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9B3D" w14:textId="77777777" w:rsidR="00C870AD" w:rsidRPr="00C870AD" w:rsidRDefault="00C870AD" w:rsidP="00C870AD">
      <w:pPr>
        <w:spacing w:line="240" w:lineRule="auto"/>
        <w:rPr>
          <w:rFonts w:ascii="Arial" w:eastAsia="Times New Roman" w:hAnsi="Arial" w:cs="Times New Roman"/>
          <w:sz w:val="20"/>
          <w:szCs w:val="24"/>
          <w:lang w:val="en-GB"/>
        </w:rPr>
      </w:pPr>
      <w:r w:rsidRPr="00C870AD">
        <w:rPr>
          <w:rFonts w:ascii="Arial" w:eastAsia="Times New Roman" w:hAnsi="Arial" w:cs="Times New Roman"/>
          <w:sz w:val="20"/>
          <w:szCs w:val="24"/>
          <w:lang w:val="en-GB"/>
        </w:rPr>
        <w:t>No.0432 - 2023: Fifth Session, Sixth Legislature</w:t>
      </w:r>
    </w:p>
    <w:p w14:paraId="2A520681" w14:textId="77777777" w:rsidR="00C870AD" w:rsidRPr="00C870AD" w:rsidRDefault="00C870AD" w:rsidP="00C870AD">
      <w:pPr>
        <w:spacing w:line="240" w:lineRule="auto"/>
        <w:rPr>
          <w:rFonts w:ascii="Arial" w:eastAsia="Times New Roman" w:hAnsi="Arial" w:cs="Times New Roman"/>
          <w:sz w:val="20"/>
          <w:szCs w:val="24"/>
          <w:lang w:val="en-GB"/>
        </w:rPr>
      </w:pPr>
    </w:p>
    <w:p w14:paraId="27D051C4" w14:textId="77777777" w:rsidR="00C870AD" w:rsidRPr="00C870AD" w:rsidRDefault="00C870AD" w:rsidP="00C870AD">
      <w:pPr>
        <w:spacing w:line="240" w:lineRule="auto"/>
        <w:rPr>
          <w:rFonts w:ascii="Arial" w:eastAsia="Times New Roman" w:hAnsi="Arial" w:cs="Times New Roman"/>
          <w:sz w:val="20"/>
          <w:szCs w:val="24"/>
          <w:lang w:val="en-GB"/>
        </w:rPr>
      </w:pPr>
    </w:p>
    <w:p w14:paraId="7DDD89F1" w14:textId="77777777" w:rsidR="00C870AD" w:rsidRPr="00C870AD" w:rsidRDefault="00C870AD" w:rsidP="00C870AD">
      <w:pPr>
        <w:spacing w:line="240" w:lineRule="auto"/>
        <w:jc w:val="center"/>
        <w:rPr>
          <w:rFonts w:ascii="Times New Roman" w:eastAsia="Times New Roman" w:hAnsi="Times New Roman" w:cs="Times New Roman"/>
          <w:sz w:val="28"/>
          <w:szCs w:val="24"/>
          <w:lang w:val="en-GB"/>
        </w:rPr>
      </w:pPr>
      <w:r w:rsidRPr="00C870AD">
        <w:rPr>
          <w:rFonts w:ascii="Times New Roman" w:eastAsia="Times New Roman" w:hAnsi="Times New Roman" w:cs="Times New Roman"/>
          <w:b/>
          <w:sz w:val="33"/>
          <w:szCs w:val="24"/>
          <w:lang w:val="en-GB"/>
        </w:rPr>
        <w:t>GAUTENG PROVINCIAL LEGISLATURE</w:t>
      </w:r>
    </w:p>
    <w:p w14:paraId="3701D62A" w14:textId="77777777" w:rsidR="00C870AD" w:rsidRPr="00C870AD" w:rsidRDefault="00C870AD" w:rsidP="00C870AD">
      <w:pPr>
        <w:spacing w:line="240" w:lineRule="auto"/>
        <w:jc w:val="center"/>
        <w:rPr>
          <w:rFonts w:ascii="Times New Roman" w:eastAsia="Times New Roman" w:hAnsi="Times New Roman" w:cs="Times New Roman"/>
          <w:sz w:val="28"/>
          <w:szCs w:val="24"/>
          <w:lang w:val="en-GB"/>
        </w:rPr>
      </w:pPr>
    </w:p>
    <w:p w14:paraId="5C81ED96" w14:textId="77777777" w:rsidR="00C870AD" w:rsidRPr="00C870AD" w:rsidRDefault="00C870AD" w:rsidP="00C870AD">
      <w:pPr>
        <w:spacing w:line="240" w:lineRule="auto"/>
        <w:jc w:val="center"/>
        <w:rPr>
          <w:rFonts w:ascii="Times New Roman" w:eastAsia="Times New Roman" w:hAnsi="Times New Roman" w:cs="Times New Roman"/>
          <w:sz w:val="28"/>
          <w:szCs w:val="24"/>
          <w:lang w:val="en-GB"/>
        </w:rPr>
      </w:pPr>
    </w:p>
    <w:p w14:paraId="7F8475A5" w14:textId="77777777" w:rsidR="00C870AD" w:rsidRPr="00C870AD" w:rsidRDefault="00C870AD" w:rsidP="00C870AD">
      <w:pPr>
        <w:spacing w:line="240" w:lineRule="auto"/>
        <w:jc w:val="center"/>
        <w:rPr>
          <w:rFonts w:ascii="Times New Roman" w:eastAsia="Times New Roman" w:hAnsi="Times New Roman" w:cs="Times New Roman"/>
          <w:b/>
          <w:spacing w:val="-20"/>
          <w:sz w:val="24"/>
          <w:szCs w:val="24"/>
          <w:lang w:val="en-GB"/>
        </w:rPr>
      </w:pPr>
      <w:r w:rsidRPr="00C870AD">
        <w:rPr>
          <w:rFonts w:ascii="Times New Roman" w:eastAsia="Times New Roman" w:hAnsi="Times New Roman" w:cs="Times New Roman"/>
          <w:b/>
          <w:spacing w:val="-20"/>
          <w:sz w:val="24"/>
          <w:szCs w:val="24"/>
          <w:lang w:val="en-GB"/>
        </w:rPr>
        <w:t xml:space="preserve">======================== </w:t>
      </w:r>
    </w:p>
    <w:p w14:paraId="17A23933" w14:textId="77777777" w:rsidR="00C870AD" w:rsidRPr="00C870AD" w:rsidRDefault="00C870AD" w:rsidP="00C870AD">
      <w:pPr>
        <w:spacing w:line="240" w:lineRule="auto"/>
        <w:jc w:val="center"/>
        <w:rPr>
          <w:rFonts w:ascii="Times New Roman" w:eastAsia="Times New Roman" w:hAnsi="Times New Roman" w:cs="Times New Roman"/>
          <w:sz w:val="28"/>
          <w:szCs w:val="24"/>
          <w:lang w:val="en-GB"/>
        </w:rPr>
      </w:pPr>
    </w:p>
    <w:p w14:paraId="45790F8D" w14:textId="77777777" w:rsidR="00C870AD" w:rsidRPr="00C870AD" w:rsidRDefault="00C870AD" w:rsidP="00C870AD">
      <w:pPr>
        <w:spacing w:line="240" w:lineRule="auto"/>
        <w:jc w:val="center"/>
        <w:rPr>
          <w:rFonts w:ascii="Times New Roman" w:eastAsia="Times New Roman" w:hAnsi="Times New Roman" w:cs="Times New Roman"/>
          <w:b/>
          <w:sz w:val="56"/>
          <w:szCs w:val="24"/>
          <w:lang w:val="en-GB"/>
        </w:rPr>
      </w:pPr>
      <w:r w:rsidRPr="00C870AD">
        <w:rPr>
          <w:rFonts w:ascii="Times New Roman" w:eastAsia="Times New Roman" w:hAnsi="Times New Roman" w:cs="Times New Roman"/>
          <w:b/>
          <w:sz w:val="56"/>
          <w:szCs w:val="24"/>
          <w:lang w:val="en-GB"/>
        </w:rPr>
        <w:t>ANNOUNCEMENTS,</w:t>
      </w:r>
    </w:p>
    <w:p w14:paraId="50566CA3" w14:textId="77777777" w:rsidR="00C870AD" w:rsidRPr="00C870AD" w:rsidRDefault="00C870AD" w:rsidP="00C870AD">
      <w:pPr>
        <w:spacing w:line="240" w:lineRule="auto"/>
        <w:jc w:val="center"/>
        <w:rPr>
          <w:rFonts w:ascii="Times New Roman" w:eastAsia="Times New Roman" w:hAnsi="Times New Roman" w:cs="Times New Roman"/>
          <w:b/>
          <w:sz w:val="56"/>
          <w:szCs w:val="24"/>
          <w:lang w:val="en-GB"/>
        </w:rPr>
      </w:pPr>
      <w:r w:rsidRPr="00C870AD">
        <w:rPr>
          <w:rFonts w:ascii="Times New Roman" w:eastAsia="Times New Roman" w:hAnsi="Times New Roman" w:cs="Times New Roman"/>
          <w:b/>
          <w:sz w:val="56"/>
          <w:szCs w:val="24"/>
          <w:lang w:val="en-GB"/>
        </w:rPr>
        <w:t>TABLINGS AND</w:t>
      </w:r>
    </w:p>
    <w:p w14:paraId="1E928FF2" w14:textId="77777777" w:rsidR="00C870AD" w:rsidRPr="00C870AD" w:rsidRDefault="00C870AD" w:rsidP="00C870AD">
      <w:pPr>
        <w:spacing w:line="240" w:lineRule="auto"/>
        <w:jc w:val="center"/>
        <w:rPr>
          <w:rFonts w:ascii="Times New Roman" w:eastAsia="Times New Roman" w:hAnsi="Times New Roman" w:cs="Times New Roman"/>
          <w:b/>
          <w:sz w:val="56"/>
          <w:szCs w:val="24"/>
          <w:lang w:val="en-GB"/>
        </w:rPr>
      </w:pPr>
      <w:r w:rsidRPr="00C870AD">
        <w:rPr>
          <w:rFonts w:ascii="Times New Roman" w:eastAsia="Times New Roman" w:hAnsi="Times New Roman" w:cs="Times New Roman"/>
          <w:b/>
          <w:sz w:val="56"/>
          <w:szCs w:val="24"/>
          <w:lang w:val="en-GB"/>
        </w:rPr>
        <w:t>COMMITTEE REPORTS</w:t>
      </w:r>
    </w:p>
    <w:p w14:paraId="77A8EB83" w14:textId="77777777" w:rsidR="00C870AD" w:rsidRPr="00C870AD" w:rsidRDefault="00C870AD" w:rsidP="00C870AD">
      <w:pPr>
        <w:spacing w:line="240" w:lineRule="auto"/>
        <w:jc w:val="center"/>
        <w:rPr>
          <w:rFonts w:ascii="Times New Roman" w:eastAsia="Times New Roman" w:hAnsi="Times New Roman" w:cs="Times New Roman"/>
          <w:b/>
          <w:spacing w:val="-20"/>
          <w:sz w:val="24"/>
          <w:szCs w:val="24"/>
          <w:lang w:val="en-GB"/>
        </w:rPr>
      </w:pPr>
    </w:p>
    <w:p w14:paraId="265FEE10" w14:textId="77777777" w:rsidR="00C870AD" w:rsidRPr="00C870AD" w:rsidRDefault="00C870AD" w:rsidP="00C870AD">
      <w:pPr>
        <w:spacing w:line="240" w:lineRule="auto"/>
        <w:jc w:val="center"/>
        <w:rPr>
          <w:rFonts w:ascii="Times New Roman" w:eastAsia="Times New Roman" w:hAnsi="Times New Roman" w:cs="Times New Roman"/>
          <w:b/>
          <w:spacing w:val="-20"/>
          <w:sz w:val="24"/>
          <w:szCs w:val="24"/>
          <w:lang w:val="en-GB"/>
        </w:rPr>
      </w:pPr>
      <w:r w:rsidRPr="00C870AD">
        <w:rPr>
          <w:rFonts w:ascii="Times New Roman" w:eastAsia="Times New Roman" w:hAnsi="Times New Roman" w:cs="Times New Roman"/>
          <w:b/>
          <w:spacing w:val="-20"/>
          <w:sz w:val="24"/>
          <w:szCs w:val="24"/>
          <w:lang w:val="en-GB"/>
        </w:rPr>
        <w:t>========================</w:t>
      </w:r>
    </w:p>
    <w:p w14:paraId="493C9DD3" w14:textId="77777777" w:rsidR="00C870AD" w:rsidRPr="00C870AD" w:rsidRDefault="00C870AD" w:rsidP="00C870AD">
      <w:pPr>
        <w:spacing w:line="240" w:lineRule="auto"/>
        <w:jc w:val="center"/>
        <w:rPr>
          <w:rFonts w:ascii="Arial" w:eastAsia="Times New Roman" w:hAnsi="Arial" w:cs="Times New Roman"/>
          <w:sz w:val="20"/>
          <w:szCs w:val="24"/>
          <w:lang w:val="en-GB"/>
        </w:rPr>
      </w:pPr>
    </w:p>
    <w:p w14:paraId="357F8277" w14:textId="77777777" w:rsidR="00C870AD" w:rsidRPr="00C870AD" w:rsidRDefault="00C870AD" w:rsidP="00C870AD">
      <w:pPr>
        <w:spacing w:line="240" w:lineRule="auto"/>
        <w:jc w:val="center"/>
        <w:rPr>
          <w:rFonts w:ascii="Arial" w:eastAsia="Times New Roman" w:hAnsi="Arial" w:cs="Times New Roman"/>
          <w:sz w:val="20"/>
          <w:szCs w:val="24"/>
          <w:lang w:val="en-GB"/>
        </w:rPr>
      </w:pPr>
      <w:r w:rsidRPr="00C870AD">
        <w:rPr>
          <w:rFonts w:ascii="Arial" w:eastAsia="Times New Roman" w:hAnsi="Arial" w:cs="Times New Roman"/>
          <w:sz w:val="20"/>
          <w:szCs w:val="24"/>
          <w:lang w:val="en-GB"/>
        </w:rPr>
        <w:t>Monday, 04 December 2023</w:t>
      </w:r>
    </w:p>
    <w:p w14:paraId="4C8F45D9" w14:textId="77777777" w:rsidR="00C870AD" w:rsidRPr="00C870AD" w:rsidRDefault="00C870AD" w:rsidP="00C870AD">
      <w:pPr>
        <w:keepNext/>
        <w:widowControl w:val="0"/>
        <w:tabs>
          <w:tab w:val="center" w:pos="4489"/>
        </w:tabs>
        <w:spacing w:line="240" w:lineRule="auto"/>
        <w:jc w:val="left"/>
        <w:outlineLvl w:val="0"/>
        <w:rPr>
          <w:rFonts w:ascii="Arial" w:eastAsia="Times New Roman" w:hAnsi="Arial" w:cs="Arial"/>
          <w:b/>
          <w:snapToGrid w:val="0"/>
          <w:sz w:val="24"/>
          <w:szCs w:val="24"/>
          <w:lang w:val="en-GB"/>
        </w:rPr>
      </w:pPr>
    </w:p>
    <w:p w14:paraId="2F77681B" w14:textId="77777777" w:rsidR="00C870AD" w:rsidRPr="00C870AD" w:rsidRDefault="00C870AD" w:rsidP="00C870AD">
      <w:pPr>
        <w:keepNext/>
        <w:widowControl w:val="0"/>
        <w:tabs>
          <w:tab w:val="center" w:pos="4489"/>
        </w:tabs>
        <w:spacing w:line="240" w:lineRule="auto"/>
        <w:jc w:val="left"/>
        <w:outlineLvl w:val="0"/>
        <w:rPr>
          <w:rFonts w:ascii="Arial" w:eastAsia="Times New Roman" w:hAnsi="Arial" w:cs="Arial"/>
          <w:b/>
          <w:snapToGrid w:val="0"/>
          <w:sz w:val="24"/>
          <w:szCs w:val="24"/>
          <w:lang w:val="en-GB"/>
        </w:rPr>
      </w:pPr>
      <w:r w:rsidRPr="00C870AD">
        <w:rPr>
          <w:rFonts w:ascii="Arial" w:eastAsia="Times New Roman" w:hAnsi="Arial" w:cs="Arial"/>
          <w:b/>
          <w:snapToGrid w:val="0"/>
          <w:sz w:val="24"/>
          <w:szCs w:val="24"/>
          <w:lang w:val="en-GB"/>
        </w:rPr>
        <w:t>ANNOUNCEMENTS</w:t>
      </w:r>
    </w:p>
    <w:p w14:paraId="12E19839" w14:textId="77777777" w:rsidR="00C870AD" w:rsidRPr="00C870AD" w:rsidRDefault="00C870AD" w:rsidP="00C870AD">
      <w:pPr>
        <w:spacing w:line="240" w:lineRule="auto"/>
        <w:ind w:right="-694" w:firstLine="720"/>
        <w:rPr>
          <w:rFonts w:ascii="Arial" w:eastAsia="Times New Roman" w:hAnsi="Arial" w:cs="Arial"/>
          <w:sz w:val="20"/>
          <w:szCs w:val="20"/>
          <w:lang w:val="en-GB"/>
        </w:rPr>
      </w:pPr>
      <w:r w:rsidRPr="00C870AD">
        <w:rPr>
          <w:rFonts w:ascii="Arial" w:eastAsia="Times New Roman" w:hAnsi="Arial" w:cs="Arial"/>
          <w:sz w:val="20"/>
          <w:szCs w:val="20"/>
          <w:lang w:val="en-GB"/>
        </w:rPr>
        <w:t>none</w:t>
      </w:r>
    </w:p>
    <w:p w14:paraId="73996FF6" w14:textId="77777777" w:rsidR="00C870AD" w:rsidRPr="00C870AD" w:rsidRDefault="00C870AD" w:rsidP="00C870AD">
      <w:pPr>
        <w:keepNext/>
        <w:widowControl w:val="0"/>
        <w:tabs>
          <w:tab w:val="center" w:pos="4489"/>
        </w:tabs>
        <w:spacing w:line="240" w:lineRule="auto"/>
        <w:jc w:val="left"/>
        <w:outlineLvl w:val="0"/>
        <w:rPr>
          <w:rFonts w:ascii="Arial" w:eastAsia="Times New Roman" w:hAnsi="Arial" w:cs="Times New Roman"/>
          <w:b/>
          <w:snapToGrid w:val="0"/>
          <w:sz w:val="24"/>
          <w:szCs w:val="20"/>
        </w:rPr>
      </w:pPr>
    </w:p>
    <w:p w14:paraId="6069257A" w14:textId="77777777" w:rsidR="00C870AD" w:rsidRPr="00C870AD" w:rsidRDefault="00C870AD" w:rsidP="00C870AD">
      <w:pPr>
        <w:keepNext/>
        <w:widowControl w:val="0"/>
        <w:tabs>
          <w:tab w:val="center" w:pos="4489"/>
        </w:tabs>
        <w:spacing w:line="240" w:lineRule="auto"/>
        <w:jc w:val="left"/>
        <w:outlineLvl w:val="0"/>
        <w:rPr>
          <w:rFonts w:ascii="Arial" w:eastAsia="Times New Roman" w:hAnsi="Arial" w:cs="Times New Roman"/>
          <w:b/>
          <w:snapToGrid w:val="0"/>
          <w:sz w:val="24"/>
          <w:szCs w:val="20"/>
          <w:lang w:val="en-GB"/>
        </w:rPr>
      </w:pPr>
    </w:p>
    <w:p w14:paraId="3CCFB5ED" w14:textId="77777777" w:rsidR="00C870AD" w:rsidRPr="00C870AD" w:rsidRDefault="00C870AD" w:rsidP="00C870AD">
      <w:pPr>
        <w:keepNext/>
        <w:widowControl w:val="0"/>
        <w:tabs>
          <w:tab w:val="center" w:pos="4489"/>
        </w:tabs>
        <w:spacing w:line="240" w:lineRule="auto"/>
        <w:jc w:val="left"/>
        <w:outlineLvl w:val="0"/>
        <w:rPr>
          <w:rFonts w:ascii="Arial" w:eastAsia="Times New Roman" w:hAnsi="Arial" w:cs="Times New Roman"/>
          <w:b/>
          <w:snapToGrid w:val="0"/>
          <w:sz w:val="24"/>
          <w:szCs w:val="20"/>
          <w:lang w:val="en-GB"/>
        </w:rPr>
      </w:pPr>
      <w:r w:rsidRPr="00C870AD">
        <w:rPr>
          <w:rFonts w:ascii="Arial" w:eastAsia="Times New Roman" w:hAnsi="Arial" w:cs="Times New Roman"/>
          <w:b/>
          <w:snapToGrid w:val="0"/>
          <w:sz w:val="24"/>
          <w:szCs w:val="20"/>
          <w:lang w:val="en-GB"/>
        </w:rPr>
        <w:t>TABLINGS</w:t>
      </w:r>
    </w:p>
    <w:p w14:paraId="07832190" w14:textId="77777777" w:rsidR="00C870AD" w:rsidRPr="00C870AD" w:rsidRDefault="00C870AD" w:rsidP="00C870AD">
      <w:pPr>
        <w:spacing w:line="240" w:lineRule="auto"/>
        <w:ind w:firstLine="720"/>
        <w:jc w:val="left"/>
        <w:rPr>
          <w:rFonts w:ascii="Arial" w:eastAsia="Times New Roman" w:hAnsi="Arial" w:cs="Arial"/>
          <w:sz w:val="20"/>
          <w:szCs w:val="20"/>
          <w:lang w:val="en-GB"/>
        </w:rPr>
      </w:pPr>
      <w:r w:rsidRPr="00C870AD">
        <w:rPr>
          <w:rFonts w:ascii="Arial" w:eastAsia="Times New Roman" w:hAnsi="Arial" w:cs="Arial"/>
          <w:bCs/>
          <w:sz w:val="20"/>
          <w:szCs w:val="20"/>
          <w:lang w:val="en-GB"/>
        </w:rPr>
        <w:t>none</w:t>
      </w:r>
    </w:p>
    <w:p w14:paraId="4CAB4A55" w14:textId="77777777" w:rsidR="00C870AD" w:rsidRPr="00C870AD" w:rsidRDefault="00C870AD" w:rsidP="00C870AD">
      <w:pPr>
        <w:spacing w:line="240" w:lineRule="auto"/>
        <w:jc w:val="left"/>
        <w:rPr>
          <w:rFonts w:ascii="Times New Roman" w:eastAsia="Times New Roman" w:hAnsi="Times New Roman" w:cs="Times New Roman"/>
          <w:sz w:val="24"/>
          <w:szCs w:val="24"/>
          <w:lang w:val="en-GB"/>
        </w:rPr>
      </w:pPr>
    </w:p>
    <w:p w14:paraId="624F817C" w14:textId="77777777" w:rsidR="00C870AD" w:rsidRPr="00C870AD" w:rsidRDefault="00C870AD" w:rsidP="00C870AD">
      <w:pPr>
        <w:spacing w:line="240" w:lineRule="auto"/>
        <w:jc w:val="left"/>
        <w:rPr>
          <w:rFonts w:ascii="Times New Roman" w:eastAsia="Times New Roman" w:hAnsi="Times New Roman" w:cs="Times New Roman"/>
          <w:sz w:val="24"/>
          <w:szCs w:val="24"/>
          <w:lang w:val="en-US"/>
        </w:rPr>
      </w:pPr>
    </w:p>
    <w:p w14:paraId="1F274D63" w14:textId="77777777" w:rsidR="00C870AD" w:rsidRPr="00C870AD" w:rsidRDefault="00C870AD" w:rsidP="00C870AD">
      <w:pPr>
        <w:keepNext/>
        <w:widowControl w:val="0"/>
        <w:spacing w:line="240" w:lineRule="auto"/>
        <w:outlineLvl w:val="6"/>
        <w:rPr>
          <w:rFonts w:ascii="Arial" w:eastAsia="Times New Roman" w:hAnsi="Arial" w:cs="Arial"/>
          <w:b/>
          <w:snapToGrid w:val="0"/>
          <w:sz w:val="24"/>
          <w:szCs w:val="20"/>
        </w:rPr>
      </w:pPr>
      <w:r w:rsidRPr="00C870AD">
        <w:rPr>
          <w:rFonts w:ascii="Arial" w:eastAsia="Times New Roman" w:hAnsi="Arial" w:cs="Arial"/>
          <w:b/>
          <w:snapToGrid w:val="0"/>
          <w:sz w:val="24"/>
          <w:szCs w:val="20"/>
        </w:rPr>
        <w:t>COMMITTEE REPORTS</w:t>
      </w:r>
    </w:p>
    <w:p w14:paraId="41D0928D" w14:textId="77777777" w:rsidR="00C870AD" w:rsidRPr="00C870AD" w:rsidRDefault="00C870AD" w:rsidP="00C870AD">
      <w:pPr>
        <w:spacing w:line="240" w:lineRule="auto"/>
        <w:ind w:left="720" w:hanging="720"/>
        <w:rPr>
          <w:rFonts w:ascii="Arial" w:eastAsia="Times New Roman" w:hAnsi="Arial" w:cs="Arial"/>
          <w:b/>
          <w:bCs/>
          <w:sz w:val="20"/>
          <w:szCs w:val="20"/>
          <w:lang w:val="en-GB"/>
        </w:rPr>
      </w:pPr>
      <w:r w:rsidRPr="00C870AD">
        <w:rPr>
          <w:rFonts w:ascii="Arial" w:eastAsia="Times New Roman" w:hAnsi="Arial" w:cs="Arial"/>
          <w:b/>
          <w:sz w:val="20"/>
          <w:szCs w:val="20"/>
          <w:lang w:val="en-GB"/>
        </w:rPr>
        <w:t>1.</w:t>
      </w:r>
      <w:r w:rsidRPr="00C870AD">
        <w:rPr>
          <w:rFonts w:ascii="Arial" w:eastAsia="Times New Roman" w:hAnsi="Arial" w:cs="Arial"/>
          <w:b/>
          <w:sz w:val="20"/>
          <w:szCs w:val="20"/>
          <w:lang w:val="en-GB"/>
        </w:rPr>
        <w:tab/>
      </w:r>
      <w:r w:rsidRPr="00C870AD">
        <w:rPr>
          <w:rFonts w:ascii="Arial" w:eastAsia="Times New Roman" w:hAnsi="Arial" w:cs="Arial"/>
          <w:b/>
          <w:bCs/>
          <w:sz w:val="20"/>
          <w:szCs w:val="20"/>
          <w:lang w:val="en-GB"/>
        </w:rPr>
        <w:t>The Chairperson of the Transport and Logistics Portfolio Committee, Hon. G D Schneemann, tabled the Committee’s Oversight Report on the Second Quarterly Performance Report of the Department of Transport and Logistics incl. Gautrain Management Agency and g-</w:t>
      </w:r>
      <w:proofErr w:type="spellStart"/>
      <w:r w:rsidRPr="00C870AD">
        <w:rPr>
          <w:rFonts w:ascii="Arial" w:eastAsia="Times New Roman" w:hAnsi="Arial" w:cs="Arial"/>
          <w:b/>
          <w:bCs/>
          <w:sz w:val="20"/>
          <w:szCs w:val="20"/>
          <w:lang w:val="en-GB"/>
        </w:rPr>
        <w:t>FleeT</w:t>
      </w:r>
      <w:proofErr w:type="spellEnd"/>
      <w:r w:rsidRPr="00C870AD">
        <w:rPr>
          <w:rFonts w:ascii="Arial" w:eastAsia="Times New Roman" w:hAnsi="Arial" w:cs="Arial"/>
          <w:b/>
          <w:bCs/>
          <w:sz w:val="20"/>
          <w:szCs w:val="20"/>
          <w:lang w:val="en-GB"/>
        </w:rPr>
        <w:t xml:space="preserve"> Management for the 2023/2024 financial year, as attached:</w:t>
      </w:r>
    </w:p>
    <w:p w14:paraId="7992FEEA" w14:textId="77777777" w:rsidR="00C870AD" w:rsidRPr="00C870AD" w:rsidRDefault="00C870AD" w:rsidP="00C870AD">
      <w:pPr>
        <w:spacing w:line="240" w:lineRule="auto"/>
        <w:ind w:right="-694"/>
        <w:rPr>
          <w:rFonts w:ascii="Arial" w:eastAsia="Times New Roman" w:hAnsi="Arial" w:cs="Arial"/>
          <w:b/>
          <w:bCs/>
          <w:lang w:val="en-GB"/>
        </w:rPr>
      </w:pPr>
    </w:p>
    <w:p w14:paraId="4B4692F2" w14:textId="3CC40AD6" w:rsidR="00ED156E" w:rsidRPr="00D74068" w:rsidRDefault="00C870AD" w:rsidP="00C870AD">
      <w:pPr>
        <w:spacing w:after="200" w:line="276" w:lineRule="auto"/>
        <w:jc w:val="left"/>
        <w:rPr>
          <w:rFonts w:ascii="Arial Narrow" w:hAnsi="Arial Narrow"/>
          <w:b/>
          <w:bCs/>
          <w:sz w:val="32"/>
          <w:szCs w:val="32"/>
        </w:rPr>
      </w:pPr>
      <w:r>
        <w:rPr>
          <w:rFonts w:ascii="Arial Narrow" w:hAnsi="Arial Narrow"/>
          <w:b/>
          <w:bCs/>
        </w:rPr>
        <w:br w:type="page"/>
      </w:r>
      <w:r w:rsidR="004E2C21" w:rsidRPr="00D74068">
        <w:rPr>
          <w:rFonts w:ascii="Arial Narrow" w:hAnsi="Arial Narrow"/>
          <w:b/>
          <w:bCs/>
          <w:sz w:val="32"/>
          <w:szCs w:val="32"/>
        </w:rPr>
        <w:lastRenderedPageBreak/>
        <w:t>COMMITTEES QUARTER OVERSIGHT REPORT</w:t>
      </w:r>
      <w:r w:rsidR="006F5174" w:rsidRPr="00D74068">
        <w:rPr>
          <w:rFonts w:ascii="Arial Narrow" w:hAnsi="Arial Narrow"/>
          <w:b/>
          <w:bCs/>
          <w:sz w:val="32"/>
          <w:szCs w:val="32"/>
        </w:rPr>
        <w:t xml:space="preserve"> ON </w:t>
      </w:r>
      <w:r w:rsidR="00D74068" w:rsidRPr="00D74068">
        <w:rPr>
          <w:rFonts w:ascii="Arial Narrow" w:hAnsi="Arial Narrow"/>
          <w:b/>
          <w:bCs/>
          <w:sz w:val="32"/>
          <w:szCs w:val="32"/>
        </w:rPr>
        <w:t>DEPARTMENT / ENTITY</w:t>
      </w:r>
      <w:r w:rsidR="001F644C" w:rsidRPr="00D74068">
        <w:rPr>
          <w:rFonts w:ascii="Arial Narrow" w:hAnsi="Arial Narrow"/>
          <w:b/>
          <w:bCs/>
          <w:sz w:val="32"/>
          <w:szCs w:val="32"/>
        </w:rPr>
        <w:t xml:space="preserve"> </w:t>
      </w:r>
      <w:r w:rsidR="006F5174" w:rsidRPr="00D74068">
        <w:rPr>
          <w:rFonts w:ascii="Arial Narrow" w:hAnsi="Arial Narrow"/>
          <w:b/>
          <w:bCs/>
          <w:sz w:val="32"/>
          <w:szCs w:val="32"/>
        </w:rPr>
        <w:t>PERFORMANCE</w:t>
      </w:r>
    </w:p>
    <w:p w14:paraId="6D803995" w14:textId="77777777" w:rsidR="00ED156E" w:rsidRPr="00D74068" w:rsidRDefault="00ED156E" w:rsidP="00AF0E97">
      <w:pPr>
        <w:jc w:val="center"/>
        <w:rPr>
          <w:rFonts w:ascii="Arial Narrow" w:hAnsi="Arial Narrow"/>
          <w:b/>
          <w:bCs/>
          <w:sz w:val="32"/>
          <w:szCs w:val="32"/>
        </w:rPr>
      </w:pPr>
    </w:p>
    <w:p w14:paraId="6B2E0A01" w14:textId="5D44806A" w:rsidR="00EF7123" w:rsidRPr="003C6525" w:rsidRDefault="004E2C21" w:rsidP="00AF0E97">
      <w:pPr>
        <w:jc w:val="center"/>
        <w:rPr>
          <w:rFonts w:ascii="Arial Narrow" w:hAnsi="Arial Narrow"/>
          <w:b/>
          <w:bCs/>
          <w:sz w:val="32"/>
          <w:szCs w:val="32"/>
        </w:rPr>
      </w:pPr>
      <w:r w:rsidRPr="003C6525">
        <w:rPr>
          <w:rFonts w:ascii="Arial Narrow" w:hAnsi="Arial Narrow"/>
          <w:b/>
          <w:bCs/>
          <w:sz w:val="32"/>
          <w:szCs w:val="32"/>
        </w:rPr>
        <w:t xml:space="preserve">Portfolio </w:t>
      </w:r>
      <w:r w:rsidR="00EF7123" w:rsidRPr="003C6525">
        <w:rPr>
          <w:rFonts w:ascii="Arial Narrow" w:hAnsi="Arial Narrow"/>
          <w:b/>
          <w:bCs/>
          <w:sz w:val="32"/>
          <w:szCs w:val="32"/>
        </w:rPr>
        <w:t xml:space="preserve">Committee on </w:t>
      </w:r>
      <w:r w:rsidR="009E4945" w:rsidRPr="003C6525">
        <w:rPr>
          <w:rFonts w:ascii="Arial Narrow" w:hAnsi="Arial Narrow"/>
          <w:b/>
          <w:bCs/>
          <w:sz w:val="32"/>
          <w:szCs w:val="32"/>
        </w:rPr>
        <w:t>Transport</w:t>
      </w:r>
      <w:r w:rsidR="00EF7123" w:rsidRPr="003C6525">
        <w:rPr>
          <w:rFonts w:ascii="Arial Narrow" w:hAnsi="Arial Narrow"/>
          <w:b/>
          <w:bCs/>
          <w:sz w:val="32"/>
          <w:szCs w:val="32"/>
        </w:rPr>
        <w:t xml:space="preserve"> </w:t>
      </w:r>
      <w:r w:rsidR="00924246">
        <w:rPr>
          <w:rFonts w:ascii="Arial Narrow" w:hAnsi="Arial Narrow"/>
          <w:b/>
          <w:bCs/>
          <w:sz w:val="32"/>
          <w:szCs w:val="32"/>
        </w:rPr>
        <w:t xml:space="preserve">and Logistics </w:t>
      </w:r>
      <w:r w:rsidR="00EF7123" w:rsidRPr="003C6525">
        <w:rPr>
          <w:rFonts w:ascii="Arial Narrow" w:hAnsi="Arial Narrow"/>
          <w:b/>
          <w:bCs/>
          <w:sz w:val="32"/>
          <w:szCs w:val="32"/>
        </w:rPr>
        <w:t xml:space="preserve">Oversight Report on the </w:t>
      </w:r>
      <w:r w:rsidR="000C41D0">
        <w:rPr>
          <w:rFonts w:ascii="Arial Narrow" w:hAnsi="Arial Narrow"/>
          <w:b/>
          <w:bCs/>
          <w:sz w:val="32"/>
          <w:szCs w:val="32"/>
        </w:rPr>
        <w:t>2</w:t>
      </w:r>
      <w:r w:rsidR="000C41D0" w:rsidRPr="000C41D0">
        <w:rPr>
          <w:rFonts w:ascii="Arial Narrow" w:hAnsi="Arial Narrow"/>
          <w:b/>
          <w:bCs/>
          <w:sz w:val="32"/>
          <w:szCs w:val="32"/>
          <w:vertAlign w:val="superscript"/>
        </w:rPr>
        <w:t>nd</w:t>
      </w:r>
      <w:r w:rsidR="000C41D0">
        <w:rPr>
          <w:rFonts w:ascii="Arial Narrow" w:hAnsi="Arial Narrow"/>
          <w:b/>
          <w:bCs/>
          <w:sz w:val="32"/>
          <w:szCs w:val="32"/>
        </w:rPr>
        <w:t xml:space="preserve"> </w:t>
      </w:r>
      <w:r w:rsidR="00EF7123" w:rsidRPr="003C6525">
        <w:rPr>
          <w:rFonts w:ascii="Arial Narrow" w:hAnsi="Arial Narrow"/>
          <w:b/>
          <w:bCs/>
          <w:sz w:val="32"/>
          <w:szCs w:val="32"/>
        </w:rPr>
        <w:t xml:space="preserve">Quarterly Report of the </w:t>
      </w:r>
      <w:r w:rsidR="00D74068" w:rsidRPr="003C6525">
        <w:rPr>
          <w:rFonts w:ascii="Arial Narrow" w:hAnsi="Arial Narrow"/>
          <w:b/>
          <w:bCs/>
          <w:sz w:val="32"/>
          <w:szCs w:val="32"/>
        </w:rPr>
        <w:t xml:space="preserve">Department </w:t>
      </w:r>
      <w:r w:rsidR="009E4945" w:rsidRPr="003C6525">
        <w:rPr>
          <w:rFonts w:ascii="Arial Narrow" w:hAnsi="Arial Narrow"/>
          <w:b/>
          <w:bCs/>
          <w:sz w:val="32"/>
          <w:szCs w:val="32"/>
        </w:rPr>
        <w:t>of Transport</w:t>
      </w:r>
      <w:r w:rsidR="00924246">
        <w:rPr>
          <w:rFonts w:ascii="Arial Narrow" w:hAnsi="Arial Narrow"/>
          <w:b/>
          <w:bCs/>
          <w:sz w:val="32"/>
          <w:szCs w:val="32"/>
        </w:rPr>
        <w:t xml:space="preserve"> and Logistics</w:t>
      </w:r>
      <w:r w:rsidR="009E4945" w:rsidRPr="003C6525">
        <w:rPr>
          <w:rFonts w:ascii="Arial Narrow" w:hAnsi="Arial Narrow"/>
          <w:b/>
          <w:bCs/>
          <w:sz w:val="32"/>
          <w:szCs w:val="32"/>
        </w:rPr>
        <w:t xml:space="preserve">, Gautrain Management </w:t>
      </w:r>
      <w:proofErr w:type="gramStart"/>
      <w:r w:rsidR="009E4945" w:rsidRPr="003C6525">
        <w:rPr>
          <w:rFonts w:ascii="Arial Narrow" w:hAnsi="Arial Narrow"/>
          <w:b/>
          <w:bCs/>
          <w:sz w:val="32"/>
          <w:szCs w:val="32"/>
        </w:rPr>
        <w:t>Agency</w:t>
      </w:r>
      <w:proofErr w:type="gramEnd"/>
      <w:r w:rsidR="009E4945" w:rsidRPr="003C6525">
        <w:rPr>
          <w:rFonts w:ascii="Arial Narrow" w:hAnsi="Arial Narrow"/>
          <w:b/>
          <w:bCs/>
          <w:sz w:val="32"/>
          <w:szCs w:val="32"/>
        </w:rPr>
        <w:t xml:space="preserve"> and </w:t>
      </w:r>
      <w:proofErr w:type="spellStart"/>
      <w:r w:rsidR="009E4945" w:rsidRPr="003C6525">
        <w:rPr>
          <w:rFonts w:ascii="Arial Narrow" w:hAnsi="Arial Narrow"/>
          <w:b/>
          <w:bCs/>
          <w:sz w:val="32"/>
          <w:szCs w:val="32"/>
        </w:rPr>
        <w:t>Gfleet</w:t>
      </w:r>
      <w:proofErr w:type="spellEnd"/>
      <w:r w:rsidR="009E4945" w:rsidRPr="003C6525">
        <w:rPr>
          <w:rFonts w:ascii="Arial Narrow" w:hAnsi="Arial Narrow"/>
          <w:b/>
          <w:bCs/>
          <w:sz w:val="32"/>
          <w:szCs w:val="32"/>
        </w:rPr>
        <w:t xml:space="preserve"> Management</w:t>
      </w:r>
      <w:r w:rsidR="003C42A4" w:rsidRPr="003C6525">
        <w:rPr>
          <w:rFonts w:ascii="Arial Narrow" w:hAnsi="Arial Narrow"/>
          <w:b/>
          <w:bCs/>
          <w:sz w:val="32"/>
          <w:szCs w:val="32"/>
        </w:rPr>
        <w:t xml:space="preserve"> </w:t>
      </w:r>
      <w:r w:rsidR="00EF7123" w:rsidRPr="003C6525">
        <w:rPr>
          <w:rFonts w:ascii="Arial Narrow" w:hAnsi="Arial Narrow"/>
          <w:b/>
          <w:bCs/>
          <w:sz w:val="32"/>
          <w:szCs w:val="32"/>
        </w:rPr>
        <w:t xml:space="preserve">for the </w:t>
      </w:r>
      <w:r w:rsidR="009E4945" w:rsidRPr="003C6525">
        <w:rPr>
          <w:rFonts w:ascii="Arial Narrow" w:hAnsi="Arial Narrow"/>
          <w:b/>
          <w:bCs/>
          <w:sz w:val="32"/>
          <w:szCs w:val="32"/>
        </w:rPr>
        <w:t>202</w:t>
      </w:r>
      <w:r w:rsidR="00AE6B47">
        <w:rPr>
          <w:rFonts w:ascii="Arial Narrow" w:hAnsi="Arial Narrow"/>
          <w:b/>
          <w:bCs/>
          <w:sz w:val="32"/>
          <w:szCs w:val="32"/>
        </w:rPr>
        <w:t>3</w:t>
      </w:r>
      <w:r w:rsidR="009E4945" w:rsidRPr="003C6525">
        <w:rPr>
          <w:rFonts w:ascii="Arial Narrow" w:hAnsi="Arial Narrow"/>
          <w:b/>
          <w:bCs/>
          <w:sz w:val="32"/>
          <w:szCs w:val="32"/>
        </w:rPr>
        <w:t>/2</w:t>
      </w:r>
      <w:r w:rsidR="00AE6B47">
        <w:rPr>
          <w:rFonts w:ascii="Arial Narrow" w:hAnsi="Arial Narrow"/>
          <w:b/>
          <w:bCs/>
          <w:sz w:val="32"/>
          <w:szCs w:val="32"/>
        </w:rPr>
        <w:t>4</w:t>
      </w:r>
      <w:r w:rsidR="00EF7123" w:rsidRPr="003C6525">
        <w:rPr>
          <w:rFonts w:ascii="Arial Narrow" w:hAnsi="Arial Narrow"/>
          <w:b/>
          <w:bCs/>
          <w:sz w:val="32"/>
          <w:szCs w:val="32"/>
        </w:rPr>
        <w:t xml:space="preserve"> </w:t>
      </w:r>
      <w:r w:rsidRPr="003C6525">
        <w:rPr>
          <w:rFonts w:ascii="Arial Narrow" w:hAnsi="Arial Narrow"/>
          <w:b/>
          <w:bCs/>
          <w:sz w:val="32"/>
          <w:szCs w:val="32"/>
        </w:rPr>
        <w:t>F</w:t>
      </w:r>
      <w:r w:rsidR="00EF7123" w:rsidRPr="003C6525">
        <w:rPr>
          <w:rFonts w:ascii="Arial Narrow" w:hAnsi="Arial Narrow"/>
          <w:b/>
          <w:bCs/>
          <w:sz w:val="32"/>
          <w:szCs w:val="32"/>
        </w:rPr>
        <w:t xml:space="preserve">inancial </w:t>
      </w:r>
      <w:r w:rsidRPr="003C6525">
        <w:rPr>
          <w:rFonts w:ascii="Arial Narrow" w:hAnsi="Arial Narrow"/>
          <w:b/>
          <w:bCs/>
          <w:sz w:val="32"/>
          <w:szCs w:val="32"/>
        </w:rPr>
        <w:t>Y</w:t>
      </w:r>
      <w:r w:rsidR="00EF7123" w:rsidRPr="003C6525">
        <w:rPr>
          <w:rFonts w:ascii="Arial Narrow" w:hAnsi="Arial Narrow"/>
          <w:b/>
          <w:bCs/>
          <w:sz w:val="32"/>
          <w:szCs w:val="32"/>
        </w:rPr>
        <w:t>ear</w:t>
      </w:r>
    </w:p>
    <w:p w14:paraId="6042B263" w14:textId="77777777" w:rsidR="006774F0" w:rsidRPr="00D74068" w:rsidRDefault="006774F0" w:rsidP="00AF0E97">
      <w:pPr>
        <w:jc w:val="center"/>
        <w:rPr>
          <w:rFonts w:ascii="Arial Narrow" w:hAnsi="Arial Narrow"/>
          <w:bCs/>
          <w:i/>
          <w:sz w:val="32"/>
          <w:szCs w:val="32"/>
        </w:rPr>
      </w:pPr>
    </w:p>
    <w:p w14:paraId="16A21981" w14:textId="63B92E1F" w:rsidR="00D74068" w:rsidRDefault="00D74068">
      <w:pPr>
        <w:spacing w:after="200" w:line="276" w:lineRule="auto"/>
        <w:jc w:val="left"/>
        <w:rPr>
          <w:rFonts w:ascii="Arial Narrow" w:hAnsi="Arial Narrow"/>
          <w:b/>
          <w:i/>
          <w:color w:val="FF0000"/>
          <w:sz w:val="32"/>
          <w:szCs w:val="32"/>
        </w:rPr>
      </w:pPr>
      <w:r>
        <w:rPr>
          <w:rFonts w:ascii="Arial Narrow" w:hAnsi="Arial Narrow"/>
          <w:b/>
          <w:i/>
          <w:color w:val="FF0000"/>
          <w:sz w:val="32"/>
          <w:szCs w:val="32"/>
        </w:rPr>
        <w:br w:type="page"/>
      </w:r>
    </w:p>
    <w:tbl>
      <w:tblPr>
        <w:tblStyle w:val="TableGrid"/>
        <w:tblW w:w="14170" w:type="dxa"/>
        <w:tblLook w:val="04A0" w:firstRow="1" w:lastRow="0" w:firstColumn="1" w:lastColumn="0" w:noHBand="0" w:noVBand="1"/>
      </w:tblPr>
      <w:tblGrid>
        <w:gridCol w:w="2235"/>
        <w:gridCol w:w="5153"/>
        <w:gridCol w:w="2246"/>
        <w:gridCol w:w="4536"/>
      </w:tblGrid>
      <w:tr w:rsidR="005116D2" w:rsidRPr="00D74068" w14:paraId="422D54DD" w14:textId="77777777" w:rsidTr="00C52E7A">
        <w:trPr>
          <w:tblHeader/>
        </w:trPr>
        <w:tc>
          <w:tcPr>
            <w:tcW w:w="7388" w:type="dxa"/>
            <w:gridSpan w:val="2"/>
            <w:shd w:val="clear" w:color="auto" w:fill="D6E3BC" w:themeFill="accent3" w:themeFillTint="66"/>
          </w:tcPr>
          <w:p w14:paraId="1B05DDF5" w14:textId="77777777" w:rsidR="005116D2" w:rsidRPr="00C87B6B" w:rsidRDefault="005116D2" w:rsidP="00AF0E97">
            <w:pPr>
              <w:jc w:val="center"/>
              <w:rPr>
                <w:rFonts w:ascii="Arial Narrow" w:eastAsiaTheme="majorEastAsia" w:hAnsi="Arial Narrow"/>
                <w:b/>
                <w:bCs/>
                <w:sz w:val="24"/>
                <w:szCs w:val="24"/>
                <w:lang w:val="en-GB"/>
              </w:rPr>
            </w:pPr>
            <w:r w:rsidRPr="00C87B6B">
              <w:rPr>
                <w:rFonts w:ascii="Arial Narrow" w:hAnsi="Arial Narrow"/>
                <w:b/>
                <w:bCs/>
                <w:i/>
                <w:iCs/>
                <w:sz w:val="24"/>
                <w:szCs w:val="24"/>
              </w:rPr>
              <w:lastRenderedPageBreak/>
              <w:br w:type="page"/>
            </w:r>
            <w:r w:rsidRPr="00C87B6B">
              <w:rPr>
                <w:rFonts w:ascii="Arial Narrow" w:eastAsiaTheme="majorEastAsia" w:hAnsi="Arial Narrow"/>
                <w:b/>
                <w:bCs/>
                <w:sz w:val="24"/>
                <w:szCs w:val="24"/>
                <w:lang w:val="en-GB"/>
              </w:rPr>
              <w:t>Committee Details</w:t>
            </w:r>
          </w:p>
        </w:tc>
        <w:tc>
          <w:tcPr>
            <w:tcW w:w="6782" w:type="dxa"/>
            <w:gridSpan w:val="2"/>
            <w:shd w:val="clear" w:color="auto" w:fill="D6E3BC" w:themeFill="accent3" w:themeFillTint="66"/>
          </w:tcPr>
          <w:p w14:paraId="4B20BE32" w14:textId="52D28AB3" w:rsidR="005116D2" w:rsidRPr="00C87B6B" w:rsidRDefault="00D74068" w:rsidP="00AF0E97">
            <w:pPr>
              <w:jc w:val="center"/>
              <w:rPr>
                <w:rFonts w:ascii="Arial Narrow" w:eastAsiaTheme="majorEastAsia" w:hAnsi="Arial Narrow"/>
                <w:b/>
                <w:bCs/>
                <w:sz w:val="24"/>
                <w:szCs w:val="24"/>
                <w:lang w:val="en-GB"/>
              </w:rPr>
            </w:pPr>
            <w:r w:rsidRPr="00C87B6B">
              <w:rPr>
                <w:rFonts w:ascii="Arial Narrow" w:eastAsiaTheme="majorEastAsia" w:hAnsi="Arial Narrow"/>
                <w:b/>
                <w:bCs/>
                <w:sz w:val="24"/>
                <w:szCs w:val="24"/>
                <w:lang w:val="en-GB"/>
              </w:rPr>
              <w:t>Department / Entity</w:t>
            </w:r>
            <w:r w:rsidR="005116D2" w:rsidRPr="00C87B6B">
              <w:rPr>
                <w:rFonts w:ascii="Arial Narrow" w:eastAsiaTheme="majorEastAsia" w:hAnsi="Arial Narrow"/>
                <w:b/>
                <w:bCs/>
                <w:sz w:val="24"/>
                <w:szCs w:val="24"/>
                <w:lang w:val="en-GB"/>
              </w:rPr>
              <w:t xml:space="preserve"> Details</w:t>
            </w:r>
          </w:p>
        </w:tc>
      </w:tr>
      <w:tr w:rsidR="005116D2" w:rsidRPr="00D74068" w14:paraId="1756D559" w14:textId="77777777" w:rsidTr="00C52E7A">
        <w:trPr>
          <w:tblHeader/>
        </w:trPr>
        <w:tc>
          <w:tcPr>
            <w:tcW w:w="2235" w:type="dxa"/>
            <w:shd w:val="clear" w:color="auto" w:fill="D9D9D9" w:themeFill="background1" w:themeFillShade="D9"/>
          </w:tcPr>
          <w:p w14:paraId="601D6DD0"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Name of Committee</w:t>
            </w:r>
          </w:p>
        </w:tc>
        <w:tc>
          <w:tcPr>
            <w:tcW w:w="5153" w:type="dxa"/>
            <w:shd w:val="clear" w:color="auto" w:fill="auto"/>
          </w:tcPr>
          <w:p w14:paraId="640AA1FF" w14:textId="0AD76EB5" w:rsidR="005116D2" w:rsidRPr="00C87B6B" w:rsidRDefault="003C6525" w:rsidP="00AF0E97">
            <w:pPr>
              <w:rPr>
                <w:rFonts w:ascii="Arial Narrow" w:eastAsiaTheme="majorEastAsia" w:hAnsi="Arial Narrow"/>
                <w:b/>
                <w:bCs/>
                <w:sz w:val="24"/>
                <w:szCs w:val="24"/>
                <w:lang w:val="en-GB"/>
              </w:rPr>
            </w:pPr>
            <w:r w:rsidRPr="00C87B6B">
              <w:rPr>
                <w:rFonts w:ascii="Arial Narrow" w:eastAsiaTheme="majorEastAsia" w:hAnsi="Arial Narrow"/>
                <w:b/>
                <w:bCs/>
                <w:sz w:val="24"/>
                <w:szCs w:val="24"/>
              </w:rPr>
              <w:t>Transport</w:t>
            </w:r>
            <w:r w:rsidR="00AE6B47" w:rsidRPr="00C87B6B">
              <w:rPr>
                <w:rFonts w:ascii="Arial Narrow" w:eastAsiaTheme="majorEastAsia" w:hAnsi="Arial Narrow"/>
                <w:b/>
                <w:bCs/>
                <w:sz w:val="24"/>
                <w:szCs w:val="24"/>
              </w:rPr>
              <w:t xml:space="preserve"> and Logistics</w:t>
            </w:r>
          </w:p>
        </w:tc>
        <w:tc>
          <w:tcPr>
            <w:tcW w:w="2246" w:type="dxa"/>
            <w:shd w:val="clear" w:color="auto" w:fill="D9D9D9" w:themeFill="background1" w:themeFillShade="D9"/>
          </w:tcPr>
          <w:p w14:paraId="06F5A0E3" w14:textId="002CBFB3" w:rsidR="005116D2" w:rsidRPr="00C87B6B" w:rsidRDefault="005116D2" w:rsidP="00AF0E97">
            <w:pPr>
              <w:rPr>
                <w:rFonts w:ascii="Arial Narrow" w:eastAsiaTheme="majorEastAsia" w:hAnsi="Arial Narrow"/>
                <w:b/>
                <w:bCs/>
                <w:sz w:val="24"/>
                <w:szCs w:val="24"/>
                <w:lang w:val="en-GB"/>
              </w:rPr>
            </w:pPr>
            <w:r w:rsidRPr="00C87B6B">
              <w:rPr>
                <w:rFonts w:ascii="Arial Narrow" w:eastAsiaTheme="majorEastAsia" w:hAnsi="Arial Narrow"/>
                <w:b/>
                <w:bCs/>
                <w:sz w:val="24"/>
                <w:szCs w:val="24"/>
                <w:lang w:val="en-GB"/>
              </w:rPr>
              <w:t xml:space="preserve">Name of </w:t>
            </w:r>
            <w:r w:rsidR="00D74068" w:rsidRPr="00C87B6B">
              <w:rPr>
                <w:rFonts w:ascii="Arial Narrow" w:eastAsiaTheme="majorEastAsia" w:hAnsi="Arial Narrow"/>
                <w:b/>
                <w:bCs/>
                <w:sz w:val="24"/>
                <w:szCs w:val="24"/>
                <w:lang w:val="en-GB"/>
              </w:rPr>
              <w:t>Department / Entity</w:t>
            </w:r>
          </w:p>
        </w:tc>
        <w:tc>
          <w:tcPr>
            <w:tcW w:w="4536" w:type="dxa"/>
            <w:shd w:val="clear" w:color="auto" w:fill="auto"/>
          </w:tcPr>
          <w:p w14:paraId="1829D180" w14:textId="129E292C" w:rsidR="005116D2" w:rsidRPr="00C87B6B" w:rsidRDefault="003C6525" w:rsidP="00AF0E97">
            <w:pPr>
              <w:rPr>
                <w:rFonts w:ascii="Arial Narrow" w:eastAsiaTheme="majorEastAsia" w:hAnsi="Arial Narrow"/>
                <w:b/>
                <w:bCs/>
                <w:sz w:val="24"/>
                <w:szCs w:val="24"/>
                <w:lang w:val="en-GB"/>
              </w:rPr>
            </w:pPr>
            <w:r w:rsidRPr="00C87B6B">
              <w:rPr>
                <w:rFonts w:ascii="Arial Narrow" w:eastAsiaTheme="majorEastAsia" w:hAnsi="Arial Narrow"/>
                <w:b/>
                <w:bCs/>
                <w:sz w:val="24"/>
                <w:szCs w:val="24"/>
              </w:rPr>
              <w:t>Department of Transport</w:t>
            </w:r>
            <w:r w:rsidR="004610B0" w:rsidRPr="00C87B6B">
              <w:rPr>
                <w:rFonts w:ascii="Arial Narrow" w:eastAsiaTheme="majorEastAsia" w:hAnsi="Arial Narrow"/>
                <w:b/>
                <w:bCs/>
                <w:sz w:val="24"/>
                <w:szCs w:val="24"/>
              </w:rPr>
              <w:t xml:space="preserve"> and Logistics</w:t>
            </w:r>
            <w:r w:rsidRPr="00C87B6B">
              <w:rPr>
                <w:rFonts w:ascii="Arial Narrow" w:eastAsiaTheme="majorEastAsia" w:hAnsi="Arial Narrow"/>
                <w:b/>
                <w:bCs/>
                <w:sz w:val="24"/>
                <w:szCs w:val="24"/>
              </w:rPr>
              <w:t xml:space="preserve">, Gautrain Management </w:t>
            </w:r>
            <w:proofErr w:type="gramStart"/>
            <w:r w:rsidRPr="00C87B6B">
              <w:rPr>
                <w:rFonts w:ascii="Arial Narrow" w:eastAsiaTheme="majorEastAsia" w:hAnsi="Arial Narrow"/>
                <w:b/>
                <w:bCs/>
                <w:sz w:val="24"/>
                <w:szCs w:val="24"/>
              </w:rPr>
              <w:t>Agency</w:t>
            </w:r>
            <w:proofErr w:type="gramEnd"/>
            <w:r w:rsidRPr="00C87B6B">
              <w:rPr>
                <w:rFonts w:ascii="Arial Narrow" w:eastAsiaTheme="majorEastAsia" w:hAnsi="Arial Narrow"/>
                <w:b/>
                <w:bCs/>
                <w:sz w:val="24"/>
                <w:szCs w:val="24"/>
              </w:rPr>
              <w:t xml:space="preserve"> and </w:t>
            </w:r>
            <w:proofErr w:type="spellStart"/>
            <w:r w:rsidRPr="00C87B6B">
              <w:rPr>
                <w:rFonts w:ascii="Arial Narrow" w:eastAsiaTheme="majorEastAsia" w:hAnsi="Arial Narrow"/>
                <w:b/>
                <w:bCs/>
                <w:sz w:val="24"/>
                <w:szCs w:val="24"/>
              </w:rPr>
              <w:t>Gfleet</w:t>
            </w:r>
            <w:proofErr w:type="spellEnd"/>
            <w:r w:rsidRPr="00C87B6B">
              <w:rPr>
                <w:rFonts w:ascii="Arial Narrow" w:eastAsiaTheme="majorEastAsia" w:hAnsi="Arial Narrow"/>
                <w:b/>
                <w:bCs/>
                <w:sz w:val="24"/>
                <w:szCs w:val="24"/>
              </w:rPr>
              <w:t xml:space="preserve"> Management</w:t>
            </w:r>
          </w:p>
        </w:tc>
      </w:tr>
      <w:tr w:rsidR="005116D2" w:rsidRPr="00D74068" w14:paraId="47263547" w14:textId="77777777" w:rsidTr="00C52E7A">
        <w:trPr>
          <w:tblHeader/>
        </w:trPr>
        <w:tc>
          <w:tcPr>
            <w:tcW w:w="2235" w:type="dxa"/>
            <w:shd w:val="clear" w:color="auto" w:fill="D9D9D9" w:themeFill="background1" w:themeFillShade="D9"/>
          </w:tcPr>
          <w:p w14:paraId="7943737F"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Which Financial Year</w:t>
            </w:r>
          </w:p>
        </w:tc>
        <w:tc>
          <w:tcPr>
            <w:tcW w:w="5153" w:type="dxa"/>
            <w:shd w:val="clear" w:color="auto" w:fill="auto"/>
          </w:tcPr>
          <w:p w14:paraId="2BB2C9DF" w14:textId="086E0219" w:rsidR="005116D2" w:rsidRPr="00C87B6B" w:rsidRDefault="003C6525" w:rsidP="00AF0E97">
            <w:pPr>
              <w:rPr>
                <w:rFonts w:ascii="Arial Narrow" w:eastAsiaTheme="majorEastAsia" w:hAnsi="Arial Narrow"/>
                <w:b/>
                <w:bCs/>
                <w:sz w:val="24"/>
                <w:szCs w:val="24"/>
                <w:lang w:val="en-GB"/>
              </w:rPr>
            </w:pPr>
            <w:r w:rsidRPr="00C87B6B">
              <w:rPr>
                <w:rFonts w:ascii="Arial Narrow" w:eastAsiaTheme="majorEastAsia" w:hAnsi="Arial Narrow"/>
                <w:b/>
                <w:bCs/>
                <w:sz w:val="24"/>
                <w:szCs w:val="24"/>
                <w:lang w:val="en-GB"/>
              </w:rPr>
              <w:t>202</w:t>
            </w:r>
            <w:r w:rsidR="00AE6B47" w:rsidRPr="00C87B6B">
              <w:rPr>
                <w:rFonts w:ascii="Arial Narrow" w:eastAsiaTheme="majorEastAsia" w:hAnsi="Arial Narrow"/>
                <w:b/>
                <w:bCs/>
                <w:sz w:val="24"/>
                <w:szCs w:val="24"/>
                <w:lang w:val="en-GB"/>
              </w:rPr>
              <w:t>3</w:t>
            </w:r>
            <w:r w:rsidRPr="00C87B6B">
              <w:rPr>
                <w:rFonts w:ascii="Arial Narrow" w:eastAsiaTheme="majorEastAsia" w:hAnsi="Arial Narrow"/>
                <w:b/>
                <w:bCs/>
                <w:sz w:val="24"/>
                <w:szCs w:val="24"/>
                <w:lang w:val="en-GB"/>
              </w:rPr>
              <w:t>/2</w:t>
            </w:r>
            <w:r w:rsidR="00AE6B47" w:rsidRPr="00C87B6B">
              <w:rPr>
                <w:rFonts w:ascii="Arial Narrow" w:eastAsiaTheme="majorEastAsia" w:hAnsi="Arial Narrow"/>
                <w:b/>
                <w:bCs/>
                <w:sz w:val="24"/>
                <w:szCs w:val="24"/>
                <w:lang w:val="en-GB"/>
              </w:rPr>
              <w:t>4</w:t>
            </w:r>
          </w:p>
        </w:tc>
        <w:tc>
          <w:tcPr>
            <w:tcW w:w="2246" w:type="dxa"/>
            <w:shd w:val="clear" w:color="auto" w:fill="D9D9D9" w:themeFill="background1" w:themeFillShade="D9"/>
          </w:tcPr>
          <w:p w14:paraId="04F737DF" w14:textId="77777777" w:rsidR="005116D2" w:rsidRPr="00C87B6B" w:rsidRDefault="005116D2" w:rsidP="00AF0E97">
            <w:pPr>
              <w:rPr>
                <w:rFonts w:ascii="Arial Narrow" w:eastAsiaTheme="majorEastAsia" w:hAnsi="Arial Narrow"/>
                <w:b/>
                <w:bCs/>
                <w:sz w:val="24"/>
                <w:szCs w:val="24"/>
                <w:lang w:val="en-GB"/>
              </w:rPr>
            </w:pPr>
            <w:r w:rsidRPr="00C87B6B">
              <w:rPr>
                <w:rFonts w:ascii="Arial Narrow" w:eastAsiaTheme="majorEastAsia" w:hAnsi="Arial Narrow"/>
                <w:b/>
                <w:bCs/>
                <w:sz w:val="24"/>
                <w:szCs w:val="24"/>
                <w:lang w:val="en-GB"/>
              </w:rPr>
              <w:t>Dept. Budget Vote Nr.</w:t>
            </w:r>
          </w:p>
        </w:tc>
        <w:tc>
          <w:tcPr>
            <w:tcW w:w="4536" w:type="dxa"/>
            <w:shd w:val="clear" w:color="auto" w:fill="auto"/>
          </w:tcPr>
          <w:p w14:paraId="1B2720E8" w14:textId="777C4B32" w:rsidR="005116D2" w:rsidRPr="00C87B6B" w:rsidRDefault="003C6525" w:rsidP="00AF0E97">
            <w:pPr>
              <w:rPr>
                <w:rFonts w:ascii="Arial Narrow" w:eastAsiaTheme="majorEastAsia" w:hAnsi="Arial Narrow"/>
                <w:b/>
                <w:bCs/>
                <w:sz w:val="24"/>
                <w:szCs w:val="24"/>
                <w:lang w:val="en-GB"/>
              </w:rPr>
            </w:pPr>
            <w:r w:rsidRPr="00C87B6B">
              <w:rPr>
                <w:rFonts w:ascii="Arial Narrow" w:eastAsiaTheme="majorEastAsia" w:hAnsi="Arial Narrow"/>
                <w:b/>
                <w:bCs/>
                <w:sz w:val="24"/>
                <w:szCs w:val="24"/>
                <w:lang w:val="en-GB"/>
              </w:rPr>
              <w:t>9</w:t>
            </w:r>
          </w:p>
        </w:tc>
      </w:tr>
      <w:tr w:rsidR="005116D2" w:rsidRPr="00D74068" w14:paraId="0A5164BF" w14:textId="77777777" w:rsidTr="00C52E7A">
        <w:trPr>
          <w:tblHeader/>
        </w:trPr>
        <w:tc>
          <w:tcPr>
            <w:tcW w:w="2235" w:type="dxa"/>
            <w:shd w:val="clear" w:color="auto" w:fill="D9D9D9" w:themeFill="background1" w:themeFillShade="D9"/>
          </w:tcPr>
          <w:p w14:paraId="1FD6CC32"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Which Quarter</w:t>
            </w:r>
          </w:p>
        </w:tc>
        <w:tc>
          <w:tcPr>
            <w:tcW w:w="5153" w:type="dxa"/>
            <w:shd w:val="clear" w:color="auto" w:fill="auto"/>
          </w:tcPr>
          <w:p w14:paraId="0E64671E" w14:textId="732E9E23" w:rsidR="005116D2" w:rsidRPr="00C87B6B" w:rsidRDefault="00201D1C" w:rsidP="00AF0E97">
            <w:pPr>
              <w:rPr>
                <w:rFonts w:ascii="Arial Narrow" w:eastAsiaTheme="majorEastAsia" w:hAnsi="Arial Narrow"/>
                <w:b/>
                <w:bCs/>
                <w:sz w:val="24"/>
                <w:szCs w:val="24"/>
                <w:lang w:val="en-GB"/>
              </w:rPr>
            </w:pPr>
            <w:r>
              <w:rPr>
                <w:rFonts w:ascii="Arial Narrow" w:eastAsiaTheme="majorEastAsia" w:hAnsi="Arial Narrow"/>
                <w:b/>
                <w:bCs/>
                <w:sz w:val="24"/>
                <w:szCs w:val="24"/>
                <w:lang w:val="en-GB"/>
              </w:rPr>
              <w:t>2</w:t>
            </w:r>
            <w:r w:rsidRPr="00201D1C">
              <w:rPr>
                <w:rFonts w:ascii="Arial Narrow" w:eastAsiaTheme="majorEastAsia" w:hAnsi="Arial Narrow"/>
                <w:b/>
                <w:bCs/>
                <w:sz w:val="24"/>
                <w:szCs w:val="24"/>
                <w:vertAlign w:val="superscript"/>
                <w:lang w:val="en-GB"/>
              </w:rPr>
              <w:t>nd</w:t>
            </w:r>
            <w:r>
              <w:rPr>
                <w:rFonts w:ascii="Arial Narrow" w:eastAsiaTheme="majorEastAsia" w:hAnsi="Arial Narrow"/>
                <w:b/>
                <w:bCs/>
                <w:sz w:val="24"/>
                <w:szCs w:val="24"/>
                <w:lang w:val="en-GB"/>
              </w:rPr>
              <w:t xml:space="preserve"> </w:t>
            </w:r>
          </w:p>
        </w:tc>
        <w:tc>
          <w:tcPr>
            <w:tcW w:w="2246" w:type="dxa"/>
            <w:shd w:val="clear" w:color="auto" w:fill="D9D9D9" w:themeFill="background1" w:themeFillShade="D9"/>
          </w:tcPr>
          <w:p w14:paraId="3CD4B248" w14:textId="77777777" w:rsidR="005116D2" w:rsidRPr="00C87B6B" w:rsidRDefault="001A7721" w:rsidP="00AF0E97">
            <w:pPr>
              <w:rPr>
                <w:rFonts w:ascii="Arial Narrow" w:eastAsiaTheme="majorEastAsia" w:hAnsi="Arial Narrow"/>
                <w:b/>
                <w:bCs/>
                <w:sz w:val="24"/>
                <w:szCs w:val="24"/>
                <w:lang w:val="en-GB"/>
              </w:rPr>
            </w:pPr>
            <w:r w:rsidRPr="00C87B6B">
              <w:rPr>
                <w:rFonts w:ascii="Arial Narrow" w:eastAsiaTheme="majorEastAsia" w:hAnsi="Arial Narrow"/>
                <w:b/>
                <w:bCs/>
                <w:sz w:val="24"/>
                <w:szCs w:val="24"/>
                <w:lang w:val="en-GB"/>
              </w:rPr>
              <w:t xml:space="preserve">Hon. </w:t>
            </w:r>
            <w:r w:rsidR="00B379BA" w:rsidRPr="00C87B6B">
              <w:rPr>
                <w:rFonts w:ascii="Arial Narrow" w:eastAsiaTheme="majorEastAsia" w:hAnsi="Arial Narrow"/>
                <w:b/>
                <w:bCs/>
                <w:sz w:val="24"/>
                <w:szCs w:val="24"/>
                <w:lang w:val="en-GB"/>
              </w:rPr>
              <w:t xml:space="preserve">Minister / </w:t>
            </w:r>
            <w:r w:rsidR="005116D2" w:rsidRPr="00C87B6B">
              <w:rPr>
                <w:rFonts w:ascii="Arial Narrow" w:eastAsiaTheme="majorEastAsia" w:hAnsi="Arial Narrow"/>
                <w:b/>
                <w:bCs/>
                <w:sz w:val="24"/>
                <w:szCs w:val="24"/>
                <w:lang w:val="en-GB"/>
              </w:rPr>
              <w:t>MEC</w:t>
            </w:r>
          </w:p>
        </w:tc>
        <w:tc>
          <w:tcPr>
            <w:tcW w:w="4536" w:type="dxa"/>
            <w:shd w:val="clear" w:color="auto" w:fill="auto"/>
          </w:tcPr>
          <w:p w14:paraId="46C83977" w14:textId="7872430B" w:rsidR="005116D2" w:rsidRPr="00C87B6B" w:rsidRDefault="004610B0" w:rsidP="00AF0E97">
            <w:pPr>
              <w:rPr>
                <w:rFonts w:ascii="Arial Narrow" w:eastAsiaTheme="majorEastAsia" w:hAnsi="Arial Narrow"/>
                <w:b/>
                <w:bCs/>
                <w:sz w:val="24"/>
                <w:szCs w:val="24"/>
                <w:lang w:val="en-GB"/>
              </w:rPr>
            </w:pPr>
            <w:r w:rsidRPr="00C87B6B">
              <w:rPr>
                <w:rFonts w:ascii="Arial Narrow" w:eastAsiaTheme="majorEastAsia" w:hAnsi="Arial Narrow"/>
                <w:b/>
                <w:bCs/>
                <w:sz w:val="24"/>
                <w:szCs w:val="24"/>
                <w:lang w:val="en-GB"/>
              </w:rPr>
              <w:t>K. Diale-</w:t>
            </w:r>
            <w:proofErr w:type="spellStart"/>
            <w:r w:rsidRPr="00C87B6B">
              <w:rPr>
                <w:rFonts w:ascii="Arial Narrow" w:eastAsiaTheme="majorEastAsia" w:hAnsi="Arial Narrow"/>
                <w:b/>
                <w:bCs/>
                <w:sz w:val="24"/>
                <w:szCs w:val="24"/>
                <w:lang w:val="en-GB"/>
              </w:rPr>
              <w:t>Tlabela</w:t>
            </w:r>
            <w:proofErr w:type="spellEnd"/>
          </w:p>
        </w:tc>
      </w:tr>
      <w:tr w:rsidR="004B7663" w:rsidRPr="00D74068" w14:paraId="6A852205" w14:textId="77777777" w:rsidTr="00C52E7A">
        <w:trPr>
          <w:tblHeader/>
        </w:trPr>
        <w:tc>
          <w:tcPr>
            <w:tcW w:w="14170" w:type="dxa"/>
            <w:gridSpan w:val="4"/>
            <w:shd w:val="clear" w:color="auto" w:fill="D6E3BC" w:themeFill="accent3" w:themeFillTint="66"/>
          </w:tcPr>
          <w:p w14:paraId="6F92B70B" w14:textId="77777777" w:rsidR="004B7663" w:rsidRPr="00C87B6B" w:rsidRDefault="004B7663" w:rsidP="00AF0E97">
            <w:pPr>
              <w:jc w:val="center"/>
              <w:rPr>
                <w:rFonts w:ascii="Arial Narrow" w:eastAsiaTheme="majorEastAsia" w:hAnsi="Arial Narrow"/>
                <w:b/>
                <w:bCs/>
                <w:sz w:val="24"/>
                <w:szCs w:val="24"/>
                <w:lang w:val="en-GB"/>
              </w:rPr>
            </w:pPr>
            <w:r w:rsidRPr="00C87B6B">
              <w:rPr>
                <w:rFonts w:ascii="Arial Narrow" w:eastAsiaTheme="majorEastAsia" w:hAnsi="Arial Narrow"/>
                <w:b/>
                <w:bCs/>
                <w:sz w:val="24"/>
                <w:szCs w:val="24"/>
                <w:lang w:val="en-GB"/>
              </w:rPr>
              <w:t>Committee Approvals</w:t>
            </w:r>
          </w:p>
        </w:tc>
      </w:tr>
      <w:tr w:rsidR="00124369" w:rsidRPr="00D74068" w14:paraId="6C4DB3ED" w14:textId="77777777" w:rsidTr="00C52E7A">
        <w:trPr>
          <w:tblHeader/>
        </w:trPr>
        <w:tc>
          <w:tcPr>
            <w:tcW w:w="2235" w:type="dxa"/>
            <w:shd w:val="clear" w:color="auto" w:fill="D9D9D9" w:themeFill="background1" w:themeFillShade="D9"/>
          </w:tcPr>
          <w:p w14:paraId="107711EE" w14:textId="77777777" w:rsidR="00124369" w:rsidRPr="00D74068" w:rsidRDefault="00124369" w:rsidP="00AF0E97">
            <w:pPr>
              <w:rPr>
                <w:rFonts w:ascii="Arial Narrow" w:eastAsiaTheme="majorEastAsia" w:hAnsi="Arial Narrow"/>
                <w:b/>
                <w:bCs/>
                <w:lang w:val="en-GB"/>
              </w:rPr>
            </w:pPr>
          </w:p>
        </w:tc>
        <w:tc>
          <w:tcPr>
            <w:tcW w:w="7399" w:type="dxa"/>
            <w:gridSpan w:val="2"/>
            <w:shd w:val="clear" w:color="auto" w:fill="D9D9D9" w:themeFill="background1" w:themeFillShade="D9"/>
          </w:tcPr>
          <w:p w14:paraId="42F79175" w14:textId="77777777" w:rsidR="00124369" w:rsidRPr="00C87B6B" w:rsidRDefault="00124369" w:rsidP="00AF0E97">
            <w:pPr>
              <w:rPr>
                <w:rFonts w:ascii="Arial Narrow" w:eastAsiaTheme="majorEastAsia" w:hAnsi="Arial Narrow"/>
                <w:b/>
                <w:bCs/>
                <w:sz w:val="24"/>
                <w:szCs w:val="24"/>
                <w:lang w:val="en-GB"/>
              </w:rPr>
            </w:pPr>
            <w:r w:rsidRPr="00C87B6B">
              <w:rPr>
                <w:rFonts w:ascii="Arial Narrow" w:eastAsiaTheme="majorEastAsia" w:hAnsi="Arial Narrow"/>
                <w:b/>
                <w:bCs/>
                <w:sz w:val="24"/>
                <w:szCs w:val="24"/>
                <w:lang w:val="en-GB"/>
              </w:rPr>
              <w:t>Name</w:t>
            </w:r>
          </w:p>
        </w:tc>
        <w:tc>
          <w:tcPr>
            <w:tcW w:w="4536" w:type="dxa"/>
            <w:shd w:val="clear" w:color="auto" w:fill="D9D9D9" w:themeFill="background1" w:themeFillShade="D9"/>
          </w:tcPr>
          <w:p w14:paraId="7EC1CFCC" w14:textId="1DFD475E" w:rsidR="00124369" w:rsidRPr="00C87B6B" w:rsidRDefault="00124369" w:rsidP="00AF0E97">
            <w:pPr>
              <w:rPr>
                <w:rFonts w:ascii="Arial Narrow" w:eastAsiaTheme="majorEastAsia" w:hAnsi="Arial Narrow"/>
                <w:b/>
                <w:bCs/>
                <w:sz w:val="24"/>
                <w:szCs w:val="24"/>
                <w:lang w:val="en-GB"/>
              </w:rPr>
            </w:pPr>
            <w:r w:rsidRPr="00C87B6B">
              <w:rPr>
                <w:rFonts w:ascii="Arial Narrow" w:eastAsiaTheme="majorEastAsia" w:hAnsi="Arial Narrow"/>
                <w:b/>
                <w:bCs/>
                <w:sz w:val="24"/>
                <w:szCs w:val="24"/>
                <w:lang w:val="en-GB"/>
              </w:rPr>
              <w:t xml:space="preserve">Date </w:t>
            </w:r>
            <w:r w:rsidR="00C67137" w:rsidRPr="00C87B6B">
              <w:rPr>
                <w:rFonts w:ascii="Arial Narrow" w:eastAsiaTheme="majorEastAsia" w:hAnsi="Arial Narrow"/>
                <w:b/>
                <w:bCs/>
                <w:sz w:val="24"/>
                <w:szCs w:val="24"/>
                <w:lang w:val="en-GB"/>
              </w:rPr>
              <w:t xml:space="preserve">Considered </w:t>
            </w:r>
            <w:r w:rsidR="00C52E7A" w:rsidRPr="00C87B6B">
              <w:rPr>
                <w:rFonts w:ascii="Arial Narrow" w:eastAsiaTheme="majorEastAsia" w:hAnsi="Arial Narrow"/>
                <w:b/>
                <w:bCs/>
                <w:sz w:val="24"/>
                <w:szCs w:val="24"/>
                <w:lang w:val="en-GB"/>
              </w:rPr>
              <w:t>by Committee</w:t>
            </w:r>
          </w:p>
        </w:tc>
      </w:tr>
      <w:tr w:rsidR="00124369" w:rsidRPr="00D74068" w14:paraId="781C313C" w14:textId="77777777" w:rsidTr="00C52E7A">
        <w:trPr>
          <w:tblHeader/>
        </w:trPr>
        <w:tc>
          <w:tcPr>
            <w:tcW w:w="2235" w:type="dxa"/>
            <w:shd w:val="clear" w:color="auto" w:fill="D9D9D9" w:themeFill="background1" w:themeFillShade="D9"/>
          </w:tcPr>
          <w:p w14:paraId="7BFC7DCF" w14:textId="77777777"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Hon. Chairperson</w:t>
            </w:r>
          </w:p>
        </w:tc>
        <w:tc>
          <w:tcPr>
            <w:tcW w:w="7399" w:type="dxa"/>
            <w:gridSpan w:val="2"/>
            <w:shd w:val="clear" w:color="auto" w:fill="auto"/>
          </w:tcPr>
          <w:p w14:paraId="20737200" w14:textId="1EE5D6F4" w:rsidR="00124369" w:rsidRPr="00C87B6B" w:rsidRDefault="002C62A3" w:rsidP="00AF0E97">
            <w:pPr>
              <w:rPr>
                <w:rFonts w:ascii="Arial Narrow" w:hAnsi="Arial Narrow"/>
                <w:b/>
                <w:bCs/>
                <w:sz w:val="24"/>
                <w:szCs w:val="24"/>
              </w:rPr>
            </w:pPr>
            <w:r w:rsidRPr="00C87B6B">
              <w:rPr>
                <w:rFonts w:ascii="Arial Narrow" w:hAnsi="Arial Narrow"/>
                <w:b/>
                <w:bCs/>
                <w:sz w:val="24"/>
                <w:szCs w:val="24"/>
              </w:rPr>
              <w:t>G. Schneemann</w:t>
            </w:r>
          </w:p>
        </w:tc>
        <w:tc>
          <w:tcPr>
            <w:tcW w:w="4536" w:type="dxa"/>
            <w:shd w:val="clear" w:color="auto" w:fill="auto"/>
          </w:tcPr>
          <w:p w14:paraId="79D193B3" w14:textId="171B9B99" w:rsidR="00124369" w:rsidRPr="00C87B6B" w:rsidRDefault="00201D1C" w:rsidP="00AF0E97">
            <w:pPr>
              <w:rPr>
                <w:rFonts w:ascii="Arial Narrow" w:hAnsi="Arial Narrow"/>
                <w:b/>
                <w:bCs/>
                <w:sz w:val="24"/>
                <w:szCs w:val="24"/>
              </w:rPr>
            </w:pPr>
            <w:r>
              <w:rPr>
                <w:rFonts w:ascii="Arial Narrow" w:hAnsi="Arial Narrow"/>
                <w:b/>
                <w:bCs/>
                <w:sz w:val="24"/>
                <w:szCs w:val="24"/>
                <w:lang w:val="en-US"/>
              </w:rPr>
              <w:t>Tuesday, 14</w:t>
            </w:r>
            <w:r w:rsidRPr="00201D1C">
              <w:rPr>
                <w:rFonts w:ascii="Arial Narrow" w:hAnsi="Arial Narrow"/>
                <w:b/>
                <w:bCs/>
                <w:sz w:val="24"/>
                <w:szCs w:val="24"/>
                <w:vertAlign w:val="superscript"/>
                <w:lang w:val="en-US"/>
              </w:rPr>
              <w:t>th</w:t>
            </w:r>
            <w:r>
              <w:rPr>
                <w:rFonts w:ascii="Arial Narrow" w:hAnsi="Arial Narrow"/>
                <w:b/>
                <w:bCs/>
                <w:sz w:val="24"/>
                <w:szCs w:val="24"/>
                <w:lang w:val="en-US"/>
              </w:rPr>
              <w:t xml:space="preserve"> November</w:t>
            </w:r>
            <w:r w:rsidR="00AF4FF8" w:rsidRPr="00C87B6B">
              <w:rPr>
                <w:rFonts w:ascii="Arial Narrow" w:hAnsi="Arial Narrow"/>
                <w:b/>
                <w:bCs/>
                <w:sz w:val="24"/>
                <w:szCs w:val="24"/>
                <w:lang w:val="en-US"/>
              </w:rPr>
              <w:t xml:space="preserve"> 2023</w:t>
            </w:r>
          </w:p>
        </w:tc>
      </w:tr>
      <w:tr w:rsidR="00351DA4" w:rsidRPr="00D74068" w14:paraId="63021143" w14:textId="77777777" w:rsidTr="00C52E7A">
        <w:trPr>
          <w:tblHeader/>
        </w:trPr>
        <w:tc>
          <w:tcPr>
            <w:tcW w:w="14170" w:type="dxa"/>
            <w:gridSpan w:val="4"/>
            <w:shd w:val="clear" w:color="auto" w:fill="D6E3BC" w:themeFill="accent3" w:themeFillTint="66"/>
          </w:tcPr>
          <w:p w14:paraId="6C99CAB2" w14:textId="77777777" w:rsidR="00351DA4" w:rsidRPr="00C87B6B" w:rsidRDefault="00351DA4" w:rsidP="00AF0E97">
            <w:pPr>
              <w:jc w:val="center"/>
              <w:rPr>
                <w:rFonts w:ascii="Arial Narrow" w:eastAsiaTheme="majorEastAsia" w:hAnsi="Arial Narrow"/>
                <w:b/>
                <w:bCs/>
                <w:sz w:val="24"/>
                <w:szCs w:val="24"/>
                <w:lang w:val="en-GB"/>
              </w:rPr>
            </w:pPr>
            <w:r w:rsidRPr="00C87B6B">
              <w:rPr>
                <w:rFonts w:ascii="Arial Narrow" w:eastAsiaTheme="majorEastAsia" w:hAnsi="Arial Narrow"/>
                <w:b/>
                <w:bCs/>
                <w:sz w:val="24"/>
                <w:szCs w:val="24"/>
                <w:lang w:val="en-GB"/>
              </w:rPr>
              <w:t>Adoption and Tabling</w:t>
            </w:r>
          </w:p>
        </w:tc>
      </w:tr>
      <w:tr w:rsidR="00351DA4" w:rsidRPr="00D74068" w14:paraId="619F6650" w14:textId="77777777" w:rsidTr="00C52E7A">
        <w:trPr>
          <w:tblHeader/>
        </w:trPr>
        <w:tc>
          <w:tcPr>
            <w:tcW w:w="9634" w:type="dxa"/>
            <w:gridSpan w:val="3"/>
            <w:shd w:val="clear" w:color="auto" w:fill="D9D9D9" w:themeFill="background1" w:themeFillShade="D9"/>
          </w:tcPr>
          <w:p w14:paraId="615D2841" w14:textId="77777777" w:rsidR="00351DA4" w:rsidRPr="00C87B6B" w:rsidRDefault="00351DA4" w:rsidP="00AF0E97">
            <w:pPr>
              <w:rPr>
                <w:rFonts w:ascii="Arial Narrow" w:hAnsi="Arial Narrow"/>
                <w:sz w:val="24"/>
                <w:szCs w:val="24"/>
              </w:rPr>
            </w:pPr>
            <w:r w:rsidRPr="00C87B6B">
              <w:rPr>
                <w:rFonts w:ascii="Arial Narrow" w:eastAsiaTheme="majorEastAsia" w:hAnsi="Arial Narrow"/>
                <w:b/>
                <w:bCs/>
                <w:sz w:val="24"/>
                <w:szCs w:val="24"/>
                <w:lang w:val="en-GB"/>
              </w:rPr>
              <w:t>Date of Final Adoption</w:t>
            </w:r>
            <w:r w:rsidR="005E0CDA" w:rsidRPr="00C87B6B">
              <w:rPr>
                <w:rFonts w:ascii="Arial Narrow" w:eastAsiaTheme="majorEastAsia" w:hAnsi="Arial Narrow"/>
                <w:b/>
                <w:bCs/>
                <w:sz w:val="24"/>
                <w:szCs w:val="24"/>
                <w:lang w:val="en-GB"/>
              </w:rPr>
              <w:t xml:space="preserve"> by Committee </w:t>
            </w:r>
          </w:p>
        </w:tc>
        <w:tc>
          <w:tcPr>
            <w:tcW w:w="4536" w:type="dxa"/>
            <w:shd w:val="clear" w:color="auto" w:fill="D9D9D9" w:themeFill="background1" w:themeFillShade="D9"/>
          </w:tcPr>
          <w:p w14:paraId="4DDE3B8D" w14:textId="77777777" w:rsidR="00351DA4" w:rsidRPr="00C87B6B" w:rsidRDefault="00351DA4" w:rsidP="00AF0E97">
            <w:pPr>
              <w:rPr>
                <w:rFonts w:ascii="Arial Narrow" w:hAnsi="Arial Narrow"/>
                <w:sz w:val="24"/>
                <w:szCs w:val="24"/>
              </w:rPr>
            </w:pPr>
            <w:r w:rsidRPr="00C87B6B">
              <w:rPr>
                <w:rFonts w:ascii="Arial Narrow" w:hAnsi="Arial Narrow"/>
                <w:b/>
                <w:sz w:val="24"/>
                <w:szCs w:val="24"/>
              </w:rPr>
              <w:t>Scheduled date of House Tabling</w:t>
            </w:r>
          </w:p>
        </w:tc>
      </w:tr>
      <w:tr w:rsidR="00351DA4" w:rsidRPr="00D74068" w14:paraId="4F6F23C6" w14:textId="77777777" w:rsidTr="00124369">
        <w:trPr>
          <w:tblHeader/>
        </w:trPr>
        <w:tc>
          <w:tcPr>
            <w:tcW w:w="9634" w:type="dxa"/>
            <w:gridSpan w:val="3"/>
            <w:shd w:val="clear" w:color="auto" w:fill="auto"/>
          </w:tcPr>
          <w:p w14:paraId="3B24FFF4" w14:textId="62022E80" w:rsidR="00351DA4" w:rsidRPr="00C87B6B" w:rsidRDefault="004B7D97" w:rsidP="00AF0E97">
            <w:pPr>
              <w:rPr>
                <w:rFonts w:ascii="Arial Narrow" w:eastAsiaTheme="majorEastAsia" w:hAnsi="Arial Narrow"/>
                <w:b/>
                <w:bCs/>
                <w:sz w:val="24"/>
                <w:szCs w:val="24"/>
                <w:lang w:val="en-US"/>
              </w:rPr>
            </w:pPr>
            <w:r w:rsidRPr="004B7D97">
              <w:rPr>
                <w:rFonts w:ascii="Arial Narrow" w:eastAsiaTheme="majorEastAsia" w:hAnsi="Arial Narrow"/>
                <w:b/>
                <w:bCs/>
                <w:sz w:val="24"/>
                <w:szCs w:val="24"/>
                <w:lang w:val="en-US"/>
              </w:rPr>
              <w:t>Tuesday, 28</w:t>
            </w:r>
            <w:r w:rsidRPr="004B7D97">
              <w:rPr>
                <w:rFonts w:ascii="Arial Narrow" w:eastAsiaTheme="majorEastAsia" w:hAnsi="Arial Narrow"/>
                <w:b/>
                <w:bCs/>
                <w:sz w:val="24"/>
                <w:szCs w:val="24"/>
                <w:vertAlign w:val="superscript"/>
                <w:lang w:val="en-US"/>
              </w:rPr>
              <w:t>th</w:t>
            </w:r>
            <w:r w:rsidRPr="004B7D97">
              <w:rPr>
                <w:rFonts w:ascii="Arial Narrow" w:eastAsiaTheme="majorEastAsia" w:hAnsi="Arial Narrow"/>
                <w:b/>
                <w:bCs/>
                <w:sz w:val="24"/>
                <w:szCs w:val="24"/>
                <w:lang w:val="en-US"/>
              </w:rPr>
              <w:t xml:space="preserve"> November 2023</w:t>
            </w:r>
          </w:p>
        </w:tc>
        <w:tc>
          <w:tcPr>
            <w:tcW w:w="4536" w:type="dxa"/>
            <w:shd w:val="clear" w:color="auto" w:fill="auto"/>
          </w:tcPr>
          <w:p w14:paraId="157BF4E8" w14:textId="14A2CDF6" w:rsidR="00351DA4" w:rsidRPr="00C87B6B" w:rsidRDefault="00551051" w:rsidP="00AF0E97">
            <w:pPr>
              <w:rPr>
                <w:rFonts w:ascii="Arial Narrow" w:hAnsi="Arial Narrow"/>
                <w:b/>
                <w:sz w:val="24"/>
                <w:szCs w:val="24"/>
              </w:rPr>
            </w:pPr>
            <w:r w:rsidRPr="00551051">
              <w:rPr>
                <w:rFonts w:ascii="Arial Narrow" w:hAnsi="Arial Narrow"/>
                <w:b/>
                <w:sz w:val="24"/>
                <w:szCs w:val="24"/>
              </w:rPr>
              <w:t>Tuesday, 05</w:t>
            </w:r>
            <w:r w:rsidRPr="00551051">
              <w:rPr>
                <w:rFonts w:ascii="Arial Narrow" w:hAnsi="Arial Narrow"/>
                <w:b/>
                <w:sz w:val="24"/>
                <w:szCs w:val="24"/>
                <w:vertAlign w:val="superscript"/>
              </w:rPr>
              <w:t>th</w:t>
            </w:r>
            <w:r w:rsidRPr="00551051">
              <w:rPr>
                <w:rFonts w:ascii="Arial Narrow" w:hAnsi="Arial Narrow"/>
                <w:b/>
                <w:sz w:val="24"/>
                <w:szCs w:val="24"/>
              </w:rPr>
              <w:t xml:space="preserve"> December 2023</w:t>
            </w:r>
          </w:p>
        </w:tc>
      </w:tr>
    </w:tbl>
    <w:p w14:paraId="75BC454F" w14:textId="77777777" w:rsidR="00880E01" w:rsidRPr="00D74068" w:rsidRDefault="00880E01" w:rsidP="00AF0E97">
      <w:pPr>
        <w:rPr>
          <w:rFonts w:ascii="Arial Narrow" w:hAnsi="Arial Narrow"/>
          <w:b/>
          <w:bCs/>
        </w:rPr>
      </w:pPr>
    </w:p>
    <w:p w14:paraId="52BBD47F" w14:textId="77777777" w:rsidR="00880E01" w:rsidRPr="00D74068" w:rsidRDefault="00880E01" w:rsidP="00AF0E97">
      <w:pPr>
        <w:spacing w:after="200"/>
        <w:jc w:val="left"/>
        <w:rPr>
          <w:rFonts w:ascii="Arial Narrow" w:hAnsi="Arial Narrow"/>
          <w:b/>
          <w:bCs/>
        </w:rPr>
      </w:pPr>
      <w:r w:rsidRPr="00D74068">
        <w:rPr>
          <w:rFonts w:ascii="Arial Narrow" w:hAnsi="Arial Narrow"/>
          <w:b/>
          <w:bCs/>
        </w:rPr>
        <w:br w:type="page"/>
      </w:r>
    </w:p>
    <w:sdt>
      <w:sdtPr>
        <w:rPr>
          <w:rFonts w:ascii="Arial Narrow" w:eastAsiaTheme="minorHAnsi" w:hAnsi="Arial Narrow" w:cstheme="minorBidi"/>
          <w:b w:val="0"/>
          <w:bCs w:val="0"/>
          <w:color w:val="auto"/>
          <w:sz w:val="22"/>
          <w:szCs w:val="22"/>
          <w:lang w:val="en-ZA" w:eastAsia="en-US"/>
        </w:rPr>
        <w:id w:val="-877084920"/>
        <w:docPartObj>
          <w:docPartGallery w:val="Table of Contents"/>
          <w:docPartUnique/>
        </w:docPartObj>
      </w:sdtPr>
      <w:sdtEndPr>
        <w:rPr>
          <w:noProof/>
          <w:sz w:val="20"/>
          <w:szCs w:val="20"/>
        </w:rPr>
      </w:sdtEndPr>
      <w:sdtContent>
        <w:p w14:paraId="7AD8BE4D" w14:textId="77777777" w:rsidR="00D754DB" w:rsidRPr="00D74068" w:rsidRDefault="00D754DB" w:rsidP="00AF0E97">
          <w:pPr>
            <w:pStyle w:val="TOCHeading"/>
            <w:spacing w:line="360" w:lineRule="auto"/>
            <w:rPr>
              <w:rFonts w:ascii="Arial Narrow" w:hAnsi="Arial Narrow"/>
              <w:sz w:val="22"/>
              <w:szCs w:val="22"/>
            </w:rPr>
          </w:pPr>
          <w:r w:rsidRPr="00D74068">
            <w:rPr>
              <w:rFonts w:ascii="Arial Narrow" w:hAnsi="Arial Narrow"/>
              <w:sz w:val="22"/>
              <w:szCs w:val="22"/>
            </w:rPr>
            <w:t>Contents</w:t>
          </w:r>
        </w:p>
        <w:p w14:paraId="1AB37CCE" w14:textId="0427048B" w:rsidR="004A0F05" w:rsidRPr="003C6525" w:rsidRDefault="00D754DB">
          <w:pPr>
            <w:pStyle w:val="TOC1"/>
            <w:tabs>
              <w:tab w:val="right" w:leader="dot" w:pos="13948"/>
            </w:tabs>
            <w:rPr>
              <w:rFonts w:ascii="Arial Narrow" w:eastAsiaTheme="minorEastAsia" w:hAnsi="Arial Narrow"/>
              <w:noProof/>
              <w:sz w:val="20"/>
              <w:szCs w:val="20"/>
              <w:lang w:eastAsia="en-ZA"/>
            </w:rPr>
          </w:pPr>
          <w:r w:rsidRPr="003C6525">
            <w:rPr>
              <w:rFonts w:ascii="Arial Narrow" w:hAnsi="Arial Narrow"/>
              <w:sz w:val="20"/>
              <w:szCs w:val="20"/>
            </w:rPr>
            <w:fldChar w:fldCharType="begin"/>
          </w:r>
          <w:r w:rsidRPr="003C6525">
            <w:rPr>
              <w:rFonts w:ascii="Arial Narrow" w:hAnsi="Arial Narrow"/>
              <w:sz w:val="20"/>
              <w:szCs w:val="20"/>
            </w:rPr>
            <w:instrText xml:space="preserve"> TOC \o "1-3" \h \z \u </w:instrText>
          </w:r>
          <w:r w:rsidRPr="003C6525">
            <w:rPr>
              <w:rFonts w:ascii="Arial Narrow" w:hAnsi="Arial Narrow"/>
              <w:sz w:val="20"/>
              <w:szCs w:val="20"/>
            </w:rPr>
            <w:fldChar w:fldCharType="separate"/>
          </w:r>
          <w:hyperlink w:anchor="_Toc50576907" w:history="1">
            <w:r w:rsidR="004A0F05" w:rsidRPr="003C6525">
              <w:rPr>
                <w:rStyle w:val="Hyperlink"/>
                <w:rFonts w:ascii="Arial Narrow" w:hAnsi="Arial Narrow"/>
                <w:noProof/>
                <w:sz w:val="20"/>
                <w:szCs w:val="20"/>
              </w:rPr>
              <w:t>i.</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ABBREVIATIONS</w:t>
            </w:r>
            <w:r w:rsidR="004A0F05" w:rsidRPr="003C6525">
              <w:rPr>
                <w:rFonts w:ascii="Arial Narrow" w:hAnsi="Arial Narrow"/>
                <w:noProof/>
                <w:webHidden/>
                <w:sz w:val="20"/>
                <w:szCs w:val="20"/>
              </w:rPr>
              <w:tab/>
            </w:r>
            <w:r w:rsidR="00822255">
              <w:rPr>
                <w:rFonts w:ascii="Arial Narrow" w:hAnsi="Arial Narrow"/>
                <w:noProof/>
                <w:webHidden/>
                <w:sz w:val="20"/>
                <w:szCs w:val="20"/>
              </w:rPr>
              <w:t>4</w:t>
            </w:r>
          </w:hyperlink>
        </w:p>
        <w:p w14:paraId="72C7BE14" w14:textId="62AAC8BD" w:rsidR="004A0F05" w:rsidRPr="003C6525" w:rsidRDefault="00C870AD">
          <w:pPr>
            <w:pStyle w:val="TOC1"/>
            <w:tabs>
              <w:tab w:val="right" w:leader="dot" w:pos="13948"/>
            </w:tabs>
            <w:rPr>
              <w:rFonts w:ascii="Arial Narrow" w:eastAsiaTheme="minorEastAsia" w:hAnsi="Arial Narrow"/>
              <w:noProof/>
              <w:sz w:val="20"/>
              <w:szCs w:val="20"/>
              <w:lang w:eastAsia="en-ZA"/>
            </w:rPr>
          </w:pPr>
          <w:hyperlink w:anchor="_Toc50576908" w:history="1">
            <w:r w:rsidR="004A0F05" w:rsidRPr="003C6525">
              <w:rPr>
                <w:rStyle w:val="Hyperlink"/>
                <w:rFonts w:ascii="Arial Narrow" w:hAnsi="Arial Narrow"/>
                <w:noProof/>
                <w:sz w:val="20"/>
                <w:szCs w:val="20"/>
              </w:rPr>
              <w:t>ii.</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SUMMARY</w:t>
            </w:r>
            <w:r w:rsidR="004A0F05" w:rsidRPr="003C6525">
              <w:rPr>
                <w:rFonts w:ascii="Arial Narrow" w:hAnsi="Arial Narrow"/>
                <w:noProof/>
                <w:webHidden/>
                <w:sz w:val="20"/>
                <w:szCs w:val="20"/>
              </w:rPr>
              <w:tab/>
            </w:r>
            <w:r w:rsidR="00822255">
              <w:rPr>
                <w:rFonts w:ascii="Arial Narrow" w:hAnsi="Arial Narrow"/>
                <w:noProof/>
                <w:webHidden/>
                <w:sz w:val="20"/>
                <w:szCs w:val="20"/>
              </w:rPr>
              <w:t>5-</w:t>
            </w:r>
          </w:hyperlink>
          <w:r w:rsidR="00DC41C6">
            <w:rPr>
              <w:rFonts w:ascii="Arial Narrow" w:hAnsi="Arial Narrow"/>
              <w:noProof/>
              <w:sz w:val="20"/>
              <w:szCs w:val="20"/>
            </w:rPr>
            <w:t>7</w:t>
          </w:r>
        </w:p>
        <w:p w14:paraId="73D3FDE6" w14:textId="5D616CE4" w:rsidR="004A0F05" w:rsidRPr="003C6525" w:rsidRDefault="00C870AD">
          <w:pPr>
            <w:pStyle w:val="TOC1"/>
            <w:tabs>
              <w:tab w:val="right" w:leader="dot" w:pos="13948"/>
            </w:tabs>
            <w:rPr>
              <w:rFonts w:ascii="Arial Narrow" w:eastAsiaTheme="minorEastAsia" w:hAnsi="Arial Narrow"/>
              <w:noProof/>
              <w:sz w:val="20"/>
              <w:szCs w:val="20"/>
              <w:lang w:eastAsia="en-ZA"/>
            </w:rPr>
          </w:pPr>
          <w:hyperlink w:anchor="_Toc50576909" w:history="1">
            <w:r w:rsidR="004A0F05" w:rsidRPr="003C6525">
              <w:rPr>
                <w:rStyle w:val="Hyperlink"/>
                <w:rFonts w:ascii="Arial Narrow" w:hAnsi="Arial Narrow"/>
                <w:noProof/>
                <w:sz w:val="20"/>
                <w:szCs w:val="20"/>
              </w:rPr>
              <w:t>iii.</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INTRODUCTION</w:t>
            </w:r>
            <w:r w:rsidR="004A0F05" w:rsidRPr="003C6525">
              <w:rPr>
                <w:rFonts w:ascii="Arial Narrow" w:hAnsi="Arial Narrow"/>
                <w:noProof/>
                <w:webHidden/>
                <w:sz w:val="20"/>
                <w:szCs w:val="20"/>
              </w:rPr>
              <w:tab/>
            </w:r>
          </w:hyperlink>
          <w:r w:rsidR="00DC41C6">
            <w:rPr>
              <w:rFonts w:ascii="Arial Narrow" w:hAnsi="Arial Narrow"/>
              <w:noProof/>
              <w:sz w:val="20"/>
              <w:szCs w:val="20"/>
            </w:rPr>
            <w:t>8</w:t>
          </w:r>
        </w:p>
        <w:p w14:paraId="26C04B7B" w14:textId="0D8EE90F" w:rsidR="004A0F05" w:rsidRPr="003C6525" w:rsidRDefault="00C870AD">
          <w:pPr>
            <w:pStyle w:val="TOC1"/>
            <w:tabs>
              <w:tab w:val="right" w:leader="dot" w:pos="13948"/>
            </w:tabs>
            <w:rPr>
              <w:rFonts w:ascii="Arial Narrow" w:eastAsiaTheme="minorEastAsia" w:hAnsi="Arial Narrow"/>
              <w:noProof/>
              <w:sz w:val="20"/>
              <w:szCs w:val="20"/>
              <w:lang w:eastAsia="en-ZA"/>
            </w:rPr>
          </w:pPr>
          <w:hyperlink w:anchor="_Toc50576910" w:history="1">
            <w:r w:rsidR="004A0F05" w:rsidRPr="003C6525">
              <w:rPr>
                <w:rStyle w:val="Hyperlink"/>
                <w:rFonts w:ascii="Arial Narrow" w:hAnsi="Arial Narrow"/>
                <w:noProof/>
                <w:sz w:val="20"/>
                <w:szCs w:val="20"/>
              </w:rPr>
              <w:t>iv.</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PROCESS FOLLOWED</w:t>
            </w:r>
            <w:r w:rsidR="004A0F05" w:rsidRPr="003C6525">
              <w:rPr>
                <w:rFonts w:ascii="Arial Narrow" w:hAnsi="Arial Narrow"/>
                <w:noProof/>
                <w:webHidden/>
                <w:sz w:val="20"/>
                <w:szCs w:val="20"/>
              </w:rPr>
              <w:tab/>
            </w:r>
          </w:hyperlink>
          <w:r w:rsidR="000524F4">
            <w:rPr>
              <w:rFonts w:ascii="Arial Narrow" w:hAnsi="Arial Narrow"/>
              <w:noProof/>
              <w:sz w:val="20"/>
              <w:szCs w:val="20"/>
            </w:rPr>
            <w:t>8</w:t>
          </w:r>
        </w:p>
        <w:p w14:paraId="3A1C68F4" w14:textId="350A5DA5" w:rsidR="004A0F05" w:rsidRPr="003C6525" w:rsidRDefault="00C870AD">
          <w:pPr>
            <w:pStyle w:val="TOC1"/>
            <w:tabs>
              <w:tab w:val="right" w:leader="dot" w:pos="13948"/>
            </w:tabs>
            <w:rPr>
              <w:rFonts w:ascii="Arial Narrow" w:eastAsiaTheme="minorEastAsia" w:hAnsi="Arial Narrow"/>
              <w:noProof/>
              <w:sz w:val="20"/>
              <w:szCs w:val="20"/>
              <w:lang w:eastAsia="en-ZA"/>
            </w:rPr>
          </w:pPr>
          <w:hyperlink w:anchor="_Toc50576911" w:history="1">
            <w:r w:rsidR="004A0F05" w:rsidRPr="003C6525">
              <w:rPr>
                <w:rStyle w:val="Hyperlink"/>
                <w:rFonts w:ascii="Arial Narrow" w:hAnsi="Arial Narrow"/>
                <w:noProof/>
                <w:sz w:val="20"/>
                <w:szCs w:val="20"/>
              </w:rPr>
              <w:t>1.</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 xml:space="preserve">OVERSIGHT ON </w:t>
            </w:r>
            <w:r w:rsidR="00D74068" w:rsidRPr="003C6525">
              <w:rPr>
                <w:rStyle w:val="Hyperlink"/>
                <w:rFonts w:ascii="Arial Narrow" w:hAnsi="Arial Narrow"/>
                <w:noProof/>
                <w:sz w:val="20"/>
                <w:szCs w:val="20"/>
              </w:rPr>
              <w:t>DEPARTMENT / ENTITY</w:t>
            </w:r>
            <w:r w:rsidR="004A0F05" w:rsidRPr="003C6525">
              <w:rPr>
                <w:rStyle w:val="Hyperlink"/>
                <w:rFonts w:ascii="Arial Narrow" w:hAnsi="Arial Narrow"/>
                <w:noProof/>
                <w:sz w:val="20"/>
                <w:szCs w:val="20"/>
              </w:rPr>
              <w:t xml:space="preserve"> ACHIEVEMENT OF STRATEGIC PRIORITIES</w:t>
            </w:r>
            <w:r w:rsidR="004A0F05" w:rsidRPr="003C6525">
              <w:rPr>
                <w:rFonts w:ascii="Arial Narrow" w:hAnsi="Arial Narrow"/>
                <w:noProof/>
                <w:webHidden/>
                <w:sz w:val="20"/>
                <w:szCs w:val="20"/>
              </w:rPr>
              <w:tab/>
            </w:r>
          </w:hyperlink>
          <w:r w:rsidR="000524F4">
            <w:rPr>
              <w:rFonts w:ascii="Arial Narrow" w:hAnsi="Arial Narrow"/>
              <w:noProof/>
              <w:sz w:val="20"/>
              <w:szCs w:val="20"/>
            </w:rPr>
            <w:t>9</w:t>
          </w:r>
        </w:p>
        <w:p w14:paraId="6EF3261D" w14:textId="11FF8501" w:rsidR="004A0F05" w:rsidRPr="003C6525" w:rsidRDefault="00C870AD">
          <w:pPr>
            <w:pStyle w:val="TOC1"/>
            <w:tabs>
              <w:tab w:val="right" w:leader="dot" w:pos="13948"/>
            </w:tabs>
            <w:rPr>
              <w:rFonts w:ascii="Arial Narrow" w:eastAsiaTheme="minorEastAsia" w:hAnsi="Arial Narrow"/>
              <w:noProof/>
              <w:sz w:val="20"/>
              <w:szCs w:val="20"/>
              <w:lang w:eastAsia="en-ZA"/>
            </w:rPr>
          </w:pPr>
          <w:hyperlink w:anchor="_Toc50576912" w:history="1">
            <w:r w:rsidR="004A0F05" w:rsidRPr="003C6525">
              <w:rPr>
                <w:rStyle w:val="Hyperlink"/>
                <w:rFonts w:ascii="Arial Narrow" w:hAnsi="Arial Narrow"/>
                <w:noProof/>
                <w:sz w:val="20"/>
                <w:szCs w:val="20"/>
              </w:rPr>
              <w:t>2</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 xml:space="preserve">OVERSIGHT ON </w:t>
            </w:r>
            <w:r w:rsidR="00D74068" w:rsidRPr="003C6525">
              <w:rPr>
                <w:rStyle w:val="Hyperlink"/>
                <w:rFonts w:ascii="Arial Narrow" w:hAnsi="Arial Narrow"/>
                <w:noProof/>
                <w:sz w:val="20"/>
                <w:szCs w:val="20"/>
              </w:rPr>
              <w:t>DEPARTMENT / ENTITY</w:t>
            </w:r>
            <w:r w:rsidR="004A0F05" w:rsidRPr="003C6525">
              <w:rPr>
                <w:rStyle w:val="Hyperlink"/>
                <w:rFonts w:ascii="Arial Narrow" w:hAnsi="Arial Narrow"/>
                <w:noProof/>
                <w:sz w:val="20"/>
                <w:szCs w:val="20"/>
              </w:rPr>
              <w:t xml:space="preserve"> ACHIEVEMENT OF APP TARGETS</w:t>
            </w:r>
            <w:r w:rsidR="004A0F05" w:rsidRPr="003C6525">
              <w:rPr>
                <w:rFonts w:ascii="Arial Narrow" w:hAnsi="Arial Narrow"/>
                <w:noProof/>
                <w:webHidden/>
                <w:sz w:val="20"/>
                <w:szCs w:val="20"/>
              </w:rPr>
              <w:tab/>
            </w:r>
            <w:r w:rsidR="000524F4">
              <w:rPr>
                <w:rFonts w:ascii="Arial Narrow" w:hAnsi="Arial Narrow"/>
                <w:noProof/>
                <w:webHidden/>
                <w:sz w:val="20"/>
                <w:szCs w:val="20"/>
              </w:rPr>
              <w:t>9</w:t>
            </w:r>
            <w:r w:rsidR="00822255">
              <w:rPr>
                <w:rFonts w:ascii="Arial Narrow" w:hAnsi="Arial Narrow"/>
                <w:noProof/>
                <w:webHidden/>
                <w:sz w:val="20"/>
                <w:szCs w:val="20"/>
              </w:rPr>
              <w:t>-1</w:t>
            </w:r>
          </w:hyperlink>
          <w:r w:rsidR="000524F4">
            <w:rPr>
              <w:rFonts w:ascii="Arial Narrow" w:hAnsi="Arial Narrow"/>
              <w:noProof/>
              <w:sz w:val="20"/>
              <w:szCs w:val="20"/>
            </w:rPr>
            <w:t>3</w:t>
          </w:r>
        </w:p>
        <w:p w14:paraId="010A1FB3" w14:textId="54D55622" w:rsidR="004A0F05" w:rsidRPr="003C6525" w:rsidRDefault="00C870AD">
          <w:pPr>
            <w:pStyle w:val="TOC1"/>
            <w:tabs>
              <w:tab w:val="right" w:leader="dot" w:pos="13948"/>
            </w:tabs>
            <w:rPr>
              <w:rFonts w:ascii="Arial Narrow" w:eastAsiaTheme="minorEastAsia" w:hAnsi="Arial Narrow"/>
              <w:noProof/>
              <w:sz w:val="20"/>
              <w:szCs w:val="20"/>
              <w:lang w:eastAsia="en-ZA"/>
            </w:rPr>
          </w:pPr>
          <w:hyperlink w:anchor="_Toc50576913" w:history="1">
            <w:r w:rsidR="004A0F05" w:rsidRPr="003C6525">
              <w:rPr>
                <w:rStyle w:val="Hyperlink"/>
                <w:rFonts w:ascii="Arial Narrow" w:hAnsi="Arial Narrow"/>
                <w:noProof/>
                <w:sz w:val="20"/>
                <w:szCs w:val="20"/>
              </w:rPr>
              <w:t>3</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 xml:space="preserve">OVERSIGHT ON </w:t>
            </w:r>
            <w:r w:rsidR="00D74068" w:rsidRPr="003C6525">
              <w:rPr>
                <w:rStyle w:val="Hyperlink"/>
                <w:rFonts w:ascii="Arial Narrow" w:hAnsi="Arial Narrow"/>
                <w:noProof/>
                <w:sz w:val="20"/>
                <w:szCs w:val="20"/>
              </w:rPr>
              <w:t>DEPARTMENT / ENTITY</w:t>
            </w:r>
            <w:r w:rsidR="004A0F05" w:rsidRPr="003C6525">
              <w:rPr>
                <w:rStyle w:val="Hyperlink"/>
                <w:rFonts w:ascii="Arial Narrow" w:hAnsi="Arial Narrow"/>
                <w:noProof/>
                <w:sz w:val="20"/>
                <w:szCs w:val="20"/>
              </w:rPr>
              <w:t xml:space="preserve"> PROJECT MANAGEMENT</w:t>
            </w:r>
            <w:r w:rsidR="004A0F05" w:rsidRPr="003C6525">
              <w:rPr>
                <w:rFonts w:ascii="Arial Narrow" w:hAnsi="Arial Narrow"/>
                <w:noProof/>
                <w:webHidden/>
                <w:sz w:val="20"/>
                <w:szCs w:val="20"/>
              </w:rPr>
              <w:tab/>
            </w:r>
            <w:r w:rsidR="004A0F05" w:rsidRPr="003C6525">
              <w:rPr>
                <w:rFonts w:ascii="Arial Narrow" w:hAnsi="Arial Narrow"/>
                <w:noProof/>
                <w:webHidden/>
                <w:sz w:val="20"/>
                <w:szCs w:val="20"/>
              </w:rPr>
              <w:fldChar w:fldCharType="begin"/>
            </w:r>
            <w:r w:rsidR="004A0F05" w:rsidRPr="003C6525">
              <w:rPr>
                <w:rFonts w:ascii="Arial Narrow" w:hAnsi="Arial Narrow"/>
                <w:noProof/>
                <w:webHidden/>
                <w:sz w:val="20"/>
                <w:szCs w:val="20"/>
              </w:rPr>
              <w:instrText xml:space="preserve"> PAGEREF _Toc50576913 \h </w:instrText>
            </w:r>
            <w:r w:rsidR="004A0F05" w:rsidRPr="003C6525">
              <w:rPr>
                <w:rFonts w:ascii="Arial Narrow" w:hAnsi="Arial Narrow"/>
                <w:noProof/>
                <w:webHidden/>
                <w:sz w:val="20"/>
                <w:szCs w:val="20"/>
              </w:rPr>
            </w:r>
            <w:r w:rsidR="004A0F05" w:rsidRPr="003C6525">
              <w:rPr>
                <w:rFonts w:ascii="Arial Narrow" w:hAnsi="Arial Narrow"/>
                <w:noProof/>
                <w:webHidden/>
                <w:sz w:val="20"/>
                <w:szCs w:val="20"/>
              </w:rPr>
              <w:fldChar w:fldCharType="separate"/>
            </w:r>
            <w:r w:rsidR="004A0F05" w:rsidRPr="003C6525">
              <w:rPr>
                <w:rFonts w:ascii="Arial Narrow" w:hAnsi="Arial Narrow"/>
                <w:noProof/>
                <w:webHidden/>
                <w:sz w:val="20"/>
                <w:szCs w:val="20"/>
              </w:rPr>
              <w:t>1</w:t>
            </w:r>
            <w:r w:rsidR="004A0F05" w:rsidRPr="003C6525">
              <w:rPr>
                <w:rFonts w:ascii="Arial Narrow" w:hAnsi="Arial Narrow"/>
                <w:noProof/>
                <w:webHidden/>
                <w:sz w:val="20"/>
                <w:szCs w:val="20"/>
              </w:rPr>
              <w:fldChar w:fldCharType="end"/>
            </w:r>
          </w:hyperlink>
          <w:r w:rsidR="00C2340B">
            <w:rPr>
              <w:rFonts w:ascii="Arial Narrow" w:hAnsi="Arial Narrow"/>
              <w:noProof/>
              <w:sz w:val="20"/>
              <w:szCs w:val="20"/>
            </w:rPr>
            <w:t>2</w:t>
          </w:r>
        </w:p>
        <w:p w14:paraId="7C6EBE8F" w14:textId="63FBD182" w:rsidR="004A0F05" w:rsidRPr="003C6525" w:rsidRDefault="00C870AD">
          <w:pPr>
            <w:pStyle w:val="TOC1"/>
            <w:tabs>
              <w:tab w:val="right" w:leader="dot" w:pos="13948"/>
            </w:tabs>
            <w:rPr>
              <w:rFonts w:ascii="Arial Narrow" w:eastAsiaTheme="minorEastAsia" w:hAnsi="Arial Narrow"/>
              <w:noProof/>
              <w:sz w:val="20"/>
              <w:szCs w:val="20"/>
              <w:lang w:eastAsia="en-ZA"/>
            </w:rPr>
          </w:pPr>
          <w:hyperlink w:anchor="_Toc50576914" w:history="1">
            <w:r w:rsidR="004A0F05" w:rsidRPr="003C6525">
              <w:rPr>
                <w:rStyle w:val="Hyperlink"/>
                <w:rFonts w:ascii="Arial Narrow" w:hAnsi="Arial Narrow"/>
                <w:noProof/>
                <w:sz w:val="20"/>
                <w:szCs w:val="20"/>
              </w:rPr>
              <w:t>4</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 xml:space="preserve">OVERSIGHT ON </w:t>
            </w:r>
            <w:r w:rsidR="00D74068" w:rsidRPr="003C6525">
              <w:rPr>
                <w:rStyle w:val="Hyperlink"/>
                <w:rFonts w:ascii="Arial Narrow" w:hAnsi="Arial Narrow"/>
                <w:noProof/>
                <w:sz w:val="20"/>
                <w:szCs w:val="20"/>
              </w:rPr>
              <w:t>DEPARTMENT / ENTITY</w:t>
            </w:r>
            <w:r w:rsidR="004A0F05" w:rsidRPr="003C6525">
              <w:rPr>
                <w:rStyle w:val="Hyperlink"/>
                <w:rFonts w:ascii="Arial Narrow" w:hAnsi="Arial Narrow"/>
                <w:noProof/>
                <w:sz w:val="20"/>
                <w:szCs w:val="20"/>
              </w:rPr>
              <w:t xml:space="preserve"> FINANCIAL PERFORMANCE</w:t>
            </w:r>
            <w:r w:rsidR="004A0F05" w:rsidRPr="003C6525">
              <w:rPr>
                <w:rFonts w:ascii="Arial Narrow" w:hAnsi="Arial Narrow"/>
                <w:noProof/>
                <w:webHidden/>
                <w:sz w:val="20"/>
                <w:szCs w:val="20"/>
              </w:rPr>
              <w:tab/>
            </w:r>
            <w:r w:rsidR="004A0F05" w:rsidRPr="003C6525">
              <w:rPr>
                <w:rFonts w:ascii="Arial Narrow" w:hAnsi="Arial Narrow"/>
                <w:noProof/>
                <w:webHidden/>
                <w:sz w:val="20"/>
                <w:szCs w:val="20"/>
              </w:rPr>
              <w:fldChar w:fldCharType="begin"/>
            </w:r>
            <w:r w:rsidR="004A0F05" w:rsidRPr="003C6525">
              <w:rPr>
                <w:rFonts w:ascii="Arial Narrow" w:hAnsi="Arial Narrow"/>
                <w:noProof/>
                <w:webHidden/>
                <w:sz w:val="20"/>
                <w:szCs w:val="20"/>
              </w:rPr>
              <w:instrText xml:space="preserve"> PAGEREF _Toc50576914 \h </w:instrText>
            </w:r>
            <w:r w:rsidR="004A0F05" w:rsidRPr="003C6525">
              <w:rPr>
                <w:rFonts w:ascii="Arial Narrow" w:hAnsi="Arial Narrow"/>
                <w:noProof/>
                <w:webHidden/>
                <w:sz w:val="20"/>
                <w:szCs w:val="20"/>
              </w:rPr>
            </w:r>
            <w:r w:rsidR="004A0F05" w:rsidRPr="003C6525">
              <w:rPr>
                <w:rFonts w:ascii="Arial Narrow" w:hAnsi="Arial Narrow"/>
                <w:noProof/>
                <w:webHidden/>
                <w:sz w:val="20"/>
                <w:szCs w:val="20"/>
              </w:rPr>
              <w:fldChar w:fldCharType="separate"/>
            </w:r>
            <w:r w:rsidR="004A0F05" w:rsidRPr="003C6525">
              <w:rPr>
                <w:rFonts w:ascii="Arial Narrow" w:hAnsi="Arial Narrow"/>
                <w:noProof/>
                <w:webHidden/>
                <w:sz w:val="20"/>
                <w:szCs w:val="20"/>
              </w:rPr>
              <w:t>1</w:t>
            </w:r>
            <w:r w:rsidR="004A0F05" w:rsidRPr="003C6525">
              <w:rPr>
                <w:rFonts w:ascii="Arial Narrow" w:hAnsi="Arial Narrow"/>
                <w:noProof/>
                <w:webHidden/>
                <w:sz w:val="20"/>
                <w:szCs w:val="20"/>
              </w:rPr>
              <w:fldChar w:fldCharType="end"/>
            </w:r>
          </w:hyperlink>
          <w:r w:rsidR="00C2340B">
            <w:rPr>
              <w:rFonts w:ascii="Arial Narrow" w:hAnsi="Arial Narrow"/>
              <w:noProof/>
              <w:sz w:val="20"/>
              <w:szCs w:val="20"/>
            </w:rPr>
            <w:t>3</w:t>
          </w:r>
        </w:p>
        <w:p w14:paraId="3F917E6B" w14:textId="59475075" w:rsidR="004A0F05" w:rsidRPr="003C6525" w:rsidRDefault="00C870AD">
          <w:pPr>
            <w:pStyle w:val="TOC1"/>
            <w:tabs>
              <w:tab w:val="right" w:leader="dot" w:pos="13948"/>
            </w:tabs>
            <w:rPr>
              <w:rFonts w:ascii="Arial Narrow" w:eastAsiaTheme="minorEastAsia" w:hAnsi="Arial Narrow"/>
              <w:noProof/>
              <w:sz w:val="20"/>
              <w:szCs w:val="20"/>
              <w:lang w:eastAsia="en-ZA"/>
            </w:rPr>
          </w:pPr>
          <w:hyperlink w:anchor="_Toc50576915" w:history="1">
            <w:r w:rsidR="004A0F05" w:rsidRPr="003C6525">
              <w:rPr>
                <w:rStyle w:val="Hyperlink"/>
                <w:rFonts w:ascii="Arial Narrow" w:hAnsi="Arial Narrow"/>
                <w:noProof/>
                <w:sz w:val="20"/>
                <w:szCs w:val="20"/>
              </w:rPr>
              <w:t>5</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 xml:space="preserve">OVERSIGHT ON </w:t>
            </w:r>
            <w:r w:rsidR="00D74068" w:rsidRPr="003C6525">
              <w:rPr>
                <w:rStyle w:val="Hyperlink"/>
                <w:rFonts w:ascii="Arial Narrow" w:hAnsi="Arial Narrow"/>
                <w:noProof/>
                <w:sz w:val="20"/>
                <w:szCs w:val="20"/>
              </w:rPr>
              <w:t>DEPARTMENT / ENTITY</w:t>
            </w:r>
            <w:r w:rsidR="004A0F05" w:rsidRPr="003C6525">
              <w:rPr>
                <w:rStyle w:val="Hyperlink"/>
                <w:rFonts w:ascii="Arial Narrow" w:hAnsi="Arial Narrow"/>
                <w:noProof/>
                <w:sz w:val="20"/>
                <w:szCs w:val="20"/>
              </w:rPr>
              <w:t xml:space="preserve"> RESOLUTIONS AND PETITIONS MANAGEMENT</w:t>
            </w:r>
            <w:r w:rsidR="004A0F05" w:rsidRPr="003C6525">
              <w:rPr>
                <w:rFonts w:ascii="Arial Narrow" w:hAnsi="Arial Narrow"/>
                <w:noProof/>
                <w:webHidden/>
                <w:sz w:val="20"/>
                <w:szCs w:val="20"/>
              </w:rPr>
              <w:tab/>
            </w:r>
            <w:r w:rsidR="004A0F05" w:rsidRPr="003C6525">
              <w:rPr>
                <w:rFonts w:ascii="Arial Narrow" w:hAnsi="Arial Narrow"/>
                <w:noProof/>
                <w:webHidden/>
                <w:sz w:val="20"/>
                <w:szCs w:val="20"/>
              </w:rPr>
              <w:fldChar w:fldCharType="begin"/>
            </w:r>
            <w:r w:rsidR="004A0F05" w:rsidRPr="003C6525">
              <w:rPr>
                <w:rFonts w:ascii="Arial Narrow" w:hAnsi="Arial Narrow"/>
                <w:noProof/>
                <w:webHidden/>
                <w:sz w:val="20"/>
                <w:szCs w:val="20"/>
              </w:rPr>
              <w:instrText xml:space="preserve"> PAGEREF _Toc50576915 \h </w:instrText>
            </w:r>
            <w:r w:rsidR="004A0F05" w:rsidRPr="003C6525">
              <w:rPr>
                <w:rFonts w:ascii="Arial Narrow" w:hAnsi="Arial Narrow"/>
                <w:noProof/>
                <w:webHidden/>
                <w:sz w:val="20"/>
                <w:szCs w:val="20"/>
              </w:rPr>
            </w:r>
            <w:r w:rsidR="004A0F05" w:rsidRPr="003C6525">
              <w:rPr>
                <w:rFonts w:ascii="Arial Narrow" w:hAnsi="Arial Narrow"/>
                <w:noProof/>
                <w:webHidden/>
                <w:sz w:val="20"/>
                <w:szCs w:val="20"/>
              </w:rPr>
              <w:fldChar w:fldCharType="separate"/>
            </w:r>
            <w:r w:rsidR="004A0F05" w:rsidRPr="003C6525">
              <w:rPr>
                <w:rFonts w:ascii="Arial Narrow" w:hAnsi="Arial Narrow"/>
                <w:noProof/>
                <w:webHidden/>
                <w:sz w:val="20"/>
                <w:szCs w:val="20"/>
              </w:rPr>
              <w:t>1</w:t>
            </w:r>
            <w:r w:rsidR="004A0F05" w:rsidRPr="003C6525">
              <w:rPr>
                <w:rFonts w:ascii="Arial Narrow" w:hAnsi="Arial Narrow"/>
                <w:noProof/>
                <w:webHidden/>
                <w:sz w:val="20"/>
                <w:szCs w:val="20"/>
              </w:rPr>
              <w:fldChar w:fldCharType="end"/>
            </w:r>
          </w:hyperlink>
          <w:r w:rsidR="00C2340B">
            <w:rPr>
              <w:rFonts w:ascii="Arial Narrow" w:hAnsi="Arial Narrow"/>
              <w:noProof/>
              <w:sz w:val="20"/>
              <w:szCs w:val="20"/>
            </w:rPr>
            <w:t>4</w:t>
          </w:r>
          <w:r w:rsidR="00822255">
            <w:rPr>
              <w:rFonts w:ascii="Arial Narrow" w:hAnsi="Arial Narrow"/>
              <w:noProof/>
              <w:sz w:val="20"/>
              <w:szCs w:val="20"/>
            </w:rPr>
            <w:t>-1</w:t>
          </w:r>
          <w:r w:rsidR="00C2340B">
            <w:rPr>
              <w:rFonts w:ascii="Arial Narrow" w:hAnsi="Arial Narrow"/>
              <w:noProof/>
              <w:sz w:val="20"/>
              <w:szCs w:val="20"/>
            </w:rPr>
            <w:t>5</w:t>
          </w:r>
        </w:p>
        <w:p w14:paraId="4BABA7A9" w14:textId="684CF9AA" w:rsidR="004A0F05" w:rsidRPr="003C6525" w:rsidRDefault="00C870AD">
          <w:pPr>
            <w:pStyle w:val="TOC1"/>
            <w:tabs>
              <w:tab w:val="right" w:leader="dot" w:pos="13948"/>
            </w:tabs>
            <w:rPr>
              <w:rFonts w:ascii="Arial Narrow" w:eastAsiaTheme="minorEastAsia" w:hAnsi="Arial Narrow"/>
              <w:noProof/>
              <w:sz w:val="20"/>
              <w:szCs w:val="20"/>
              <w:lang w:eastAsia="en-ZA"/>
            </w:rPr>
          </w:pPr>
          <w:hyperlink w:anchor="_Toc50576916" w:history="1">
            <w:r w:rsidR="004A0F05" w:rsidRPr="003C6525">
              <w:rPr>
                <w:rStyle w:val="Hyperlink"/>
                <w:rFonts w:ascii="Arial Narrow" w:hAnsi="Arial Narrow"/>
                <w:noProof/>
                <w:sz w:val="20"/>
                <w:szCs w:val="20"/>
              </w:rPr>
              <w:t>6</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 xml:space="preserve">OVERSIGHT ON </w:t>
            </w:r>
            <w:r w:rsidR="00D74068" w:rsidRPr="003C6525">
              <w:rPr>
                <w:rStyle w:val="Hyperlink"/>
                <w:rFonts w:ascii="Arial Narrow" w:hAnsi="Arial Narrow"/>
                <w:noProof/>
                <w:sz w:val="20"/>
                <w:szCs w:val="20"/>
              </w:rPr>
              <w:t>DEPARTMENT / ENTITY</w:t>
            </w:r>
            <w:r w:rsidR="004A0F05" w:rsidRPr="003C6525">
              <w:rPr>
                <w:rStyle w:val="Hyperlink"/>
                <w:rFonts w:ascii="Arial Narrow" w:hAnsi="Arial Narrow"/>
                <w:noProof/>
                <w:sz w:val="20"/>
                <w:szCs w:val="20"/>
              </w:rPr>
              <w:t xml:space="preserve"> PUBLIC ENGAGEMENT</w:t>
            </w:r>
            <w:r w:rsidR="004A0F05" w:rsidRPr="003C6525">
              <w:rPr>
                <w:rFonts w:ascii="Arial Narrow" w:hAnsi="Arial Narrow"/>
                <w:noProof/>
                <w:webHidden/>
                <w:sz w:val="20"/>
                <w:szCs w:val="20"/>
              </w:rPr>
              <w:tab/>
            </w:r>
            <w:r w:rsidR="00822255">
              <w:rPr>
                <w:rFonts w:ascii="Arial Narrow" w:hAnsi="Arial Narrow"/>
                <w:noProof/>
                <w:webHidden/>
                <w:sz w:val="20"/>
                <w:szCs w:val="20"/>
              </w:rPr>
              <w:t>1</w:t>
            </w:r>
          </w:hyperlink>
          <w:r w:rsidR="00C2340B">
            <w:rPr>
              <w:rFonts w:ascii="Arial Narrow" w:hAnsi="Arial Narrow"/>
              <w:noProof/>
              <w:sz w:val="20"/>
              <w:szCs w:val="20"/>
            </w:rPr>
            <w:t>6</w:t>
          </w:r>
        </w:p>
        <w:p w14:paraId="134BE19A" w14:textId="27F9C381" w:rsidR="004A0F05" w:rsidRPr="003C6525" w:rsidRDefault="00C870AD">
          <w:pPr>
            <w:pStyle w:val="TOC1"/>
            <w:tabs>
              <w:tab w:val="right" w:leader="dot" w:pos="13948"/>
            </w:tabs>
            <w:rPr>
              <w:rFonts w:ascii="Arial Narrow" w:eastAsiaTheme="minorEastAsia" w:hAnsi="Arial Narrow"/>
              <w:noProof/>
              <w:sz w:val="20"/>
              <w:szCs w:val="20"/>
              <w:lang w:eastAsia="en-ZA"/>
            </w:rPr>
          </w:pPr>
          <w:hyperlink w:anchor="_Toc50576917" w:history="1">
            <w:r w:rsidR="004A0F05" w:rsidRPr="003C6525">
              <w:rPr>
                <w:rStyle w:val="Hyperlink"/>
                <w:rFonts w:ascii="Arial Narrow" w:hAnsi="Arial Narrow"/>
                <w:noProof/>
                <w:sz w:val="20"/>
                <w:szCs w:val="20"/>
              </w:rPr>
              <w:t>7</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OVERSIGHT ON INTERNATIONAL TREATISE / AGREEMENTS</w:t>
            </w:r>
            <w:r w:rsidR="004A0F05" w:rsidRPr="003C6525">
              <w:rPr>
                <w:rFonts w:ascii="Arial Narrow" w:hAnsi="Arial Narrow"/>
                <w:noProof/>
                <w:webHidden/>
                <w:sz w:val="20"/>
                <w:szCs w:val="20"/>
              </w:rPr>
              <w:tab/>
            </w:r>
            <w:r w:rsidR="00822255">
              <w:rPr>
                <w:rFonts w:ascii="Arial Narrow" w:hAnsi="Arial Narrow"/>
                <w:noProof/>
                <w:webHidden/>
                <w:sz w:val="20"/>
                <w:szCs w:val="20"/>
              </w:rPr>
              <w:t>1</w:t>
            </w:r>
          </w:hyperlink>
          <w:r w:rsidR="00C2340B">
            <w:rPr>
              <w:rFonts w:ascii="Arial Narrow" w:hAnsi="Arial Narrow"/>
              <w:noProof/>
              <w:sz w:val="20"/>
              <w:szCs w:val="20"/>
            </w:rPr>
            <w:t>6</w:t>
          </w:r>
        </w:p>
        <w:p w14:paraId="611A974D" w14:textId="0105A458" w:rsidR="004A0F05" w:rsidRPr="003C6525" w:rsidRDefault="00C870AD">
          <w:pPr>
            <w:pStyle w:val="TOC1"/>
            <w:tabs>
              <w:tab w:val="right" w:leader="dot" w:pos="13948"/>
            </w:tabs>
            <w:rPr>
              <w:rFonts w:ascii="Arial Narrow" w:eastAsiaTheme="minorEastAsia" w:hAnsi="Arial Narrow"/>
              <w:noProof/>
              <w:sz w:val="20"/>
              <w:szCs w:val="20"/>
              <w:lang w:eastAsia="en-ZA"/>
            </w:rPr>
          </w:pPr>
          <w:hyperlink w:anchor="_Toc50576918" w:history="1">
            <w:r w:rsidR="004A0F05" w:rsidRPr="003C6525">
              <w:rPr>
                <w:rStyle w:val="Hyperlink"/>
                <w:rFonts w:ascii="Arial Narrow" w:hAnsi="Arial Narrow"/>
                <w:noProof/>
                <w:sz w:val="20"/>
                <w:szCs w:val="20"/>
              </w:rPr>
              <w:t>8</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 xml:space="preserve">OVERSIGHT ON </w:t>
            </w:r>
            <w:r w:rsidR="00D74068" w:rsidRPr="003C6525">
              <w:rPr>
                <w:rStyle w:val="Hyperlink"/>
                <w:rFonts w:ascii="Arial Narrow" w:hAnsi="Arial Narrow"/>
                <w:noProof/>
                <w:sz w:val="20"/>
                <w:szCs w:val="20"/>
              </w:rPr>
              <w:t>DEPARTMENT / ENTITY</w:t>
            </w:r>
            <w:r w:rsidR="004A0F05" w:rsidRPr="003C6525">
              <w:rPr>
                <w:rStyle w:val="Hyperlink"/>
                <w:rFonts w:ascii="Arial Narrow" w:hAnsi="Arial Narrow"/>
                <w:noProof/>
                <w:sz w:val="20"/>
                <w:szCs w:val="20"/>
              </w:rPr>
              <w:t xml:space="preserve"> GEYODI EMPOWERMENT</w:t>
            </w:r>
            <w:r w:rsidR="004A0F05" w:rsidRPr="003C6525">
              <w:rPr>
                <w:rFonts w:ascii="Arial Narrow" w:hAnsi="Arial Narrow"/>
                <w:noProof/>
                <w:webHidden/>
                <w:sz w:val="20"/>
                <w:szCs w:val="20"/>
              </w:rPr>
              <w:tab/>
            </w:r>
            <w:r w:rsidR="00822255">
              <w:rPr>
                <w:rFonts w:ascii="Arial Narrow" w:hAnsi="Arial Narrow"/>
                <w:noProof/>
                <w:webHidden/>
                <w:sz w:val="20"/>
                <w:szCs w:val="20"/>
              </w:rPr>
              <w:t>1</w:t>
            </w:r>
          </w:hyperlink>
          <w:r w:rsidR="00C2340B">
            <w:rPr>
              <w:rFonts w:ascii="Arial Narrow" w:hAnsi="Arial Narrow"/>
              <w:noProof/>
              <w:sz w:val="20"/>
              <w:szCs w:val="20"/>
            </w:rPr>
            <w:t>6</w:t>
          </w:r>
        </w:p>
        <w:p w14:paraId="542B5451" w14:textId="5674EE08" w:rsidR="004A0F05" w:rsidRPr="003C6525" w:rsidRDefault="00C870AD">
          <w:pPr>
            <w:pStyle w:val="TOC1"/>
            <w:tabs>
              <w:tab w:val="right" w:leader="dot" w:pos="13948"/>
            </w:tabs>
            <w:rPr>
              <w:rFonts w:ascii="Arial Narrow" w:eastAsiaTheme="minorEastAsia" w:hAnsi="Arial Narrow"/>
              <w:noProof/>
              <w:sz w:val="20"/>
              <w:szCs w:val="20"/>
              <w:lang w:eastAsia="en-ZA"/>
            </w:rPr>
          </w:pPr>
          <w:hyperlink w:anchor="_Toc50576919" w:history="1">
            <w:r w:rsidR="004A0F05" w:rsidRPr="003C6525">
              <w:rPr>
                <w:rStyle w:val="Hyperlink"/>
                <w:rFonts w:ascii="Arial Narrow" w:hAnsi="Arial Narrow"/>
                <w:noProof/>
                <w:sz w:val="20"/>
                <w:szCs w:val="20"/>
              </w:rPr>
              <w:t>9</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 xml:space="preserve">OVERSIGHT ON </w:t>
            </w:r>
            <w:r w:rsidR="00D74068" w:rsidRPr="003C6525">
              <w:rPr>
                <w:rStyle w:val="Hyperlink"/>
                <w:rFonts w:ascii="Arial Narrow" w:hAnsi="Arial Narrow"/>
                <w:noProof/>
                <w:sz w:val="20"/>
                <w:szCs w:val="20"/>
              </w:rPr>
              <w:t>DEPARTMENT / ENTITY</w:t>
            </w:r>
            <w:r w:rsidR="004A0F05" w:rsidRPr="003C6525">
              <w:rPr>
                <w:rStyle w:val="Hyperlink"/>
                <w:rFonts w:ascii="Arial Narrow" w:hAnsi="Arial Narrow"/>
                <w:noProof/>
                <w:sz w:val="20"/>
                <w:szCs w:val="20"/>
              </w:rPr>
              <w:t xml:space="preserve"> COMPLIANCE WITH FIDUCIARY REQUIREMENTS</w:t>
            </w:r>
            <w:r w:rsidR="004A0F05" w:rsidRPr="003C6525">
              <w:rPr>
                <w:rFonts w:ascii="Arial Narrow" w:hAnsi="Arial Narrow"/>
                <w:noProof/>
                <w:webHidden/>
                <w:sz w:val="20"/>
                <w:szCs w:val="20"/>
              </w:rPr>
              <w:tab/>
            </w:r>
            <w:r w:rsidR="00822255">
              <w:rPr>
                <w:rFonts w:ascii="Arial Narrow" w:hAnsi="Arial Narrow"/>
                <w:noProof/>
                <w:webHidden/>
                <w:sz w:val="20"/>
                <w:szCs w:val="20"/>
              </w:rPr>
              <w:t>1</w:t>
            </w:r>
          </w:hyperlink>
          <w:r w:rsidR="00835758">
            <w:rPr>
              <w:rFonts w:ascii="Arial Narrow" w:hAnsi="Arial Narrow"/>
              <w:noProof/>
              <w:sz w:val="20"/>
              <w:szCs w:val="20"/>
            </w:rPr>
            <w:t>7</w:t>
          </w:r>
        </w:p>
        <w:p w14:paraId="1D4E7E1F" w14:textId="1BC67ED9" w:rsidR="004A0F05" w:rsidRPr="003C6525" w:rsidRDefault="00C870AD">
          <w:pPr>
            <w:pStyle w:val="TOC1"/>
            <w:tabs>
              <w:tab w:val="right" w:leader="dot" w:pos="13948"/>
            </w:tabs>
            <w:rPr>
              <w:rFonts w:ascii="Arial Narrow" w:eastAsiaTheme="minorEastAsia" w:hAnsi="Arial Narrow"/>
              <w:noProof/>
              <w:sz w:val="20"/>
              <w:szCs w:val="20"/>
              <w:lang w:eastAsia="en-ZA"/>
            </w:rPr>
          </w:pPr>
          <w:hyperlink w:anchor="_Toc50576920" w:history="1">
            <w:r w:rsidR="004A0F05" w:rsidRPr="003C6525">
              <w:rPr>
                <w:rStyle w:val="Hyperlink"/>
                <w:rFonts w:ascii="Arial Narrow" w:hAnsi="Arial Narrow"/>
                <w:noProof/>
                <w:sz w:val="20"/>
                <w:szCs w:val="20"/>
              </w:rPr>
              <w:t>10</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OVERSIGHT ON A CAPACITATED PUBLIC SERVICE</w:t>
            </w:r>
            <w:r w:rsidR="004A0F05" w:rsidRPr="003C6525">
              <w:rPr>
                <w:rFonts w:ascii="Arial Narrow" w:hAnsi="Arial Narrow"/>
                <w:noProof/>
                <w:webHidden/>
                <w:sz w:val="20"/>
                <w:szCs w:val="20"/>
              </w:rPr>
              <w:tab/>
            </w:r>
            <w:r w:rsidR="00822255">
              <w:rPr>
                <w:rFonts w:ascii="Arial Narrow" w:hAnsi="Arial Narrow"/>
                <w:noProof/>
                <w:webHidden/>
                <w:sz w:val="20"/>
                <w:szCs w:val="20"/>
              </w:rPr>
              <w:t>1</w:t>
            </w:r>
          </w:hyperlink>
          <w:r w:rsidR="00C2340B">
            <w:rPr>
              <w:rFonts w:ascii="Arial Narrow" w:hAnsi="Arial Narrow"/>
              <w:noProof/>
              <w:sz w:val="20"/>
              <w:szCs w:val="20"/>
            </w:rPr>
            <w:t>7</w:t>
          </w:r>
        </w:p>
        <w:p w14:paraId="674924CE" w14:textId="1049E51F" w:rsidR="004A0F05" w:rsidRPr="003C6525" w:rsidRDefault="00C870AD">
          <w:pPr>
            <w:pStyle w:val="TOC1"/>
            <w:tabs>
              <w:tab w:val="right" w:leader="dot" w:pos="13948"/>
            </w:tabs>
            <w:rPr>
              <w:rFonts w:ascii="Arial Narrow" w:eastAsiaTheme="minorEastAsia" w:hAnsi="Arial Narrow"/>
              <w:noProof/>
              <w:sz w:val="20"/>
              <w:szCs w:val="20"/>
              <w:lang w:eastAsia="en-ZA"/>
            </w:rPr>
          </w:pPr>
          <w:hyperlink w:anchor="_Toc50576921" w:history="1">
            <w:r w:rsidR="004A0F05" w:rsidRPr="003C6525">
              <w:rPr>
                <w:rStyle w:val="Hyperlink"/>
                <w:rFonts w:ascii="Arial Narrow" w:hAnsi="Arial Narrow"/>
                <w:noProof/>
                <w:sz w:val="20"/>
                <w:szCs w:val="20"/>
              </w:rPr>
              <w:t>11</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OVERSIGHT ON ANY OTHER COMMITTEE FOCUS AREA</w:t>
            </w:r>
            <w:r w:rsidR="004A0F05" w:rsidRPr="003C6525">
              <w:rPr>
                <w:rFonts w:ascii="Arial Narrow" w:hAnsi="Arial Narrow"/>
                <w:noProof/>
                <w:webHidden/>
                <w:sz w:val="20"/>
                <w:szCs w:val="20"/>
              </w:rPr>
              <w:tab/>
            </w:r>
            <w:r w:rsidR="00822255">
              <w:rPr>
                <w:rFonts w:ascii="Arial Narrow" w:hAnsi="Arial Narrow"/>
                <w:noProof/>
                <w:webHidden/>
                <w:sz w:val="20"/>
                <w:szCs w:val="20"/>
              </w:rPr>
              <w:t>1</w:t>
            </w:r>
          </w:hyperlink>
          <w:r w:rsidR="00C2340B">
            <w:rPr>
              <w:rFonts w:ascii="Arial Narrow" w:hAnsi="Arial Narrow"/>
              <w:noProof/>
              <w:sz w:val="20"/>
              <w:szCs w:val="20"/>
            </w:rPr>
            <w:t>7</w:t>
          </w:r>
        </w:p>
        <w:p w14:paraId="7C15DFDA" w14:textId="3500DBD4" w:rsidR="004A0F05" w:rsidRPr="003C6525" w:rsidRDefault="00C870AD">
          <w:pPr>
            <w:pStyle w:val="TOC1"/>
            <w:tabs>
              <w:tab w:val="right" w:leader="dot" w:pos="13948"/>
            </w:tabs>
            <w:rPr>
              <w:rFonts w:ascii="Arial Narrow" w:eastAsiaTheme="minorEastAsia" w:hAnsi="Arial Narrow"/>
              <w:noProof/>
              <w:sz w:val="20"/>
              <w:szCs w:val="20"/>
              <w:lang w:eastAsia="en-ZA"/>
            </w:rPr>
          </w:pPr>
          <w:hyperlink w:anchor="_Toc50576922" w:history="1">
            <w:r w:rsidR="004A0F05" w:rsidRPr="003C6525">
              <w:rPr>
                <w:rStyle w:val="Hyperlink"/>
                <w:rFonts w:ascii="Arial Narrow" w:hAnsi="Arial Narrow"/>
                <w:noProof/>
                <w:sz w:val="20"/>
                <w:szCs w:val="20"/>
              </w:rPr>
              <w:t>12</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COMMITTEE FINDINGS / CONCERNS</w:t>
            </w:r>
            <w:r w:rsidR="004A0F05" w:rsidRPr="003C6525">
              <w:rPr>
                <w:rFonts w:ascii="Arial Narrow" w:hAnsi="Arial Narrow"/>
                <w:noProof/>
                <w:webHidden/>
                <w:sz w:val="20"/>
                <w:szCs w:val="20"/>
              </w:rPr>
              <w:tab/>
            </w:r>
            <w:r w:rsidR="00822255">
              <w:rPr>
                <w:rFonts w:ascii="Arial Narrow" w:hAnsi="Arial Narrow"/>
                <w:noProof/>
                <w:webHidden/>
                <w:sz w:val="20"/>
                <w:szCs w:val="20"/>
              </w:rPr>
              <w:t>1</w:t>
            </w:r>
          </w:hyperlink>
          <w:r w:rsidR="00C2340B">
            <w:rPr>
              <w:rFonts w:ascii="Arial Narrow" w:hAnsi="Arial Narrow"/>
              <w:noProof/>
              <w:sz w:val="20"/>
              <w:szCs w:val="20"/>
            </w:rPr>
            <w:t>8</w:t>
          </w:r>
        </w:p>
        <w:p w14:paraId="6E39B969" w14:textId="35E47906" w:rsidR="004A0F05" w:rsidRPr="003C6525" w:rsidRDefault="00C870AD">
          <w:pPr>
            <w:pStyle w:val="TOC1"/>
            <w:tabs>
              <w:tab w:val="right" w:leader="dot" w:pos="13948"/>
            </w:tabs>
            <w:rPr>
              <w:rFonts w:ascii="Arial Narrow" w:eastAsiaTheme="minorEastAsia" w:hAnsi="Arial Narrow"/>
              <w:noProof/>
              <w:sz w:val="20"/>
              <w:szCs w:val="20"/>
              <w:lang w:eastAsia="en-ZA"/>
            </w:rPr>
          </w:pPr>
          <w:hyperlink w:anchor="_Toc50576923" w:history="1">
            <w:r w:rsidR="004A0F05" w:rsidRPr="003C6525">
              <w:rPr>
                <w:rStyle w:val="Hyperlink"/>
                <w:rFonts w:ascii="Arial Narrow" w:hAnsi="Arial Narrow"/>
                <w:noProof/>
                <w:sz w:val="20"/>
                <w:szCs w:val="20"/>
              </w:rPr>
              <w:t>13</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COMMITTEE RECOMMENDATIONS</w:t>
            </w:r>
            <w:r w:rsidR="004A0F05" w:rsidRPr="003C6525">
              <w:rPr>
                <w:rFonts w:ascii="Arial Narrow" w:hAnsi="Arial Narrow"/>
                <w:noProof/>
                <w:webHidden/>
                <w:sz w:val="20"/>
                <w:szCs w:val="20"/>
              </w:rPr>
              <w:tab/>
            </w:r>
            <w:r w:rsidR="00822255">
              <w:rPr>
                <w:rFonts w:ascii="Arial Narrow" w:hAnsi="Arial Narrow"/>
                <w:noProof/>
                <w:webHidden/>
                <w:sz w:val="20"/>
                <w:szCs w:val="20"/>
              </w:rPr>
              <w:t>1</w:t>
            </w:r>
          </w:hyperlink>
          <w:r w:rsidR="00C2340B">
            <w:rPr>
              <w:rFonts w:ascii="Arial Narrow" w:hAnsi="Arial Narrow"/>
              <w:noProof/>
              <w:sz w:val="20"/>
              <w:szCs w:val="20"/>
            </w:rPr>
            <w:t>9</w:t>
          </w:r>
          <w:r w:rsidR="00835758">
            <w:rPr>
              <w:rFonts w:ascii="Arial Narrow" w:hAnsi="Arial Narrow"/>
              <w:noProof/>
              <w:sz w:val="20"/>
              <w:szCs w:val="20"/>
            </w:rPr>
            <w:t>-20</w:t>
          </w:r>
        </w:p>
        <w:p w14:paraId="378ADDDE" w14:textId="262D1838" w:rsidR="004A0F05" w:rsidRPr="003C6525" w:rsidRDefault="00C870AD">
          <w:pPr>
            <w:pStyle w:val="TOC1"/>
            <w:tabs>
              <w:tab w:val="right" w:leader="dot" w:pos="13948"/>
            </w:tabs>
            <w:rPr>
              <w:rFonts w:ascii="Arial Narrow" w:eastAsiaTheme="minorEastAsia" w:hAnsi="Arial Narrow"/>
              <w:noProof/>
              <w:sz w:val="20"/>
              <w:szCs w:val="20"/>
              <w:lang w:eastAsia="en-ZA"/>
            </w:rPr>
          </w:pPr>
          <w:hyperlink w:anchor="_Toc50576924" w:history="1">
            <w:r w:rsidR="004A0F05" w:rsidRPr="003C6525">
              <w:rPr>
                <w:rStyle w:val="Hyperlink"/>
                <w:rFonts w:ascii="Arial Narrow" w:hAnsi="Arial Narrow"/>
                <w:noProof/>
                <w:sz w:val="20"/>
                <w:szCs w:val="20"/>
              </w:rPr>
              <w:t>14</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ACKNOWLEDGEMENTS</w:t>
            </w:r>
            <w:r w:rsidR="004A0F05" w:rsidRPr="003C6525">
              <w:rPr>
                <w:rFonts w:ascii="Arial Narrow" w:hAnsi="Arial Narrow"/>
                <w:noProof/>
                <w:webHidden/>
                <w:sz w:val="20"/>
                <w:szCs w:val="20"/>
              </w:rPr>
              <w:tab/>
            </w:r>
          </w:hyperlink>
          <w:r w:rsidR="00C2340B">
            <w:rPr>
              <w:rFonts w:ascii="Arial Narrow" w:hAnsi="Arial Narrow"/>
              <w:noProof/>
              <w:sz w:val="20"/>
              <w:szCs w:val="20"/>
            </w:rPr>
            <w:t>20</w:t>
          </w:r>
        </w:p>
        <w:p w14:paraId="656E56B4" w14:textId="7DA74B1C" w:rsidR="004A0F05" w:rsidRPr="003C6525" w:rsidRDefault="00C870AD">
          <w:pPr>
            <w:pStyle w:val="TOC1"/>
            <w:tabs>
              <w:tab w:val="right" w:leader="dot" w:pos="13948"/>
            </w:tabs>
            <w:rPr>
              <w:rFonts w:ascii="Arial Narrow" w:eastAsiaTheme="minorEastAsia" w:hAnsi="Arial Narrow"/>
              <w:noProof/>
              <w:sz w:val="20"/>
              <w:szCs w:val="20"/>
              <w:lang w:eastAsia="en-ZA"/>
            </w:rPr>
          </w:pPr>
          <w:hyperlink w:anchor="_Toc50576925" w:history="1">
            <w:r w:rsidR="004A0F05" w:rsidRPr="003C6525">
              <w:rPr>
                <w:rStyle w:val="Hyperlink"/>
                <w:rFonts w:ascii="Arial Narrow" w:hAnsi="Arial Narrow"/>
                <w:noProof/>
                <w:sz w:val="20"/>
                <w:szCs w:val="20"/>
              </w:rPr>
              <w:t>15</w:t>
            </w:r>
            <w:r w:rsidR="004A0F05" w:rsidRPr="003C6525">
              <w:rPr>
                <w:rFonts w:ascii="Arial Narrow" w:eastAsiaTheme="minorEastAsia" w:hAnsi="Arial Narrow"/>
                <w:noProof/>
                <w:sz w:val="20"/>
                <w:szCs w:val="20"/>
                <w:lang w:eastAsia="en-ZA"/>
              </w:rPr>
              <w:tab/>
            </w:r>
            <w:r w:rsidR="004A0F05" w:rsidRPr="003C6525">
              <w:rPr>
                <w:rStyle w:val="Hyperlink"/>
                <w:rFonts w:ascii="Arial Narrow" w:hAnsi="Arial Narrow"/>
                <w:noProof/>
                <w:sz w:val="20"/>
                <w:szCs w:val="20"/>
              </w:rPr>
              <w:t>ADOPTION</w:t>
            </w:r>
            <w:r w:rsidR="004A0F05" w:rsidRPr="003C6525">
              <w:rPr>
                <w:rFonts w:ascii="Arial Narrow" w:hAnsi="Arial Narrow"/>
                <w:noProof/>
                <w:webHidden/>
                <w:sz w:val="20"/>
                <w:szCs w:val="20"/>
              </w:rPr>
              <w:tab/>
            </w:r>
          </w:hyperlink>
          <w:r w:rsidR="00C2340B">
            <w:rPr>
              <w:rFonts w:ascii="Arial Narrow" w:hAnsi="Arial Narrow"/>
              <w:noProof/>
              <w:sz w:val="20"/>
              <w:szCs w:val="20"/>
            </w:rPr>
            <w:t>2</w:t>
          </w:r>
          <w:r w:rsidR="007C04DC">
            <w:rPr>
              <w:rFonts w:ascii="Arial Narrow" w:hAnsi="Arial Narrow"/>
              <w:noProof/>
              <w:sz w:val="20"/>
              <w:szCs w:val="20"/>
            </w:rPr>
            <w:t>1</w:t>
          </w:r>
        </w:p>
        <w:p w14:paraId="030564FD" w14:textId="5501150D" w:rsidR="00D754DB" w:rsidRPr="003C6525" w:rsidRDefault="00D754DB" w:rsidP="00AF0E97">
          <w:pPr>
            <w:rPr>
              <w:rFonts w:ascii="Arial Narrow" w:hAnsi="Arial Narrow"/>
              <w:sz w:val="20"/>
              <w:szCs w:val="20"/>
            </w:rPr>
          </w:pPr>
          <w:r w:rsidRPr="003C6525">
            <w:rPr>
              <w:rFonts w:ascii="Arial Narrow" w:hAnsi="Arial Narrow"/>
              <w:b/>
              <w:bCs/>
              <w:noProof/>
              <w:sz w:val="20"/>
              <w:szCs w:val="20"/>
            </w:rPr>
            <w:lastRenderedPageBreak/>
            <w:fldChar w:fldCharType="end"/>
          </w:r>
        </w:p>
      </w:sdtContent>
    </w:sdt>
    <w:p w14:paraId="73864F89" w14:textId="39BF56BB" w:rsidR="004B7663" w:rsidRPr="00D74068" w:rsidRDefault="009A46D6" w:rsidP="00C67137">
      <w:pPr>
        <w:pStyle w:val="Heading1"/>
        <w:numPr>
          <w:ilvl w:val="0"/>
          <w:numId w:val="28"/>
        </w:numPr>
        <w:shd w:val="clear" w:color="auto" w:fill="D9D9D9" w:themeFill="background1" w:themeFillShade="D9"/>
        <w:ind w:left="567" w:hanging="567"/>
        <w:rPr>
          <w:rFonts w:ascii="Arial Narrow" w:hAnsi="Arial Narrow"/>
          <w:color w:val="auto"/>
          <w:sz w:val="22"/>
          <w:szCs w:val="22"/>
        </w:rPr>
      </w:pPr>
      <w:bookmarkStart w:id="0" w:name="_Toc50576907"/>
      <w:r w:rsidRPr="00D74068">
        <w:rPr>
          <w:rFonts w:ascii="Arial Narrow" w:hAnsi="Arial Narrow"/>
          <w:color w:val="auto"/>
          <w:sz w:val="22"/>
          <w:szCs w:val="22"/>
        </w:rPr>
        <w:t>ABBREVIATIONS</w:t>
      </w:r>
      <w:bookmarkEnd w:id="0"/>
    </w:p>
    <w:p w14:paraId="02A63859" w14:textId="77777777" w:rsidR="004B7663" w:rsidRPr="00D74068" w:rsidRDefault="004B7663" w:rsidP="00AF0E97">
      <w:pPr>
        <w:jc w:val="left"/>
        <w:rPr>
          <w:rFonts w:ascii="Arial Narrow" w:hAnsi="Arial Narrow" w:cs="Arial Narrow"/>
        </w:rPr>
      </w:pPr>
    </w:p>
    <w:tbl>
      <w:tblPr>
        <w:tblStyle w:val="TableGrid"/>
        <w:tblW w:w="14029" w:type="dxa"/>
        <w:tblLook w:val="04A0" w:firstRow="1" w:lastRow="0" w:firstColumn="1" w:lastColumn="0" w:noHBand="0" w:noVBand="1"/>
      </w:tblPr>
      <w:tblGrid>
        <w:gridCol w:w="3080"/>
        <w:gridCol w:w="10949"/>
      </w:tblGrid>
      <w:tr w:rsidR="009A46D6" w:rsidRPr="00D74068" w14:paraId="1E9A3220" w14:textId="77777777" w:rsidTr="00C67137">
        <w:trPr>
          <w:tblHeader/>
        </w:trPr>
        <w:tc>
          <w:tcPr>
            <w:tcW w:w="3080" w:type="dxa"/>
            <w:shd w:val="clear" w:color="auto" w:fill="D6E3BC" w:themeFill="accent3" w:themeFillTint="66"/>
          </w:tcPr>
          <w:p w14:paraId="3DCC5F43" w14:textId="77777777" w:rsidR="009A46D6" w:rsidRPr="00D74068" w:rsidRDefault="009A46D6" w:rsidP="00AF0E97">
            <w:pPr>
              <w:jc w:val="left"/>
              <w:rPr>
                <w:rFonts w:ascii="Arial Narrow" w:hAnsi="Arial Narrow" w:cs="Arial Narrow"/>
                <w:b/>
                <w:bCs/>
              </w:rPr>
            </w:pPr>
            <w:r w:rsidRPr="00D74068">
              <w:rPr>
                <w:rFonts w:ascii="Arial Narrow" w:hAnsi="Arial Narrow" w:cs="Arial Narrow"/>
                <w:b/>
                <w:bCs/>
              </w:rPr>
              <w:t>Abbreviation</w:t>
            </w:r>
          </w:p>
        </w:tc>
        <w:tc>
          <w:tcPr>
            <w:tcW w:w="10949" w:type="dxa"/>
            <w:shd w:val="clear" w:color="auto" w:fill="D6E3BC" w:themeFill="accent3" w:themeFillTint="66"/>
          </w:tcPr>
          <w:p w14:paraId="646F5845" w14:textId="77777777" w:rsidR="009A46D6" w:rsidRPr="00D74068" w:rsidRDefault="009A46D6" w:rsidP="00AF0E97">
            <w:pPr>
              <w:jc w:val="left"/>
              <w:rPr>
                <w:rFonts w:ascii="Arial Narrow" w:hAnsi="Arial Narrow" w:cs="Arial Narrow"/>
                <w:b/>
                <w:bCs/>
              </w:rPr>
            </w:pPr>
            <w:r w:rsidRPr="00D74068">
              <w:rPr>
                <w:rFonts w:ascii="Arial Narrow" w:hAnsi="Arial Narrow" w:cs="Arial Narrow"/>
                <w:b/>
                <w:bCs/>
              </w:rPr>
              <w:t>Full Wording</w:t>
            </w:r>
          </w:p>
        </w:tc>
      </w:tr>
      <w:tr w:rsidR="00F852C4" w:rsidRPr="00D74068" w14:paraId="0C07D113" w14:textId="77777777" w:rsidTr="00F852C4">
        <w:tc>
          <w:tcPr>
            <w:tcW w:w="3080" w:type="dxa"/>
            <w:shd w:val="clear" w:color="auto" w:fill="FFFFFF" w:themeFill="background1"/>
          </w:tcPr>
          <w:p w14:paraId="1C81AE0C" w14:textId="77777777" w:rsidR="00F852C4" w:rsidRPr="00D74068" w:rsidRDefault="00F852C4" w:rsidP="00AF0E97">
            <w:pPr>
              <w:jc w:val="left"/>
              <w:rPr>
                <w:rFonts w:ascii="Arial Narrow" w:hAnsi="Arial Narrow" w:cs="Arial Narrow"/>
                <w:bCs/>
              </w:rPr>
            </w:pPr>
            <w:r w:rsidRPr="00D74068">
              <w:rPr>
                <w:rFonts w:ascii="Arial Narrow" w:hAnsi="Arial Narrow" w:cs="Arial Narrow"/>
                <w:bCs/>
              </w:rPr>
              <w:t>APP</w:t>
            </w:r>
          </w:p>
        </w:tc>
        <w:tc>
          <w:tcPr>
            <w:tcW w:w="10949" w:type="dxa"/>
            <w:shd w:val="clear" w:color="auto" w:fill="FFFFFF" w:themeFill="background1"/>
          </w:tcPr>
          <w:p w14:paraId="35FED395" w14:textId="77777777" w:rsidR="00F852C4" w:rsidRPr="00D74068" w:rsidRDefault="00F852C4" w:rsidP="00AF0E97">
            <w:pPr>
              <w:jc w:val="left"/>
              <w:rPr>
                <w:rFonts w:ascii="Arial Narrow" w:hAnsi="Arial Narrow" w:cs="Arial Narrow"/>
                <w:bCs/>
              </w:rPr>
            </w:pPr>
            <w:r w:rsidRPr="00D74068">
              <w:rPr>
                <w:rFonts w:ascii="Arial Narrow" w:hAnsi="Arial Narrow" w:cs="Arial Narrow"/>
                <w:bCs/>
              </w:rPr>
              <w:t>Annual Performance Plan</w:t>
            </w:r>
          </w:p>
        </w:tc>
      </w:tr>
      <w:tr w:rsidR="00837830" w:rsidRPr="00D74068" w14:paraId="6E940CB6" w14:textId="77777777" w:rsidTr="00F852C4">
        <w:tc>
          <w:tcPr>
            <w:tcW w:w="3080" w:type="dxa"/>
            <w:shd w:val="clear" w:color="auto" w:fill="FFFFFF" w:themeFill="background1"/>
          </w:tcPr>
          <w:p w14:paraId="3EFB6D78" w14:textId="1615C680" w:rsidR="00837830" w:rsidRPr="00D74068" w:rsidRDefault="00837830" w:rsidP="00AF0E97">
            <w:pPr>
              <w:jc w:val="left"/>
              <w:rPr>
                <w:rFonts w:ascii="Arial Narrow" w:hAnsi="Arial Narrow" w:cs="Arial Narrow"/>
                <w:bCs/>
              </w:rPr>
            </w:pPr>
            <w:r w:rsidRPr="00D74068">
              <w:rPr>
                <w:rFonts w:ascii="Arial Narrow" w:hAnsi="Arial Narrow" w:cs="Arial Narrow"/>
                <w:bCs/>
              </w:rPr>
              <w:t>GEYODI</w:t>
            </w:r>
          </w:p>
        </w:tc>
        <w:tc>
          <w:tcPr>
            <w:tcW w:w="10949" w:type="dxa"/>
            <w:shd w:val="clear" w:color="auto" w:fill="FFFFFF" w:themeFill="background1"/>
          </w:tcPr>
          <w:p w14:paraId="4EA36CDC" w14:textId="1828FF27" w:rsidR="00837830" w:rsidRPr="00D74068" w:rsidRDefault="00837830" w:rsidP="00AF0E97">
            <w:pPr>
              <w:jc w:val="left"/>
              <w:rPr>
                <w:rFonts w:ascii="Arial Narrow" w:hAnsi="Arial Narrow" w:cs="Arial Narrow"/>
                <w:bCs/>
              </w:rPr>
            </w:pPr>
            <w:r w:rsidRPr="00D74068">
              <w:rPr>
                <w:rFonts w:ascii="Arial Narrow" w:hAnsi="Arial Narrow" w:cs="Arial Narrow"/>
                <w:bCs/>
              </w:rPr>
              <w:t>Gender, Youth, Persons living with Disabilities</w:t>
            </w:r>
          </w:p>
        </w:tc>
      </w:tr>
      <w:tr w:rsidR="00B95328" w:rsidRPr="00D74068" w14:paraId="653312A7" w14:textId="77777777" w:rsidTr="00F852C4">
        <w:tc>
          <w:tcPr>
            <w:tcW w:w="3080" w:type="dxa"/>
            <w:shd w:val="clear" w:color="auto" w:fill="FFFFFF" w:themeFill="background1"/>
          </w:tcPr>
          <w:p w14:paraId="7627E157" w14:textId="0783C69A" w:rsidR="00B95328" w:rsidRDefault="00B95328" w:rsidP="00AF0E97">
            <w:pPr>
              <w:jc w:val="left"/>
              <w:rPr>
                <w:rFonts w:ascii="Arial Narrow" w:hAnsi="Arial Narrow" w:cs="Arial Narrow"/>
                <w:bCs/>
              </w:rPr>
            </w:pPr>
            <w:r>
              <w:rPr>
                <w:rFonts w:ascii="Arial Narrow" w:hAnsi="Arial Narrow" w:cs="Arial Narrow"/>
                <w:bCs/>
              </w:rPr>
              <w:t>GIPTAS</w:t>
            </w:r>
          </w:p>
        </w:tc>
        <w:tc>
          <w:tcPr>
            <w:tcW w:w="10949" w:type="dxa"/>
            <w:shd w:val="clear" w:color="auto" w:fill="FFFFFF" w:themeFill="background1"/>
          </w:tcPr>
          <w:p w14:paraId="72FCBEDD" w14:textId="35D11637" w:rsidR="00B95328" w:rsidRDefault="00B95328" w:rsidP="00AF0E97">
            <w:pPr>
              <w:jc w:val="left"/>
              <w:rPr>
                <w:rFonts w:ascii="Arial Narrow" w:hAnsi="Arial Narrow" w:cs="Arial Narrow"/>
                <w:bCs/>
              </w:rPr>
            </w:pPr>
            <w:r>
              <w:rPr>
                <w:rFonts w:ascii="Arial Narrow" w:hAnsi="Arial Narrow" w:cs="Arial Narrow"/>
                <w:bCs/>
              </w:rPr>
              <w:t>Gauteng Integrated Public Transport System</w:t>
            </w:r>
          </w:p>
        </w:tc>
      </w:tr>
      <w:tr w:rsidR="00F96327" w:rsidRPr="00D74068" w14:paraId="49C7F2F9" w14:textId="77777777" w:rsidTr="00F852C4">
        <w:tc>
          <w:tcPr>
            <w:tcW w:w="3080" w:type="dxa"/>
            <w:shd w:val="clear" w:color="auto" w:fill="FFFFFF" w:themeFill="background1"/>
          </w:tcPr>
          <w:p w14:paraId="504148DF" w14:textId="18BACBAF" w:rsidR="00F96327" w:rsidRPr="00D74068" w:rsidRDefault="00F96327" w:rsidP="00AF0E97">
            <w:pPr>
              <w:jc w:val="left"/>
              <w:rPr>
                <w:rFonts w:ascii="Arial Narrow" w:hAnsi="Arial Narrow" w:cs="Arial Narrow"/>
                <w:bCs/>
              </w:rPr>
            </w:pPr>
            <w:r>
              <w:rPr>
                <w:rFonts w:ascii="Arial Narrow" w:hAnsi="Arial Narrow" w:cs="Arial Narrow"/>
                <w:bCs/>
              </w:rPr>
              <w:t>GPG</w:t>
            </w:r>
          </w:p>
        </w:tc>
        <w:tc>
          <w:tcPr>
            <w:tcW w:w="10949" w:type="dxa"/>
            <w:shd w:val="clear" w:color="auto" w:fill="FFFFFF" w:themeFill="background1"/>
          </w:tcPr>
          <w:p w14:paraId="739582CD" w14:textId="44AC9CF4" w:rsidR="00F96327" w:rsidRPr="00D74068" w:rsidRDefault="00F96327" w:rsidP="00AF0E97">
            <w:pPr>
              <w:jc w:val="left"/>
              <w:rPr>
                <w:rFonts w:ascii="Arial Narrow" w:hAnsi="Arial Narrow" w:cs="Arial Narrow"/>
                <w:bCs/>
              </w:rPr>
            </w:pPr>
            <w:r>
              <w:rPr>
                <w:rFonts w:ascii="Arial Narrow" w:hAnsi="Arial Narrow" w:cs="Arial Narrow"/>
                <w:bCs/>
              </w:rPr>
              <w:t>Gauteng Provincial Government</w:t>
            </w:r>
          </w:p>
        </w:tc>
      </w:tr>
      <w:tr w:rsidR="004D47F4" w:rsidRPr="00D74068" w14:paraId="6B72890B" w14:textId="77777777" w:rsidTr="00F852C4">
        <w:tc>
          <w:tcPr>
            <w:tcW w:w="3080" w:type="dxa"/>
            <w:shd w:val="clear" w:color="auto" w:fill="FFFFFF" w:themeFill="background1"/>
          </w:tcPr>
          <w:p w14:paraId="38E3D4E1" w14:textId="5BC1AE88" w:rsidR="004D47F4" w:rsidRPr="00D74068" w:rsidRDefault="004D47F4" w:rsidP="00AF0E97">
            <w:pPr>
              <w:jc w:val="left"/>
              <w:rPr>
                <w:rFonts w:ascii="Arial Narrow" w:hAnsi="Arial Narrow" w:cs="Arial Narrow"/>
                <w:bCs/>
              </w:rPr>
            </w:pPr>
            <w:r>
              <w:rPr>
                <w:rFonts w:ascii="Arial Narrow" w:hAnsi="Arial Narrow" w:cs="Arial Narrow"/>
                <w:bCs/>
              </w:rPr>
              <w:t>GMA</w:t>
            </w:r>
          </w:p>
        </w:tc>
        <w:tc>
          <w:tcPr>
            <w:tcW w:w="10949" w:type="dxa"/>
            <w:shd w:val="clear" w:color="auto" w:fill="FFFFFF" w:themeFill="background1"/>
          </w:tcPr>
          <w:p w14:paraId="176A7E0D" w14:textId="23CA346D" w:rsidR="004D47F4" w:rsidRPr="00D74068" w:rsidRDefault="004D47F4" w:rsidP="00AF0E97">
            <w:pPr>
              <w:jc w:val="left"/>
              <w:rPr>
                <w:rFonts w:ascii="Arial Narrow" w:hAnsi="Arial Narrow" w:cs="Arial Narrow"/>
                <w:bCs/>
              </w:rPr>
            </w:pPr>
            <w:r>
              <w:rPr>
                <w:rFonts w:ascii="Arial Narrow" w:hAnsi="Arial Narrow" w:cs="Arial Narrow"/>
                <w:bCs/>
              </w:rPr>
              <w:t>Gautrain Management Agency</w:t>
            </w:r>
          </w:p>
        </w:tc>
      </w:tr>
      <w:tr w:rsidR="00837830" w:rsidRPr="00D74068" w14:paraId="00C3824D" w14:textId="77777777" w:rsidTr="00F852C4">
        <w:tc>
          <w:tcPr>
            <w:tcW w:w="3080" w:type="dxa"/>
            <w:shd w:val="clear" w:color="auto" w:fill="FFFFFF" w:themeFill="background1"/>
          </w:tcPr>
          <w:p w14:paraId="6C0C570D" w14:textId="17D78AEF" w:rsidR="00837830" w:rsidRPr="00D74068" w:rsidRDefault="00837830" w:rsidP="00AF0E97">
            <w:pPr>
              <w:jc w:val="left"/>
              <w:rPr>
                <w:rFonts w:ascii="Arial Narrow" w:hAnsi="Arial Narrow" w:cs="Arial Narrow"/>
                <w:bCs/>
              </w:rPr>
            </w:pPr>
            <w:r w:rsidRPr="00D74068">
              <w:rPr>
                <w:rFonts w:ascii="Arial Narrow" w:hAnsi="Arial Narrow" w:cs="Arial Narrow"/>
                <w:bCs/>
              </w:rPr>
              <w:t>GPL</w:t>
            </w:r>
          </w:p>
        </w:tc>
        <w:tc>
          <w:tcPr>
            <w:tcW w:w="10949" w:type="dxa"/>
            <w:shd w:val="clear" w:color="auto" w:fill="FFFFFF" w:themeFill="background1"/>
          </w:tcPr>
          <w:p w14:paraId="3074829D" w14:textId="6FCAB6A6" w:rsidR="00837830" w:rsidRPr="00D74068" w:rsidRDefault="00837830" w:rsidP="00AF0E97">
            <w:pPr>
              <w:jc w:val="left"/>
              <w:rPr>
                <w:rFonts w:ascii="Arial Narrow" w:hAnsi="Arial Narrow" w:cs="Arial Narrow"/>
                <w:bCs/>
              </w:rPr>
            </w:pPr>
            <w:r w:rsidRPr="00D74068">
              <w:rPr>
                <w:rFonts w:ascii="Arial Narrow" w:hAnsi="Arial Narrow" w:cs="Arial Narrow"/>
                <w:bCs/>
              </w:rPr>
              <w:t>Gauteng Provincial Legislature</w:t>
            </w:r>
          </w:p>
        </w:tc>
      </w:tr>
      <w:tr w:rsidR="009A46D6" w:rsidRPr="00D74068" w14:paraId="2D9DD9E7" w14:textId="77777777" w:rsidTr="00D754DB">
        <w:tc>
          <w:tcPr>
            <w:tcW w:w="3080" w:type="dxa"/>
          </w:tcPr>
          <w:p w14:paraId="22EC867E" w14:textId="77777777" w:rsidR="009A46D6" w:rsidRPr="00D74068" w:rsidRDefault="009A46D6" w:rsidP="00AF0E97">
            <w:pPr>
              <w:jc w:val="left"/>
              <w:rPr>
                <w:rFonts w:ascii="Arial Narrow" w:hAnsi="Arial Narrow" w:cs="Arial Narrow"/>
                <w:bCs/>
              </w:rPr>
            </w:pPr>
            <w:r w:rsidRPr="00D74068">
              <w:rPr>
                <w:rFonts w:ascii="Arial Narrow" w:hAnsi="Arial Narrow" w:cs="Arial Narrow"/>
                <w:bCs/>
              </w:rPr>
              <w:t>SOM</w:t>
            </w:r>
          </w:p>
        </w:tc>
        <w:tc>
          <w:tcPr>
            <w:tcW w:w="10949" w:type="dxa"/>
          </w:tcPr>
          <w:p w14:paraId="66F05947" w14:textId="77777777" w:rsidR="009A46D6" w:rsidRPr="00D74068" w:rsidRDefault="009A46D6" w:rsidP="00AF0E97">
            <w:pPr>
              <w:jc w:val="left"/>
              <w:rPr>
                <w:rFonts w:ascii="Arial Narrow" w:hAnsi="Arial Narrow" w:cs="Arial Narrow"/>
                <w:bCs/>
              </w:rPr>
            </w:pPr>
            <w:r w:rsidRPr="00D74068">
              <w:rPr>
                <w:rFonts w:ascii="Arial Narrow" w:hAnsi="Arial Narrow" w:cs="Arial Narrow"/>
                <w:bCs/>
              </w:rPr>
              <w:t>Sector Oversight Model</w:t>
            </w:r>
          </w:p>
        </w:tc>
      </w:tr>
      <w:tr w:rsidR="00F852C4" w:rsidRPr="00D74068" w14:paraId="7A414C6E" w14:textId="77777777" w:rsidTr="00D754DB">
        <w:tc>
          <w:tcPr>
            <w:tcW w:w="3080" w:type="dxa"/>
          </w:tcPr>
          <w:p w14:paraId="1BBD35FB" w14:textId="3824EBCA" w:rsidR="00F852C4" w:rsidRPr="00D74068" w:rsidRDefault="00F852C4" w:rsidP="00AF0E97">
            <w:pPr>
              <w:jc w:val="left"/>
              <w:rPr>
                <w:rFonts w:ascii="Arial Narrow" w:hAnsi="Arial Narrow" w:cs="Arial Narrow"/>
                <w:bCs/>
              </w:rPr>
            </w:pPr>
            <w:r w:rsidRPr="00D74068">
              <w:rPr>
                <w:rFonts w:ascii="Arial Narrow" w:hAnsi="Arial Narrow" w:cs="Arial Narrow"/>
                <w:bCs/>
              </w:rPr>
              <w:t>MT</w:t>
            </w:r>
            <w:r w:rsidR="004D47F4">
              <w:rPr>
                <w:rFonts w:ascii="Arial Narrow" w:hAnsi="Arial Narrow" w:cs="Arial Narrow"/>
                <w:bCs/>
              </w:rPr>
              <w:t>E</w:t>
            </w:r>
            <w:r w:rsidRPr="00D74068">
              <w:rPr>
                <w:rFonts w:ascii="Arial Narrow" w:hAnsi="Arial Narrow" w:cs="Arial Narrow"/>
                <w:bCs/>
              </w:rPr>
              <w:t>F</w:t>
            </w:r>
          </w:p>
        </w:tc>
        <w:tc>
          <w:tcPr>
            <w:tcW w:w="10949" w:type="dxa"/>
          </w:tcPr>
          <w:p w14:paraId="44CCA777" w14:textId="2412A65B" w:rsidR="00F852C4" w:rsidRPr="00D74068" w:rsidRDefault="00F852C4" w:rsidP="00AF0E97">
            <w:pPr>
              <w:jc w:val="left"/>
              <w:rPr>
                <w:rFonts w:ascii="Arial Narrow" w:hAnsi="Arial Narrow" w:cs="Arial Narrow"/>
                <w:bCs/>
              </w:rPr>
            </w:pPr>
            <w:r w:rsidRPr="00D74068">
              <w:rPr>
                <w:rFonts w:ascii="Arial Narrow" w:hAnsi="Arial Narrow" w:cs="Arial Narrow"/>
                <w:bCs/>
              </w:rPr>
              <w:t xml:space="preserve">Medium Term </w:t>
            </w:r>
            <w:r w:rsidR="004D47F4">
              <w:rPr>
                <w:rFonts w:ascii="Arial Narrow" w:hAnsi="Arial Narrow" w:cs="Arial Narrow"/>
                <w:bCs/>
              </w:rPr>
              <w:t>Expenditure</w:t>
            </w:r>
            <w:r w:rsidRPr="00D74068">
              <w:rPr>
                <w:rFonts w:ascii="Arial Narrow" w:hAnsi="Arial Narrow" w:cs="Arial Narrow"/>
                <w:bCs/>
              </w:rPr>
              <w:t xml:space="preserve"> Framework </w:t>
            </w:r>
          </w:p>
        </w:tc>
      </w:tr>
      <w:tr w:rsidR="009A46D6" w:rsidRPr="00D74068" w14:paraId="0467090D" w14:textId="77777777" w:rsidTr="00D754DB">
        <w:tc>
          <w:tcPr>
            <w:tcW w:w="3080" w:type="dxa"/>
          </w:tcPr>
          <w:p w14:paraId="361E0DC0" w14:textId="049B1E4C" w:rsidR="009A46D6" w:rsidRPr="00D74068" w:rsidRDefault="008830AE" w:rsidP="00AF0E97">
            <w:pPr>
              <w:jc w:val="left"/>
              <w:rPr>
                <w:rFonts w:ascii="Arial Narrow" w:hAnsi="Arial Narrow" w:cs="Arial Narrow"/>
                <w:bCs/>
              </w:rPr>
            </w:pPr>
            <w:r w:rsidRPr="00D74068">
              <w:rPr>
                <w:rFonts w:ascii="Arial Narrow" w:hAnsi="Arial Narrow" w:cs="Arial Narrow"/>
                <w:bCs/>
              </w:rPr>
              <w:t>ND</w:t>
            </w:r>
            <w:r w:rsidR="009061EB">
              <w:rPr>
                <w:rFonts w:ascii="Arial Narrow" w:hAnsi="Arial Narrow" w:cs="Arial Narrow"/>
                <w:bCs/>
              </w:rPr>
              <w:t>OT</w:t>
            </w:r>
          </w:p>
        </w:tc>
        <w:tc>
          <w:tcPr>
            <w:tcW w:w="10949" w:type="dxa"/>
          </w:tcPr>
          <w:p w14:paraId="3A0246E8" w14:textId="0D6C9F80" w:rsidR="009A46D6" w:rsidRPr="00D74068" w:rsidRDefault="008830AE" w:rsidP="00AF0E97">
            <w:pPr>
              <w:jc w:val="left"/>
              <w:rPr>
                <w:rFonts w:ascii="Arial Narrow" w:hAnsi="Arial Narrow" w:cs="Arial Narrow"/>
                <w:bCs/>
              </w:rPr>
            </w:pPr>
            <w:r w:rsidRPr="00D74068">
              <w:rPr>
                <w:rFonts w:ascii="Arial Narrow" w:hAnsi="Arial Narrow" w:cs="Arial Narrow"/>
                <w:bCs/>
              </w:rPr>
              <w:t>National De</w:t>
            </w:r>
            <w:r w:rsidR="009061EB">
              <w:rPr>
                <w:rFonts w:ascii="Arial Narrow" w:hAnsi="Arial Narrow" w:cs="Arial Narrow"/>
                <w:bCs/>
              </w:rPr>
              <w:t>part</w:t>
            </w:r>
            <w:r w:rsidRPr="00D74068">
              <w:rPr>
                <w:rFonts w:ascii="Arial Narrow" w:hAnsi="Arial Narrow" w:cs="Arial Narrow"/>
                <w:bCs/>
              </w:rPr>
              <w:t xml:space="preserve">ment </w:t>
            </w:r>
            <w:r w:rsidR="009061EB">
              <w:rPr>
                <w:rFonts w:ascii="Arial Narrow" w:hAnsi="Arial Narrow" w:cs="Arial Narrow"/>
                <w:bCs/>
              </w:rPr>
              <w:t>of Transport</w:t>
            </w:r>
          </w:p>
        </w:tc>
      </w:tr>
      <w:tr w:rsidR="00F96327" w:rsidRPr="00D74068" w14:paraId="08BF26B4" w14:textId="77777777" w:rsidTr="00D754DB">
        <w:tc>
          <w:tcPr>
            <w:tcW w:w="3080" w:type="dxa"/>
          </w:tcPr>
          <w:p w14:paraId="2801F20D" w14:textId="2BE28B7C" w:rsidR="00F96327" w:rsidRPr="00D74068" w:rsidRDefault="00F96327" w:rsidP="00AF0E97">
            <w:pPr>
              <w:jc w:val="left"/>
              <w:rPr>
                <w:rFonts w:ascii="Arial Narrow" w:hAnsi="Arial Narrow" w:cs="Arial Narrow"/>
                <w:bCs/>
              </w:rPr>
            </w:pPr>
            <w:r>
              <w:rPr>
                <w:rFonts w:ascii="Arial Narrow" w:hAnsi="Arial Narrow" w:cs="Arial Narrow"/>
                <w:bCs/>
              </w:rPr>
              <w:t>PFMA</w:t>
            </w:r>
          </w:p>
        </w:tc>
        <w:tc>
          <w:tcPr>
            <w:tcW w:w="10949" w:type="dxa"/>
          </w:tcPr>
          <w:p w14:paraId="6DAFB4FC" w14:textId="123D3E70" w:rsidR="00F96327" w:rsidRPr="00D74068" w:rsidRDefault="00F96327" w:rsidP="00AF0E97">
            <w:pPr>
              <w:jc w:val="left"/>
              <w:rPr>
                <w:rFonts w:ascii="Arial Narrow" w:hAnsi="Arial Narrow" w:cs="Arial Narrow"/>
                <w:bCs/>
              </w:rPr>
            </w:pPr>
            <w:r w:rsidRPr="00BB38C9">
              <w:rPr>
                <w:rFonts w:ascii="Arial Narrow" w:hAnsi="Arial Narrow" w:cs="Arial Narrow"/>
                <w:bCs/>
              </w:rPr>
              <w:t>Public Finance Management Act</w:t>
            </w:r>
          </w:p>
        </w:tc>
      </w:tr>
      <w:tr w:rsidR="00686E32" w:rsidRPr="00D74068" w14:paraId="7697B0AA" w14:textId="77777777" w:rsidTr="00D754DB">
        <w:tc>
          <w:tcPr>
            <w:tcW w:w="3080" w:type="dxa"/>
          </w:tcPr>
          <w:p w14:paraId="7A2F1CB2" w14:textId="7251B9F2" w:rsidR="00686E32" w:rsidRPr="00D74068" w:rsidRDefault="00686E32" w:rsidP="00AF0E97">
            <w:pPr>
              <w:jc w:val="left"/>
              <w:rPr>
                <w:rFonts w:ascii="Arial Narrow" w:hAnsi="Arial Narrow" w:cs="Arial Narrow"/>
                <w:bCs/>
              </w:rPr>
            </w:pPr>
            <w:r>
              <w:rPr>
                <w:rFonts w:ascii="Arial Narrow" w:hAnsi="Arial Narrow" w:cs="Arial Narrow"/>
                <w:bCs/>
              </w:rPr>
              <w:t>PRMG</w:t>
            </w:r>
          </w:p>
        </w:tc>
        <w:tc>
          <w:tcPr>
            <w:tcW w:w="10949" w:type="dxa"/>
          </w:tcPr>
          <w:p w14:paraId="7C6CD797" w14:textId="0938DFE3" w:rsidR="00686E32" w:rsidRPr="00D74068" w:rsidRDefault="00686E32" w:rsidP="00AF0E97">
            <w:pPr>
              <w:jc w:val="left"/>
              <w:rPr>
                <w:rFonts w:ascii="Arial Narrow" w:hAnsi="Arial Narrow" w:cs="Arial Narrow"/>
                <w:bCs/>
              </w:rPr>
            </w:pPr>
            <w:r>
              <w:rPr>
                <w:rFonts w:ascii="Arial Narrow" w:hAnsi="Arial Narrow" w:cs="Arial Narrow"/>
                <w:bCs/>
              </w:rPr>
              <w:t>Provincial Road Maintenance Grant</w:t>
            </w:r>
          </w:p>
        </w:tc>
      </w:tr>
      <w:tr w:rsidR="00686E32" w:rsidRPr="00D74068" w14:paraId="07415C40" w14:textId="77777777" w:rsidTr="00D754DB">
        <w:tc>
          <w:tcPr>
            <w:tcW w:w="3080" w:type="dxa"/>
          </w:tcPr>
          <w:p w14:paraId="3B141488" w14:textId="0B57ADD2" w:rsidR="00686E32" w:rsidRPr="00D74068" w:rsidRDefault="00686E32" w:rsidP="00AF0E97">
            <w:pPr>
              <w:jc w:val="left"/>
              <w:rPr>
                <w:rFonts w:ascii="Arial Narrow" w:hAnsi="Arial Narrow" w:cs="Arial Narrow"/>
                <w:bCs/>
              </w:rPr>
            </w:pPr>
            <w:r>
              <w:rPr>
                <w:rFonts w:ascii="Arial Narrow" w:hAnsi="Arial Narrow" w:cs="Arial Narrow"/>
                <w:bCs/>
              </w:rPr>
              <w:t>PTOG</w:t>
            </w:r>
          </w:p>
        </w:tc>
        <w:tc>
          <w:tcPr>
            <w:tcW w:w="10949" w:type="dxa"/>
          </w:tcPr>
          <w:p w14:paraId="0C6484A5" w14:textId="28E772A3" w:rsidR="00686E32" w:rsidRPr="00D74068" w:rsidRDefault="00686E32" w:rsidP="00AF0E97">
            <w:pPr>
              <w:jc w:val="left"/>
              <w:rPr>
                <w:rFonts w:ascii="Arial Narrow" w:hAnsi="Arial Narrow" w:cs="Arial Narrow"/>
                <w:bCs/>
              </w:rPr>
            </w:pPr>
            <w:r>
              <w:rPr>
                <w:rFonts w:ascii="Arial Narrow" w:hAnsi="Arial Narrow" w:cs="Arial Narrow"/>
                <w:bCs/>
              </w:rPr>
              <w:t>Public Transport Operations Grant</w:t>
            </w:r>
          </w:p>
        </w:tc>
      </w:tr>
      <w:tr w:rsidR="00D754DB" w:rsidRPr="00D74068" w14:paraId="1D84A0F1" w14:textId="77777777" w:rsidTr="00D754DB">
        <w:tc>
          <w:tcPr>
            <w:tcW w:w="3080" w:type="dxa"/>
          </w:tcPr>
          <w:p w14:paraId="19F32EE1" w14:textId="77777777" w:rsidR="00D754DB" w:rsidRPr="00D74068" w:rsidRDefault="00D754DB" w:rsidP="00AF0E97">
            <w:pPr>
              <w:jc w:val="left"/>
              <w:rPr>
                <w:rFonts w:ascii="Arial Narrow" w:hAnsi="Arial Narrow" w:cs="Arial Narrow"/>
                <w:bCs/>
              </w:rPr>
            </w:pPr>
            <w:proofErr w:type="spellStart"/>
            <w:r w:rsidRPr="00D74068">
              <w:rPr>
                <w:rFonts w:ascii="Arial Narrow" w:hAnsi="Arial Narrow" w:cs="Arial Narrow"/>
                <w:bCs/>
              </w:rPr>
              <w:t>PwDs</w:t>
            </w:r>
            <w:proofErr w:type="spellEnd"/>
          </w:p>
        </w:tc>
        <w:tc>
          <w:tcPr>
            <w:tcW w:w="10949" w:type="dxa"/>
          </w:tcPr>
          <w:p w14:paraId="215A3A8B" w14:textId="309099C8" w:rsidR="00D754DB" w:rsidRPr="00D74068" w:rsidRDefault="00D754DB" w:rsidP="00AF0E97">
            <w:pPr>
              <w:jc w:val="left"/>
              <w:rPr>
                <w:rFonts w:ascii="Arial Narrow" w:hAnsi="Arial Narrow" w:cs="Arial Narrow"/>
                <w:bCs/>
              </w:rPr>
            </w:pPr>
            <w:r w:rsidRPr="00D74068">
              <w:rPr>
                <w:rFonts w:ascii="Arial Narrow" w:hAnsi="Arial Narrow" w:cs="Arial Narrow"/>
                <w:bCs/>
              </w:rPr>
              <w:t>Persons with Disabilities</w:t>
            </w:r>
          </w:p>
        </w:tc>
      </w:tr>
      <w:tr w:rsidR="00C84720" w:rsidRPr="00D74068" w14:paraId="06DD57C5" w14:textId="77777777" w:rsidTr="00D754DB">
        <w:tc>
          <w:tcPr>
            <w:tcW w:w="3080" w:type="dxa"/>
          </w:tcPr>
          <w:p w14:paraId="197673C7" w14:textId="3C6336A8" w:rsidR="00C84720" w:rsidRDefault="00C84720" w:rsidP="00AF0E97">
            <w:pPr>
              <w:jc w:val="left"/>
              <w:rPr>
                <w:rFonts w:ascii="Arial Narrow" w:hAnsi="Arial Narrow" w:cs="Arial Narrow"/>
                <w:bCs/>
              </w:rPr>
            </w:pPr>
            <w:r>
              <w:rPr>
                <w:rFonts w:ascii="Arial Narrow" w:hAnsi="Arial Narrow" w:cs="Arial Narrow"/>
                <w:bCs/>
              </w:rPr>
              <w:t>SCM</w:t>
            </w:r>
          </w:p>
        </w:tc>
        <w:tc>
          <w:tcPr>
            <w:tcW w:w="10949" w:type="dxa"/>
          </w:tcPr>
          <w:p w14:paraId="70444A25" w14:textId="4BBCFF19" w:rsidR="00C84720" w:rsidRDefault="00C84720" w:rsidP="00AF0E97">
            <w:pPr>
              <w:jc w:val="left"/>
              <w:rPr>
                <w:rFonts w:ascii="Arial Narrow" w:hAnsi="Arial Narrow" w:cs="Arial Narrow"/>
                <w:bCs/>
              </w:rPr>
            </w:pPr>
            <w:r>
              <w:rPr>
                <w:rFonts w:ascii="Arial Narrow" w:hAnsi="Arial Narrow" w:cs="Arial Narrow"/>
                <w:bCs/>
              </w:rPr>
              <w:t>Supply Chain Management</w:t>
            </w:r>
          </w:p>
        </w:tc>
      </w:tr>
      <w:tr w:rsidR="000015E9" w:rsidRPr="00D74068" w14:paraId="328B4900" w14:textId="77777777" w:rsidTr="00D754DB">
        <w:tc>
          <w:tcPr>
            <w:tcW w:w="3080" w:type="dxa"/>
          </w:tcPr>
          <w:p w14:paraId="481B079F" w14:textId="46A673CF" w:rsidR="000015E9" w:rsidRDefault="000015E9" w:rsidP="00AF0E97">
            <w:pPr>
              <w:jc w:val="left"/>
              <w:rPr>
                <w:rFonts w:ascii="Arial Narrow" w:hAnsi="Arial Narrow" w:cs="Arial Narrow"/>
                <w:bCs/>
              </w:rPr>
            </w:pPr>
            <w:r>
              <w:rPr>
                <w:rFonts w:ascii="Arial Narrow" w:hAnsi="Arial Narrow" w:cs="Arial Narrow"/>
                <w:bCs/>
              </w:rPr>
              <w:t>SMFs</w:t>
            </w:r>
          </w:p>
        </w:tc>
        <w:tc>
          <w:tcPr>
            <w:tcW w:w="10949" w:type="dxa"/>
          </w:tcPr>
          <w:p w14:paraId="50003202" w14:textId="3D193441" w:rsidR="000015E9" w:rsidRDefault="000015E9" w:rsidP="00AF0E97">
            <w:pPr>
              <w:jc w:val="left"/>
              <w:rPr>
                <w:rFonts w:ascii="Arial Narrow" w:hAnsi="Arial Narrow" w:cs="Arial Narrow"/>
                <w:bCs/>
              </w:rPr>
            </w:pPr>
            <w:r>
              <w:rPr>
                <w:rFonts w:ascii="Arial Narrow" w:hAnsi="Arial Narrow" w:cs="Arial Narrow"/>
                <w:bCs/>
              </w:rPr>
              <w:t>Small Monitoring Firms</w:t>
            </w:r>
          </w:p>
        </w:tc>
      </w:tr>
      <w:tr w:rsidR="008830AE" w:rsidRPr="00D74068" w14:paraId="4902E852" w14:textId="77777777" w:rsidTr="00D754DB">
        <w:tc>
          <w:tcPr>
            <w:tcW w:w="3080" w:type="dxa"/>
          </w:tcPr>
          <w:p w14:paraId="041F0B1B" w14:textId="4217A31C" w:rsidR="008830AE" w:rsidRPr="00D74068" w:rsidRDefault="00686E32" w:rsidP="00AF0E97">
            <w:pPr>
              <w:jc w:val="left"/>
              <w:rPr>
                <w:rFonts w:ascii="Arial Narrow" w:hAnsi="Arial Narrow" w:cs="Arial Narrow"/>
                <w:bCs/>
              </w:rPr>
            </w:pPr>
            <w:r>
              <w:rPr>
                <w:rFonts w:ascii="Arial Narrow" w:hAnsi="Arial Narrow" w:cs="Arial Narrow"/>
                <w:bCs/>
              </w:rPr>
              <w:t>SMME’s</w:t>
            </w:r>
          </w:p>
        </w:tc>
        <w:tc>
          <w:tcPr>
            <w:tcW w:w="10949" w:type="dxa"/>
          </w:tcPr>
          <w:p w14:paraId="35F9BE36" w14:textId="06B75AA6" w:rsidR="008830AE" w:rsidRPr="00D74068" w:rsidRDefault="00686E32" w:rsidP="00AF0E97">
            <w:pPr>
              <w:jc w:val="left"/>
              <w:rPr>
                <w:rFonts w:ascii="Arial Narrow" w:hAnsi="Arial Narrow" w:cs="Arial Narrow"/>
                <w:bCs/>
              </w:rPr>
            </w:pPr>
            <w:r>
              <w:rPr>
                <w:rFonts w:ascii="Arial Narrow" w:hAnsi="Arial Narrow" w:cs="Arial Narrow"/>
                <w:bCs/>
              </w:rPr>
              <w:t>Small Medium Micro Enterprises</w:t>
            </w:r>
          </w:p>
        </w:tc>
      </w:tr>
      <w:tr w:rsidR="007B66BE" w:rsidRPr="00D74068" w14:paraId="5BBD9104" w14:textId="77777777" w:rsidTr="00D754DB">
        <w:tc>
          <w:tcPr>
            <w:tcW w:w="3080" w:type="dxa"/>
          </w:tcPr>
          <w:p w14:paraId="307E7E88" w14:textId="7108C083" w:rsidR="007B66BE" w:rsidRDefault="00B95328" w:rsidP="00AF0E97">
            <w:pPr>
              <w:jc w:val="left"/>
              <w:rPr>
                <w:rFonts w:ascii="Arial Narrow" w:hAnsi="Arial Narrow" w:cs="Arial Narrow"/>
                <w:bCs/>
              </w:rPr>
            </w:pPr>
            <w:r>
              <w:rPr>
                <w:rFonts w:ascii="Arial Narrow" w:hAnsi="Arial Narrow" w:cs="Arial Narrow"/>
                <w:bCs/>
              </w:rPr>
              <w:t>TMC</w:t>
            </w:r>
          </w:p>
        </w:tc>
        <w:tc>
          <w:tcPr>
            <w:tcW w:w="10949" w:type="dxa"/>
          </w:tcPr>
          <w:p w14:paraId="7FC8F720" w14:textId="6FCCD7CC" w:rsidR="007B66BE" w:rsidRDefault="00B95328" w:rsidP="00AF0E97">
            <w:pPr>
              <w:jc w:val="left"/>
              <w:rPr>
                <w:rFonts w:ascii="Arial Narrow" w:hAnsi="Arial Narrow" w:cs="Arial Narrow"/>
                <w:bCs/>
              </w:rPr>
            </w:pPr>
            <w:r>
              <w:rPr>
                <w:rFonts w:ascii="Arial Narrow" w:hAnsi="Arial Narrow" w:cs="Arial Narrow"/>
                <w:bCs/>
              </w:rPr>
              <w:t>Transport Management Centre</w:t>
            </w:r>
          </w:p>
        </w:tc>
      </w:tr>
    </w:tbl>
    <w:p w14:paraId="33B41A05" w14:textId="26DE0155" w:rsidR="004B6A3C" w:rsidRDefault="009A46D6" w:rsidP="004B6A3C">
      <w:pPr>
        <w:pStyle w:val="Heading1"/>
        <w:numPr>
          <w:ilvl w:val="0"/>
          <w:numId w:val="28"/>
        </w:numPr>
        <w:shd w:val="clear" w:color="auto" w:fill="D9D9D9" w:themeFill="background1" w:themeFillShade="D9"/>
        <w:ind w:left="567" w:hanging="567"/>
        <w:rPr>
          <w:rFonts w:ascii="Arial Narrow" w:hAnsi="Arial Narrow"/>
          <w:color w:val="auto"/>
          <w:sz w:val="22"/>
          <w:szCs w:val="22"/>
        </w:rPr>
      </w:pPr>
      <w:bookmarkStart w:id="1" w:name="_Toc50576908"/>
      <w:r w:rsidRPr="00D74068">
        <w:rPr>
          <w:rFonts w:ascii="Arial Narrow" w:hAnsi="Arial Narrow"/>
          <w:color w:val="auto"/>
          <w:sz w:val="22"/>
          <w:szCs w:val="22"/>
        </w:rPr>
        <w:lastRenderedPageBreak/>
        <w:t>SUMMARY</w:t>
      </w:r>
      <w:bookmarkEnd w:id="1"/>
    </w:p>
    <w:p w14:paraId="63E9977D" w14:textId="09237237" w:rsidR="00DB217F" w:rsidRPr="00DB217F" w:rsidRDefault="00F40599" w:rsidP="00DB217F">
      <w:pPr>
        <w:spacing w:after="200"/>
        <w:rPr>
          <w:rFonts w:ascii="Arial Narrow" w:hAnsi="Arial Narrow"/>
          <w:b/>
          <w:bCs/>
          <w:sz w:val="24"/>
          <w:szCs w:val="24"/>
        </w:rPr>
      </w:pPr>
      <w:r w:rsidRPr="00F67D0A">
        <w:rPr>
          <w:rFonts w:ascii="Arial Narrow" w:hAnsi="Arial Narrow"/>
          <w:bCs/>
          <w:sz w:val="24"/>
          <w:szCs w:val="24"/>
        </w:rPr>
        <w:t xml:space="preserve">In the quarter under review, </w:t>
      </w:r>
      <w:r w:rsidR="00DB217F">
        <w:rPr>
          <w:rFonts w:ascii="Arial Narrow" w:hAnsi="Arial Narrow"/>
          <w:bCs/>
          <w:sz w:val="24"/>
          <w:szCs w:val="24"/>
        </w:rPr>
        <w:t>the Committee noted that</w:t>
      </w:r>
      <w:r w:rsidR="00DB217F" w:rsidRPr="00DB217F">
        <w:rPr>
          <w:rFonts w:ascii="Arial Narrow" w:hAnsi="Arial Narrow"/>
          <w:bCs/>
          <w:sz w:val="24"/>
          <w:szCs w:val="24"/>
        </w:rPr>
        <w:t xml:space="preserve"> the Department transferred </w:t>
      </w:r>
      <w:r w:rsidR="00DB217F" w:rsidRPr="00DB217F">
        <w:rPr>
          <w:rFonts w:ascii="Arial Narrow" w:hAnsi="Arial Narrow"/>
          <w:b/>
          <w:bCs/>
          <w:sz w:val="24"/>
          <w:szCs w:val="24"/>
        </w:rPr>
        <w:t>R751 901 000 (30%)</w:t>
      </w:r>
      <w:r w:rsidR="00DB217F" w:rsidRPr="00DB217F">
        <w:rPr>
          <w:rFonts w:ascii="Arial Narrow" w:hAnsi="Arial Narrow"/>
          <w:bCs/>
          <w:sz w:val="24"/>
          <w:szCs w:val="24"/>
        </w:rPr>
        <w:t xml:space="preserve"> of the allocated budget to the Gautrain</w:t>
      </w:r>
      <w:r w:rsidR="00AF202F">
        <w:rPr>
          <w:rFonts w:ascii="Arial Narrow" w:hAnsi="Arial Narrow"/>
          <w:bCs/>
          <w:sz w:val="24"/>
          <w:szCs w:val="24"/>
        </w:rPr>
        <w:t xml:space="preserve">. </w:t>
      </w:r>
      <w:r w:rsidR="00DB217F" w:rsidRPr="00DB217F">
        <w:rPr>
          <w:rFonts w:ascii="Arial Narrow" w:hAnsi="Arial Narrow"/>
          <w:bCs/>
          <w:sz w:val="24"/>
          <w:szCs w:val="24"/>
        </w:rPr>
        <w:t xml:space="preserve">The Committee noted the other four programmes </w:t>
      </w:r>
      <w:proofErr w:type="gramStart"/>
      <w:r w:rsidR="00DB217F" w:rsidRPr="00DB217F">
        <w:rPr>
          <w:rFonts w:ascii="Arial Narrow" w:hAnsi="Arial Narrow"/>
          <w:bCs/>
          <w:sz w:val="24"/>
          <w:szCs w:val="24"/>
        </w:rPr>
        <w:t>namely;</w:t>
      </w:r>
      <w:proofErr w:type="gramEnd"/>
      <w:r w:rsidR="00DB217F" w:rsidRPr="00DB217F">
        <w:rPr>
          <w:rFonts w:ascii="Arial Narrow" w:hAnsi="Arial Narrow"/>
          <w:bCs/>
          <w:sz w:val="24"/>
          <w:szCs w:val="24"/>
        </w:rPr>
        <w:t xml:space="preserve"> Administration spent </w:t>
      </w:r>
      <w:r w:rsidR="00DB217F" w:rsidRPr="00DB217F">
        <w:rPr>
          <w:rFonts w:ascii="Arial Narrow" w:hAnsi="Arial Narrow"/>
          <w:b/>
          <w:bCs/>
          <w:sz w:val="24"/>
          <w:szCs w:val="24"/>
        </w:rPr>
        <w:t>R88 071 000 (25%)</w:t>
      </w:r>
      <w:r w:rsidR="00DB217F" w:rsidRPr="00DB217F">
        <w:rPr>
          <w:rFonts w:ascii="Arial Narrow" w:hAnsi="Arial Narrow"/>
          <w:bCs/>
          <w:sz w:val="24"/>
          <w:szCs w:val="24"/>
        </w:rPr>
        <w:t xml:space="preserve">, Transport Infrastructure spent </w:t>
      </w:r>
      <w:r w:rsidR="00DB217F" w:rsidRPr="00DB217F">
        <w:rPr>
          <w:rFonts w:ascii="Arial Narrow" w:hAnsi="Arial Narrow"/>
          <w:b/>
          <w:bCs/>
          <w:sz w:val="24"/>
          <w:szCs w:val="24"/>
        </w:rPr>
        <w:t>R574 308 000 (26%)</w:t>
      </w:r>
      <w:r w:rsidR="00DB217F" w:rsidRPr="00DB217F">
        <w:rPr>
          <w:rFonts w:ascii="Arial Narrow" w:hAnsi="Arial Narrow"/>
          <w:bCs/>
          <w:sz w:val="24"/>
          <w:szCs w:val="24"/>
        </w:rPr>
        <w:t xml:space="preserve">, Transport Operations spent </w:t>
      </w:r>
      <w:r w:rsidR="00DB217F" w:rsidRPr="00DB217F">
        <w:rPr>
          <w:rFonts w:ascii="Arial Narrow" w:hAnsi="Arial Narrow"/>
          <w:b/>
          <w:bCs/>
          <w:sz w:val="24"/>
          <w:szCs w:val="24"/>
        </w:rPr>
        <w:t>R697 822 000 (22%)</w:t>
      </w:r>
      <w:r w:rsidR="00DB217F" w:rsidRPr="00DB217F">
        <w:rPr>
          <w:rFonts w:ascii="Arial Narrow" w:hAnsi="Arial Narrow"/>
          <w:bCs/>
          <w:sz w:val="24"/>
          <w:szCs w:val="24"/>
        </w:rPr>
        <w:t xml:space="preserve"> and Transport Regulation spent </w:t>
      </w:r>
      <w:r w:rsidR="00DB217F" w:rsidRPr="00DB217F">
        <w:rPr>
          <w:rFonts w:ascii="Arial Narrow" w:hAnsi="Arial Narrow"/>
          <w:b/>
          <w:bCs/>
          <w:sz w:val="24"/>
          <w:szCs w:val="24"/>
        </w:rPr>
        <w:t>R75 636 000 (22%)</w:t>
      </w:r>
      <w:r w:rsidR="00DB217F" w:rsidRPr="00DB217F">
        <w:rPr>
          <w:rFonts w:ascii="Arial Narrow" w:hAnsi="Arial Narrow"/>
          <w:bCs/>
          <w:sz w:val="24"/>
          <w:szCs w:val="24"/>
        </w:rPr>
        <w:t xml:space="preserve">.   As at the end of the quarter, the Committee noted that the Department’s remaining budget allocation amounted to </w:t>
      </w:r>
      <w:r w:rsidR="00DB217F" w:rsidRPr="00DB217F">
        <w:rPr>
          <w:rFonts w:ascii="Arial Narrow" w:hAnsi="Arial Narrow"/>
          <w:b/>
          <w:bCs/>
          <w:sz w:val="24"/>
          <w:szCs w:val="24"/>
        </w:rPr>
        <w:t>R4 224 101 000 (50%)</w:t>
      </w:r>
      <w:r w:rsidR="00DB217F" w:rsidRPr="00DB217F">
        <w:rPr>
          <w:rFonts w:ascii="Arial Narrow" w:hAnsi="Arial Narrow"/>
          <w:bCs/>
          <w:sz w:val="24"/>
          <w:szCs w:val="24"/>
        </w:rPr>
        <w:t xml:space="preserve"> whilst </w:t>
      </w:r>
      <w:proofErr w:type="spellStart"/>
      <w:r w:rsidR="00DB217F" w:rsidRPr="00DB217F">
        <w:rPr>
          <w:rFonts w:ascii="Arial Narrow" w:hAnsi="Arial Narrow"/>
          <w:bCs/>
          <w:sz w:val="24"/>
          <w:szCs w:val="24"/>
        </w:rPr>
        <w:t>Gfleet’s</w:t>
      </w:r>
      <w:proofErr w:type="spellEnd"/>
      <w:r w:rsidR="00DB217F" w:rsidRPr="00DB217F">
        <w:rPr>
          <w:rFonts w:ascii="Arial Narrow" w:hAnsi="Arial Narrow"/>
          <w:bCs/>
          <w:sz w:val="24"/>
          <w:szCs w:val="24"/>
        </w:rPr>
        <w:t xml:space="preserve"> remaining allocation amounted to </w:t>
      </w:r>
      <w:r w:rsidR="00DB217F" w:rsidRPr="00DB217F">
        <w:rPr>
          <w:rFonts w:ascii="Arial Narrow" w:hAnsi="Arial Narrow"/>
          <w:b/>
          <w:bCs/>
          <w:sz w:val="24"/>
          <w:szCs w:val="24"/>
        </w:rPr>
        <w:t>R436 832 000 (46%)</w:t>
      </w:r>
      <w:r w:rsidR="00DB217F" w:rsidRPr="00DB217F">
        <w:rPr>
          <w:rFonts w:ascii="Arial Narrow" w:hAnsi="Arial Narrow"/>
          <w:bCs/>
          <w:sz w:val="24"/>
          <w:szCs w:val="24"/>
        </w:rPr>
        <w:t xml:space="preserve">. </w:t>
      </w:r>
      <w:r w:rsidR="00DB217F">
        <w:rPr>
          <w:rFonts w:ascii="Arial Narrow" w:hAnsi="Arial Narrow"/>
          <w:bCs/>
          <w:sz w:val="24"/>
          <w:szCs w:val="24"/>
        </w:rPr>
        <w:t xml:space="preserve"> </w:t>
      </w:r>
      <w:r w:rsidR="00DB217F" w:rsidRPr="00DB217F">
        <w:rPr>
          <w:rFonts w:ascii="Arial Narrow" w:hAnsi="Arial Narrow"/>
          <w:bCs/>
          <w:sz w:val="24"/>
          <w:szCs w:val="24"/>
        </w:rPr>
        <w:t xml:space="preserve">Of the 30 APP targets applicable for the period under review, the Department achieved 24 outputs which equate to 80% APP achievement as at the end of the quarter. The Committee noted that GMA achieved 23 of the 23 planned targets which equate to 100%.  G-fleet managed to achieve 5 out of 6 planned targets which equate to 83%.  </w:t>
      </w:r>
    </w:p>
    <w:p w14:paraId="5B61BBAA" w14:textId="5AA4DF6F" w:rsidR="00DB217F" w:rsidRPr="00DB217F" w:rsidRDefault="00DB217F" w:rsidP="00DB217F">
      <w:pPr>
        <w:spacing w:after="200"/>
        <w:rPr>
          <w:rFonts w:ascii="Arial Narrow" w:hAnsi="Arial Narrow"/>
          <w:b/>
          <w:bCs/>
          <w:sz w:val="24"/>
          <w:szCs w:val="24"/>
        </w:rPr>
      </w:pPr>
      <w:r w:rsidRPr="00DB217F">
        <w:rPr>
          <w:rFonts w:ascii="Arial Narrow" w:hAnsi="Arial Narrow"/>
          <w:bCs/>
          <w:sz w:val="24"/>
          <w:szCs w:val="24"/>
        </w:rPr>
        <w:t xml:space="preserve">With regards to </w:t>
      </w:r>
      <w:r>
        <w:rPr>
          <w:rFonts w:ascii="Arial Narrow" w:hAnsi="Arial Narrow"/>
          <w:bCs/>
          <w:sz w:val="24"/>
          <w:szCs w:val="24"/>
        </w:rPr>
        <w:t>infrastructure projects,</w:t>
      </w:r>
      <w:r w:rsidRPr="00DB217F">
        <w:rPr>
          <w:rFonts w:ascii="Arial Narrow" w:hAnsi="Arial Narrow"/>
          <w:bCs/>
          <w:sz w:val="24"/>
          <w:szCs w:val="24"/>
        </w:rPr>
        <w:t xml:space="preserve"> the Committee noted that the Department is continuing to face challenges with the construction of </w:t>
      </w:r>
      <w:r>
        <w:rPr>
          <w:rFonts w:ascii="Arial Narrow" w:hAnsi="Arial Narrow"/>
          <w:bCs/>
          <w:sz w:val="24"/>
          <w:szCs w:val="24"/>
        </w:rPr>
        <w:t>K46 William Nicol</w:t>
      </w:r>
      <w:r w:rsidRPr="00DB217F">
        <w:rPr>
          <w:rFonts w:ascii="Arial Narrow" w:hAnsi="Arial Narrow"/>
          <w:bCs/>
          <w:sz w:val="24"/>
          <w:szCs w:val="24"/>
        </w:rPr>
        <w:t xml:space="preserve">.  According to the Department, the project will be completed by end of February 2024, however, through oversight visits conducted </w:t>
      </w:r>
      <w:r w:rsidR="009D54AC">
        <w:rPr>
          <w:rFonts w:ascii="Arial Narrow" w:hAnsi="Arial Narrow"/>
          <w:bCs/>
          <w:sz w:val="24"/>
          <w:szCs w:val="24"/>
        </w:rPr>
        <w:t>on</w:t>
      </w:r>
      <w:r w:rsidRPr="00DB217F">
        <w:rPr>
          <w:rFonts w:ascii="Arial Narrow" w:hAnsi="Arial Narrow"/>
          <w:bCs/>
          <w:sz w:val="24"/>
          <w:szCs w:val="24"/>
        </w:rPr>
        <w:t xml:space="preserve"> the project in November 2023, the Committee found that the contractor was off-site for three days, and no work was being carried on due to the outstanding claim against the Department by the contractor.  Furthermore, the completion date might be extended to end of April 2023.  </w:t>
      </w:r>
      <w:r w:rsidRPr="00DB217F">
        <w:rPr>
          <w:rFonts w:ascii="Arial Narrow" w:hAnsi="Arial Narrow"/>
          <w:b/>
          <w:bCs/>
          <w:sz w:val="24"/>
          <w:szCs w:val="24"/>
        </w:rPr>
        <w:t xml:space="preserve">The Committee is concerned over the continuous delays in the construction of K46 and the impact this may have on intended outcome and provincial budget going forward. </w:t>
      </w:r>
    </w:p>
    <w:p w14:paraId="74EE2EDE" w14:textId="44F1FDD1" w:rsidR="00DB217F" w:rsidRPr="00DB217F" w:rsidRDefault="00DB217F" w:rsidP="00DB217F">
      <w:pPr>
        <w:spacing w:after="200"/>
        <w:rPr>
          <w:rFonts w:ascii="Arial Narrow" w:hAnsi="Arial Narrow"/>
          <w:bCs/>
          <w:sz w:val="24"/>
          <w:szCs w:val="24"/>
        </w:rPr>
      </w:pPr>
      <w:r>
        <w:rPr>
          <w:rFonts w:ascii="Arial Narrow" w:hAnsi="Arial Narrow"/>
          <w:bCs/>
          <w:sz w:val="24"/>
          <w:szCs w:val="24"/>
        </w:rPr>
        <w:t>On Transport Operations, t</w:t>
      </w:r>
      <w:r w:rsidRPr="00DB217F">
        <w:rPr>
          <w:rFonts w:ascii="Arial Narrow" w:hAnsi="Arial Narrow"/>
          <w:bCs/>
          <w:sz w:val="24"/>
          <w:szCs w:val="24"/>
        </w:rPr>
        <w:t xml:space="preserve">he Committee noted that the programme was able to meet 25% (1 out of 4) of its planned targets in the quarter under review.  </w:t>
      </w:r>
      <w:r w:rsidRPr="00DB217F">
        <w:rPr>
          <w:rFonts w:ascii="Arial Narrow" w:hAnsi="Arial Narrow"/>
          <w:b/>
          <w:bCs/>
          <w:sz w:val="24"/>
          <w:szCs w:val="24"/>
        </w:rPr>
        <w:t>The Committee is deeply concerned over the low level of attainment of service delivery targets in this programme noting the challenges that exist with the public transport space.</w:t>
      </w:r>
      <w:r w:rsidRPr="00DB217F">
        <w:rPr>
          <w:rFonts w:ascii="Arial Narrow" w:hAnsi="Arial Narrow"/>
          <w:bCs/>
          <w:sz w:val="24"/>
          <w:szCs w:val="24"/>
        </w:rPr>
        <w:t xml:space="preserve">  On the targets not achieved, the Committee noted that the Department failed to register taxi operators on the Gauteng Integrated Public Transport Administration system due to the refusal by the taxi industry for the Department to engage taxi operators citing the need for confidentiality of information of taxi operators.  According to the Department a non-disclosure agreement has been reached with the taxi industry on the information of taxi operators and registration will go ahead in line with the agreed programme between the parties.</w:t>
      </w:r>
    </w:p>
    <w:p w14:paraId="7088E412" w14:textId="77777777" w:rsidR="00DB217F" w:rsidRPr="00DB217F" w:rsidRDefault="00DB217F" w:rsidP="00DB217F">
      <w:pPr>
        <w:spacing w:after="200"/>
        <w:rPr>
          <w:rFonts w:ascii="Arial Narrow" w:hAnsi="Arial Narrow"/>
          <w:bCs/>
          <w:sz w:val="24"/>
          <w:szCs w:val="24"/>
        </w:rPr>
      </w:pPr>
    </w:p>
    <w:p w14:paraId="4EA27642" w14:textId="36DD9FD1" w:rsidR="00DB217F" w:rsidRPr="00DB217F" w:rsidRDefault="00DB217F" w:rsidP="00DB217F">
      <w:pPr>
        <w:spacing w:after="200"/>
        <w:rPr>
          <w:rFonts w:ascii="Arial Narrow" w:hAnsi="Arial Narrow"/>
          <w:bCs/>
          <w:sz w:val="24"/>
          <w:szCs w:val="24"/>
        </w:rPr>
      </w:pPr>
      <w:r w:rsidRPr="00DB217F">
        <w:rPr>
          <w:rFonts w:ascii="Arial Narrow" w:hAnsi="Arial Narrow"/>
          <w:bCs/>
          <w:sz w:val="24"/>
          <w:szCs w:val="24"/>
        </w:rPr>
        <w:lastRenderedPageBreak/>
        <w:t>On the electronical monitoring of subsidised buses, the Committee noted that the Department has appointed Supervisory Monitoring Firms for all current operational bus contracts in the Province by November 2023.  With regards to new negotiated subsidised bus contracts, the Committee noted that the number of subsidised bus routes was not met in the quarter under review, and this was mainly due to commencement of the implementation of new negotiated contract that have been consolidated from 32 to 6 contracts to improve the effectiveness and efficien</w:t>
      </w:r>
      <w:r w:rsidR="00144552">
        <w:rPr>
          <w:rFonts w:ascii="Arial Narrow" w:hAnsi="Arial Narrow"/>
          <w:bCs/>
          <w:sz w:val="24"/>
          <w:szCs w:val="24"/>
        </w:rPr>
        <w:t>cy</w:t>
      </w:r>
      <w:r w:rsidRPr="00DB217F">
        <w:rPr>
          <w:rFonts w:ascii="Arial Narrow" w:hAnsi="Arial Narrow"/>
          <w:bCs/>
          <w:sz w:val="24"/>
          <w:szCs w:val="24"/>
        </w:rPr>
        <w:t xml:space="preserve"> of the bus services in the province resulting in a decrease in the number of routes which are deemed t</w:t>
      </w:r>
      <w:r w:rsidR="00144552">
        <w:rPr>
          <w:rFonts w:ascii="Arial Narrow" w:hAnsi="Arial Narrow"/>
          <w:bCs/>
          <w:sz w:val="24"/>
          <w:szCs w:val="24"/>
        </w:rPr>
        <w:t>o</w:t>
      </w:r>
      <w:r w:rsidRPr="00DB217F">
        <w:rPr>
          <w:rFonts w:ascii="Arial Narrow" w:hAnsi="Arial Narrow"/>
          <w:bCs/>
          <w:sz w:val="24"/>
          <w:szCs w:val="24"/>
        </w:rPr>
        <w:t xml:space="preserve"> be non-economical.</w:t>
      </w:r>
    </w:p>
    <w:p w14:paraId="0F0DFCD8" w14:textId="2E4002C7" w:rsidR="00DB217F" w:rsidRPr="00DB217F" w:rsidRDefault="00DB217F" w:rsidP="00DB217F">
      <w:pPr>
        <w:spacing w:after="200"/>
        <w:rPr>
          <w:rFonts w:ascii="Arial Narrow" w:hAnsi="Arial Narrow"/>
          <w:bCs/>
          <w:sz w:val="24"/>
          <w:szCs w:val="24"/>
        </w:rPr>
      </w:pPr>
      <w:r w:rsidRPr="00DB217F">
        <w:rPr>
          <w:rFonts w:ascii="Arial Narrow" w:hAnsi="Arial Narrow"/>
          <w:bCs/>
          <w:sz w:val="24"/>
          <w:szCs w:val="24"/>
        </w:rPr>
        <w:t>On the collection of revenue in provincial DLTCs, the Committee noted that the Department was experiencing challenges due to non-surrender of revenue by Municipalities in particular, three Metros, SAPO and Rand West District Municipality.  According to the Department, a short-term intervention has been adopted and work is underway in relation to provision of consumables to municipalities to alleviate financial pressures and taking over the revenue collection from owing Municipalities allowing for revenues to be deposited directly to the Department’s bank account.  As a long-term intervention, the Committee noted that the Department has agreed to improve quality of service and customer care while ensuring revenue optimisation and reduction in fraudulent and corrupt activities through introduction of online environment for renewing of the motor vehicle license disc from 01 April 2022, Expansion Programme in 20 identified townships, hostels and informal settlement is being implemented, repurposing of the SANRAL offices is currently in consideration and taking back of the Motor Vehicle Licensing and Registration function from agents is proposed as a long-term strategy to improve service and optimise revenues.</w:t>
      </w:r>
    </w:p>
    <w:p w14:paraId="0172FE06" w14:textId="1C1A6336" w:rsidR="00DB217F" w:rsidRPr="00DB217F" w:rsidRDefault="00551777" w:rsidP="00DB217F">
      <w:pPr>
        <w:spacing w:after="200"/>
        <w:rPr>
          <w:rFonts w:ascii="Arial Narrow" w:hAnsi="Arial Narrow"/>
          <w:bCs/>
          <w:sz w:val="24"/>
          <w:szCs w:val="24"/>
          <w:lang w:val="en-US"/>
        </w:rPr>
      </w:pPr>
      <w:r>
        <w:rPr>
          <w:rFonts w:ascii="Arial Narrow" w:hAnsi="Arial Narrow"/>
          <w:b/>
          <w:bCs/>
          <w:sz w:val="24"/>
          <w:szCs w:val="24"/>
        </w:rPr>
        <w:t>With regards to GMA, t</w:t>
      </w:r>
      <w:r w:rsidR="00DB217F" w:rsidRPr="00DB217F">
        <w:rPr>
          <w:rFonts w:ascii="Arial Narrow" w:hAnsi="Arial Narrow"/>
          <w:bCs/>
          <w:sz w:val="24"/>
          <w:szCs w:val="24"/>
        </w:rPr>
        <w:t xml:space="preserve">he Committee noted that the entity was able to meet </w:t>
      </w:r>
      <w:proofErr w:type="gramStart"/>
      <w:r w:rsidR="00DB217F" w:rsidRPr="00DB217F">
        <w:rPr>
          <w:rFonts w:ascii="Arial Narrow" w:hAnsi="Arial Narrow"/>
          <w:bCs/>
          <w:sz w:val="24"/>
          <w:szCs w:val="24"/>
        </w:rPr>
        <w:t>all of</w:t>
      </w:r>
      <w:proofErr w:type="gramEnd"/>
      <w:r w:rsidR="00DB217F" w:rsidRPr="00DB217F">
        <w:rPr>
          <w:rFonts w:ascii="Arial Narrow" w:hAnsi="Arial Narrow"/>
          <w:bCs/>
          <w:sz w:val="24"/>
          <w:szCs w:val="24"/>
        </w:rPr>
        <w:t xml:space="preserve"> its planned targets in the quarter under review including the bus and rail passenger targets.  </w:t>
      </w:r>
      <w:r>
        <w:rPr>
          <w:rFonts w:ascii="Arial Narrow" w:hAnsi="Arial Narrow"/>
          <w:bCs/>
          <w:sz w:val="24"/>
          <w:szCs w:val="24"/>
        </w:rPr>
        <w:t xml:space="preserve">With regards to </w:t>
      </w:r>
      <w:proofErr w:type="spellStart"/>
      <w:r>
        <w:rPr>
          <w:rFonts w:ascii="Arial Narrow" w:hAnsi="Arial Narrow"/>
          <w:bCs/>
          <w:sz w:val="24"/>
          <w:szCs w:val="24"/>
        </w:rPr>
        <w:t>Gfleet</w:t>
      </w:r>
      <w:proofErr w:type="spellEnd"/>
      <w:r>
        <w:rPr>
          <w:rFonts w:ascii="Arial Narrow" w:hAnsi="Arial Narrow"/>
          <w:bCs/>
          <w:sz w:val="24"/>
          <w:szCs w:val="24"/>
        </w:rPr>
        <w:t xml:space="preserve"> Management, t</w:t>
      </w:r>
      <w:r w:rsidR="00DB217F" w:rsidRPr="00DB217F">
        <w:rPr>
          <w:rFonts w:ascii="Arial Narrow" w:hAnsi="Arial Narrow"/>
          <w:bCs/>
          <w:sz w:val="24"/>
          <w:szCs w:val="24"/>
        </w:rPr>
        <w:t xml:space="preserve">he Committee noted that the entity was able to meet 83% (5 out of 6) of its planned service delivery targets in the quarter under review.  On the targets not achieved, the Committee noted that the entity continued to face challenges on its target on debt recovery from client Departments through late payment of billed invoices.  </w:t>
      </w:r>
      <w:r w:rsidR="00DB217F" w:rsidRPr="00DB217F">
        <w:rPr>
          <w:rFonts w:ascii="Arial Narrow" w:hAnsi="Arial Narrow"/>
          <w:bCs/>
          <w:sz w:val="24"/>
          <w:szCs w:val="24"/>
          <w:lang w:val="en-US"/>
        </w:rPr>
        <w:t xml:space="preserve">The Committee noted that the entity did embark on roadshows with client Department to enhance relationships </w:t>
      </w:r>
      <w:r w:rsidR="00DB217F" w:rsidRPr="00DB217F">
        <w:rPr>
          <w:rFonts w:ascii="Arial Narrow" w:hAnsi="Arial Narrow"/>
          <w:bCs/>
          <w:sz w:val="24"/>
          <w:szCs w:val="24"/>
        </w:rPr>
        <w:t>and to resolve any payment challenges.  Of the three highest owing client Departments, the Committee noted two client Departments did make payments *on the outstanding fees whilst one client is still in the process of reconciling invoices.  The Committee commends the entity for the payment of the outstanding amounts by the other two client Departments, however,</w:t>
      </w:r>
      <w:r w:rsidR="00DB217F" w:rsidRPr="00DB217F">
        <w:rPr>
          <w:rFonts w:ascii="Arial Narrow" w:hAnsi="Arial Narrow"/>
          <w:b/>
          <w:bCs/>
          <w:sz w:val="24"/>
          <w:szCs w:val="24"/>
        </w:rPr>
        <w:t xml:space="preserve"> is concerned over the continuous reconciliation of entity’s invoices noting that this process has been on-going for almost the whole of 2023 calendar year.</w:t>
      </w:r>
    </w:p>
    <w:p w14:paraId="4E8E889E" w14:textId="3DA83C67" w:rsidR="0037605E" w:rsidRPr="00E70F64" w:rsidRDefault="00DB217F" w:rsidP="00F246E6">
      <w:pPr>
        <w:spacing w:after="200"/>
        <w:rPr>
          <w:rFonts w:ascii="Arial Narrow" w:hAnsi="Arial Narrow"/>
          <w:bCs/>
          <w:sz w:val="24"/>
          <w:szCs w:val="24"/>
        </w:rPr>
      </w:pPr>
      <w:r w:rsidRPr="00DB217F">
        <w:rPr>
          <w:rFonts w:ascii="Arial Narrow" w:hAnsi="Arial Narrow"/>
          <w:bCs/>
          <w:sz w:val="24"/>
          <w:szCs w:val="24"/>
        </w:rPr>
        <w:lastRenderedPageBreak/>
        <w:t xml:space="preserve"> </w:t>
      </w:r>
      <w:r w:rsidR="00F246E6" w:rsidRPr="002420D3">
        <w:rPr>
          <w:rFonts w:ascii="Arial Narrow" w:hAnsi="Arial Narrow"/>
          <w:bCs/>
          <w:sz w:val="24"/>
          <w:szCs w:val="24"/>
        </w:rPr>
        <w:t xml:space="preserve">In conclusion, the Committee will continue to monitor </w:t>
      </w:r>
      <w:r w:rsidR="0037605E" w:rsidRPr="002420D3">
        <w:rPr>
          <w:rFonts w:ascii="Arial Narrow" w:hAnsi="Arial Narrow"/>
          <w:bCs/>
          <w:sz w:val="24"/>
          <w:szCs w:val="24"/>
        </w:rPr>
        <w:t>the implementation of intervention measures in place for</w:t>
      </w:r>
      <w:r w:rsidR="00F246E6" w:rsidRPr="002420D3">
        <w:rPr>
          <w:rFonts w:ascii="Arial Narrow" w:hAnsi="Arial Narrow"/>
          <w:bCs/>
          <w:sz w:val="24"/>
          <w:szCs w:val="24"/>
        </w:rPr>
        <w:t xml:space="preserve"> the implementation of infrastructure projects</w:t>
      </w:r>
      <w:r w:rsidR="00B95328" w:rsidRPr="002420D3">
        <w:rPr>
          <w:rFonts w:ascii="Arial Narrow" w:hAnsi="Arial Narrow"/>
          <w:bCs/>
          <w:sz w:val="24"/>
          <w:szCs w:val="24"/>
        </w:rPr>
        <w:t xml:space="preserve"> under the accelerated service delivery programme</w:t>
      </w:r>
      <w:r w:rsidR="0037605E" w:rsidRPr="002420D3">
        <w:rPr>
          <w:rFonts w:ascii="Arial Narrow" w:hAnsi="Arial Narrow"/>
          <w:bCs/>
          <w:sz w:val="24"/>
          <w:szCs w:val="24"/>
        </w:rPr>
        <w:t xml:space="preserve">, particularly, </w:t>
      </w:r>
      <w:r w:rsidR="00F246E6" w:rsidRPr="002420D3">
        <w:rPr>
          <w:rFonts w:ascii="Arial Narrow" w:hAnsi="Arial Narrow"/>
          <w:bCs/>
          <w:sz w:val="24"/>
          <w:szCs w:val="24"/>
        </w:rPr>
        <w:t xml:space="preserve">projects that were deferred to the </w:t>
      </w:r>
      <w:r w:rsidR="0037605E" w:rsidRPr="002420D3">
        <w:rPr>
          <w:rFonts w:ascii="Arial Narrow" w:hAnsi="Arial Narrow"/>
          <w:bCs/>
          <w:sz w:val="24"/>
          <w:szCs w:val="24"/>
        </w:rPr>
        <w:t>next</w:t>
      </w:r>
      <w:r w:rsidR="00F246E6" w:rsidRPr="002420D3">
        <w:rPr>
          <w:rFonts w:ascii="Arial Narrow" w:hAnsi="Arial Narrow"/>
          <w:bCs/>
          <w:sz w:val="24"/>
          <w:szCs w:val="24"/>
        </w:rPr>
        <w:t xml:space="preserve"> financial year</w:t>
      </w:r>
      <w:r w:rsidR="0037605E" w:rsidRPr="002420D3">
        <w:rPr>
          <w:rFonts w:ascii="Arial Narrow" w:hAnsi="Arial Narrow"/>
          <w:bCs/>
          <w:sz w:val="24"/>
          <w:szCs w:val="24"/>
        </w:rPr>
        <w:t xml:space="preserve"> due to reasons provided by the Department and the impact these deferred projects may have on the implementation of planned targets for the next financial year.</w:t>
      </w:r>
      <w:r w:rsidR="007D167E" w:rsidRPr="002420D3">
        <w:rPr>
          <w:rFonts w:ascii="Arial Narrow" w:hAnsi="Arial Narrow"/>
          <w:bCs/>
          <w:sz w:val="24"/>
          <w:szCs w:val="24"/>
        </w:rPr>
        <w:t xml:space="preserve">  Furthermore, the Committee noted that the Department will have to enhance its implementation measures in dealing with payment of </w:t>
      </w:r>
      <w:proofErr w:type="spellStart"/>
      <w:r w:rsidR="007D167E" w:rsidRPr="002420D3">
        <w:rPr>
          <w:rFonts w:ascii="Arial Narrow" w:hAnsi="Arial Narrow"/>
          <w:bCs/>
          <w:sz w:val="24"/>
          <w:szCs w:val="24"/>
        </w:rPr>
        <w:t>Gfleet</w:t>
      </w:r>
      <w:proofErr w:type="spellEnd"/>
      <w:r w:rsidR="007D167E" w:rsidRPr="002420D3">
        <w:rPr>
          <w:rFonts w:ascii="Arial Narrow" w:hAnsi="Arial Narrow"/>
          <w:bCs/>
          <w:sz w:val="24"/>
          <w:szCs w:val="24"/>
        </w:rPr>
        <w:t xml:space="preserve"> outstanding debts and invoices by client Departments to ensure sustainability of the entity in the </w:t>
      </w:r>
      <w:r w:rsidR="00B95328" w:rsidRPr="002420D3">
        <w:rPr>
          <w:rFonts w:ascii="Arial Narrow" w:hAnsi="Arial Narrow"/>
          <w:bCs/>
          <w:sz w:val="24"/>
          <w:szCs w:val="24"/>
        </w:rPr>
        <w:t>long run</w:t>
      </w:r>
      <w:r w:rsidR="007D167E" w:rsidRPr="002420D3">
        <w:rPr>
          <w:rFonts w:ascii="Arial Narrow" w:hAnsi="Arial Narrow"/>
          <w:bCs/>
          <w:sz w:val="24"/>
          <w:szCs w:val="24"/>
        </w:rPr>
        <w:t>.</w:t>
      </w:r>
    </w:p>
    <w:p w14:paraId="30438EAC" w14:textId="5B4A5AE9" w:rsidR="00F246E6" w:rsidRPr="00F246E6" w:rsidRDefault="00F246E6" w:rsidP="00F246E6">
      <w:pPr>
        <w:spacing w:after="200"/>
        <w:rPr>
          <w:rFonts w:ascii="Arial Narrow" w:hAnsi="Arial Narrow"/>
          <w:bCs/>
        </w:rPr>
      </w:pPr>
      <w:r w:rsidRPr="00F246E6">
        <w:rPr>
          <w:rFonts w:ascii="Arial Narrow" w:hAnsi="Arial Narrow"/>
          <w:bCs/>
        </w:rPr>
        <w:t xml:space="preserve"> </w:t>
      </w:r>
    </w:p>
    <w:p w14:paraId="33F136C4" w14:textId="2AC53BCB" w:rsidR="004B6A3C" w:rsidRDefault="00AE3907" w:rsidP="004B6A3C">
      <w:pPr>
        <w:spacing w:after="200"/>
        <w:rPr>
          <w:rFonts w:ascii="Arial Narrow" w:hAnsi="Arial Narrow"/>
          <w:bCs/>
          <w:lang w:val="en-US"/>
        </w:rPr>
      </w:pPr>
      <w:r w:rsidRPr="00AE3907">
        <w:rPr>
          <w:rFonts w:ascii="Arial Narrow" w:hAnsi="Arial Narrow"/>
          <w:bCs/>
          <w:lang w:val="en-US"/>
        </w:rPr>
        <w:t xml:space="preserve"> </w:t>
      </w:r>
    </w:p>
    <w:p w14:paraId="0123275D" w14:textId="77777777" w:rsidR="002420D3" w:rsidRDefault="002420D3" w:rsidP="004B6A3C">
      <w:pPr>
        <w:spacing w:after="200"/>
        <w:rPr>
          <w:rFonts w:ascii="Arial Narrow" w:hAnsi="Arial Narrow"/>
          <w:bCs/>
          <w:lang w:val="en-US"/>
        </w:rPr>
      </w:pPr>
    </w:p>
    <w:p w14:paraId="5BB0971D" w14:textId="77777777" w:rsidR="002420D3" w:rsidRDefault="002420D3" w:rsidP="004B6A3C">
      <w:pPr>
        <w:spacing w:after="200"/>
        <w:rPr>
          <w:rFonts w:ascii="Arial Narrow" w:hAnsi="Arial Narrow"/>
          <w:bCs/>
          <w:lang w:val="en-US"/>
        </w:rPr>
      </w:pPr>
    </w:p>
    <w:p w14:paraId="3A456898" w14:textId="77777777" w:rsidR="002420D3" w:rsidRDefault="002420D3" w:rsidP="004B6A3C">
      <w:pPr>
        <w:spacing w:after="200"/>
        <w:rPr>
          <w:rFonts w:ascii="Arial Narrow" w:hAnsi="Arial Narrow"/>
          <w:bCs/>
          <w:lang w:val="en-US"/>
        </w:rPr>
      </w:pPr>
    </w:p>
    <w:p w14:paraId="1BE19FB7" w14:textId="77777777" w:rsidR="002420D3" w:rsidRDefault="002420D3" w:rsidP="004B6A3C">
      <w:pPr>
        <w:spacing w:after="200"/>
        <w:rPr>
          <w:rFonts w:ascii="Arial Narrow" w:hAnsi="Arial Narrow"/>
          <w:bCs/>
          <w:lang w:val="en-US"/>
        </w:rPr>
      </w:pPr>
    </w:p>
    <w:p w14:paraId="6FC518F2" w14:textId="77777777" w:rsidR="002420D3" w:rsidRDefault="002420D3" w:rsidP="004B6A3C">
      <w:pPr>
        <w:spacing w:after="200"/>
        <w:rPr>
          <w:rFonts w:ascii="Arial Narrow" w:hAnsi="Arial Narrow"/>
          <w:bCs/>
          <w:lang w:val="en-US"/>
        </w:rPr>
      </w:pPr>
    </w:p>
    <w:p w14:paraId="533CC194" w14:textId="77777777" w:rsidR="002420D3" w:rsidRDefault="002420D3" w:rsidP="004B6A3C">
      <w:pPr>
        <w:spacing w:after="200"/>
        <w:rPr>
          <w:rFonts w:ascii="Arial Narrow" w:hAnsi="Arial Narrow"/>
          <w:bCs/>
          <w:lang w:val="en-US"/>
        </w:rPr>
      </w:pPr>
    </w:p>
    <w:p w14:paraId="78D034CD" w14:textId="77777777" w:rsidR="002420D3" w:rsidRDefault="002420D3" w:rsidP="004B6A3C">
      <w:pPr>
        <w:spacing w:after="200"/>
        <w:rPr>
          <w:rFonts w:ascii="Arial Narrow" w:hAnsi="Arial Narrow"/>
          <w:bCs/>
          <w:lang w:val="en-US"/>
        </w:rPr>
      </w:pPr>
    </w:p>
    <w:p w14:paraId="23B8ED05" w14:textId="77777777" w:rsidR="002420D3" w:rsidRDefault="002420D3" w:rsidP="004B6A3C">
      <w:pPr>
        <w:spacing w:after="200"/>
        <w:rPr>
          <w:rFonts w:ascii="Arial Narrow" w:hAnsi="Arial Narrow"/>
          <w:bCs/>
          <w:lang w:val="en-US"/>
        </w:rPr>
      </w:pPr>
    </w:p>
    <w:p w14:paraId="2175C0E7" w14:textId="77777777" w:rsidR="002420D3" w:rsidRDefault="002420D3" w:rsidP="004B6A3C">
      <w:pPr>
        <w:spacing w:after="200"/>
        <w:rPr>
          <w:rFonts w:ascii="Arial Narrow" w:hAnsi="Arial Narrow"/>
          <w:bCs/>
        </w:rPr>
      </w:pPr>
    </w:p>
    <w:p w14:paraId="4C47F6AA" w14:textId="77777777" w:rsidR="005E44FA" w:rsidRPr="00D74068" w:rsidRDefault="009A46D6" w:rsidP="00C67137">
      <w:pPr>
        <w:pStyle w:val="Heading1"/>
        <w:numPr>
          <w:ilvl w:val="0"/>
          <w:numId w:val="28"/>
        </w:numPr>
        <w:shd w:val="clear" w:color="auto" w:fill="D9D9D9" w:themeFill="background1" w:themeFillShade="D9"/>
        <w:ind w:left="567" w:hanging="567"/>
        <w:rPr>
          <w:rFonts w:ascii="Arial Narrow" w:hAnsi="Arial Narrow"/>
          <w:color w:val="auto"/>
          <w:sz w:val="22"/>
          <w:szCs w:val="22"/>
        </w:rPr>
      </w:pPr>
      <w:bookmarkStart w:id="2" w:name="_Toc50576909"/>
      <w:r w:rsidRPr="00D74068">
        <w:rPr>
          <w:rFonts w:ascii="Arial Narrow" w:hAnsi="Arial Narrow"/>
          <w:color w:val="auto"/>
          <w:sz w:val="22"/>
          <w:szCs w:val="22"/>
        </w:rPr>
        <w:lastRenderedPageBreak/>
        <w:t>INTRODUCTION</w:t>
      </w:r>
      <w:bookmarkEnd w:id="2"/>
    </w:p>
    <w:p w14:paraId="7FCEB0EB" w14:textId="77777777" w:rsidR="0026550E" w:rsidRPr="00D74068" w:rsidRDefault="0026550E" w:rsidP="00AF0E97">
      <w:pPr>
        <w:rPr>
          <w:rFonts w:ascii="Arial Narrow" w:hAnsi="Arial Narrow"/>
        </w:rPr>
      </w:pPr>
    </w:p>
    <w:p w14:paraId="50884865" w14:textId="227A446A" w:rsidR="00BB38C9" w:rsidRPr="00BB38C9" w:rsidRDefault="00BB38C9" w:rsidP="0049393E">
      <w:pPr>
        <w:spacing w:after="200"/>
        <w:jc w:val="left"/>
        <w:rPr>
          <w:rFonts w:ascii="Arial Narrow" w:hAnsi="Arial Narrow" w:cs="Arial Narrow"/>
          <w:bCs/>
        </w:rPr>
      </w:pPr>
      <w:r w:rsidRPr="00BB38C9">
        <w:rPr>
          <w:rFonts w:ascii="Arial Narrow" w:hAnsi="Arial Narrow" w:cs="Arial Narrow"/>
          <w:bCs/>
        </w:rPr>
        <w:t>The Roads and Transport Portfolio Committee exercises oversight and scrutiny over the Gauteng Department of Transport</w:t>
      </w:r>
      <w:r w:rsidR="004610B0">
        <w:rPr>
          <w:rFonts w:ascii="Arial Narrow" w:hAnsi="Arial Narrow" w:cs="Arial Narrow"/>
          <w:bCs/>
        </w:rPr>
        <w:t xml:space="preserve"> and Logistics</w:t>
      </w:r>
      <w:r w:rsidRPr="00BB38C9">
        <w:rPr>
          <w:rFonts w:ascii="Arial Narrow" w:hAnsi="Arial Narrow" w:cs="Arial Narrow"/>
          <w:bCs/>
        </w:rPr>
        <w:t xml:space="preserve">, Gautrain Management </w:t>
      </w:r>
      <w:proofErr w:type="gramStart"/>
      <w:r w:rsidRPr="00BB38C9">
        <w:rPr>
          <w:rFonts w:ascii="Arial Narrow" w:hAnsi="Arial Narrow" w:cs="Arial Narrow"/>
          <w:bCs/>
        </w:rPr>
        <w:t>Agency</w:t>
      </w:r>
      <w:proofErr w:type="gramEnd"/>
      <w:r w:rsidRPr="00BB38C9">
        <w:rPr>
          <w:rFonts w:ascii="Arial Narrow" w:hAnsi="Arial Narrow" w:cs="Arial Narrow"/>
          <w:bCs/>
        </w:rPr>
        <w:t xml:space="preserve"> and G-fleet Management.  This includes planning, budgeting, financial management and reporting by the Provincial Department of Roads and Transport and its entities.  In line with the provisions of the Constitution of the Republic of South Africa (1996), the Public Finance Management Act (1999) creates the basis on which oversight by Legislatures should be exercised.  It clearly outlines areas of service delivery that should be reported on, including the responsibilities of officials and the role of the Legislature in cases where reports </w:t>
      </w:r>
      <w:proofErr w:type="gramStart"/>
      <w:r w:rsidRPr="00BB38C9">
        <w:rPr>
          <w:rFonts w:ascii="Arial Narrow" w:hAnsi="Arial Narrow" w:cs="Arial Narrow"/>
          <w:bCs/>
        </w:rPr>
        <w:t>have to</w:t>
      </w:r>
      <w:proofErr w:type="gramEnd"/>
      <w:r w:rsidRPr="00BB38C9">
        <w:rPr>
          <w:rFonts w:ascii="Arial Narrow" w:hAnsi="Arial Narrow" w:cs="Arial Narrow"/>
          <w:bCs/>
        </w:rPr>
        <w:t xml:space="preserve"> be tabled.</w:t>
      </w:r>
    </w:p>
    <w:p w14:paraId="2D40B70B" w14:textId="3DB10D05" w:rsidR="00BB38C9" w:rsidRPr="00BB38C9" w:rsidRDefault="00BB38C9" w:rsidP="0049393E">
      <w:pPr>
        <w:spacing w:after="200"/>
        <w:jc w:val="left"/>
        <w:rPr>
          <w:rFonts w:ascii="Arial Narrow" w:hAnsi="Arial Narrow" w:cs="Arial Narrow"/>
          <w:bCs/>
        </w:rPr>
      </w:pPr>
      <w:r w:rsidRPr="00BB38C9">
        <w:rPr>
          <w:rFonts w:ascii="Arial Narrow" w:hAnsi="Arial Narrow" w:cs="Arial Narrow"/>
          <w:bCs/>
        </w:rPr>
        <w:t xml:space="preserve">This Committee report is an evaluation of expenditure performance and the assessment of non-financial performance of the Department of </w:t>
      </w:r>
      <w:r w:rsidR="004610B0">
        <w:rPr>
          <w:rFonts w:ascii="Arial Narrow" w:hAnsi="Arial Narrow" w:cs="Arial Narrow"/>
          <w:bCs/>
        </w:rPr>
        <w:t>Transport and Logistics</w:t>
      </w:r>
      <w:r w:rsidRPr="00BB38C9">
        <w:rPr>
          <w:rFonts w:ascii="Arial Narrow" w:hAnsi="Arial Narrow" w:cs="Arial Narrow"/>
          <w:bCs/>
        </w:rPr>
        <w:t xml:space="preserve"> (DT</w:t>
      </w:r>
      <w:r w:rsidR="004610B0">
        <w:rPr>
          <w:rFonts w:ascii="Arial Narrow" w:hAnsi="Arial Narrow" w:cs="Arial Narrow"/>
          <w:bCs/>
        </w:rPr>
        <w:t>L</w:t>
      </w:r>
      <w:r w:rsidRPr="00BB38C9">
        <w:rPr>
          <w:rFonts w:ascii="Arial Narrow" w:hAnsi="Arial Narrow" w:cs="Arial Narrow"/>
          <w:bCs/>
        </w:rPr>
        <w:t xml:space="preserve">), Gautrain Management Agency (GMA) and G-fleet Management during the period of </w:t>
      </w:r>
      <w:r w:rsidR="00CD7920">
        <w:rPr>
          <w:rFonts w:ascii="Arial Narrow" w:hAnsi="Arial Narrow" w:cs="Arial Narrow"/>
          <w:bCs/>
        </w:rPr>
        <w:t>July - September</w:t>
      </w:r>
      <w:r w:rsidR="002C62A3">
        <w:rPr>
          <w:rFonts w:ascii="Arial Narrow" w:hAnsi="Arial Narrow" w:cs="Arial Narrow"/>
          <w:bCs/>
        </w:rPr>
        <w:t xml:space="preserve"> 202</w:t>
      </w:r>
      <w:r w:rsidR="004610B0">
        <w:rPr>
          <w:rFonts w:ascii="Arial Narrow" w:hAnsi="Arial Narrow" w:cs="Arial Narrow"/>
          <w:bCs/>
        </w:rPr>
        <w:t>3</w:t>
      </w:r>
      <w:r w:rsidRPr="00BB38C9">
        <w:rPr>
          <w:rFonts w:ascii="Arial Narrow" w:hAnsi="Arial Narrow" w:cs="Arial Narrow"/>
          <w:bCs/>
        </w:rPr>
        <w:t xml:space="preserve">.  The assessment is conducted as per the Sector Oversight Model (SOM), the Standing Rules of the Gauteng Provincial Legislature and other applicable laws including the Public Finance Management Act (PFMA).  </w:t>
      </w:r>
    </w:p>
    <w:p w14:paraId="2BC6B32E" w14:textId="77777777" w:rsidR="004B7663" w:rsidRPr="00D74068" w:rsidRDefault="004B7663" w:rsidP="00C67137">
      <w:pPr>
        <w:pStyle w:val="Heading1"/>
        <w:numPr>
          <w:ilvl w:val="0"/>
          <w:numId w:val="28"/>
        </w:numPr>
        <w:shd w:val="clear" w:color="auto" w:fill="D9D9D9" w:themeFill="background1" w:themeFillShade="D9"/>
        <w:ind w:left="567" w:hanging="567"/>
        <w:rPr>
          <w:rFonts w:ascii="Arial Narrow" w:hAnsi="Arial Narrow"/>
          <w:color w:val="auto"/>
          <w:sz w:val="22"/>
          <w:szCs w:val="22"/>
        </w:rPr>
      </w:pPr>
      <w:bookmarkStart w:id="3" w:name="_Toc50576910"/>
      <w:r w:rsidRPr="00D74068">
        <w:rPr>
          <w:rFonts w:ascii="Arial Narrow" w:hAnsi="Arial Narrow"/>
          <w:color w:val="auto"/>
          <w:sz w:val="22"/>
          <w:szCs w:val="22"/>
        </w:rPr>
        <w:t>PROCESS FOLLOWED</w:t>
      </w:r>
      <w:bookmarkEnd w:id="3"/>
    </w:p>
    <w:p w14:paraId="00D4B1B3" w14:textId="77777777" w:rsidR="00F9671F" w:rsidRPr="00D74068" w:rsidRDefault="00F9671F" w:rsidP="00AF0E97">
      <w:pPr>
        <w:ind w:left="284"/>
        <w:jc w:val="left"/>
        <w:rPr>
          <w:rFonts w:ascii="Arial Narrow" w:hAnsi="Arial Narrow" w:cs="Arial Narrow"/>
          <w:bCs/>
        </w:rPr>
      </w:pPr>
    </w:p>
    <w:p w14:paraId="0207BE73" w14:textId="49D50948" w:rsidR="00D72BAA" w:rsidRPr="00D72BAA" w:rsidRDefault="00D72BAA" w:rsidP="00D72BAA">
      <w:pPr>
        <w:spacing w:after="200"/>
        <w:jc w:val="left"/>
        <w:rPr>
          <w:rFonts w:ascii="Arial Narrow" w:hAnsi="Arial Narrow" w:cs="Arial Narrow"/>
          <w:bCs/>
        </w:rPr>
      </w:pPr>
      <w:r w:rsidRPr="00D72BAA">
        <w:rPr>
          <w:rFonts w:ascii="Arial Narrow" w:hAnsi="Arial Narrow" w:cs="Arial Narrow"/>
          <w:bCs/>
        </w:rPr>
        <w:t xml:space="preserve">The Speaker of the Gauteng Provincial Legislature formally referred the </w:t>
      </w:r>
      <w:r w:rsidR="00CD7920">
        <w:rPr>
          <w:rFonts w:ascii="Arial Narrow" w:hAnsi="Arial Narrow" w:cs="Arial Narrow"/>
          <w:bCs/>
        </w:rPr>
        <w:t>2</w:t>
      </w:r>
      <w:r w:rsidR="00CD7920" w:rsidRPr="00CD7920">
        <w:rPr>
          <w:rFonts w:ascii="Arial Narrow" w:hAnsi="Arial Narrow" w:cs="Arial Narrow"/>
          <w:bCs/>
          <w:vertAlign w:val="superscript"/>
        </w:rPr>
        <w:t>nd</w:t>
      </w:r>
      <w:r w:rsidR="00CD7920">
        <w:rPr>
          <w:rFonts w:ascii="Arial Narrow" w:hAnsi="Arial Narrow" w:cs="Arial Narrow"/>
          <w:bCs/>
        </w:rPr>
        <w:t xml:space="preserve"> </w:t>
      </w:r>
      <w:r w:rsidRPr="00D72BAA">
        <w:rPr>
          <w:rFonts w:ascii="Arial Narrow" w:hAnsi="Arial Narrow" w:cs="Arial Narrow"/>
          <w:bCs/>
        </w:rPr>
        <w:t xml:space="preserve">Quarterly Performance Report of the Department and its entities in terms of Rule 149 of the Standing Rules to the Roads and Transport Portfolio Committee for consideration and reporting.  </w:t>
      </w:r>
    </w:p>
    <w:p w14:paraId="79967B98" w14:textId="03EA0054" w:rsidR="00D72BAA" w:rsidRPr="00D72BAA" w:rsidRDefault="00D72BAA" w:rsidP="00D72BAA">
      <w:pPr>
        <w:spacing w:after="200"/>
        <w:jc w:val="left"/>
        <w:rPr>
          <w:rFonts w:ascii="Arial Narrow" w:hAnsi="Arial Narrow" w:cs="Arial Narrow"/>
          <w:bCs/>
        </w:rPr>
      </w:pPr>
      <w:r w:rsidRPr="00D72BAA">
        <w:rPr>
          <w:rFonts w:ascii="Arial Narrow" w:hAnsi="Arial Narrow" w:cs="Arial Narrow"/>
          <w:bCs/>
        </w:rPr>
        <w:t xml:space="preserve">The Committee convened and considered the Research analysis in the meeting on </w:t>
      </w:r>
      <w:r w:rsidR="003C7496" w:rsidRPr="003C7496">
        <w:rPr>
          <w:rFonts w:ascii="Arial Narrow" w:hAnsi="Arial Narrow" w:cs="Arial Narrow"/>
          <w:bCs/>
        </w:rPr>
        <w:t>Thursday, 19</w:t>
      </w:r>
      <w:r w:rsidR="003C7496" w:rsidRPr="003C7496">
        <w:rPr>
          <w:rFonts w:ascii="Arial Narrow" w:hAnsi="Arial Narrow" w:cs="Arial Narrow"/>
          <w:bCs/>
          <w:vertAlign w:val="superscript"/>
        </w:rPr>
        <w:t>th</w:t>
      </w:r>
      <w:r w:rsidR="003C7496">
        <w:rPr>
          <w:rFonts w:ascii="Arial Narrow" w:hAnsi="Arial Narrow" w:cs="Arial Narrow"/>
          <w:bCs/>
        </w:rPr>
        <w:t xml:space="preserve"> </w:t>
      </w:r>
      <w:r w:rsidR="003C7496" w:rsidRPr="003C7496">
        <w:rPr>
          <w:rFonts w:ascii="Arial Narrow" w:hAnsi="Arial Narrow" w:cs="Arial Narrow"/>
          <w:bCs/>
        </w:rPr>
        <w:t>October 2023</w:t>
      </w:r>
      <w:r w:rsidR="0071594D">
        <w:rPr>
          <w:rFonts w:ascii="Arial Narrow" w:hAnsi="Arial Narrow" w:cs="Arial Narrow"/>
          <w:bCs/>
        </w:rPr>
        <w:t>, subsequently,</w:t>
      </w:r>
      <w:r w:rsidRPr="00D72BAA">
        <w:rPr>
          <w:rFonts w:ascii="Arial Narrow" w:hAnsi="Arial Narrow" w:cs="Arial Narrow"/>
          <w:bCs/>
        </w:rPr>
        <w:t xml:space="preserve"> the Department and its entities presented </w:t>
      </w:r>
      <w:r>
        <w:rPr>
          <w:rFonts w:ascii="Arial Narrow" w:hAnsi="Arial Narrow" w:cs="Arial Narrow"/>
          <w:bCs/>
        </w:rPr>
        <w:t>before</w:t>
      </w:r>
      <w:r w:rsidRPr="00D72BAA">
        <w:rPr>
          <w:rFonts w:ascii="Arial Narrow" w:hAnsi="Arial Narrow" w:cs="Arial Narrow"/>
          <w:bCs/>
        </w:rPr>
        <w:t xml:space="preserve"> the Committee </w:t>
      </w:r>
      <w:r>
        <w:rPr>
          <w:rFonts w:ascii="Arial Narrow" w:hAnsi="Arial Narrow" w:cs="Arial Narrow"/>
          <w:bCs/>
        </w:rPr>
        <w:t xml:space="preserve">on the </w:t>
      </w:r>
      <w:r w:rsidR="002C62A3">
        <w:rPr>
          <w:rFonts w:ascii="Arial Narrow" w:hAnsi="Arial Narrow" w:cs="Arial Narrow"/>
          <w:bCs/>
        </w:rPr>
        <w:t xml:space="preserve">responses to Committee questions on the </w:t>
      </w:r>
      <w:r>
        <w:rPr>
          <w:rFonts w:ascii="Arial Narrow" w:hAnsi="Arial Narrow" w:cs="Arial Narrow"/>
          <w:bCs/>
        </w:rPr>
        <w:t>quarterly report</w:t>
      </w:r>
      <w:r w:rsidR="002C62A3">
        <w:rPr>
          <w:rFonts w:ascii="Arial Narrow" w:hAnsi="Arial Narrow" w:cs="Arial Narrow"/>
          <w:bCs/>
        </w:rPr>
        <w:t xml:space="preserve"> on </w:t>
      </w:r>
      <w:r w:rsidR="00815A8D">
        <w:rPr>
          <w:rFonts w:ascii="Arial Narrow" w:hAnsi="Arial Narrow" w:cs="Arial Narrow"/>
          <w:bCs/>
        </w:rPr>
        <w:t>Tues</w:t>
      </w:r>
      <w:r w:rsidR="001361B4" w:rsidRPr="001361B4">
        <w:rPr>
          <w:rFonts w:ascii="Arial Narrow" w:hAnsi="Arial Narrow" w:cs="Arial Narrow"/>
          <w:bCs/>
        </w:rPr>
        <w:t>day, 1</w:t>
      </w:r>
      <w:r w:rsidR="00815A8D">
        <w:rPr>
          <w:rFonts w:ascii="Arial Narrow" w:hAnsi="Arial Narrow" w:cs="Arial Narrow"/>
          <w:bCs/>
        </w:rPr>
        <w:t>4</w:t>
      </w:r>
      <w:r w:rsidR="001361B4" w:rsidRPr="001361B4">
        <w:rPr>
          <w:rFonts w:ascii="Arial Narrow" w:hAnsi="Arial Narrow" w:cs="Arial Narrow"/>
          <w:bCs/>
          <w:vertAlign w:val="superscript"/>
        </w:rPr>
        <w:t>th</w:t>
      </w:r>
      <w:r w:rsidR="001361B4">
        <w:rPr>
          <w:rFonts w:ascii="Arial Narrow" w:hAnsi="Arial Narrow" w:cs="Arial Narrow"/>
          <w:bCs/>
        </w:rPr>
        <w:t xml:space="preserve"> </w:t>
      </w:r>
      <w:r w:rsidR="00815A8D">
        <w:rPr>
          <w:rFonts w:ascii="Arial Narrow" w:hAnsi="Arial Narrow" w:cs="Arial Narrow"/>
          <w:bCs/>
        </w:rPr>
        <w:t>November</w:t>
      </w:r>
      <w:r w:rsidR="001361B4" w:rsidRPr="001361B4">
        <w:rPr>
          <w:rFonts w:ascii="Arial Narrow" w:hAnsi="Arial Narrow" w:cs="Arial Narrow"/>
          <w:bCs/>
        </w:rPr>
        <w:t xml:space="preserve"> 2023</w:t>
      </w:r>
      <w:r w:rsidRPr="00D72BAA">
        <w:rPr>
          <w:rFonts w:ascii="Arial Narrow" w:hAnsi="Arial Narrow" w:cs="Arial Narrow"/>
          <w:bCs/>
        </w:rPr>
        <w:t xml:space="preserve">.  On </w:t>
      </w:r>
      <w:r w:rsidR="001361B4">
        <w:rPr>
          <w:rFonts w:ascii="Arial Narrow" w:hAnsi="Arial Narrow" w:cs="Arial Narrow"/>
          <w:bCs/>
        </w:rPr>
        <w:t>Tu</w:t>
      </w:r>
      <w:r w:rsidR="00815A8D">
        <w:rPr>
          <w:rFonts w:ascii="Arial Narrow" w:hAnsi="Arial Narrow" w:cs="Arial Narrow"/>
          <w:bCs/>
        </w:rPr>
        <w:t>e</w:t>
      </w:r>
      <w:r w:rsidR="001361B4">
        <w:rPr>
          <w:rFonts w:ascii="Arial Narrow" w:hAnsi="Arial Narrow" w:cs="Arial Narrow"/>
          <w:bCs/>
        </w:rPr>
        <w:t>s</w:t>
      </w:r>
      <w:r w:rsidR="00712112" w:rsidRPr="00712112">
        <w:rPr>
          <w:rFonts w:ascii="Arial Narrow" w:hAnsi="Arial Narrow" w:cs="Arial Narrow"/>
          <w:bCs/>
        </w:rPr>
        <w:t xml:space="preserve">day, </w:t>
      </w:r>
      <w:r w:rsidR="00815A8D">
        <w:rPr>
          <w:rFonts w:ascii="Arial Narrow" w:hAnsi="Arial Narrow" w:cs="Arial Narrow"/>
          <w:bCs/>
        </w:rPr>
        <w:t>28</w:t>
      </w:r>
      <w:r w:rsidR="0071594D" w:rsidRPr="0071594D">
        <w:rPr>
          <w:rFonts w:ascii="Arial Narrow" w:hAnsi="Arial Narrow" w:cs="Arial Narrow"/>
          <w:bCs/>
          <w:vertAlign w:val="superscript"/>
        </w:rPr>
        <w:t>th</w:t>
      </w:r>
      <w:r w:rsidR="0071594D">
        <w:rPr>
          <w:rFonts w:ascii="Arial Narrow" w:hAnsi="Arial Narrow" w:cs="Arial Narrow"/>
          <w:bCs/>
        </w:rPr>
        <w:t xml:space="preserve"> </w:t>
      </w:r>
      <w:r w:rsidR="00815A8D">
        <w:rPr>
          <w:rFonts w:ascii="Arial Narrow" w:hAnsi="Arial Narrow" w:cs="Arial Narrow"/>
          <w:bCs/>
        </w:rPr>
        <w:t>Nov</w:t>
      </w:r>
      <w:r w:rsidR="001361B4">
        <w:rPr>
          <w:rFonts w:ascii="Arial Narrow" w:hAnsi="Arial Narrow" w:cs="Arial Narrow"/>
          <w:bCs/>
        </w:rPr>
        <w:t>ember</w:t>
      </w:r>
      <w:r w:rsidR="00712112" w:rsidRPr="00712112">
        <w:rPr>
          <w:rFonts w:ascii="Arial Narrow" w:hAnsi="Arial Narrow" w:cs="Arial Narrow"/>
          <w:bCs/>
        </w:rPr>
        <w:t xml:space="preserve"> 202</w:t>
      </w:r>
      <w:r w:rsidR="00303EBD">
        <w:rPr>
          <w:rFonts w:ascii="Arial Narrow" w:hAnsi="Arial Narrow" w:cs="Arial Narrow"/>
          <w:bCs/>
        </w:rPr>
        <w:t>3</w:t>
      </w:r>
      <w:r w:rsidRPr="00D72BAA">
        <w:rPr>
          <w:rFonts w:ascii="Arial Narrow" w:hAnsi="Arial Narrow" w:cs="Arial Narrow"/>
          <w:bCs/>
        </w:rPr>
        <w:t xml:space="preserve">, the Committee deliberated and adopted its oversight report on the </w:t>
      </w:r>
      <w:r w:rsidR="00815A8D">
        <w:rPr>
          <w:rFonts w:ascii="Arial Narrow" w:hAnsi="Arial Narrow" w:cs="Arial Narrow"/>
          <w:bCs/>
        </w:rPr>
        <w:t>2</w:t>
      </w:r>
      <w:r w:rsidR="00815A8D" w:rsidRPr="00815A8D">
        <w:rPr>
          <w:rFonts w:ascii="Arial Narrow" w:hAnsi="Arial Narrow" w:cs="Arial Narrow"/>
          <w:bCs/>
          <w:vertAlign w:val="superscript"/>
        </w:rPr>
        <w:t>nd</w:t>
      </w:r>
      <w:r w:rsidR="00815A8D">
        <w:rPr>
          <w:rFonts w:ascii="Arial Narrow" w:hAnsi="Arial Narrow" w:cs="Arial Narrow"/>
          <w:bCs/>
        </w:rPr>
        <w:t xml:space="preserve"> </w:t>
      </w:r>
      <w:r w:rsidRPr="00D72BAA">
        <w:rPr>
          <w:rFonts w:ascii="Arial Narrow" w:hAnsi="Arial Narrow" w:cs="Arial Narrow"/>
          <w:bCs/>
        </w:rPr>
        <w:t xml:space="preserve">Quarterly Performance Report of the Department and its entities. </w:t>
      </w:r>
    </w:p>
    <w:p w14:paraId="182C468F" w14:textId="77777777" w:rsidR="00D72BAA" w:rsidRPr="00D72BAA" w:rsidRDefault="00D72BAA" w:rsidP="00D72BAA">
      <w:pPr>
        <w:spacing w:after="200"/>
        <w:jc w:val="left"/>
        <w:rPr>
          <w:rFonts w:ascii="Arial Narrow" w:hAnsi="Arial Narrow" w:cs="Arial Narrow"/>
          <w:bCs/>
        </w:rPr>
      </w:pPr>
      <w:r w:rsidRPr="00D72BAA">
        <w:rPr>
          <w:rFonts w:ascii="Arial Narrow" w:hAnsi="Arial Narrow" w:cs="Arial Narrow"/>
          <w:bCs/>
        </w:rPr>
        <w:t xml:space="preserve">The Committee, through the Chairperson, will be tabling the report with recommendations to the House for adoption.  </w:t>
      </w:r>
    </w:p>
    <w:p w14:paraId="4684DEBC" w14:textId="77777777" w:rsidR="00ED70F4" w:rsidRPr="00D74068" w:rsidRDefault="00ED70F4" w:rsidP="00AF0E97">
      <w:pPr>
        <w:spacing w:after="200"/>
        <w:jc w:val="left"/>
        <w:rPr>
          <w:rFonts w:ascii="Arial Narrow" w:eastAsia="Calibri" w:hAnsi="Arial Narrow" w:cs="Arial Narrow"/>
          <w:bCs/>
          <w:lang w:val="en-US"/>
        </w:rPr>
      </w:pPr>
      <w:r w:rsidRPr="00D74068">
        <w:rPr>
          <w:rFonts w:ascii="Arial Narrow" w:hAnsi="Arial Narrow" w:cs="Arial Narrow"/>
          <w:bCs/>
        </w:rPr>
        <w:br w:type="page"/>
      </w:r>
    </w:p>
    <w:p w14:paraId="7261AED5" w14:textId="7E51290C" w:rsidR="004B7663" w:rsidRPr="00D74068" w:rsidRDefault="001D680E" w:rsidP="00E676AD">
      <w:pPr>
        <w:pStyle w:val="Heading1"/>
        <w:numPr>
          <w:ilvl w:val="3"/>
          <w:numId w:val="11"/>
        </w:numPr>
        <w:shd w:val="clear" w:color="auto" w:fill="D9D9D9" w:themeFill="background1" w:themeFillShade="D9"/>
        <w:tabs>
          <w:tab w:val="clear" w:pos="2880"/>
        </w:tabs>
        <w:ind w:left="567" w:hanging="567"/>
        <w:jc w:val="left"/>
        <w:rPr>
          <w:rFonts w:ascii="Arial Narrow" w:hAnsi="Arial Narrow"/>
          <w:color w:val="auto"/>
          <w:sz w:val="22"/>
          <w:szCs w:val="22"/>
        </w:rPr>
      </w:pPr>
      <w:bookmarkStart w:id="4" w:name="_Toc50576911"/>
      <w:r w:rsidRPr="00D74068">
        <w:rPr>
          <w:rFonts w:ascii="Arial Narrow" w:hAnsi="Arial Narrow"/>
          <w:color w:val="auto"/>
          <w:sz w:val="22"/>
          <w:szCs w:val="22"/>
        </w:rPr>
        <w:lastRenderedPageBreak/>
        <w:t xml:space="preserve">OVERSIGHT ON </w:t>
      </w:r>
      <w:r w:rsidR="00D74068" w:rsidRPr="00D74068">
        <w:rPr>
          <w:rFonts w:ascii="Arial Narrow" w:hAnsi="Arial Narrow"/>
          <w:color w:val="auto"/>
          <w:sz w:val="22"/>
          <w:szCs w:val="22"/>
        </w:rPr>
        <w:t>DEPARTMENT / ENTITY</w:t>
      </w:r>
      <w:r w:rsidR="001E2ED4" w:rsidRPr="00D74068">
        <w:rPr>
          <w:rFonts w:ascii="Arial Narrow" w:hAnsi="Arial Narrow"/>
          <w:color w:val="auto"/>
          <w:sz w:val="22"/>
          <w:szCs w:val="22"/>
        </w:rPr>
        <w:t xml:space="preserve"> </w:t>
      </w:r>
      <w:r w:rsidR="006F5174" w:rsidRPr="00D74068">
        <w:rPr>
          <w:rFonts w:ascii="Arial Narrow" w:hAnsi="Arial Narrow"/>
          <w:color w:val="auto"/>
          <w:sz w:val="22"/>
          <w:szCs w:val="22"/>
        </w:rPr>
        <w:t xml:space="preserve">ACHIEVEMENT OF </w:t>
      </w:r>
      <w:r w:rsidR="004B7663" w:rsidRPr="00D74068">
        <w:rPr>
          <w:rFonts w:ascii="Arial Narrow" w:hAnsi="Arial Narrow"/>
          <w:color w:val="auto"/>
          <w:sz w:val="22"/>
          <w:szCs w:val="22"/>
        </w:rPr>
        <w:t xml:space="preserve">STRATEGIC </w:t>
      </w:r>
      <w:r w:rsidR="00396E0C" w:rsidRPr="00D74068">
        <w:rPr>
          <w:rFonts w:ascii="Arial Narrow" w:hAnsi="Arial Narrow"/>
          <w:color w:val="auto"/>
          <w:sz w:val="22"/>
          <w:szCs w:val="22"/>
        </w:rPr>
        <w:t>PRIORITIES</w:t>
      </w:r>
      <w:bookmarkEnd w:id="4"/>
    </w:p>
    <w:p w14:paraId="1E3F6E3D" w14:textId="02D58EA8" w:rsidR="00BA3D2A" w:rsidRPr="00A9629A" w:rsidRDefault="00347F27" w:rsidP="00BA3D2A">
      <w:pPr>
        <w:rPr>
          <w:rFonts w:ascii="Arial Narrow" w:hAnsi="Arial Narrow"/>
        </w:rPr>
      </w:pPr>
      <w:r w:rsidRPr="00A9629A">
        <w:rPr>
          <w:rFonts w:ascii="Arial Narrow" w:hAnsi="Arial Narrow"/>
        </w:rPr>
        <w:t xml:space="preserve">The Committee noted that the Department and entities were able to contribute to two Strategic objectives, namely, </w:t>
      </w:r>
      <w:bookmarkStart w:id="5" w:name="_Hlk56694744"/>
      <w:r w:rsidRPr="00A9629A">
        <w:rPr>
          <w:rFonts w:ascii="Arial Narrow" w:hAnsi="Arial Narrow"/>
        </w:rPr>
        <w:t xml:space="preserve">Priority 1: Building a capable, </w:t>
      </w:r>
      <w:proofErr w:type="gramStart"/>
      <w:r w:rsidRPr="00A9629A">
        <w:rPr>
          <w:rFonts w:ascii="Arial Narrow" w:hAnsi="Arial Narrow"/>
        </w:rPr>
        <w:t>ethical</w:t>
      </w:r>
      <w:proofErr w:type="gramEnd"/>
      <w:r w:rsidRPr="00A9629A">
        <w:rPr>
          <w:rFonts w:ascii="Arial Narrow" w:hAnsi="Arial Narrow"/>
        </w:rPr>
        <w:t xml:space="preserve"> and developmental state and Priority 2: Economic transformation and job creation</w:t>
      </w:r>
      <w:r w:rsidR="001E3BF9" w:rsidRPr="00A9629A">
        <w:rPr>
          <w:rFonts w:ascii="Arial Narrow" w:hAnsi="Arial Narrow"/>
        </w:rPr>
        <w:t>.</w:t>
      </w:r>
      <w:bookmarkEnd w:id="5"/>
      <w:r w:rsidR="001E3BF9" w:rsidRPr="00A9629A">
        <w:rPr>
          <w:rFonts w:ascii="Arial Narrow" w:hAnsi="Arial Narrow"/>
        </w:rPr>
        <w:t xml:space="preserve"> On priority 1, the Committee noted that the Department was able </w:t>
      </w:r>
      <w:r w:rsidR="00BA3D2A" w:rsidRPr="00A9629A">
        <w:rPr>
          <w:rFonts w:ascii="Arial Narrow" w:hAnsi="Arial Narrow"/>
        </w:rPr>
        <w:t xml:space="preserve">to </w:t>
      </w:r>
      <w:bookmarkStart w:id="6" w:name="_Hlk89239638"/>
      <w:bookmarkStart w:id="7" w:name="_Hlk89169782"/>
      <w:r w:rsidR="00BA3D2A" w:rsidRPr="00A9629A">
        <w:rPr>
          <w:rFonts w:ascii="Arial Narrow" w:hAnsi="Arial Narrow"/>
        </w:rPr>
        <w:t xml:space="preserve">pay </w:t>
      </w:r>
      <w:r w:rsidR="00105300" w:rsidRPr="00A9629A">
        <w:rPr>
          <w:rFonts w:ascii="Arial Narrow" w:hAnsi="Arial Narrow"/>
        </w:rPr>
        <w:t>100</w:t>
      </w:r>
      <w:r w:rsidR="0099076D" w:rsidRPr="00A9629A">
        <w:rPr>
          <w:rFonts w:ascii="Arial Narrow" w:hAnsi="Arial Narrow"/>
        </w:rPr>
        <w:t xml:space="preserve">% of </w:t>
      </w:r>
      <w:bookmarkStart w:id="8" w:name="_Hlk98320097"/>
      <w:bookmarkEnd w:id="6"/>
      <w:bookmarkEnd w:id="7"/>
      <w:r w:rsidR="00C47012" w:rsidRPr="00A9629A">
        <w:rPr>
          <w:rFonts w:ascii="Arial Narrow" w:hAnsi="Arial Narrow"/>
        </w:rPr>
        <w:t xml:space="preserve">invoices within 30 days and </w:t>
      </w:r>
      <w:r w:rsidR="00A9629A" w:rsidRPr="00A9629A">
        <w:rPr>
          <w:rFonts w:ascii="Arial Narrow" w:hAnsi="Arial Narrow"/>
        </w:rPr>
        <w:t>98</w:t>
      </w:r>
      <w:r w:rsidR="00C47012" w:rsidRPr="00A9629A">
        <w:rPr>
          <w:rFonts w:ascii="Arial Narrow" w:hAnsi="Arial Narrow"/>
        </w:rPr>
        <w:t xml:space="preserve">% of the invoices were paid within </w:t>
      </w:r>
      <w:r w:rsidR="00C448A4" w:rsidRPr="00A9629A">
        <w:rPr>
          <w:rFonts w:ascii="Arial Narrow" w:hAnsi="Arial Narrow"/>
        </w:rPr>
        <w:t>15 days</w:t>
      </w:r>
      <w:r w:rsidR="00164E88" w:rsidRPr="00A9629A">
        <w:rPr>
          <w:rFonts w:ascii="Arial Narrow" w:hAnsi="Arial Narrow"/>
        </w:rPr>
        <w:t xml:space="preserve">. </w:t>
      </w:r>
      <w:bookmarkEnd w:id="8"/>
    </w:p>
    <w:p w14:paraId="3F87DD0C" w14:textId="77777777" w:rsidR="00BA3D2A" w:rsidRPr="00EE52C3" w:rsidRDefault="00BA3D2A" w:rsidP="001E3BF9">
      <w:pPr>
        <w:rPr>
          <w:rFonts w:ascii="Arial Narrow" w:hAnsi="Arial Narrow"/>
          <w:highlight w:val="yellow"/>
        </w:rPr>
      </w:pPr>
    </w:p>
    <w:p w14:paraId="50AA78DE" w14:textId="3BD6485B" w:rsidR="001E3BF9" w:rsidRPr="008F1E8D" w:rsidRDefault="00347F27" w:rsidP="001E3BF9">
      <w:pPr>
        <w:rPr>
          <w:rFonts w:ascii="Arial Narrow" w:hAnsi="Arial Narrow"/>
        </w:rPr>
      </w:pPr>
      <w:r w:rsidRPr="008F1E8D">
        <w:rPr>
          <w:rFonts w:ascii="Arial Narrow" w:hAnsi="Arial Narrow"/>
        </w:rPr>
        <w:t xml:space="preserve">On priority </w:t>
      </w:r>
      <w:r w:rsidR="001E3BF9" w:rsidRPr="008F1E8D">
        <w:rPr>
          <w:rFonts w:ascii="Arial Narrow" w:hAnsi="Arial Narrow"/>
        </w:rPr>
        <w:t>2</w:t>
      </w:r>
      <w:r w:rsidRPr="008F1E8D">
        <w:rPr>
          <w:rFonts w:ascii="Arial Narrow" w:hAnsi="Arial Narrow"/>
        </w:rPr>
        <w:t xml:space="preserve">, the Committee noted that the Department was able to </w:t>
      </w:r>
      <w:bookmarkStart w:id="9" w:name="_Hlk82419843"/>
      <w:bookmarkStart w:id="10" w:name="_Hlk98326343"/>
      <w:bookmarkStart w:id="11" w:name="_Hlk56694824"/>
      <w:bookmarkStart w:id="12" w:name="_Hlk89239689"/>
      <w:r w:rsidR="00105300" w:rsidRPr="008F1E8D">
        <w:rPr>
          <w:rFonts w:ascii="Arial Narrow" w:hAnsi="Arial Narrow"/>
        </w:rPr>
        <w:t>continue with the construction and upgrading of roads infrastructure projects namely, K69 Solomon Mahlangu, K46 William Nicol</w:t>
      </w:r>
      <w:r w:rsidR="00516644" w:rsidRPr="008F1E8D">
        <w:rPr>
          <w:rFonts w:ascii="Arial Narrow" w:hAnsi="Arial Narrow"/>
        </w:rPr>
        <w:t xml:space="preserve">, R82 Phase 3 </w:t>
      </w:r>
      <w:r w:rsidR="00105300" w:rsidRPr="008F1E8D">
        <w:rPr>
          <w:rFonts w:ascii="Arial Narrow" w:hAnsi="Arial Narrow"/>
        </w:rPr>
        <w:t>and K73 Woodmead Drive</w:t>
      </w:r>
      <w:r w:rsidR="00C843B6" w:rsidRPr="008F1E8D">
        <w:rPr>
          <w:rFonts w:ascii="Arial Narrow" w:hAnsi="Arial Narrow"/>
        </w:rPr>
        <w:t xml:space="preserve"> and other projects</w:t>
      </w:r>
      <w:r w:rsidR="00105300" w:rsidRPr="008F1E8D">
        <w:rPr>
          <w:rFonts w:ascii="Arial Narrow" w:hAnsi="Arial Narrow"/>
        </w:rPr>
        <w:t xml:space="preserve">. </w:t>
      </w:r>
      <w:bookmarkEnd w:id="9"/>
      <w:bookmarkEnd w:id="10"/>
      <w:r w:rsidR="00105300" w:rsidRPr="008F1E8D">
        <w:rPr>
          <w:rFonts w:ascii="Arial Narrow" w:hAnsi="Arial Narrow"/>
        </w:rPr>
        <w:t xml:space="preserve"> Furthermore, the Committee noted that the </w:t>
      </w:r>
      <w:r w:rsidR="008E0C15" w:rsidRPr="008F1E8D">
        <w:rPr>
          <w:rFonts w:ascii="Arial Narrow" w:hAnsi="Arial Narrow"/>
        </w:rPr>
        <w:t xml:space="preserve">Department continued to utilise its pothole App to identify and </w:t>
      </w:r>
      <w:r w:rsidR="00CE0A85" w:rsidRPr="008F1E8D">
        <w:rPr>
          <w:rFonts w:ascii="Arial Narrow" w:hAnsi="Arial Narrow"/>
        </w:rPr>
        <w:t>repair those reported in Provincial roads</w:t>
      </w:r>
      <w:r w:rsidR="00986066" w:rsidRPr="008F1E8D">
        <w:rPr>
          <w:rFonts w:ascii="Arial Narrow" w:hAnsi="Arial Narrow"/>
        </w:rPr>
        <w:t xml:space="preserve"> wherein</w:t>
      </w:r>
      <w:r w:rsidR="00DB510B" w:rsidRPr="008F1E8D">
        <w:rPr>
          <w:rFonts w:ascii="Arial Narrow" w:hAnsi="Arial Narrow"/>
        </w:rPr>
        <w:t xml:space="preserve"> a total of 1 293 potholes were reported and 1 085 were fixed within the quarter</w:t>
      </w:r>
      <w:r w:rsidR="00CE0A85" w:rsidRPr="008F1E8D">
        <w:rPr>
          <w:rFonts w:ascii="Arial Narrow" w:hAnsi="Arial Narrow"/>
        </w:rPr>
        <w:t xml:space="preserve">, continued to engage with Municipalities on the signed MOUs in provision of assistance </w:t>
      </w:r>
      <w:r w:rsidR="005529C5" w:rsidRPr="008F1E8D">
        <w:rPr>
          <w:rFonts w:ascii="Arial Narrow" w:hAnsi="Arial Narrow"/>
        </w:rPr>
        <w:t>to improve municipal roads infrastructure</w:t>
      </w:r>
      <w:r w:rsidR="00724857" w:rsidRPr="008F1E8D">
        <w:rPr>
          <w:rFonts w:ascii="Arial Narrow" w:hAnsi="Arial Narrow"/>
        </w:rPr>
        <w:t xml:space="preserve"> wherein an agreement has been reached with Emfuleni Municipality and wor</w:t>
      </w:r>
      <w:r w:rsidR="00987D5C" w:rsidRPr="008F1E8D">
        <w:rPr>
          <w:rFonts w:ascii="Arial Narrow" w:hAnsi="Arial Narrow"/>
        </w:rPr>
        <w:t>k has commenced on fixing 40 municipal roads</w:t>
      </w:r>
      <w:r w:rsidR="00C9556A" w:rsidRPr="008F1E8D">
        <w:rPr>
          <w:rFonts w:ascii="Arial Narrow" w:hAnsi="Arial Narrow"/>
        </w:rPr>
        <w:t xml:space="preserve"> and the appointed service </w:t>
      </w:r>
      <w:r w:rsidR="00052E3E" w:rsidRPr="008F1E8D">
        <w:rPr>
          <w:rFonts w:ascii="Arial Narrow" w:hAnsi="Arial Narrow"/>
        </w:rPr>
        <w:t>has completed four road designs</w:t>
      </w:r>
      <w:r w:rsidR="00BE39AE" w:rsidRPr="008F1E8D">
        <w:rPr>
          <w:rFonts w:ascii="Arial Narrow" w:hAnsi="Arial Narrow"/>
        </w:rPr>
        <w:t>.</w:t>
      </w:r>
    </w:p>
    <w:bookmarkEnd w:id="11"/>
    <w:bookmarkEnd w:id="12"/>
    <w:p w14:paraId="272D8787" w14:textId="6C957738" w:rsidR="001E3BF9" w:rsidRPr="00EE52C3" w:rsidRDefault="001E3BF9" w:rsidP="001E3BF9">
      <w:pPr>
        <w:rPr>
          <w:rFonts w:ascii="Arial Narrow" w:hAnsi="Arial Narrow"/>
          <w:highlight w:val="yellow"/>
        </w:rPr>
      </w:pPr>
    </w:p>
    <w:p w14:paraId="3D0B865F" w14:textId="00D7A175" w:rsidR="001E3BF9" w:rsidRPr="001E3BF9" w:rsidRDefault="001E3BF9" w:rsidP="001E3BF9">
      <w:pPr>
        <w:rPr>
          <w:rFonts w:ascii="Arial Narrow" w:hAnsi="Arial Narrow"/>
        </w:rPr>
      </w:pPr>
      <w:bookmarkStart w:id="13" w:name="_Hlk56681023"/>
      <w:r w:rsidRPr="008F1E8D">
        <w:rPr>
          <w:rFonts w:ascii="Arial Narrow" w:hAnsi="Arial Narrow"/>
        </w:rPr>
        <w:t xml:space="preserve">The Committee will continue to monitor the performance of the Department on these priorities noting the </w:t>
      </w:r>
      <w:r w:rsidR="00303EBD" w:rsidRPr="008F1E8D">
        <w:rPr>
          <w:rFonts w:ascii="Arial Narrow" w:hAnsi="Arial Narrow"/>
        </w:rPr>
        <w:t>reconfiguration of mandates of the Provincial government</w:t>
      </w:r>
      <w:r w:rsidRPr="008F1E8D">
        <w:rPr>
          <w:rFonts w:ascii="Arial Narrow" w:hAnsi="Arial Narrow"/>
        </w:rPr>
        <w:t>.</w:t>
      </w:r>
    </w:p>
    <w:bookmarkEnd w:id="13"/>
    <w:p w14:paraId="02229555" w14:textId="18B520DC" w:rsidR="00347F27" w:rsidRPr="00347F27" w:rsidRDefault="00347F27" w:rsidP="00347F27">
      <w:pPr>
        <w:rPr>
          <w:rFonts w:ascii="Arial Narrow" w:hAnsi="Arial Narrow"/>
        </w:rPr>
      </w:pPr>
    </w:p>
    <w:p w14:paraId="40ED79F4" w14:textId="696AFE63" w:rsidR="007B55E7" w:rsidRPr="00D74068" w:rsidRDefault="007B55E7" w:rsidP="00E676AD">
      <w:pPr>
        <w:pStyle w:val="Heading1"/>
        <w:shd w:val="clear" w:color="auto" w:fill="D9D9D9" w:themeFill="background1" w:themeFillShade="D9"/>
        <w:rPr>
          <w:rFonts w:ascii="Arial Narrow" w:hAnsi="Arial Narrow"/>
          <w:color w:val="auto"/>
          <w:sz w:val="22"/>
          <w:szCs w:val="22"/>
        </w:rPr>
      </w:pPr>
      <w:bookmarkStart w:id="14" w:name="_Toc50576912"/>
      <w:r w:rsidRPr="00D74068">
        <w:rPr>
          <w:rFonts w:ascii="Arial Narrow" w:hAnsi="Arial Narrow"/>
          <w:color w:val="auto"/>
          <w:sz w:val="22"/>
          <w:szCs w:val="22"/>
        </w:rPr>
        <w:t>2</w:t>
      </w:r>
      <w:r w:rsidRPr="00D74068">
        <w:rPr>
          <w:rFonts w:ascii="Arial Narrow" w:hAnsi="Arial Narrow"/>
          <w:color w:val="auto"/>
          <w:sz w:val="22"/>
          <w:szCs w:val="22"/>
        </w:rPr>
        <w:tab/>
      </w:r>
      <w:proofErr w:type="gramStart"/>
      <w:r w:rsidR="00035362" w:rsidRPr="00D74068">
        <w:rPr>
          <w:rFonts w:ascii="Arial Narrow" w:hAnsi="Arial Narrow"/>
          <w:color w:val="auto"/>
          <w:sz w:val="22"/>
          <w:szCs w:val="22"/>
        </w:rPr>
        <w:t>OVERSIGHT</w:t>
      </w:r>
      <w:proofErr w:type="gramEnd"/>
      <w:r w:rsidR="00035362" w:rsidRPr="00D74068">
        <w:rPr>
          <w:rFonts w:ascii="Arial Narrow" w:hAnsi="Arial Narrow"/>
          <w:color w:val="auto"/>
          <w:sz w:val="22"/>
          <w:szCs w:val="22"/>
        </w:rPr>
        <w:t xml:space="preserve">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ACHIEVEMENT OF APP TARGETS</w:t>
      </w:r>
      <w:bookmarkEnd w:id="14"/>
    </w:p>
    <w:p w14:paraId="7123F9FB" w14:textId="28AFAADB" w:rsidR="0073280D" w:rsidRPr="0073280D" w:rsidRDefault="0073280D" w:rsidP="00EF1614">
      <w:pPr>
        <w:jc w:val="left"/>
        <w:rPr>
          <w:rFonts w:ascii="Arial Narrow" w:hAnsi="Arial Narrow"/>
          <w:b/>
        </w:rPr>
      </w:pPr>
      <w:r w:rsidRPr="0073280D">
        <w:rPr>
          <w:rFonts w:ascii="Arial Narrow" w:hAnsi="Arial Narrow"/>
          <w:b/>
        </w:rPr>
        <w:t>2.1 OVERSIGHT ON ANNUAL PERFORMANCE PLANS / TARGETS</w:t>
      </w:r>
    </w:p>
    <w:p w14:paraId="66E02A98" w14:textId="3C753E31" w:rsidR="003205AD" w:rsidRPr="003205AD" w:rsidRDefault="00751E61" w:rsidP="00EF1614">
      <w:pPr>
        <w:jc w:val="left"/>
        <w:rPr>
          <w:rFonts w:ascii="Arial Narrow" w:hAnsi="Arial Narrow"/>
          <w:b/>
        </w:rPr>
      </w:pPr>
      <w:bookmarkStart w:id="15" w:name="_Hlk56695113"/>
      <w:bookmarkStart w:id="16" w:name="_Hlk151972542"/>
      <w:r w:rsidRPr="00751E61">
        <w:rPr>
          <w:rFonts w:ascii="Arial Narrow" w:hAnsi="Arial Narrow"/>
          <w:bCs/>
        </w:rPr>
        <w:t xml:space="preserve">Of the </w:t>
      </w:r>
      <w:r w:rsidR="00A9629A">
        <w:rPr>
          <w:rFonts w:ascii="Arial Narrow" w:hAnsi="Arial Narrow"/>
          <w:bCs/>
        </w:rPr>
        <w:t>30</w:t>
      </w:r>
      <w:r w:rsidR="00303EBD">
        <w:rPr>
          <w:rFonts w:ascii="Arial Narrow" w:hAnsi="Arial Narrow"/>
          <w:bCs/>
        </w:rPr>
        <w:t xml:space="preserve"> </w:t>
      </w:r>
      <w:r w:rsidRPr="00751E61">
        <w:rPr>
          <w:rFonts w:ascii="Arial Narrow" w:hAnsi="Arial Narrow"/>
          <w:bCs/>
        </w:rPr>
        <w:t xml:space="preserve">APP targets applicable for the period under review, the Department achieved </w:t>
      </w:r>
      <w:r w:rsidR="00A9629A">
        <w:rPr>
          <w:rFonts w:ascii="Arial Narrow" w:hAnsi="Arial Narrow"/>
          <w:bCs/>
        </w:rPr>
        <w:t>24</w:t>
      </w:r>
      <w:r w:rsidR="00303EBD">
        <w:rPr>
          <w:rFonts w:ascii="Arial Narrow" w:hAnsi="Arial Narrow"/>
          <w:bCs/>
        </w:rPr>
        <w:t xml:space="preserve"> </w:t>
      </w:r>
      <w:r w:rsidRPr="00751E61">
        <w:rPr>
          <w:rFonts w:ascii="Arial Narrow" w:hAnsi="Arial Narrow"/>
          <w:bCs/>
        </w:rPr>
        <w:t xml:space="preserve">outputs which equate to </w:t>
      </w:r>
      <w:r w:rsidR="00883A4E">
        <w:rPr>
          <w:rFonts w:ascii="Arial Narrow" w:hAnsi="Arial Narrow"/>
          <w:bCs/>
        </w:rPr>
        <w:t>80</w:t>
      </w:r>
      <w:r w:rsidRPr="00751E61">
        <w:rPr>
          <w:rFonts w:ascii="Arial Narrow" w:hAnsi="Arial Narrow"/>
          <w:bCs/>
        </w:rPr>
        <w:t xml:space="preserve">% APP achievement as at the end of the quarter. The Committee noted that GMA achieved </w:t>
      </w:r>
      <w:r w:rsidR="00883A4E">
        <w:rPr>
          <w:rFonts w:ascii="Arial Narrow" w:hAnsi="Arial Narrow"/>
          <w:bCs/>
        </w:rPr>
        <w:t>23</w:t>
      </w:r>
      <w:r w:rsidRPr="00751E61">
        <w:rPr>
          <w:rFonts w:ascii="Arial Narrow" w:hAnsi="Arial Narrow"/>
          <w:bCs/>
        </w:rPr>
        <w:t xml:space="preserve"> of the </w:t>
      </w:r>
      <w:r w:rsidR="00883A4E">
        <w:rPr>
          <w:rFonts w:ascii="Arial Narrow" w:hAnsi="Arial Narrow"/>
          <w:bCs/>
        </w:rPr>
        <w:t>23</w:t>
      </w:r>
      <w:r w:rsidR="00724403">
        <w:rPr>
          <w:rFonts w:ascii="Arial Narrow" w:hAnsi="Arial Narrow"/>
          <w:bCs/>
        </w:rPr>
        <w:t xml:space="preserve"> </w:t>
      </w:r>
      <w:r w:rsidRPr="00751E61">
        <w:rPr>
          <w:rFonts w:ascii="Arial Narrow" w:hAnsi="Arial Narrow"/>
          <w:bCs/>
        </w:rPr>
        <w:t xml:space="preserve">planned targets which equate to </w:t>
      </w:r>
      <w:r w:rsidR="00883A4E">
        <w:rPr>
          <w:rFonts w:ascii="Arial Narrow" w:hAnsi="Arial Narrow"/>
          <w:bCs/>
        </w:rPr>
        <w:t>1000</w:t>
      </w:r>
      <w:r w:rsidRPr="00751E61">
        <w:rPr>
          <w:rFonts w:ascii="Arial Narrow" w:hAnsi="Arial Narrow"/>
          <w:bCs/>
        </w:rPr>
        <w:t xml:space="preserve">%.  G-fleet managed to achieve </w:t>
      </w:r>
      <w:r w:rsidR="00883A4E">
        <w:rPr>
          <w:rFonts w:ascii="Arial Narrow" w:hAnsi="Arial Narrow"/>
          <w:bCs/>
        </w:rPr>
        <w:t>5</w:t>
      </w:r>
      <w:r w:rsidRPr="00751E61">
        <w:rPr>
          <w:rFonts w:ascii="Arial Narrow" w:hAnsi="Arial Narrow"/>
          <w:bCs/>
        </w:rPr>
        <w:t xml:space="preserve"> out of </w:t>
      </w:r>
      <w:r w:rsidR="00883A4E">
        <w:rPr>
          <w:rFonts w:ascii="Arial Narrow" w:hAnsi="Arial Narrow"/>
          <w:bCs/>
        </w:rPr>
        <w:t>6</w:t>
      </w:r>
      <w:r w:rsidRPr="00751E61">
        <w:rPr>
          <w:rFonts w:ascii="Arial Narrow" w:hAnsi="Arial Narrow"/>
          <w:bCs/>
        </w:rPr>
        <w:t xml:space="preserve"> planned targets which equate to </w:t>
      </w:r>
      <w:r w:rsidR="00883A4E">
        <w:rPr>
          <w:rFonts w:ascii="Arial Narrow" w:hAnsi="Arial Narrow"/>
          <w:bCs/>
        </w:rPr>
        <w:t>83</w:t>
      </w:r>
      <w:r w:rsidRPr="00751E61">
        <w:rPr>
          <w:rFonts w:ascii="Arial Narrow" w:hAnsi="Arial Narrow"/>
          <w:bCs/>
        </w:rPr>
        <w:t>%.</w:t>
      </w:r>
      <w:bookmarkEnd w:id="15"/>
      <w:r w:rsidR="003205AD">
        <w:rPr>
          <w:rFonts w:ascii="Arial Narrow" w:hAnsi="Arial Narrow"/>
          <w:bCs/>
        </w:rPr>
        <w:t xml:space="preserve">  </w:t>
      </w:r>
    </w:p>
    <w:bookmarkEnd w:id="16"/>
    <w:p w14:paraId="6056152A" w14:textId="77777777" w:rsidR="003205AD" w:rsidRDefault="003205AD" w:rsidP="00EF1614">
      <w:pPr>
        <w:jc w:val="left"/>
        <w:rPr>
          <w:rFonts w:ascii="Arial Narrow" w:hAnsi="Arial Narrow"/>
          <w:bCs/>
        </w:rPr>
      </w:pPr>
    </w:p>
    <w:p w14:paraId="341DA44C" w14:textId="66BD7336" w:rsidR="00751E61" w:rsidRDefault="00C223A3" w:rsidP="00EF1614">
      <w:pPr>
        <w:jc w:val="left"/>
        <w:rPr>
          <w:rFonts w:ascii="Arial Narrow" w:hAnsi="Arial Narrow"/>
          <w:bCs/>
        </w:rPr>
      </w:pPr>
      <w:r w:rsidRPr="00D85DB4">
        <w:rPr>
          <w:rFonts w:ascii="Arial Narrow" w:hAnsi="Arial Narrow"/>
          <w:bCs/>
        </w:rPr>
        <w:t xml:space="preserve">The </w:t>
      </w:r>
      <w:r w:rsidR="00562AA9" w:rsidRPr="00D85DB4">
        <w:rPr>
          <w:rFonts w:ascii="Arial Narrow" w:hAnsi="Arial Narrow"/>
          <w:bCs/>
        </w:rPr>
        <w:t xml:space="preserve">Committee noted that the </w:t>
      </w:r>
      <w:r w:rsidRPr="00D85DB4">
        <w:rPr>
          <w:rFonts w:ascii="Arial Narrow" w:hAnsi="Arial Narrow"/>
          <w:bCs/>
        </w:rPr>
        <w:t>main areas of non-achievement of APP targets</w:t>
      </w:r>
      <w:r w:rsidR="00562AA9" w:rsidRPr="00D85DB4">
        <w:rPr>
          <w:rFonts w:ascii="Arial Narrow" w:hAnsi="Arial Narrow"/>
          <w:bCs/>
        </w:rPr>
        <w:t xml:space="preserve"> by the Department</w:t>
      </w:r>
      <w:r w:rsidR="00715028" w:rsidRPr="00D85DB4">
        <w:rPr>
          <w:rFonts w:ascii="Arial Narrow" w:hAnsi="Arial Narrow"/>
          <w:bCs/>
        </w:rPr>
        <w:t>, during the quarter under review,</w:t>
      </w:r>
      <w:r w:rsidRPr="00D85DB4">
        <w:rPr>
          <w:rFonts w:ascii="Arial Narrow" w:hAnsi="Arial Narrow"/>
          <w:bCs/>
        </w:rPr>
        <w:t xml:space="preserve"> </w:t>
      </w:r>
      <w:r w:rsidR="002F72C5" w:rsidRPr="00D85DB4">
        <w:rPr>
          <w:rFonts w:ascii="Arial Narrow" w:hAnsi="Arial Narrow"/>
          <w:bCs/>
        </w:rPr>
        <w:t xml:space="preserve">were in relation to </w:t>
      </w:r>
      <w:r w:rsidR="00B86EC1" w:rsidRPr="00D85DB4">
        <w:rPr>
          <w:rFonts w:ascii="Arial Narrow" w:hAnsi="Arial Narrow"/>
          <w:bCs/>
        </w:rPr>
        <w:t>contra</w:t>
      </w:r>
      <w:r w:rsidR="000B7188" w:rsidRPr="00D85DB4">
        <w:rPr>
          <w:rFonts w:ascii="Arial Narrow" w:hAnsi="Arial Narrow"/>
          <w:bCs/>
        </w:rPr>
        <w:t xml:space="preserve">ctors for infrastructure projects appointing sub-contractors who are in non-township areas, </w:t>
      </w:r>
      <w:r w:rsidR="00D31A5E" w:rsidRPr="00D85DB4">
        <w:rPr>
          <w:rFonts w:ascii="Arial Narrow" w:hAnsi="Arial Narrow"/>
          <w:bCs/>
        </w:rPr>
        <w:t xml:space="preserve">delays in infrastructure projects procurement processes, </w:t>
      </w:r>
      <w:r w:rsidR="00B22CF0" w:rsidRPr="00D85DB4">
        <w:rPr>
          <w:rFonts w:ascii="Arial Narrow" w:hAnsi="Arial Narrow"/>
          <w:bCs/>
        </w:rPr>
        <w:t xml:space="preserve">taxi industry’s refusal to allow </w:t>
      </w:r>
      <w:r w:rsidR="006654A5" w:rsidRPr="00D85DB4">
        <w:rPr>
          <w:rFonts w:ascii="Arial Narrow" w:hAnsi="Arial Narrow"/>
          <w:bCs/>
        </w:rPr>
        <w:t xml:space="preserve">their members to engage in the registration of taxi operators on the Gauteng Integrated </w:t>
      </w:r>
      <w:r w:rsidR="00D85DB4" w:rsidRPr="00D85DB4">
        <w:rPr>
          <w:rFonts w:ascii="Arial Narrow" w:hAnsi="Arial Narrow"/>
          <w:bCs/>
        </w:rPr>
        <w:t xml:space="preserve">Public </w:t>
      </w:r>
      <w:r w:rsidR="006654A5" w:rsidRPr="00D85DB4">
        <w:rPr>
          <w:rFonts w:ascii="Arial Narrow" w:hAnsi="Arial Narrow"/>
          <w:bCs/>
        </w:rPr>
        <w:t>Transport</w:t>
      </w:r>
      <w:r w:rsidR="00D85DB4" w:rsidRPr="00D85DB4">
        <w:rPr>
          <w:rFonts w:ascii="Arial Narrow" w:hAnsi="Arial Narrow"/>
          <w:bCs/>
        </w:rPr>
        <w:t xml:space="preserve"> Administration system</w:t>
      </w:r>
      <w:r w:rsidR="0040177E">
        <w:rPr>
          <w:rFonts w:ascii="Arial Narrow" w:hAnsi="Arial Narrow"/>
          <w:bCs/>
        </w:rPr>
        <w:t xml:space="preserve"> and revenues not collected due to non-surrender of funds by Municipalities</w:t>
      </w:r>
      <w:r w:rsidR="00D209AE" w:rsidRPr="00D85DB4">
        <w:rPr>
          <w:rFonts w:ascii="Arial Narrow" w:hAnsi="Arial Narrow"/>
          <w:bCs/>
        </w:rPr>
        <w:t>.</w:t>
      </w:r>
    </w:p>
    <w:p w14:paraId="7EF409D4" w14:textId="6912F590" w:rsidR="001E3BF9" w:rsidRDefault="001E3BF9" w:rsidP="00EF1614">
      <w:pPr>
        <w:jc w:val="left"/>
        <w:rPr>
          <w:rFonts w:ascii="Arial Narrow" w:hAnsi="Arial Narrow"/>
          <w:bCs/>
        </w:rPr>
      </w:pPr>
      <w:r w:rsidRPr="006F4CD8">
        <w:rPr>
          <w:rFonts w:ascii="Arial Narrow" w:hAnsi="Arial Narrow"/>
          <w:bCs/>
        </w:rPr>
        <w:lastRenderedPageBreak/>
        <w:t xml:space="preserve">On the targets not achieved, the Department and entities have adopted a </w:t>
      </w:r>
      <w:proofErr w:type="gramStart"/>
      <w:r w:rsidRPr="006F4CD8">
        <w:rPr>
          <w:rFonts w:ascii="Arial Narrow" w:hAnsi="Arial Narrow"/>
          <w:bCs/>
        </w:rPr>
        <w:t>number</w:t>
      </w:r>
      <w:proofErr w:type="gramEnd"/>
      <w:r w:rsidRPr="006F4CD8">
        <w:rPr>
          <w:rFonts w:ascii="Arial Narrow" w:hAnsi="Arial Narrow"/>
          <w:bCs/>
        </w:rPr>
        <w:t xml:space="preserve"> mitigating measures to address non-achievement.  These range from </w:t>
      </w:r>
      <w:r w:rsidR="006F52F1" w:rsidRPr="006F4CD8">
        <w:rPr>
          <w:rFonts w:ascii="Arial Narrow" w:hAnsi="Arial Narrow"/>
          <w:bCs/>
        </w:rPr>
        <w:t xml:space="preserve">finding possible ways to </w:t>
      </w:r>
      <w:r w:rsidR="00AE692C" w:rsidRPr="006F4CD8">
        <w:rPr>
          <w:rFonts w:ascii="Arial Narrow" w:hAnsi="Arial Narrow"/>
          <w:bCs/>
        </w:rPr>
        <w:t>adopt an HDI strategy to guide procurement HDI categories</w:t>
      </w:r>
      <w:r w:rsidR="00CC2E59" w:rsidRPr="006F4CD8">
        <w:rPr>
          <w:rFonts w:ascii="Arial Narrow" w:hAnsi="Arial Narrow"/>
          <w:bCs/>
        </w:rPr>
        <w:t>, engaging contractors for P</w:t>
      </w:r>
      <w:r w:rsidR="009B756B" w:rsidRPr="006F4CD8">
        <w:rPr>
          <w:rFonts w:ascii="Arial Narrow" w:hAnsi="Arial Narrow"/>
          <w:bCs/>
        </w:rPr>
        <w:t xml:space="preserve">122 to commence construction in the third quarter, </w:t>
      </w:r>
      <w:r w:rsidR="00FB470B" w:rsidRPr="006F4CD8">
        <w:rPr>
          <w:rFonts w:ascii="Arial Narrow" w:hAnsi="Arial Narrow"/>
          <w:bCs/>
        </w:rPr>
        <w:t>signing of a non</w:t>
      </w:r>
      <w:r w:rsidR="00105E76" w:rsidRPr="006F4CD8">
        <w:rPr>
          <w:rFonts w:ascii="Arial Narrow" w:hAnsi="Arial Narrow"/>
          <w:bCs/>
        </w:rPr>
        <w:t xml:space="preserve">-disclosure agreement with taxi industry and </w:t>
      </w:r>
      <w:r w:rsidR="006F4CD8" w:rsidRPr="006F4CD8">
        <w:rPr>
          <w:rFonts w:ascii="Arial Narrow" w:hAnsi="Arial Narrow"/>
          <w:bCs/>
        </w:rPr>
        <w:t>engaging</w:t>
      </w:r>
      <w:r w:rsidR="00105E76" w:rsidRPr="006F4CD8">
        <w:rPr>
          <w:rFonts w:ascii="Arial Narrow" w:hAnsi="Arial Narrow"/>
          <w:bCs/>
        </w:rPr>
        <w:t xml:space="preserve"> with Municipalities </w:t>
      </w:r>
      <w:r w:rsidR="006F4CD8" w:rsidRPr="006F4CD8">
        <w:rPr>
          <w:rFonts w:ascii="Arial Narrow" w:hAnsi="Arial Narrow"/>
          <w:bCs/>
        </w:rPr>
        <w:t>through Provincial Treasury and MEC/MMC forums for surrender of revenue</w:t>
      </w:r>
      <w:r w:rsidR="007F2A2B" w:rsidRPr="006F4CD8">
        <w:rPr>
          <w:rFonts w:ascii="Arial Narrow" w:hAnsi="Arial Narrow"/>
          <w:bCs/>
        </w:rPr>
        <w:t>.</w:t>
      </w:r>
      <w:r w:rsidR="00BE396F" w:rsidRPr="00BA2384">
        <w:rPr>
          <w:rFonts w:ascii="Arial Narrow" w:hAnsi="Arial Narrow"/>
          <w:bCs/>
        </w:rPr>
        <w:t xml:space="preserve"> </w:t>
      </w:r>
    </w:p>
    <w:p w14:paraId="157C568E" w14:textId="5E1132EB" w:rsidR="001C2F2E" w:rsidRDefault="001C2F2E" w:rsidP="00EF1614">
      <w:pPr>
        <w:jc w:val="left"/>
        <w:rPr>
          <w:rFonts w:ascii="Arial Narrow" w:hAnsi="Arial Narrow"/>
          <w:bCs/>
        </w:rPr>
      </w:pPr>
    </w:p>
    <w:p w14:paraId="77465702" w14:textId="6084CD84" w:rsidR="001C2F2E" w:rsidRDefault="001C2F2E" w:rsidP="00EF1614">
      <w:pPr>
        <w:jc w:val="left"/>
        <w:rPr>
          <w:rFonts w:ascii="Arial Narrow" w:hAnsi="Arial Narrow"/>
          <w:b/>
        </w:rPr>
      </w:pPr>
      <w:r w:rsidRPr="001C2F2E">
        <w:rPr>
          <w:rFonts w:ascii="Arial Narrow" w:hAnsi="Arial Narrow"/>
          <w:b/>
        </w:rPr>
        <w:t>2.2 PROGRAMME INFORMATION</w:t>
      </w:r>
    </w:p>
    <w:p w14:paraId="61CD24D5" w14:textId="753F60DC" w:rsidR="001C2F2E" w:rsidRDefault="001C2F2E" w:rsidP="00EF1614">
      <w:pPr>
        <w:jc w:val="left"/>
        <w:rPr>
          <w:rFonts w:ascii="Arial Narrow" w:hAnsi="Arial Narrow"/>
          <w:b/>
        </w:rPr>
      </w:pPr>
      <w:r>
        <w:rPr>
          <w:rFonts w:ascii="Arial Narrow" w:hAnsi="Arial Narrow"/>
          <w:b/>
        </w:rPr>
        <w:t>DEPARTMENT OF ROADS AND TRANSPORT</w:t>
      </w:r>
    </w:p>
    <w:p w14:paraId="7E9FA125" w14:textId="1D779039" w:rsidR="001C2F2E" w:rsidRPr="00AF110F" w:rsidRDefault="001C2F2E" w:rsidP="00EF1614">
      <w:pPr>
        <w:jc w:val="left"/>
        <w:rPr>
          <w:rFonts w:ascii="Arial Narrow" w:hAnsi="Arial Narrow"/>
          <w:b/>
        </w:rPr>
      </w:pPr>
      <w:r w:rsidRPr="00AF110F">
        <w:rPr>
          <w:rFonts w:ascii="Arial Narrow" w:hAnsi="Arial Narrow"/>
          <w:b/>
        </w:rPr>
        <w:t>Administration</w:t>
      </w:r>
    </w:p>
    <w:p w14:paraId="271BF528" w14:textId="4D7CAFE6" w:rsidR="00D717B2" w:rsidRDefault="001C2F2E" w:rsidP="001C2F2E">
      <w:pPr>
        <w:jc w:val="left"/>
        <w:rPr>
          <w:rFonts w:ascii="Arial Narrow" w:hAnsi="Arial Narrow"/>
          <w:bCs/>
        </w:rPr>
      </w:pPr>
      <w:r w:rsidRPr="00DB217F">
        <w:rPr>
          <w:rFonts w:ascii="Arial Narrow" w:hAnsi="Arial Narrow"/>
          <w:bCs/>
        </w:rPr>
        <w:t xml:space="preserve">The </w:t>
      </w:r>
      <w:r w:rsidR="005B30A6" w:rsidRPr="00DB217F">
        <w:rPr>
          <w:rFonts w:ascii="Arial Narrow" w:hAnsi="Arial Narrow"/>
          <w:bCs/>
        </w:rPr>
        <w:t xml:space="preserve">Committee noted that the programme </w:t>
      </w:r>
      <w:bookmarkStart w:id="17" w:name="_Hlk105595464"/>
      <w:r w:rsidR="0010556D" w:rsidRPr="00DB217F">
        <w:rPr>
          <w:rFonts w:ascii="Arial Narrow" w:hAnsi="Arial Narrow"/>
          <w:bCs/>
        </w:rPr>
        <w:t xml:space="preserve">was able to achieve </w:t>
      </w:r>
      <w:r w:rsidR="006F4CD8" w:rsidRPr="00DB217F">
        <w:rPr>
          <w:rFonts w:ascii="Arial Narrow" w:hAnsi="Arial Narrow"/>
          <w:bCs/>
        </w:rPr>
        <w:t>5</w:t>
      </w:r>
      <w:r w:rsidR="0010556D" w:rsidRPr="00DB217F">
        <w:rPr>
          <w:rFonts w:ascii="Arial Narrow" w:hAnsi="Arial Narrow"/>
          <w:bCs/>
        </w:rPr>
        <w:t xml:space="preserve"> out of </w:t>
      </w:r>
      <w:r w:rsidR="006F4CD8" w:rsidRPr="00DB217F">
        <w:rPr>
          <w:rFonts w:ascii="Arial Narrow" w:hAnsi="Arial Narrow"/>
          <w:bCs/>
        </w:rPr>
        <w:t>6</w:t>
      </w:r>
      <w:r w:rsidR="0010556D" w:rsidRPr="00DB217F">
        <w:rPr>
          <w:rFonts w:ascii="Arial Narrow" w:hAnsi="Arial Narrow"/>
          <w:bCs/>
        </w:rPr>
        <w:t xml:space="preserve"> (</w:t>
      </w:r>
      <w:r w:rsidR="006F4CD8" w:rsidRPr="00DB217F">
        <w:rPr>
          <w:rFonts w:ascii="Arial Narrow" w:hAnsi="Arial Narrow"/>
          <w:bCs/>
        </w:rPr>
        <w:t>83</w:t>
      </w:r>
      <w:r w:rsidR="0010556D" w:rsidRPr="00DB217F">
        <w:rPr>
          <w:rFonts w:ascii="Arial Narrow" w:hAnsi="Arial Narrow"/>
          <w:bCs/>
        </w:rPr>
        <w:t xml:space="preserve">%) of its planned targets in the quarter under review. </w:t>
      </w:r>
      <w:bookmarkEnd w:id="17"/>
      <w:r w:rsidR="0010556D" w:rsidRPr="00DB217F">
        <w:rPr>
          <w:rFonts w:ascii="Arial Narrow" w:hAnsi="Arial Narrow"/>
          <w:bCs/>
        </w:rPr>
        <w:t xml:space="preserve"> The Committee also noted </w:t>
      </w:r>
      <w:r w:rsidR="00A725F0" w:rsidRPr="00DB217F">
        <w:rPr>
          <w:rFonts w:ascii="Arial Narrow" w:hAnsi="Arial Narrow"/>
          <w:bCs/>
        </w:rPr>
        <w:t xml:space="preserve">that the programme achieved performance indicators on the invoices paid to Small Medium Micro Enterprises (SMMEs) within 15 and 30 days as required. </w:t>
      </w:r>
      <w:r w:rsidR="00357AD8" w:rsidRPr="00DB217F">
        <w:rPr>
          <w:rFonts w:ascii="Arial Narrow" w:hAnsi="Arial Narrow"/>
          <w:bCs/>
        </w:rPr>
        <w:t>However, on</w:t>
      </w:r>
      <w:r w:rsidR="00A725F0" w:rsidRPr="00DB217F">
        <w:rPr>
          <w:rFonts w:ascii="Arial Narrow" w:hAnsi="Arial Narrow"/>
          <w:bCs/>
        </w:rPr>
        <w:t xml:space="preserve"> the performance indicators on expenditure on the Broad Based Black Economic Empowerment (BBBEE) compliant empowering suppliers, Township owned enterprises and Black owned enterprises</w:t>
      </w:r>
      <w:r w:rsidR="00357AD8" w:rsidRPr="00DB217F">
        <w:rPr>
          <w:rFonts w:ascii="Arial Narrow" w:hAnsi="Arial Narrow"/>
          <w:bCs/>
        </w:rPr>
        <w:t>,</w:t>
      </w:r>
      <w:r w:rsidR="00357AD8">
        <w:rPr>
          <w:rFonts w:ascii="Arial Narrow" w:hAnsi="Arial Narrow"/>
          <w:bCs/>
        </w:rPr>
        <w:t xml:space="preserve"> the Committee noted that the </w:t>
      </w:r>
      <w:r w:rsidR="00CA36BA">
        <w:rPr>
          <w:rFonts w:ascii="Arial Narrow" w:hAnsi="Arial Narrow"/>
          <w:bCs/>
        </w:rPr>
        <w:t xml:space="preserve">Department failed to meet this target as planned.  According to the Department, this was mainly due </w:t>
      </w:r>
      <w:r w:rsidR="00B36FA8">
        <w:rPr>
          <w:rFonts w:ascii="Arial Narrow" w:hAnsi="Arial Narrow"/>
          <w:bCs/>
        </w:rPr>
        <w:t xml:space="preserve">to </w:t>
      </w:r>
      <w:r w:rsidR="00B36FA8" w:rsidRPr="00B36FA8">
        <w:rPr>
          <w:rFonts w:ascii="Arial Narrow" w:hAnsi="Arial Narrow"/>
          <w:bCs/>
        </w:rPr>
        <w:t>contractors for infrastructure projects appointing sub-contractors who are in non-township areas</w:t>
      </w:r>
      <w:r w:rsidR="00634211">
        <w:rPr>
          <w:rFonts w:ascii="Arial Narrow" w:hAnsi="Arial Narrow"/>
          <w:bCs/>
        </w:rPr>
        <w:t xml:space="preserve"> and as an intervention measure, the Department has agreed to</w:t>
      </w:r>
      <w:r w:rsidR="00634211" w:rsidRPr="00634211">
        <w:rPr>
          <w:rFonts w:ascii="Arial Narrow" w:hAnsi="Arial Narrow"/>
          <w:bCs/>
        </w:rPr>
        <w:t xml:space="preserve"> adopt an HDI strategy to guide procurement HDI categories</w:t>
      </w:r>
      <w:r w:rsidR="00634211">
        <w:rPr>
          <w:rFonts w:ascii="Arial Narrow" w:hAnsi="Arial Narrow"/>
          <w:bCs/>
        </w:rPr>
        <w:t>.</w:t>
      </w:r>
    </w:p>
    <w:p w14:paraId="28A7EAF8" w14:textId="77777777" w:rsidR="00634211" w:rsidRPr="001C2F2E" w:rsidRDefault="00634211" w:rsidP="001C2F2E">
      <w:pPr>
        <w:jc w:val="left"/>
        <w:rPr>
          <w:rFonts w:ascii="Arial Narrow" w:hAnsi="Arial Narrow"/>
          <w:bCs/>
        </w:rPr>
      </w:pPr>
    </w:p>
    <w:p w14:paraId="5C0A1E37" w14:textId="15D4E968" w:rsidR="001C2F2E" w:rsidRPr="00AF110F" w:rsidRDefault="001C2F2E" w:rsidP="00EF1614">
      <w:pPr>
        <w:jc w:val="left"/>
        <w:rPr>
          <w:rFonts w:ascii="Arial Narrow" w:hAnsi="Arial Narrow"/>
          <w:b/>
        </w:rPr>
      </w:pPr>
      <w:r w:rsidRPr="00AF110F">
        <w:rPr>
          <w:rFonts w:ascii="Arial Narrow" w:hAnsi="Arial Narrow"/>
          <w:b/>
        </w:rPr>
        <w:t>Transport Infrastructure</w:t>
      </w:r>
    </w:p>
    <w:p w14:paraId="4957551B" w14:textId="3CD4368C" w:rsidR="001C2F2E" w:rsidRPr="008D585F" w:rsidRDefault="00FE6EE9" w:rsidP="00953CEB">
      <w:pPr>
        <w:jc w:val="left"/>
        <w:rPr>
          <w:rFonts w:ascii="Arial Narrow" w:hAnsi="Arial Narrow"/>
          <w:bCs/>
        </w:rPr>
      </w:pPr>
      <w:bookmarkStart w:id="18" w:name="_Hlk56692422"/>
      <w:bookmarkStart w:id="19" w:name="_Hlk105597198"/>
      <w:bookmarkStart w:id="20" w:name="_Hlk144837360"/>
      <w:r w:rsidRPr="008D585F">
        <w:rPr>
          <w:rFonts w:ascii="Arial Narrow" w:hAnsi="Arial Narrow"/>
          <w:bCs/>
        </w:rPr>
        <w:t>The Committee noted</w:t>
      </w:r>
      <w:r w:rsidR="001B5772" w:rsidRPr="008D585F">
        <w:rPr>
          <w:rFonts w:ascii="Arial Narrow" w:hAnsi="Arial Narrow"/>
          <w:bCs/>
        </w:rPr>
        <w:t xml:space="preserve"> </w:t>
      </w:r>
      <w:r w:rsidRPr="008D585F">
        <w:rPr>
          <w:rFonts w:ascii="Arial Narrow" w:hAnsi="Arial Narrow"/>
          <w:bCs/>
        </w:rPr>
        <w:t xml:space="preserve">that the </w:t>
      </w:r>
      <w:r w:rsidR="00C2509C" w:rsidRPr="008D585F">
        <w:rPr>
          <w:rFonts w:ascii="Arial Narrow" w:hAnsi="Arial Narrow"/>
          <w:bCs/>
        </w:rPr>
        <w:t>programme</w:t>
      </w:r>
      <w:r w:rsidRPr="008D585F">
        <w:rPr>
          <w:rFonts w:ascii="Arial Narrow" w:hAnsi="Arial Narrow"/>
          <w:bCs/>
        </w:rPr>
        <w:t xml:space="preserve"> </w:t>
      </w:r>
      <w:bookmarkStart w:id="21" w:name="_Hlk137406120"/>
      <w:r w:rsidRPr="008D585F">
        <w:rPr>
          <w:rFonts w:ascii="Arial Narrow" w:hAnsi="Arial Narrow"/>
          <w:bCs/>
        </w:rPr>
        <w:t xml:space="preserve">was able to meet </w:t>
      </w:r>
      <w:r w:rsidR="008D585F" w:rsidRPr="008D585F">
        <w:rPr>
          <w:rFonts w:ascii="Arial Narrow" w:hAnsi="Arial Narrow"/>
          <w:bCs/>
        </w:rPr>
        <w:t>94</w:t>
      </w:r>
      <w:r w:rsidR="001B5772" w:rsidRPr="008D585F">
        <w:rPr>
          <w:rFonts w:ascii="Arial Narrow" w:hAnsi="Arial Narrow"/>
          <w:bCs/>
        </w:rPr>
        <w:t>%</w:t>
      </w:r>
      <w:r w:rsidR="007E3603" w:rsidRPr="008D585F">
        <w:rPr>
          <w:rFonts w:ascii="Arial Narrow" w:hAnsi="Arial Narrow"/>
          <w:bCs/>
        </w:rPr>
        <w:t xml:space="preserve"> </w:t>
      </w:r>
      <w:r w:rsidR="001B5772" w:rsidRPr="008D585F">
        <w:rPr>
          <w:rFonts w:ascii="Arial Narrow" w:hAnsi="Arial Narrow"/>
          <w:bCs/>
        </w:rPr>
        <w:t>(</w:t>
      </w:r>
      <w:r w:rsidR="00634211" w:rsidRPr="008D585F">
        <w:rPr>
          <w:rFonts w:ascii="Arial Narrow" w:hAnsi="Arial Narrow"/>
          <w:bCs/>
        </w:rPr>
        <w:t>16</w:t>
      </w:r>
      <w:r w:rsidR="001B5772" w:rsidRPr="008D585F">
        <w:rPr>
          <w:rFonts w:ascii="Arial Narrow" w:hAnsi="Arial Narrow"/>
          <w:bCs/>
        </w:rPr>
        <w:t xml:space="preserve"> out of </w:t>
      </w:r>
      <w:r w:rsidR="00634211" w:rsidRPr="008D585F">
        <w:rPr>
          <w:rFonts w:ascii="Arial Narrow" w:hAnsi="Arial Narrow"/>
          <w:bCs/>
        </w:rPr>
        <w:t>17</w:t>
      </w:r>
      <w:r w:rsidR="001B5772" w:rsidRPr="008D585F">
        <w:rPr>
          <w:rFonts w:ascii="Arial Narrow" w:hAnsi="Arial Narrow"/>
          <w:bCs/>
        </w:rPr>
        <w:t xml:space="preserve">) </w:t>
      </w:r>
      <w:r w:rsidRPr="008D585F">
        <w:rPr>
          <w:rFonts w:ascii="Arial Narrow" w:hAnsi="Arial Narrow"/>
          <w:bCs/>
        </w:rPr>
        <w:t>of its planned targets</w:t>
      </w:r>
      <w:bookmarkEnd w:id="18"/>
      <w:r w:rsidR="001B5772" w:rsidRPr="008D585F">
        <w:rPr>
          <w:rFonts w:ascii="Arial Narrow" w:hAnsi="Arial Narrow"/>
          <w:bCs/>
        </w:rPr>
        <w:t xml:space="preserve"> </w:t>
      </w:r>
      <w:r w:rsidR="006F70FF" w:rsidRPr="008D585F">
        <w:rPr>
          <w:rFonts w:ascii="Arial Narrow" w:hAnsi="Arial Narrow"/>
          <w:bCs/>
        </w:rPr>
        <w:t xml:space="preserve">in the implementation of infrastructure projects under the Planning, Design, </w:t>
      </w:r>
      <w:proofErr w:type="gramStart"/>
      <w:r w:rsidR="006F70FF" w:rsidRPr="008D585F">
        <w:rPr>
          <w:rFonts w:ascii="Arial Narrow" w:hAnsi="Arial Narrow"/>
          <w:bCs/>
        </w:rPr>
        <w:t>Construction</w:t>
      </w:r>
      <w:proofErr w:type="gramEnd"/>
      <w:r w:rsidR="006F70FF" w:rsidRPr="008D585F">
        <w:rPr>
          <w:rFonts w:ascii="Arial Narrow" w:hAnsi="Arial Narrow"/>
          <w:bCs/>
        </w:rPr>
        <w:t xml:space="preserve"> and maintenance sub-programmes</w:t>
      </w:r>
      <w:r w:rsidR="00363634" w:rsidRPr="008D585F">
        <w:rPr>
          <w:rFonts w:ascii="Arial Narrow" w:hAnsi="Arial Narrow"/>
          <w:bCs/>
        </w:rPr>
        <w:t>.</w:t>
      </w:r>
      <w:r w:rsidR="006F70FF" w:rsidRPr="008D585F">
        <w:rPr>
          <w:rFonts w:ascii="Arial Narrow" w:hAnsi="Arial Narrow"/>
          <w:bCs/>
        </w:rPr>
        <w:t xml:space="preserve"> </w:t>
      </w:r>
      <w:r w:rsidR="00363634" w:rsidRPr="008D585F">
        <w:rPr>
          <w:rFonts w:ascii="Arial Narrow" w:hAnsi="Arial Narrow"/>
          <w:bCs/>
        </w:rPr>
        <w:t xml:space="preserve"> T</w:t>
      </w:r>
      <w:r w:rsidR="006F70FF" w:rsidRPr="008D585F">
        <w:rPr>
          <w:rFonts w:ascii="Arial Narrow" w:hAnsi="Arial Narrow"/>
          <w:bCs/>
        </w:rPr>
        <w:t xml:space="preserve">hese </w:t>
      </w:r>
      <w:proofErr w:type="gramStart"/>
      <w:r w:rsidR="006F70FF" w:rsidRPr="008D585F">
        <w:rPr>
          <w:rFonts w:ascii="Arial Narrow" w:hAnsi="Arial Narrow"/>
          <w:bCs/>
        </w:rPr>
        <w:t>include,</w:t>
      </w:r>
      <w:proofErr w:type="gramEnd"/>
      <w:r w:rsidR="00457610" w:rsidRPr="008D585F">
        <w:rPr>
          <w:rFonts w:ascii="Arial Narrow" w:hAnsi="Arial Narrow"/>
          <w:bCs/>
        </w:rPr>
        <w:t xml:space="preserve"> continuation of construction of K46 William Nicol, K69 Solomon Mahlangu, R82 Phase 2, K73 Woodmead Drive</w:t>
      </w:r>
      <w:r w:rsidR="006560D4" w:rsidRPr="008D585F">
        <w:rPr>
          <w:rFonts w:ascii="Arial Narrow" w:hAnsi="Arial Narrow"/>
          <w:bCs/>
        </w:rPr>
        <w:t xml:space="preserve">, R82 Phase </w:t>
      </w:r>
      <w:r w:rsidR="009666BD" w:rsidRPr="008D585F">
        <w:rPr>
          <w:rFonts w:ascii="Arial Narrow" w:hAnsi="Arial Narrow"/>
          <w:bCs/>
        </w:rPr>
        <w:t>3</w:t>
      </w:r>
      <w:r w:rsidR="006560D4" w:rsidRPr="008D585F">
        <w:rPr>
          <w:rFonts w:ascii="Arial Narrow" w:hAnsi="Arial Narrow"/>
          <w:bCs/>
        </w:rPr>
        <w:t xml:space="preserve">, K101 </w:t>
      </w:r>
      <w:r w:rsidR="00706C1D" w:rsidRPr="008D585F">
        <w:rPr>
          <w:rFonts w:ascii="Arial Narrow" w:hAnsi="Arial Narrow"/>
          <w:bCs/>
        </w:rPr>
        <w:t xml:space="preserve">and </w:t>
      </w:r>
      <w:r w:rsidR="00457610" w:rsidRPr="008D585F">
        <w:rPr>
          <w:rFonts w:ascii="Arial Narrow" w:hAnsi="Arial Narrow"/>
          <w:bCs/>
        </w:rPr>
        <w:t>other projects.</w:t>
      </w:r>
      <w:r w:rsidR="004B6A3C" w:rsidRPr="008D585F">
        <w:rPr>
          <w:rFonts w:ascii="Arial Narrow" w:hAnsi="Arial Narrow"/>
          <w:bCs/>
        </w:rPr>
        <w:t xml:space="preserve">  </w:t>
      </w:r>
      <w:r w:rsidR="00457610" w:rsidRPr="008D585F">
        <w:rPr>
          <w:rFonts w:ascii="Arial Narrow" w:hAnsi="Arial Narrow"/>
          <w:bCs/>
        </w:rPr>
        <w:t>The Committee further noted that the Department was experiencing challenges</w:t>
      </w:r>
      <w:r w:rsidR="009666BD" w:rsidRPr="008D585F">
        <w:rPr>
          <w:rFonts w:ascii="Arial Narrow" w:hAnsi="Arial Narrow"/>
          <w:bCs/>
        </w:rPr>
        <w:t xml:space="preserve"> with surfacing of P</w:t>
      </w:r>
      <w:r w:rsidR="00634211" w:rsidRPr="008D585F">
        <w:rPr>
          <w:rFonts w:ascii="Arial Narrow" w:hAnsi="Arial Narrow"/>
          <w:bCs/>
        </w:rPr>
        <w:t>12</w:t>
      </w:r>
      <w:r w:rsidR="009666BD" w:rsidRPr="008D585F">
        <w:rPr>
          <w:rFonts w:ascii="Arial Narrow" w:hAnsi="Arial Narrow"/>
          <w:bCs/>
        </w:rPr>
        <w:t xml:space="preserve">2 due to </w:t>
      </w:r>
      <w:r w:rsidR="00881055" w:rsidRPr="008D585F">
        <w:rPr>
          <w:rFonts w:ascii="Arial Narrow" w:hAnsi="Arial Narrow"/>
          <w:bCs/>
        </w:rPr>
        <w:t>project stoppages by local SMME’s citing non-payment by main contractor</w:t>
      </w:r>
      <w:r w:rsidR="00BD2A23" w:rsidRPr="008D585F">
        <w:rPr>
          <w:rFonts w:ascii="Arial Narrow" w:hAnsi="Arial Narrow"/>
          <w:bCs/>
        </w:rPr>
        <w:t xml:space="preserve">.  According to the Department measures have been put in place to ensure </w:t>
      </w:r>
      <w:r w:rsidR="00801670" w:rsidRPr="008D585F">
        <w:rPr>
          <w:rFonts w:ascii="Arial Narrow" w:hAnsi="Arial Narrow"/>
          <w:bCs/>
        </w:rPr>
        <w:t>that the contractor commences work</w:t>
      </w:r>
      <w:r w:rsidR="00122D99" w:rsidRPr="008D585F">
        <w:rPr>
          <w:rFonts w:ascii="Arial Narrow" w:hAnsi="Arial Narrow"/>
          <w:bCs/>
        </w:rPr>
        <w:t xml:space="preserve"> by </w:t>
      </w:r>
      <w:r w:rsidR="008D585F" w:rsidRPr="008D585F">
        <w:rPr>
          <w:rFonts w:ascii="Arial Narrow" w:hAnsi="Arial Narrow"/>
          <w:bCs/>
        </w:rPr>
        <w:t>October</w:t>
      </w:r>
      <w:r w:rsidR="00122D99" w:rsidRPr="008D585F">
        <w:rPr>
          <w:rFonts w:ascii="Arial Narrow" w:hAnsi="Arial Narrow"/>
          <w:bCs/>
        </w:rPr>
        <w:t xml:space="preserve"> 2023.</w:t>
      </w:r>
      <w:r w:rsidR="00457610" w:rsidRPr="008D585F">
        <w:rPr>
          <w:rFonts w:ascii="Arial Narrow" w:hAnsi="Arial Narrow"/>
          <w:bCs/>
        </w:rPr>
        <w:t xml:space="preserve"> </w:t>
      </w:r>
      <w:bookmarkEnd w:id="21"/>
    </w:p>
    <w:bookmarkEnd w:id="19"/>
    <w:p w14:paraId="5546DB49" w14:textId="1A57711D" w:rsidR="007E3603" w:rsidRPr="004801AC" w:rsidRDefault="007E3603" w:rsidP="001C2F2E">
      <w:pPr>
        <w:jc w:val="left"/>
        <w:rPr>
          <w:rFonts w:ascii="Arial Narrow" w:hAnsi="Arial Narrow"/>
          <w:bCs/>
          <w:highlight w:val="yellow"/>
        </w:rPr>
      </w:pPr>
    </w:p>
    <w:p w14:paraId="279B2719" w14:textId="7BDFF669" w:rsidR="007E3603" w:rsidRPr="00CA46F2" w:rsidRDefault="003364CB" w:rsidP="001C2F2E">
      <w:pPr>
        <w:jc w:val="left"/>
        <w:rPr>
          <w:rFonts w:ascii="Arial Narrow" w:hAnsi="Arial Narrow"/>
          <w:b/>
        </w:rPr>
      </w:pPr>
      <w:bookmarkStart w:id="22" w:name="_Hlk151972604"/>
      <w:r>
        <w:rPr>
          <w:rFonts w:ascii="Arial Narrow" w:hAnsi="Arial Narrow"/>
          <w:bCs/>
        </w:rPr>
        <w:t>With regards to K46, the Committee noted that the Department is continuing to face challenges with the construction of this project.</w:t>
      </w:r>
      <w:r w:rsidR="00185B45">
        <w:rPr>
          <w:rFonts w:ascii="Arial Narrow" w:hAnsi="Arial Narrow"/>
          <w:bCs/>
        </w:rPr>
        <w:t xml:space="preserve">  According to the Department, the project will be completed by end of February 2024, however, through oversight visits conducted to the project</w:t>
      </w:r>
      <w:r w:rsidR="00686A91">
        <w:rPr>
          <w:rFonts w:ascii="Arial Narrow" w:hAnsi="Arial Narrow"/>
          <w:bCs/>
        </w:rPr>
        <w:t xml:space="preserve"> in November 2023</w:t>
      </w:r>
      <w:r w:rsidR="00185B45">
        <w:rPr>
          <w:rFonts w:ascii="Arial Narrow" w:hAnsi="Arial Narrow"/>
          <w:bCs/>
        </w:rPr>
        <w:t>, the Committee</w:t>
      </w:r>
      <w:r w:rsidR="00686A91">
        <w:rPr>
          <w:rFonts w:ascii="Arial Narrow" w:hAnsi="Arial Narrow"/>
          <w:bCs/>
        </w:rPr>
        <w:t xml:space="preserve"> found that the contractor was </w:t>
      </w:r>
      <w:r w:rsidR="006B23C3">
        <w:rPr>
          <w:rFonts w:ascii="Arial Narrow" w:hAnsi="Arial Narrow"/>
          <w:bCs/>
        </w:rPr>
        <w:t>off-site</w:t>
      </w:r>
      <w:r w:rsidR="00500572">
        <w:rPr>
          <w:rFonts w:ascii="Arial Narrow" w:hAnsi="Arial Narrow"/>
          <w:bCs/>
        </w:rPr>
        <w:t xml:space="preserve"> for three days</w:t>
      </w:r>
      <w:r w:rsidR="006B23C3">
        <w:rPr>
          <w:rFonts w:ascii="Arial Narrow" w:hAnsi="Arial Narrow"/>
          <w:bCs/>
        </w:rPr>
        <w:t>,</w:t>
      </w:r>
      <w:r w:rsidR="008D057D">
        <w:rPr>
          <w:rFonts w:ascii="Arial Narrow" w:hAnsi="Arial Narrow"/>
          <w:bCs/>
        </w:rPr>
        <w:t xml:space="preserve"> and no work was being carried on due to the outstanding claim </w:t>
      </w:r>
      <w:r w:rsidR="006B23C3">
        <w:rPr>
          <w:rFonts w:ascii="Arial Narrow" w:hAnsi="Arial Narrow"/>
          <w:bCs/>
        </w:rPr>
        <w:t>against the Department by the contractor.  Furthermore, t</w:t>
      </w:r>
      <w:r w:rsidR="008D057D">
        <w:rPr>
          <w:rFonts w:ascii="Arial Narrow" w:hAnsi="Arial Narrow"/>
          <w:bCs/>
        </w:rPr>
        <w:t>he completion date</w:t>
      </w:r>
      <w:r w:rsidR="006B23C3">
        <w:rPr>
          <w:rFonts w:ascii="Arial Narrow" w:hAnsi="Arial Narrow"/>
          <w:bCs/>
        </w:rPr>
        <w:t xml:space="preserve"> might be extended </w:t>
      </w:r>
      <w:r w:rsidR="00500572">
        <w:rPr>
          <w:rFonts w:ascii="Arial Narrow" w:hAnsi="Arial Narrow"/>
          <w:bCs/>
        </w:rPr>
        <w:lastRenderedPageBreak/>
        <w:t xml:space="preserve">to end of April 2023.  </w:t>
      </w:r>
      <w:r w:rsidR="00500572" w:rsidRPr="00CA46F2">
        <w:rPr>
          <w:rFonts w:ascii="Arial Narrow" w:hAnsi="Arial Narrow"/>
          <w:b/>
        </w:rPr>
        <w:t xml:space="preserve">The Committee is concerned over the </w:t>
      </w:r>
      <w:r w:rsidR="00CA46F2" w:rsidRPr="00CA46F2">
        <w:rPr>
          <w:rFonts w:ascii="Arial Narrow" w:hAnsi="Arial Narrow"/>
          <w:b/>
        </w:rPr>
        <w:t>continuous</w:t>
      </w:r>
      <w:r w:rsidR="00500572" w:rsidRPr="00CA46F2">
        <w:rPr>
          <w:rFonts w:ascii="Arial Narrow" w:hAnsi="Arial Narrow"/>
          <w:b/>
        </w:rPr>
        <w:t xml:space="preserve"> delay</w:t>
      </w:r>
      <w:r w:rsidR="00CA46F2" w:rsidRPr="00CA46F2">
        <w:rPr>
          <w:rFonts w:ascii="Arial Narrow" w:hAnsi="Arial Narrow"/>
          <w:b/>
        </w:rPr>
        <w:t>s</w:t>
      </w:r>
      <w:r w:rsidR="00500572" w:rsidRPr="00CA46F2">
        <w:rPr>
          <w:rFonts w:ascii="Arial Narrow" w:hAnsi="Arial Narrow"/>
          <w:b/>
        </w:rPr>
        <w:t xml:space="preserve"> in the construction of </w:t>
      </w:r>
      <w:r w:rsidR="00CA46F2" w:rsidRPr="00CA46F2">
        <w:rPr>
          <w:rFonts w:ascii="Arial Narrow" w:hAnsi="Arial Narrow"/>
          <w:b/>
        </w:rPr>
        <w:t>K46 and the impact this may have on intended outcome and provincial budget going forward.</w:t>
      </w:r>
      <w:r w:rsidR="00185B45" w:rsidRPr="00CA46F2">
        <w:rPr>
          <w:rFonts w:ascii="Arial Narrow" w:hAnsi="Arial Narrow"/>
          <w:b/>
        </w:rPr>
        <w:t xml:space="preserve"> </w:t>
      </w:r>
    </w:p>
    <w:p w14:paraId="240AFBF9" w14:textId="77777777" w:rsidR="001C2F2E" w:rsidRPr="001C2F2E" w:rsidRDefault="001C2F2E" w:rsidP="00EF1614">
      <w:pPr>
        <w:jc w:val="left"/>
        <w:rPr>
          <w:rFonts w:ascii="Arial Narrow" w:hAnsi="Arial Narrow"/>
          <w:bCs/>
        </w:rPr>
      </w:pPr>
    </w:p>
    <w:p w14:paraId="1B3AA788" w14:textId="1E2D903A" w:rsidR="001C2F2E" w:rsidRPr="00AF110F" w:rsidRDefault="001C2F2E" w:rsidP="00EF1614">
      <w:pPr>
        <w:jc w:val="left"/>
        <w:rPr>
          <w:rFonts w:ascii="Arial Narrow" w:hAnsi="Arial Narrow"/>
          <w:b/>
        </w:rPr>
      </w:pPr>
      <w:r w:rsidRPr="00AF110F">
        <w:rPr>
          <w:rFonts w:ascii="Arial Narrow" w:hAnsi="Arial Narrow"/>
          <w:b/>
        </w:rPr>
        <w:t>Transport Operations</w:t>
      </w:r>
    </w:p>
    <w:p w14:paraId="7C41C2D9" w14:textId="4CDB4364" w:rsidR="00C7570E" w:rsidRPr="00A83045" w:rsidRDefault="00C2509C" w:rsidP="00EA6ACD">
      <w:pPr>
        <w:jc w:val="left"/>
        <w:rPr>
          <w:rFonts w:ascii="Arial Narrow" w:hAnsi="Arial Narrow"/>
          <w:bCs/>
        </w:rPr>
      </w:pPr>
      <w:r w:rsidRPr="00A83045">
        <w:rPr>
          <w:rFonts w:ascii="Arial Narrow" w:hAnsi="Arial Narrow"/>
          <w:bCs/>
        </w:rPr>
        <w:t xml:space="preserve">The Committee noted that the programme was able to meet </w:t>
      </w:r>
      <w:r w:rsidR="00CA46F2" w:rsidRPr="00A83045">
        <w:rPr>
          <w:rFonts w:ascii="Arial Narrow" w:hAnsi="Arial Narrow"/>
          <w:bCs/>
        </w:rPr>
        <w:t>25</w:t>
      </w:r>
      <w:r w:rsidR="004456D3" w:rsidRPr="00A83045">
        <w:rPr>
          <w:rFonts w:ascii="Arial Narrow" w:hAnsi="Arial Narrow"/>
          <w:bCs/>
        </w:rPr>
        <w:t>% (</w:t>
      </w:r>
      <w:r w:rsidR="00CA46F2" w:rsidRPr="00A83045">
        <w:rPr>
          <w:rFonts w:ascii="Arial Narrow" w:hAnsi="Arial Narrow"/>
          <w:bCs/>
        </w:rPr>
        <w:t>1</w:t>
      </w:r>
      <w:r w:rsidR="004456D3" w:rsidRPr="00A83045">
        <w:rPr>
          <w:rFonts w:ascii="Arial Narrow" w:hAnsi="Arial Narrow"/>
          <w:bCs/>
        </w:rPr>
        <w:t xml:space="preserve"> out of </w:t>
      </w:r>
      <w:r w:rsidR="00CA46F2" w:rsidRPr="00A83045">
        <w:rPr>
          <w:rFonts w:ascii="Arial Narrow" w:hAnsi="Arial Narrow"/>
          <w:bCs/>
        </w:rPr>
        <w:t>4</w:t>
      </w:r>
      <w:r w:rsidR="004456D3" w:rsidRPr="00A83045">
        <w:rPr>
          <w:rFonts w:ascii="Arial Narrow" w:hAnsi="Arial Narrow"/>
          <w:bCs/>
        </w:rPr>
        <w:t>)</w:t>
      </w:r>
      <w:r w:rsidRPr="00A83045">
        <w:rPr>
          <w:rFonts w:ascii="Arial Narrow" w:hAnsi="Arial Narrow"/>
          <w:bCs/>
        </w:rPr>
        <w:t xml:space="preserve"> of its planned targets </w:t>
      </w:r>
      <w:r w:rsidR="004456D3" w:rsidRPr="00A83045">
        <w:rPr>
          <w:rFonts w:ascii="Arial Narrow" w:hAnsi="Arial Narrow"/>
          <w:bCs/>
        </w:rPr>
        <w:t>in the quarter under review</w:t>
      </w:r>
      <w:bookmarkStart w:id="23" w:name="_Hlk98327225"/>
      <w:bookmarkStart w:id="24" w:name="_Hlk89241802"/>
      <w:r w:rsidR="00CC19D5" w:rsidRPr="00A83045">
        <w:rPr>
          <w:rFonts w:ascii="Arial Narrow" w:hAnsi="Arial Narrow"/>
          <w:bCs/>
        </w:rPr>
        <w:t>.</w:t>
      </w:r>
      <w:r w:rsidR="003E22CE" w:rsidRPr="00A83045">
        <w:rPr>
          <w:rFonts w:ascii="Arial Narrow" w:hAnsi="Arial Narrow"/>
          <w:bCs/>
        </w:rPr>
        <w:t xml:space="preserve">  </w:t>
      </w:r>
      <w:r w:rsidR="00CA46F2" w:rsidRPr="00A83045">
        <w:rPr>
          <w:rFonts w:ascii="Arial Narrow" w:hAnsi="Arial Narrow"/>
          <w:b/>
        </w:rPr>
        <w:t>The Committee is deeply concern</w:t>
      </w:r>
      <w:r w:rsidR="000A0ACC" w:rsidRPr="00A83045">
        <w:rPr>
          <w:rFonts w:ascii="Arial Narrow" w:hAnsi="Arial Narrow"/>
          <w:b/>
        </w:rPr>
        <w:t>ed over the low level of attainment of service delivery targets in this programme noting the challenges that exist with the public transport space.</w:t>
      </w:r>
      <w:r w:rsidR="000A0ACC" w:rsidRPr="00A83045">
        <w:rPr>
          <w:rFonts w:ascii="Arial Narrow" w:hAnsi="Arial Narrow"/>
          <w:bCs/>
        </w:rPr>
        <w:t xml:space="preserve">  </w:t>
      </w:r>
      <w:r w:rsidR="003E22CE" w:rsidRPr="00A83045">
        <w:rPr>
          <w:rFonts w:ascii="Arial Narrow" w:hAnsi="Arial Narrow"/>
          <w:bCs/>
        </w:rPr>
        <w:t>On the targets not achieved, the Committee noted that the D</w:t>
      </w:r>
      <w:r w:rsidR="006E558E" w:rsidRPr="00A83045">
        <w:rPr>
          <w:rFonts w:ascii="Arial Narrow" w:hAnsi="Arial Narrow"/>
          <w:bCs/>
        </w:rPr>
        <w:t xml:space="preserve">epartment failed to </w:t>
      </w:r>
      <w:r w:rsidR="00A15985" w:rsidRPr="00A83045">
        <w:rPr>
          <w:rFonts w:ascii="Arial Narrow" w:hAnsi="Arial Narrow"/>
          <w:bCs/>
        </w:rPr>
        <w:t>reg</w:t>
      </w:r>
      <w:r w:rsidR="000D04FF" w:rsidRPr="00A83045">
        <w:rPr>
          <w:rFonts w:ascii="Arial Narrow" w:hAnsi="Arial Narrow"/>
          <w:bCs/>
        </w:rPr>
        <w:t xml:space="preserve">ister </w:t>
      </w:r>
      <w:r w:rsidR="00914ED9" w:rsidRPr="00A83045">
        <w:rPr>
          <w:rFonts w:ascii="Arial Narrow" w:hAnsi="Arial Narrow"/>
          <w:bCs/>
        </w:rPr>
        <w:t>of taxi operators on the Gauteng Integrated Public Transport Administration system due to the refusal by the taxi industry</w:t>
      </w:r>
      <w:r w:rsidR="00D96E8F" w:rsidRPr="00A83045">
        <w:rPr>
          <w:rFonts w:ascii="Arial Narrow" w:hAnsi="Arial Narrow"/>
          <w:bCs/>
        </w:rPr>
        <w:t xml:space="preserve"> for the Department to engage taxi operators citing the need for confidentiality of information of taxi operators.  According to the Department a non-disclosure agreement has been reached with the taxi industry on the </w:t>
      </w:r>
      <w:r w:rsidR="00BB08A9" w:rsidRPr="00A83045">
        <w:rPr>
          <w:rFonts w:ascii="Arial Narrow" w:hAnsi="Arial Narrow"/>
          <w:bCs/>
        </w:rPr>
        <w:t>information of taxi operators and registration will go ahead in line with the agreed programme between the parties</w:t>
      </w:r>
      <w:r w:rsidR="00825EB0" w:rsidRPr="00A83045">
        <w:rPr>
          <w:rFonts w:ascii="Arial Narrow" w:hAnsi="Arial Narrow"/>
          <w:bCs/>
        </w:rPr>
        <w:t>.</w:t>
      </w:r>
    </w:p>
    <w:p w14:paraId="1553780D" w14:textId="77777777" w:rsidR="00C7570E" w:rsidRPr="004801AC" w:rsidRDefault="00C7570E" w:rsidP="00EA6ACD">
      <w:pPr>
        <w:jc w:val="left"/>
        <w:rPr>
          <w:rFonts w:ascii="Arial Narrow" w:hAnsi="Arial Narrow"/>
          <w:bCs/>
          <w:highlight w:val="yellow"/>
        </w:rPr>
      </w:pPr>
    </w:p>
    <w:p w14:paraId="6DFDC950" w14:textId="648D6E67" w:rsidR="005C20B6" w:rsidRDefault="006A1D1B" w:rsidP="00EA6ACD">
      <w:pPr>
        <w:jc w:val="left"/>
        <w:rPr>
          <w:rFonts w:ascii="Arial Narrow" w:hAnsi="Arial Narrow"/>
          <w:bCs/>
        </w:rPr>
      </w:pPr>
      <w:r w:rsidRPr="00502BAC">
        <w:rPr>
          <w:rFonts w:ascii="Arial Narrow" w:hAnsi="Arial Narrow"/>
          <w:bCs/>
        </w:rPr>
        <w:t>On the</w:t>
      </w:r>
      <w:r w:rsidR="000C6A70" w:rsidRPr="00502BAC">
        <w:rPr>
          <w:rFonts w:ascii="Arial Narrow" w:hAnsi="Arial Narrow"/>
          <w:bCs/>
        </w:rPr>
        <w:t xml:space="preserve"> electronical monitor</w:t>
      </w:r>
      <w:r w:rsidRPr="00502BAC">
        <w:rPr>
          <w:rFonts w:ascii="Arial Narrow" w:hAnsi="Arial Narrow"/>
          <w:bCs/>
        </w:rPr>
        <w:t>ing of subsidised buses, the Committee noted that the Department has appointed Supervisory Monitoring Firms for all current operational bus contracts in the Province by November 2023.</w:t>
      </w:r>
      <w:r w:rsidR="000C6A70" w:rsidRPr="00502BAC">
        <w:rPr>
          <w:rFonts w:ascii="Arial Narrow" w:hAnsi="Arial Narrow"/>
          <w:bCs/>
        </w:rPr>
        <w:t xml:space="preserve"> </w:t>
      </w:r>
      <w:bookmarkStart w:id="25" w:name="_Hlk105597326"/>
      <w:r w:rsidRPr="00502BAC">
        <w:rPr>
          <w:rFonts w:ascii="Arial Narrow" w:hAnsi="Arial Narrow"/>
          <w:bCs/>
        </w:rPr>
        <w:t xml:space="preserve"> With regards to </w:t>
      </w:r>
      <w:r w:rsidR="008A33FB" w:rsidRPr="00502BAC">
        <w:rPr>
          <w:rFonts w:ascii="Arial Narrow" w:hAnsi="Arial Narrow"/>
          <w:bCs/>
        </w:rPr>
        <w:t xml:space="preserve">new </w:t>
      </w:r>
      <w:r w:rsidR="00F30A21" w:rsidRPr="00502BAC">
        <w:rPr>
          <w:rFonts w:ascii="Arial Narrow" w:hAnsi="Arial Narrow"/>
          <w:bCs/>
        </w:rPr>
        <w:t xml:space="preserve">negotiated </w:t>
      </w:r>
      <w:r w:rsidR="008A33FB" w:rsidRPr="00502BAC">
        <w:rPr>
          <w:rFonts w:ascii="Arial Narrow" w:hAnsi="Arial Narrow"/>
          <w:bCs/>
        </w:rPr>
        <w:t xml:space="preserve">subsidised bus </w:t>
      </w:r>
      <w:r w:rsidR="00D234D5" w:rsidRPr="00502BAC">
        <w:rPr>
          <w:rFonts w:ascii="Arial Narrow" w:hAnsi="Arial Narrow"/>
          <w:bCs/>
        </w:rPr>
        <w:t>contracts</w:t>
      </w:r>
      <w:bookmarkStart w:id="26" w:name="_Hlk137406233"/>
      <w:r w:rsidR="00D234D5" w:rsidRPr="00502BAC">
        <w:rPr>
          <w:rFonts w:ascii="Arial Narrow" w:hAnsi="Arial Narrow"/>
          <w:bCs/>
        </w:rPr>
        <w:t>,</w:t>
      </w:r>
      <w:r w:rsidR="008A33FB" w:rsidRPr="00502BAC">
        <w:rPr>
          <w:rFonts w:ascii="Arial Narrow" w:hAnsi="Arial Narrow"/>
          <w:bCs/>
        </w:rPr>
        <w:t xml:space="preserve"> the Committee noted that the</w:t>
      </w:r>
      <w:bookmarkEnd w:id="23"/>
      <w:bookmarkEnd w:id="25"/>
      <w:bookmarkEnd w:id="26"/>
      <w:r w:rsidR="0009047A" w:rsidRPr="00502BAC">
        <w:rPr>
          <w:rFonts w:ascii="Arial Narrow" w:hAnsi="Arial Narrow"/>
          <w:bCs/>
        </w:rPr>
        <w:t xml:space="preserve"> number of subsidised bus routes was not met in the quarter under review, and this </w:t>
      </w:r>
      <w:r w:rsidR="00502BAC" w:rsidRPr="00502BAC">
        <w:rPr>
          <w:rFonts w:ascii="Arial Narrow" w:hAnsi="Arial Narrow"/>
          <w:bCs/>
        </w:rPr>
        <w:t>wa</w:t>
      </w:r>
      <w:r w:rsidR="0009047A" w:rsidRPr="00502BAC">
        <w:rPr>
          <w:rFonts w:ascii="Arial Narrow" w:hAnsi="Arial Narrow"/>
          <w:bCs/>
        </w:rPr>
        <w:t xml:space="preserve">s </w:t>
      </w:r>
      <w:r w:rsidR="00502BAC" w:rsidRPr="00502BAC">
        <w:rPr>
          <w:rFonts w:ascii="Arial Narrow" w:hAnsi="Arial Narrow"/>
          <w:bCs/>
        </w:rPr>
        <w:t>mainly</w:t>
      </w:r>
      <w:r w:rsidR="0009047A" w:rsidRPr="00502BAC">
        <w:rPr>
          <w:rFonts w:ascii="Arial Narrow" w:hAnsi="Arial Narrow"/>
          <w:bCs/>
        </w:rPr>
        <w:t xml:space="preserve"> due to commencement of the implementation of new negotiated contract that have been consolidated from 32 to 6 contracts to improve the effectiveness and efficient of the bus services in the province</w:t>
      </w:r>
      <w:r w:rsidR="00F25963">
        <w:rPr>
          <w:rFonts w:ascii="Arial Narrow" w:hAnsi="Arial Narrow"/>
          <w:bCs/>
        </w:rPr>
        <w:t xml:space="preserve"> resulting in a decrease in the number of routes which are deemed </w:t>
      </w:r>
      <w:proofErr w:type="spellStart"/>
      <w:r w:rsidR="00F25963">
        <w:rPr>
          <w:rFonts w:ascii="Arial Narrow" w:hAnsi="Arial Narrow"/>
          <w:bCs/>
        </w:rPr>
        <w:t>t</w:t>
      </w:r>
      <w:proofErr w:type="spellEnd"/>
      <w:r w:rsidR="00F25963">
        <w:rPr>
          <w:rFonts w:ascii="Arial Narrow" w:hAnsi="Arial Narrow"/>
          <w:bCs/>
        </w:rPr>
        <w:t xml:space="preserve"> be non-economical</w:t>
      </w:r>
      <w:r w:rsidR="0009047A" w:rsidRPr="00502BAC">
        <w:rPr>
          <w:rFonts w:ascii="Arial Narrow" w:hAnsi="Arial Narrow"/>
          <w:bCs/>
        </w:rPr>
        <w:t>.</w:t>
      </w:r>
    </w:p>
    <w:p w14:paraId="6AAF8EA2" w14:textId="77777777" w:rsidR="00CC19D5" w:rsidRDefault="00CC19D5" w:rsidP="00EA6ACD">
      <w:pPr>
        <w:jc w:val="left"/>
        <w:rPr>
          <w:rFonts w:ascii="Arial Narrow" w:hAnsi="Arial Narrow"/>
          <w:bCs/>
        </w:rPr>
      </w:pPr>
    </w:p>
    <w:p w14:paraId="44EBA34F" w14:textId="77777777" w:rsidR="003438B1" w:rsidRDefault="003438B1" w:rsidP="00EA6ACD">
      <w:pPr>
        <w:jc w:val="left"/>
        <w:rPr>
          <w:rFonts w:ascii="Arial Narrow" w:hAnsi="Arial Narrow"/>
          <w:bCs/>
        </w:rPr>
      </w:pPr>
    </w:p>
    <w:bookmarkEnd w:id="24"/>
    <w:p w14:paraId="72745667" w14:textId="421F16A9" w:rsidR="001C2F2E" w:rsidRPr="00AF110F" w:rsidRDefault="001C2F2E" w:rsidP="00EF1614">
      <w:pPr>
        <w:jc w:val="left"/>
        <w:rPr>
          <w:rFonts w:ascii="Arial Narrow" w:hAnsi="Arial Narrow"/>
          <w:b/>
        </w:rPr>
      </w:pPr>
      <w:r w:rsidRPr="00AF110F">
        <w:rPr>
          <w:rFonts w:ascii="Arial Narrow" w:hAnsi="Arial Narrow"/>
          <w:b/>
        </w:rPr>
        <w:t>Transport Regulation</w:t>
      </w:r>
    </w:p>
    <w:p w14:paraId="195150DA" w14:textId="182DC535" w:rsidR="0080571D" w:rsidRPr="0080571D" w:rsidRDefault="00C2509C" w:rsidP="00231B87">
      <w:pPr>
        <w:jc w:val="left"/>
        <w:rPr>
          <w:rFonts w:ascii="Arial Narrow" w:hAnsi="Arial Narrow"/>
          <w:bCs/>
        </w:rPr>
      </w:pPr>
      <w:r w:rsidRPr="00231B87">
        <w:rPr>
          <w:rFonts w:ascii="Arial Narrow" w:hAnsi="Arial Narrow"/>
          <w:bCs/>
        </w:rPr>
        <w:t xml:space="preserve">Under this programme, the Committee noted that the Department was able to </w:t>
      </w:r>
      <w:r w:rsidR="001949F1" w:rsidRPr="00231B87">
        <w:rPr>
          <w:rFonts w:ascii="Arial Narrow" w:hAnsi="Arial Narrow"/>
          <w:bCs/>
        </w:rPr>
        <w:t xml:space="preserve">achieve </w:t>
      </w:r>
      <w:r w:rsidR="00A83045" w:rsidRPr="00231B87">
        <w:rPr>
          <w:rFonts w:ascii="Arial Narrow" w:hAnsi="Arial Narrow"/>
          <w:bCs/>
        </w:rPr>
        <w:t>66,6</w:t>
      </w:r>
      <w:r w:rsidR="00CC19D5" w:rsidRPr="00231B87">
        <w:rPr>
          <w:rFonts w:ascii="Arial Narrow" w:hAnsi="Arial Narrow"/>
          <w:bCs/>
        </w:rPr>
        <w:t>% (</w:t>
      </w:r>
      <w:r w:rsidR="00A83045" w:rsidRPr="00231B87">
        <w:rPr>
          <w:rFonts w:ascii="Arial Narrow" w:hAnsi="Arial Narrow"/>
          <w:bCs/>
        </w:rPr>
        <w:t>2</w:t>
      </w:r>
      <w:r w:rsidR="00CC19D5" w:rsidRPr="00231B87">
        <w:rPr>
          <w:rFonts w:ascii="Arial Narrow" w:hAnsi="Arial Narrow"/>
          <w:bCs/>
        </w:rPr>
        <w:t xml:space="preserve"> out of </w:t>
      </w:r>
      <w:r w:rsidR="00A83045" w:rsidRPr="00231B87">
        <w:rPr>
          <w:rFonts w:ascii="Arial Narrow" w:hAnsi="Arial Narrow"/>
          <w:bCs/>
        </w:rPr>
        <w:t>3</w:t>
      </w:r>
      <w:r w:rsidR="00CC19D5" w:rsidRPr="00231B87">
        <w:rPr>
          <w:rFonts w:ascii="Arial Narrow" w:hAnsi="Arial Narrow"/>
          <w:bCs/>
        </w:rPr>
        <w:t>)</w:t>
      </w:r>
      <w:r w:rsidR="001949F1" w:rsidRPr="00231B87">
        <w:rPr>
          <w:rFonts w:ascii="Arial Narrow" w:hAnsi="Arial Narrow"/>
          <w:bCs/>
        </w:rPr>
        <w:t xml:space="preserve"> of its planned targets </w:t>
      </w:r>
      <w:r w:rsidR="00856662" w:rsidRPr="00231B87">
        <w:rPr>
          <w:rFonts w:ascii="Arial Narrow" w:hAnsi="Arial Narrow"/>
          <w:bCs/>
        </w:rPr>
        <w:t>in the quarter under review</w:t>
      </w:r>
      <w:r w:rsidR="00CB65AC" w:rsidRPr="00231B87">
        <w:rPr>
          <w:rFonts w:ascii="Arial Narrow" w:hAnsi="Arial Narrow"/>
          <w:bCs/>
        </w:rPr>
        <w:t>.</w:t>
      </w:r>
      <w:r w:rsidR="00B51C66" w:rsidRPr="00231B87">
        <w:rPr>
          <w:rFonts w:ascii="Arial Narrow" w:hAnsi="Arial Narrow"/>
          <w:bCs/>
        </w:rPr>
        <w:t xml:space="preserve">  According to the Department, </w:t>
      </w:r>
      <w:r w:rsidR="00DA3401" w:rsidRPr="00231B87">
        <w:rPr>
          <w:rFonts w:ascii="Arial Narrow" w:hAnsi="Arial Narrow"/>
          <w:bCs/>
        </w:rPr>
        <w:t>achieved planned targets included the compliance inspections conducted at Registering Authorities</w:t>
      </w:r>
      <w:r w:rsidR="009F5B8E" w:rsidRPr="00231B87">
        <w:rPr>
          <w:rFonts w:ascii="Arial Narrow" w:hAnsi="Arial Narrow"/>
          <w:bCs/>
        </w:rPr>
        <w:t xml:space="preserve"> and issuance of operating licenses.</w:t>
      </w:r>
      <w:r w:rsidR="00DA3401" w:rsidRPr="00231B87">
        <w:rPr>
          <w:rFonts w:ascii="Arial Narrow" w:hAnsi="Arial Narrow"/>
          <w:bCs/>
        </w:rPr>
        <w:t xml:space="preserve"> </w:t>
      </w:r>
      <w:r w:rsidR="00077EA4" w:rsidRPr="00231B87">
        <w:rPr>
          <w:rFonts w:ascii="Arial Narrow" w:hAnsi="Arial Narrow"/>
          <w:bCs/>
        </w:rPr>
        <w:t xml:space="preserve"> On the </w:t>
      </w:r>
      <w:r w:rsidR="00DA3401" w:rsidRPr="00231B87">
        <w:rPr>
          <w:rFonts w:ascii="Arial Narrow" w:hAnsi="Arial Narrow"/>
          <w:bCs/>
        </w:rPr>
        <w:t>collection of revenue in provincial DLTCs</w:t>
      </w:r>
      <w:r w:rsidR="00077EA4" w:rsidRPr="00231B87">
        <w:rPr>
          <w:rFonts w:ascii="Arial Narrow" w:hAnsi="Arial Narrow"/>
          <w:bCs/>
        </w:rPr>
        <w:t>, the Committee noted that</w:t>
      </w:r>
      <w:r w:rsidR="00DA3401" w:rsidRPr="00231B87">
        <w:rPr>
          <w:rFonts w:ascii="Arial Narrow" w:hAnsi="Arial Narrow"/>
          <w:bCs/>
        </w:rPr>
        <w:t xml:space="preserve"> </w:t>
      </w:r>
      <w:r w:rsidR="00912036" w:rsidRPr="00231B87">
        <w:rPr>
          <w:rFonts w:ascii="Arial Narrow" w:hAnsi="Arial Narrow"/>
          <w:bCs/>
        </w:rPr>
        <w:t xml:space="preserve">the Department was experiencing challenges </w:t>
      </w:r>
      <w:r w:rsidR="00DA3401" w:rsidRPr="00231B87">
        <w:rPr>
          <w:rFonts w:ascii="Arial Narrow" w:hAnsi="Arial Narrow"/>
          <w:bCs/>
        </w:rPr>
        <w:t xml:space="preserve">due to </w:t>
      </w:r>
      <w:r w:rsidR="00912036" w:rsidRPr="00231B87">
        <w:rPr>
          <w:rFonts w:ascii="Arial Narrow" w:hAnsi="Arial Narrow"/>
          <w:bCs/>
        </w:rPr>
        <w:t>non</w:t>
      </w:r>
      <w:r w:rsidR="00C56508" w:rsidRPr="00231B87">
        <w:rPr>
          <w:rFonts w:ascii="Arial Narrow" w:hAnsi="Arial Narrow"/>
          <w:bCs/>
        </w:rPr>
        <w:t>-surrender</w:t>
      </w:r>
      <w:r w:rsidR="00A93874" w:rsidRPr="00231B87">
        <w:rPr>
          <w:rFonts w:ascii="Arial Narrow" w:hAnsi="Arial Narrow"/>
          <w:bCs/>
        </w:rPr>
        <w:t xml:space="preserve"> of </w:t>
      </w:r>
      <w:r w:rsidR="00DA3401" w:rsidRPr="00231B87">
        <w:rPr>
          <w:rFonts w:ascii="Arial Narrow" w:hAnsi="Arial Narrow"/>
          <w:bCs/>
        </w:rPr>
        <w:t xml:space="preserve">revenue </w:t>
      </w:r>
      <w:r w:rsidR="00C56508" w:rsidRPr="00231B87">
        <w:rPr>
          <w:rFonts w:ascii="Arial Narrow" w:hAnsi="Arial Narrow"/>
          <w:bCs/>
        </w:rPr>
        <w:t>by</w:t>
      </w:r>
      <w:r w:rsidR="00A93874" w:rsidRPr="00231B87">
        <w:rPr>
          <w:rFonts w:ascii="Arial Narrow" w:hAnsi="Arial Narrow"/>
          <w:bCs/>
        </w:rPr>
        <w:t xml:space="preserve"> Municipalities</w:t>
      </w:r>
      <w:r w:rsidR="00DD34C2" w:rsidRPr="00231B87">
        <w:rPr>
          <w:rFonts w:ascii="Arial Narrow" w:hAnsi="Arial Narrow"/>
          <w:bCs/>
        </w:rPr>
        <w:t xml:space="preserve"> in particular</w:t>
      </w:r>
      <w:r w:rsidR="00DD34C2" w:rsidRPr="0080571D">
        <w:rPr>
          <w:rFonts w:ascii="Arial Narrow" w:hAnsi="Arial Narrow"/>
          <w:bCs/>
        </w:rPr>
        <w:t xml:space="preserve">, </w:t>
      </w:r>
      <w:r w:rsidR="00B172F0" w:rsidRPr="0080571D">
        <w:rPr>
          <w:rFonts w:ascii="Arial Narrow" w:hAnsi="Arial Narrow"/>
          <w:bCs/>
        </w:rPr>
        <w:t>three Metros, SAPO and Rand West District Mun</w:t>
      </w:r>
      <w:r w:rsidR="00DA652C" w:rsidRPr="0080571D">
        <w:rPr>
          <w:rFonts w:ascii="Arial Narrow" w:hAnsi="Arial Narrow"/>
          <w:bCs/>
        </w:rPr>
        <w:t xml:space="preserve">icipality.  According to the Department, a short-term </w:t>
      </w:r>
      <w:r w:rsidR="00E4593D" w:rsidRPr="0080571D">
        <w:rPr>
          <w:rFonts w:ascii="Arial Narrow" w:hAnsi="Arial Narrow"/>
          <w:bCs/>
        </w:rPr>
        <w:t>intervention</w:t>
      </w:r>
      <w:r w:rsidR="00DA652C" w:rsidRPr="0080571D">
        <w:rPr>
          <w:rFonts w:ascii="Arial Narrow" w:hAnsi="Arial Narrow"/>
          <w:bCs/>
        </w:rPr>
        <w:t xml:space="preserve"> has been adopted and work is underway in relation </w:t>
      </w:r>
      <w:r w:rsidR="005D77DB" w:rsidRPr="0080571D">
        <w:rPr>
          <w:rFonts w:ascii="Arial Narrow" w:hAnsi="Arial Narrow"/>
          <w:bCs/>
        </w:rPr>
        <w:t xml:space="preserve">to </w:t>
      </w:r>
      <w:r w:rsidR="00E4593D" w:rsidRPr="0080571D">
        <w:rPr>
          <w:rFonts w:ascii="Arial Narrow" w:hAnsi="Arial Narrow"/>
          <w:bCs/>
        </w:rPr>
        <w:t xml:space="preserve">provision of consumables to municipalities to alleviate financial pressures and </w:t>
      </w:r>
      <w:r w:rsidR="001A64DE" w:rsidRPr="0080571D">
        <w:rPr>
          <w:rFonts w:ascii="Arial Narrow" w:hAnsi="Arial Narrow"/>
          <w:bCs/>
        </w:rPr>
        <w:t xml:space="preserve">taking over the revenue collection </w:t>
      </w:r>
      <w:r w:rsidR="00016E8F" w:rsidRPr="0080571D">
        <w:rPr>
          <w:rFonts w:ascii="Arial Narrow" w:hAnsi="Arial Narrow"/>
          <w:bCs/>
        </w:rPr>
        <w:t xml:space="preserve">from owing Municipalities allowing for revenues to be deposited directly to the Department’s bank account.  As a long-term intervention, the Committee noted that the Department has </w:t>
      </w:r>
      <w:r w:rsidR="00AE388E" w:rsidRPr="0080571D">
        <w:rPr>
          <w:rFonts w:ascii="Arial Narrow" w:hAnsi="Arial Narrow"/>
          <w:bCs/>
        </w:rPr>
        <w:t xml:space="preserve">agreed to improve quality of service and customer care while ensuring revenue optimisation and reduction in fraudulent and corrupt activities through </w:t>
      </w:r>
      <w:r w:rsidR="00DE182F" w:rsidRPr="0080571D">
        <w:rPr>
          <w:rFonts w:ascii="Arial Narrow" w:hAnsi="Arial Narrow"/>
          <w:bCs/>
        </w:rPr>
        <w:t xml:space="preserve">introduction of online environment for renewing of the motor vehicle license disc from </w:t>
      </w:r>
      <w:r w:rsidR="00DE182F" w:rsidRPr="0080571D">
        <w:rPr>
          <w:rFonts w:ascii="Arial Narrow" w:hAnsi="Arial Narrow"/>
          <w:bCs/>
        </w:rPr>
        <w:lastRenderedPageBreak/>
        <w:t>01 April 2022</w:t>
      </w:r>
      <w:r w:rsidR="0004199F" w:rsidRPr="0080571D">
        <w:rPr>
          <w:rFonts w:ascii="Arial Narrow" w:hAnsi="Arial Narrow"/>
          <w:bCs/>
        </w:rPr>
        <w:t xml:space="preserve">, Expansion Programme in 20 identified townships, hostels and informal settlement is being implemented, </w:t>
      </w:r>
      <w:r w:rsidR="0080571D" w:rsidRPr="0080571D">
        <w:rPr>
          <w:rFonts w:ascii="Arial Narrow" w:hAnsi="Arial Narrow"/>
          <w:bCs/>
        </w:rPr>
        <w:t>repurposing of the SANRAL offices is currently in consideration and taking back of the Motor Vehicle Licensing and Registration function from agents is proposed as a long-term strategy to improve service and optimise revenues.</w:t>
      </w:r>
    </w:p>
    <w:p w14:paraId="7DE00FF1" w14:textId="5F97787C" w:rsidR="00EA6ACD" w:rsidRPr="00EA6ACD" w:rsidRDefault="00EA6ACD" w:rsidP="00EA6ACD">
      <w:pPr>
        <w:jc w:val="left"/>
        <w:rPr>
          <w:rFonts w:ascii="Arial Narrow" w:hAnsi="Arial Narrow"/>
          <w:b/>
          <w:bCs/>
        </w:rPr>
      </w:pPr>
    </w:p>
    <w:p w14:paraId="3DB52B16" w14:textId="2DD517C9" w:rsidR="00EA6ACD" w:rsidRDefault="00EA6ACD" w:rsidP="00EF1614">
      <w:pPr>
        <w:jc w:val="left"/>
        <w:rPr>
          <w:rFonts w:ascii="Arial Narrow" w:hAnsi="Arial Narrow"/>
          <w:bCs/>
        </w:rPr>
      </w:pPr>
    </w:p>
    <w:p w14:paraId="2BE57170" w14:textId="37589F07" w:rsidR="001C2F2E" w:rsidRDefault="001C2F2E" w:rsidP="00EF1614">
      <w:pPr>
        <w:jc w:val="left"/>
        <w:rPr>
          <w:rFonts w:ascii="Arial Narrow" w:hAnsi="Arial Narrow"/>
          <w:b/>
        </w:rPr>
      </w:pPr>
      <w:r>
        <w:rPr>
          <w:rFonts w:ascii="Arial Narrow" w:hAnsi="Arial Narrow"/>
          <w:b/>
        </w:rPr>
        <w:t>GAUTRAIN MANAGEMENT AGENCY</w:t>
      </w:r>
    </w:p>
    <w:p w14:paraId="4CA61E2E" w14:textId="73EBDA62" w:rsidR="00EA6ACD" w:rsidRPr="00EA6ACD" w:rsidRDefault="00AF110F" w:rsidP="00EA6ACD">
      <w:pPr>
        <w:jc w:val="left"/>
        <w:rPr>
          <w:rFonts w:ascii="Arial Narrow" w:hAnsi="Arial Narrow"/>
          <w:bCs/>
        </w:rPr>
      </w:pPr>
      <w:bookmarkStart w:id="27" w:name="_Hlk56691818"/>
      <w:r w:rsidRPr="00231B87">
        <w:rPr>
          <w:rFonts w:ascii="Arial Narrow" w:hAnsi="Arial Narrow"/>
          <w:bCs/>
        </w:rPr>
        <w:t xml:space="preserve">The Committee noted that the entity was able to meet </w:t>
      </w:r>
      <w:proofErr w:type="gramStart"/>
      <w:r w:rsidR="00CC19D5" w:rsidRPr="00231B87">
        <w:rPr>
          <w:rFonts w:ascii="Arial Narrow" w:hAnsi="Arial Narrow"/>
          <w:bCs/>
        </w:rPr>
        <w:t xml:space="preserve">all </w:t>
      </w:r>
      <w:r w:rsidRPr="00231B87">
        <w:rPr>
          <w:rFonts w:ascii="Arial Narrow" w:hAnsi="Arial Narrow"/>
          <w:bCs/>
        </w:rPr>
        <w:t>of</w:t>
      </w:r>
      <w:proofErr w:type="gramEnd"/>
      <w:r w:rsidRPr="00231B87">
        <w:rPr>
          <w:rFonts w:ascii="Arial Narrow" w:hAnsi="Arial Narrow"/>
          <w:bCs/>
        </w:rPr>
        <w:t xml:space="preserve"> its planned targets</w:t>
      </w:r>
      <w:bookmarkEnd w:id="27"/>
      <w:r w:rsidRPr="00231B87">
        <w:rPr>
          <w:rFonts w:ascii="Arial Narrow" w:hAnsi="Arial Narrow"/>
          <w:bCs/>
        </w:rPr>
        <w:t xml:space="preserve"> </w:t>
      </w:r>
      <w:r w:rsidR="00CC19D5" w:rsidRPr="00231B87">
        <w:rPr>
          <w:rFonts w:ascii="Arial Narrow" w:hAnsi="Arial Narrow"/>
          <w:bCs/>
        </w:rPr>
        <w:t>in the quarter under review including</w:t>
      </w:r>
      <w:r w:rsidR="00AA0676" w:rsidRPr="00231B87">
        <w:rPr>
          <w:rFonts w:ascii="Arial Narrow" w:hAnsi="Arial Narrow"/>
          <w:bCs/>
        </w:rPr>
        <w:t xml:space="preserve"> the </w:t>
      </w:r>
      <w:r w:rsidR="00445196" w:rsidRPr="00231B87">
        <w:rPr>
          <w:rFonts w:ascii="Arial Narrow" w:hAnsi="Arial Narrow"/>
          <w:bCs/>
        </w:rPr>
        <w:t>bus and rail passenger targets</w:t>
      </w:r>
      <w:r w:rsidR="00475F9E" w:rsidRPr="00231B87">
        <w:rPr>
          <w:rFonts w:ascii="Arial Narrow" w:hAnsi="Arial Narrow"/>
          <w:bCs/>
        </w:rPr>
        <w:t>.  The Committee welcomes the increase in ridership as it has a potential to contribute to the reduction of the already increased Patronage guarantee costs.</w:t>
      </w:r>
      <w:r w:rsidR="00BA3D2A" w:rsidRPr="00231B87">
        <w:rPr>
          <w:rFonts w:ascii="Arial Narrow" w:hAnsi="Arial Narrow"/>
          <w:bCs/>
        </w:rPr>
        <w:t xml:space="preserve">  </w:t>
      </w:r>
      <w:r w:rsidR="00FD0067" w:rsidRPr="00231B87">
        <w:rPr>
          <w:rFonts w:ascii="Arial Narrow" w:hAnsi="Arial Narrow"/>
          <w:bCs/>
        </w:rPr>
        <w:t>Taking into consideration</w:t>
      </w:r>
      <w:r w:rsidR="00475F9E" w:rsidRPr="00231B87">
        <w:rPr>
          <w:rFonts w:ascii="Arial Narrow" w:hAnsi="Arial Narrow"/>
          <w:bCs/>
        </w:rPr>
        <w:t xml:space="preserve"> that the Executive Council has approved the Gautrain Rail Extension phase 1 by 31</w:t>
      </w:r>
      <w:r w:rsidR="00475F9E" w:rsidRPr="00231B87">
        <w:rPr>
          <w:rFonts w:ascii="Arial Narrow" w:hAnsi="Arial Narrow"/>
          <w:bCs/>
          <w:vertAlign w:val="superscript"/>
        </w:rPr>
        <w:t>st</w:t>
      </w:r>
      <w:r w:rsidR="00475F9E" w:rsidRPr="00231B87">
        <w:rPr>
          <w:rFonts w:ascii="Arial Narrow" w:hAnsi="Arial Narrow"/>
          <w:bCs/>
        </w:rPr>
        <w:t xml:space="preserve"> March 2022 for further processing</w:t>
      </w:r>
      <w:r w:rsidR="00FD0067" w:rsidRPr="00231B87">
        <w:rPr>
          <w:rFonts w:ascii="Arial Narrow" w:hAnsi="Arial Narrow"/>
          <w:bCs/>
        </w:rPr>
        <w:t xml:space="preserve">, the Committee </w:t>
      </w:r>
      <w:r w:rsidR="00B84DAD" w:rsidRPr="00231B87">
        <w:rPr>
          <w:rFonts w:ascii="Arial Narrow" w:hAnsi="Arial Narrow"/>
          <w:bCs/>
        </w:rPr>
        <w:t xml:space="preserve">noted that </w:t>
      </w:r>
      <w:r w:rsidR="00DB7624" w:rsidRPr="00231B87">
        <w:rPr>
          <w:rFonts w:ascii="Arial Narrow" w:hAnsi="Arial Narrow"/>
          <w:bCs/>
        </w:rPr>
        <w:t>route alignments and station locations optioneering are underway, to be followed by a stakeholder consultation process later in the 2023/2024 FY</w:t>
      </w:r>
      <w:r w:rsidR="00E71A8B" w:rsidRPr="00231B87">
        <w:rPr>
          <w:rFonts w:ascii="Arial Narrow" w:hAnsi="Arial Narrow"/>
          <w:bCs/>
        </w:rPr>
        <w:t xml:space="preserve"> as well as t</w:t>
      </w:r>
      <w:r w:rsidR="00DB7624" w:rsidRPr="00231B87">
        <w:rPr>
          <w:rFonts w:ascii="Arial Narrow" w:hAnsi="Arial Narrow"/>
          <w:bCs/>
        </w:rPr>
        <w:t xml:space="preserve">he </w:t>
      </w:r>
      <w:r w:rsidR="00E71A8B" w:rsidRPr="00231B87">
        <w:rPr>
          <w:rFonts w:ascii="Arial Narrow" w:hAnsi="Arial Narrow"/>
          <w:bCs/>
        </w:rPr>
        <w:t>d</w:t>
      </w:r>
      <w:r w:rsidR="00DB7624" w:rsidRPr="00231B87">
        <w:rPr>
          <w:rFonts w:ascii="Arial Narrow" w:hAnsi="Arial Narrow"/>
          <w:bCs/>
        </w:rPr>
        <w:t xml:space="preserve">raft </w:t>
      </w:r>
      <w:r w:rsidR="00E71A8B" w:rsidRPr="00231B87">
        <w:rPr>
          <w:rFonts w:ascii="Arial Narrow" w:hAnsi="Arial Narrow"/>
          <w:bCs/>
        </w:rPr>
        <w:t>p</w:t>
      </w:r>
      <w:r w:rsidR="00DB7624" w:rsidRPr="00231B87">
        <w:rPr>
          <w:rFonts w:ascii="Arial Narrow" w:hAnsi="Arial Narrow"/>
          <w:bCs/>
        </w:rPr>
        <w:t xml:space="preserve">reliminary </w:t>
      </w:r>
      <w:r w:rsidR="00E71A8B" w:rsidRPr="00231B87">
        <w:rPr>
          <w:rFonts w:ascii="Arial Narrow" w:hAnsi="Arial Narrow"/>
          <w:bCs/>
        </w:rPr>
        <w:t>r</w:t>
      </w:r>
      <w:r w:rsidR="00DB7624" w:rsidRPr="00231B87">
        <w:rPr>
          <w:rFonts w:ascii="Arial Narrow" w:hAnsi="Arial Narrow"/>
          <w:bCs/>
        </w:rPr>
        <w:t xml:space="preserve">oute </w:t>
      </w:r>
      <w:r w:rsidR="00E71A8B" w:rsidRPr="00231B87">
        <w:rPr>
          <w:rFonts w:ascii="Arial Narrow" w:hAnsi="Arial Narrow"/>
          <w:bCs/>
        </w:rPr>
        <w:t>d</w:t>
      </w:r>
      <w:r w:rsidR="00DB7624" w:rsidRPr="00231B87">
        <w:rPr>
          <w:rFonts w:ascii="Arial Narrow" w:hAnsi="Arial Narrow"/>
          <w:bCs/>
        </w:rPr>
        <w:t xml:space="preserve">etermination </w:t>
      </w:r>
      <w:r w:rsidR="00E71A8B" w:rsidRPr="00231B87">
        <w:rPr>
          <w:rFonts w:ascii="Arial Narrow" w:hAnsi="Arial Narrow"/>
          <w:bCs/>
        </w:rPr>
        <w:t>r</w:t>
      </w:r>
      <w:r w:rsidR="00DB7624" w:rsidRPr="00231B87">
        <w:rPr>
          <w:rFonts w:ascii="Arial Narrow" w:hAnsi="Arial Narrow"/>
          <w:bCs/>
        </w:rPr>
        <w:t>eport to enable the MEC to determine the route to be completed in the 2024/2025 FY</w:t>
      </w:r>
      <w:r w:rsidR="00FD0067" w:rsidRPr="00231B87">
        <w:rPr>
          <w:rFonts w:ascii="Arial Narrow" w:hAnsi="Arial Narrow"/>
          <w:bCs/>
        </w:rPr>
        <w:t>.</w:t>
      </w:r>
      <w:r w:rsidR="00EA6ACD" w:rsidRPr="00EA6ACD">
        <w:rPr>
          <w:rFonts w:ascii="Arial Narrow" w:hAnsi="Arial Narrow"/>
          <w:bCs/>
        </w:rPr>
        <w:t xml:space="preserve"> </w:t>
      </w:r>
      <w:r w:rsidR="00475F9E">
        <w:rPr>
          <w:rFonts w:ascii="Arial Narrow" w:hAnsi="Arial Narrow"/>
          <w:bCs/>
        </w:rPr>
        <w:t xml:space="preserve"> </w:t>
      </w:r>
    </w:p>
    <w:p w14:paraId="305B51B2" w14:textId="77777777" w:rsidR="00154DE9" w:rsidRDefault="00154DE9" w:rsidP="00EF1614">
      <w:pPr>
        <w:jc w:val="left"/>
        <w:rPr>
          <w:rFonts w:ascii="Arial Narrow" w:hAnsi="Arial Narrow"/>
          <w:b/>
        </w:rPr>
      </w:pPr>
    </w:p>
    <w:p w14:paraId="38BB8291" w14:textId="77777777" w:rsidR="00B21F5C" w:rsidRDefault="001C2F2E" w:rsidP="00B21F5C">
      <w:pPr>
        <w:jc w:val="left"/>
        <w:rPr>
          <w:rFonts w:ascii="Arial Narrow" w:hAnsi="Arial Narrow"/>
          <w:b/>
        </w:rPr>
      </w:pPr>
      <w:r>
        <w:rPr>
          <w:rFonts w:ascii="Arial Narrow" w:hAnsi="Arial Narrow"/>
          <w:b/>
        </w:rPr>
        <w:t>GFLEET MANAGEMENT</w:t>
      </w:r>
      <w:bookmarkStart w:id="28" w:name="_Hlk56691043"/>
    </w:p>
    <w:p w14:paraId="217B1FC2" w14:textId="55A6CA5E" w:rsidR="00C27E18" w:rsidRDefault="00EA6ACD" w:rsidP="00B21F5C">
      <w:pPr>
        <w:jc w:val="left"/>
        <w:rPr>
          <w:rFonts w:ascii="Arial Narrow" w:hAnsi="Arial Narrow"/>
          <w:bCs/>
          <w:lang w:val="en-US"/>
        </w:rPr>
      </w:pPr>
      <w:r w:rsidRPr="00292C67">
        <w:rPr>
          <w:rFonts w:ascii="Arial Narrow" w:hAnsi="Arial Narrow"/>
          <w:bCs/>
        </w:rPr>
        <w:t xml:space="preserve">The </w:t>
      </w:r>
      <w:r w:rsidR="00AF110F" w:rsidRPr="00292C67">
        <w:rPr>
          <w:rFonts w:ascii="Arial Narrow" w:hAnsi="Arial Narrow"/>
          <w:bCs/>
        </w:rPr>
        <w:t xml:space="preserve">Committee noted that the entity was able to meet </w:t>
      </w:r>
      <w:r w:rsidR="00231B87" w:rsidRPr="00292C67">
        <w:rPr>
          <w:rFonts w:ascii="Arial Narrow" w:hAnsi="Arial Narrow"/>
          <w:bCs/>
        </w:rPr>
        <w:t>83</w:t>
      </w:r>
      <w:r w:rsidR="00F43D9B" w:rsidRPr="00292C67">
        <w:rPr>
          <w:rFonts w:ascii="Arial Narrow" w:hAnsi="Arial Narrow"/>
          <w:bCs/>
        </w:rPr>
        <w:t>% (</w:t>
      </w:r>
      <w:r w:rsidR="00231B87" w:rsidRPr="00292C67">
        <w:rPr>
          <w:rFonts w:ascii="Arial Narrow" w:hAnsi="Arial Narrow"/>
          <w:bCs/>
        </w:rPr>
        <w:t>5</w:t>
      </w:r>
      <w:r w:rsidR="00F43D9B" w:rsidRPr="00292C67">
        <w:rPr>
          <w:rFonts w:ascii="Arial Narrow" w:hAnsi="Arial Narrow"/>
          <w:bCs/>
        </w:rPr>
        <w:t xml:space="preserve"> out of </w:t>
      </w:r>
      <w:r w:rsidR="00231B87" w:rsidRPr="00292C67">
        <w:rPr>
          <w:rFonts w:ascii="Arial Narrow" w:hAnsi="Arial Narrow"/>
          <w:bCs/>
        </w:rPr>
        <w:t>6</w:t>
      </w:r>
      <w:r w:rsidR="00F43D9B" w:rsidRPr="00292C67">
        <w:rPr>
          <w:rFonts w:ascii="Arial Narrow" w:hAnsi="Arial Narrow"/>
          <w:bCs/>
        </w:rPr>
        <w:t>)</w:t>
      </w:r>
      <w:r w:rsidR="00AF110F" w:rsidRPr="00292C67">
        <w:rPr>
          <w:rFonts w:ascii="Arial Narrow" w:hAnsi="Arial Narrow"/>
          <w:bCs/>
        </w:rPr>
        <w:t xml:space="preserve"> of its planned </w:t>
      </w:r>
      <w:r w:rsidR="00F43D9B" w:rsidRPr="00292C67">
        <w:rPr>
          <w:rFonts w:ascii="Arial Narrow" w:hAnsi="Arial Narrow"/>
          <w:bCs/>
        </w:rPr>
        <w:t xml:space="preserve">service delivery </w:t>
      </w:r>
      <w:r w:rsidR="00AF110F" w:rsidRPr="00292C67">
        <w:rPr>
          <w:rFonts w:ascii="Arial Narrow" w:hAnsi="Arial Narrow"/>
          <w:bCs/>
        </w:rPr>
        <w:t xml:space="preserve">targets </w:t>
      </w:r>
      <w:r w:rsidR="00F756BA" w:rsidRPr="00292C67">
        <w:rPr>
          <w:rFonts w:ascii="Arial Narrow" w:hAnsi="Arial Narrow"/>
          <w:bCs/>
        </w:rPr>
        <w:t xml:space="preserve">in the quarter under review.  On the targets not achieved, the Committee noted that the entity </w:t>
      </w:r>
      <w:r w:rsidR="0098659F" w:rsidRPr="00292C67">
        <w:rPr>
          <w:rFonts w:ascii="Arial Narrow" w:hAnsi="Arial Narrow"/>
          <w:bCs/>
        </w:rPr>
        <w:t xml:space="preserve">continued to </w:t>
      </w:r>
      <w:r w:rsidR="00FD0067" w:rsidRPr="00292C67">
        <w:rPr>
          <w:rFonts w:ascii="Arial Narrow" w:hAnsi="Arial Narrow"/>
          <w:bCs/>
        </w:rPr>
        <w:t>face challenges</w:t>
      </w:r>
      <w:r w:rsidRPr="00292C67">
        <w:rPr>
          <w:rFonts w:ascii="Arial Narrow" w:hAnsi="Arial Narrow"/>
          <w:bCs/>
        </w:rPr>
        <w:t xml:space="preserve"> </w:t>
      </w:r>
      <w:r w:rsidR="00AF110F" w:rsidRPr="00292C67">
        <w:rPr>
          <w:rFonts w:ascii="Arial Narrow" w:hAnsi="Arial Narrow"/>
          <w:bCs/>
        </w:rPr>
        <w:t>on its target</w:t>
      </w:r>
      <w:r w:rsidRPr="00292C67">
        <w:rPr>
          <w:rFonts w:ascii="Arial Narrow" w:hAnsi="Arial Narrow"/>
          <w:bCs/>
        </w:rPr>
        <w:t xml:space="preserve"> on </w:t>
      </w:r>
      <w:bookmarkEnd w:id="28"/>
      <w:r w:rsidR="00D40C4F" w:rsidRPr="00292C67">
        <w:rPr>
          <w:rFonts w:ascii="Arial Narrow" w:hAnsi="Arial Narrow"/>
          <w:bCs/>
        </w:rPr>
        <w:t xml:space="preserve">debt recovery from </w:t>
      </w:r>
      <w:r w:rsidR="005252DB" w:rsidRPr="00292C67">
        <w:rPr>
          <w:rFonts w:ascii="Arial Narrow" w:hAnsi="Arial Narrow"/>
          <w:bCs/>
        </w:rPr>
        <w:t>client</w:t>
      </w:r>
      <w:r w:rsidR="00FD0067" w:rsidRPr="00292C67">
        <w:rPr>
          <w:rFonts w:ascii="Arial Narrow" w:hAnsi="Arial Narrow"/>
          <w:bCs/>
        </w:rPr>
        <w:t xml:space="preserve"> Departments through late payment</w:t>
      </w:r>
      <w:r w:rsidR="00D449AF" w:rsidRPr="00292C67">
        <w:rPr>
          <w:rFonts w:ascii="Arial Narrow" w:hAnsi="Arial Narrow"/>
          <w:bCs/>
        </w:rPr>
        <w:t xml:space="preserve"> of billed invoices</w:t>
      </w:r>
      <w:r w:rsidR="00FD0067" w:rsidRPr="00292C67">
        <w:rPr>
          <w:rFonts w:ascii="Arial Narrow" w:hAnsi="Arial Narrow"/>
          <w:bCs/>
        </w:rPr>
        <w:t xml:space="preserve">.  </w:t>
      </w:r>
      <w:bookmarkStart w:id="29" w:name="_Hlk137406467"/>
      <w:r w:rsidR="006F3856" w:rsidRPr="00292C67">
        <w:rPr>
          <w:rFonts w:ascii="Arial Narrow" w:hAnsi="Arial Narrow"/>
          <w:bCs/>
          <w:lang w:val="en-US"/>
        </w:rPr>
        <w:t xml:space="preserve">The Committee noted that the </w:t>
      </w:r>
      <w:r w:rsidR="00B672A7" w:rsidRPr="00292C67">
        <w:rPr>
          <w:rFonts w:ascii="Arial Narrow" w:hAnsi="Arial Narrow"/>
          <w:bCs/>
          <w:lang w:val="en-US"/>
        </w:rPr>
        <w:t xml:space="preserve">entity did embark on roadshows with client Department to enhance relationships </w:t>
      </w:r>
      <w:r w:rsidR="003D7A53" w:rsidRPr="00292C67">
        <w:rPr>
          <w:rFonts w:ascii="Arial Narrow" w:hAnsi="Arial Narrow"/>
          <w:bCs/>
        </w:rPr>
        <w:t xml:space="preserve">and to resolve any payment challenges.  Off the three </w:t>
      </w:r>
      <w:r w:rsidR="00292C67" w:rsidRPr="00292C67">
        <w:rPr>
          <w:rFonts w:ascii="Arial Narrow" w:hAnsi="Arial Narrow"/>
          <w:bCs/>
        </w:rPr>
        <w:t>highest</w:t>
      </w:r>
      <w:r w:rsidR="003D7A53" w:rsidRPr="00292C67">
        <w:rPr>
          <w:rFonts w:ascii="Arial Narrow" w:hAnsi="Arial Narrow"/>
          <w:bCs/>
        </w:rPr>
        <w:t xml:space="preserve"> owing client Departments, the Committee noted </w:t>
      </w:r>
      <w:r w:rsidR="007650C0" w:rsidRPr="00292C67">
        <w:rPr>
          <w:rFonts w:ascii="Arial Narrow" w:hAnsi="Arial Narrow"/>
          <w:bCs/>
        </w:rPr>
        <w:t xml:space="preserve">two client Departments did make </w:t>
      </w:r>
      <w:r w:rsidR="003D7A53" w:rsidRPr="00292C67">
        <w:rPr>
          <w:rFonts w:ascii="Arial Narrow" w:hAnsi="Arial Narrow"/>
          <w:bCs/>
        </w:rPr>
        <w:t xml:space="preserve">payments </w:t>
      </w:r>
      <w:bookmarkEnd w:id="20"/>
      <w:r w:rsidR="007650C0" w:rsidRPr="00292C67">
        <w:rPr>
          <w:rFonts w:ascii="Arial Narrow" w:hAnsi="Arial Narrow"/>
          <w:bCs/>
        </w:rPr>
        <w:t>*on the outstanding fees</w:t>
      </w:r>
      <w:r w:rsidR="00634FFD" w:rsidRPr="00292C67">
        <w:rPr>
          <w:rFonts w:ascii="Arial Narrow" w:hAnsi="Arial Narrow"/>
          <w:bCs/>
        </w:rPr>
        <w:t xml:space="preserve"> whilst one client is still in the process of reconciling invoices.  The Committee commends the entity for the </w:t>
      </w:r>
      <w:r w:rsidR="00715A6A" w:rsidRPr="00292C67">
        <w:rPr>
          <w:rFonts w:ascii="Arial Narrow" w:hAnsi="Arial Narrow"/>
          <w:bCs/>
        </w:rPr>
        <w:t>payment of the outstanding amounts by the other two client Departments, how</w:t>
      </w:r>
      <w:r w:rsidR="00714E4F" w:rsidRPr="00292C67">
        <w:rPr>
          <w:rFonts w:ascii="Arial Narrow" w:hAnsi="Arial Narrow"/>
          <w:bCs/>
        </w:rPr>
        <w:t>ever,</w:t>
      </w:r>
      <w:r w:rsidR="00714E4F" w:rsidRPr="00292C67">
        <w:rPr>
          <w:rFonts w:ascii="Arial Narrow" w:hAnsi="Arial Narrow"/>
          <w:b/>
          <w:bCs/>
        </w:rPr>
        <w:t xml:space="preserve"> is concerned over the continuous reconciliation of entity’s invoices noting that this process has been on-going for almost the </w:t>
      </w:r>
      <w:r w:rsidR="00292C67" w:rsidRPr="00292C67">
        <w:rPr>
          <w:rFonts w:ascii="Arial Narrow" w:hAnsi="Arial Narrow"/>
          <w:b/>
          <w:bCs/>
        </w:rPr>
        <w:t>whole of 2023 calendar year.</w:t>
      </w:r>
    </w:p>
    <w:bookmarkEnd w:id="22"/>
    <w:p w14:paraId="2A06A4C6" w14:textId="77777777" w:rsidR="00C27E18" w:rsidRDefault="00C27E18" w:rsidP="00B21F5C">
      <w:pPr>
        <w:jc w:val="left"/>
        <w:rPr>
          <w:rFonts w:ascii="Arial Narrow" w:hAnsi="Arial Narrow"/>
          <w:bCs/>
          <w:lang w:val="en-US"/>
        </w:rPr>
      </w:pPr>
    </w:p>
    <w:p w14:paraId="1023FF33" w14:textId="77777777" w:rsidR="00292C67" w:rsidRDefault="00292C67" w:rsidP="00B21F5C">
      <w:pPr>
        <w:jc w:val="left"/>
        <w:rPr>
          <w:rFonts w:ascii="Arial Narrow" w:hAnsi="Arial Narrow"/>
          <w:bCs/>
          <w:lang w:val="en-US"/>
        </w:rPr>
      </w:pPr>
    </w:p>
    <w:p w14:paraId="7255EAC4" w14:textId="77777777" w:rsidR="00292C67" w:rsidRDefault="00292C67" w:rsidP="00B21F5C">
      <w:pPr>
        <w:jc w:val="left"/>
        <w:rPr>
          <w:rFonts w:ascii="Arial Narrow" w:hAnsi="Arial Narrow"/>
          <w:bCs/>
          <w:lang w:val="en-US"/>
        </w:rPr>
      </w:pPr>
    </w:p>
    <w:p w14:paraId="5E095E8E" w14:textId="77777777" w:rsidR="00292C67" w:rsidRPr="000720DD" w:rsidRDefault="00292C67" w:rsidP="00B21F5C">
      <w:pPr>
        <w:jc w:val="left"/>
        <w:rPr>
          <w:rFonts w:ascii="Arial Narrow" w:hAnsi="Arial Narrow"/>
          <w:bCs/>
          <w:lang w:val="en-US"/>
        </w:rPr>
      </w:pPr>
    </w:p>
    <w:bookmarkEnd w:id="29"/>
    <w:p w14:paraId="23A20E97" w14:textId="77777777" w:rsidR="00FD0067" w:rsidRPr="00B21F5C" w:rsidRDefault="00FD0067" w:rsidP="00B21F5C">
      <w:pPr>
        <w:jc w:val="left"/>
        <w:rPr>
          <w:rFonts w:ascii="Arial Narrow" w:hAnsi="Arial Narrow"/>
          <w:b/>
        </w:rPr>
      </w:pPr>
    </w:p>
    <w:p w14:paraId="7D472EE8" w14:textId="16A4DAC1" w:rsidR="001C2F2E" w:rsidRDefault="001C2F2E" w:rsidP="00EF1614">
      <w:pPr>
        <w:jc w:val="left"/>
        <w:rPr>
          <w:rFonts w:ascii="Arial Narrow" w:hAnsi="Arial Narrow"/>
          <w:b/>
        </w:rPr>
      </w:pPr>
      <w:proofErr w:type="gramStart"/>
      <w:r w:rsidRPr="001C2F2E">
        <w:rPr>
          <w:rFonts w:ascii="Arial Narrow" w:hAnsi="Arial Narrow"/>
          <w:b/>
        </w:rPr>
        <w:lastRenderedPageBreak/>
        <w:t>2.3  OVERSIGHT</w:t>
      </w:r>
      <w:proofErr w:type="gramEnd"/>
      <w:r w:rsidRPr="001C2F2E">
        <w:rPr>
          <w:rFonts w:ascii="Arial Narrow" w:hAnsi="Arial Narrow"/>
          <w:b/>
        </w:rPr>
        <w:t xml:space="preserve"> ON PORTFOLIOS OF EVIDENCE BY THE DEPARTMENT AND ENTITIES</w:t>
      </w:r>
    </w:p>
    <w:p w14:paraId="48F1C9F9" w14:textId="213418B1" w:rsidR="00EA6ACD" w:rsidRPr="00EA6ACD" w:rsidRDefault="00EA6ACD" w:rsidP="00EA6ACD">
      <w:pPr>
        <w:jc w:val="left"/>
        <w:rPr>
          <w:rFonts w:ascii="Arial Narrow" w:hAnsi="Arial Narrow"/>
          <w:bCs/>
          <w:lang w:val="en-US"/>
        </w:rPr>
      </w:pPr>
      <w:r w:rsidRPr="001D5061">
        <w:rPr>
          <w:rFonts w:ascii="Arial Narrow" w:hAnsi="Arial Narrow"/>
          <w:bCs/>
          <w:lang w:val="en-US"/>
        </w:rPr>
        <w:t>The</w:t>
      </w:r>
      <w:r w:rsidR="005276EA" w:rsidRPr="001D5061">
        <w:rPr>
          <w:rFonts w:ascii="Arial Narrow" w:hAnsi="Arial Narrow"/>
          <w:bCs/>
          <w:lang w:val="en-US"/>
        </w:rPr>
        <w:t xml:space="preserve"> Committee noted that the </w:t>
      </w:r>
      <w:r w:rsidRPr="001D5061">
        <w:rPr>
          <w:rFonts w:ascii="Arial Narrow" w:hAnsi="Arial Narrow"/>
          <w:bCs/>
          <w:lang w:val="en-US"/>
        </w:rPr>
        <w:t xml:space="preserve">Department has institutionalized its monitoring and evaluation framework within the Department and has implemented a system of managing the reporting of performance information and verification of supporting portfolio of evidence. </w:t>
      </w:r>
      <w:r w:rsidR="005276EA" w:rsidRPr="001D5061">
        <w:rPr>
          <w:rFonts w:ascii="Arial Narrow" w:hAnsi="Arial Narrow"/>
          <w:bCs/>
          <w:lang w:val="en-US"/>
        </w:rPr>
        <w:t>According to the Department, t</w:t>
      </w:r>
      <w:r w:rsidRPr="001D5061">
        <w:rPr>
          <w:rFonts w:ascii="Arial Narrow" w:hAnsi="Arial Narrow"/>
          <w:bCs/>
          <w:lang w:val="en-US"/>
        </w:rPr>
        <w:t>he process commences from individual business units verifying their performance against reported performance in their Quarterly performance reports with supporting portfolios of Evidence</w:t>
      </w:r>
      <w:r w:rsidR="005276EA" w:rsidRPr="001D5061">
        <w:rPr>
          <w:rFonts w:ascii="Arial Narrow" w:hAnsi="Arial Narrow"/>
          <w:bCs/>
          <w:lang w:val="en-US"/>
        </w:rPr>
        <w:t xml:space="preserve"> and</w:t>
      </w:r>
      <w:r w:rsidRPr="001D5061">
        <w:rPr>
          <w:rFonts w:ascii="Arial Narrow" w:hAnsi="Arial Narrow"/>
          <w:bCs/>
          <w:lang w:val="en-US"/>
        </w:rPr>
        <w:t xml:space="preserve"> </w:t>
      </w:r>
      <w:r w:rsidR="005276EA" w:rsidRPr="001D5061">
        <w:rPr>
          <w:rFonts w:ascii="Arial Narrow" w:hAnsi="Arial Narrow"/>
          <w:bCs/>
          <w:lang w:val="en-US"/>
        </w:rPr>
        <w:t>t</w:t>
      </w:r>
      <w:r w:rsidRPr="001D5061">
        <w:rPr>
          <w:rFonts w:ascii="Arial Narrow" w:hAnsi="Arial Narrow"/>
          <w:bCs/>
          <w:lang w:val="en-US"/>
        </w:rPr>
        <w:t>his information is then verified through the Monitoring and Evaluation Unit</w:t>
      </w:r>
      <w:r w:rsidR="005276EA" w:rsidRPr="001D5061">
        <w:rPr>
          <w:rFonts w:ascii="Arial Narrow" w:hAnsi="Arial Narrow"/>
          <w:bCs/>
          <w:lang w:val="en-US"/>
        </w:rPr>
        <w:t xml:space="preserve"> and a</w:t>
      </w:r>
      <w:r w:rsidRPr="001D5061">
        <w:rPr>
          <w:rFonts w:ascii="Arial Narrow" w:hAnsi="Arial Narrow"/>
          <w:bCs/>
          <w:lang w:val="en-US"/>
        </w:rPr>
        <w:t>ll issues are discussed with Management to ensure systems are adhered to where required and strengthened.</w:t>
      </w:r>
      <w:r w:rsidRPr="00EA6ACD">
        <w:rPr>
          <w:rFonts w:ascii="Arial Narrow" w:hAnsi="Arial Narrow"/>
          <w:bCs/>
          <w:lang w:val="en-US"/>
        </w:rPr>
        <w:t xml:space="preserve"> </w:t>
      </w:r>
    </w:p>
    <w:p w14:paraId="5EA7722F" w14:textId="5CEB7775" w:rsidR="00E676AD" w:rsidRPr="00D74068" w:rsidRDefault="002A7022" w:rsidP="002A7022">
      <w:pPr>
        <w:pStyle w:val="Heading1"/>
        <w:shd w:val="clear" w:color="auto" w:fill="D9D9D9" w:themeFill="background1" w:themeFillShade="D9"/>
        <w:rPr>
          <w:rFonts w:ascii="Arial Narrow" w:hAnsi="Arial Narrow"/>
          <w:color w:val="000000" w:themeColor="text1"/>
          <w:sz w:val="22"/>
          <w:szCs w:val="22"/>
        </w:rPr>
      </w:pPr>
      <w:bookmarkStart w:id="30" w:name="_Toc50576913"/>
      <w:r w:rsidRPr="00D74068">
        <w:rPr>
          <w:rFonts w:ascii="Arial Narrow" w:hAnsi="Arial Narrow"/>
          <w:color w:val="000000" w:themeColor="text1"/>
          <w:sz w:val="22"/>
          <w:szCs w:val="22"/>
        </w:rPr>
        <w:t>3</w:t>
      </w:r>
      <w:r w:rsidR="00E676AD" w:rsidRPr="00D74068">
        <w:rPr>
          <w:rFonts w:ascii="Arial Narrow" w:hAnsi="Arial Narrow"/>
          <w:color w:val="000000" w:themeColor="text1"/>
          <w:sz w:val="22"/>
          <w:szCs w:val="22"/>
        </w:rPr>
        <w:tab/>
      </w:r>
      <w:proofErr w:type="gramStart"/>
      <w:r w:rsidR="00600AFA" w:rsidRPr="00D74068">
        <w:rPr>
          <w:rFonts w:ascii="Arial Narrow" w:hAnsi="Arial Narrow"/>
          <w:color w:val="000000" w:themeColor="text1"/>
          <w:sz w:val="22"/>
          <w:szCs w:val="22"/>
        </w:rPr>
        <w:t>OVERSIGHT</w:t>
      </w:r>
      <w:proofErr w:type="gramEnd"/>
      <w:r w:rsidR="00600AFA" w:rsidRPr="00D74068">
        <w:rPr>
          <w:rFonts w:ascii="Arial Narrow" w:hAnsi="Arial Narrow"/>
          <w:color w:val="000000" w:themeColor="text1"/>
          <w:sz w:val="22"/>
          <w:szCs w:val="22"/>
        </w:rPr>
        <w:t xml:space="preserve"> ON </w:t>
      </w:r>
      <w:r w:rsidR="00D74068" w:rsidRPr="00D74068">
        <w:rPr>
          <w:rFonts w:ascii="Arial Narrow" w:hAnsi="Arial Narrow"/>
          <w:color w:val="000000" w:themeColor="text1"/>
          <w:sz w:val="22"/>
          <w:szCs w:val="22"/>
        </w:rPr>
        <w:t>DEPARTMENT / ENTITY</w:t>
      </w:r>
      <w:r w:rsidR="00E676AD" w:rsidRPr="00D74068">
        <w:rPr>
          <w:rFonts w:ascii="Arial Narrow" w:hAnsi="Arial Narrow"/>
          <w:color w:val="000000" w:themeColor="text1"/>
          <w:sz w:val="22"/>
          <w:szCs w:val="22"/>
        </w:rPr>
        <w:t xml:space="preserve"> PROJECT MANAGEMENT</w:t>
      </w:r>
      <w:bookmarkEnd w:id="30"/>
    </w:p>
    <w:p w14:paraId="73BEDFD9" w14:textId="529989EC" w:rsidR="00644A95" w:rsidRPr="00DB217F" w:rsidRDefault="00644A95" w:rsidP="00644A95">
      <w:pPr>
        <w:spacing w:after="200"/>
        <w:jc w:val="left"/>
        <w:rPr>
          <w:rFonts w:ascii="Arial Narrow" w:hAnsi="Arial Narrow"/>
        </w:rPr>
      </w:pPr>
      <w:r w:rsidRPr="00DB217F">
        <w:rPr>
          <w:rFonts w:ascii="Arial Narrow" w:hAnsi="Arial Narrow"/>
        </w:rPr>
        <w:t xml:space="preserve">With regards to project management, the Committee noted the Department was able to </w:t>
      </w:r>
      <w:r w:rsidR="006D369D" w:rsidRPr="00DB217F">
        <w:rPr>
          <w:rFonts w:ascii="Arial Narrow" w:hAnsi="Arial Narrow"/>
        </w:rPr>
        <w:t>continue with</w:t>
      </w:r>
      <w:r w:rsidRPr="00DB217F">
        <w:rPr>
          <w:rFonts w:ascii="Arial Narrow" w:hAnsi="Arial Narrow"/>
        </w:rPr>
        <w:t xml:space="preserve"> construction </w:t>
      </w:r>
      <w:r w:rsidR="006D369D" w:rsidRPr="00DB217F">
        <w:rPr>
          <w:rFonts w:ascii="Arial Narrow" w:hAnsi="Arial Narrow"/>
        </w:rPr>
        <w:t>of various roads construction projects namely, K174 Vaal River Interchange</w:t>
      </w:r>
      <w:r w:rsidRPr="00DB217F">
        <w:rPr>
          <w:rFonts w:ascii="Arial Narrow" w:hAnsi="Arial Narrow"/>
        </w:rPr>
        <w:t xml:space="preserve"> </w:t>
      </w:r>
      <w:r w:rsidR="006D369D" w:rsidRPr="00DB217F">
        <w:rPr>
          <w:rFonts w:ascii="Arial Narrow" w:hAnsi="Arial Narrow"/>
        </w:rPr>
        <w:t xml:space="preserve">which </w:t>
      </w:r>
      <w:r w:rsidRPr="00DB217F">
        <w:rPr>
          <w:rFonts w:ascii="Arial Narrow" w:hAnsi="Arial Narrow"/>
        </w:rPr>
        <w:t xml:space="preserve">is estimated to be at </w:t>
      </w:r>
      <w:r w:rsidR="006D369D" w:rsidRPr="00DB217F">
        <w:rPr>
          <w:rFonts w:ascii="Arial Narrow" w:hAnsi="Arial Narrow"/>
        </w:rPr>
        <w:t>2</w:t>
      </w:r>
      <w:r w:rsidR="00C7570E" w:rsidRPr="00DB217F">
        <w:rPr>
          <w:rFonts w:ascii="Arial Narrow" w:hAnsi="Arial Narrow"/>
        </w:rPr>
        <w:t>5</w:t>
      </w:r>
      <w:r w:rsidRPr="00DB217F">
        <w:rPr>
          <w:rFonts w:ascii="Arial Narrow" w:hAnsi="Arial Narrow"/>
        </w:rPr>
        <w:t>% completion</w:t>
      </w:r>
      <w:r w:rsidR="006D369D" w:rsidRPr="00DB217F">
        <w:rPr>
          <w:rFonts w:ascii="Arial Narrow" w:hAnsi="Arial Narrow"/>
        </w:rPr>
        <w:t>,</w:t>
      </w:r>
      <w:r w:rsidRPr="00DB217F">
        <w:rPr>
          <w:rFonts w:ascii="Arial Narrow" w:hAnsi="Arial Narrow"/>
        </w:rPr>
        <w:t xml:space="preserve"> K46 William Nicol is at </w:t>
      </w:r>
      <w:r w:rsidR="006D369D" w:rsidRPr="00DB217F">
        <w:rPr>
          <w:rFonts w:ascii="Arial Narrow" w:hAnsi="Arial Narrow"/>
        </w:rPr>
        <w:t>5</w:t>
      </w:r>
      <w:r w:rsidR="009020DF" w:rsidRPr="00DB217F">
        <w:rPr>
          <w:rFonts w:ascii="Arial Narrow" w:hAnsi="Arial Narrow"/>
        </w:rPr>
        <w:t>7</w:t>
      </w:r>
      <w:r w:rsidRPr="00DB217F">
        <w:rPr>
          <w:rFonts w:ascii="Arial Narrow" w:hAnsi="Arial Narrow"/>
        </w:rPr>
        <w:t xml:space="preserve">%, at </w:t>
      </w:r>
      <w:r w:rsidR="00C7570E" w:rsidRPr="00DB217F">
        <w:rPr>
          <w:rFonts w:ascii="Arial Narrow" w:hAnsi="Arial Narrow"/>
        </w:rPr>
        <w:t>70</w:t>
      </w:r>
      <w:r w:rsidRPr="00DB217F">
        <w:rPr>
          <w:rFonts w:ascii="Arial Narrow" w:hAnsi="Arial Narrow"/>
        </w:rPr>
        <w:t xml:space="preserve">% completion on </w:t>
      </w:r>
      <w:r w:rsidR="00C7570E" w:rsidRPr="00DB217F">
        <w:rPr>
          <w:rFonts w:ascii="Arial Narrow" w:hAnsi="Arial Narrow"/>
        </w:rPr>
        <w:t>K69 Solomon Mahlangu</w:t>
      </w:r>
      <w:r w:rsidRPr="00DB217F">
        <w:rPr>
          <w:rFonts w:ascii="Arial Narrow" w:hAnsi="Arial Narrow"/>
        </w:rPr>
        <w:t>, at 6</w:t>
      </w:r>
      <w:r w:rsidR="006D369D" w:rsidRPr="00DB217F">
        <w:rPr>
          <w:rFonts w:ascii="Arial Narrow" w:hAnsi="Arial Narrow"/>
        </w:rPr>
        <w:t>9</w:t>
      </w:r>
      <w:r w:rsidRPr="00DB217F">
        <w:rPr>
          <w:rFonts w:ascii="Arial Narrow" w:hAnsi="Arial Narrow"/>
        </w:rPr>
        <w:t xml:space="preserve">% completion on K73 between Woodmead and Allandale Drive and at </w:t>
      </w:r>
      <w:r w:rsidR="005B1569" w:rsidRPr="00DB217F">
        <w:rPr>
          <w:rFonts w:ascii="Arial Narrow" w:hAnsi="Arial Narrow"/>
        </w:rPr>
        <w:t>78</w:t>
      </w:r>
      <w:r w:rsidRPr="00DB217F">
        <w:rPr>
          <w:rFonts w:ascii="Arial Narrow" w:hAnsi="Arial Narrow"/>
        </w:rPr>
        <w:t xml:space="preserve">% completion </w:t>
      </w:r>
      <w:r w:rsidR="00683B07" w:rsidRPr="00DB217F">
        <w:rPr>
          <w:rFonts w:ascii="Arial Narrow" w:hAnsi="Arial Narrow"/>
        </w:rPr>
        <w:t>and</w:t>
      </w:r>
      <w:r w:rsidRPr="00DB217F">
        <w:rPr>
          <w:rFonts w:ascii="Arial Narrow" w:hAnsi="Arial Narrow"/>
        </w:rPr>
        <w:t xml:space="preserve"> K101 from Olifantsfontein to N1 </w:t>
      </w:r>
      <w:proofErr w:type="spellStart"/>
      <w:r w:rsidRPr="00DB217F">
        <w:rPr>
          <w:rFonts w:ascii="Arial Narrow" w:hAnsi="Arial Narrow"/>
        </w:rPr>
        <w:t>Brakfontein</w:t>
      </w:r>
      <w:proofErr w:type="spellEnd"/>
      <w:r w:rsidR="009020DF" w:rsidRPr="00DB217F">
        <w:rPr>
          <w:rFonts w:ascii="Arial Narrow" w:hAnsi="Arial Narrow"/>
        </w:rPr>
        <w:t xml:space="preserve"> at </w:t>
      </w:r>
      <w:r w:rsidR="00FA0CAB" w:rsidRPr="00DB217F">
        <w:rPr>
          <w:rFonts w:ascii="Arial Narrow" w:hAnsi="Arial Narrow"/>
        </w:rPr>
        <w:t>35% completion</w:t>
      </w:r>
      <w:r w:rsidRPr="00DB217F">
        <w:rPr>
          <w:rFonts w:ascii="Arial Narrow" w:hAnsi="Arial Narrow"/>
        </w:rPr>
        <w:t>.  Furthermore, the Department also continued to monitor 1 869 subsidised bus fleet with electronic monitoring devices to improve the reliability of the subsidised bus services to commuters and this was done through the Small Monitoring Firms</w:t>
      </w:r>
      <w:r w:rsidR="00720C5F" w:rsidRPr="00DB217F">
        <w:rPr>
          <w:rFonts w:ascii="Arial Narrow" w:hAnsi="Arial Narrow"/>
        </w:rPr>
        <w:t xml:space="preserve"> and </w:t>
      </w:r>
      <w:r w:rsidR="0030233F" w:rsidRPr="00DB217F">
        <w:rPr>
          <w:rFonts w:ascii="Arial Narrow" w:hAnsi="Arial Narrow"/>
        </w:rPr>
        <w:t xml:space="preserve">on the Gautrain extension phase 1 </w:t>
      </w:r>
      <w:r w:rsidR="00720C5F" w:rsidRPr="00DB217F">
        <w:rPr>
          <w:rFonts w:ascii="Arial Narrow" w:hAnsi="Arial Narrow"/>
        </w:rPr>
        <w:t xml:space="preserve">route alignments and station locations optioneering are underway, to be followed by a stakeholder consultation process later in the 2023/2024 FY as well as the draft preliminary route determination report to enable the MEC to determine the route to be completed in the 2024/2025 FY.  </w:t>
      </w:r>
    </w:p>
    <w:p w14:paraId="7C9E839C" w14:textId="1FD33DA8" w:rsidR="00644A95" w:rsidRPr="00DB217F" w:rsidRDefault="00644A95" w:rsidP="00644A95">
      <w:pPr>
        <w:spacing w:after="200"/>
        <w:jc w:val="left"/>
        <w:rPr>
          <w:rFonts w:ascii="Arial Narrow" w:hAnsi="Arial Narrow"/>
          <w:bCs/>
        </w:rPr>
      </w:pPr>
      <w:r w:rsidRPr="00DB217F">
        <w:rPr>
          <w:rFonts w:ascii="Arial Narrow" w:hAnsi="Arial Narrow"/>
          <w:bCs/>
        </w:rPr>
        <w:t>The Committee noted that the main areas of non-achievement of APP targets, during the quarter under review, w</w:t>
      </w:r>
      <w:r w:rsidR="00C7570E" w:rsidRPr="00DB217F">
        <w:rPr>
          <w:rFonts w:ascii="Arial Narrow" w:hAnsi="Arial Narrow"/>
          <w:bCs/>
        </w:rPr>
        <w:t>ere</w:t>
      </w:r>
      <w:r w:rsidRPr="00DB217F">
        <w:rPr>
          <w:rFonts w:ascii="Arial Narrow" w:hAnsi="Arial Narrow"/>
          <w:bCs/>
        </w:rPr>
        <w:t xml:space="preserve"> mainly due to </w:t>
      </w:r>
      <w:r w:rsidR="00C7570E" w:rsidRPr="00DB217F">
        <w:rPr>
          <w:rFonts w:ascii="Arial Narrow" w:hAnsi="Arial Narrow"/>
          <w:bCs/>
        </w:rPr>
        <w:t>work stoppages on P241 due to non-payment of subcontractors and labourers by the main contractor as well as the non-achievement of Programme 3 set service delivery targets which included the registration of minibus operators in the minibus provincial database, delays in the functionality of the TMC due to telephones not being functional and inconsistent power supply</w:t>
      </w:r>
      <w:r w:rsidRPr="00DB217F">
        <w:rPr>
          <w:rFonts w:ascii="Arial Narrow" w:hAnsi="Arial Narrow"/>
          <w:bCs/>
        </w:rPr>
        <w:t>.</w:t>
      </w:r>
    </w:p>
    <w:p w14:paraId="682BFA92" w14:textId="3C8C8345" w:rsidR="00644A95" w:rsidRPr="00644A95" w:rsidRDefault="00644A95" w:rsidP="00644A95">
      <w:pPr>
        <w:spacing w:after="200"/>
        <w:jc w:val="left"/>
        <w:rPr>
          <w:rFonts w:ascii="Arial Narrow" w:hAnsi="Arial Narrow"/>
          <w:bCs/>
        </w:rPr>
      </w:pPr>
      <w:r w:rsidRPr="00DB217F">
        <w:rPr>
          <w:rFonts w:ascii="Arial Narrow" w:hAnsi="Arial Narrow"/>
          <w:bCs/>
        </w:rPr>
        <w:t xml:space="preserve">On the targets not achieved, the Committee noted that the Department and entities have adopted a </w:t>
      </w:r>
      <w:r w:rsidR="00265BB3" w:rsidRPr="00DB217F">
        <w:rPr>
          <w:rFonts w:ascii="Arial Narrow" w:hAnsi="Arial Narrow"/>
          <w:bCs/>
        </w:rPr>
        <w:t>number of</w:t>
      </w:r>
      <w:r w:rsidRPr="00DB217F">
        <w:rPr>
          <w:rFonts w:ascii="Arial Narrow" w:hAnsi="Arial Narrow"/>
          <w:bCs/>
        </w:rPr>
        <w:t xml:space="preserve"> mitigating measures to address non-</w:t>
      </w:r>
      <w:proofErr w:type="gramStart"/>
      <w:r w:rsidRPr="00DB217F">
        <w:rPr>
          <w:rFonts w:ascii="Arial Narrow" w:hAnsi="Arial Narrow"/>
          <w:bCs/>
        </w:rPr>
        <w:t>achievement</w:t>
      </w:r>
      <w:proofErr w:type="gramEnd"/>
      <w:r w:rsidRPr="00DB217F">
        <w:rPr>
          <w:rFonts w:ascii="Arial Narrow" w:hAnsi="Arial Narrow"/>
          <w:bCs/>
        </w:rPr>
        <w:t xml:space="preserve"> and these include, continuous internal budget management processes and discussions as well as the strengthening the Transport Infrastructure House, inclusive of on-line platforms, with capacity to monitor the daily work of contractors to </w:t>
      </w:r>
      <w:r w:rsidR="00C7570E" w:rsidRPr="00DB217F">
        <w:rPr>
          <w:rFonts w:ascii="Arial Narrow" w:hAnsi="Arial Narrow"/>
          <w:bCs/>
        </w:rPr>
        <w:t>as part of the accelerated</w:t>
      </w:r>
      <w:r w:rsidRPr="00DB217F">
        <w:rPr>
          <w:rFonts w:ascii="Arial Narrow" w:hAnsi="Arial Narrow"/>
          <w:bCs/>
        </w:rPr>
        <w:t xml:space="preserve"> service delivery</w:t>
      </w:r>
      <w:r w:rsidR="00C7570E" w:rsidRPr="00DB217F">
        <w:rPr>
          <w:rFonts w:ascii="Arial Narrow" w:hAnsi="Arial Narrow"/>
          <w:bCs/>
        </w:rPr>
        <w:t xml:space="preserve"> programme</w:t>
      </w:r>
      <w:r w:rsidRPr="00DB217F">
        <w:rPr>
          <w:rFonts w:ascii="Arial Narrow" w:hAnsi="Arial Narrow"/>
          <w:bCs/>
        </w:rPr>
        <w:t>.</w:t>
      </w:r>
    </w:p>
    <w:p w14:paraId="0800ACC4" w14:textId="19E52778" w:rsidR="00E676AD" w:rsidRPr="00D74068" w:rsidRDefault="002A7022" w:rsidP="00E676AD">
      <w:pPr>
        <w:pStyle w:val="Heading1"/>
        <w:shd w:val="clear" w:color="auto" w:fill="D9D9D9" w:themeFill="background1" w:themeFillShade="D9"/>
        <w:rPr>
          <w:rFonts w:ascii="Arial Narrow" w:hAnsi="Arial Narrow"/>
          <w:color w:val="auto"/>
          <w:sz w:val="22"/>
          <w:szCs w:val="22"/>
        </w:rPr>
      </w:pPr>
      <w:bookmarkStart w:id="31" w:name="_Toc50576914"/>
      <w:r w:rsidRPr="00D74068">
        <w:rPr>
          <w:rFonts w:ascii="Arial Narrow" w:hAnsi="Arial Narrow"/>
          <w:color w:val="auto"/>
          <w:sz w:val="22"/>
          <w:szCs w:val="22"/>
        </w:rPr>
        <w:lastRenderedPageBreak/>
        <w:t>4</w:t>
      </w:r>
      <w:r w:rsidR="00E676AD" w:rsidRPr="00D74068">
        <w:rPr>
          <w:rFonts w:ascii="Arial Narrow" w:hAnsi="Arial Narrow"/>
          <w:color w:val="auto"/>
          <w:sz w:val="22"/>
          <w:szCs w:val="22"/>
        </w:rPr>
        <w:tab/>
      </w:r>
      <w:proofErr w:type="gramStart"/>
      <w:r w:rsidR="00600AFA" w:rsidRPr="00D74068">
        <w:rPr>
          <w:rFonts w:ascii="Arial Narrow" w:hAnsi="Arial Narrow"/>
          <w:color w:val="auto"/>
          <w:sz w:val="22"/>
          <w:szCs w:val="22"/>
        </w:rPr>
        <w:t>OVERSIGHT</w:t>
      </w:r>
      <w:proofErr w:type="gramEnd"/>
      <w:r w:rsidR="00600AFA" w:rsidRPr="00D74068">
        <w:rPr>
          <w:rFonts w:ascii="Arial Narrow" w:hAnsi="Arial Narrow"/>
          <w:color w:val="auto"/>
          <w:sz w:val="22"/>
          <w:szCs w:val="22"/>
        </w:rPr>
        <w:t xml:space="preserve"> ON </w:t>
      </w:r>
      <w:r w:rsidR="00D74068" w:rsidRPr="00D74068">
        <w:rPr>
          <w:rFonts w:ascii="Arial Narrow" w:hAnsi="Arial Narrow"/>
          <w:color w:val="auto"/>
          <w:sz w:val="22"/>
          <w:szCs w:val="22"/>
        </w:rPr>
        <w:t>DEPARTMENT / ENTITY</w:t>
      </w:r>
      <w:r w:rsidR="00E676AD" w:rsidRPr="00D74068">
        <w:rPr>
          <w:rFonts w:ascii="Arial Narrow" w:hAnsi="Arial Narrow"/>
          <w:color w:val="auto"/>
          <w:sz w:val="22"/>
          <w:szCs w:val="22"/>
        </w:rPr>
        <w:t xml:space="preserve"> FINANCIAL PERFORMANCE</w:t>
      </w:r>
      <w:bookmarkEnd w:id="31"/>
    </w:p>
    <w:p w14:paraId="0E79E5FB" w14:textId="3A2F31EF" w:rsidR="00EE1DFA" w:rsidRPr="000611AD" w:rsidRDefault="00EE1DFA" w:rsidP="00EE1DFA">
      <w:pPr>
        <w:spacing w:after="200" w:line="276" w:lineRule="auto"/>
        <w:rPr>
          <w:rFonts w:ascii="Arial Narrow" w:hAnsi="Arial Narrow"/>
          <w:bCs/>
        </w:rPr>
      </w:pPr>
      <w:bookmarkStart w:id="32" w:name="_Hlk105596998"/>
      <w:r w:rsidRPr="000611AD">
        <w:rPr>
          <w:rFonts w:ascii="Arial Narrow" w:hAnsi="Arial Narrow"/>
          <w:bCs/>
        </w:rPr>
        <w:t xml:space="preserve">In the quarter under review, the Department managed to spend an amount of </w:t>
      </w:r>
      <w:r w:rsidRPr="000611AD">
        <w:rPr>
          <w:rFonts w:ascii="Arial Narrow" w:hAnsi="Arial Narrow"/>
          <w:b/>
        </w:rPr>
        <w:t>R</w:t>
      </w:r>
      <w:r w:rsidR="00544AD6" w:rsidRPr="00544AD6">
        <w:rPr>
          <w:rFonts w:ascii="Arial Narrow" w:hAnsi="Arial Narrow"/>
          <w:b/>
        </w:rPr>
        <w:t>2 187 738</w:t>
      </w:r>
      <w:r w:rsidRPr="000611AD">
        <w:rPr>
          <w:rFonts w:ascii="Arial Narrow" w:hAnsi="Arial Narrow"/>
          <w:b/>
        </w:rPr>
        <w:t xml:space="preserve"> 000 (</w:t>
      </w:r>
      <w:r w:rsidR="00544AD6">
        <w:rPr>
          <w:rFonts w:ascii="Arial Narrow" w:hAnsi="Arial Narrow"/>
          <w:b/>
        </w:rPr>
        <w:t>26</w:t>
      </w:r>
      <w:r w:rsidRPr="000611AD">
        <w:rPr>
          <w:rFonts w:ascii="Arial Narrow" w:hAnsi="Arial Narrow"/>
          <w:b/>
        </w:rPr>
        <w:t>%)</w:t>
      </w:r>
      <w:r w:rsidRPr="000611AD">
        <w:rPr>
          <w:rFonts w:ascii="Arial Narrow" w:hAnsi="Arial Narrow"/>
          <w:bCs/>
        </w:rPr>
        <w:t xml:space="preserve"> across all programmes whilst </w:t>
      </w:r>
      <w:proofErr w:type="spellStart"/>
      <w:r w:rsidRPr="000611AD">
        <w:rPr>
          <w:rFonts w:ascii="Arial Narrow" w:hAnsi="Arial Narrow"/>
          <w:bCs/>
        </w:rPr>
        <w:t>Gfleet</w:t>
      </w:r>
      <w:proofErr w:type="spellEnd"/>
      <w:r w:rsidRPr="000611AD">
        <w:rPr>
          <w:rFonts w:ascii="Arial Narrow" w:hAnsi="Arial Narrow"/>
          <w:bCs/>
        </w:rPr>
        <w:t xml:space="preserve"> spent </w:t>
      </w:r>
      <w:r w:rsidRPr="000611AD">
        <w:rPr>
          <w:rFonts w:ascii="Arial Narrow" w:hAnsi="Arial Narrow"/>
          <w:b/>
        </w:rPr>
        <w:t>R</w:t>
      </w:r>
      <w:r w:rsidR="00E6738F" w:rsidRPr="00E6738F">
        <w:rPr>
          <w:rFonts w:ascii="Arial Narrow" w:hAnsi="Arial Narrow"/>
          <w:b/>
        </w:rPr>
        <w:t>161 155</w:t>
      </w:r>
      <w:r w:rsidR="004B6A3C" w:rsidRPr="000611AD">
        <w:rPr>
          <w:rFonts w:ascii="Arial Narrow" w:hAnsi="Arial Narrow"/>
          <w:b/>
        </w:rPr>
        <w:t xml:space="preserve"> 000</w:t>
      </w:r>
      <w:r w:rsidRPr="000611AD">
        <w:rPr>
          <w:rFonts w:ascii="Arial Narrow" w:hAnsi="Arial Narrow"/>
          <w:b/>
        </w:rPr>
        <w:t xml:space="preserve"> (</w:t>
      </w:r>
      <w:r w:rsidR="00E6738F">
        <w:rPr>
          <w:rFonts w:ascii="Arial Narrow" w:hAnsi="Arial Narrow"/>
          <w:b/>
        </w:rPr>
        <w:t>16,97</w:t>
      </w:r>
      <w:r w:rsidRPr="000611AD">
        <w:rPr>
          <w:rFonts w:ascii="Arial Narrow" w:hAnsi="Arial Narrow"/>
          <w:b/>
        </w:rPr>
        <w:t>%)</w:t>
      </w:r>
      <w:r w:rsidRPr="000611AD">
        <w:rPr>
          <w:rFonts w:ascii="Arial Narrow" w:hAnsi="Arial Narrow"/>
          <w:bCs/>
        </w:rPr>
        <w:t xml:space="preserve">. </w:t>
      </w:r>
    </w:p>
    <w:p w14:paraId="386D28ED" w14:textId="142EC4D4" w:rsidR="0025113E" w:rsidRPr="000611AD" w:rsidRDefault="00EE1DFA" w:rsidP="00EE1DFA">
      <w:pPr>
        <w:spacing w:after="200" w:line="276" w:lineRule="auto"/>
        <w:rPr>
          <w:rFonts w:ascii="Arial Narrow" w:hAnsi="Arial Narrow"/>
          <w:bCs/>
        </w:rPr>
      </w:pPr>
      <w:bookmarkStart w:id="33" w:name="_Hlk151972462"/>
      <w:r w:rsidRPr="000611AD">
        <w:rPr>
          <w:rFonts w:ascii="Arial Narrow" w:hAnsi="Arial Narrow"/>
          <w:bCs/>
        </w:rPr>
        <w:t xml:space="preserve">In terms of the expenditure per programme, the Department transferred </w:t>
      </w:r>
      <w:r w:rsidRPr="000611AD">
        <w:rPr>
          <w:rFonts w:ascii="Arial Narrow" w:hAnsi="Arial Narrow"/>
          <w:b/>
        </w:rPr>
        <w:t>R</w:t>
      </w:r>
      <w:r w:rsidR="00593041">
        <w:rPr>
          <w:rFonts w:ascii="Arial Narrow" w:hAnsi="Arial Narrow"/>
          <w:b/>
        </w:rPr>
        <w:t>751 901</w:t>
      </w:r>
      <w:r w:rsidRPr="000611AD">
        <w:rPr>
          <w:rFonts w:ascii="Arial Narrow" w:hAnsi="Arial Narrow"/>
          <w:b/>
        </w:rPr>
        <w:t xml:space="preserve"> 000 (</w:t>
      </w:r>
      <w:r w:rsidR="00A63E41">
        <w:rPr>
          <w:rFonts w:ascii="Arial Narrow" w:hAnsi="Arial Narrow"/>
          <w:b/>
        </w:rPr>
        <w:t>30</w:t>
      </w:r>
      <w:r w:rsidRPr="000611AD">
        <w:rPr>
          <w:rFonts w:ascii="Arial Narrow" w:hAnsi="Arial Narrow"/>
          <w:b/>
        </w:rPr>
        <w:t>%)</w:t>
      </w:r>
      <w:r w:rsidRPr="000611AD">
        <w:rPr>
          <w:rFonts w:ascii="Arial Narrow" w:hAnsi="Arial Narrow"/>
          <w:bCs/>
        </w:rPr>
        <w:t xml:space="preserve"> of the allocated budget to the Gautrain in the quarter under review. The Committee noted the other four programmes </w:t>
      </w:r>
      <w:proofErr w:type="gramStart"/>
      <w:r w:rsidRPr="000611AD">
        <w:rPr>
          <w:rFonts w:ascii="Arial Narrow" w:hAnsi="Arial Narrow"/>
          <w:bCs/>
        </w:rPr>
        <w:t>namely;</w:t>
      </w:r>
      <w:proofErr w:type="gramEnd"/>
      <w:r w:rsidRPr="000611AD">
        <w:rPr>
          <w:rFonts w:ascii="Arial Narrow" w:hAnsi="Arial Narrow"/>
          <w:bCs/>
        </w:rPr>
        <w:t xml:space="preserve"> Administration spent </w:t>
      </w:r>
      <w:r w:rsidRPr="000611AD">
        <w:rPr>
          <w:rFonts w:ascii="Arial Narrow" w:hAnsi="Arial Narrow"/>
          <w:b/>
        </w:rPr>
        <w:t>R</w:t>
      </w:r>
      <w:r w:rsidR="00A63E41">
        <w:rPr>
          <w:rFonts w:ascii="Arial Narrow" w:hAnsi="Arial Narrow"/>
          <w:b/>
        </w:rPr>
        <w:t>88 071</w:t>
      </w:r>
      <w:r w:rsidRPr="000611AD">
        <w:rPr>
          <w:rFonts w:ascii="Arial Narrow" w:hAnsi="Arial Narrow"/>
          <w:b/>
        </w:rPr>
        <w:t xml:space="preserve"> 000 (</w:t>
      </w:r>
      <w:r w:rsidR="00A63E41">
        <w:rPr>
          <w:rFonts w:ascii="Arial Narrow" w:hAnsi="Arial Narrow"/>
          <w:b/>
        </w:rPr>
        <w:t>25</w:t>
      </w:r>
      <w:r w:rsidRPr="000611AD">
        <w:rPr>
          <w:rFonts w:ascii="Arial Narrow" w:hAnsi="Arial Narrow"/>
          <w:b/>
        </w:rPr>
        <w:t>%)</w:t>
      </w:r>
      <w:r w:rsidRPr="000611AD">
        <w:rPr>
          <w:rFonts w:ascii="Arial Narrow" w:hAnsi="Arial Narrow"/>
          <w:bCs/>
        </w:rPr>
        <w:t xml:space="preserve">, Transport Infrastructure spent </w:t>
      </w:r>
      <w:r w:rsidRPr="000611AD">
        <w:rPr>
          <w:rFonts w:ascii="Arial Narrow" w:hAnsi="Arial Narrow"/>
          <w:b/>
        </w:rPr>
        <w:t>R</w:t>
      </w:r>
      <w:r w:rsidR="00752E31">
        <w:rPr>
          <w:rFonts w:ascii="Arial Narrow" w:hAnsi="Arial Narrow"/>
          <w:b/>
        </w:rPr>
        <w:t>574 308</w:t>
      </w:r>
      <w:r w:rsidRPr="000611AD">
        <w:rPr>
          <w:rFonts w:ascii="Arial Narrow" w:hAnsi="Arial Narrow"/>
          <w:b/>
        </w:rPr>
        <w:t xml:space="preserve"> 000 (</w:t>
      </w:r>
      <w:r w:rsidR="00A63E41">
        <w:rPr>
          <w:rFonts w:ascii="Arial Narrow" w:hAnsi="Arial Narrow"/>
          <w:b/>
        </w:rPr>
        <w:t>26</w:t>
      </w:r>
      <w:r w:rsidRPr="000611AD">
        <w:rPr>
          <w:rFonts w:ascii="Arial Narrow" w:hAnsi="Arial Narrow"/>
          <w:b/>
        </w:rPr>
        <w:t>%)</w:t>
      </w:r>
      <w:r w:rsidRPr="000611AD">
        <w:rPr>
          <w:rFonts w:ascii="Arial Narrow" w:hAnsi="Arial Narrow"/>
          <w:bCs/>
        </w:rPr>
        <w:t xml:space="preserve">, Transport Operations spent </w:t>
      </w:r>
      <w:r w:rsidRPr="000611AD">
        <w:rPr>
          <w:rFonts w:ascii="Arial Narrow" w:hAnsi="Arial Narrow"/>
          <w:b/>
        </w:rPr>
        <w:t>R</w:t>
      </w:r>
      <w:r w:rsidR="00752E31">
        <w:rPr>
          <w:rFonts w:ascii="Arial Narrow" w:hAnsi="Arial Narrow"/>
          <w:b/>
        </w:rPr>
        <w:t>697 822</w:t>
      </w:r>
      <w:r w:rsidRPr="000611AD">
        <w:rPr>
          <w:rFonts w:ascii="Arial Narrow" w:hAnsi="Arial Narrow"/>
          <w:b/>
        </w:rPr>
        <w:t xml:space="preserve"> 000 (</w:t>
      </w:r>
      <w:r w:rsidR="00A63E41">
        <w:rPr>
          <w:rFonts w:ascii="Arial Narrow" w:hAnsi="Arial Narrow"/>
          <w:b/>
        </w:rPr>
        <w:t>22</w:t>
      </w:r>
      <w:r w:rsidRPr="000611AD">
        <w:rPr>
          <w:rFonts w:ascii="Arial Narrow" w:hAnsi="Arial Narrow"/>
          <w:b/>
        </w:rPr>
        <w:t>%)</w:t>
      </w:r>
      <w:r w:rsidRPr="000611AD">
        <w:rPr>
          <w:rFonts w:ascii="Arial Narrow" w:hAnsi="Arial Narrow"/>
          <w:bCs/>
        </w:rPr>
        <w:t xml:space="preserve"> and Transport Regulation spent </w:t>
      </w:r>
      <w:r w:rsidRPr="000611AD">
        <w:rPr>
          <w:rFonts w:ascii="Arial Narrow" w:hAnsi="Arial Narrow"/>
          <w:b/>
        </w:rPr>
        <w:t>R</w:t>
      </w:r>
      <w:r w:rsidR="00752E31">
        <w:rPr>
          <w:rFonts w:ascii="Arial Narrow" w:hAnsi="Arial Narrow"/>
          <w:b/>
        </w:rPr>
        <w:t>75 636</w:t>
      </w:r>
      <w:r w:rsidRPr="000611AD">
        <w:rPr>
          <w:rFonts w:ascii="Arial Narrow" w:hAnsi="Arial Narrow"/>
          <w:b/>
        </w:rPr>
        <w:t xml:space="preserve"> 000 (</w:t>
      </w:r>
      <w:r w:rsidR="00A63E41">
        <w:rPr>
          <w:rFonts w:ascii="Arial Narrow" w:hAnsi="Arial Narrow"/>
          <w:b/>
        </w:rPr>
        <w:t>22</w:t>
      </w:r>
      <w:r w:rsidRPr="000611AD">
        <w:rPr>
          <w:rFonts w:ascii="Arial Narrow" w:hAnsi="Arial Narrow"/>
          <w:b/>
        </w:rPr>
        <w:t>%)</w:t>
      </w:r>
      <w:r w:rsidRPr="000611AD">
        <w:rPr>
          <w:rFonts w:ascii="Arial Narrow" w:hAnsi="Arial Narrow"/>
          <w:bCs/>
        </w:rPr>
        <w:t xml:space="preserve">.   As at the end of the quarter, the </w:t>
      </w:r>
      <w:r w:rsidR="001F61E7" w:rsidRPr="000611AD">
        <w:rPr>
          <w:rFonts w:ascii="Arial Narrow" w:hAnsi="Arial Narrow"/>
          <w:bCs/>
        </w:rPr>
        <w:t xml:space="preserve">Committee noted that the </w:t>
      </w:r>
      <w:r w:rsidRPr="000611AD">
        <w:rPr>
          <w:rFonts w:ascii="Arial Narrow" w:hAnsi="Arial Narrow"/>
          <w:bCs/>
        </w:rPr>
        <w:t>Department’s remaining budget allocation amount</w:t>
      </w:r>
      <w:r w:rsidR="00B928C1" w:rsidRPr="000611AD">
        <w:rPr>
          <w:rFonts w:ascii="Arial Narrow" w:hAnsi="Arial Narrow"/>
          <w:bCs/>
        </w:rPr>
        <w:t>ed</w:t>
      </w:r>
      <w:r w:rsidRPr="000611AD">
        <w:rPr>
          <w:rFonts w:ascii="Arial Narrow" w:hAnsi="Arial Narrow"/>
          <w:bCs/>
        </w:rPr>
        <w:t xml:space="preserve"> to </w:t>
      </w:r>
      <w:r w:rsidRPr="000611AD">
        <w:rPr>
          <w:rFonts w:ascii="Arial Narrow" w:hAnsi="Arial Narrow"/>
          <w:b/>
        </w:rPr>
        <w:t>R</w:t>
      </w:r>
      <w:r w:rsidR="00D718A0">
        <w:rPr>
          <w:rFonts w:ascii="Arial Narrow" w:hAnsi="Arial Narrow"/>
          <w:b/>
        </w:rPr>
        <w:t>4</w:t>
      </w:r>
      <w:r w:rsidR="00603E75">
        <w:rPr>
          <w:rFonts w:ascii="Arial Narrow" w:hAnsi="Arial Narrow"/>
          <w:b/>
        </w:rPr>
        <w:t> </w:t>
      </w:r>
      <w:r w:rsidR="00D718A0">
        <w:rPr>
          <w:rFonts w:ascii="Arial Narrow" w:hAnsi="Arial Narrow"/>
          <w:b/>
        </w:rPr>
        <w:t>224</w:t>
      </w:r>
      <w:r w:rsidR="00603E75">
        <w:rPr>
          <w:rFonts w:ascii="Arial Narrow" w:hAnsi="Arial Narrow"/>
          <w:b/>
        </w:rPr>
        <w:t xml:space="preserve"> 101</w:t>
      </w:r>
      <w:r w:rsidRPr="000611AD">
        <w:rPr>
          <w:rFonts w:ascii="Arial Narrow" w:hAnsi="Arial Narrow"/>
          <w:b/>
        </w:rPr>
        <w:t xml:space="preserve"> 000 (</w:t>
      </w:r>
      <w:r w:rsidR="00603E75">
        <w:rPr>
          <w:rFonts w:ascii="Arial Narrow" w:hAnsi="Arial Narrow"/>
          <w:b/>
        </w:rPr>
        <w:t>50</w:t>
      </w:r>
      <w:r w:rsidRPr="000611AD">
        <w:rPr>
          <w:rFonts w:ascii="Arial Narrow" w:hAnsi="Arial Narrow"/>
          <w:b/>
        </w:rPr>
        <w:t>%)</w:t>
      </w:r>
      <w:r w:rsidRPr="000611AD">
        <w:rPr>
          <w:rFonts w:ascii="Arial Narrow" w:hAnsi="Arial Narrow"/>
          <w:bCs/>
        </w:rPr>
        <w:t xml:space="preserve"> whilst </w:t>
      </w:r>
      <w:proofErr w:type="spellStart"/>
      <w:r w:rsidRPr="000611AD">
        <w:rPr>
          <w:rFonts w:ascii="Arial Narrow" w:hAnsi="Arial Narrow"/>
          <w:bCs/>
        </w:rPr>
        <w:t>Gfleet’s</w:t>
      </w:r>
      <w:proofErr w:type="spellEnd"/>
      <w:r w:rsidRPr="000611AD">
        <w:rPr>
          <w:rFonts w:ascii="Arial Narrow" w:hAnsi="Arial Narrow"/>
          <w:bCs/>
        </w:rPr>
        <w:t xml:space="preserve"> </w:t>
      </w:r>
      <w:r w:rsidR="00B928C1" w:rsidRPr="000611AD">
        <w:rPr>
          <w:rFonts w:ascii="Arial Narrow" w:hAnsi="Arial Narrow"/>
          <w:bCs/>
        </w:rPr>
        <w:t xml:space="preserve">remaining </w:t>
      </w:r>
      <w:r w:rsidRPr="000611AD">
        <w:rPr>
          <w:rFonts w:ascii="Arial Narrow" w:hAnsi="Arial Narrow"/>
          <w:bCs/>
        </w:rPr>
        <w:t>allocation amount</w:t>
      </w:r>
      <w:r w:rsidR="00B928C1" w:rsidRPr="000611AD">
        <w:rPr>
          <w:rFonts w:ascii="Arial Narrow" w:hAnsi="Arial Narrow"/>
          <w:bCs/>
        </w:rPr>
        <w:t>ed</w:t>
      </w:r>
      <w:r w:rsidRPr="000611AD">
        <w:rPr>
          <w:rFonts w:ascii="Arial Narrow" w:hAnsi="Arial Narrow"/>
          <w:bCs/>
        </w:rPr>
        <w:t xml:space="preserve"> to </w:t>
      </w:r>
      <w:r w:rsidRPr="000611AD">
        <w:rPr>
          <w:rFonts w:ascii="Arial Narrow" w:hAnsi="Arial Narrow"/>
          <w:b/>
        </w:rPr>
        <w:t>R</w:t>
      </w:r>
      <w:r w:rsidR="00593387">
        <w:rPr>
          <w:rFonts w:ascii="Arial Narrow" w:hAnsi="Arial Narrow"/>
          <w:b/>
        </w:rPr>
        <w:t>436 832</w:t>
      </w:r>
      <w:r w:rsidRPr="000611AD">
        <w:rPr>
          <w:rFonts w:ascii="Arial Narrow" w:hAnsi="Arial Narrow"/>
          <w:b/>
        </w:rPr>
        <w:t xml:space="preserve"> 000 (</w:t>
      </w:r>
      <w:r w:rsidR="00593387">
        <w:rPr>
          <w:rFonts w:ascii="Arial Narrow" w:hAnsi="Arial Narrow"/>
          <w:b/>
        </w:rPr>
        <w:t>46</w:t>
      </w:r>
      <w:r w:rsidRPr="000611AD">
        <w:rPr>
          <w:rFonts w:ascii="Arial Narrow" w:hAnsi="Arial Narrow"/>
          <w:b/>
        </w:rPr>
        <w:t>%)</w:t>
      </w:r>
      <w:r w:rsidRPr="000611AD">
        <w:rPr>
          <w:rFonts w:ascii="Arial Narrow" w:hAnsi="Arial Narrow"/>
          <w:bCs/>
        </w:rPr>
        <w:t xml:space="preserve">.  </w:t>
      </w:r>
    </w:p>
    <w:bookmarkEnd w:id="32"/>
    <w:bookmarkEnd w:id="33"/>
    <w:p w14:paraId="6610B42E" w14:textId="7CF34442" w:rsidR="00895428" w:rsidRPr="00292C67" w:rsidRDefault="00895428" w:rsidP="007051A4">
      <w:pPr>
        <w:spacing w:after="200" w:line="276" w:lineRule="auto"/>
        <w:rPr>
          <w:rFonts w:ascii="Arial Narrow" w:hAnsi="Arial Narrow"/>
          <w:bCs/>
        </w:rPr>
      </w:pPr>
      <w:r w:rsidRPr="00292C67">
        <w:rPr>
          <w:rFonts w:ascii="Arial Narrow" w:hAnsi="Arial Narrow"/>
          <w:bCs/>
        </w:rPr>
        <w:t>On the payment of suppliers within 15-30 days, the Committee noted that the Department and entities were able to pay</w:t>
      </w:r>
      <w:r w:rsidR="00E96346" w:rsidRPr="00292C67">
        <w:rPr>
          <w:rFonts w:ascii="Arial Narrow" w:hAnsi="Arial Narrow"/>
          <w:bCs/>
        </w:rPr>
        <w:t xml:space="preserve"> </w:t>
      </w:r>
      <w:r w:rsidR="00E72BAF" w:rsidRPr="00292C67">
        <w:rPr>
          <w:rFonts w:ascii="Arial Narrow" w:hAnsi="Arial Narrow"/>
          <w:bCs/>
        </w:rPr>
        <w:t>100</w:t>
      </w:r>
      <w:r w:rsidR="00E96346" w:rsidRPr="00292C67">
        <w:rPr>
          <w:rFonts w:ascii="Arial Narrow" w:hAnsi="Arial Narrow"/>
          <w:bCs/>
        </w:rPr>
        <w:t xml:space="preserve">% of SMME's and township businesses within </w:t>
      </w:r>
      <w:r w:rsidR="00E86EBF" w:rsidRPr="00292C67">
        <w:rPr>
          <w:rFonts w:ascii="Arial Narrow" w:hAnsi="Arial Narrow"/>
          <w:bCs/>
        </w:rPr>
        <w:t>30</w:t>
      </w:r>
      <w:r w:rsidR="00E96346" w:rsidRPr="00292C67">
        <w:rPr>
          <w:rFonts w:ascii="Arial Narrow" w:hAnsi="Arial Narrow"/>
          <w:bCs/>
        </w:rPr>
        <w:t xml:space="preserve"> days</w:t>
      </w:r>
      <w:r w:rsidR="00D95FEF" w:rsidRPr="00292C67">
        <w:rPr>
          <w:rFonts w:ascii="Arial Narrow" w:hAnsi="Arial Narrow"/>
          <w:bCs/>
        </w:rPr>
        <w:t>.</w:t>
      </w:r>
      <w:r w:rsidR="006907F9" w:rsidRPr="00292C67">
        <w:rPr>
          <w:rFonts w:ascii="Arial Narrow" w:hAnsi="Arial Narrow"/>
          <w:bCs/>
        </w:rPr>
        <w:t xml:space="preserve"> </w:t>
      </w:r>
    </w:p>
    <w:p w14:paraId="0D8058FE" w14:textId="751F3073" w:rsidR="00895428" w:rsidRDefault="00895428" w:rsidP="007051A4">
      <w:pPr>
        <w:spacing w:after="200" w:line="276" w:lineRule="auto"/>
        <w:rPr>
          <w:rFonts w:ascii="Arial Narrow" w:hAnsi="Arial Narrow"/>
          <w:bCs/>
        </w:rPr>
      </w:pPr>
      <w:r w:rsidRPr="00292C67">
        <w:rPr>
          <w:rFonts w:ascii="Arial Narrow" w:hAnsi="Arial Narrow"/>
          <w:bCs/>
        </w:rPr>
        <w:t xml:space="preserve">In relation to conditional grants, the Committee noted the spending the PTOG, the Department </w:t>
      </w:r>
      <w:r w:rsidR="00AA5A33" w:rsidRPr="00292C67">
        <w:rPr>
          <w:rFonts w:ascii="Arial Narrow" w:hAnsi="Arial Narrow"/>
          <w:bCs/>
        </w:rPr>
        <w:t xml:space="preserve">continued to </w:t>
      </w:r>
      <w:r w:rsidRPr="00292C67">
        <w:rPr>
          <w:rFonts w:ascii="Arial Narrow" w:hAnsi="Arial Narrow"/>
          <w:bCs/>
        </w:rPr>
        <w:t>experience slow spending due to the</w:t>
      </w:r>
      <w:r w:rsidR="00987A32" w:rsidRPr="00292C67">
        <w:rPr>
          <w:rFonts w:ascii="Arial Narrow" w:hAnsi="Arial Narrow"/>
          <w:bCs/>
        </w:rPr>
        <w:t xml:space="preserve"> </w:t>
      </w:r>
      <w:r w:rsidR="00E86EBF" w:rsidRPr="00292C67">
        <w:rPr>
          <w:rFonts w:ascii="Arial Narrow" w:hAnsi="Arial Narrow"/>
          <w:bCs/>
        </w:rPr>
        <w:t>lack of</w:t>
      </w:r>
      <w:r w:rsidR="00AC3D24" w:rsidRPr="00292C67">
        <w:rPr>
          <w:rFonts w:ascii="Arial Narrow" w:hAnsi="Arial Narrow"/>
          <w:bCs/>
        </w:rPr>
        <w:t xml:space="preserve"> subsidised bus </w:t>
      </w:r>
      <w:r w:rsidR="00E86EBF" w:rsidRPr="00292C67">
        <w:rPr>
          <w:rFonts w:ascii="Arial Narrow" w:hAnsi="Arial Narrow"/>
          <w:bCs/>
        </w:rPr>
        <w:t>services, poor services, DNOs</w:t>
      </w:r>
      <w:r w:rsidR="00AC3D24" w:rsidRPr="00292C67">
        <w:rPr>
          <w:rFonts w:ascii="Arial Narrow" w:hAnsi="Arial Narrow"/>
          <w:bCs/>
        </w:rPr>
        <w:t xml:space="preserve"> and </w:t>
      </w:r>
      <w:r w:rsidR="00987A32" w:rsidRPr="00292C67">
        <w:rPr>
          <w:rFonts w:ascii="Arial Narrow" w:hAnsi="Arial Narrow"/>
          <w:bCs/>
        </w:rPr>
        <w:t xml:space="preserve">delays in the appointment of new </w:t>
      </w:r>
      <w:r w:rsidR="00E86EBF" w:rsidRPr="00292C67">
        <w:rPr>
          <w:rFonts w:ascii="Arial Narrow" w:hAnsi="Arial Narrow"/>
          <w:bCs/>
        </w:rPr>
        <w:t xml:space="preserve">negotiated </w:t>
      </w:r>
      <w:r w:rsidR="00987A32" w:rsidRPr="00292C67">
        <w:rPr>
          <w:rFonts w:ascii="Arial Narrow" w:hAnsi="Arial Narrow"/>
          <w:bCs/>
        </w:rPr>
        <w:t>bus contracts</w:t>
      </w:r>
      <w:r w:rsidRPr="00292C67">
        <w:rPr>
          <w:rFonts w:ascii="Arial Narrow" w:hAnsi="Arial Narrow"/>
          <w:bCs/>
        </w:rPr>
        <w:t>.</w:t>
      </w:r>
    </w:p>
    <w:p w14:paraId="0D0BA62C" w14:textId="29DD3D60" w:rsidR="007051A4" w:rsidRPr="007051A4" w:rsidRDefault="00895428" w:rsidP="007051A4">
      <w:pPr>
        <w:spacing w:after="200" w:line="276" w:lineRule="auto"/>
        <w:rPr>
          <w:rFonts w:ascii="Arial Narrow" w:hAnsi="Arial Narrow"/>
          <w:bCs/>
        </w:rPr>
      </w:pPr>
      <w:r>
        <w:rPr>
          <w:rFonts w:ascii="Arial Narrow" w:hAnsi="Arial Narrow"/>
          <w:bCs/>
        </w:rPr>
        <w:t xml:space="preserve"> </w:t>
      </w:r>
    </w:p>
    <w:p w14:paraId="21AFE5B6" w14:textId="1EF71FE0" w:rsidR="00250732" w:rsidRPr="00250732" w:rsidRDefault="00250732" w:rsidP="00250732">
      <w:pPr>
        <w:spacing w:after="200" w:line="276" w:lineRule="auto"/>
        <w:jc w:val="left"/>
        <w:rPr>
          <w:rFonts w:ascii="Arial Narrow" w:hAnsi="Arial Narrow"/>
          <w:bCs/>
        </w:rPr>
      </w:pPr>
    </w:p>
    <w:p w14:paraId="6B1B0E4E" w14:textId="1258F66B" w:rsidR="00E676AD" w:rsidRDefault="00E676AD">
      <w:pPr>
        <w:spacing w:after="200" w:line="276" w:lineRule="auto"/>
        <w:jc w:val="left"/>
        <w:rPr>
          <w:rFonts w:ascii="Arial Narrow" w:hAnsi="Arial Narrow"/>
        </w:rPr>
      </w:pPr>
    </w:p>
    <w:p w14:paraId="79F23445" w14:textId="588CC51C" w:rsidR="00987A32" w:rsidRDefault="00987A32">
      <w:pPr>
        <w:spacing w:after="200" w:line="276" w:lineRule="auto"/>
        <w:jc w:val="left"/>
        <w:rPr>
          <w:rFonts w:ascii="Arial Narrow" w:hAnsi="Arial Narrow"/>
        </w:rPr>
      </w:pPr>
    </w:p>
    <w:p w14:paraId="2B729C0A" w14:textId="66D8EF71" w:rsidR="00C83BB5" w:rsidRDefault="00C83BB5">
      <w:pPr>
        <w:spacing w:after="200" w:line="276" w:lineRule="auto"/>
        <w:jc w:val="left"/>
        <w:rPr>
          <w:rFonts w:ascii="Arial Narrow" w:hAnsi="Arial Narrow"/>
        </w:rPr>
      </w:pPr>
    </w:p>
    <w:p w14:paraId="2B66AAA7" w14:textId="1CAD9206" w:rsidR="00C83BB5" w:rsidRDefault="00C83BB5">
      <w:pPr>
        <w:spacing w:after="200" w:line="276" w:lineRule="auto"/>
        <w:jc w:val="left"/>
        <w:rPr>
          <w:rFonts w:ascii="Arial Narrow" w:hAnsi="Arial Narrow"/>
        </w:rPr>
      </w:pPr>
    </w:p>
    <w:p w14:paraId="49C7C35A" w14:textId="0F9E1F00" w:rsidR="00C83BB5" w:rsidRDefault="00C83BB5">
      <w:pPr>
        <w:spacing w:after="200" w:line="276" w:lineRule="auto"/>
        <w:jc w:val="left"/>
        <w:rPr>
          <w:rFonts w:ascii="Arial Narrow" w:hAnsi="Arial Narrow"/>
        </w:rPr>
      </w:pPr>
    </w:p>
    <w:p w14:paraId="7C790B54" w14:textId="77777777" w:rsidR="00303EBD" w:rsidRDefault="00303EBD">
      <w:pPr>
        <w:spacing w:after="200" w:line="276" w:lineRule="auto"/>
        <w:jc w:val="left"/>
        <w:rPr>
          <w:rFonts w:ascii="Arial Narrow" w:hAnsi="Arial Narrow"/>
        </w:rPr>
      </w:pPr>
    </w:p>
    <w:p w14:paraId="0AAFFEBD" w14:textId="77777777" w:rsidR="00303EBD" w:rsidRDefault="00303EBD">
      <w:pPr>
        <w:spacing w:after="200" w:line="276" w:lineRule="auto"/>
        <w:jc w:val="left"/>
        <w:rPr>
          <w:rFonts w:ascii="Arial Narrow" w:hAnsi="Arial Narrow"/>
        </w:rPr>
      </w:pPr>
    </w:p>
    <w:p w14:paraId="7E0C5FB4" w14:textId="77777777" w:rsidR="00E72BAF" w:rsidRDefault="00E72BAF">
      <w:pPr>
        <w:spacing w:after="200" w:line="276" w:lineRule="auto"/>
        <w:jc w:val="left"/>
        <w:rPr>
          <w:rFonts w:ascii="Arial Narrow" w:hAnsi="Arial Narrow"/>
        </w:rPr>
      </w:pPr>
    </w:p>
    <w:p w14:paraId="5F2B8AFC" w14:textId="77777777" w:rsidR="00E72BAF" w:rsidRDefault="00E72BAF">
      <w:pPr>
        <w:spacing w:after="200" w:line="276" w:lineRule="auto"/>
        <w:jc w:val="left"/>
        <w:rPr>
          <w:rFonts w:ascii="Arial Narrow" w:hAnsi="Arial Narrow"/>
        </w:rPr>
      </w:pPr>
    </w:p>
    <w:p w14:paraId="328EEE9A" w14:textId="77777777" w:rsidR="00E72BAF" w:rsidRDefault="00E72BAF">
      <w:pPr>
        <w:spacing w:after="200" w:line="276" w:lineRule="auto"/>
        <w:jc w:val="left"/>
        <w:rPr>
          <w:rFonts w:ascii="Arial Narrow" w:hAnsi="Arial Narrow"/>
        </w:rPr>
      </w:pPr>
    </w:p>
    <w:p w14:paraId="6C4F37F3" w14:textId="1C6EDE3C" w:rsidR="008E0B97" w:rsidRPr="00D74068" w:rsidRDefault="008E0B97" w:rsidP="008E0B97">
      <w:pPr>
        <w:pStyle w:val="Heading1"/>
        <w:shd w:val="clear" w:color="auto" w:fill="D9D9D9" w:themeFill="background1" w:themeFillShade="D9"/>
        <w:rPr>
          <w:rFonts w:ascii="Arial Narrow" w:hAnsi="Arial Narrow"/>
          <w:color w:val="auto"/>
          <w:sz w:val="22"/>
          <w:szCs w:val="22"/>
        </w:rPr>
      </w:pPr>
      <w:bookmarkStart w:id="34" w:name="_Toc50576915"/>
      <w:r w:rsidRPr="00D74068">
        <w:rPr>
          <w:rFonts w:ascii="Arial Narrow" w:hAnsi="Arial Narrow"/>
          <w:color w:val="auto"/>
          <w:sz w:val="22"/>
          <w:szCs w:val="22"/>
        </w:rPr>
        <w:t>5</w:t>
      </w:r>
      <w:r w:rsidRPr="00D74068">
        <w:rPr>
          <w:rFonts w:ascii="Arial Narrow" w:hAnsi="Arial Narrow"/>
          <w:color w:val="auto"/>
          <w:sz w:val="22"/>
          <w:szCs w:val="22"/>
        </w:rPr>
        <w:tab/>
      </w:r>
      <w:proofErr w:type="gramStart"/>
      <w:r w:rsidR="00B839BB" w:rsidRPr="00D74068">
        <w:rPr>
          <w:rFonts w:ascii="Arial Narrow" w:hAnsi="Arial Narrow"/>
          <w:color w:val="auto"/>
          <w:sz w:val="22"/>
          <w:szCs w:val="22"/>
        </w:rPr>
        <w:t>OVERSIGHT</w:t>
      </w:r>
      <w:proofErr w:type="gramEnd"/>
      <w:r w:rsidR="00B839BB" w:rsidRPr="00D74068">
        <w:rPr>
          <w:rFonts w:ascii="Arial Narrow" w:hAnsi="Arial Narrow"/>
          <w:color w:val="auto"/>
          <w:sz w:val="22"/>
          <w:szCs w:val="22"/>
        </w:rPr>
        <w:t xml:space="preserve">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RESOLUTIONS AND PETITIONS MANAGEMENT</w:t>
      </w:r>
      <w:bookmarkEnd w:id="34"/>
    </w:p>
    <w:p w14:paraId="3AD08370" w14:textId="4C65E544" w:rsidR="008E0B97" w:rsidRPr="00D74068" w:rsidRDefault="008E0B97">
      <w:pPr>
        <w:spacing w:after="200" w:line="276"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6944"/>
        <w:gridCol w:w="7090"/>
      </w:tblGrid>
      <w:tr w:rsidR="008E0B97" w:rsidRPr="00D74068" w14:paraId="020CDC3A" w14:textId="77777777" w:rsidTr="008E0B97">
        <w:tc>
          <w:tcPr>
            <w:tcW w:w="14034" w:type="dxa"/>
            <w:gridSpan w:val="2"/>
            <w:shd w:val="clear" w:color="auto" w:fill="D6E3BC" w:themeFill="accent3" w:themeFillTint="66"/>
          </w:tcPr>
          <w:p w14:paraId="6262C42D" w14:textId="6B49B8F5" w:rsidR="008E0B97" w:rsidRPr="00D74068" w:rsidRDefault="00600AFA" w:rsidP="00600AFA">
            <w:pPr>
              <w:rPr>
                <w:rFonts w:ascii="Arial Narrow" w:hAnsi="Arial Narrow"/>
                <w:b/>
              </w:rPr>
            </w:pPr>
            <w:r w:rsidRPr="00D74068">
              <w:rPr>
                <w:rFonts w:ascii="Arial Narrow" w:hAnsi="Arial Narrow"/>
                <w:b/>
              </w:rPr>
              <w:t xml:space="preserve">5.1 </w:t>
            </w:r>
            <w:r w:rsidR="008E0B97" w:rsidRPr="00D74068">
              <w:rPr>
                <w:rFonts w:ascii="Arial Narrow" w:hAnsi="Arial Narrow"/>
                <w:b/>
              </w:rPr>
              <w:t xml:space="preserve">THE DETAILS ON </w:t>
            </w:r>
            <w:r w:rsidR="00D74068" w:rsidRPr="00D74068">
              <w:rPr>
                <w:rFonts w:ascii="Arial Narrow" w:hAnsi="Arial Narrow"/>
                <w:b/>
              </w:rPr>
              <w:t>DEPARTMENT / ENTITY</w:t>
            </w:r>
            <w:r w:rsidR="008E0B97" w:rsidRPr="00D74068">
              <w:rPr>
                <w:rFonts w:ascii="Arial Narrow" w:hAnsi="Arial Narrow"/>
                <w:b/>
              </w:rPr>
              <w:t xml:space="preserve"> RESOLUTIONS MANAGEMENT</w:t>
            </w:r>
          </w:p>
        </w:tc>
      </w:tr>
      <w:tr w:rsidR="008E0B97" w:rsidRPr="00D74068" w14:paraId="2D4DDAEF" w14:textId="77777777" w:rsidTr="008E0B97">
        <w:tc>
          <w:tcPr>
            <w:tcW w:w="6944" w:type="dxa"/>
            <w:shd w:val="clear" w:color="auto" w:fill="D9D9D9" w:themeFill="background1" w:themeFillShade="D9"/>
          </w:tcPr>
          <w:p w14:paraId="4269436F" w14:textId="4E443ECB" w:rsidR="008E0B97" w:rsidRPr="00D74068" w:rsidRDefault="008E0B97" w:rsidP="003C6525">
            <w:pPr>
              <w:jc w:val="left"/>
              <w:rPr>
                <w:rFonts w:ascii="Arial Narrow" w:hAnsi="Arial Narrow" w:cs="Arial Narrow"/>
                <w:b/>
                <w:bCs/>
                <w:iCs/>
              </w:rPr>
            </w:pPr>
            <w:r w:rsidRPr="00D74068">
              <w:rPr>
                <w:rFonts w:ascii="Arial Narrow" w:hAnsi="Arial Narrow" w:cs="Arial Narrow"/>
                <w:b/>
                <w:bCs/>
                <w:iCs/>
              </w:rPr>
              <w:t xml:space="preserve">How many Responses / Actions to Resolutions were due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during the Quarter under review</w:t>
            </w:r>
          </w:p>
        </w:tc>
        <w:tc>
          <w:tcPr>
            <w:tcW w:w="7090" w:type="dxa"/>
            <w:shd w:val="clear" w:color="auto" w:fill="D9D9D9" w:themeFill="background1" w:themeFillShade="D9"/>
          </w:tcPr>
          <w:p w14:paraId="5B4CD32A" w14:textId="002E8BBE" w:rsidR="008E0B97" w:rsidRPr="00D74068" w:rsidRDefault="008E0B97" w:rsidP="003C6525">
            <w:pPr>
              <w:jc w:val="left"/>
              <w:rPr>
                <w:rFonts w:ascii="Arial Narrow" w:hAnsi="Arial Narrow" w:cs="Arial Narrow"/>
                <w:b/>
                <w:bCs/>
                <w:iCs/>
              </w:rPr>
            </w:pPr>
            <w:r w:rsidRPr="00D74068">
              <w:rPr>
                <w:rFonts w:ascii="Arial Narrow" w:hAnsi="Arial Narrow" w:cs="Arial Narrow"/>
                <w:b/>
                <w:bCs/>
                <w:iCs/>
              </w:rPr>
              <w:t xml:space="preserve">With respect to </w:t>
            </w:r>
            <w:proofErr w:type="gramStart"/>
            <w:r w:rsidRPr="00D74068">
              <w:rPr>
                <w:rFonts w:ascii="Arial Narrow" w:hAnsi="Arial Narrow" w:cs="Arial Narrow"/>
                <w:b/>
                <w:bCs/>
                <w:iCs/>
              </w:rPr>
              <w:t>any and all</w:t>
            </w:r>
            <w:proofErr w:type="gramEnd"/>
            <w:r w:rsidRPr="00D74068">
              <w:rPr>
                <w:rFonts w:ascii="Arial Narrow" w:hAnsi="Arial Narrow" w:cs="Arial Narrow"/>
                <w:b/>
                <w:bCs/>
                <w:iCs/>
              </w:rPr>
              <w:t xml:space="preserve"> Resolutions that were due in the Quarter under review, how many Resolutions have been successfully responded to by the </w:t>
            </w:r>
            <w:r w:rsidR="00D74068" w:rsidRPr="00D74068">
              <w:rPr>
                <w:rFonts w:ascii="Arial Narrow" w:hAnsi="Arial Narrow" w:cs="Arial Narrow"/>
                <w:b/>
                <w:bCs/>
                <w:iCs/>
              </w:rPr>
              <w:t>Department / Entity</w:t>
            </w:r>
          </w:p>
        </w:tc>
      </w:tr>
      <w:tr w:rsidR="008E0B97" w:rsidRPr="00D74068" w14:paraId="71C6C83C" w14:textId="77777777" w:rsidTr="003C6525">
        <w:tc>
          <w:tcPr>
            <w:tcW w:w="6944" w:type="dxa"/>
            <w:shd w:val="clear" w:color="auto" w:fill="auto"/>
          </w:tcPr>
          <w:p w14:paraId="1ED4D326" w14:textId="3F215F3E" w:rsidR="008E0B97" w:rsidRPr="0037505C" w:rsidRDefault="0072569A" w:rsidP="003C6525">
            <w:pPr>
              <w:jc w:val="left"/>
              <w:rPr>
                <w:rFonts w:ascii="Arial Narrow" w:hAnsi="Arial Narrow" w:cs="Arial Narrow"/>
                <w:iCs/>
              </w:rPr>
            </w:pPr>
            <w:r w:rsidRPr="0037505C">
              <w:rPr>
                <w:rFonts w:ascii="Arial Narrow" w:hAnsi="Arial Narrow" w:cs="Arial Narrow"/>
                <w:iCs/>
              </w:rPr>
              <w:t>1</w:t>
            </w:r>
            <w:r w:rsidR="00E86EBF" w:rsidRPr="0037505C">
              <w:rPr>
                <w:rFonts w:ascii="Arial Narrow" w:hAnsi="Arial Narrow" w:cs="Arial Narrow"/>
                <w:iCs/>
              </w:rPr>
              <w:t>4</w:t>
            </w:r>
          </w:p>
        </w:tc>
        <w:tc>
          <w:tcPr>
            <w:tcW w:w="7090" w:type="dxa"/>
            <w:shd w:val="clear" w:color="auto" w:fill="auto"/>
          </w:tcPr>
          <w:p w14:paraId="65B527DA" w14:textId="4FF7166A" w:rsidR="008E0B97" w:rsidRPr="0037505C" w:rsidRDefault="00E86EBF" w:rsidP="003C6525">
            <w:pPr>
              <w:jc w:val="left"/>
              <w:rPr>
                <w:rFonts w:ascii="Arial Narrow" w:hAnsi="Arial Narrow" w:cs="Arial Narrow"/>
                <w:iCs/>
              </w:rPr>
            </w:pPr>
            <w:r w:rsidRPr="0037505C">
              <w:rPr>
                <w:rFonts w:ascii="Arial Narrow" w:hAnsi="Arial Narrow" w:cs="Arial Narrow"/>
                <w:iCs/>
              </w:rPr>
              <w:t>0</w:t>
            </w:r>
          </w:p>
        </w:tc>
      </w:tr>
      <w:tr w:rsidR="008E0B97" w:rsidRPr="00D74068" w14:paraId="015A03B4" w14:textId="77777777" w:rsidTr="008E0B97">
        <w:tc>
          <w:tcPr>
            <w:tcW w:w="14034" w:type="dxa"/>
            <w:gridSpan w:val="2"/>
            <w:shd w:val="clear" w:color="auto" w:fill="D9D9D9" w:themeFill="background1" w:themeFillShade="D9"/>
          </w:tcPr>
          <w:p w14:paraId="71FC912B" w14:textId="4B1D86CE" w:rsidR="008E0B97" w:rsidRPr="0037505C" w:rsidRDefault="008E0B97" w:rsidP="003C6525">
            <w:pPr>
              <w:jc w:val="left"/>
              <w:rPr>
                <w:rFonts w:ascii="Arial Narrow" w:hAnsi="Arial Narrow" w:cs="Arial Narrow"/>
                <w:b/>
                <w:bCs/>
                <w:iCs/>
              </w:rPr>
            </w:pPr>
            <w:r w:rsidRPr="0037505C">
              <w:rPr>
                <w:rFonts w:ascii="Arial Narrow" w:hAnsi="Arial Narrow" w:cs="Arial Narrow"/>
                <w:b/>
                <w:bCs/>
                <w:iCs/>
              </w:rPr>
              <w:t xml:space="preserve">What is the Committees perception of the Quality and Timeliness of </w:t>
            </w:r>
            <w:r w:rsidR="00D74068" w:rsidRPr="0037505C">
              <w:rPr>
                <w:rFonts w:ascii="Arial Narrow" w:hAnsi="Arial Narrow" w:cs="Arial Narrow"/>
                <w:b/>
                <w:bCs/>
                <w:iCs/>
              </w:rPr>
              <w:t>Department / Entity</w:t>
            </w:r>
            <w:r w:rsidRPr="0037505C">
              <w:rPr>
                <w:rFonts w:ascii="Arial Narrow" w:hAnsi="Arial Narrow" w:cs="Arial Narrow"/>
                <w:b/>
                <w:bCs/>
                <w:iCs/>
              </w:rPr>
              <w:t xml:space="preserve"> responses to Committee Resolutions</w:t>
            </w:r>
          </w:p>
        </w:tc>
      </w:tr>
      <w:tr w:rsidR="008E0B97" w:rsidRPr="00D74068" w14:paraId="1D36AAFF" w14:textId="77777777" w:rsidTr="003C6525">
        <w:tc>
          <w:tcPr>
            <w:tcW w:w="14034" w:type="dxa"/>
            <w:gridSpan w:val="2"/>
          </w:tcPr>
          <w:p w14:paraId="754CC536" w14:textId="57E5566E" w:rsidR="008E0B97" w:rsidRPr="0037505C" w:rsidRDefault="0014156E" w:rsidP="003C6525">
            <w:pPr>
              <w:jc w:val="left"/>
              <w:rPr>
                <w:rFonts w:ascii="Arial Narrow" w:hAnsi="Arial Narrow" w:cs="Arial Narrow"/>
                <w:bCs/>
              </w:rPr>
            </w:pPr>
            <w:r w:rsidRPr="0037505C">
              <w:rPr>
                <w:rFonts w:ascii="Arial Narrow" w:hAnsi="Arial Narrow"/>
                <w:color w:val="000000" w:themeColor="text1"/>
              </w:rPr>
              <w:t xml:space="preserve">The quality of responses is </w:t>
            </w:r>
            <w:proofErr w:type="gramStart"/>
            <w:r w:rsidR="00544005" w:rsidRPr="0037505C">
              <w:rPr>
                <w:rFonts w:ascii="Arial Narrow" w:hAnsi="Arial Narrow"/>
                <w:color w:val="000000" w:themeColor="text1"/>
              </w:rPr>
              <w:t>improving</w:t>
            </w:r>
            <w:proofErr w:type="gramEnd"/>
            <w:r w:rsidRPr="0037505C">
              <w:rPr>
                <w:rFonts w:ascii="Arial Narrow" w:hAnsi="Arial Narrow"/>
                <w:color w:val="000000" w:themeColor="text1"/>
              </w:rPr>
              <w:t xml:space="preserve"> a</w:t>
            </w:r>
            <w:r w:rsidR="00544005" w:rsidRPr="0037505C">
              <w:rPr>
                <w:rFonts w:ascii="Arial Narrow" w:hAnsi="Arial Narrow"/>
                <w:color w:val="000000" w:themeColor="text1"/>
              </w:rPr>
              <w:t>nd</w:t>
            </w:r>
            <w:r w:rsidRPr="0037505C">
              <w:rPr>
                <w:rFonts w:ascii="Arial Narrow" w:hAnsi="Arial Narrow"/>
                <w:color w:val="000000" w:themeColor="text1"/>
              </w:rPr>
              <w:t xml:space="preserve"> most resolutions are still open </w:t>
            </w:r>
            <w:r w:rsidR="0034350E" w:rsidRPr="0037505C">
              <w:rPr>
                <w:rFonts w:ascii="Arial Narrow" w:hAnsi="Arial Narrow"/>
                <w:color w:val="000000" w:themeColor="text1"/>
              </w:rPr>
              <w:t>as</w:t>
            </w:r>
            <w:r w:rsidRPr="0037505C">
              <w:rPr>
                <w:rFonts w:ascii="Arial Narrow" w:hAnsi="Arial Narrow"/>
                <w:color w:val="000000" w:themeColor="text1"/>
              </w:rPr>
              <w:t xml:space="preserve"> slow improvements are being realised by the Committee on infrastructure projects in particular.  On timeliness, the Department and entities have been performing poorly since most responses to House resolutions were received after due dates as stipulated in the Committee reports adopted by the House</w:t>
            </w:r>
            <w:r w:rsidR="003854D1" w:rsidRPr="0037505C">
              <w:rPr>
                <w:rFonts w:ascii="Arial Narrow" w:hAnsi="Arial Narrow"/>
                <w:color w:val="000000" w:themeColor="text1"/>
              </w:rPr>
              <w:t xml:space="preserve"> as reported above in relation to number of responses due from the Department and entities</w:t>
            </w:r>
            <w:r w:rsidRPr="0037505C">
              <w:rPr>
                <w:rFonts w:ascii="Arial Narrow" w:hAnsi="Arial Narrow"/>
                <w:color w:val="000000" w:themeColor="text1"/>
              </w:rPr>
              <w:t>.</w:t>
            </w:r>
          </w:p>
        </w:tc>
      </w:tr>
      <w:tr w:rsidR="008E0B97" w:rsidRPr="00D74068" w14:paraId="2EC4CEAC" w14:textId="77777777" w:rsidTr="008E0B97">
        <w:tc>
          <w:tcPr>
            <w:tcW w:w="14034" w:type="dxa"/>
            <w:gridSpan w:val="2"/>
            <w:shd w:val="clear" w:color="auto" w:fill="D9D9D9" w:themeFill="background1" w:themeFillShade="D9"/>
          </w:tcPr>
          <w:p w14:paraId="554AB9C0" w14:textId="35BC485C" w:rsidR="008E0B97" w:rsidRPr="0037505C" w:rsidRDefault="008E0B97" w:rsidP="003C6525">
            <w:pPr>
              <w:jc w:val="left"/>
              <w:rPr>
                <w:rFonts w:ascii="Arial Narrow" w:hAnsi="Arial Narrow" w:cs="Arial Narrow"/>
                <w:b/>
                <w:bCs/>
              </w:rPr>
            </w:pPr>
            <w:r w:rsidRPr="0037505C">
              <w:rPr>
                <w:rFonts w:ascii="Arial Narrow" w:hAnsi="Arial Narrow" w:cs="Arial Narrow"/>
                <w:b/>
                <w:bCs/>
                <w:iCs/>
              </w:rPr>
              <w:t xml:space="preserve">With respect to the Resolutions / Action due during the Quarter under review but still overdue, what reasons have been provided by the </w:t>
            </w:r>
            <w:r w:rsidR="00D74068" w:rsidRPr="0037505C">
              <w:rPr>
                <w:rFonts w:ascii="Arial Narrow" w:hAnsi="Arial Narrow" w:cs="Arial Narrow"/>
                <w:b/>
                <w:bCs/>
                <w:iCs/>
              </w:rPr>
              <w:t>Department / Entity</w:t>
            </w:r>
            <w:r w:rsidRPr="0037505C">
              <w:rPr>
                <w:rFonts w:ascii="Arial Narrow" w:hAnsi="Arial Narrow" w:cs="Arial Narrow"/>
                <w:b/>
                <w:bCs/>
                <w:iCs/>
              </w:rPr>
              <w:t xml:space="preserve"> [with mitigating measures to submission]</w:t>
            </w:r>
          </w:p>
        </w:tc>
      </w:tr>
      <w:tr w:rsidR="008E0B97" w:rsidRPr="00D74068" w14:paraId="67414511" w14:textId="77777777" w:rsidTr="003C6525">
        <w:tc>
          <w:tcPr>
            <w:tcW w:w="14034" w:type="dxa"/>
            <w:gridSpan w:val="2"/>
          </w:tcPr>
          <w:p w14:paraId="4F3960BE" w14:textId="103B45E9" w:rsidR="008E0B97" w:rsidRPr="0037505C" w:rsidRDefault="0014156E" w:rsidP="003C6525">
            <w:pPr>
              <w:jc w:val="left"/>
              <w:rPr>
                <w:rFonts w:ascii="Arial Narrow" w:hAnsi="Arial Narrow" w:cs="Arial Narrow"/>
                <w:bCs/>
              </w:rPr>
            </w:pPr>
            <w:r w:rsidRPr="0037505C">
              <w:rPr>
                <w:rFonts w:ascii="Arial Narrow" w:hAnsi="Arial Narrow"/>
                <w:bCs/>
                <w:color w:val="000000" w:themeColor="text1"/>
              </w:rPr>
              <w:t xml:space="preserve">The Committee </w:t>
            </w:r>
            <w:r w:rsidR="0034350E" w:rsidRPr="0037505C">
              <w:rPr>
                <w:rFonts w:ascii="Arial Narrow" w:hAnsi="Arial Narrow"/>
                <w:bCs/>
                <w:color w:val="000000" w:themeColor="text1"/>
              </w:rPr>
              <w:t>is continuously assessing</w:t>
            </w:r>
            <w:r w:rsidRPr="0037505C">
              <w:rPr>
                <w:rFonts w:ascii="Arial Narrow" w:hAnsi="Arial Narrow"/>
                <w:bCs/>
                <w:color w:val="000000" w:themeColor="text1"/>
              </w:rPr>
              <w:t xml:space="preserve"> the </w:t>
            </w:r>
            <w:r w:rsidR="0034350E" w:rsidRPr="0037505C">
              <w:rPr>
                <w:rFonts w:ascii="Arial Narrow" w:hAnsi="Arial Narrow"/>
                <w:bCs/>
                <w:color w:val="000000" w:themeColor="text1"/>
              </w:rPr>
              <w:t xml:space="preserve">responses from the </w:t>
            </w:r>
            <w:r w:rsidRPr="0037505C">
              <w:rPr>
                <w:rFonts w:ascii="Arial Narrow" w:hAnsi="Arial Narrow"/>
                <w:bCs/>
                <w:color w:val="000000" w:themeColor="text1"/>
              </w:rPr>
              <w:t xml:space="preserve">Department and its entities to </w:t>
            </w:r>
            <w:r w:rsidR="0034350E" w:rsidRPr="0037505C">
              <w:rPr>
                <w:rFonts w:ascii="Arial Narrow" w:hAnsi="Arial Narrow"/>
                <w:bCs/>
                <w:color w:val="000000" w:themeColor="text1"/>
              </w:rPr>
              <w:t>track implementation of House resolutions</w:t>
            </w:r>
            <w:r w:rsidRPr="0037505C">
              <w:rPr>
                <w:rFonts w:ascii="Arial Narrow" w:hAnsi="Arial Narrow"/>
                <w:bCs/>
                <w:color w:val="000000" w:themeColor="text1"/>
              </w:rPr>
              <w:t xml:space="preserve"> </w:t>
            </w:r>
            <w:proofErr w:type="gramStart"/>
            <w:r w:rsidRPr="0037505C">
              <w:rPr>
                <w:rFonts w:ascii="Arial Narrow" w:hAnsi="Arial Narrow"/>
                <w:bCs/>
                <w:color w:val="000000" w:themeColor="text1"/>
              </w:rPr>
              <w:t xml:space="preserve">in the </w:t>
            </w:r>
            <w:r w:rsidR="0034350E" w:rsidRPr="0037505C">
              <w:rPr>
                <w:rFonts w:ascii="Arial Narrow" w:hAnsi="Arial Narrow"/>
                <w:bCs/>
                <w:color w:val="000000" w:themeColor="text1"/>
              </w:rPr>
              <w:t>course of</w:t>
            </w:r>
            <w:proofErr w:type="gramEnd"/>
            <w:r w:rsidR="0034350E" w:rsidRPr="0037505C">
              <w:rPr>
                <w:rFonts w:ascii="Arial Narrow" w:hAnsi="Arial Narrow"/>
                <w:bCs/>
                <w:color w:val="000000" w:themeColor="text1"/>
              </w:rPr>
              <w:t xml:space="preserve"> the financial year and MTEF period</w:t>
            </w:r>
            <w:r w:rsidRPr="0037505C">
              <w:rPr>
                <w:rFonts w:ascii="Arial Narrow" w:hAnsi="Arial Narrow"/>
                <w:bCs/>
                <w:color w:val="000000" w:themeColor="text1"/>
              </w:rPr>
              <w:t>.</w:t>
            </w:r>
            <w:r w:rsidR="000B67B9" w:rsidRPr="0037505C">
              <w:rPr>
                <w:rFonts w:ascii="Arial Narrow" w:hAnsi="Arial Narrow"/>
                <w:bCs/>
                <w:color w:val="000000" w:themeColor="text1"/>
              </w:rPr>
              <w:t xml:space="preserve">  Furthermore, the Committee would continuously raise concerns and recommendations requesting for responses to outstanding House resolutions</w:t>
            </w:r>
            <w:r w:rsidRPr="0037505C">
              <w:rPr>
                <w:rFonts w:ascii="Arial Narrow" w:hAnsi="Arial Narrow"/>
                <w:color w:val="000000" w:themeColor="text1"/>
              </w:rPr>
              <w:t xml:space="preserve"> </w:t>
            </w:r>
          </w:p>
        </w:tc>
      </w:tr>
    </w:tbl>
    <w:p w14:paraId="7062B1F7" w14:textId="16A8C85D" w:rsidR="008E0B97" w:rsidRPr="00D74068" w:rsidRDefault="008E0B97">
      <w:pPr>
        <w:spacing w:after="200" w:line="276" w:lineRule="auto"/>
        <w:jc w:val="left"/>
        <w:rPr>
          <w:rFonts w:ascii="Arial Narrow" w:hAnsi="Arial Narrow"/>
        </w:rPr>
      </w:pPr>
    </w:p>
    <w:p w14:paraId="641B4B1C" w14:textId="061D5B46" w:rsidR="008E0B97" w:rsidRPr="00D74068" w:rsidRDefault="008E0B97">
      <w:pPr>
        <w:spacing w:after="200" w:line="276" w:lineRule="auto"/>
        <w:jc w:val="left"/>
        <w:rPr>
          <w:rFonts w:ascii="Arial Narrow" w:hAnsi="Arial Narrow"/>
        </w:rPr>
      </w:pPr>
      <w:r w:rsidRPr="00D74068">
        <w:rPr>
          <w:rFonts w:ascii="Arial Narrow" w:hAnsi="Arial Narrow"/>
        </w:rPr>
        <w:br w:type="page"/>
      </w:r>
    </w:p>
    <w:tbl>
      <w:tblPr>
        <w:tblStyle w:val="TableGrid"/>
        <w:tblW w:w="14034" w:type="dxa"/>
        <w:tblInd w:w="-5" w:type="dxa"/>
        <w:tblLook w:val="04A0" w:firstRow="1" w:lastRow="0" w:firstColumn="1" w:lastColumn="0" w:noHBand="0" w:noVBand="1"/>
      </w:tblPr>
      <w:tblGrid>
        <w:gridCol w:w="6944"/>
        <w:gridCol w:w="7090"/>
      </w:tblGrid>
      <w:tr w:rsidR="008E0B97" w:rsidRPr="00D74068" w14:paraId="46AD2E2D" w14:textId="77777777" w:rsidTr="008E0B97">
        <w:tc>
          <w:tcPr>
            <w:tcW w:w="14034" w:type="dxa"/>
            <w:gridSpan w:val="2"/>
            <w:shd w:val="clear" w:color="auto" w:fill="D6E3BC" w:themeFill="accent3" w:themeFillTint="66"/>
          </w:tcPr>
          <w:p w14:paraId="567E4F18" w14:textId="4F0CFC61" w:rsidR="008E0B97" w:rsidRPr="00D74068" w:rsidRDefault="00600AFA" w:rsidP="00600AFA">
            <w:pPr>
              <w:rPr>
                <w:rFonts w:ascii="Arial Narrow" w:hAnsi="Arial Narrow"/>
                <w:b/>
              </w:rPr>
            </w:pPr>
            <w:r w:rsidRPr="00D74068">
              <w:rPr>
                <w:rFonts w:ascii="Arial Narrow" w:hAnsi="Arial Narrow"/>
                <w:b/>
              </w:rPr>
              <w:lastRenderedPageBreak/>
              <w:t xml:space="preserve">5.2 </w:t>
            </w:r>
            <w:r w:rsidR="008E0B97" w:rsidRPr="00D74068">
              <w:rPr>
                <w:rFonts w:ascii="Arial Narrow" w:hAnsi="Arial Narrow"/>
                <w:b/>
              </w:rPr>
              <w:t xml:space="preserve">THE DETAILS ON </w:t>
            </w:r>
            <w:r w:rsidR="00D74068" w:rsidRPr="00D74068">
              <w:rPr>
                <w:rFonts w:ascii="Arial Narrow" w:hAnsi="Arial Narrow"/>
                <w:b/>
              </w:rPr>
              <w:t>DEPARTMENT / ENTITY</w:t>
            </w:r>
            <w:r w:rsidR="00035362" w:rsidRPr="00D74068">
              <w:rPr>
                <w:rFonts w:ascii="Arial Narrow" w:hAnsi="Arial Narrow"/>
                <w:b/>
              </w:rPr>
              <w:t xml:space="preserve"> </w:t>
            </w:r>
            <w:r w:rsidR="008E0B97" w:rsidRPr="00D74068">
              <w:rPr>
                <w:rFonts w:ascii="Arial Narrow" w:hAnsi="Arial Narrow"/>
                <w:b/>
              </w:rPr>
              <w:t>PETITIONS MANAGEMENT</w:t>
            </w:r>
          </w:p>
        </w:tc>
      </w:tr>
      <w:tr w:rsidR="008E0B97" w:rsidRPr="00D74068" w14:paraId="210BB6B7" w14:textId="77777777" w:rsidTr="008E0B97">
        <w:tc>
          <w:tcPr>
            <w:tcW w:w="6944" w:type="dxa"/>
            <w:shd w:val="clear" w:color="auto" w:fill="D9D9D9" w:themeFill="background1" w:themeFillShade="D9"/>
          </w:tcPr>
          <w:p w14:paraId="7CD141BF" w14:textId="4F2AF61F" w:rsidR="008E0B97" w:rsidRPr="00D74068" w:rsidRDefault="008E0B97" w:rsidP="003C6525">
            <w:pPr>
              <w:jc w:val="left"/>
              <w:rPr>
                <w:rFonts w:ascii="Arial Narrow" w:hAnsi="Arial Narrow" w:cs="Arial Narrow"/>
                <w:b/>
                <w:bCs/>
                <w:iCs/>
              </w:rPr>
            </w:pPr>
            <w:r w:rsidRPr="00D74068">
              <w:rPr>
                <w:rFonts w:ascii="Arial Narrow" w:hAnsi="Arial Narrow" w:cs="Arial Narrow"/>
                <w:b/>
                <w:bCs/>
                <w:iCs/>
              </w:rPr>
              <w:t xml:space="preserve">How many Responses / Actions to Petitions due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during the Quarter under review</w:t>
            </w:r>
          </w:p>
        </w:tc>
        <w:tc>
          <w:tcPr>
            <w:tcW w:w="7090" w:type="dxa"/>
            <w:shd w:val="clear" w:color="auto" w:fill="D9D9D9" w:themeFill="background1" w:themeFillShade="D9"/>
          </w:tcPr>
          <w:p w14:paraId="02D42E95" w14:textId="74347964" w:rsidR="008E0B97" w:rsidRPr="00D74068" w:rsidRDefault="008E0B97" w:rsidP="003C6525">
            <w:pPr>
              <w:jc w:val="left"/>
              <w:rPr>
                <w:rFonts w:ascii="Arial Narrow" w:hAnsi="Arial Narrow" w:cs="Arial Narrow"/>
                <w:b/>
                <w:bCs/>
                <w:iCs/>
              </w:rPr>
            </w:pPr>
            <w:r w:rsidRPr="00D74068">
              <w:rPr>
                <w:rFonts w:ascii="Arial Narrow" w:hAnsi="Arial Narrow" w:cs="Arial Narrow"/>
                <w:b/>
                <w:bCs/>
                <w:iCs/>
              </w:rPr>
              <w:t xml:space="preserve">With respect to </w:t>
            </w:r>
            <w:proofErr w:type="gramStart"/>
            <w:r w:rsidRPr="00D74068">
              <w:rPr>
                <w:rFonts w:ascii="Arial Narrow" w:hAnsi="Arial Narrow" w:cs="Arial Narrow"/>
                <w:b/>
                <w:bCs/>
                <w:iCs/>
              </w:rPr>
              <w:t>any and all</w:t>
            </w:r>
            <w:proofErr w:type="gramEnd"/>
            <w:r w:rsidRPr="00D74068">
              <w:rPr>
                <w:rFonts w:ascii="Arial Narrow" w:hAnsi="Arial Narrow" w:cs="Arial Narrow"/>
                <w:b/>
                <w:bCs/>
                <w:iCs/>
              </w:rPr>
              <w:t xml:space="preserve"> Petitions that were due in the Quarter under review, how many Petitions have been successfully responded to by the </w:t>
            </w:r>
            <w:r w:rsidR="00D74068" w:rsidRPr="00D74068">
              <w:rPr>
                <w:rFonts w:ascii="Arial Narrow" w:hAnsi="Arial Narrow" w:cs="Arial Narrow"/>
                <w:b/>
                <w:bCs/>
                <w:iCs/>
              </w:rPr>
              <w:t>Department / Entity</w:t>
            </w:r>
          </w:p>
        </w:tc>
      </w:tr>
      <w:tr w:rsidR="008E0B97" w:rsidRPr="00D74068" w14:paraId="064FAD46" w14:textId="77777777" w:rsidTr="003C6525">
        <w:tc>
          <w:tcPr>
            <w:tcW w:w="6944" w:type="dxa"/>
            <w:shd w:val="clear" w:color="auto" w:fill="auto"/>
          </w:tcPr>
          <w:p w14:paraId="596D40E1" w14:textId="064C4172" w:rsidR="008E0B97" w:rsidRPr="00964081" w:rsidRDefault="00593A3F" w:rsidP="003C6525">
            <w:pPr>
              <w:jc w:val="left"/>
              <w:rPr>
                <w:rFonts w:ascii="Arial Narrow" w:hAnsi="Arial Narrow" w:cs="Arial Narrow"/>
                <w:iCs/>
              </w:rPr>
            </w:pPr>
            <w:r w:rsidRPr="00964081">
              <w:rPr>
                <w:rFonts w:ascii="Arial Narrow" w:hAnsi="Arial Narrow" w:cs="Arial Narrow"/>
                <w:iCs/>
              </w:rPr>
              <w:t>None.</w:t>
            </w:r>
          </w:p>
        </w:tc>
        <w:tc>
          <w:tcPr>
            <w:tcW w:w="7090" w:type="dxa"/>
            <w:shd w:val="clear" w:color="auto" w:fill="auto"/>
          </w:tcPr>
          <w:p w14:paraId="4F5EE3A2" w14:textId="5FB2CD7C" w:rsidR="008E0B97" w:rsidRPr="00964081" w:rsidRDefault="00593A3F" w:rsidP="003C6525">
            <w:pPr>
              <w:jc w:val="left"/>
              <w:rPr>
                <w:rFonts w:ascii="Arial Narrow" w:hAnsi="Arial Narrow" w:cs="Arial Narrow"/>
                <w:iCs/>
              </w:rPr>
            </w:pPr>
            <w:r w:rsidRPr="00964081">
              <w:rPr>
                <w:rFonts w:ascii="Arial Narrow" w:hAnsi="Arial Narrow" w:cs="Arial Narrow"/>
                <w:iCs/>
              </w:rPr>
              <w:t>None.</w:t>
            </w:r>
          </w:p>
        </w:tc>
      </w:tr>
      <w:tr w:rsidR="008E0B97" w:rsidRPr="00D74068" w14:paraId="3E96745C" w14:textId="77777777" w:rsidTr="008E0B97">
        <w:tc>
          <w:tcPr>
            <w:tcW w:w="14034" w:type="dxa"/>
            <w:gridSpan w:val="2"/>
            <w:shd w:val="clear" w:color="auto" w:fill="D9D9D9" w:themeFill="background1" w:themeFillShade="D9"/>
          </w:tcPr>
          <w:p w14:paraId="39B70DBA" w14:textId="59CC27BA" w:rsidR="008E0B97" w:rsidRPr="00D74068" w:rsidRDefault="008E0B97" w:rsidP="003C6525">
            <w:pPr>
              <w:jc w:val="left"/>
              <w:rPr>
                <w:rFonts w:ascii="Arial Narrow" w:hAnsi="Arial Narrow" w:cs="Arial Narrow"/>
                <w:b/>
                <w:bCs/>
                <w:iCs/>
              </w:rPr>
            </w:pPr>
            <w:r w:rsidRPr="00D74068">
              <w:rPr>
                <w:rFonts w:ascii="Arial Narrow" w:hAnsi="Arial Narrow" w:cs="Arial Narrow"/>
                <w:b/>
                <w:bCs/>
                <w:iCs/>
              </w:rPr>
              <w:t xml:space="preserve">What is the Committees perception of the Quality and Timeliness of </w:t>
            </w:r>
            <w:r w:rsidR="00D74068" w:rsidRPr="00D74068">
              <w:rPr>
                <w:rFonts w:ascii="Arial Narrow" w:hAnsi="Arial Narrow" w:cs="Arial Narrow"/>
                <w:b/>
                <w:bCs/>
                <w:iCs/>
              </w:rPr>
              <w:t>Department / Entity</w:t>
            </w:r>
            <w:r w:rsidRPr="00D74068">
              <w:rPr>
                <w:rFonts w:ascii="Arial Narrow" w:hAnsi="Arial Narrow" w:cs="Arial Narrow"/>
                <w:b/>
                <w:bCs/>
                <w:iCs/>
              </w:rPr>
              <w:t xml:space="preserve"> responses to referred Petitions</w:t>
            </w:r>
          </w:p>
        </w:tc>
      </w:tr>
      <w:tr w:rsidR="008E0B97" w:rsidRPr="00D74068" w14:paraId="28E9A779" w14:textId="77777777" w:rsidTr="003C6525">
        <w:tc>
          <w:tcPr>
            <w:tcW w:w="14034" w:type="dxa"/>
            <w:gridSpan w:val="2"/>
          </w:tcPr>
          <w:p w14:paraId="2CFAB475" w14:textId="2E5078F0" w:rsidR="008E0B97" w:rsidRPr="00536E4D" w:rsidRDefault="0014156E" w:rsidP="003C6525">
            <w:pPr>
              <w:jc w:val="left"/>
              <w:rPr>
                <w:rFonts w:ascii="Arial Narrow" w:hAnsi="Arial Narrow" w:cs="Arial Narrow"/>
                <w:bCs/>
                <w:highlight w:val="yellow"/>
              </w:rPr>
            </w:pPr>
            <w:r w:rsidRPr="00964081">
              <w:rPr>
                <w:rFonts w:ascii="Arial Narrow" w:hAnsi="Arial Narrow"/>
                <w:color w:val="000000" w:themeColor="text1"/>
              </w:rPr>
              <w:t>n/a</w:t>
            </w:r>
          </w:p>
        </w:tc>
      </w:tr>
      <w:tr w:rsidR="008E0B97" w:rsidRPr="00D74068" w14:paraId="4725D504" w14:textId="77777777" w:rsidTr="008E0B97">
        <w:tc>
          <w:tcPr>
            <w:tcW w:w="14034" w:type="dxa"/>
            <w:gridSpan w:val="2"/>
            <w:shd w:val="clear" w:color="auto" w:fill="D9D9D9" w:themeFill="background1" w:themeFillShade="D9"/>
          </w:tcPr>
          <w:p w14:paraId="26CAA4ED" w14:textId="04FD4DEA" w:rsidR="008E0B97" w:rsidRPr="00D74068" w:rsidRDefault="008E0B97" w:rsidP="003C6525">
            <w:pPr>
              <w:jc w:val="left"/>
              <w:rPr>
                <w:rFonts w:ascii="Arial Narrow" w:hAnsi="Arial Narrow" w:cs="Arial Narrow"/>
                <w:b/>
                <w:bCs/>
              </w:rPr>
            </w:pPr>
            <w:r w:rsidRPr="00D74068">
              <w:rPr>
                <w:rFonts w:ascii="Arial Narrow" w:hAnsi="Arial Narrow" w:cs="Arial Narrow"/>
                <w:b/>
                <w:bCs/>
                <w:iCs/>
              </w:rPr>
              <w:t xml:space="preserve">With respect to the Petitions / Action due during the Quarter under review but not yet responded to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what reasons have been provided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[with mitigating measures to submission]</w:t>
            </w:r>
          </w:p>
        </w:tc>
      </w:tr>
      <w:tr w:rsidR="008E0B97" w:rsidRPr="00D74068" w14:paraId="22220884" w14:textId="77777777" w:rsidTr="003C6525">
        <w:tc>
          <w:tcPr>
            <w:tcW w:w="14034" w:type="dxa"/>
            <w:gridSpan w:val="2"/>
          </w:tcPr>
          <w:p w14:paraId="1169C7C8" w14:textId="41C7F07F" w:rsidR="008E0B97" w:rsidRPr="00536E4D" w:rsidRDefault="0014156E" w:rsidP="003C6525">
            <w:pPr>
              <w:jc w:val="left"/>
              <w:rPr>
                <w:rFonts w:ascii="Arial Narrow" w:hAnsi="Arial Narrow" w:cs="Arial Narrow"/>
                <w:bCs/>
                <w:highlight w:val="yellow"/>
              </w:rPr>
            </w:pPr>
            <w:r w:rsidRPr="00964081">
              <w:rPr>
                <w:rFonts w:ascii="Arial Narrow" w:hAnsi="Arial Narrow"/>
                <w:color w:val="000000" w:themeColor="text1"/>
              </w:rPr>
              <w:t>n/a</w:t>
            </w:r>
          </w:p>
        </w:tc>
      </w:tr>
    </w:tbl>
    <w:p w14:paraId="2F4347B3" w14:textId="7E3045F9" w:rsidR="008E0B97" w:rsidRPr="00D74068" w:rsidRDefault="008E0B97">
      <w:pPr>
        <w:spacing w:after="200" w:line="276" w:lineRule="auto"/>
        <w:jc w:val="left"/>
        <w:rPr>
          <w:rFonts w:ascii="Arial Narrow" w:hAnsi="Arial Narrow"/>
        </w:rPr>
      </w:pPr>
    </w:p>
    <w:p w14:paraId="1CF95E11" w14:textId="259A685A" w:rsidR="00B839BB" w:rsidRPr="00D74068" w:rsidRDefault="00B839BB">
      <w:pPr>
        <w:spacing w:after="200" w:line="276" w:lineRule="auto"/>
        <w:jc w:val="left"/>
        <w:rPr>
          <w:rFonts w:ascii="Arial Narrow" w:hAnsi="Arial Narrow"/>
        </w:rPr>
      </w:pPr>
      <w:r w:rsidRPr="00D74068">
        <w:rPr>
          <w:rFonts w:ascii="Arial Narrow" w:hAnsi="Arial Narrow"/>
        </w:rPr>
        <w:br w:type="page"/>
      </w:r>
    </w:p>
    <w:p w14:paraId="3A021D71" w14:textId="2E3DB799" w:rsidR="00B839BB" w:rsidRPr="00D74068" w:rsidRDefault="00B839BB" w:rsidP="00B839BB">
      <w:pPr>
        <w:pStyle w:val="Heading1"/>
        <w:shd w:val="clear" w:color="auto" w:fill="D9D9D9" w:themeFill="background1" w:themeFillShade="D9"/>
        <w:rPr>
          <w:rFonts w:ascii="Arial Narrow" w:hAnsi="Arial Narrow"/>
          <w:color w:val="auto"/>
          <w:sz w:val="22"/>
          <w:szCs w:val="22"/>
        </w:rPr>
      </w:pPr>
      <w:bookmarkStart w:id="35" w:name="_Toc50576916"/>
      <w:r w:rsidRPr="00D74068">
        <w:rPr>
          <w:rFonts w:ascii="Arial Narrow" w:hAnsi="Arial Narrow"/>
          <w:color w:val="auto"/>
          <w:sz w:val="22"/>
          <w:szCs w:val="22"/>
        </w:rPr>
        <w:lastRenderedPageBreak/>
        <w:t>6</w:t>
      </w:r>
      <w:r w:rsidRPr="00D74068">
        <w:rPr>
          <w:rFonts w:ascii="Arial Narrow" w:hAnsi="Arial Narrow"/>
          <w:color w:val="auto"/>
          <w:sz w:val="22"/>
          <w:szCs w:val="22"/>
        </w:rPr>
        <w:tab/>
      </w:r>
      <w:proofErr w:type="gramStart"/>
      <w:r w:rsidRPr="00D74068">
        <w:rPr>
          <w:rFonts w:ascii="Arial Narrow" w:hAnsi="Arial Narrow"/>
          <w:color w:val="auto"/>
          <w:sz w:val="22"/>
          <w:szCs w:val="22"/>
        </w:rPr>
        <w:t>OVERSIGHT</w:t>
      </w:r>
      <w:proofErr w:type="gramEnd"/>
      <w:r w:rsidRPr="00D74068">
        <w:rPr>
          <w:rFonts w:ascii="Arial Narrow" w:hAnsi="Arial Narrow"/>
          <w:color w:val="auto"/>
          <w:sz w:val="22"/>
          <w:szCs w:val="22"/>
        </w:rPr>
        <w:t xml:space="preserve">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PUBLIC ENGAGEMENT</w:t>
      </w:r>
      <w:bookmarkEnd w:id="35"/>
    </w:p>
    <w:p w14:paraId="563E95B5" w14:textId="77777777" w:rsidR="00B839BB" w:rsidRPr="00D74068" w:rsidRDefault="00B839BB">
      <w:pPr>
        <w:spacing w:after="200" w:line="276" w:lineRule="auto"/>
        <w:jc w:val="left"/>
        <w:rPr>
          <w:rFonts w:ascii="Arial Narrow" w:hAnsi="Arial Narrow"/>
        </w:rPr>
      </w:pPr>
    </w:p>
    <w:p w14:paraId="5310B03B" w14:textId="3617EEC3" w:rsidR="00FC1D38" w:rsidRPr="00D74068" w:rsidRDefault="00FC1D38" w:rsidP="00E72BAF">
      <w:pPr>
        <w:spacing w:after="200"/>
        <w:jc w:val="left"/>
        <w:rPr>
          <w:rFonts w:ascii="Arial Narrow" w:hAnsi="Arial Narrow"/>
        </w:rPr>
      </w:pPr>
      <w:r w:rsidRPr="001D5061">
        <w:rPr>
          <w:rFonts w:ascii="Arial Narrow" w:hAnsi="Arial Narrow"/>
        </w:rPr>
        <w:t xml:space="preserve">During the quarter under review, the Committee noted that the Department was able to </w:t>
      </w:r>
      <w:r w:rsidR="00470D94" w:rsidRPr="001D5061">
        <w:rPr>
          <w:rFonts w:ascii="Arial Narrow" w:hAnsi="Arial Narrow"/>
        </w:rPr>
        <w:t xml:space="preserve">engage with the </w:t>
      </w:r>
      <w:r w:rsidR="00E72BAF" w:rsidRPr="001D5061">
        <w:rPr>
          <w:rFonts w:ascii="Arial Narrow" w:hAnsi="Arial Narrow"/>
        </w:rPr>
        <w:t>Gauteng Municipalities</w:t>
      </w:r>
      <w:r w:rsidR="00E86EBF" w:rsidRPr="001D5061">
        <w:rPr>
          <w:rFonts w:ascii="Arial Narrow" w:hAnsi="Arial Narrow"/>
        </w:rPr>
        <w:t>, transport operators, women in transport and other various stakeholders through the Budget vote speech and gala dinner, public and stakeholder engagement session as well as MEC outreach programmes</w:t>
      </w:r>
      <w:r w:rsidR="00104B67" w:rsidRPr="001D5061">
        <w:rPr>
          <w:rFonts w:ascii="Arial Narrow" w:hAnsi="Arial Narrow"/>
        </w:rPr>
        <w:t xml:space="preserve"> on </w:t>
      </w:r>
      <w:proofErr w:type="gramStart"/>
      <w:r w:rsidR="00104B67" w:rsidRPr="001D5061">
        <w:rPr>
          <w:rFonts w:ascii="Arial Narrow" w:hAnsi="Arial Narrow"/>
        </w:rPr>
        <w:t>a number of</w:t>
      </w:r>
      <w:proofErr w:type="gramEnd"/>
      <w:r w:rsidR="00104B67" w:rsidRPr="001D5061">
        <w:rPr>
          <w:rFonts w:ascii="Arial Narrow" w:hAnsi="Arial Narrow"/>
        </w:rPr>
        <w:t xml:space="preserve"> issues pertaining to implementation of roads infrastructure projects and empowerment programmes</w:t>
      </w:r>
      <w:r w:rsidR="00E86EBF" w:rsidRPr="001D5061">
        <w:rPr>
          <w:rFonts w:ascii="Arial Narrow" w:hAnsi="Arial Narrow"/>
        </w:rPr>
        <w:t>.</w:t>
      </w:r>
    </w:p>
    <w:p w14:paraId="1C4A7426" w14:textId="1DBFE0C3" w:rsidR="00DD4DD9" w:rsidRPr="00D74068" w:rsidRDefault="00DD4DD9" w:rsidP="00DD4DD9">
      <w:pPr>
        <w:pStyle w:val="Heading1"/>
        <w:shd w:val="clear" w:color="auto" w:fill="D9D9D9" w:themeFill="background1" w:themeFillShade="D9"/>
        <w:rPr>
          <w:rFonts w:ascii="Arial Narrow" w:hAnsi="Arial Narrow"/>
          <w:color w:val="auto"/>
          <w:sz w:val="22"/>
          <w:szCs w:val="22"/>
        </w:rPr>
      </w:pPr>
      <w:bookmarkStart w:id="36" w:name="_Toc50576917"/>
      <w:r w:rsidRPr="00D74068">
        <w:rPr>
          <w:rFonts w:ascii="Arial Narrow" w:hAnsi="Arial Narrow"/>
          <w:color w:val="auto"/>
          <w:sz w:val="22"/>
          <w:szCs w:val="22"/>
        </w:rPr>
        <w:t>7</w:t>
      </w:r>
      <w:r w:rsidRPr="00D74068">
        <w:rPr>
          <w:rFonts w:ascii="Arial Narrow" w:hAnsi="Arial Narrow"/>
          <w:color w:val="auto"/>
          <w:sz w:val="22"/>
          <w:szCs w:val="22"/>
        </w:rPr>
        <w:tab/>
      </w:r>
      <w:proofErr w:type="gramStart"/>
      <w:r w:rsidRPr="00D74068">
        <w:rPr>
          <w:rFonts w:ascii="Arial Narrow" w:hAnsi="Arial Narrow"/>
          <w:color w:val="auto"/>
          <w:sz w:val="22"/>
          <w:szCs w:val="22"/>
        </w:rPr>
        <w:t>OVERSIGHT</w:t>
      </w:r>
      <w:proofErr w:type="gramEnd"/>
      <w:r w:rsidRPr="00D74068">
        <w:rPr>
          <w:rFonts w:ascii="Arial Narrow" w:hAnsi="Arial Narrow"/>
          <w:color w:val="auto"/>
          <w:sz w:val="22"/>
          <w:szCs w:val="22"/>
        </w:rPr>
        <w:t xml:space="preserve"> ON </w:t>
      </w:r>
      <w:r w:rsidR="00B23D68" w:rsidRPr="00D74068">
        <w:rPr>
          <w:rFonts w:ascii="Arial Narrow" w:hAnsi="Arial Narrow"/>
          <w:color w:val="auto"/>
          <w:sz w:val="22"/>
          <w:szCs w:val="22"/>
        </w:rPr>
        <w:t>INTERNATIONAL TREATISE / AGREEMENTS</w:t>
      </w:r>
      <w:bookmarkEnd w:id="36"/>
    </w:p>
    <w:p w14:paraId="73303ABE" w14:textId="77777777" w:rsidR="00DD4DD9" w:rsidRPr="00D74068" w:rsidRDefault="00DD4DD9">
      <w:pPr>
        <w:spacing w:after="200" w:line="276" w:lineRule="auto"/>
        <w:jc w:val="left"/>
        <w:rPr>
          <w:rFonts w:ascii="Arial Narrow" w:hAnsi="Arial Narrow"/>
        </w:rPr>
      </w:pPr>
    </w:p>
    <w:p w14:paraId="156D5B01" w14:textId="2858AAF5" w:rsidR="00DD4DD9" w:rsidRPr="00D74068" w:rsidRDefault="00B94633">
      <w:pPr>
        <w:spacing w:after="200" w:line="276" w:lineRule="auto"/>
        <w:jc w:val="left"/>
        <w:rPr>
          <w:rFonts w:ascii="Arial Narrow" w:hAnsi="Arial Narrow"/>
        </w:rPr>
      </w:pPr>
      <w:r>
        <w:rPr>
          <w:rFonts w:ascii="Arial Narrow" w:hAnsi="Arial Narrow"/>
        </w:rPr>
        <w:t>None.</w:t>
      </w:r>
    </w:p>
    <w:p w14:paraId="5AEF6D28" w14:textId="47338941" w:rsidR="00B23D68" w:rsidRPr="00D74068" w:rsidRDefault="00B23D68" w:rsidP="00B23D68">
      <w:pPr>
        <w:pStyle w:val="Heading1"/>
        <w:shd w:val="clear" w:color="auto" w:fill="D9D9D9" w:themeFill="background1" w:themeFillShade="D9"/>
        <w:rPr>
          <w:rFonts w:ascii="Arial Narrow" w:hAnsi="Arial Narrow"/>
          <w:color w:val="auto"/>
          <w:sz w:val="22"/>
          <w:szCs w:val="22"/>
        </w:rPr>
      </w:pPr>
      <w:bookmarkStart w:id="37" w:name="_Toc50576918"/>
      <w:r w:rsidRPr="00D74068">
        <w:rPr>
          <w:rFonts w:ascii="Arial Narrow" w:hAnsi="Arial Narrow"/>
          <w:color w:val="auto"/>
          <w:sz w:val="22"/>
          <w:szCs w:val="22"/>
        </w:rPr>
        <w:t>8</w:t>
      </w:r>
      <w:r w:rsidRPr="00D74068">
        <w:rPr>
          <w:rFonts w:ascii="Arial Narrow" w:hAnsi="Arial Narrow"/>
          <w:color w:val="auto"/>
          <w:sz w:val="22"/>
          <w:szCs w:val="22"/>
        </w:rPr>
        <w:tab/>
      </w:r>
      <w:proofErr w:type="gramStart"/>
      <w:r w:rsidRPr="00D74068">
        <w:rPr>
          <w:rFonts w:ascii="Arial Narrow" w:hAnsi="Arial Narrow"/>
          <w:color w:val="auto"/>
          <w:sz w:val="22"/>
          <w:szCs w:val="22"/>
        </w:rPr>
        <w:t>OVERSIGHT</w:t>
      </w:r>
      <w:proofErr w:type="gramEnd"/>
      <w:r w:rsidRPr="00D74068">
        <w:rPr>
          <w:rFonts w:ascii="Arial Narrow" w:hAnsi="Arial Narrow"/>
          <w:color w:val="auto"/>
          <w:sz w:val="22"/>
          <w:szCs w:val="22"/>
        </w:rPr>
        <w:t xml:space="preserve">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GEYODI EMPOWERMENT</w:t>
      </w:r>
      <w:bookmarkEnd w:id="37"/>
    </w:p>
    <w:p w14:paraId="00B43D8F" w14:textId="77777777" w:rsidR="000B67B9" w:rsidRDefault="000B67B9" w:rsidP="00157F44">
      <w:pPr>
        <w:spacing w:after="200" w:line="276" w:lineRule="auto"/>
        <w:jc w:val="left"/>
        <w:rPr>
          <w:rFonts w:ascii="Arial Narrow" w:hAnsi="Arial Narrow"/>
          <w:bCs/>
        </w:rPr>
      </w:pPr>
    </w:p>
    <w:p w14:paraId="4B24A5E2" w14:textId="4DC776E1" w:rsidR="00B94633" w:rsidRDefault="00373DA0" w:rsidP="000B67B9">
      <w:pPr>
        <w:spacing w:after="200"/>
        <w:jc w:val="left"/>
        <w:rPr>
          <w:rFonts w:ascii="Arial Narrow" w:hAnsi="Arial Narrow"/>
          <w:bCs/>
        </w:rPr>
      </w:pPr>
      <w:r w:rsidRPr="001D5061">
        <w:rPr>
          <w:rFonts w:ascii="Arial Narrow" w:hAnsi="Arial Narrow"/>
          <w:bCs/>
        </w:rPr>
        <w:t xml:space="preserve">The Committee noted that the department was able to form partnerships with various stakeholders with an intention to </w:t>
      </w:r>
      <w:r w:rsidR="00951902" w:rsidRPr="001D5061">
        <w:rPr>
          <w:rFonts w:ascii="Arial Narrow" w:hAnsi="Arial Narrow"/>
          <w:bCs/>
        </w:rPr>
        <w:t xml:space="preserve">launch </w:t>
      </w:r>
      <w:r w:rsidR="00104B67" w:rsidRPr="001D5061">
        <w:rPr>
          <w:rFonts w:ascii="Arial Narrow" w:hAnsi="Arial Narrow"/>
          <w:bCs/>
        </w:rPr>
        <w:t>programmes on empowerment of women and youth in providing opportunities for these groups to have access to trainings on acquiring different codes of driver’s license as well as in internship programmes</w:t>
      </w:r>
      <w:r w:rsidR="00951902" w:rsidRPr="001D5061">
        <w:rPr>
          <w:rFonts w:ascii="Arial Narrow" w:hAnsi="Arial Narrow"/>
          <w:bCs/>
        </w:rPr>
        <w:t>.</w:t>
      </w:r>
      <w:r w:rsidR="00104B67" w:rsidRPr="001D5061">
        <w:rPr>
          <w:rFonts w:ascii="Arial Narrow" w:hAnsi="Arial Narrow"/>
          <w:bCs/>
        </w:rPr>
        <w:t xml:space="preserve">  On the military veterans, the Committee noted that 484 veterans are currently employed under the repurposed scholar transport oversight programme.</w:t>
      </w:r>
    </w:p>
    <w:p w14:paraId="3ABF866D" w14:textId="348C40D9" w:rsidR="006E0C9A" w:rsidRPr="00D74068" w:rsidRDefault="006E0C9A" w:rsidP="006E0C9A">
      <w:pPr>
        <w:pStyle w:val="Heading1"/>
        <w:shd w:val="clear" w:color="auto" w:fill="D9D9D9" w:themeFill="background1" w:themeFillShade="D9"/>
        <w:rPr>
          <w:rFonts w:ascii="Arial Narrow" w:hAnsi="Arial Narrow"/>
          <w:color w:val="auto"/>
          <w:sz w:val="22"/>
          <w:szCs w:val="22"/>
        </w:rPr>
      </w:pPr>
      <w:bookmarkStart w:id="38" w:name="_Toc50576919"/>
      <w:r w:rsidRPr="00D74068">
        <w:rPr>
          <w:rFonts w:ascii="Arial Narrow" w:hAnsi="Arial Narrow"/>
          <w:color w:val="auto"/>
          <w:sz w:val="22"/>
          <w:szCs w:val="22"/>
        </w:rPr>
        <w:t>9</w:t>
      </w:r>
      <w:r w:rsidRPr="00D74068">
        <w:rPr>
          <w:rFonts w:ascii="Arial Narrow" w:hAnsi="Arial Narrow"/>
          <w:color w:val="auto"/>
          <w:sz w:val="22"/>
          <w:szCs w:val="22"/>
        </w:rPr>
        <w:tab/>
      </w:r>
      <w:proofErr w:type="gramStart"/>
      <w:r w:rsidRPr="00D74068">
        <w:rPr>
          <w:rFonts w:ascii="Arial Narrow" w:hAnsi="Arial Narrow"/>
          <w:color w:val="auto"/>
          <w:sz w:val="22"/>
          <w:szCs w:val="22"/>
        </w:rPr>
        <w:t>OVERSIGHT</w:t>
      </w:r>
      <w:proofErr w:type="gramEnd"/>
      <w:r w:rsidRPr="00D74068">
        <w:rPr>
          <w:rFonts w:ascii="Arial Narrow" w:hAnsi="Arial Narrow"/>
          <w:color w:val="auto"/>
          <w:sz w:val="22"/>
          <w:szCs w:val="22"/>
        </w:rPr>
        <w:t xml:space="preserve">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w:t>
      </w:r>
      <w:r w:rsidR="007E5ECF" w:rsidRPr="00D74068">
        <w:rPr>
          <w:rFonts w:ascii="Arial Narrow" w:hAnsi="Arial Narrow"/>
          <w:color w:val="auto"/>
          <w:sz w:val="22"/>
          <w:szCs w:val="22"/>
        </w:rPr>
        <w:t>COMPLIANCE WITH FIDUCIARY REQUIREMENTS</w:t>
      </w:r>
      <w:bookmarkEnd w:id="38"/>
    </w:p>
    <w:p w14:paraId="5FDCC00A" w14:textId="77777777" w:rsidR="00154DE9" w:rsidRDefault="00154DE9">
      <w:pPr>
        <w:spacing w:after="200" w:line="276" w:lineRule="auto"/>
        <w:jc w:val="left"/>
        <w:rPr>
          <w:rFonts w:ascii="Arial Narrow" w:hAnsi="Arial Narrow"/>
        </w:rPr>
      </w:pPr>
    </w:p>
    <w:p w14:paraId="1BC8BCDF" w14:textId="423AABC7" w:rsidR="00647F83" w:rsidRDefault="00157F44">
      <w:pPr>
        <w:spacing w:after="200" w:line="276" w:lineRule="auto"/>
        <w:jc w:val="left"/>
        <w:rPr>
          <w:rFonts w:ascii="Arial Narrow" w:hAnsi="Arial Narrow"/>
        </w:rPr>
      </w:pPr>
      <w:r>
        <w:rPr>
          <w:rFonts w:ascii="Arial Narrow" w:hAnsi="Arial Narrow"/>
        </w:rPr>
        <w:t>None.</w:t>
      </w:r>
    </w:p>
    <w:p w14:paraId="22F23BFB" w14:textId="77777777" w:rsidR="00951902" w:rsidRDefault="00951902">
      <w:pPr>
        <w:spacing w:after="200" w:line="276" w:lineRule="auto"/>
        <w:jc w:val="left"/>
        <w:rPr>
          <w:rFonts w:ascii="Arial Narrow" w:hAnsi="Arial Narrow"/>
        </w:rPr>
      </w:pPr>
    </w:p>
    <w:p w14:paraId="478BEE82" w14:textId="77777777" w:rsidR="00951902" w:rsidRPr="00D74068" w:rsidRDefault="00951902">
      <w:pPr>
        <w:spacing w:after="200" w:line="276" w:lineRule="auto"/>
        <w:jc w:val="left"/>
        <w:rPr>
          <w:rFonts w:ascii="Arial Narrow" w:hAnsi="Arial Narrow"/>
        </w:rPr>
      </w:pPr>
    </w:p>
    <w:p w14:paraId="759C8E8A" w14:textId="199A25D7" w:rsidR="00EB0B54" w:rsidRPr="00D74068" w:rsidRDefault="00EB0B54" w:rsidP="00EB0B54">
      <w:pPr>
        <w:pStyle w:val="Heading1"/>
        <w:shd w:val="clear" w:color="auto" w:fill="D9D9D9" w:themeFill="background1" w:themeFillShade="D9"/>
        <w:rPr>
          <w:rFonts w:ascii="Arial Narrow" w:hAnsi="Arial Narrow"/>
          <w:color w:val="auto"/>
          <w:sz w:val="22"/>
          <w:szCs w:val="22"/>
        </w:rPr>
      </w:pPr>
      <w:bookmarkStart w:id="39" w:name="_Toc50576920"/>
      <w:r w:rsidRPr="00D74068">
        <w:rPr>
          <w:rFonts w:ascii="Arial Narrow" w:hAnsi="Arial Narrow"/>
          <w:color w:val="auto"/>
          <w:sz w:val="22"/>
          <w:szCs w:val="22"/>
        </w:rPr>
        <w:lastRenderedPageBreak/>
        <w:t>10</w:t>
      </w:r>
      <w:r w:rsidRPr="00D74068">
        <w:rPr>
          <w:rFonts w:ascii="Arial Narrow" w:hAnsi="Arial Narrow"/>
          <w:color w:val="auto"/>
          <w:sz w:val="22"/>
          <w:szCs w:val="22"/>
        </w:rPr>
        <w:tab/>
      </w:r>
      <w:proofErr w:type="gramStart"/>
      <w:r w:rsidRPr="00D74068">
        <w:rPr>
          <w:rFonts w:ascii="Arial Narrow" w:hAnsi="Arial Narrow"/>
          <w:color w:val="auto"/>
          <w:sz w:val="22"/>
          <w:szCs w:val="22"/>
        </w:rPr>
        <w:t>OVERSIGHT</w:t>
      </w:r>
      <w:proofErr w:type="gramEnd"/>
      <w:r w:rsidRPr="00D74068">
        <w:rPr>
          <w:rFonts w:ascii="Arial Narrow" w:hAnsi="Arial Narrow"/>
          <w:color w:val="auto"/>
          <w:sz w:val="22"/>
          <w:szCs w:val="22"/>
        </w:rPr>
        <w:t xml:space="preserve"> ON A CAPACITATED PUBLIC SERVICE</w:t>
      </w:r>
      <w:bookmarkEnd w:id="39"/>
      <w:r w:rsidRPr="00D74068">
        <w:rPr>
          <w:rFonts w:ascii="Arial Narrow" w:hAnsi="Arial Narrow"/>
          <w:color w:val="auto"/>
          <w:sz w:val="22"/>
          <w:szCs w:val="22"/>
        </w:rPr>
        <w:t xml:space="preserve"> </w:t>
      </w:r>
    </w:p>
    <w:p w14:paraId="441F08AC" w14:textId="77777777" w:rsidR="00EB0B54" w:rsidRPr="00D74068" w:rsidRDefault="00EB0B54">
      <w:pPr>
        <w:spacing w:after="200" w:line="276" w:lineRule="auto"/>
        <w:jc w:val="left"/>
        <w:rPr>
          <w:rFonts w:ascii="Arial Narrow" w:hAnsi="Arial Narrow"/>
        </w:rPr>
      </w:pPr>
    </w:p>
    <w:p w14:paraId="7BF03861" w14:textId="79BD555F" w:rsidR="00157F44" w:rsidRPr="00157F44" w:rsidRDefault="00157F44" w:rsidP="00157F44">
      <w:pPr>
        <w:spacing w:after="200"/>
        <w:jc w:val="left"/>
        <w:rPr>
          <w:rFonts w:ascii="Arial Narrow" w:hAnsi="Arial Narrow"/>
        </w:rPr>
      </w:pPr>
      <w:r w:rsidRPr="003842C7">
        <w:rPr>
          <w:rFonts w:ascii="Arial Narrow" w:hAnsi="Arial Narrow"/>
        </w:rPr>
        <w:t>In the quarter under review, the Committee noted that</w:t>
      </w:r>
      <w:r w:rsidR="00C52DF3" w:rsidRPr="003842C7">
        <w:rPr>
          <w:rFonts w:ascii="Arial Narrow" w:hAnsi="Arial Narrow"/>
        </w:rPr>
        <w:t xml:space="preserve"> the Department</w:t>
      </w:r>
      <w:r w:rsidRPr="003842C7">
        <w:rPr>
          <w:rFonts w:ascii="Arial Narrow" w:hAnsi="Arial Narrow"/>
        </w:rPr>
        <w:t xml:space="preserve"> had a total number of </w:t>
      </w:r>
      <w:r w:rsidR="00366B18" w:rsidRPr="003842C7">
        <w:rPr>
          <w:rFonts w:ascii="Arial Narrow" w:hAnsi="Arial Narrow"/>
        </w:rPr>
        <w:t>2 536</w:t>
      </w:r>
      <w:r w:rsidRPr="003842C7">
        <w:rPr>
          <w:rFonts w:ascii="Arial Narrow" w:hAnsi="Arial Narrow"/>
        </w:rPr>
        <w:t xml:space="preserve"> posts.  A total of </w:t>
      </w:r>
      <w:r w:rsidR="008E704C" w:rsidRPr="003842C7">
        <w:rPr>
          <w:rFonts w:ascii="Arial Narrow" w:hAnsi="Arial Narrow"/>
        </w:rPr>
        <w:t>1 635</w:t>
      </w:r>
      <w:r w:rsidR="006E1848" w:rsidRPr="003842C7">
        <w:rPr>
          <w:rFonts w:ascii="Arial Narrow" w:hAnsi="Arial Narrow"/>
        </w:rPr>
        <w:t xml:space="preserve"> </w:t>
      </w:r>
      <w:r w:rsidRPr="003842C7">
        <w:rPr>
          <w:rFonts w:ascii="Arial Narrow" w:hAnsi="Arial Narrow"/>
        </w:rPr>
        <w:t xml:space="preserve">posts have been filled whilst </w:t>
      </w:r>
      <w:r w:rsidR="008E704C" w:rsidRPr="003842C7">
        <w:rPr>
          <w:rFonts w:ascii="Arial Narrow" w:hAnsi="Arial Narrow"/>
        </w:rPr>
        <w:t>901</w:t>
      </w:r>
      <w:r w:rsidR="006E1848" w:rsidRPr="003842C7">
        <w:rPr>
          <w:rFonts w:ascii="Arial Narrow" w:hAnsi="Arial Narrow"/>
        </w:rPr>
        <w:t xml:space="preserve"> </w:t>
      </w:r>
      <w:r w:rsidRPr="003842C7">
        <w:rPr>
          <w:rFonts w:ascii="Arial Narrow" w:hAnsi="Arial Narrow"/>
        </w:rPr>
        <w:t>are still vacant</w:t>
      </w:r>
      <w:r w:rsidR="00FA35AB" w:rsidRPr="003842C7">
        <w:rPr>
          <w:rFonts w:ascii="Arial Narrow" w:hAnsi="Arial Narrow"/>
        </w:rPr>
        <w:t xml:space="preserve">, </w:t>
      </w:r>
      <w:r w:rsidR="008E704C" w:rsidRPr="003842C7">
        <w:rPr>
          <w:rFonts w:ascii="Arial Narrow" w:hAnsi="Arial Narrow"/>
        </w:rPr>
        <w:t>8</w:t>
      </w:r>
      <w:r w:rsidR="00FA35AB" w:rsidRPr="003842C7">
        <w:rPr>
          <w:rFonts w:ascii="Arial Narrow" w:hAnsi="Arial Narrow"/>
        </w:rPr>
        <w:t xml:space="preserve"> terminations of contracts</w:t>
      </w:r>
      <w:r w:rsidR="001D001C" w:rsidRPr="003842C7">
        <w:rPr>
          <w:rFonts w:ascii="Arial Narrow" w:hAnsi="Arial Narrow"/>
        </w:rPr>
        <w:t>,</w:t>
      </w:r>
      <w:r w:rsidR="00FA35AB" w:rsidRPr="003842C7">
        <w:rPr>
          <w:rFonts w:ascii="Arial Narrow" w:hAnsi="Arial Narrow"/>
        </w:rPr>
        <w:t xml:space="preserve"> </w:t>
      </w:r>
      <w:r w:rsidR="003842C7" w:rsidRPr="003842C7">
        <w:rPr>
          <w:rFonts w:ascii="Arial Narrow" w:hAnsi="Arial Narrow"/>
        </w:rPr>
        <w:t>no</w:t>
      </w:r>
      <w:r w:rsidR="00FA35AB" w:rsidRPr="003842C7">
        <w:rPr>
          <w:rFonts w:ascii="Arial Narrow" w:hAnsi="Arial Narrow"/>
        </w:rPr>
        <w:t xml:space="preserve"> suspension</w:t>
      </w:r>
      <w:r w:rsidR="001D001C" w:rsidRPr="003842C7">
        <w:rPr>
          <w:rFonts w:ascii="Arial Narrow" w:hAnsi="Arial Narrow"/>
        </w:rPr>
        <w:t xml:space="preserve"> and </w:t>
      </w:r>
      <w:r w:rsidR="003842C7" w:rsidRPr="003842C7">
        <w:rPr>
          <w:rFonts w:ascii="Arial Narrow" w:hAnsi="Arial Narrow"/>
        </w:rPr>
        <w:t>26</w:t>
      </w:r>
      <w:r w:rsidR="001D001C" w:rsidRPr="003842C7">
        <w:rPr>
          <w:rFonts w:ascii="Arial Narrow" w:hAnsi="Arial Narrow"/>
        </w:rPr>
        <w:t xml:space="preserve"> new appointments </w:t>
      </w:r>
      <w:r w:rsidRPr="003842C7">
        <w:rPr>
          <w:rFonts w:ascii="Arial Narrow" w:hAnsi="Arial Narrow"/>
        </w:rPr>
        <w:t>as at the end of the quarter.</w:t>
      </w:r>
      <w:r w:rsidRPr="001D001C">
        <w:rPr>
          <w:rFonts w:ascii="Arial Narrow" w:hAnsi="Arial Narrow"/>
        </w:rPr>
        <w:t xml:space="preserve">  </w:t>
      </w:r>
    </w:p>
    <w:p w14:paraId="5FA252DA" w14:textId="152470A4" w:rsidR="00EB0125" w:rsidRPr="00D74068" w:rsidRDefault="00EB0125" w:rsidP="00EB0125">
      <w:pPr>
        <w:pStyle w:val="Heading1"/>
        <w:shd w:val="clear" w:color="auto" w:fill="D9D9D9" w:themeFill="background1" w:themeFillShade="D9"/>
        <w:rPr>
          <w:rFonts w:ascii="Arial Narrow" w:hAnsi="Arial Narrow"/>
          <w:color w:val="auto"/>
          <w:sz w:val="22"/>
          <w:szCs w:val="22"/>
        </w:rPr>
      </w:pPr>
      <w:bookmarkStart w:id="40" w:name="_Toc50576921"/>
      <w:r w:rsidRPr="00D74068">
        <w:rPr>
          <w:rFonts w:ascii="Arial Narrow" w:hAnsi="Arial Narrow"/>
          <w:color w:val="auto"/>
          <w:sz w:val="22"/>
          <w:szCs w:val="22"/>
        </w:rPr>
        <w:t>11</w:t>
      </w:r>
      <w:r w:rsidRPr="00D74068">
        <w:rPr>
          <w:rFonts w:ascii="Arial Narrow" w:hAnsi="Arial Narrow"/>
          <w:color w:val="auto"/>
          <w:sz w:val="22"/>
          <w:szCs w:val="22"/>
        </w:rPr>
        <w:tab/>
      </w:r>
      <w:proofErr w:type="gramStart"/>
      <w:r w:rsidRPr="00D74068">
        <w:rPr>
          <w:rFonts w:ascii="Arial Narrow" w:hAnsi="Arial Narrow"/>
          <w:color w:val="auto"/>
          <w:sz w:val="22"/>
          <w:szCs w:val="22"/>
        </w:rPr>
        <w:t>OVERSIGHT</w:t>
      </w:r>
      <w:proofErr w:type="gramEnd"/>
      <w:r w:rsidRPr="00D74068">
        <w:rPr>
          <w:rFonts w:ascii="Arial Narrow" w:hAnsi="Arial Narrow"/>
          <w:color w:val="auto"/>
          <w:sz w:val="22"/>
          <w:szCs w:val="22"/>
        </w:rPr>
        <w:t xml:space="preserve"> ON ANY OTHER COMMITTEE FOCUS AREA</w:t>
      </w:r>
      <w:bookmarkEnd w:id="40"/>
      <w:r w:rsidRPr="00D74068">
        <w:rPr>
          <w:rFonts w:ascii="Arial Narrow" w:hAnsi="Arial Narrow"/>
          <w:color w:val="auto"/>
          <w:sz w:val="22"/>
          <w:szCs w:val="22"/>
        </w:rPr>
        <w:t xml:space="preserve"> </w:t>
      </w:r>
    </w:p>
    <w:p w14:paraId="3BFFCE83" w14:textId="77777777" w:rsidR="00EB0125" w:rsidRPr="00D74068" w:rsidRDefault="00EB0125">
      <w:pPr>
        <w:spacing w:after="200" w:line="276" w:lineRule="auto"/>
        <w:jc w:val="left"/>
        <w:rPr>
          <w:rFonts w:ascii="Arial Narrow" w:hAnsi="Arial Narrow"/>
        </w:rPr>
      </w:pPr>
    </w:p>
    <w:p w14:paraId="2F690661" w14:textId="5777A35F" w:rsidR="00EB0125" w:rsidRPr="00D74068" w:rsidRDefault="00157F44">
      <w:pPr>
        <w:spacing w:after="200" w:line="276" w:lineRule="auto"/>
        <w:jc w:val="left"/>
        <w:rPr>
          <w:rFonts w:ascii="Arial Narrow" w:hAnsi="Arial Narrow"/>
        </w:rPr>
      </w:pPr>
      <w:r>
        <w:rPr>
          <w:rFonts w:ascii="Arial Narrow" w:hAnsi="Arial Narrow"/>
        </w:rPr>
        <w:t>None.</w:t>
      </w:r>
    </w:p>
    <w:p w14:paraId="0CE54A22" w14:textId="6AD28C92" w:rsidR="00CD13FD" w:rsidRPr="00D74068" w:rsidRDefault="00CD13FD">
      <w:pPr>
        <w:spacing w:after="200" w:line="276" w:lineRule="auto"/>
        <w:jc w:val="left"/>
        <w:rPr>
          <w:rFonts w:ascii="Arial Narrow" w:hAnsi="Arial Narrow"/>
        </w:rPr>
      </w:pPr>
      <w:r w:rsidRPr="00D74068">
        <w:rPr>
          <w:rFonts w:ascii="Arial Narrow" w:hAnsi="Arial Narrow"/>
        </w:rPr>
        <w:br w:type="page"/>
      </w:r>
    </w:p>
    <w:p w14:paraId="103088C4" w14:textId="3BC0B452" w:rsidR="00CD13FD" w:rsidRPr="00D74068" w:rsidRDefault="00CD13FD" w:rsidP="00CD13FD">
      <w:pPr>
        <w:pStyle w:val="Heading1"/>
        <w:shd w:val="clear" w:color="auto" w:fill="D9D9D9" w:themeFill="background1" w:themeFillShade="D9"/>
        <w:rPr>
          <w:rFonts w:ascii="Arial Narrow" w:hAnsi="Arial Narrow"/>
          <w:color w:val="auto"/>
          <w:sz w:val="22"/>
          <w:szCs w:val="22"/>
        </w:rPr>
      </w:pPr>
      <w:bookmarkStart w:id="41" w:name="_Toc50576922"/>
      <w:r w:rsidRPr="00D74068">
        <w:rPr>
          <w:rFonts w:ascii="Arial Narrow" w:hAnsi="Arial Narrow"/>
          <w:color w:val="auto"/>
          <w:sz w:val="22"/>
          <w:szCs w:val="22"/>
        </w:rPr>
        <w:lastRenderedPageBreak/>
        <w:t>12</w:t>
      </w:r>
      <w:r w:rsidRPr="00D74068">
        <w:rPr>
          <w:rFonts w:ascii="Arial Narrow" w:hAnsi="Arial Narrow"/>
          <w:color w:val="auto"/>
          <w:sz w:val="22"/>
          <w:szCs w:val="22"/>
        </w:rPr>
        <w:tab/>
        <w:t>COMMITTEE FINDINGS / CONCERNS</w:t>
      </w:r>
      <w:bookmarkEnd w:id="41"/>
      <w:r w:rsidRPr="00D74068">
        <w:rPr>
          <w:rFonts w:ascii="Arial Narrow" w:hAnsi="Arial Narrow"/>
          <w:color w:val="auto"/>
          <w:sz w:val="22"/>
          <w:szCs w:val="22"/>
        </w:rPr>
        <w:t xml:space="preserve"> </w:t>
      </w:r>
    </w:p>
    <w:p w14:paraId="35E0E7FC" w14:textId="77777777" w:rsidR="00CD13FD" w:rsidRPr="00D74068" w:rsidRDefault="00CD13FD">
      <w:pPr>
        <w:spacing w:after="200" w:line="276" w:lineRule="auto"/>
        <w:jc w:val="left"/>
        <w:rPr>
          <w:rFonts w:ascii="Arial Narrow" w:hAnsi="Arial Narrow"/>
        </w:rPr>
      </w:pPr>
    </w:p>
    <w:tbl>
      <w:tblPr>
        <w:tblStyle w:val="TableGrid1"/>
        <w:tblW w:w="0" w:type="auto"/>
        <w:tblLook w:val="04A0" w:firstRow="1" w:lastRow="0" w:firstColumn="1" w:lastColumn="0" w:noHBand="0" w:noVBand="1"/>
      </w:tblPr>
      <w:tblGrid>
        <w:gridCol w:w="13887"/>
      </w:tblGrid>
      <w:tr w:rsidR="00CD13FD" w:rsidRPr="00D74068" w14:paraId="0DDA1E0E" w14:textId="77777777" w:rsidTr="00CD13FD">
        <w:trPr>
          <w:tblHeader/>
        </w:trPr>
        <w:tc>
          <w:tcPr>
            <w:tcW w:w="13887" w:type="dxa"/>
            <w:shd w:val="clear" w:color="auto" w:fill="D6E3BC" w:themeFill="accent3" w:themeFillTint="66"/>
          </w:tcPr>
          <w:p w14:paraId="008F2063" w14:textId="341C0BFD" w:rsidR="00CD13FD" w:rsidRPr="00D74068" w:rsidRDefault="00CD13FD" w:rsidP="003C6525">
            <w:pPr>
              <w:rPr>
                <w:rFonts w:ascii="Arial Narrow" w:hAnsi="Arial Narrow"/>
                <w:b/>
                <w:bCs/>
              </w:rPr>
            </w:pPr>
            <w:r w:rsidRPr="00D74068">
              <w:rPr>
                <w:rFonts w:ascii="Arial Narrow" w:hAnsi="Arial Narrow"/>
                <w:b/>
                <w:bCs/>
              </w:rPr>
              <w:t xml:space="preserve">12. </w:t>
            </w:r>
            <w:r w:rsidR="00035362" w:rsidRPr="00D74068">
              <w:rPr>
                <w:rFonts w:ascii="Arial Narrow" w:hAnsi="Arial Narrow"/>
                <w:b/>
                <w:bCs/>
              </w:rPr>
              <w:t xml:space="preserve">DETAILED </w:t>
            </w:r>
            <w:r w:rsidRPr="00D74068">
              <w:rPr>
                <w:rFonts w:ascii="Arial Narrow" w:hAnsi="Arial Narrow"/>
                <w:b/>
                <w:bCs/>
              </w:rPr>
              <w:t xml:space="preserve">COMMITTEE FINDINGS / CONCERNS </w:t>
            </w:r>
          </w:p>
        </w:tc>
      </w:tr>
      <w:tr w:rsidR="00462917" w:rsidRPr="00D74068" w14:paraId="6886C144" w14:textId="77777777" w:rsidTr="003C6525">
        <w:tc>
          <w:tcPr>
            <w:tcW w:w="13887" w:type="dxa"/>
          </w:tcPr>
          <w:p w14:paraId="2879ED06" w14:textId="74015201" w:rsidR="00462917" w:rsidRPr="00AD6FDD" w:rsidRDefault="00462917" w:rsidP="00D11500">
            <w:pPr>
              <w:rPr>
                <w:rFonts w:ascii="Arial Narrow" w:hAnsi="Arial Narrow"/>
                <w:bCs/>
                <w:sz w:val="24"/>
                <w:szCs w:val="24"/>
              </w:rPr>
            </w:pPr>
            <w:r w:rsidRPr="00AD6FDD">
              <w:rPr>
                <w:rFonts w:ascii="Arial Narrow" w:hAnsi="Arial Narrow"/>
                <w:bCs/>
                <w:sz w:val="24"/>
                <w:szCs w:val="24"/>
              </w:rPr>
              <w:t xml:space="preserve">With regards to </w:t>
            </w:r>
            <w:r w:rsidR="00AD6FDD">
              <w:rPr>
                <w:rFonts w:ascii="Arial Narrow" w:hAnsi="Arial Narrow"/>
                <w:bCs/>
                <w:sz w:val="24"/>
                <w:szCs w:val="24"/>
              </w:rPr>
              <w:t>K46 and K69, t</w:t>
            </w:r>
            <w:r w:rsidR="00D11500" w:rsidRPr="00AD6FDD">
              <w:rPr>
                <w:rFonts w:ascii="Arial Narrow" w:hAnsi="Arial Narrow"/>
                <w:bCs/>
                <w:sz w:val="24"/>
                <w:szCs w:val="24"/>
              </w:rPr>
              <w:t xml:space="preserve">he Committee is concerned over the continuous delays in the construction of K46 </w:t>
            </w:r>
            <w:r w:rsidR="00AD6FDD">
              <w:rPr>
                <w:rFonts w:ascii="Arial Narrow" w:hAnsi="Arial Narrow"/>
                <w:bCs/>
                <w:sz w:val="24"/>
                <w:szCs w:val="24"/>
              </w:rPr>
              <w:t xml:space="preserve">and K69 </w:t>
            </w:r>
            <w:r w:rsidR="00D11500" w:rsidRPr="00AD6FDD">
              <w:rPr>
                <w:rFonts w:ascii="Arial Narrow" w:hAnsi="Arial Narrow"/>
                <w:bCs/>
                <w:sz w:val="24"/>
                <w:szCs w:val="24"/>
              </w:rPr>
              <w:t xml:space="preserve">and the impact this may have on intended outcome and provincial budget going forward. </w:t>
            </w:r>
          </w:p>
        </w:tc>
      </w:tr>
      <w:tr w:rsidR="002D448D" w:rsidRPr="00D74068" w14:paraId="41914FC0" w14:textId="77777777" w:rsidTr="003C6525">
        <w:tc>
          <w:tcPr>
            <w:tcW w:w="13887" w:type="dxa"/>
          </w:tcPr>
          <w:p w14:paraId="37DD584D" w14:textId="051C701D" w:rsidR="002D448D" w:rsidRPr="00AD6FDD" w:rsidRDefault="00D11500" w:rsidP="0041135F">
            <w:pPr>
              <w:rPr>
                <w:rFonts w:ascii="Arial Narrow" w:hAnsi="Arial Narrow"/>
                <w:bCs/>
                <w:sz w:val="24"/>
                <w:szCs w:val="24"/>
              </w:rPr>
            </w:pPr>
            <w:r w:rsidRPr="00AD6FDD">
              <w:rPr>
                <w:rFonts w:ascii="Arial Narrow" w:hAnsi="Arial Narrow"/>
                <w:bCs/>
                <w:sz w:val="24"/>
                <w:szCs w:val="24"/>
              </w:rPr>
              <w:t>With regards to</w:t>
            </w:r>
            <w:r w:rsidR="00AD6FDD" w:rsidRPr="00AD6FDD">
              <w:rPr>
                <w:rFonts w:ascii="Arial Narrow" w:hAnsi="Arial Narrow"/>
                <w:bCs/>
                <w:sz w:val="24"/>
                <w:szCs w:val="24"/>
              </w:rPr>
              <w:t xml:space="preserve"> Transport Operations, The Committee is deeply concerned over the low level of attainment of service delivery targets in this programme noting the challenges that exist with the public transport space</w:t>
            </w:r>
            <w:r w:rsidR="007E1B43">
              <w:rPr>
                <w:rFonts w:ascii="Arial Narrow" w:hAnsi="Arial Narrow"/>
                <w:bCs/>
                <w:sz w:val="24"/>
                <w:szCs w:val="24"/>
              </w:rPr>
              <w:t>.</w:t>
            </w:r>
          </w:p>
        </w:tc>
      </w:tr>
      <w:tr w:rsidR="007F338B" w:rsidRPr="00D74068" w14:paraId="03BF7ABA" w14:textId="77777777" w:rsidTr="003C6525">
        <w:tc>
          <w:tcPr>
            <w:tcW w:w="13887" w:type="dxa"/>
          </w:tcPr>
          <w:p w14:paraId="18D02245" w14:textId="1491D469" w:rsidR="007F338B" w:rsidRPr="00863301" w:rsidRDefault="00AD6FDD" w:rsidP="00951902">
            <w:pPr>
              <w:rPr>
                <w:rFonts w:ascii="Arial Narrow" w:hAnsi="Arial Narrow"/>
                <w:bCs/>
                <w:sz w:val="24"/>
                <w:szCs w:val="24"/>
                <w:highlight w:val="yellow"/>
              </w:rPr>
            </w:pPr>
            <w:r w:rsidRPr="00863301">
              <w:rPr>
                <w:rFonts w:ascii="Arial Narrow" w:hAnsi="Arial Narrow"/>
                <w:bCs/>
                <w:sz w:val="24"/>
                <w:szCs w:val="24"/>
              </w:rPr>
              <w:t xml:space="preserve">With regards to </w:t>
            </w:r>
            <w:proofErr w:type="spellStart"/>
            <w:r w:rsidRPr="00863301">
              <w:rPr>
                <w:rFonts w:ascii="Arial Narrow" w:hAnsi="Arial Narrow"/>
                <w:bCs/>
                <w:sz w:val="24"/>
                <w:szCs w:val="24"/>
              </w:rPr>
              <w:t>Gfleet</w:t>
            </w:r>
            <w:proofErr w:type="spellEnd"/>
            <w:r w:rsidRPr="00863301">
              <w:rPr>
                <w:rFonts w:ascii="Arial Narrow" w:hAnsi="Arial Narrow"/>
                <w:bCs/>
                <w:sz w:val="24"/>
                <w:szCs w:val="24"/>
              </w:rPr>
              <w:t xml:space="preserve"> Management, </w:t>
            </w:r>
            <w:r w:rsidR="00863301" w:rsidRPr="00863301">
              <w:rPr>
                <w:rFonts w:ascii="Arial Narrow" w:hAnsi="Arial Narrow"/>
                <w:bCs/>
                <w:sz w:val="24"/>
                <w:szCs w:val="24"/>
              </w:rPr>
              <w:t>the Committee is concerned over the continuous reconciliation of entity’s invoices noting that this process has been on-going for almost the whole of 2023 calendar year.</w:t>
            </w:r>
          </w:p>
        </w:tc>
      </w:tr>
    </w:tbl>
    <w:p w14:paraId="7F5F2804" w14:textId="0FADC7B0" w:rsidR="00CD13FD" w:rsidRPr="00D74068" w:rsidRDefault="00CD13FD">
      <w:pPr>
        <w:spacing w:after="200" w:line="276" w:lineRule="auto"/>
        <w:jc w:val="left"/>
        <w:rPr>
          <w:rFonts w:ascii="Arial Narrow" w:hAnsi="Arial Narrow"/>
        </w:rPr>
      </w:pPr>
    </w:p>
    <w:p w14:paraId="11007A3F" w14:textId="68D45428" w:rsidR="002205B0" w:rsidRPr="00303145" w:rsidRDefault="002205B0" w:rsidP="00863301">
      <w:pPr>
        <w:spacing w:after="200" w:line="276" w:lineRule="auto"/>
        <w:jc w:val="left"/>
        <w:rPr>
          <w:rFonts w:ascii="Arial Narrow" w:hAnsi="Arial Narrow"/>
          <w:b/>
          <w:bCs/>
        </w:rPr>
      </w:pPr>
      <w:bookmarkStart w:id="42" w:name="_Toc50576923"/>
      <w:r w:rsidRPr="00303145">
        <w:rPr>
          <w:rFonts w:ascii="Arial Narrow" w:hAnsi="Arial Narrow"/>
          <w:b/>
          <w:bCs/>
        </w:rPr>
        <w:t>13</w:t>
      </w:r>
      <w:r w:rsidRPr="00303145">
        <w:rPr>
          <w:rFonts w:ascii="Arial Narrow" w:hAnsi="Arial Narrow"/>
          <w:b/>
          <w:bCs/>
        </w:rPr>
        <w:tab/>
        <w:t>COMMITTEE RECOMMENDATIONS</w:t>
      </w:r>
      <w:bookmarkEnd w:id="42"/>
      <w:r w:rsidRPr="00303145">
        <w:rPr>
          <w:rFonts w:ascii="Arial Narrow" w:hAnsi="Arial Narrow"/>
          <w:b/>
          <w:bCs/>
        </w:rPr>
        <w:t xml:space="preserve"> </w:t>
      </w:r>
    </w:p>
    <w:tbl>
      <w:tblPr>
        <w:tblStyle w:val="TableGrid1"/>
        <w:tblW w:w="0" w:type="auto"/>
        <w:tblLook w:val="04A0" w:firstRow="1" w:lastRow="0" w:firstColumn="1" w:lastColumn="0" w:noHBand="0" w:noVBand="1"/>
      </w:tblPr>
      <w:tblGrid>
        <w:gridCol w:w="2361"/>
        <w:gridCol w:w="6565"/>
        <w:gridCol w:w="2835"/>
        <w:gridCol w:w="1701"/>
      </w:tblGrid>
      <w:tr w:rsidR="002205B0" w:rsidRPr="00D74068" w14:paraId="211F0F17" w14:textId="77777777" w:rsidTr="002205B0">
        <w:trPr>
          <w:tblHeader/>
        </w:trPr>
        <w:tc>
          <w:tcPr>
            <w:tcW w:w="13462" w:type="dxa"/>
            <w:gridSpan w:val="4"/>
            <w:shd w:val="clear" w:color="auto" w:fill="D6E3BC" w:themeFill="accent3" w:themeFillTint="66"/>
          </w:tcPr>
          <w:p w14:paraId="60F138DB" w14:textId="42686CA0" w:rsidR="002205B0" w:rsidRPr="00D74068" w:rsidRDefault="002205B0" w:rsidP="003C6525">
            <w:pPr>
              <w:rPr>
                <w:rFonts w:ascii="Arial Narrow" w:hAnsi="Arial Narrow"/>
                <w:b/>
                <w:bCs/>
              </w:rPr>
            </w:pPr>
            <w:r w:rsidRPr="00D74068">
              <w:rPr>
                <w:rFonts w:ascii="Arial Narrow" w:hAnsi="Arial Narrow"/>
                <w:b/>
                <w:bCs/>
              </w:rPr>
              <w:t>13 [</w:t>
            </w:r>
            <w:r w:rsidR="00035362" w:rsidRPr="00D74068">
              <w:rPr>
                <w:rFonts w:ascii="Arial Narrow" w:hAnsi="Arial Narrow"/>
                <w:b/>
                <w:bCs/>
              </w:rPr>
              <w:t xml:space="preserve">DETAILED </w:t>
            </w:r>
            <w:r w:rsidRPr="00D74068">
              <w:rPr>
                <w:rFonts w:ascii="Arial Narrow" w:hAnsi="Arial Narrow"/>
                <w:b/>
                <w:bCs/>
              </w:rPr>
              <w:t>COMMITTEE RECOMMENDATIONS]</w:t>
            </w:r>
          </w:p>
        </w:tc>
      </w:tr>
      <w:tr w:rsidR="002205B0" w:rsidRPr="00D74068" w14:paraId="5EC75C88" w14:textId="77777777" w:rsidTr="002205B0">
        <w:tc>
          <w:tcPr>
            <w:tcW w:w="13462" w:type="dxa"/>
            <w:gridSpan w:val="4"/>
            <w:shd w:val="clear" w:color="auto" w:fill="D9D9D9" w:themeFill="background1" w:themeFillShade="D9"/>
          </w:tcPr>
          <w:p w14:paraId="4E02DC39" w14:textId="77777777" w:rsidR="002205B0" w:rsidRPr="007E3B62" w:rsidRDefault="002205B0" w:rsidP="003C6525">
            <w:pPr>
              <w:rPr>
                <w:rFonts w:ascii="Arial Narrow" w:hAnsi="Arial Narrow"/>
                <w:sz w:val="24"/>
                <w:szCs w:val="24"/>
              </w:rPr>
            </w:pPr>
            <w:r w:rsidRPr="007E3B62">
              <w:rPr>
                <w:rFonts w:ascii="Arial Narrow" w:hAnsi="Arial Narrow"/>
                <w:b/>
                <w:sz w:val="24"/>
                <w:szCs w:val="24"/>
              </w:rPr>
              <w:t>Based on the information set out herein-above as well as the Committee Concerns, the Committee therefore recommends as follows:</w:t>
            </w:r>
          </w:p>
        </w:tc>
      </w:tr>
      <w:tr w:rsidR="002205B0" w:rsidRPr="00D74068" w14:paraId="061A27A6" w14:textId="77777777" w:rsidTr="002205B0">
        <w:tc>
          <w:tcPr>
            <w:tcW w:w="2361" w:type="dxa"/>
            <w:shd w:val="clear" w:color="auto" w:fill="D6E3BC" w:themeFill="accent3" w:themeFillTint="66"/>
          </w:tcPr>
          <w:p w14:paraId="2135C7D7" w14:textId="77777777" w:rsidR="002205B0" w:rsidRPr="00D74068" w:rsidRDefault="002205B0" w:rsidP="003C6525">
            <w:pPr>
              <w:rPr>
                <w:rFonts w:ascii="Arial Narrow" w:hAnsi="Arial Narrow"/>
                <w:b/>
                <w:bCs/>
              </w:rPr>
            </w:pPr>
            <w:r w:rsidRPr="00D74068">
              <w:rPr>
                <w:rFonts w:ascii="Arial Narrow" w:hAnsi="Arial Narrow"/>
                <w:b/>
                <w:bCs/>
              </w:rPr>
              <w:t>Ref Number</w:t>
            </w:r>
          </w:p>
        </w:tc>
        <w:tc>
          <w:tcPr>
            <w:tcW w:w="6565" w:type="dxa"/>
            <w:shd w:val="clear" w:color="auto" w:fill="D6E3BC" w:themeFill="accent3" w:themeFillTint="66"/>
          </w:tcPr>
          <w:p w14:paraId="2740554E" w14:textId="77777777" w:rsidR="002205B0" w:rsidRPr="007E3B62" w:rsidRDefault="002205B0" w:rsidP="003C6525">
            <w:pPr>
              <w:rPr>
                <w:rFonts w:ascii="Arial Narrow" w:hAnsi="Arial Narrow"/>
                <w:b/>
                <w:bCs/>
                <w:sz w:val="24"/>
                <w:szCs w:val="24"/>
              </w:rPr>
            </w:pPr>
            <w:r w:rsidRPr="007E3B62">
              <w:rPr>
                <w:rFonts w:ascii="Arial Narrow" w:hAnsi="Arial Narrow"/>
                <w:b/>
                <w:bCs/>
                <w:sz w:val="24"/>
                <w:szCs w:val="24"/>
              </w:rPr>
              <w:t>Recommendation</w:t>
            </w:r>
          </w:p>
        </w:tc>
        <w:tc>
          <w:tcPr>
            <w:tcW w:w="2835" w:type="dxa"/>
            <w:shd w:val="clear" w:color="auto" w:fill="D6E3BC" w:themeFill="accent3" w:themeFillTint="66"/>
          </w:tcPr>
          <w:p w14:paraId="6A154EC6" w14:textId="77777777" w:rsidR="002205B0" w:rsidRPr="007E3B62" w:rsidRDefault="002205B0" w:rsidP="003C6525">
            <w:pPr>
              <w:rPr>
                <w:rFonts w:ascii="Arial Narrow" w:hAnsi="Arial Narrow"/>
                <w:b/>
                <w:bCs/>
                <w:sz w:val="24"/>
                <w:szCs w:val="24"/>
              </w:rPr>
            </w:pPr>
            <w:r w:rsidRPr="007E3B62">
              <w:rPr>
                <w:rFonts w:ascii="Arial Narrow" w:hAnsi="Arial Narrow"/>
                <w:b/>
                <w:bCs/>
                <w:sz w:val="24"/>
                <w:szCs w:val="24"/>
              </w:rPr>
              <w:t>Type of response expected</w:t>
            </w:r>
          </w:p>
        </w:tc>
        <w:tc>
          <w:tcPr>
            <w:tcW w:w="1701" w:type="dxa"/>
            <w:shd w:val="clear" w:color="auto" w:fill="D6E3BC" w:themeFill="accent3" w:themeFillTint="66"/>
          </w:tcPr>
          <w:p w14:paraId="4E7C0009" w14:textId="77777777" w:rsidR="002205B0" w:rsidRPr="007E3B62" w:rsidRDefault="002205B0" w:rsidP="003C6525">
            <w:pPr>
              <w:rPr>
                <w:rFonts w:ascii="Arial Narrow" w:hAnsi="Arial Narrow"/>
                <w:b/>
                <w:bCs/>
                <w:sz w:val="24"/>
                <w:szCs w:val="24"/>
              </w:rPr>
            </w:pPr>
            <w:r w:rsidRPr="007E3B62">
              <w:rPr>
                <w:rFonts w:ascii="Arial Narrow" w:hAnsi="Arial Narrow"/>
                <w:b/>
                <w:bCs/>
                <w:sz w:val="24"/>
                <w:szCs w:val="24"/>
              </w:rPr>
              <w:t>Due Date</w:t>
            </w:r>
          </w:p>
        </w:tc>
      </w:tr>
      <w:tr w:rsidR="002205B0" w:rsidRPr="00D74068" w14:paraId="550FD93D" w14:textId="77777777" w:rsidTr="003C6525">
        <w:tc>
          <w:tcPr>
            <w:tcW w:w="2361" w:type="dxa"/>
          </w:tcPr>
          <w:p w14:paraId="346FBEA2" w14:textId="5EE68820" w:rsidR="002205B0" w:rsidRPr="00253208" w:rsidRDefault="000B5274" w:rsidP="003C6525">
            <w:pPr>
              <w:rPr>
                <w:rFonts w:ascii="Arial Narrow" w:hAnsi="Arial Narrow"/>
                <w:bCs/>
                <w:sz w:val="20"/>
                <w:szCs w:val="20"/>
              </w:rPr>
            </w:pPr>
            <w:r w:rsidRPr="00253208">
              <w:rPr>
                <w:rFonts w:ascii="Arial Narrow" w:hAnsi="Arial Narrow"/>
                <w:bCs/>
                <w:sz w:val="20"/>
                <w:szCs w:val="20"/>
              </w:rPr>
              <w:t>T</w:t>
            </w:r>
            <w:r w:rsidR="00E44730">
              <w:rPr>
                <w:rFonts w:ascii="Arial Narrow" w:hAnsi="Arial Narrow"/>
                <w:bCs/>
                <w:sz w:val="20"/>
                <w:szCs w:val="20"/>
              </w:rPr>
              <w:t>L</w:t>
            </w:r>
            <w:r w:rsidRPr="00253208">
              <w:rPr>
                <w:rFonts w:ascii="Arial Narrow" w:hAnsi="Arial Narrow"/>
                <w:bCs/>
                <w:sz w:val="20"/>
                <w:szCs w:val="20"/>
              </w:rPr>
              <w:t>C</w:t>
            </w:r>
            <w:r w:rsidR="002205B0" w:rsidRPr="00253208">
              <w:rPr>
                <w:rFonts w:ascii="Arial Narrow" w:hAnsi="Arial Narrow"/>
                <w:bCs/>
                <w:sz w:val="20"/>
                <w:szCs w:val="20"/>
              </w:rPr>
              <w:t xml:space="preserve"> / </w:t>
            </w:r>
            <w:r w:rsidRPr="00253208">
              <w:rPr>
                <w:rFonts w:ascii="Arial Narrow" w:hAnsi="Arial Narrow"/>
                <w:bCs/>
                <w:sz w:val="20"/>
                <w:szCs w:val="20"/>
              </w:rPr>
              <w:t>Q</w:t>
            </w:r>
            <w:r w:rsidR="00536E4D">
              <w:rPr>
                <w:rFonts w:ascii="Arial Narrow" w:hAnsi="Arial Narrow"/>
                <w:bCs/>
                <w:sz w:val="20"/>
                <w:szCs w:val="20"/>
              </w:rPr>
              <w:t>2</w:t>
            </w:r>
            <w:r w:rsidRPr="00253208">
              <w:rPr>
                <w:rFonts w:ascii="Arial Narrow" w:hAnsi="Arial Narrow"/>
                <w:bCs/>
                <w:sz w:val="20"/>
                <w:szCs w:val="20"/>
              </w:rPr>
              <w:t>PR</w:t>
            </w:r>
            <w:r w:rsidR="002205B0" w:rsidRPr="00253208">
              <w:rPr>
                <w:rFonts w:ascii="Arial Narrow" w:hAnsi="Arial Narrow"/>
                <w:bCs/>
                <w:sz w:val="20"/>
                <w:szCs w:val="20"/>
              </w:rPr>
              <w:t xml:space="preserve"> / 001</w:t>
            </w:r>
          </w:p>
        </w:tc>
        <w:tc>
          <w:tcPr>
            <w:tcW w:w="6565" w:type="dxa"/>
          </w:tcPr>
          <w:p w14:paraId="3DF11096" w14:textId="7929D8E5" w:rsidR="002205B0" w:rsidRPr="00A46228" w:rsidRDefault="00FF1863" w:rsidP="003C6525">
            <w:pPr>
              <w:rPr>
                <w:rFonts w:ascii="Arial Narrow" w:hAnsi="Arial Narrow"/>
                <w:sz w:val="24"/>
                <w:szCs w:val="24"/>
                <w:highlight w:val="yellow"/>
              </w:rPr>
            </w:pPr>
            <w:r w:rsidRPr="004C5872">
              <w:rPr>
                <w:rFonts w:ascii="Arial Narrow" w:hAnsi="Arial Narrow"/>
                <w:sz w:val="24"/>
                <w:szCs w:val="24"/>
              </w:rPr>
              <w:t xml:space="preserve">The Department should consider investigating the delays </w:t>
            </w:r>
            <w:r w:rsidR="009E00BF">
              <w:rPr>
                <w:rFonts w:ascii="Arial Narrow" w:hAnsi="Arial Narrow"/>
                <w:sz w:val="24"/>
                <w:szCs w:val="24"/>
              </w:rPr>
              <w:t xml:space="preserve">and implications on the budget and project timelines </w:t>
            </w:r>
            <w:r w:rsidRPr="004C5872">
              <w:rPr>
                <w:rFonts w:ascii="Arial Narrow" w:hAnsi="Arial Narrow"/>
                <w:sz w:val="24"/>
                <w:szCs w:val="24"/>
              </w:rPr>
              <w:t>in the construction of K46 William Nicol and K69 Solomon</w:t>
            </w:r>
            <w:r w:rsidR="008A4947" w:rsidRPr="004C5872">
              <w:rPr>
                <w:rFonts w:ascii="Arial Narrow" w:hAnsi="Arial Narrow"/>
                <w:sz w:val="24"/>
                <w:szCs w:val="24"/>
              </w:rPr>
              <w:t xml:space="preserve"> Mahlangu that result in work </w:t>
            </w:r>
            <w:r w:rsidR="004C5872" w:rsidRPr="004C5872">
              <w:rPr>
                <w:rFonts w:ascii="Arial Narrow" w:hAnsi="Arial Narrow"/>
                <w:sz w:val="24"/>
                <w:szCs w:val="24"/>
              </w:rPr>
              <w:t>stoppages</w:t>
            </w:r>
            <w:r w:rsidR="008A4947" w:rsidRPr="004C5872">
              <w:rPr>
                <w:rFonts w:ascii="Arial Narrow" w:hAnsi="Arial Narrow"/>
                <w:sz w:val="24"/>
                <w:szCs w:val="24"/>
              </w:rPr>
              <w:t xml:space="preserve"> and take necessary action with relevant contractors</w:t>
            </w:r>
            <w:r w:rsidR="00823F6A">
              <w:rPr>
                <w:rFonts w:ascii="Arial Narrow" w:hAnsi="Arial Narrow"/>
                <w:sz w:val="24"/>
                <w:szCs w:val="24"/>
              </w:rPr>
              <w:t>.</w:t>
            </w:r>
          </w:p>
        </w:tc>
        <w:tc>
          <w:tcPr>
            <w:tcW w:w="2835" w:type="dxa"/>
          </w:tcPr>
          <w:p w14:paraId="64162C1F" w14:textId="5E8D5CF8" w:rsidR="002205B0" w:rsidRPr="007E3B62" w:rsidRDefault="002205B0" w:rsidP="003C6525">
            <w:pPr>
              <w:rPr>
                <w:rFonts w:ascii="Arial Narrow" w:hAnsi="Arial Narrow"/>
                <w:sz w:val="24"/>
                <w:szCs w:val="24"/>
              </w:rPr>
            </w:pPr>
            <w:r w:rsidRPr="007E3B62">
              <w:rPr>
                <w:rFonts w:ascii="Arial Narrow" w:hAnsi="Arial Narrow"/>
                <w:sz w:val="24"/>
                <w:szCs w:val="24"/>
              </w:rPr>
              <w:t>Written Response</w:t>
            </w:r>
          </w:p>
        </w:tc>
        <w:tc>
          <w:tcPr>
            <w:tcW w:w="1701" w:type="dxa"/>
          </w:tcPr>
          <w:p w14:paraId="41A7951A" w14:textId="3BBD1F07" w:rsidR="002205B0" w:rsidRPr="007E3B62" w:rsidRDefault="001D5061" w:rsidP="003C6525">
            <w:pPr>
              <w:rPr>
                <w:rFonts w:ascii="Arial Narrow" w:hAnsi="Arial Narrow"/>
                <w:sz w:val="24"/>
                <w:szCs w:val="24"/>
              </w:rPr>
            </w:pPr>
            <w:r>
              <w:rPr>
                <w:rFonts w:ascii="Arial Narrow" w:hAnsi="Arial Narrow"/>
                <w:sz w:val="24"/>
                <w:szCs w:val="24"/>
              </w:rPr>
              <w:t>06/02/2024</w:t>
            </w:r>
          </w:p>
        </w:tc>
      </w:tr>
      <w:tr w:rsidR="003D2102" w:rsidRPr="00D74068" w14:paraId="336FC0A7" w14:textId="77777777" w:rsidTr="003C6525">
        <w:tc>
          <w:tcPr>
            <w:tcW w:w="2361" w:type="dxa"/>
          </w:tcPr>
          <w:p w14:paraId="0353255D" w14:textId="3FCF98FA" w:rsidR="003D2102" w:rsidRPr="00855313" w:rsidRDefault="003D2102" w:rsidP="003D2102">
            <w:pPr>
              <w:rPr>
                <w:rFonts w:ascii="Arial Narrow" w:hAnsi="Arial Narrow"/>
                <w:bCs/>
                <w:sz w:val="20"/>
                <w:szCs w:val="20"/>
              </w:rPr>
            </w:pPr>
            <w:r w:rsidRPr="00375462">
              <w:rPr>
                <w:rFonts w:ascii="Arial Narrow" w:hAnsi="Arial Narrow"/>
                <w:bCs/>
                <w:sz w:val="20"/>
                <w:szCs w:val="20"/>
              </w:rPr>
              <w:t>T</w:t>
            </w:r>
            <w:r>
              <w:rPr>
                <w:rFonts w:ascii="Arial Narrow" w:hAnsi="Arial Narrow"/>
                <w:bCs/>
                <w:sz w:val="20"/>
                <w:szCs w:val="20"/>
              </w:rPr>
              <w:t>L</w:t>
            </w:r>
            <w:r w:rsidRPr="00375462">
              <w:rPr>
                <w:rFonts w:ascii="Arial Narrow" w:hAnsi="Arial Narrow"/>
                <w:bCs/>
                <w:sz w:val="20"/>
                <w:szCs w:val="20"/>
              </w:rPr>
              <w:t>C / Q</w:t>
            </w:r>
            <w:r w:rsidR="00536E4D">
              <w:rPr>
                <w:rFonts w:ascii="Arial Narrow" w:hAnsi="Arial Narrow"/>
                <w:bCs/>
                <w:sz w:val="20"/>
                <w:szCs w:val="20"/>
              </w:rPr>
              <w:t>2</w:t>
            </w:r>
            <w:r w:rsidRPr="00375462">
              <w:rPr>
                <w:rFonts w:ascii="Arial Narrow" w:hAnsi="Arial Narrow"/>
                <w:bCs/>
                <w:sz w:val="20"/>
                <w:szCs w:val="20"/>
              </w:rPr>
              <w:t>PR / 00</w:t>
            </w:r>
            <w:r w:rsidR="00CE56B2">
              <w:rPr>
                <w:rFonts w:ascii="Arial Narrow" w:hAnsi="Arial Narrow"/>
                <w:bCs/>
                <w:sz w:val="20"/>
                <w:szCs w:val="20"/>
              </w:rPr>
              <w:t>2</w:t>
            </w:r>
          </w:p>
        </w:tc>
        <w:tc>
          <w:tcPr>
            <w:tcW w:w="6565" w:type="dxa"/>
          </w:tcPr>
          <w:p w14:paraId="27CD25CC" w14:textId="677DDC00" w:rsidR="003D2102" w:rsidRPr="004648A4" w:rsidRDefault="007E1B43" w:rsidP="003D2102">
            <w:pPr>
              <w:rPr>
                <w:rFonts w:ascii="Arial Narrow" w:hAnsi="Arial Narrow"/>
                <w:sz w:val="24"/>
                <w:szCs w:val="24"/>
              </w:rPr>
            </w:pPr>
            <w:r w:rsidRPr="004648A4">
              <w:rPr>
                <w:rFonts w:ascii="Arial Narrow" w:hAnsi="Arial Narrow"/>
                <w:sz w:val="24"/>
                <w:szCs w:val="24"/>
              </w:rPr>
              <w:t xml:space="preserve">The Department </w:t>
            </w:r>
            <w:r w:rsidR="00CA1A17" w:rsidRPr="004648A4">
              <w:rPr>
                <w:rFonts w:ascii="Arial Narrow" w:hAnsi="Arial Narrow"/>
                <w:sz w:val="24"/>
                <w:szCs w:val="24"/>
              </w:rPr>
              <w:t xml:space="preserve">should provide the Committee with a detailed </w:t>
            </w:r>
            <w:r w:rsidR="00823F6A">
              <w:rPr>
                <w:rFonts w:ascii="Arial Narrow" w:hAnsi="Arial Narrow"/>
                <w:sz w:val="24"/>
                <w:szCs w:val="24"/>
              </w:rPr>
              <w:t xml:space="preserve">report </w:t>
            </w:r>
            <w:r w:rsidR="00CA1A17" w:rsidRPr="004648A4">
              <w:rPr>
                <w:rFonts w:ascii="Arial Narrow" w:hAnsi="Arial Narrow"/>
                <w:sz w:val="24"/>
                <w:szCs w:val="24"/>
              </w:rPr>
              <w:t xml:space="preserve">on the measures in place to ensure attainment of service delivery targets </w:t>
            </w:r>
            <w:r w:rsidR="00CA1A17" w:rsidRPr="004648A4">
              <w:rPr>
                <w:rFonts w:ascii="Arial Narrow" w:hAnsi="Arial Narrow"/>
                <w:sz w:val="24"/>
                <w:szCs w:val="24"/>
              </w:rPr>
              <w:lastRenderedPageBreak/>
              <w:t>within the Transport Operations programme and progress on the appointment of new subsidised bus contracts in the Province.</w:t>
            </w:r>
          </w:p>
        </w:tc>
        <w:tc>
          <w:tcPr>
            <w:tcW w:w="2835" w:type="dxa"/>
          </w:tcPr>
          <w:p w14:paraId="042FC1C1" w14:textId="4546AEED" w:rsidR="003D2102" w:rsidRPr="007E3B62" w:rsidRDefault="003D2102" w:rsidP="003D2102">
            <w:pPr>
              <w:rPr>
                <w:rFonts w:ascii="Arial Narrow" w:hAnsi="Arial Narrow"/>
                <w:sz w:val="24"/>
                <w:szCs w:val="24"/>
              </w:rPr>
            </w:pPr>
            <w:r w:rsidRPr="007E3B62">
              <w:rPr>
                <w:rFonts w:ascii="Arial Narrow" w:hAnsi="Arial Narrow"/>
                <w:sz w:val="24"/>
                <w:szCs w:val="24"/>
              </w:rPr>
              <w:lastRenderedPageBreak/>
              <w:t>Written Response</w:t>
            </w:r>
          </w:p>
        </w:tc>
        <w:tc>
          <w:tcPr>
            <w:tcW w:w="1701" w:type="dxa"/>
          </w:tcPr>
          <w:p w14:paraId="3728CDE6" w14:textId="1246EF3F" w:rsidR="003D2102" w:rsidRPr="007E3B62" w:rsidRDefault="004648A4" w:rsidP="003D2102">
            <w:pPr>
              <w:rPr>
                <w:rFonts w:ascii="Arial Narrow" w:hAnsi="Arial Narrow"/>
                <w:sz w:val="24"/>
                <w:szCs w:val="24"/>
              </w:rPr>
            </w:pPr>
            <w:r w:rsidRPr="004648A4">
              <w:rPr>
                <w:rFonts w:ascii="Arial Narrow" w:hAnsi="Arial Narrow"/>
                <w:sz w:val="24"/>
                <w:szCs w:val="24"/>
              </w:rPr>
              <w:t>06/02/2024</w:t>
            </w:r>
          </w:p>
        </w:tc>
      </w:tr>
      <w:tr w:rsidR="003D2102" w:rsidRPr="00D74068" w14:paraId="71594A30" w14:textId="77777777" w:rsidTr="003C6525">
        <w:tc>
          <w:tcPr>
            <w:tcW w:w="2361" w:type="dxa"/>
          </w:tcPr>
          <w:p w14:paraId="063486AD" w14:textId="3786C3F5" w:rsidR="003D2102" w:rsidRPr="00855313" w:rsidRDefault="003D2102" w:rsidP="003D2102">
            <w:pPr>
              <w:rPr>
                <w:rFonts w:ascii="Arial Narrow" w:hAnsi="Arial Narrow"/>
                <w:bCs/>
                <w:sz w:val="20"/>
                <w:szCs w:val="20"/>
              </w:rPr>
            </w:pPr>
            <w:r w:rsidRPr="00375462">
              <w:rPr>
                <w:rFonts w:ascii="Arial Narrow" w:hAnsi="Arial Narrow"/>
                <w:bCs/>
                <w:sz w:val="20"/>
                <w:szCs w:val="20"/>
              </w:rPr>
              <w:t>T</w:t>
            </w:r>
            <w:r>
              <w:rPr>
                <w:rFonts w:ascii="Arial Narrow" w:hAnsi="Arial Narrow"/>
                <w:bCs/>
                <w:sz w:val="20"/>
                <w:szCs w:val="20"/>
              </w:rPr>
              <w:t>L</w:t>
            </w:r>
            <w:r w:rsidRPr="00375462">
              <w:rPr>
                <w:rFonts w:ascii="Arial Narrow" w:hAnsi="Arial Narrow"/>
                <w:bCs/>
                <w:sz w:val="20"/>
                <w:szCs w:val="20"/>
              </w:rPr>
              <w:t>C / Q</w:t>
            </w:r>
            <w:r w:rsidR="00536E4D">
              <w:rPr>
                <w:rFonts w:ascii="Arial Narrow" w:hAnsi="Arial Narrow"/>
                <w:bCs/>
                <w:sz w:val="20"/>
                <w:szCs w:val="20"/>
              </w:rPr>
              <w:t>2</w:t>
            </w:r>
            <w:r w:rsidRPr="00375462">
              <w:rPr>
                <w:rFonts w:ascii="Arial Narrow" w:hAnsi="Arial Narrow"/>
                <w:bCs/>
                <w:sz w:val="20"/>
                <w:szCs w:val="20"/>
              </w:rPr>
              <w:t>PR / 00</w:t>
            </w:r>
            <w:r w:rsidR="00CE56B2">
              <w:rPr>
                <w:rFonts w:ascii="Arial Narrow" w:hAnsi="Arial Narrow"/>
                <w:bCs/>
                <w:sz w:val="20"/>
                <w:szCs w:val="20"/>
              </w:rPr>
              <w:t>3</w:t>
            </w:r>
          </w:p>
        </w:tc>
        <w:tc>
          <w:tcPr>
            <w:tcW w:w="6565" w:type="dxa"/>
          </w:tcPr>
          <w:p w14:paraId="281F4808" w14:textId="0F18ACAE" w:rsidR="003D2102" w:rsidRPr="004648A4" w:rsidRDefault="00CA1A17" w:rsidP="00AE5B2E">
            <w:pPr>
              <w:rPr>
                <w:rFonts w:ascii="Arial Narrow" w:hAnsi="Arial Narrow"/>
                <w:sz w:val="24"/>
                <w:szCs w:val="24"/>
              </w:rPr>
            </w:pPr>
            <w:r w:rsidRPr="004648A4">
              <w:rPr>
                <w:rFonts w:ascii="Arial Narrow" w:hAnsi="Arial Narrow"/>
                <w:sz w:val="24"/>
                <w:szCs w:val="24"/>
              </w:rPr>
              <w:t xml:space="preserve">The Department and </w:t>
            </w:r>
            <w:proofErr w:type="spellStart"/>
            <w:r w:rsidRPr="004648A4">
              <w:rPr>
                <w:rFonts w:ascii="Arial Narrow" w:hAnsi="Arial Narrow"/>
                <w:sz w:val="24"/>
                <w:szCs w:val="24"/>
              </w:rPr>
              <w:t>Gfleet</w:t>
            </w:r>
            <w:proofErr w:type="spellEnd"/>
            <w:r w:rsidRPr="004648A4">
              <w:rPr>
                <w:rFonts w:ascii="Arial Narrow" w:hAnsi="Arial Narrow"/>
                <w:sz w:val="24"/>
                <w:szCs w:val="24"/>
              </w:rPr>
              <w:t xml:space="preserve"> Management should provide the Committee with a detailed report on the progress made in the collection of outstanding revenue from owing client Departments in line with the </w:t>
            </w:r>
            <w:r w:rsidR="004648A4" w:rsidRPr="004648A4">
              <w:rPr>
                <w:rFonts w:ascii="Arial Narrow" w:hAnsi="Arial Narrow"/>
                <w:sz w:val="24"/>
                <w:szCs w:val="24"/>
              </w:rPr>
              <w:t>planned interventions.</w:t>
            </w:r>
          </w:p>
        </w:tc>
        <w:tc>
          <w:tcPr>
            <w:tcW w:w="2835" w:type="dxa"/>
          </w:tcPr>
          <w:p w14:paraId="531B22B0" w14:textId="43B1882C" w:rsidR="003D2102" w:rsidRPr="007E3B62" w:rsidRDefault="003D2102" w:rsidP="003D2102">
            <w:pPr>
              <w:rPr>
                <w:rFonts w:ascii="Arial Narrow" w:hAnsi="Arial Narrow"/>
                <w:sz w:val="24"/>
                <w:szCs w:val="24"/>
              </w:rPr>
            </w:pPr>
            <w:r w:rsidRPr="007E3B62">
              <w:rPr>
                <w:rFonts w:ascii="Arial Narrow" w:hAnsi="Arial Narrow"/>
                <w:sz w:val="24"/>
                <w:szCs w:val="24"/>
              </w:rPr>
              <w:t>Written Response</w:t>
            </w:r>
          </w:p>
        </w:tc>
        <w:tc>
          <w:tcPr>
            <w:tcW w:w="1701" w:type="dxa"/>
          </w:tcPr>
          <w:p w14:paraId="530E943A" w14:textId="2A9D6BD7" w:rsidR="003D2102" w:rsidRPr="007E3B62" w:rsidRDefault="004648A4" w:rsidP="003D2102">
            <w:pPr>
              <w:rPr>
                <w:rFonts w:ascii="Arial Narrow" w:hAnsi="Arial Narrow"/>
                <w:sz w:val="24"/>
                <w:szCs w:val="24"/>
              </w:rPr>
            </w:pPr>
            <w:r w:rsidRPr="004648A4">
              <w:rPr>
                <w:rFonts w:ascii="Arial Narrow" w:hAnsi="Arial Narrow"/>
                <w:sz w:val="24"/>
                <w:szCs w:val="24"/>
              </w:rPr>
              <w:t>06/02/2024</w:t>
            </w:r>
          </w:p>
        </w:tc>
      </w:tr>
    </w:tbl>
    <w:p w14:paraId="056CBA80" w14:textId="452A18B2" w:rsidR="006F067F" w:rsidRPr="00A62BE2" w:rsidRDefault="006F067F" w:rsidP="006F067F">
      <w:pPr>
        <w:pStyle w:val="Heading1"/>
        <w:shd w:val="clear" w:color="auto" w:fill="D9D9D9" w:themeFill="background1" w:themeFillShade="D9"/>
        <w:rPr>
          <w:rFonts w:ascii="Arial Narrow" w:hAnsi="Arial Narrow"/>
          <w:color w:val="auto"/>
          <w:sz w:val="24"/>
          <w:szCs w:val="24"/>
        </w:rPr>
      </w:pPr>
      <w:bookmarkStart w:id="43" w:name="_Toc50576924"/>
      <w:r w:rsidRPr="00D74068">
        <w:rPr>
          <w:rFonts w:ascii="Arial Narrow" w:hAnsi="Arial Narrow"/>
          <w:color w:val="auto"/>
          <w:sz w:val="22"/>
          <w:szCs w:val="22"/>
        </w:rPr>
        <w:t>14</w:t>
      </w:r>
      <w:r w:rsidRPr="00D74068">
        <w:rPr>
          <w:rFonts w:ascii="Arial Narrow" w:hAnsi="Arial Narrow"/>
          <w:color w:val="auto"/>
          <w:sz w:val="22"/>
          <w:szCs w:val="22"/>
        </w:rPr>
        <w:tab/>
      </w:r>
      <w:r w:rsidRPr="00A62BE2">
        <w:rPr>
          <w:rFonts w:ascii="Arial Narrow" w:hAnsi="Arial Narrow"/>
          <w:color w:val="auto"/>
          <w:sz w:val="24"/>
          <w:szCs w:val="24"/>
        </w:rPr>
        <w:t>ACKNOWLEDGEMENTS</w:t>
      </w:r>
      <w:bookmarkEnd w:id="43"/>
      <w:r w:rsidRPr="00A62BE2">
        <w:rPr>
          <w:rFonts w:ascii="Arial Narrow" w:hAnsi="Arial Narrow"/>
          <w:color w:val="auto"/>
          <w:sz w:val="24"/>
          <w:szCs w:val="24"/>
        </w:rPr>
        <w:t xml:space="preserve"> </w:t>
      </w:r>
    </w:p>
    <w:p w14:paraId="7C631BB2" w14:textId="77777777" w:rsidR="00F33909" w:rsidRDefault="00F33909" w:rsidP="00EB3364">
      <w:pPr>
        <w:spacing w:after="200" w:line="276" w:lineRule="auto"/>
        <w:jc w:val="left"/>
        <w:rPr>
          <w:rFonts w:ascii="Arial Narrow" w:hAnsi="Arial Narrow"/>
          <w:bCs/>
          <w:sz w:val="24"/>
          <w:szCs w:val="24"/>
        </w:rPr>
      </w:pPr>
    </w:p>
    <w:p w14:paraId="26E773F7" w14:textId="0A5F12DB" w:rsidR="00EB3364" w:rsidRPr="00A62BE2" w:rsidRDefault="00EB3364" w:rsidP="00EB3364">
      <w:pPr>
        <w:spacing w:after="200" w:line="276" w:lineRule="auto"/>
        <w:jc w:val="left"/>
        <w:rPr>
          <w:rFonts w:ascii="Arial Narrow" w:hAnsi="Arial Narrow"/>
          <w:bCs/>
          <w:sz w:val="24"/>
          <w:szCs w:val="24"/>
        </w:rPr>
      </w:pPr>
      <w:r w:rsidRPr="00A62BE2">
        <w:rPr>
          <w:rFonts w:ascii="Arial Narrow" w:hAnsi="Arial Narrow"/>
          <w:bCs/>
          <w:sz w:val="24"/>
          <w:szCs w:val="24"/>
        </w:rPr>
        <w:t xml:space="preserve">Appreciation is expressed to all Members of the Committee for their commitment to the oversight process as well as MEC </w:t>
      </w:r>
      <w:r w:rsidR="00E44730" w:rsidRPr="00A62BE2">
        <w:rPr>
          <w:rFonts w:ascii="Arial Narrow" w:hAnsi="Arial Narrow"/>
          <w:bCs/>
          <w:sz w:val="24"/>
          <w:szCs w:val="24"/>
        </w:rPr>
        <w:t>K. Diale-</w:t>
      </w:r>
      <w:proofErr w:type="spellStart"/>
      <w:r w:rsidR="00E44730" w:rsidRPr="00A62BE2">
        <w:rPr>
          <w:rFonts w:ascii="Arial Narrow" w:hAnsi="Arial Narrow"/>
          <w:bCs/>
          <w:sz w:val="24"/>
          <w:szCs w:val="24"/>
        </w:rPr>
        <w:t>Tlabela</w:t>
      </w:r>
      <w:proofErr w:type="spellEnd"/>
      <w:r w:rsidRPr="00A62BE2">
        <w:rPr>
          <w:rFonts w:ascii="Arial Narrow" w:hAnsi="Arial Narrow"/>
          <w:bCs/>
          <w:sz w:val="24"/>
          <w:szCs w:val="24"/>
        </w:rPr>
        <w:t xml:space="preserve">, HOD </w:t>
      </w:r>
      <w:r w:rsidR="00F127C0" w:rsidRPr="00A62BE2">
        <w:rPr>
          <w:rFonts w:ascii="Arial Narrow" w:hAnsi="Arial Narrow"/>
          <w:bCs/>
          <w:sz w:val="24"/>
          <w:szCs w:val="24"/>
        </w:rPr>
        <w:t xml:space="preserve">Dr </w:t>
      </w:r>
      <w:r w:rsidR="00E44730" w:rsidRPr="00A62BE2">
        <w:rPr>
          <w:rFonts w:ascii="Arial Narrow" w:hAnsi="Arial Narrow"/>
          <w:bCs/>
          <w:sz w:val="24"/>
          <w:szCs w:val="24"/>
        </w:rPr>
        <w:t xml:space="preserve">T. </w:t>
      </w:r>
      <w:proofErr w:type="spellStart"/>
      <w:r w:rsidR="00E44730" w:rsidRPr="00A62BE2">
        <w:rPr>
          <w:rFonts w:ascii="Arial Narrow" w:hAnsi="Arial Narrow"/>
          <w:bCs/>
          <w:sz w:val="24"/>
          <w:szCs w:val="24"/>
        </w:rPr>
        <w:t>Mdadane</w:t>
      </w:r>
      <w:proofErr w:type="spellEnd"/>
      <w:r w:rsidR="00F127C0" w:rsidRPr="00A62BE2">
        <w:rPr>
          <w:rFonts w:ascii="Arial Narrow" w:hAnsi="Arial Narrow"/>
          <w:bCs/>
          <w:sz w:val="24"/>
          <w:szCs w:val="24"/>
        </w:rPr>
        <w:t xml:space="preserve"> </w:t>
      </w:r>
      <w:r w:rsidRPr="00A62BE2">
        <w:rPr>
          <w:rFonts w:ascii="Arial Narrow" w:hAnsi="Arial Narrow"/>
          <w:bCs/>
          <w:sz w:val="24"/>
          <w:szCs w:val="24"/>
        </w:rPr>
        <w:t>and officials from the Department</w:t>
      </w:r>
      <w:r w:rsidRPr="00A62BE2">
        <w:rPr>
          <w:rFonts w:ascii="Arial Narrow" w:hAnsi="Arial Narrow"/>
          <w:sz w:val="24"/>
          <w:szCs w:val="24"/>
        </w:rPr>
        <w:t xml:space="preserve"> </w:t>
      </w:r>
      <w:r w:rsidRPr="00A62BE2">
        <w:rPr>
          <w:rFonts w:ascii="Arial Narrow" w:hAnsi="Arial Narrow"/>
          <w:bCs/>
          <w:sz w:val="24"/>
          <w:szCs w:val="24"/>
        </w:rPr>
        <w:t>for their cooperation during the quarterly report process.</w:t>
      </w:r>
    </w:p>
    <w:p w14:paraId="195581BE" w14:textId="55B64896" w:rsidR="00EB3364" w:rsidRPr="00A62BE2" w:rsidRDefault="00EB3364" w:rsidP="00EB3364">
      <w:pPr>
        <w:spacing w:after="200" w:line="276" w:lineRule="auto"/>
        <w:jc w:val="left"/>
        <w:rPr>
          <w:rFonts w:ascii="Arial Narrow" w:hAnsi="Arial Narrow"/>
          <w:bCs/>
          <w:sz w:val="24"/>
          <w:szCs w:val="24"/>
        </w:rPr>
      </w:pPr>
      <w:r w:rsidRPr="00A62BE2">
        <w:rPr>
          <w:rFonts w:ascii="Arial Narrow" w:hAnsi="Arial Narrow"/>
          <w:bCs/>
          <w:sz w:val="24"/>
          <w:szCs w:val="24"/>
        </w:rPr>
        <w:t xml:space="preserve">Gratitude goes to Honourable Members: </w:t>
      </w:r>
      <w:r w:rsidR="00E44730" w:rsidRPr="00A62BE2">
        <w:rPr>
          <w:rFonts w:ascii="Arial Narrow" w:hAnsi="Arial Narrow"/>
          <w:bCs/>
          <w:sz w:val="24"/>
          <w:szCs w:val="24"/>
        </w:rPr>
        <w:t xml:space="preserve">M. </w:t>
      </w:r>
      <w:proofErr w:type="spellStart"/>
      <w:r w:rsidR="00E44730" w:rsidRPr="00A62BE2">
        <w:rPr>
          <w:rFonts w:ascii="Arial Narrow" w:hAnsi="Arial Narrow"/>
          <w:bCs/>
          <w:sz w:val="24"/>
          <w:szCs w:val="24"/>
        </w:rPr>
        <w:t>Mfikoe</w:t>
      </w:r>
      <w:proofErr w:type="spellEnd"/>
      <w:r w:rsidRPr="00A62BE2">
        <w:rPr>
          <w:rFonts w:ascii="Arial Narrow" w:hAnsi="Arial Narrow"/>
          <w:bCs/>
          <w:sz w:val="24"/>
          <w:szCs w:val="24"/>
        </w:rPr>
        <w:t xml:space="preserve">, D. Ledwaba, </w:t>
      </w:r>
      <w:r w:rsidR="00E44730" w:rsidRPr="00A62BE2">
        <w:rPr>
          <w:rFonts w:ascii="Arial Narrow" w:hAnsi="Arial Narrow"/>
          <w:bCs/>
          <w:sz w:val="24"/>
          <w:szCs w:val="24"/>
        </w:rPr>
        <w:t>N</w:t>
      </w:r>
      <w:r w:rsidRPr="00A62BE2">
        <w:rPr>
          <w:rFonts w:ascii="Arial Narrow" w:hAnsi="Arial Narrow"/>
          <w:bCs/>
          <w:sz w:val="24"/>
          <w:szCs w:val="24"/>
        </w:rPr>
        <w:t xml:space="preserve">. </w:t>
      </w:r>
      <w:proofErr w:type="spellStart"/>
      <w:r w:rsidRPr="00A62BE2">
        <w:rPr>
          <w:rFonts w:ascii="Arial Narrow" w:hAnsi="Arial Narrow"/>
          <w:bCs/>
          <w:sz w:val="24"/>
          <w:szCs w:val="24"/>
        </w:rPr>
        <w:t>M</w:t>
      </w:r>
      <w:r w:rsidR="00E44730" w:rsidRPr="00A62BE2">
        <w:rPr>
          <w:rFonts w:ascii="Arial Narrow" w:hAnsi="Arial Narrow"/>
          <w:bCs/>
          <w:sz w:val="24"/>
          <w:szCs w:val="24"/>
        </w:rPr>
        <w:t>hlakaza</w:t>
      </w:r>
      <w:proofErr w:type="spellEnd"/>
      <w:r w:rsidR="00E44730" w:rsidRPr="00A62BE2">
        <w:rPr>
          <w:rFonts w:ascii="Arial Narrow" w:hAnsi="Arial Narrow"/>
          <w:bCs/>
          <w:sz w:val="24"/>
          <w:szCs w:val="24"/>
        </w:rPr>
        <w:t>-Manamela</w:t>
      </w:r>
      <w:r w:rsidRPr="00A62BE2">
        <w:rPr>
          <w:rFonts w:ascii="Arial Narrow" w:hAnsi="Arial Narrow"/>
          <w:bCs/>
          <w:sz w:val="24"/>
          <w:szCs w:val="24"/>
        </w:rPr>
        <w:t xml:space="preserve">, </w:t>
      </w:r>
      <w:r w:rsidR="001D5061">
        <w:rPr>
          <w:rFonts w:ascii="Arial Narrow" w:hAnsi="Arial Narrow"/>
          <w:bCs/>
          <w:sz w:val="24"/>
          <w:szCs w:val="24"/>
        </w:rPr>
        <w:t xml:space="preserve">T. Munyai, </w:t>
      </w:r>
      <w:r w:rsidRPr="00A62BE2">
        <w:rPr>
          <w:rFonts w:ascii="Arial Narrow" w:hAnsi="Arial Narrow"/>
          <w:bCs/>
          <w:sz w:val="24"/>
          <w:szCs w:val="24"/>
        </w:rPr>
        <w:t xml:space="preserve">F. Nel, </w:t>
      </w:r>
      <w:r w:rsidR="00606CA4" w:rsidRPr="00A62BE2">
        <w:rPr>
          <w:rFonts w:ascii="Arial Narrow" w:hAnsi="Arial Narrow"/>
          <w:bCs/>
          <w:sz w:val="24"/>
          <w:szCs w:val="24"/>
        </w:rPr>
        <w:t>E</w:t>
      </w:r>
      <w:r w:rsidR="00FE4308" w:rsidRPr="00A62BE2">
        <w:rPr>
          <w:rFonts w:ascii="Arial Narrow" w:hAnsi="Arial Narrow"/>
          <w:bCs/>
          <w:sz w:val="24"/>
          <w:szCs w:val="24"/>
        </w:rPr>
        <w:t>. Du Plessis</w:t>
      </w:r>
      <w:r w:rsidRPr="00A62BE2">
        <w:rPr>
          <w:rFonts w:ascii="Arial Narrow" w:hAnsi="Arial Narrow"/>
          <w:bCs/>
          <w:sz w:val="24"/>
          <w:szCs w:val="24"/>
        </w:rPr>
        <w:t xml:space="preserve">, </w:t>
      </w:r>
      <w:r w:rsidR="00E44730" w:rsidRPr="00A62BE2">
        <w:rPr>
          <w:rFonts w:ascii="Arial Narrow" w:hAnsi="Arial Narrow"/>
          <w:bCs/>
          <w:sz w:val="24"/>
          <w:szCs w:val="24"/>
        </w:rPr>
        <w:t xml:space="preserve">A. De Lange, M. </w:t>
      </w:r>
      <w:proofErr w:type="spellStart"/>
      <w:r w:rsidR="00E44730" w:rsidRPr="00A62BE2">
        <w:rPr>
          <w:rFonts w:ascii="Arial Narrow" w:hAnsi="Arial Narrow"/>
          <w:bCs/>
          <w:sz w:val="24"/>
          <w:szCs w:val="24"/>
        </w:rPr>
        <w:t>Masoleng</w:t>
      </w:r>
      <w:proofErr w:type="spellEnd"/>
      <w:r w:rsidRPr="00A62BE2">
        <w:rPr>
          <w:rFonts w:ascii="Arial Narrow" w:hAnsi="Arial Narrow"/>
          <w:bCs/>
          <w:sz w:val="24"/>
          <w:szCs w:val="24"/>
        </w:rPr>
        <w:t xml:space="preserve"> and </w:t>
      </w:r>
      <w:r w:rsidR="00FE4308" w:rsidRPr="00A62BE2">
        <w:rPr>
          <w:rFonts w:ascii="Arial Narrow" w:hAnsi="Arial Narrow"/>
          <w:bCs/>
          <w:sz w:val="24"/>
          <w:szCs w:val="24"/>
        </w:rPr>
        <w:t>N. Radebe</w:t>
      </w:r>
      <w:r w:rsidRPr="00A62BE2">
        <w:rPr>
          <w:rFonts w:ascii="Arial Narrow" w:hAnsi="Arial Narrow"/>
          <w:bCs/>
          <w:sz w:val="24"/>
          <w:szCs w:val="24"/>
        </w:rPr>
        <w:t xml:space="preserve"> for their commitment to the oversight process.</w:t>
      </w:r>
    </w:p>
    <w:p w14:paraId="5B830812" w14:textId="7B8B5D86" w:rsidR="00EB3364" w:rsidRDefault="00EB3364" w:rsidP="00EB3364">
      <w:pPr>
        <w:spacing w:after="200" w:line="276" w:lineRule="auto"/>
        <w:jc w:val="left"/>
        <w:rPr>
          <w:rFonts w:ascii="Arial Narrow" w:hAnsi="Arial Narrow"/>
          <w:bCs/>
          <w:sz w:val="24"/>
          <w:szCs w:val="24"/>
        </w:rPr>
      </w:pPr>
      <w:r w:rsidRPr="00A62BE2">
        <w:rPr>
          <w:rFonts w:ascii="Arial Narrow" w:hAnsi="Arial Narrow"/>
          <w:bCs/>
          <w:sz w:val="24"/>
          <w:szCs w:val="24"/>
        </w:rPr>
        <w:t xml:space="preserve">On behalf of the Committee, the Committee's appreciation and gratitude also goes to the following persons: Group Committee Coordinator, Mr. T. </w:t>
      </w:r>
      <w:r w:rsidR="00E44730" w:rsidRPr="00A62BE2">
        <w:rPr>
          <w:rFonts w:ascii="Arial Narrow" w:hAnsi="Arial Narrow"/>
          <w:bCs/>
          <w:sz w:val="24"/>
          <w:szCs w:val="24"/>
        </w:rPr>
        <w:t>Bodibe</w:t>
      </w:r>
      <w:r w:rsidRPr="00A62BE2">
        <w:rPr>
          <w:rFonts w:ascii="Arial Narrow" w:hAnsi="Arial Narrow"/>
          <w:bCs/>
          <w:sz w:val="24"/>
          <w:szCs w:val="24"/>
        </w:rPr>
        <w:t xml:space="preserve">; Researcher Mr. F. Thaba; Committee Coordinator Mr. S. Mthiyane; Committee Administrator, Ms. H. Mtshizana; Hansard Recorder Ms. N. Zondo; Information Officer, Mr L. </w:t>
      </w:r>
      <w:proofErr w:type="spellStart"/>
      <w:r w:rsidRPr="00A62BE2">
        <w:rPr>
          <w:rFonts w:ascii="Arial Narrow" w:hAnsi="Arial Narrow"/>
          <w:bCs/>
          <w:sz w:val="24"/>
          <w:szCs w:val="24"/>
        </w:rPr>
        <w:t>Ncume</w:t>
      </w:r>
      <w:proofErr w:type="spellEnd"/>
      <w:r w:rsidRPr="00A62BE2">
        <w:rPr>
          <w:rFonts w:ascii="Arial Narrow" w:hAnsi="Arial Narrow"/>
          <w:bCs/>
          <w:sz w:val="24"/>
          <w:szCs w:val="24"/>
        </w:rPr>
        <w:t>; Media Officer, M</w:t>
      </w:r>
      <w:r w:rsidR="00F806FF" w:rsidRPr="00A62BE2">
        <w:rPr>
          <w:rFonts w:ascii="Arial Narrow" w:hAnsi="Arial Narrow"/>
          <w:bCs/>
          <w:sz w:val="24"/>
          <w:szCs w:val="24"/>
        </w:rPr>
        <w:t>r A. Mokoka</w:t>
      </w:r>
      <w:r w:rsidRPr="00A62BE2">
        <w:rPr>
          <w:rFonts w:ascii="Arial Narrow" w:hAnsi="Arial Narrow"/>
          <w:bCs/>
          <w:sz w:val="24"/>
          <w:szCs w:val="24"/>
        </w:rPr>
        <w:t>; Public Participation Officer, Mr. B. Dhlomo and Service Officer, Ms. S. Sithole for their devoted assistance.</w:t>
      </w:r>
    </w:p>
    <w:p w14:paraId="31D91A7E" w14:textId="77777777" w:rsidR="007C04DC" w:rsidRDefault="007C04DC" w:rsidP="00EB3364">
      <w:pPr>
        <w:spacing w:after="200" w:line="276" w:lineRule="auto"/>
        <w:jc w:val="left"/>
        <w:rPr>
          <w:rFonts w:ascii="Arial Narrow" w:hAnsi="Arial Narrow"/>
          <w:bCs/>
          <w:sz w:val="24"/>
          <w:szCs w:val="24"/>
        </w:rPr>
      </w:pPr>
    </w:p>
    <w:p w14:paraId="217796DE" w14:textId="77777777" w:rsidR="004648A4" w:rsidRPr="00A62BE2" w:rsidRDefault="004648A4" w:rsidP="00EB3364">
      <w:pPr>
        <w:spacing w:after="200" w:line="276" w:lineRule="auto"/>
        <w:jc w:val="left"/>
        <w:rPr>
          <w:rFonts w:ascii="Arial Narrow" w:hAnsi="Arial Narrow"/>
          <w:bCs/>
          <w:sz w:val="24"/>
          <w:szCs w:val="24"/>
        </w:rPr>
      </w:pPr>
    </w:p>
    <w:p w14:paraId="0A12C6AD" w14:textId="250DD80C" w:rsidR="006F067F" w:rsidRPr="00A62BE2" w:rsidRDefault="006F067F" w:rsidP="006F067F">
      <w:pPr>
        <w:pStyle w:val="Heading1"/>
        <w:shd w:val="clear" w:color="auto" w:fill="D9D9D9" w:themeFill="background1" w:themeFillShade="D9"/>
        <w:rPr>
          <w:rFonts w:ascii="Arial Narrow" w:hAnsi="Arial Narrow"/>
          <w:color w:val="auto"/>
          <w:sz w:val="24"/>
          <w:szCs w:val="24"/>
        </w:rPr>
      </w:pPr>
      <w:bookmarkStart w:id="44" w:name="_Toc50576925"/>
      <w:r w:rsidRPr="00A62BE2">
        <w:rPr>
          <w:rFonts w:ascii="Arial Narrow" w:hAnsi="Arial Narrow"/>
          <w:color w:val="auto"/>
          <w:sz w:val="24"/>
          <w:szCs w:val="24"/>
        </w:rPr>
        <w:lastRenderedPageBreak/>
        <w:t>15</w:t>
      </w:r>
      <w:r w:rsidRPr="00A62BE2">
        <w:rPr>
          <w:rFonts w:ascii="Arial Narrow" w:hAnsi="Arial Narrow"/>
          <w:color w:val="auto"/>
          <w:sz w:val="24"/>
          <w:szCs w:val="24"/>
        </w:rPr>
        <w:tab/>
      </w:r>
      <w:proofErr w:type="gramStart"/>
      <w:r w:rsidRPr="00A62BE2">
        <w:rPr>
          <w:rFonts w:ascii="Arial Narrow" w:hAnsi="Arial Narrow"/>
          <w:color w:val="auto"/>
          <w:sz w:val="24"/>
          <w:szCs w:val="24"/>
        </w:rPr>
        <w:t>ADOPTION</w:t>
      </w:r>
      <w:bookmarkEnd w:id="44"/>
      <w:proofErr w:type="gramEnd"/>
    </w:p>
    <w:p w14:paraId="4916CA63" w14:textId="77777777" w:rsidR="00F33909" w:rsidRDefault="00F33909" w:rsidP="00EB3364">
      <w:pPr>
        <w:spacing w:after="200" w:line="276" w:lineRule="auto"/>
        <w:jc w:val="left"/>
        <w:rPr>
          <w:rFonts w:ascii="Arial Narrow" w:hAnsi="Arial Narrow"/>
          <w:bCs/>
          <w:sz w:val="24"/>
          <w:szCs w:val="24"/>
        </w:rPr>
      </w:pPr>
    </w:p>
    <w:p w14:paraId="4F40200A" w14:textId="5C8CD534" w:rsidR="00EB3364" w:rsidRPr="00A62BE2" w:rsidRDefault="00EB3364" w:rsidP="00EB3364">
      <w:pPr>
        <w:spacing w:after="200" w:line="276" w:lineRule="auto"/>
        <w:jc w:val="left"/>
        <w:rPr>
          <w:rFonts w:ascii="Arial Narrow" w:hAnsi="Arial Narrow"/>
          <w:bCs/>
          <w:sz w:val="24"/>
          <w:szCs w:val="24"/>
        </w:rPr>
      </w:pPr>
      <w:r w:rsidRPr="00A62BE2">
        <w:rPr>
          <w:rFonts w:ascii="Arial Narrow" w:hAnsi="Arial Narrow"/>
          <w:bCs/>
          <w:sz w:val="24"/>
          <w:szCs w:val="24"/>
        </w:rPr>
        <w:t>After due consideration, the Roads and Transport Portfolio Committee unanimously adopted the Gauteng Department of Transport</w:t>
      </w:r>
      <w:r w:rsidR="00E44730" w:rsidRPr="00A62BE2">
        <w:rPr>
          <w:rFonts w:ascii="Arial Narrow" w:hAnsi="Arial Narrow"/>
          <w:bCs/>
          <w:sz w:val="24"/>
          <w:szCs w:val="24"/>
        </w:rPr>
        <w:t xml:space="preserve"> </w:t>
      </w:r>
      <w:bookmarkStart w:id="45" w:name="_Hlk137389422"/>
      <w:r w:rsidR="00E44730" w:rsidRPr="00A62BE2">
        <w:rPr>
          <w:rFonts w:ascii="Arial Narrow" w:hAnsi="Arial Narrow"/>
          <w:bCs/>
          <w:sz w:val="24"/>
          <w:szCs w:val="24"/>
        </w:rPr>
        <w:t>and Logistics</w:t>
      </w:r>
      <w:bookmarkEnd w:id="45"/>
      <w:r w:rsidRPr="00A62BE2">
        <w:rPr>
          <w:rFonts w:ascii="Arial Narrow" w:hAnsi="Arial Narrow"/>
          <w:bCs/>
          <w:sz w:val="24"/>
          <w:szCs w:val="24"/>
        </w:rPr>
        <w:t xml:space="preserve">, Gautrain Management </w:t>
      </w:r>
      <w:proofErr w:type="gramStart"/>
      <w:r w:rsidRPr="00A62BE2">
        <w:rPr>
          <w:rFonts w:ascii="Arial Narrow" w:hAnsi="Arial Narrow"/>
          <w:bCs/>
          <w:sz w:val="24"/>
          <w:szCs w:val="24"/>
        </w:rPr>
        <w:t>Agency</w:t>
      </w:r>
      <w:proofErr w:type="gramEnd"/>
      <w:r w:rsidRPr="00A62BE2">
        <w:rPr>
          <w:rFonts w:ascii="Arial Narrow" w:hAnsi="Arial Narrow"/>
          <w:bCs/>
          <w:sz w:val="24"/>
          <w:szCs w:val="24"/>
        </w:rPr>
        <w:t xml:space="preserve"> and G-fleet Management </w:t>
      </w:r>
      <w:bookmarkStart w:id="46" w:name="_Hlk19184694"/>
      <w:r w:rsidR="00A46228">
        <w:rPr>
          <w:rFonts w:ascii="Arial Narrow" w:hAnsi="Arial Narrow"/>
          <w:bCs/>
          <w:sz w:val="24"/>
          <w:szCs w:val="24"/>
        </w:rPr>
        <w:t>2</w:t>
      </w:r>
      <w:r w:rsidR="00A46228" w:rsidRPr="00A46228">
        <w:rPr>
          <w:rFonts w:ascii="Arial Narrow" w:hAnsi="Arial Narrow"/>
          <w:bCs/>
          <w:sz w:val="24"/>
          <w:szCs w:val="24"/>
          <w:vertAlign w:val="superscript"/>
        </w:rPr>
        <w:t>nd</w:t>
      </w:r>
      <w:r w:rsidR="00A46228">
        <w:rPr>
          <w:rFonts w:ascii="Arial Narrow" w:hAnsi="Arial Narrow"/>
          <w:bCs/>
          <w:sz w:val="24"/>
          <w:szCs w:val="24"/>
        </w:rPr>
        <w:t xml:space="preserve"> </w:t>
      </w:r>
      <w:r w:rsidRPr="00A62BE2">
        <w:rPr>
          <w:rFonts w:ascii="Arial Narrow" w:hAnsi="Arial Narrow"/>
          <w:bCs/>
          <w:sz w:val="24"/>
          <w:szCs w:val="24"/>
        </w:rPr>
        <w:t>Quarterly Performance Report for the 202</w:t>
      </w:r>
      <w:r w:rsidR="00FB4750" w:rsidRPr="00A62BE2">
        <w:rPr>
          <w:rFonts w:ascii="Arial Narrow" w:hAnsi="Arial Narrow"/>
          <w:bCs/>
          <w:sz w:val="24"/>
          <w:szCs w:val="24"/>
        </w:rPr>
        <w:t>3</w:t>
      </w:r>
      <w:r w:rsidRPr="00A62BE2">
        <w:rPr>
          <w:rFonts w:ascii="Arial Narrow" w:hAnsi="Arial Narrow"/>
          <w:bCs/>
          <w:sz w:val="24"/>
          <w:szCs w:val="24"/>
        </w:rPr>
        <w:t>/2</w:t>
      </w:r>
      <w:r w:rsidR="00FB4750" w:rsidRPr="00A62BE2">
        <w:rPr>
          <w:rFonts w:ascii="Arial Narrow" w:hAnsi="Arial Narrow"/>
          <w:bCs/>
          <w:sz w:val="24"/>
          <w:szCs w:val="24"/>
        </w:rPr>
        <w:t>4</w:t>
      </w:r>
      <w:r w:rsidRPr="00A62BE2">
        <w:rPr>
          <w:rFonts w:ascii="Arial Narrow" w:hAnsi="Arial Narrow"/>
          <w:bCs/>
          <w:sz w:val="24"/>
          <w:szCs w:val="24"/>
        </w:rPr>
        <w:t xml:space="preserve"> FY.</w:t>
      </w:r>
    </w:p>
    <w:bookmarkEnd w:id="46"/>
    <w:p w14:paraId="51179D46" w14:textId="0F54D91D" w:rsidR="00EB3364" w:rsidRPr="00A62BE2" w:rsidRDefault="00EB3364">
      <w:pPr>
        <w:spacing w:after="200" w:line="276" w:lineRule="auto"/>
        <w:jc w:val="left"/>
        <w:rPr>
          <w:rFonts w:ascii="Arial Narrow" w:hAnsi="Arial Narrow"/>
          <w:b/>
          <w:bCs/>
          <w:sz w:val="24"/>
          <w:szCs w:val="24"/>
        </w:rPr>
      </w:pPr>
      <w:r w:rsidRPr="00A62BE2">
        <w:rPr>
          <w:rFonts w:ascii="Arial Narrow" w:hAnsi="Arial Narrow"/>
          <w:bCs/>
          <w:sz w:val="24"/>
          <w:szCs w:val="24"/>
        </w:rPr>
        <w:t>In terms of Rule 117 (2)(c) read together with Rule 164, the Committee presents to this House and recommends the adoption of the Committee’s Oversight Report on the Gauteng Department of Transport</w:t>
      </w:r>
      <w:r w:rsidR="00E44730" w:rsidRPr="00A62BE2">
        <w:rPr>
          <w:rFonts w:ascii="Arial Narrow" w:hAnsi="Arial Narrow"/>
          <w:bCs/>
          <w:sz w:val="24"/>
          <w:szCs w:val="24"/>
        </w:rPr>
        <w:t xml:space="preserve"> and Logistics</w:t>
      </w:r>
      <w:r w:rsidRPr="00A62BE2">
        <w:rPr>
          <w:rFonts w:ascii="Arial Narrow" w:hAnsi="Arial Narrow"/>
          <w:bCs/>
          <w:sz w:val="24"/>
          <w:szCs w:val="24"/>
        </w:rPr>
        <w:t xml:space="preserve">, Gautrain Management </w:t>
      </w:r>
      <w:proofErr w:type="gramStart"/>
      <w:r w:rsidRPr="00A62BE2">
        <w:rPr>
          <w:rFonts w:ascii="Arial Narrow" w:hAnsi="Arial Narrow"/>
          <w:bCs/>
          <w:sz w:val="24"/>
          <w:szCs w:val="24"/>
        </w:rPr>
        <w:t>Agency</w:t>
      </w:r>
      <w:proofErr w:type="gramEnd"/>
      <w:r w:rsidRPr="00A62BE2">
        <w:rPr>
          <w:rFonts w:ascii="Arial Narrow" w:hAnsi="Arial Narrow"/>
          <w:bCs/>
          <w:sz w:val="24"/>
          <w:szCs w:val="24"/>
        </w:rPr>
        <w:t xml:space="preserve"> and G-fleet Management </w:t>
      </w:r>
      <w:r w:rsidR="00A46228">
        <w:rPr>
          <w:rFonts w:ascii="Arial Narrow" w:hAnsi="Arial Narrow"/>
          <w:bCs/>
          <w:sz w:val="24"/>
          <w:szCs w:val="24"/>
        </w:rPr>
        <w:t>2</w:t>
      </w:r>
      <w:r w:rsidR="00A46228" w:rsidRPr="00A46228">
        <w:rPr>
          <w:rFonts w:ascii="Arial Narrow" w:hAnsi="Arial Narrow"/>
          <w:bCs/>
          <w:sz w:val="24"/>
          <w:szCs w:val="24"/>
          <w:vertAlign w:val="superscript"/>
        </w:rPr>
        <w:t>nd</w:t>
      </w:r>
      <w:r w:rsidR="00A46228">
        <w:rPr>
          <w:rFonts w:ascii="Arial Narrow" w:hAnsi="Arial Narrow"/>
          <w:bCs/>
          <w:sz w:val="24"/>
          <w:szCs w:val="24"/>
        </w:rPr>
        <w:t xml:space="preserve"> </w:t>
      </w:r>
      <w:r w:rsidRPr="00A62BE2">
        <w:rPr>
          <w:rFonts w:ascii="Arial Narrow" w:hAnsi="Arial Narrow"/>
          <w:bCs/>
          <w:sz w:val="24"/>
          <w:szCs w:val="24"/>
        </w:rPr>
        <w:t>Quarterly Performance Report for the 202</w:t>
      </w:r>
      <w:r w:rsidR="00FB4750" w:rsidRPr="00A62BE2">
        <w:rPr>
          <w:rFonts w:ascii="Arial Narrow" w:hAnsi="Arial Narrow"/>
          <w:bCs/>
          <w:sz w:val="24"/>
          <w:szCs w:val="24"/>
        </w:rPr>
        <w:t>3</w:t>
      </w:r>
      <w:r w:rsidRPr="00A62BE2">
        <w:rPr>
          <w:rFonts w:ascii="Arial Narrow" w:hAnsi="Arial Narrow"/>
          <w:bCs/>
          <w:sz w:val="24"/>
          <w:szCs w:val="24"/>
        </w:rPr>
        <w:t>/2</w:t>
      </w:r>
      <w:r w:rsidR="00FB4750" w:rsidRPr="00A62BE2">
        <w:rPr>
          <w:rFonts w:ascii="Arial Narrow" w:hAnsi="Arial Narrow"/>
          <w:bCs/>
          <w:sz w:val="24"/>
          <w:szCs w:val="24"/>
        </w:rPr>
        <w:t>4</w:t>
      </w:r>
      <w:r w:rsidRPr="00A62BE2">
        <w:rPr>
          <w:rFonts w:ascii="Arial Narrow" w:hAnsi="Arial Narrow"/>
          <w:bCs/>
          <w:sz w:val="24"/>
          <w:szCs w:val="24"/>
        </w:rPr>
        <w:t xml:space="preserve"> FY.</w:t>
      </w:r>
    </w:p>
    <w:sectPr w:rsidR="00EB3364" w:rsidRPr="00A62BE2" w:rsidSect="009E52C6">
      <w:footerReference w:type="default" r:id="rId8"/>
      <w:headerReference w:type="first" r:id="rId9"/>
      <w:pgSz w:w="16838" w:h="11906" w:orient="landscape"/>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7C75C" w14:textId="77777777" w:rsidR="00965A75" w:rsidRDefault="00965A75" w:rsidP="00A409BC">
      <w:pPr>
        <w:spacing w:line="240" w:lineRule="auto"/>
      </w:pPr>
      <w:r>
        <w:separator/>
      </w:r>
    </w:p>
  </w:endnote>
  <w:endnote w:type="continuationSeparator" w:id="0">
    <w:p w14:paraId="74664BCD" w14:textId="77777777" w:rsidR="00965A75" w:rsidRDefault="00965A75"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1723"/>
      <w:docPartObj>
        <w:docPartGallery w:val="Page Numbers (Bottom of Page)"/>
        <w:docPartUnique/>
      </w:docPartObj>
    </w:sdtPr>
    <w:sdtEndPr/>
    <w:sdtContent>
      <w:sdt>
        <w:sdtPr>
          <w:id w:val="565050523"/>
          <w:docPartObj>
            <w:docPartGallery w:val="Page Numbers (Top of Page)"/>
            <w:docPartUnique/>
          </w:docPartObj>
        </w:sdtPr>
        <w:sdtEndPr/>
        <w:sdtContent>
          <w:p w14:paraId="4FB377F0" w14:textId="27ED7F56" w:rsidR="002C2586" w:rsidRDefault="002C2586" w:rsidP="00C44CAC">
            <w:pPr>
              <w:pStyle w:val="Footer"/>
              <w:tabs>
                <w:tab w:val="left" w:pos="7685"/>
              </w:tabs>
              <w:jc w:val="left"/>
            </w:pPr>
            <w:r>
              <w:rPr>
                <w:rFonts w:ascii="Arial Narrow" w:hAnsi="Arial Narrow" w:cs="Times New Roman"/>
                <w:sz w:val="20"/>
                <w:szCs w:val="20"/>
              </w:rPr>
              <w:t>GPL Committee (oversight of Dept / entity) Report to the House</w:t>
            </w:r>
            <w:r w:rsidRPr="00C27A28">
              <w:rPr>
                <w:rFonts w:ascii="Arial Narrow" w:hAnsi="Arial Narrow" w:cs="Times New Roman"/>
                <w:sz w:val="20"/>
                <w:szCs w:val="20"/>
              </w:rPr>
              <w:t>. Q-Report</w:t>
            </w:r>
            <w:r>
              <w:rPr>
                <w:rFonts w:ascii="Arial Narrow" w:hAnsi="Arial Narrow" w:cs="Times New Roman"/>
                <w:sz w:val="20"/>
                <w:szCs w:val="20"/>
              </w:rPr>
              <w:t>_v11</w:t>
            </w:r>
            <w:r w:rsidRPr="00C27A28">
              <w:rPr>
                <w:rFonts w:ascii="Arial Narrow" w:hAnsi="Arial Narrow" w:cs="Times New Roman"/>
                <w:sz w:val="20"/>
                <w:szCs w:val="20"/>
              </w:rPr>
              <w:tab/>
            </w:r>
            <w:r>
              <w:t xml:space="preserve">       </w:t>
            </w:r>
            <w:r>
              <w:tab/>
            </w:r>
            <w:r>
              <w:tab/>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31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sdtContent>
      </w:sdt>
    </w:sdtContent>
  </w:sdt>
  <w:p w14:paraId="330D1458" w14:textId="77777777" w:rsidR="002C2586" w:rsidRDefault="002C2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893CC" w14:textId="77777777" w:rsidR="00965A75" w:rsidRDefault="00965A75" w:rsidP="00A409BC">
      <w:pPr>
        <w:spacing w:line="240" w:lineRule="auto"/>
      </w:pPr>
      <w:r>
        <w:separator/>
      </w:r>
    </w:p>
  </w:footnote>
  <w:footnote w:type="continuationSeparator" w:id="0">
    <w:p w14:paraId="508A215E" w14:textId="77777777" w:rsidR="00965A75" w:rsidRDefault="00965A75" w:rsidP="00A409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133B" w14:textId="7D670AED" w:rsidR="002C2586" w:rsidRDefault="002C2586">
    <w:pPr>
      <w:pStyle w:val="Header"/>
    </w:pPr>
    <w:bookmarkStart w:id="47" w:name="_Toc480125572"/>
    <w:bookmarkStart w:id="48" w:name="_Toc480125673"/>
    <w:r>
      <w:rPr>
        <w:noProof/>
      </w:rPr>
      <w:drawing>
        <wp:anchor distT="0" distB="0" distL="114300" distR="114300" simplePos="0" relativeHeight="251660288" behindDoc="1" locked="0" layoutInCell="1" allowOverlap="1" wp14:anchorId="64564CF2" wp14:editId="176E9923">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4EE8368B" wp14:editId="06BA219E">
          <wp:simplePos x="0" y="0"/>
          <wp:positionH relativeFrom="column">
            <wp:posOffset>-565150</wp:posOffset>
          </wp:positionH>
          <wp:positionV relativeFrom="paragraph">
            <wp:posOffset>-108585</wp:posOffset>
          </wp:positionV>
          <wp:extent cx="1187450" cy="1473835"/>
          <wp:effectExtent l="0" t="0" r="0" b="0"/>
          <wp:wrapNone/>
          <wp:docPr id="5"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47"/>
    <w:bookmarkEnd w:id="4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7FD"/>
    <w:multiLevelType w:val="hybridMultilevel"/>
    <w:tmpl w:val="F954C7A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1B12D6"/>
    <w:multiLevelType w:val="hybridMultilevel"/>
    <w:tmpl w:val="ABD45CFC"/>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C15334C"/>
    <w:multiLevelType w:val="hybridMultilevel"/>
    <w:tmpl w:val="DAACAF2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6474E4"/>
    <w:multiLevelType w:val="multilevel"/>
    <w:tmpl w:val="19FAF6E2"/>
    <w:lvl w:ilvl="0">
      <w:start w:val="14"/>
      <w:numFmt w:val="decimal"/>
      <w:lvlText w:val="%1"/>
      <w:lvlJc w:val="left"/>
      <w:pPr>
        <w:ind w:left="390" w:hanging="390"/>
      </w:pPr>
      <w:rPr>
        <w:rFonts w:hint="default"/>
      </w:rPr>
    </w:lvl>
    <w:lvl w:ilvl="1">
      <w:start w:val="2"/>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9A36F2"/>
    <w:multiLevelType w:val="hybridMultilevel"/>
    <w:tmpl w:val="3836D3E0"/>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7E14740"/>
    <w:multiLevelType w:val="hybridMultilevel"/>
    <w:tmpl w:val="2CAAF4AA"/>
    <w:lvl w:ilvl="0" w:tplc="1C090019">
      <w:start w:val="1"/>
      <w:numFmt w:val="lowerLetter"/>
      <w:lvlText w:val="%1."/>
      <w:lvlJc w:val="lef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6" w15:restartNumberingAfterBreak="0">
    <w:nsid w:val="1FFD6E5C"/>
    <w:multiLevelType w:val="hybridMultilevel"/>
    <w:tmpl w:val="37F635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048267A"/>
    <w:multiLevelType w:val="hybridMultilevel"/>
    <w:tmpl w:val="9C7CB196"/>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2320207"/>
    <w:multiLevelType w:val="hybridMultilevel"/>
    <w:tmpl w:val="F5C65FBC"/>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9" w15:restartNumberingAfterBreak="0">
    <w:nsid w:val="229A2116"/>
    <w:multiLevelType w:val="hybridMultilevel"/>
    <w:tmpl w:val="1B503DCE"/>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2BCC6347"/>
    <w:multiLevelType w:val="multilevel"/>
    <w:tmpl w:val="49BE563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CAF7503"/>
    <w:multiLevelType w:val="hybridMultilevel"/>
    <w:tmpl w:val="1B84F25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D2B790D"/>
    <w:multiLevelType w:val="hybridMultilevel"/>
    <w:tmpl w:val="5F70E2A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2DF13D4D"/>
    <w:multiLevelType w:val="hybridMultilevel"/>
    <w:tmpl w:val="29807F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2B51391"/>
    <w:multiLevelType w:val="hybridMultilevel"/>
    <w:tmpl w:val="BC688866"/>
    <w:lvl w:ilvl="0" w:tplc="4170D8F4">
      <w:start w:val="1"/>
      <w:numFmt w:val="bullet"/>
      <w:lvlText w:val="•"/>
      <w:lvlJc w:val="left"/>
      <w:pPr>
        <w:tabs>
          <w:tab w:val="num" w:pos="720"/>
        </w:tabs>
        <w:ind w:left="720" w:hanging="360"/>
      </w:pPr>
      <w:rPr>
        <w:rFonts w:ascii="Arial" w:hAnsi="Arial" w:hint="default"/>
      </w:rPr>
    </w:lvl>
    <w:lvl w:ilvl="1" w:tplc="9F66AB56" w:tentative="1">
      <w:start w:val="1"/>
      <w:numFmt w:val="bullet"/>
      <w:lvlText w:val="•"/>
      <w:lvlJc w:val="left"/>
      <w:pPr>
        <w:tabs>
          <w:tab w:val="num" w:pos="1440"/>
        </w:tabs>
        <w:ind w:left="1440" w:hanging="360"/>
      </w:pPr>
      <w:rPr>
        <w:rFonts w:ascii="Arial" w:hAnsi="Arial" w:hint="default"/>
      </w:rPr>
    </w:lvl>
    <w:lvl w:ilvl="2" w:tplc="B3AC6484" w:tentative="1">
      <w:start w:val="1"/>
      <w:numFmt w:val="bullet"/>
      <w:lvlText w:val="•"/>
      <w:lvlJc w:val="left"/>
      <w:pPr>
        <w:tabs>
          <w:tab w:val="num" w:pos="2160"/>
        </w:tabs>
        <w:ind w:left="2160" w:hanging="360"/>
      </w:pPr>
      <w:rPr>
        <w:rFonts w:ascii="Arial" w:hAnsi="Arial" w:hint="default"/>
      </w:rPr>
    </w:lvl>
    <w:lvl w:ilvl="3" w:tplc="9E686938" w:tentative="1">
      <w:start w:val="1"/>
      <w:numFmt w:val="bullet"/>
      <w:lvlText w:val="•"/>
      <w:lvlJc w:val="left"/>
      <w:pPr>
        <w:tabs>
          <w:tab w:val="num" w:pos="2880"/>
        </w:tabs>
        <w:ind w:left="2880" w:hanging="360"/>
      </w:pPr>
      <w:rPr>
        <w:rFonts w:ascii="Arial" w:hAnsi="Arial" w:hint="default"/>
      </w:rPr>
    </w:lvl>
    <w:lvl w:ilvl="4" w:tplc="13200F84" w:tentative="1">
      <w:start w:val="1"/>
      <w:numFmt w:val="bullet"/>
      <w:lvlText w:val="•"/>
      <w:lvlJc w:val="left"/>
      <w:pPr>
        <w:tabs>
          <w:tab w:val="num" w:pos="3600"/>
        </w:tabs>
        <w:ind w:left="3600" w:hanging="360"/>
      </w:pPr>
      <w:rPr>
        <w:rFonts w:ascii="Arial" w:hAnsi="Arial" w:hint="default"/>
      </w:rPr>
    </w:lvl>
    <w:lvl w:ilvl="5" w:tplc="82A6BBD2" w:tentative="1">
      <w:start w:val="1"/>
      <w:numFmt w:val="bullet"/>
      <w:lvlText w:val="•"/>
      <w:lvlJc w:val="left"/>
      <w:pPr>
        <w:tabs>
          <w:tab w:val="num" w:pos="4320"/>
        </w:tabs>
        <w:ind w:left="4320" w:hanging="360"/>
      </w:pPr>
      <w:rPr>
        <w:rFonts w:ascii="Arial" w:hAnsi="Arial" w:hint="default"/>
      </w:rPr>
    </w:lvl>
    <w:lvl w:ilvl="6" w:tplc="1A709E10" w:tentative="1">
      <w:start w:val="1"/>
      <w:numFmt w:val="bullet"/>
      <w:lvlText w:val="•"/>
      <w:lvlJc w:val="left"/>
      <w:pPr>
        <w:tabs>
          <w:tab w:val="num" w:pos="5040"/>
        </w:tabs>
        <w:ind w:left="5040" w:hanging="360"/>
      </w:pPr>
      <w:rPr>
        <w:rFonts w:ascii="Arial" w:hAnsi="Arial" w:hint="default"/>
      </w:rPr>
    </w:lvl>
    <w:lvl w:ilvl="7" w:tplc="7040DC50" w:tentative="1">
      <w:start w:val="1"/>
      <w:numFmt w:val="bullet"/>
      <w:lvlText w:val="•"/>
      <w:lvlJc w:val="left"/>
      <w:pPr>
        <w:tabs>
          <w:tab w:val="num" w:pos="5760"/>
        </w:tabs>
        <w:ind w:left="5760" w:hanging="360"/>
      </w:pPr>
      <w:rPr>
        <w:rFonts w:ascii="Arial" w:hAnsi="Arial" w:hint="default"/>
      </w:rPr>
    </w:lvl>
    <w:lvl w:ilvl="8" w:tplc="7510798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735499"/>
    <w:multiLevelType w:val="hybridMultilevel"/>
    <w:tmpl w:val="855E00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C333036"/>
    <w:multiLevelType w:val="hybridMultilevel"/>
    <w:tmpl w:val="86F28E3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E33769B"/>
    <w:multiLevelType w:val="hybridMultilevel"/>
    <w:tmpl w:val="F70E757C"/>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42A8690B"/>
    <w:multiLevelType w:val="hybridMultilevel"/>
    <w:tmpl w:val="0BE25474"/>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43497E44"/>
    <w:multiLevelType w:val="hybridMultilevel"/>
    <w:tmpl w:val="B38486D0"/>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443B54D7"/>
    <w:multiLevelType w:val="hybridMultilevel"/>
    <w:tmpl w:val="EEA01B92"/>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6AA227B"/>
    <w:multiLevelType w:val="hybridMultilevel"/>
    <w:tmpl w:val="10BEACBA"/>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22" w15:restartNumberingAfterBreak="0">
    <w:nsid w:val="485A58CC"/>
    <w:multiLevelType w:val="hybridMultilevel"/>
    <w:tmpl w:val="EAA67E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7477AA5"/>
    <w:multiLevelType w:val="hybridMultilevel"/>
    <w:tmpl w:val="BCBE79F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1F372A9"/>
    <w:multiLevelType w:val="hybridMultilevel"/>
    <w:tmpl w:val="2E96C05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45276DE"/>
    <w:multiLevelType w:val="hybridMultilevel"/>
    <w:tmpl w:val="EA184732"/>
    <w:lvl w:ilvl="0" w:tplc="A19ED81E">
      <w:start w:val="1"/>
      <w:numFmt w:val="lowerRoman"/>
      <w:lvlText w:val="%1."/>
      <w:lvlJc w:val="right"/>
      <w:pPr>
        <w:tabs>
          <w:tab w:val="num" w:pos="720"/>
        </w:tabs>
        <w:ind w:left="720" w:hanging="360"/>
      </w:pPr>
    </w:lvl>
    <w:lvl w:ilvl="1" w:tplc="8AA2E550">
      <w:start w:val="1"/>
      <w:numFmt w:val="lowerRoman"/>
      <w:lvlText w:val="%2."/>
      <w:lvlJc w:val="right"/>
      <w:pPr>
        <w:tabs>
          <w:tab w:val="num" w:pos="1440"/>
        </w:tabs>
        <w:ind w:left="1440" w:hanging="360"/>
      </w:pPr>
    </w:lvl>
    <w:lvl w:ilvl="2" w:tplc="C2408EE2" w:tentative="1">
      <w:start w:val="1"/>
      <w:numFmt w:val="lowerRoman"/>
      <w:lvlText w:val="%3."/>
      <w:lvlJc w:val="right"/>
      <w:pPr>
        <w:tabs>
          <w:tab w:val="num" w:pos="2160"/>
        </w:tabs>
        <w:ind w:left="2160" w:hanging="360"/>
      </w:pPr>
    </w:lvl>
    <w:lvl w:ilvl="3" w:tplc="0792DF76" w:tentative="1">
      <w:start w:val="1"/>
      <w:numFmt w:val="lowerRoman"/>
      <w:lvlText w:val="%4."/>
      <w:lvlJc w:val="right"/>
      <w:pPr>
        <w:tabs>
          <w:tab w:val="num" w:pos="2880"/>
        </w:tabs>
        <w:ind w:left="2880" w:hanging="360"/>
      </w:pPr>
    </w:lvl>
    <w:lvl w:ilvl="4" w:tplc="33CA4164" w:tentative="1">
      <w:start w:val="1"/>
      <w:numFmt w:val="lowerRoman"/>
      <w:lvlText w:val="%5."/>
      <w:lvlJc w:val="right"/>
      <w:pPr>
        <w:tabs>
          <w:tab w:val="num" w:pos="3600"/>
        </w:tabs>
        <w:ind w:left="3600" w:hanging="360"/>
      </w:pPr>
    </w:lvl>
    <w:lvl w:ilvl="5" w:tplc="E5883402" w:tentative="1">
      <w:start w:val="1"/>
      <w:numFmt w:val="lowerRoman"/>
      <w:lvlText w:val="%6."/>
      <w:lvlJc w:val="right"/>
      <w:pPr>
        <w:tabs>
          <w:tab w:val="num" w:pos="4320"/>
        </w:tabs>
        <w:ind w:left="4320" w:hanging="360"/>
      </w:pPr>
    </w:lvl>
    <w:lvl w:ilvl="6" w:tplc="B1EADF2A" w:tentative="1">
      <w:start w:val="1"/>
      <w:numFmt w:val="lowerRoman"/>
      <w:lvlText w:val="%7."/>
      <w:lvlJc w:val="right"/>
      <w:pPr>
        <w:tabs>
          <w:tab w:val="num" w:pos="5040"/>
        </w:tabs>
        <w:ind w:left="5040" w:hanging="360"/>
      </w:pPr>
    </w:lvl>
    <w:lvl w:ilvl="7" w:tplc="01AC5C08" w:tentative="1">
      <w:start w:val="1"/>
      <w:numFmt w:val="lowerRoman"/>
      <w:lvlText w:val="%8."/>
      <w:lvlJc w:val="right"/>
      <w:pPr>
        <w:tabs>
          <w:tab w:val="num" w:pos="5760"/>
        </w:tabs>
        <w:ind w:left="5760" w:hanging="360"/>
      </w:pPr>
    </w:lvl>
    <w:lvl w:ilvl="8" w:tplc="0284F974" w:tentative="1">
      <w:start w:val="1"/>
      <w:numFmt w:val="lowerRoman"/>
      <w:lvlText w:val="%9."/>
      <w:lvlJc w:val="right"/>
      <w:pPr>
        <w:tabs>
          <w:tab w:val="num" w:pos="6480"/>
        </w:tabs>
        <w:ind w:left="6480" w:hanging="360"/>
      </w:pPr>
    </w:lvl>
  </w:abstractNum>
  <w:abstractNum w:abstractNumId="26" w15:restartNumberingAfterBreak="0">
    <w:nsid w:val="65D01B77"/>
    <w:multiLevelType w:val="hybridMultilevel"/>
    <w:tmpl w:val="C07AB6DC"/>
    <w:lvl w:ilvl="0" w:tplc="1C09001B">
      <w:start w:val="1"/>
      <w:numFmt w:val="lowerRoman"/>
      <w:lvlText w:val="%1."/>
      <w:lvlJc w:val="righ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27" w15:restartNumberingAfterBreak="0">
    <w:nsid w:val="6CCF20B6"/>
    <w:multiLevelType w:val="hybridMultilevel"/>
    <w:tmpl w:val="60B8CB28"/>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6CD85811"/>
    <w:multiLevelType w:val="hybridMultilevel"/>
    <w:tmpl w:val="902680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2557C46"/>
    <w:multiLevelType w:val="hybridMultilevel"/>
    <w:tmpl w:val="CEE81DC2"/>
    <w:lvl w:ilvl="0" w:tplc="1C09001B">
      <w:start w:val="1"/>
      <w:numFmt w:val="lowerRoman"/>
      <w:lvlText w:val="%1."/>
      <w:lvlJc w:val="righ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0" w15:restartNumberingAfterBreak="0">
    <w:nsid w:val="73FF5E5C"/>
    <w:multiLevelType w:val="hybridMultilevel"/>
    <w:tmpl w:val="901C17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92A0745"/>
    <w:multiLevelType w:val="hybridMultilevel"/>
    <w:tmpl w:val="CC86AA5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414930959">
    <w:abstractNumId w:val="12"/>
  </w:num>
  <w:num w:numId="2" w16cid:durableId="525606253">
    <w:abstractNumId w:val="5"/>
  </w:num>
  <w:num w:numId="3" w16cid:durableId="697924721">
    <w:abstractNumId w:val="17"/>
  </w:num>
  <w:num w:numId="4" w16cid:durableId="587424082">
    <w:abstractNumId w:val="9"/>
  </w:num>
  <w:num w:numId="5" w16cid:durableId="1253860581">
    <w:abstractNumId w:val="4"/>
  </w:num>
  <w:num w:numId="6" w16cid:durableId="678311775">
    <w:abstractNumId w:val="27"/>
  </w:num>
  <w:num w:numId="7" w16cid:durableId="1307665480">
    <w:abstractNumId w:val="26"/>
  </w:num>
  <w:num w:numId="8" w16cid:durableId="1460149746">
    <w:abstractNumId w:val="19"/>
  </w:num>
  <w:num w:numId="9" w16cid:durableId="1699622298">
    <w:abstractNumId w:val="18"/>
  </w:num>
  <w:num w:numId="10" w16cid:durableId="91434434">
    <w:abstractNumId w:val="1"/>
  </w:num>
  <w:num w:numId="11" w16cid:durableId="183255491">
    <w:abstractNumId w:val="32"/>
  </w:num>
  <w:num w:numId="12" w16cid:durableId="2063551033">
    <w:abstractNumId w:val="29"/>
  </w:num>
  <w:num w:numId="13" w16cid:durableId="999849082">
    <w:abstractNumId w:val="7"/>
  </w:num>
  <w:num w:numId="14" w16cid:durableId="593055256">
    <w:abstractNumId w:val="20"/>
  </w:num>
  <w:num w:numId="15" w16cid:durableId="497498766">
    <w:abstractNumId w:val="8"/>
  </w:num>
  <w:num w:numId="16" w16cid:durableId="742676332">
    <w:abstractNumId w:val="15"/>
  </w:num>
  <w:num w:numId="17" w16cid:durableId="85810919">
    <w:abstractNumId w:val="21"/>
  </w:num>
  <w:num w:numId="18" w16cid:durableId="547642166">
    <w:abstractNumId w:val="16"/>
  </w:num>
  <w:num w:numId="19" w16cid:durableId="194124915">
    <w:abstractNumId w:val="22"/>
  </w:num>
  <w:num w:numId="20" w16cid:durableId="679089672">
    <w:abstractNumId w:val="2"/>
  </w:num>
  <w:num w:numId="21" w16cid:durableId="1089042908">
    <w:abstractNumId w:val="0"/>
  </w:num>
  <w:num w:numId="22" w16cid:durableId="576980073">
    <w:abstractNumId w:val="24"/>
  </w:num>
  <w:num w:numId="23" w16cid:durableId="2029520267">
    <w:abstractNumId w:val="23"/>
  </w:num>
  <w:num w:numId="24" w16cid:durableId="569316991">
    <w:abstractNumId w:val="11"/>
  </w:num>
  <w:num w:numId="25" w16cid:durableId="431781630">
    <w:abstractNumId w:val="13"/>
  </w:num>
  <w:num w:numId="26" w16cid:durableId="2144538713">
    <w:abstractNumId w:val="6"/>
  </w:num>
  <w:num w:numId="27" w16cid:durableId="525480836">
    <w:abstractNumId w:val="31"/>
  </w:num>
  <w:num w:numId="28" w16cid:durableId="1664896302">
    <w:abstractNumId w:val="33"/>
  </w:num>
  <w:num w:numId="29" w16cid:durableId="628127912">
    <w:abstractNumId w:val="10"/>
  </w:num>
  <w:num w:numId="30" w16cid:durableId="559898274">
    <w:abstractNumId w:val="3"/>
  </w:num>
  <w:num w:numId="31" w16cid:durableId="124978689">
    <w:abstractNumId w:val="30"/>
  </w:num>
  <w:num w:numId="32" w16cid:durableId="2043167068">
    <w:abstractNumId w:val="28"/>
  </w:num>
  <w:num w:numId="33" w16cid:durableId="331379215">
    <w:abstractNumId w:val="14"/>
  </w:num>
  <w:num w:numId="34" w16cid:durableId="1004891477">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15E9"/>
    <w:rsid w:val="00003032"/>
    <w:rsid w:val="000033C8"/>
    <w:rsid w:val="00003CB7"/>
    <w:rsid w:val="00007DBF"/>
    <w:rsid w:val="00012B2B"/>
    <w:rsid w:val="0001544F"/>
    <w:rsid w:val="00015DF2"/>
    <w:rsid w:val="00016E2F"/>
    <w:rsid w:val="00016E8F"/>
    <w:rsid w:val="00023021"/>
    <w:rsid w:val="00024EB5"/>
    <w:rsid w:val="000253EB"/>
    <w:rsid w:val="00030665"/>
    <w:rsid w:val="00031B3B"/>
    <w:rsid w:val="000328B0"/>
    <w:rsid w:val="00035362"/>
    <w:rsid w:val="000409C3"/>
    <w:rsid w:val="0004199F"/>
    <w:rsid w:val="00043D56"/>
    <w:rsid w:val="00043F58"/>
    <w:rsid w:val="0004547D"/>
    <w:rsid w:val="000523D7"/>
    <w:rsid w:val="000524F4"/>
    <w:rsid w:val="00052E3E"/>
    <w:rsid w:val="00057D37"/>
    <w:rsid w:val="000607A5"/>
    <w:rsid w:val="000607CC"/>
    <w:rsid w:val="00060B7D"/>
    <w:rsid w:val="00060F52"/>
    <w:rsid w:val="000611AD"/>
    <w:rsid w:val="00062A77"/>
    <w:rsid w:val="00063342"/>
    <w:rsid w:val="00066FD0"/>
    <w:rsid w:val="000720DD"/>
    <w:rsid w:val="00074515"/>
    <w:rsid w:val="000761DA"/>
    <w:rsid w:val="00077EA4"/>
    <w:rsid w:val="00085917"/>
    <w:rsid w:val="000862DB"/>
    <w:rsid w:val="0009047A"/>
    <w:rsid w:val="000925B7"/>
    <w:rsid w:val="000943DC"/>
    <w:rsid w:val="000A0ACC"/>
    <w:rsid w:val="000A306C"/>
    <w:rsid w:val="000A5314"/>
    <w:rsid w:val="000A67FF"/>
    <w:rsid w:val="000A70A5"/>
    <w:rsid w:val="000B0E32"/>
    <w:rsid w:val="000B5274"/>
    <w:rsid w:val="000B67B9"/>
    <w:rsid w:val="000B7188"/>
    <w:rsid w:val="000C41D0"/>
    <w:rsid w:val="000C5BB9"/>
    <w:rsid w:val="000C6A70"/>
    <w:rsid w:val="000D04FF"/>
    <w:rsid w:val="000D064E"/>
    <w:rsid w:val="000D3C43"/>
    <w:rsid w:val="000E371A"/>
    <w:rsid w:val="000E5B6A"/>
    <w:rsid w:val="000E695E"/>
    <w:rsid w:val="000E70D4"/>
    <w:rsid w:val="000F2364"/>
    <w:rsid w:val="000F570D"/>
    <w:rsid w:val="00104B67"/>
    <w:rsid w:val="00105300"/>
    <w:rsid w:val="0010556D"/>
    <w:rsid w:val="00105E76"/>
    <w:rsid w:val="00107AA9"/>
    <w:rsid w:val="00111EDC"/>
    <w:rsid w:val="001122A6"/>
    <w:rsid w:val="00121436"/>
    <w:rsid w:val="00121C2D"/>
    <w:rsid w:val="00122D99"/>
    <w:rsid w:val="00123264"/>
    <w:rsid w:val="00124369"/>
    <w:rsid w:val="00127677"/>
    <w:rsid w:val="00133510"/>
    <w:rsid w:val="001361B4"/>
    <w:rsid w:val="00140654"/>
    <w:rsid w:val="0014152C"/>
    <w:rsid w:val="0014156E"/>
    <w:rsid w:val="001430A7"/>
    <w:rsid w:val="001433D0"/>
    <w:rsid w:val="00144552"/>
    <w:rsid w:val="001457D1"/>
    <w:rsid w:val="001508C2"/>
    <w:rsid w:val="00154DE9"/>
    <w:rsid w:val="0015595D"/>
    <w:rsid w:val="00157F44"/>
    <w:rsid w:val="00161AF7"/>
    <w:rsid w:val="00164787"/>
    <w:rsid w:val="00164E88"/>
    <w:rsid w:val="001653B2"/>
    <w:rsid w:val="00166F3D"/>
    <w:rsid w:val="00167A0C"/>
    <w:rsid w:val="001704B3"/>
    <w:rsid w:val="00170882"/>
    <w:rsid w:val="00173C61"/>
    <w:rsid w:val="00173E1E"/>
    <w:rsid w:val="001805BA"/>
    <w:rsid w:val="001817DF"/>
    <w:rsid w:val="00185B45"/>
    <w:rsid w:val="00185B93"/>
    <w:rsid w:val="00187063"/>
    <w:rsid w:val="001870C9"/>
    <w:rsid w:val="001949F1"/>
    <w:rsid w:val="00197703"/>
    <w:rsid w:val="00197963"/>
    <w:rsid w:val="001A1D90"/>
    <w:rsid w:val="001A5952"/>
    <w:rsid w:val="001A6178"/>
    <w:rsid w:val="001A64DE"/>
    <w:rsid w:val="001A7721"/>
    <w:rsid w:val="001A7BE4"/>
    <w:rsid w:val="001A7F0B"/>
    <w:rsid w:val="001B0FCF"/>
    <w:rsid w:val="001B115F"/>
    <w:rsid w:val="001B178D"/>
    <w:rsid w:val="001B5772"/>
    <w:rsid w:val="001B7BB1"/>
    <w:rsid w:val="001C2F2E"/>
    <w:rsid w:val="001C53B6"/>
    <w:rsid w:val="001C7170"/>
    <w:rsid w:val="001C78B5"/>
    <w:rsid w:val="001D001C"/>
    <w:rsid w:val="001D5061"/>
    <w:rsid w:val="001D613C"/>
    <w:rsid w:val="001D680E"/>
    <w:rsid w:val="001D6B15"/>
    <w:rsid w:val="001E2ED4"/>
    <w:rsid w:val="001E30F7"/>
    <w:rsid w:val="001E3BF9"/>
    <w:rsid w:val="001E508F"/>
    <w:rsid w:val="001F3512"/>
    <w:rsid w:val="001F61E7"/>
    <w:rsid w:val="001F644C"/>
    <w:rsid w:val="001F65F0"/>
    <w:rsid w:val="002006AA"/>
    <w:rsid w:val="00201D1C"/>
    <w:rsid w:val="002048E0"/>
    <w:rsid w:val="00205233"/>
    <w:rsid w:val="00205307"/>
    <w:rsid w:val="00205857"/>
    <w:rsid w:val="00206B30"/>
    <w:rsid w:val="00207DB1"/>
    <w:rsid w:val="0021292C"/>
    <w:rsid w:val="00215D89"/>
    <w:rsid w:val="002205B0"/>
    <w:rsid w:val="00223D71"/>
    <w:rsid w:val="00225570"/>
    <w:rsid w:val="002268A1"/>
    <w:rsid w:val="00227272"/>
    <w:rsid w:val="00231B87"/>
    <w:rsid w:val="00233893"/>
    <w:rsid w:val="00234E5A"/>
    <w:rsid w:val="00235085"/>
    <w:rsid w:val="002369AF"/>
    <w:rsid w:val="0024106D"/>
    <w:rsid w:val="002420D3"/>
    <w:rsid w:val="002444FE"/>
    <w:rsid w:val="00244CE5"/>
    <w:rsid w:val="00250592"/>
    <w:rsid w:val="00250732"/>
    <w:rsid w:val="0025113E"/>
    <w:rsid w:val="00253208"/>
    <w:rsid w:val="00253A90"/>
    <w:rsid w:val="002541E8"/>
    <w:rsid w:val="00254251"/>
    <w:rsid w:val="00254A2E"/>
    <w:rsid w:val="002609E0"/>
    <w:rsid w:val="002619A6"/>
    <w:rsid w:val="002640D8"/>
    <w:rsid w:val="0026550E"/>
    <w:rsid w:val="00265BB3"/>
    <w:rsid w:val="0026672D"/>
    <w:rsid w:val="00267611"/>
    <w:rsid w:val="00272130"/>
    <w:rsid w:val="00272853"/>
    <w:rsid w:val="00277909"/>
    <w:rsid w:val="00283292"/>
    <w:rsid w:val="002842E0"/>
    <w:rsid w:val="0028745B"/>
    <w:rsid w:val="00291338"/>
    <w:rsid w:val="00291D3A"/>
    <w:rsid w:val="00292C67"/>
    <w:rsid w:val="00293020"/>
    <w:rsid w:val="00296C5C"/>
    <w:rsid w:val="00297886"/>
    <w:rsid w:val="002A017F"/>
    <w:rsid w:val="002A2441"/>
    <w:rsid w:val="002A403D"/>
    <w:rsid w:val="002A7022"/>
    <w:rsid w:val="002B081F"/>
    <w:rsid w:val="002C2126"/>
    <w:rsid w:val="002C2586"/>
    <w:rsid w:val="002C31DF"/>
    <w:rsid w:val="002C53D3"/>
    <w:rsid w:val="002C6126"/>
    <w:rsid w:val="002C62A3"/>
    <w:rsid w:val="002C66C2"/>
    <w:rsid w:val="002C6B00"/>
    <w:rsid w:val="002D002E"/>
    <w:rsid w:val="002D0941"/>
    <w:rsid w:val="002D17BD"/>
    <w:rsid w:val="002D19CE"/>
    <w:rsid w:val="002D1FA9"/>
    <w:rsid w:val="002D448D"/>
    <w:rsid w:val="002D6668"/>
    <w:rsid w:val="002E1CB0"/>
    <w:rsid w:val="002E5665"/>
    <w:rsid w:val="002E5A87"/>
    <w:rsid w:val="002E5C16"/>
    <w:rsid w:val="002E7BC3"/>
    <w:rsid w:val="002E7FD5"/>
    <w:rsid w:val="002F1459"/>
    <w:rsid w:val="002F5A8F"/>
    <w:rsid w:val="002F72C5"/>
    <w:rsid w:val="0030233F"/>
    <w:rsid w:val="00303145"/>
    <w:rsid w:val="00303EBD"/>
    <w:rsid w:val="003048A1"/>
    <w:rsid w:val="0031352C"/>
    <w:rsid w:val="0031418D"/>
    <w:rsid w:val="00314C31"/>
    <w:rsid w:val="0031514E"/>
    <w:rsid w:val="00316CA1"/>
    <w:rsid w:val="00317D01"/>
    <w:rsid w:val="003205AD"/>
    <w:rsid w:val="00322731"/>
    <w:rsid w:val="00323008"/>
    <w:rsid w:val="00323CD7"/>
    <w:rsid w:val="00324740"/>
    <w:rsid w:val="0032732F"/>
    <w:rsid w:val="003338B9"/>
    <w:rsid w:val="003364CB"/>
    <w:rsid w:val="003370FF"/>
    <w:rsid w:val="003377BD"/>
    <w:rsid w:val="0034350E"/>
    <w:rsid w:val="003438B1"/>
    <w:rsid w:val="003455DE"/>
    <w:rsid w:val="0034757D"/>
    <w:rsid w:val="00347F27"/>
    <w:rsid w:val="00350274"/>
    <w:rsid w:val="0035181D"/>
    <w:rsid w:val="00351DA4"/>
    <w:rsid w:val="00352338"/>
    <w:rsid w:val="00353003"/>
    <w:rsid w:val="003530ED"/>
    <w:rsid w:val="0035658F"/>
    <w:rsid w:val="00357617"/>
    <w:rsid w:val="00357AD8"/>
    <w:rsid w:val="00360275"/>
    <w:rsid w:val="003611AE"/>
    <w:rsid w:val="00363634"/>
    <w:rsid w:val="003636CD"/>
    <w:rsid w:val="00363A27"/>
    <w:rsid w:val="00364180"/>
    <w:rsid w:val="00364EED"/>
    <w:rsid w:val="003666D1"/>
    <w:rsid w:val="00366B18"/>
    <w:rsid w:val="00367DFC"/>
    <w:rsid w:val="0037079C"/>
    <w:rsid w:val="00371D19"/>
    <w:rsid w:val="00373DA0"/>
    <w:rsid w:val="003740BA"/>
    <w:rsid w:val="00374995"/>
    <w:rsid w:val="0037505C"/>
    <w:rsid w:val="00375462"/>
    <w:rsid w:val="0037605E"/>
    <w:rsid w:val="0038257D"/>
    <w:rsid w:val="003842C7"/>
    <w:rsid w:val="0038481F"/>
    <w:rsid w:val="003854D1"/>
    <w:rsid w:val="003913A5"/>
    <w:rsid w:val="00391EA5"/>
    <w:rsid w:val="003922E4"/>
    <w:rsid w:val="003923F3"/>
    <w:rsid w:val="00396E0C"/>
    <w:rsid w:val="003A2975"/>
    <w:rsid w:val="003A529D"/>
    <w:rsid w:val="003A7564"/>
    <w:rsid w:val="003B0EA2"/>
    <w:rsid w:val="003B6BC4"/>
    <w:rsid w:val="003B7E2B"/>
    <w:rsid w:val="003C088A"/>
    <w:rsid w:val="003C42A4"/>
    <w:rsid w:val="003C536E"/>
    <w:rsid w:val="003C5C65"/>
    <w:rsid w:val="003C6525"/>
    <w:rsid w:val="003C7496"/>
    <w:rsid w:val="003D1B70"/>
    <w:rsid w:val="003D2102"/>
    <w:rsid w:val="003D30F6"/>
    <w:rsid w:val="003D4F68"/>
    <w:rsid w:val="003D5262"/>
    <w:rsid w:val="003D6B48"/>
    <w:rsid w:val="003D7A53"/>
    <w:rsid w:val="003E15E7"/>
    <w:rsid w:val="003E22CE"/>
    <w:rsid w:val="003E263D"/>
    <w:rsid w:val="003F0212"/>
    <w:rsid w:val="003F1BB4"/>
    <w:rsid w:val="003F34A5"/>
    <w:rsid w:val="003F430A"/>
    <w:rsid w:val="003F59E0"/>
    <w:rsid w:val="003F5BD9"/>
    <w:rsid w:val="003F6947"/>
    <w:rsid w:val="004006A2"/>
    <w:rsid w:val="0040177E"/>
    <w:rsid w:val="00404F9F"/>
    <w:rsid w:val="00407076"/>
    <w:rsid w:val="00407E55"/>
    <w:rsid w:val="0041135F"/>
    <w:rsid w:val="00411482"/>
    <w:rsid w:val="00413250"/>
    <w:rsid w:val="00414C7E"/>
    <w:rsid w:val="004168A2"/>
    <w:rsid w:val="00422943"/>
    <w:rsid w:val="0042359A"/>
    <w:rsid w:val="00423F27"/>
    <w:rsid w:val="004268F5"/>
    <w:rsid w:val="004312CF"/>
    <w:rsid w:val="00443814"/>
    <w:rsid w:val="0044403E"/>
    <w:rsid w:val="004443F4"/>
    <w:rsid w:val="00445152"/>
    <w:rsid w:val="00445196"/>
    <w:rsid w:val="004456D3"/>
    <w:rsid w:val="00447FC2"/>
    <w:rsid w:val="00455ECA"/>
    <w:rsid w:val="004568C8"/>
    <w:rsid w:val="00456AD7"/>
    <w:rsid w:val="004573D4"/>
    <w:rsid w:val="00457610"/>
    <w:rsid w:val="00457A0A"/>
    <w:rsid w:val="004610B0"/>
    <w:rsid w:val="0046181F"/>
    <w:rsid w:val="004625E4"/>
    <w:rsid w:val="00462917"/>
    <w:rsid w:val="00462D11"/>
    <w:rsid w:val="004641FB"/>
    <w:rsid w:val="004648A4"/>
    <w:rsid w:val="00465D15"/>
    <w:rsid w:val="00466045"/>
    <w:rsid w:val="004660A3"/>
    <w:rsid w:val="0047036E"/>
    <w:rsid w:val="00470D94"/>
    <w:rsid w:val="00471080"/>
    <w:rsid w:val="00471D54"/>
    <w:rsid w:val="00472750"/>
    <w:rsid w:val="00473206"/>
    <w:rsid w:val="00473C93"/>
    <w:rsid w:val="00475C9F"/>
    <w:rsid w:val="00475F9E"/>
    <w:rsid w:val="004763A4"/>
    <w:rsid w:val="00477054"/>
    <w:rsid w:val="004801AC"/>
    <w:rsid w:val="004830BF"/>
    <w:rsid w:val="004849AA"/>
    <w:rsid w:val="0048603A"/>
    <w:rsid w:val="00486B83"/>
    <w:rsid w:val="004904F7"/>
    <w:rsid w:val="004919C5"/>
    <w:rsid w:val="004936B9"/>
    <w:rsid w:val="0049393E"/>
    <w:rsid w:val="004949D6"/>
    <w:rsid w:val="004A0F05"/>
    <w:rsid w:val="004A128C"/>
    <w:rsid w:val="004A2C2C"/>
    <w:rsid w:val="004A33BF"/>
    <w:rsid w:val="004A66AB"/>
    <w:rsid w:val="004A7564"/>
    <w:rsid w:val="004B0125"/>
    <w:rsid w:val="004B12D4"/>
    <w:rsid w:val="004B28DA"/>
    <w:rsid w:val="004B2F29"/>
    <w:rsid w:val="004B5029"/>
    <w:rsid w:val="004B6886"/>
    <w:rsid w:val="004B6A3C"/>
    <w:rsid w:val="004B7663"/>
    <w:rsid w:val="004B7D97"/>
    <w:rsid w:val="004C0E7C"/>
    <w:rsid w:val="004C3712"/>
    <w:rsid w:val="004C5872"/>
    <w:rsid w:val="004D042F"/>
    <w:rsid w:val="004D05F3"/>
    <w:rsid w:val="004D0A07"/>
    <w:rsid w:val="004D47F4"/>
    <w:rsid w:val="004D75F3"/>
    <w:rsid w:val="004D7B03"/>
    <w:rsid w:val="004D7D69"/>
    <w:rsid w:val="004E0F73"/>
    <w:rsid w:val="004E2195"/>
    <w:rsid w:val="004E2C21"/>
    <w:rsid w:val="004E4544"/>
    <w:rsid w:val="004E5B57"/>
    <w:rsid w:val="004E6CA4"/>
    <w:rsid w:val="004E75A7"/>
    <w:rsid w:val="004F60F1"/>
    <w:rsid w:val="00500572"/>
    <w:rsid w:val="005012E4"/>
    <w:rsid w:val="00502BAC"/>
    <w:rsid w:val="0050391D"/>
    <w:rsid w:val="00510F1F"/>
    <w:rsid w:val="005116D2"/>
    <w:rsid w:val="00513737"/>
    <w:rsid w:val="00516644"/>
    <w:rsid w:val="00516B5E"/>
    <w:rsid w:val="00517285"/>
    <w:rsid w:val="00517314"/>
    <w:rsid w:val="00517B89"/>
    <w:rsid w:val="00517C2B"/>
    <w:rsid w:val="00523841"/>
    <w:rsid w:val="005252DB"/>
    <w:rsid w:val="005257EC"/>
    <w:rsid w:val="005276EA"/>
    <w:rsid w:val="00527717"/>
    <w:rsid w:val="00530095"/>
    <w:rsid w:val="00530544"/>
    <w:rsid w:val="0053078C"/>
    <w:rsid w:val="00531AEC"/>
    <w:rsid w:val="00532B2B"/>
    <w:rsid w:val="00534982"/>
    <w:rsid w:val="00536C9F"/>
    <w:rsid w:val="00536E4D"/>
    <w:rsid w:val="005374AB"/>
    <w:rsid w:val="00541587"/>
    <w:rsid w:val="00541831"/>
    <w:rsid w:val="00542A77"/>
    <w:rsid w:val="005430E5"/>
    <w:rsid w:val="00544005"/>
    <w:rsid w:val="00544AD6"/>
    <w:rsid w:val="0054509A"/>
    <w:rsid w:val="0054586D"/>
    <w:rsid w:val="00546584"/>
    <w:rsid w:val="00547B67"/>
    <w:rsid w:val="00551051"/>
    <w:rsid w:val="00551777"/>
    <w:rsid w:val="005529C5"/>
    <w:rsid w:val="00556CC5"/>
    <w:rsid w:val="00557341"/>
    <w:rsid w:val="00560E85"/>
    <w:rsid w:val="00560FEB"/>
    <w:rsid w:val="00562AA9"/>
    <w:rsid w:val="00562D33"/>
    <w:rsid w:val="00566C44"/>
    <w:rsid w:val="005721D4"/>
    <w:rsid w:val="00572B90"/>
    <w:rsid w:val="00573D31"/>
    <w:rsid w:val="00574620"/>
    <w:rsid w:val="005779B8"/>
    <w:rsid w:val="0058371B"/>
    <w:rsid w:val="00587C84"/>
    <w:rsid w:val="00590719"/>
    <w:rsid w:val="00593041"/>
    <w:rsid w:val="00593387"/>
    <w:rsid w:val="00593A3F"/>
    <w:rsid w:val="005950DB"/>
    <w:rsid w:val="00595EB1"/>
    <w:rsid w:val="005A07A9"/>
    <w:rsid w:val="005A20B8"/>
    <w:rsid w:val="005A3CB7"/>
    <w:rsid w:val="005A3F6F"/>
    <w:rsid w:val="005A40C8"/>
    <w:rsid w:val="005B1569"/>
    <w:rsid w:val="005B1EB2"/>
    <w:rsid w:val="005B1EE0"/>
    <w:rsid w:val="005B30A6"/>
    <w:rsid w:val="005B7371"/>
    <w:rsid w:val="005C20B6"/>
    <w:rsid w:val="005C2409"/>
    <w:rsid w:val="005C2D79"/>
    <w:rsid w:val="005C4FB7"/>
    <w:rsid w:val="005C7D1C"/>
    <w:rsid w:val="005D1B93"/>
    <w:rsid w:val="005D2D95"/>
    <w:rsid w:val="005D344D"/>
    <w:rsid w:val="005D70EE"/>
    <w:rsid w:val="005D77DB"/>
    <w:rsid w:val="005D7CF8"/>
    <w:rsid w:val="005E0CDA"/>
    <w:rsid w:val="005E1D37"/>
    <w:rsid w:val="005E44FA"/>
    <w:rsid w:val="005E76D4"/>
    <w:rsid w:val="005E7B63"/>
    <w:rsid w:val="005F0940"/>
    <w:rsid w:val="005F4E1A"/>
    <w:rsid w:val="005F5B74"/>
    <w:rsid w:val="00600AFA"/>
    <w:rsid w:val="006027A8"/>
    <w:rsid w:val="00603E75"/>
    <w:rsid w:val="00604191"/>
    <w:rsid w:val="0060602E"/>
    <w:rsid w:val="00606CA4"/>
    <w:rsid w:val="0060780C"/>
    <w:rsid w:val="006122F4"/>
    <w:rsid w:val="00613912"/>
    <w:rsid w:val="00613BB6"/>
    <w:rsid w:val="00613E81"/>
    <w:rsid w:val="006149D2"/>
    <w:rsid w:val="0061614E"/>
    <w:rsid w:val="0061798A"/>
    <w:rsid w:val="00617DD3"/>
    <w:rsid w:val="00620ABF"/>
    <w:rsid w:val="006224F3"/>
    <w:rsid w:val="00626136"/>
    <w:rsid w:val="00632710"/>
    <w:rsid w:val="00634211"/>
    <w:rsid w:val="006345BA"/>
    <w:rsid w:val="00634FFD"/>
    <w:rsid w:val="00635F7B"/>
    <w:rsid w:val="00644A95"/>
    <w:rsid w:val="00644D65"/>
    <w:rsid w:val="00644F6A"/>
    <w:rsid w:val="00647F83"/>
    <w:rsid w:val="00653824"/>
    <w:rsid w:val="00655120"/>
    <w:rsid w:val="006560D4"/>
    <w:rsid w:val="0065769B"/>
    <w:rsid w:val="00662C14"/>
    <w:rsid w:val="006654A5"/>
    <w:rsid w:val="006664CC"/>
    <w:rsid w:val="00673872"/>
    <w:rsid w:val="006755D3"/>
    <w:rsid w:val="00676870"/>
    <w:rsid w:val="00676ACA"/>
    <w:rsid w:val="006774F0"/>
    <w:rsid w:val="00683B07"/>
    <w:rsid w:val="0068422B"/>
    <w:rsid w:val="00684D0D"/>
    <w:rsid w:val="006858E5"/>
    <w:rsid w:val="00685E3D"/>
    <w:rsid w:val="00686A91"/>
    <w:rsid w:val="00686E32"/>
    <w:rsid w:val="00687E6B"/>
    <w:rsid w:val="006907F9"/>
    <w:rsid w:val="00690B2D"/>
    <w:rsid w:val="00694BDD"/>
    <w:rsid w:val="00697A81"/>
    <w:rsid w:val="006A0026"/>
    <w:rsid w:val="006A0250"/>
    <w:rsid w:val="006A1D1B"/>
    <w:rsid w:val="006A272A"/>
    <w:rsid w:val="006B23C3"/>
    <w:rsid w:val="006B33A1"/>
    <w:rsid w:val="006B3AE0"/>
    <w:rsid w:val="006B44DE"/>
    <w:rsid w:val="006B49E2"/>
    <w:rsid w:val="006C2A01"/>
    <w:rsid w:val="006C35FB"/>
    <w:rsid w:val="006C4537"/>
    <w:rsid w:val="006C4B94"/>
    <w:rsid w:val="006C7637"/>
    <w:rsid w:val="006D0D1A"/>
    <w:rsid w:val="006D18A3"/>
    <w:rsid w:val="006D369D"/>
    <w:rsid w:val="006D4E53"/>
    <w:rsid w:val="006D5A96"/>
    <w:rsid w:val="006D798F"/>
    <w:rsid w:val="006E0A1D"/>
    <w:rsid w:val="006E0C9A"/>
    <w:rsid w:val="006E1848"/>
    <w:rsid w:val="006E1F6C"/>
    <w:rsid w:val="006E558E"/>
    <w:rsid w:val="006E561E"/>
    <w:rsid w:val="006F067F"/>
    <w:rsid w:val="006F1B47"/>
    <w:rsid w:val="006F2325"/>
    <w:rsid w:val="006F2F8B"/>
    <w:rsid w:val="006F3856"/>
    <w:rsid w:val="006F4CD8"/>
    <w:rsid w:val="006F5174"/>
    <w:rsid w:val="006F52F1"/>
    <w:rsid w:val="006F5F3D"/>
    <w:rsid w:val="006F70FF"/>
    <w:rsid w:val="00702FE0"/>
    <w:rsid w:val="00703542"/>
    <w:rsid w:val="007051A4"/>
    <w:rsid w:val="0070545D"/>
    <w:rsid w:val="00706C1D"/>
    <w:rsid w:val="00711E45"/>
    <w:rsid w:val="00712112"/>
    <w:rsid w:val="00714E4F"/>
    <w:rsid w:val="00715028"/>
    <w:rsid w:val="0071594D"/>
    <w:rsid w:val="007159BD"/>
    <w:rsid w:val="00715A6A"/>
    <w:rsid w:val="00716298"/>
    <w:rsid w:val="00720C5F"/>
    <w:rsid w:val="00722252"/>
    <w:rsid w:val="00723976"/>
    <w:rsid w:val="00724403"/>
    <w:rsid w:val="00724857"/>
    <w:rsid w:val="0072569A"/>
    <w:rsid w:val="007261D8"/>
    <w:rsid w:val="0073280D"/>
    <w:rsid w:val="00733644"/>
    <w:rsid w:val="00736362"/>
    <w:rsid w:val="0073665C"/>
    <w:rsid w:val="007436F9"/>
    <w:rsid w:val="00746033"/>
    <w:rsid w:val="00750559"/>
    <w:rsid w:val="00751E61"/>
    <w:rsid w:val="00752E31"/>
    <w:rsid w:val="00753AC6"/>
    <w:rsid w:val="00755B47"/>
    <w:rsid w:val="007567EA"/>
    <w:rsid w:val="007570A7"/>
    <w:rsid w:val="00760B00"/>
    <w:rsid w:val="007621B7"/>
    <w:rsid w:val="00763562"/>
    <w:rsid w:val="0076395B"/>
    <w:rsid w:val="00764482"/>
    <w:rsid w:val="007650C0"/>
    <w:rsid w:val="00772CEB"/>
    <w:rsid w:val="007763D5"/>
    <w:rsid w:val="00780314"/>
    <w:rsid w:val="007804FA"/>
    <w:rsid w:val="00781007"/>
    <w:rsid w:val="0078357E"/>
    <w:rsid w:val="00784E1E"/>
    <w:rsid w:val="00785EFA"/>
    <w:rsid w:val="00792113"/>
    <w:rsid w:val="007A054D"/>
    <w:rsid w:val="007A5DB2"/>
    <w:rsid w:val="007A7110"/>
    <w:rsid w:val="007B55E7"/>
    <w:rsid w:val="007B66BE"/>
    <w:rsid w:val="007B7157"/>
    <w:rsid w:val="007C04DC"/>
    <w:rsid w:val="007C32AE"/>
    <w:rsid w:val="007C3378"/>
    <w:rsid w:val="007C501D"/>
    <w:rsid w:val="007C73D1"/>
    <w:rsid w:val="007C74F4"/>
    <w:rsid w:val="007D167E"/>
    <w:rsid w:val="007D41B6"/>
    <w:rsid w:val="007D6526"/>
    <w:rsid w:val="007E1B43"/>
    <w:rsid w:val="007E27B2"/>
    <w:rsid w:val="007E3603"/>
    <w:rsid w:val="007E3B62"/>
    <w:rsid w:val="007E5250"/>
    <w:rsid w:val="007E598F"/>
    <w:rsid w:val="007E5ECF"/>
    <w:rsid w:val="007E6581"/>
    <w:rsid w:val="007E7697"/>
    <w:rsid w:val="007F1B94"/>
    <w:rsid w:val="007F2A2B"/>
    <w:rsid w:val="007F338B"/>
    <w:rsid w:val="007F4E59"/>
    <w:rsid w:val="007F5617"/>
    <w:rsid w:val="00800D50"/>
    <w:rsid w:val="00801670"/>
    <w:rsid w:val="008017CA"/>
    <w:rsid w:val="008040A9"/>
    <w:rsid w:val="0080571D"/>
    <w:rsid w:val="008059F9"/>
    <w:rsid w:val="00805B46"/>
    <w:rsid w:val="00805B55"/>
    <w:rsid w:val="008122B5"/>
    <w:rsid w:val="0081553B"/>
    <w:rsid w:val="00815A8D"/>
    <w:rsid w:val="008177B4"/>
    <w:rsid w:val="00822255"/>
    <w:rsid w:val="00823A09"/>
    <w:rsid w:val="00823D9D"/>
    <w:rsid w:val="00823F6A"/>
    <w:rsid w:val="008242A5"/>
    <w:rsid w:val="00824AA1"/>
    <w:rsid w:val="00825EB0"/>
    <w:rsid w:val="008351D2"/>
    <w:rsid w:val="00835758"/>
    <w:rsid w:val="008372CE"/>
    <w:rsid w:val="00837830"/>
    <w:rsid w:val="00840CA6"/>
    <w:rsid w:val="0084141D"/>
    <w:rsid w:val="008422DF"/>
    <w:rsid w:val="00843B85"/>
    <w:rsid w:val="008473B3"/>
    <w:rsid w:val="00847CC5"/>
    <w:rsid w:val="0085145E"/>
    <w:rsid w:val="00855313"/>
    <w:rsid w:val="00855DC1"/>
    <w:rsid w:val="00856662"/>
    <w:rsid w:val="008573A7"/>
    <w:rsid w:val="00861E25"/>
    <w:rsid w:val="00862398"/>
    <w:rsid w:val="00863301"/>
    <w:rsid w:val="0086511A"/>
    <w:rsid w:val="0087562A"/>
    <w:rsid w:val="00880E01"/>
    <w:rsid w:val="00881055"/>
    <w:rsid w:val="00881DD8"/>
    <w:rsid w:val="00881E66"/>
    <w:rsid w:val="008830AE"/>
    <w:rsid w:val="00883376"/>
    <w:rsid w:val="00883A4E"/>
    <w:rsid w:val="008845A7"/>
    <w:rsid w:val="008879A6"/>
    <w:rsid w:val="00892334"/>
    <w:rsid w:val="00895428"/>
    <w:rsid w:val="00896A57"/>
    <w:rsid w:val="008A33FB"/>
    <w:rsid w:val="008A4947"/>
    <w:rsid w:val="008A79A7"/>
    <w:rsid w:val="008B22AF"/>
    <w:rsid w:val="008B43C2"/>
    <w:rsid w:val="008B5413"/>
    <w:rsid w:val="008C36F7"/>
    <w:rsid w:val="008C4104"/>
    <w:rsid w:val="008C75FE"/>
    <w:rsid w:val="008D03C4"/>
    <w:rsid w:val="008D057D"/>
    <w:rsid w:val="008D0AF6"/>
    <w:rsid w:val="008D26E2"/>
    <w:rsid w:val="008D585F"/>
    <w:rsid w:val="008E0B97"/>
    <w:rsid w:val="008E0C15"/>
    <w:rsid w:val="008E2036"/>
    <w:rsid w:val="008E2574"/>
    <w:rsid w:val="008E317D"/>
    <w:rsid w:val="008E5AFB"/>
    <w:rsid w:val="008E704C"/>
    <w:rsid w:val="008F1E8D"/>
    <w:rsid w:val="008F2BB3"/>
    <w:rsid w:val="008F31A3"/>
    <w:rsid w:val="008F7BF9"/>
    <w:rsid w:val="00900869"/>
    <w:rsid w:val="009020DF"/>
    <w:rsid w:val="009027B4"/>
    <w:rsid w:val="00904B6A"/>
    <w:rsid w:val="009061EB"/>
    <w:rsid w:val="00906369"/>
    <w:rsid w:val="009068D2"/>
    <w:rsid w:val="00911B2B"/>
    <w:rsid w:val="00912036"/>
    <w:rsid w:val="00914ED9"/>
    <w:rsid w:val="00915023"/>
    <w:rsid w:val="00922C6E"/>
    <w:rsid w:val="00922D6F"/>
    <w:rsid w:val="00924246"/>
    <w:rsid w:val="00930023"/>
    <w:rsid w:val="00930236"/>
    <w:rsid w:val="00931BB2"/>
    <w:rsid w:val="0093284B"/>
    <w:rsid w:val="00933B6D"/>
    <w:rsid w:val="009341CE"/>
    <w:rsid w:val="009351A2"/>
    <w:rsid w:val="00935989"/>
    <w:rsid w:val="00946846"/>
    <w:rsid w:val="009470A7"/>
    <w:rsid w:val="00947850"/>
    <w:rsid w:val="00951902"/>
    <w:rsid w:val="00952B95"/>
    <w:rsid w:val="00953CEB"/>
    <w:rsid w:val="0095455E"/>
    <w:rsid w:val="009560D7"/>
    <w:rsid w:val="00956BEC"/>
    <w:rsid w:val="009615B2"/>
    <w:rsid w:val="00962729"/>
    <w:rsid w:val="00964081"/>
    <w:rsid w:val="00965A75"/>
    <w:rsid w:val="009666BD"/>
    <w:rsid w:val="0096696D"/>
    <w:rsid w:val="00970C2B"/>
    <w:rsid w:val="00973931"/>
    <w:rsid w:val="00975284"/>
    <w:rsid w:val="009808E0"/>
    <w:rsid w:val="00982796"/>
    <w:rsid w:val="009846CC"/>
    <w:rsid w:val="00984D36"/>
    <w:rsid w:val="00986066"/>
    <w:rsid w:val="0098659F"/>
    <w:rsid w:val="00987A32"/>
    <w:rsid w:val="00987C64"/>
    <w:rsid w:val="00987D5C"/>
    <w:rsid w:val="0099076D"/>
    <w:rsid w:val="009911CB"/>
    <w:rsid w:val="00992803"/>
    <w:rsid w:val="00996CD5"/>
    <w:rsid w:val="009A46D6"/>
    <w:rsid w:val="009A5E98"/>
    <w:rsid w:val="009B0DC1"/>
    <w:rsid w:val="009B42A0"/>
    <w:rsid w:val="009B756B"/>
    <w:rsid w:val="009C0378"/>
    <w:rsid w:val="009C12B9"/>
    <w:rsid w:val="009C5435"/>
    <w:rsid w:val="009D0982"/>
    <w:rsid w:val="009D1822"/>
    <w:rsid w:val="009D2459"/>
    <w:rsid w:val="009D2645"/>
    <w:rsid w:val="009D2E63"/>
    <w:rsid w:val="009D54AC"/>
    <w:rsid w:val="009D77EF"/>
    <w:rsid w:val="009D7978"/>
    <w:rsid w:val="009E00BF"/>
    <w:rsid w:val="009E4945"/>
    <w:rsid w:val="009E52C6"/>
    <w:rsid w:val="009E619F"/>
    <w:rsid w:val="009E6A2E"/>
    <w:rsid w:val="009E7498"/>
    <w:rsid w:val="009E7D5F"/>
    <w:rsid w:val="009F0515"/>
    <w:rsid w:val="009F19F8"/>
    <w:rsid w:val="009F5B8E"/>
    <w:rsid w:val="009F6CFF"/>
    <w:rsid w:val="00A0388E"/>
    <w:rsid w:val="00A0668F"/>
    <w:rsid w:val="00A06BD7"/>
    <w:rsid w:val="00A070AE"/>
    <w:rsid w:val="00A10665"/>
    <w:rsid w:val="00A11F83"/>
    <w:rsid w:val="00A15985"/>
    <w:rsid w:val="00A17992"/>
    <w:rsid w:val="00A17D4F"/>
    <w:rsid w:val="00A17D9F"/>
    <w:rsid w:val="00A23E41"/>
    <w:rsid w:val="00A25271"/>
    <w:rsid w:val="00A26BC1"/>
    <w:rsid w:val="00A331B6"/>
    <w:rsid w:val="00A363E8"/>
    <w:rsid w:val="00A409BC"/>
    <w:rsid w:val="00A419EF"/>
    <w:rsid w:val="00A45063"/>
    <w:rsid w:val="00A46228"/>
    <w:rsid w:val="00A4689D"/>
    <w:rsid w:val="00A51029"/>
    <w:rsid w:val="00A61FB1"/>
    <w:rsid w:val="00A62BE2"/>
    <w:rsid w:val="00A62E6A"/>
    <w:rsid w:val="00A63246"/>
    <w:rsid w:val="00A63E41"/>
    <w:rsid w:val="00A64F90"/>
    <w:rsid w:val="00A66452"/>
    <w:rsid w:val="00A66D1F"/>
    <w:rsid w:val="00A71B4F"/>
    <w:rsid w:val="00A7207C"/>
    <w:rsid w:val="00A725F0"/>
    <w:rsid w:val="00A7650A"/>
    <w:rsid w:val="00A80B78"/>
    <w:rsid w:val="00A814E2"/>
    <w:rsid w:val="00A82A5A"/>
    <w:rsid w:val="00A83045"/>
    <w:rsid w:val="00A83695"/>
    <w:rsid w:val="00A83BCB"/>
    <w:rsid w:val="00A84D11"/>
    <w:rsid w:val="00A93874"/>
    <w:rsid w:val="00A94CFA"/>
    <w:rsid w:val="00A9629A"/>
    <w:rsid w:val="00A969AC"/>
    <w:rsid w:val="00AA02DC"/>
    <w:rsid w:val="00AA057E"/>
    <w:rsid w:val="00AA0676"/>
    <w:rsid w:val="00AA20B0"/>
    <w:rsid w:val="00AA392A"/>
    <w:rsid w:val="00AA3A3D"/>
    <w:rsid w:val="00AA5A33"/>
    <w:rsid w:val="00AC0128"/>
    <w:rsid w:val="00AC187A"/>
    <w:rsid w:val="00AC2F14"/>
    <w:rsid w:val="00AC3D24"/>
    <w:rsid w:val="00AC5B04"/>
    <w:rsid w:val="00AC5D9B"/>
    <w:rsid w:val="00AC778A"/>
    <w:rsid w:val="00AD216F"/>
    <w:rsid w:val="00AD336D"/>
    <w:rsid w:val="00AD6FDD"/>
    <w:rsid w:val="00AE1427"/>
    <w:rsid w:val="00AE388E"/>
    <w:rsid w:val="00AE3907"/>
    <w:rsid w:val="00AE4335"/>
    <w:rsid w:val="00AE5B2E"/>
    <w:rsid w:val="00AE692C"/>
    <w:rsid w:val="00AE6B47"/>
    <w:rsid w:val="00AE75FC"/>
    <w:rsid w:val="00AF0A66"/>
    <w:rsid w:val="00AF0E97"/>
    <w:rsid w:val="00AF110F"/>
    <w:rsid w:val="00AF1924"/>
    <w:rsid w:val="00AF1B1F"/>
    <w:rsid w:val="00AF202F"/>
    <w:rsid w:val="00AF33E5"/>
    <w:rsid w:val="00AF435C"/>
    <w:rsid w:val="00AF4FF8"/>
    <w:rsid w:val="00B114B8"/>
    <w:rsid w:val="00B134C0"/>
    <w:rsid w:val="00B16368"/>
    <w:rsid w:val="00B172F0"/>
    <w:rsid w:val="00B203FF"/>
    <w:rsid w:val="00B21B63"/>
    <w:rsid w:val="00B21EBA"/>
    <w:rsid w:val="00B21F5C"/>
    <w:rsid w:val="00B22CF0"/>
    <w:rsid w:val="00B23D68"/>
    <w:rsid w:val="00B24885"/>
    <w:rsid w:val="00B24E7A"/>
    <w:rsid w:val="00B258C7"/>
    <w:rsid w:val="00B25D6B"/>
    <w:rsid w:val="00B31322"/>
    <w:rsid w:val="00B3634D"/>
    <w:rsid w:val="00B365AF"/>
    <w:rsid w:val="00B36873"/>
    <w:rsid w:val="00B36FA8"/>
    <w:rsid w:val="00B379BA"/>
    <w:rsid w:val="00B44A96"/>
    <w:rsid w:val="00B44F08"/>
    <w:rsid w:val="00B457F5"/>
    <w:rsid w:val="00B47090"/>
    <w:rsid w:val="00B51C66"/>
    <w:rsid w:val="00B54C0A"/>
    <w:rsid w:val="00B54E3D"/>
    <w:rsid w:val="00B55277"/>
    <w:rsid w:val="00B55934"/>
    <w:rsid w:val="00B55AE6"/>
    <w:rsid w:val="00B60852"/>
    <w:rsid w:val="00B60E7B"/>
    <w:rsid w:val="00B6113F"/>
    <w:rsid w:val="00B63CC4"/>
    <w:rsid w:val="00B672A7"/>
    <w:rsid w:val="00B710A1"/>
    <w:rsid w:val="00B71ACD"/>
    <w:rsid w:val="00B71B32"/>
    <w:rsid w:val="00B72E3E"/>
    <w:rsid w:val="00B75565"/>
    <w:rsid w:val="00B755E7"/>
    <w:rsid w:val="00B7590A"/>
    <w:rsid w:val="00B839BB"/>
    <w:rsid w:val="00B83B87"/>
    <w:rsid w:val="00B84DAD"/>
    <w:rsid w:val="00B84DEA"/>
    <w:rsid w:val="00B857DA"/>
    <w:rsid w:val="00B86EC1"/>
    <w:rsid w:val="00B928C1"/>
    <w:rsid w:val="00B92EC2"/>
    <w:rsid w:val="00B94633"/>
    <w:rsid w:val="00B95302"/>
    <w:rsid w:val="00B95328"/>
    <w:rsid w:val="00B97527"/>
    <w:rsid w:val="00BA2384"/>
    <w:rsid w:val="00BA28B5"/>
    <w:rsid w:val="00BA3C37"/>
    <w:rsid w:val="00BA3D2A"/>
    <w:rsid w:val="00BA56B4"/>
    <w:rsid w:val="00BA573E"/>
    <w:rsid w:val="00BA736B"/>
    <w:rsid w:val="00BB08A9"/>
    <w:rsid w:val="00BB1B65"/>
    <w:rsid w:val="00BB1FC0"/>
    <w:rsid w:val="00BB27EA"/>
    <w:rsid w:val="00BB38C9"/>
    <w:rsid w:val="00BB3BF5"/>
    <w:rsid w:val="00BB7CC3"/>
    <w:rsid w:val="00BC27FC"/>
    <w:rsid w:val="00BC4223"/>
    <w:rsid w:val="00BC4294"/>
    <w:rsid w:val="00BC5052"/>
    <w:rsid w:val="00BC56F1"/>
    <w:rsid w:val="00BC7210"/>
    <w:rsid w:val="00BD0D90"/>
    <w:rsid w:val="00BD2A23"/>
    <w:rsid w:val="00BD337A"/>
    <w:rsid w:val="00BD38DD"/>
    <w:rsid w:val="00BD3B36"/>
    <w:rsid w:val="00BD4F7D"/>
    <w:rsid w:val="00BE396F"/>
    <w:rsid w:val="00BE39AE"/>
    <w:rsid w:val="00BE4AFB"/>
    <w:rsid w:val="00BF16E0"/>
    <w:rsid w:val="00BF193E"/>
    <w:rsid w:val="00BF5443"/>
    <w:rsid w:val="00BF6E57"/>
    <w:rsid w:val="00BF7933"/>
    <w:rsid w:val="00C05D03"/>
    <w:rsid w:val="00C111A2"/>
    <w:rsid w:val="00C17718"/>
    <w:rsid w:val="00C22357"/>
    <w:rsid w:val="00C223A3"/>
    <w:rsid w:val="00C2340B"/>
    <w:rsid w:val="00C2509C"/>
    <w:rsid w:val="00C26167"/>
    <w:rsid w:val="00C27A28"/>
    <w:rsid w:val="00C27E18"/>
    <w:rsid w:val="00C30AFB"/>
    <w:rsid w:val="00C3114C"/>
    <w:rsid w:val="00C3277B"/>
    <w:rsid w:val="00C35BDB"/>
    <w:rsid w:val="00C36820"/>
    <w:rsid w:val="00C4097F"/>
    <w:rsid w:val="00C41042"/>
    <w:rsid w:val="00C4154F"/>
    <w:rsid w:val="00C43422"/>
    <w:rsid w:val="00C43751"/>
    <w:rsid w:val="00C448A4"/>
    <w:rsid w:val="00C44CAC"/>
    <w:rsid w:val="00C45DCA"/>
    <w:rsid w:val="00C4604E"/>
    <w:rsid w:val="00C47012"/>
    <w:rsid w:val="00C5039B"/>
    <w:rsid w:val="00C51247"/>
    <w:rsid w:val="00C52DF3"/>
    <w:rsid w:val="00C52E7A"/>
    <w:rsid w:val="00C53210"/>
    <w:rsid w:val="00C53B8E"/>
    <w:rsid w:val="00C56483"/>
    <w:rsid w:val="00C56508"/>
    <w:rsid w:val="00C67137"/>
    <w:rsid w:val="00C702FB"/>
    <w:rsid w:val="00C7099F"/>
    <w:rsid w:val="00C7570E"/>
    <w:rsid w:val="00C768CD"/>
    <w:rsid w:val="00C76C5E"/>
    <w:rsid w:val="00C76DA2"/>
    <w:rsid w:val="00C81D9A"/>
    <w:rsid w:val="00C834A6"/>
    <w:rsid w:val="00C83736"/>
    <w:rsid w:val="00C83BB5"/>
    <w:rsid w:val="00C843B6"/>
    <w:rsid w:val="00C84720"/>
    <w:rsid w:val="00C86633"/>
    <w:rsid w:val="00C870AD"/>
    <w:rsid w:val="00C87B6B"/>
    <w:rsid w:val="00C918E0"/>
    <w:rsid w:val="00C9556A"/>
    <w:rsid w:val="00C97768"/>
    <w:rsid w:val="00CA1779"/>
    <w:rsid w:val="00CA1A17"/>
    <w:rsid w:val="00CA36BA"/>
    <w:rsid w:val="00CA46F2"/>
    <w:rsid w:val="00CA5D98"/>
    <w:rsid w:val="00CB3653"/>
    <w:rsid w:val="00CB65AC"/>
    <w:rsid w:val="00CC19D5"/>
    <w:rsid w:val="00CC2E59"/>
    <w:rsid w:val="00CC35CE"/>
    <w:rsid w:val="00CC531A"/>
    <w:rsid w:val="00CD13FD"/>
    <w:rsid w:val="00CD30CC"/>
    <w:rsid w:val="00CD3948"/>
    <w:rsid w:val="00CD4C40"/>
    <w:rsid w:val="00CD7920"/>
    <w:rsid w:val="00CE080E"/>
    <w:rsid w:val="00CE0A85"/>
    <w:rsid w:val="00CE34FB"/>
    <w:rsid w:val="00CE56B2"/>
    <w:rsid w:val="00CE5A61"/>
    <w:rsid w:val="00CE5E34"/>
    <w:rsid w:val="00CE737F"/>
    <w:rsid w:val="00CF1EDC"/>
    <w:rsid w:val="00CF20CE"/>
    <w:rsid w:val="00CF2484"/>
    <w:rsid w:val="00CF2D14"/>
    <w:rsid w:val="00CF3507"/>
    <w:rsid w:val="00CF47A5"/>
    <w:rsid w:val="00D0021B"/>
    <w:rsid w:val="00D01F03"/>
    <w:rsid w:val="00D11500"/>
    <w:rsid w:val="00D11BB2"/>
    <w:rsid w:val="00D13E3B"/>
    <w:rsid w:val="00D152BD"/>
    <w:rsid w:val="00D16ACF"/>
    <w:rsid w:val="00D209AE"/>
    <w:rsid w:val="00D226AD"/>
    <w:rsid w:val="00D234D5"/>
    <w:rsid w:val="00D242D2"/>
    <w:rsid w:val="00D273D3"/>
    <w:rsid w:val="00D30C77"/>
    <w:rsid w:val="00D31A5E"/>
    <w:rsid w:val="00D34164"/>
    <w:rsid w:val="00D34ABC"/>
    <w:rsid w:val="00D35594"/>
    <w:rsid w:val="00D40C4F"/>
    <w:rsid w:val="00D449AF"/>
    <w:rsid w:val="00D46127"/>
    <w:rsid w:val="00D47056"/>
    <w:rsid w:val="00D508A8"/>
    <w:rsid w:val="00D56A10"/>
    <w:rsid w:val="00D57A51"/>
    <w:rsid w:val="00D66CC7"/>
    <w:rsid w:val="00D678A8"/>
    <w:rsid w:val="00D713B7"/>
    <w:rsid w:val="00D717B2"/>
    <w:rsid w:val="00D718A0"/>
    <w:rsid w:val="00D72BAA"/>
    <w:rsid w:val="00D74068"/>
    <w:rsid w:val="00D74158"/>
    <w:rsid w:val="00D74D55"/>
    <w:rsid w:val="00D74DEC"/>
    <w:rsid w:val="00D750CD"/>
    <w:rsid w:val="00D754DB"/>
    <w:rsid w:val="00D75CD4"/>
    <w:rsid w:val="00D768FD"/>
    <w:rsid w:val="00D8170D"/>
    <w:rsid w:val="00D829F6"/>
    <w:rsid w:val="00D834B9"/>
    <w:rsid w:val="00D83F1B"/>
    <w:rsid w:val="00D85DB4"/>
    <w:rsid w:val="00D86CBD"/>
    <w:rsid w:val="00D924BE"/>
    <w:rsid w:val="00D93533"/>
    <w:rsid w:val="00D94A62"/>
    <w:rsid w:val="00D95FEF"/>
    <w:rsid w:val="00D96C31"/>
    <w:rsid w:val="00D96E8F"/>
    <w:rsid w:val="00DA3401"/>
    <w:rsid w:val="00DA3EF5"/>
    <w:rsid w:val="00DA4529"/>
    <w:rsid w:val="00DA5F17"/>
    <w:rsid w:val="00DA652C"/>
    <w:rsid w:val="00DA6801"/>
    <w:rsid w:val="00DA6877"/>
    <w:rsid w:val="00DB0C8E"/>
    <w:rsid w:val="00DB217F"/>
    <w:rsid w:val="00DB4C9A"/>
    <w:rsid w:val="00DB510B"/>
    <w:rsid w:val="00DB5AF6"/>
    <w:rsid w:val="00DB71F8"/>
    <w:rsid w:val="00DB721B"/>
    <w:rsid w:val="00DB7401"/>
    <w:rsid w:val="00DB7624"/>
    <w:rsid w:val="00DC41C6"/>
    <w:rsid w:val="00DC42B0"/>
    <w:rsid w:val="00DC5A0F"/>
    <w:rsid w:val="00DC6399"/>
    <w:rsid w:val="00DC7C5F"/>
    <w:rsid w:val="00DD0CBB"/>
    <w:rsid w:val="00DD2383"/>
    <w:rsid w:val="00DD34C2"/>
    <w:rsid w:val="00DD4DD9"/>
    <w:rsid w:val="00DD4EA2"/>
    <w:rsid w:val="00DD5AB9"/>
    <w:rsid w:val="00DD6CC3"/>
    <w:rsid w:val="00DD76CB"/>
    <w:rsid w:val="00DE182F"/>
    <w:rsid w:val="00DE2146"/>
    <w:rsid w:val="00DE2A29"/>
    <w:rsid w:val="00DE734E"/>
    <w:rsid w:val="00DE77AE"/>
    <w:rsid w:val="00DF048D"/>
    <w:rsid w:val="00DF3CE4"/>
    <w:rsid w:val="00DF651A"/>
    <w:rsid w:val="00E13791"/>
    <w:rsid w:val="00E17D98"/>
    <w:rsid w:val="00E2013B"/>
    <w:rsid w:val="00E21204"/>
    <w:rsid w:val="00E214D5"/>
    <w:rsid w:val="00E216E0"/>
    <w:rsid w:val="00E22333"/>
    <w:rsid w:val="00E23545"/>
    <w:rsid w:val="00E25156"/>
    <w:rsid w:val="00E269AD"/>
    <w:rsid w:val="00E306E5"/>
    <w:rsid w:val="00E332F7"/>
    <w:rsid w:val="00E353BA"/>
    <w:rsid w:val="00E363B3"/>
    <w:rsid w:val="00E36EF6"/>
    <w:rsid w:val="00E4465A"/>
    <w:rsid w:val="00E44730"/>
    <w:rsid w:val="00E452BF"/>
    <w:rsid w:val="00E4593D"/>
    <w:rsid w:val="00E459CF"/>
    <w:rsid w:val="00E54133"/>
    <w:rsid w:val="00E5515A"/>
    <w:rsid w:val="00E57D94"/>
    <w:rsid w:val="00E6110E"/>
    <w:rsid w:val="00E61870"/>
    <w:rsid w:val="00E66CC4"/>
    <w:rsid w:val="00E66D02"/>
    <w:rsid w:val="00E6738F"/>
    <w:rsid w:val="00E6767F"/>
    <w:rsid w:val="00E676AD"/>
    <w:rsid w:val="00E702CB"/>
    <w:rsid w:val="00E70506"/>
    <w:rsid w:val="00E70F64"/>
    <w:rsid w:val="00E71A8B"/>
    <w:rsid w:val="00E72BAF"/>
    <w:rsid w:val="00E7317B"/>
    <w:rsid w:val="00E73565"/>
    <w:rsid w:val="00E7386A"/>
    <w:rsid w:val="00E75BE5"/>
    <w:rsid w:val="00E775C1"/>
    <w:rsid w:val="00E81AFB"/>
    <w:rsid w:val="00E81E17"/>
    <w:rsid w:val="00E86EBF"/>
    <w:rsid w:val="00E91579"/>
    <w:rsid w:val="00E96346"/>
    <w:rsid w:val="00E971A9"/>
    <w:rsid w:val="00EA3743"/>
    <w:rsid w:val="00EA6ACD"/>
    <w:rsid w:val="00EA6C03"/>
    <w:rsid w:val="00EB0125"/>
    <w:rsid w:val="00EB0B54"/>
    <w:rsid w:val="00EB3364"/>
    <w:rsid w:val="00EB6577"/>
    <w:rsid w:val="00EC4244"/>
    <w:rsid w:val="00EC4E8B"/>
    <w:rsid w:val="00ED0628"/>
    <w:rsid w:val="00ED08F1"/>
    <w:rsid w:val="00ED156E"/>
    <w:rsid w:val="00ED6FBF"/>
    <w:rsid w:val="00ED70F4"/>
    <w:rsid w:val="00EE1A9D"/>
    <w:rsid w:val="00EE1DFA"/>
    <w:rsid w:val="00EE52C3"/>
    <w:rsid w:val="00EE755E"/>
    <w:rsid w:val="00EF1614"/>
    <w:rsid w:val="00EF7123"/>
    <w:rsid w:val="00F05174"/>
    <w:rsid w:val="00F06DA0"/>
    <w:rsid w:val="00F127C0"/>
    <w:rsid w:val="00F1616D"/>
    <w:rsid w:val="00F1760C"/>
    <w:rsid w:val="00F246E6"/>
    <w:rsid w:val="00F24DAD"/>
    <w:rsid w:val="00F25963"/>
    <w:rsid w:val="00F25BE8"/>
    <w:rsid w:val="00F25DA3"/>
    <w:rsid w:val="00F25F9F"/>
    <w:rsid w:val="00F26E25"/>
    <w:rsid w:val="00F27BD9"/>
    <w:rsid w:val="00F27F84"/>
    <w:rsid w:val="00F30A21"/>
    <w:rsid w:val="00F31DD1"/>
    <w:rsid w:val="00F32E3F"/>
    <w:rsid w:val="00F33237"/>
    <w:rsid w:val="00F338E1"/>
    <w:rsid w:val="00F33909"/>
    <w:rsid w:val="00F34153"/>
    <w:rsid w:val="00F35771"/>
    <w:rsid w:val="00F40599"/>
    <w:rsid w:val="00F428B0"/>
    <w:rsid w:val="00F43D9B"/>
    <w:rsid w:val="00F46B0C"/>
    <w:rsid w:val="00F473E5"/>
    <w:rsid w:val="00F525A4"/>
    <w:rsid w:val="00F5671E"/>
    <w:rsid w:val="00F572C7"/>
    <w:rsid w:val="00F57A38"/>
    <w:rsid w:val="00F57DE1"/>
    <w:rsid w:val="00F6015C"/>
    <w:rsid w:val="00F62B0F"/>
    <w:rsid w:val="00F64966"/>
    <w:rsid w:val="00F667E5"/>
    <w:rsid w:val="00F67B38"/>
    <w:rsid w:val="00F67D0A"/>
    <w:rsid w:val="00F7521A"/>
    <w:rsid w:val="00F756BA"/>
    <w:rsid w:val="00F806FF"/>
    <w:rsid w:val="00F81631"/>
    <w:rsid w:val="00F84AD3"/>
    <w:rsid w:val="00F852C4"/>
    <w:rsid w:val="00F8593E"/>
    <w:rsid w:val="00F861DD"/>
    <w:rsid w:val="00F87A1D"/>
    <w:rsid w:val="00F91AE3"/>
    <w:rsid w:val="00F95384"/>
    <w:rsid w:val="00F958D7"/>
    <w:rsid w:val="00F96327"/>
    <w:rsid w:val="00F9671F"/>
    <w:rsid w:val="00FA0A78"/>
    <w:rsid w:val="00FA0CAB"/>
    <w:rsid w:val="00FA0D4A"/>
    <w:rsid w:val="00FA117B"/>
    <w:rsid w:val="00FA2BAF"/>
    <w:rsid w:val="00FA3381"/>
    <w:rsid w:val="00FA35AB"/>
    <w:rsid w:val="00FB4082"/>
    <w:rsid w:val="00FB4273"/>
    <w:rsid w:val="00FB470B"/>
    <w:rsid w:val="00FB4750"/>
    <w:rsid w:val="00FB4C9E"/>
    <w:rsid w:val="00FB6FC0"/>
    <w:rsid w:val="00FB7683"/>
    <w:rsid w:val="00FC1D38"/>
    <w:rsid w:val="00FC3A69"/>
    <w:rsid w:val="00FC4D2D"/>
    <w:rsid w:val="00FC533F"/>
    <w:rsid w:val="00FC5BBB"/>
    <w:rsid w:val="00FD0067"/>
    <w:rsid w:val="00FD0756"/>
    <w:rsid w:val="00FD097B"/>
    <w:rsid w:val="00FD0B61"/>
    <w:rsid w:val="00FD17FA"/>
    <w:rsid w:val="00FD2EAF"/>
    <w:rsid w:val="00FD6D2F"/>
    <w:rsid w:val="00FD7FC0"/>
    <w:rsid w:val="00FE0E2E"/>
    <w:rsid w:val="00FE2530"/>
    <w:rsid w:val="00FE4308"/>
    <w:rsid w:val="00FE608F"/>
    <w:rsid w:val="00FE6EE9"/>
    <w:rsid w:val="00FF1863"/>
    <w:rsid w:val="00FF1BBD"/>
    <w:rsid w:val="00FF2481"/>
    <w:rsid w:val="00FF2574"/>
    <w:rsid w:val="00FF2B7C"/>
    <w:rsid w:val="00FF44F0"/>
    <w:rsid w:val="00FF4FF2"/>
    <w:rsid w:val="00FF57C2"/>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A107B"/>
  <w15:docId w15:val="{AA12E03E-0F6F-4B27-BE1B-CA172CD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599"/>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C870A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basedOn w:val="Normal"/>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CE5E34"/>
    <w:pPr>
      <w:spacing w:after="100"/>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C6525"/>
    <w:rPr>
      <w:b/>
      <w:bCs/>
    </w:rPr>
  </w:style>
  <w:style w:type="character" w:customStyle="1" w:styleId="CommentSubjectChar">
    <w:name w:val="Comment Subject Char"/>
    <w:basedOn w:val="CommentTextChar"/>
    <w:link w:val="CommentSubject"/>
    <w:uiPriority w:val="99"/>
    <w:semiHidden/>
    <w:rsid w:val="003C6525"/>
    <w:rPr>
      <w:b/>
      <w:bCs/>
      <w:sz w:val="20"/>
      <w:szCs w:val="20"/>
    </w:rPr>
  </w:style>
  <w:style w:type="character" w:customStyle="1" w:styleId="Heading7Char">
    <w:name w:val="Heading 7 Char"/>
    <w:basedOn w:val="DefaultParagraphFont"/>
    <w:link w:val="Heading7"/>
    <w:uiPriority w:val="9"/>
    <w:semiHidden/>
    <w:rsid w:val="00C870AD"/>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3932">
      <w:bodyDiv w:val="1"/>
      <w:marLeft w:val="0"/>
      <w:marRight w:val="0"/>
      <w:marTop w:val="0"/>
      <w:marBottom w:val="0"/>
      <w:divBdr>
        <w:top w:val="none" w:sz="0" w:space="0" w:color="auto"/>
        <w:left w:val="none" w:sz="0" w:space="0" w:color="auto"/>
        <w:bottom w:val="none" w:sz="0" w:space="0" w:color="auto"/>
        <w:right w:val="none" w:sz="0" w:space="0" w:color="auto"/>
      </w:divBdr>
    </w:div>
    <w:div w:id="115217242">
      <w:bodyDiv w:val="1"/>
      <w:marLeft w:val="0"/>
      <w:marRight w:val="0"/>
      <w:marTop w:val="0"/>
      <w:marBottom w:val="0"/>
      <w:divBdr>
        <w:top w:val="none" w:sz="0" w:space="0" w:color="auto"/>
        <w:left w:val="none" w:sz="0" w:space="0" w:color="auto"/>
        <w:bottom w:val="none" w:sz="0" w:space="0" w:color="auto"/>
        <w:right w:val="none" w:sz="0" w:space="0" w:color="auto"/>
      </w:divBdr>
    </w:div>
    <w:div w:id="130707055">
      <w:bodyDiv w:val="1"/>
      <w:marLeft w:val="0"/>
      <w:marRight w:val="0"/>
      <w:marTop w:val="0"/>
      <w:marBottom w:val="0"/>
      <w:divBdr>
        <w:top w:val="none" w:sz="0" w:space="0" w:color="auto"/>
        <w:left w:val="none" w:sz="0" w:space="0" w:color="auto"/>
        <w:bottom w:val="none" w:sz="0" w:space="0" w:color="auto"/>
        <w:right w:val="none" w:sz="0" w:space="0" w:color="auto"/>
      </w:divBdr>
    </w:div>
    <w:div w:id="206917663">
      <w:bodyDiv w:val="1"/>
      <w:marLeft w:val="0"/>
      <w:marRight w:val="0"/>
      <w:marTop w:val="0"/>
      <w:marBottom w:val="0"/>
      <w:divBdr>
        <w:top w:val="none" w:sz="0" w:space="0" w:color="auto"/>
        <w:left w:val="none" w:sz="0" w:space="0" w:color="auto"/>
        <w:bottom w:val="none" w:sz="0" w:space="0" w:color="auto"/>
        <w:right w:val="none" w:sz="0" w:space="0" w:color="auto"/>
      </w:divBdr>
    </w:div>
    <w:div w:id="301546013">
      <w:bodyDiv w:val="1"/>
      <w:marLeft w:val="0"/>
      <w:marRight w:val="0"/>
      <w:marTop w:val="0"/>
      <w:marBottom w:val="0"/>
      <w:divBdr>
        <w:top w:val="none" w:sz="0" w:space="0" w:color="auto"/>
        <w:left w:val="none" w:sz="0" w:space="0" w:color="auto"/>
        <w:bottom w:val="none" w:sz="0" w:space="0" w:color="auto"/>
        <w:right w:val="none" w:sz="0" w:space="0" w:color="auto"/>
      </w:divBdr>
    </w:div>
    <w:div w:id="373775406">
      <w:bodyDiv w:val="1"/>
      <w:marLeft w:val="0"/>
      <w:marRight w:val="0"/>
      <w:marTop w:val="0"/>
      <w:marBottom w:val="0"/>
      <w:divBdr>
        <w:top w:val="none" w:sz="0" w:space="0" w:color="auto"/>
        <w:left w:val="none" w:sz="0" w:space="0" w:color="auto"/>
        <w:bottom w:val="none" w:sz="0" w:space="0" w:color="auto"/>
        <w:right w:val="none" w:sz="0" w:space="0" w:color="auto"/>
      </w:divBdr>
    </w:div>
    <w:div w:id="382606630">
      <w:bodyDiv w:val="1"/>
      <w:marLeft w:val="0"/>
      <w:marRight w:val="0"/>
      <w:marTop w:val="0"/>
      <w:marBottom w:val="0"/>
      <w:divBdr>
        <w:top w:val="none" w:sz="0" w:space="0" w:color="auto"/>
        <w:left w:val="none" w:sz="0" w:space="0" w:color="auto"/>
        <w:bottom w:val="none" w:sz="0" w:space="0" w:color="auto"/>
        <w:right w:val="none" w:sz="0" w:space="0" w:color="auto"/>
      </w:divBdr>
      <w:divsChild>
        <w:div w:id="1223977618">
          <w:marLeft w:val="547"/>
          <w:marRight w:val="0"/>
          <w:marTop w:val="200"/>
          <w:marBottom w:val="0"/>
          <w:divBdr>
            <w:top w:val="none" w:sz="0" w:space="0" w:color="auto"/>
            <w:left w:val="none" w:sz="0" w:space="0" w:color="auto"/>
            <w:bottom w:val="none" w:sz="0" w:space="0" w:color="auto"/>
            <w:right w:val="none" w:sz="0" w:space="0" w:color="auto"/>
          </w:divBdr>
        </w:div>
      </w:divsChild>
    </w:div>
    <w:div w:id="492911002">
      <w:bodyDiv w:val="1"/>
      <w:marLeft w:val="0"/>
      <w:marRight w:val="0"/>
      <w:marTop w:val="0"/>
      <w:marBottom w:val="0"/>
      <w:divBdr>
        <w:top w:val="none" w:sz="0" w:space="0" w:color="auto"/>
        <w:left w:val="none" w:sz="0" w:space="0" w:color="auto"/>
        <w:bottom w:val="none" w:sz="0" w:space="0" w:color="auto"/>
        <w:right w:val="none" w:sz="0" w:space="0" w:color="auto"/>
      </w:divBdr>
    </w:div>
    <w:div w:id="1165898304">
      <w:bodyDiv w:val="1"/>
      <w:marLeft w:val="0"/>
      <w:marRight w:val="0"/>
      <w:marTop w:val="0"/>
      <w:marBottom w:val="0"/>
      <w:divBdr>
        <w:top w:val="none" w:sz="0" w:space="0" w:color="auto"/>
        <w:left w:val="none" w:sz="0" w:space="0" w:color="auto"/>
        <w:bottom w:val="none" w:sz="0" w:space="0" w:color="auto"/>
        <w:right w:val="none" w:sz="0" w:space="0" w:color="auto"/>
      </w:divBdr>
    </w:div>
    <w:div w:id="1320041509">
      <w:bodyDiv w:val="1"/>
      <w:marLeft w:val="0"/>
      <w:marRight w:val="0"/>
      <w:marTop w:val="0"/>
      <w:marBottom w:val="0"/>
      <w:divBdr>
        <w:top w:val="none" w:sz="0" w:space="0" w:color="auto"/>
        <w:left w:val="none" w:sz="0" w:space="0" w:color="auto"/>
        <w:bottom w:val="none" w:sz="0" w:space="0" w:color="auto"/>
        <w:right w:val="none" w:sz="0" w:space="0" w:color="auto"/>
      </w:divBdr>
    </w:div>
    <w:div w:id="1451901592">
      <w:bodyDiv w:val="1"/>
      <w:marLeft w:val="0"/>
      <w:marRight w:val="0"/>
      <w:marTop w:val="0"/>
      <w:marBottom w:val="0"/>
      <w:divBdr>
        <w:top w:val="none" w:sz="0" w:space="0" w:color="auto"/>
        <w:left w:val="none" w:sz="0" w:space="0" w:color="auto"/>
        <w:bottom w:val="none" w:sz="0" w:space="0" w:color="auto"/>
        <w:right w:val="none" w:sz="0" w:space="0" w:color="auto"/>
      </w:divBdr>
    </w:div>
    <w:div w:id="1479498585">
      <w:bodyDiv w:val="1"/>
      <w:marLeft w:val="0"/>
      <w:marRight w:val="0"/>
      <w:marTop w:val="0"/>
      <w:marBottom w:val="0"/>
      <w:divBdr>
        <w:top w:val="none" w:sz="0" w:space="0" w:color="auto"/>
        <w:left w:val="none" w:sz="0" w:space="0" w:color="auto"/>
        <w:bottom w:val="none" w:sz="0" w:space="0" w:color="auto"/>
        <w:right w:val="none" w:sz="0" w:space="0" w:color="auto"/>
      </w:divBdr>
    </w:div>
    <w:div w:id="1816679970">
      <w:bodyDiv w:val="1"/>
      <w:marLeft w:val="0"/>
      <w:marRight w:val="0"/>
      <w:marTop w:val="0"/>
      <w:marBottom w:val="0"/>
      <w:divBdr>
        <w:top w:val="none" w:sz="0" w:space="0" w:color="auto"/>
        <w:left w:val="none" w:sz="0" w:space="0" w:color="auto"/>
        <w:bottom w:val="none" w:sz="0" w:space="0" w:color="auto"/>
        <w:right w:val="none" w:sz="0" w:space="0" w:color="auto"/>
      </w:divBdr>
      <w:divsChild>
        <w:div w:id="1207133700">
          <w:marLeft w:val="1267"/>
          <w:marRight w:val="0"/>
          <w:marTop w:val="100"/>
          <w:marBottom w:val="0"/>
          <w:divBdr>
            <w:top w:val="none" w:sz="0" w:space="0" w:color="auto"/>
            <w:left w:val="none" w:sz="0" w:space="0" w:color="auto"/>
            <w:bottom w:val="none" w:sz="0" w:space="0" w:color="auto"/>
            <w:right w:val="none" w:sz="0" w:space="0" w:color="auto"/>
          </w:divBdr>
        </w:div>
        <w:div w:id="929463508">
          <w:marLeft w:val="1267"/>
          <w:marRight w:val="0"/>
          <w:marTop w:val="100"/>
          <w:marBottom w:val="160"/>
          <w:divBdr>
            <w:top w:val="none" w:sz="0" w:space="0" w:color="auto"/>
            <w:left w:val="none" w:sz="0" w:space="0" w:color="auto"/>
            <w:bottom w:val="none" w:sz="0" w:space="0" w:color="auto"/>
            <w:right w:val="none" w:sz="0" w:space="0" w:color="auto"/>
          </w:divBdr>
        </w:div>
      </w:divsChild>
    </w:div>
    <w:div w:id="1899854946">
      <w:bodyDiv w:val="1"/>
      <w:marLeft w:val="0"/>
      <w:marRight w:val="0"/>
      <w:marTop w:val="0"/>
      <w:marBottom w:val="0"/>
      <w:divBdr>
        <w:top w:val="none" w:sz="0" w:space="0" w:color="auto"/>
        <w:left w:val="none" w:sz="0" w:space="0" w:color="auto"/>
        <w:bottom w:val="none" w:sz="0" w:space="0" w:color="auto"/>
        <w:right w:val="none" w:sz="0" w:space="0" w:color="auto"/>
      </w:divBdr>
    </w:div>
    <w:div w:id="19533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C3F1-AFDC-45AB-8D0C-ADC17B23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4978</Words>
  <Characters>28378</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NMasuku</dc:creator>
  <cp:lastModifiedBy>Jenny Singh</cp:lastModifiedBy>
  <cp:revision>2</cp:revision>
  <cp:lastPrinted>2020-03-10T21:29:00Z</cp:lastPrinted>
  <dcterms:created xsi:type="dcterms:W3CDTF">2023-12-04T11:56:00Z</dcterms:created>
  <dcterms:modified xsi:type="dcterms:W3CDTF">2023-12-04T11:56:00Z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41a00853-e5cc-480d-8b74-afcdbe2c705a_Enabled">
    <vt:lpwstr>true</vt:lpwstr>
  </property>
  <property fmtid="{D5CDD505-2E9C-101B-9397-08002B2CF9AE}" pid="4" name="MSIP_Label_41a00853-e5cc-480d-8b74-afcdbe2c705a_SetDate">
    <vt:lpwstr>2023-06-11T13:29:57Z</vt:lpwstr>
  </property>
  <property fmtid="{D5CDD505-2E9C-101B-9397-08002B2CF9AE}" pid="5" name="MSIP_Label_41a00853-e5cc-480d-8b74-afcdbe2c705a_Method">
    <vt:lpwstr>Standard</vt:lpwstr>
  </property>
  <property fmtid="{D5CDD505-2E9C-101B-9397-08002B2CF9AE}" pid="6" name="MSIP_Label_41a00853-e5cc-480d-8b74-afcdbe2c705a_Name">
    <vt:lpwstr>defa4170-0d19-0005-0004-bc88714345d2</vt:lpwstr>
  </property>
  <property fmtid="{D5CDD505-2E9C-101B-9397-08002B2CF9AE}" pid="7" name="MSIP_Label_41a00853-e5cc-480d-8b74-afcdbe2c705a_SiteId">
    <vt:lpwstr>4a3d1c5b-66b2-47c2-88d1-7eaa8d27e6cf</vt:lpwstr>
  </property>
  <property fmtid="{D5CDD505-2E9C-101B-9397-08002B2CF9AE}" pid="8" name="MSIP_Label_41a00853-e5cc-480d-8b74-afcdbe2c705a_ActionId">
    <vt:lpwstr>f4324c9d-99cb-498a-9442-7328dbf3c997</vt:lpwstr>
  </property>
  <property fmtid="{D5CDD505-2E9C-101B-9397-08002B2CF9AE}" pid="9" name="MSIP_Label_41a00853-e5cc-480d-8b74-afcdbe2c705a_ContentBits">
    <vt:lpwstr>0</vt:lpwstr>
  </property>
</Properties>
</file>