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566A" w14:textId="77777777" w:rsidR="00190775" w:rsidRPr="00190775" w:rsidRDefault="00190775" w:rsidP="00190775">
      <w:pPr>
        <w:jc w:val="both"/>
        <w:rPr>
          <w:rFonts w:ascii="Arial" w:eastAsia="Times New Roman" w:hAnsi="Arial" w:cs="Times New Roman"/>
          <w:sz w:val="20"/>
          <w:lang w:val="en-GB"/>
        </w:rPr>
      </w:pPr>
      <w:r w:rsidRPr="00190775">
        <w:rPr>
          <w:rFonts w:ascii="Arial" w:eastAsia="Times New Roman" w:hAnsi="Arial" w:cs="Times New Roman"/>
          <w:sz w:val="20"/>
          <w:lang w:val="en-GB"/>
        </w:rPr>
        <w:t>No.0449 - 2023: Fifth Session, Sixth Legislature</w:t>
      </w:r>
    </w:p>
    <w:p w14:paraId="091707D6" w14:textId="77777777" w:rsidR="00190775" w:rsidRPr="00190775" w:rsidRDefault="00190775" w:rsidP="00190775">
      <w:pPr>
        <w:jc w:val="both"/>
        <w:rPr>
          <w:rFonts w:ascii="Arial" w:eastAsia="Times New Roman" w:hAnsi="Arial" w:cs="Times New Roman"/>
          <w:sz w:val="20"/>
          <w:lang w:val="en-GB"/>
        </w:rPr>
      </w:pPr>
    </w:p>
    <w:p w14:paraId="539462B9" w14:textId="77777777" w:rsidR="00190775" w:rsidRPr="00190775" w:rsidRDefault="00190775" w:rsidP="00190775">
      <w:pPr>
        <w:jc w:val="both"/>
        <w:rPr>
          <w:rFonts w:ascii="Arial" w:eastAsia="Times New Roman" w:hAnsi="Arial" w:cs="Times New Roman"/>
          <w:sz w:val="20"/>
          <w:lang w:val="en-GB"/>
        </w:rPr>
      </w:pPr>
    </w:p>
    <w:p w14:paraId="7E9C4612" w14:textId="77777777" w:rsidR="00190775" w:rsidRPr="00190775" w:rsidRDefault="00190775" w:rsidP="00190775">
      <w:pPr>
        <w:jc w:val="both"/>
        <w:rPr>
          <w:rFonts w:ascii="Arial" w:eastAsia="Times New Roman" w:hAnsi="Arial" w:cs="Times New Roman"/>
          <w:sz w:val="20"/>
          <w:lang w:val="en-GB"/>
        </w:rPr>
      </w:pPr>
    </w:p>
    <w:p w14:paraId="4C390BD6" w14:textId="77777777" w:rsidR="00190775" w:rsidRPr="00190775" w:rsidRDefault="00190775" w:rsidP="00190775">
      <w:pPr>
        <w:jc w:val="both"/>
        <w:rPr>
          <w:rFonts w:ascii="Arial" w:eastAsia="Times New Roman" w:hAnsi="Arial" w:cs="Times New Roman"/>
          <w:sz w:val="20"/>
          <w:lang w:val="en-GB"/>
        </w:rPr>
      </w:pPr>
    </w:p>
    <w:p w14:paraId="4387EEC7" w14:textId="77777777" w:rsidR="00190775" w:rsidRPr="00190775" w:rsidRDefault="00190775" w:rsidP="00190775">
      <w:pPr>
        <w:jc w:val="center"/>
        <w:rPr>
          <w:rFonts w:ascii="Times New Roman" w:eastAsia="Times New Roman" w:hAnsi="Times New Roman" w:cs="Times New Roman"/>
          <w:sz w:val="28"/>
          <w:lang w:val="en-GB"/>
        </w:rPr>
      </w:pPr>
      <w:r w:rsidRPr="00190775">
        <w:rPr>
          <w:rFonts w:ascii="Times New Roman" w:eastAsia="Times New Roman" w:hAnsi="Times New Roman" w:cs="Times New Roman"/>
          <w:b/>
          <w:sz w:val="33"/>
          <w:lang w:val="en-GB"/>
        </w:rPr>
        <w:t>GAUTENG PROVINCIAL LEGISLATURE</w:t>
      </w:r>
    </w:p>
    <w:p w14:paraId="50E0208F" w14:textId="77777777" w:rsidR="00190775" w:rsidRPr="00190775" w:rsidRDefault="00190775" w:rsidP="00190775">
      <w:pPr>
        <w:jc w:val="center"/>
        <w:rPr>
          <w:rFonts w:ascii="Times New Roman" w:eastAsia="Times New Roman" w:hAnsi="Times New Roman" w:cs="Times New Roman"/>
          <w:sz w:val="28"/>
          <w:lang w:val="en-GB"/>
        </w:rPr>
      </w:pPr>
    </w:p>
    <w:p w14:paraId="414DE6BD" w14:textId="77777777" w:rsidR="00190775" w:rsidRPr="00190775" w:rsidRDefault="00190775" w:rsidP="00190775">
      <w:pPr>
        <w:jc w:val="center"/>
        <w:rPr>
          <w:rFonts w:ascii="Times New Roman" w:eastAsia="Times New Roman" w:hAnsi="Times New Roman" w:cs="Times New Roman"/>
          <w:sz w:val="28"/>
          <w:lang w:val="en-GB"/>
        </w:rPr>
      </w:pPr>
    </w:p>
    <w:p w14:paraId="6499C3DD" w14:textId="77777777" w:rsidR="00190775" w:rsidRPr="00190775" w:rsidRDefault="00190775" w:rsidP="00190775">
      <w:pPr>
        <w:jc w:val="center"/>
        <w:rPr>
          <w:rFonts w:ascii="Times New Roman" w:eastAsia="Times New Roman" w:hAnsi="Times New Roman" w:cs="Times New Roman"/>
          <w:b/>
          <w:spacing w:val="-20"/>
          <w:lang w:val="en-GB"/>
        </w:rPr>
      </w:pPr>
      <w:r w:rsidRPr="00190775">
        <w:rPr>
          <w:rFonts w:ascii="Times New Roman" w:eastAsia="Times New Roman" w:hAnsi="Times New Roman" w:cs="Times New Roman"/>
          <w:b/>
          <w:spacing w:val="-20"/>
          <w:lang w:val="en-GB"/>
        </w:rPr>
        <w:t xml:space="preserve">======================== </w:t>
      </w:r>
    </w:p>
    <w:p w14:paraId="79FBE201" w14:textId="77777777" w:rsidR="00190775" w:rsidRPr="00190775" w:rsidRDefault="00190775" w:rsidP="00190775">
      <w:pPr>
        <w:jc w:val="center"/>
        <w:rPr>
          <w:rFonts w:ascii="Times New Roman" w:eastAsia="Times New Roman" w:hAnsi="Times New Roman" w:cs="Times New Roman"/>
          <w:sz w:val="28"/>
          <w:lang w:val="en-GB"/>
        </w:rPr>
      </w:pPr>
    </w:p>
    <w:p w14:paraId="4F1A2FB5" w14:textId="77777777" w:rsidR="00190775" w:rsidRPr="00190775" w:rsidRDefault="00190775" w:rsidP="00190775">
      <w:pPr>
        <w:jc w:val="center"/>
        <w:rPr>
          <w:rFonts w:ascii="Times New Roman" w:eastAsia="Times New Roman" w:hAnsi="Times New Roman" w:cs="Times New Roman"/>
          <w:b/>
          <w:sz w:val="56"/>
          <w:lang w:val="en-GB"/>
        </w:rPr>
      </w:pPr>
      <w:r w:rsidRPr="00190775">
        <w:rPr>
          <w:rFonts w:ascii="Times New Roman" w:eastAsia="Times New Roman" w:hAnsi="Times New Roman" w:cs="Times New Roman"/>
          <w:b/>
          <w:sz w:val="56"/>
          <w:lang w:val="en-GB"/>
        </w:rPr>
        <w:t>ANNOUNCEMENTS,</w:t>
      </w:r>
    </w:p>
    <w:p w14:paraId="3AA50999" w14:textId="77777777" w:rsidR="00190775" w:rsidRPr="00190775" w:rsidRDefault="00190775" w:rsidP="00190775">
      <w:pPr>
        <w:jc w:val="center"/>
        <w:rPr>
          <w:rFonts w:ascii="Times New Roman" w:eastAsia="Times New Roman" w:hAnsi="Times New Roman" w:cs="Times New Roman"/>
          <w:b/>
          <w:sz w:val="56"/>
          <w:lang w:val="en-GB"/>
        </w:rPr>
      </w:pPr>
      <w:r w:rsidRPr="00190775">
        <w:rPr>
          <w:rFonts w:ascii="Times New Roman" w:eastAsia="Times New Roman" w:hAnsi="Times New Roman" w:cs="Times New Roman"/>
          <w:b/>
          <w:sz w:val="56"/>
          <w:lang w:val="en-GB"/>
        </w:rPr>
        <w:t>TABLINGS AND</w:t>
      </w:r>
    </w:p>
    <w:p w14:paraId="686DFA10" w14:textId="77777777" w:rsidR="00190775" w:rsidRPr="00190775" w:rsidRDefault="00190775" w:rsidP="00190775">
      <w:pPr>
        <w:jc w:val="center"/>
        <w:rPr>
          <w:rFonts w:ascii="Times New Roman" w:eastAsia="Times New Roman" w:hAnsi="Times New Roman" w:cs="Times New Roman"/>
          <w:b/>
          <w:sz w:val="56"/>
          <w:lang w:val="en-GB"/>
        </w:rPr>
      </w:pPr>
      <w:r w:rsidRPr="00190775">
        <w:rPr>
          <w:rFonts w:ascii="Times New Roman" w:eastAsia="Times New Roman" w:hAnsi="Times New Roman" w:cs="Times New Roman"/>
          <w:b/>
          <w:sz w:val="56"/>
          <w:lang w:val="en-GB"/>
        </w:rPr>
        <w:t>COMMITTEE REPORTS</w:t>
      </w:r>
    </w:p>
    <w:p w14:paraId="5E1F1C97" w14:textId="77777777" w:rsidR="00190775" w:rsidRPr="00190775" w:rsidRDefault="00190775" w:rsidP="00190775">
      <w:pPr>
        <w:jc w:val="center"/>
        <w:rPr>
          <w:rFonts w:ascii="Times New Roman" w:eastAsia="Times New Roman" w:hAnsi="Times New Roman" w:cs="Times New Roman"/>
          <w:b/>
          <w:spacing w:val="-20"/>
          <w:lang w:val="en-GB"/>
        </w:rPr>
      </w:pPr>
    </w:p>
    <w:p w14:paraId="6A98B275" w14:textId="77777777" w:rsidR="00190775" w:rsidRPr="00190775" w:rsidRDefault="00190775" w:rsidP="00190775">
      <w:pPr>
        <w:jc w:val="center"/>
        <w:rPr>
          <w:rFonts w:ascii="Times New Roman" w:eastAsia="Times New Roman" w:hAnsi="Times New Roman" w:cs="Times New Roman"/>
          <w:b/>
          <w:spacing w:val="-20"/>
          <w:lang w:val="en-GB"/>
        </w:rPr>
      </w:pPr>
      <w:r w:rsidRPr="00190775">
        <w:rPr>
          <w:rFonts w:ascii="Times New Roman" w:eastAsia="Times New Roman" w:hAnsi="Times New Roman" w:cs="Times New Roman"/>
          <w:b/>
          <w:spacing w:val="-20"/>
          <w:lang w:val="en-GB"/>
        </w:rPr>
        <w:t>========================</w:t>
      </w:r>
    </w:p>
    <w:p w14:paraId="7F031807" w14:textId="77777777" w:rsidR="00190775" w:rsidRPr="00190775" w:rsidRDefault="00190775" w:rsidP="00190775">
      <w:pPr>
        <w:jc w:val="center"/>
        <w:rPr>
          <w:rFonts w:ascii="Arial" w:eastAsia="Times New Roman" w:hAnsi="Arial" w:cs="Times New Roman"/>
          <w:sz w:val="20"/>
          <w:lang w:val="en-GB"/>
        </w:rPr>
      </w:pPr>
    </w:p>
    <w:p w14:paraId="34BDC977" w14:textId="77777777" w:rsidR="00190775" w:rsidRPr="00190775" w:rsidRDefault="00190775" w:rsidP="00190775">
      <w:pPr>
        <w:jc w:val="center"/>
        <w:rPr>
          <w:rFonts w:ascii="Arial" w:eastAsia="Times New Roman" w:hAnsi="Arial" w:cs="Times New Roman"/>
          <w:sz w:val="20"/>
          <w:lang w:val="en-GB"/>
        </w:rPr>
      </w:pPr>
      <w:r w:rsidRPr="00190775">
        <w:rPr>
          <w:rFonts w:ascii="Arial" w:eastAsia="Times New Roman" w:hAnsi="Arial" w:cs="Times New Roman"/>
          <w:sz w:val="20"/>
          <w:lang w:val="en-GB"/>
        </w:rPr>
        <w:t>Monday, 04 December 2023</w:t>
      </w:r>
    </w:p>
    <w:p w14:paraId="6FE6BD0F" w14:textId="77777777" w:rsidR="00190775" w:rsidRPr="00190775" w:rsidRDefault="00190775" w:rsidP="00190775">
      <w:pPr>
        <w:jc w:val="center"/>
        <w:rPr>
          <w:rFonts w:ascii="Arial" w:eastAsia="Times New Roman" w:hAnsi="Arial" w:cs="Times New Roman"/>
          <w:sz w:val="20"/>
          <w:lang w:val="en-GB"/>
        </w:rPr>
      </w:pPr>
    </w:p>
    <w:p w14:paraId="01EFD8B2" w14:textId="77777777" w:rsidR="00190775" w:rsidRPr="00190775" w:rsidRDefault="00190775" w:rsidP="00190775">
      <w:pPr>
        <w:tabs>
          <w:tab w:val="left" w:pos="2127"/>
        </w:tabs>
        <w:jc w:val="center"/>
        <w:rPr>
          <w:rFonts w:ascii="Arial" w:eastAsia="Times New Roman" w:hAnsi="Arial" w:cs="Times New Roman"/>
          <w:sz w:val="20"/>
          <w:lang w:val="en-GB"/>
        </w:rPr>
      </w:pPr>
    </w:p>
    <w:p w14:paraId="6958DC09" w14:textId="77777777" w:rsidR="00190775" w:rsidRPr="00190775" w:rsidRDefault="00190775" w:rsidP="00190775">
      <w:pPr>
        <w:keepNext/>
        <w:widowControl w:val="0"/>
        <w:tabs>
          <w:tab w:val="center" w:pos="4489"/>
        </w:tabs>
        <w:outlineLvl w:val="0"/>
        <w:rPr>
          <w:rFonts w:ascii="Arial" w:eastAsia="Times New Roman" w:hAnsi="Arial" w:cs="Arial"/>
          <w:b/>
          <w:snapToGrid w:val="0"/>
          <w:lang w:val="en-GB"/>
        </w:rPr>
      </w:pPr>
    </w:p>
    <w:p w14:paraId="10FE2808" w14:textId="77777777" w:rsidR="00190775" w:rsidRPr="00190775" w:rsidRDefault="00190775" w:rsidP="00190775">
      <w:pPr>
        <w:keepNext/>
        <w:widowControl w:val="0"/>
        <w:tabs>
          <w:tab w:val="center" w:pos="4489"/>
        </w:tabs>
        <w:outlineLvl w:val="0"/>
        <w:rPr>
          <w:rFonts w:ascii="Arial" w:eastAsia="Times New Roman" w:hAnsi="Arial" w:cs="Arial"/>
          <w:b/>
          <w:snapToGrid w:val="0"/>
          <w:lang w:val="en-GB"/>
        </w:rPr>
      </w:pPr>
      <w:r w:rsidRPr="00190775">
        <w:rPr>
          <w:rFonts w:ascii="Arial" w:eastAsia="Times New Roman" w:hAnsi="Arial" w:cs="Arial"/>
          <w:b/>
          <w:snapToGrid w:val="0"/>
          <w:lang w:val="en-GB"/>
        </w:rPr>
        <w:t>ANNOUNCEMENTS</w:t>
      </w:r>
    </w:p>
    <w:p w14:paraId="01526E76" w14:textId="77777777" w:rsidR="00190775" w:rsidRPr="00190775" w:rsidRDefault="00190775" w:rsidP="00190775">
      <w:pPr>
        <w:ind w:right="-694" w:firstLine="720"/>
        <w:jc w:val="both"/>
        <w:rPr>
          <w:rFonts w:ascii="Arial" w:eastAsia="Times New Roman" w:hAnsi="Arial" w:cs="Arial"/>
          <w:sz w:val="20"/>
          <w:szCs w:val="20"/>
          <w:lang w:val="en-GB"/>
        </w:rPr>
      </w:pPr>
      <w:r w:rsidRPr="00190775">
        <w:rPr>
          <w:rFonts w:ascii="Arial" w:eastAsia="Times New Roman" w:hAnsi="Arial" w:cs="Arial"/>
          <w:sz w:val="20"/>
          <w:szCs w:val="20"/>
          <w:lang w:val="en-GB"/>
        </w:rPr>
        <w:t>none</w:t>
      </w:r>
    </w:p>
    <w:p w14:paraId="52645725" w14:textId="77777777" w:rsidR="00190775" w:rsidRPr="00190775" w:rsidRDefault="00190775" w:rsidP="00190775">
      <w:pPr>
        <w:keepNext/>
        <w:widowControl w:val="0"/>
        <w:tabs>
          <w:tab w:val="center" w:pos="4489"/>
        </w:tabs>
        <w:outlineLvl w:val="0"/>
        <w:rPr>
          <w:rFonts w:ascii="Arial" w:eastAsia="Times New Roman" w:hAnsi="Arial" w:cs="Times New Roman"/>
          <w:b/>
          <w:snapToGrid w:val="0"/>
          <w:szCs w:val="20"/>
        </w:rPr>
      </w:pPr>
    </w:p>
    <w:p w14:paraId="6E6FFBB5" w14:textId="77777777" w:rsidR="00190775" w:rsidRPr="00190775" w:rsidRDefault="00190775" w:rsidP="00190775">
      <w:pPr>
        <w:keepNext/>
        <w:widowControl w:val="0"/>
        <w:tabs>
          <w:tab w:val="center" w:pos="4489"/>
        </w:tabs>
        <w:outlineLvl w:val="0"/>
        <w:rPr>
          <w:rFonts w:ascii="Arial" w:eastAsia="Times New Roman" w:hAnsi="Arial" w:cs="Times New Roman"/>
          <w:b/>
          <w:snapToGrid w:val="0"/>
          <w:szCs w:val="20"/>
          <w:lang w:val="en-GB"/>
        </w:rPr>
      </w:pPr>
    </w:p>
    <w:p w14:paraId="59184F2E" w14:textId="77777777" w:rsidR="00190775" w:rsidRPr="00190775" w:rsidRDefault="00190775" w:rsidP="00190775">
      <w:pPr>
        <w:keepNext/>
        <w:widowControl w:val="0"/>
        <w:tabs>
          <w:tab w:val="center" w:pos="4489"/>
        </w:tabs>
        <w:outlineLvl w:val="0"/>
        <w:rPr>
          <w:rFonts w:ascii="Arial" w:eastAsia="Times New Roman" w:hAnsi="Arial" w:cs="Times New Roman"/>
          <w:b/>
          <w:snapToGrid w:val="0"/>
          <w:szCs w:val="20"/>
          <w:lang w:val="en-GB"/>
        </w:rPr>
      </w:pPr>
      <w:r w:rsidRPr="00190775">
        <w:rPr>
          <w:rFonts w:ascii="Arial" w:eastAsia="Times New Roman" w:hAnsi="Arial" w:cs="Times New Roman"/>
          <w:b/>
          <w:snapToGrid w:val="0"/>
          <w:szCs w:val="20"/>
          <w:lang w:val="en-GB"/>
        </w:rPr>
        <w:t>TABLINGS</w:t>
      </w:r>
    </w:p>
    <w:p w14:paraId="14A27E71" w14:textId="77777777" w:rsidR="00190775" w:rsidRPr="00190775" w:rsidRDefault="00190775" w:rsidP="00190775">
      <w:pPr>
        <w:ind w:firstLine="720"/>
        <w:rPr>
          <w:rFonts w:ascii="Arial" w:eastAsia="Times New Roman" w:hAnsi="Arial" w:cs="Arial"/>
          <w:sz w:val="20"/>
          <w:szCs w:val="20"/>
          <w:lang w:val="en-GB"/>
        </w:rPr>
      </w:pPr>
      <w:r w:rsidRPr="00190775">
        <w:rPr>
          <w:rFonts w:ascii="Arial" w:eastAsia="Times New Roman" w:hAnsi="Arial" w:cs="Arial"/>
          <w:bCs/>
          <w:sz w:val="20"/>
          <w:szCs w:val="20"/>
          <w:lang w:val="en-GB"/>
        </w:rPr>
        <w:t>none</w:t>
      </w:r>
    </w:p>
    <w:p w14:paraId="38D969A7" w14:textId="77777777" w:rsidR="00190775" w:rsidRPr="00190775" w:rsidRDefault="00190775" w:rsidP="00190775">
      <w:pPr>
        <w:rPr>
          <w:rFonts w:ascii="Times New Roman" w:eastAsia="Times New Roman" w:hAnsi="Times New Roman" w:cs="Times New Roman"/>
          <w:lang w:val="en-GB"/>
        </w:rPr>
      </w:pPr>
    </w:p>
    <w:p w14:paraId="07B6F2C7" w14:textId="77777777" w:rsidR="00190775" w:rsidRPr="00190775" w:rsidRDefault="00190775" w:rsidP="00190775">
      <w:pPr>
        <w:rPr>
          <w:rFonts w:ascii="Times New Roman" w:eastAsia="Times New Roman" w:hAnsi="Times New Roman" w:cs="Times New Roman"/>
          <w:lang w:val="en-US"/>
        </w:rPr>
      </w:pPr>
    </w:p>
    <w:p w14:paraId="108C7E3C" w14:textId="77777777" w:rsidR="00190775" w:rsidRPr="00190775" w:rsidRDefault="00190775" w:rsidP="00190775">
      <w:pPr>
        <w:keepNext/>
        <w:widowControl w:val="0"/>
        <w:jc w:val="both"/>
        <w:outlineLvl w:val="6"/>
        <w:rPr>
          <w:rFonts w:ascii="Arial" w:eastAsia="Times New Roman" w:hAnsi="Arial" w:cs="Arial"/>
          <w:b/>
          <w:snapToGrid w:val="0"/>
          <w:szCs w:val="20"/>
        </w:rPr>
      </w:pPr>
      <w:r w:rsidRPr="00190775">
        <w:rPr>
          <w:rFonts w:ascii="Arial" w:eastAsia="Times New Roman" w:hAnsi="Arial" w:cs="Arial"/>
          <w:b/>
          <w:snapToGrid w:val="0"/>
          <w:szCs w:val="20"/>
        </w:rPr>
        <w:t>COMMITTEE REPORTS</w:t>
      </w:r>
    </w:p>
    <w:p w14:paraId="78D37146" w14:textId="77777777" w:rsidR="00190775" w:rsidRPr="00190775" w:rsidRDefault="00190775" w:rsidP="00190775">
      <w:pPr>
        <w:ind w:left="720" w:hanging="720"/>
        <w:jc w:val="both"/>
        <w:rPr>
          <w:rFonts w:ascii="Arial" w:eastAsia="Times New Roman" w:hAnsi="Arial" w:cs="Arial"/>
          <w:b/>
          <w:bCs/>
          <w:sz w:val="20"/>
          <w:szCs w:val="20"/>
          <w:lang w:val="en-GB"/>
        </w:rPr>
      </w:pPr>
      <w:r w:rsidRPr="00190775">
        <w:rPr>
          <w:rFonts w:ascii="Arial" w:eastAsia="Times New Roman" w:hAnsi="Arial" w:cs="Arial"/>
          <w:b/>
          <w:sz w:val="20"/>
          <w:szCs w:val="20"/>
          <w:lang w:val="en-GB"/>
        </w:rPr>
        <w:t>1.</w:t>
      </w:r>
      <w:r w:rsidRPr="00190775">
        <w:rPr>
          <w:rFonts w:ascii="Arial" w:eastAsia="Times New Roman" w:hAnsi="Arial" w:cs="Arial"/>
          <w:b/>
          <w:sz w:val="20"/>
          <w:szCs w:val="20"/>
          <w:lang w:val="en-GB"/>
        </w:rPr>
        <w:tab/>
      </w:r>
      <w:r w:rsidRPr="00190775">
        <w:rPr>
          <w:rFonts w:ascii="Arial" w:eastAsia="Times New Roman" w:hAnsi="Arial" w:cs="Arial"/>
          <w:b/>
          <w:bCs/>
          <w:sz w:val="20"/>
          <w:szCs w:val="20"/>
          <w:lang w:val="en-GB"/>
        </w:rPr>
        <w:t>The Chairperson of the Standing Committee on Public Accounts, Hon. S Khanyile, tabled the Committee’s Oversight Report on the Report of the Auditor-General of South Africa to the Gauteng Provincial Legislature on Financial Statements of the Gauteng Enterprise Propeller (GEP) for year ended 31 March 2023, as attached:</w:t>
      </w:r>
    </w:p>
    <w:p w14:paraId="62AD9472" w14:textId="77777777" w:rsidR="00190775" w:rsidRPr="00190775" w:rsidRDefault="00190775" w:rsidP="00190775">
      <w:pPr>
        <w:ind w:right="-694"/>
        <w:jc w:val="both"/>
        <w:rPr>
          <w:rFonts w:ascii="Arial" w:eastAsia="Times New Roman" w:hAnsi="Arial" w:cs="Arial"/>
          <w:b/>
          <w:bCs/>
          <w:sz w:val="22"/>
          <w:szCs w:val="22"/>
          <w:lang w:val="en-GB"/>
        </w:rPr>
      </w:pPr>
    </w:p>
    <w:p w14:paraId="7B01D5F9" w14:textId="12BB4F03" w:rsidR="00190775" w:rsidRDefault="00190775">
      <w:r>
        <w:br w:type="page"/>
      </w:r>
    </w:p>
    <w:p w14:paraId="36D2EC4C" w14:textId="77777777" w:rsidR="005701DC" w:rsidRDefault="005701DC"/>
    <w:p w14:paraId="113746D0" w14:textId="10A45330"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4F819DEE" w14:textId="0F96D61F" w:rsidR="00B03C25" w:rsidRPr="003A10B9" w:rsidRDefault="00B03C25" w:rsidP="009E3BFB">
      <w:pPr>
        <w:pStyle w:val="NoSpacing"/>
        <w:spacing w:line="360" w:lineRule="auto"/>
        <w:jc w:val="both"/>
        <w:rPr>
          <w:rFonts w:cs="Arial"/>
          <w:b/>
          <w:bCs/>
        </w:rPr>
      </w:pPr>
      <w:r w:rsidRPr="00905D19">
        <w:rPr>
          <w:rFonts w:cs="Arial"/>
          <w:b/>
          <w:bCs/>
        </w:rPr>
        <w:t xml:space="preserve">STANDING COMMITTEE ON PUBLIC ACCOUNTS OVERSIGHT REPORT ON THE REPORT OF THE AUDITOR-GENERAL OF SOUTH AFRICA TO THE GAUTENG PROVINCIAL LEGISLATURE ON THE FINANCIAL STATEMENTS OF </w:t>
      </w:r>
      <w:r w:rsidR="00CE35B2">
        <w:rPr>
          <w:rFonts w:cs="Arial"/>
          <w:b/>
          <w:bCs/>
        </w:rPr>
        <w:t xml:space="preserve">GAUTENG </w:t>
      </w:r>
      <w:r w:rsidR="005B4168">
        <w:rPr>
          <w:rFonts w:cs="Arial"/>
          <w:b/>
          <w:bCs/>
        </w:rPr>
        <w:t>ENTERPRISE PROPELLER</w:t>
      </w:r>
      <w:r w:rsidR="002C00BC">
        <w:rPr>
          <w:rFonts w:cs="Arial"/>
          <w:b/>
          <w:bCs/>
        </w:rPr>
        <w:t xml:space="preserve"> </w:t>
      </w:r>
      <w:r w:rsidRPr="003A10B9">
        <w:rPr>
          <w:rFonts w:cs="Arial"/>
          <w:b/>
          <w:bCs/>
        </w:rPr>
        <w:t>FOR THE YEAR ENDED 31 MARCH 202</w:t>
      </w:r>
      <w:r w:rsidR="008A49B2">
        <w:rPr>
          <w:rFonts w:cs="Arial"/>
          <w:b/>
          <w:bCs/>
        </w:rPr>
        <w:t>3</w:t>
      </w:r>
    </w:p>
    <w:p w14:paraId="3A949565" w14:textId="77777777" w:rsidR="00B03C25" w:rsidRPr="003A10B9" w:rsidRDefault="00B03C25" w:rsidP="009E3BFB">
      <w:pPr>
        <w:pStyle w:val="NoSpacing"/>
        <w:spacing w:line="360" w:lineRule="auto"/>
        <w:jc w:val="both"/>
        <w:rPr>
          <w:rFonts w:cs="Arial"/>
        </w:rPr>
      </w:pPr>
    </w:p>
    <w:p w14:paraId="713406AD" w14:textId="77777777" w:rsidR="00B03C25" w:rsidRPr="003A10B9" w:rsidRDefault="00B03C25" w:rsidP="00B03C25">
      <w:pPr>
        <w:pStyle w:val="NoSpacing"/>
        <w:jc w:val="both"/>
        <w:rPr>
          <w:rFonts w:cs="Arial"/>
        </w:rPr>
      </w:pPr>
    </w:p>
    <w:p w14:paraId="73F10385" w14:textId="77777777" w:rsidR="00B03C25" w:rsidRDefault="00B03C25" w:rsidP="00B03C25">
      <w:pPr>
        <w:pStyle w:val="NoSpacing"/>
        <w:rPr>
          <w:rFonts w:cs="Arial"/>
        </w:rPr>
      </w:pPr>
    </w:p>
    <w:p w14:paraId="0020FC15" w14:textId="77777777" w:rsidR="00B03C25" w:rsidRDefault="00B03C25" w:rsidP="00B03C25">
      <w:pPr>
        <w:pStyle w:val="NoSpacing"/>
        <w:rPr>
          <w:rFonts w:cs="Arial"/>
        </w:rPr>
      </w:pPr>
    </w:p>
    <w:p w14:paraId="0C73615D" w14:textId="77777777" w:rsidR="00B03C25" w:rsidRDefault="00B03C25" w:rsidP="00B03C25">
      <w:pPr>
        <w:pStyle w:val="NoSpacing"/>
        <w:rPr>
          <w:rFonts w:cs="Arial"/>
        </w:rPr>
      </w:pPr>
    </w:p>
    <w:p w14:paraId="416AD4F3" w14:textId="77777777" w:rsidR="00B03C25" w:rsidRDefault="00B03C25" w:rsidP="00B03C25">
      <w:pPr>
        <w:pStyle w:val="NoSpacing"/>
        <w:rPr>
          <w:rFonts w:cs="Arial"/>
        </w:rPr>
      </w:pPr>
    </w:p>
    <w:p w14:paraId="3A783DEB" w14:textId="77777777" w:rsidR="00B03C25" w:rsidRDefault="00B03C25" w:rsidP="00B03C25">
      <w:pPr>
        <w:pStyle w:val="NoSpacing"/>
        <w:rPr>
          <w:rFonts w:cs="Arial"/>
        </w:rPr>
      </w:pPr>
    </w:p>
    <w:p w14:paraId="31EC2E26" w14:textId="77777777" w:rsidR="00B03C25" w:rsidRDefault="00B03C25" w:rsidP="00B03C25">
      <w:pPr>
        <w:pStyle w:val="NoSpacing"/>
        <w:rPr>
          <w:rFonts w:cs="Arial"/>
        </w:rPr>
      </w:pPr>
    </w:p>
    <w:p w14:paraId="646BDD37" w14:textId="223E23EF" w:rsidR="00B03C25" w:rsidRPr="001D4309" w:rsidRDefault="002713A4" w:rsidP="008A49B2">
      <w:pPr>
        <w:pStyle w:val="NoSpacing"/>
        <w:ind w:left="2880" w:firstLine="720"/>
        <w:rPr>
          <w:rFonts w:cs="Arial"/>
          <w:b/>
          <w:bCs/>
        </w:rPr>
      </w:pPr>
      <w:r>
        <w:rPr>
          <w:rFonts w:cs="Arial"/>
          <w:b/>
          <w:bCs/>
        </w:rPr>
        <w:t>23</w:t>
      </w:r>
      <w:r w:rsidR="008A49B2">
        <w:rPr>
          <w:rFonts w:cs="Arial"/>
          <w:b/>
          <w:bCs/>
        </w:rPr>
        <w:t xml:space="preserve"> NOVEMBER 2023</w:t>
      </w:r>
    </w:p>
    <w:p w14:paraId="19126AF0" w14:textId="77777777" w:rsidR="00B03C25" w:rsidRDefault="00B03C25" w:rsidP="00B03C25">
      <w:pPr>
        <w:pStyle w:val="NoSpacing"/>
        <w:rPr>
          <w:rFonts w:cs="Arial"/>
        </w:rPr>
      </w:pPr>
    </w:p>
    <w:p w14:paraId="729D3880" w14:textId="77777777" w:rsidR="00B03C25" w:rsidRDefault="00B03C25" w:rsidP="00B03C25">
      <w:pPr>
        <w:pStyle w:val="NoSpacing"/>
        <w:rPr>
          <w:rFonts w:cs="Arial"/>
        </w:rPr>
      </w:pPr>
    </w:p>
    <w:p w14:paraId="148D7300" w14:textId="77777777" w:rsidR="00B03C25" w:rsidRDefault="00B03C25" w:rsidP="00B03C25">
      <w:pPr>
        <w:pStyle w:val="NoSpacing"/>
        <w:rPr>
          <w:rFonts w:cs="Arial"/>
        </w:rPr>
      </w:pPr>
    </w:p>
    <w:p w14:paraId="11817B14" w14:textId="77777777" w:rsidR="00B03C25" w:rsidRDefault="00B03C25" w:rsidP="00B03C25">
      <w:pPr>
        <w:pStyle w:val="NoSpacing"/>
        <w:rPr>
          <w:rFonts w:cs="Arial"/>
        </w:rPr>
      </w:pPr>
    </w:p>
    <w:p w14:paraId="2F5B6AF5" w14:textId="77777777" w:rsidR="00B03C25" w:rsidRDefault="00B03C25" w:rsidP="00B03C25">
      <w:pPr>
        <w:pStyle w:val="NoSpacing"/>
        <w:rPr>
          <w:rFonts w:cs="Arial"/>
        </w:rPr>
      </w:pPr>
    </w:p>
    <w:p w14:paraId="612317C9" w14:textId="77777777" w:rsidR="00B03C25" w:rsidRDefault="00B03C25" w:rsidP="00B03C25">
      <w:pPr>
        <w:pStyle w:val="NoSpacing"/>
        <w:rPr>
          <w:rFonts w:cs="Arial"/>
        </w:rPr>
      </w:pPr>
    </w:p>
    <w:p w14:paraId="1A54719C" w14:textId="77777777" w:rsidR="00B03C25" w:rsidRDefault="00B03C25" w:rsidP="00B03C25">
      <w:pPr>
        <w:pStyle w:val="NoSpacing"/>
        <w:rPr>
          <w:rFonts w:cs="Arial"/>
        </w:rPr>
      </w:pPr>
    </w:p>
    <w:p w14:paraId="34971D41" w14:textId="77777777" w:rsidR="00B03C25" w:rsidRDefault="00B03C25" w:rsidP="00B03C25">
      <w:pPr>
        <w:pStyle w:val="NoSpacing"/>
        <w:rPr>
          <w:rFonts w:cs="Arial"/>
        </w:rPr>
      </w:pPr>
    </w:p>
    <w:p w14:paraId="244A0734" w14:textId="77777777" w:rsidR="00B03C25" w:rsidRDefault="00B03C25" w:rsidP="00B03C25">
      <w:pPr>
        <w:pStyle w:val="NoSpacing"/>
        <w:rPr>
          <w:rFonts w:cs="Arial"/>
        </w:rPr>
      </w:pPr>
    </w:p>
    <w:p w14:paraId="47031F65" w14:textId="77777777" w:rsidR="00B03C25" w:rsidRDefault="00B03C25" w:rsidP="00B03C25">
      <w:pPr>
        <w:pStyle w:val="NoSpacing"/>
        <w:rPr>
          <w:rFonts w:cs="Arial"/>
        </w:rPr>
      </w:pPr>
    </w:p>
    <w:p w14:paraId="5DD846CC" w14:textId="77777777" w:rsidR="00B03C25" w:rsidRDefault="00B03C25" w:rsidP="00B03C25">
      <w:pPr>
        <w:pStyle w:val="NoSpacing"/>
        <w:rPr>
          <w:rFonts w:cs="Arial"/>
        </w:rPr>
      </w:pPr>
    </w:p>
    <w:p w14:paraId="4D20E988" w14:textId="77777777" w:rsidR="00B03C25" w:rsidRDefault="00B03C25" w:rsidP="00B03C25">
      <w:pPr>
        <w:pStyle w:val="NoSpacing"/>
        <w:rPr>
          <w:rFonts w:cs="Arial"/>
        </w:rPr>
      </w:pPr>
    </w:p>
    <w:p w14:paraId="02ABF60E" w14:textId="77777777" w:rsidR="00B03C25" w:rsidRDefault="00B03C25" w:rsidP="00B03C25">
      <w:pPr>
        <w:pStyle w:val="NoSpacing"/>
        <w:rPr>
          <w:rFonts w:cs="Arial"/>
        </w:rPr>
      </w:pPr>
    </w:p>
    <w:p w14:paraId="61360B80" w14:textId="77777777" w:rsidR="008A49B2" w:rsidRDefault="008A49B2" w:rsidP="00B03C25">
      <w:pPr>
        <w:pStyle w:val="NoSpacing"/>
        <w:rPr>
          <w:rFonts w:cs="Arial"/>
        </w:rPr>
      </w:pPr>
    </w:p>
    <w:p w14:paraId="2979B83D" w14:textId="77777777" w:rsidR="008A49B2" w:rsidRDefault="008A49B2" w:rsidP="00B03C25">
      <w:pPr>
        <w:pStyle w:val="NoSpacing"/>
        <w:rPr>
          <w:rFonts w:cs="Arial"/>
        </w:rPr>
      </w:pPr>
    </w:p>
    <w:p w14:paraId="012E1C4E" w14:textId="77777777" w:rsidR="00B5787F" w:rsidRDefault="00B5787F" w:rsidP="00B03C25">
      <w:pPr>
        <w:pStyle w:val="NoSpacing"/>
        <w:rPr>
          <w:rFonts w:cs="Arial"/>
        </w:rPr>
      </w:pPr>
    </w:p>
    <w:p w14:paraId="6F6B9B48" w14:textId="77777777" w:rsidR="00B5787F" w:rsidRDefault="00B5787F" w:rsidP="00B03C25">
      <w:pPr>
        <w:pStyle w:val="NoSpacing"/>
        <w:rPr>
          <w:rFonts w:cs="Arial"/>
        </w:rPr>
      </w:pPr>
    </w:p>
    <w:p w14:paraId="69B7A039" w14:textId="77777777" w:rsidR="008A49B2" w:rsidRDefault="008A49B2" w:rsidP="00B03C25">
      <w:pPr>
        <w:pStyle w:val="NoSpacing"/>
        <w:rPr>
          <w:rFonts w:cs="Arial"/>
        </w:rPr>
      </w:pPr>
    </w:p>
    <w:p w14:paraId="154A4FA6" w14:textId="77777777" w:rsidR="008A49B2" w:rsidRDefault="008A49B2" w:rsidP="00B03C25">
      <w:pPr>
        <w:pStyle w:val="NoSpacing"/>
        <w:rPr>
          <w:rFonts w:cs="Arial"/>
        </w:rPr>
      </w:pPr>
    </w:p>
    <w:p w14:paraId="1A0B1CED" w14:textId="77777777" w:rsidR="00B03C25" w:rsidRDefault="00B03C25" w:rsidP="00B03C25">
      <w:pPr>
        <w:pStyle w:val="NoSpacing"/>
        <w:rPr>
          <w:rFonts w:cs="Arial"/>
        </w:rPr>
      </w:pPr>
    </w:p>
    <w:p w14:paraId="37617F86" w14:textId="77777777" w:rsidR="00B03C25" w:rsidRDefault="00B03C25" w:rsidP="00B03C25">
      <w:pPr>
        <w:pStyle w:val="NoSpacing"/>
        <w:rPr>
          <w:rFonts w:cs="Arial"/>
        </w:rPr>
      </w:pPr>
    </w:p>
    <w:p w14:paraId="118703CF" w14:textId="77777777" w:rsidR="00B03C25" w:rsidRPr="002A1484" w:rsidRDefault="00B03C25" w:rsidP="009E3BFB">
      <w:pPr>
        <w:spacing w:line="360" w:lineRule="auto"/>
        <w:ind w:hanging="426"/>
        <w:jc w:val="both"/>
        <w:rPr>
          <w:rFonts w:ascii="Arial" w:eastAsia="Calibri" w:hAnsi="Arial" w:cs="Arial"/>
          <w:b/>
        </w:rPr>
      </w:pPr>
      <w:r w:rsidRPr="002A1484">
        <w:rPr>
          <w:rFonts w:ascii="Arial" w:eastAsia="Calibri" w:hAnsi="Arial" w:cs="Arial"/>
          <w:b/>
        </w:rPr>
        <w:lastRenderedPageBreak/>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03A9DD8A" w14:textId="77777777" w:rsidR="00B03C25" w:rsidRPr="002A1484" w:rsidRDefault="00B03C25" w:rsidP="009E3BFB">
      <w:pPr>
        <w:pStyle w:val="ListParagraph"/>
        <w:spacing w:line="360" w:lineRule="auto"/>
        <w:ind w:left="0"/>
        <w:jc w:val="both"/>
        <w:rPr>
          <w:rFonts w:ascii="Arial" w:hAnsi="Arial" w:cs="Arial"/>
        </w:rPr>
      </w:pPr>
    </w:p>
    <w:p w14:paraId="26A4B999" w14:textId="77777777" w:rsidR="00B03C25"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870DA7B" w14:textId="77777777" w:rsidR="00B03C25" w:rsidRDefault="00B03C25" w:rsidP="009E3BFB">
      <w:pPr>
        <w:pStyle w:val="ListParagraph"/>
        <w:spacing w:line="360" w:lineRule="auto"/>
        <w:ind w:left="0"/>
        <w:jc w:val="both"/>
        <w:rPr>
          <w:rFonts w:ascii="Arial" w:hAnsi="Arial" w:cs="Arial"/>
        </w:rPr>
      </w:pPr>
    </w:p>
    <w:p w14:paraId="3C7A677E" w14:textId="3D131DF5" w:rsidR="00B03C25" w:rsidRPr="002A1484" w:rsidRDefault="00B03C25" w:rsidP="009E3BFB">
      <w:pPr>
        <w:pStyle w:val="ListParagraph"/>
        <w:numPr>
          <w:ilvl w:val="0"/>
          <w:numId w:val="1"/>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9E3BFB">
        <w:rPr>
          <w:rFonts w:ascii="Arial" w:hAnsi="Arial" w:cs="Arial"/>
        </w:rPr>
        <w:t xml:space="preserve"> - 5</w:t>
      </w:r>
    </w:p>
    <w:p w14:paraId="3EE11933" w14:textId="77777777" w:rsidR="00B03C25" w:rsidRPr="002A1484" w:rsidRDefault="00B03C25" w:rsidP="009E3BFB">
      <w:pPr>
        <w:spacing w:line="360" w:lineRule="auto"/>
        <w:jc w:val="both"/>
        <w:rPr>
          <w:rFonts w:ascii="Arial" w:hAnsi="Arial" w:cs="Arial"/>
        </w:rPr>
      </w:pPr>
    </w:p>
    <w:p w14:paraId="5C909DDB" w14:textId="03791D3F" w:rsidR="00B03C25" w:rsidRPr="002A1484" w:rsidRDefault="00B03C25" w:rsidP="009E3BFB">
      <w:pPr>
        <w:pStyle w:val="ListParagraph"/>
        <w:numPr>
          <w:ilvl w:val="0"/>
          <w:numId w:val="1"/>
        </w:numPr>
        <w:spacing w:line="360" w:lineRule="auto"/>
        <w:ind w:left="0"/>
        <w:contextualSpacing/>
        <w:jc w:val="both"/>
        <w:rPr>
          <w:rFonts w:ascii="Arial" w:hAnsi="Arial" w:cs="Arial"/>
        </w:rPr>
      </w:pPr>
      <w:r w:rsidRPr="002A1484">
        <w:rPr>
          <w:rFonts w:ascii="Arial" w:hAnsi="Arial" w:cs="Arial"/>
        </w:rPr>
        <w:t>Findings by the Auditor-General in the report</w:t>
      </w:r>
      <w:r w:rsidRPr="002A1484">
        <w:rPr>
          <w:rFonts w:ascii="Arial" w:hAnsi="Arial" w:cs="Arial"/>
        </w:rPr>
        <w:tab/>
      </w:r>
      <w:r>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sidR="0067649F">
        <w:rPr>
          <w:rFonts w:ascii="Arial" w:hAnsi="Arial" w:cs="Arial"/>
        </w:rPr>
        <w:t xml:space="preserve">5 - </w:t>
      </w:r>
      <w:r w:rsidR="009E3BFB">
        <w:rPr>
          <w:rFonts w:ascii="Arial" w:hAnsi="Arial" w:cs="Arial"/>
        </w:rPr>
        <w:t>6</w:t>
      </w:r>
    </w:p>
    <w:p w14:paraId="3304BCB7" w14:textId="77777777" w:rsidR="00B03C25" w:rsidRPr="005A72EB" w:rsidRDefault="00B03C25" w:rsidP="009E3BFB">
      <w:pPr>
        <w:spacing w:line="360" w:lineRule="auto"/>
        <w:jc w:val="both"/>
        <w:rPr>
          <w:rFonts w:ascii="Arial" w:hAnsi="Arial" w:cs="Arial"/>
        </w:rPr>
      </w:pPr>
    </w:p>
    <w:p w14:paraId="78F1BB49" w14:textId="75F7853E" w:rsidR="00617332" w:rsidRPr="002F0031" w:rsidRDefault="00B03C25" w:rsidP="002F0031">
      <w:pPr>
        <w:pStyle w:val="ListParagraph"/>
        <w:numPr>
          <w:ilvl w:val="0"/>
          <w:numId w:val="1"/>
        </w:numPr>
        <w:spacing w:line="360" w:lineRule="auto"/>
        <w:ind w:left="0"/>
        <w:contextualSpacing/>
        <w:jc w:val="both"/>
        <w:rPr>
          <w:rFonts w:ascii="Arial" w:hAnsi="Arial" w:cs="Arial"/>
        </w:rPr>
      </w:pPr>
      <w:r w:rsidRPr="00AA0024">
        <w:rPr>
          <w:rFonts w:ascii="Arial" w:hAnsi="Arial" w:cs="Arial"/>
          <w:bCs/>
        </w:rPr>
        <w:t>Committee findings and conclusions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3BFB">
        <w:rPr>
          <w:rFonts w:ascii="Arial" w:hAnsi="Arial" w:cs="Arial"/>
        </w:rPr>
        <w:t>6</w:t>
      </w:r>
      <w:r w:rsidR="0067649F">
        <w:rPr>
          <w:rFonts w:ascii="Arial" w:hAnsi="Arial" w:cs="Arial"/>
        </w:rPr>
        <w:t xml:space="preserve"> - 8</w:t>
      </w:r>
      <w:r w:rsidR="00617332" w:rsidRPr="002F0031">
        <w:rPr>
          <w:rFonts w:ascii="Arial" w:hAnsi="Arial" w:cs="Arial"/>
        </w:rPr>
        <w:tab/>
      </w:r>
      <w:r w:rsidR="00617332" w:rsidRPr="002F0031">
        <w:rPr>
          <w:rFonts w:ascii="Arial" w:hAnsi="Arial" w:cs="Arial"/>
        </w:rPr>
        <w:tab/>
      </w:r>
      <w:r w:rsidR="00617332" w:rsidRPr="002F0031">
        <w:rPr>
          <w:rFonts w:ascii="Arial" w:hAnsi="Arial" w:cs="Arial"/>
        </w:rPr>
        <w:tab/>
      </w:r>
      <w:r w:rsidR="00617332" w:rsidRPr="002F0031">
        <w:rPr>
          <w:rFonts w:ascii="Arial" w:hAnsi="Arial" w:cs="Arial"/>
        </w:rPr>
        <w:tab/>
      </w:r>
      <w:r w:rsidR="00617332" w:rsidRPr="002F0031">
        <w:rPr>
          <w:rFonts w:ascii="Arial" w:hAnsi="Arial" w:cs="Arial"/>
        </w:rPr>
        <w:tab/>
      </w:r>
      <w:r w:rsidR="00617332" w:rsidRPr="002F0031">
        <w:rPr>
          <w:rFonts w:ascii="Arial" w:hAnsi="Arial" w:cs="Arial"/>
        </w:rPr>
        <w:tab/>
      </w:r>
      <w:r w:rsidR="00617332" w:rsidRPr="002F0031">
        <w:rPr>
          <w:rFonts w:ascii="Arial" w:hAnsi="Arial" w:cs="Arial"/>
        </w:rPr>
        <w:tab/>
      </w:r>
      <w:r w:rsidR="00617332" w:rsidRPr="002F0031">
        <w:rPr>
          <w:rFonts w:ascii="Arial" w:hAnsi="Arial" w:cs="Arial"/>
        </w:rPr>
        <w:tab/>
      </w:r>
    </w:p>
    <w:p w14:paraId="11CA6E3E" w14:textId="1102EFAE" w:rsidR="00B03C25" w:rsidRPr="00B03C25" w:rsidRDefault="00617332" w:rsidP="009E3BFB">
      <w:pPr>
        <w:pStyle w:val="ListParagraph"/>
        <w:numPr>
          <w:ilvl w:val="0"/>
          <w:numId w:val="1"/>
        </w:numPr>
        <w:spacing w:line="360" w:lineRule="auto"/>
        <w:ind w:left="0"/>
        <w:contextualSpacing/>
        <w:jc w:val="both"/>
        <w:rPr>
          <w:rFonts w:ascii="Arial" w:hAnsi="Arial" w:cs="Arial"/>
        </w:rPr>
      </w:pPr>
      <w:r>
        <w:rPr>
          <w:rFonts w:ascii="Arial" w:hAnsi="Arial" w:cs="Arial"/>
        </w:rPr>
        <w:t>Committee recommendation</w:t>
      </w:r>
      <w:r w:rsidR="002F0031">
        <w:rPr>
          <w:rFonts w:ascii="Arial" w:hAnsi="Arial" w:cs="Arial"/>
        </w:rPr>
        <w:t>s</w:t>
      </w:r>
      <w:r>
        <w:rPr>
          <w:rFonts w:ascii="Arial" w:hAnsi="Arial" w:cs="Arial"/>
        </w:rPr>
        <w:t xml:space="preserve"> </w:t>
      </w:r>
      <w:r w:rsidR="002F0031">
        <w:rPr>
          <w:rFonts w:ascii="Arial" w:hAnsi="Arial" w:cs="Arial"/>
        </w:rPr>
        <w:tab/>
      </w:r>
      <w:r w:rsidR="002F0031">
        <w:rPr>
          <w:rFonts w:ascii="Arial" w:hAnsi="Arial" w:cs="Arial"/>
        </w:rPr>
        <w:tab/>
      </w:r>
      <w:r w:rsidR="002F0031">
        <w:rPr>
          <w:rFonts w:ascii="Arial" w:hAnsi="Arial" w:cs="Arial"/>
        </w:rPr>
        <w:tab/>
      </w:r>
      <w:r w:rsidR="002F0031">
        <w:rPr>
          <w:rFonts w:ascii="Arial" w:hAnsi="Arial" w:cs="Arial"/>
        </w:rPr>
        <w:tab/>
      </w:r>
      <w:r w:rsidR="002F0031">
        <w:rPr>
          <w:rFonts w:ascii="Arial" w:hAnsi="Arial" w:cs="Arial"/>
        </w:rPr>
        <w:tab/>
      </w:r>
      <w:r w:rsidR="002F0031">
        <w:rPr>
          <w:rFonts w:ascii="Arial" w:hAnsi="Arial" w:cs="Arial"/>
        </w:rPr>
        <w:tab/>
      </w:r>
      <w:r w:rsidR="002F0031">
        <w:rPr>
          <w:rFonts w:ascii="Arial" w:hAnsi="Arial" w:cs="Arial"/>
        </w:rPr>
        <w:tab/>
        <w:t>8 - 9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r>
      <w:r w:rsidR="00B03C25" w:rsidRPr="00B03C25">
        <w:rPr>
          <w:rFonts w:ascii="Arial" w:hAnsi="Arial" w:cs="Arial"/>
        </w:rPr>
        <w:tab/>
        <w:t xml:space="preserve"> </w:t>
      </w:r>
    </w:p>
    <w:p w14:paraId="1DF3EC22" w14:textId="158C13B7" w:rsidR="00B03C25" w:rsidRPr="008E6130"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F0031">
        <w:rPr>
          <w:rFonts w:ascii="Arial" w:hAnsi="Arial" w:cs="Arial"/>
        </w:rPr>
        <w:t>9</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1B6A341" w14:textId="34AB19B8" w:rsidR="00B03C25" w:rsidRPr="00AD38D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7649F">
        <w:rPr>
          <w:rFonts w:ascii="Arial" w:hAnsi="Arial" w:cs="Arial"/>
        </w:rPr>
        <w:t>9 - 10</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6A1B25B" w14:textId="6E843999" w:rsidR="00B03C25" w:rsidRPr="00A0225F" w:rsidRDefault="00B03C25" w:rsidP="009E3BFB">
      <w:pPr>
        <w:pStyle w:val="ListParagraph"/>
        <w:numPr>
          <w:ilvl w:val="0"/>
          <w:numId w:val="1"/>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7649F">
        <w:rPr>
          <w:rFonts w:ascii="Arial" w:hAnsi="Arial" w:cs="Arial"/>
        </w:rPr>
        <w:tab/>
        <w:t>10</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44441A4F" w14:textId="77777777" w:rsidR="00B03C25" w:rsidRPr="00392D69" w:rsidRDefault="00B03C25" w:rsidP="009E3BFB">
      <w:pPr>
        <w:tabs>
          <w:tab w:val="left" w:pos="3390"/>
        </w:tabs>
        <w:spacing w:line="360" w:lineRule="auto"/>
        <w:jc w:val="both"/>
        <w:rPr>
          <w:rFonts w:ascii="Arial" w:hAnsi="Arial" w:cs="Arial"/>
        </w:rPr>
      </w:pPr>
    </w:p>
    <w:p w14:paraId="03B22CF5" w14:textId="77777777" w:rsidR="00B03C25" w:rsidRDefault="00B03C25" w:rsidP="009E3BFB">
      <w:pPr>
        <w:tabs>
          <w:tab w:val="left" w:pos="3390"/>
        </w:tabs>
        <w:spacing w:line="360" w:lineRule="auto"/>
        <w:jc w:val="both"/>
        <w:rPr>
          <w:rFonts w:ascii="Arial" w:hAnsi="Arial" w:cs="Arial"/>
        </w:rPr>
      </w:pPr>
    </w:p>
    <w:p w14:paraId="657367D4" w14:textId="77777777" w:rsidR="00B03C25" w:rsidRDefault="00B03C25" w:rsidP="00B03C25">
      <w:pPr>
        <w:tabs>
          <w:tab w:val="left" w:pos="3390"/>
        </w:tabs>
        <w:rPr>
          <w:rFonts w:ascii="Arial" w:hAnsi="Arial" w:cs="Arial"/>
        </w:rPr>
      </w:pPr>
    </w:p>
    <w:p w14:paraId="300EE259" w14:textId="77777777" w:rsidR="006A6D26" w:rsidRDefault="006A6D26" w:rsidP="00B03C25">
      <w:pPr>
        <w:tabs>
          <w:tab w:val="left" w:pos="3390"/>
        </w:tabs>
        <w:rPr>
          <w:rFonts w:ascii="Arial" w:hAnsi="Arial" w:cs="Arial"/>
        </w:rPr>
      </w:pPr>
    </w:p>
    <w:p w14:paraId="2AF8C5E9" w14:textId="77777777" w:rsidR="006A6D26" w:rsidRDefault="006A6D26" w:rsidP="00B03C25">
      <w:pPr>
        <w:tabs>
          <w:tab w:val="left" w:pos="3390"/>
        </w:tabs>
        <w:rPr>
          <w:rFonts w:ascii="Arial" w:hAnsi="Arial" w:cs="Arial"/>
        </w:rPr>
      </w:pPr>
    </w:p>
    <w:p w14:paraId="7327754C" w14:textId="77777777" w:rsidR="006A6D26" w:rsidRDefault="006A6D26" w:rsidP="00B03C25">
      <w:pPr>
        <w:tabs>
          <w:tab w:val="left" w:pos="3390"/>
        </w:tabs>
        <w:rPr>
          <w:rFonts w:ascii="Arial" w:hAnsi="Arial" w:cs="Arial"/>
        </w:rPr>
      </w:pPr>
    </w:p>
    <w:p w14:paraId="63DFE1BB" w14:textId="77777777" w:rsidR="006A6D26" w:rsidRDefault="006A6D26" w:rsidP="00B03C25">
      <w:pPr>
        <w:tabs>
          <w:tab w:val="left" w:pos="3390"/>
        </w:tabs>
        <w:rPr>
          <w:rFonts w:ascii="Arial" w:hAnsi="Arial" w:cs="Arial"/>
        </w:rPr>
      </w:pPr>
    </w:p>
    <w:p w14:paraId="1E91B7A1" w14:textId="77777777" w:rsidR="006A6D26" w:rsidRDefault="006A6D26" w:rsidP="00B03C25">
      <w:pPr>
        <w:tabs>
          <w:tab w:val="left" w:pos="3390"/>
        </w:tabs>
        <w:rPr>
          <w:rFonts w:ascii="Arial" w:hAnsi="Arial" w:cs="Arial"/>
        </w:rPr>
      </w:pPr>
    </w:p>
    <w:p w14:paraId="0CBB87A8" w14:textId="77777777" w:rsidR="006A6D26" w:rsidRDefault="006A6D26" w:rsidP="00B03C25">
      <w:pPr>
        <w:tabs>
          <w:tab w:val="left" w:pos="3390"/>
        </w:tabs>
        <w:rPr>
          <w:rFonts w:ascii="Arial" w:hAnsi="Arial" w:cs="Arial"/>
        </w:rPr>
      </w:pPr>
    </w:p>
    <w:p w14:paraId="414FD44E" w14:textId="77777777" w:rsidR="006A6D26" w:rsidRDefault="006A6D26" w:rsidP="00B03C25">
      <w:pPr>
        <w:tabs>
          <w:tab w:val="left" w:pos="3390"/>
        </w:tabs>
        <w:rPr>
          <w:rFonts w:ascii="Arial" w:hAnsi="Arial" w:cs="Arial"/>
        </w:rPr>
      </w:pPr>
    </w:p>
    <w:p w14:paraId="7A8007F5" w14:textId="77777777" w:rsidR="006A6D26" w:rsidRDefault="006A6D26" w:rsidP="00B03C25">
      <w:pPr>
        <w:tabs>
          <w:tab w:val="left" w:pos="3390"/>
        </w:tabs>
        <w:rPr>
          <w:rFonts w:ascii="Arial" w:hAnsi="Arial" w:cs="Arial"/>
        </w:rPr>
      </w:pPr>
    </w:p>
    <w:p w14:paraId="47B17796" w14:textId="77777777" w:rsidR="006A6D26" w:rsidRDefault="006A6D26" w:rsidP="00B03C25">
      <w:pPr>
        <w:tabs>
          <w:tab w:val="left" w:pos="3390"/>
        </w:tabs>
        <w:rPr>
          <w:rFonts w:ascii="Arial" w:hAnsi="Arial" w:cs="Arial"/>
        </w:rPr>
      </w:pPr>
    </w:p>
    <w:p w14:paraId="4FBD88D9" w14:textId="77777777" w:rsidR="006A6D26" w:rsidRDefault="006A6D26" w:rsidP="00B03C25">
      <w:pPr>
        <w:tabs>
          <w:tab w:val="left" w:pos="3390"/>
        </w:tabs>
        <w:rPr>
          <w:rFonts w:ascii="Arial" w:hAnsi="Arial" w:cs="Arial"/>
        </w:rPr>
      </w:pPr>
    </w:p>
    <w:p w14:paraId="3A8526DC" w14:textId="77777777" w:rsidR="006A6D26" w:rsidRDefault="006A6D26" w:rsidP="00B03C25">
      <w:pPr>
        <w:tabs>
          <w:tab w:val="left" w:pos="3390"/>
        </w:tabs>
        <w:rPr>
          <w:rFonts w:ascii="Arial" w:hAnsi="Arial" w:cs="Arial"/>
        </w:rPr>
      </w:pPr>
    </w:p>
    <w:p w14:paraId="61624E07" w14:textId="77777777" w:rsidR="006A6D26" w:rsidRDefault="006A6D26" w:rsidP="00B03C25">
      <w:pPr>
        <w:tabs>
          <w:tab w:val="left" w:pos="3390"/>
        </w:tabs>
        <w:rPr>
          <w:rFonts w:ascii="Arial" w:hAnsi="Arial" w:cs="Arial"/>
        </w:rPr>
      </w:pPr>
    </w:p>
    <w:p w14:paraId="3D787199" w14:textId="77777777" w:rsidR="006A6D26" w:rsidRDefault="006A6D26" w:rsidP="00B03C25">
      <w:pPr>
        <w:tabs>
          <w:tab w:val="left" w:pos="3390"/>
        </w:tabs>
        <w:rPr>
          <w:rFonts w:ascii="Arial" w:hAnsi="Arial" w:cs="Arial"/>
        </w:rPr>
      </w:pPr>
    </w:p>
    <w:p w14:paraId="44A404E8" w14:textId="77777777" w:rsidR="006A6D26" w:rsidRDefault="006A6D26" w:rsidP="00B03C25">
      <w:pPr>
        <w:tabs>
          <w:tab w:val="left" w:pos="3390"/>
        </w:tabs>
        <w:rPr>
          <w:rFonts w:ascii="Arial" w:hAnsi="Arial" w:cs="Arial"/>
        </w:rPr>
      </w:pPr>
    </w:p>
    <w:p w14:paraId="047BC1B7" w14:textId="77777777" w:rsidR="006A6D26" w:rsidRDefault="006A6D26" w:rsidP="00B03C25">
      <w:pPr>
        <w:tabs>
          <w:tab w:val="left" w:pos="3390"/>
        </w:tabs>
        <w:rPr>
          <w:rFonts w:ascii="Arial" w:hAnsi="Arial" w:cs="Arial"/>
        </w:rPr>
      </w:pPr>
    </w:p>
    <w:p w14:paraId="4CE9ECFD" w14:textId="77777777" w:rsidR="006A6D26" w:rsidRDefault="006A6D26" w:rsidP="00B03C25">
      <w:pPr>
        <w:tabs>
          <w:tab w:val="left" w:pos="3390"/>
        </w:tabs>
        <w:rPr>
          <w:rFonts w:ascii="Arial" w:hAnsi="Arial" w:cs="Arial"/>
        </w:rPr>
      </w:pPr>
    </w:p>
    <w:p w14:paraId="73553B48" w14:textId="77777777" w:rsidR="006A6D26" w:rsidRDefault="006A6D26" w:rsidP="00B03C25">
      <w:pPr>
        <w:tabs>
          <w:tab w:val="left" w:pos="3390"/>
        </w:tabs>
        <w:rPr>
          <w:rFonts w:ascii="Arial" w:hAnsi="Arial" w:cs="Arial"/>
        </w:rPr>
      </w:pPr>
    </w:p>
    <w:p w14:paraId="5DA6DDA3" w14:textId="77777777" w:rsidR="00BC545F" w:rsidRDefault="00BC545F" w:rsidP="00BC545F">
      <w:pPr>
        <w:spacing w:after="100" w:afterAutospacing="1" w:line="360" w:lineRule="auto"/>
        <w:rPr>
          <w:rFonts w:ascii="Arial" w:hAnsi="Arial" w:cs="Arial"/>
          <w:b/>
        </w:rPr>
      </w:pPr>
      <w:r>
        <w:rPr>
          <w:rFonts w:ascii="Arial" w:hAnsi="Arial" w:cs="Arial"/>
          <w:b/>
        </w:rPr>
        <w:t>Acronyms</w:t>
      </w:r>
    </w:p>
    <w:p w14:paraId="659197EB" w14:textId="77777777" w:rsidR="00BC545F" w:rsidRDefault="00BC545F" w:rsidP="00BC545F">
      <w:pPr>
        <w:spacing w:after="100" w:afterAutospacing="1" w:line="360" w:lineRule="auto"/>
        <w:jc w:val="both"/>
        <w:rPr>
          <w:rFonts w:ascii="Arial" w:hAnsi="Arial" w:cs="Arial"/>
        </w:rPr>
      </w:pPr>
      <w:r>
        <w:rPr>
          <w:rFonts w:ascii="Arial" w:hAnsi="Arial" w:cs="Arial"/>
        </w:rPr>
        <w:lastRenderedPageBreak/>
        <w:t>AGSA</w:t>
      </w:r>
      <w:r>
        <w:rPr>
          <w:rFonts w:ascii="Arial" w:hAnsi="Arial" w:cs="Arial"/>
          <w:color w:val="000000"/>
        </w:rPr>
        <w:tab/>
      </w:r>
      <w:r>
        <w:rPr>
          <w:rFonts w:ascii="Arial" w:hAnsi="Arial" w:cs="Arial"/>
          <w:color w:val="000000"/>
        </w:rPr>
        <w:tab/>
      </w:r>
      <w:r>
        <w:rPr>
          <w:rFonts w:ascii="Arial" w:hAnsi="Arial" w:cs="Arial"/>
          <w:color w:val="000000"/>
        </w:rPr>
        <w:tab/>
        <w:t>A</w:t>
      </w:r>
      <w:r>
        <w:rPr>
          <w:rFonts w:ascii="Arial" w:hAnsi="Arial" w:cs="Arial"/>
        </w:rPr>
        <w:t xml:space="preserve">uditor-General of South Africa </w:t>
      </w:r>
    </w:p>
    <w:p w14:paraId="1D7E0D2E" w14:textId="77777777" w:rsidR="00BC545F" w:rsidRDefault="00BC545F" w:rsidP="00BC545F">
      <w:pPr>
        <w:spacing w:after="100" w:afterAutospacing="1" w:line="360" w:lineRule="auto"/>
        <w:jc w:val="both"/>
        <w:rPr>
          <w:rFonts w:ascii="Arial" w:hAnsi="Arial" w:cs="Arial"/>
        </w:rPr>
      </w:pPr>
      <w:r>
        <w:rPr>
          <w:rFonts w:ascii="Arial" w:hAnsi="Arial" w:cs="Arial"/>
        </w:rPr>
        <w:t>AIF</w:t>
      </w:r>
      <w:r>
        <w:rPr>
          <w:rFonts w:ascii="Arial" w:hAnsi="Arial" w:cs="Arial"/>
        </w:rPr>
        <w:tab/>
      </w:r>
      <w:r>
        <w:rPr>
          <w:rFonts w:ascii="Arial" w:hAnsi="Arial" w:cs="Arial"/>
        </w:rPr>
        <w:tab/>
      </w:r>
      <w:r>
        <w:rPr>
          <w:rFonts w:ascii="Arial" w:hAnsi="Arial" w:cs="Arial"/>
        </w:rPr>
        <w:tab/>
        <w:t xml:space="preserve">Africa Investment forum </w:t>
      </w:r>
    </w:p>
    <w:p w14:paraId="07CC6C64" w14:textId="77777777" w:rsidR="00BC545F" w:rsidRDefault="00BC545F" w:rsidP="00BC545F">
      <w:pPr>
        <w:spacing w:after="100" w:afterAutospacing="1" w:line="360" w:lineRule="auto"/>
        <w:jc w:val="both"/>
        <w:rPr>
          <w:rFonts w:ascii="Arial" w:hAnsi="Arial" w:cs="Arial"/>
        </w:rPr>
      </w:pPr>
      <w:r>
        <w:rPr>
          <w:rFonts w:ascii="Arial" w:hAnsi="Arial" w:cs="Arial"/>
        </w:rPr>
        <w:t>APP</w:t>
      </w:r>
      <w:r>
        <w:rPr>
          <w:rFonts w:ascii="Arial" w:hAnsi="Arial" w:cs="Arial"/>
        </w:rPr>
        <w:tab/>
      </w:r>
      <w:r>
        <w:rPr>
          <w:rFonts w:ascii="Arial" w:hAnsi="Arial" w:cs="Arial"/>
        </w:rPr>
        <w:tab/>
      </w:r>
      <w:r>
        <w:rPr>
          <w:rFonts w:ascii="Arial" w:hAnsi="Arial" w:cs="Arial"/>
        </w:rPr>
        <w:tab/>
        <w:t>Annual Performance Plan</w:t>
      </w:r>
    </w:p>
    <w:p w14:paraId="4866E12A" w14:textId="77777777" w:rsidR="00BC545F" w:rsidRDefault="00BC545F" w:rsidP="00BC545F">
      <w:pPr>
        <w:spacing w:after="100" w:afterAutospacing="1" w:line="360" w:lineRule="auto"/>
        <w:jc w:val="both"/>
        <w:rPr>
          <w:rFonts w:ascii="Arial" w:hAnsi="Arial" w:cs="Arial"/>
        </w:rPr>
      </w:pPr>
      <w:r>
        <w:rPr>
          <w:rFonts w:ascii="Arial" w:hAnsi="Arial" w:cs="Arial"/>
        </w:rPr>
        <w:t>CFO</w:t>
      </w:r>
      <w:r>
        <w:rPr>
          <w:rFonts w:ascii="Arial" w:hAnsi="Arial" w:cs="Arial"/>
        </w:rPr>
        <w:tab/>
      </w:r>
      <w:r>
        <w:rPr>
          <w:rFonts w:ascii="Arial" w:hAnsi="Arial" w:cs="Arial"/>
        </w:rPr>
        <w:tab/>
      </w:r>
      <w:r>
        <w:rPr>
          <w:rFonts w:ascii="Arial" w:hAnsi="Arial" w:cs="Arial"/>
        </w:rPr>
        <w:tab/>
        <w:t>Chief Financial Officer</w:t>
      </w:r>
    </w:p>
    <w:p w14:paraId="2DD8E1E0" w14:textId="77777777" w:rsidR="00BC545F" w:rsidRDefault="00BC545F" w:rsidP="00BC545F">
      <w:pPr>
        <w:spacing w:after="100" w:afterAutospacing="1" w:line="360" w:lineRule="auto"/>
        <w:jc w:val="both"/>
        <w:rPr>
          <w:rFonts w:ascii="Arial" w:hAnsi="Arial" w:cs="Arial"/>
        </w:rPr>
      </w:pPr>
      <w:r>
        <w:rPr>
          <w:rFonts w:ascii="Arial" w:hAnsi="Arial" w:cs="Arial"/>
        </w:rPr>
        <w:t>DG</w:t>
      </w:r>
      <w:r>
        <w:rPr>
          <w:rFonts w:ascii="Arial" w:hAnsi="Arial" w:cs="Arial"/>
        </w:rPr>
        <w:tab/>
      </w:r>
      <w:r>
        <w:rPr>
          <w:rFonts w:ascii="Arial" w:hAnsi="Arial" w:cs="Arial"/>
        </w:rPr>
        <w:tab/>
      </w:r>
      <w:r>
        <w:rPr>
          <w:rFonts w:ascii="Arial" w:hAnsi="Arial" w:cs="Arial"/>
        </w:rPr>
        <w:tab/>
        <w:t>Director-General</w:t>
      </w:r>
    </w:p>
    <w:p w14:paraId="745E0B24" w14:textId="77777777" w:rsidR="00BC545F" w:rsidRDefault="00BC545F" w:rsidP="00BC545F">
      <w:pPr>
        <w:spacing w:after="100" w:afterAutospacing="1" w:line="360" w:lineRule="auto"/>
        <w:jc w:val="both"/>
        <w:rPr>
          <w:rFonts w:ascii="Arial" w:hAnsi="Arial" w:cs="Arial"/>
        </w:rPr>
      </w:pPr>
      <w:r>
        <w:rPr>
          <w:rFonts w:ascii="Arial" w:hAnsi="Arial" w:cs="Arial"/>
        </w:rPr>
        <w:t>GPL</w:t>
      </w:r>
      <w:r>
        <w:rPr>
          <w:rFonts w:ascii="Arial" w:hAnsi="Arial" w:cs="Arial"/>
        </w:rPr>
        <w:tab/>
      </w:r>
      <w:r>
        <w:rPr>
          <w:rFonts w:ascii="Arial" w:hAnsi="Arial" w:cs="Arial"/>
        </w:rPr>
        <w:tab/>
      </w:r>
      <w:r>
        <w:rPr>
          <w:rFonts w:ascii="Arial" w:hAnsi="Arial" w:cs="Arial"/>
        </w:rPr>
        <w:tab/>
        <w:t>Gauteng Provincial Legislature</w:t>
      </w:r>
    </w:p>
    <w:p w14:paraId="56DE49D4" w14:textId="77777777" w:rsidR="00BC545F" w:rsidRDefault="00BC545F" w:rsidP="00BC545F">
      <w:pPr>
        <w:spacing w:after="100" w:afterAutospacing="1" w:line="360" w:lineRule="auto"/>
        <w:jc w:val="both"/>
        <w:rPr>
          <w:rFonts w:ascii="Arial" w:hAnsi="Arial" w:cs="Arial"/>
        </w:rPr>
      </w:pPr>
      <w:r>
        <w:rPr>
          <w:rFonts w:ascii="Arial" w:hAnsi="Arial" w:cs="Arial"/>
          <w:lang w:val="en-US"/>
        </w:rPr>
        <w:t>GTA</w:t>
      </w:r>
      <w:r>
        <w:rPr>
          <w:rFonts w:ascii="Arial" w:hAnsi="Arial" w:cs="Arial"/>
          <w:lang w:val="en-US"/>
        </w:rPr>
        <w:tab/>
      </w:r>
      <w:r>
        <w:rPr>
          <w:rFonts w:ascii="Arial" w:hAnsi="Arial" w:cs="Arial"/>
          <w:lang w:val="en-US"/>
        </w:rPr>
        <w:tab/>
      </w:r>
      <w:r>
        <w:rPr>
          <w:rFonts w:ascii="Arial" w:hAnsi="Arial" w:cs="Arial"/>
          <w:lang w:val="en-US"/>
        </w:rPr>
        <w:tab/>
        <w:t>Gauteng Tourism Authority</w:t>
      </w:r>
    </w:p>
    <w:p w14:paraId="28C33DA2" w14:textId="77777777" w:rsidR="00BC545F" w:rsidRDefault="00BC545F" w:rsidP="00BC545F">
      <w:pPr>
        <w:spacing w:after="100" w:afterAutospacing="1" w:line="360" w:lineRule="auto"/>
        <w:jc w:val="both"/>
        <w:rPr>
          <w:rFonts w:ascii="Arial" w:hAnsi="Arial" w:cs="Arial"/>
        </w:rPr>
      </w:pPr>
      <w:r>
        <w:rPr>
          <w:rFonts w:ascii="Arial" w:hAnsi="Arial" w:cs="Arial"/>
        </w:rPr>
        <w:t>MPL</w:t>
      </w:r>
      <w:r>
        <w:rPr>
          <w:rFonts w:ascii="Arial" w:hAnsi="Arial" w:cs="Arial"/>
        </w:rPr>
        <w:tab/>
      </w:r>
      <w:r>
        <w:rPr>
          <w:rFonts w:ascii="Arial" w:hAnsi="Arial" w:cs="Arial"/>
        </w:rPr>
        <w:tab/>
      </w:r>
      <w:r>
        <w:rPr>
          <w:rFonts w:ascii="Arial" w:hAnsi="Arial" w:cs="Arial"/>
        </w:rPr>
        <w:tab/>
        <w:t>Member of the Provincial Legislature</w:t>
      </w:r>
    </w:p>
    <w:p w14:paraId="65202DBE" w14:textId="77777777" w:rsidR="00BC545F" w:rsidRDefault="00BC545F" w:rsidP="00BC545F">
      <w:pPr>
        <w:pStyle w:val="NoSpacing"/>
        <w:jc w:val="both"/>
        <w:rPr>
          <w:rFonts w:cs="Arial"/>
          <w:bCs/>
          <w:lang w:val="en-US"/>
        </w:rPr>
      </w:pPr>
      <w:r>
        <w:rPr>
          <w:rFonts w:cs="Arial"/>
          <w:bCs/>
          <w:lang w:val="en-US"/>
        </w:rPr>
        <w:t>PAA</w:t>
      </w:r>
      <w:r>
        <w:rPr>
          <w:rFonts w:cs="Arial"/>
          <w:bCs/>
          <w:lang w:val="en-US"/>
        </w:rPr>
        <w:tab/>
      </w:r>
      <w:r>
        <w:rPr>
          <w:rFonts w:cs="Arial"/>
          <w:bCs/>
          <w:lang w:val="en-US"/>
        </w:rPr>
        <w:tab/>
      </w:r>
      <w:r>
        <w:rPr>
          <w:rFonts w:cs="Arial"/>
          <w:bCs/>
          <w:lang w:val="en-US"/>
        </w:rPr>
        <w:tab/>
        <w:t>Public Audit Act</w:t>
      </w:r>
      <w:r>
        <w:rPr>
          <w:rFonts w:cs="Arial"/>
          <w:bCs/>
          <w:lang w:val="en-US"/>
        </w:rPr>
        <w:tab/>
      </w:r>
    </w:p>
    <w:p w14:paraId="1E87AD37" w14:textId="77777777" w:rsidR="00BC545F" w:rsidRDefault="00BC545F" w:rsidP="00BC545F">
      <w:pPr>
        <w:pStyle w:val="NoSpacing"/>
        <w:jc w:val="both"/>
        <w:rPr>
          <w:rFonts w:cs="Arial"/>
          <w:bCs/>
          <w:lang w:val="en-US"/>
        </w:rPr>
      </w:pPr>
    </w:p>
    <w:p w14:paraId="560CCCA1" w14:textId="77777777" w:rsidR="00BC545F" w:rsidRDefault="00BC545F" w:rsidP="00BC545F">
      <w:pPr>
        <w:spacing w:after="100" w:afterAutospacing="1" w:line="360" w:lineRule="auto"/>
        <w:jc w:val="both"/>
        <w:rPr>
          <w:rFonts w:ascii="Arial" w:hAnsi="Arial" w:cs="Arial"/>
        </w:rPr>
      </w:pPr>
      <w:r>
        <w:rPr>
          <w:rFonts w:ascii="Arial" w:hAnsi="Arial" w:cs="Arial"/>
        </w:rPr>
        <w:t>PFMA</w:t>
      </w:r>
      <w:r>
        <w:rPr>
          <w:rFonts w:ascii="Arial" w:hAnsi="Arial" w:cs="Arial"/>
        </w:rPr>
        <w:tab/>
      </w:r>
      <w:r>
        <w:rPr>
          <w:rFonts w:ascii="Arial" w:hAnsi="Arial" w:cs="Arial"/>
        </w:rPr>
        <w:tab/>
      </w:r>
      <w:r>
        <w:rPr>
          <w:rFonts w:ascii="Arial" w:hAnsi="Arial" w:cs="Arial"/>
        </w:rPr>
        <w:tab/>
        <w:t xml:space="preserve">Public Finance Management Act </w:t>
      </w:r>
    </w:p>
    <w:p w14:paraId="4413186D" w14:textId="77777777" w:rsidR="00BC545F" w:rsidRDefault="00BC545F" w:rsidP="00BC545F">
      <w:pPr>
        <w:spacing w:after="100" w:afterAutospacing="1" w:line="360" w:lineRule="auto"/>
        <w:jc w:val="both"/>
        <w:rPr>
          <w:rFonts w:ascii="Arial" w:hAnsi="Arial" w:cs="Arial"/>
        </w:rPr>
      </w:pPr>
      <w:r>
        <w:rPr>
          <w:rFonts w:ascii="Arial" w:hAnsi="Arial" w:cs="Arial"/>
        </w:rPr>
        <w:t>PME</w:t>
      </w:r>
      <w:r>
        <w:rPr>
          <w:rFonts w:ascii="Arial" w:hAnsi="Arial" w:cs="Arial"/>
        </w:rPr>
        <w:tab/>
      </w:r>
      <w:r>
        <w:rPr>
          <w:rFonts w:ascii="Arial" w:hAnsi="Arial" w:cs="Arial"/>
        </w:rPr>
        <w:tab/>
      </w:r>
      <w:r>
        <w:rPr>
          <w:rFonts w:ascii="Arial" w:hAnsi="Arial" w:cs="Arial"/>
        </w:rPr>
        <w:tab/>
        <w:t xml:space="preserve">Performance Monitoring and Evaluation </w:t>
      </w:r>
    </w:p>
    <w:p w14:paraId="2B9CE291" w14:textId="77777777" w:rsidR="00BC545F" w:rsidRDefault="00BC545F" w:rsidP="00BC545F">
      <w:pPr>
        <w:spacing w:after="100" w:afterAutospacing="1" w:line="360" w:lineRule="auto"/>
        <w:jc w:val="both"/>
        <w:rPr>
          <w:rFonts w:ascii="Arial" w:hAnsi="Arial" w:cs="Arial"/>
        </w:rPr>
      </w:pPr>
      <w:r>
        <w:rPr>
          <w:rFonts w:ascii="Arial" w:hAnsi="Arial" w:cs="Arial"/>
        </w:rPr>
        <w:t>RSA</w:t>
      </w:r>
      <w:r>
        <w:rPr>
          <w:rFonts w:ascii="Arial" w:hAnsi="Arial" w:cs="Arial"/>
        </w:rPr>
        <w:tab/>
      </w:r>
      <w:r>
        <w:rPr>
          <w:rFonts w:ascii="Arial" w:hAnsi="Arial" w:cs="Arial"/>
        </w:rPr>
        <w:tab/>
      </w:r>
      <w:r>
        <w:rPr>
          <w:rFonts w:ascii="Arial" w:hAnsi="Arial" w:cs="Arial"/>
        </w:rPr>
        <w:tab/>
        <w:t>Republic of South Africa</w:t>
      </w:r>
    </w:p>
    <w:p w14:paraId="3CACADC4" w14:textId="77777777" w:rsidR="00BC545F" w:rsidRDefault="00BC545F" w:rsidP="00BC545F">
      <w:pPr>
        <w:spacing w:after="100" w:afterAutospacing="1" w:line="360" w:lineRule="auto"/>
        <w:jc w:val="both"/>
        <w:rPr>
          <w:rFonts w:ascii="Arial" w:hAnsi="Arial" w:cs="Arial"/>
        </w:rPr>
      </w:pPr>
      <w:r>
        <w:rPr>
          <w:rFonts w:ascii="Arial" w:hAnsi="Arial" w:cs="Arial"/>
        </w:rPr>
        <w:t>SLA</w:t>
      </w:r>
      <w:r>
        <w:rPr>
          <w:rFonts w:ascii="Arial" w:hAnsi="Arial" w:cs="Arial"/>
        </w:rPr>
        <w:tab/>
      </w:r>
      <w:r>
        <w:rPr>
          <w:rFonts w:ascii="Arial" w:hAnsi="Arial" w:cs="Arial"/>
        </w:rPr>
        <w:tab/>
      </w:r>
      <w:r>
        <w:rPr>
          <w:rFonts w:ascii="Arial" w:hAnsi="Arial" w:cs="Arial"/>
        </w:rPr>
        <w:tab/>
        <w:t>Service Level Agreement</w:t>
      </w:r>
    </w:p>
    <w:p w14:paraId="479310EB" w14:textId="77777777" w:rsidR="00BC545F" w:rsidRDefault="00BC545F" w:rsidP="00BC545F">
      <w:pPr>
        <w:spacing w:after="100" w:afterAutospacing="1" w:line="360" w:lineRule="auto"/>
        <w:jc w:val="both"/>
        <w:rPr>
          <w:rFonts w:ascii="Arial" w:hAnsi="Arial" w:cs="Arial"/>
        </w:rPr>
      </w:pPr>
      <w:r>
        <w:rPr>
          <w:rFonts w:ascii="Arial" w:hAnsi="Arial" w:cs="Arial"/>
        </w:rPr>
        <w:t>TR</w:t>
      </w:r>
      <w:r>
        <w:rPr>
          <w:rFonts w:ascii="Arial" w:hAnsi="Arial" w:cs="Arial"/>
        </w:rPr>
        <w:tab/>
      </w:r>
      <w:r>
        <w:rPr>
          <w:rFonts w:ascii="Arial" w:hAnsi="Arial" w:cs="Arial"/>
        </w:rPr>
        <w:tab/>
      </w:r>
      <w:r>
        <w:rPr>
          <w:rFonts w:ascii="Arial" w:hAnsi="Arial" w:cs="Arial"/>
        </w:rPr>
        <w:tab/>
        <w:t>Treasury Regulations</w:t>
      </w:r>
    </w:p>
    <w:p w14:paraId="6FFCE39B" w14:textId="77777777" w:rsidR="00BC545F" w:rsidRDefault="00BC545F" w:rsidP="00BC545F">
      <w:pPr>
        <w:pStyle w:val="ListParagraph"/>
        <w:keepLines/>
        <w:ind w:left="0"/>
        <w:jc w:val="both"/>
        <w:rPr>
          <w:rFonts w:ascii="Arial" w:hAnsi="Arial" w:cs="Arial"/>
          <w:b/>
        </w:rPr>
      </w:pPr>
    </w:p>
    <w:p w14:paraId="53B4A226" w14:textId="77777777" w:rsidR="00BC545F" w:rsidRDefault="00BC545F" w:rsidP="00BC545F">
      <w:pPr>
        <w:pStyle w:val="ListParagraph"/>
        <w:keepLines/>
        <w:tabs>
          <w:tab w:val="left" w:pos="284"/>
        </w:tabs>
        <w:ind w:left="0"/>
        <w:jc w:val="both"/>
        <w:rPr>
          <w:rFonts w:ascii="Arial" w:hAnsi="Arial" w:cs="Arial"/>
          <w:b/>
        </w:rPr>
      </w:pPr>
    </w:p>
    <w:p w14:paraId="53BD7AEC" w14:textId="77777777" w:rsidR="00BC545F" w:rsidRDefault="00BC545F" w:rsidP="00BC545F">
      <w:pPr>
        <w:pStyle w:val="ListParagraph"/>
        <w:keepLines/>
        <w:tabs>
          <w:tab w:val="left" w:pos="284"/>
        </w:tabs>
        <w:ind w:left="0"/>
        <w:jc w:val="both"/>
        <w:rPr>
          <w:rFonts w:ascii="Arial" w:hAnsi="Arial" w:cs="Arial"/>
          <w:b/>
        </w:rPr>
      </w:pPr>
    </w:p>
    <w:p w14:paraId="272197E3" w14:textId="77777777" w:rsidR="00BC545F" w:rsidRDefault="00BC545F" w:rsidP="00BC545F">
      <w:pPr>
        <w:pStyle w:val="ListParagraph"/>
        <w:keepLines/>
        <w:tabs>
          <w:tab w:val="left" w:pos="284"/>
        </w:tabs>
        <w:ind w:left="0"/>
        <w:jc w:val="both"/>
        <w:rPr>
          <w:rFonts w:ascii="Arial" w:hAnsi="Arial" w:cs="Arial"/>
          <w:b/>
        </w:rPr>
      </w:pPr>
    </w:p>
    <w:p w14:paraId="13021F6A" w14:textId="77777777" w:rsidR="00AE3D4A" w:rsidRDefault="00AE3D4A" w:rsidP="00AE3D4A">
      <w:pPr>
        <w:keepLines/>
        <w:jc w:val="both"/>
        <w:rPr>
          <w:rFonts w:ascii="Arial" w:eastAsia="Times New Roman" w:hAnsi="Arial" w:cs="Arial"/>
          <w:b/>
          <w:lang w:eastAsia="en-ZA"/>
        </w:rPr>
      </w:pPr>
    </w:p>
    <w:p w14:paraId="33AA1608" w14:textId="77777777" w:rsidR="00BC545F" w:rsidRDefault="00BC545F" w:rsidP="00AE3D4A">
      <w:pPr>
        <w:keepLines/>
        <w:jc w:val="both"/>
        <w:rPr>
          <w:rFonts w:ascii="Arial" w:eastAsia="Times New Roman" w:hAnsi="Arial" w:cs="Arial"/>
          <w:b/>
          <w:lang w:eastAsia="en-ZA"/>
        </w:rPr>
      </w:pPr>
    </w:p>
    <w:p w14:paraId="0E543B69" w14:textId="77777777" w:rsidR="00BC545F" w:rsidRDefault="00BC545F" w:rsidP="00AE3D4A">
      <w:pPr>
        <w:keepLines/>
        <w:jc w:val="both"/>
        <w:rPr>
          <w:rFonts w:ascii="Arial" w:eastAsia="Times New Roman" w:hAnsi="Arial" w:cs="Arial"/>
          <w:b/>
          <w:lang w:eastAsia="en-ZA"/>
        </w:rPr>
      </w:pPr>
    </w:p>
    <w:p w14:paraId="2489EA12" w14:textId="77777777" w:rsidR="00BC545F" w:rsidRDefault="00BC545F" w:rsidP="00AE3D4A">
      <w:pPr>
        <w:keepLines/>
        <w:jc w:val="both"/>
        <w:rPr>
          <w:rFonts w:ascii="Arial" w:eastAsia="Times New Roman" w:hAnsi="Arial" w:cs="Arial"/>
          <w:b/>
          <w:lang w:eastAsia="en-ZA"/>
        </w:rPr>
      </w:pPr>
    </w:p>
    <w:p w14:paraId="5266A105" w14:textId="77777777" w:rsidR="00BC545F" w:rsidRDefault="00BC545F" w:rsidP="00AE3D4A">
      <w:pPr>
        <w:keepLines/>
        <w:jc w:val="both"/>
        <w:rPr>
          <w:rFonts w:ascii="Arial" w:eastAsia="Times New Roman" w:hAnsi="Arial" w:cs="Arial"/>
          <w:b/>
          <w:lang w:eastAsia="en-ZA"/>
        </w:rPr>
      </w:pPr>
    </w:p>
    <w:p w14:paraId="09F34012" w14:textId="77777777" w:rsidR="00BC545F" w:rsidRDefault="00BC545F" w:rsidP="00AE3D4A">
      <w:pPr>
        <w:keepLines/>
        <w:jc w:val="both"/>
        <w:rPr>
          <w:rFonts w:ascii="Arial" w:eastAsia="Times New Roman" w:hAnsi="Arial" w:cs="Arial"/>
          <w:b/>
          <w:lang w:eastAsia="en-ZA"/>
        </w:rPr>
      </w:pPr>
    </w:p>
    <w:p w14:paraId="5DC4C79C" w14:textId="77777777" w:rsidR="00BC545F" w:rsidRDefault="00BC545F" w:rsidP="00AE3D4A">
      <w:pPr>
        <w:keepLines/>
        <w:jc w:val="both"/>
        <w:rPr>
          <w:rFonts w:ascii="Arial" w:eastAsia="Times New Roman" w:hAnsi="Arial" w:cs="Arial"/>
          <w:b/>
          <w:lang w:eastAsia="en-ZA"/>
        </w:rPr>
      </w:pPr>
    </w:p>
    <w:p w14:paraId="584D45BF" w14:textId="77777777" w:rsidR="002F0031" w:rsidRDefault="002F0031" w:rsidP="00AE3D4A">
      <w:pPr>
        <w:keepLines/>
        <w:jc w:val="both"/>
        <w:rPr>
          <w:rFonts w:ascii="Arial" w:eastAsia="Times New Roman" w:hAnsi="Arial" w:cs="Arial"/>
          <w:b/>
          <w:lang w:eastAsia="en-ZA"/>
        </w:rPr>
      </w:pPr>
    </w:p>
    <w:p w14:paraId="00A3D79D" w14:textId="77777777" w:rsidR="002F0031" w:rsidRPr="00AE3D4A" w:rsidRDefault="002F0031" w:rsidP="00AE3D4A">
      <w:pPr>
        <w:keepLines/>
        <w:jc w:val="both"/>
        <w:rPr>
          <w:rFonts w:ascii="Arial" w:eastAsia="Times New Roman" w:hAnsi="Arial" w:cs="Arial"/>
          <w:b/>
          <w:lang w:eastAsia="en-ZA"/>
        </w:rPr>
      </w:pPr>
    </w:p>
    <w:p w14:paraId="537BE738" w14:textId="77777777" w:rsidR="00AE3D4A" w:rsidRPr="00AE3D4A" w:rsidRDefault="00AE3D4A" w:rsidP="00AE3D4A">
      <w:pPr>
        <w:keepLines/>
        <w:jc w:val="both"/>
        <w:rPr>
          <w:rFonts w:ascii="Arial" w:eastAsia="Times New Roman" w:hAnsi="Arial" w:cs="Arial"/>
          <w:b/>
          <w:lang w:eastAsia="en-ZA"/>
        </w:rPr>
      </w:pPr>
    </w:p>
    <w:p w14:paraId="5522BA30" w14:textId="77777777" w:rsidR="00AE3D4A" w:rsidRPr="00905D19" w:rsidRDefault="00AE3D4A" w:rsidP="00B03C25">
      <w:pPr>
        <w:pStyle w:val="NoSpacing"/>
        <w:rPr>
          <w:rFonts w:cs="Arial"/>
        </w:rPr>
      </w:pPr>
    </w:p>
    <w:p w14:paraId="2BA985C4" w14:textId="77777777" w:rsidR="00B03C25" w:rsidRPr="00905D19" w:rsidRDefault="00B03C25" w:rsidP="006173A9">
      <w:pPr>
        <w:pStyle w:val="NoSpacing"/>
        <w:numPr>
          <w:ilvl w:val="0"/>
          <w:numId w:val="4"/>
        </w:numPr>
        <w:spacing w:line="360" w:lineRule="auto"/>
        <w:jc w:val="both"/>
        <w:rPr>
          <w:rFonts w:cs="Arial"/>
          <w:b/>
          <w:bCs/>
        </w:rPr>
      </w:pPr>
      <w:r w:rsidRPr="00905D19">
        <w:rPr>
          <w:rFonts w:cs="Arial"/>
          <w:b/>
          <w:bCs/>
        </w:rPr>
        <w:lastRenderedPageBreak/>
        <w:t>INTRODUCTION</w:t>
      </w:r>
    </w:p>
    <w:p w14:paraId="217D86D3" w14:textId="77777777" w:rsidR="00B03C25" w:rsidRPr="00905D19" w:rsidRDefault="00B03C25" w:rsidP="009E3BFB">
      <w:pPr>
        <w:pStyle w:val="NoSpacing"/>
        <w:spacing w:line="360" w:lineRule="auto"/>
        <w:jc w:val="both"/>
        <w:rPr>
          <w:rFonts w:cs="Arial"/>
        </w:rPr>
      </w:pPr>
    </w:p>
    <w:p w14:paraId="67A9FF3A" w14:textId="5EC34A0D" w:rsidR="00B03C25" w:rsidRPr="00905D19" w:rsidRDefault="00B03C25" w:rsidP="009E3BFB">
      <w:pPr>
        <w:pStyle w:val="NoSpacing"/>
        <w:spacing w:line="360" w:lineRule="auto"/>
        <w:jc w:val="both"/>
        <w:rPr>
          <w:rFonts w:cs="Arial"/>
        </w:rPr>
      </w:pPr>
      <w:r w:rsidRPr="00905D19">
        <w:rPr>
          <w:rFonts w:cs="Arial"/>
        </w:rPr>
        <w:t xml:space="preserve">The Standing Committee on Public Accounts (SCOPA) has examined the Report of the Auditor-General of South Africa (AGSA) to the Gauteng Provincial Legislature (GPL) on the financial statements of </w:t>
      </w:r>
      <w:bookmarkStart w:id="0" w:name="_Hlk149395881"/>
      <w:r w:rsidR="00EE0EC7">
        <w:rPr>
          <w:rFonts w:cs="Arial"/>
        </w:rPr>
        <w:t xml:space="preserve">the </w:t>
      </w:r>
      <w:r w:rsidR="00AE3D4A">
        <w:rPr>
          <w:rFonts w:cs="Arial"/>
        </w:rPr>
        <w:t xml:space="preserve">Gauteng </w:t>
      </w:r>
      <w:r w:rsidR="005B4168">
        <w:rPr>
          <w:rFonts w:cs="Arial"/>
        </w:rPr>
        <w:t xml:space="preserve">Enterprise Propeller </w:t>
      </w:r>
      <w:r w:rsidR="002C00BC">
        <w:rPr>
          <w:rFonts w:cs="Arial"/>
        </w:rPr>
        <w:t>(G</w:t>
      </w:r>
      <w:r w:rsidR="005B4168">
        <w:rPr>
          <w:rFonts w:cs="Arial"/>
        </w:rPr>
        <w:t>EP</w:t>
      </w:r>
      <w:r w:rsidR="002C00BC">
        <w:rPr>
          <w:rFonts w:cs="Arial"/>
        </w:rPr>
        <w:t xml:space="preserve">) </w:t>
      </w:r>
      <w:bookmarkEnd w:id="0"/>
      <w:r w:rsidRPr="00905D19">
        <w:rPr>
          <w:rFonts w:cs="Arial"/>
        </w:rPr>
        <w:t>for the year ended 31 March 202</w:t>
      </w:r>
      <w:r w:rsidR="008A49B2">
        <w:rPr>
          <w:rFonts w:cs="Arial"/>
        </w:rPr>
        <w:t>3</w:t>
      </w:r>
      <w:r w:rsidRPr="00905D19">
        <w:rPr>
          <w:rFonts w:cs="Arial"/>
        </w:rPr>
        <w:t>. This was done as per GPL Rule 178 (3).</w:t>
      </w:r>
    </w:p>
    <w:p w14:paraId="7FB14535" w14:textId="77777777" w:rsidR="00B03C25" w:rsidRPr="00905D19" w:rsidRDefault="00B03C25" w:rsidP="009E3BFB">
      <w:pPr>
        <w:pStyle w:val="NoSpacing"/>
        <w:spacing w:line="360" w:lineRule="auto"/>
        <w:jc w:val="both"/>
        <w:rPr>
          <w:rFonts w:cs="Arial"/>
        </w:rPr>
      </w:pPr>
    </w:p>
    <w:p w14:paraId="4EB90D18" w14:textId="7C1FEED7" w:rsidR="00B03C25" w:rsidRPr="00905D19" w:rsidRDefault="00B03C25" w:rsidP="009E3BFB">
      <w:pPr>
        <w:pStyle w:val="NoSpacing"/>
        <w:spacing w:line="360" w:lineRule="auto"/>
        <w:jc w:val="both"/>
        <w:rPr>
          <w:rFonts w:cs="Arial"/>
        </w:rPr>
      </w:pPr>
      <w:r w:rsidRPr="00905D19">
        <w:rPr>
          <w:rFonts w:cs="Arial"/>
        </w:rPr>
        <w:t xml:space="preserve">The function of SCOPA is to examine the financial statements of the </w:t>
      </w:r>
      <w:r w:rsidR="00875CD5">
        <w:rPr>
          <w:rFonts w:cs="Arial"/>
        </w:rPr>
        <w:t xml:space="preserve">Gauteng Provincial </w:t>
      </w:r>
      <w:r w:rsidRPr="00905D19">
        <w:rPr>
          <w:rFonts w:cs="Arial"/>
        </w:rPr>
        <w:t>Legislatur</w:t>
      </w:r>
      <w:r>
        <w:rPr>
          <w:rFonts w:cs="Arial"/>
        </w:rPr>
        <w:t>e</w:t>
      </w:r>
      <w:r w:rsidR="00875CD5">
        <w:rPr>
          <w:rFonts w:cs="Arial"/>
        </w:rPr>
        <w:t xml:space="preserve"> (GPL)</w:t>
      </w:r>
      <w:r>
        <w:rPr>
          <w:rFonts w:cs="Arial"/>
        </w:rPr>
        <w:t xml:space="preserve">, </w:t>
      </w:r>
      <w:r w:rsidRPr="00905D19">
        <w:rPr>
          <w:rFonts w:cs="Arial"/>
        </w:rPr>
        <w:t>all executive organs of the Province</w:t>
      </w:r>
      <w:r w:rsidR="00EE0EC7">
        <w:rPr>
          <w:rFonts w:cs="Arial"/>
        </w:rPr>
        <w:t>,</w:t>
      </w:r>
      <w:r w:rsidRPr="00905D19">
        <w:rPr>
          <w:rFonts w:cs="Arial"/>
        </w:rPr>
        <w:t xml:space="preserve"> and other Provincial organs of state, including any reports issued by the AGSA on </w:t>
      </w:r>
      <w:r>
        <w:rPr>
          <w:rFonts w:cs="Arial"/>
        </w:rPr>
        <w:t xml:space="preserve">the </w:t>
      </w:r>
      <w:r w:rsidRPr="00905D19">
        <w:rPr>
          <w:rFonts w:cs="Arial"/>
        </w:rPr>
        <w:t>affairs of GPL</w:t>
      </w:r>
      <w:r>
        <w:rPr>
          <w:rFonts w:cs="Arial"/>
        </w:rPr>
        <w:t xml:space="preserve">, </w:t>
      </w:r>
      <w:r w:rsidRPr="00905D19">
        <w:rPr>
          <w:rFonts w:cs="Arial"/>
        </w:rPr>
        <w:t xml:space="preserve">Office of Premier </w:t>
      </w:r>
      <w:r>
        <w:rPr>
          <w:rFonts w:cs="Arial"/>
        </w:rPr>
        <w:t>(OoP)</w:t>
      </w:r>
      <w:r w:rsidR="008A49B2">
        <w:rPr>
          <w:rFonts w:cs="Arial"/>
        </w:rPr>
        <w:t>, D</w:t>
      </w:r>
      <w:r w:rsidRPr="00905D19">
        <w:rPr>
          <w:rFonts w:cs="Arial"/>
        </w:rPr>
        <w:t xml:space="preserve">epartments and </w:t>
      </w:r>
      <w:r w:rsidR="008A49B2">
        <w:rPr>
          <w:rFonts w:cs="Arial"/>
        </w:rPr>
        <w:t>E</w:t>
      </w:r>
      <w:r w:rsidRPr="00905D19">
        <w:rPr>
          <w:rFonts w:cs="Arial"/>
        </w:rPr>
        <w:t>ntities of Gauteng Provincial Government (GPG).</w:t>
      </w:r>
      <w:r>
        <w:rPr>
          <w:rFonts w:cs="Arial"/>
        </w:rPr>
        <w:t xml:space="preserve"> </w:t>
      </w:r>
      <w:r w:rsidRPr="00905D19">
        <w:rPr>
          <w:rFonts w:cs="Arial"/>
        </w:rPr>
        <w:t xml:space="preserve">SCOPA is required to do this on behalf of the Legislature, to ensure accountable utilization of resources and prudent financial management and to make recommendations to the Legislature. </w:t>
      </w:r>
    </w:p>
    <w:p w14:paraId="2C3841E3" w14:textId="77777777" w:rsidR="00B03C25" w:rsidRPr="00905D19" w:rsidRDefault="00B03C25" w:rsidP="009E3BFB">
      <w:pPr>
        <w:pStyle w:val="NoSpacing"/>
        <w:spacing w:line="360" w:lineRule="auto"/>
        <w:jc w:val="both"/>
        <w:rPr>
          <w:rFonts w:cs="Arial"/>
        </w:rPr>
      </w:pPr>
    </w:p>
    <w:p w14:paraId="5C7826F2" w14:textId="77777777" w:rsidR="00F8533C" w:rsidRDefault="00F8533C" w:rsidP="00F8533C">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Pr>
          <w:rFonts w:ascii="Arial" w:hAnsi="Arial" w:cs="Arial"/>
        </w:rPr>
        <w:t>.</w:t>
      </w:r>
    </w:p>
    <w:p w14:paraId="2EBF9692" w14:textId="77777777" w:rsidR="00B03C25" w:rsidRDefault="00B03C25" w:rsidP="009E3BFB">
      <w:pPr>
        <w:keepLines/>
        <w:tabs>
          <w:tab w:val="left" w:pos="284"/>
        </w:tabs>
        <w:spacing w:line="360" w:lineRule="auto"/>
        <w:jc w:val="both"/>
        <w:rPr>
          <w:rFonts w:ascii="Arial" w:hAnsi="Arial" w:cs="Arial"/>
          <w:b/>
        </w:rPr>
      </w:pPr>
    </w:p>
    <w:p w14:paraId="070029D2" w14:textId="77777777" w:rsidR="00B03C25" w:rsidRDefault="00B03C25" w:rsidP="006173A9">
      <w:pPr>
        <w:pStyle w:val="ListParagraph"/>
        <w:keepLines/>
        <w:numPr>
          <w:ilvl w:val="0"/>
          <w:numId w:val="4"/>
        </w:numPr>
        <w:tabs>
          <w:tab w:val="left" w:pos="284"/>
        </w:tabs>
        <w:spacing w:line="360" w:lineRule="auto"/>
        <w:contextualSpacing/>
        <w:jc w:val="both"/>
        <w:rPr>
          <w:rFonts w:ascii="Arial" w:hAnsi="Arial" w:cs="Arial"/>
          <w:b/>
        </w:rPr>
      </w:pPr>
      <w:r>
        <w:rPr>
          <w:rFonts w:ascii="Arial" w:hAnsi="Arial" w:cs="Arial"/>
          <w:b/>
        </w:rPr>
        <w:t>PROCESS FOLLOWED</w:t>
      </w:r>
    </w:p>
    <w:p w14:paraId="5176ADF3" w14:textId="77777777" w:rsidR="000A5BD3" w:rsidRPr="00A62049" w:rsidRDefault="000A5BD3" w:rsidP="000A5BD3">
      <w:pPr>
        <w:keepLines/>
        <w:tabs>
          <w:tab w:val="left" w:pos="284"/>
        </w:tabs>
        <w:spacing w:line="360" w:lineRule="auto"/>
        <w:jc w:val="both"/>
        <w:rPr>
          <w:rFonts w:ascii="Arial" w:hAnsi="Arial" w:cs="Arial"/>
          <w:bCs/>
        </w:rPr>
      </w:pPr>
    </w:p>
    <w:p w14:paraId="50FC16D2" w14:textId="424FAA25" w:rsidR="000A5BD3" w:rsidRPr="00A62049" w:rsidRDefault="000A5BD3" w:rsidP="000A5BD3">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r w:rsidR="005B4168" w:rsidRPr="005B4168">
        <w:rPr>
          <w:rFonts w:ascii="Arial" w:hAnsi="Arial" w:cs="Arial"/>
          <w:bCs/>
        </w:rPr>
        <w:t xml:space="preserve">Gauteng Enterprise Propeller (GEP) </w:t>
      </w:r>
      <w:r w:rsidRPr="00A62049">
        <w:rPr>
          <w:rFonts w:ascii="Arial" w:hAnsi="Arial" w:cs="Arial"/>
          <w:bCs/>
        </w:rPr>
        <w:t>for the year ended 31 March 202</w:t>
      </w:r>
      <w:r>
        <w:rPr>
          <w:rFonts w:ascii="Arial" w:hAnsi="Arial" w:cs="Arial"/>
          <w:bCs/>
        </w:rPr>
        <w:t>3</w:t>
      </w:r>
      <w:r w:rsidRPr="00A62049">
        <w:rPr>
          <w:rFonts w:ascii="Arial" w:hAnsi="Arial" w:cs="Arial"/>
          <w:bCs/>
        </w:rPr>
        <w:t>, was tabled together with its 202</w:t>
      </w:r>
      <w:r>
        <w:rPr>
          <w:rFonts w:ascii="Arial" w:hAnsi="Arial" w:cs="Arial"/>
          <w:bCs/>
        </w:rPr>
        <w:t>2</w:t>
      </w:r>
      <w:r w:rsidRPr="00A62049">
        <w:rPr>
          <w:rFonts w:ascii="Arial" w:hAnsi="Arial" w:cs="Arial"/>
          <w:bCs/>
        </w:rPr>
        <w:t>/2</w:t>
      </w:r>
      <w:r>
        <w:rPr>
          <w:rFonts w:ascii="Arial" w:hAnsi="Arial" w:cs="Arial"/>
          <w:bCs/>
        </w:rPr>
        <w:t>3</w:t>
      </w:r>
      <w:r w:rsidRPr="00A62049">
        <w:rPr>
          <w:rFonts w:ascii="Arial" w:hAnsi="Arial" w:cs="Arial"/>
          <w:bCs/>
        </w:rPr>
        <w:t xml:space="preserve"> Annual Report on 3</w:t>
      </w:r>
      <w:r>
        <w:rPr>
          <w:rFonts w:ascii="Arial" w:hAnsi="Arial" w:cs="Arial"/>
          <w:bCs/>
        </w:rPr>
        <w:t>0</w:t>
      </w:r>
      <w:r w:rsidRPr="00A62049">
        <w:rPr>
          <w:rFonts w:ascii="Arial" w:hAnsi="Arial" w:cs="Arial"/>
          <w:bCs/>
        </w:rPr>
        <w:t xml:space="preserve"> August </w:t>
      </w:r>
      <w:r w:rsidRPr="00A62049">
        <w:rPr>
          <w:rFonts w:ascii="Arial" w:hAnsi="Arial" w:cs="Arial"/>
        </w:rPr>
        <w:t>202</w:t>
      </w:r>
      <w:r>
        <w:rPr>
          <w:rFonts w:ascii="Arial" w:hAnsi="Arial" w:cs="Arial"/>
        </w:rPr>
        <w:t>3</w:t>
      </w:r>
      <w:r w:rsidRPr="00A62049">
        <w:rPr>
          <w:rFonts w:ascii="Arial" w:hAnsi="Arial" w:cs="Arial"/>
          <w:bCs/>
        </w:rPr>
        <w:t>. This was done in terms of Sections 188(1) and (2) of the Constitution of the Republic of South Africa, (Act No. 108 of 1996), read with Sections 4, 20, and 21 of the Public Audit Act</w:t>
      </w:r>
      <w:r>
        <w:rPr>
          <w:rFonts w:ascii="Arial" w:hAnsi="Arial" w:cs="Arial"/>
          <w:bCs/>
        </w:rPr>
        <w:t xml:space="preserve"> No 5 of 2018. </w:t>
      </w:r>
    </w:p>
    <w:p w14:paraId="7204646E" w14:textId="77777777" w:rsidR="000A5BD3" w:rsidRPr="00A62049" w:rsidRDefault="000A5BD3" w:rsidP="000A5BD3">
      <w:pPr>
        <w:keepLines/>
        <w:tabs>
          <w:tab w:val="left" w:pos="284"/>
        </w:tabs>
        <w:spacing w:line="360" w:lineRule="auto"/>
        <w:jc w:val="both"/>
        <w:rPr>
          <w:rFonts w:ascii="Arial" w:hAnsi="Arial" w:cs="Arial"/>
          <w:bCs/>
        </w:rPr>
      </w:pPr>
    </w:p>
    <w:p w14:paraId="2D8DD09D" w14:textId="0EFE4880" w:rsidR="000A5BD3" w:rsidRPr="00A62049" w:rsidRDefault="000A5BD3" w:rsidP="000A5BD3">
      <w:pPr>
        <w:keepLines/>
        <w:tabs>
          <w:tab w:val="left" w:pos="284"/>
        </w:tabs>
        <w:spacing w:line="360" w:lineRule="auto"/>
        <w:jc w:val="both"/>
        <w:rPr>
          <w:rFonts w:ascii="Arial" w:hAnsi="Arial" w:cs="Arial"/>
          <w:bCs/>
        </w:rPr>
      </w:pPr>
      <w:r w:rsidRPr="00A62049">
        <w:rPr>
          <w:rFonts w:ascii="Arial" w:hAnsi="Arial" w:cs="Arial"/>
          <w:bCs/>
        </w:rPr>
        <w:t>The report was referred by the Speaker to SCOPA on 3</w:t>
      </w:r>
      <w:r>
        <w:rPr>
          <w:rFonts w:ascii="Arial" w:hAnsi="Arial" w:cs="Arial"/>
          <w:bCs/>
        </w:rPr>
        <w:t>0</w:t>
      </w:r>
      <w:r w:rsidRPr="00A62049">
        <w:rPr>
          <w:rFonts w:ascii="Arial" w:hAnsi="Arial" w:cs="Arial"/>
          <w:bCs/>
          <w:lang w:val="en-US"/>
        </w:rPr>
        <w:t xml:space="preserve"> August 202</w:t>
      </w:r>
      <w:r>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25CA8914" w14:textId="77777777" w:rsidR="00BC545F" w:rsidRDefault="00BC545F" w:rsidP="000A5BD3">
      <w:pPr>
        <w:keepLines/>
        <w:tabs>
          <w:tab w:val="left" w:pos="284"/>
        </w:tabs>
        <w:spacing w:line="360" w:lineRule="auto"/>
        <w:jc w:val="both"/>
        <w:rPr>
          <w:rFonts w:ascii="Arial" w:eastAsiaTheme="minorEastAsia" w:hAnsi="Arial" w:cs="Arial"/>
          <w:bCs/>
          <w:lang w:eastAsia="en-ZA"/>
        </w:rPr>
      </w:pPr>
    </w:p>
    <w:p w14:paraId="422AE4FF" w14:textId="5F912E60" w:rsidR="00BC545F" w:rsidRPr="0067649F" w:rsidRDefault="00BC545F" w:rsidP="00BC545F">
      <w:pPr>
        <w:keepLines/>
        <w:tabs>
          <w:tab w:val="left" w:pos="284"/>
        </w:tabs>
        <w:spacing w:line="360" w:lineRule="auto"/>
        <w:jc w:val="both"/>
        <w:rPr>
          <w:rFonts w:ascii="Arial" w:eastAsiaTheme="minorEastAsia" w:hAnsi="Arial" w:cs="Arial"/>
          <w:bCs/>
          <w:lang w:eastAsia="en-ZA"/>
        </w:rPr>
      </w:pPr>
      <w:r w:rsidRPr="0067649F">
        <w:rPr>
          <w:rFonts w:ascii="Arial" w:eastAsiaTheme="minorEastAsia" w:hAnsi="Arial" w:cs="Arial"/>
          <w:bCs/>
          <w:lang w:eastAsia="en-ZA"/>
        </w:rPr>
        <w:lastRenderedPageBreak/>
        <w:t xml:space="preserve">On Thursday, 19 October 2023, the Committee was briefed by the Auditor-General of South Africa on the audit outcome of Gauteng Enterprise Propeller (GEP). </w:t>
      </w:r>
    </w:p>
    <w:p w14:paraId="6923F730" w14:textId="77777777" w:rsidR="000A5BD3" w:rsidRPr="00E55B3F" w:rsidRDefault="000A5BD3" w:rsidP="000A5BD3">
      <w:pPr>
        <w:keepLines/>
        <w:tabs>
          <w:tab w:val="left" w:pos="284"/>
        </w:tabs>
        <w:spacing w:line="360" w:lineRule="auto"/>
        <w:jc w:val="both"/>
        <w:rPr>
          <w:rFonts w:ascii="Arial" w:eastAsiaTheme="minorEastAsia" w:hAnsi="Arial" w:cs="Arial"/>
          <w:bCs/>
          <w:lang w:eastAsia="en-ZA"/>
        </w:rPr>
      </w:pPr>
    </w:p>
    <w:p w14:paraId="11416788" w14:textId="77777777" w:rsidR="000A5BD3" w:rsidRPr="00E55B3F" w:rsidRDefault="000A5BD3" w:rsidP="000A5BD3">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t>In the process of SCOPA considering the reports of the AGSA</w:t>
      </w:r>
      <w:r>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Pr="00157813">
        <w:t xml:space="preserve"> </w:t>
      </w:r>
      <w:r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152D8368" w14:textId="77777777" w:rsidR="000A5BD3" w:rsidRPr="00E55B3F" w:rsidRDefault="000A5BD3" w:rsidP="000A5BD3">
      <w:pPr>
        <w:keepLines/>
        <w:tabs>
          <w:tab w:val="left" w:pos="284"/>
        </w:tabs>
        <w:spacing w:line="360" w:lineRule="auto"/>
        <w:jc w:val="both"/>
        <w:rPr>
          <w:rFonts w:ascii="Arial" w:eastAsiaTheme="minorEastAsia" w:hAnsi="Arial" w:cs="Arial"/>
          <w:bCs/>
          <w:lang w:eastAsia="en-ZA"/>
        </w:rPr>
      </w:pPr>
    </w:p>
    <w:p w14:paraId="0E16ECB3" w14:textId="7938B83A" w:rsidR="000A5BD3" w:rsidRDefault="000A5BD3" w:rsidP="000A5BD3">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Departments</w:t>
      </w:r>
      <w:r w:rsidRPr="00E55B3F">
        <w:rPr>
          <w:rFonts w:ascii="Arial" w:eastAsia="Calibri" w:hAnsi="Arial" w:cs="Arial"/>
          <w:bCs/>
          <w:lang w:eastAsia="en-ZA"/>
        </w:rPr>
        <w:t>;</w:t>
      </w:r>
    </w:p>
    <w:p w14:paraId="2083402F" w14:textId="77777777" w:rsidR="000A5BD3" w:rsidRPr="00930BEA" w:rsidRDefault="000A5BD3" w:rsidP="000A5BD3">
      <w:pPr>
        <w:keepLines/>
        <w:tabs>
          <w:tab w:val="left" w:pos="284"/>
        </w:tabs>
        <w:spacing w:line="360" w:lineRule="auto"/>
        <w:ind w:left="720"/>
        <w:contextualSpacing/>
        <w:jc w:val="both"/>
        <w:rPr>
          <w:rFonts w:ascii="Arial" w:eastAsia="Calibri" w:hAnsi="Arial" w:cs="Arial"/>
          <w:bCs/>
          <w:lang w:eastAsia="en-ZA"/>
        </w:rPr>
      </w:pPr>
    </w:p>
    <w:p w14:paraId="6642048B" w14:textId="77777777" w:rsidR="000A5BD3" w:rsidRDefault="000A5BD3" w:rsidP="000A5BD3">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MEC for Finance on the </w:t>
      </w:r>
      <w:r w:rsidRPr="00E55B3F">
        <w:rPr>
          <w:rFonts w:ascii="Arial" w:hAnsi="Arial" w:cs="Arial"/>
        </w:rPr>
        <w:t xml:space="preserve">Assessment of consolidated AFS and </w:t>
      </w:r>
      <w:r>
        <w:rPr>
          <w:rFonts w:ascii="Arial" w:hAnsi="Arial" w:cs="Arial"/>
        </w:rPr>
        <w:t>c</w:t>
      </w:r>
      <w:r w:rsidRPr="00E55B3F">
        <w:rPr>
          <w:rFonts w:ascii="Arial" w:hAnsi="Arial" w:cs="Arial"/>
        </w:rPr>
        <w:t xml:space="preserve">onsolidated </w:t>
      </w:r>
      <w:r>
        <w:rPr>
          <w:rFonts w:ascii="Arial" w:hAnsi="Arial" w:cs="Arial"/>
        </w:rPr>
        <w:t>A</w:t>
      </w:r>
      <w:r w:rsidRPr="00E55B3F">
        <w:rPr>
          <w:rFonts w:ascii="Arial" w:hAnsi="Arial" w:cs="Arial"/>
        </w:rPr>
        <w:t xml:space="preserve">udit </w:t>
      </w:r>
      <w:r>
        <w:rPr>
          <w:rFonts w:ascii="Arial" w:hAnsi="Arial" w:cs="Arial"/>
        </w:rPr>
        <w:t>O</w:t>
      </w:r>
      <w:r w:rsidRPr="00E55B3F">
        <w:rPr>
          <w:rFonts w:ascii="Arial" w:hAnsi="Arial" w:cs="Arial"/>
        </w:rPr>
        <w:t>utcomes</w:t>
      </w:r>
      <w:r w:rsidRPr="00E55B3F">
        <w:rPr>
          <w:rFonts w:ascii="Arial" w:eastAsia="Calibri" w:hAnsi="Arial" w:cs="Arial"/>
          <w:bCs/>
          <w:lang w:eastAsia="en-ZA"/>
        </w:rPr>
        <w:t>;</w:t>
      </w:r>
    </w:p>
    <w:p w14:paraId="0DB52E8D" w14:textId="77777777" w:rsidR="000A5BD3" w:rsidRPr="00E55B3F" w:rsidRDefault="000A5BD3" w:rsidP="000A5BD3">
      <w:pPr>
        <w:keepLines/>
        <w:tabs>
          <w:tab w:val="left" w:pos="284"/>
        </w:tabs>
        <w:spacing w:line="360" w:lineRule="auto"/>
        <w:contextualSpacing/>
        <w:jc w:val="both"/>
        <w:rPr>
          <w:rFonts w:ascii="Arial" w:eastAsia="Calibri" w:hAnsi="Arial" w:cs="Arial"/>
          <w:bCs/>
          <w:lang w:eastAsia="en-ZA"/>
        </w:rPr>
      </w:pPr>
    </w:p>
    <w:p w14:paraId="7AC799D5" w14:textId="77777777" w:rsidR="000A5BD3" w:rsidRDefault="000A5BD3" w:rsidP="000A5BD3">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56656C93" w14:textId="77777777" w:rsidR="000A5BD3" w:rsidRPr="006B612E" w:rsidRDefault="000A5BD3" w:rsidP="000A5BD3">
      <w:pPr>
        <w:keepLines/>
        <w:tabs>
          <w:tab w:val="left" w:pos="284"/>
        </w:tabs>
        <w:spacing w:line="360" w:lineRule="auto"/>
        <w:contextualSpacing/>
        <w:jc w:val="both"/>
        <w:rPr>
          <w:rFonts w:ascii="Arial" w:eastAsia="Calibri" w:hAnsi="Arial" w:cs="Arial"/>
          <w:bCs/>
          <w:lang w:eastAsia="en-ZA"/>
        </w:rPr>
      </w:pPr>
    </w:p>
    <w:p w14:paraId="0C032856" w14:textId="77777777" w:rsidR="000A5BD3" w:rsidRPr="00E55B3F" w:rsidRDefault="000A5BD3" w:rsidP="000A5BD3">
      <w:pPr>
        <w:keepLines/>
        <w:numPr>
          <w:ilvl w:val="0"/>
          <w:numId w:val="3"/>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Pr>
          <w:rFonts w:ascii="Arial" w:hAnsi="Arial" w:cs="Arial"/>
        </w:rPr>
        <w:t>2</w:t>
      </w:r>
      <w:r w:rsidRPr="00E55B3F">
        <w:rPr>
          <w:rFonts w:ascii="Arial" w:hAnsi="Arial" w:cs="Arial"/>
        </w:rPr>
        <w:t>/2</w:t>
      </w:r>
      <w:r>
        <w:rPr>
          <w:rFonts w:ascii="Arial" w:hAnsi="Arial" w:cs="Arial"/>
        </w:rPr>
        <w:t>3</w:t>
      </w:r>
      <w:r w:rsidRPr="00E55B3F">
        <w:rPr>
          <w:rFonts w:ascii="Arial" w:hAnsi="Arial" w:cs="Arial"/>
        </w:rPr>
        <w:t xml:space="preserve"> and outstanding for prior years.</w:t>
      </w:r>
    </w:p>
    <w:p w14:paraId="6B4D9BE5" w14:textId="77777777" w:rsidR="000A5BD3" w:rsidRDefault="000A5BD3" w:rsidP="000A5BD3">
      <w:pPr>
        <w:keepLines/>
        <w:tabs>
          <w:tab w:val="left" w:pos="284"/>
        </w:tabs>
        <w:spacing w:line="360" w:lineRule="auto"/>
        <w:jc w:val="both"/>
        <w:rPr>
          <w:rFonts w:ascii="Arial" w:eastAsiaTheme="minorEastAsia" w:hAnsi="Arial" w:cs="Arial"/>
          <w:bCs/>
          <w:lang w:eastAsia="en-ZA"/>
        </w:rPr>
      </w:pPr>
    </w:p>
    <w:p w14:paraId="1B6282CD" w14:textId="70C2594A" w:rsidR="000A5BD3" w:rsidRPr="00E55B3F" w:rsidRDefault="001F5D12" w:rsidP="000A5BD3">
      <w:pPr>
        <w:spacing w:line="360" w:lineRule="auto"/>
        <w:jc w:val="both"/>
        <w:rPr>
          <w:rFonts w:ascii="Arial" w:eastAsiaTheme="minorEastAsia" w:hAnsi="Arial" w:cs="Arial"/>
          <w:bCs/>
          <w:lang w:eastAsia="en-ZA"/>
        </w:rPr>
      </w:pPr>
      <w:r w:rsidRPr="0067649F">
        <w:rPr>
          <w:rFonts w:ascii="Arial" w:eastAsiaTheme="minorEastAsia" w:hAnsi="Arial" w:cs="Arial"/>
          <w:bCs/>
          <w:lang w:eastAsia="en-ZA"/>
        </w:rPr>
        <w:t xml:space="preserve">The Committee analysed the report and produced preliminary questions which were sent to the </w:t>
      </w:r>
      <w:bookmarkStart w:id="1" w:name="_Hlk151794558"/>
      <w:r w:rsidRPr="001F5D12">
        <w:rPr>
          <w:rFonts w:ascii="Arial" w:eastAsiaTheme="minorEastAsia" w:hAnsi="Arial" w:cs="Arial"/>
          <w:bCs/>
          <w:lang w:eastAsia="en-ZA"/>
        </w:rPr>
        <w:t>Gauteng Enterprise Propeller (GEP)</w:t>
      </w:r>
      <w:r w:rsidRPr="0067649F">
        <w:rPr>
          <w:rFonts w:ascii="Arial" w:eastAsiaTheme="minorEastAsia" w:hAnsi="Arial" w:cs="Arial"/>
          <w:bCs/>
          <w:lang w:eastAsia="en-ZA"/>
        </w:rPr>
        <w:t xml:space="preserve"> </w:t>
      </w:r>
      <w:bookmarkEnd w:id="1"/>
      <w:r w:rsidRPr="0067649F">
        <w:rPr>
          <w:rFonts w:ascii="Arial" w:eastAsiaTheme="minorEastAsia" w:hAnsi="Arial" w:cs="Arial"/>
          <w:bCs/>
          <w:lang w:eastAsia="en-ZA"/>
        </w:rPr>
        <w:t>for responses by 01 November 2023.</w:t>
      </w:r>
      <w:r w:rsidRPr="0067649F">
        <w:t xml:space="preserve"> </w:t>
      </w:r>
      <w:r w:rsidRPr="0067649F">
        <w:rPr>
          <w:rFonts w:ascii="Arial" w:eastAsiaTheme="minorEastAsia" w:hAnsi="Arial" w:cs="Arial"/>
          <w:bCs/>
          <w:lang w:eastAsia="en-ZA"/>
        </w:rPr>
        <w:t xml:space="preserve">The </w:t>
      </w:r>
      <w:r w:rsidRPr="001F5D12">
        <w:rPr>
          <w:rFonts w:ascii="Arial" w:eastAsiaTheme="minorEastAsia" w:hAnsi="Arial" w:cs="Arial"/>
          <w:bCs/>
          <w:lang w:eastAsia="en-ZA"/>
        </w:rPr>
        <w:t>Gauteng Enterprise Propeller (GEP)</w:t>
      </w:r>
      <w:r w:rsidRPr="0067649F">
        <w:rPr>
          <w:rFonts w:ascii="Arial" w:eastAsiaTheme="minorEastAsia" w:hAnsi="Arial" w:cs="Arial"/>
          <w:bCs/>
          <w:lang w:eastAsia="en-ZA"/>
        </w:rPr>
        <w:t xml:space="preserve"> submitted its responses to the preliminary questions on the 10</w:t>
      </w:r>
      <w:r w:rsidRPr="0067649F">
        <w:rPr>
          <w:rFonts w:ascii="Arial" w:eastAsiaTheme="minorEastAsia" w:hAnsi="Arial" w:cs="Arial"/>
          <w:bCs/>
          <w:vertAlign w:val="superscript"/>
          <w:lang w:eastAsia="en-ZA"/>
        </w:rPr>
        <w:t xml:space="preserve">th </w:t>
      </w:r>
      <w:r w:rsidRPr="0067649F">
        <w:rPr>
          <w:rFonts w:ascii="Arial" w:eastAsiaTheme="minorEastAsia" w:hAnsi="Arial" w:cs="Arial"/>
          <w:bCs/>
          <w:lang w:eastAsia="en-ZA"/>
        </w:rPr>
        <w:t>November 2023.</w:t>
      </w:r>
      <w:r>
        <w:rPr>
          <w:rFonts w:ascii="Arial" w:eastAsiaTheme="minorEastAsia" w:hAnsi="Arial" w:cs="Arial"/>
          <w:bCs/>
          <w:lang w:eastAsia="en-ZA"/>
        </w:rPr>
        <w:t xml:space="preserve"> </w:t>
      </w:r>
      <w:r w:rsidR="000A5BD3" w:rsidRPr="00E55B3F">
        <w:rPr>
          <w:rFonts w:ascii="Arial" w:eastAsiaTheme="minorEastAsia" w:hAnsi="Arial" w:cs="Arial"/>
          <w:bCs/>
          <w:lang w:eastAsia="en-ZA"/>
        </w:rPr>
        <w:t>In examining the re</w:t>
      </w:r>
      <w:r w:rsidR="00BC545F">
        <w:rPr>
          <w:rFonts w:ascii="Arial" w:eastAsiaTheme="minorEastAsia" w:hAnsi="Arial" w:cs="Arial"/>
          <w:bCs/>
          <w:lang w:eastAsia="en-ZA"/>
        </w:rPr>
        <w:t>sponses</w:t>
      </w:r>
      <w:r w:rsidR="000A5BD3" w:rsidRPr="00E55B3F">
        <w:rPr>
          <w:rFonts w:ascii="Arial" w:eastAsiaTheme="minorEastAsia" w:hAnsi="Arial" w:cs="Arial"/>
          <w:bCs/>
          <w:lang w:eastAsia="en-ZA"/>
        </w:rPr>
        <w:t xml:space="preserve"> by </w:t>
      </w:r>
      <w:r w:rsidR="005B4168" w:rsidRPr="005B4168">
        <w:rPr>
          <w:rFonts w:ascii="Arial" w:eastAsiaTheme="minorEastAsia" w:hAnsi="Arial" w:cs="Arial"/>
          <w:bCs/>
          <w:lang w:eastAsia="en-ZA"/>
        </w:rPr>
        <w:t>Gauteng Enterprise Propeller (GEP)</w:t>
      </w:r>
      <w:r w:rsidR="000A5BD3" w:rsidRPr="00E55B3F">
        <w:rPr>
          <w:rFonts w:ascii="Arial" w:eastAsiaTheme="minorEastAsia" w:hAnsi="Arial" w:cs="Arial"/>
          <w:bCs/>
          <w:lang w:eastAsia="en-ZA"/>
        </w:rPr>
        <w:t xml:space="preserve">, the Committee resolved not to conduct a public hearing with the </w:t>
      </w:r>
      <w:r>
        <w:rPr>
          <w:rFonts w:ascii="Arial" w:eastAsiaTheme="minorEastAsia" w:hAnsi="Arial" w:cs="Arial"/>
          <w:bCs/>
          <w:lang w:eastAsia="en-ZA"/>
        </w:rPr>
        <w:t>GEP</w:t>
      </w:r>
      <w:r w:rsidR="000A5BD3" w:rsidRPr="00E55B3F">
        <w:rPr>
          <w:rFonts w:ascii="Arial" w:eastAsiaTheme="minorEastAsia" w:hAnsi="Arial" w:cs="Arial"/>
          <w:bCs/>
          <w:lang w:eastAsia="en-ZA"/>
        </w:rPr>
        <w:t>.</w:t>
      </w:r>
    </w:p>
    <w:p w14:paraId="644AE17A" w14:textId="77777777" w:rsidR="001F5D12" w:rsidRDefault="001F5D12" w:rsidP="000A5BD3">
      <w:pPr>
        <w:keepLines/>
        <w:tabs>
          <w:tab w:val="left" w:pos="284"/>
        </w:tabs>
        <w:spacing w:line="360" w:lineRule="auto"/>
        <w:jc w:val="both"/>
        <w:rPr>
          <w:rFonts w:ascii="Arial" w:eastAsiaTheme="minorEastAsia" w:hAnsi="Arial" w:cs="Arial"/>
          <w:bCs/>
          <w:lang w:eastAsia="en-ZA"/>
        </w:rPr>
      </w:pPr>
    </w:p>
    <w:p w14:paraId="2D40A773" w14:textId="4249B3E8" w:rsidR="000A5BD3" w:rsidRDefault="001F5D12" w:rsidP="000A5BD3">
      <w:pPr>
        <w:keepLines/>
        <w:tabs>
          <w:tab w:val="left" w:pos="284"/>
        </w:tabs>
        <w:spacing w:line="360" w:lineRule="auto"/>
        <w:jc w:val="both"/>
        <w:rPr>
          <w:rFonts w:ascii="Arial" w:eastAsiaTheme="minorEastAsia" w:hAnsi="Arial" w:cs="Arial"/>
          <w:bCs/>
          <w:lang w:eastAsia="en-ZA"/>
        </w:rPr>
      </w:pPr>
      <w:r w:rsidRPr="001F5D12">
        <w:rPr>
          <w:rFonts w:ascii="Arial" w:eastAsiaTheme="minorEastAsia" w:hAnsi="Arial" w:cs="Arial"/>
          <w:bCs/>
          <w:lang w:eastAsia="en-ZA"/>
        </w:rPr>
        <w:t>On Friday, 23 November 2023, the Standing Committee on Public Accounts (SCOPA) considered and adopted its Oversight Report on the report of the Auditor-General of South Africa for Gauteng Enterprise Propeller (GEP) for the year ended 31 March 2023.</w:t>
      </w:r>
    </w:p>
    <w:p w14:paraId="77F75DE3" w14:textId="77777777" w:rsidR="001F5D12" w:rsidRDefault="001F5D12" w:rsidP="000A5BD3">
      <w:pPr>
        <w:keepLines/>
        <w:tabs>
          <w:tab w:val="left" w:pos="284"/>
        </w:tabs>
        <w:spacing w:line="360" w:lineRule="auto"/>
        <w:jc w:val="both"/>
        <w:rPr>
          <w:rFonts w:ascii="Arial" w:eastAsiaTheme="minorEastAsia" w:hAnsi="Arial" w:cs="Arial"/>
          <w:bCs/>
          <w:lang w:eastAsia="en-ZA"/>
        </w:rPr>
      </w:pPr>
    </w:p>
    <w:p w14:paraId="5FA06A22" w14:textId="77777777" w:rsidR="002F0031" w:rsidRPr="00E55B3F" w:rsidRDefault="002F0031" w:rsidP="000A5BD3">
      <w:pPr>
        <w:keepLines/>
        <w:tabs>
          <w:tab w:val="left" w:pos="284"/>
        </w:tabs>
        <w:spacing w:line="360" w:lineRule="auto"/>
        <w:jc w:val="both"/>
        <w:rPr>
          <w:rFonts w:ascii="Arial" w:eastAsiaTheme="minorEastAsia" w:hAnsi="Arial" w:cs="Arial"/>
          <w:bCs/>
          <w:lang w:eastAsia="en-ZA"/>
        </w:rPr>
      </w:pPr>
    </w:p>
    <w:p w14:paraId="5F18B222" w14:textId="77777777" w:rsidR="000A5BD3" w:rsidRDefault="000A5BD3" w:rsidP="009E3BFB">
      <w:pPr>
        <w:keepLines/>
        <w:tabs>
          <w:tab w:val="left" w:pos="284"/>
        </w:tabs>
        <w:spacing w:line="360" w:lineRule="auto"/>
        <w:jc w:val="both"/>
        <w:rPr>
          <w:rFonts w:ascii="Arial" w:hAnsi="Arial" w:cs="Arial"/>
          <w:bCs/>
        </w:rPr>
      </w:pPr>
    </w:p>
    <w:p w14:paraId="4FE5A15D" w14:textId="77777777" w:rsidR="00B03C25" w:rsidRPr="00310131" w:rsidRDefault="00B03C25" w:rsidP="006173A9">
      <w:pPr>
        <w:pStyle w:val="ListParagraph"/>
        <w:keepLines/>
        <w:numPr>
          <w:ilvl w:val="0"/>
          <w:numId w:val="4"/>
        </w:numPr>
        <w:tabs>
          <w:tab w:val="left" w:pos="284"/>
        </w:tabs>
        <w:spacing w:line="360" w:lineRule="auto"/>
        <w:contextualSpacing/>
        <w:jc w:val="both"/>
        <w:rPr>
          <w:rFonts w:ascii="Arial" w:hAnsi="Arial" w:cs="Arial"/>
          <w:b/>
        </w:rPr>
      </w:pPr>
      <w:r>
        <w:rPr>
          <w:rFonts w:ascii="Arial" w:hAnsi="Arial" w:cs="Arial"/>
          <w:b/>
        </w:rPr>
        <w:lastRenderedPageBreak/>
        <w:t>FINDINGS BY THE AGSA ON THE REPORT</w:t>
      </w:r>
    </w:p>
    <w:p w14:paraId="376C4DF3" w14:textId="77777777" w:rsidR="00B03C25" w:rsidRDefault="00B03C25" w:rsidP="009E3BFB">
      <w:pPr>
        <w:keepLines/>
        <w:tabs>
          <w:tab w:val="left" w:pos="284"/>
        </w:tabs>
        <w:spacing w:line="360" w:lineRule="auto"/>
        <w:jc w:val="both"/>
        <w:rPr>
          <w:rFonts w:ascii="Arial" w:hAnsi="Arial" w:cs="Arial"/>
          <w:b/>
        </w:rPr>
      </w:pPr>
    </w:p>
    <w:p w14:paraId="3363AAD1" w14:textId="7DA8AFD3" w:rsidR="00DF1E16" w:rsidRPr="006173A9" w:rsidRDefault="00B03C25" w:rsidP="006173A9">
      <w:pPr>
        <w:pStyle w:val="ListParagraph"/>
        <w:keepLines/>
        <w:numPr>
          <w:ilvl w:val="1"/>
          <w:numId w:val="8"/>
        </w:numPr>
        <w:tabs>
          <w:tab w:val="left" w:pos="284"/>
        </w:tabs>
        <w:spacing w:line="360" w:lineRule="auto"/>
        <w:contextualSpacing/>
        <w:jc w:val="both"/>
        <w:rPr>
          <w:rFonts w:ascii="Arial" w:hAnsi="Arial" w:cs="Arial"/>
          <w:b/>
        </w:rPr>
      </w:pPr>
      <w:r w:rsidRPr="006173A9">
        <w:rPr>
          <w:rFonts w:ascii="Arial" w:hAnsi="Arial" w:cs="Arial"/>
          <w:b/>
        </w:rPr>
        <w:t>Audit Opinion</w:t>
      </w:r>
    </w:p>
    <w:p w14:paraId="283DFB72" w14:textId="77777777" w:rsidR="002A2807" w:rsidRDefault="002A2807" w:rsidP="0040700F">
      <w:pPr>
        <w:pStyle w:val="NoSpacing"/>
        <w:spacing w:line="360" w:lineRule="auto"/>
        <w:jc w:val="both"/>
        <w:rPr>
          <w:rFonts w:cs="Arial"/>
        </w:rPr>
      </w:pPr>
    </w:p>
    <w:p w14:paraId="69DAB1F8" w14:textId="02017C90" w:rsidR="00064D36" w:rsidRDefault="00B03C25" w:rsidP="0040700F">
      <w:pPr>
        <w:pStyle w:val="NoSpacing"/>
        <w:spacing w:line="360" w:lineRule="auto"/>
        <w:jc w:val="both"/>
        <w:rPr>
          <w:rFonts w:cs="Arial"/>
        </w:rPr>
      </w:pPr>
      <w:r w:rsidRPr="00D26C71">
        <w:rPr>
          <w:rFonts w:cs="Arial"/>
        </w:rPr>
        <w:t>The Auditor-General of South Africa</w:t>
      </w:r>
      <w:r w:rsidR="0095781D">
        <w:rPr>
          <w:rFonts w:cs="Arial"/>
        </w:rPr>
        <w:t xml:space="preserve"> (AGSA)</w:t>
      </w:r>
      <w:r w:rsidRPr="00D26C71">
        <w:rPr>
          <w:rFonts w:cs="Arial"/>
        </w:rPr>
        <w:t xml:space="preserve"> issued</w:t>
      </w:r>
      <w:r w:rsidR="00DC1085">
        <w:rPr>
          <w:rFonts w:cs="Arial"/>
        </w:rPr>
        <w:t xml:space="preserve"> an</w:t>
      </w:r>
      <w:r w:rsidRPr="00D26C71">
        <w:rPr>
          <w:rFonts w:cs="Arial"/>
        </w:rPr>
        <w:t xml:space="preserve"> unqualified audit </w:t>
      </w:r>
      <w:r w:rsidR="001126A3">
        <w:rPr>
          <w:rFonts w:cs="Arial"/>
        </w:rPr>
        <w:t xml:space="preserve">on </w:t>
      </w:r>
      <w:r w:rsidR="003B3493">
        <w:rPr>
          <w:rFonts w:cs="Arial"/>
        </w:rPr>
        <w:t xml:space="preserve">the </w:t>
      </w:r>
      <w:r w:rsidR="008D1E59">
        <w:rPr>
          <w:rFonts w:cs="Arial"/>
        </w:rPr>
        <w:t xml:space="preserve">financial statements of </w:t>
      </w:r>
      <w:r w:rsidR="00AE3F5E">
        <w:rPr>
          <w:rFonts w:cs="Arial"/>
        </w:rPr>
        <w:t xml:space="preserve">the </w:t>
      </w:r>
      <w:r w:rsidR="005B4168" w:rsidRPr="005B4168">
        <w:rPr>
          <w:rFonts w:cs="Arial"/>
        </w:rPr>
        <w:t>Gauteng Enterprise Propeller (GEP)</w:t>
      </w:r>
      <w:r w:rsidR="009C2C43">
        <w:rPr>
          <w:rFonts w:cs="Arial"/>
        </w:rPr>
        <w:t>.</w:t>
      </w:r>
    </w:p>
    <w:p w14:paraId="7ED1FA9B" w14:textId="77777777" w:rsidR="00DC1085" w:rsidRDefault="00DC1085" w:rsidP="0040700F">
      <w:pPr>
        <w:pStyle w:val="NoSpacing"/>
        <w:spacing w:line="360" w:lineRule="auto"/>
        <w:jc w:val="both"/>
        <w:rPr>
          <w:rFonts w:cs="Arial"/>
        </w:rPr>
      </w:pPr>
    </w:p>
    <w:p w14:paraId="70C14F2D" w14:textId="4A48AE89" w:rsidR="00F5380F" w:rsidRPr="0067649F" w:rsidRDefault="00F5380F" w:rsidP="0040700F">
      <w:pPr>
        <w:pStyle w:val="NoSpacing"/>
        <w:spacing w:line="360" w:lineRule="auto"/>
        <w:jc w:val="both"/>
        <w:rPr>
          <w:rFonts w:cs="Arial"/>
        </w:rPr>
      </w:pPr>
      <w:r w:rsidRPr="00F5380F">
        <w:rPr>
          <w:rFonts w:cs="Arial"/>
        </w:rPr>
        <w:t>This is an</w:t>
      </w:r>
      <w:r>
        <w:rPr>
          <w:rFonts w:cs="Arial"/>
        </w:rPr>
        <w:t xml:space="preserve"> </w:t>
      </w:r>
      <w:r w:rsidR="00DC1085">
        <w:rPr>
          <w:rFonts w:cs="Arial"/>
        </w:rPr>
        <w:t xml:space="preserve">unchanged </w:t>
      </w:r>
      <w:r>
        <w:rPr>
          <w:rFonts w:cs="Arial"/>
        </w:rPr>
        <w:t xml:space="preserve"> </w:t>
      </w:r>
      <w:r w:rsidRPr="00F5380F">
        <w:rPr>
          <w:rFonts w:cs="Arial"/>
        </w:rPr>
        <w:t xml:space="preserve">audit opinion, from that which it received in the previous </w:t>
      </w:r>
      <w:r w:rsidR="00DC1085">
        <w:rPr>
          <w:rFonts w:cs="Arial"/>
        </w:rPr>
        <w:t xml:space="preserve">two </w:t>
      </w:r>
      <w:r w:rsidRPr="0067649F">
        <w:rPr>
          <w:rFonts w:cs="Arial"/>
        </w:rPr>
        <w:t>financial year</w:t>
      </w:r>
      <w:r w:rsidR="00DC1085" w:rsidRPr="0067649F">
        <w:rPr>
          <w:rFonts w:cs="Arial"/>
        </w:rPr>
        <w:t>s</w:t>
      </w:r>
      <w:r w:rsidRPr="0067649F">
        <w:rPr>
          <w:rFonts w:cs="Arial"/>
        </w:rPr>
        <w:t xml:space="preserve"> (2021/22</w:t>
      </w:r>
      <w:r w:rsidR="00DC1085" w:rsidRPr="0067649F">
        <w:rPr>
          <w:rFonts w:cs="Arial"/>
        </w:rPr>
        <w:t xml:space="preserve"> and 2021/20</w:t>
      </w:r>
      <w:r w:rsidRPr="0067649F">
        <w:rPr>
          <w:rFonts w:cs="Arial"/>
        </w:rPr>
        <w:t>).</w:t>
      </w:r>
    </w:p>
    <w:p w14:paraId="1E87C7C0" w14:textId="77777777" w:rsidR="00DC1085" w:rsidRPr="0067649F" w:rsidRDefault="00DC1085" w:rsidP="0040700F">
      <w:pPr>
        <w:pStyle w:val="NoSpacing"/>
        <w:spacing w:line="360" w:lineRule="auto"/>
        <w:jc w:val="both"/>
        <w:rPr>
          <w:rFonts w:cs="Arial"/>
        </w:rPr>
      </w:pPr>
    </w:p>
    <w:p w14:paraId="0100A75C" w14:textId="11212BA6" w:rsidR="002F6577" w:rsidRPr="0067649F" w:rsidRDefault="00E46E34" w:rsidP="006173A9">
      <w:pPr>
        <w:pStyle w:val="ListParagraph"/>
        <w:keepLines/>
        <w:numPr>
          <w:ilvl w:val="1"/>
          <w:numId w:val="7"/>
        </w:numPr>
        <w:tabs>
          <w:tab w:val="left" w:pos="284"/>
        </w:tabs>
        <w:spacing w:line="360" w:lineRule="auto"/>
        <w:contextualSpacing/>
        <w:jc w:val="both"/>
        <w:rPr>
          <w:rFonts w:ascii="Arial" w:hAnsi="Arial" w:cs="Arial"/>
          <w:b/>
        </w:rPr>
      </w:pPr>
      <w:r w:rsidRPr="0067649F">
        <w:rPr>
          <w:rFonts w:ascii="Arial" w:hAnsi="Arial" w:cs="Arial"/>
          <w:b/>
        </w:rPr>
        <w:t xml:space="preserve"> </w:t>
      </w:r>
      <w:r w:rsidR="00B03C25" w:rsidRPr="0067649F">
        <w:rPr>
          <w:rFonts w:ascii="Arial" w:hAnsi="Arial" w:cs="Arial"/>
          <w:b/>
        </w:rPr>
        <w:t>Emphasis of Matters</w:t>
      </w:r>
    </w:p>
    <w:p w14:paraId="0FAC687F" w14:textId="77777777" w:rsidR="002F6577" w:rsidRPr="0067649F" w:rsidRDefault="002F6577" w:rsidP="002F6577">
      <w:pPr>
        <w:pStyle w:val="ListParagraph"/>
        <w:keepLines/>
        <w:tabs>
          <w:tab w:val="left" w:pos="284"/>
        </w:tabs>
        <w:spacing w:line="360" w:lineRule="auto"/>
        <w:ind w:left="360"/>
        <w:contextualSpacing/>
        <w:jc w:val="both"/>
        <w:rPr>
          <w:rFonts w:ascii="Arial" w:hAnsi="Arial" w:cs="Arial"/>
          <w:b/>
        </w:rPr>
      </w:pPr>
    </w:p>
    <w:p w14:paraId="3BCB579C" w14:textId="2395E3DF" w:rsidR="001C647F" w:rsidRPr="0067649F" w:rsidRDefault="00CE5AFF" w:rsidP="000A2ADA">
      <w:pPr>
        <w:keepLines/>
        <w:tabs>
          <w:tab w:val="left" w:pos="284"/>
        </w:tabs>
        <w:spacing w:line="360" w:lineRule="auto"/>
        <w:jc w:val="both"/>
        <w:rPr>
          <w:rFonts w:ascii="Arial" w:hAnsi="Arial" w:cs="Arial"/>
        </w:rPr>
      </w:pPr>
      <w:r w:rsidRPr="0067649F">
        <w:rPr>
          <w:rFonts w:ascii="Arial" w:hAnsi="Arial" w:cs="Arial"/>
        </w:rPr>
        <w:t>Emphasis of matters were raised on the following:</w:t>
      </w:r>
    </w:p>
    <w:p w14:paraId="4DDEFCF0" w14:textId="77777777" w:rsidR="00CE5AFF" w:rsidRPr="0067649F" w:rsidRDefault="00CE5AFF" w:rsidP="000A2ADA">
      <w:pPr>
        <w:keepLines/>
        <w:tabs>
          <w:tab w:val="left" w:pos="284"/>
        </w:tabs>
        <w:spacing w:line="360" w:lineRule="auto"/>
        <w:jc w:val="both"/>
        <w:rPr>
          <w:rFonts w:ascii="Arial" w:hAnsi="Arial" w:cs="Arial"/>
        </w:rPr>
      </w:pPr>
    </w:p>
    <w:p w14:paraId="03E6DC19" w14:textId="47B897A3" w:rsidR="00CE5AFF" w:rsidRPr="0067649F" w:rsidRDefault="00CE5AFF" w:rsidP="00CE5AFF">
      <w:pPr>
        <w:pStyle w:val="ListParagraph"/>
        <w:keepLines/>
        <w:numPr>
          <w:ilvl w:val="0"/>
          <w:numId w:val="9"/>
        </w:numPr>
        <w:tabs>
          <w:tab w:val="left" w:pos="284"/>
        </w:tabs>
        <w:spacing w:line="360" w:lineRule="auto"/>
        <w:jc w:val="both"/>
        <w:rPr>
          <w:rFonts w:ascii="Arial" w:hAnsi="Arial" w:cs="Arial"/>
        </w:rPr>
      </w:pPr>
      <w:r w:rsidRPr="0067649F">
        <w:rPr>
          <w:rFonts w:ascii="Arial" w:hAnsi="Arial" w:cs="Arial"/>
        </w:rPr>
        <w:t>Irregular expenditure</w:t>
      </w:r>
    </w:p>
    <w:p w14:paraId="43698BD5" w14:textId="77777777" w:rsidR="00CE5AFF" w:rsidRPr="0067649F" w:rsidRDefault="00CE5AFF" w:rsidP="000A2ADA">
      <w:pPr>
        <w:keepLines/>
        <w:tabs>
          <w:tab w:val="left" w:pos="284"/>
        </w:tabs>
        <w:spacing w:line="360" w:lineRule="auto"/>
        <w:jc w:val="both"/>
        <w:rPr>
          <w:rFonts w:ascii="Arial" w:hAnsi="Arial" w:cs="Arial"/>
        </w:rPr>
      </w:pPr>
    </w:p>
    <w:p w14:paraId="589AC217" w14:textId="77777777" w:rsidR="00CE5AFF" w:rsidRPr="0067649F" w:rsidRDefault="00CE5AFF" w:rsidP="00CE5AFF">
      <w:pPr>
        <w:keepLines/>
        <w:tabs>
          <w:tab w:val="left" w:pos="284"/>
        </w:tabs>
        <w:spacing w:line="360" w:lineRule="auto"/>
        <w:jc w:val="both"/>
        <w:rPr>
          <w:rFonts w:ascii="Arial" w:hAnsi="Arial" w:cs="Arial"/>
        </w:rPr>
      </w:pPr>
      <w:r w:rsidRPr="0067649F">
        <w:rPr>
          <w:rFonts w:ascii="Arial" w:hAnsi="Arial" w:cs="Arial"/>
        </w:rPr>
        <w:t>The AGSA did not identify any findings or significant deficiencies in the following areas of audit.</w:t>
      </w:r>
    </w:p>
    <w:p w14:paraId="4414DA20" w14:textId="77777777" w:rsidR="00CE5AFF" w:rsidRPr="0067649F" w:rsidRDefault="00CE5AFF" w:rsidP="00CE5AFF">
      <w:pPr>
        <w:pStyle w:val="NoSpacing"/>
        <w:spacing w:line="360" w:lineRule="auto"/>
        <w:jc w:val="both"/>
        <w:rPr>
          <w:rFonts w:cs="Arial"/>
        </w:rPr>
      </w:pPr>
    </w:p>
    <w:p w14:paraId="6F00DB6F" w14:textId="77777777" w:rsidR="00CE5AFF" w:rsidRPr="0067649F" w:rsidRDefault="00CE5AFF" w:rsidP="00CE5AFF">
      <w:pPr>
        <w:pStyle w:val="NoSpacing"/>
        <w:numPr>
          <w:ilvl w:val="0"/>
          <w:numId w:val="2"/>
        </w:numPr>
        <w:spacing w:line="360" w:lineRule="auto"/>
        <w:jc w:val="both"/>
        <w:rPr>
          <w:rFonts w:cs="Arial"/>
        </w:rPr>
      </w:pPr>
      <w:r w:rsidRPr="0067649F">
        <w:rPr>
          <w:rFonts w:cs="Arial"/>
        </w:rPr>
        <w:t>Audit of annual performance report</w:t>
      </w:r>
    </w:p>
    <w:p w14:paraId="6D49D046" w14:textId="77777777" w:rsidR="00CE5AFF" w:rsidRDefault="00CE5AFF" w:rsidP="000A2ADA">
      <w:pPr>
        <w:keepLines/>
        <w:tabs>
          <w:tab w:val="left" w:pos="284"/>
        </w:tabs>
        <w:spacing w:line="360" w:lineRule="auto"/>
        <w:jc w:val="both"/>
        <w:rPr>
          <w:rFonts w:ascii="Arial" w:hAnsi="Arial" w:cs="Arial"/>
        </w:rPr>
      </w:pPr>
    </w:p>
    <w:p w14:paraId="326E4134" w14:textId="208DBA39" w:rsidR="00CE5AFF" w:rsidRPr="006509C9" w:rsidRDefault="002F0031" w:rsidP="00CE5AFF">
      <w:pPr>
        <w:pStyle w:val="NoSpacing"/>
        <w:spacing w:line="360" w:lineRule="auto"/>
        <w:jc w:val="both"/>
        <w:rPr>
          <w:rFonts w:cs="Arial"/>
        </w:rPr>
      </w:pPr>
      <w:r>
        <w:rPr>
          <w:rFonts w:cs="Arial"/>
        </w:rPr>
        <w:t>H</w:t>
      </w:r>
      <w:r w:rsidR="00CE5AFF" w:rsidRPr="006509C9">
        <w:rPr>
          <w:rFonts w:cs="Arial"/>
        </w:rPr>
        <w:t xml:space="preserve">owever, </w:t>
      </w:r>
      <w:r>
        <w:rPr>
          <w:rFonts w:cs="Arial"/>
        </w:rPr>
        <w:t xml:space="preserve">there were </w:t>
      </w:r>
      <w:r w:rsidR="00CE5AFF" w:rsidRPr="006509C9">
        <w:rPr>
          <w:rFonts w:cs="Arial"/>
        </w:rPr>
        <w:t>findings or significant deficiencies raised on the following, which will be discussed in detail in this report</w:t>
      </w:r>
      <w:r>
        <w:rPr>
          <w:rFonts w:cs="Arial"/>
        </w:rPr>
        <w:t>:</w:t>
      </w:r>
      <w:r w:rsidR="00CE5AFF" w:rsidRPr="006509C9">
        <w:rPr>
          <w:rFonts w:cs="Arial"/>
        </w:rPr>
        <w:t xml:space="preserve"> </w:t>
      </w:r>
    </w:p>
    <w:p w14:paraId="4AC82F4C" w14:textId="77777777" w:rsidR="00CE5AFF" w:rsidRPr="006509C9" w:rsidRDefault="00CE5AFF" w:rsidP="00CE5AFF">
      <w:pPr>
        <w:pStyle w:val="NoSpacing"/>
        <w:spacing w:line="360" w:lineRule="auto"/>
        <w:jc w:val="both"/>
        <w:rPr>
          <w:rFonts w:cs="Arial"/>
        </w:rPr>
      </w:pPr>
    </w:p>
    <w:p w14:paraId="7CCB546B" w14:textId="77777777" w:rsidR="00CE5AFF" w:rsidRPr="006509C9" w:rsidRDefault="00CE5AFF" w:rsidP="00CE5AFF">
      <w:pPr>
        <w:pStyle w:val="NoSpacing"/>
        <w:numPr>
          <w:ilvl w:val="0"/>
          <w:numId w:val="2"/>
        </w:numPr>
        <w:spacing w:line="360" w:lineRule="auto"/>
        <w:jc w:val="both"/>
        <w:rPr>
          <w:rFonts w:cs="Arial"/>
        </w:rPr>
      </w:pPr>
      <w:r w:rsidRPr="006509C9">
        <w:rPr>
          <w:rFonts w:cs="Arial"/>
        </w:rPr>
        <w:t>Audit of compliance with legislation</w:t>
      </w:r>
    </w:p>
    <w:p w14:paraId="6C63D5BC" w14:textId="573CA0D0" w:rsidR="00CE5AFF" w:rsidRPr="00CE5AFF" w:rsidRDefault="00CE5AFF" w:rsidP="00CE5AFF">
      <w:pPr>
        <w:pStyle w:val="NoSpacing"/>
        <w:numPr>
          <w:ilvl w:val="0"/>
          <w:numId w:val="2"/>
        </w:numPr>
        <w:spacing w:line="360" w:lineRule="auto"/>
        <w:jc w:val="both"/>
        <w:rPr>
          <w:rFonts w:cs="Arial"/>
        </w:rPr>
      </w:pPr>
      <w:r w:rsidRPr="006509C9">
        <w:rPr>
          <w:rFonts w:cs="Arial"/>
        </w:rPr>
        <w:t>Audit of internal controls</w:t>
      </w:r>
    </w:p>
    <w:p w14:paraId="2F69F446" w14:textId="77777777" w:rsidR="00815B76" w:rsidRDefault="00815B76" w:rsidP="009E3BFB">
      <w:pPr>
        <w:pStyle w:val="NoSpacing"/>
        <w:spacing w:line="360" w:lineRule="auto"/>
        <w:jc w:val="both"/>
        <w:rPr>
          <w:rFonts w:cs="Arial"/>
        </w:rPr>
      </w:pPr>
    </w:p>
    <w:p w14:paraId="1130CC14" w14:textId="56FB5F00" w:rsidR="009E3BFB" w:rsidRPr="00AF19B8" w:rsidRDefault="009E3BFB" w:rsidP="006173A9">
      <w:pPr>
        <w:pStyle w:val="NoSpacing"/>
        <w:numPr>
          <w:ilvl w:val="0"/>
          <w:numId w:val="4"/>
        </w:numPr>
        <w:spacing w:line="360" w:lineRule="auto"/>
        <w:jc w:val="both"/>
        <w:rPr>
          <w:rFonts w:cs="Arial"/>
          <w:b/>
          <w:bCs/>
        </w:rPr>
      </w:pPr>
      <w:r w:rsidRPr="00AF19B8">
        <w:rPr>
          <w:rFonts w:cs="Arial"/>
          <w:b/>
          <w:bCs/>
        </w:rPr>
        <w:t>COMMITTEE FINDINGS AND CONCLUSIONS BY AGSA</w:t>
      </w:r>
    </w:p>
    <w:p w14:paraId="1ED9F6D1" w14:textId="77777777" w:rsidR="00B03C25" w:rsidRDefault="00B03C25" w:rsidP="009E3BFB">
      <w:pPr>
        <w:pStyle w:val="NoSpacing"/>
        <w:spacing w:line="360" w:lineRule="auto"/>
        <w:jc w:val="both"/>
        <w:rPr>
          <w:rFonts w:cs="Arial"/>
        </w:rPr>
      </w:pPr>
    </w:p>
    <w:p w14:paraId="50590DF8" w14:textId="06491798" w:rsidR="0067649F" w:rsidRDefault="00AD5A63" w:rsidP="009E3BFB">
      <w:pPr>
        <w:pStyle w:val="NoSpacing"/>
        <w:spacing w:line="360" w:lineRule="auto"/>
        <w:jc w:val="both"/>
        <w:rPr>
          <w:rFonts w:cs="Arial"/>
          <w:lang w:val="en-US"/>
        </w:rPr>
      </w:pPr>
      <w:r w:rsidRPr="00AD5A63">
        <w:rPr>
          <w:rFonts w:cs="Arial"/>
          <w:lang w:val="en-US"/>
        </w:rPr>
        <w:t xml:space="preserve">As reported earlier, the Committee engaged the Gauteng </w:t>
      </w:r>
      <w:r>
        <w:rPr>
          <w:rFonts w:cs="Arial"/>
          <w:lang w:val="en-US"/>
        </w:rPr>
        <w:t>Enterprise Propeller (GEP) thr</w:t>
      </w:r>
      <w:r w:rsidRPr="00AD5A63">
        <w:rPr>
          <w:rFonts w:cs="Arial"/>
          <w:lang w:val="en-US"/>
        </w:rPr>
        <w:t xml:space="preserve">ough preliminary questions which were generated during the analysis of the report of the Auditor-General of South Africa. The Committee has analyzed the responses </w:t>
      </w:r>
      <w:r w:rsidR="009E345C">
        <w:rPr>
          <w:rFonts w:cs="Arial"/>
          <w:lang w:val="en-US"/>
        </w:rPr>
        <w:t xml:space="preserve">of </w:t>
      </w:r>
      <w:r w:rsidR="009E345C" w:rsidRPr="009E345C">
        <w:rPr>
          <w:rFonts w:cs="Arial"/>
          <w:lang w:val="en-US"/>
        </w:rPr>
        <w:lastRenderedPageBreak/>
        <w:t xml:space="preserve">Gauteng Enterprise Propeller (GEP) </w:t>
      </w:r>
      <w:r w:rsidRPr="00AD5A63">
        <w:rPr>
          <w:rFonts w:cs="Arial"/>
          <w:lang w:val="en-US"/>
        </w:rPr>
        <w:t>and has determined as indicated in this section on areas of findings.</w:t>
      </w:r>
    </w:p>
    <w:p w14:paraId="2434EED9" w14:textId="77777777" w:rsidR="002F0031" w:rsidRPr="0067649F" w:rsidRDefault="002F0031" w:rsidP="009E3BFB">
      <w:pPr>
        <w:pStyle w:val="NoSpacing"/>
        <w:spacing w:line="360" w:lineRule="auto"/>
        <w:jc w:val="both"/>
        <w:rPr>
          <w:rFonts w:cs="Arial"/>
          <w:lang w:val="en-US"/>
        </w:rPr>
      </w:pPr>
    </w:p>
    <w:p w14:paraId="64ABA89B" w14:textId="25E8C0C9" w:rsidR="00AD5A63" w:rsidRPr="0067649F" w:rsidRDefault="00AD5A63" w:rsidP="00AD5A63">
      <w:pPr>
        <w:spacing w:line="360" w:lineRule="auto"/>
        <w:jc w:val="both"/>
        <w:rPr>
          <w:rFonts w:ascii="Arial" w:eastAsia="Calibri" w:hAnsi="Arial" w:cs="Arial"/>
          <w:b/>
          <w:bCs/>
        </w:rPr>
      </w:pPr>
      <w:bookmarkStart w:id="2" w:name="_Hlk151030786"/>
      <w:r w:rsidRPr="0067649F">
        <w:rPr>
          <w:rFonts w:ascii="Arial" w:eastAsia="Calibri" w:hAnsi="Arial" w:cs="Arial"/>
          <w:b/>
          <w:bCs/>
        </w:rPr>
        <w:t>4.1 IRREGULAR EXPENDITURE</w:t>
      </w:r>
    </w:p>
    <w:p w14:paraId="287024D7" w14:textId="77777777" w:rsidR="00AD5A63" w:rsidRPr="0067649F" w:rsidRDefault="00AD5A63" w:rsidP="00AD5A63">
      <w:pPr>
        <w:spacing w:line="360" w:lineRule="auto"/>
        <w:jc w:val="both"/>
        <w:rPr>
          <w:rFonts w:ascii="Arial" w:eastAsia="Calibri" w:hAnsi="Arial" w:cs="Arial"/>
          <w:b/>
          <w:bCs/>
          <w:highlight w:val="yellow"/>
        </w:rPr>
      </w:pPr>
    </w:p>
    <w:p w14:paraId="71422079" w14:textId="77777777" w:rsidR="00AD5A63" w:rsidRPr="0067649F" w:rsidRDefault="00AD5A63" w:rsidP="00AD5A63">
      <w:pPr>
        <w:pStyle w:val="NoSpacing"/>
        <w:spacing w:line="360" w:lineRule="auto"/>
        <w:jc w:val="both"/>
        <w:rPr>
          <w:rFonts w:cs="Arial"/>
          <w:b/>
          <w:bCs/>
        </w:rPr>
      </w:pPr>
      <w:r w:rsidRPr="0067649F">
        <w:rPr>
          <w:rFonts w:cs="Arial"/>
          <w:b/>
          <w:bCs/>
        </w:rPr>
        <w:t>4.1.1 Findings by the AGSA</w:t>
      </w:r>
    </w:p>
    <w:p w14:paraId="10E4B008" w14:textId="77777777" w:rsidR="00AD5A63" w:rsidRPr="0067649F" w:rsidRDefault="00AD5A63" w:rsidP="00AD5A63">
      <w:pPr>
        <w:pStyle w:val="NoSpacing"/>
        <w:spacing w:line="360" w:lineRule="auto"/>
        <w:jc w:val="both"/>
        <w:rPr>
          <w:rFonts w:cs="Arial"/>
          <w:highlight w:val="yellow"/>
        </w:rPr>
      </w:pPr>
    </w:p>
    <w:p w14:paraId="3041CFF0" w14:textId="516CB502" w:rsidR="00AD5A63" w:rsidRPr="0067649F" w:rsidRDefault="00AD5A63" w:rsidP="00954E3B">
      <w:pPr>
        <w:autoSpaceDE w:val="0"/>
        <w:autoSpaceDN w:val="0"/>
        <w:adjustRightInd w:val="0"/>
        <w:spacing w:line="360" w:lineRule="auto"/>
        <w:jc w:val="both"/>
        <w:rPr>
          <w:rFonts w:ascii="Arial" w:eastAsia="Calibri" w:hAnsi="Arial" w:cs="Arial"/>
          <w:lang w:val="en-GB"/>
        </w:rPr>
      </w:pPr>
      <w:r w:rsidRPr="0067649F">
        <w:rPr>
          <w:rFonts w:ascii="Arial" w:hAnsi="Arial" w:cs="Arial"/>
        </w:rPr>
        <w:t xml:space="preserve">The AGSA reported that the </w:t>
      </w:r>
      <w:r w:rsidR="00BB21FF" w:rsidRPr="0067649F">
        <w:rPr>
          <w:rFonts w:ascii="Arial" w:hAnsi="Arial" w:cs="Arial"/>
        </w:rPr>
        <w:t>e</w:t>
      </w:r>
      <w:r w:rsidRPr="0067649F">
        <w:rPr>
          <w:rFonts w:ascii="Arial" w:hAnsi="Arial" w:cs="Arial"/>
        </w:rPr>
        <w:t xml:space="preserve">ntity </w:t>
      </w:r>
      <w:r w:rsidRPr="0067649F">
        <w:rPr>
          <w:rFonts w:ascii="Arial" w:eastAsia="Calibri" w:hAnsi="Arial" w:cs="Arial"/>
          <w:lang w:val="en-GB"/>
        </w:rPr>
        <w:t>did not take effective and appropriate steps to prevent irregular expenditure amounting to R1 521 082 as disclosed in note 40 to the annual financial statements, as required by section 51(1) (b) (ii) of the PFMA.</w:t>
      </w:r>
      <w:r w:rsidR="00954E3B" w:rsidRPr="0067649F">
        <w:rPr>
          <w:rFonts w:ascii="Arial" w:hAnsi="Arial" w:cs="Arial"/>
        </w:rPr>
        <w:t xml:space="preserve"> The </w:t>
      </w:r>
      <w:r w:rsidR="00954E3B" w:rsidRPr="0067649F">
        <w:rPr>
          <w:rFonts w:ascii="Arial" w:eastAsia="Calibri" w:hAnsi="Arial" w:cs="Arial"/>
          <w:lang w:val="en-GB"/>
        </w:rPr>
        <w:t>majority of the irregular expenditure was caused by non-compliance with procurement processes.</w:t>
      </w:r>
    </w:p>
    <w:p w14:paraId="67D30A65" w14:textId="77777777" w:rsidR="00AD5A63" w:rsidRPr="0067649F" w:rsidRDefault="00AD5A63" w:rsidP="00AD5A63">
      <w:pPr>
        <w:spacing w:line="360" w:lineRule="auto"/>
        <w:jc w:val="both"/>
        <w:rPr>
          <w:rFonts w:ascii="Arial" w:eastAsia="Calibri" w:hAnsi="Arial" w:cs="Arial"/>
          <w:b/>
          <w:bCs/>
          <w:highlight w:val="yellow"/>
        </w:rPr>
      </w:pPr>
    </w:p>
    <w:p w14:paraId="2642A739" w14:textId="77777777" w:rsidR="00AD5A63" w:rsidRPr="0067649F" w:rsidRDefault="00AD5A63" w:rsidP="00AD5A63">
      <w:pPr>
        <w:pStyle w:val="ListParagraph"/>
        <w:numPr>
          <w:ilvl w:val="2"/>
          <w:numId w:val="10"/>
        </w:numPr>
        <w:spacing w:line="360" w:lineRule="auto"/>
        <w:jc w:val="both"/>
        <w:rPr>
          <w:rFonts w:ascii="Arial" w:hAnsi="Arial" w:cs="Arial"/>
          <w:b/>
          <w:bCs/>
        </w:rPr>
      </w:pPr>
      <w:r w:rsidRPr="0067649F">
        <w:rPr>
          <w:rFonts w:ascii="Arial" w:hAnsi="Arial" w:cs="Arial"/>
          <w:b/>
          <w:bCs/>
        </w:rPr>
        <w:t>Committee findings</w:t>
      </w:r>
    </w:p>
    <w:p w14:paraId="66160A13" w14:textId="77777777" w:rsidR="00AD5A63" w:rsidRPr="0067649F" w:rsidRDefault="00AD5A63" w:rsidP="00AD5A63">
      <w:pPr>
        <w:pStyle w:val="NoSpacing"/>
        <w:spacing w:line="360" w:lineRule="auto"/>
        <w:jc w:val="both"/>
        <w:rPr>
          <w:rFonts w:cs="Arial"/>
          <w:highlight w:val="yellow"/>
        </w:rPr>
      </w:pPr>
    </w:p>
    <w:p w14:paraId="70C4315F" w14:textId="398E0C4C" w:rsidR="00B56A6B" w:rsidRPr="0067649F" w:rsidRDefault="00AD5A63" w:rsidP="00AD5A63">
      <w:pPr>
        <w:pStyle w:val="NoSpacing"/>
        <w:spacing w:line="360" w:lineRule="auto"/>
        <w:jc w:val="both"/>
        <w:rPr>
          <w:rFonts w:cs="Arial"/>
          <w:lang w:val="en-US"/>
        </w:rPr>
      </w:pPr>
      <w:r w:rsidRPr="0067649F">
        <w:rPr>
          <w:rFonts w:cs="Arial"/>
        </w:rPr>
        <w:t xml:space="preserve">The Committee noted that the </w:t>
      </w:r>
      <w:r w:rsidR="00BB21FF" w:rsidRPr="0067649F">
        <w:rPr>
          <w:rFonts w:cs="Arial"/>
        </w:rPr>
        <w:t>e</w:t>
      </w:r>
      <w:r w:rsidRPr="0067649F">
        <w:rPr>
          <w:rFonts w:cs="Arial"/>
        </w:rPr>
        <w:t xml:space="preserve">ntity </w:t>
      </w:r>
      <w:r w:rsidR="00954E3B" w:rsidRPr="0067649F">
        <w:rPr>
          <w:rFonts w:cs="Arial"/>
        </w:rPr>
        <w:t>extended the lease contracts which led to irregular expenditure amounting to R1 521 082.</w:t>
      </w:r>
    </w:p>
    <w:bookmarkEnd w:id="2"/>
    <w:p w14:paraId="259A8037" w14:textId="77777777" w:rsidR="007C4E8D" w:rsidRPr="0067649F" w:rsidRDefault="007C4E8D" w:rsidP="009E3BFB">
      <w:pPr>
        <w:pStyle w:val="NoSpacing"/>
        <w:spacing w:line="360" w:lineRule="auto"/>
        <w:jc w:val="both"/>
        <w:rPr>
          <w:rFonts w:cs="Arial"/>
          <w:lang w:val="en-US"/>
        </w:rPr>
      </w:pPr>
    </w:p>
    <w:p w14:paraId="5875ED45" w14:textId="2A765BEF" w:rsidR="00B00DFA" w:rsidRPr="0067649F" w:rsidRDefault="00B00DFA" w:rsidP="00B00DFA">
      <w:pPr>
        <w:pStyle w:val="NoSpacing"/>
        <w:spacing w:line="360" w:lineRule="auto"/>
        <w:jc w:val="both"/>
        <w:rPr>
          <w:rFonts w:cs="Arial"/>
          <w:lang w:val="en-US"/>
        </w:rPr>
      </w:pPr>
      <w:r w:rsidRPr="0067649F">
        <w:rPr>
          <w:rFonts w:cs="Arial"/>
          <w:lang w:val="en-US"/>
        </w:rPr>
        <w:t xml:space="preserve">The </w:t>
      </w:r>
      <w:r w:rsidR="002857C8" w:rsidRPr="0067649F">
        <w:rPr>
          <w:rFonts w:cs="Arial"/>
          <w:lang w:val="en-US"/>
        </w:rPr>
        <w:t>e</w:t>
      </w:r>
      <w:r w:rsidRPr="0067649F">
        <w:rPr>
          <w:rFonts w:cs="Arial"/>
          <w:lang w:val="en-US"/>
        </w:rPr>
        <w:t xml:space="preserve">ntity reported that due to PFMA regulation stating that all valid invoices be paid within 30 days, it made payment as required while identifying the cause of non-compliance and reconciliation of available evidence. Expenditure continued due to occupation of premises as well as protection of its assets and delayed procurement due to financial constraints.  </w:t>
      </w:r>
    </w:p>
    <w:p w14:paraId="3F1C6794" w14:textId="77777777" w:rsidR="00B00DFA" w:rsidRPr="0067649F" w:rsidRDefault="00B00DFA" w:rsidP="00B00DFA">
      <w:pPr>
        <w:pStyle w:val="NoSpacing"/>
        <w:spacing w:line="360" w:lineRule="auto"/>
        <w:jc w:val="both"/>
        <w:rPr>
          <w:rFonts w:cs="Arial"/>
          <w:lang w:val="en-US"/>
        </w:rPr>
      </w:pPr>
    </w:p>
    <w:p w14:paraId="3FBE67BE" w14:textId="48388BBA" w:rsidR="00B00DFA" w:rsidRPr="0067649F" w:rsidRDefault="00B00DFA" w:rsidP="00B00DFA">
      <w:pPr>
        <w:pStyle w:val="NoSpacing"/>
        <w:spacing w:line="360" w:lineRule="auto"/>
        <w:jc w:val="both"/>
        <w:rPr>
          <w:rFonts w:cs="Arial"/>
          <w:lang w:val="en-US"/>
        </w:rPr>
      </w:pPr>
      <w:r w:rsidRPr="0067649F">
        <w:rPr>
          <w:rFonts w:cs="Arial"/>
          <w:lang w:val="en-US"/>
        </w:rPr>
        <w:t xml:space="preserve">The </w:t>
      </w:r>
      <w:r w:rsidR="002857C8" w:rsidRPr="0067649F">
        <w:rPr>
          <w:rFonts w:cs="Arial"/>
          <w:lang w:val="en-US"/>
        </w:rPr>
        <w:t>e</w:t>
      </w:r>
      <w:r w:rsidRPr="0067649F">
        <w:rPr>
          <w:rFonts w:cs="Arial"/>
          <w:lang w:val="en-US"/>
        </w:rPr>
        <w:t xml:space="preserve">ntity reported that measures have been taken to review the contract function and to implement a weekly system and to update the contract register in line with active contracts. Contracts that are due for review are highlighted and the process to extend or terminate have been centralized to SCM in consultation with the project managers to ensure proper oversight and internal control. </w:t>
      </w:r>
    </w:p>
    <w:p w14:paraId="069EA8BD" w14:textId="77777777" w:rsidR="00B00DFA" w:rsidRPr="0067649F" w:rsidRDefault="00B00DFA" w:rsidP="00B00DFA">
      <w:pPr>
        <w:pStyle w:val="NoSpacing"/>
        <w:spacing w:line="360" w:lineRule="auto"/>
        <w:jc w:val="both"/>
        <w:rPr>
          <w:rFonts w:cs="Arial"/>
          <w:lang w:val="en-US"/>
        </w:rPr>
      </w:pPr>
    </w:p>
    <w:p w14:paraId="7B102803" w14:textId="493B03E9" w:rsidR="00AD5A63" w:rsidRDefault="00B00DFA" w:rsidP="009E3BFB">
      <w:pPr>
        <w:pStyle w:val="NoSpacing"/>
        <w:spacing w:line="360" w:lineRule="auto"/>
        <w:jc w:val="both"/>
        <w:rPr>
          <w:rFonts w:cs="Arial"/>
          <w:lang w:val="en-US"/>
        </w:rPr>
      </w:pPr>
      <w:r w:rsidRPr="0067649F">
        <w:rPr>
          <w:rFonts w:cs="Arial"/>
          <w:lang w:val="en-US"/>
        </w:rPr>
        <w:t>Furthermore, measures have been put in place for services that require continuation, to ensure procurement is initiated and finalised before the existing contract lapses to ensure proper handover and minimise service interruption without incurring irregular expenditure and to ensure compliance with regulatory requirements.</w:t>
      </w:r>
    </w:p>
    <w:p w14:paraId="264A8515" w14:textId="121F95A7" w:rsidR="00BF263E" w:rsidRDefault="00BF263E" w:rsidP="009E3BFB">
      <w:pPr>
        <w:pStyle w:val="NoSpacing"/>
        <w:spacing w:line="360" w:lineRule="auto"/>
        <w:jc w:val="both"/>
        <w:rPr>
          <w:rFonts w:cs="Arial"/>
          <w:lang w:val="en-US"/>
        </w:rPr>
      </w:pPr>
      <w:r>
        <w:rPr>
          <w:rFonts w:cs="Arial"/>
          <w:lang w:val="en-US"/>
        </w:rPr>
        <w:lastRenderedPageBreak/>
        <w:t xml:space="preserve">Finally, Committee noted that the </w:t>
      </w:r>
      <w:r w:rsidR="002857C8">
        <w:rPr>
          <w:rFonts w:cs="Arial"/>
          <w:lang w:val="en-US"/>
        </w:rPr>
        <w:t>e</w:t>
      </w:r>
      <w:r>
        <w:rPr>
          <w:rFonts w:cs="Arial"/>
          <w:lang w:val="en-US"/>
        </w:rPr>
        <w:t xml:space="preserve">ntity has </w:t>
      </w:r>
      <w:r w:rsidRPr="00BF263E">
        <w:rPr>
          <w:rFonts w:cs="Arial"/>
          <w:lang w:val="en-US"/>
        </w:rPr>
        <w:t>received approval for deviation for the leased offices for a 12-month period from 1 April 2023 to 31 March 2024. The Audit and Risk Committee has approved the appointment of a Contract Officer in the SCM unit to manage all the entity’s procurement contracts. The tender process for development of the Terms of Reference for the procurement of lease offices will commence on 15</w:t>
      </w:r>
      <w:r w:rsidRPr="00BF263E">
        <w:rPr>
          <w:rFonts w:cs="Arial"/>
          <w:vertAlign w:val="superscript"/>
          <w:lang w:val="en-US"/>
        </w:rPr>
        <w:t>th</w:t>
      </w:r>
      <w:r>
        <w:rPr>
          <w:rFonts w:cs="Arial"/>
          <w:lang w:val="en-US"/>
        </w:rPr>
        <w:t xml:space="preserve"> </w:t>
      </w:r>
      <w:r w:rsidRPr="00BF263E">
        <w:rPr>
          <w:rFonts w:cs="Arial"/>
          <w:lang w:val="en-US"/>
        </w:rPr>
        <w:t>November 2023 for publication by 01</w:t>
      </w:r>
      <w:r w:rsidRPr="00BF263E">
        <w:rPr>
          <w:rFonts w:cs="Arial"/>
          <w:vertAlign w:val="superscript"/>
          <w:lang w:val="en-US"/>
        </w:rPr>
        <w:t>st</w:t>
      </w:r>
      <w:r>
        <w:rPr>
          <w:rFonts w:cs="Arial"/>
          <w:lang w:val="en-US"/>
        </w:rPr>
        <w:t xml:space="preserve"> </w:t>
      </w:r>
      <w:r w:rsidRPr="00BF263E">
        <w:rPr>
          <w:rFonts w:cs="Arial"/>
          <w:lang w:val="en-US"/>
        </w:rPr>
        <w:t>December 2023 and anticipated finalisation by January 2024.</w:t>
      </w:r>
    </w:p>
    <w:p w14:paraId="7578ADCF" w14:textId="77777777" w:rsidR="002857C8" w:rsidRPr="0067649F" w:rsidRDefault="002857C8" w:rsidP="009E3BFB">
      <w:pPr>
        <w:pStyle w:val="NoSpacing"/>
        <w:spacing w:line="360" w:lineRule="auto"/>
        <w:jc w:val="both"/>
        <w:rPr>
          <w:rFonts w:cs="Arial"/>
          <w:lang w:val="en-US"/>
        </w:rPr>
      </w:pPr>
    </w:p>
    <w:p w14:paraId="2651D5D4" w14:textId="413F1701" w:rsidR="00B30357" w:rsidRPr="0067649F" w:rsidRDefault="00B30357" w:rsidP="00B30357">
      <w:pPr>
        <w:spacing w:line="360" w:lineRule="auto"/>
        <w:jc w:val="both"/>
        <w:rPr>
          <w:rFonts w:ascii="Arial" w:eastAsia="Calibri" w:hAnsi="Arial" w:cs="Arial"/>
          <w:b/>
          <w:bCs/>
        </w:rPr>
      </w:pPr>
      <w:r w:rsidRPr="0067649F">
        <w:rPr>
          <w:rFonts w:ascii="Arial" w:eastAsia="Calibri" w:hAnsi="Arial" w:cs="Arial"/>
          <w:b/>
          <w:bCs/>
        </w:rPr>
        <w:t xml:space="preserve">4.2 </w:t>
      </w:r>
      <w:r w:rsidR="00B33DE0" w:rsidRPr="0067649F">
        <w:rPr>
          <w:rFonts w:ascii="Arial" w:eastAsia="Calibri" w:hAnsi="Arial" w:cs="Arial"/>
          <w:b/>
          <w:bCs/>
        </w:rPr>
        <w:t>INTERNAL CONTROLS</w:t>
      </w:r>
    </w:p>
    <w:p w14:paraId="2C84E3E8" w14:textId="77777777" w:rsidR="00B30357" w:rsidRPr="0067649F" w:rsidRDefault="00B30357" w:rsidP="00B30357">
      <w:pPr>
        <w:spacing w:line="360" w:lineRule="auto"/>
        <w:jc w:val="both"/>
        <w:rPr>
          <w:rFonts w:ascii="Arial" w:eastAsia="Calibri" w:hAnsi="Arial" w:cs="Arial"/>
          <w:b/>
          <w:bCs/>
          <w:highlight w:val="yellow"/>
        </w:rPr>
      </w:pPr>
    </w:p>
    <w:p w14:paraId="01281679" w14:textId="11F588A0" w:rsidR="00B30357" w:rsidRPr="0067649F" w:rsidRDefault="00B30357" w:rsidP="00B30357">
      <w:pPr>
        <w:pStyle w:val="NoSpacing"/>
        <w:spacing w:line="360" w:lineRule="auto"/>
        <w:jc w:val="both"/>
        <w:rPr>
          <w:rFonts w:cs="Arial"/>
          <w:b/>
          <w:bCs/>
        </w:rPr>
      </w:pPr>
      <w:r w:rsidRPr="0067649F">
        <w:rPr>
          <w:rFonts w:cs="Arial"/>
          <w:b/>
          <w:bCs/>
        </w:rPr>
        <w:t>4.2.1 Findings by the AGSA</w:t>
      </w:r>
    </w:p>
    <w:p w14:paraId="79F2D59A" w14:textId="77777777" w:rsidR="00B30357" w:rsidRPr="0067649F" w:rsidRDefault="00B30357" w:rsidP="00B30357">
      <w:pPr>
        <w:pStyle w:val="NoSpacing"/>
        <w:spacing w:line="360" w:lineRule="auto"/>
        <w:jc w:val="both"/>
        <w:rPr>
          <w:rFonts w:cs="Arial"/>
          <w:highlight w:val="yellow"/>
        </w:rPr>
      </w:pPr>
    </w:p>
    <w:p w14:paraId="3678251A" w14:textId="618DB0D4" w:rsidR="00B33DE0" w:rsidRPr="0067649F" w:rsidRDefault="00B30357" w:rsidP="00B33DE0">
      <w:pPr>
        <w:autoSpaceDE w:val="0"/>
        <w:autoSpaceDN w:val="0"/>
        <w:adjustRightInd w:val="0"/>
        <w:spacing w:line="360" w:lineRule="auto"/>
        <w:jc w:val="both"/>
        <w:rPr>
          <w:rFonts w:ascii="Arial" w:eastAsia="Calibri" w:hAnsi="Arial" w:cs="Arial"/>
          <w:lang w:val="en-GB"/>
        </w:rPr>
      </w:pPr>
      <w:r w:rsidRPr="0067649F">
        <w:rPr>
          <w:rFonts w:ascii="Arial" w:hAnsi="Arial" w:cs="Arial"/>
        </w:rPr>
        <w:t xml:space="preserve">The AGSA reported that </w:t>
      </w:r>
      <w:r w:rsidR="00B33DE0" w:rsidRPr="0067649F">
        <w:rPr>
          <w:rFonts w:ascii="Arial" w:hAnsi="Arial" w:cs="Arial"/>
        </w:rPr>
        <w:t xml:space="preserve">management of </w:t>
      </w:r>
      <w:r w:rsidRPr="0067649F">
        <w:rPr>
          <w:rFonts w:ascii="Arial" w:hAnsi="Arial" w:cs="Arial"/>
        </w:rPr>
        <w:t xml:space="preserve">the entity </w:t>
      </w:r>
      <w:r w:rsidRPr="0067649F">
        <w:rPr>
          <w:rFonts w:ascii="Arial" w:eastAsia="Calibri" w:hAnsi="Arial" w:cs="Arial"/>
          <w:lang w:val="en-GB"/>
        </w:rPr>
        <w:t xml:space="preserve">did </w:t>
      </w:r>
      <w:r w:rsidR="00B33DE0" w:rsidRPr="0067649F">
        <w:rPr>
          <w:rFonts w:ascii="Arial" w:eastAsia="Calibri" w:hAnsi="Arial" w:cs="Arial"/>
        </w:rPr>
        <w:t>not adequately review and monitor compliance with applicable laws and regulations relating to prevention of irregular expenditure.</w:t>
      </w:r>
    </w:p>
    <w:p w14:paraId="7AFA228E" w14:textId="77777777" w:rsidR="00B33DE0" w:rsidRPr="0067649F" w:rsidRDefault="00B33DE0" w:rsidP="00B30357">
      <w:pPr>
        <w:spacing w:line="360" w:lineRule="auto"/>
        <w:jc w:val="both"/>
        <w:rPr>
          <w:rFonts w:ascii="Arial" w:eastAsia="Calibri" w:hAnsi="Arial" w:cs="Arial"/>
          <w:b/>
          <w:bCs/>
          <w:highlight w:val="yellow"/>
        </w:rPr>
      </w:pPr>
    </w:p>
    <w:p w14:paraId="46F9B6AD" w14:textId="3FEEBD69" w:rsidR="00B30357" w:rsidRPr="0067649F" w:rsidRDefault="00B30357" w:rsidP="00B30357">
      <w:pPr>
        <w:spacing w:line="360" w:lineRule="auto"/>
        <w:jc w:val="both"/>
        <w:rPr>
          <w:rFonts w:ascii="Arial" w:hAnsi="Arial" w:cs="Arial"/>
          <w:b/>
          <w:bCs/>
        </w:rPr>
      </w:pPr>
      <w:r w:rsidRPr="0067649F">
        <w:rPr>
          <w:rFonts w:ascii="Arial" w:hAnsi="Arial" w:cs="Arial"/>
          <w:b/>
          <w:bCs/>
        </w:rPr>
        <w:t>4.2.2 Committee findings</w:t>
      </w:r>
    </w:p>
    <w:p w14:paraId="4247D4D9" w14:textId="77777777" w:rsidR="00B30357" w:rsidRDefault="00B30357" w:rsidP="009E3BFB">
      <w:pPr>
        <w:pStyle w:val="NoSpacing"/>
        <w:spacing w:line="360" w:lineRule="auto"/>
        <w:jc w:val="both"/>
        <w:rPr>
          <w:rFonts w:cs="Arial"/>
          <w:lang w:val="en-US"/>
        </w:rPr>
      </w:pPr>
    </w:p>
    <w:p w14:paraId="3DBE0531" w14:textId="6A3A105A" w:rsidR="00B33DE0" w:rsidRDefault="00B33DE0" w:rsidP="009E3BFB">
      <w:pPr>
        <w:pStyle w:val="NoSpacing"/>
        <w:spacing w:line="360" w:lineRule="auto"/>
        <w:jc w:val="both"/>
        <w:rPr>
          <w:rFonts w:cs="Arial"/>
          <w:lang w:val="en-US"/>
        </w:rPr>
      </w:pPr>
      <w:r w:rsidRPr="00B33DE0">
        <w:rPr>
          <w:rFonts w:cs="Arial"/>
          <w:lang w:val="en-US"/>
        </w:rPr>
        <w:t xml:space="preserve">The </w:t>
      </w:r>
      <w:r>
        <w:rPr>
          <w:rFonts w:cs="Arial"/>
          <w:lang w:val="en-US"/>
        </w:rPr>
        <w:t xml:space="preserve">reported that it </w:t>
      </w:r>
      <w:r w:rsidRPr="00B33DE0">
        <w:rPr>
          <w:rFonts w:cs="Arial"/>
          <w:lang w:val="en-US"/>
        </w:rPr>
        <w:t>complies with laws and regulations, except for non - compliance to irregular expenditure and BBBEE that was identified in the 2022/23 Financial Year. Contract management is monitored closely to curb unwanted expenditures emanating from expired contracts. To date, no irregular expenditures have been realized.</w:t>
      </w:r>
    </w:p>
    <w:p w14:paraId="6E0631DF" w14:textId="77777777" w:rsidR="00B33DE0" w:rsidRDefault="00B33DE0" w:rsidP="009E3BFB">
      <w:pPr>
        <w:pStyle w:val="NoSpacing"/>
        <w:spacing w:line="360" w:lineRule="auto"/>
        <w:jc w:val="both"/>
        <w:rPr>
          <w:rFonts w:cs="Arial"/>
          <w:lang w:val="en-US"/>
        </w:rPr>
      </w:pPr>
    </w:p>
    <w:p w14:paraId="75E681FD" w14:textId="52CC984E" w:rsidR="00B30357" w:rsidRPr="00B33DE0" w:rsidRDefault="002F0031" w:rsidP="009E3BFB">
      <w:pPr>
        <w:pStyle w:val="NoSpacing"/>
        <w:spacing w:line="360" w:lineRule="auto"/>
        <w:jc w:val="both"/>
        <w:rPr>
          <w:rFonts w:cs="Arial"/>
          <w:b/>
          <w:bCs/>
          <w:lang w:val="en-US"/>
        </w:rPr>
      </w:pPr>
      <w:r>
        <w:rPr>
          <w:rFonts w:cs="Arial"/>
          <w:b/>
          <w:bCs/>
          <w:lang w:val="en-US"/>
        </w:rPr>
        <w:t xml:space="preserve">5. </w:t>
      </w:r>
      <w:r w:rsidRPr="00B33DE0">
        <w:rPr>
          <w:rFonts w:cs="Arial"/>
          <w:b/>
          <w:bCs/>
          <w:lang w:val="en-US"/>
        </w:rPr>
        <w:t>COMMITTEE RECOMMENDATION</w:t>
      </w:r>
      <w:r>
        <w:rPr>
          <w:rFonts w:cs="Arial"/>
          <w:b/>
          <w:bCs/>
          <w:lang w:val="en-US"/>
        </w:rPr>
        <w:t>S</w:t>
      </w:r>
    </w:p>
    <w:p w14:paraId="6B103D3B" w14:textId="77777777" w:rsidR="002F0031" w:rsidRPr="0067649F" w:rsidRDefault="002F0031" w:rsidP="002F0031">
      <w:pPr>
        <w:pStyle w:val="NoSpacing"/>
        <w:spacing w:line="360" w:lineRule="auto"/>
        <w:jc w:val="both"/>
        <w:rPr>
          <w:rFonts w:cs="Arial"/>
          <w:lang w:val="en-US"/>
        </w:rPr>
      </w:pPr>
    </w:p>
    <w:p w14:paraId="690A00A2" w14:textId="0C7C51DD" w:rsidR="002F0031" w:rsidRPr="0067649F" w:rsidRDefault="002F0031" w:rsidP="002F0031">
      <w:pPr>
        <w:pStyle w:val="NoSpacing"/>
        <w:spacing w:line="360" w:lineRule="auto"/>
        <w:jc w:val="both"/>
        <w:rPr>
          <w:rFonts w:cs="Arial"/>
          <w:bCs/>
        </w:rPr>
      </w:pPr>
      <w:r>
        <w:rPr>
          <w:rFonts w:cs="Arial"/>
          <w:bCs/>
        </w:rPr>
        <w:t xml:space="preserve">5.1 </w:t>
      </w:r>
      <w:r w:rsidRPr="0067649F">
        <w:rPr>
          <w:rFonts w:cs="Arial"/>
          <w:bCs/>
        </w:rPr>
        <w:t>That the entity must develop and implement measures to ensure that lease contracts are renewed timeously to avoid consumption of services on expired contracts and provide the Committee with a report by 30 April 2024.</w:t>
      </w:r>
    </w:p>
    <w:p w14:paraId="3FC73EF6" w14:textId="77777777" w:rsidR="002F0031" w:rsidRPr="0067649F" w:rsidRDefault="002F0031" w:rsidP="002F0031">
      <w:pPr>
        <w:pStyle w:val="NoSpacing"/>
        <w:spacing w:line="360" w:lineRule="auto"/>
        <w:jc w:val="both"/>
        <w:rPr>
          <w:rFonts w:cs="Arial"/>
          <w:bCs/>
        </w:rPr>
      </w:pPr>
    </w:p>
    <w:p w14:paraId="59C743B9" w14:textId="24098FE7" w:rsidR="002F0031" w:rsidRPr="0067649F" w:rsidRDefault="002F0031" w:rsidP="002F0031">
      <w:pPr>
        <w:pStyle w:val="NoSpacing"/>
        <w:spacing w:line="360" w:lineRule="auto"/>
        <w:jc w:val="both"/>
        <w:rPr>
          <w:rFonts w:cs="Arial"/>
          <w:bCs/>
        </w:rPr>
      </w:pPr>
      <w:r>
        <w:rPr>
          <w:rFonts w:cs="Arial"/>
          <w:bCs/>
        </w:rPr>
        <w:t xml:space="preserve">5.2 </w:t>
      </w:r>
      <w:r w:rsidRPr="0067649F">
        <w:rPr>
          <w:rFonts w:cs="Arial"/>
          <w:bCs/>
        </w:rPr>
        <w:t>That the entity must provide the Committee with a report detailing the status of the appointment of a Contract Officer in the SCM Unit by 30 April 2024</w:t>
      </w:r>
      <w:r w:rsidRPr="000366C5">
        <w:t xml:space="preserve"> </w:t>
      </w:r>
      <w:r w:rsidRPr="000366C5">
        <w:rPr>
          <w:rFonts w:cs="Arial"/>
          <w:bCs/>
        </w:rPr>
        <w:t>and a quarterly progress report continuing up until finalisation thereof</w:t>
      </w:r>
    </w:p>
    <w:p w14:paraId="4C7E00AD" w14:textId="77777777" w:rsidR="002F0031" w:rsidRPr="0067649F" w:rsidRDefault="002F0031" w:rsidP="002F0031">
      <w:pPr>
        <w:pStyle w:val="NoSpacing"/>
        <w:spacing w:line="360" w:lineRule="auto"/>
        <w:jc w:val="both"/>
        <w:rPr>
          <w:rFonts w:cs="Arial"/>
          <w:bCs/>
        </w:rPr>
      </w:pPr>
    </w:p>
    <w:p w14:paraId="18ECB8FA" w14:textId="2BB5724E" w:rsidR="002F0031" w:rsidRPr="0067649F" w:rsidRDefault="002F0031" w:rsidP="002F0031">
      <w:pPr>
        <w:pStyle w:val="NoSpacing"/>
        <w:spacing w:line="360" w:lineRule="auto"/>
        <w:jc w:val="both"/>
        <w:rPr>
          <w:rFonts w:cs="Arial"/>
          <w:bCs/>
        </w:rPr>
      </w:pPr>
      <w:r>
        <w:rPr>
          <w:rFonts w:cs="Arial"/>
          <w:bCs/>
        </w:rPr>
        <w:lastRenderedPageBreak/>
        <w:t xml:space="preserve">5.3 </w:t>
      </w:r>
      <w:r w:rsidRPr="0067649F">
        <w:rPr>
          <w:rFonts w:cs="Arial"/>
          <w:bCs/>
        </w:rPr>
        <w:t>That the entity must provide the Committee with a report detailing the outcome of the tender process for development of the Terms of Reference for the procurement of lease offices by 30 April 2024 and a quarterly progress report continuing up until finalisation thereof.</w:t>
      </w:r>
      <w:r w:rsidRPr="0067649F">
        <w:rPr>
          <w:rFonts w:cs="Arial"/>
          <w:bCs/>
        </w:rPr>
        <w:tab/>
      </w:r>
    </w:p>
    <w:p w14:paraId="4C2A51C3" w14:textId="77777777" w:rsidR="002F0031" w:rsidRDefault="002F0031" w:rsidP="009E3BFB">
      <w:pPr>
        <w:pStyle w:val="NoSpacing"/>
        <w:spacing w:line="360" w:lineRule="auto"/>
        <w:jc w:val="both"/>
        <w:rPr>
          <w:rFonts w:cs="Arial"/>
          <w:lang w:val="en-US"/>
        </w:rPr>
      </w:pPr>
    </w:p>
    <w:p w14:paraId="2C4D8841" w14:textId="09E25074" w:rsidR="00D505A4" w:rsidRDefault="002F0031" w:rsidP="00D505A4">
      <w:pPr>
        <w:pStyle w:val="NoSpacing"/>
        <w:spacing w:line="360" w:lineRule="auto"/>
        <w:jc w:val="both"/>
        <w:rPr>
          <w:rFonts w:cs="Arial"/>
          <w:lang w:val="en-US"/>
        </w:rPr>
      </w:pPr>
      <w:r>
        <w:rPr>
          <w:rFonts w:cs="Arial"/>
          <w:lang w:val="en-US"/>
        </w:rPr>
        <w:t xml:space="preserve">5.4 </w:t>
      </w:r>
      <w:r w:rsidR="008466CD" w:rsidRPr="008466CD">
        <w:rPr>
          <w:rFonts w:cs="Arial"/>
          <w:lang w:val="en-US"/>
        </w:rPr>
        <w:t xml:space="preserve">That the </w:t>
      </w:r>
      <w:r w:rsidR="008466CD">
        <w:rPr>
          <w:rFonts w:cs="Arial"/>
          <w:lang w:val="en-US"/>
        </w:rPr>
        <w:t xml:space="preserve">entity </w:t>
      </w:r>
      <w:r w:rsidR="008466CD" w:rsidRPr="008466CD">
        <w:rPr>
          <w:rFonts w:cs="Arial"/>
          <w:lang w:val="en-US"/>
        </w:rPr>
        <w:t xml:space="preserve">must provide the Committee with a progress report detailing the effectiveness of the following regarding </w:t>
      </w:r>
      <w:r w:rsidR="00734ACF">
        <w:rPr>
          <w:rFonts w:cs="Arial"/>
          <w:lang w:val="en-US"/>
        </w:rPr>
        <w:t xml:space="preserve">internal controls deficiencies </w:t>
      </w:r>
      <w:r w:rsidR="00B84E3E">
        <w:rPr>
          <w:rFonts w:cs="Arial"/>
          <w:lang w:val="en-US"/>
        </w:rPr>
        <w:t xml:space="preserve">and provide the Committee with a progress report </w:t>
      </w:r>
      <w:r w:rsidR="008466CD" w:rsidRPr="008466CD">
        <w:rPr>
          <w:rFonts w:cs="Arial"/>
          <w:lang w:val="en-US"/>
        </w:rPr>
        <w:t xml:space="preserve">by </w:t>
      </w:r>
      <w:r w:rsidR="00734ACF">
        <w:rPr>
          <w:rFonts w:cs="Arial"/>
          <w:lang w:val="en-US"/>
        </w:rPr>
        <w:t xml:space="preserve">30 </w:t>
      </w:r>
      <w:r w:rsidR="008466CD" w:rsidRPr="008466CD">
        <w:rPr>
          <w:rFonts w:cs="Arial"/>
          <w:lang w:val="en-US"/>
        </w:rPr>
        <w:t>April 202</w:t>
      </w:r>
      <w:r w:rsidR="00734ACF">
        <w:rPr>
          <w:rFonts w:cs="Arial"/>
          <w:lang w:val="en-US"/>
        </w:rPr>
        <w:t>4</w:t>
      </w:r>
      <w:r w:rsidR="00B84E3E">
        <w:rPr>
          <w:rFonts w:cs="Arial"/>
          <w:lang w:val="en-US"/>
        </w:rPr>
        <w:t>:</w:t>
      </w:r>
    </w:p>
    <w:p w14:paraId="1301A709" w14:textId="77777777" w:rsidR="00734ACF" w:rsidRDefault="00734ACF" w:rsidP="00D505A4">
      <w:pPr>
        <w:pStyle w:val="NoSpacing"/>
        <w:spacing w:line="360" w:lineRule="auto"/>
        <w:jc w:val="both"/>
        <w:rPr>
          <w:rFonts w:cs="Arial"/>
          <w:lang w:val="en-US"/>
        </w:rPr>
      </w:pPr>
    </w:p>
    <w:p w14:paraId="68A8DBC1" w14:textId="41289167" w:rsidR="008466CD" w:rsidRPr="00734ACF" w:rsidRDefault="00FF6235" w:rsidP="00734ACF">
      <w:pPr>
        <w:pStyle w:val="NoSpacing"/>
        <w:numPr>
          <w:ilvl w:val="0"/>
          <w:numId w:val="13"/>
        </w:numPr>
        <w:spacing w:line="360" w:lineRule="auto"/>
        <w:jc w:val="both"/>
        <w:rPr>
          <w:rFonts w:cs="Arial"/>
          <w:lang w:val="en-US"/>
        </w:rPr>
      </w:pPr>
      <w:r>
        <w:rPr>
          <w:rFonts w:cs="Arial"/>
          <w:lang w:val="en-US"/>
        </w:rPr>
        <w:t>I</w:t>
      </w:r>
      <w:r w:rsidR="00734ACF" w:rsidRPr="00734ACF">
        <w:rPr>
          <w:rFonts w:cs="Arial"/>
          <w:lang w:val="en-US"/>
        </w:rPr>
        <w:t>mplement and adequately monitor action plans to prevent repeat</w:t>
      </w:r>
      <w:r w:rsidR="00734ACF">
        <w:rPr>
          <w:rFonts w:cs="Arial"/>
          <w:lang w:val="en-US"/>
        </w:rPr>
        <w:t xml:space="preserve"> </w:t>
      </w:r>
      <w:r w:rsidR="00734ACF" w:rsidRPr="00734ACF">
        <w:rPr>
          <w:rFonts w:cs="Arial"/>
          <w:lang w:val="en-US"/>
        </w:rPr>
        <w:t>findings</w:t>
      </w:r>
      <w:r w:rsidR="00734ACF">
        <w:rPr>
          <w:rFonts w:cs="Arial"/>
          <w:lang w:val="en-US"/>
        </w:rPr>
        <w:t>.</w:t>
      </w:r>
    </w:p>
    <w:p w14:paraId="007DFC0F" w14:textId="5EDF8455" w:rsidR="00734ACF" w:rsidRDefault="00B84E3E" w:rsidP="00D505A4">
      <w:pPr>
        <w:pStyle w:val="NoSpacing"/>
        <w:numPr>
          <w:ilvl w:val="0"/>
          <w:numId w:val="12"/>
        </w:numPr>
        <w:spacing w:line="360" w:lineRule="auto"/>
        <w:jc w:val="both"/>
        <w:rPr>
          <w:rFonts w:cs="Arial"/>
          <w:lang w:val="en-US"/>
        </w:rPr>
      </w:pPr>
      <w:r>
        <w:rPr>
          <w:rFonts w:cs="Arial"/>
          <w:lang w:val="en-US"/>
        </w:rPr>
        <w:t>Conduct a</w:t>
      </w:r>
      <w:r w:rsidR="00D505A4" w:rsidRPr="00D505A4">
        <w:rPr>
          <w:rFonts w:cs="Arial"/>
          <w:lang w:val="en-US"/>
        </w:rPr>
        <w:t>dequate reviews of the annual financial statements and performance information to be</w:t>
      </w:r>
      <w:r w:rsidR="008466CD">
        <w:rPr>
          <w:rFonts w:cs="Arial"/>
          <w:lang w:val="en-US"/>
        </w:rPr>
        <w:t xml:space="preserve"> </w:t>
      </w:r>
      <w:r w:rsidR="00D505A4" w:rsidRPr="00D505A4">
        <w:rPr>
          <w:rFonts w:cs="Arial"/>
          <w:lang w:val="en-US"/>
        </w:rPr>
        <w:t>implemented on a quarterly basis</w:t>
      </w:r>
      <w:r w:rsidR="008466CD">
        <w:rPr>
          <w:rFonts w:cs="Arial"/>
          <w:lang w:val="en-US"/>
        </w:rPr>
        <w:t>.</w:t>
      </w:r>
    </w:p>
    <w:p w14:paraId="5B4286F9" w14:textId="7C7E2E5B" w:rsidR="008466CD" w:rsidRPr="00734ACF" w:rsidRDefault="00D505A4" w:rsidP="009E3BFB">
      <w:pPr>
        <w:pStyle w:val="NoSpacing"/>
        <w:numPr>
          <w:ilvl w:val="0"/>
          <w:numId w:val="12"/>
        </w:numPr>
        <w:spacing w:line="360" w:lineRule="auto"/>
        <w:jc w:val="both"/>
        <w:rPr>
          <w:rFonts w:cs="Arial"/>
          <w:lang w:val="en-US"/>
        </w:rPr>
      </w:pPr>
      <w:r w:rsidRPr="00734ACF">
        <w:rPr>
          <w:rFonts w:cs="Arial"/>
          <w:lang w:val="en-US"/>
        </w:rPr>
        <w:t>Strengthen the financial support loan deal initiation and vetting process to reduce credit</w:t>
      </w:r>
      <w:r w:rsidR="008466CD" w:rsidRPr="00734ACF">
        <w:rPr>
          <w:rFonts w:cs="Arial"/>
          <w:lang w:val="en-US"/>
        </w:rPr>
        <w:t xml:space="preserve"> </w:t>
      </w:r>
      <w:r w:rsidRPr="00734ACF">
        <w:rPr>
          <w:rFonts w:cs="Arial"/>
          <w:lang w:val="en-US"/>
        </w:rPr>
        <w:t>defaults and the reliability of the debtors’ book by improving follow up with legal over</w:t>
      </w:r>
      <w:r w:rsidR="008466CD" w:rsidRPr="00734ACF">
        <w:rPr>
          <w:rFonts w:cs="Arial"/>
          <w:lang w:val="en-US"/>
        </w:rPr>
        <w:t xml:space="preserve"> </w:t>
      </w:r>
      <w:r w:rsidRPr="00734ACF">
        <w:rPr>
          <w:rFonts w:cs="Arial"/>
          <w:lang w:val="en-US"/>
        </w:rPr>
        <w:t>debt collection.</w:t>
      </w:r>
      <w:r w:rsidR="00734ACF">
        <w:rPr>
          <w:rFonts w:cs="Arial"/>
          <w:lang w:val="en-US"/>
        </w:rPr>
        <w:t xml:space="preserve"> </w:t>
      </w:r>
    </w:p>
    <w:p w14:paraId="14D3B33B" w14:textId="77777777" w:rsidR="002F0031" w:rsidRDefault="002F0031" w:rsidP="00424260">
      <w:pPr>
        <w:pStyle w:val="NoSpacing"/>
        <w:spacing w:line="360" w:lineRule="auto"/>
        <w:jc w:val="both"/>
        <w:rPr>
          <w:rFonts w:cs="Arial"/>
          <w:b/>
        </w:rPr>
      </w:pPr>
    </w:p>
    <w:p w14:paraId="392CCC86" w14:textId="27F8302F" w:rsidR="009C5F4D" w:rsidRPr="00D83616" w:rsidRDefault="002F0031" w:rsidP="007C4E8D">
      <w:pPr>
        <w:pStyle w:val="NoSpacing"/>
        <w:spacing w:line="360" w:lineRule="auto"/>
        <w:jc w:val="both"/>
        <w:rPr>
          <w:rFonts w:cs="Arial"/>
          <w:b/>
        </w:rPr>
      </w:pPr>
      <w:r>
        <w:rPr>
          <w:rFonts w:cs="Arial"/>
          <w:b/>
        </w:rPr>
        <w:t>6</w:t>
      </w:r>
      <w:r w:rsidR="007C4E8D">
        <w:rPr>
          <w:rFonts w:cs="Arial"/>
          <w:b/>
        </w:rPr>
        <w:t xml:space="preserve">. </w:t>
      </w:r>
      <w:r w:rsidR="009C5F4D">
        <w:rPr>
          <w:rFonts w:cs="Arial"/>
          <w:b/>
        </w:rPr>
        <w:t>CONCLUSION</w:t>
      </w:r>
    </w:p>
    <w:p w14:paraId="6B46917A" w14:textId="77777777" w:rsidR="00D83616" w:rsidRDefault="00D83616" w:rsidP="009E3BFB">
      <w:pPr>
        <w:pStyle w:val="ListParagraph"/>
        <w:spacing w:line="360" w:lineRule="auto"/>
        <w:ind w:left="0"/>
        <w:jc w:val="both"/>
        <w:rPr>
          <w:rFonts w:ascii="Arial" w:hAnsi="Arial" w:cs="Arial"/>
        </w:rPr>
      </w:pPr>
    </w:p>
    <w:p w14:paraId="2DAAB8F0" w14:textId="3FCB7809" w:rsidR="00B12ACF" w:rsidRDefault="009C5F4D" w:rsidP="00B12ACF">
      <w:pPr>
        <w:pStyle w:val="ListParagraph"/>
        <w:spacing w:line="360" w:lineRule="auto"/>
        <w:ind w:left="0"/>
        <w:jc w:val="both"/>
        <w:rPr>
          <w:rFonts w:ascii="Arial" w:hAnsi="Arial" w:cs="Arial"/>
        </w:rPr>
      </w:pPr>
      <w:r>
        <w:rPr>
          <w:rFonts w:ascii="Arial" w:hAnsi="Arial" w:cs="Arial"/>
        </w:rPr>
        <w:t>In conclusion, the Committee noted that the</w:t>
      </w:r>
      <w:r w:rsidR="00B12ACF">
        <w:rPr>
          <w:rFonts w:ascii="Arial" w:hAnsi="Arial" w:cs="Arial"/>
        </w:rPr>
        <w:t xml:space="preserve"> </w:t>
      </w:r>
      <w:r w:rsidR="005B4168" w:rsidRPr="005B4168">
        <w:rPr>
          <w:rFonts w:ascii="Arial" w:hAnsi="Arial" w:cs="Arial"/>
        </w:rPr>
        <w:t xml:space="preserve">Gauteng Enterprise Propeller (GEP) </w:t>
      </w:r>
      <w:r w:rsidR="00B12ACF" w:rsidRPr="00B12ACF">
        <w:rPr>
          <w:rFonts w:ascii="Arial" w:hAnsi="Arial" w:cs="Arial"/>
        </w:rPr>
        <w:t xml:space="preserve">has </w:t>
      </w:r>
      <w:r w:rsidR="00E15549">
        <w:rPr>
          <w:rFonts w:ascii="Arial" w:hAnsi="Arial" w:cs="Arial"/>
        </w:rPr>
        <w:t xml:space="preserve">obtained an </w:t>
      </w:r>
      <w:r w:rsidR="00B12ACF" w:rsidRPr="00B12ACF">
        <w:rPr>
          <w:rFonts w:ascii="Arial" w:hAnsi="Arial" w:cs="Arial"/>
        </w:rPr>
        <w:t xml:space="preserve">unqualified audit </w:t>
      </w:r>
      <w:r w:rsidR="00E46E2C" w:rsidRPr="00E46E2C">
        <w:rPr>
          <w:rFonts w:ascii="Arial" w:hAnsi="Arial" w:cs="Arial"/>
        </w:rPr>
        <w:t>opinion on the financial</w:t>
      </w:r>
      <w:r w:rsidR="00E46E2C">
        <w:rPr>
          <w:rFonts w:ascii="Arial" w:hAnsi="Arial" w:cs="Arial"/>
        </w:rPr>
        <w:t xml:space="preserve"> </w:t>
      </w:r>
      <w:r w:rsidR="00E46E2C" w:rsidRPr="00E46E2C">
        <w:rPr>
          <w:rFonts w:ascii="Arial" w:hAnsi="Arial" w:cs="Arial"/>
        </w:rPr>
        <w:t xml:space="preserve">statements </w:t>
      </w:r>
      <w:r w:rsidR="00DA3BD1">
        <w:rPr>
          <w:rFonts w:ascii="Arial" w:hAnsi="Arial" w:cs="Arial"/>
        </w:rPr>
        <w:t xml:space="preserve">and </w:t>
      </w:r>
      <w:r w:rsidR="00E46E2C" w:rsidRPr="00E46E2C">
        <w:rPr>
          <w:rFonts w:ascii="Arial" w:hAnsi="Arial" w:cs="Arial"/>
        </w:rPr>
        <w:t xml:space="preserve">finding on </w:t>
      </w:r>
      <w:r w:rsidR="00DA3BD1">
        <w:rPr>
          <w:rFonts w:ascii="Arial" w:hAnsi="Arial" w:cs="Arial"/>
        </w:rPr>
        <w:t>non-</w:t>
      </w:r>
      <w:r w:rsidR="00E46E2C" w:rsidRPr="00E46E2C">
        <w:rPr>
          <w:rFonts w:ascii="Arial" w:hAnsi="Arial" w:cs="Arial"/>
        </w:rPr>
        <w:t>compliance matters</w:t>
      </w:r>
      <w:r w:rsidR="0057728D">
        <w:rPr>
          <w:rFonts w:ascii="Arial" w:hAnsi="Arial" w:cs="Arial"/>
        </w:rPr>
        <w:t>.</w:t>
      </w:r>
    </w:p>
    <w:p w14:paraId="6ED87380" w14:textId="77777777" w:rsidR="004F3127" w:rsidRDefault="004F3127" w:rsidP="00B12ACF">
      <w:pPr>
        <w:pStyle w:val="ListParagraph"/>
        <w:spacing w:line="360" w:lineRule="auto"/>
        <w:ind w:left="0"/>
        <w:jc w:val="both"/>
        <w:rPr>
          <w:rFonts w:ascii="Arial" w:hAnsi="Arial" w:cs="Arial"/>
        </w:rPr>
      </w:pPr>
    </w:p>
    <w:p w14:paraId="46F35702" w14:textId="3AEF857B" w:rsidR="00B03C25" w:rsidRPr="007C4E8D" w:rsidRDefault="002F0031" w:rsidP="007C4E8D">
      <w:pPr>
        <w:spacing w:line="360" w:lineRule="auto"/>
        <w:contextualSpacing/>
        <w:jc w:val="both"/>
        <w:rPr>
          <w:rFonts w:ascii="Arial" w:hAnsi="Arial" w:cs="Arial"/>
          <w:b/>
        </w:rPr>
      </w:pPr>
      <w:r>
        <w:rPr>
          <w:rFonts w:ascii="Arial" w:hAnsi="Arial" w:cs="Arial"/>
          <w:b/>
        </w:rPr>
        <w:t>7</w:t>
      </w:r>
      <w:r w:rsidR="007C4E8D">
        <w:rPr>
          <w:rFonts w:ascii="Arial" w:hAnsi="Arial" w:cs="Arial"/>
          <w:b/>
        </w:rPr>
        <w:t xml:space="preserve">. </w:t>
      </w:r>
      <w:r w:rsidR="00B03C25" w:rsidRPr="007C4E8D">
        <w:rPr>
          <w:rFonts w:ascii="Arial" w:hAnsi="Arial" w:cs="Arial"/>
          <w:b/>
        </w:rPr>
        <w:t>ACKNOWLEDGEMENTS</w:t>
      </w:r>
    </w:p>
    <w:p w14:paraId="005DC8C3" w14:textId="77777777" w:rsidR="00B03C25" w:rsidRPr="00905D19" w:rsidRDefault="00B03C25" w:rsidP="009E3BFB">
      <w:pPr>
        <w:spacing w:line="360" w:lineRule="auto"/>
        <w:jc w:val="both"/>
        <w:rPr>
          <w:rFonts w:ascii="Arial" w:hAnsi="Arial" w:cs="Arial"/>
          <w:highlight w:val="yellow"/>
        </w:rPr>
      </w:pPr>
    </w:p>
    <w:p w14:paraId="164CF6F4" w14:textId="5B88D645" w:rsidR="0032549B" w:rsidRPr="00650670" w:rsidRDefault="0032549B" w:rsidP="0032549B">
      <w:pPr>
        <w:spacing w:line="360" w:lineRule="auto"/>
        <w:jc w:val="both"/>
        <w:rPr>
          <w:rFonts w:ascii="Arial" w:hAnsi="Arial" w:cs="Arial"/>
          <w:bCs/>
        </w:rPr>
      </w:pPr>
      <w:r w:rsidRPr="00650670">
        <w:rPr>
          <w:rFonts w:ascii="Arial" w:hAnsi="Arial" w:cs="Arial"/>
          <w:bCs/>
        </w:rPr>
        <w:t xml:space="preserve">I would like to thank the following Members: MJ Kanyane; RJ Kekana; BP Mncube; MJ Modise; </w:t>
      </w:r>
      <w:r>
        <w:rPr>
          <w:rFonts w:ascii="Arial" w:hAnsi="Arial" w:cs="Arial"/>
          <w:bCs/>
        </w:rPr>
        <w:t xml:space="preserve">DP Malema; </w:t>
      </w:r>
      <w:r w:rsidRPr="00650670">
        <w:rPr>
          <w:rFonts w:ascii="Arial" w:hAnsi="Arial" w:cs="Arial"/>
          <w:bCs/>
        </w:rPr>
        <w:t xml:space="preserve">A De Lange; P Atkinson; AW Cilliers; </w:t>
      </w:r>
      <w:r>
        <w:rPr>
          <w:rFonts w:ascii="Arial" w:hAnsi="Arial" w:cs="Arial"/>
          <w:bCs/>
        </w:rPr>
        <w:t>and  P Mdlankomo</w:t>
      </w:r>
      <w:r w:rsidRPr="00650670">
        <w:rPr>
          <w:rFonts w:ascii="Arial" w:hAnsi="Arial" w:cs="Arial"/>
          <w:bCs/>
        </w:rPr>
        <w:t xml:space="preserve"> for their diligent deliberations during this process. </w:t>
      </w:r>
    </w:p>
    <w:p w14:paraId="21AA9E5F" w14:textId="77777777" w:rsidR="0032549B" w:rsidRPr="00650670" w:rsidRDefault="0032549B" w:rsidP="0032549B">
      <w:pPr>
        <w:spacing w:line="360" w:lineRule="auto"/>
        <w:jc w:val="both"/>
        <w:rPr>
          <w:rFonts w:ascii="Arial" w:hAnsi="Arial" w:cs="Arial"/>
          <w:bCs/>
        </w:rPr>
      </w:pPr>
    </w:p>
    <w:p w14:paraId="298A710A" w14:textId="77777777" w:rsidR="0032549B" w:rsidRPr="00CD71C8" w:rsidRDefault="0032549B" w:rsidP="0032549B">
      <w:pPr>
        <w:spacing w:line="360" w:lineRule="auto"/>
        <w:jc w:val="both"/>
        <w:rPr>
          <w:rFonts w:ascii="Arial" w:hAnsi="Arial" w:cs="Arial"/>
        </w:rPr>
      </w:pPr>
      <w:r w:rsidRPr="00CD71C8">
        <w:rPr>
          <w:rFonts w:ascii="Arial" w:hAnsi="Arial" w:cs="Arial"/>
        </w:rPr>
        <w:t>I would also like to express my appreciation to</w:t>
      </w:r>
      <w:r>
        <w:rPr>
          <w:rFonts w:ascii="Arial" w:hAnsi="Arial" w:cs="Arial"/>
        </w:rPr>
        <w:t xml:space="preserve"> </w:t>
      </w:r>
      <w:r w:rsidRPr="0055484F">
        <w:rPr>
          <w:rFonts w:ascii="Arial" w:hAnsi="Arial" w:cs="Arial"/>
        </w:rPr>
        <w:t>t</w:t>
      </w:r>
      <w:r>
        <w:rPr>
          <w:rFonts w:ascii="Arial" w:hAnsi="Arial" w:cs="Arial"/>
        </w:rPr>
        <w:t>he</w:t>
      </w:r>
      <w:r w:rsidRPr="0055484F">
        <w:rPr>
          <w:rFonts w:ascii="Arial" w:hAnsi="Arial" w:cs="Arial"/>
        </w:rPr>
        <w:t xml:space="preserve"> MEC</w:t>
      </w:r>
      <w:r>
        <w:rPr>
          <w:rFonts w:ascii="Arial" w:hAnsi="Arial" w:cs="Arial"/>
        </w:rPr>
        <w:t xml:space="preserve"> of Finance,</w:t>
      </w:r>
      <w:r w:rsidRPr="0055484F">
        <w:rPr>
          <w:rFonts w:ascii="Arial" w:hAnsi="Arial" w:cs="Arial"/>
        </w:rPr>
        <w:t xml:space="preserve"> </w:t>
      </w:r>
      <w:r>
        <w:rPr>
          <w:rFonts w:ascii="Arial" w:hAnsi="Arial" w:cs="Arial"/>
        </w:rPr>
        <w:t>J Mamabolo</w:t>
      </w:r>
      <w:r w:rsidRPr="0055484F">
        <w:rPr>
          <w:rFonts w:ascii="Arial" w:hAnsi="Arial" w:cs="Arial"/>
        </w:rPr>
        <w:t xml:space="preserve"> and officials of the Gauteng </w:t>
      </w:r>
      <w:r>
        <w:rPr>
          <w:rFonts w:ascii="Arial" w:hAnsi="Arial" w:cs="Arial"/>
        </w:rPr>
        <w:t>Provincial Treasury</w:t>
      </w:r>
      <w:r w:rsidRPr="0055484F">
        <w:rPr>
          <w:rFonts w:ascii="Arial" w:hAnsi="Arial" w:cs="Arial"/>
        </w:rPr>
        <w:t xml:space="preserve">; </w:t>
      </w:r>
      <w:r w:rsidRPr="00CD71C8">
        <w:rPr>
          <w:rFonts w:ascii="Arial" w:hAnsi="Arial" w:cs="Arial"/>
        </w:rPr>
        <w:t>the Gauteng Business Unit Leader of the Office of Auditor-General South Africa (AGSA), M</w:t>
      </w:r>
      <w:r>
        <w:rPr>
          <w:rFonts w:ascii="Arial" w:hAnsi="Arial" w:cs="Arial"/>
        </w:rPr>
        <w:t>r</w:t>
      </w:r>
      <w:r w:rsidRPr="00CD71C8">
        <w:rPr>
          <w:rFonts w:ascii="Arial" w:hAnsi="Arial" w:cs="Arial"/>
        </w:rPr>
        <w:t xml:space="preserve">. </w:t>
      </w:r>
      <w:r>
        <w:rPr>
          <w:rFonts w:ascii="Arial" w:hAnsi="Arial" w:cs="Arial"/>
        </w:rPr>
        <w:t>Dumisani Cebekhulu</w:t>
      </w:r>
      <w:r w:rsidRPr="00CD71C8">
        <w:rPr>
          <w:rFonts w:ascii="Arial" w:hAnsi="Arial" w:cs="Arial"/>
        </w:rPr>
        <w:t xml:space="preserve"> and h</w:t>
      </w:r>
      <w:r>
        <w:rPr>
          <w:rFonts w:ascii="Arial" w:hAnsi="Arial" w:cs="Arial"/>
        </w:rPr>
        <w:t>is</w:t>
      </w:r>
      <w:r w:rsidRPr="00CD71C8">
        <w:rPr>
          <w:rFonts w:ascii="Arial" w:hAnsi="Arial" w:cs="Arial"/>
        </w:rPr>
        <w:t xml:space="preserve"> team;</w:t>
      </w:r>
      <w:r>
        <w:rPr>
          <w:rFonts w:ascii="Arial" w:hAnsi="Arial" w:cs="Arial"/>
        </w:rPr>
        <w:t xml:space="preserve"> </w:t>
      </w:r>
      <w:r w:rsidRPr="00CD71C8">
        <w:rPr>
          <w:rFonts w:ascii="Arial" w:hAnsi="Arial" w:cs="Arial"/>
        </w:rPr>
        <w:t xml:space="preserve">Group Committee Co-ordinator, Monica Vaas for tabling the report; Senior Committee Co-ordinators, Simon Magolego, and Mompati Gaonnwe; Committee Co-ordinator, </w:t>
      </w:r>
      <w:r w:rsidRPr="00CD71C8">
        <w:rPr>
          <w:rFonts w:ascii="Arial" w:hAnsi="Arial" w:cs="Arial"/>
        </w:rPr>
        <w:lastRenderedPageBreak/>
        <w:t xml:space="preserve">Catherine Thobejane; Committee Researchers, Bongi Dlamini and Lerato Mofokeng; Administrative Assistants, Sizakele Mthembu Media Officer, Pfano Bulasigobo; Senior Information Officer, Jacky Letsoalo; Legal &amp; Procedural Advisor, Winnie Ngubane; Service Officer, Lithemba Simon, PPP Lerato Bodman and the Hansard Operator, </w:t>
      </w:r>
      <w:r>
        <w:rPr>
          <w:rFonts w:ascii="Arial" w:hAnsi="Arial" w:cs="Arial"/>
        </w:rPr>
        <w:t>Sylvester B</w:t>
      </w:r>
      <w:r w:rsidRPr="00CD71C8">
        <w:rPr>
          <w:rFonts w:ascii="Arial" w:hAnsi="Arial" w:cs="Arial"/>
        </w:rPr>
        <w:t>a</w:t>
      </w:r>
      <w:r>
        <w:rPr>
          <w:rFonts w:ascii="Arial" w:hAnsi="Arial" w:cs="Arial"/>
        </w:rPr>
        <w:t>loyi</w:t>
      </w:r>
      <w:r w:rsidRPr="00CD71C8">
        <w:rPr>
          <w:rFonts w:ascii="Arial" w:hAnsi="Arial" w:cs="Arial"/>
        </w:rPr>
        <w:t xml:space="preserve"> without whom this process would not have been successfully completed. </w:t>
      </w:r>
    </w:p>
    <w:p w14:paraId="4ECF1AA8" w14:textId="77777777" w:rsidR="00854112" w:rsidRPr="00903EC2" w:rsidRDefault="00854112" w:rsidP="009E3BFB">
      <w:pPr>
        <w:spacing w:line="360" w:lineRule="auto"/>
        <w:jc w:val="both"/>
        <w:rPr>
          <w:rFonts w:ascii="Arial" w:hAnsi="Arial" w:cs="Arial"/>
          <w:highlight w:val="yellow"/>
        </w:rPr>
      </w:pPr>
    </w:p>
    <w:p w14:paraId="2A5C6D49" w14:textId="6F044BA5" w:rsidR="00B03C25" w:rsidRPr="00A32AF2" w:rsidRDefault="002F0031" w:rsidP="007C4E8D">
      <w:pPr>
        <w:pStyle w:val="BodyTextIndent"/>
        <w:spacing w:after="0" w:line="360" w:lineRule="auto"/>
        <w:ind w:left="0"/>
        <w:jc w:val="both"/>
        <w:rPr>
          <w:rFonts w:ascii="Arial" w:hAnsi="Arial" w:cs="Arial"/>
          <w:b/>
          <w:sz w:val="24"/>
          <w:szCs w:val="24"/>
        </w:rPr>
      </w:pPr>
      <w:r>
        <w:rPr>
          <w:rFonts w:ascii="Arial" w:hAnsi="Arial" w:cs="Arial"/>
          <w:b/>
          <w:sz w:val="24"/>
          <w:szCs w:val="24"/>
        </w:rPr>
        <w:t>8</w:t>
      </w:r>
      <w:r w:rsidR="007C4E8D">
        <w:rPr>
          <w:rFonts w:ascii="Arial" w:hAnsi="Arial" w:cs="Arial"/>
          <w:b/>
          <w:sz w:val="24"/>
          <w:szCs w:val="24"/>
        </w:rPr>
        <w:t xml:space="preserve">. </w:t>
      </w:r>
      <w:r w:rsidR="00B03C25" w:rsidRPr="00A32AF2">
        <w:rPr>
          <w:rFonts w:ascii="Arial" w:hAnsi="Arial" w:cs="Arial"/>
          <w:b/>
          <w:sz w:val="24"/>
          <w:szCs w:val="24"/>
        </w:rPr>
        <w:t>ADOPTION OF THE REPORT</w:t>
      </w:r>
    </w:p>
    <w:p w14:paraId="36D957AC" w14:textId="77777777" w:rsidR="00B03C25" w:rsidRPr="00A32AF2" w:rsidRDefault="00B03C25" w:rsidP="009E3BFB">
      <w:pPr>
        <w:pStyle w:val="BodyText"/>
        <w:spacing w:line="360" w:lineRule="auto"/>
        <w:jc w:val="both"/>
        <w:rPr>
          <w:rFonts w:ascii="Arial" w:hAnsi="Arial" w:cs="Arial"/>
          <w:szCs w:val="24"/>
        </w:rPr>
      </w:pPr>
    </w:p>
    <w:p w14:paraId="4B052645" w14:textId="3B03081B" w:rsidR="00B03C25" w:rsidRPr="0079347C" w:rsidRDefault="00B03C25" w:rsidP="009E3BFB">
      <w:pPr>
        <w:shd w:val="clear" w:color="auto" w:fill="FFFFFF"/>
        <w:spacing w:line="360" w:lineRule="auto"/>
        <w:jc w:val="both"/>
        <w:rPr>
          <w:rFonts w:ascii="Arial" w:eastAsia="Times New Roman" w:hAnsi="Arial" w:cs="Arial"/>
        </w:rPr>
      </w:pPr>
      <w:r w:rsidRPr="0079347C">
        <w:rPr>
          <w:rFonts w:ascii="Arial" w:eastAsia="Times New Roman" w:hAnsi="Arial" w:cs="Arial"/>
        </w:rPr>
        <w:t>After due deliberations, the Standing Committee on Public Accounts (SCOPA) unanimously adopted its</w:t>
      </w:r>
      <w:r w:rsidR="009E345C">
        <w:rPr>
          <w:rFonts w:ascii="Arial" w:eastAsia="Times New Roman" w:hAnsi="Arial" w:cs="Arial"/>
        </w:rPr>
        <w:t xml:space="preserve"> Oversight R</w:t>
      </w:r>
      <w:r w:rsidRPr="0079347C">
        <w:rPr>
          <w:rFonts w:ascii="Arial" w:eastAsia="Times New Roman" w:hAnsi="Arial" w:cs="Arial"/>
        </w:rPr>
        <w:t xml:space="preserve">eport on the Report of the Auditor-General of South Africa </w:t>
      </w:r>
      <w:r w:rsidR="00E36A64">
        <w:rPr>
          <w:rFonts w:ascii="Arial" w:eastAsia="Times New Roman" w:hAnsi="Arial" w:cs="Arial"/>
        </w:rPr>
        <w:t xml:space="preserve">(AGSA) </w:t>
      </w:r>
      <w:r w:rsidRPr="0079347C">
        <w:rPr>
          <w:rFonts w:ascii="Arial" w:eastAsia="Times New Roman" w:hAnsi="Arial" w:cs="Arial"/>
        </w:rPr>
        <w:t xml:space="preserve">to the </w:t>
      </w:r>
      <w:r w:rsidR="005B4168" w:rsidRPr="005B4168">
        <w:rPr>
          <w:rFonts w:ascii="Arial" w:eastAsia="Times New Roman" w:hAnsi="Arial" w:cs="Arial"/>
        </w:rPr>
        <w:t xml:space="preserve">Gauteng </w:t>
      </w:r>
      <w:r w:rsidR="005B4168">
        <w:rPr>
          <w:rFonts w:ascii="Arial" w:eastAsia="Times New Roman" w:hAnsi="Arial" w:cs="Arial"/>
        </w:rPr>
        <w:t xml:space="preserve">Provincial Legislature </w:t>
      </w:r>
      <w:r w:rsidRPr="0079347C">
        <w:rPr>
          <w:rFonts w:ascii="Arial" w:eastAsia="Times New Roman" w:hAnsi="Arial" w:cs="Arial"/>
        </w:rPr>
        <w:t>on the financial statements of</w:t>
      </w:r>
      <w:r w:rsidR="00E902CD" w:rsidRPr="0079347C">
        <w:rPr>
          <w:rFonts w:ascii="Arial" w:hAnsi="Arial" w:cs="Arial"/>
        </w:rPr>
        <w:t xml:space="preserve"> </w:t>
      </w:r>
      <w:r w:rsidR="005B4168" w:rsidRPr="005B4168">
        <w:rPr>
          <w:rFonts w:ascii="Arial" w:hAnsi="Arial" w:cs="Arial"/>
        </w:rPr>
        <w:t xml:space="preserve">Gauteng Enterprise Propeller (GEP) </w:t>
      </w:r>
      <w:r w:rsidRPr="0079347C">
        <w:rPr>
          <w:rFonts w:ascii="Arial" w:eastAsia="Times New Roman" w:hAnsi="Arial" w:cs="Arial"/>
        </w:rPr>
        <w:t>for the year ended 31 March 202</w:t>
      </w:r>
      <w:r w:rsidR="00D404CF" w:rsidRPr="0079347C">
        <w:rPr>
          <w:rFonts w:ascii="Arial" w:eastAsia="Times New Roman" w:hAnsi="Arial" w:cs="Arial"/>
        </w:rPr>
        <w:t>3</w:t>
      </w:r>
      <w:r w:rsidRPr="0079347C">
        <w:rPr>
          <w:rFonts w:ascii="Arial" w:eastAsia="Times New Roman" w:hAnsi="Arial" w:cs="Arial"/>
        </w:rPr>
        <w:t>.</w:t>
      </w:r>
    </w:p>
    <w:p w14:paraId="1F99F52B" w14:textId="77777777" w:rsidR="00B03C25" w:rsidRPr="00A32AF2" w:rsidRDefault="00B03C25" w:rsidP="009E3BFB">
      <w:pPr>
        <w:pStyle w:val="BodyText"/>
        <w:spacing w:line="360" w:lineRule="auto"/>
        <w:jc w:val="both"/>
        <w:rPr>
          <w:rFonts w:ascii="Arial" w:hAnsi="Arial" w:cs="Arial"/>
          <w:szCs w:val="24"/>
        </w:rPr>
      </w:pPr>
    </w:p>
    <w:p w14:paraId="0FEC7D9C" w14:textId="3BDE418D" w:rsidR="00E36A64" w:rsidRDefault="00B03C25" w:rsidP="009F01F9">
      <w:pPr>
        <w:pStyle w:val="BodyText"/>
        <w:spacing w:line="360" w:lineRule="auto"/>
        <w:jc w:val="both"/>
        <w:rPr>
          <w:rFonts w:ascii="Arial" w:hAnsi="Arial" w:cs="Arial"/>
          <w:szCs w:val="24"/>
        </w:rPr>
      </w:pPr>
      <w:r w:rsidRPr="00A32AF2">
        <w:rPr>
          <w:rFonts w:ascii="Arial" w:hAnsi="Arial" w:cs="Arial"/>
          <w:szCs w:val="24"/>
        </w:rPr>
        <w:t>In terms of Standing Rule 117 (2)(c) read together with 164, the Committee presents to this House the above-mentioned report for consideration and adoption.</w:t>
      </w:r>
    </w:p>
    <w:p w14:paraId="4BDD7B98" w14:textId="77777777" w:rsidR="00854112" w:rsidRDefault="00854112" w:rsidP="009F01F9">
      <w:pPr>
        <w:pStyle w:val="BodyText"/>
        <w:spacing w:line="360" w:lineRule="auto"/>
        <w:jc w:val="both"/>
        <w:rPr>
          <w:rFonts w:ascii="Arial" w:hAnsi="Arial" w:cs="Arial"/>
          <w:szCs w:val="24"/>
        </w:rPr>
      </w:pPr>
    </w:p>
    <w:p w14:paraId="1B75974B" w14:textId="77777777" w:rsidR="00854112" w:rsidRPr="009F01F9" w:rsidRDefault="00854112" w:rsidP="009F01F9">
      <w:pPr>
        <w:pStyle w:val="BodyText"/>
        <w:spacing w:line="360" w:lineRule="auto"/>
        <w:jc w:val="both"/>
        <w:rPr>
          <w:rFonts w:ascii="Arial" w:hAnsi="Arial" w:cs="Arial"/>
          <w:szCs w:val="24"/>
        </w:rPr>
      </w:pPr>
    </w:p>
    <w:p w14:paraId="15F24402" w14:textId="53521B41" w:rsidR="00B03C25" w:rsidRPr="003B711C" w:rsidRDefault="00B03C25" w:rsidP="009E3BFB">
      <w:pPr>
        <w:pStyle w:val="BodyTextIndent"/>
        <w:spacing w:after="0" w:line="360" w:lineRule="auto"/>
        <w:ind w:left="0"/>
        <w:jc w:val="both"/>
        <w:rPr>
          <w:rFonts w:ascii="Arial" w:hAnsi="Arial" w:cs="Arial"/>
          <w:b/>
          <w:sz w:val="24"/>
          <w:szCs w:val="24"/>
        </w:rPr>
      </w:pPr>
      <w:r w:rsidRPr="003B711C">
        <w:rPr>
          <w:rFonts w:ascii="Arial" w:hAnsi="Arial" w:cs="Arial"/>
          <w:b/>
          <w:sz w:val="24"/>
          <w:szCs w:val="24"/>
        </w:rPr>
        <w:t>Mr</w:t>
      </w:r>
      <w:r w:rsidR="002705B4">
        <w:rPr>
          <w:rFonts w:ascii="Arial" w:hAnsi="Arial" w:cs="Arial"/>
          <w:b/>
          <w:sz w:val="24"/>
          <w:szCs w:val="24"/>
        </w:rPr>
        <w:t>.</w:t>
      </w:r>
      <w:r w:rsidRPr="003B711C">
        <w:rPr>
          <w:rFonts w:ascii="Arial" w:hAnsi="Arial" w:cs="Arial"/>
          <w:b/>
          <w:sz w:val="24"/>
          <w:szCs w:val="24"/>
        </w:rPr>
        <w:t xml:space="preserve"> Sochayile Khanyile</w:t>
      </w:r>
      <w:r w:rsidR="002705B4">
        <w:rPr>
          <w:rFonts w:ascii="Arial" w:hAnsi="Arial" w:cs="Arial"/>
          <w:b/>
          <w:sz w:val="24"/>
          <w:szCs w:val="24"/>
        </w:rPr>
        <w:t>, MPL</w:t>
      </w:r>
    </w:p>
    <w:p w14:paraId="35F6EB55" w14:textId="60D07C17" w:rsidR="00D03200" w:rsidRPr="00CD71C8" w:rsidRDefault="00B03C25" w:rsidP="009E3BFB">
      <w:pPr>
        <w:tabs>
          <w:tab w:val="left" w:pos="4111"/>
        </w:tabs>
        <w:spacing w:line="360" w:lineRule="auto"/>
        <w:jc w:val="both"/>
        <w:rPr>
          <w:rFonts w:cs="Arial"/>
          <w:b/>
          <w:bCs/>
        </w:rPr>
      </w:pPr>
      <w:r w:rsidRPr="003B711C">
        <w:rPr>
          <w:rFonts w:ascii="Arial" w:hAnsi="Arial" w:cs="Arial"/>
          <w:b/>
        </w:rPr>
        <w:t>Chairperson: Standing Committee on Public Accounts</w:t>
      </w: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D125" w14:textId="77777777" w:rsidR="00BF2EE2" w:rsidRDefault="00BF2EE2" w:rsidP="00EE6442">
      <w:r>
        <w:separator/>
      </w:r>
    </w:p>
  </w:endnote>
  <w:endnote w:type="continuationSeparator" w:id="0">
    <w:p w14:paraId="645D4EF4" w14:textId="77777777" w:rsidR="00BF2EE2" w:rsidRDefault="00BF2EE2"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AD3B" w14:textId="77777777" w:rsidR="00BF2EE2" w:rsidRDefault="00BF2EE2" w:rsidP="00EE6442">
      <w:r>
        <w:separator/>
      </w:r>
    </w:p>
  </w:footnote>
  <w:footnote w:type="continuationSeparator" w:id="0">
    <w:p w14:paraId="3F94CE54" w14:textId="77777777" w:rsidR="00BF2EE2" w:rsidRDefault="00BF2EE2"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2CDC2C05" w:rsidR="00DC280C" w:rsidRPr="00EE6442" w:rsidRDefault="00EE6442" w:rsidP="00103563">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7728"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3E3D33">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3E3D33">
      <w:rPr>
        <w:rFonts w:ascii="Arial" w:hAnsi="Arial" w:cs="Arial"/>
        <w:b/>
        <w:bCs/>
        <w:noProof/>
        <w:color w:val="1F4B23"/>
        <w:sz w:val="18"/>
        <w:szCs w:val="18"/>
      </w:rPr>
      <w:t>ON</w:t>
    </w:r>
    <w:r w:rsidR="0061007F">
      <w:rPr>
        <w:rFonts w:ascii="Arial" w:hAnsi="Arial" w:cs="Arial"/>
        <w:b/>
        <w:bCs/>
        <w:noProof/>
        <w:color w:val="1F4B23"/>
        <w:sz w:val="18"/>
        <w:szCs w:val="18"/>
      </w:rPr>
      <w:t xml:space="preserve"> </w:t>
    </w:r>
    <w:r w:rsidR="00CE35B2">
      <w:rPr>
        <w:rFonts w:ascii="Arial" w:hAnsi="Arial" w:cs="Arial"/>
        <w:b/>
        <w:bCs/>
        <w:noProof/>
        <w:color w:val="1F4B23"/>
        <w:sz w:val="18"/>
        <w:szCs w:val="18"/>
      </w:rPr>
      <w:t xml:space="preserve">GAUTENG </w:t>
    </w:r>
    <w:r w:rsidR="005B4168">
      <w:rPr>
        <w:rFonts w:ascii="Arial" w:hAnsi="Arial" w:cs="Arial"/>
        <w:b/>
        <w:bCs/>
        <w:noProof/>
        <w:color w:val="1F4B23"/>
        <w:sz w:val="18"/>
        <w:szCs w:val="18"/>
      </w:rPr>
      <w:t>ENTERPRISE PROPELLER</w:t>
    </w:r>
    <w:r w:rsidR="002B02F8">
      <w:rPr>
        <w:rFonts w:ascii="Arial" w:hAnsi="Arial" w:cs="Arial"/>
        <w:b/>
        <w:bCs/>
        <w:noProof/>
        <w:color w:val="1F4B23"/>
        <w:sz w:val="18"/>
        <w:szCs w:val="18"/>
      </w:rPr>
      <w:t xml:space="preserve"> </w:t>
    </w:r>
    <w:r w:rsidR="00243522">
      <w:rPr>
        <w:rFonts w:ascii="Arial" w:hAnsi="Arial" w:cs="Arial"/>
        <w:b/>
        <w:bCs/>
        <w:noProof/>
        <w:color w:val="1F4B23"/>
        <w:sz w:val="18"/>
        <w:szCs w:val="18"/>
      </w:rPr>
      <w:t>FOR</w:t>
    </w:r>
    <w:r w:rsidR="00C265B3">
      <w:rPr>
        <w:rFonts w:ascii="Arial" w:hAnsi="Arial" w:cs="Arial"/>
        <w:b/>
        <w:bCs/>
        <w:noProof/>
        <w:color w:val="1F4B23"/>
        <w:sz w:val="18"/>
        <w:szCs w:val="18"/>
      </w:rPr>
      <w:t xml:space="preserve"> </w:t>
    </w:r>
    <w:r w:rsidR="00103563">
      <w:rPr>
        <w:rFonts w:ascii="Arial" w:hAnsi="Arial" w:cs="Arial"/>
        <w:b/>
        <w:bCs/>
        <w:noProof/>
        <w:color w:val="1F4B23"/>
        <w:sz w:val="18"/>
        <w:szCs w:val="18"/>
      </w:rPr>
      <w:t xml:space="preserve">THE </w:t>
    </w:r>
    <w:r w:rsidR="006F1257">
      <w:rPr>
        <w:rFonts w:ascii="Arial" w:hAnsi="Arial" w:cs="Arial"/>
        <w:b/>
        <w:bCs/>
        <w:noProof/>
        <w:color w:val="1F4B23"/>
        <w:sz w:val="18"/>
        <w:szCs w:val="18"/>
      </w:rPr>
      <w:t>FINANCIAL YEAR ENDED 31 MARCH 202</w:t>
    </w:r>
    <w:r w:rsidR="00D2588C">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5A82E35B" w:rsidR="00EE6442" w:rsidRDefault="00EE6442">
    <w:pPr>
      <w:pStyle w:val="Header"/>
    </w:pPr>
    <w:r>
      <w:rPr>
        <w:noProof/>
      </w:rPr>
      <w:drawing>
        <wp:anchor distT="0" distB="0" distL="114300" distR="114300" simplePos="0" relativeHeight="251656704"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111"/>
    <w:multiLevelType w:val="hybridMultilevel"/>
    <w:tmpl w:val="E822E0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CB2CF1"/>
    <w:multiLevelType w:val="hybridMultilevel"/>
    <w:tmpl w:val="D3701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65A49ED"/>
    <w:multiLevelType w:val="multilevel"/>
    <w:tmpl w:val="A3E04646"/>
    <w:lvl w:ilvl="0">
      <w:start w:val="4"/>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E501DE"/>
    <w:multiLevelType w:val="multilevel"/>
    <w:tmpl w:val="37E501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38927A48"/>
    <w:multiLevelType w:val="multilevel"/>
    <w:tmpl w:val="B8E6C9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859A6"/>
    <w:multiLevelType w:val="multilevel"/>
    <w:tmpl w:val="FED28C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A000CB"/>
    <w:multiLevelType w:val="hybridMultilevel"/>
    <w:tmpl w:val="407AF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2776"/>
    <w:multiLevelType w:val="hybridMultilevel"/>
    <w:tmpl w:val="18527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E55CDC"/>
    <w:multiLevelType w:val="multilevel"/>
    <w:tmpl w:val="4704B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660450"/>
    <w:multiLevelType w:val="hybridMultilevel"/>
    <w:tmpl w:val="422AB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0558734">
    <w:abstractNumId w:val="11"/>
  </w:num>
  <w:num w:numId="2" w16cid:durableId="695039097">
    <w:abstractNumId w:val="12"/>
  </w:num>
  <w:num w:numId="3" w16cid:durableId="1385830407">
    <w:abstractNumId w:val="1"/>
  </w:num>
  <w:num w:numId="4" w16cid:durableId="1919484820">
    <w:abstractNumId w:val="4"/>
  </w:num>
  <w:num w:numId="5" w16cid:durableId="1002970358">
    <w:abstractNumId w:val="2"/>
  </w:num>
  <w:num w:numId="6" w16cid:durableId="665788207">
    <w:abstractNumId w:val="6"/>
  </w:num>
  <w:num w:numId="7" w16cid:durableId="1815028231">
    <w:abstractNumId w:val="5"/>
  </w:num>
  <w:num w:numId="8" w16cid:durableId="547954605">
    <w:abstractNumId w:val="9"/>
  </w:num>
  <w:num w:numId="9" w16cid:durableId="1994724171">
    <w:abstractNumId w:val="10"/>
  </w:num>
  <w:num w:numId="10" w16cid:durableId="2037272524">
    <w:abstractNumId w:val="3"/>
  </w:num>
  <w:num w:numId="11" w16cid:durableId="149292200">
    <w:abstractNumId w:val="7"/>
  </w:num>
  <w:num w:numId="12" w16cid:durableId="2092308434">
    <w:abstractNumId w:val="0"/>
  </w:num>
  <w:num w:numId="13" w16cid:durableId="141898783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D75"/>
    <w:rsid w:val="00010DEF"/>
    <w:rsid w:val="00023A27"/>
    <w:rsid w:val="000366C5"/>
    <w:rsid w:val="000401F1"/>
    <w:rsid w:val="00064D36"/>
    <w:rsid w:val="0006552B"/>
    <w:rsid w:val="0007650A"/>
    <w:rsid w:val="000A2ADA"/>
    <w:rsid w:val="000A5BD3"/>
    <w:rsid w:val="000B57A3"/>
    <w:rsid w:val="000C134B"/>
    <w:rsid w:val="000C393B"/>
    <w:rsid w:val="000C6382"/>
    <w:rsid w:val="000C7B4D"/>
    <w:rsid w:val="000D0B99"/>
    <w:rsid w:val="000D33A3"/>
    <w:rsid w:val="000E13F5"/>
    <w:rsid w:val="000F77A4"/>
    <w:rsid w:val="00103563"/>
    <w:rsid w:val="001126A3"/>
    <w:rsid w:val="00121EFD"/>
    <w:rsid w:val="00134424"/>
    <w:rsid w:val="00150041"/>
    <w:rsid w:val="00181998"/>
    <w:rsid w:val="001849E4"/>
    <w:rsid w:val="00190775"/>
    <w:rsid w:val="001C5463"/>
    <w:rsid w:val="001C647F"/>
    <w:rsid w:val="001C678C"/>
    <w:rsid w:val="001D03D0"/>
    <w:rsid w:val="001D0843"/>
    <w:rsid w:val="001D35D2"/>
    <w:rsid w:val="001E65CA"/>
    <w:rsid w:val="001F3C0E"/>
    <w:rsid w:val="001F5D12"/>
    <w:rsid w:val="00200BC1"/>
    <w:rsid w:val="00201B89"/>
    <w:rsid w:val="00201C0D"/>
    <w:rsid w:val="00215091"/>
    <w:rsid w:val="00216048"/>
    <w:rsid w:val="002164E6"/>
    <w:rsid w:val="002377A4"/>
    <w:rsid w:val="00243522"/>
    <w:rsid w:val="0025121E"/>
    <w:rsid w:val="00257AD3"/>
    <w:rsid w:val="002705B4"/>
    <w:rsid w:val="002713A4"/>
    <w:rsid w:val="002857C8"/>
    <w:rsid w:val="0029034E"/>
    <w:rsid w:val="00290394"/>
    <w:rsid w:val="00292E8E"/>
    <w:rsid w:val="002A2807"/>
    <w:rsid w:val="002A6C03"/>
    <w:rsid w:val="002B02B6"/>
    <w:rsid w:val="002B02F8"/>
    <w:rsid w:val="002B70B3"/>
    <w:rsid w:val="002B7CA1"/>
    <w:rsid w:val="002C00BC"/>
    <w:rsid w:val="002C5E33"/>
    <w:rsid w:val="002C5E7E"/>
    <w:rsid w:val="002C680B"/>
    <w:rsid w:val="002C6A48"/>
    <w:rsid w:val="002D4AA1"/>
    <w:rsid w:val="002E0CEB"/>
    <w:rsid w:val="002E306C"/>
    <w:rsid w:val="002E5378"/>
    <w:rsid w:val="002F0031"/>
    <w:rsid w:val="002F0BCC"/>
    <w:rsid w:val="002F636C"/>
    <w:rsid w:val="002F6577"/>
    <w:rsid w:val="002F6A22"/>
    <w:rsid w:val="00313BD8"/>
    <w:rsid w:val="00316673"/>
    <w:rsid w:val="00320783"/>
    <w:rsid w:val="0032549B"/>
    <w:rsid w:val="003340EF"/>
    <w:rsid w:val="00341ED9"/>
    <w:rsid w:val="00380491"/>
    <w:rsid w:val="003923D1"/>
    <w:rsid w:val="00393E0A"/>
    <w:rsid w:val="0039785C"/>
    <w:rsid w:val="003A0AA5"/>
    <w:rsid w:val="003B3493"/>
    <w:rsid w:val="003B5E07"/>
    <w:rsid w:val="003B711C"/>
    <w:rsid w:val="003D0428"/>
    <w:rsid w:val="003E32F8"/>
    <w:rsid w:val="003E3CA8"/>
    <w:rsid w:val="003E3D33"/>
    <w:rsid w:val="003F0017"/>
    <w:rsid w:val="003F6D52"/>
    <w:rsid w:val="004025C0"/>
    <w:rsid w:val="00403473"/>
    <w:rsid w:val="0040700F"/>
    <w:rsid w:val="0042255D"/>
    <w:rsid w:val="00424260"/>
    <w:rsid w:val="00424818"/>
    <w:rsid w:val="00435F74"/>
    <w:rsid w:val="004376DA"/>
    <w:rsid w:val="004626BB"/>
    <w:rsid w:val="004663D1"/>
    <w:rsid w:val="00496277"/>
    <w:rsid w:val="004B469A"/>
    <w:rsid w:val="004D22F3"/>
    <w:rsid w:val="004D359D"/>
    <w:rsid w:val="004E6DD0"/>
    <w:rsid w:val="004F206D"/>
    <w:rsid w:val="004F3127"/>
    <w:rsid w:val="00501EB9"/>
    <w:rsid w:val="00515A58"/>
    <w:rsid w:val="00520BF4"/>
    <w:rsid w:val="00523647"/>
    <w:rsid w:val="00527475"/>
    <w:rsid w:val="0052791B"/>
    <w:rsid w:val="005379F2"/>
    <w:rsid w:val="0054750E"/>
    <w:rsid w:val="00560EB6"/>
    <w:rsid w:val="005701DC"/>
    <w:rsid w:val="00575A91"/>
    <w:rsid w:val="0057728D"/>
    <w:rsid w:val="00577D83"/>
    <w:rsid w:val="0059098A"/>
    <w:rsid w:val="00590F0D"/>
    <w:rsid w:val="00595DDB"/>
    <w:rsid w:val="005A55C4"/>
    <w:rsid w:val="005A6161"/>
    <w:rsid w:val="005A6F73"/>
    <w:rsid w:val="005B4168"/>
    <w:rsid w:val="005B454A"/>
    <w:rsid w:val="005B7534"/>
    <w:rsid w:val="005D1D47"/>
    <w:rsid w:val="005D5E03"/>
    <w:rsid w:val="005E0D34"/>
    <w:rsid w:val="006039EF"/>
    <w:rsid w:val="006041F4"/>
    <w:rsid w:val="0060486C"/>
    <w:rsid w:val="0061007F"/>
    <w:rsid w:val="00615A90"/>
    <w:rsid w:val="00617332"/>
    <w:rsid w:val="006173A9"/>
    <w:rsid w:val="00620078"/>
    <w:rsid w:val="006207CB"/>
    <w:rsid w:val="00630590"/>
    <w:rsid w:val="00630D47"/>
    <w:rsid w:val="00633FA2"/>
    <w:rsid w:val="00641E32"/>
    <w:rsid w:val="006457F9"/>
    <w:rsid w:val="00652C20"/>
    <w:rsid w:val="00663A3D"/>
    <w:rsid w:val="00672326"/>
    <w:rsid w:val="006740F2"/>
    <w:rsid w:val="0067649F"/>
    <w:rsid w:val="00690DBA"/>
    <w:rsid w:val="00694CCB"/>
    <w:rsid w:val="006A2E91"/>
    <w:rsid w:val="006A3B18"/>
    <w:rsid w:val="006A6D26"/>
    <w:rsid w:val="006C1BAE"/>
    <w:rsid w:val="006E09C2"/>
    <w:rsid w:val="006E52E4"/>
    <w:rsid w:val="006E6408"/>
    <w:rsid w:val="006F1257"/>
    <w:rsid w:val="006F2CD8"/>
    <w:rsid w:val="006F53B3"/>
    <w:rsid w:val="006F7CDB"/>
    <w:rsid w:val="00702ECE"/>
    <w:rsid w:val="00734ACF"/>
    <w:rsid w:val="00742C94"/>
    <w:rsid w:val="00746F61"/>
    <w:rsid w:val="00767AC2"/>
    <w:rsid w:val="0077092F"/>
    <w:rsid w:val="007870C9"/>
    <w:rsid w:val="00791747"/>
    <w:rsid w:val="0079347C"/>
    <w:rsid w:val="007A0433"/>
    <w:rsid w:val="007B04B1"/>
    <w:rsid w:val="007B46CD"/>
    <w:rsid w:val="007B526A"/>
    <w:rsid w:val="007C4E8D"/>
    <w:rsid w:val="007D01AE"/>
    <w:rsid w:val="007E06B3"/>
    <w:rsid w:val="007F3F86"/>
    <w:rsid w:val="00800D2B"/>
    <w:rsid w:val="0080423F"/>
    <w:rsid w:val="008054E9"/>
    <w:rsid w:val="00811A04"/>
    <w:rsid w:val="00815B76"/>
    <w:rsid w:val="008248F6"/>
    <w:rsid w:val="0082752A"/>
    <w:rsid w:val="0083121A"/>
    <w:rsid w:val="00844279"/>
    <w:rsid w:val="008466CD"/>
    <w:rsid w:val="008507DD"/>
    <w:rsid w:val="00854112"/>
    <w:rsid w:val="00854418"/>
    <w:rsid w:val="00856995"/>
    <w:rsid w:val="00863636"/>
    <w:rsid w:val="00875CD5"/>
    <w:rsid w:val="00884F06"/>
    <w:rsid w:val="00887598"/>
    <w:rsid w:val="008A1349"/>
    <w:rsid w:val="008A3DC8"/>
    <w:rsid w:val="008A49B2"/>
    <w:rsid w:val="008A6FF9"/>
    <w:rsid w:val="008A7894"/>
    <w:rsid w:val="008B1C13"/>
    <w:rsid w:val="008B1DEF"/>
    <w:rsid w:val="008B2E22"/>
    <w:rsid w:val="008D1E59"/>
    <w:rsid w:val="008E0EF9"/>
    <w:rsid w:val="008E5D36"/>
    <w:rsid w:val="008F53C8"/>
    <w:rsid w:val="008F76F3"/>
    <w:rsid w:val="00900996"/>
    <w:rsid w:val="00903EC2"/>
    <w:rsid w:val="00905568"/>
    <w:rsid w:val="009136BE"/>
    <w:rsid w:val="0092420A"/>
    <w:rsid w:val="00927525"/>
    <w:rsid w:val="00927FB5"/>
    <w:rsid w:val="009315B3"/>
    <w:rsid w:val="00943477"/>
    <w:rsid w:val="009461EE"/>
    <w:rsid w:val="00954E3B"/>
    <w:rsid w:val="0095781D"/>
    <w:rsid w:val="009C2C43"/>
    <w:rsid w:val="009C493E"/>
    <w:rsid w:val="009C5F4D"/>
    <w:rsid w:val="009D5BCC"/>
    <w:rsid w:val="009E345C"/>
    <w:rsid w:val="009E3BFB"/>
    <w:rsid w:val="009F01F9"/>
    <w:rsid w:val="009F6B6D"/>
    <w:rsid w:val="00A17074"/>
    <w:rsid w:val="00A32AF2"/>
    <w:rsid w:val="00A32E37"/>
    <w:rsid w:val="00A35A04"/>
    <w:rsid w:val="00A40E23"/>
    <w:rsid w:val="00A5664B"/>
    <w:rsid w:val="00A60EBA"/>
    <w:rsid w:val="00A701C1"/>
    <w:rsid w:val="00A706F0"/>
    <w:rsid w:val="00A7467A"/>
    <w:rsid w:val="00A843C8"/>
    <w:rsid w:val="00A84571"/>
    <w:rsid w:val="00A9319C"/>
    <w:rsid w:val="00AA27B8"/>
    <w:rsid w:val="00AA3BCF"/>
    <w:rsid w:val="00AC4A02"/>
    <w:rsid w:val="00AD280D"/>
    <w:rsid w:val="00AD5A63"/>
    <w:rsid w:val="00AE3D4A"/>
    <w:rsid w:val="00AE3EE8"/>
    <w:rsid w:val="00AE3F5E"/>
    <w:rsid w:val="00AE7074"/>
    <w:rsid w:val="00AF09F7"/>
    <w:rsid w:val="00AF75D9"/>
    <w:rsid w:val="00B00D64"/>
    <w:rsid w:val="00B00DFA"/>
    <w:rsid w:val="00B03C25"/>
    <w:rsid w:val="00B07E35"/>
    <w:rsid w:val="00B12ACF"/>
    <w:rsid w:val="00B16102"/>
    <w:rsid w:val="00B20E0C"/>
    <w:rsid w:val="00B21656"/>
    <w:rsid w:val="00B278D7"/>
    <w:rsid w:val="00B30357"/>
    <w:rsid w:val="00B3385E"/>
    <w:rsid w:val="00B33DE0"/>
    <w:rsid w:val="00B56A0D"/>
    <w:rsid w:val="00B56A6B"/>
    <w:rsid w:val="00B5787F"/>
    <w:rsid w:val="00B632E7"/>
    <w:rsid w:val="00B6544F"/>
    <w:rsid w:val="00B8040A"/>
    <w:rsid w:val="00B84E3E"/>
    <w:rsid w:val="00B86A62"/>
    <w:rsid w:val="00BA04FF"/>
    <w:rsid w:val="00BB21FF"/>
    <w:rsid w:val="00BB642F"/>
    <w:rsid w:val="00BC4FD5"/>
    <w:rsid w:val="00BC545F"/>
    <w:rsid w:val="00BC7742"/>
    <w:rsid w:val="00BD00F3"/>
    <w:rsid w:val="00BD21BB"/>
    <w:rsid w:val="00BE1689"/>
    <w:rsid w:val="00BE5482"/>
    <w:rsid w:val="00BE70B6"/>
    <w:rsid w:val="00BE7DEF"/>
    <w:rsid w:val="00BF263E"/>
    <w:rsid w:val="00BF2EE2"/>
    <w:rsid w:val="00C0399A"/>
    <w:rsid w:val="00C265B3"/>
    <w:rsid w:val="00C3259D"/>
    <w:rsid w:val="00C61BF8"/>
    <w:rsid w:val="00C67FD0"/>
    <w:rsid w:val="00C756B6"/>
    <w:rsid w:val="00C7683A"/>
    <w:rsid w:val="00CA1F0C"/>
    <w:rsid w:val="00CA64A5"/>
    <w:rsid w:val="00CB4B6E"/>
    <w:rsid w:val="00CB5D1E"/>
    <w:rsid w:val="00CC5EB8"/>
    <w:rsid w:val="00CD71C8"/>
    <w:rsid w:val="00CE34D0"/>
    <w:rsid w:val="00CE35B2"/>
    <w:rsid w:val="00CE56E5"/>
    <w:rsid w:val="00CE5AFF"/>
    <w:rsid w:val="00CE5CF3"/>
    <w:rsid w:val="00CF0618"/>
    <w:rsid w:val="00D03200"/>
    <w:rsid w:val="00D15463"/>
    <w:rsid w:val="00D2588C"/>
    <w:rsid w:val="00D33012"/>
    <w:rsid w:val="00D404CF"/>
    <w:rsid w:val="00D505A4"/>
    <w:rsid w:val="00D7091F"/>
    <w:rsid w:val="00D818B1"/>
    <w:rsid w:val="00D83616"/>
    <w:rsid w:val="00D91240"/>
    <w:rsid w:val="00DA3185"/>
    <w:rsid w:val="00DA3BD1"/>
    <w:rsid w:val="00DB2360"/>
    <w:rsid w:val="00DC1085"/>
    <w:rsid w:val="00DC280C"/>
    <w:rsid w:val="00DC5753"/>
    <w:rsid w:val="00DC5A6A"/>
    <w:rsid w:val="00DD0E33"/>
    <w:rsid w:val="00DE3CD6"/>
    <w:rsid w:val="00DF1E16"/>
    <w:rsid w:val="00E15549"/>
    <w:rsid w:val="00E32E1F"/>
    <w:rsid w:val="00E36A64"/>
    <w:rsid w:val="00E40632"/>
    <w:rsid w:val="00E46E2C"/>
    <w:rsid w:val="00E46E34"/>
    <w:rsid w:val="00E61F7C"/>
    <w:rsid w:val="00E65A31"/>
    <w:rsid w:val="00E66847"/>
    <w:rsid w:val="00E67600"/>
    <w:rsid w:val="00E70869"/>
    <w:rsid w:val="00E902CD"/>
    <w:rsid w:val="00EB3693"/>
    <w:rsid w:val="00EB599A"/>
    <w:rsid w:val="00EC4003"/>
    <w:rsid w:val="00EC4016"/>
    <w:rsid w:val="00ED4A56"/>
    <w:rsid w:val="00EE0EC7"/>
    <w:rsid w:val="00EE6442"/>
    <w:rsid w:val="00F21434"/>
    <w:rsid w:val="00F21F0E"/>
    <w:rsid w:val="00F24066"/>
    <w:rsid w:val="00F2704D"/>
    <w:rsid w:val="00F3266B"/>
    <w:rsid w:val="00F425B5"/>
    <w:rsid w:val="00F5380F"/>
    <w:rsid w:val="00F605A1"/>
    <w:rsid w:val="00F63F3E"/>
    <w:rsid w:val="00F713F1"/>
    <w:rsid w:val="00F7320B"/>
    <w:rsid w:val="00F8533C"/>
    <w:rsid w:val="00F85FE5"/>
    <w:rsid w:val="00F929F5"/>
    <w:rsid w:val="00FB301B"/>
    <w:rsid w:val="00FB3822"/>
    <w:rsid w:val="00FD531C"/>
    <w:rsid w:val="00FE4584"/>
    <w:rsid w:val="00FF62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57"/>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19077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uiPriority w:val="99"/>
    <w:qForma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character" w:customStyle="1" w:styleId="st1">
    <w:name w:val="st1"/>
    <w:basedOn w:val="DefaultParagraphFont"/>
    <w:rsid w:val="00201C0D"/>
  </w:style>
  <w:style w:type="character" w:customStyle="1" w:styleId="tgc">
    <w:name w:val="_tgc"/>
    <w:basedOn w:val="DefaultParagraphFont"/>
    <w:rsid w:val="00201C0D"/>
  </w:style>
  <w:style w:type="paragraph" w:styleId="PlainText">
    <w:name w:val="Plain Text"/>
    <w:basedOn w:val="Normal"/>
    <w:link w:val="PlainTextChar"/>
    <w:uiPriority w:val="99"/>
    <w:unhideWhenUsed/>
    <w:rsid w:val="00201C0D"/>
    <w:rPr>
      <w:rFonts w:ascii="Calibri" w:eastAsia="Calibri" w:hAnsi="Calibri" w:cs="Times New Roman"/>
      <w:sz w:val="22"/>
      <w:szCs w:val="21"/>
      <w:lang w:eastAsia="en-ZA"/>
    </w:rPr>
  </w:style>
  <w:style w:type="character" w:customStyle="1" w:styleId="PlainTextChar">
    <w:name w:val="Plain Text Char"/>
    <w:basedOn w:val="DefaultParagraphFont"/>
    <w:link w:val="PlainText"/>
    <w:uiPriority w:val="99"/>
    <w:rsid w:val="00201C0D"/>
    <w:rPr>
      <w:rFonts w:ascii="Calibri" w:eastAsia="Calibri" w:hAnsi="Calibri" w:cs="Times New Roman"/>
      <w:sz w:val="22"/>
      <w:szCs w:val="21"/>
      <w:lang w:eastAsia="en-ZA"/>
    </w:rPr>
  </w:style>
  <w:style w:type="paragraph" w:styleId="BalloonText">
    <w:name w:val="Balloon Text"/>
    <w:basedOn w:val="Normal"/>
    <w:link w:val="BalloonTextChar"/>
    <w:uiPriority w:val="99"/>
    <w:semiHidden/>
    <w:unhideWhenUsed/>
    <w:rsid w:val="00201C0D"/>
    <w:rPr>
      <w:rFonts w:ascii="Tahoma" w:eastAsiaTheme="minorEastAsia" w:hAnsi="Tahoma" w:cs="Tahoma"/>
      <w:sz w:val="16"/>
      <w:szCs w:val="16"/>
      <w:lang w:eastAsia="en-ZA"/>
    </w:rPr>
  </w:style>
  <w:style w:type="character" w:customStyle="1" w:styleId="BalloonTextChar">
    <w:name w:val="Balloon Text Char"/>
    <w:basedOn w:val="DefaultParagraphFont"/>
    <w:link w:val="BalloonText"/>
    <w:uiPriority w:val="99"/>
    <w:semiHidden/>
    <w:rsid w:val="00201C0D"/>
    <w:rPr>
      <w:rFonts w:ascii="Tahoma" w:eastAsiaTheme="minorEastAsia" w:hAnsi="Tahoma" w:cs="Tahoma"/>
      <w:sz w:val="16"/>
      <w:szCs w:val="16"/>
      <w:lang w:eastAsia="en-ZA"/>
    </w:rPr>
  </w:style>
  <w:style w:type="paragraph" w:styleId="BodyText2">
    <w:name w:val="Body Text 2"/>
    <w:basedOn w:val="Normal"/>
    <w:link w:val="BodyText2Char"/>
    <w:uiPriority w:val="99"/>
    <w:semiHidden/>
    <w:unhideWhenUsed/>
    <w:rsid w:val="008E0EF9"/>
    <w:pPr>
      <w:spacing w:after="120" w:line="480" w:lineRule="auto"/>
    </w:pPr>
  </w:style>
  <w:style w:type="character" w:customStyle="1" w:styleId="BodyText2Char">
    <w:name w:val="Body Text 2 Char"/>
    <w:basedOn w:val="DefaultParagraphFont"/>
    <w:link w:val="BodyText2"/>
    <w:uiPriority w:val="99"/>
    <w:semiHidden/>
    <w:rsid w:val="008E0EF9"/>
  </w:style>
  <w:style w:type="paragraph" w:styleId="Revision">
    <w:name w:val="Revision"/>
    <w:hidden/>
    <w:uiPriority w:val="99"/>
    <w:semiHidden/>
    <w:rsid w:val="00DC5A6A"/>
  </w:style>
  <w:style w:type="character" w:customStyle="1" w:styleId="Heading7Char">
    <w:name w:val="Heading 7 Char"/>
    <w:basedOn w:val="DefaultParagraphFont"/>
    <w:link w:val="Heading7"/>
    <w:uiPriority w:val="9"/>
    <w:semiHidden/>
    <w:rsid w:val="00190775"/>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C42D-469F-4D05-823E-5D6A247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1843</Words>
  <Characters>10393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2023-12-04T10:44:00Z</dcterms:created>
  <dcterms:modified xsi:type="dcterms:W3CDTF">2023-12-04T10:44:00Z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2023-10-28T12:02:16Z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a2d9ef51-3280-4b31-956d-66f81a9c5a07</vt:lpwstr>
  </property>
  <property fmtid="{D5CDD505-2E9C-101B-9397-08002B2CF9AE}" pid="9" name="MSIP_Label_41a00853-e5cc-480d-8b74-afcdbe2c705a_ContentBits">
    <vt:lpwstr>0</vt:lpwstr>
  </property>
</Properties>
</file>