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22E" w14:textId="77777777" w:rsidR="00FA1929" w:rsidRPr="00FA1929" w:rsidRDefault="00FA1929" w:rsidP="00FA1929">
      <w:pPr>
        <w:spacing w:line="240" w:lineRule="auto"/>
        <w:rPr>
          <w:rFonts w:ascii="Arial" w:eastAsia="Times New Roman" w:hAnsi="Arial" w:cs="Times New Roman"/>
          <w:sz w:val="20"/>
          <w:szCs w:val="24"/>
          <w:lang w:val="en-GB"/>
        </w:rPr>
      </w:pPr>
      <w:r w:rsidRPr="00FA1929">
        <w:rPr>
          <w:rFonts w:ascii="Arial" w:eastAsia="Times New Roman" w:hAnsi="Arial" w:cs="Times New Roman"/>
          <w:sz w:val="20"/>
          <w:szCs w:val="24"/>
          <w:lang w:val="en-GB"/>
        </w:rPr>
        <w:t>No.0435 - 2023: Fifth Session, Sixth Legislature</w:t>
      </w:r>
    </w:p>
    <w:p w14:paraId="25AED1FE" w14:textId="77777777" w:rsidR="00FA1929" w:rsidRPr="00FA1929" w:rsidRDefault="00FA1929" w:rsidP="00FA1929">
      <w:pPr>
        <w:spacing w:line="240" w:lineRule="auto"/>
        <w:rPr>
          <w:rFonts w:ascii="Arial" w:eastAsia="Times New Roman" w:hAnsi="Arial" w:cs="Times New Roman"/>
          <w:sz w:val="20"/>
          <w:szCs w:val="24"/>
          <w:lang w:val="en-GB"/>
        </w:rPr>
      </w:pPr>
    </w:p>
    <w:p w14:paraId="3EBACA9A" w14:textId="77777777" w:rsidR="00FA1929" w:rsidRPr="00FA1929" w:rsidRDefault="00FA1929" w:rsidP="00FA1929">
      <w:pPr>
        <w:spacing w:line="240" w:lineRule="auto"/>
        <w:rPr>
          <w:rFonts w:ascii="Arial" w:eastAsia="Times New Roman" w:hAnsi="Arial" w:cs="Times New Roman"/>
          <w:sz w:val="20"/>
          <w:szCs w:val="24"/>
          <w:lang w:val="en-GB"/>
        </w:rPr>
      </w:pPr>
    </w:p>
    <w:p w14:paraId="1EFB3ACF" w14:textId="77777777" w:rsidR="00FA1929" w:rsidRPr="00FA1929" w:rsidRDefault="00FA1929" w:rsidP="00FA1929">
      <w:pPr>
        <w:spacing w:line="240" w:lineRule="auto"/>
        <w:rPr>
          <w:rFonts w:ascii="Arial" w:eastAsia="Times New Roman" w:hAnsi="Arial" w:cs="Times New Roman"/>
          <w:sz w:val="20"/>
          <w:szCs w:val="24"/>
          <w:lang w:val="en-GB"/>
        </w:rPr>
      </w:pPr>
    </w:p>
    <w:p w14:paraId="270BC7E8" w14:textId="77777777" w:rsidR="00FA1929" w:rsidRPr="00FA1929" w:rsidRDefault="00FA1929" w:rsidP="00FA1929">
      <w:pPr>
        <w:spacing w:line="240" w:lineRule="auto"/>
        <w:rPr>
          <w:rFonts w:ascii="Arial" w:eastAsia="Times New Roman" w:hAnsi="Arial" w:cs="Times New Roman"/>
          <w:sz w:val="20"/>
          <w:szCs w:val="24"/>
          <w:lang w:val="en-GB"/>
        </w:rPr>
      </w:pPr>
    </w:p>
    <w:p w14:paraId="0A00C54F" w14:textId="77777777" w:rsidR="00FA1929" w:rsidRPr="00FA1929" w:rsidRDefault="00FA1929" w:rsidP="00FA1929">
      <w:pPr>
        <w:spacing w:line="240" w:lineRule="auto"/>
        <w:jc w:val="center"/>
        <w:rPr>
          <w:rFonts w:ascii="Times New Roman" w:eastAsia="Times New Roman" w:hAnsi="Times New Roman" w:cs="Times New Roman"/>
          <w:sz w:val="28"/>
          <w:szCs w:val="24"/>
          <w:lang w:val="en-GB"/>
        </w:rPr>
      </w:pPr>
      <w:r w:rsidRPr="00FA1929">
        <w:rPr>
          <w:rFonts w:ascii="Times New Roman" w:eastAsia="Times New Roman" w:hAnsi="Times New Roman" w:cs="Times New Roman"/>
          <w:b/>
          <w:sz w:val="33"/>
          <w:szCs w:val="24"/>
          <w:lang w:val="en-GB"/>
        </w:rPr>
        <w:t>GAUTENG PROVINCIAL LEGISLATURE</w:t>
      </w:r>
    </w:p>
    <w:p w14:paraId="5A9E19C0" w14:textId="77777777" w:rsidR="00FA1929" w:rsidRPr="00FA1929" w:rsidRDefault="00FA1929" w:rsidP="00FA1929">
      <w:pPr>
        <w:spacing w:line="240" w:lineRule="auto"/>
        <w:jc w:val="center"/>
        <w:rPr>
          <w:rFonts w:ascii="Times New Roman" w:eastAsia="Times New Roman" w:hAnsi="Times New Roman" w:cs="Times New Roman"/>
          <w:sz w:val="28"/>
          <w:szCs w:val="24"/>
          <w:lang w:val="en-GB"/>
        </w:rPr>
      </w:pPr>
    </w:p>
    <w:p w14:paraId="7E4EC179" w14:textId="77777777" w:rsidR="00FA1929" w:rsidRPr="00FA1929" w:rsidRDefault="00FA1929" w:rsidP="00FA1929">
      <w:pPr>
        <w:spacing w:line="240" w:lineRule="auto"/>
        <w:jc w:val="center"/>
        <w:rPr>
          <w:rFonts w:ascii="Times New Roman" w:eastAsia="Times New Roman" w:hAnsi="Times New Roman" w:cs="Times New Roman"/>
          <w:sz w:val="28"/>
          <w:szCs w:val="24"/>
          <w:lang w:val="en-GB"/>
        </w:rPr>
      </w:pPr>
    </w:p>
    <w:p w14:paraId="2E614049" w14:textId="77777777" w:rsidR="00FA1929" w:rsidRPr="00FA1929" w:rsidRDefault="00FA1929" w:rsidP="00FA1929">
      <w:pPr>
        <w:spacing w:line="240" w:lineRule="auto"/>
        <w:jc w:val="center"/>
        <w:rPr>
          <w:rFonts w:ascii="Times New Roman" w:eastAsia="Times New Roman" w:hAnsi="Times New Roman" w:cs="Times New Roman"/>
          <w:b/>
          <w:spacing w:val="-20"/>
          <w:sz w:val="24"/>
          <w:szCs w:val="24"/>
          <w:lang w:val="en-GB"/>
        </w:rPr>
      </w:pPr>
      <w:r w:rsidRPr="00FA1929">
        <w:rPr>
          <w:rFonts w:ascii="Times New Roman" w:eastAsia="Times New Roman" w:hAnsi="Times New Roman" w:cs="Times New Roman"/>
          <w:b/>
          <w:spacing w:val="-20"/>
          <w:sz w:val="24"/>
          <w:szCs w:val="24"/>
          <w:lang w:val="en-GB"/>
        </w:rPr>
        <w:t xml:space="preserve">======================== </w:t>
      </w:r>
    </w:p>
    <w:p w14:paraId="63EBF7C6" w14:textId="77777777" w:rsidR="00FA1929" w:rsidRPr="00FA1929" w:rsidRDefault="00FA1929" w:rsidP="00FA1929">
      <w:pPr>
        <w:spacing w:line="240" w:lineRule="auto"/>
        <w:jc w:val="center"/>
        <w:rPr>
          <w:rFonts w:ascii="Times New Roman" w:eastAsia="Times New Roman" w:hAnsi="Times New Roman" w:cs="Times New Roman"/>
          <w:sz w:val="28"/>
          <w:szCs w:val="24"/>
          <w:lang w:val="en-GB"/>
        </w:rPr>
      </w:pPr>
    </w:p>
    <w:p w14:paraId="6E8D5D2A" w14:textId="77777777" w:rsidR="00FA1929" w:rsidRPr="00FA1929" w:rsidRDefault="00FA1929" w:rsidP="00FA1929">
      <w:pPr>
        <w:spacing w:line="240" w:lineRule="auto"/>
        <w:jc w:val="center"/>
        <w:rPr>
          <w:rFonts w:ascii="Times New Roman" w:eastAsia="Times New Roman" w:hAnsi="Times New Roman" w:cs="Times New Roman"/>
          <w:b/>
          <w:sz w:val="56"/>
          <w:szCs w:val="24"/>
          <w:lang w:val="en-GB"/>
        </w:rPr>
      </w:pPr>
      <w:r w:rsidRPr="00FA1929">
        <w:rPr>
          <w:rFonts w:ascii="Times New Roman" w:eastAsia="Times New Roman" w:hAnsi="Times New Roman" w:cs="Times New Roman"/>
          <w:b/>
          <w:sz w:val="56"/>
          <w:szCs w:val="24"/>
          <w:lang w:val="en-GB"/>
        </w:rPr>
        <w:t>ANNOUNCEMENTS,</w:t>
      </w:r>
    </w:p>
    <w:p w14:paraId="403C0639" w14:textId="77777777" w:rsidR="00FA1929" w:rsidRPr="00FA1929" w:rsidRDefault="00FA1929" w:rsidP="00FA1929">
      <w:pPr>
        <w:spacing w:line="240" w:lineRule="auto"/>
        <w:jc w:val="center"/>
        <w:rPr>
          <w:rFonts w:ascii="Times New Roman" w:eastAsia="Times New Roman" w:hAnsi="Times New Roman" w:cs="Times New Roman"/>
          <w:b/>
          <w:sz w:val="56"/>
          <w:szCs w:val="24"/>
          <w:lang w:val="en-GB"/>
        </w:rPr>
      </w:pPr>
      <w:r w:rsidRPr="00FA1929">
        <w:rPr>
          <w:rFonts w:ascii="Times New Roman" w:eastAsia="Times New Roman" w:hAnsi="Times New Roman" w:cs="Times New Roman"/>
          <w:b/>
          <w:sz w:val="56"/>
          <w:szCs w:val="24"/>
          <w:lang w:val="en-GB"/>
        </w:rPr>
        <w:t>TABLINGS AND</w:t>
      </w:r>
    </w:p>
    <w:p w14:paraId="59C79D2F" w14:textId="77777777" w:rsidR="00FA1929" w:rsidRPr="00FA1929" w:rsidRDefault="00FA1929" w:rsidP="00FA1929">
      <w:pPr>
        <w:spacing w:line="240" w:lineRule="auto"/>
        <w:jc w:val="center"/>
        <w:rPr>
          <w:rFonts w:ascii="Times New Roman" w:eastAsia="Times New Roman" w:hAnsi="Times New Roman" w:cs="Times New Roman"/>
          <w:b/>
          <w:sz w:val="56"/>
          <w:szCs w:val="24"/>
          <w:lang w:val="en-GB"/>
        </w:rPr>
      </w:pPr>
      <w:r w:rsidRPr="00FA1929">
        <w:rPr>
          <w:rFonts w:ascii="Times New Roman" w:eastAsia="Times New Roman" w:hAnsi="Times New Roman" w:cs="Times New Roman"/>
          <w:b/>
          <w:sz w:val="56"/>
          <w:szCs w:val="24"/>
          <w:lang w:val="en-GB"/>
        </w:rPr>
        <w:t>COMMITTEE REPORTS</w:t>
      </w:r>
    </w:p>
    <w:p w14:paraId="59E6042A" w14:textId="77777777" w:rsidR="00FA1929" w:rsidRPr="00FA1929" w:rsidRDefault="00FA1929" w:rsidP="00FA1929">
      <w:pPr>
        <w:spacing w:line="240" w:lineRule="auto"/>
        <w:jc w:val="center"/>
        <w:rPr>
          <w:rFonts w:ascii="Times New Roman" w:eastAsia="Times New Roman" w:hAnsi="Times New Roman" w:cs="Times New Roman"/>
          <w:b/>
          <w:spacing w:val="-20"/>
          <w:sz w:val="24"/>
          <w:szCs w:val="24"/>
          <w:lang w:val="en-GB"/>
        </w:rPr>
      </w:pPr>
    </w:p>
    <w:p w14:paraId="683AB545" w14:textId="77777777" w:rsidR="00FA1929" w:rsidRPr="00FA1929" w:rsidRDefault="00FA1929" w:rsidP="00FA1929">
      <w:pPr>
        <w:spacing w:line="240" w:lineRule="auto"/>
        <w:jc w:val="center"/>
        <w:rPr>
          <w:rFonts w:ascii="Times New Roman" w:eastAsia="Times New Roman" w:hAnsi="Times New Roman" w:cs="Times New Roman"/>
          <w:b/>
          <w:spacing w:val="-20"/>
          <w:sz w:val="24"/>
          <w:szCs w:val="24"/>
          <w:lang w:val="en-GB"/>
        </w:rPr>
      </w:pPr>
      <w:r w:rsidRPr="00FA1929">
        <w:rPr>
          <w:rFonts w:ascii="Times New Roman" w:eastAsia="Times New Roman" w:hAnsi="Times New Roman" w:cs="Times New Roman"/>
          <w:b/>
          <w:spacing w:val="-20"/>
          <w:sz w:val="24"/>
          <w:szCs w:val="24"/>
          <w:lang w:val="en-GB"/>
        </w:rPr>
        <w:t>========================</w:t>
      </w:r>
    </w:p>
    <w:p w14:paraId="2F48F521" w14:textId="77777777" w:rsidR="00FA1929" w:rsidRPr="00FA1929" w:rsidRDefault="00FA1929" w:rsidP="00FA1929">
      <w:pPr>
        <w:spacing w:line="240" w:lineRule="auto"/>
        <w:jc w:val="center"/>
        <w:rPr>
          <w:rFonts w:ascii="Arial" w:eastAsia="Times New Roman" w:hAnsi="Arial" w:cs="Times New Roman"/>
          <w:sz w:val="20"/>
          <w:szCs w:val="24"/>
          <w:lang w:val="en-GB"/>
        </w:rPr>
      </w:pPr>
    </w:p>
    <w:p w14:paraId="1CF0BD65" w14:textId="77777777" w:rsidR="00FA1929" w:rsidRPr="00FA1929" w:rsidRDefault="00FA1929" w:rsidP="00FA1929">
      <w:pPr>
        <w:spacing w:line="240" w:lineRule="auto"/>
        <w:jc w:val="center"/>
        <w:rPr>
          <w:rFonts w:ascii="Arial" w:eastAsia="Times New Roman" w:hAnsi="Arial" w:cs="Times New Roman"/>
          <w:sz w:val="20"/>
          <w:szCs w:val="24"/>
          <w:lang w:val="en-GB"/>
        </w:rPr>
      </w:pPr>
      <w:r w:rsidRPr="00FA1929">
        <w:rPr>
          <w:rFonts w:ascii="Arial" w:eastAsia="Times New Roman" w:hAnsi="Arial" w:cs="Times New Roman"/>
          <w:sz w:val="20"/>
          <w:szCs w:val="24"/>
          <w:lang w:val="en-GB"/>
        </w:rPr>
        <w:t>Monday, 04 December 2023</w:t>
      </w:r>
    </w:p>
    <w:p w14:paraId="5A9E8D54" w14:textId="77777777" w:rsidR="00FA1929" w:rsidRPr="00FA1929" w:rsidRDefault="00FA1929" w:rsidP="00FA1929">
      <w:pPr>
        <w:spacing w:line="240" w:lineRule="auto"/>
        <w:jc w:val="center"/>
        <w:rPr>
          <w:rFonts w:ascii="Arial" w:eastAsia="Times New Roman" w:hAnsi="Arial" w:cs="Times New Roman"/>
          <w:sz w:val="20"/>
          <w:szCs w:val="24"/>
          <w:lang w:val="en-GB"/>
        </w:rPr>
      </w:pPr>
    </w:p>
    <w:p w14:paraId="0FA0ADDB" w14:textId="77777777" w:rsidR="00FA1929" w:rsidRPr="00FA1929" w:rsidRDefault="00FA1929" w:rsidP="00FA1929">
      <w:pPr>
        <w:tabs>
          <w:tab w:val="left" w:pos="2127"/>
        </w:tabs>
        <w:spacing w:line="240" w:lineRule="auto"/>
        <w:jc w:val="center"/>
        <w:rPr>
          <w:rFonts w:ascii="Arial" w:eastAsia="Times New Roman" w:hAnsi="Arial" w:cs="Times New Roman"/>
          <w:sz w:val="20"/>
          <w:szCs w:val="24"/>
          <w:lang w:val="en-GB"/>
        </w:rPr>
      </w:pPr>
    </w:p>
    <w:p w14:paraId="223A51F9" w14:textId="77777777" w:rsidR="00FA1929" w:rsidRPr="00FA1929" w:rsidRDefault="00FA1929" w:rsidP="00FA1929">
      <w:pPr>
        <w:keepNext/>
        <w:widowControl w:val="0"/>
        <w:tabs>
          <w:tab w:val="center" w:pos="4489"/>
        </w:tabs>
        <w:spacing w:line="240" w:lineRule="auto"/>
        <w:jc w:val="left"/>
        <w:outlineLvl w:val="0"/>
        <w:rPr>
          <w:rFonts w:ascii="Arial" w:eastAsia="Times New Roman" w:hAnsi="Arial" w:cs="Arial"/>
          <w:b/>
          <w:snapToGrid w:val="0"/>
          <w:sz w:val="24"/>
          <w:szCs w:val="24"/>
          <w:lang w:val="en-GB"/>
        </w:rPr>
      </w:pPr>
    </w:p>
    <w:p w14:paraId="326785C4" w14:textId="77777777" w:rsidR="00FA1929" w:rsidRPr="00FA1929" w:rsidRDefault="00FA1929" w:rsidP="00FA1929">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FA1929">
        <w:rPr>
          <w:rFonts w:ascii="Arial" w:eastAsia="Times New Roman" w:hAnsi="Arial" w:cs="Arial"/>
          <w:b/>
          <w:snapToGrid w:val="0"/>
          <w:sz w:val="24"/>
          <w:szCs w:val="24"/>
          <w:lang w:val="en-GB"/>
        </w:rPr>
        <w:t>ANNOUNCEMENTS</w:t>
      </w:r>
    </w:p>
    <w:p w14:paraId="48836E8B" w14:textId="77777777" w:rsidR="00FA1929" w:rsidRPr="00FA1929" w:rsidRDefault="00FA1929" w:rsidP="00FA1929">
      <w:pPr>
        <w:spacing w:line="240" w:lineRule="auto"/>
        <w:ind w:right="-694" w:firstLine="720"/>
        <w:rPr>
          <w:rFonts w:ascii="Arial" w:eastAsia="Times New Roman" w:hAnsi="Arial" w:cs="Arial"/>
          <w:sz w:val="20"/>
          <w:szCs w:val="20"/>
          <w:lang w:val="en-GB"/>
        </w:rPr>
      </w:pPr>
      <w:r w:rsidRPr="00FA1929">
        <w:rPr>
          <w:rFonts w:ascii="Arial" w:eastAsia="Times New Roman" w:hAnsi="Arial" w:cs="Arial"/>
          <w:sz w:val="20"/>
          <w:szCs w:val="20"/>
          <w:lang w:val="en-GB"/>
        </w:rPr>
        <w:t>none</w:t>
      </w:r>
    </w:p>
    <w:p w14:paraId="7534A921" w14:textId="77777777" w:rsidR="00FA1929" w:rsidRPr="00FA1929" w:rsidRDefault="00FA1929" w:rsidP="00FA1929">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004940A4" w14:textId="77777777" w:rsidR="00FA1929" w:rsidRPr="00FA1929" w:rsidRDefault="00FA1929" w:rsidP="00FA1929">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p>
    <w:p w14:paraId="15418B8D" w14:textId="77777777" w:rsidR="00FA1929" w:rsidRPr="00FA1929" w:rsidRDefault="00FA1929" w:rsidP="00FA1929">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FA1929">
        <w:rPr>
          <w:rFonts w:ascii="Arial" w:eastAsia="Times New Roman" w:hAnsi="Arial" w:cs="Times New Roman"/>
          <w:b/>
          <w:snapToGrid w:val="0"/>
          <w:sz w:val="24"/>
          <w:szCs w:val="20"/>
          <w:lang w:val="en-GB"/>
        </w:rPr>
        <w:t>TABLINGS</w:t>
      </w:r>
    </w:p>
    <w:p w14:paraId="0E936E01" w14:textId="77777777" w:rsidR="00FA1929" w:rsidRPr="00FA1929" w:rsidRDefault="00FA1929" w:rsidP="00FA1929">
      <w:pPr>
        <w:spacing w:line="240" w:lineRule="auto"/>
        <w:ind w:firstLine="720"/>
        <w:jc w:val="left"/>
        <w:rPr>
          <w:rFonts w:ascii="Arial" w:eastAsia="Times New Roman" w:hAnsi="Arial" w:cs="Arial"/>
          <w:sz w:val="20"/>
          <w:szCs w:val="20"/>
          <w:lang w:val="en-GB"/>
        </w:rPr>
      </w:pPr>
      <w:r w:rsidRPr="00FA1929">
        <w:rPr>
          <w:rFonts w:ascii="Arial" w:eastAsia="Times New Roman" w:hAnsi="Arial" w:cs="Arial"/>
          <w:bCs/>
          <w:sz w:val="20"/>
          <w:szCs w:val="20"/>
          <w:lang w:val="en-GB"/>
        </w:rPr>
        <w:t>none</w:t>
      </w:r>
    </w:p>
    <w:p w14:paraId="48EFCCAC" w14:textId="77777777" w:rsidR="00FA1929" w:rsidRPr="00FA1929" w:rsidRDefault="00FA1929" w:rsidP="00FA1929">
      <w:pPr>
        <w:spacing w:line="240" w:lineRule="auto"/>
        <w:jc w:val="left"/>
        <w:rPr>
          <w:rFonts w:ascii="Times New Roman" w:eastAsia="Times New Roman" w:hAnsi="Times New Roman" w:cs="Times New Roman"/>
          <w:sz w:val="24"/>
          <w:szCs w:val="24"/>
          <w:lang w:val="en-GB"/>
        </w:rPr>
      </w:pPr>
    </w:p>
    <w:p w14:paraId="328BCA3E" w14:textId="77777777" w:rsidR="00FA1929" w:rsidRPr="00FA1929" w:rsidRDefault="00FA1929" w:rsidP="00FA1929">
      <w:pPr>
        <w:spacing w:line="240" w:lineRule="auto"/>
        <w:jc w:val="left"/>
        <w:rPr>
          <w:rFonts w:ascii="Times New Roman" w:eastAsia="Times New Roman" w:hAnsi="Times New Roman" w:cs="Times New Roman"/>
          <w:sz w:val="24"/>
          <w:szCs w:val="24"/>
          <w:lang w:val="en-US"/>
        </w:rPr>
      </w:pPr>
    </w:p>
    <w:p w14:paraId="37DA7DD2" w14:textId="77777777" w:rsidR="00FA1929" w:rsidRPr="00FA1929" w:rsidRDefault="00FA1929" w:rsidP="00FA1929">
      <w:pPr>
        <w:keepNext/>
        <w:widowControl w:val="0"/>
        <w:spacing w:line="240" w:lineRule="auto"/>
        <w:outlineLvl w:val="6"/>
        <w:rPr>
          <w:rFonts w:ascii="Arial" w:eastAsia="Times New Roman" w:hAnsi="Arial" w:cs="Arial"/>
          <w:b/>
          <w:snapToGrid w:val="0"/>
          <w:sz w:val="24"/>
          <w:szCs w:val="20"/>
        </w:rPr>
      </w:pPr>
      <w:r w:rsidRPr="00FA1929">
        <w:rPr>
          <w:rFonts w:ascii="Arial" w:eastAsia="Times New Roman" w:hAnsi="Arial" w:cs="Arial"/>
          <w:b/>
          <w:snapToGrid w:val="0"/>
          <w:sz w:val="24"/>
          <w:szCs w:val="20"/>
        </w:rPr>
        <w:t>COMMITTEE REPORTS</w:t>
      </w:r>
    </w:p>
    <w:p w14:paraId="5419BE33" w14:textId="77777777" w:rsidR="00FA1929" w:rsidRPr="00FA1929" w:rsidRDefault="00FA1929" w:rsidP="00FA1929">
      <w:pPr>
        <w:spacing w:line="240" w:lineRule="auto"/>
        <w:ind w:left="720" w:hanging="720"/>
        <w:rPr>
          <w:rFonts w:ascii="Arial" w:eastAsia="Times New Roman" w:hAnsi="Arial" w:cs="Arial"/>
          <w:b/>
          <w:bCs/>
          <w:sz w:val="20"/>
          <w:szCs w:val="20"/>
          <w:lang w:val="en-GB"/>
        </w:rPr>
      </w:pPr>
      <w:r w:rsidRPr="00FA1929">
        <w:rPr>
          <w:rFonts w:ascii="Arial" w:eastAsia="Times New Roman" w:hAnsi="Arial" w:cs="Arial"/>
          <w:b/>
          <w:sz w:val="20"/>
          <w:szCs w:val="20"/>
          <w:lang w:val="en-GB"/>
        </w:rPr>
        <w:t>1.</w:t>
      </w:r>
      <w:r w:rsidRPr="00FA1929">
        <w:rPr>
          <w:rFonts w:ascii="Arial" w:eastAsia="Times New Roman" w:hAnsi="Arial" w:cs="Arial"/>
          <w:b/>
          <w:sz w:val="20"/>
          <w:szCs w:val="20"/>
          <w:lang w:val="en-GB"/>
        </w:rPr>
        <w:tab/>
      </w:r>
      <w:r w:rsidRPr="00FA1929">
        <w:rPr>
          <w:rFonts w:ascii="Arial" w:eastAsia="Times New Roman" w:hAnsi="Arial" w:cs="Arial"/>
          <w:b/>
          <w:bCs/>
          <w:sz w:val="20"/>
          <w:szCs w:val="20"/>
          <w:lang w:val="en-GB"/>
        </w:rPr>
        <w:t>The Chairperson of the Infrastructure Development Portfolio Committee, Hon. M G Modise, tabled the Committee’s Oversight Report on the Annual Report of the Department of Infrastructure Development for the 2022/2023 financial year, as attached:</w:t>
      </w:r>
    </w:p>
    <w:p w14:paraId="7AA28D5B" w14:textId="77777777" w:rsidR="00FA1929" w:rsidRPr="00FA1929" w:rsidRDefault="00FA1929" w:rsidP="00FA1929">
      <w:pPr>
        <w:spacing w:line="240" w:lineRule="auto"/>
        <w:ind w:right="-694"/>
        <w:rPr>
          <w:rFonts w:ascii="Arial" w:eastAsia="Times New Roman" w:hAnsi="Arial" w:cs="Arial"/>
          <w:b/>
          <w:bCs/>
          <w:lang w:val="en-GB"/>
        </w:rPr>
      </w:pPr>
    </w:p>
    <w:p w14:paraId="57BB521E" w14:textId="77777777" w:rsidR="00FA1929" w:rsidRDefault="00FA1929">
      <w:pPr>
        <w:spacing w:after="200" w:line="276" w:lineRule="auto"/>
        <w:jc w:val="left"/>
        <w:rPr>
          <w:b/>
          <w:bCs/>
          <w:sz w:val="44"/>
          <w:szCs w:val="44"/>
        </w:rPr>
      </w:pPr>
      <w:r>
        <w:rPr>
          <w:b/>
          <w:bCs/>
          <w:sz w:val="44"/>
          <w:szCs w:val="44"/>
        </w:rPr>
        <w:br w:type="page"/>
      </w:r>
    </w:p>
    <w:p w14:paraId="3432EE67" w14:textId="597E276C" w:rsidR="00881DD8" w:rsidRPr="00F40CDF" w:rsidRDefault="00FA1929" w:rsidP="0049356F">
      <w:pPr>
        <w:ind w:left="284"/>
        <w:jc w:val="center"/>
        <w:rPr>
          <w:b/>
          <w:bCs/>
          <w:sz w:val="44"/>
          <w:szCs w:val="44"/>
        </w:rPr>
      </w:pPr>
      <w:r>
        <w:rPr>
          <w:b/>
          <w:bCs/>
          <w:noProof/>
          <w:lang w:eastAsia="en-ZA" w:bidi="he-IL"/>
        </w:rPr>
        <w:lastRenderedPageBreak/>
        <w:object w:dxaOrig="1440" w:dyaOrig="1440" w14:anchorId="5745E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6.85pt;margin-top:4.5pt;width:188.2pt;height:144.55pt;z-index:-251658752;mso-wrap-edited:f;mso-position-horizontal-relative:margin;mso-position-vertical-relative:margin" wrapcoords="-38 0 -38 21551 21600 21551 21600 0 -38 0">
            <v:imagedata r:id="rId11" o:title=""/>
            <w10:wrap type="square" anchorx="margin" anchory="margin"/>
          </v:shape>
          <o:OLEObject Type="Embed" ProgID="MSPhotoEd.3" ShapeID="_x0000_s2050" DrawAspect="Content" ObjectID="_1763189871" r:id="rId12"/>
        </w:object>
      </w:r>
    </w:p>
    <w:p w14:paraId="20F0A3B0" w14:textId="77777777" w:rsidR="00CA798B" w:rsidRPr="00F40CDF" w:rsidRDefault="00CA798B" w:rsidP="00312221">
      <w:pPr>
        <w:jc w:val="center"/>
        <w:rPr>
          <w:rFonts w:ascii="Arial" w:eastAsia="Times New Roman" w:hAnsi="Arial" w:cs="Arial"/>
          <w:b/>
          <w:sz w:val="24"/>
          <w:szCs w:val="24"/>
          <w:lang w:val="en-US"/>
        </w:rPr>
      </w:pPr>
    </w:p>
    <w:p w14:paraId="4AC4483D" w14:textId="77777777" w:rsidR="00CA798B" w:rsidRPr="00F40CDF" w:rsidRDefault="00CA798B" w:rsidP="00312221">
      <w:pPr>
        <w:jc w:val="center"/>
        <w:rPr>
          <w:rFonts w:ascii="Arial" w:eastAsia="Times New Roman" w:hAnsi="Arial" w:cs="Arial"/>
          <w:b/>
          <w:sz w:val="24"/>
          <w:szCs w:val="24"/>
          <w:lang w:val="en-US"/>
        </w:rPr>
      </w:pPr>
    </w:p>
    <w:p w14:paraId="671439EE" w14:textId="77777777" w:rsidR="00CA798B" w:rsidRPr="00F40CDF" w:rsidRDefault="00CA798B" w:rsidP="00312221">
      <w:pPr>
        <w:jc w:val="center"/>
        <w:rPr>
          <w:rFonts w:ascii="Arial" w:eastAsia="Times New Roman" w:hAnsi="Arial" w:cs="Arial"/>
          <w:b/>
          <w:sz w:val="24"/>
          <w:szCs w:val="24"/>
          <w:lang w:val="en-US"/>
        </w:rPr>
      </w:pPr>
    </w:p>
    <w:p w14:paraId="0DFF3D46" w14:textId="77777777" w:rsidR="00CA798B" w:rsidRPr="00F40CDF" w:rsidRDefault="00CA798B" w:rsidP="00312221">
      <w:pPr>
        <w:jc w:val="center"/>
        <w:rPr>
          <w:rFonts w:ascii="Arial" w:eastAsia="Times New Roman" w:hAnsi="Arial" w:cs="Arial"/>
          <w:b/>
          <w:sz w:val="24"/>
          <w:szCs w:val="24"/>
          <w:lang w:val="en-US"/>
        </w:rPr>
      </w:pPr>
    </w:p>
    <w:p w14:paraId="13DE69CB" w14:textId="77777777" w:rsidR="00CA798B" w:rsidRPr="00F40CDF" w:rsidRDefault="00CA798B" w:rsidP="00312221">
      <w:pPr>
        <w:jc w:val="center"/>
        <w:rPr>
          <w:rFonts w:ascii="Arial" w:eastAsia="Times New Roman" w:hAnsi="Arial" w:cs="Arial"/>
          <w:b/>
          <w:sz w:val="24"/>
          <w:szCs w:val="24"/>
          <w:lang w:val="en-US"/>
        </w:rPr>
      </w:pPr>
    </w:p>
    <w:p w14:paraId="568D4F89" w14:textId="77777777" w:rsidR="00CA798B" w:rsidRPr="00F40CDF" w:rsidRDefault="00CA798B" w:rsidP="00312221">
      <w:pPr>
        <w:jc w:val="center"/>
        <w:rPr>
          <w:rFonts w:ascii="Arial" w:eastAsia="Times New Roman" w:hAnsi="Arial" w:cs="Arial"/>
          <w:b/>
          <w:sz w:val="24"/>
          <w:szCs w:val="24"/>
          <w:lang w:val="en-US"/>
        </w:rPr>
      </w:pPr>
    </w:p>
    <w:p w14:paraId="06311CDB" w14:textId="77777777" w:rsidR="00CA798B" w:rsidRPr="00F40CDF" w:rsidRDefault="00CA798B" w:rsidP="00312221">
      <w:pPr>
        <w:jc w:val="center"/>
        <w:rPr>
          <w:rFonts w:ascii="Arial" w:eastAsia="Times New Roman" w:hAnsi="Arial" w:cs="Arial"/>
          <w:b/>
          <w:sz w:val="24"/>
          <w:szCs w:val="24"/>
          <w:lang w:val="en-US"/>
        </w:rPr>
      </w:pPr>
    </w:p>
    <w:p w14:paraId="3AE61953" w14:textId="570AD51B" w:rsidR="002B24D3" w:rsidRPr="00F40CDF" w:rsidRDefault="002B24D3" w:rsidP="00312221">
      <w:pPr>
        <w:jc w:val="center"/>
        <w:rPr>
          <w:rFonts w:ascii="Arial" w:hAnsi="Arial" w:cs="Arial"/>
          <w:b/>
          <w:sz w:val="24"/>
          <w:szCs w:val="24"/>
          <w:shd w:val="clear" w:color="auto" w:fill="FFFFFF"/>
        </w:rPr>
      </w:pPr>
      <w:r w:rsidRPr="00F40CDF">
        <w:rPr>
          <w:rFonts w:ascii="Arial" w:hAnsi="Arial" w:cs="Arial"/>
          <w:b/>
          <w:sz w:val="24"/>
          <w:szCs w:val="24"/>
          <w:shd w:val="clear" w:color="auto" w:fill="FFFFFF"/>
        </w:rPr>
        <w:t xml:space="preserve">INFRASTRUCTURE </w:t>
      </w:r>
      <w:r w:rsidR="00BE1179" w:rsidRPr="00F40CDF">
        <w:rPr>
          <w:rFonts w:ascii="Arial" w:hAnsi="Arial" w:cs="Arial"/>
          <w:b/>
          <w:sz w:val="24"/>
          <w:szCs w:val="24"/>
          <w:shd w:val="clear" w:color="auto" w:fill="FFFFFF"/>
        </w:rPr>
        <w:t>DEVELOPMENT AND</w:t>
      </w:r>
      <w:r w:rsidR="00CB6A97" w:rsidRPr="00F40CDF">
        <w:rPr>
          <w:rFonts w:ascii="Arial" w:hAnsi="Arial" w:cs="Arial"/>
          <w:b/>
          <w:sz w:val="24"/>
          <w:szCs w:val="24"/>
          <w:shd w:val="clear" w:color="auto" w:fill="FFFFFF"/>
        </w:rPr>
        <w:t xml:space="preserve"> PROPERTY MANAG</w:t>
      </w:r>
      <w:r w:rsidR="00656145" w:rsidRPr="00F40CDF">
        <w:rPr>
          <w:rFonts w:ascii="Arial" w:hAnsi="Arial" w:cs="Arial"/>
          <w:b/>
          <w:sz w:val="24"/>
          <w:szCs w:val="24"/>
          <w:shd w:val="clear" w:color="auto" w:fill="FFFFFF"/>
        </w:rPr>
        <w:t>E</w:t>
      </w:r>
      <w:r w:rsidR="00CB6A97" w:rsidRPr="00F40CDF">
        <w:rPr>
          <w:rFonts w:ascii="Arial" w:hAnsi="Arial" w:cs="Arial"/>
          <w:b/>
          <w:sz w:val="24"/>
          <w:szCs w:val="24"/>
          <w:shd w:val="clear" w:color="auto" w:fill="FFFFFF"/>
        </w:rPr>
        <w:t>MENT</w:t>
      </w:r>
    </w:p>
    <w:p w14:paraId="3D3A6755" w14:textId="5E96FE0A" w:rsidR="009B0D64" w:rsidRPr="00F40CDF" w:rsidRDefault="009B0D64" w:rsidP="00312221">
      <w:pPr>
        <w:jc w:val="center"/>
        <w:rPr>
          <w:rFonts w:ascii="Arial" w:eastAsia="Times New Roman" w:hAnsi="Arial" w:cs="Arial"/>
          <w:b/>
          <w:sz w:val="24"/>
          <w:szCs w:val="24"/>
          <w:lang w:val="en-US"/>
        </w:rPr>
      </w:pPr>
      <w:r w:rsidRPr="00F40CDF">
        <w:rPr>
          <w:rFonts w:ascii="Arial" w:eastAsia="Times New Roman" w:hAnsi="Arial" w:cs="Arial"/>
          <w:b/>
          <w:sz w:val="24"/>
          <w:szCs w:val="24"/>
          <w:lang w:val="en-US"/>
        </w:rPr>
        <w:t>PORTFOLIO COMMITTEE</w:t>
      </w:r>
      <w:r w:rsidR="004F3944" w:rsidRPr="00F40CDF">
        <w:rPr>
          <w:rFonts w:ascii="Arial" w:eastAsia="Times New Roman" w:hAnsi="Arial" w:cs="Arial"/>
          <w:b/>
          <w:sz w:val="24"/>
          <w:szCs w:val="24"/>
          <w:lang w:val="en-US"/>
        </w:rPr>
        <w:t xml:space="preserve"> </w:t>
      </w:r>
    </w:p>
    <w:p w14:paraId="049AF8F5" w14:textId="77777777" w:rsidR="009B0D64" w:rsidRPr="00F40CDF" w:rsidRDefault="009B0D64" w:rsidP="00312221">
      <w:pPr>
        <w:jc w:val="center"/>
        <w:rPr>
          <w:rFonts w:ascii="Arial" w:eastAsia="Times New Roman" w:hAnsi="Arial" w:cs="Arial"/>
          <w:b/>
          <w:sz w:val="24"/>
          <w:szCs w:val="24"/>
          <w:lang w:val="en-US"/>
        </w:rPr>
      </w:pPr>
      <w:r w:rsidRPr="00F40CDF">
        <w:rPr>
          <w:rFonts w:ascii="Arial" w:eastAsia="Times New Roman" w:hAnsi="Arial" w:cs="Arial"/>
          <w:b/>
          <w:sz w:val="24"/>
          <w:szCs w:val="24"/>
          <w:lang w:val="en-US"/>
        </w:rPr>
        <w:t>OVERSIGHT REPORT ON DEPARTMENTAL ANNUAL REPORT FOR</w:t>
      </w:r>
    </w:p>
    <w:p w14:paraId="484D70A6" w14:textId="21E02989" w:rsidR="009B0D64" w:rsidRPr="00F40CDF" w:rsidRDefault="009B0D64" w:rsidP="00F871CC">
      <w:pPr>
        <w:jc w:val="center"/>
        <w:rPr>
          <w:rFonts w:ascii="Arial" w:eastAsia="Times New Roman" w:hAnsi="Arial" w:cs="Arial"/>
          <w:b/>
          <w:sz w:val="24"/>
          <w:szCs w:val="24"/>
          <w:lang w:val="en-US"/>
        </w:rPr>
      </w:pPr>
      <w:r w:rsidRPr="00F40CDF">
        <w:rPr>
          <w:rFonts w:ascii="Arial" w:eastAsia="Times New Roman" w:hAnsi="Arial" w:cs="Arial"/>
          <w:b/>
          <w:sz w:val="24"/>
          <w:szCs w:val="24"/>
          <w:lang w:val="en-US"/>
        </w:rPr>
        <w:t>20</w:t>
      </w:r>
      <w:r w:rsidR="00217F09" w:rsidRPr="00F40CDF">
        <w:rPr>
          <w:rFonts w:ascii="Arial" w:eastAsia="Times New Roman" w:hAnsi="Arial" w:cs="Arial"/>
          <w:b/>
          <w:sz w:val="24"/>
          <w:szCs w:val="24"/>
          <w:lang w:val="en-US"/>
        </w:rPr>
        <w:t>2</w:t>
      </w:r>
      <w:r w:rsidR="00404BBA" w:rsidRPr="00F40CDF">
        <w:rPr>
          <w:rFonts w:ascii="Arial" w:eastAsia="Times New Roman" w:hAnsi="Arial" w:cs="Arial"/>
          <w:b/>
          <w:sz w:val="24"/>
          <w:szCs w:val="24"/>
          <w:lang w:val="en-US"/>
        </w:rPr>
        <w:t>2</w:t>
      </w:r>
      <w:r w:rsidRPr="00F40CDF">
        <w:rPr>
          <w:rFonts w:ascii="Arial" w:eastAsia="Times New Roman" w:hAnsi="Arial" w:cs="Arial"/>
          <w:b/>
          <w:sz w:val="24"/>
          <w:szCs w:val="24"/>
          <w:lang w:val="en-US"/>
        </w:rPr>
        <w:t>/</w:t>
      </w:r>
      <w:r w:rsidR="00D72F08" w:rsidRPr="00F40CDF">
        <w:rPr>
          <w:rFonts w:ascii="Arial" w:eastAsia="Times New Roman" w:hAnsi="Arial" w:cs="Arial"/>
          <w:b/>
          <w:sz w:val="24"/>
          <w:szCs w:val="24"/>
          <w:lang w:val="en-US"/>
        </w:rPr>
        <w:t>2</w:t>
      </w:r>
      <w:r w:rsidR="00404BBA" w:rsidRPr="00F40CDF">
        <w:rPr>
          <w:rFonts w:ascii="Arial" w:eastAsia="Times New Roman" w:hAnsi="Arial" w:cs="Arial"/>
          <w:b/>
          <w:sz w:val="24"/>
          <w:szCs w:val="24"/>
          <w:lang w:val="en-US"/>
        </w:rPr>
        <w:t>3</w:t>
      </w:r>
      <w:r w:rsidRPr="00F40CDF">
        <w:rPr>
          <w:rFonts w:ascii="Arial" w:eastAsia="Times New Roman" w:hAnsi="Arial" w:cs="Arial"/>
          <w:b/>
          <w:sz w:val="24"/>
          <w:szCs w:val="24"/>
          <w:lang w:val="en-US"/>
        </w:rPr>
        <w:t xml:space="preserve"> FINANCIAL YEAR</w:t>
      </w:r>
    </w:p>
    <w:p w14:paraId="0A853AE2" w14:textId="69268C20" w:rsidR="0060610E" w:rsidRPr="00F40CDF" w:rsidRDefault="0060610E" w:rsidP="00F871CC">
      <w:pPr>
        <w:jc w:val="center"/>
        <w:rPr>
          <w:rFonts w:ascii="Arial" w:eastAsia="Times New Roman" w:hAnsi="Arial" w:cs="Arial"/>
          <w:b/>
          <w:sz w:val="24"/>
          <w:szCs w:val="24"/>
          <w:lang w:val="en-US"/>
        </w:rPr>
      </w:pPr>
    </w:p>
    <w:p w14:paraId="5DE75922" w14:textId="77777777" w:rsidR="009B0D64" w:rsidRPr="00F40CDF" w:rsidRDefault="009B0D64" w:rsidP="00F871CC">
      <w:pPr>
        <w:rPr>
          <w:rFonts w:ascii="Arial" w:hAnsi="Arial" w:cs="Arial"/>
          <w:bCs/>
          <w:sz w:val="24"/>
          <w:szCs w:val="24"/>
        </w:rPr>
      </w:pPr>
    </w:p>
    <w:tbl>
      <w:tblPr>
        <w:tblStyle w:val="TableGrid"/>
        <w:tblW w:w="9213" w:type="dxa"/>
        <w:tblInd w:w="421" w:type="dxa"/>
        <w:tblLook w:val="04A0" w:firstRow="1" w:lastRow="0" w:firstColumn="1" w:lastColumn="0" w:noHBand="0" w:noVBand="1"/>
      </w:tblPr>
      <w:tblGrid>
        <w:gridCol w:w="2053"/>
        <w:gridCol w:w="2508"/>
        <w:gridCol w:w="2163"/>
        <w:gridCol w:w="97"/>
        <w:gridCol w:w="2392"/>
      </w:tblGrid>
      <w:tr w:rsidR="00F40CDF" w:rsidRPr="00F40CDF" w14:paraId="4273184C" w14:textId="77777777" w:rsidTr="001D5530">
        <w:trPr>
          <w:tblHeader/>
        </w:trPr>
        <w:tc>
          <w:tcPr>
            <w:tcW w:w="4561" w:type="dxa"/>
            <w:gridSpan w:val="2"/>
            <w:shd w:val="clear" w:color="auto" w:fill="FDE9D9" w:themeFill="accent6" w:themeFillTint="33"/>
          </w:tcPr>
          <w:p w14:paraId="0F535C79" w14:textId="77777777" w:rsidR="009B0D64" w:rsidRPr="00F40CDF" w:rsidRDefault="009B0D64" w:rsidP="00F871CC">
            <w:pPr>
              <w:rPr>
                <w:rFonts w:ascii="Arial" w:eastAsiaTheme="majorEastAsia" w:hAnsi="Arial" w:cs="Arial"/>
                <w:b/>
                <w:bCs/>
                <w:sz w:val="24"/>
                <w:szCs w:val="24"/>
                <w:lang w:val="en-GB"/>
              </w:rPr>
            </w:pPr>
            <w:r w:rsidRPr="00F40CDF">
              <w:rPr>
                <w:rFonts w:ascii="Arial" w:hAnsi="Arial" w:cs="Arial"/>
                <w:b/>
                <w:bCs/>
                <w:i/>
                <w:iCs/>
                <w:sz w:val="24"/>
                <w:szCs w:val="24"/>
              </w:rPr>
              <w:br w:type="page"/>
            </w:r>
            <w:r w:rsidRPr="00F40CDF">
              <w:rPr>
                <w:rFonts w:ascii="Arial" w:eastAsiaTheme="majorEastAsia" w:hAnsi="Arial" w:cs="Arial"/>
                <w:b/>
                <w:bCs/>
                <w:sz w:val="24"/>
                <w:szCs w:val="24"/>
                <w:lang w:val="en-GB"/>
              </w:rPr>
              <w:t>Committee Details</w:t>
            </w:r>
          </w:p>
        </w:tc>
        <w:tc>
          <w:tcPr>
            <w:tcW w:w="4652" w:type="dxa"/>
            <w:gridSpan w:val="3"/>
            <w:shd w:val="clear" w:color="auto" w:fill="FDE9D9" w:themeFill="accent6" w:themeFillTint="33"/>
          </w:tcPr>
          <w:p w14:paraId="0C0F4FBF" w14:textId="77777777" w:rsidR="009B0D64" w:rsidRPr="00F40CDF" w:rsidRDefault="009B0D64"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Department Details</w:t>
            </w:r>
          </w:p>
        </w:tc>
      </w:tr>
      <w:tr w:rsidR="00F40CDF" w:rsidRPr="00F40CDF" w14:paraId="05A0F997" w14:textId="77777777" w:rsidTr="001D5530">
        <w:trPr>
          <w:tblHeader/>
        </w:trPr>
        <w:tc>
          <w:tcPr>
            <w:tcW w:w="2053" w:type="dxa"/>
            <w:shd w:val="clear" w:color="auto" w:fill="F2F2F2" w:themeFill="background1" w:themeFillShade="F2"/>
          </w:tcPr>
          <w:p w14:paraId="5477E124"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Name of Committee</w:t>
            </w:r>
          </w:p>
        </w:tc>
        <w:tc>
          <w:tcPr>
            <w:tcW w:w="2508" w:type="dxa"/>
            <w:shd w:val="clear" w:color="auto" w:fill="auto"/>
          </w:tcPr>
          <w:p w14:paraId="16051180" w14:textId="6E2EE67C" w:rsidR="00312221" w:rsidRPr="00F40CDF" w:rsidRDefault="00312221" w:rsidP="00F871CC">
            <w:pPr>
              <w:rPr>
                <w:rFonts w:ascii="Arial" w:hAnsi="Arial" w:cs="Arial"/>
                <w:b/>
                <w:sz w:val="24"/>
                <w:szCs w:val="24"/>
              </w:rPr>
            </w:pPr>
            <w:r w:rsidRPr="00F40CDF">
              <w:rPr>
                <w:rFonts w:ascii="Arial" w:eastAsia="Times New Roman" w:hAnsi="Arial" w:cs="Arial"/>
                <w:b/>
                <w:sz w:val="24"/>
                <w:szCs w:val="24"/>
                <w:lang w:val="en-US"/>
              </w:rPr>
              <w:t>Infrastructure Development</w:t>
            </w:r>
            <w:r w:rsidR="003F3D28" w:rsidRPr="00F40CDF">
              <w:rPr>
                <w:rFonts w:ascii="Arial" w:eastAsia="Times New Roman" w:hAnsi="Arial" w:cs="Arial"/>
                <w:b/>
                <w:sz w:val="24"/>
                <w:szCs w:val="24"/>
                <w:lang w:val="en-US"/>
              </w:rPr>
              <w:t xml:space="preserve"> and Property Management </w:t>
            </w:r>
            <w:r w:rsidRPr="00F40CDF">
              <w:rPr>
                <w:rFonts w:ascii="Arial" w:eastAsia="Times New Roman" w:hAnsi="Arial" w:cs="Arial"/>
                <w:b/>
                <w:sz w:val="24"/>
                <w:szCs w:val="24"/>
                <w:lang w:val="en-US"/>
              </w:rPr>
              <w:t xml:space="preserve">Portfolio Committee </w:t>
            </w:r>
          </w:p>
        </w:tc>
        <w:tc>
          <w:tcPr>
            <w:tcW w:w="2163" w:type="dxa"/>
            <w:shd w:val="clear" w:color="auto" w:fill="F2F2F2" w:themeFill="background1" w:themeFillShade="F2"/>
          </w:tcPr>
          <w:p w14:paraId="5B7D12CC"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Name of Department</w:t>
            </w:r>
          </w:p>
        </w:tc>
        <w:tc>
          <w:tcPr>
            <w:tcW w:w="2489" w:type="dxa"/>
            <w:gridSpan w:val="2"/>
            <w:shd w:val="clear" w:color="auto" w:fill="auto"/>
          </w:tcPr>
          <w:p w14:paraId="6846F7E5" w14:textId="730260FB" w:rsidR="00312221" w:rsidRPr="00F40CDF" w:rsidRDefault="00312221" w:rsidP="00F871CC">
            <w:pPr>
              <w:rPr>
                <w:rFonts w:ascii="Arial" w:hAnsi="Arial" w:cs="Arial"/>
                <w:b/>
                <w:sz w:val="24"/>
                <w:szCs w:val="24"/>
              </w:rPr>
            </w:pPr>
            <w:r w:rsidRPr="00F40CDF">
              <w:rPr>
                <w:rFonts w:ascii="Arial" w:eastAsia="Times New Roman" w:hAnsi="Arial" w:cs="Arial"/>
                <w:b/>
                <w:sz w:val="24"/>
                <w:szCs w:val="24"/>
                <w:lang w:val="en-US"/>
              </w:rPr>
              <w:t xml:space="preserve">Infrastructure Development </w:t>
            </w:r>
            <w:r w:rsidR="003F3D28" w:rsidRPr="00F40CDF">
              <w:rPr>
                <w:rFonts w:ascii="Arial" w:eastAsia="Times New Roman" w:hAnsi="Arial" w:cs="Arial"/>
                <w:b/>
                <w:sz w:val="24"/>
                <w:szCs w:val="24"/>
                <w:lang w:val="en-US"/>
              </w:rPr>
              <w:t>and Property Management</w:t>
            </w:r>
          </w:p>
        </w:tc>
      </w:tr>
      <w:tr w:rsidR="00F40CDF" w:rsidRPr="00F40CDF" w14:paraId="6DF100FD" w14:textId="77777777" w:rsidTr="001D5530">
        <w:trPr>
          <w:tblHeader/>
        </w:trPr>
        <w:tc>
          <w:tcPr>
            <w:tcW w:w="2053" w:type="dxa"/>
            <w:shd w:val="clear" w:color="auto" w:fill="F2F2F2" w:themeFill="background1" w:themeFillShade="F2"/>
          </w:tcPr>
          <w:p w14:paraId="0B93D0D4"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Which Financial Year</w:t>
            </w:r>
          </w:p>
        </w:tc>
        <w:tc>
          <w:tcPr>
            <w:tcW w:w="2508" w:type="dxa"/>
            <w:shd w:val="clear" w:color="auto" w:fill="auto"/>
          </w:tcPr>
          <w:p w14:paraId="40BF069E" w14:textId="364317B9"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20</w:t>
            </w:r>
            <w:r w:rsidR="001D5530" w:rsidRPr="00F40CDF">
              <w:rPr>
                <w:rFonts w:ascii="Arial" w:eastAsiaTheme="majorEastAsia" w:hAnsi="Arial" w:cs="Arial"/>
                <w:b/>
                <w:bCs/>
                <w:sz w:val="24"/>
                <w:szCs w:val="24"/>
                <w:lang w:val="en-GB"/>
              </w:rPr>
              <w:t>2</w:t>
            </w:r>
            <w:r w:rsidR="00CD7F2C">
              <w:rPr>
                <w:rFonts w:ascii="Arial" w:eastAsiaTheme="majorEastAsia" w:hAnsi="Arial" w:cs="Arial"/>
                <w:b/>
                <w:bCs/>
                <w:sz w:val="24"/>
                <w:szCs w:val="24"/>
                <w:lang w:val="en-GB"/>
              </w:rPr>
              <w:t>2</w:t>
            </w:r>
            <w:r w:rsidRPr="00F40CDF">
              <w:rPr>
                <w:rFonts w:ascii="Arial" w:eastAsiaTheme="majorEastAsia" w:hAnsi="Arial" w:cs="Arial"/>
                <w:b/>
                <w:bCs/>
                <w:sz w:val="24"/>
                <w:szCs w:val="24"/>
                <w:lang w:val="en-GB"/>
              </w:rPr>
              <w:t>/</w:t>
            </w:r>
            <w:r w:rsidR="003F3D28" w:rsidRPr="00F40CDF">
              <w:rPr>
                <w:rFonts w:ascii="Arial" w:eastAsiaTheme="majorEastAsia" w:hAnsi="Arial" w:cs="Arial"/>
                <w:b/>
                <w:bCs/>
                <w:sz w:val="24"/>
                <w:szCs w:val="24"/>
                <w:lang w:val="en-GB"/>
              </w:rPr>
              <w:t>2</w:t>
            </w:r>
            <w:r w:rsidR="00CD7F2C">
              <w:rPr>
                <w:rFonts w:ascii="Arial" w:eastAsiaTheme="majorEastAsia" w:hAnsi="Arial" w:cs="Arial"/>
                <w:b/>
                <w:bCs/>
                <w:sz w:val="24"/>
                <w:szCs w:val="24"/>
                <w:lang w:val="en-GB"/>
              </w:rPr>
              <w:t>3</w:t>
            </w:r>
            <w:r w:rsidR="0054216C" w:rsidRPr="00F40CDF">
              <w:rPr>
                <w:rFonts w:ascii="Arial" w:eastAsiaTheme="majorEastAsia" w:hAnsi="Arial" w:cs="Arial"/>
                <w:b/>
                <w:bCs/>
                <w:sz w:val="24"/>
                <w:szCs w:val="24"/>
                <w:lang w:val="en-GB"/>
              </w:rPr>
              <w:t xml:space="preserve"> </w:t>
            </w:r>
            <w:r w:rsidRPr="00F40CDF">
              <w:rPr>
                <w:rFonts w:ascii="Arial" w:eastAsiaTheme="majorEastAsia" w:hAnsi="Arial" w:cs="Arial"/>
                <w:b/>
                <w:bCs/>
                <w:sz w:val="24"/>
                <w:szCs w:val="24"/>
                <w:lang w:val="en-GB"/>
              </w:rPr>
              <w:t>Financial Year</w:t>
            </w:r>
          </w:p>
        </w:tc>
        <w:tc>
          <w:tcPr>
            <w:tcW w:w="2163" w:type="dxa"/>
            <w:shd w:val="clear" w:color="auto" w:fill="F2F2F2" w:themeFill="background1" w:themeFillShade="F2"/>
          </w:tcPr>
          <w:p w14:paraId="7B6DBEAD"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Dept. Budget Vote Nr.</w:t>
            </w:r>
          </w:p>
        </w:tc>
        <w:tc>
          <w:tcPr>
            <w:tcW w:w="2489" w:type="dxa"/>
            <w:gridSpan w:val="2"/>
            <w:shd w:val="clear" w:color="auto" w:fill="auto"/>
          </w:tcPr>
          <w:p w14:paraId="3C38E68A"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15</w:t>
            </w:r>
          </w:p>
        </w:tc>
      </w:tr>
      <w:tr w:rsidR="00F40CDF" w:rsidRPr="00F40CDF" w14:paraId="30AD9B21" w14:textId="77777777" w:rsidTr="001D5530">
        <w:trPr>
          <w:tblHeader/>
        </w:trPr>
        <w:tc>
          <w:tcPr>
            <w:tcW w:w="2053" w:type="dxa"/>
            <w:shd w:val="clear" w:color="auto" w:fill="F2F2F2" w:themeFill="background1" w:themeFillShade="F2"/>
          </w:tcPr>
          <w:p w14:paraId="51BFE757" w14:textId="77777777" w:rsidR="00312221" w:rsidRPr="00F40CDF" w:rsidRDefault="00312221" w:rsidP="00F871CC">
            <w:pPr>
              <w:rPr>
                <w:rFonts w:ascii="Arial" w:eastAsiaTheme="majorEastAsia" w:hAnsi="Arial" w:cs="Arial"/>
                <w:b/>
                <w:bCs/>
                <w:sz w:val="24"/>
                <w:szCs w:val="24"/>
                <w:lang w:val="en-GB"/>
              </w:rPr>
            </w:pPr>
          </w:p>
        </w:tc>
        <w:tc>
          <w:tcPr>
            <w:tcW w:w="2508" w:type="dxa"/>
            <w:shd w:val="clear" w:color="auto" w:fill="auto"/>
          </w:tcPr>
          <w:p w14:paraId="4A1AD124" w14:textId="77777777" w:rsidR="00312221" w:rsidRPr="00F40CDF" w:rsidRDefault="00312221" w:rsidP="00F871CC">
            <w:pPr>
              <w:rPr>
                <w:rFonts w:ascii="Arial" w:eastAsiaTheme="majorEastAsia" w:hAnsi="Arial" w:cs="Arial"/>
                <w:b/>
                <w:bCs/>
                <w:sz w:val="24"/>
                <w:szCs w:val="24"/>
                <w:lang w:val="en-GB"/>
              </w:rPr>
            </w:pPr>
          </w:p>
        </w:tc>
        <w:tc>
          <w:tcPr>
            <w:tcW w:w="2163" w:type="dxa"/>
            <w:shd w:val="clear" w:color="auto" w:fill="F2F2F2" w:themeFill="background1" w:themeFillShade="F2"/>
          </w:tcPr>
          <w:p w14:paraId="01D6386F"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Hon. MEC</w:t>
            </w:r>
          </w:p>
        </w:tc>
        <w:tc>
          <w:tcPr>
            <w:tcW w:w="2489" w:type="dxa"/>
            <w:gridSpan w:val="2"/>
            <w:shd w:val="clear" w:color="auto" w:fill="auto"/>
          </w:tcPr>
          <w:p w14:paraId="123FB273" w14:textId="03D652B8" w:rsidR="00312221" w:rsidRPr="00F40CDF" w:rsidRDefault="00407FA8" w:rsidP="00F871CC">
            <w:pPr>
              <w:rPr>
                <w:rFonts w:ascii="Arial" w:eastAsiaTheme="majorEastAsia" w:hAnsi="Arial" w:cs="Arial"/>
                <w:b/>
                <w:bCs/>
                <w:sz w:val="24"/>
                <w:szCs w:val="24"/>
                <w:lang w:val="en-GB"/>
              </w:rPr>
            </w:pPr>
            <w:r w:rsidRPr="00F40CDF">
              <w:rPr>
                <w:rFonts w:ascii="Arial" w:hAnsi="Arial" w:cs="Arial"/>
                <w:b/>
                <w:bCs/>
                <w:sz w:val="24"/>
                <w:szCs w:val="24"/>
                <w:shd w:val="clear" w:color="auto" w:fill="FFFFFF"/>
              </w:rPr>
              <w:t xml:space="preserve">Lebogang </w:t>
            </w:r>
            <w:proofErr w:type="spellStart"/>
            <w:r w:rsidRPr="00F40CDF">
              <w:rPr>
                <w:rFonts w:ascii="Arial" w:hAnsi="Arial" w:cs="Arial"/>
                <w:b/>
                <w:bCs/>
                <w:sz w:val="24"/>
                <w:szCs w:val="24"/>
                <w:shd w:val="clear" w:color="auto" w:fill="FFFFFF"/>
              </w:rPr>
              <w:t>Maile</w:t>
            </w:r>
            <w:proofErr w:type="spellEnd"/>
          </w:p>
        </w:tc>
      </w:tr>
      <w:tr w:rsidR="00F40CDF" w:rsidRPr="00F40CDF" w14:paraId="1D18AD7A" w14:textId="77777777" w:rsidTr="001D5530">
        <w:trPr>
          <w:tblHeader/>
        </w:trPr>
        <w:tc>
          <w:tcPr>
            <w:tcW w:w="9213" w:type="dxa"/>
            <w:gridSpan w:val="5"/>
            <w:shd w:val="clear" w:color="auto" w:fill="FDE9D9" w:themeFill="accent6" w:themeFillTint="33"/>
          </w:tcPr>
          <w:p w14:paraId="0F25180F"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Committee Approvals</w:t>
            </w:r>
          </w:p>
        </w:tc>
      </w:tr>
      <w:tr w:rsidR="00F40CDF" w:rsidRPr="00F40CDF" w14:paraId="6263213B" w14:textId="77777777" w:rsidTr="001D5530">
        <w:trPr>
          <w:tblHeader/>
        </w:trPr>
        <w:tc>
          <w:tcPr>
            <w:tcW w:w="2053" w:type="dxa"/>
            <w:shd w:val="clear" w:color="auto" w:fill="F2F2F2" w:themeFill="background1" w:themeFillShade="F2"/>
          </w:tcPr>
          <w:p w14:paraId="56C3D35F" w14:textId="77777777" w:rsidR="00312221" w:rsidRPr="00F40CDF" w:rsidRDefault="00312221" w:rsidP="00F871CC">
            <w:pPr>
              <w:rPr>
                <w:rFonts w:ascii="Arial" w:eastAsiaTheme="majorEastAsia" w:hAnsi="Arial" w:cs="Arial"/>
                <w:b/>
                <w:bCs/>
                <w:sz w:val="24"/>
                <w:szCs w:val="24"/>
                <w:lang w:val="en-GB"/>
              </w:rPr>
            </w:pPr>
          </w:p>
        </w:tc>
        <w:tc>
          <w:tcPr>
            <w:tcW w:w="2508" w:type="dxa"/>
            <w:shd w:val="clear" w:color="auto" w:fill="F2F2F2" w:themeFill="background1" w:themeFillShade="F2"/>
          </w:tcPr>
          <w:p w14:paraId="3190CA3D"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Name</w:t>
            </w:r>
          </w:p>
        </w:tc>
        <w:tc>
          <w:tcPr>
            <w:tcW w:w="2260" w:type="dxa"/>
            <w:gridSpan w:val="2"/>
            <w:shd w:val="clear" w:color="auto" w:fill="F2F2F2" w:themeFill="background1" w:themeFillShade="F2"/>
          </w:tcPr>
          <w:p w14:paraId="1AAB6120"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Signed</w:t>
            </w:r>
          </w:p>
        </w:tc>
        <w:tc>
          <w:tcPr>
            <w:tcW w:w="2392" w:type="dxa"/>
            <w:shd w:val="clear" w:color="auto" w:fill="F2F2F2" w:themeFill="background1" w:themeFillShade="F2"/>
          </w:tcPr>
          <w:p w14:paraId="3BB9CFBC"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Date</w:t>
            </w:r>
          </w:p>
        </w:tc>
      </w:tr>
      <w:tr w:rsidR="00F40CDF" w:rsidRPr="00F40CDF" w14:paraId="528A2F40" w14:textId="77777777" w:rsidTr="001D5530">
        <w:trPr>
          <w:tblHeader/>
        </w:trPr>
        <w:tc>
          <w:tcPr>
            <w:tcW w:w="2053" w:type="dxa"/>
            <w:shd w:val="clear" w:color="auto" w:fill="F2F2F2" w:themeFill="background1" w:themeFillShade="F2"/>
          </w:tcPr>
          <w:p w14:paraId="0FFECEA5"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Hon. Chairperson</w:t>
            </w:r>
          </w:p>
        </w:tc>
        <w:tc>
          <w:tcPr>
            <w:tcW w:w="2508" w:type="dxa"/>
            <w:shd w:val="clear" w:color="auto" w:fill="auto"/>
          </w:tcPr>
          <w:p w14:paraId="3D4A4D3C" w14:textId="54215EE9" w:rsidR="00312221" w:rsidRPr="00F40CDF" w:rsidRDefault="00312221" w:rsidP="00F871CC">
            <w:pPr>
              <w:rPr>
                <w:rFonts w:ascii="Arial" w:hAnsi="Arial" w:cs="Arial"/>
                <w:b/>
                <w:sz w:val="24"/>
                <w:szCs w:val="24"/>
              </w:rPr>
            </w:pPr>
            <w:r w:rsidRPr="00F40CDF">
              <w:rPr>
                <w:rFonts w:ascii="Arial" w:hAnsi="Arial" w:cs="Arial"/>
                <w:b/>
                <w:sz w:val="24"/>
                <w:szCs w:val="24"/>
              </w:rPr>
              <w:t xml:space="preserve">Hon. </w:t>
            </w:r>
            <w:r w:rsidR="003F3D28" w:rsidRPr="00F40CDF">
              <w:rPr>
                <w:rFonts w:ascii="Arial" w:hAnsi="Arial" w:cs="Arial"/>
                <w:b/>
                <w:sz w:val="24"/>
                <w:szCs w:val="24"/>
              </w:rPr>
              <w:t>Mpho Modise</w:t>
            </w:r>
          </w:p>
        </w:tc>
        <w:tc>
          <w:tcPr>
            <w:tcW w:w="2260" w:type="dxa"/>
            <w:gridSpan w:val="2"/>
            <w:shd w:val="clear" w:color="auto" w:fill="auto"/>
          </w:tcPr>
          <w:p w14:paraId="6681C099" w14:textId="77777777" w:rsidR="00312221" w:rsidRPr="00F40CDF" w:rsidRDefault="00312221" w:rsidP="00F871CC">
            <w:pPr>
              <w:rPr>
                <w:rFonts w:ascii="Arial" w:hAnsi="Arial" w:cs="Arial"/>
                <w:sz w:val="24"/>
                <w:szCs w:val="24"/>
              </w:rPr>
            </w:pPr>
          </w:p>
        </w:tc>
        <w:tc>
          <w:tcPr>
            <w:tcW w:w="2392" w:type="dxa"/>
            <w:shd w:val="clear" w:color="auto" w:fill="auto"/>
          </w:tcPr>
          <w:p w14:paraId="1AC6AA91" w14:textId="5490A1BA" w:rsidR="00312221" w:rsidRPr="00F40CDF" w:rsidRDefault="00FB4532" w:rsidP="00F871CC">
            <w:pPr>
              <w:rPr>
                <w:rFonts w:ascii="Arial" w:hAnsi="Arial" w:cs="Arial"/>
                <w:sz w:val="24"/>
                <w:szCs w:val="24"/>
              </w:rPr>
            </w:pPr>
            <w:r w:rsidRPr="00F40CDF">
              <w:rPr>
                <w:rFonts w:ascii="Arial" w:hAnsi="Arial" w:cs="Arial"/>
                <w:sz w:val="24"/>
                <w:szCs w:val="24"/>
              </w:rPr>
              <w:t>27 November 2</w:t>
            </w:r>
            <w:r w:rsidR="009A7761" w:rsidRPr="00F40CDF">
              <w:rPr>
                <w:rFonts w:ascii="Arial" w:hAnsi="Arial" w:cs="Arial"/>
                <w:sz w:val="24"/>
                <w:szCs w:val="24"/>
              </w:rPr>
              <w:t>023</w:t>
            </w:r>
          </w:p>
        </w:tc>
      </w:tr>
      <w:tr w:rsidR="00F40CDF" w:rsidRPr="00F40CDF" w14:paraId="2EAD2FCF" w14:textId="77777777" w:rsidTr="001D5530">
        <w:trPr>
          <w:tblHeader/>
        </w:trPr>
        <w:tc>
          <w:tcPr>
            <w:tcW w:w="9213" w:type="dxa"/>
            <w:gridSpan w:val="5"/>
            <w:shd w:val="clear" w:color="auto" w:fill="FDE9D9" w:themeFill="accent6" w:themeFillTint="33"/>
          </w:tcPr>
          <w:p w14:paraId="1A439B65" w14:textId="77777777" w:rsidR="00312221" w:rsidRPr="00F40CDF" w:rsidRDefault="00312221"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Adoption and Tabling</w:t>
            </w:r>
          </w:p>
        </w:tc>
      </w:tr>
      <w:tr w:rsidR="00F40CDF" w:rsidRPr="00F40CDF" w14:paraId="7F5E0A3B" w14:textId="77777777" w:rsidTr="001D5530">
        <w:trPr>
          <w:tblHeader/>
        </w:trPr>
        <w:tc>
          <w:tcPr>
            <w:tcW w:w="4561" w:type="dxa"/>
            <w:gridSpan w:val="2"/>
            <w:shd w:val="clear" w:color="auto" w:fill="F2F2F2" w:themeFill="background1" w:themeFillShade="F2"/>
          </w:tcPr>
          <w:p w14:paraId="450FE1EE" w14:textId="77777777" w:rsidR="00312221" w:rsidRPr="00F40CDF" w:rsidRDefault="00312221" w:rsidP="00F871CC">
            <w:pPr>
              <w:rPr>
                <w:rFonts w:ascii="Arial" w:hAnsi="Arial" w:cs="Arial"/>
                <w:sz w:val="24"/>
                <w:szCs w:val="24"/>
              </w:rPr>
            </w:pPr>
            <w:r w:rsidRPr="00F40CDF">
              <w:rPr>
                <w:rFonts w:ascii="Arial" w:eastAsiaTheme="majorEastAsia" w:hAnsi="Arial" w:cs="Arial"/>
                <w:b/>
                <w:bCs/>
                <w:sz w:val="24"/>
                <w:szCs w:val="24"/>
                <w:lang w:val="en-GB"/>
              </w:rPr>
              <w:t xml:space="preserve">Date of Final Adoption by Committee </w:t>
            </w:r>
          </w:p>
        </w:tc>
        <w:tc>
          <w:tcPr>
            <w:tcW w:w="4652" w:type="dxa"/>
            <w:gridSpan w:val="3"/>
            <w:shd w:val="clear" w:color="auto" w:fill="F2F2F2" w:themeFill="background1" w:themeFillShade="F2"/>
          </w:tcPr>
          <w:p w14:paraId="0D5B371D" w14:textId="77777777" w:rsidR="00312221" w:rsidRPr="00F40CDF" w:rsidRDefault="00312221" w:rsidP="00F871CC">
            <w:pPr>
              <w:rPr>
                <w:rFonts w:ascii="Arial" w:hAnsi="Arial" w:cs="Arial"/>
                <w:sz w:val="24"/>
                <w:szCs w:val="24"/>
              </w:rPr>
            </w:pPr>
            <w:r w:rsidRPr="00F40CDF">
              <w:rPr>
                <w:rFonts w:ascii="Arial" w:hAnsi="Arial" w:cs="Arial"/>
                <w:b/>
                <w:sz w:val="24"/>
                <w:szCs w:val="24"/>
              </w:rPr>
              <w:t>Scheduled date of House Tabling</w:t>
            </w:r>
          </w:p>
        </w:tc>
      </w:tr>
      <w:tr w:rsidR="00F40CDF" w:rsidRPr="00F40CDF" w14:paraId="41CB0F40" w14:textId="77777777" w:rsidTr="001D5530">
        <w:trPr>
          <w:tblHeader/>
        </w:trPr>
        <w:tc>
          <w:tcPr>
            <w:tcW w:w="4561" w:type="dxa"/>
            <w:gridSpan w:val="2"/>
            <w:shd w:val="clear" w:color="auto" w:fill="auto"/>
          </w:tcPr>
          <w:p w14:paraId="55BB6A33" w14:textId="3B018341" w:rsidR="00312221" w:rsidRPr="00F40CDF" w:rsidRDefault="00FB4532" w:rsidP="00F871CC">
            <w:pPr>
              <w:rPr>
                <w:rFonts w:ascii="Arial" w:eastAsiaTheme="majorEastAsia" w:hAnsi="Arial" w:cs="Arial"/>
                <w:b/>
                <w:bCs/>
                <w:sz w:val="24"/>
                <w:szCs w:val="24"/>
                <w:lang w:val="en-GB"/>
              </w:rPr>
            </w:pPr>
            <w:r w:rsidRPr="00F40CDF">
              <w:rPr>
                <w:rFonts w:ascii="Arial" w:eastAsiaTheme="majorEastAsia" w:hAnsi="Arial" w:cs="Arial"/>
                <w:b/>
                <w:bCs/>
                <w:sz w:val="24"/>
                <w:szCs w:val="24"/>
                <w:lang w:val="en-GB"/>
              </w:rPr>
              <w:t>27 November 2023</w:t>
            </w:r>
            <w:r w:rsidR="001D3DFE">
              <w:rPr>
                <w:rFonts w:ascii="Arial" w:eastAsiaTheme="majorEastAsia" w:hAnsi="Arial" w:cs="Arial"/>
                <w:b/>
                <w:bCs/>
                <w:sz w:val="24"/>
                <w:szCs w:val="24"/>
                <w:lang w:val="en-GB"/>
              </w:rPr>
              <w:t xml:space="preserve"> </w:t>
            </w:r>
          </w:p>
        </w:tc>
        <w:tc>
          <w:tcPr>
            <w:tcW w:w="4652" w:type="dxa"/>
            <w:gridSpan w:val="3"/>
            <w:shd w:val="clear" w:color="auto" w:fill="auto"/>
          </w:tcPr>
          <w:p w14:paraId="11E60E9B" w14:textId="516943D4" w:rsidR="00312221" w:rsidRPr="00F40CDF" w:rsidRDefault="009A7761" w:rsidP="00F871CC">
            <w:pPr>
              <w:rPr>
                <w:rFonts w:ascii="Arial" w:hAnsi="Arial" w:cs="Arial"/>
                <w:b/>
                <w:sz w:val="24"/>
                <w:szCs w:val="24"/>
              </w:rPr>
            </w:pPr>
            <w:r w:rsidRPr="00F40CDF">
              <w:rPr>
                <w:rFonts w:ascii="Arial" w:hAnsi="Arial" w:cs="Arial"/>
                <w:b/>
                <w:sz w:val="24"/>
                <w:szCs w:val="24"/>
              </w:rPr>
              <w:t>5 December 2023</w:t>
            </w:r>
          </w:p>
        </w:tc>
      </w:tr>
    </w:tbl>
    <w:p w14:paraId="2614D3E8" w14:textId="77777777" w:rsidR="00880E01" w:rsidRPr="00F40CDF" w:rsidRDefault="00880E01" w:rsidP="00F871CC">
      <w:pPr>
        <w:spacing w:after="200"/>
        <w:rPr>
          <w:rFonts w:ascii="Arial Narrow" w:hAnsi="Arial Narrow" w:cs="Arial"/>
          <w:b/>
          <w:bCs/>
          <w:sz w:val="24"/>
          <w:szCs w:val="24"/>
        </w:rPr>
      </w:pPr>
      <w:r w:rsidRPr="00F40CDF">
        <w:rPr>
          <w:rFonts w:ascii="Arial Narrow" w:hAnsi="Arial Narrow" w:cs="Arial"/>
          <w:b/>
          <w:bCs/>
          <w:sz w:val="24"/>
          <w:szCs w:val="24"/>
        </w:rPr>
        <w:br w:type="page"/>
      </w:r>
    </w:p>
    <w:sdt>
      <w:sdtPr>
        <w:rPr>
          <w:rFonts w:ascii="Arial Narrow" w:eastAsiaTheme="minorHAnsi" w:hAnsi="Arial Narrow" w:cs="Arial"/>
          <w:b w:val="0"/>
          <w:bCs w:val="0"/>
          <w:color w:val="auto"/>
          <w:sz w:val="24"/>
          <w:szCs w:val="24"/>
          <w:lang w:val="en-ZA" w:eastAsia="en-US"/>
        </w:rPr>
        <w:id w:val="-1646807950"/>
        <w:docPartObj>
          <w:docPartGallery w:val="Table of Contents"/>
          <w:docPartUnique/>
        </w:docPartObj>
      </w:sdtPr>
      <w:sdtEndPr>
        <w:rPr>
          <w:noProof/>
        </w:rPr>
      </w:sdtEndPr>
      <w:sdtContent>
        <w:p w14:paraId="081233F7" w14:textId="5E5652BE" w:rsidR="00644F6A" w:rsidRPr="00F40CDF" w:rsidRDefault="00644F6A" w:rsidP="00F871CC">
          <w:pPr>
            <w:pStyle w:val="TOCHeading"/>
            <w:shd w:val="clear" w:color="auto" w:fill="F2F2F2" w:themeFill="background1" w:themeFillShade="F2"/>
            <w:spacing w:line="360" w:lineRule="auto"/>
            <w:jc w:val="both"/>
            <w:rPr>
              <w:rFonts w:ascii="Arial Narrow" w:hAnsi="Arial Narrow" w:cs="Arial"/>
              <w:color w:val="auto"/>
              <w:sz w:val="24"/>
              <w:szCs w:val="24"/>
            </w:rPr>
          </w:pPr>
          <w:r w:rsidRPr="00F40CDF">
            <w:rPr>
              <w:rFonts w:ascii="Arial Narrow" w:hAnsi="Arial Narrow" w:cs="Arial"/>
              <w:color w:val="auto"/>
              <w:sz w:val="24"/>
              <w:szCs w:val="24"/>
            </w:rPr>
            <w:t>Contents</w:t>
          </w:r>
          <w:r w:rsidR="001D3DFE">
            <w:rPr>
              <w:rFonts w:ascii="Arial Narrow" w:hAnsi="Arial Narrow" w:cs="Arial"/>
              <w:color w:val="auto"/>
              <w:sz w:val="24"/>
              <w:szCs w:val="24"/>
            </w:rPr>
            <w:t>]</w:t>
          </w:r>
        </w:p>
        <w:p w14:paraId="069DA541" w14:textId="21AFB8A5" w:rsidR="008B2FDB" w:rsidRPr="00A70351" w:rsidRDefault="00644F6A">
          <w:pPr>
            <w:pStyle w:val="TOC1"/>
            <w:rPr>
              <w:rFonts w:ascii="Arial Narrow" w:eastAsiaTheme="minorEastAsia" w:hAnsi="Arial Narrow"/>
              <w:noProof/>
              <w:kern w:val="2"/>
              <w:lang w:eastAsia="en-ZA"/>
              <w14:ligatures w14:val="standardContextual"/>
            </w:rPr>
          </w:pPr>
          <w:r w:rsidRPr="00A70351">
            <w:rPr>
              <w:rFonts w:ascii="Arial Narrow" w:hAnsi="Arial Narrow" w:cs="Arial"/>
              <w:sz w:val="24"/>
              <w:szCs w:val="24"/>
            </w:rPr>
            <w:fldChar w:fldCharType="begin"/>
          </w:r>
          <w:r w:rsidRPr="00A70351">
            <w:rPr>
              <w:rFonts w:ascii="Arial Narrow" w:hAnsi="Arial Narrow" w:cs="Arial"/>
              <w:sz w:val="24"/>
              <w:szCs w:val="24"/>
            </w:rPr>
            <w:instrText xml:space="preserve"> TOC \o "1-3" \h \z \u </w:instrText>
          </w:r>
          <w:r w:rsidRPr="00A70351">
            <w:rPr>
              <w:rFonts w:ascii="Arial Narrow" w:hAnsi="Arial Narrow" w:cs="Arial"/>
              <w:sz w:val="24"/>
              <w:szCs w:val="24"/>
            </w:rPr>
            <w:fldChar w:fldCharType="separate"/>
          </w:r>
          <w:hyperlink w:anchor="_Toc152326170" w:history="1">
            <w:r w:rsidR="008B2FDB" w:rsidRPr="00A70351">
              <w:rPr>
                <w:rStyle w:val="Hyperlink"/>
                <w:rFonts w:ascii="Arial Narrow" w:hAnsi="Arial Narrow" w:cs="Arial"/>
                <w:noProof/>
              </w:rPr>
              <w:t>ABBREVIATIONS</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_Toc152326170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3</w:t>
            </w:r>
            <w:r w:rsidR="008B2FDB" w:rsidRPr="00A70351">
              <w:rPr>
                <w:rFonts w:ascii="Arial Narrow" w:hAnsi="Arial Narrow"/>
                <w:noProof/>
                <w:webHidden/>
              </w:rPr>
              <w:fldChar w:fldCharType="end"/>
            </w:r>
          </w:hyperlink>
        </w:p>
        <w:p w14:paraId="68D96130" w14:textId="2B21119D" w:rsidR="008B2FDB" w:rsidRPr="00A70351" w:rsidRDefault="00FA1929">
          <w:pPr>
            <w:pStyle w:val="TOC1"/>
            <w:rPr>
              <w:rFonts w:ascii="Arial Narrow" w:eastAsiaTheme="minorEastAsia" w:hAnsi="Arial Narrow"/>
              <w:noProof/>
              <w:kern w:val="2"/>
              <w:lang w:eastAsia="en-ZA"/>
              <w14:ligatures w14:val="standardContextual"/>
            </w:rPr>
          </w:pPr>
          <w:hyperlink w:anchor="_Toc152326171" w:history="1">
            <w:r w:rsidR="008B2FDB" w:rsidRPr="00A70351">
              <w:rPr>
                <w:rStyle w:val="Hyperlink"/>
                <w:rFonts w:ascii="Arial Narrow" w:eastAsia="Times New Roman" w:hAnsi="Arial Narrow" w:cs="Arial"/>
                <w:noProof/>
                <w:kern w:val="36"/>
                <w:bdr w:val="none" w:sz="0" w:space="0" w:color="auto" w:frame="1"/>
                <w:lang w:eastAsia="en-ZA"/>
              </w:rPr>
              <w:t>Learners with Special Education Needs</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_Toc152326171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3</w:t>
            </w:r>
            <w:r w:rsidR="008B2FDB" w:rsidRPr="00A70351">
              <w:rPr>
                <w:rFonts w:ascii="Arial Narrow" w:hAnsi="Arial Narrow"/>
                <w:noProof/>
                <w:webHidden/>
              </w:rPr>
              <w:fldChar w:fldCharType="end"/>
            </w:r>
          </w:hyperlink>
        </w:p>
        <w:p w14:paraId="76725F94" w14:textId="430B850C" w:rsidR="008B2FDB" w:rsidRPr="00A70351" w:rsidRDefault="00FA1929">
          <w:pPr>
            <w:pStyle w:val="TOC1"/>
            <w:rPr>
              <w:rFonts w:ascii="Arial Narrow" w:eastAsiaTheme="minorEastAsia" w:hAnsi="Arial Narrow"/>
              <w:noProof/>
              <w:kern w:val="2"/>
              <w:lang w:eastAsia="en-ZA"/>
              <w14:ligatures w14:val="standardContextual"/>
            </w:rPr>
          </w:pPr>
          <w:hyperlink w:anchor="_Toc152326172" w:history="1">
            <w:r w:rsidR="008B2FDB" w:rsidRPr="00A70351">
              <w:rPr>
                <w:rStyle w:val="Hyperlink"/>
                <w:rFonts w:ascii="Arial Narrow" w:hAnsi="Arial Narrow" w:cs="Arial"/>
                <w:noProof/>
              </w:rPr>
              <w:t>EXECUTIVE SUMMARY</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_Toc152326172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4</w:t>
            </w:r>
            <w:r w:rsidR="008B2FDB" w:rsidRPr="00A70351">
              <w:rPr>
                <w:rFonts w:ascii="Arial Narrow" w:hAnsi="Arial Narrow"/>
                <w:noProof/>
                <w:webHidden/>
              </w:rPr>
              <w:fldChar w:fldCharType="end"/>
            </w:r>
          </w:hyperlink>
        </w:p>
        <w:p w14:paraId="1CC9953F" w14:textId="58494E6E" w:rsidR="008B2FDB" w:rsidRPr="00A70351" w:rsidRDefault="00FA1929">
          <w:pPr>
            <w:pStyle w:val="TOC1"/>
            <w:rPr>
              <w:rFonts w:ascii="Arial Narrow" w:eastAsiaTheme="minorEastAsia" w:hAnsi="Arial Narrow"/>
              <w:noProof/>
              <w:kern w:val="2"/>
              <w:lang w:eastAsia="en-ZA"/>
              <w14:ligatures w14:val="standardContextual"/>
            </w:rPr>
          </w:pPr>
          <w:hyperlink w:anchor="_Toc152326173" w:history="1">
            <w:r w:rsidR="008B2FDB" w:rsidRPr="00A70351">
              <w:rPr>
                <w:rStyle w:val="Hyperlink"/>
                <w:rFonts w:ascii="Arial Narrow" w:eastAsia="Arial Unicode MS" w:hAnsi="Arial Narrow" w:cs="Arial"/>
                <w:noProof/>
              </w:rPr>
              <w:t>1.</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eastAsia="Arial Unicode MS" w:hAnsi="Arial Narrow" w:cs="Arial"/>
                <w:noProof/>
              </w:rPr>
              <w:t>INTRODUCTION</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_Toc152326173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5</w:t>
            </w:r>
            <w:r w:rsidR="008B2FDB" w:rsidRPr="00A70351">
              <w:rPr>
                <w:rFonts w:ascii="Arial Narrow" w:hAnsi="Arial Narrow"/>
                <w:noProof/>
                <w:webHidden/>
              </w:rPr>
              <w:fldChar w:fldCharType="end"/>
            </w:r>
          </w:hyperlink>
        </w:p>
        <w:p w14:paraId="7C6F5BB0" w14:textId="589F5A24" w:rsidR="008B2FDB" w:rsidRPr="00A70351" w:rsidRDefault="00FA1929">
          <w:pPr>
            <w:pStyle w:val="TOC1"/>
            <w:rPr>
              <w:rFonts w:ascii="Arial Narrow" w:eastAsiaTheme="minorEastAsia" w:hAnsi="Arial Narrow"/>
              <w:noProof/>
              <w:kern w:val="2"/>
              <w:lang w:eastAsia="en-ZA"/>
              <w14:ligatures w14:val="standardContextual"/>
            </w:rPr>
          </w:pPr>
          <w:hyperlink w:anchor="_Toc152326174" w:history="1">
            <w:r w:rsidR="008B2FDB" w:rsidRPr="00A70351">
              <w:rPr>
                <w:rStyle w:val="Hyperlink"/>
                <w:rFonts w:ascii="Arial Narrow" w:eastAsia="Arial Unicode MS" w:hAnsi="Arial Narrow" w:cs="Arial"/>
                <w:noProof/>
              </w:rPr>
              <w:t>2.</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eastAsia="Arial Unicode MS" w:hAnsi="Arial Narrow" w:cs="Arial"/>
                <w:noProof/>
              </w:rPr>
              <w:t>PROCESS FOLLOWED</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_Toc152326174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6</w:t>
            </w:r>
            <w:r w:rsidR="008B2FDB" w:rsidRPr="00A70351">
              <w:rPr>
                <w:rFonts w:ascii="Arial Narrow" w:hAnsi="Arial Narrow"/>
                <w:noProof/>
                <w:webHidden/>
              </w:rPr>
              <w:fldChar w:fldCharType="end"/>
            </w:r>
          </w:hyperlink>
        </w:p>
        <w:p w14:paraId="571D6BEB" w14:textId="05501ACB" w:rsidR="008B2FDB" w:rsidRPr="00A70351" w:rsidRDefault="00FA1929">
          <w:pPr>
            <w:pStyle w:val="TOC1"/>
            <w:rPr>
              <w:rFonts w:ascii="Arial Narrow" w:eastAsiaTheme="minorEastAsia" w:hAnsi="Arial Narrow"/>
              <w:noProof/>
              <w:kern w:val="2"/>
              <w:lang w:eastAsia="en-ZA"/>
              <w14:ligatures w14:val="standardContextual"/>
            </w:rPr>
          </w:pPr>
          <w:hyperlink w:anchor="_Toc152326175" w:history="1">
            <w:r w:rsidR="008B2FDB" w:rsidRPr="00A70351">
              <w:rPr>
                <w:rStyle w:val="Hyperlink"/>
                <w:rFonts w:ascii="Arial Narrow" w:eastAsia="Arial Unicode MS" w:hAnsi="Arial Narrow" w:cs="Arial"/>
                <w:noProof/>
              </w:rPr>
              <w:t>3.</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eastAsia="Arial Unicode MS" w:hAnsi="Arial Narrow" w:cs="Arial"/>
                <w:noProof/>
              </w:rPr>
              <w:t>COMPLIANCE AND QUALITY</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_Toc152326175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6</w:t>
            </w:r>
            <w:r w:rsidR="008B2FDB" w:rsidRPr="00A70351">
              <w:rPr>
                <w:rFonts w:ascii="Arial Narrow" w:hAnsi="Arial Narrow"/>
                <w:noProof/>
                <w:webHidden/>
              </w:rPr>
              <w:fldChar w:fldCharType="end"/>
            </w:r>
          </w:hyperlink>
        </w:p>
        <w:p w14:paraId="1EC1EF50" w14:textId="79456519" w:rsidR="008B2FDB" w:rsidRPr="00A70351" w:rsidRDefault="00FA1929">
          <w:pPr>
            <w:pStyle w:val="TOC1"/>
            <w:rPr>
              <w:rFonts w:ascii="Arial Narrow" w:eastAsiaTheme="minorEastAsia" w:hAnsi="Arial Narrow"/>
              <w:noProof/>
              <w:kern w:val="2"/>
              <w:lang w:eastAsia="en-ZA"/>
              <w14:ligatures w14:val="standardContextual"/>
            </w:rPr>
          </w:pPr>
          <w:hyperlink w:anchor="_Toc152326176" w:history="1">
            <w:r w:rsidR="008B2FDB" w:rsidRPr="00A70351">
              <w:rPr>
                <w:rStyle w:val="Hyperlink"/>
                <w:rFonts w:ascii="Arial Narrow" w:eastAsia="Arial Unicode MS" w:hAnsi="Arial Narrow" w:cs="Arial"/>
                <w:noProof/>
              </w:rPr>
              <w:t>4.</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eastAsia="Arial Unicode MS" w:hAnsi="Arial Narrow" w:cs="Arial"/>
                <w:noProof/>
              </w:rPr>
              <w:t>OVERSIGHT ON STRATEGIC PRIORITIES</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_Toc152326176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6</w:t>
            </w:r>
            <w:r w:rsidR="008B2FDB" w:rsidRPr="00A70351">
              <w:rPr>
                <w:rFonts w:ascii="Arial Narrow" w:hAnsi="Arial Narrow"/>
                <w:noProof/>
                <w:webHidden/>
              </w:rPr>
              <w:fldChar w:fldCharType="end"/>
            </w:r>
          </w:hyperlink>
          <w:r w:rsidR="001D3DFE" w:rsidRPr="00A70351">
            <w:rPr>
              <w:rFonts w:ascii="Arial Narrow" w:hAnsi="Arial Narrow"/>
              <w:noProof/>
            </w:rPr>
            <w:t>-9</w:t>
          </w:r>
        </w:p>
        <w:p w14:paraId="16D80E83" w14:textId="0994FF1F" w:rsidR="001D3DFE" w:rsidRPr="00A70351" w:rsidRDefault="001D3DFE" w:rsidP="001D3DFE">
          <w:pPr>
            <w:rPr>
              <w:rFonts w:ascii="Arial Narrow" w:hAnsi="Arial Narrow"/>
            </w:rPr>
          </w:pPr>
          <w:r w:rsidRPr="00A70351">
            <w:rPr>
              <w:rFonts w:ascii="Arial Narrow" w:hAnsi="Arial Narrow"/>
            </w:rPr>
            <w:t>5.     OVERSIGHT ON TECHNICAL PERFORMANCE……………………………………………………………..…</w:t>
          </w:r>
          <w:r w:rsidR="00A324B2" w:rsidRPr="00A70351">
            <w:rPr>
              <w:rFonts w:ascii="Arial Narrow" w:hAnsi="Arial Narrow"/>
            </w:rPr>
            <w:t>8</w:t>
          </w:r>
          <w:r w:rsidRPr="00A70351">
            <w:rPr>
              <w:rFonts w:ascii="Arial Narrow" w:hAnsi="Arial Narrow"/>
            </w:rPr>
            <w:t>-13</w:t>
          </w:r>
        </w:p>
        <w:p w14:paraId="7D44060B" w14:textId="33093DDE" w:rsidR="00583AE7" w:rsidRPr="00A70351" w:rsidRDefault="00165185" w:rsidP="001D3DFE">
          <w:pPr>
            <w:rPr>
              <w:rFonts w:ascii="Arial Narrow" w:hAnsi="Arial Narrow"/>
            </w:rPr>
          </w:pPr>
          <w:r w:rsidRPr="00A70351">
            <w:rPr>
              <w:rFonts w:ascii="Arial Narrow" w:hAnsi="Arial Narrow"/>
            </w:rPr>
            <w:t>6.</w:t>
          </w:r>
          <w:r w:rsidR="00C6394B" w:rsidRPr="00A70351">
            <w:rPr>
              <w:rFonts w:ascii="Arial Narrow" w:hAnsi="Arial Narrow"/>
            </w:rPr>
            <w:t xml:space="preserve">    </w:t>
          </w:r>
          <w:r w:rsidRPr="00A70351">
            <w:rPr>
              <w:rFonts w:ascii="Arial Narrow" w:hAnsi="Arial Narrow"/>
            </w:rPr>
            <w:t xml:space="preserve"> </w:t>
          </w:r>
          <w:r w:rsidR="00C6394B" w:rsidRPr="00A70351">
            <w:rPr>
              <w:rFonts w:ascii="Arial Narrow" w:hAnsi="Arial Narrow"/>
            </w:rPr>
            <w:t xml:space="preserve">OVERSIGHT ON </w:t>
          </w:r>
          <w:r w:rsidR="00C17972" w:rsidRPr="00A70351">
            <w:rPr>
              <w:rFonts w:ascii="Arial Narrow" w:hAnsi="Arial Narrow"/>
            </w:rPr>
            <w:t>BUDGET EXPENDITURE</w:t>
          </w:r>
          <w:r w:rsidR="00C6394B" w:rsidRPr="00A70351">
            <w:rPr>
              <w:rFonts w:ascii="Arial Narrow" w:hAnsi="Arial Narrow"/>
            </w:rPr>
            <w:t>…………</w:t>
          </w:r>
          <w:r w:rsidR="00CA6898">
            <w:rPr>
              <w:rFonts w:ascii="Arial Narrow" w:hAnsi="Arial Narrow"/>
            </w:rPr>
            <w:t>….</w:t>
          </w:r>
          <w:r w:rsidR="00C6394B" w:rsidRPr="00A70351">
            <w:rPr>
              <w:rFonts w:ascii="Arial Narrow" w:hAnsi="Arial Narrow"/>
            </w:rPr>
            <w:t>……………</w:t>
          </w:r>
          <w:r w:rsidR="00C17972" w:rsidRPr="00A70351">
            <w:rPr>
              <w:rFonts w:ascii="Arial Narrow" w:hAnsi="Arial Narrow"/>
            </w:rPr>
            <w:t>.</w:t>
          </w:r>
          <w:r w:rsidR="00C6394B" w:rsidRPr="00A70351">
            <w:rPr>
              <w:rFonts w:ascii="Arial Narrow" w:hAnsi="Arial Narrow"/>
            </w:rPr>
            <w:t>………………………………………….</w:t>
          </w:r>
          <w:r w:rsidR="00B969E4">
            <w:rPr>
              <w:rFonts w:ascii="Arial Narrow" w:hAnsi="Arial Narrow"/>
            </w:rPr>
            <w:t>.</w:t>
          </w:r>
          <w:r w:rsidR="00C6394B" w:rsidRPr="00A70351">
            <w:rPr>
              <w:rFonts w:ascii="Arial Narrow" w:hAnsi="Arial Narrow"/>
            </w:rPr>
            <w:t>..1</w:t>
          </w:r>
          <w:r w:rsidR="00C17972" w:rsidRPr="00A70351">
            <w:rPr>
              <w:rFonts w:ascii="Arial Narrow" w:hAnsi="Arial Narrow"/>
            </w:rPr>
            <w:t>3</w:t>
          </w:r>
        </w:p>
        <w:p w14:paraId="4850FFA5" w14:textId="371AAC10" w:rsidR="009E5292" w:rsidRPr="00A70351" w:rsidRDefault="009E5292" w:rsidP="001D3DFE">
          <w:pPr>
            <w:rPr>
              <w:rFonts w:ascii="Arial Narrow" w:hAnsi="Arial Narrow"/>
            </w:rPr>
          </w:pPr>
          <w:r w:rsidRPr="00A70351">
            <w:rPr>
              <w:rFonts w:ascii="Arial Narrow" w:hAnsi="Arial Narrow"/>
            </w:rPr>
            <w:t>7.     PROJECTS VERIFICATION………………………………………………………………………………………</w:t>
          </w:r>
          <w:r w:rsidR="00B969E4">
            <w:rPr>
              <w:rFonts w:ascii="Arial Narrow" w:hAnsi="Arial Narrow"/>
            </w:rPr>
            <w:t>..</w:t>
          </w:r>
          <w:r w:rsidRPr="00A70351">
            <w:rPr>
              <w:rFonts w:ascii="Arial Narrow" w:hAnsi="Arial Narrow"/>
            </w:rPr>
            <w:t>…1</w:t>
          </w:r>
          <w:r w:rsidR="00847B56" w:rsidRPr="00A70351">
            <w:rPr>
              <w:rFonts w:ascii="Arial Narrow" w:hAnsi="Arial Narrow"/>
            </w:rPr>
            <w:t>3</w:t>
          </w:r>
        </w:p>
        <w:p w14:paraId="7D4458A9" w14:textId="7792FF3B" w:rsidR="009F7A54" w:rsidRPr="00A70351" w:rsidRDefault="009F7A54" w:rsidP="001D3DFE">
          <w:pPr>
            <w:rPr>
              <w:rFonts w:ascii="Arial Narrow" w:hAnsi="Arial Narrow"/>
            </w:rPr>
          </w:pPr>
          <w:r w:rsidRPr="00A70351">
            <w:rPr>
              <w:rFonts w:ascii="Arial Narrow" w:hAnsi="Arial Narrow"/>
            </w:rPr>
            <w:t xml:space="preserve">8 </w:t>
          </w:r>
          <w:r w:rsidR="00E335EB" w:rsidRPr="00A70351">
            <w:rPr>
              <w:rFonts w:ascii="Arial Narrow" w:hAnsi="Arial Narrow"/>
            </w:rPr>
            <w:t xml:space="preserve">     </w:t>
          </w:r>
          <w:r w:rsidR="0009668F">
            <w:rPr>
              <w:rFonts w:ascii="Arial Narrow" w:hAnsi="Arial Narrow"/>
            </w:rPr>
            <w:t xml:space="preserve">OVERSIGHT ON </w:t>
          </w:r>
          <w:r w:rsidR="00E335EB" w:rsidRPr="00A70351">
            <w:rPr>
              <w:rFonts w:ascii="Arial Narrow" w:hAnsi="Arial Narrow"/>
            </w:rPr>
            <w:t>PUBLIC ENVOLVEMENT …………</w:t>
          </w:r>
          <w:r w:rsidR="0009668F">
            <w:rPr>
              <w:rFonts w:ascii="Arial Narrow" w:hAnsi="Arial Narrow"/>
            </w:rPr>
            <w:t>.</w:t>
          </w:r>
          <w:r w:rsidR="00E335EB" w:rsidRPr="00A70351">
            <w:rPr>
              <w:rFonts w:ascii="Arial Narrow" w:hAnsi="Arial Narrow"/>
            </w:rPr>
            <w:t>…………………………………………….……………</w:t>
          </w:r>
          <w:r w:rsidR="00A70351" w:rsidRPr="00A70351">
            <w:rPr>
              <w:rFonts w:ascii="Arial Narrow" w:hAnsi="Arial Narrow"/>
            </w:rPr>
            <w:t>…14</w:t>
          </w:r>
        </w:p>
        <w:p w14:paraId="26850C5C" w14:textId="0A5C6175" w:rsidR="008B2FDB" w:rsidRPr="00A70351" w:rsidRDefault="00FA1929" w:rsidP="00D859B0">
          <w:pPr>
            <w:rPr>
              <w:rStyle w:val="Hyperlink"/>
              <w:rFonts w:ascii="Arial Narrow" w:hAnsi="Arial Narrow"/>
              <w:noProof/>
            </w:rPr>
          </w:pPr>
          <w:hyperlink w:anchor="_Toc152326180" w:history="1">
            <w:r w:rsidR="008B2FDB" w:rsidRPr="00A70351">
              <w:rPr>
                <w:rStyle w:val="Hyperlink"/>
                <w:rFonts w:ascii="Arial Narrow" w:hAnsi="Arial Narrow" w:cs="Arial"/>
                <w:noProof/>
              </w:rPr>
              <w:t>9.</w:t>
            </w:r>
            <w:r w:rsidR="00D859B0" w:rsidRPr="00A70351">
              <w:rPr>
                <w:rStyle w:val="Hyperlink"/>
                <w:rFonts w:ascii="Arial Narrow" w:hAnsi="Arial Narrow" w:cs="Arial"/>
                <w:noProof/>
              </w:rPr>
              <w:t xml:space="preserve">     </w:t>
            </w:r>
            <w:r w:rsidR="008B2FDB" w:rsidRPr="00A70351">
              <w:rPr>
                <w:rStyle w:val="Hyperlink"/>
                <w:rFonts w:ascii="Arial Narrow" w:hAnsi="Arial Narrow" w:cs="Arial"/>
                <w:noProof/>
              </w:rPr>
              <w:t>AUDITOR GENERAL’S REPORT</w:t>
            </w:r>
            <w:r w:rsidR="00D859B0" w:rsidRPr="00A70351">
              <w:rPr>
                <w:rStyle w:val="Hyperlink"/>
                <w:rFonts w:ascii="Arial Narrow" w:hAnsi="Arial Narrow" w:cs="Arial"/>
                <w:noProof/>
              </w:rPr>
              <w:t>…………………………………………………</w:t>
            </w:r>
            <w:r w:rsidR="00847B56" w:rsidRPr="00A70351">
              <w:rPr>
                <w:rStyle w:val="Hyperlink"/>
                <w:rFonts w:ascii="Arial Narrow" w:hAnsi="Arial Narrow" w:cs="Arial"/>
                <w:noProof/>
              </w:rPr>
              <w:t>……………………………</w:t>
            </w:r>
            <w:r w:rsidR="00C035C0">
              <w:rPr>
                <w:rStyle w:val="Hyperlink"/>
                <w:rFonts w:ascii="Arial Narrow" w:hAnsi="Arial Narrow" w:cs="Arial"/>
                <w:noProof/>
              </w:rPr>
              <w:t>…</w:t>
            </w:r>
            <w:r w:rsidR="00847B56" w:rsidRPr="00A70351">
              <w:rPr>
                <w:rStyle w:val="Hyperlink"/>
                <w:rFonts w:ascii="Arial Narrow" w:hAnsi="Arial Narrow" w:cs="Arial"/>
                <w:noProof/>
              </w:rPr>
              <w:t>…14</w:t>
            </w:r>
          </w:hyperlink>
        </w:p>
        <w:p w14:paraId="4B64546C" w14:textId="72770FBE" w:rsidR="008B2FDB" w:rsidRPr="00A70351" w:rsidRDefault="008B2FDB" w:rsidP="008B2FDB">
          <w:pPr>
            <w:rPr>
              <w:rFonts w:ascii="Arial Narrow" w:hAnsi="Arial Narrow"/>
            </w:rPr>
          </w:pPr>
          <w:r w:rsidRPr="00A70351">
            <w:rPr>
              <w:rFonts w:ascii="Arial Narrow" w:hAnsi="Arial Narrow"/>
            </w:rPr>
            <w:t>10.    RESOLUTIONS……………………………</w:t>
          </w:r>
          <w:r w:rsidR="00B969E4">
            <w:rPr>
              <w:rFonts w:ascii="Arial Narrow" w:hAnsi="Arial Narrow"/>
            </w:rPr>
            <w:t>…</w:t>
          </w:r>
          <w:r w:rsidRPr="00A70351">
            <w:rPr>
              <w:rFonts w:ascii="Arial Narrow" w:hAnsi="Arial Narrow"/>
            </w:rPr>
            <w:t>……………………………………………………………………</w:t>
          </w:r>
          <w:r w:rsidR="003D1DAD" w:rsidRPr="00A70351">
            <w:rPr>
              <w:rFonts w:ascii="Arial Narrow" w:hAnsi="Arial Narrow"/>
            </w:rPr>
            <w:t>..</w:t>
          </w:r>
          <w:r w:rsidRPr="00A70351">
            <w:rPr>
              <w:rFonts w:ascii="Arial Narrow" w:hAnsi="Arial Narrow"/>
            </w:rPr>
            <w:t>…1</w:t>
          </w:r>
          <w:r w:rsidR="003B122B" w:rsidRPr="00A70351">
            <w:rPr>
              <w:rFonts w:ascii="Arial Narrow" w:hAnsi="Arial Narrow"/>
            </w:rPr>
            <w:t>4</w:t>
          </w:r>
        </w:p>
        <w:p w14:paraId="33D3311D" w14:textId="15136C78" w:rsidR="008F5FD8" w:rsidRPr="00A70351" w:rsidRDefault="008F5FD8" w:rsidP="008B2FDB">
          <w:pPr>
            <w:rPr>
              <w:rFonts w:ascii="Arial Narrow" w:hAnsi="Arial Narrow"/>
            </w:rPr>
          </w:pPr>
          <w:r w:rsidRPr="00A70351">
            <w:rPr>
              <w:rFonts w:ascii="Arial Narrow" w:hAnsi="Arial Narrow"/>
            </w:rPr>
            <w:t>11     FINDINGS……………………</w:t>
          </w:r>
          <w:r w:rsidR="00B969E4">
            <w:rPr>
              <w:rFonts w:ascii="Arial Narrow" w:hAnsi="Arial Narrow"/>
            </w:rPr>
            <w:t>.</w:t>
          </w:r>
          <w:r w:rsidRPr="00A70351">
            <w:rPr>
              <w:rFonts w:ascii="Arial Narrow" w:hAnsi="Arial Narrow"/>
            </w:rPr>
            <w:t>…………………………………………………………………………………</w:t>
          </w:r>
          <w:r w:rsidR="00C035C0">
            <w:rPr>
              <w:rFonts w:ascii="Arial Narrow" w:hAnsi="Arial Narrow"/>
            </w:rPr>
            <w:t>.</w:t>
          </w:r>
          <w:r w:rsidRPr="00A70351">
            <w:rPr>
              <w:rFonts w:ascii="Arial Narrow" w:hAnsi="Arial Narrow"/>
            </w:rPr>
            <w:t>…….15</w:t>
          </w:r>
        </w:p>
        <w:p w14:paraId="5937DC1E" w14:textId="7AA9D260" w:rsidR="008B2FDB" w:rsidRPr="00A70351" w:rsidRDefault="00FA1929">
          <w:pPr>
            <w:pStyle w:val="TOC1"/>
            <w:rPr>
              <w:rFonts w:ascii="Arial Narrow" w:eastAsiaTheme="minorEastAsia" w:hAnsi="Arial Narrow"/>
              <w:noProof/>
              <w:kern w:val="2"/>
              <w:lang w:eastAsia="en-ZA"/>
              <w14:ligatures w14:val="standardContextual"/>
            </w:rPr>
          </w:pPr>
          <w:hyperlink w:anchor="_Toc152326181" w:history="1">
            <w:r w:rsidR="008B2FDB" w:rsidRPr="00A70351">
              <w:rPr>
                <w:rStyle w:val="Hyperlink"/>
                <w:rFonts w:ascii="Arial Narrow" w:hAnsi="Arial Narrow" w:cs="Arial"/>
                <w:noProof/>
              </w:rPr>
              <w:t>12.</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hAnsi="Arial Narrow" w:cs="Arial"/>
                <w:noProof/>
              </w:rPr>
              <w:t>RECOMMENDATIONS</w:t>
            </w:r>
            <w:r w:rsidR="008B2FDB" w:rsidRPr="00A70351">
              <w:rPr>
                <w:rFonts w:ascii="Arial Narrow" w:hAnsi="Arial Narrow"/>
                <w:noProof/>
                <w:webHidden/>
              </w:rPr>
              <w:tab/>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_Toc152326181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1</w:t>
            </w:r>
            <w:r w:rsidR="008B2FDB" w:rsidRPr="00A70351">
              <w:rPr>
                <w:rFonts w:ascii="Arial Narrow" w:hAnsi="Arial Narrow"/>
                <w:noProof/>
                <w:webHidden/>
              </w:rPr>
              <w:fldChar w:fldCharType="end"/>
            </w:r>
          </w:hyperlink>
          <w:r w:rsidR="00DF6A4E" w:rsidRPr="00A70351">
            <w:rPr>
              <w:rFonts w:ascii="Arial Narrow" w:hAnsi="Arial Narrow"/>
              <w:noProof/>
            </w:rPr>
            <w:t>5</w:t>
          </w:r>
        </w:p>
        <w:p w14:paraId="4F045BAA" w14:textId="2534FC74" w:rsidR="008B2FDB" w:rsidRPr="00A70351" w:rsidRDefault="00FA1929">
          <w:pPr>
            <w:pStyle w:val="TOC1"/>
            <w:rPr>
              <w:rFonts w:ascii="Arial Narrow" w:eastAsiaTheme="minorEastAsia" w:hAnsi="Arial Narrow"/>
              <w:noProof/>
              <w:kern w:val="2"/>
              <w:lang w:eastAsia="en-ZA"/>
              <w14:ligatures w14:val="standardContextual"/>
            </w:rPr>
          </w:pPr>
          <w:hyperlink w:anchor="_Toc152326182" w:history="1">
            <w:r w:rsidR="008B2FDB" w:rsidRPr="00A70351">
              <w:rPr>
                <w:rStyle w:val="Hyperlink"/>
                <w:rFonts w:ascii="Arial Narrow" w:hAnsi="Arial Narrow" w:cs="Arial"/>
                <w:noProof/>
              </w:rPr>
              <w:t>13.</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hAnsi="Arial Narrow" w:cs="Arial"/>
                <w:noProof/>
              </w:rPr>
              <w:t>ACKNOWLEDGEMENTS</w:t>
            </w:r>
            <w:r w:rsidR="008B2FDB" w:rsidRPr="00A70351">
              <w:rPr>
                <w:rFonts w:ascii="Arial Narrow" w:hAnsi="Arial Narrow"/>
                <w:noProof/>
                <w:webHidden/>
              </w:rPr>
              <w:tab/>
            </w:r>
            <w:r w:rsidR="00C035C0">
              <w:rPr>
                <w:rFonts w:ascii="Arial Narrow" w:hAnsi="Arial Narrow"/>
                <w:noProof/>
                <w:webHidden/>
              </w:rPr>
              <w:t>.</w:t>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_Toc152326182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1</w:t>
            </w:r>
            <w:r w:rsidR="008B2FDB" w:rsidRPr="00A70351">
              <w:rPr>
                <w:rFonts w:ascii="Arial Narrow" w:hAnsi="Arial Narrow"/>
                <w:noProof/>
                <w:webHidden/>
              </w:rPr>
              <w:fldChar w:fldCharType="end"/>
            </w:r>
          </w:hyperlink>
          <w:r w:rsidR="00346EF3" w:rsidRPr="00A70351">
            <w:rPr>
              <w:rFonts w:ascii="Arial Narrow" w:hAnsi="Arial Narrow"/>
              <w:noProof/>
            </w:rPr>
            <w:t>6</w:t>
          </w:r>
        </w:p>
        <w:p w14:paraId="753D70C1" w14:textId="7CC5C534" w:rsidR="008B2FDB" w:rsidRPr="00A70351" w:rsidRDefault="00FA1929">
          <w:pPr>
            <w:pStyle w:val="TOC1"/>
            <w:rPr>
              <w:rFonts w:ascii="Arial Narrow" w:eastAsiaTheme="minorEastAsia" w:hAnsi="Arial Narrow"/>
              <w:noProof/>
              <w:kern w:val="2"/>
              <w:lang w:eastAsia="en-ZA"/>
              <w14:ligatures w14:val="standardContextual"/>
            </w:rPr>
          </w:pPr>
          <w:hyperlink w:anchor="_Toc152326183" w:history="1">
            <w:r w:rsidR="008B2FDB" w:rsidRPr="00A70351">
              <w:rPr>
                <w:rStyle w:val="Hyperlink"/>
                <w:rFonts w:ascii="Arial Narrow" w:hAnsi="Arial Narrow" w:cs="Arial"/>
                <w:noProof/>
              </w:rPr>
              <w:t>14.</w:t>
            </w:r>
            <w:r w:rsidR="008B2FDB" w:rsidRPr="00A70351">
              <w:rPr>
                <w:rFonts w:ascii="Arial Narrow" w:eastAsiaTheme="minorEastAsia" w:hAnsi="Arial Narrow"/>
                <w:noProof/>
                <w:kern w:val="2"/>
                <w:lang w:eastAsia="en-ZA"/>
                <w14:ligatures w14:val="standardContextual"/>
              </w:rPr>
              <w:tab/>
            </w:r>
            <w:r w:rsidR="008B2FDB" w:rsidRPr="00A70351">
              <w:rPr>
                <w:rStyle w:val="Hyperlink"/>
                <w:rFonts w:ascii="Arial Narrow" w:hAnsi="Arial Narrow" w:cs="Arial"/>
                <w:noProof/>
              </w:rPr>
              <w:t>ADOPTION</w:t>
            </w:r>
            <w:r w:rsidR="008B2FDB" w:rsidRPr="00A70351">
              <w:rPr>
                <w:rFonts w:ascii="Arial Narrow" w:hAnsi="Arial Narrow"/>
                <w:noProof/>
                <w:webHidden/>
              </w:rPr>
              <w:tab/>
            </w:r>
            <w:r w:rsidR="00C035C0">
              <w:rPr>
                <w:rFonts w:ascii="Arial Narrow" w:hAnsi="Arial Narrow"/>
                <w:noProof/>
                <w:webHidden/>
              </w:rPr>
              <w:t>.</w:t>
            </w:r>
            <w:r w:rsidR="008B2FDB" w:rsidRPr="00A70351">
              <w:rPr>
                <w:rFonts w:ascii="Arial Narrow" w:hAnsi="Arial Narrow"/>
                <w:noProof/>
                <w:webHidden/>
              </w:rPr>
              <w:fldChar w:fldCharType="begin"/>
            </w:r>
            <w:r w:rsidR="008B2FDB" w:rsidRPr="00A70351">
              <w:rPr>
                <w:rFonts w:ascii="Arial Narrow" w:hAnsi="Arial Narrow"/>
                <w:noProof/>
                <w:webHidden/>
              </w:rPr>
              <w:instrText xml:space="preserve"> PAGEREF _Toc152326183 \h </w:instrText>
            </w:r>
            <w:r w:rsidR="008B2FDB" w:rsidRPr="00A70351">
              <w:rPr>
                <w:rFonts w:ascii="Arial Narrow" w:hAnsi="Arial Narrow"/>
                <w:noProof/>
                <w:webHidden/>
              </w:rPr>
            </w:r>
            <w:r w:rsidR="008B2FDB" w:rsidRPr="00A70351">
              <w:rPr>
                <w:rFonts w:ascii="Arial Narrow" w:hAnsi="Arial Narrow"/>
                <w:noProof/>
                <w:webHidden/>
              </w:rPr>
              <w:fldChar w:fldCharType="separate"/>
            </w:r>
            <w:r w:rsidR="008B2FDB" w:rsidRPr="00A70351">
              <w:rPr>
                <w:rFonts w:ascii="Arial Narrow" w:hAnsi="Arial Narrow"/>
                <w:noProof/>
                <w:webHidden/>
              </w:rPr>
              <w:t>1</w:t>
            </w:r>
            <w:r w:rsidR="008B2FDB" w:rsidRPr="00A70351">
              <w:rPr>
                <w:rFonts w:ascii="Arial Narrow" w:hAnsi="Arial Narrow"/>
                <w:noProof/>
                <w:webHidden/>
              </w:rPr>
              <w:fldChar w:fldCharType="end"/>
            </w:r>
          </w:hyperlink>
          <w:r w:rsidR="0013298F" w:rsidRPr="00A70351">
            <w:rPr>
              <w:rFonts w:ascii="Arial Narrow" w:hAnsi="Arial Narrow"/>
              <w:noProof/>
            </w:rPr>
            <w:t>6</w:t>
          </w:r>
        </w:p>
        <w:p w14:paraId="69B94E19" w14:textId="511BA0D0" w:rsidR="00644F6A" w:rsidRPr="00A70351" w:rsidRDefault="00644F6A" w:rsidP="00F871CC">
          <w:pPr>
            <w:rPr>
              <w:rFonts w:ascii="Arial Narrow" w:hAnsi="Arial Narrow" w:cs="Arial"/>
              <w:sz w:val="24"/>
              <w:szCs w:val="24"/>
            </w:rPr>
          </w:pPr>
          <w:r w:rsidRPr="00A70351">
            <w:rPr>
              <w:rFonts w:ascii="Arial Narrow" w:hAnsi="Arial Narrow" w:cs="Arial"/>
              <w:b/>
              <w:bCs/>
              <w:noProof/>
              <w:sz w:val="24"/>
              <w:szCs w:val="24"/>
            </w:rPr>
            <w:fldChar w:fldCharType="end"/>
          </w:r>
        </w:p>
      </w:sdtContent>
    </w:sdt>
    <w:p w14:paraId="04F5FCB6" w14:textId="77777777" w:rsidR="0068615E" w:rsidRPr="00F40CDF" w:rsidRDefault="0068615E" w:rsidP="00F871CC">
      <w:pPr>
        <w:rPr>
          <w:rFonts w:ascii="Arial Narrow" w:hAnsi="Arial Narrow" w:cs="Arial"/>
          <w:sz w:val="24"/>
          <w:szCs w:val="24"/>
        </w:rPr>
      </w:pPr>
    </w:p>
    <w:p w14:paraId="6BEC8D9C" w14:textId="77777777" w:rsidR="0068615E" w:rsidRPr="00F40CDF" w:rsidRDefault="0068615E" w:rsidP="00F871CC">
      <w:pPr>
        <w:rPr>
          <w:rFonts w:ascii="Arial Narrow" w:hAnsi="Arial Narrow" w:cs="Arial"/>
          <w:sz w:val="24"/>
          <w:szCs w:val="24"/>
        </w:rPr>
      </w:pPr>
    </w:p>
    <w:p w14:paraId="6D017C0D" w14:textId="0FCACBB0" w:rsidR="0068615E" w:rsidRPr="00F40CDF" w:rsidRDefault="0068615E" w:rsidP="00F871CC">
      <w:pPr>
        <w:rPr>
          <w:rFonts w:ascii="Arial Narrow" w:hAnsi="Arial Narrow" w:cs="Arial"/>
          <w:sz w:val="24"/>
          <w:szCs w:val="24"/>
        </w:rPr>
      </w:pPr>
    </w:p>
    <w:p w14:paraId="71F4E837" w14:textId="5B7D788B" w:rsidR="00F159A0" w:rsidRPr="00F40CDF" w:rsidRDefault="00F159A0" w:rsidP="00F871CC">
      <w:pPr>
        <w:rPr>
          <w:rFonts w:ascii="Arial Narrow" w:hAnsi="Arial Narrow" w:cs="Arial"/>
          <w:sz w:val="24"/>
          <w:szCs w:val="24"/>
        </w:rPr>
      </w:pPr>
    </w:p>
    <w:p w14:paraId="13EBE24C" w14:textId="77777777" w:rsidR="00F20C2D" w:rsidRPr="00F40CDF" w:rsidRDefault="00F20C2D" w:rsidP="00F871CC">
      <w:pPr>
        <w:rPr>
          <w:rFonts w:ascii="Arial Narrow" w:hAnsi="Arial Narrow" w:cs="Arial"/>
          <w:sz w:val="24"/>
          <w:szCs w:val="24"/>
        </w:rPr>
      </w:pPr>
    </w:p>
    <w:p w14:paraId="6F4E7EE5" w14:textId="77777777" w:rsidR="00F20C2D" w:rsidRPr="00F40CDF" w:rsidRDefault="00F20C2D" w:rsidP="00F871CC">
      <w:pPr>
        <w:rPr>
          <w:rFonts w:ascii="Arial Narrow" w:hAnsi="Arial Narrow" w:cs="Arial"/>
          <w:sz w:val="24"/>
          <w:szCs w:val="24"/>
        </w:rPr>
      </w:pPr>
    </w:p>
    <w:p w14:paraId="5672E37B" w14:textId="77777777" w:rsidR="00F20C2D" w:rsidRPr="00F40CDF" w:rsidRDefault="00F20C2D" w:rsidP="00F871CC">
      <w:pPr>
        <w:rPr>
          <w:rFonts w:ascii="Arial Narrow" w:hAnsi="Arial Narrow" w:cs="Arial"/>
          <w:sz w:val="24"/>
          <w:szCs w:val="24"/>
        </w:rPr>
      </w:pPr>
    </w:p>
    <w:p w14:paraId="7786625B" w14:textId="77777777" w:rsidR="00F159A0" w:rsidRPr="00F40CDF" w:rsidRDefault="00F159A0" w:rsidP="00F871CC">
      <w:pPr>
        <w:rPr>
          <w:rFonts w:ascii="Arial Narrow" w:hAnsi="Arial Narrow" w:cs="Arial"/>
          <w:sz w:val="24"/>
          <w:szCs w:val="24"/>
        </w:rPr>
      </w:pPr>
    </w:p>
    <w:p w14:paraId="6D00EB97" w14:textId="77777777" w:rsidR="0068615E" w:rsidRPr="00F40CDF" w:rsidRDefault="0068615E" w:rsidP="00F871CC">
      <w:pPr>
        <w:rPr>
          <w:rFonts w:ascii="Arial Narrow" w:hAnsi="Arial Narrow" w:cs="Arial"/>
          <w:sz w:val="24"/>
          <w:szCs w:val="24"/>
        </w:rPr>
      </w:pPr>
    </w:p>
    <w:p w14:paraId="575AFD36" w14:textId="77777777" w:rsidR="0068615E" w:rsidRPr="00F40CDF" w:rsidRDefault="0068615E" w:rsidP="00F871CC">
      <w:pPr>
        <w:rPr>
          <w:rFonts w:ascii="Arial Narrow" w:hAnsi="Arial Narrow" w:cs="Arial"/>
          <w:sz w:val="24"/>
          <w:szCs w:val="24"/>
        </w:rPr>
      </w:pPr>
    </w:p>
    <w:p w14:paraId="58B0D61C" w14:textId="77777777" w:rsidR="0068615E" w:rsidRPr="00F40CDF" w:rsidRDefault="0068615E" w:rsidP="00F871CC">
      <w:pPr>
        <w:rPr>
          <w:rFonts w:ascii="Arial Narrow" w:hAnsi="Arial Narrow" w:cs="Arial"/>
          <w:sz w:val="24"/>
          <w:szCs w:val="24"/>
        </w:rPr>
      </w:pPr>
    </w:p>
    <w:p w14:paraId="1312D3AE" w14:textId="2C9508F7" w:rsidR="0068615E" w:rsidRPr="00F40CDF" w:rsidRDefault="00775BA2" w:rsidP="00F871CC">
      <w:pPr>
        <w:rPr>
          <w:rFonts w:ascii="Arial Narrow" w:hAnsi="Arial Narrow" w:cs="Arial"/>
          <w:sz w:val="24"/>
          <w:szCs w:val="24"/>
        </w:rPr>
      </w:pPr>
      <w:r w:rsidRPr="00F40CDF">
        <w:rPr>
          <w:rFonts w:ascii="Arial Narrow" w:hAnsi="Arial Narrow" w:cs="Arial"/>
          <w:sz w:val="24"/>
          <w:szCs w:val="24"/>
        </w:rPr>
        <w:br/>
      </w:r>
      <w:r w:rsidRPr="00F40CDF">
        <w:rPr>
          <w:rFonts w:ascii="Arial Narrow" w:hAnsi="Arial Narrow" w:cs="Arial"/>
          <w:sz w:val="24"/>
          <w:szCs w:val="24"/>
        </w:rPr>
        <w:br/>
      </w:r>
    </w:p>
    <w:p w14:paraId="0771BC21" w14:textId="77777777" w:rsidR="004B7663" w:rsidRPr="00F40CDF" w:rsidRDefault="00883B8F" w:rsidP="00F871CC">
      <w:pPr>
        <w:pStyle w:val="Heading1"/>
        <w:shd w:val="clear" w:color="auto" w:fill="D9D9D9" w:themeFill="background1" w:themeFillShade="D9"/>
        <w:rPr>
          <w:rFonts w:ascii="Arial Narrow" w:hAnsi="Arial Narrow" w:cs="Arial"/>
          <w:color w:val="auto"/>
          <w:sz w:val="24"/>
          <w:szCs w:val="24"/>
        </w:rPr>
      </w:pPr>
      <w:bookmarkStart w:id="0" w:name="_Toc152326170"/>
      <w:r w:rsidRPr="00F40CDF">
        <w:rPr>
          <w:rFonts w:ascii="Arial Narrow" w:hAnsi="Arial Narrow" w:cs="Arial"/>
          <w:color w:val="auto"/>
          <w:sz w:val="24"/>
          <w:szCs w:val="24"/>
        </w:rPr>
        <w:lastRenderedPageBreak/>
        <w:t>A</w:t>
      </w:r>
      <w:r w:rsidR="009A46D6" w:rsidRPr="00F40CDF">
        <w:rPr>
          <w:rFonts w:ascii="Arial Narrow" w:hAnsi="Arial Narrow" w:cs="Arial"/>
          <w:color w:val="auto"/>
          <w:sz w:val="24"/>
          <w:szCs w:val="24"/>
        </w:rPr>
        <w:t>BBREVIATIONS</w:t>
      </w:r>
      <w:bookmarkEnd w:id="0"/>
    </w:p>
    <w:tbl>
      <w:tblPr>
        <w:tblStyle w:val="TableGrid"/>
        <w:tblW w:w="9634" w:type="dxa"/>
        <w:tblLook w:val="04A0" w:firstRow="1" w:lastRow="0" w:firstColumn="1" w:lastColumn="0" w:noHBand="0" w:noVBand="1"/>
      </w:tblPr>
      <w:tblGrid>
        <w:gridCol w:w="1912"/>
        <w:gridCol w:w="7722"/>
      </w:tblGrid>
      <w:tr w:rsidR="00F40CDF" w:rsidRPr="00F40CDF" w14:paraId="2D5C2985" w14:textId="77777777" w:rsidTr="001D0356">
        <w:tc>
          <w:tcPr>
            <w:tcW w:w="1912" w:type="dxa"/>
          </w:tcPr>
          <w:p w14:paraId="6E9985DB" w14:textId="4F570123" w:rsidR="00211022" w:rsidRPr="00F40CDF" w:rsidRDefault="00211022" w:rsidP="00F871CC">
            <w:pPr>
              <w:rPr>
                <w:rFonts w:ascii="Arial Narrow" w:hAnsi="Arial Narrow" w:cs="Arial"/>
              </w:rPr>
            </w:pPr>
            <w:r w:rsidRPr="00F40CDF">
              <w:rPr>
                <w:rFonts w:ascii="Arial Narrow" w:hAnsi="Arial Narrow" w:cs="Arial"/>
              </w:rPr>
              <w:t>AFS</w:t>
            </w:r>
          </w:p>
        </w:tc>
        <w:tc>
          <w:tcPr>
            <w:tcW w:w="7722" w:type="dxa"/>
          </w:tcPr>
          <w:p w14:paraId="12B10D69" w14:textId="31D2CEA3" w:rsidR="00211022" w:rsidRPr="00F40CDF" w:rsidRDefault="00211022" w:rsidP="00F871CC">
            <w:pPr>
              <w:rPr>
                <w:rFonts w:ascii="Arial Narrow" w:hAnsi="Arial Narrow" w:cs="Arial"/>
              </w:rPr>
            </w:pPr>
            <w:r w:rsidRPr="00F40CDF">
              <w:rPr>
                <w:rFonts w:ascii="Arial Narrow" w:hAnsi="Arial Narrow" w:cs="Arial"/>
              </w:rPr>
              <w:t>Audit</w:t>
            </w:r>
            <w:r w:rsidR="00177E96" w:rsidRPr="00F40CDF">
              <w:rPr>
                <w:rFonts w:ascii="Arial Narrow" w:hAnsi="Arial Narrow" w:cs="Arial"/>
              </w:rPr>
              <w:t>ed</w:t>
            </w:r>
            <w:r w:rsidRPr="00F40CDF">
              <w:rPr>
                <w:rFonts w:ascii="Arial Narrow" w:hAnsi="Arial Narrow" w:cs="Arial"/>
              </w:rPr>
              <w:t xml:space="preserve"> Financial Statement</w:t>
            </w:r>
          </w:p>
        </w:tc>
      </w:tr>
      <w:tr w:rsidR="00F40CDF" w:rsidRPr="00F40CDF" w14:paraId="5EACE4B6" w14:textId="77777777" w:rsidTr="001D0356">
        <w:tc>
          <w:tcPr>
            <w:tcW w:w="1912" w:type="dxa"/>
          </w:tcPr>
          <w:p w14:paraId="314AEFD1" w14:textId="77777777" w:rsidR="00092FAB" w:rsidRPr="00F40CDF" w:rsidRDefault="00092FAB" w:rsidP="00F871CC">
            <w:pPr>
              <w:rPr>
                <w:rFonts w:ascii="Arial Narrow" w:hAnsi="Arial Narrow" w:cs="Arial"/>
              </w:rPr>
            </w:pPr>
            <w:r w:rsidRPr="00F40CDF">
              <w:rPr>
                <w:rFonts w:ascii="Arial Narrow" w:hAnsi="Arial Narrow" w:cs="Arial"/>
              </w:rPr>
              <w:t>APP</w:t>
            </w:r>
          </w:p>
        </w:tc>
        <w:tc>
          <w:tcPr>
            <w:tcW w:w="7722" w:type="dxa"/>
          </w:tcPr>
          <w:p w14:paraId="22DEF6C0" w14:textId="77777777" w:rsidR="00092FAB" w:rsidRPr="00F40CDF" w:rsidRDefault="00092FAB" w:rsidP="00F871CC">
            <w:pPr>
              <w:rPr>
                <w:rFonts w:ascii="Arial Narrow" w:hAnsi="Arial Narrow" w:cs="Arial"/>
              </w:rPr>
            </w:pPr>
            <w:r w:rsidRPr="00F40CDF">
              <w:rPr>
                <w:rFonts w:ascii="Arial Narrow" w:hAnsi="Arial Narrow" w:cs="Arial"/>
              </w:rPr>
              <w:t xml:space="preserve">Annual </w:t>
            </w:r>
            <w:r w:rsidR="00A749DC" w:rsidRPr="00F40CDF">
              <w:rPr>
                <w:rFonts w:ascii="Arial Narrow" w:hAnsi="Arial Narrow" w:cs="Arial"/>
              </w:rPr>
              <w:t>P</w:t>
            </w:r>
            <w:r w:rsidRPr="00F40CDF">
              <w:rPr>
                <w:rFonts w:ascii="Arial Narrow" w:hAnsi="Arial Narrow" w:cs="Arial"/>
              </w:rPr>
              <w:t>erformance Plan</w:t>
            </w:r>
          </w:p>
        </w:tc>
      </w:tr>
      <w:tr w:rsidR="00F40CDF" w:rsidRPr="00F40CDF" w14:paraId="3903F326" w14:textId="77777777" w:rsidTr="001D0356">
        <w:tc>
          <w:tcPr>
            <w:tcW w:w="1912" w:type="dxa"/>
          </w:tcPr>
          <w:p w14:paraId="2877172E" w14:textId="11B09A67" w:rsidR="00D33BB4" w:rsidRPr="00F40CDF" w:rsidRDefault="00D33BB4" w:rsidP="00F871CC">
            <w:pPr>
              <w:rPr>
                <w:rFonts w:ascii="Arial Narrow" w:eastAsiaTheme="minorEastAsia" w:hAnsi="Arial Narrow" w:cs="Arial"/>
                <w:lang w:eastAsia="en-ZA"/>
              </w:rPr>
            </w:pPr>
            <w:r w:rsidRPr="00F40CDF">
              <w:rPr>
                <w:rFonts w:ascii="Arial Narrow" w:eastAsiaTheme="minorEastAsia" w:hAnsi="Arial Narrow" w:cs="Arial"/>
                <w:lang w:eastAsia="en-ZA"/>
              </w:rPr>
              <w:t>BEC</w:t>
            </w:r>
          </w:p>
        </w:tc>
        <w:tc>
          <w:tcPr>
            <w:tcW w:w="7722" w:type="dxa"/>
          </w:tcPr>
          <w:p w14:paraId="7BC11307" w14:textId="36CF4F4E" w:rsidR="00D33BB4" w:rsidRPr="00F40CDF" w:rsidRDefault="00D33BB4" w:rsidP="00F871CC">
            <w:pPr>
              <w:rPr>
                <w:rFonts w:ascii="Arial Narrow" w:hAnsi="Arial Narrow" w:cs="Arial"/>
              </w:rPr>
            </w:pPr>
            <w:r w:rsidRPr="00F40CDF">
              <w:rPr>
                <w:rFonts w:ascii="Arial Narrow" w:hAnsi="Arial Narrow" w:cs="Frutiger-Light"/>
              </w:rPr>
              <w:t xml:space="preserve">Bid Evaluation Committee </w:t>
            </w:r>
          </w:p>
        </w:tc>
      </w:tr>
      <w:tr w:rsidR="00F40CDF" w:rsidRPr="00F40CDF" w14:paraId="6D4C48B6" w14:textId="77777777" w:rsidTr="001D0356">
        <w:tc>
          <w:tcPr>
            <w:tcW w:w="1912" w:type="dxa"/>
          </w:tcPr>
          <w:p w14:paraId="135FC979" w14:textId="2BA0D109" w:rsidR="0063176A" w:rsidRPr="00F40CDF" w:rsidRDefault="0063176A" w:rsidP="00F871CC">
            <w:pPr>
              <w:rPr>
                <w:rFonts w:ascii="Arial Narrow" w:eastAsiaTheme="minorEastAsia" w:hAnsi="Arial Narrow" w:cs="Arial"/>
                <w:lang w:eastAsia="en-ZA"/>
              </w:rPr>
            </w:pPr>
            <w:r w:rsidRPr="00F40CDF">
              <w:rPr>
                <w:rFonts w:ascii="Arial Narrow" w:hAnsi="Arial Narrow" w:cs="Arial"/>
                <w:bCs/>
                <w:kern w:val="24"/>
              </w:rPr>
              <w:t>C</w:t>
            </w:r>
            <w:r w:rsidR="000409A0" w:rsidRPr="00F40CDF">
              <w:rPr>
                <w:rFonts w:ascii="Arial Narrow" w:hAnsi="Arial Narrow" w:cs="Arial"/>
                <w:bCs/>
                <w:kern w:val="24"/>
              </w:rPr>
              <w:t xml:space="preserve">DP </w:t>
            </w:r>
          </w:p>
        </w:tc>
        <w:tc>
          <w:tcPr>
            <w:tcW w:w="7722" w:type="dxa"/>
          </w:tcPr>
          <w:p w14:paraId="5CC0D8DC" w14:textId="6D848F3F" w:rsidR="0063176A" w:rsidRPr="00F40CDF" w:rsidRDefault="008F342A" w:rsidP="00F871CC">
            <w:pPr>
              <w:rPr>
                <w:rFonts w:ascii="Arial Narrow" w:hAnsi="Arial Narrow" w:cs="Arial"/>
              </w:rPr>
            </w:pPr>
            <w:r w:rsidRPr="00F40CDF">
              <w:rPr>
                <w:rFonts w:ascii="Arial Narrow" w:hAnsi="Arial Narrow" w:cs="Arial"/>
                <w:bCs/>
              </w:rPr>
              <w:t>Contractor Development Programme</w:t>
            </w:r>
          </w:p>
        </w:tc>
      </w:tr>
      <w:tr w:rsidR="00F40CDF" w:rsidRPr="00F40CDF" w14:paraId="25F74B18" w14:textId="77777777" w:rsidTr="001D0356">
        <w:tc>
          <w:tcPr>
            <w:tcW w:w="1912" w:type="dxa"/>
          </w:tcPr>
          <w:p w14:paraId="1CCCE6EE" w14:textId="5A921D86" w:rsidR="00A56E6E" w:rsidRPr="00F40CDF" w:rsidRDefault="00A56E6E" w:rsidP="00A56E6E">
            <w:pPr>
              <w:rPr>
                <w:rFonts w:ascii="Arial Narrow" w:hAnsi="Arial Narrow" w:cs="Arial"/>
                <w:bCs/>
                <w:kern w:val="24"/>
              </w:rPr>
            </w:pPr>
            <w:r w:rsidRPr="00F40CDF">
              <w:rPr>
                <w:rFonts w:ascii="Arial Narrow" w:hAnsi="Arial Narrow" w:cs="Arial"/>
                <w:bCs/>
              </w:rPr>
              <w:t>CEs</w:t>
            </w:r>
          </w:p>
        </w:tc>
        <w:tc>
          <w:tcPr>
            <w:tcW w:w="7722" w:type="dxa"/>
          </w:tcPr>
          <w:p w14:paraId="7BC3EA0F" w14:textId="328374D3" w:rsidR="00A56E6E" w:rsidRPr="00F40CDF" w:rsidRDefault="00A56E6E" w:rsidP="00A56E6E">
            <w:pPr>
              <w:rPr>
                <w:rFonts w:ascii="Arial Narrow" w:hAnsi="Arial Narrow" w:cs="Arial"/>
              </w:rPr>
            </w:pPr>
            <w:r w:rsidRPr="00F40CDF">
              <w:rPr>
                <w:rFonts w:ascii="Arial Narrow" w:hAnsi="Arial Narrow" w:cs="Arial"/>
              </w:rPr>
              <w:t xml:space="preserve">Compensation of Events </w:t>
            </w:r>
          </w:p>
        </w:tc>
      </w:tr>
      <w:tr w:rsidR="00F40CDF" w:rsidRPr="00F40CDF" w14:paraId="70E7F507" w14:textId="77777777" w:rsidTr="001D0356">
        <w:tc>
          <w:tcPr>
            <w:tcW w:w="1912" w:type="dxa"/>
          </w:tcPr>
          <w:p w14:paraId="333247AA" w14:textId="0F83D1C5" w:rsidR="00A56E6E" w:rsidRPr="00F40CDF" w:rsidRDefault="00A56E6E" w:rsidP="00A56E6E">
            <w:pPr>
              <w:rPr>
                <w:rFonts w:ascii="Arial Narrow" w:hAnsi="Arial Narrow" w:cs="Arial"/>
                <w:bCs/>
              </w:rPr>
            </w:pPr>
            <w:r w:rsidRPr="00F40CDF">
              <w:rPr>
                <w:rFonts w:ascii="Arial Narrow" w:hAnsi="Arial Narrow" w:cs="Arial"/>
                <w:bCs/>
              </w:rPr>
              <w:t>CHC</w:t>
            </w:r>
          </w:p>
        </w:tc>
        <w:tc>
          <w:tcPr>
            <w:tcW w:w="7722" w:type="dxa"/>
          </w:tcPr>
          <w:p w14:paraId="2AF41575" w14:textId="650EA2C1" w:rsidR="00A56E6E" w:rsidRPr="00F40CDF" w:rsidRDefault="00A56E6E" w:rsidP="00A56E6E">
            <w:pPr>
              <w:rPr>
                <w:rFonts w:ascii="Arial Narrow" w:hAnsi="Arial Narrow" w:cs="Arial"/>
              </w:rPr>
            </w:pPr>
            <w:r w:rsidRPr="00F40CDF">
              <w:rPr>
                <w:rFonts w:ascii="Arial Narrow" w:hAnsi="Arial Narrow" w:cs="Arial"/>
                <w:bCs/>
              </w:rPr>
              <w:t xml:space="preserve"> Community Health Care</w:t>
            </w:r>
          </w:p>
        </w:tc>
      </w:tr>
      <w:tr w:rsidR="00F40CDF" w:rsidRPr="00F40CDF" w14:paraId="5AC361DB" w14:textId="77777777" w:rsidTr="001D0356">
        <w:tc>
          <w:tcPr>
            <w:tcW w:w="1912" w:type="dxa"/>
          </w:tcPr>
          <w:p w14:paraId="18FDB12F" w14:textId="44C42881" w:rsidR="00D33BB4" w:rsidRPr="00F40CDF" w:rsidRDefault="00D33BB4" w:rsidP="00A63B94">
            <w:pPr>
              <w:rPr>
                <w:rFonts w:ascii="Arial Narrow" w:hAnsi="Arial Narrow" w:cs="Arial"/>
                <w:bCs/>
              </w:rPr>
            </w:pPr>
            <w:r w:rsidRPr="00F40CDF">
              <w:rPr>
                <w:rFonts w:ascii="Arial Narrow" w:eastAsiaTheme="minorEastAsia" w:hAnsi="Arial Narrow"/>
                <w:kern w:val="24"/>
                <w:lang w:val="en-GB" w:eastAsia="en-ZA"/>
              </w:rPr>
              <w:t>CIDB</w:t>
            </w:r>
          </w:p>
        </w:tc>
        <w:tc>
          <w:tcPr>
            <w:tcW w:w="7722" w:type="dxa"/>
          </w:tcPr>
          <w:p w14:paraId="578314D7" w14:textId="2556504A" w:rsidR="00D33BB4" w:rsidRPr="00F40CDF" w:rsidRDefault="00D33BB4" w:rsidP="00A63B94">
            <w:pPr>
              <w:rPr>
                <w:rFonts w:ascii="Arial Narrow" w:hAnsi="Arial Narrow" w:cs="Arial"/>
                <w:bCs/>
              </w:rPr>
            </w:pPr>
            <w:r w:rsidRPr="00F40CDF">
              <w:rPr>
                <w:rFonts w:ascii="Arial Narrow" w:hAnsi="Arial Narrow"/>
                <w:shd w:val="clear" w:color="auto" w:fill="FFFFFF"/>
              </w:rPr>
              <w:t>Construction Industry Development Board </w:t>
            </w:r>
          </w:p>
        </w:tc>
      </w:tr>
      <w:tr w:rsidR="00F40CDF" w:rsidRPr="00F40CDF" w14:paraId="4F612A20" w14:textId="77777777" w:rsidTr="001D0356">
        <w:tc>
          <w:tcPr>
            <w:tcW w:w="1912" w:type="dxa"/>
          </w:tcPr>
          <w:p w14:paraId="125E34BC" w14:textId="77777777" w:rsidR="00092FAB" w:rsidRPr="00F40CDF" w:rsidRDefault="00092FAB" w:rsidP="00A63B94">
            <w:pPr>
              <w:rPr>
                <w:rFonts w:ascii="Arial Narrow" w:hAnsi="Arial Narrow" w:cs="Arial"/>
              </w:rPr>
            </w:pPr>
            <w:r w:rsidRPr="00F40CDF">
              <w:rPr>
                <w:rFonts w:ascii="Arial Narrow" w:hAnsi="Arial Narrow" w:cs="Arial"/>
              </w:rPr>
              <w:t>DID</w:t>
            </w:r>
          </w:p>
        </w:tc>
        <w:tc>
          <w:tcPr>
            <w:tcW w:w="7722" w:type="dxa"/>
          </w:tcPr>
          <w:p w14:paraId="4319C9D8" w14:textId="77777777" w:rsidR="00092FAB" w:rsidRPr="00F40CDF" w:rsidRDefault="00092FAB" w:rsidP="00A63B94">
            <w:pPr>
              <w:rPr>
                <w:rFonts w:ascii="Arial Narrow" w:hAnsi="Arial Narrow" w:cs="Arial"/>
              </w:rPr>
            </w:pPr>
            <w:r w:rsidRPr="00F40CDF">
              <w:rPr>
                <w:rFonts w:ascii="Arial Narrow" w:hAnsi="Arial Narrow" w:cs="Arial"/>
              </w:rPr>
              <w:t xml:space="preserve">Department of Infrastructure Development </w:t>
            </w:r>
          </w:p>
        </w:tc>
      </w:tr>
      <w:tr w:rsidR="00F40CDF" w:rsidRPr="00F40CDF" w14:paraId="6FD76AD4" w14:textId="77777777" w:rsidTr="001D0356">
        <w:tc>
          <w:tcPr>
            <w:tcW w:w="1912" w:type="dxa"/>
          </w:tcPr>
          <w:p w14:paraId="173ECD71" w14:textId="4A8DF6BB" w:rsidR="00A56E6E" w:rsidRPr="00F40CDF" w:rsidRDefault="009575CF" w:rsidP="00A63B94">
            <w:pPr>
              <w:rPr>
                <w:rFonts w:ascii="Arial Narrow" w:hAnsi="Arial Narrow" w:cs="Arial"/>
                <w:bCs/>
              </w:rPr>
            </w:pPr>
            <w:r w:rsidRPr="00F40CDF">
              <w:rPr>
                <w:rFonts w:ascii="Arial Narrow" w:hAnsi="Arial Narrow" w:cs="Arial"/>
                <w:bCs/>
              </w:rPr>
              <w:t>ECD</w:t>
            </w:r>
            <w:r w:rsidR="00CB6A97" w:rsidRPr="00F40CDF">
              <w:rPr>
                <w:rFonts w:ascii="Arial Narrow" w:hAnsi="Arial Narrow" w:cs="Arial"/>
                <w:bCs/>
              </w:rPr>
              <w:t>C</w:t>
            </w:r>
          </w:p>
        </w:tc>
        <w:tc>
          <w:tcPr>
            <w:tcW w:w="7722" w:type="dxa"/>
          </w:tcPr>
          <w:p w14:paraId="5F5C37D9" w14:textId="7481B510" w:rsidR="00A56E6E" w:rsidRPr="00F40CDF" w:rsidRDefault="009575CF" w:rsidP="00A63B94">
            <w:pPr>
              <w:rPr>
                <w:rFonts w:ascii="Arial Narrow" w:hAnsi="Arial Narrow" w:cs="Arial"/>
                <w:bCs/>
              </w:rPr>
            </w:pPr>
            <w:r w:rsidRPr="00F40CDF">
              <w:rPr>
                <w:rFonts w:ascii="Arial Narrow" w:hAnsi="Arial Narrow" w:cs="Arial"/>
                <w:bCs/>
              </w:rPr>
              <w:t xml:space="preserve">Early Childhood Development Centre </w:t>
            </w:r>
          </w:p>
        </w:tc>
      </w:tr>
      <w:tr w:rsidR="00F40CDF" w:rsidRPr="00F40CDF" w14:paraId="276D0D6C" w14:textId="77777777" w:rsidTr="001D0356">
        <w:trPr>
          <w:trHeight w:val="278"/>
        </w:trPr>
        <w:tc>
          <w:tcPr>
            <w:tcW w:w="1912" w:type="dxa"/>
          </w:tcPr>
          <w:p w14:paraId="26EAC6BC" w14:textId="77777777" w:rsidR="00C965AE" w:rsidRPr="00F40CDF" w:rsidRDefault="00C965AE" w:rsidP="00A63B94">
            <w:pPr>
              <w:rPr>
                <w:rFonts w:ascii="Arial Narrow" w:hAnsi="Arial Narrow" w:cs="Arial"/>
              </w:rPr>
            </w:pPr>
            <w:r w:rsidRPr="00F40CDF">
              <w:rPr>
                <w:rFonts w:ascii="Arial Narrow" w:hAnsi="Arial Narrow" w:cs="Arial"/>
              </w:rPr>
              <w:t>EPWP</w:t>
            </w:r>
          </w:p>
        </w:tc>
        <w:tc>
          <w:tcPr>
            <w:tcW w:w="7722" w:type="dxa"/>
          </w:tcPr>
          <w:p w14:paraId="17D6D318" w14:textId="77777777" w:rsidR="00C965AE" w:rsidRPr="00F40CDF" w:rsidRDefault="00C965AE" w:rsidP="00A63B94">
            <w:pPr>
              <w:rPr>
                <w:rFonts w:ascii="Arial Narrow" w:hAnsi="Arial Narrow" w:cs="Arial"/>
              </w:rPr>
            </w:pPr>
            <w:r w:rsidRPr="00F40CDF">
              <w:rPr>
                <w:rFonts w:ascii="Arial Narrow" w:hAnsi="Arial Narrow" w:cs="Arial"/>
              </w:rPr>
              <w:t>Extended Public Works Programme</w:t>
            </w:r>
          </w:p>
        </w:tc>
      </w:tr>
      <w:tr w:rsidR="00F40CDF" w:rsidRPr="00F40CDF" w14:paraId="05D8B28C" w14:textId="77777777" w:rsidTr="001D0356">
        <w:tc>
          <w:tcPr>
            <w:tcW w:w="1912" w:type="dxa"/>
          </w:tcPr>
          <w:p w14:paraId="1DA8A993" w14:textId="77777777" w:rsidR="00092FAB" w:rsidRPr="00F40CDF" w:rsidRDefault="00092FAB" w:rsidP="00A63B94">
            <w:pPr>
              <w:rPr>
                <w:rFonts w:ascii="Arial Narrow" w:hAnsi="Arial Narrow" w:cs="Arial"/>
              </w:rPr>
            </w:pPr>
            <w:r w:rsidRPr="00F40CDF">
              <w:rPr>
                <w:rFonts w:ascii="Arial Narrow" w:hAnsi="Arial Narrow" w:cs="Arial"/>
              </w:rPr>
              <w:t>FY</w:t>
            </w:r>
          </w:p>
        </w:tc>
        <w:tc>
          <w:tcPr>
            <w:tcW w:w="7722" w:type="dxa"/>
          </w:tcPr>
          <w:p w14:paraId="6A7E2EDD" w14:textId="77777777" w:rsidR="00092FAB" w:rsidRPr="00F40CDF" w:rsidRDefault="00092FAB" w:rsidP="00A63B94">
            <w:pPr>
              <w:rPr>
                <w:rFonts w:ascii="Arial Narrow" w:hAnsi="Arial Narrow" w:cs="Arial"/>
              </w:rPr>
            </w:pPr>
            <w:r w:rsidRPr="00F40CDF">
              <w:rPr>
                <w:rFonts w:ascii="Arial Narrow" w:hAnsi="Arial Narrow" w:cs="Arial"/>
              </w:rPr>
              <w:t xml:space="preserve">Financial </w:t>
            </w:r>
            <w:r w:rsidR="00A749DC" w:rsidRPr="00F40CDF">
              <w:rPr>
                <w:rFonts w:ascii="Arial Narrow" w:hAnsi="Arial Narrow" w:cs="Arial"/>
              </w:rPr>
              <w:t>Y</w:t>
            </w:r>
            <w:r w:rsidRPr="00F40CDF">
              <w:rPr>
                <w:rFonts w:ascii="Arial Narrow" w:hAnsi="Arial Narrow" w:cs="Arial"/>
              </w:rPr>
              <w:t>ear</w:t>
            </w:r>
          </w:p>
        </w:tc>
      </w:tr>
      <w:tr w:rsidR="00F40CDF" w:rsidRPr="00F40CDF" w14:paraId="02681E31" w14:textId="77777777" w:rsidTr="001D0356">
        <w:tc>
          <w:tcPr>
            <w:tcW w:w="1912" w:type="dxa"/>
          </w:tcPr>
          <w:p w14:paraId="65466BAA" w14:textId="77777777" w:rsidR="009C32A8" w:rsidRPr="00F40CDF" w:rsidRDefault="009C32A8" w:rsidP="00A63B94">
            <w:pPr>
              <w:rPr>
                <w:rFonts w:ascii="Arial Narrow" w:hAnsi="Arial Narrow" w:cs="Arial"/>
              </w:rPr>
            </w:pPr>
            <w:r w:rsidRPr="00F40CDF">
              <w:rPr>
                <w:rFonts w:ascii="Arial Narrow" w:hAnsi="Arial Narrow" w:cs="Arial"/>
              </w:rPr>
              <w:t>GDID</w:t>
            </w:r>
          </w:p>
        </w:tc>
        <w:tc>
          <w:tcPr>
            <w:tcW w:w="7722" w:type="dxa"/>
          </w:tcPr>
          <w:p w14:paraId="599D4B8C" w14:textId="77777777" w:rsidR="009C32A8" w:rsidRPr="00F40CDF" w:rsidRDefault="004F0DC5" w:rsidP="00A63B94">
            <w:pPr>
              <w:rPr>
                <w:rFonts w:ascii="Arial Narrow" w:hAnsi="Arial Narrow" w:cs="Arial"/>
              </w:rPr>
            </w:pPr>
            <w:r w:rsidRPr="00F40CDF">
              <w:rPr>
                <w:rFonts w:ascii="Arial Narrow" w:hAnsi="Arial Narrow" w:cs="Arial"/>
              </w:rPr>
              <w:t>Gauteng Department of Infrastructure Development</w:t>
            </w:r>
          </w:p>
        </w:tc>
      </w:tr>
      <w:tr w:rsidR="00F40CDF" w:rsidRPr="00F40CDF" w14:paraId="1BDAA89A" w14:textId="77777777" w:rsidTr="001D0356">
        <w:tc>
          <w:tcPr>
            <w:tcW w:w="1912" w:type="dxa"/>
          </w:tcPr>
          <w:p w14:paraId="3281A8CB" w14:textId="77777777" w:rsidR="00092FAB" w:rsidRPr="00F40CDF" w:rsidRDefault="00092FAB" w:rsidP="00A63B94">
            <w:pPr>
              <w:rPr>
                <w:rFonts w:ascii="Arial Narrow" w:hAnsi="Arial Narrow" w:cs="Arial"/>
              </w:rPr>
            </w:pPr>
            <w:r w:rsidRPr="00F40CDF">
              <w:rPr>
                <w:rFonts w:ascii="Arial Narrow" w:hAnsi="Arial Narrow" w:cs="Arial"/>
              </w:rPr>
              <w:t>GIAM</w:t>
            </w:r>
          </w:p>
        </w:tc>
        <w:tc>
          <w:tcPr>
            <w:tcW w:w="7722" w:type="dxa"/>
          </w:tcPr>
          <w:p w14:paraId="3335390E" w14:textId="77777777" w:rsidR="00092FAB" w:rsidRPr="00F40CDF" w:rsidRDefault="00092FAB" w:rsidP="00A63B94">
            <w:pPr>
              <w:rPr>
                <w:rFonts w:ascii="Arial Narrow" w:hAnsi="Arial Narrow" w:cs="Arial"/>
              </w:rPr>
            </w:pPr>
            <w:r w:rsidRPr="00F40CDF">
              <w:rPr>
                <w:rFonts w:ascii="Arial Narrow" w:eastAsia="Times New Roman" w:hAnsi="Arial Narrow" w:cs="Arial"/>
                <w:lang w:val="en-US"/>
              </w:rPr>
              <w:t>Government Immovable Asset Management</w:t>
            </w:r>
          </w:p>
        </w:tc>
      </w:tr>
      <w:tr w:rsidR="00F40CDF" w:rsidRPr="00F40CDF" w14:paraId="56A97D0E" w14:textId="77777777" w:rsidTr="001D0356">
        <w:trPr>
          <w:trHeight w:val="291"/>
        </w:trPr>
        <w:tc>
          <w:tcPr>
            <w:tcW w:w="1912" w:type="dxa"/>
          </w:tcPr>
          <w:p w14:paraId="2E82DF9B" w14:textId="77777777" w:rsidR="00092FAB" w:rsidRPr="00F40CDF" w:rsidRDefault="00092FAB" w:rsidP="00A63B94">
            <w:pPr>
              <w:rPr>
                <w:rFonts w:ascii="Arial Narrow" w:hAnsi="Arial Narrow" w:cs="Arial"/>
              </w:rPr>
            </w:pPr>
            <w:r w:rsidRPr="00F40CDF">
              <w:rPr>
                <w:rFonts w:ascii="Arial Narrow" w:hAnsi="Arial Narrow" w:cs="Arial"/>
              </w:rPr>
              <w:t>GPG</w:t>
            </w:r>
          </w:p>
        </w:tc>
        <w:tc>
          <w:tcPr>
            <w:tcW w:w="7722" w:type="dxa"/>
          </w:tcPr>
          <w:p w14:paraId="6DC917F8" w14:textId="77777777" w:rsidR="00092FAB" w:rsidRPr="00F40CDF" w:rsidRDefault="00092FAB" w:rsidP="00A63B94">
            <w:pPr>
              <w:rPr>
                <w:rFonts w:ascii="Arial Narrow" w:hAnsi="Arial Narrow" w:cs="Arial"/>
              </w:rPr>
            </w:pPr>
            <w:r w:rsidRPr="00F40CDF">
              <w:rPr>
                <w:rFonts w:ascii="Arial Narrow" w:hAnsi="Arial Narrow" w:cs="Arial"/>
              </w:rPr>
              <w:t xml:space="preserve">Gauteng Provincial Government </w:t>
            </w:r>
          </w:p>
        </w:tc>
      </w:tr>
      <w:tr w:rsidR="00F40CDF" w:rsidRPr="00F40CDF" w14:paraId="68C029AB" w14:textId="77777777" w:rsidTr="001D0356">
        <w:trPr>
          <w:trHeight w:val="291"/>
        </w:trPr>
        <w:tc>
          <w:tcPr>
            <w:tcW w:w="1912" w:type="dxa"/>
          </w:tcPr>
          <w:p w14:paraId="3F2F5495" w14:textId="77777777" w:rsidR="00272D25" w:rsidRPr="00F40CDF" w:rsidRDefault="00272D25" w:rsidP="00A63B94">
            <w:pPr>
              <w:rPr>
                <w:rFonts w:ascii="Arial Narrow" w:hAnsi="Arial Narrow" w:cs="Arial"/>
              </w:rPr>
            </w:pPr>
            <w:r w:rsidRPr="00F40CDF">
              <w:rPr>
                <w:rFonts w:ascii="Arial Narrow" w:hAnsi="Arial Narrow" w:cs="Arial"/>
              </w:rPr>
              <w:t>HOD</w:t>
            </w:r>
          </w:p>
        </w:tc>
        <w:tc>
          <w:tcPr>
            <w:tcW w:w="7722" w:type="dxa"/>
          </w:tcPr>
          <w:p w14:paraId="15CCB172" w14:textId="77777777" w:rsidR="00272D25" w:rsidRPr="00F40CDF" w:rsidRDefault="00272D25" w:rsidP="00A63B94">
            <w:pPr>
              <w:rPr>
                <w:rFonts w:ascii="Arial Narrow" w:hAnsi="Arial Narrow" w:cs="Arial"/>
              </w:rPr>
            </w:pPr>
            <w:r w:rsidRPr="00F40CDF">
              <w:rPr>
                <w:rFonts w:ascii="Arial Narrow" w:hAnsi="Arial Narrow" w:cs="Arial"/>
              </w:rPr>
              <w:t>Head of Department</w:t>
            </w:r>
          </w:p>
        </w:tc>
      </w:tr>
      <w:tr w:rsidR="00F40CDF" w:rsidRPr="00F40CDF" w14:paraId="399D4DC4" w14:textId="77777777" w:rsidTr="001D0356">
        <w:trPr>
          <w:trHeight w:val="291"/>
        </w:trPr>
        <w:tc>
          <w:tcPr>
            <w:tcW w:w="1912" w:type="dxa"/>
          </w:tcPr>
          <w:p w14:paraId="51F9C775" w14:textId="335F927A" w:rsidR="000C7C2F" w:rsidRPr="00F40CDF" w:rsidRDefault="000C7C2F" w:rsidP="00A63B94">
            <w:pPr>
              <w:rPr>
                <w:rFonts w:ascii="Arial Narrow" w:hAnsi="Arial Narrow" w:cs="Arial"/>
              </w:rPr>
            </w:pPr>
            <w:r w:rsidRPr="00F40CDF">
              <w:rPr>
                <w:rFonts w:ascii="Arial Narrow" w:hAnsi="Arial Narrow" w:cs="Arial"/>
              </w:rPr>
              <w:t>IYM</w:t>
            </w:r>
          </w:p>
        </w:tc>
        <w:tc>
          <w:tcPr>
            <w:tcW w:w="7722" w:type="dxa"/>
          </w:tcPr>
          <w:p w14:paraId="7665C757" w14:textId="3F5EDE26" w:rsidR="000C7C2F" w:rsidRPr="00F40CDF" w:rsidRDefault="00F12E54" w:rsidP="00A63B94">
            <w:pPr>
              <w:rPr>
                <w:rFonts w:ascii="Arial Narrow" w:hAnsi="Arial Narrow" w:cs="Arial"/>
              </w:rPr>
            </w:pPr>
            <w:r w:rsidRPr="00F40CDF">
              <w:rPr>
                <w:rFonts w:ascii="Arial Narrow" w:hAnsi="Arial Narrow" w:cs="Arial"/>
              </w:rPr>
              <w:t>In year monitoring</w:t>
            </w:r>
          </w:p>
        </w:tc>
      </w:tr>
      <w:tr w:rsidR="00F40CDF" w:rsidRPr="00F40CDF" w14:paraId="5B5C9269" w14:textId="77777777" w:rsidTr="00F12E54">
        <w:trPr>
          <w:trHeight w:val="203"/>
        </w:trPr>
        <w:tc>
          <w:tcPr>
            <w:tcW w:w="1912" w:type="dxa"/>
          </w:tcPr>
          <w:p w14:paraId="060775DF" w14:textId="3301B36A" w:rsidR="000441C2" w:rsidRPr="00F40CDF" w:rsidRDefault="000441C2" w:rsidP="00A63B94">
            <w:pPr>
              <w:rPr>
                <w:rFonts w:ascii="Arial Narrow" w:hAnsi="Arial Narrow" w:cs="Arial"/>
              </w:rPr>
            </w:pPr>
            <w:r w:rsidRPr="00F40CDF">
              <w:rPr>
                <w:rFonts w:ascii="Arial Narrow" w:hAnsi="Arial Narrow" w:cs="Arial"/>
              </w:rPr>
              <w:t>LSEN</w:t>
            </w:r>
          </w:p>
        </w:tc>
        <w:tc>
          <w:tcPr>
            <w:tcW w:w="7722" w:type="dxa"/>
          </w:tcPr>
          <w:p w14:paraId="67419E23" w14:textId="061C13E0" w:rsidR="000441C2" w:rsidRPr="00F40CDF" w:rsidRDefault="00DB3F66" w:rsidP="00F12E54">
            <w:pPr>
              <w:shd w:val="clear" w:color="auto" w:fill="FFFFFF"/>
              <w:textAlignment w:val="baseline"/>
              <w:outlineLvl w:val="0"/>
              <w:rPr>
                <w:rFonts w:ascii="Arial Narrow" w:hAnsi="Arial Narrow" w:cs="Arial"/>
              </w:rPr>
            </w:pPr>
            <w:bookmarkStart w:id="1" w:name="_Toc152326171"/>
            <w:r w:rsidRPr="00F40CDF">
              <w:rPr>
                <w:rFonts w:ascii="Arial Narrow" w:eastAsia="Times New Roman" w:hAnsi="Arial Narrow" w:cs="Arial"/>
                <w:kern w:val="36"/>
                <w:bdr w:val="none" w:sz="0" w:space="0" w:color="auto" w:frame="1"/>
                <w:lang w:eastAsia="en-ZA"/>
              </w:rPr>
              <w:t>Learners with Special Education Needs</w:t>
            </w:r>
            <w:bookmarkEnd w:id="1"/>
          </w:p>
        </w:tc>
      </w:tr>
      <w:tr w:rsidR="00F40CDF" w:rsidRPr="00F40CDF" w14:paraId="57F78228" w14:textId="77777777" w:rsidTr="001D0356">
        <w:tc>
          <w:tcPr>
            <w:tcW w:w="1912" w:type="dxa"/>
          </w:tcPr>
          <w:p w14:paraId="50900FA5" w14:textId="77777777" w:rsidR="002117DD" w:rsidRPr="00F40CDF" w:rsidRDefault="002117DD" w:rsidP="00A63B94">
            <w:pPr>
              <w:rPr>
                <w:rFonts w:ascii="Arial Narrow" w:hAnsi="Arial Narrow" w:cs="Arial"/>
              </w:rPr>
            </w:pPr>
            <w:r w:rsidRPr="00F40CDF">
              <w:rPr>
                <w:rFonts w:ascii="Arial Narrow" w:hAnsi="Arial Narrow" w:cs="Arial"/>
                <w:bCs/>
              </w:rPr>
              <w:t>MDG</w:t>
            </w:r>
            <w:r w:rsidR="00AB2936" w:rsidRPr="00F40CDF">
              <w:rPr>
                <w:rFonts w:ascii="Arial Narrow" w:hAnsi="Arial Narrow" w:cs="Arial"/>
                <w:bCs/>
              </w:rPr>
              <w:t>s</w:t>
            </w:r>
          </w:p>
        </w:tc>
        <w:tc>
          <w:tcPr>
            <w:tcW w:w="7722" w:type="dxa"/>
          </w:tcPr>
          <w:p w14:paraId="41B50116" w14:textId="77777777" w:rsidR="002117DD" w:rsidRPr="00F40CDF" w:rsidRDefault="00E42E71" w:rsidP="00A63B94">
            <w:pPr>
              <w:rPr>
                <w:rFonts w:ascii="Arial Narrow" w:eastAsia="Calibri" w:hAnsi="Arial Narrow" w:cs="Arial"/>
                <w:lang w:val="en-US"/>
              </w:rPr>
            </w:pPr>
            <w:r w:rsidRPr="00F40CDF">
              <w:rPr>
                <w:rFonts w:ascii="Arial Narrow" w:eastAsia="Calibri" w:hAnsi="Arial Narrow" w:cs="Arial"/>
                <w:lang w:val="en-US"/>
              </w:rPr>
              <w:t>Millennium Development Goal</w:t>
            </w:r>
            <w:r w:rsidR="00AB2936" w:rsidRPr="00F40CDF">
              <w:rPr>
                <w:rFonts w:ascii="Arial Narrow" w:eastAsia="Calibri" w:hAnsi="Arial Narrow" w:cs="Arial"/>
                <w:lang w:val="en-US"/>
              </w:rPr>
              <w:t>s</w:t>
            </w:r>
          </w:p>
        </w:tc>
      </w:tr>
      <w:tr w:rsidR="00F40CDF" w:rsidRPr="00F40CDF" w14:paraId="20195FF0" w14:textId="77777777" w:rsidTr="001D0356">
        <w:tc>
          <w:tcPr>
            <w:tcW w:w="1912" w:type="dxa"/>
          </w:tcPr>
          <w:p w14:paraId="4D491837" w14:textId="77777777" w:rsidR="00092FAB" w:rsidRPr="00F40CDF" w:rsidRDefault="00092FAB" w:rsidP="00A63B94">
            <w:pPr>
              <w:rPr>
                <w:rFonts w:ascii="Arial Narrow" w:hAnsi="Arial Narrow" w:cs="Arial"/>
              </w:rPr>
            </w:pPr>
            <w:r w:rsidRPr="00F40CDF">
              <w:rPr>
                <w:rFonts w:ascii="Arial Narrow" w:hAnsi="Arial Narrow" w:cs="Arial"/>
              </w:rPr>
              <w:t>MEC</w:t>
            </w:r>
          </w:p>
        </w:tc>
        <w:tc>
          <w:tcPr>
            <w:tcW w:w="7722" w:type="dxa"/>
          </w:tcPr>
          <w:p w14:paraId="0832CE1A" w14:textId="77777777" w:rsidR="00092FAB" w:rsidRPr="00F40CDF" w:rsidRDefault="00092FAB" w:rsidP="00A63B94">
            <w:pPr>
              <w:rPr>
                <w:rFonts w:ascii="Arial Narrow" w:hAnsi="Arial Narrow" w:cs="Arial"/>
              </w:rPr>
            </w:pPr>
            <w:r w:rsidRPr="00F40CDF">
              <w:rPr>
                <w:rFonts w:ascii="Arial Narrow" w:hAnsi="Arial Narrow" w:cs="Arial"/>
              </w:rPr>
              <w:t>Member of Executive Council</w:t>
            </w:r>
          </w:p>
        </w:tc>
      </w:tr>
      <w:tr w:rsidR="00F40CDF" w:rsidRPr="00F40CDF" w14:paraId="55545A8A" w14:textId="77777777" w:rsidTr="001D0356">
        <w:tc>
          <w:tcPr>
            <w:tcW w:w="1912" w:type="dxa"/>
          </w:tcPr>
          <w:p w14:paraId="556F7A5D" w14:textId="7B5FEB0F" w:rsidR="0052772E" w:rsidRPr="00F40CDF" w:rsidRDefault="0052772E" w:rsidP="00A63B94">
            <w:pPr>
              <w:rPr>
                <w:rFonts w:ascii="Arial Narrow" w:hAnsi="Arial Narrow" w:cs="Arial"/>
              </w:rPr>
            </w:pPr>
            <w:r w:rsidRPr="00F40CDF">
              <w:rPr>
                <w:rFonts w:ascii="Arial Narrow" w:hAnsi="Arial Narrow" w:cs="Arial"/>
              </w:rPr>
              <w:t>MMC</w:t>
            </w:r>
          </w:p>
        </w:tc>
        <w:tc>
          <w:tcPr>
            <w:tcW w:w="7722" w:type="dxa"/>
          </w:tcPr>
          <w:p w14:paraId="30B61BC6" w14:textId="7F09C9EE" w:rsidR="0052772E" w:rsidRPr="00F40CDF" w:rsidRDefault="0052772E" w:rsidP="00A63B94">
            <w:pPr>
              <w:rPr>
                <w:rFonts w:ascii="Arial Narrow" w:hAnsi="Arial Narrow" w:cs="Arial"/>
              </w:rPr>
            </w:pPr>
            <w:r w:rsidRPr="00F40CDF">
              <w:rPr>
                <w:rFonts w:ascii="Arial Narrow" w:hAnsi="Arial Narrow" w:cs="Arial"/>
              </w:rPr>
              <w:t>Member of Mayoral Committee</w:t>
            </w:r>
          </w:p>
        </w:tc>
      </w:tr>
      <w:tr w:rsidR="00F40CDF" w:rsidRPr="00F40CDF" w14:paraId="3E3A1DA8" w14:textId="77777777" w:rsidTr="001D0356">
        <w:tc>
          <w:tcPr>
            <w:tcW w:w="1912" w:type="dxa"/>
          </w:tcPr>
          <w:p w14:paraId="08823F46" w14:textId="77777777" w:rsidR="009255B4" w:rsidRPr="00F40CDF" w:rsidRDefault="009255B4" w:rsidP="00A63B94">
            <w:pPr>
              <w:rPr>
                <w:rFonts w:ascii="Arial Narrow" w:hAnsi="Arial Narrow" w:cs="Arial"/>
              </w:rPr>
            </w:pPr>
            <w:r w:rsidRPr="00F40CDF">
              <w:rPr>
                <w:rFonts w:ascii="Arial Narrow" w:hAnsi="Arial Narrow" w:cs="Arial"/>
              </w:rPr>
              <w:t>MVs</w:t>
            </w:r>
          </w:p>
        </w:tc>
        <w:tc>
          <w:tcPr>
            <w:tcW w:w="7722" w:type="dxa"/>
          </w:tcPr>
          <w:p w14:paraId="07C2260B" w14:textId="013E2535" w:rsidR="009255B4" w:rsidRPr="00F40CDF" w:rsidRDefault="009255B4" w:rsidP="00A63B94">
            <w:pPr>
              <w:rPr>
                <w:rFonts w:ascii="Arial Narrow" w:hAnsi="Arial Narrow" w:cs="Arial"/>
              </w:rPr>
            </w:pPr>
            <w:r w:rsidRPr="00F40CDF">
              <w:rPr>
                <w:rFonts w:ascii="Arial Narrow" w:hAnsi="Arial Narrow" w:cs="Arial"/>
              </w:rPr>
              <w:t xml:space="preserve">Military </w:t>
            </w:r>
            <w:r w:rsidR="00CD7F2C">
              <w:rPr>
                <w:rFonts w:ascii="Arial Narrow" w:hAnsi="Arial Narrow" w:cs="Arial"/>
              </w:rPr>
              <w:t>V</w:t>
            </w:r>
            <w:r w:rsidRPr="00F40CDF">
              <w:rPr>
                <w:rFonts w:ascii="Arial Narrow" w:hAnsi="Arial Narrow" w:cs="Arial"/>
              </w:rPr>
              <w:t xml:space="preserve">eterans </w:t>
            </w:r>
          </w:p>
        </w:tc>
      </w:tr>
      <w:tr w:rsidR="00F40CDF" w:rsidRPr="00F40CDF" w14:paraId="75441DBA" w14:textId="77777777" w:rsidTr="001D0356">
        <w:tc>
          <w:tcPr>
            <w:tcW w:w="1912" w:type="dxa"/>
          </w:tcPr>
          <w:p w14:paraId="73020225" w14:textId="77777777" w:rsidR="006C137A" w:rsidRPr="00F40CDF" w:rsidRDefault="006C137A" w:rsidP="00A63B94">
            <w:pPr>
              <w:rPr>
                <w:rFonts w:ascii="Arial Narrow" w:hAnsi="Arial Narrow" w:cs="Arial"/>
              </w:rPr>
            </w:pPr>
            <w:r w:rsidRPr="00F40CDF">
              <w:rPr>
                <w:rFonts w:ascii="Arial Narrow" w:hAnsi="Arial Narrow" w:cs="Arial"/>
                <w:bCs/>
              </w:rPr>
              <w:t>NDP</w:t>
            </w:r>
          </w:p>
        </w:tc>
        <w:tc>
          <w:tcPr>
            <w:tcW w:w="7722" w:type="dxa"/>
          </w:tcPr>
          <w:p w14:paraId="2F193647" w14:textId="77777777" w:rsidR="006C137A" w:rsidRPr="00F40CDF" w:rsidRDefault="006C137A" w:rsidP="00A63B94">
            <w:pPr>
              <w:rPr>
                <w:rFonts w:ascii="Arial Narrow" w:hAnsi="Arial Narrow" w:cs="Arial"/>
              </w:rPr>
            </w:pPr>
            <w:r w:rsidRPr="00F40CDF">
              <w:rPr>
                <w:rFonts w:ascii="Arial Narrow" w:hAnsi="Arial Narrow" w:cs="Arial"/>
                <w:bCs/>
              </w:rPr>
              <w:t xml:space="preserve">National Development Plan </w:t>
            </w:r>
          </w:p>
        </w:tc>
      </w:tr>
      <w:tr w:rsidR="00F40CDF" w:rsidRPr="00F40CDF" w14:paraId="7BAD103D" w14:textId="77777777" w:rsidTr="001D0356">
        <w:tc>
          <w:tcPr>
            <w:tcW w:w="1912" w:type="dxa"/>
          </w:tcPr>
          <w:p w14:paraId="47E02AAD" w14:textId="4E69D622" w:rsidR="005C6707" w:rsidRPr="00F40CDF" w:rsidRDefault="005C6707" w:rsidP="00A63B94">
            <w:pPr>
              <w:rPr>
                <w:rFonts w:ascii="Arial Narrow" w:hAnsi="Arial Narrow" w:cs="Arial"/>
                <w:bCs/>
              </w:rPr>
            </w:pPr>
            <w:r w:rsidRPr="00F40CDF">
              <w:rPr>
                <w:rFonts w:ascii="Arial Narrow" w:hAnsi="Arial Narrow" w:cs="Arial"/>
                <w:bCs/>
              </w:rPr>
              <w:t>P</w:t>
            </w:r>
            <w:r w:rsidR="00177E96" w:rsidRPr="00F40CDF">
              <w:rPr>
                <w:rFonts w:ascii="Arial Narrow" w:hAnsi="Arial Narrow" w:cs="Arial"/>
                <w:bCs/>
              </w:rPr>
              <w:t>o</w:t>
            </w:r>
            <w:r w:rsidRPr="00F40CDF">
              <w:rPr>
                <w:rFonts w:ascii="Arial Narrow" w:hAnsi="Arial Narrow" w:cs="Arial"/>
                <w:bCs/>
              </w:rPr>
              <w:t>E</w:t>
            </w:r>
          </w:p>
        </w:tc>
        <w:tc>
          <w:tcPr>
            <w:tcW w:w="7722" w:type="dxa"/>
          </w:tcPr>
          <w:p w14:paraId="7DD1FB92" w14:textId="3871169B" w:rsidR="005C6707" w:rsidRPr="00F40CDF" w:rsidRDefault="005C6707" w:rsidP="00A63B94">
            <w:pPr>
              <w:rPr>
                <w:rFonts w:ascii="Arial Narrow" w:hAnsi="Arial Narrow" w:cs="Arial"/>
                <w:bCs/>
              </w:rPr>
            </w:pPr>
            <w:r w:rsidRPr="00F40CDF">
              <w:rPr>
                <w:rFonts w:ascii="Arial Narrow" w:hAnsi="Arial Narrow" w:cs="Arial"/>
                <w:bCs/>
              </w:rPr>
              <w:t xml:space="preserve">Portfolio of Evidence </w:t>
            </w:r>
          </w:p>
        </w:tc>
      </w:tr>
      <w:tr w:rsidR="00F40CDF" w:rsidRPr="00F40CDF" w14:paraId="6690A12E" w14:textId="77777777" w:rsidTr="001D0356">
        <w:tc>
          <w:tcPr>
            <w:tcW w:w="1912" w:type="dxa"/>
          </w:tcPr>
          <w:p w14:paraId="7034D1B3" w14:textId="7D623080" w:rsidR="000409A0" w:rsidRPr="00F40CDF" w:rsidRDefault="000409A0" w:rsidP="00A63B94">
            <w:pPr>
              <w:rPr>
                <w:rFonts w:ascii="Arial Narrow" w:hAnsi="Arial Narrow" w:cs="Arial"/>
                <w:bCs/>
              </w:rPr>
            </w:pPr>
            <w:r w:rsidRPr="00F40CDF">
              <w:rPr>
                <w:rFonts w:ascii="Arial Narrow" w:hAnsi="Arial Narrow" w:cs="Arial"/>
                <w:bCs/>
              </w:rPr>
              <w:t>PEP</w:t>
            </w:r>
            <w:r w:rsidR="00332357" w:rsidRPr="00F40CDF">
              <w:rPr>
                <w:rFonts w:ascii="Arial Narrow" w:hAnsi="Arial Narrow" w:cs="Arial"/>
                <w:bCs/>
              </w:rPr>
              <w:t>s</w:t>
            </w:r>
          </w:p>
        </w:tc>
        <w:tc>
          <w:tcPr>
            <w:tcW w:w="7722" w:type="dxa"/>
          </w:tcPr>
          <w:p w14:paraId="355DB25E" w14:textId="7AEE4E6B" w:rsidR="000409A0" w:rsidRPr="00F40CDF" w:rsidRDefault="00E4268F" w:rsidP="00A63B94">
            <w:pPr>
              <w:rPr>
                <w:rFonts w:ascii="Arial Narrow" w:hAnsi="Arial Narrow" w:cs="Arial"/>
                <w:bCs/>
              </w:rPr>
            </w:pPr>
            <w:r w:rsidRPr="00F40CDF">
              <w:rPr>
                <w:rFonts w:ascii="Arial Narrow" w:hAnsi="Arial Narrow" w:cs="Arial"/>
                <w:bCs/>
              </w:rPr>
              <w:t>Project Execution Plan</w:t>
            </w:r>
            <w:r w:rsidR="00C217D5" w:rsidRPr="00F40CDF">
              <w:rPr>
                <w:rFonts w:ascii="Arial Narrow" w:hAnsi="Arial Narrow" w:cs="Arial"/>
                <w:bCs/>
              </w:rPr>
              <w:t>s</w:t>
            </w:r>
          </w:p>
        </w:tc>
      </w:tr>
      <w:tr w:rsidR="00F40CDF" w:rsidRPr="00F40CDF" w14:paraId="7175B7C6" w14:textId="77777777" w:rsidTr="001D0356">
        <w:tc>
          <w:tcPr>
            <w:tcW w:w="1912" w:type="dxa"/>
          </w:tcPr>
          <w:p w14:paraId="3AE8B99C" w14:textId="77777777" w:rsidR="002117DD" w:rsidRPr="00F40CDF" w:rsidRDefault="002117DD" w:rsidP="00A63B94">
            <w:pPr>
              <w:rPr>
                <w:rFonts w:ascii="Arial Narrow" w:eastAsiaTheme="minorEastAsia" w:hAnsi="Arial Narrow" w:cs="Arial"/>
                <w:lang w:eastAsia="en-ZA"/>
              </w:rPr>
            </w:pPr>
            <w:proofErr w:type="spellStart"/>
            <w:r w:rsidRPr="00F40CDF">
              <w:rPr>
                <w:rFonts w:ascii="Arial Narrow" w:eastAsiaTheme="minorEastAsia" w:hAnsi="Arial Narrow" w:cs="Arial"/>
                <w:lang w:eastAsia="en-ZA"/>
              </w:rPr>
              <w:t>PwDs</w:t>
            </w:r>
            <w:proofErr w:type="spellEnd"/>
          </w:p>
        </w:tc>
        <w:tc>
          <w:tcPr>
            <w:tcW w:w="7722" w:type="dxa"/>
          </w:tcPr>
          <w:p w14:paraId="0D2577E8" w14:textId="77777777" w:rsidR="002117DD" w:rsidRPr="00F40CDF" w:rsidRDefault="002117DD" w:rsidP="00A63B94">
            <w:pPr>
              <w:rPr>
                <w:rFonts w:ascii="Arial Narrow" w:hAnsi="Arial Narrow" w:cs="Arial"/>
              </w:rPr>
            </w:pPr>
            <w:r w:rsidRPr="00F40CDF">
              <w:rPr>
                <w:rFonts w:ascii="Arial Narrow" w:hAnsi="Arial Narrow" w:cs="Arial"/>
              </w:rPr>
              <w:t xml:space="preserve">People with Disabilities </w:t>
            </w:r>
          </w:p>
        </w:tc>
      </w:tr>
      <w:tr w:rsidR="00F40CDF" w:rsidRPr="00F40CDF" w14:paraId="72ACBF41" w14:textId="77777777" w:rsidTr="001D0356">
        <w:tc>
          <w:tcPr>
            <w:tcW w:w="1912" w:type="dxa"/>
          </w:tcPr>
          <w:p w14:paraId="68F9118B" w14:textId="6D6A2310" w:rsidR="00A63B94" w:rsidRPr="00F40CDF" w:rsidRDefault="00A63B94" w:rsidP="00A63B94">
            <w:pPr>
              <w:rPr>
                <w:rFonts w:ascii="Arial Narrow" w:eastAsiaTheme="minorEastAsia" w:hAnsi="Arial Narrow" w:cs="Arial"/>
                <w:lang w:eastAsia="en-ZA"/>
              </w:rPr>
            </w:pPr>
            <w:r w:rsidRPr="00F40CDF">
              <w:rPr>
                <w:rFonts w:ascii="Arial Narrow" w:eastAsiaTheme="minorEastAsia" w:hAnsi="Arial Narrow" w:cs="Arial"/>
                <w:lang w:eastAsia="en-ZA"/>
              </w:rPr>
              <w:t>SCM</w:t>
            </w:r>
          </w:p>
        </w:tc>
        <w:tc>
          <w:tcPr>
            <w:tcW w:w="7722" w:type="dxa"/>
          </w:tcPr>
          <w:p w14:paraId="3622DE09" w14:textId="3FAD98A7" w:rsidR="00A63B94" w:rsidRPr="00F40CDF" w:rsidRDefault="00A63B94" w:rsidP="00A63B94">
            <w:pPr>
              <w:rPr>
                <w:rFonts w:ascii="Arial Narrow" w:hAnsi="Arial Narrow" w:cs="Arial"/>
              </w:rPr>
            </w:pPr>
            <w:r w:rsidRPr="00F40CDF">
              <w:rPr>
                <w:rFonts w:ascii="Arial Narrow" w:hAnsi="Arial Narrow" w:cs="Arial"/>
              </w:rPr>
              <w:t>Supply Chain Management</w:t>
            </w:r>
          </w:p>
        </w:tc>
      </w:tr>
      <w:tr w:rsidR="00F40CDF" w:rsidRPr="00F40CDF" w14:paraId="27475D6F" w14:textId="77777777" w:rsidTr="001D0356">
        <w:tc>
          <w:tcPr>
            <w:tcW w:w="1912" w:type="dxa"/>
          </w:tcPr>
          <w:p w14:paraId="0181437A" w14:textId="51927B0D" w:rsidR="00B118C2" w:rsidRPr="00F40CDF" w:rsidRDefault="00B118C2" w:rsidP="00A63B94">
            <w:pPr>
              <w:rPr>
                <w:rFonts w:ascii="Arial Narrow" w:eastAsiaTheme="minorEastAsia" w:hAnsi="Arial Narrow" w:cs="Arial"/>
                <w:lang w:eastAsia="en-ZA"/>
              </w:rPr>
            </w:pPr>
            <w:r w:rsidRPr="00F40CDF">
              <w:rPr>
                <w:rFonts w:ascii="Arial Narrow" w:eastAsiaTheme="minorEastAsia" w:hAnsi="Arial Narrow" w:cs="Arial"/>
                <w:lang w:eastAsia="en-ZA"/>
              </w:rPr>
              <w:t>SDGs</w:t>
            </w:r>
          </w:p>
        </w:tc>
        <w:tc>
          <w:tcPr>
            <w:tcW w:w="7722" w:type="dxa"/>
          </w:tcPr>
          <w:p w14:paraId="570649BB" w14:textId="7B8781C7" w:rsidR="00B118C2" w:rsidRPr="00F40CDF" w:rsidRDefault="00B118C2" w:rsidP="00A63B94">
            <w:pPr>
              <w:rPr>
                <w:rFonts w:ascii="Arial Narrow" w:hAnsi="Arial Narrow" w:cs="Arial"/>
              </w:rPr>
            </w:pPr>
            <w:r w:rsidRPr="00F40CDF">
              <w:rPr>
                <w:rFonts w:ascii="Arial Narrow" w:eastAsia="Times New Roman" w:hAnsi="Arial Narrow" w:cs="Arial"/>
                <w:lang w:eastAsia="en-ZA"/>
              </w:rPr>
              <w:t>Sustainable Development Goals (SDGs)</w:t>
            </w:r>
          </w:p>
        </w:tc>
      </w:tr>
      <w:tr w:rsidR="00F40CDF" w:rsidRPr="00F40CDF" w14:paraId="4C0326D8" w14:textId="77777777" w:rsidTr="001D0356">
        <w:tc>
          <w:tcPr>
            <w:tcW w:w="1912" w:type="dxa"/>
          </w:tcPr>
          <w:p w14:paraId="4C18257C" w14:textId="77777777" w:rsidR="002117DD" w:rsidRPr="00F40CDF" w:rsidRDefault="002117DD" w:rsidP="00A63B94">
            <w:pPr>
              <w:rPr>
                <w:rFonts w:ascii="Arial Narrow" w:eastAsiaTheme="minorEastAsia" w:hAnsi="Arial Narrow" w:cs="Arial"/>
                <w:lang w:eastAsia="en-ZA"/>
              </w:rPr>
            </w:pPr>
            <w:r w:rsidRPr="00F40CDF">
              <w:rPr>
                <w:rFonts w:ascii="Arial Narrow" w:eastAsiaTheme="minorEastAsia" w:hAnsi="Arial Narrow" w:cs="Arial"/>
                <w:lang w:eastAsia="en-ZA"/>
              </w:rPr>
              <w:t>SMME</w:t>
            </w:r>
          </w:p>
        </w:tc>
        <w:tc>
          <w:tcPr>
            <w:tcW w:w="7722" w:type="dxa"/>
          </w:tcPr>
          <w:p w14:paraId="5562D7F1" w14:textId="48261E45" w:rsidR="002117DD" w:rsidRPr="00F40CDF" w:rsidRDefault="0032550B" w:rsidP="00A63B94">
            <w:pPr>
              <w:rPr>
                <w:rFonts w:ascii="Arial Narrow" w:hAnsi="Arial Narrow" w:cs="Arial"/>
              </w:rPr>
            </w:pPr>
            <w:r w:rsidRPr="00F40CDF">
              <w:rPr>
                <w:rFonts w:ascii="Arial Narrow" w:hAnsi="Arial Narrow" w:cs="Arial"/>
              </w:rPr>
              <w:t>Small Micro and M</w:t>
            </w:r>
            <w:r w:rsidR="00E42E71" w:rsidRPr="00F40CDF">
              <w:rPr>
                <w:rFonts w:ascii="Arial Narrow" w:hAnsi="Arial Narrow" w:cs="Arial"/>
              </w:rPr>
              <w:t>edium Enterprise</w:t>
            </w:r>
          </w:p>
        </w:tc>
      </w:tr>
      <w:tr w:rsidR="00A63B94" w:rsidRPr="00F40CDF" w14:paraId="15683EE9" w14:textId="77777777" w:rsidTr="001D0356">
        <w:tc>
          <w:tcPr>
            <w:tcW w:w="1912" w:type="dxa"/>
          </w:tcPr>
          <w:p w14:paraId="2FF614B2" w14:textId="77777777" w:rsidR="003166CC" w:rsidRPr="00F40CDF" w:rsidRDefault="003166CC" w:rsidP="00A63B94">
            <w:pPr>
              <w:rPr>
                <w:rFonts w:ascii="Arial Narrow" w:eastAsiaTheme="minorEastAsia" w:hAnsi="Arial Narrow" w:cs="Arial"/>
                <w:lang w:eastAsia="en-ZA"/>
              </w:rPr>
            </w:pPr>
            <w:r w:rsidRPr="00F40CDF">
              <w:rPr>
                <w:rFonts w:ascii="Arial Narrow" w:eastAsiaTheme="minorEastAsia" w:hAnsi="Arial Narrow" w:cs="Arial"/>
                <w:lang w:eastAsia="en-ZA"/>
              </w:rPr>
              <w:t>SOM</w:t>
            </w:r>
          </w:p>
        </w:tc>
        <w:tc>
          <w:tcPr>
            <w:tcW w:w="7722" w:type="dxa"/>
          </w:tcPr>
          <w:p w14:paraId="0E84BD8B" w14:textId="77777777" w:rsidR="003166CC" w:rsidRPr="00F40CDF" w:rsidRDefault="003166CC" w:rsidP="00A63B94">
            <w:pPr>
              <w:rPr>
                <w:rFonts w:ascii="Arial Narrow" w:hAnsi="Arial Narrow" w:cs="Arial"/>
              </w:rPr>
            </w:pPr>
            <w:r w:rsidRPr="00F40CDF">
              <w:rPr>
                <w:rFonts w:ascii="Arial Narrow" w:hAnsi="Arial Narrow" w:cs="Arial"/>
              </w:rPr>
              <w:t>Sector Oversight Model</w:t>
            </w:r>
          </w:p>
        </w:tc>
      </w:tr>
    </w:tbl>
    <w:p w14:paraId="2E879B30" w14:textId="77777777" w:rsidR="00E25F6E" w:rsidRPr="00F40CDF" w:rsidRDefault="00E25F6E" w:rsidP="00A63B94">
      <w:pPr>
        <w:rPr>
          <w:rFonts w:ascii="Arial Narrow" w:hAnsi="Arial Narrow"/>
        </w:rPr>
      </w:pPr>
    </w:p>
    <w:p w14:paraId="2E2C103C" w14:textId="6B778A7D" w:rsidR="00D72F08" w:rsidRDefault="00D72F08" w:rsidP="00A63B94">
      <w:pPr>
        <w:rPr>
          <w:rFonts w:ascii="Arial Narrow" w:hAnsi="Arial Narrow"/>
        </w:rPr>
      </w:pPr>
    </w:p>
    <w:p w14:paraId="38D02981" w14:textId="77777777" w:rsidR="00661BB9" w:rsidRDefault="00661BB9" w:rsidP="00A63B94">
      <w:pPr>
        <w:rPr>
          <w:rFonts w:ascii="Arial Narrow" w:hAnsi="Arial Narrow"/>
        </w:rPr>
      </w:pPr>
    </w:p>
    <w:p w14:paraId="68077A05" w14:textId="77777777" w:rsidR="00661BB9" w:rsidRPr="00F40CDF" w:rsidRDefault="00661BB9" w:rsidP="00A63B94">
      <w:pPr>
        <w:rPr>
          <w:rFonts w:ascii="Arial Narrow" w:hAnsi="Arial Narrow"/>
        </w:rPr>
      </w:pPr>
    </w:p>
    <w:p w14:paraId="1902671C" w14:textId="24112B6F" w:rsidR="004B7663" w:rsidRPr="00F40CDF" w:rsidRDefault="009A46D6" w:rsidP="0088190C">
      <w:pPr>
        <w:pStyle w:val="Heading1"/>
        <w:shd w:val="clear" w:color="auto" w:fill="BFBFBF" w:themeFill="background1" w:themeFillShade="BF"/>
        <w:rPr>
          <w:rFonts w:ascii="Arial Narrow" w:hAnsi="Arial Narrow" w:cs="Arial"/>
          <w:color w:val="auto"/>
          <w:sz w:val="22"/>
          <w:szCs w:val="22"/>
        </w:rPr>
      </w:pPr>
      <w:bookmarkStart w:id="2" w:name="_Toc152326172"/>
      <w:r w:rsidRPr="00F40CDF">
        <w:rPr>
          <w:rFonts w:ascii="Arial Narrow" w:hAnsi="Arial Narrow" w:cs="Arial"/>
          <w:color w:val="auto"/>
          <w:sz w:val="22"/>
          <w:szCs w:val="22"/>
        </w:rPr>
        <w:lastRenderedPageBreak/>
        <w:t>EXECUTIVE SUMMARY</w:t>
      </w:r>
      <w:bookmarkEnd w:id="2"/>
    </w:p>
    <w:p w14:paraId="162D17EB" w14:textId="3FF747E8" w:rsidR="00B92040" w:rsidRPr="00F40CDF" w:rsidRDefault="00D02C32" w:rsidP="0088190C">
      <w:pPr>
        <w:rPr>
          <w:rFonts w:ascii="Arial Narrow" w:hAnsi="Arial Narrow" w:cs="Arial"/>
          <w:bCs/>
        </w:rPr>
      </w:pPr>
      <w:r w:rsidRPr="00F40CDF">
        <w:rPr>
          <w:rFonts w:ascii="Arial Narrow" w:hAnsi="Arial Narrow" w:cs="Arial"/>
        </w:rPr>
        <w:t xml:space="preserve">The Portfolio Committee on Infrastructure Development </w:t>
      </w:r>
      <w:r w:rsidR="007F20B9" w:rsidRPr="00F40CDF">
        <w:rPr>
          <w:rFonts w:ascii="Arial Narrow" w:eastAsia="Arial Unicode MS" w:hAnsi="Arial Narrow" w:cs="Arial"/>
        </w:rPr>
        <w:t>and Property Management</w:t>
      </w:r>
      <w:r w:rsidR="007F20B9" w:rsidRPr="00F40CDF">
        <w:rPr>
          <w:rFonts w:ascii="Arial Narrow" w:hAnsi="Arial Narrow" w:cs="Arial"/>
        </w:rPr>
        <w:t xml:space="preserve"> </w:t>
      </w:r>
      <w:r w:rsidRPr="00F40CDF">
        <w:rPr>
          <w:rFonts w:ascii="Arial Narrow" w:hAnsi="Arial Narrow" w:cs="Arial"/>
        </w:rPr>
        <w:t>presents its Annual Oversight Report on</w:t>
      </w:r>
      <w:r w:rsidRPr="00F40CDF">
        <w:rPr>
          <w:rFonts w:ascii="Arial Narrow" w:eastAsia="Arial Unicode MS" w:hAnsi="Arial Narrow" w:cs="Arial"/>
        </w:rPr>
        <w:t xml:space="preserve"> the performance of the Department of Infrastructure </w:t>
      </w:r>
      <w:r w:rsidR="007C2C5B" w:rsidRPr="00F40CDF">
        <w:rPr>
          <w:rFonts w:ascii="Arial Narrow" w:eastAsia="Arial Unicode MS" w:hAnsi="Arial Narrow" w:cs="Arial"/>
        </w:rPr>
        <w:t xml:space="preserve">Development and Property Management </w:t>
      </w:r>
      <w:r w:rsidR="00996891" w:rsidRPr="00F40CDF">
        <w:rPr>
          <w:rFonts w:ascii="Arial Narrow" w:eastAsia="Arial Unicode MS" w:hAnsi="Arial Narrow" w:cs="Arial"/>
        </w:rPr>
        <w:t xml:space="preserve">(DID) </w:t>
      </w:r>
      <w:r w:rsidRPr="00F40CDF">
        <w:rPr>
          <w:rFonts w:ascii="Arial Narrow" w:eastAsia="Arial Unicode MS" w:hAnsi="Arial Narrow" w:cs="Arial"/>
        </w:rPr>
        <w:t>for</w:t>
      </w:r>
      <w:r w:rsidR="00972CAC" w:rsidRPr="00F40CDF">
        <w:rPr>
          <w:rFonts w:ascii="Arial Narrow" w:eastAsia="Arial Unicode MS" w:hAnsi="Arial Narrow" w:cs="Arial"/>
        </w:rPr>
        <w:t xml:space="preserve"> the 20</w:t>
      </w:r>
      <w:r w:rsidR="003900A2" w:rsidRPr="00F40CDF">
        <w:rPr>
          <w:rFonts w:ascii="Arial Narrow" w:eastAsia="Arial Unicode MS" w:hAnsi="Arial Narrow" w:cs="Arial"/>
        </w:rPr>
        <w:t>2</w:t>
      </w:r>
      <w:r w:rsidR="005D54C7" w:rsidRPr="00F40CDF">
        <w:rPr>
          <w:rFonts w:ascii="Arial Narrow" w:eastAsia="Arial Unicode MS" w:hAnsi="Arial Narrow" w:cs="Arial"/>
        </w:rPr>
        <w:t>2</w:t>
      </w:r>
      <w:r w:rsidR="00F40EB2" w:rsidRPr="00F40CDF">
        <w:rPr>
          <w:rFonts w:ascii="Arial Narrow" w:eastAsia="Arial Unicode MS" w:hAnsi="Arial Narrow" w:cs="Arial"/>
        </w:rPr>
        <w:t>/</w:t>
      </w:r>
      <w:r w:rsidR="007C2C5B" w:rsidRPr="00F40CDF">
        <w:rPr>
          <w:rFonts w:ascii="Arial Narrow" w:eastAsia="Arial Unicode MS" w:hAnsi="Arial Narrow" w:cs="Arial"/>
        </w:rPr>
        <w:t>2</w:t>
      </w:r>
      <w:r w:rsidR="005D54C7" w:rsidRPr="00F40CDF">
        <w:rPr>
          <w:rFonts w:ascii="Arial Narrow" w:eastAsia="Arial Unicode MS" w:hAnsi="Arial Narrow" w:cs="Arial"/>
        </w:rPr>
        <w:t>3</w:t>
      </w:r>
      <w:r w:rsidRPr="00F40CDF">
        <w:rPr>
          <w:rFonts w:ascii="Arial Narrow" w:eastAsia="Arial Unicode MS" w:hAnsi="Arial Narrow" w:cs="Arial"/>
        </w:rPr>
        <w:t xml:space="preserve"> financial year (FY). </w:t>
      </w:r>
      <w:r w:rsidR="00DA1745" w:rsidRPr="00F40CDF">
        <w:rPr>
          <w:rFonts w:ascii="Arial Narrow" w:hAnsi="Arial Narrow" w:cs="Arial"/>
          <w:lang w:val="en-US"/>
        </w:rPr>
        <w:t xml:space="preserve">The assessment of this report was conducted based on the Department’s allocated resources against planned targets for the </w:t>
      </w:r>
      <w:r w:rsidR="00996891" w:rsidRPr="00F40CDF">
        <w:rPr>
          <w:rFonts w:ascii="Arial Narrow" w:hAnsi="Arial Narrow" w:cs="Arial"/>
          <w:lang w:val="en-US"/>
        </w:rPr>
        <w:t xml:space="preserve">year </w:t>
      </w:r>
      <w:r w:rsidR="00DA1745" w:rsidRPr="00F40CDF">
        <w:rPr>
          <w:rFonts w:ascii="Arial Narrow" w:hAnsi="Arial Narrow" w:cs="Arial"/>
          <w:lang w:val="en-US"/>
        </w:rPr>
        <w:t>unde</w:t>
      </w:r>
      <w:r w:rsidR="006D7C2A" w:rsidRPr="00F40CDF">
        <w:rPr>
          <w:rFonts w:ascii="Arial Narrow" w:hAnsi="Arial Narrow" w:cs="Arial"/>
          <w:lang w:val="en-US"/>
        </w:rPr>
        <w:t>r review.</w:t>
      </w:r>
      <w:r w:rsidR="00AB5B33" w:rsidRPr="00F40CDF">
        <w:rPr>
          <w:rFonts w:ascii="Arial Narrow" w:hAnsi="Arial Narrow" w:cs="Arial"/>
          <w:lang w:val="en-US"/>
        </w:rPr>
        <w:t xml:space="preserve"> </w:t>
      </w:r>
    </w:p>
    <w:p w14:paraId="11EC2BF2" w14:textId="721353D3" w:rsidR="003D30CF" w:rsidRPr="00F40CDF" w:rsidRDefault="003D30CF" w:rsidP="0088190C">
      <w:pPr>
        <w:rPr>
          <w:rFonts w:ascii="Arial Narrow" w:hAnsi="Arial Narrow" w:cs="Arial"/>
          <w:bCs/>
        </w:rPr>
      </w:pPr>
    </w:p>
    <w:p w14:paraId="743B0C54" w14:textId="0C1C639E" w:rsidR="00D237C1" w:rsidRPr="00F40CDF" w:rsidRDefault="00D237C1" w:rsidP="0088190C">
      <w:pPr>
        <w:rPr>
          <w:rFonts w:ascii="Arial Narrow" w:eastAsiaTheme="minorEastAsia" w:hAnsi="Arial Narrow" w:cs="Arial"/>
          <w:kern w:val="24"/>
          <w:lang w:val="en-US"/>
        </w:rPr>
      </w:pPr>
      <w:r w:rsidRPr="00F40CDF">
        <w:rPr>
          <w:rFonts w:ascii="Arial Narrow" w:hAnsi="Arial Narrow" w:cs="Arial"/>
          <w:bCs/>
        </w:rPr>
        <w:t xml:space="preserve">During the year under review, the Department had a total budget allocation of </w:t>
      </w:r>
      <w:r w:rsidRPr="00F40CDF">
        <w:rPr>
          <w:rFonts w:ascii="Arial Narrow" w:eastAsiaTheme="minorEastAsia" w:hAnsi="Arial Narrow" w:cs="Arial"/>
          <w:kern w:val="24"/>
          <w:lang w:val="en-US" w:eastAsia="en-ZA"/>
        </w:rPr>
        <w:t>R3 355 235 000 and spent R3 242 482 000 which translates to 97% expenditure.</w:t>
      </w:r>
      <w:r w:rsidR="002D6C3B" w:rsidRPr="00F40CDF">
        <w:rPr>
          <w:rFonts w:ascii="Arial Narrow" w:eastAsiaTheme="minorEastAsia" w:hAnsi="Arial Narrow" w:cs="Arial"/>
          <w:kern w:val="24"/>
          <w:lang w:val="en-US" w:eastAsia="en-ZA"/>
        </w:rPr>
        <w:t xml:space="preserve"> </w:t>
      </w:r>
      <w:r w:rsidRPr="00F40CDF">
        <w:rPr>
          <w:rFonts w:ascii="Arial Narrow" w:eastAsiaTheme="minorEastAsia" w:hAnsi="Arial Narrow" w:cs="Arial"/>
          <w:b/>
          <w:bCs/>
          <w:kern w:val="24"/>
          <w:lang w:val="en-US" w:eastAsia="en-ZA"/>
        </w:rPr>
        <w:t>Programme 1 (Administration)</w:t>
      </w:r>
      <w:r w:rsidR="00484B34" w:rsidRPr="00F40CDF">
        <w:rPr>
          <w:rFonts w:ascii="Arial Narrow" w:eastAsiaTheme="minorEastAsia" w:hAnsi="Arial Narrow" w:cs="Arial"/>
          <w:kern w:val="24"/>
          <w:lang w:val="en-US" w:eastAsia="en-ZA"/>
        </w:rPr>
        <w:t xml:space="preserve"> was</w:t>
      </w:r>
      <w:r w:rsidR="00C217D5" w:rsidRPr="00F40CDF">
        <w:rPr>
          <w:rFonts w:ascii="Arial Narrow" w:eastAsiaTheme="minorEastAsia" w:hAnsi="Arial Narrow" w:cs="Arial"/>
          <w:b/>
          <w:bCs/>
          <w:kern w:val="24"/>
          <w:lang w:val="en-US" w:eastAsia="en-ZA"/>
        </w:rPr>
        <w:t xml:space="preserve"> </w:t>
      </w:r>
      <w:r w:rsidRPr="00F40CDF">
        <w:rPr>
          <w:rFonts w:ascii="Arial Narrow" w:eastAsiaTheme="minorEastAsia" w:hAnsi="Arial Narrow" w:cs="Arial"/>
          <w:kern w:val="24"/>
          <w:lang w:val="en-US" w:eastAsia="en-ZA"/>
        </w:rPr>
        <w:t>allocated R479 238 000 and spent R 448 389 000 which translates to 96% expenditure for the year under review.</w:t>
      </w:r>
      <w:r w:rsidR="00025777" w:rsidRPr="00F40CDF">
        <w:rPr>
          <w:rFonts w:ascii="Arial Narrow" w:eastAsiaTheme="minorEastAsia" w:hAnsi="Arial Narrow" w:cs="Arial"/>
          <w:kern w:val="24"/>
          <w:lang w:val="en-US" w:eastAsia="en-ZA"/>
        </w:rPr>
        <w:t xml:space="preserve"> </w:t>
      </w:r>
      <w:r w:rsidR="00025777" w:rsidRPr="00F40CDF">
        <w:rPr>
          <w:rFonts w:ascii="Arial Narrow" w:eastAsiaTheme="minorEastAsia" w:hAnsi="Arial Narrow" w:cs="Arial"/>
          <w:b/>
          <w:bCs/>
          <w:kern w:val="24"/>
          <w:lang w:val="en-US" w:eastAsia="en-ZA"/>
        </w:rPr>
        <w:t xml:space="preserve">Programme 2 (Public Works) </w:t>
      </w:r>
      <w:r w:rsidRPr="00F40CDF">
        <w:rPr>
          <w:rFonts w:ascii="Arial Narrow" w:eastAsiaTheme="minorEastAsia" w:hAnsi="Arial Narrow" w:cs="Arial"/>
          <w:kern w:val="24"/>
          <w:lang w:val="en-US"/>
        </w:rPr>
        <w:t>was allocated the total budget of R 2 726 377 000 and R2 670</w:t>
      </w:r>
      <w:r w:rsidR="00025777" w:rsidRPr="00F40CDF">
        <w:rPr>
          <w:rFonts w:ascii="Arial Narrow" w:eastAsiaTheme="minorEastAsia" w:hAnsi="Arial Narrow" w:cs="Arial"/>
          <w:kern w:val="24"/>
          <w:lang w:val="en-US"/>
        </w:rPr>
        <w:t> </w:t>
      </w:r>
      <w:r w:rsidRPr="00F40CDF">
        <w:rPr>
          <w:rFonts w:ascii="Arial Narrow" w:eastAsiaTheme="minorEastAsia" w:hAnsi="Arial Narrow" w:cs="Arial"/>
          <w:kern w:val="24"/>
          <w:lang w:val="en-US"/>
        </w:rPr>
        <w:t>562</w:t>
      </w:r>
      <w:r w:rsidR="00CD7F2C">
        <w:rPr>
          <w:rFonts w:ascii="Arial Narrow" w:eastAsiaTheme="minorEastAsia" w:hAnsi="Arial Narrow" w:cs="Arial"/>
          <w:kern w:val="24"/>
          <w:lang w:val="en-US"/>
        </w:rPr>
        <w:t xml:space="preserve"> 000 </w:t>
      </w:r>
      <w:r w:rsidR="00025777" w:rsidRPr="00F40CDF">
        <w:rPr>
          <w:rFonts w:ascii="Arial Narrow" w:eastAsiaTheme="minorEastAsia" w:hAnsi="Arial Narrow" w:cs="Arial"/>
          <w:kern w:val="24"/>
          <w:lang w:val="en-US"/>
        </w:rPr>
        <w:t>was spent</w:t>
      </w:r>
      <w:r w:rsidRPr="00F40CDF">
        <w:rPr>
          <w:rFonts w:ascii="Arial Narrow" w:eastAsiaTheme="minorEastAsia" w:hAnsi="Arial Narrow" w:cs="Arial"/>
          <w:kern w:val="24"/>
          <w:lang w:val="en-US"/>
        </w:rPr>
        <w:t xml:space="preserve"> which translates to 98% expenditure.</w:t>
      </w:r>
      <w:r w:rsidR="004F30C7" w:rsidRPr="00F40CDF">
        <w:rPr>
          <w:rFonts w:ascii="Arial Narrow" w:eastAsiaTheme="minorEastAsia" w:hAnsi="Arial Narrow" w:cs="Arial"/>
          <w:kern w:val="24"/>
          <w:lang w:val="en-US"/>
        </w:rPr>
        <w:t xml:space="preserve"> </w:t>
      </w:r>
      <w:r w:rsidR="001A65AD" w:rsidRPr="00F40CDF">
        <w:rPr>
          <w:rFonts w:ascii="Arial Narrow" w:hAnsi="Arial Narrow" w:cs="Arial"/>
          <w:b/>
        </w:rPr>
        <w:t>Programme 3 (</w:t>
      </w:r>
      <w:r w:rsidR="00C20869" w:rsidRPr="00F40CDF">
        <w:rPr>
          <w:rFonts w:ascii="Arial Narrow" w:hAnsi="Arial Narrow" w:cs="Arial"/>
          <w:b/>
        </w:rPr>
        <w:t xml:space="preserve">Expanded </w:t>
      </w:r>
      <w:r w:rsidR="001A65AD" w:rsidRPr="00F40CDF">
        <w:rPr>
          <w:rFonts w:ascii="Arial Narrow" w:hAnsi="Arial Narrow" w:cs="Arial"/>
          <w:b/>
        </w:rPr>
        <w:t>Public Works</w:t>
      </w:r>
      <w:r w:rsidR="00C20869" w:rsidRPr="00F40CDF">
        <w:rPr>
          <w:rFonts w:ascii="Arial Narrow" w:hAnsi="Arial Narrow" w:cs="Arial"/>
          <w:b/>
        </w:rPr>
        <w:t xml:space="preserve"> Programme</w:t>
      </w:r>
      <w:r w:rsidR="001A65AD" w:rsidRPr="00F40CDF">
        <w:rPr>
          <w:rFonts w:ascii="Arial Narrow" w:hAnsi="Arial Narrow" w:cs="Arial"/>
          <w:b/>
        </w:rPr>
        <w:t>)</w:t>
      </w:r>
      <w:r w:rsidR="004F30C7" w:rsidRPr="00F40CDF">
        <w:rPr>
          <w:rFonts w:ascii="Arial Narrow" w:hAnsi="Arial Narrow" w:cs="Arial"/>
          <w:b/>
        </w:rPr>
        <w:t xml:space="preserve"> </w:t>
      </w:r>
      <w:r w:rsidRPr="00F40CDF">
        <w:rPr>
          <w:rFonts w:ascii="Arial Narrow" w:eastAsiaTheme="minorEastAsia" w:hAnsi="Arial Narrow" w:cs="Arial"/>
          <w:kern w:val="24"/>
          <w:lang w:val="en-US"/>
        </w:rPr>
        <w:t xml:space="preserve">was allocated R149 </w:t>
      </w:r>
      <w:r w:rsidR="00DD3243" w:rsidRPr="00F40CDF">
        <w:rPr>
          <w:rFonts w:ascii="Arial Narrow" w:eastAsiaTheme="minorEastAsia" w:hAnsi="Arial Narrow" w:cs="Arial"/>
          <w:kern w:val="24"/>
          <w:lang w:val="en-US"/>
        </w:rPr>
        <w:t>620 000,</w:t>
      </w:r>
      <w:r w:rsidR="00C217D5" w:rsidRPr="00F40CDF">
        <w:rPr>
          <w:rFonts w:ascii="Arial Narrow" w:eastAsiaTheme="minorEastAsia" w:hAnsi="Arial Narrow" w:cs="Arial"/>
          <w:kern w:val="24"/>
          <w:lang w:val="en-US"/>
        </w:rPr>
        <w:t xml:space="preserve"> and</w:t>
      </w:r>
      <w:r w:rsidR="001A65AD" w:rsidRPr="00F40CDF">
        <w:rPr>
          <w:rFonts w:ascii="Arial Narrow" w:eastAsiaTheme="minorEastAsia" w:hAnsi="Arial Narrow" w:cs="Arial"/>
          <w:kern w:val="24"/>
          <w:lang w:val="en-US"/>
        </w:rPr>
        <w:t xml:space="preserve"> the Department managed to </w:t>
      </w:r>
      <w:r w:rsidR="00CD7F2C" w:rsidRPr="00F40CDF">
        <w:rPr>
          <w:rFonts w:ascii="Arial Narrow" w:eastAsiaTheme="minorEastAsia" w:hAnsi="Arial Narrow" w:cs="Arial"/>
          <w:kern w:val="24"/>
          <w:lang w:val="en-US"/>
        </w:rPr>
        <w:t>spend</w:t>
      </w:r>
      <w:r w:rsidR="00C46659" w:rsidRPr="00F40CDF">
        <w:rPr>
          <w:rFonts w:ascii="Arial Narrow" w:eastAsiaTheme="minorEastAsia" w:hAnsi="Arial Narrow" w:cs="Arial"/>
          <w:kern w:val="24"/>
          <w:lang w:val="en-US"/>
        </w:rPr>
        <w:t xml:space="preserve"> R</w:t>
      </w:r>
      <w:r w:rsidRPr="00F40CDF">
        <w:rPr>
          <w:rFonts w:ascii="Arial Narrow" w:eastAsiaTheme="minorEastAsia" w:hAnsi="Arial Narrow" w:cs="Arial"/>
          <w:kern w:val="24"/>
          <w:lang w:val="en-US"/>
        </w:rPr>
        <w:t xml:space="preserve">123 530 </w:t>
      </w:r>
      <w:r w:rsidR="00C46659" w:rsidRPr="00F40CDF">
        <w:rPr>
          <w:rFonts w:ascii="Arial Narrow" w:eastAsiaTheme="minorEastAsia" w:hAnsi="Arial Narrow" w:cs="Arial"/>
          <w:kern w:val="24"/>
          <w:lang w:val="en-US"/>
        </w:rPr>
        <w:t>000 translating</w:t>
      </w:r>
      <w:r w:rsidRPr="00F40CDF">
        <w:rPr>
          <w:rFonts w:ascii="Arial Narrow" w:eastAsiaTheme="minorEastAsia" w:hAnsi="Arial Narrow" w:cs="Arial"/>
          <w:kern w:val="24"/>
          <w:lang w:val="en-US"/>
        </w:rPr>
        <w:t xml:space="preserve"> to 83% expenditure. </w:t>
      </w:r>
    </w:p>
    <w:p w14:paraId="28D39DBC" w14:textId="77777777" w:rsidR="00B5041D" w:rsidRPr="00F40CDF" w:rsidRDefault="00B5041D" w:rsidP="0088190C">
      <w:pPr>
        <w:rPr>
          <w:rFonts w:ascii="Arial Narrow" w:hAnsi="Arial Narrow" w:cs="Arial"/>
          <w:b/>
          <w:bCs/>
        </w:rPr>
      </w:pPr>
    </w:p>
    <w:p w14:paraId="10E0E0AE" w14:textId="464B1349" w:rsidR="003F4F97" w:rsidRPr="00F40CDF" w:rsidRDefault="00B5041D" w:rsidP="0088190C">
      <w:pPr>
        <w:rPr>
          <w:rFonts w:ascii="Arial Narrow" w:hAnsi="Arial Narrow" w:cs="Arial"/>
          <w:shd w:val="clear" w:color="auto" w:fill="FFFFFF"/>
        </w:rPr>
      </w:pPr>
      <w:r w:rsidRPr="00F40CDF">
        <w:rPr>
          <w:rFonts w:ascii="Arial Narrow" w:hAnsi="Arial Narrow" w:cs="Arial"/>
          <w:b/>
          <w:bCs/>
        </w:rPr>
        <w:t xml:space="preserve">Concerning to </w:t>
      </w:r>
      <w:r w:rsidR="00C46659" w:rsidRPr="00F40CDF">
        <w:rPr>
          <w:rFonts w:ascii="Arial Narrow" w:hAnsi="Arial Narrow" w:cs="Arial"/>
          <w:b/>
          <w:bCs/>
        </w:rPr>
        <w:t>the Committee was that</w:t>
      </w:r>
      <w:r w:rsidR="006A777A" w:rsidRPr="00F40CDF">
        <w:rPr>
          <w:rFonts w:ascii="Arial Narrow" w:hAnsi="Arial Narrow" w:cs="Arial"/>
          <w:b/>
          <w:bCs/>
        </w:rPr>
        <w:t xml:space="preserve"> less than half of the targets were </w:t>
      </w:r>
      <w:r w:rsidR="009A4868" w:rsidRPr="00F40CDF">
        <w:rPr>
          <w:rFonts w:ascii="Arial Narrow" w:hAnsi="Arial Narrow" w:cs="Arial"/>
          <w:b/>
          <w:bCs/>
        </w:rPr>
        <w:t>achieved,</w:t>
      </w:r>
      <w:r w:rsidR="00CC4B4B" w:rsidRPr="00F40CDF">
        <w:rPr>
          <w:rFonts w:ascii="Arial Narrow" w:hAnsi="Arial Narrow" w:cs="Arial"/>
          <w:b/>
          <w:bCs/>
        </w:rPr>
        <w:t xml:space="preserve"> since only</w:t>
      </w:r>
      <w:r w:rsidR="003F4F97" w:rsidRPr="00F40CDF">
        <w:rPr>
          <w:rFonts w:ascii="Arial Narrow" w:hAnsi="Arial Narrow" w:cs="Arial"/>
          <w:bCs/>
        </w:rPr>
        <w:t>18 of the 44 targets</w:t>
      </w:r>
      <w:r w:rsidR="00CD7F2C">
        <w:rPr>
          <w:rFonts w:ascii="Arial Narrow" w:hAnsi="Arial Narrow" w:cs="Arial"/>
          <w:bCs/>
        </w:rPr>
        <w:t xml:space="preserve"> </w:t>
      </w:r>
      <w:r w:rsidR="00CC4B4B" w:rsidRPr="00F40CDF">
        <w:rPr>
          <w:rFonts w:ascii="Arial Narrow" w:hAnsi="Arial Narrow" w:cs="Arial"/>
          <w:bCs/>
        </w:rPr>
        <w:t>were achieved during the year under review.</w:t>
      </w:r>
      <w:r w:rsidR="00802BE6" w:rsidRPr="00F40CDF">
        <w:rPr>
          <w:rFonts w:ascii="Arial Narrow" w:hAnsi="Arial Narrow" w:cs="Arial"/>
          <w:shd w:val="clear" w:color="auto" w:fill="FFFFFF"/>
        </w:rPr>
        <w:t xml:space="preserve"> </w:t>
      </w:r>
      <w:r w:rsidR="00E058F8" w:rsidRPr="00F40CDF">
        <w:rPr>
          <w:rFonts w:ascii="Arial Narrow" w:hAnsi="Arial Narrow" w:cs="Arial"/>
          <w:shd w:val="clear" w:color="auto" w:fill="FFFFFF"/>
        </w:rPr>
        <w:t>The Committee acknowledged the reasons provided by the Department for the non-achievement of its targets</w:t>
      </w:r>
      <w:r w:rsidR="00221C9E" w:rsidRPr="00F40CDF">
        <w:rPr>
          <w:rFonts w:ascii="Arial Narrow" w:hAnsi="Arial Narrow" w:cs="Arial"/>
          <w:shd w:val="clear" w:color="auto" w:fill="FFFFFF"/>
        </w:rPr>
        <w:t>. Including the</w:t>
      </w:r>
      <w:r w:rsidR="00802BE6" w:rsidRPr="00F40CDF">
        <w:rPr>
          <w:rFonts w:ascii="Arial Narrow" w:hAnsi="Arial Narrow" w:cs="Arial"/>
          <w:shd w:val="clear" w:color="auto" w:fill="FFFFFF"/>
        </w:rPr>
        <w:t xml:space="preserve"> administrative delays in the procurement process, changes of scope of the projects, cashflow problems of the contractors, community </w:t>
      </w:r>
      <w:r w:rsidR="00EA4049" w:rsidRPr="00F40CDF">
        <w:rPr>
          <w:rFonts w:ascii="Arial Narrow" w:hAnsi="Arial Narrow" w:cs="Arial"/>
          <w:shd w:val="clear" w:color="auto" w:fill="FFFFFF"/>
        </w:rPr>
        <w:t>unrest</w:t>
      </w:r>
      <w:r w:rsidR="00802BE6" w:rsidRPr="00F40CDF">
        <w:rPr>
          <w:rFonts w:ascii="Arial Narrow" w:hAnsi="Arial Narrow" w:cs="Arial"/>
          <w:shd w:val="clear" w:color="auto" w:fill="FFFFFF"/>
        </w:rPr>
        <w:t xml:space="preserve"> causing delays in </w:t>
      </w:r>
      <w:r w:rsidR="00EA4049" w:rsidRPr="00F40CDF">
        <w:rPr>
          <w:rFonts w:ascii="Arial Narrow" w:hAnsi="Arial Narrow" w:cs="Arial"/>
          <w:shd w:val="clear" w:color="auto" w:fill="FFFFFF"/>
        </w:rPr>
        <w:t xml:space="preserve">the </w:t>
      </w:r>
      <w:r w:rsidR="00802BE6" w:rsidRPr="00F40CDF">
        <w:rPr>
          <w:rFonts w:ascii="Arial Narrow" w:hAnsi="Arial Narrow" w:cs="Arial"/>
          <w:shd w:val="clear" w:color="auto" w:fill="FFFFFF"/>
        </w:rPr>
        <w:t>completion of</w:t>
      </w:r>
      <w:r w:rsidR="00271C2C" w:rsidRPr="00F40CDF">
        <w:rPr>
          <w:rFonts w:ascii="Arial Narrow" w:hAnsi="Arial Narrow" w:cs="Arial"/>
          <w:shd w:val="clear" w:color="auto" w:fill="FFFFFF"/>
        </w:rPr>
        <w:t xml:space="preserve"> capital projects</w:t>
      </w:r>
      <w:r w:rsidR="00802BE6" w:rsidRPr="00F40CDF">
        <w:rPr>
          <w:rFonts w:ascii="Arial Narrow" w:hAnsi="Arial Narrow" w:cs="Arial"/>
          <w:shd w:val="clear" w:color="auto" w:fill="FFFFFF"/>
        </w:rPr>
        <w:t xml:space="preserve"> and </w:t>
      </w:r>
      <w:r w:rsidR="00EA4049" w:rsidRPr="00F40CDF">
        <w:rPr>
          <w:rFonts w:ascii="Arial Narrow" w:hAnsi="Arial Narrow" w:cs="Arial"/>
          <w:shd w:val="clear" w:color="auto" w:fill="FFFFFF"/>
        </w:rPr>
        <w:t>poor-performing</w:t>
      </w:r>
      <w:r w:rsidR="00802BE6" w:rsidRPr="00F40CDF">
        <w:rPr>
          <w:rFonts w:ascii="Arial Narrow" w:hAnsi="Arial Narrow" w:cs="Arial"/>
          <w:shd w:val="clear" w:color="auto" w:fill="FFFFFF"/>
        </w:rPr>
        <w:t xml:space="preserve"> contractors.</w:t>
      </w:r>
      <w:r w:rsidR="00F125AC" w:rsidRPr="00F40CDF">
        <w:rPr>
          <w:rFonts w:ascii="Arial Narrow" w:hAnsi="Arial Narrow" w:cs="Arial"/>
          <w:shd w:val="clear" w:color="auto" w:fill="FFFFFF"/>
        </w:rPr>
        <w:t xml:space="preserve"> Whilst the reasons were noted</w:t>
      </w:r>
      <w:r w:rsidR="00486AF7" w:rsidRPr="00F40CDF">
        <w:rPr>
          <w:rFonts w:ascii="Arial Narrow" w:hAnsi="Arial Narrow" w:cs="Arial"/>
          <w:shd w:val="clear" w:color="auto" w:fill="FFFFFF"/>
        </w:rPr>
        <w:t xml:space="preserve">, the Department was urged </w:t>
      </w:r>
      <w:r w:rsidR="001A01D2" w:rsidRPr="00F40CDF">
        <w:rPr>
          <w:rFonts w:ascii="Arial Narrow" w:hAnsi="Arial Narrow" w:cs="Arial"/>
          <w:shd w:val="clear" w:color="auto" w:fill="FFFFFF"/>
        </w:rPr>
        <w:t>to employ all ne</w:t>
      </w:r>
      <w:r w:rsidR="008F0F9E" w:rsidRPr="00F40CDF">
        <w:rPr>
          <w:rFonts w:ascii="Arial Narrow" w:hAnsi="Arial Narrow" w:cs="Arial"/>
          <w:shd w:val="clear" w:color="auto" w:fill="FFFFFF"/>
        </w:rPr>
        <w:t xml:space="preserve">cessary </w:t>
      </w:r>
      <w:r w:rsidR="001A01D2" w:rsidRPr="00F40CDF">
        <w:rPr>
          <w:rFonts w:ascii="Arial Narrow" w:hAnsi="Arial Narrow" w:cs="Arial"/>
          <w:shd w:val="clear" w:color="auto" w:fill="FFFFFF"/>
        </w:rPr>
        <w:t xml:space="preserve">measures </w:t>
      </w:r>
      <w:r w:rsidR="00802BE6" w:rsidRPr="00F40CDF">
        <w:rPr>
          <w:rFonts w:ascii="Arial Narrow" w:hAnsi="Arial Narrow" w:cs="Arial"/>
          <w:shd w:val="clear" w:color="auto" w:fill="FFFFFF"/>
        </w:rPr>
        <w:t xml:space="preserve">to ensure that such </w:t>
      </w:r>
      <w:r w:rsidR="00C03C2F" w:rsidRPr="00F40CDF">
        <w:rPr>
          <w:rFonts w:ascii="Arial Narrow" w:hAnsi="Arial Narrow" w:cs="Arial"/>
          <w:shd w:val="clear" w:color="auto" w:fill="FFFFFF"/>
        </w:rPr>
        <w:t>performance does</w:t>
      </w:r>
      <w:r w:rsidR="00802BE6" w:rsidRPr="00F40CDF">
        <w:rPr>
          <w:rFonts w:ascii="Arial Narrow" w:hAnsi="Arial Narrow" w:cs="Arial"/>
          <w:shd w:val="clear" w:color="auto" w:fill="FFFFFF"/>
        </w:rPr>
        <w:t xml:space="preserve"> not affect</w:t>
      </w:r>
      <w:r w:rsidR="00C03C2F" w:rsidRPr="00F40CDF">
        <w:rPr>
          <w:rFonts w:ascii="Arial Narrow" w:hAnsi="Arial Narrow" w:cs="Arial"/>
          <w:shd w:val="clear" w:color="auto" w:fill="FFFFFF"/>
        </w:rPr>
        <w:t xml:space="preserve"> it</w:t>
      </w:r>
      <w:r w:rsidR="00E84623" w:rsidRPr="00F40CDF">
        <w:rPr>
          <w:rFonts w:ascii="Arial Narrow" w:hAnsi="Arial Narrow" w:cs="Arial"/>
          <w:shd w:val="clear" w:color="auto" w:fill="FFFFFF"/>
        </w:rPr>
        <w:t xml:space="preserve">s performance </w:t>
      </w:r>
      <w:r w:rsidR="00E07C3E" w:rsidRPr="00F40CDF">
        <w:rPr>
          <w:rFonts w:ascii="Arial Narrow" w:hAnsi="Arial Narrow" w:cs="Arial"/>
          <w:shd w:val="clear" w:color="auto" w:fill="FFFFFF"/>
        </w:rPr>
        <w:t xml:space="preserve">in </w:t>
      </w:r>
      <w:r w:rsidR="00EA4049" w:rsidRPr="00F40CDF">
        <w:rPr>
          <w:rFonts w:ascii="Arial Narrow" w:hAnsi="Arial Narrow" w:cs="Arial"/>
          <w:shd w:val="clear" w:color="auto" w:fill="FFFFFF"/>
        </w:rPr>
        <w:t xml:space="preserve">the </w:t>
      </w:r>
      <w:r w:rsidR="00E84623" w:rsidRPr="00F40CDF">
        <w:rPr>
          <w:rFonts w:ascii="Arial Narrow" w:hAnsi="Arial Narrow" w:cs="Arial"/>
          <w:shd w:val="clear" w:color="auto" w:fill="FFFFFF"/>
        </w:rPr>
        <w:t>future.</w:t>
      </w:r>
    </w:p>
    <w:p w14:paraId="59FA14B9" w14:textId="77777777" w:rsidR="00E84623" w:rsidRPr="00F40CDF" w:rsidRDefault="00E84623" w:rsidP="0088190C">
      <w:pPr>
        <w:rPr>
          <w:rFonts w:ascii="Arial Narrow" w:eastAsiaTheme="minorEastAsia" w:hAnsi="Arial Narrow" w:cs="Arial"/>
          <w:bCs/>
          <w:lang w:eastAsia="en-ZA"/>
        </w:rPr>
      </w:pPr>
    </w:p>
    <w:p w14:paraId="11363A6A" w14:textId="6DEC31DC" w:rsidR="00CE24F8" w:rsidRPr="00F40CDF" w:rsidRDefault="003D30CF" w:rsidP="0088190C">
      <w:pPr>
        <w:rPr>
          <w:rFonts w:ascii="Arial Narrow" w:hAnsi="Arial Narrow" w:cs="Arial"/>
          <w:b/>
          <w:bCs/>
        </w:rPr>
      </w:pPr>
      <w:r w:rsidRPr="00F40CDF">
        <w:rPr>
          <w:rFonts w:ascii="Arial Narrow" w:hAnsi="Arial Narrow" w:cs="Arial"/>
          <w:b/>
          <w:bCs/>
        </w:rPr>
        <w:t xml:space="preserve">Programme </w:t>
      </w:r>
      <w:r w:rsidR="00EA4049" w:rsidRPr="00F40CDF">
        <w:rPr>
          <w:rFonts w:ascii="Arial Narrow" w:hAnsi="Arial Narrow" w:cs="Arial"/>
          <w:b/>
          <w:bCs/>
        </w:rPr>
        <w:t>One</w:t>
      </w:r>
      <w:r w:rsidR="00FA7989" w:rsidRPr="00F40CDF">
        <w:rPr>
          <w:rFonts w:ascii="Arial Narrow" w:hAnsi="Arial Narrow" w:cs="Arial"/>
          <w:b/>
          <w:bCs/>
        </w:rPr>
        <w:t xml:space="preserve"> achieved 39% of its targets</w:t>
      </w:r>
      <w:r w:rsidR="00862A8E" w:rsidRPr="00F40CDF">
        <w:rPr>
          <w:rFonts w:ascii="Arial Narrow" w:hAnsi="Arial Narrow" w:cs="Arial"/>
          <w:b/>
          <w:bCs/>
        </w:rPr>
        <w:t>,</w:t>
      </w:r>
      <w:r w:rsidR="00FA7989" w:rsidRPr="00F40CDF">
        <w:rPr>
          <w:rFonts w:ascii="Arial Narrow" w:hAnsi="Arial Narrow" w:cs="Arial"/>
          <w:b/>
          <w:bCs/>
        </w:rPr>
        <w:t xml:space="preserve"> Programme </w:t>
      </w:r>
      <w:r w:rsidR="00EA4049" w:rsidRPr="00F40CDF">
        <w:rPr>
          <w:rFonts w:ascii="Arial Narrow" w:hAnsi="Arial Narrow" w:cs="Arial"/>
          <w:b/>
          <w:bCs/>
        </w:rPr>
        <w:t>Two</w:t>
      </w:r>
      <w:r w:rsidR="00FA7989" w:rsidRPr="00F40CDF">
        <w:rPr>
          <w:rFonts w:ascii="Arial Narrow" w:hAnsi="Arial Narrow" w:cs="Arial"/>
          <w:b/>
          <w:bCs/>
        </w:rPr>
        <w:t xml:space="preserve"> </w:t>
      </w:r>
      <w:r w:rsidR="00835473" w:rsidRPr="00F40CDF">
        <w:rPr>
          <w:rFonts w:ascii="Arial Narrow" w:hAnsi="Arial Narrow" w:cs="Arial"/>
          <w:b/>
          <w:bCs/>
        </w:rPr>
        <w:t xml:space="preserve">achieved 53% while Programme </w:t>
      </w:r>
      <w:r w:rsidR="00EA4049" w:rsidRPr="00F40CDF">
        <w:rPr>
          <w:rFonts w:ascii="Arial Narrow" w:hAnsi="Arial Narrow" w:cs="Arial"/>
          <w:b/>
          <w:bCs/>
        </w:rPr>
        <w:t>Three</w:t>
      </w:r>
      <w:r w:rsidR="00835473" w:rsidRPr="00F40CDF">
        <w:rPr>
          <w:rFonts w:ascii="Arial Narrow" w:hAnsi="Arial Narrow" w:cs="Arial"/>
          <w:b/>
          <w:bCs/>
        </w:rPr>
        <w:t xml:space="preserve"> </w:t>
      </w:r>
      <w:r w:rsidR="00CE24F8" w:rsidRPr="00F40CDF">
        <w:rPr>
          <w:rFonts w:ascii="Arial Narrow" w:hAnsi="Arial Narrow" w:cs="Arial"/>
          <w:b/>
          <w:bCs/>
        </w:rPr>
        <w:t>achieved</w:t>
      </w:r>
      <w:r w:rsidR="00835473" w:rsidRPr="00F40CDF">
        <w:rPr>
          <w:rFonts w:ascii="Arial Narrow" w:hAnsi="Arial Narrow" w:cs="Arial"/>
          <w:b/>
          <w:bCs/>
        </w:rPr>
        <w:t xml:space="preserve"> </w:t>
      </w:r>
      <w:r w:rsidR="00932C51" w:rsidRPr="00F40CDF">
        <w:rPr>
          <w:rFonts w:ascii="Arial Narrow" w:hAnsi="Arial Narrow" w:cs="Arial"/>
          <w:b/>
          <w:bCs/>
        </w:rPr>
        <w:t xml:space="preserve">only </w:t>
      </w:r>
      <w:r w:rsidR="00B536C1" w:rsidRPr="00F40CDF">
        <w:rPr>
          <w:rFonts w:ascii="Arial Narrow" w:hAnsi="Arial Narrow" w:cs="Arial"/>
          <w:b/>
          <w:bCs/>
        </w:rPr>
        <w:t xml:space="preserve">14% </w:t>
      </w:r>
      <w:r w:rsidR="00CE24F8" w:rsidRPr="00F40CDF">
        <w:rPr>
          <w:rFonts w:ascii="Arial Narrow" w:hAnsi="Arial Narrow" w:cs="Arial"/>
          <w:b/>
          <w:bCs/>
        </w:rPr>
        <w:t xml:space="preserve">of the targets. </w:t>
      </w:r>
    </w:p>
    <w:p w14:paraId="0F3ED189" w14:textId="77777777" w:rsidR="00147243" w:rsidRPr="00F40CDF" w:rsidRDefault="00147243" w:rsidP="0088190C">
      <w:pPr>
        <w:rPr>
          <w:rFonts w:ascii="Arial Narrow" w:hAnsi="Arial Narrow" w:cs="Arial"/>
          <w:b/>
          <w:bCs/>
        </w:rPr>
      </w:pPr>
    </w:p>
    <w:p w14:paraId="2B651904" w14:textId="1D275C42" w:rsidR="00086A24" w:rsidRPr="00F40CDF" w:rsidRDefault="003C3185" w:rsidP="0088190C">
      <w:pPr>
        <w:pStyle w:val="NormalWeb"/>
        <w:spacing w:before="0" w:beforeAutospacing="0" w:after="0" w:afterAutospacing="0" w:line="360" w:lineRule="auto"/>
        <w:jc w:val="both"/>
        <w:rPr>
          <w:rFonts w:ascii="Arial Narrow" w:hAnsi="Arial Narrow" w:cs="Arial"/>
          <w:sz w:val="22"/>
          <w:szCs w:val="22"/>
          <w:shd w:val="clear" w:color="auto" w:fill="FFFFFF"/>
        </w:rPr>
      </w:pPr>
      <w:r w:rsidRPr="00F40CDF">
        <w:rPr>
          <w:rFonts w:ascii="Arial Narrow" w:hAnsi="Arial Narrow" w:cs="Arial"/>
          <w:sz w:val="22"/>
          <w:szCs w:val="22"/>
          <w:shd w:val="clear" w:color="auto" w:fill="FFFFFF"/>
        </w:rPr>
        <w:t xml:space="preserve">It </w:t>
      </w:r>
      <w:r w:rsidR="00932E94" w:rsidRPr="00F40CDF">
        <w:rPr>
          <w:rFonts w:ascii="Arial Narrow" w:hAnsi="Arial Narrow" w:cs="Arial"/>
          <w:sz w:val="22"/>
          <w:szCs w:val="22"/>
          <w:shd w:val="clear" w:color="auto" w:fill="FFFFFF"/>
        </w:rPr>
        <w:t xml:space="preserve">was concerning to the Committee </w:t>
      </w:r>
      <w:r w:rsidRPr="00F40CDF">
        <w:rPr>
          <w:rFonts w:ascii="Arial Narrow" w:hAnsi="Arial Narrow" w:cs="Arial"/>
          <w:sz w:val="22"/>
          <w:szCs w:val="22"/>
          <w:shd w:val="clear" w:color="auto" w:fill="FFFFFF"/>
        </w:rPr>
        <w:t>to note that some of the</w:t>
      </w:r>
      <w:r w:rsidR="0059424C" w:rsidRPr="00F40CDF">
        <w:rPr>
          <w:rFonts w:ascii="Arial Narrow" w:hAnsi="Arial Narrow" w:cs="Arial"/>
          <w:sz w:val="22"/>
          <w:szCs w:val="22"/>
          <w:shd w:val="clear" w:color="auto" w:fill="FFFFFF"/>
        </w:rPr>
        <w:t xml:space="preserve"> </w:t>
      </w:r>
      <w:r w:rsidR="000D78E6" w:rsidRPr="00F40CDF">
        <w:rPr>
          <w:rFonts w:ascii="Arial Narrow" w:hAnsi="Arial Narrow" w:cs="Arial"/>
          <w:sz w:val="22"/>
          <w:szCs w:val="22"/>
          <w:shd w:val="clear" w:color="auto" w:fill="FFFFFF"/>
        </w:rPr>
        <w:t xml:space="preserve">capital </w:t>
      </w:r>
      <w:r w:rsidR="00E11479" w:rsidRPr="00F40CDF">
        <w:rPr>
          <w:rFonts w:ascii="Arial Narrow" w:hAnsi="Arial Narrow" w:cs="Arial"/>
          <w:sz w:val="22"/>
          <w:szCs w:val="22"/>
          <w:shd w:val="clear" w:color="auto" w:fill="FFFFFF"/>
        </w:rPr>
        <w:t xml:space="preserve">projects </w:t>
      </w:r>
      <w:r w:rsidRPr="00F40CDF">
        <w:rPr>
          <w:rFonts w:ascii="Arial Narrow" w:hAnsi="Arial Narrow" w:cs="Arial"/>
          <w:sz w:val="22"/>
          <w:szCs w:val="22"/>
          <w:shd w:val="clear" w:color="auto" w:fill="FFFFFF"/>
        </w:rPr>
        <w:t xml:space="preserve">have been running through two different administrations, which is an indication that the Department is not effectively managing the construction of these projects. As a </w:t>
      </w:r>
      <w:r w:rsidR="0056583A" w:rsidRPr="00F40CDF">
        <w:rPr>
          <w:rFonts w:ascii="Arial Narrow" w:hAnsi="Arial Narrow" w:cs="Arial"/>
          <w:sz w:val="22"/>
          <w:szCs w:val="22"/>
          <w:shd w:val="clear" w:color="auto" w:fill="FFFFFF"/>
        </w:rPr>
        <w:t>result, the</w:t>
      </w:r>
      <w:r w:rsidR="0059424C" w:rsidRPr="00F40CDF">
        <w:rPr>
          <w:rFonts w:ascii="Arial Narrow" w:hAnsi="Arial Narrow" w:cs="Arial"/>
          <w:sz w:val="22"/>
          <w:szCs w:val="22"/>
          <w:shd w:val="clear" w:color="auto" w:fill="FFFFFF"/>
        </w:rPr>
        <w:t xml:space="preserve"> Committee was of the view </w:t>
      </w:r>
      <w:r w:rsidRPr="00F40CDF">
        <w:rPr>
          <w:rFonts w:ascii="Arial Narrow" w:hAnsi="Arial Narrow" w:cs="Arial"/>
          <w:sz w:val="22"/>
          <w:szCs w:val="22"/>
          <w:shd w:val="clear" w:color="auto" w:fill="FFFFFF"/>
        </w:rPr>
        <w:t xml:space="preserve">that the non-existence of the Project Management directorate within the Department is the reason for the continuous poor performance in project implementation and execution. </w:t>
      </w:r>
      <w:r w:rsidR="004600E6" w:rsidRPr="00F40CDF">
        <w:rPr>
          <w:rFonts w:ascii="Arial Narrow" w:hAnsi="Arial Narrow" w:cs="Arial"/>
          <w:sz w:val="22"/>
          <w:szCs w:val="22"/>
          <w:shd w:val="clear" w:color="auto" w:fill="FFFFFF"/>
        </w:rPr>
        <w:t xml:space="preserve">In this regard, the Committee was of the view that </w:t>
      </w:r>
      <w:r w:rsidRPr="00F40CDF">
        <w:rPr>
          <w:rFonts w:ascii="Arial Narrow" w:hAnsi="Arial Narrow" w:cs="Arial"/>
          <w:sz w:val="22"/>
          <w:szCs w:val="22"/>
          <w:shd w:val="clear" w:color="auto" w:fill="FFFFFF"/>
        </w:rPr>
        <w:t xml:space="preserve">the Department </w:t>
      </w:r>
      <w:r w:rsidR="00CD7F2C">
        <w:rPr>
          <w:rFonts w:ascii="Arial Narrow" w:hAnsi="Arial Narrow" w:cs="Arial"/>
          <w:sz w:val="22"/>
          <w:szCs w:val="22"/>
          <w:shd w:val="clear" w:color="auto" w:fill="FFFFFF"/>
        </w:rPr>
        <w:t xml:space="preserve">should </w:t>
      </w:r>
      <w:r w:rsidRPr="00F40CDF">
        <w:rPr>
          <w:rFonts w:ascii="Arial Narrow" w:hAnsi="Arial Narrow" w:cs="Arial"/>
          <w:sz w:val="22"/>
          <w:szCs w:val="22"/>
          <w:shd w:val="clear" w:color="auto" w:fill="FFFFFF"/>
        </w:rPr>
        <w:t>consider establishing a Project Management directorate as a matter of urgency. This directorate will be responsible for the effective management of projects and ensure that they are concluded on time and within budget. This will not only improve the Department's performance in project execution but also restore public confidence in the Department's ability to deliver quality projects.</w:t>
      </w:r>
      <w:r w:rsidR="004D6C3F" w:rsidRPr="00F40CDF">
        <w:rPr>
          <w:rFonts w:ascii="Arial Narrow" w:hAnsi="Arial Narrow" w:cs="Arial"/>
          <w:sz w:val="22"/>
          <w:szCs w:val="22"/>
          <w:shd w:val="clear" w:color="auto" w:fill="FFFFFF"/>
        </w:rPr>
        <w:t xml:space="preserve"> </w:t>
      </w:r>
      <w:r w:rsidR="004A5D89" w:rsidRPr="00F40CDF">
        <w:rPr>
          <w:rFonts w:ascii="Arial Narrow" w:hAnsi="Arial Narrow" w:cs="Arial"/>
          <w:sz w:val="22"/>
          <w:szCs w:val="22"/>
          <w:shd w:val="clear" w:color="auto" w:fill="FFFFFF"/>
        </w:rPr>
        <w:t xml:space="preserve"> </w:t>
      </w:r>
      <w:r w:rsidR="00CD7F2C">
        <w:rPr>
          <w:rFonts w:ascii="Arial Narrow" w:hAnsi="Arial Narrow" w:cs="Arial"/>
          <w:sz w:val="22"/>
          <w:szCs w:val="22"/>
          <w:shd w:val="clear" w:color="auto" w:fill="FFFFFF"/>
        </w:rPr>
        <w:t xml:space="preserve">It was noted </w:t>
      </w:r>
      <w:r w:rsidR="00F004BC" w:rsidRPr="00F40CDF">
        <w:rPr>
          <w:rFonts w:ascii="Arial Narrow" w:hAnsi="Arial Narrow" w:cs="Arial"/>
          <w:sz w:val="22"/>
          <w:szCs w:val="22"/>
          <w:shd w:val="clear" w:color="auto" w:fill="FFFFFF"/>
        </w:rPr>
        <w:t xml:space="preserve">that some of the projects implemented on behalf of the </w:t>
      </w:r>
      <w:r w:rsidR="00C62175" w:rsidRPr="00F40CDF">
        <w:rPr>
          <w:rFonts w:ascii="Arial Narrow" w:eastAsiaTheme="minorEastAsia" w:hAnsi="Arial Narrow" w:cstheme="minorBidi"/>
          <w:kern w:val="24"/>
          <w:sz w:val="22"/>
          <w:szCs w:val="22"/>
          <w:lang w:val="en-US"/>
        </w:rPr>
        <w:t>Department of Education</w:t>
      </w:r>
      <w:r w:rsidR="00E91E3A" w:rsidRPr="00F40CDF">
        <w:rPr>
          <w:rFonts w:ascii="Arial Narrow" w:eastAsiaTheme="minorEastAsia" w:hAnsi="Arial Narrow" w:cstheme="minorBidi"/>
          <w:kern w:val="24"/>
          <w:sz w:val="22"/>
          <w:szCs w:val="22"/>
          <w:lang w:val="en-US"/>
        </w:rPr>
        <w:t xml:space="preserve"> were completed </w:t>
      </w:r>
      <w:r w:rsidR="00FD0B40" w:rsidRPr="00F40CDF">
        <w:rPr>
          <w:rFonts w:ascii="Arial Narrow" w:eastAsiaTheme="minorEastAsia" w:hAnsi="Arial Narrow" w:cstheme="minorBidi"/>
          <w:kern w:val="24"/>
          <w:sz w:val="22"/>
          <w:szCs w:val="22"/>
          <w:lang w:val="en-US"/>
        </w:rPr>
        <w:t xml:space="preserve">during the current financial year (FY) </w:t>
      </w:r>
      <w:r w:rsidR="00E601C8" w:rsidRPr="00F40CDF">
        <w:rPr>
          <w:rFonts w:ascii="Arial Narrow" w:eastAsiaTheme="minorEastAsia" w:hAnsi="Arial Narrow" w:cstheme="minorBidi"/>
          <w:kern w:val="24"/>
          <w:sz w:val="22"/>
          <w:szCs w:val="22"/>
          <w:lang w:val="en-US"/>
        </w:rPr>
        <w:t>including</w:t>
      </w:r>
      <w:r w:rsidR="00FD0B40" w:rsidRPr="00F40CDF">
        <w:rPr>
          <w:rFonts w:ascii="Arial Narrow" w:eastAsiaTheme="minorEastAsia" w:hAnsi="Arial Narrow" w:cstheme="minorBidi"/>
          <w:kern w:val="24"/>
          <w:sz w:val="22"/>
          <w:szCs w:val="22"/>
          <w:lang w:val="en-US"/>
        </w:rPr>
        <w:t xml:space="preserve"> the </w:t>
      </w:r>
      <w:proofErr w:type="spellStart"/>
      <w:r w:rsidR="00C62175" w:rsidRPr="00F40CDF">
        <w:rPr>
          <w:rFonts w:ascii="Arial Narrow" w:eastAsiaTheme="minorEastAsia" w:hAnsi="Arial Narrow" w:cstheme="minorBidi"/>
          <w:kern w:val="24"/>
          <w:sz w:val="22"/>
          <w:szCs w:val="22"/>
          <w:lang w:val="en-US"/>
        </w:rPr>
        <w:t>Laerskool</w:t>
      </w:r>
      <w:proofErr w:type="spellEnd"/>
      <w:r w:rsidR="00C62175" w:rsidRPr="00F40CDF">
        <w:rPr>
          <w:rFonts w:ascii="Arial Narrow" w:eastAsiaTheme="minorEastAsia" w:hAnsi="Arial Narrow" w:cstheme="minorBidi"/>
          <w:kern w:val="24"/>
          <w:sz w:val="22"/>
          <w:szCs w:val="22"/>
          <w:lang w:val="en-US"/>
        </w:rPr>
        <w:t xml:space="preserve"> </w:t>
      </w:r>
      <w:proofErr w:type="spellStart"/>
      <w:r w:rsidR="00C62175" w:rsidRPr="00F40CDF">
        <w:rPr>
          <w:rFonts w:ascii="Arial Narrow" w:eastAsiaTheme="minorEastAsia" w:hAnsi="Arial Narrow" w:cstheme="minorBidi"/>
          <w:kern w:val="24"/>
          <w:sz w:val="22"/>
          <w:szCs w:val="22"/>
          <w:lang w:val="en-US"/>
        </w:rPr>
        <w:t>Wonderboom</w:t>
      </w:r>
      <w:proofErr w:type="spellEnd"/>
      <w:r w:rsidR="00C62175" w:rsidRPr="00F40CDF">
        <w:rPr>
          <w:rFonts w:ascii="Arial Narrow" w:eastAsiaTheme="minorEastAsia" w:hAnsi="Arial Narrow" w:cstheme="minorBidi"/>
          <w:kern w:val="24"/>
          <w:sz w:val="22"/>
          <w:szCs w:val="22"/>
          <w:lang w:val="en-US"/>
        </w:rPr>
        <w:t xml:space="preserve"> </w:t>
      </w:r>
      <w:proofErr w:type="spellStart"/>
      <w:r w:rsidR="00C62175" w:rsidRPr="00F40CDF">
        <w:rPr>
          <w:rFonts w:ascii="Arial Narrow" w:eastAsiaTheme="minorEastAsia" w:hAnsi="Arial Narrow" w:cstheme="minorBidi"/>
          <w:kern w:val="24"/>
          <w:sz w:val="22"/>
          <w:szCs w:val="22"/>
          <w:lang w:val="en-US"/>
        </w:rPr>
        <w:t>Suid</w:t>
      </w:r>
      <w:proofErr w:type="spellEnd"/>
      <w:r w:rsidR="00C62175" w:rsidRPr="00F40CDF">
        <w:rPr>
          <w:rFonts w:ascii="Arial Narrow" w:eastAsiaTheme="minorEastAsia" w:hAnsi="Arial Narrow" w:cstheme="minorBidi"/>
          <w:kern w:val="24"/>
          <w:sz w:val="22"/>
          <w:szCs w:val="22"/>
          <w:lang w:val="en-US"/>
        </w:rPr>
        <w:t xml:space="preserve">, </w:t>
      </w:r>
      <w:proofErr w:type="spellStart"/>
      <w:r w:rsidR="00C62175" w:rsidRPr="00F40CDF">
        <w:rPr>
          <w:rFonts w:ascii="Arial Narrow" w:eastAsiaTheme="minorEastAsia" w:hAnsi="Arial Narrow" w:cstheme="minorBidi"/>
          <w:kern w:val="24"/>
          <w:sz w:val="22"/>
          <w:szCs w:val="22"/>
          <w:lang w:val="en-US"/>
        </w:rPr>
        <w:t>Laerskool</w:t>
      </w:r>
      <w:proofErr w:type="spellEnd"/>
      <w:r w:rsidR="00C62175" w:rsidRPr="00F40CDF">
        <w:rPr>
          <w:rFonts w:ascii="Arial Narrow" w:eastAsiaTheme="minorEastAsia" w:hAnsi="Arial Narrow" w:cstheme="minorBidi"/>
          <w:kern w:val="24"/>
          <w:sz w:val="22"/>
          <w:szCs w:val="22"/>
          <w:lang w:val="en-US"/>
        </w:rPr>
        <w:t xml:space="preserve"> </w:t>
      </w:r>
      <w:proofErr w:type="spellStart"/>
      <w:r w:rsidR="00C62175" w:rsidRPr="00F40CDF">
        <w:rPr>
          <w:rFonts w:ascii="Arial Narrow" w:eastAsiaTheme="minorEastAsia" w:hAnsi="Arial Narrow" w:cstheme="minorBidi"/>
          <w:kern w:val="24"/>
          <w:sz w:val="22"/>
          <w:szCs w:val="22"/>
          <w:lang w:val="en-US"/>
        </w:rPr>
        <w:t>Wiedpark</w:t>
      </w:r>
      <w:proofErr w:type="spellEnd"/>
      <w:r w:rsidR="00C62175" w:rsidRPr="00F40CDF">
        <w:rPr>
          <w:rFonts w:ascii="Arial Narrow" w:eastAsiaTheme="minorEastAsia" w:hAnsi="Arial Narrow" w:cstheme="minorBidi"/>
          <w:kern w:val="24"/>
          <w:sz w:val="22"/>
          <w:szCs w:val="22"/>
          <w:lang w:val="en-US"/>
        </w:rPr>
        <w:t xml:space="preserve">, </w:t>
      </w:r>
      <w:proofErr w:type="spellStart"/>
      <w:r w:rsidR="00C62175" w:rsidRPr="00F40CDF">
        <w:rPr>
          <w:rFonts w:ascii="Arial Narrow" w:eastAsiaTheme="minorEastAsia" w:hAnsi="Arial Narrow" w:cstheme="minorBidi"/>
          <w:kern w:val="24"/>
          <w:sz w:val="22"/>
          <w:szCs w:val="22"/>
          <w:lang w:val="en-US"/>
        </w:rPr>
        <w:t>Transoranje</w:t>
      </w:r>
      <w:proofErr w:type="spellEnd"/>
      <w:r w:rsidR="00C62175" w:rsidRPr="00F40CDF">
        <w:rPr>
          <w:rFonts w:ascii="Arial Narrow" w:eastAsiaTheme="minorEastAsia" w:hAnsi="Arial Narrow" w:cstheme="minorBidi"/>
          <w:kern w:val="24"/>
          <w:sz w:val="22"/>
          <w:szCs w:val="22"/>
          <w:lang w:val="en-US"/>
        </w:rPr>
        <w:t xml:space="preserve"> LSEN, Lakeside and </w:t>
      </w:r>
      <w:proofErr w:type="spellStart"/>
      <w:r w:rsidR="00FD0B40" w:rsidRPr="00F40CDF">
        <w:rPr>
          <w:rFonts w:ascii="Arial Narrow" w:eastAsiaTheme="minorEastAsia" w:hAnsi="Arial Narrow" w:cstheme="minorBidi"/>
          <w:kern w:val="24"/>
          <w:sz w:val="22"/>
          <w:szCs w:val="22"/>
          <w:lang w:val="en-US"/>
        </w:rPr>
        <w:t>Embonini</w:t>
      </w:r>
      <w:proofErr w:type="spellEnd"/>
      <w:r w:rsidR="00C62175" w:rsidRPr="00F40CDF">
        <w:rPr>
          <w:rFonts w:ascii="Arial Narrow" w:eastAsiaTheme="minorEastAsia" w:hAnsi="Arial Narrow" w:cstheme="minorBidi"/>
          <w:kern w:val="24"/>
          <w:sz w:val="22"/>
          <w:szCs w:val="22"/>
          <w:lang w:val="en-US"/>
        </w:rPr>
        <w:t xml:space="preserve"> Primary Schools</w:t>
      </w:r>
      <w:r w:rsidR="00245D4D" w:rsidRPr="00F40CDF">
        <w:rPr>
          <w:rFonts w:ascii="Arial Narrow" w:eastAsiaTheme="minorEastAsia" w:hAnsi="Arial Narrow" w:cstheme="minorBidi"/>
          <w:kern w:val="24"/>
          <w:sz w:val="22"/>
          <w:szCs w:val="22"/>
          <w:lang w:val="en-US"/>
        </w:rPr>
        <w:t xml:space="preserve">. </w:t>
      </w:r>
      <w:r w:rsidR="004E43C8" w:rsidRPr="00F40CDF">
        <w:rPr>
          <w:rFonts w:ascii="Arial Narrow" w:eastAsia="Arial Unicode MS" w:hAnsi="Arial Narrow" w:cs="Arial"/>
          <w:sz w:val="22"/>
          <w:szCs w:val="22"/>
          <w:lang w:eastAsia="en-US"/>
        </w:rPr>
        <w:t>Although the performance of the Department was acknowledged</w:t>
      </w:r>
      <w:r w:rsidR="00AC0C3E" w:rsidRPr="00F40CDF">
        <w:rPr>
          <w:rFonts w:ascii="Arial Narrow" w:eastAsia="Arial Unicode MS" w:hAnsi="Arial Narrow" w:cs="Arial"/>
          <w:sz w:val="22"/>
          <w:szCs w:val="22"/>
          <w:lang w:eastAsia="en-US"/>
        </w:rPr>
        <w:t xml:space="preserve">, the escalation </w:t>
      </w:r>
      <w:r w:rsidR="005E3839" w:rsidRPr="00F40CDF">
        <w:rPr>
          <w:rFonts w:ascii="Arial Narrow" w:eastAsia="Arial Unicode MS" w:hAnsi="Arial Narrow" w:cs="Arial"/>
          <w:sz w:val="22"/>
          <w:szCs w:val="22"/>
          <w:lang w:eastAsia="en-US"/>
        </w:rPr>
        <w:t xml:space="preserve">of </w:t>
      </w:r>
      <w:r w:rsidR="00AC0C3E" w:rsidRPr="00F40CDF">
        <w:rPr>
          <w:rFonts w:ascii="Arial Narrow" w:eastAsia="Arial Unicode MS" w:hAnsi="Arial Narrow" w:cs="Arial"/>
          <w:sz w:val="22"/>
          <w:szCs w:val="22"/>
          <w:lang w:eastAsia="en-US"/>
        </w:rPr>
        <w:t>prices</w:t>
      </w:r>
      <w:r w:rsidR="005E3839" w:rsidRPr="00F40CDF">
        <w:rPr>
          <w:rFonts w:ascii="Arial Narrow" w:eastAsia="Arial Unicode MS" w:hAnsi="Arial Narrow" w:cs="Arial"/>
          <w:sz w:val="22"/>
          <w:szCs w:val="22"/>
          <w:lang w:eastAsia="en-US"/>
        </w:rPr>
        <w:t xml:space="preserve"> in</w:t>
      </w:r>
      <w:r w:rsidR="00AC0C3E" w:rsidRPr="00F40CDF">
        <w:rPr>
          <w:rFonts w:ascii="Arial Narrow" w:eastAsia="Arial Unicode MS" w:hAnsi="Arial Narrow" w:cs="Arial"/>
          <w:sz w:val="22"/>
          <w:szCs w:val="22"/>
          <w:lang w:eastAsia="en-US"/>
        </w:rPr>
        <w:t xml:space="preserve"> the projects completed </w:t>
      </w:r>
      <w:r w:rsidR="00C62175" w:rsidRPr="00F40CDF">
        <w:rPr>
          <w:rFonts w:ascii="Arial Narrow" w:eastAsia="Arial Unicode MS" w:hAnsi="Arial Narrow" w:cs="Arial"/>
          <w:sz w:val="22"/>
          <w:szCs w:val="22"/>
          <w:lang w:eastAsia="en-US"/>
        </w:rPr>
        <w:t>was noted with concern</w:t>
      </w:r>
      <w:r w:rsidR="008F635C" w:rsidRPr="00F40CDF">
        <w:rPr>
          <w:rFonts w:ascii="Arial Narrow" w:eastAsia="Arial Unicode MS" w:hAnsi="Arial Narrow" w:cs="Arial"/>
          <w:sz w:val="22"/>
          <w:szCs w:val="22"/>
          <w:lang w:eastAsia="en-US"/>
        </w:rPr>
        <w:t xml:space="preserve"> by the Committee</w:t>
      </w:r>
      <w:r w:rsidR="0071382B" w:rsidRPr="00F40CDF">
        <w:rPr>
          <w:rFonts w:ascii="Arial Narrow" w:eastAsia="Arial Unicode MS" w:hAnsi="Arial Narrow" w:cs="Arial"/>
          <w:sz w:val="22"/>
          <w:szCs w:val="22"/>
          <w:lang w:eastAsia="en-US"/>
        </w:rPr>
        <w:t xml:space="preserve">. </w:t>
      </w:r>
      <w:r w:rsidR="0025436C" w:rsidRPr="00F40CDF">
        <w:rPr>
          <w:rFonts w:ascii="Arial Narrow" w:eastAsia="Arial Unicode MS" w:hAnsi="Arial Narrow" w:cs="Arial"/>
          <w:sz w:val="22"/>
          <w:szCs w:val="22"/>
          <w:lang w:eastAsia="en-US"/>
        </w:rPr>
        <w:t xml:space="preserve"> </w:t>
      </w:r>
      <w:r w:rsidR="00E11479" w:rsidRPr="00F40CDF">
        <w:rPr>
          <w:rFonts w:ascii="Arial Narrow" w:hAnsi="Arial Narrow" w:cs="Arial"/>
          <w:sz w:val="22"/>
          <w:szCs w:val="22"/>
          <w:shd w:val="clear" w:color="auto" w:fill="FFFFFF"/>
        </w:rPr>
        <w:t>P</w:t>
      </w:r>
      <w:r w:rsidR="005414BD" w:rsidRPr="00F40CDF">
        <w:rPr>
          <w:rFonts w:ascii="Arial Narrow" w:hAnsi="Arial Narrow" w:cs="Arial"/>
          <w:sz w:val="22"/>
          <w:szCs w:val="22"/>
          <w:shd w:val="clear" w:color="auto" w:fill="FFFFFF"/>
        </w:rPr>
        <w:t>oor workmanship was noted during the oversight visits conducted by the Committee in different schools in the province. The schools</w:t>
      </w:r>
      <w:r w:rsidR="00CD7F2C">
        <w:rPr>
          <w:rFonts w:ascii="Arial Narrow" w:hAnsi="Arial Narrow" w:cs="Arial"/>
          <w:sz w:val="22"/>
          <w:szCs w:val="22"/>
          <w:shd w:val="clear" w:color="auto" w:fill="FFFFFF"/>
        </w:rPr>
        <w:t>’</w:t>
      </w:r>
      <w:r w:rsidR="005414BD" w:rsidRPr="00F40CDF">
        <w:rPr>
          <w:rFonts w:ascii="Arial Narrow" w:hAnsi="Arial Narrow" w:cs="Arial"/>
          <w:sz w:val="22"/>
          <w:szCs w:val="22"/>
          <w:shd w:val="clear" w:color="auto" w:fill="FFFFFF"/>
        </w:rPr>
        <w:t xml:space="preserve"> principals and governing bodies revealed that the Department of Infrastructure has not implemented the projects as required. In some cases, the department's constructors would remove materials that are of good quality and replace them with materials that are not </w:t>
      </w:r>
      <w:r w:rsidR="00DD4016" w:rsidRPr="00F40CDF">
        <w:rPr>
          <w:rFonts w:ascii="Arial Narrow" w:hAnsi="Arial Narrow" w:cs="Arial"/>
          <w:sz w:val="22"/>
          <w:szCs w:val="22"/>
          <w:shd w:val="clear" w:color="auto" w:fill="FFFFFF"/>
        </w:rPr>
        <w:t>of</w:t>
      </w:r>
      <w:r w:rsidR="005414BD" w:rsidRPr="00F40CDF">
        <w:rPr>
          <w:rFonts w:ascii="Arial Narrow" w:hAnsi="Arial Narrow" w:cs="Arial"/>
          <w:sz w:val="22"/>
          <w:szCs w:val="22"/>
          <w:shd w:val="clear" w:color="auto" w:fill="FFFFFF"/>
        </w:rPr>
        <w:t xml:space="preserve"> good quality</w:t>
      </w:r>
      <w:r w:rsidR="0012125C" w:rsidRPr="00F40CDF">
        <w:rPr>
          <w:rFonts w:ascii="Arial Narrow" w:hAnsi="Arial Narrow" w:cs="Arial"/>
          <w:sz w:val="22"/>
          <w:szCs w:val="22"/>
          <w:shd w:val="clear" w:color="auto" w:fill="FFFFFF"/>
        </w:rPr>
        <w:t xml:space="preserve"> such as doors and taps</w:t>
      </w:r>
      <w:r w:rsidR="005414BD" w:rsidRPr="00F40CDF">
        <w:rPr>
          <w:rFonts w:ascii="Arial Narrow" w:hAnsi="Arial Narrow" w:cs="Arial"/>
          <w:sz w:val="22"/>
          <w:szCs w:val="22"/>
          <w:shd w:val="clear" w:color="auto" w:fill="FFFFFF"/>
        </w:rPr>
        <w:t>.</w:t>
      </w:r>
      <w:r w:rsidR="00BD297F" w:rsidRPr="00F40CDF">
        <w:rPr>
          <w:rFonts w:ascii="Arial Narrow" w:hAnsi="Arial Narrow" w:cs="Arial"/>
          <w:sz w:val="22"/>
          <w:szCs w:val="22"/>
          <w:shd w:val="clear" w:color="auto" w:fill="FFFFFF"/>
        </w:rPr>
        <w:t xml:space="preserve"> </w:t>
      </w:r>
      <w:r w:rsidR="005F67A2" w:rsidRPr="00F40CDF">
        <w:rPr>
          <w:rFonts w:ascii="Arial Narrow" w:hAnsi="Arial Narrow" w:cs="Arial"/>
          <w:sz w:val="22"/>
          <w:szCs w:val="22"/>
          <w:shd w:val="clear" w:color="auto" w:fill="FFFFFF"/>
        </w:rPr>
        <w:t xml:space="preserve"> </w:t>
      </w:r>
      <w:r w:rsidR="00044A1B" w:rsidRPr="00F40CDF">
        <w:rPr>
          <w:rFonts w:ascii="Arial Narrow" w:hAnsi="Arial Narrow" w:cs="Arial"/>
          <w:sz w:val="22"/>
          <w:szCs w:val="22"/>
          <w:shd w:val="clear" w:color="auto" w:fill="FFFFFF"/>
        </w:rPr>
        <w:t xml:space="preserve">The </w:t>
      </w:r>
      <w:r w:rsidR="00044A1B" w:rsidRPr="00F40CDF">
        <w:rPr>
          <w:rFonts w:ascii="Arial Narrow" w:hAnsi="Arial Narrow" w:cs="Arial"/>
          <w:sz w:val="22"/>
          <w:szCs w:val="22"/>
          <w:shd w:val="clear" w:color="auto" w:fill="FFFFFF"/>
        </w:rPr>
        <w:lastRenderedPageBreak/>
        <w:t>Committee further</w:t>
      </w:r>
      <w:r w:rsidR="005414BD" w:rsidRPr="00F40CDF">
        <w:rPr>
          <w:rFonts w:ascii="Arial Narrow" w:hAnsi="Arial Narrow" w:cs="Arial"/>
          <w:sz w:val="22"/>
          <w:szCs w:val="22"/>
          <w:shd w:val="clear" w:color="auto" w:fill="FFFFFF"/>
        </w:rPr>
        <w:t xml:space="preserve"> </w:t>
      </w:r>
      <w:r w:rsidR="005F67A2" w:rsidRPr="00F40CDF">
        <w:rPr>
          <w:rFonts w:ascii="Arial Narrow" w:hAnsi="Arial Narrow" w:cs="Arial"/>
          <w:sz w:val="22"/>
          <w:szCs w:val="22"/>
          <w:shd w:val="clear" w:color="auto" w:fill="FFFFFF"/>
        </w:rPr>
        <w:t>noticed that there are some schools where windows that were in good condition have been left in a manner that they cannot be opened</w:t>
      </w:r>
      <w:r w:rsidR="00BD297F" w:rsidRPr="00F40CDF">
        <w:rPr>
          <w:rFonts w:ascii="Arial Narrow" w:hAnsi="Arial Narrow" w:cs="Arial"/>
          <w:sz w:val="22"/>
          <w:szCs w:val="22"/>
          <w:shd w:val="clear" w:color="auto" w:fill="FFFFFF"/>
        </w:rPr>
        <w:t>, sagging ceilings</w:t>
      </w:r>
      <w:r w:rsidR="00945C79" w:rsidRPr="00F40CDF">
        <w:rPr>
          <w:rFonts w:ascii="Arial Narrow" w:hAnsi="Arial Narrow" w:cs="Arial"/>
          <w:sz w:val="22"/>
          <w:szCs w:val="22"/>
          <w:shd w:val="clear" w:color="auto" w:fill="FFFFFF"/>
        </w:rPr>
        <w:t>, pilling off tiles and holes in passages and in some classrooms</w:t>
      </w:r>
      <w:r w:rsidR="005F67A2" w:rsidRPr="00F40CDF">
        <w:rPr>
          <w:rFonts w:ascii="Arial Narrow" w:hAnsi="Arial Narrow" w:cs="Arial"/>
          <w:sz w:val="22"/>
          <w:szCs w:val="22"/>
          <w:shd w:val="clear" w:color="auto" w:fill="FFFFFF"/>
        </w:rPr>
        <w:t>.</w:t>
      </w:r>
      <w:r w:rsidR="00E11479" w:rsidRPr="00F40CDF">
        <w:rPr>
          <w:rFonts w:ascii="Arial Narrow" w:hAnsi="Arial Narrow" w:cs="Arial"/>
          <w:sz w:val="22"/>
          <w:szCs w:val="22"/>
          <w:shd w:val="clear" w:color="auto" w:fill="FFFFFF"/>
        </w:rPr>
        <w:t xml:space="preserve"> </w:t>
      </w:r>
      <w:r w:rsidR="00CD7F2C">
        <w:rPr>
          <w:rFonts w:ascii="Arial Narrow" w:hAnsi="Arial Narrow" w:cs="Arial"/>
          <w:sz w:val="22"/>
          <w:szCs w:val="22"/>
          <w:shd w:val="clear" w:color="auto" w:fill="FFFFFF"/>
        </w:rPr>
        <w:t>T</w:t>
      </w:r>
      <w:r w:rsidR="00204734" w:rsidRPr="00F40CDF">
        <w:rPr>
          <w:rFonts w:ascii="Arial Narrow" w:hAnsi="Arial Narrow" w:cs="Arial"/>
          <w:sz w:val="22"/>
          <w:szCs w:val="22"/>
          <w:shd w:val="clear" w:color="auto" w:fill="FFFFFF"/>
        </w:rPr>
        <w:t xml:space="preserve">he </w:t>
      </w:r>
      <w:r w:rsidR="00790F62" w:rsidRPr="00F40CDF">
        <w:rPr>
          <w:rFonts w:ascii="Arial Narrow" w:hAnsi="Arial Narrow" w:cs="Arial"/>
          <w:sz w:val="22"/>
          <w:szCs w:val="22"/>
          <w:shd w:val="clear" w:color="auto" w:fill="FFFFFF"/>
        </w:rPr>
        <w:t xml:space="preserve">Committee </w:t>
      </w:r>
      <w:r w:rsidR="00847E24" w:rsidRPr="00F40CDF">
        <w:rPr>
          <w:rFonts w:ascii="Arial Narrow" w:hAnsi="Arial Narrow" w:cs="Arial"/>
          <w:sz w:val="22"/>
          <w:szCs w:val="22"/>
          <w:shd w:val="clear" w:color="auto" w:fill="FFFFFF"/>
        </w:rPr>
        <w:t>is currently working on drafting a</w:t>
      </w:r>
      <w:r w:rsidR="00086A24" w:rsidRPr="00F40CDF">
        <w:rPr>
          <w:rFonts w:ascii="Arial Narrow" w:hAnsi="Arial Narrow" w:cs="Arial"/>
          <w:sz w:val="22"/>
          <w:szCs w:val="22"/>
          <w:shd w:val="clear" w:color="auto" w:fill="FFFFFF"/>
        </w:rPr>
        <w:t xml:space="preserve"> detailed Focus </w:t>
      </w:r>
      <w:r w:rsidR="00945C79" w:rsidRPr="00F40CDF">
        <w:rPr>
          <w:rFonts w:ascii="Arial Narrow" w:hAnsi="Arial Narrow" w:cs="Arial"/>
          <w:sz w:val="22"/>
          <w:szCs w:val="22"/>
          <w:shd w:val="clear" w:color="auto" w:fill="FFFFFF"/>
        </w:rPr>
        <w:t>I</w:t>
      </w:r>
      <w:r w:rsidR="00086A24" w:rsidRPr="00F40CDF">
        <w:rPr>
          <w:rFonts w:ascii="Arial Narrow" w:hAnsi="Arial Narrow" w:cs="Arial"/>
          <w:sz w:val="22"/>
          <w:szCs w:val="22"/>
          <w:shd w:val="clear" w:color="auto" w:fill="FFFFFF"/>
        </w:rPr>
        <w:t xml:space="preserve">ntervention </w:t>
      </w:r>
      <w:r w:rsidR="00945C79" w:rsidRPr="00F40CDF">
        <w:rPr>
          <w:rFonts w:ascii="Arial Narrow" w:hAnsi="Arial Narrow" w:cs="Arial"/>
          <w:sz w:val="22"/>
          <w:szCs w:val="22"/>
          <w:shd w:val="clear" w:color="auto" w:fill="FFFFFF"/>
        </w:rPr>
        <w:t>S</w:t>
      </w:r>
      <w:r w:rsidR="00086A24" w:rsidRPr="00F40CDF">
        <w:rPr>
          <w:rFonts w:ascii="Arial Narrow" w:hAnsi="Arial Narrow" w:cs="Arial"/>
          <w:sz w:val="22"/>
          <w:szCs w:val="22"/>
          <w:shd w:val="clear" w:color="auto" w:fill="FFFFFF"/>
        </w:rPr>
        <w:t>tudy</w:t>
      </w:r>
      <w:r w:rsidR="00945C79" w:rsidRPr="00F40CDF">
        <w:rPr>
          <w:rFonts w:ascii="Arial Narrow" w:hAnsi="Arial Narrow" w:cs="Arial"/>
          <w:sz w:val="22"/>
          <w:szCs w:val="22"/>
          <w:shd w:val="clear" w:color="auto" w:fill="FFFFFF"/>
        </w:rPr>
        <w:t xml:space="preserve"> (FIS)</w:t>
      </w:r>
      <w:r w:rsidR="00086A24" w:rsidRPr="00F40CDF">
        <w:rPr>
          <w:rFonts w:ascii="Arial Narrow" w:hAnsi="Arial Narrow" w:cs="Arial"/>
          <w:sz w:val="22"/>
          <w:szCs w:val="22"/>
          <w:shd w:val="clear" w:color="auto" w:fill="FFFFFF"/>
        </w:rPr>
        <w:t xml:space="preserve"> report on the</w:t>
      </w:r>
      <w:r w:rsidR="00875005" w:rsidRPr="00F40CDF">
        <w:rPr>
          <w:rFonts w:ascii="Arial Narrow" w:hAnsi="Arial Narrow" w:cs="Arial"/>
          <w:sz w:val="22"/>
          <w:szCs w:val="22"/>
          <w:shd w:val="clear" w:color="auto" w:fill="FFFFFF"/>
        </w:rPr>
        <w:t xml:space="preserve"> state of the </w:t>
      </w:r>
      <w:r w:rsidR="00856AF7" w:rsidRPr="00F40CDF">
        <w:rPr>
          <w:rFonts w:ascii="Arial Narrow" w:hAnsi="Arial Narrow" w:cs="Arial"/>
          <w:sz w:val="22"/>
          <w:szCs w:val="22"/>
          <w:shd w:val="clear" w:color="auto" w:fill="FFFFFF"/>
        </w:rPr>
        <w:t>school’s</w:t>
      </w:r>
      <w:r w:rsidR="00875005" w:rsidRPr="00F40CDF">
        <w:rPr>
          <w:rFonts w:ascii="Arial Narrow" w:hAnsi="Arial Narrow" w:cs="Arial"/>
          <w:sz w:val="22"/>
          <w:szCs w:val="22"/>
          <w:shd w:val="clear" w:color="auto" w:fill="FFFFFF"/>
        </w:rPr>
        <w:t xml:space="preserve"> infrastructure in the province. </w:t>
      </w:r>
      <w:r w:rsidR="00847E24" w:rsidRPr="00F40CDF">
        <w:rPr>
          <w:rFonts w:ascii="Arial Narrow" w:hAnsi="Arial Narrow" w:cs="Arial"/>
          <w:sz w:val="22"/>
          <w:szCs w:val="22"/>
          <w:shd w:val="clear" w:color="auto" w:fill="FFFFFF"/>
        </w:rPr>
        <w:t xml:space="preserve">The Department is urged to investigate this matter and take appropriate action to ensure that all infrastructure projects </w:t>
      </w:r>
      <w:r w:rsidR="0025782C" w:rsidRPr="00F40CDF">
        <w:rPr>
          <w:rFonts w:ascii="Arial Narrow" w:hAnsi="Arial Narrow" w:cs="Arial"/>
          <w:sz w:val="22"/>
          <w:szCs w:val="22"/>
          <w:shd w:val="clear" w:color="auto" w:fill="FFFFFF"/>
        </w:rPr>
        <w:t xml:space="preserve">at </w:t>
      </w:r>
      <w:r w:rsidR="00196308" w:rsidRPr="00F40CDF">
        <w:rPr>
          <w:rFonts w:ascii="Arial Narrow" w:hAnsi="Arial Narrow" w:cs="Arial"/>
          <w:sz w:val="22"/>
          <w:szCs w:val="22"/>
          <w:shd w:val="clear" w:color="auto" w:fill="FFFFFF"/>
        </w:rPr>
        <w:t>t</w:t>
      </w:r>
      <w:r w:rsidR="0025782C" w:rsidRPr="00F40CDF">
        <w:rPr>
          <w:rFonts w:ascii="Arial Narrow" w:hAnsi="Arial Narrow" w:cs="Arial"/>
          <w:sz w:val="22"/>
          <w:szCs w:val="22"/>
          <w:shd w:val="clear" w:color="auto" w:fill="FFFFFF"/>
        </w:rPr>
        <w:t xml:space="preserve">he </w:t>
      </w:r>
      <w:r w:rsidR="00847E24" w:rsidRPr="00F40CDF">
        <w:rPr>
          <w:rFonts w:ascii="Arial Narrow" w:hAnsi="Arial Narrow" w:cs="Arial"/>
          <w:sz w:val="22"/>
          <w:szCs w:val="22"/>
          <w:shd w:val="clear" w:color="auto" w:fill="FFFFFF"/>
        </w:rPr>
        <w:t>schools are carried out to the highest standards.</w:t>
      </w:r>
      <w:r w:rsidR="00086A24" w:rsidRPr="00F40CDF">
        <w:rPr>
          <w:rFonts w:ascii="Arial Narrow" w:hAnsi="Arial Narrow" w:cs="Arial"/>
          <w:sz w:val="22"/>
          <w:szCs w:val="22"/>
          <w:shd w:val="clear" w:color="auto" w:fill="FFFFFF"/>
        </w:rPr>
        <w:t xml:space="preserve"> </w:t>
      </w:r>
    </w:p>
    <w:p w14:paraId="7DC20F8D" w14:textId="77777777" w:rsidR="00AD50A5" w:rsidRPr="00F40CDF" w:rsidRDefault="00AD50A5" w:rsidP="0088190C">
      <w:pPr>
        <w:pStyle w:val="NormalWeb"/>
        <w:spacing w:before="0" w:beforeAutospacing="0" w:after="0" w:afterAutospacing="0" w:line="360" w:lineRule="auto"/>
        <w:jc w:val="both"/>
        <w:rPr>
          <w:rFonts w:ascii="Arial Narrow" w:eastAsia="Arial Unicode MS" w:hAnsi="Arial Narrow" w:cs="Arial"/>
          <w:sz w:val="22"/>
          <w:szCs w:val="22"/>
          <w:lang w:eastAsia="en-US"/>
        </w:rPr>
      </w:pPr>
    </w:p>
    <w:p w14:paraId="0FD48BEA" w14:textId="0D039374" w:rsidR="00E279C5" w:rsidRPr="00F40CDF" w:rsidRDefault="00EF63AE" w:rsidP="00B65289">
      <w:pPr>
        <w:pStyle w:val="NormalWeb"/>
        <w:spacing w:before="0" w:beforeAutospacing="0" w:after="0" w:afterAutospacing="0" w:line="360" w:lineRule="auto"/>
        <w:jc w:val="both"/>
        <w:rPr>
          <w:rFonts w:ascii="Arial Narrow" w:eastAsiaTheme="minorEastAsia" w:hAnsi="Arial Narrow" w:cs="Arial"/>
          <w:kern w:val="24"/>
          <w:sz w:val="22"/>
          <w:szCs w:val="22"/>
          <w:lang w:val="en-US"/>
        </w:rPr>
      </w:pPr>
      <w:r w:rsidRPr="00F40CDF">
        <w:rPr>
          <w:rFonts w:ascii="Arial Narrow" w:eastAsiaTheme="minorEastAsia" w:hAnsi="Arial Narrow" w:cs="Arial"/>
          <w:kern w:val="24"/>
          <w:sz w:val="22"/>
          <w:szCs w:val="22"/>
          <w:lang w:val="en-US"/>
        </w:rPr>
        <w:t>The A</w:t>
      </w:r>
      <w:r w:rsidR="00E11479" w:rsidRPr="00F40CDF">
        <w:rPr>
          <w:rFonts w:ascii="Arial Narrow" w:eastAsiaTheme="minorEastAsia" w:hAnsi="Arial Narrow" w:cs="Arial"/>
          <w:kern w:val="24"/>
          <w:sz w:val="22"/>
          <w:szCs w:val="22"/>
          <w:lang w:val="en-US"/>
        </w:rPr>
        <w:t xml:space="preserve">uditor </w:t>
      </w:r>
      <w:r w:rsidRPr="00F40CDF">
        <w:rPr>
          <w:rFonts w:ascii="Arial Narrow" w:eastAsiaTheme="minorEastAsia" w:hAnsi="Arial Narrow" w:cs="Arial"/>
          <w:kern w:val="24"/>
          <w:sz w:val="22"/>
          <w:szCs w:val="22"/>
          <w:lang w:val="en-US"/>
        </w:rPr>
        <w:t>G</w:t>
      </w:r>
      <w:r w:rsidR="00E11479" w:rsidRPr="00F40CDF">
        <w:rPr>
          <w:rFonts w:ascii="Arial Narrow" w:eastAsiaTheme="minorEastAsia" w:hAnsi="Arial Narrow" w:cs="Arial"/>
          <w:kern w:val="24"/>
          <w:sz w:val="22"/>
          <w:szCs w:val="22"/>
          <w:lang w:val="en-US"/>
        </w:rPr>
        <w:t>eneral</w:t>
      </w:r>
      <w:r w:rsidRPr="00F40CDF">
        <w:rPr>
          <w:rFonts w:ascii="Arial Narrow" w:eastAsiaTheme="minorEastAsia" w:hAnsi="Arial Narrow" w:cs="Arial"/>
          <w:kern w:val="24"/>
          <w:sz w:val="22"/>
          <w:szCs w:val="22"/>
          <w:lang w:val="en-US"/>
        </w:rPr>
        <w:t xml:space="preserve"> also flagged material irregularities resulting </w:t>
      </w:r>
      <w:r w:rsidR="00A13CB6" w:rsidRPr="00F40CDF">
        <w:rPr>
          <w:rFonts w:ascii="Arial Narrow" w:eastAsiaTheme="minorEastAsia" w:hAnsi="Arial Narrow" w:cs="Arial"/>
          <w:kern w:val="24"/>
          <w:sz w:val="22"/>
          <w:szCs w:val="22"/>
          <w:lang w:val="en-US"/>
        </w:rPr>
        <w:t>in</w:t>
      </w:r>
      <w:r w:rsidRPr="00F40CDF">
        <w:rPr>
          <w:rFonts w:ascii="Arial Narrow" w:eastAsiaTheme="minorEastAsia" w:hAnsi="Arial Narrow" w:cs="Arial"/>
          <w:kern w:val="24"/>
          <w:sz w:val="22"/>
          <w:szCs w:val="22"/>
          <w:lang w:val="en-US"/>
        </w:rPr>
        <w:t xml:space="preserve"> significant financial loss on</w:t>
      </w:r>
      <w:r w:rsidR="00856AF7" w:rsidRPr="00F40CDF">
        <w:rPr>
          <w:rFonts w:ascii="Arial Narrow" w:eastAsiaTheme="minorEastAsia" w:hAnsi="Arial Narrow" w:cs="Arial"/>
          <w:kern w:val="24"/>
          <w:sz w:val="22"/>
          <w:szCs w:val="22"/>
          <w:lang w:val="en-US"/>
        </w:rPr>
        <w:t xml:space="preserve"> four incomplete</w:t>
      </w:r>
      <w:r w:rsidRPr="00F40CDF">
        <w:rPr>
          <w:rFonts w:ascii="Arial Narrow" w:eastAsiaTheme="minorEastAsia" w:hAnsi="Arial Narrow" w:cs="Arial"/>
          <w:kern w:val="24"/>
          <w:sz w:val="22"/>
          <w:szCs w:val="22"/>
          <w:lang w:val="en-US"/>
        </w:rPr>
        <w:t xml:space="preserve"> </w:t>
      </w:r>
      <w:proofErr w:type="gramStart"/>
      <w:r w:rsidRPr="00F40CDF">
        <w:rPr>
          <w:rFonts w:ascii="Arial Narrow" w:eastAsiaTheme="minorEastAsia" w:hAnsi="Arial Narrow" w:cs="Arial"/>
          <w:kern w:val="24"/>
          <w:sz w:val="22"/>
          <w:szCs w:val="22"/>
          <w:lang w:val="en-US"/>
        </w:rPr>
        <w:t>projects;</w:t>
      </w:r>
      <w:proofErr w:type="gramEnd"/>
      <w:r w:rsidRPr="00F40CDF">
        <w:rPr>
          <w:rFonts w:ascii="Arial Narrow" w:eastAsiaTheme="minorEastAsia" w:hAnsi="Arial Narrow" w:cs="Arial"/>
          <w:kern w:val="24"/>
          <w:sz w:val="22"/>
          <w:szCs w:val="22"/>
          <w:lang w:val="en-US"/>
        </w:rPr>
        <w:t xml:space="preserve"> </w:t>
      </w:r>
      <w:proofErr w:type="spellStart"/>
      <w:r w:rsidRPr="00F40CDF">
        <w:rPr>
          <w:rFonts w:ascii="Arial Narrow" w:eastAsiaTheme="minorEastAsia" w:hAnsi="Arial Narrow" w:cs="Arial"/>
          <w:kern w:val="24"/>
          <w:sz w:val="22"/>
          <w:szCs w:val="22"/>
          <w:lang w:val="en-US"/>
        </w:rPr>
        <w:t>Nancefield</w:t>
      </w:r>
      <w:proofErr w:type="spellEnd"/>
      <w:r w:rsidRPr="00F40CDF">
        <w:rPr>
          <w:rFonts w:ascii="Arial Narrow" w:eastAsiaTheme="minorEastAsia" w:hAnsi="Arial Narrow" w:cs="Arial"/>
          <w:kern w:val="24"/>
          <w:sz w:val="22"/>
          <w:szCs w:val="22"/>
          <w:lang w:val="en-US"/>
        </w:rPr>
        <w:t xml:space="preserve"> Secondary</w:t>
      </w:r>
      <w:r w:rsidR="0020169A" w:rsidRPr="00F40CDF">
        <w:rPr>
          <w:rFonts w:ascii="Arial Narrow" w:eastAsiaTheme="minorEastAsia" w:hAnsi="Arial Narrow" w:cs="Arial"/>
          <w:kern w:val="24"/>
          <w:sz w:val="22"/>
          <w:szCs w:val="22"/>
          <w:lang w:val="en-US"/>
        </w:rPr>
        <w:t xml:space="preserve"> and </w:t>
      </w:r>
      <w:r w:rsidRPr="00F40CDF">
        <w:rPr>
          <w:rFonts w:ascii="Arial Narrow" w:eastAsiaTheme="minorEastAsia" w:hAnsi="Arial Narrow" w:cs="Arial"/>
          <w:kern w:val="24"/>
          <w:sz w:val="22"/>
          <w:szCs w:val="22"/>
          <w:lang w:val="en-US"/>
        </w:rPr>
        <w:t>Mayibuye Primary School</w:t>
      </w:r>
      <w:r w:rsidR="0020169A" w:rsidRPr="00F40CDF">
        <w:rPr>
          <w:rFonts w:ascii="Arial Narrow" w:eastAsiaTheme="minorEastAsia" w:hAnsi="Arial Narrow" w:cs="Arial"/>
          <w:kern w:val="24"/>
          <w:sz w:val="22"/>
          <w:szCs w:val="22"/>
          <w:lang w:val="en-US"/>
        </w:rPr>
        <w:t>s</w:t>
      </w:r>
      <w:r w:rsidR="001925B2">
        <w:rPr>
          <w:rFonts w:ascii="Arial Narrow" w:eastAsiaTheme="minorEastAsia" w:hAnsi="Arial Narrow" w:cs="Arial"/>
          <w:kern w:val="24"/>
          <w:sz w:val="22"/>
          <w:szCs w:val="22"/>
          <w:lang w:val="en-US"/>
        </w:rPr>
        <w:t xml:space="preserve"> and </w:t>
      </w:r>
      <w:proofErr w:type="spellStart"/>
      <w:r w:rsidRPr="00F40CDF">
        <w:rPr>
          <w:rFonts w:ascii="Arial Narrow" w:eastAsiaTheme="minorEastAsia" w:hAnsi="Arial Narrow" w:cs="Arial"/>
          <w:kern w:val="24"/>
          <w:sz w:val="22"/>
          <w:szCs w:val="22"/>
          <w:lang w:val="en-US"/>
        </w:rPr>
        <w:t>Khutsong</w:t>
      </w:r>
      <w:proofErr w:type="spellEnd"/>
      <w:r w:rsidRPr="00F40CDF">
        <w:rPr>
          <w:rFonts w:ascii="Arial Narrow" w:eastAsiaTheme="minorEastAsia" w:hAnsi="Arial Narrow" w:cs="Arial"/>
          <w:kern w:val="24"/>
          <w:sz w:val="22"/>
          <w:szCs w:val="22"/>
          <w:lang w:val="en-US"/>
        </w:rPr>
        <w:t xml:space="preserve"> South</w:t>
      </w:r>
      <w:r w:rsidR="001925B2">
        <w:rPr>
          <w:rFonts w:ascii="Arial Narrow" w:eastAsiaTheme="minorEastAsia" w:hAnsi="Arial Narrow" w:cs="Arial"/>
          <w:kern w:val="24"/>
          <w:sz w:val="22"/>
          <w:szCs w:val="22"/>
          <w:lang w:val="en-US"/>
        </w:rPr>
        <w:t xml:space="preserve"> </w:t>
      </w:r>
      <w:r w:rsidR="00501877" w:rsidRPr="00F40CDF">
        <w:rPr>
          <w:rFonts w:ascii="Arial Narrow" w:eastAsiaTheme="minorEastAsia" w:hAnsi="Arial Narrow" w:cs="Arial"/>
          <w:kern w:val="24"/>
          <w:sz w:val="22"/>
          <w:szCs w:val="22"/>
          <w:lang w:val="en-US"/>
        </w:rPr>
        <w:t xml:space="preserve">and Mayibuye </w:t>
      </w:r>
      <w:r w:rsidRPr="00F40CDF">
        <w:rPr>
          <w:rFonts w:ascii="Arial Narrow" w:eastAsiaTheme="minorEastAsia" w:hAnsi="Arial Narrow" w:cs="Arial"/>
          <w:kern w:val="24"/>
          <w:sz w:val="22"/>
          <w:szCs w:val="22"/>
          <w:lang w:val="en-US"/>
        </w:rPr>
        <w:t>Clinic</w:t>
      </w:r>
      <w:r w:rsidR="00501877" w:rsidRPr="00F40CDF">
        <w:rPr>
          <w:rFonts w:ascii="Arial Narrow" w:eastAsiaTheme="minorEastAsia" w:hAnsi="Arial Narrow" w:cs="Arial"/>
          <w:kern w:val="24"/>
          <w:sz w:val="22"/>
          <w:szCs w:val="22"/>
          <w:lang w:val="en-US"/>
        </w:rPr>
        <w:t xml:space="preserve">s. </w:t>
      </w:r>
      <w:r w:rsidR="0088190C" w:rsidRPr="00F40CDF">
        <w:rPr>
          <w:rFonts w:ascii="Arial Narrow" w:eastAsiaTheme="minorEastAsia" w:hAnsi="Arial Narrow" w:cs="Arial"/>
          <w:kern w:val="24"/>
          <w:sz w:val="22"/>
          <w:szCs w:val="22"/>
          <w:lang w:val="en-US"/>
        </w:rPr>
        <w:t xml:space="preserve"> </w:t>
      </w:r>
    </w:p>
    <w:p w14:paraId="00814872" w14:textId="77777777" w:rsidR="00B65289" w:rsidRPr="00F40CDF" w:rsidRDefault="00B65289" w:rsidP="00B65289">
      <w:pPr>
        <w:pStyle w:val="NormalWeb"/>
        <w:spacing w:before="0" w:beforeAutospacing="0" w:after="0" w:afterAutospacing="0" w:line="360" w:lineRule="auto"/>
        <w:jc w:val="both"/>
        <w:rPr>
          <w:rFonts w:ascii="Arial Narrow" w:hAnsi="Arial Narrow" w:cs="Arial Narrow"/>
          <w:bCs/>
          <w:sz w:val="22"/>
          <w:szCs w:val="22"/>
        </w:rPr>
      </w:pPr>
    </w:p>
    <w:p w14:paraId="639D4482" w14:textId="75C77C95" w:rsidR="005C1DEC" w:rsidRPr="00F40CDF" w:rsidRDefault="00E279C5" w:rsidP="0088190C">
      <w:pPr>
        <w:contextualSpacing/>
        <w:rPr>
          <w:rFonts w:ascii="Arial Narrow" w:hAnsi="Arial Narrow" w:cs="Arial"/>
        </w:rPr>
      </w:pPr>
      <w:r w:rsidRPr="00F40CDF">
        <w:rPr>
          <w:rFonts w:ascii="Arial Narrow" w:hAnsi="Arial Narrow" w:cs="Arial"/>
        </w:rPr>
        <w:t>With regards to Expanded Public Works Programme</w:t>
      </w:r>
      <w:r w:rsidR="00107D6A" w:rsidRPr="00F40CDF">
        <w:rPr>
          <w:rFonts w:ascii="Arial Narrow" w:hAnsi="Arial Narrow" w:cs="Arial"/>
        </w:rPr>
        <w:t xml:space="preserve"> targets </w:t>
      </w:r>
      <w:r w:rsidR="003232D6" w:rsidRPr="00F40CDF">
        <w:rPr>
          <w:rFonts w:ascii="Arial Narrow" w:hAnsi="Arial Narrow" w:cs="Arial"/>
        </w:rPr>
        <w:t xml:space="preserve">that were not achieved the Department reported </w:t>
      </w:r>
      <w:r w:rsidR="009361DF" w:rsidRPr="00F40CDF">
        <w:rPr>
          <w:rFonts w:ascii="Arial Narrow" w:hAnsi="Arial Narrow" w:cs="Arial"/>
        </w:rPr>
        <w:t xml:space="preserve">that it </w:t>
      </w:r>
      <w:r w:rsidR="00B02D57" w:rsidRPr="00F40CDF">
        <w:rPr>
          <w:rFonts w:ascii="Arial Narrow" w:eastAsiaTheme="minorEastAsia" w:hAnsi="Arial Narrow" w:cs="Arial"/>
          <w:kern w:val="24"/>
          <w:lang w:val="en-US" w:eastAsia="en-ZA"/>
        </w:rPr>
        <w:t xml:space="preserve">has initiated the two programmes within EPWP aimed at reducing the number of unemployed persons namely Health Maintenance Programme and Vacant Land and Facilities Maintenance. </w:t>
      </w:r>
      <w:r w:rsidR="009361DF" w:rsidRPr="00F40CDF">
        <w:rPr>
          <w:rFonts w:ascii="Arial Narrow" w:eastAsiaTheme="minorEastAsia" w:hAnsi="Arial Narrow" w:cs="Arial"/>
          <w:kern w:val="24"/>
          <w:lang w:val="en-US" w:eastAsia="en-ZA"/>
        </w:rPr>
        <w:t xml:space="preserve">The </w:t>
      </w:r>
      <w:r w:rsidR="00856AF7" w:rsidRPr="00F40CDF">
        <w:rPr>
          <w:rFonts w:ascii="Arial Narrow" w:eastAsiaTheme="minorEastAsia" w:hAnsi="Arial Narrow" w:cs="Arial"/>
          <w:kern w:val="24"/>
          <w:lang w:val="en-US" w:eastAsia="en-ZA"/>
        </w:rPr>
        <w:t>non-achievement</w:t>
      </w:r>
      <w:r w:rsidR="009361DF" w:rsidRPr="00F40CDF">
        <w:rPr>
          <w:rFonts w:ascii="Arial Narrow" w:eastAsiaTheme="minorEastAsia" w:hAnsi="Arial Narrow" w:cs="Arial"/>
          <w:kern w:val="24"/>
          <w:lang w:val="en-US" w:eastAsia="en-ZA"/>
        </w:rPr>
        <w:t xml:space="preserve"> of targets was c</w:t>
      </w:r>
      <w:r w:rsidR="0049128D" w:rsidRPr="00F40CDF">
        <w:rPr>
          <w:rFonts w:ascii="Arial Narrow" w:eastAsiaTheme="minorEastAsia" w:hAnsi="Arial Narrow" w:cs="Arial"/>
          <w:kern w:val="24"/>
          <w:lang w:val="en-US" w:eastAsia="en-ZA"/>
        </w:rPr>
        <w:t>au</w:t>
      </w:r>
      <w:r w:rsidR="009361DF" w:rsidRPr="00F40CDF">
        <w:rPr>
          <w:rFonts w:ascii="Arial Narrow" w:eastAsiaTheme="minorEastAsia" w:hAnsi="Arial Narrow" w:cs="Arial"/>
          <w:kern w:val="24"/>
          <w:lang w:val="en-US" w:eastAsia="en-ZA"/>
        </w:rPr>
        <w:t>s</w:t>
      </w:r>
      <w:r w:rsidR="00107D6A" w:rsidRPr="00F40CDF">
        <w:rPr>
          <w:rFonts w:ascii="Arial Narrow" w:eastAsiaTheme="minorEastAsia" w:hAnsi="Arial Narrow" w:cs="Arial"/>
          <w:kern w:val="24"/>
          <w:lang w:val="en-US" w:eastAsia="en-ZA"/>
        </w:rPr>
        <w:t xml:space="preserve">ed </w:t>
      </w:r>
      <w:r w:rsidR="009361DF" w:rsidRPr="00F40CDF">
        <w:rPr>
          <w:rFonts w:ascii="Arial Narrow" w:eastAsiaTheme="minorEastAsia" w:hAnsi="Arial Narrow" w:cs="Arial"/>
          <w:kern w:val="24"/>
          <w:lang w:val="en-US" w:eastAsia="en-ZA"/>
        </w:rPr>
        <w:t xml:space="preserve">by the challenges in </w:t>
      </w:r>
      <w:r w:rsidR="0049128D" w:rsidRPr="00F40CDF">
        <w:rPr>
          <w:rFonts w:ascii="Arial Narrow" w:eastAsiaTheme="minorEastAsia" w:hAnsi="Arial Narrow" w:cs="Arial"/>
          <w:kern w:val="24"/>
          <w:lang w:val="en-US" w:eastAsia="en-ZA"/>
        </w:rPr>
        <w:t xml:space="preserve">delays </w:t>
      </w:r>
      <w:r w:rsidR="005C1DEC" w:rsidRPr="00F40CDF">
        <w:rPr>
          <w:rFonts w:ascii="Arial Narrow" w:eastAsiaTheme="minorEastAsia" w:hAnsi="Arial Narrow" w:cs="Arial"/>
          <w:kern w:val="24"/>
          <w:lang w:val="en-US"/>
        </w:rPr>
        <w:t xml:space="preserve">in awarding of tenders, leading to late recruitment and late implementation and </w:t>
      </w:r>
      <w:r w:rsidR="000D6972">
        <w:rPr>
          <w:rFonts w:ascii="Arial Narrow" w:eastAsiaTheme="minorEastAsia" w:hAnsi="Arial Narrow" w:cs="Arial"/>
          <w:kern w:val="24"/>
          <w:lang w:val="en-US"/>
        </w:rPr>
        <w:t>i</w:t>
      </w:r>
      <w:r w:rsidR="005C1DEC" w:rsidRPr="00F40CDF">
        <w:rPr>
          <w:rFonts w:ascii="Arial Narrow" w:eastAsiaTheme="minorEastAsia" w:hAnsi="Arial Narrow" w:cs="Arial"/>
          <w:kern w:val="24"/>
          <w:lang w:val="en-US"/>
        </w:rPr>
        <w:t xml:space="preserve">nsufficient funds from equitable share hence reliance on EPWP grants. </w:t>
      </w:r>
    </w:p>
    <w:p w14:paraId="5FE38553" w14:textId="77777777" w:rsidR="00091213" w:rsidRPr="00F40CDF" w:rsidRDefault="00091213" w:rsidP="0088190C">
      <w:pPr>
        <w:rPr>
          <w:rFonts w:ascii="Arial Narrow" w:hAnsi="Arial Narrow" w:cs="Arial"/>
          <w:bCs/>
        </w:rPr>
      </w:pPr>
    </w:p>
    <w:p w14:paraId="59F4437B" w14:textId="702CA142" w:rsidR="005E71AD" w:rsidRPr="00F40CDF" w:rsidRDefault="00C533BA" w:rsidP="0088190C">
      <w:pPr>
        <w:rPr>
          <w:rFonts w:ascii="Arial Narrow" w:hAnsi="Arial Narrow" w:cs="Arial"/>
          <w:bCs/>
        </w:rPr>
      </w:pPr>
      <w:bookmarkStart w:id="3" w:name="_Hlk88844943"/>
      <w:r w:rsidRPr="00F40CDF">
        <w:rPr>
          <w:rFonts w:ascii="Arial Narrow" w:hAnsi="Arial Narrow" w:cs="Arial"/>
          <w:shd w:val="clear" w:color="auto" w:fill="FFFFFF"/>
        </w:rPr>
        <w:t xml:space="preserve">While the Committee welcomed the unqualified audit opinion, it was concerning to note that the same issues have persisted over the years. One of the significant matters raised was that the Department is a defendant in several lawsuits, amounting to R317 579 000 in the year under review. </w:t>
      </w:r>
      <w:r w:rsidR="00AA365B" w:rsidRPr="00F40CDF">
        <w:rPr>
          <w:rFonts w:ascii="Arial Narrow" w:hAnsi="Arial Narrow" w:cs="Arial"/>
          <w:bCs/>
        </w:rPr>
        <w:t xml:space="preserve">The Department reported that </w:t>
      </w:r>
      <w:r w:rsidR="003844E6" w:rsidRPr="00F40CDF">
        <w:rPr>
          <w:rFonts w:ascii="Arial Narrow" w:hAnsi="Arial Narrow" w:cs="Arial"/>
          <w:bCs/>
        </w:rPr>
        <w:t>it has put corrective action plan</w:t>
      </w:r>
      <w:r w:rsidR="001A4A8C" w:rsidRPr="00F40CDF">
        <w:rPr>
          <w:rFonts w:ascii="Arial Narrow" w:hAnsi="Arial Narrow" w:cs="Arial"/>
          <w:bCs/>
        </w:rPr>
        <w:t xml:space="preserve">s to prevent </w:t>
      </w:r>
      <w:r w:rsidR="0088190C" w:rsidRPr="00F40CDF">
        <w:rPr>
          <w:rFonts w:ascii="Arial Narrow" w:hAnsi="Arial Narrow" w:cs="Arial"/>
          <w:bCs/>
        </w:rPr>
        <w:t xml:space="preserve">the </w:t>
      </w:r>
      <w:r w:rsidR="001A4A8C" w:rsidRPr="00F40CDF">
        <w:rPr>
          <w:rFonts w:ascii="Arial Narrow" w:hAnsi="Arial Narrow" w:cs="Arial"/>
          <w:bCs/>
        </w:rPr>
        <w:t xml:space="preserve">future </w:t>
      </w:r>
      <w:r w:rsidR="00E86D8D" w:rsidRPr="00F40CDF">
        <w:rPr>
          <w:rFonts w:ascii="Arial Narrow" w:hAnsi="Arial Narrow" w:cs="Arial"/>
          <w:bCs/>
        </w:rPr>
        <w:t>recurrence</w:t>
      </w:r>
      <w:r w:rsidR="001A4A8C" w:rsidRPr="00F40CDF">
        <w:rPr>
          <w:rFonts w:ascii="Arial Narrow" w:hAnsi="Arial Narrow" w:cs="Arial"/>
          <w:bCs/>
        </w:rPr>
        <w:t xml:space="preserve"> </w:t>
      </w:r>
      <w:r w:rsidR="003917D9" w:rsidRPr="00F40CDF">
        <w:rPr>
          <w:rFonts w:ascii="Arial Narrow" w:hAnsi="Arial Narrow" w:cs="Arial"/>
          <w:bCs/>
        </w:rPr>
        <w:t xml:space="preserve">of audit findings and </w:t>
      </w:r>
      <w:r w:rsidR="00FB10ED" w:rsidRPr="00F40CDF">
        <w:rPr>
          <w:rFonts w:ascii="Arial Narrow" w:hAnsi="Arial Narrow" w:cs="Arial"/>
          <w:bCs/>
        </w:rPr>
        <w:t>continuously</w:t>
      </w:r>
      <w:r w:rsidR="000D6972">
        <w:rPr>
          <w:rFonts w:ascii="Arial Narrow" w:hAnsi="Arial Narrow" w:cs="Arial"/>
          <w:bCs/>
        </w:rPr>
        <w:t xml:space="preserve"> </w:t>
      </w:r>
      <w:r w:rsidR="00FB10ED" w:rsidRPr="00F40CDF">
        <w:rPr>
          <w:rFonts w:ascii="Arial Narrow" w:hAnsi="Arial Narrow" w:cs="Arial"/>
          <w:bCs/>
        </w:rPr>
        <w:t>streamline</w:t>
      </w:r>
      <w:r w:rsidR="003917D9" w:rsidRPr="00F40CDF">
        <w:rPr>
          <w:rFonts w:ascii="Arial Narrow" w:hAnsi="Arial Narrow" w:cs="Arial"/>
          <w:bCs/>
        </w:rPr>
        <w:t xml:space="preserve"> </w:t>
      </w:r>
      <w:r w:rsidR="00102169" w:rsidRPr="00F40CDF">
        <w:rPr>
          <w:rFonts w:ascii="Arial Narrow" w:hAnsi="Arial Narrow" w:cs="Arial"/>
          <w:bCs/>
        </w:rPr>
        <w:t xml:space="preserve">the governance processes </w:t>
      </w:r>
      <w:r w:rsidR="00E271A7" w:rsidRPr="00F40CDF">
        <w:rPr>
          <w:rFonts w:ascii="Arial Narrow" w:hAnsi="Arial Narrow" w:cs="Arial"/>
          <w:bCs/>
        </w:rPr>
        <w:t xml:space="preserve">to become a more agile organisation with </w:t>
      </w:r>
      <w:r w:rsidR="0088190C" w:rsidRPr="00F40CDF">
        <w:rPr>
          <w:rFonts w:ascii="Arial Narrow" w:hAnsi="Arial Narrow" w:cs="Arial"/>
          <w:bCs/>
        </w:rPr>
        <w:t xml:space="preserve">a </w:t>
      </w:r>
      <w:r w:rsidR="005E71AD" w:rsidRPr="00F40CDF">
        <w:rPr>
          <w:rFonts w:ascii="Arial Narrow" w:hAnsi="Arial Narrow" w:cs="Arial"/>
          <w:bCs/>
        </w:rPr>
        <w:t xml:space="preserve">sound internal control environment. </w:t>
      </w:r>
      <w:r w:rsidR="001A4A8C" w:rsidRPr="00F40CDF">
        <w:rPr>
          <w:rFonts w:ascii="Arial Narrow" w:hAnsi="Arial Narrow" w:cs="Arial"/>
          <w:bCs/>
        </w:rPr>
        <w:t xml:space="preserve">  </w:t>
      </w:r>
      <w:r w:rsidR="00D3754F" w:rsidRPr="00F40CDF">
        <w:rPr>
          <w:rFonts w:ascii="Arial Narrow" w:hAnsi="Arial Narrow" w:cs="Arial"/>
          <w:bCs/>
        </w:rPr>
        <w:t>In this regard</w:t>
      </w:r>
      <w:r w:rsidR="0088190C" w:rsidRPr="00F40CDF">
        <w:rPr>
          <w:rFonts w:ascii="Arial Narrow" w:hAnsi="Arial Narrow" w:cs="Arial"/>
          <w:bCs/>
        </w:rPr>
        <w:t>,</w:t>
      </w:r>
      <w:r w:rsidR="00D3754F" w:rsidRPr="00F40CDF">
        <w:rPr>
          <w:rFonts w:ascii="Arial Narrow" w:hAnsi="Arial Narrow" w:cs="Arial"/>
          <w:bCs/>
        </w:rPr>
        <w:t xml:space="preserve"> the Committee will continue to </w:t>
      </w:r>
      <w:r w:rsidR="008D1727" w:rsidRPr="00F40CDF">
        <w:rPr>
          <w:rFonts w:ascii="Arial Narrow" w:hAnsi="Arial Narrow" w:cs="Arial"/>
          <w:bCs/>
        </w:rPr>
        <w:t>monitor</w:t>
      </w:r>
      <w:r w:rsidR="00D3754F" w:rsidRPr="00F40CDF">
        <w:rPr>
          <w:rFonts w:ascii="Arial Narrow" w:hAnsi="Arial Narrow" w:cs="Arial"/>
          <w:bCs/>
        </w:rPr>
        <w:t xml:space="preserve"> progress during the 2023/24</w:t>
      </w:r>
      <w:r w:rsidR="00200962" w:rsidRPr="00F40CDF">
        <w:rPr>
          <w:rFonts w:ascii="Arial Narrow" w:hAnsi="Arial Narrow" w:cs="Arial"/>
          <w:bCs/>
        </w:rPr>
        <w:t xml:space="preserve"> financi</w:t>
      </w:r>
      <w:r w:rsidR="0088190C" w:rsidRPr="00F40CDF">
        <w:rPr>
          <w:rFonts w:ascii="Arial Narrow" w:hAnsi="Arial Narrow" w:cs="Arial"/>
          <w:bCs/>
        </w:rPr>
        <w:t>al year</w:t>
      </w:r>
      <w:r w:rsidR="00D3754F" w:rsidRPr="00F40CDF">
        <w:rPr>
          <w:rFonts w:ascii="Arial Narrow" w:hAnsi="Arial Narrow" w:cs="Arial"/>
          <w:bCs/>
        </w:rPr>
        <w:t>.</w:t>
      </w:r>
    </w:p>
    <w:p w14:paraId="7CA4A243" w14:textId="2DA82182" w:rsidR="009A2181" w:rsidRPr="00F40CDF" w:rsidRDefault="00AA365B" w:rsidP="0088190C">
      <w:pPr>
        <w:rPr>
          <w:rFonts w:ascii="Arial" w:hAnsi="Arial" w:cs="Arial"/>
          <w:sz w:val="21"/>
          <w:szCs w:val="21"/>
          <w:shd w:val="clear" w:color="auto" w:fill="FFFFFF"/>
        </w:rPr>
      </w:pPr>
      <w:r w:rsidRPr="00F40CDF">
        <w:rPr>
          <w:rFonts w:ascii="Arial Narrow" w:hAnsi="Arial Narrow" w:cs="Arial"/>
          <w:bCs/>
          <w:u w:val="single"/>
        </w:rPr>
        <w:t xml:space="preserve"> </w:t>
      </w:r>
    </w:p>
    <w:p w14:paraId="3D7B3B03" w14:textId="77777777" w:rsidR="005E44FA" w:rsidRPr="00F40CDF" w:rsidRDefault="009A46D6" w:rsidP="00CD78AD">
      <w:pPr>
        <w:pStyle w:val="Heading1"/>
        <w:numPr>
          <w:ilvl w:val="0"/>
          <w:numId w:val="3"/>
        </w:numPr>
        <w:shd w:val="clear" w:color="auto" w:fill="BFBFBF" w:themeFill="background1" w:themeFillShade="BF"/>
        <w:spacing w:line="240" w:lineRule="auto"/>
        <w:ind w:left="851" w:hanging="709"/>
        <w:rPr>
          <w:rFonts w:ascii="Arial" w:eastAsia="Arial Unicode MS" w:hAnsi="Arial" w:cs="Arial"/>
          <w:color w:val="auto"/>
          <w:sz w:val="22"/>
          <w:szCs w:val="22"/>
        </w:rPr>
      </w:pPr>
      <w:bookmarkStart w:id="4" w:name="_Toc152326173"/>
      <w:bookmarkEnd w:id="3"/>
      <w:r w:rsidRPr="00F40CDF">
        <w:rPr>
          <w:rFonts w:ascii="Arial" w:eastAsia="Arial Unicode MS" w:hAnsi="Arial" w:cs="Arial"/>
          <w:color w:val="auto"/>
          <w:sz w:val="22"/>
          <w:szCs w:val="22"/>
        </w:rPr>
        <w:t>INTRODUCTION</w:t>
      </w:r>
      <w:bookmarkEnd w:id="4"/>
    </w:p>
    <w:p w14:paraId="65453F8D" w14:textId="77777777" w:rsidR="00AD5C31" w:rsidRPr="00F40CDF" w:rsidRDefault="00AD5C31" w:rsidP="00CD78AD">
      <w:pPr>
        <w:spacing w:line="240" w:lineRule="auto"/>
        <w:ind w:left="142"/>
        <w:rPr>
          <w:rFonts w:ascii="Arial" w:hAnsi="Arial" w:cs="Arial"/>
          <w:lang w:val="en-US"/>
        </w:rPr>
      </w:pPr>
    </w:p>
    <w:p w14:paraId="2CD7140F" w14:textId="733F2F66" w:rsidR="00704D75" w:rsidRPr="00F40CDF" w:rsidRDefault="00704D75" w:rsidP="004C3B2A">
      <w:pPr>
        <w:ind w:left="142"/>
        <w:rPr>
          <w:rFonts w:ascii="Arial Narrow" w:hAnsi="Arial Narrow" w:cs="Arial"/>
          <w:lang w:val="en-US"/>
        </w:rPr>
      </w:pPr>
      <w:r w:rsidRPr="00F40CDF">
        <w:rPr>
          <w:rFonts w:ascii="Arial Narrow" w:hAnsi="Arial Narrow" w:cs="Arial"/>
          <w:lang w:val="en-US"/>
        </w:rPr>
        <w:t>The Committee derives its mandate from the</w:t>
      </w:r>
      <w:r w:rsidR="002117DD" w:rsidRPr="00F40CDF">
        <w:rPr>
          <w:rFonts w:ascii="Arial Narrow" w:hAnsi="Arial Narrow" w:cs="Arial"/>
          <w:lang w:val="en-US"/>
        </w:rPr>
        <w:t xml:space="preserve"> </w:t>
      </w:r>
      <w:r w:rsidRPr="00F40CDF">
        <w:rPr>
          <w:rFonts w:ascii="Arial Narrow" w:hAnsi="Arial Narrow" w:cs="Arial"/>
          <w:lang w:val="en-US"/>
        </w:rPr>
        <w:t>Gauteng Provincial Legislature Standing Rules</w:t>
      </w:r>
      <w:r w:rsidR="00B62839" w:rsidRPr="00F40CDF">
        <w:rPr>
          <w:rFonts w:ascii="Arial Narrow" w:hAnsi="Arial Narrow" w:cs="Arial"/>
          <w:lang w:val="en-US"/>
        </w:rPr>
        <w:t xml:space="preserve">. </w:t>
      </w:r>
      <w:r w:rsidRPr="00F40CDF">
        <w:rPr>
          <w:rFonts w:ascii="Arial Narrow" w:hAnsi="Arial Narrow" w:cs="Arial"/>
        </w:rPr>
        <w:t>Th</w:t>
      </w:r>
      <w:r w:rsidR="00053D2C" w:rsidRPr="00F40CDF">
        <w:rPr>
          <w:rFonts w:ascii="Arial Narrow" w:hAnsi="Arial Narrow" w:cs="Arial"/>
        </w:rPr>
        <w:t>e</w:t>
      </w:r>
      <w:r w:rsidRPr="00F40CDF">
        <w:rPr>
          <w:rFonts w:ascii="Arial Narrow" w:hAnsi="Arial Narrow" w:cs="Arial"/>
        </w:rPr>
        <w:t xml:space="preserve"> assessment </w:t>
      </w:r>
      <w:r w:rsidR="00053D2C" w:rsidRPr="00F40CDF">
        <w:rPr>
          <w:rFonts w:ascii="Arial Narrow" w:hAnsi="Arial Narrow" w:cs="Arial"/>
        </w:rPr>
        <w:t>of the Annu</w:t>
      </w:r>
      <w:r w:rsidR="005A5637" w:rsidRPr="00F40CDF">
        <w:rPr>
          <w:rFonts w:ascii="Arial Narrow" w:hAnsi="Arial Narrow" w:cs="Arial"/>
        </w:rPr>
        <w:t xml:space="preserve">al Report of the </w:t>
      </w:r>
      <w:r w:rsidR="00C46412" w:rsidRPr="00F40CDF">
        <w:rPr>
          <w:rFonts w:ascii="Arial Narrow" w:hAnsi="Arial Narrow" w:cs="Arial"/>
        </w:rPr>
        <w:t>D</w:t>
      </w:r>
      <w:r w:rsidR="005A5637" w:rsidRPr="00F40CDF">
        <w:rPr>
          <w:rFonts w:ascii="Arial Narrow" w:hAnsi="Arial Narrow" w:cs="Arial"/>
        </w:rPr>
        <w:t xml:space="preserve">epartment </w:t>
      </w:r>
      <w:r w:rsidRPr="00F40CDF">
        <w:rPr>
          <w:rFonts w:ascii="Arial Narrow" w:hAnsi="Arial Narrow" w:cs="Arial"/>
        </w:rPr>
        <w:t xml:space="preserve">is part of the Committee’s oversight responsibility to ensure accountability </w:t>
      </w:r>
      <w:r w:rsidRPr="00F40CDF">
        <w:rPr>
          <w:rFonts w:ascii="Arial Narrow" w:hAnsi="Arial Narrow" w:cs="Arial"/>
          <w:lang w:val="en-US"/>
        </w:rPr>
        <w:t xml:space="preserve">and good governance. It was conducted in accordance with the SOM, which requires that vigorous scrutiny of programmes be made </w:t>
      </w:r>
      <w:r w:rsidR="001C6D56" w:rsidRPr="00F40CDF">
        <w:rPr>
          <w:rFonts w:ascii="Arial Narrow" w:hAnsi="Arial Narrow" w:cs="Arial"/>
          <w:lang w:val="en-US"/>
        </w:rPr>
        <w:t>to</w:t>
      </w:r>
      <w:r w:rsidRPr="00F40CDF">
        <w:rPr>
          <w:rFonts w:ascii="Arial Narrow" w:hAnsi="Arial Narrow" w:cs="Arial"/>
          <w:lang w:val="en-US"/>
        </w:rPr>
        <w:t xml:space="preserve"> determine </w:t>
      </w:r>
      <w:r w:rsidR="00F10337" w:rsidRPr="00F40CDF">
        <w:rPr>
          <w:rFonts w:ascii="Arial Narrow" w:hAnsi="Arial Narrow" w:cs="Arial"/>
          <w:lang w:val="en-US"/>
        </w:rPr>
        <w:t xml:space="preserve">the </w:t>
      </w:r>
      <w:r w:rsidRPr="00F40CDF">
        <w:rPr>
          <w:rFonts w:ascii="Arial Narrow" w:hAnsi="Arial Narrow" w:cs="Arial"/>
          <w:lang w:val="en-US"/>
        </w:rPr>
        <w:t xml:space="preserve">effectiveness and efficiency of the Department </w:t>
      </w:r>
      <w:r w:rsidR="003D6ACA" w:rsidRPr="00F40CDF">
        <w:rPr>
          <w:rFonts w:ascii="Arial Narrow" w:hAnsi="Arial Narrow" w:cs="Arial"/>
          <w:lang w:val="en-US"/>
        </w:rPr>
        <w:t>as far as</w:t>
      </w:r>
      <w:r w:rsidRPr="00F40CDF">
        <w:rPr>
          <w:rFonts w:ascii="Arial Narrow" w:hAnsi="Arial Narrow" w:cs="Arial"/>
          <w:lang w:val="en-US"/>
        </w:rPr>
        <w:t xml:space="preserve"> service delivery is concerned. </w:t>
      </w:r>
    </w:p>
    <w:p w14:paraId="52294649" w14:textId="77777777" w:rsidR="00704D75" w:rsidRPr="00F40CDF" w:rsidRDefault="00704D75" w:rsidP="004C3B2A">
      <w:pPr>
        <w:ind w:left="284"/>
        <w:rPr>
          <w:rFonts w:ascii="Arial Narrow" w:hAnsi="Arial Narrow" w:cs="Arial"/>
          <w:lang w:val="en-US"/>
        </w:rPr>
      </w:pPr>
    </w:p>
    <w:p w14:paraId="147A3943" w14:textId="6EB41FFB" w:rsidR="00704D75" w:rsidRPr="00F40CDF" w:rsidRDefault="00704D75" w:rsidP="004C3B2A">
      <w:pPr>
        <w:ind w:left="142"/>
        <w:rPr>
          <w:rFonts w:ascii="Arial Narrow" w:hAnsi="Arial Narrow" w:cs="Arial"/>
          <w:lang w:val="en-US"/>
        </w:rPr>
      </w:pPr>
      <w:r w:rsidRPr="00F40CDF">
        <w:rPr>
          <w:rFonts w:ascii="Arial Narrow" w:hAnsi="Arial Narrow" w:cs="Arial"/>
          <w:lang w:val="en-US"/>
        </w:rPr>
        <w:t>This report provides a summary of the Committee’s assessment on the overall performance of each programme and respective sub-programmes. The Committee conclude</w:t>
      </w:r>
      <w:r w:rsidR="005A5637" w:rsidRPr="00F40CDF">
        <w:rPr>
          <w:rFonts w:ascii="Arial Narrow" w:hAnsi="Arial Narrow" w:cs="Arial"/>
          <w:lang w:val="en-US"/>
        </w:rPr>
        <w:t>s</w:t>
      </w:r>
      <w:r w:rsidRPr="00F40CDF">
        <w:rPr>
          <w:rFonts w:ascii="Arial Narrow" w:hAnsi="Arial Narrow" w:cs="Arial"/>
          <w:lang w:val="en-US"/>
        </w:rPr>
        <w:t xml:space="preserve"> by highlighting areas of </w:t>
      </w:r>
      <w:r w:rsidRPr="00F40CDF">
        <w:rPr>
          <w:rFonts w:ascii="Arial Narrow" w:hAnsi="Arial Narrow" w:cs="Arial"/>
          <w:b/>
          <w:bCs/>
          <w:lang w:val="en-US"/>
        </w:rPr>
        <w:t>concerns</w:t>
      </w:r>
      <w:r w:rsidRPr="00F40CDF">
        <w:rPr>
          <w:rFonts w:ascii="Arial Narrow" w:hAnsi="Arial Narrow" w:cs="Arial"/>
          <w:lang w:val="en-US"/>
        </w:rPr>
        <w:t xml:space="preserve"> with proposed recommendations to be </w:t>
      </w:r>
      <w:r w:rsidR="001C6D56" w:rsidRPr="00F40CDF">
        <w:rPr>
          <w:rFonts w:ascii="Arial Narrow" w:hAnsi="Arial Narrow" w:cs="Arial"/>
          <w:lang w:val="en-US"/>
        </w:rPr>
        <w:t>considered</w:t>
      </w:r>
      <w:r w:rsidRPr="00F40CDF">
        <w:rPr>
          <w:rFonts w:ascii="Arial Narrow" w:hAnsi="Arial Narrow" w:cs="Arial"/>
          <w:lang w:val="en-US"/>
        </w:rPr>
        <w:t xml:space="preserve"> by the Department </w:t>
      </w:r>
      <w:r w:rsidR="00D72F08" w:rsidRPr="00F40CDF">
        <w:rPr>
          <w:rFonts w:ascii="Arial Narrow" w:hAnsi="Arial Narrow" w:cs="Arial"/>
          <w:lang w:val="en-US"/>
        </w:rPr>
        <w:t>to</w:t>
      </w:r>
      <w:r w:rsidRPr="00F40CDF">
        <w:rPr>
          <w:rFonts w:ascii="Arial Narrow" w:hAnsi="Arial Narrow" w:cs="Arial"/>
          <w:lang w:val="en-US"/>
        </w:rPr>
        <w:t xml:space="preserve"> enhance accountability and improve on </w:t>
      </w:r>
      <w:r w:rsidR="001C6D56" w:rsidRPr="00F40CDF">
        <w:rPr>
          <w:rFonts w:ascii="Arial Narrow" w:hAnsi="Arial Narrow" w:cs="Arial"/>
          <w:lang w:val="en-US"/>
        </w:rPr>
        <w:t>service delivery</w:t>
      </w:r>
      <w:r w:rsidR="003D6ACA" w:rsidRPr="00F40CDF">
        <w:rPr>
          <w:rFonts w:ascii="Arial Narrow" w:hAnsi="Arial Narrow" w:cs="Arial"/>
          <w:lang w:val="en-US"/>
        </w:rPr>
        <w:t xml:space="preserve">. </w:t>
      </w:r>
    </w:p>
    <w:p w14:paraId="2FF3718B" w14:textId="77777777" w:rsidR="004B7663" w:rsidRPr="00F40CDF" w:rsidRDefault="004B7663" w:rsidP="00375B29">
      <w:pPr>
        <w:pStyle w:val="Heading1"/>
        <w:numPr>
          <w:ilvl w:val="0"/>
          <w:numId w:val="3"/>
        </w:numPr>
        <w:shd w:val="clear" w:color="auto" w:fill="BFBFBF" w:themeFill="background1" w:themeFillShade="BF"/>
        <w:ind w:left="851" w:hanging="709"/>
        <w:rPr>
          <w:rFonts w:ascii="Arial" w:eastAsia="Arial Unicode MS" w:hAnsi="Arial" w:cs="Arial"/>
          <w:color w:val="auto"/>
          <w:sz w:val="22"/>
          <w:szCs w:val="22"/>
        </w:rPr>
      </w:pPr>
      <w:bookmarkStart w:id="5" w:name="_Toc152326174"/>
      <w:r w:rsidRPr="00F40CDF">
        <w:rPr>
          <w:rFonts w:ascii="Arial" w:eastAsia="Arial Unicode MS" w:hAnsi="Arial" w:cs="Arial"/>
          <w:color w:val="auto"/>
          <w:sz w:val="22"/>
          <w:szCs w:val="22"/>
        </w:rPr>
        <w:t>PROCESS FOLLOWED</w:t>
      </w:r>
      <w:bookmarkEnd w:id="5"/>
    </w:p>
    <w:p w14:paraId="23FFF7D5" w14:textId="56023AA9" w:rsidR="00112E2D" w:rsidRPr="00F40CDF" w:rsidRDefault="0031594D" w:rsidP="00375B29">
      <w:pPr>
        <w:spacing w:after="200"/>
        <w:ind w:left="142"/>
        <w:rPr>
          <w:rFonts w:ascii="Arial" w:eastAsia="Arial Unicode MS" w:hAnsi="Arial" w:cs="Arial"/>
          <w:lang w:eastAsia="en-ZA"/>
        </w:rPr>
      </w:pPr>
      <w:r w:rsidRPr="00F40CDF">
        <w:rPr>
          <w:rFonts w:ascii="Arial" w:eastAsia="Arial Unicode MS" w:hAnsi="Arial" w:cs="Arial"/>
          <w:lang w:eastAsia="en-ZA"/>
        </w:rPr>
        <w:t>In terms of Standing Rule 1</w:t>
      </w:r>
      <w:r w:rsidR="00A23C66" w:rsidRPr="00F40CDF">
        <w:rPr>
          <w:rFonts w:ascii="Arial" w:eastAsia="Arial Unicode MS" w:hAnsi="Arial" w:cs="Arial"/>
          <w:lang w:eastAsia="en-ZA"/>
        </w:rPr>
        <w:t>49</w:t>
      </w:r>
      <w:r w:rsidRPr="00F40CDF">
        <w:rPr>
          <w:rFonts w:ascii="Arial" w:eastAsia="Arial Unicode MS" w:hAnsi="Arial" w:cs="Arial"/>
          <w:lang w:eastAsia="en-ZA"/>
        </w:rPr>
        <w:t xml:space="preserve"> of the Gauteng Provincial Legislature, the</w:t>
      </w:r>
      <w:r w:rsidR="00AB2936" w:rsidRPr="00F40CDF">
        <w:rPr>
          <w:rFonts w:ascii="Arial" w:eastAsia="Arial Unicode MS" w:hAnsi="Arial" w:cs="Arial"/>
          <w:lang w:eastAsia="en-ZA"/>
        </w:rPr>
        <w:t xml:space="preserve"> </w:t>
      </w:r>
      <w:r w:rsidR="00092FAB" w:rsidRPr="00F40CDF">
        <w:rPr>
          <w:rFonts w:ascii="Arial" w:eastAsia="Arial Unicode MS" w:hAnsi="Arial" w:cs="Arial"/>
          <w:lang w:eastAsia="en-ZA"/>
        </w:rPr>
        <w:t>Speaker formally referred the Gauteng Department of Infrastructure Development Annual Report for 20</w:t>
      </w:r>
      <w:r w:rsidR="006E58D2" w:rsidRPr="00F40CDF">
        <w:rPr>
          <w:rFonts w:ascii="Arial" w:eastAsia="Arial Unicode MS" w:hAnsi="Arial" w:cs="Arial"/>
          <w:lang w:eastAsia="en-ZA"/>
        </w:rPr>
        <w:t>2</w:t>
      </w:r>
      <w:r w:rsidR="00C146E6" w:rsidRPr="00F40CDF">
        <w:rPr>
          <w:rFonts w:ascii="Arial" w:eastAsia="Arial Unicode MS" w:hAnsi="Arial" w:cs="Arial"/>
          <w:lang w:eastAsia="en-ZA"/>
        </w:rPr>
        <w:t>2</w:t>
      </w:r>
      <w:r w:rsidR="00092FAB" w:rsidRPr="00F40CDF">
        <w:rPr>
          <w:rFonts w:ascii="Arial" w:eastAsia="Arial Unicode MS" w:hAnsi="Arial" w:cs="Arial"/>
          <w:lang w:eastAsia="en-ZA"/>
        </w:rPr>
        <w:t>/</w:t>
      </w:r>
      <w:r w:rsidR="0025261C" w:rsidRPr="00F40CDF">
        <w:rPr>
          <w:rFonts w:ascii="Arial" w:eastAsia="Arial Unicode MS" w:hAnsi="Arial" w:cs="Arial"/>
          <w:lang w:eastAsia="en-ZA"/>
        </w:rPr>
        <w:t>2</w:t>
      </w:r>
      <w:r w:rsidR="00C146E6" w:rsidRPr="00F40CDF">
        <w:rPr>
          <w:rFonts w:ascii="Arial" w:eastAsia="Arial Unicode MS" w:hAnsi="Arial" w:cs="Arial"/>
          <w:lang w:eastAsia="en-ZA"/>
        </w:rPr>
        <w:t>3</w:t>
      </w:r>
      <w:r w:rsidR="00092FAB" w:rsidRPr="00F40CDF">
        <w:rPr>
          <w:rFonts w:ascii="Arial" w:eastAsia="Arial Unicode MS" w:hAnsi="Arial" w:cs="Arial"/>
          <w:lang w:eastAsia="en-ZA"/>
        </w:rPr>
        <w:t xml:space="preserve"> </w:t>
      </w:r>
      <w:r w:rsidR="003D7FA9" w:rsidRPr="00F40CDF">
        <w:rPr>
          <w:rFonts w:ascii="Arial" w:eastAsia="Arial Unicode MS" w:hAnsi="Arial" w:cs="Arial"/>
          <w:lang w:eastAsia="en-ZA"/>
        </w:rPr>
        <w:t>FY</w:t>
      </w:r>
      <w:r w:rsidR="00092FAB" w:rsidRPr="00F40CDF">
        <w:rPr>
          <w:rFonts w:ascii="Arial" w:eastAsia="Arial Unicode MS" w:hAnsi="Arial" w:cs="Arial"/>
          <w:lang w:eastAsia="en-ZA"/>
        </w:rPr>
        <w:t xml:space="preserve"> to the Infrastructure Development</w:t>
      </w:r>
      <w:r w:rsidR="0025261C" w:rsidRPr="00F40CDF">
        <w:rPr>
          <w:rFonts w:ascii="Arial" w:eastAsia="Arial Unicode MS" w:hAnsi="Arial" w:cs="Arial"/>
          <w:lang w:eastAsia="en-ZA"/>
        </w:rPr>
        <w:t xml:space="preserve"> and </w:t>
      </w:r>
      <w:r w:rsidRPr="00F40CDF">
        <w:rPr>
          <w:rFonts w:ascii="Arial" w:eastAsia="Arial Unicode MS" w:hAnsi="Arial" w:cs="Arial"/>
          <w:lang w:eastAsia="en-ZA"/>
        </w:rPr>
        <w:t>P</w:t>
      </w:r>
      <w:r w:rsidR="0025261C" w:rsidRPr="00F40CDF">
        <w:rPr>
          <w:rFonts w:ascii="Arial" w:eastAsia="Arial Unicode MS" w:hAnsi="Arial" w:cs="Arial"/>
          <w:lang w:eastAsia="en-ZA"/>
        </w:rPr>
        <w:t xml:space="preserve">roperty </w:t>
      </w:r>
      <w:r w:rsidRPr="00F40CDF">
        <w:rPr>
          <w:rFonts w:ascii="Arial" w:eastAsia="Arial Unicode MS" w:hAnsi="Arial" w:cs="Arial"/>
          <w:lang w:eastAsia="en-ZA"/>
        </w:rPr>
        <w:t>Management Portfolio</w:t>
      </w:r>
      <w:r w:rsidR="00092FAB" w:rsidRPr="00F40CDF">
        <w:rPr>
          <w:rFonts w:ascii="Arial" w:eastAsia="Arial Unicode MS" w:hAnsi="Arial" w:cs="Arial"/>
          <w:lang w:eastAsia="en-ZA"/>
        </w:rPr>
        <w:t xml:space="preserve"> Committee for consideration and </w:t>
      </w:r>
      <w:r w:rsidR="00092FAB" w:rsidRPr="00F40CDF">
        <w:rPr>
          <w:rFonts w:ascii="Arial" w:eastAsia="Arial Unicode MS" w:hAnsi="Arial" w:cs="Arial"/>
          <w:lang w:eastAsia="en-ZA"/>
        </w:rPr>
        <w:lastRenderedPageBreak/>
        <w:t>reporting</w:t>
      </w:r>
      <w:r w:rsidR="00137368" w:rsidRPr="00F40CDF">
        <w:rPr>
          <w:rFonts w:ascii="Arial" w:eastAsia="Arial Unicode MS" w:hAnsi="Arial" w:cs="Arial"/>
          <w:lang w:eastAsia="en-ZA"/>
        </w:rPr>
        <w:t>.</w:t>
      </w:r>
      <w:r w:rsidR="00092FAB" w:rsidRPr="00F40CDF">
        <w:rPr>
          <w:rFonts w:ascii="Arial" w:eastAsia="Arial Unicode MS" w:hAnsi="Arial" w:cs="Arial"/>
          <w:lang w:eastAsia="en-ZA"/>
        </w:rPr>
        <w:t xml:space="preserve"> During the Committee meeting held </w:t>
      </w:r>
      <w:r w:rsidRPr="00F40CDF">
        <w:rPr>
          <w:rFonts w:ascii="Arial" w:eastAsia="Arial Unicode MS" w:hAnsi="Arial" w:cs="Arial"/>
          <w:lang w:eastAsia="en-ZA"/>
        </w:rPr>
        <w:t>virtually,</w:t>
      </w:r>
      <w:r w:rsidR="00092FAB" w:rsidRPr="00F40CDF">
        <w:rPr>
          <w:rFonts w:ascii="Arial" w:eastAsia="Arial Unicode MS" w:hAnsi="Arial" w:cs="Arial"/>
          <w:lang w:eastAsia="en-ZA"/>
        </w:rPr>
        <w:t xml:space="preserve"> on </w:t>
      </w:r>
      <w:r w:rsidR="00C46412" w:rsidRPr="00F40CDF">
        <w:rPr>
          <w:rFonts w:ascii="Arial" w:eastAsia="Arial Unicode MS" w:hAnsi="Arial" w:cs="Arial"/>
          <w:lang w:eastAsia="en-ZA"/>
        </w:rPr>
        <w:t>Thursday, 2</w:t>
      </w:r>
      <w:r w:rsidR="00B10F7B" w:rsidRPr="00F40CDF">
        <w:rPr>
          <w:rFonts w:ascii="Arial" w:eastAsia="Arial Unicode MS" w:hAnsi="Arial" w:cs="Arial"/>
          <w:lang w:eastAsia="en-ZA"/>
        </w:rPr>
        <w:t>6</w:t>
      </w:r>
      <w:r w:rsidR="005A4230" w:rsidRPr="00F40CDF">
        <w:rPr>
          <w:rFonts w:ascii="Arial" w:eastAsia="Arial Unicode MS" w:hAnsi="Arial" w:cs="Arial"/>
          <w:vertAlign w:val="superscript"/>
          <w:lang w:eastAsia="en-ZA"/>
        </w:rPr>
        <w:t>th</w:t>
      </w:r>
      <w:r w:rsidR="005A4230" w:rsidRPr="00F40CDF">
        <w:rPr>
          <w:rFonts w:ascii="Arial" w:eastAsia="Arial Unicode MS" w:hAnsi="Arial" w:cs="Arial"/>
          <w:lang w:eastAsia="en-ZA"/>
        </w:rPr>
        <w:t xml:space="preserve"> </w:t>
      </w:r>
      <w:r w:rsidR="00C46412" w:rsidRPr="00F40CDF">
        <w:rPr>
          <w:rFonts w:ascii="Arial" w:eastAsia="Arial Unicode MS" w:hAnsi="Arial" w:cs="Arial"/>
          <w:lang w:eastAsia="en-ZA"/>
        </w:rPr>
        <w:t xml:space="preserve">October </w:t>
      </w:r>
      <w:r w:rsidR="001C6D56" w:rsidRPr="00F40CDF">
        <w:rPr>
          <w:rFonts w:ascii="Arial" w:eastAsia="Arial Unicode MS" w:hAnsi="Arial" w:cs="Arial"/>
          <w:lang w:eastAsia="en-ZA"/>
        </w:rPr>
        <w:t>202</w:t>
      </w:r>
      <w:r w:rsidR="0011714B" w:rsidRPr="00F40CDF">
        <w:rPr>
          <w:rFonts w:ascii="Arial" w:eastAsia="Arial Unicode MS" w:hAnsi="Arial" w:cs="Arial"/>
          <w:lang w:eastAsia="en-ZA"/>
        </w:rPr>
        <w:t>3</w:t>
      </w:r>
      <w:r w:rsidR="00092FAB" w:rsidRPr="00F40CDF">
        <w:rPr>
          <w:rFonts w:ascii="Arial" w:eastAsia="Arial Unicode MS" w:hAnsi="Arial" w:cs="Arial"/>
          <w:lang w:eastAsia="en-ZA"/>
        </w:rPr>
        <w:t xml:space="preserve"> the Committee Researcher, made a presentation on the analysis of the Department’s Annual </w:t>
      </w:r>
      <w:r w:rsidR="00AB2936" w:rsidRPr="00F40CDF">
        <w:rPr>
          <w:rFonts w:ascii="Arial" w:eastAsia="Arial Unicode MS" w:hAnsi="Arial" w:cs="Arial"/>
          <w:lang w:eastAsia="en-ZA"/>
        </w:rPr>
        <w:t xml:space="preserve">Performance </w:t>
      </w:r>
      <w:r w:rsidR="00092FAB" w:rsidRPr="00F40CDF">
        <w:rPr>
          <w:rFonts w:ascii="Arial" w:eastAsia="Arial Unicode MS" w:hAnsi="Arial" w:cs="Arial"/>
          <w:lang w:eastAsia="en-ZA"/>
        </w:rPr>
        <w:t>Report</w:t>
      </w:r>
      <w:r w:rsidR="00AB2936" w:rsidRPr="00F40CDF">
        <w:rPr>
          <w:rFonts w:ascii="Arial" w:eastAsia="Arial Unicode MS" w:hAnsi="Arial" w:cs="Arial"/>
          <w:lang w:eastAsia="en-ZA"/>
        </w:rPr>
        <w:t>.</w:t>
      </w:r>
      <w:r w:rsidR="00092FAB" w:rsidRPr="00F40CDF">
        <w:rPr>
          <w:rFonts w:ascii="Arial" w:eastAsia="Arial Unicode MS" w:hAnsi="Arial" w:cs="Arial"/>
          <w:lang w:eastAsia="en-ZA"/>
        </w:rPr>
        <w:t xml:space="preserve"> Questions that emanated from the Committees’ analysis were forwarded to the Department of Infrastructure Development</w:t>
      </w:r>
      <w:r w:rsidR="001C6D56" w:rsidRPr="00F40CDF">
        <w:rPr>
          <w:rFonts w:ascii="Arial" w:eastAsia="Arial Unicode MS" w:hAnsi="Arial" w:cs="Arial"/>
          <w:lang w:eastAsia="en-ZA"/>
        </w:rPr>
        <w:t xml:space="preserve"> and Property Management</w:t>
      </w:r>
      <w:r w:rsidR="00092FAB" w:rsidRPr="00F40CDF">
        <w:rPr>
          <w:rFonts w:ascii="Arial" w:eastAsia="Arial Unicode MS" w:hAnsi="Arial" w:cs="Arial"/>
          <w:lang w:eastAsia="en-ZA"/>
        </w:rPr>
        <w:t xml:space="preserve"> to respond in writing. The Department made</w:t>
      </w:r>
      <w:r w:rsidR="00100DDE" w:rsidRPr="00F40CDF">
        <w:rPr>
          <w:rFonts w:ascii="Arial" w:eastAsia="Arial Unicode MS" w:hAnsi="Arial" w:cs="Arial"/>
          <w:lang w:eastAsia="en-ZA"/>
        </w:rPr>
        <w:t xml:space="preserve"> its </w:t>
      </w:r>
      <w:r w:rsidR="00092FAB" w:rsidRPr="00F40CDF">
        <w:rPr>
          <w:rFonts w:ascii="Arial" w:eastAsia="Arial Unicode MS" w:hAnsi="Arial" w:cs="Arial"/>
          <w:lang w:eastAsia="en-ZA"/>
        </w:rPr>
        <w:t>presentation to the Portfolio Committee</w:t>
      </w:r>
      <w:r w:rsidR="00100DDE" w:rsidRPr="00F40CDF">
        <w:rPr>
          <w:rFonts w:ascii="Arial" w:eastAsia="Arial Unicode MS" w:hAnsi="Arial" w:cs="Arial"/>
          <w:lang w:eastAsia="en-ZA"/>
        </w:rPr>
        <w:t xml:space="preserve"> during a </w:t>
      </w:r>
      <w:r w:rsidR="007F3C07" w:rsidRPr="00F40CDF">
        <w:rPr>
          <w:rFonts w:ascii="Arial" w:eastAsia="Arial Unicode MS" w:hAnsi="Arial" w:cs="Arial"/>
          <w:lang w:eastAsia="en-ZA"/>
        </w:rPr>
        <w:t>Committee meeting</w:t>
      </w:r>
      <w:r w:rsidR="000D76CA" w:rsidRPr="00F40CDF">
        <w:rPr>
          <w:rFonts w:ascii="Arial" w:eastAsia="Arial Unicode MS" w:hAnsi="Arial" w:cs="Arial"/>
          <w:lang w:eastAsia="en-ZA"/>
        </w:rPr>
        <w:t xml:space="preserve"> held on the</w:t>
      </w:r>
      <w:r w:rsidR="002135E1" w:rsidRPr="00F40CDF">
        <w:rPr>
          <w:rFonts w:ascii="Arial" w:eastAsia="Arial Unicode MS" w:hAnsi="Arial" w:cs="Arial"/>
          <w:lang w:eastAsia="en-ZA"/>
        </w:rPr>
        <w:t xml:space="preserve"> </w:t>
      </w:r>
      <w:r w:rsidR="00E53378" w:rsidRPr="00F40CDF">
        <w:rPr>
          <w:rFonts w:ascii="Arial" w:eastAsia="Arial Unicode MS" w:hAnsi="Arial" w:cs="Arial"/>
          <w:lang w:eastAsia="en-ZA"/>
        </w:rPr>
        <w:t>7</w:t>
      </w:r>
      <w:r w:rsidR="00DD3243" w:rsidRPr="00F40CDF">
        <w:rPr>
          <w:rFonts w:ascii="Arial" w:eastAsia="Arial Unicode MS" w:hAnsi="Arial" w:cs="Arial"/>
          <w:vertAlign w:val="superscript"/>
          <w:lang w:eastAsia="en-ZA"/>
        </w:rPr>
        <w:t>th of</w:t>
      </w:r>
      <w:r w:rsidR="003C16D8" w:rsidRPr="00F40CDF">
        <w:rPr>
          <w:rFonts w:ascii="Arial" w:eastAsia="Arial Unicode MS" w:hAnsi="Arial" w:cs="Arial"/>
          <w:lang w:eastAsia="en-ZA"/>
        </w:rPr>
        <w:t xml:space="preserve"> </w:t>
      </w:r>
      <w:r w:rsidR="002135E1" w:rsidRPr="00F40CDF">
        <w:rPr>
          <w:rFonts w:ascii="Arial" w:eastAsia="Arial Unicode MS" w:hAnsi="Arial" w:cs="Arial"/>
          <w:lang w:eastAsia="en-ZA"/>
        </w:rPr>
        <w:t xml:space="preserve">November </w:t>
      </w:r>
      <w:r w:rsidR="001C6D56" w:rsidRPr="00F40CDF">
        <w:rPr>
          <w:rFonts w:ascii="Arial" w:eastAsia="Arial Unicode MS" w:hAnsi="Arial" w:cs="Arial"/>
          <w:lang w:eastAsia="en-ZA"/>
        </w:rPr>
        <w:t>202</w:t>
      </w:r>
      <w:r w:rsidR="00E53378" w:rsidRPr="00F40CDF">
        <w:rPr>
          <w:rFonts w:ascii="Arial" w:eastAsia="Arial Unicode MS" w:hAnsi="Arial" w:cs="Arial"/>
          <w:lang w:eastAsia="en-ZA"/>
        </w:rPr>
        <w:t>3</w:t>
      </w:r>
      <w:r w:rsidR="00100DDE" w:rsidRPr="00F40CDF">
        <w:rPr>
          <w:rFonts w:ascii="Arial" w:eastAsia="Arial Unicode MS" w:hAnsi="Arial" w:cs="Arial"/>
          <w:lang w:eastAsia="en-ZA"/>
        </w:rPr>
        <w:t xml:space="preserve"> and the Committee unanimously </w:t>
      </w:r>
      <w:r w:rsidR="001C6D56" w:rsidRPr="00F40CDF">
        <w:rPr>
          <w:rFonts w:ascii="Arial" w:eastAsia="Arial Unicode MS" w:hAnsi="Arial" w:cs="Arial"/>
          <w:lang w:eastAsia="en-ZA"/>
        </w:rPr>
        <w:t>adopted its oversight report</w:t>
      </w:r>
      <w:r w:rsidR="00100DDE" w:rsidRPr="00F40CDF">
        <w:rPr>
          <w:rFonts w:ascii="Arial" w:eastAsia="Arial Unicode MS" w:hAnsi="Arial" w:cs="Arial"/>
          <w:lang w:eastAsia="en-ZA"/>
        </w:rPr>
        <w:t xml:space="preserve">, </w:t>
      </w:r>
      <w:r w:rsidR="001C6D56" w:rsidRPr="00F40CDF">
        <w:rPr>
          <w:rFonts w:ascii="Arial" w:eastAsia="Arial Unicode MS" w:hAnsi="Arial" w:cs="Arial"/>
          <w:lang w:eastAsia="en-ZA"/>
        </w:rPr>
        <w:t xml:space="preserve">during the Committee meeting held on the </w:t>
      </w:r>
      <w:r w:rsidR="00E23D54" w:rsidRPr="00F40CDF">
        <w:rPr>
          <w:rFonts w:ascii="Arial" w:eastAsia="Arial Unicode MS" w:hAnsi="Arial" w:cs="Arial"/>
          <w:lang w:eastAsia="en-ZA"/>
        </w:rPr>
        <w:t>2</w:t>
      </w:r>
      <w:r w:rsidR="002C14BD" w:rsidRPr="00F40CDF">
        <w:rPr>
          <w:rFonts w:ascii="Arial" w:eastAsia="Arial Unicode MS" w:hAnsi="Arial" w:cs="Arial"/>
          <w:lang w:eastAsia="en-ZA"/>
        </w:rPr>
        <w:t>7</w:t>
      </w:r>
      <w:r w:rsidR="002C14BD" w:rsidRPr="00F40CDF">
        <w:rPr>
          <w:rFonts w:ascii="Arial" w:eastAsia="Arial Unicode MS" w:hAnsi="Arial" w:cs="Arial"/>
          <w:vertAlign w:val="superscript"/>
          <w:lang w:eastAsia="en-ZA"/>
        </w:rPr>
        <w:t>th</w:t>
      </w:r>
      <w:r w:rsidR="00E23D54" w:rsidRPr="00F40CDF">
        <w:rPr>
          <w:rFonts w:ascii="Arial" w:eastAsia="Arial Unicode MS" w:hAnsi="Arial" w:cs="Arial"/>
          <w:lang w:eastAsia="en-ZA"/>
        </w:rPr>
        <w:t xml:space="preserve"> </w:t>
      </w:r>
      <w:r w:rsidR="00BB5DC4" w:rsidRPr="00F40CDF">
        <w:rPr>
          <w:rFonts w:ascii="Arial" w:eastAsia="Arial Unicode MS" w:hAnsi="Arial" w:cs="Arial"/>
          <w:lang w:eastAsia="en-ZA"/>
        </w:rPr>
        <w:t xml:space="preserve">of </w:t>
      </w:r>
      <w:r w:rsidR="000D6972" w:rsidRPr="00F40CDF">
        <w:rPr>
          <w:rFonts w:ascii="Arial" w:eastAsia="Arial Unicode MS" w:hAnsi="Arial" w:cs="Arial"/>
          <w:lang w:eastAsia="en-ZA"/>
        </w:rPr>
        <w:t>November 202</w:t>
      </w:r>
      <w:r w:rsidR="000D6972">
        <w:rPr>
          <w:rFonts w:ascii="Arial" w:eastAsia="Arial Unicode MS" w:hAnsi="Arial" w:cs="Arial"/>
          <w:lang w:eastAsia="en-ZA"/>
        </w:rPr>
        <w:t>3</w:t>
      </w:r>
      <w:r w:rsidR="001C6D56" w:rsidRPr="00F40CDF">
        <w:rPr>
          <w:rFonts w:ascii="Arial" w:eastAsia="Arial Unicode MS" w:hAnsi="Arial" w:cs="Arial"/>
          <w:lang w:eastAsia="en-ZA"/>
        </w:rPr>
        <w:t>.</w:t>
      </w:r>
      <w:r w:rsidR="00100DDE" w:rsidRPr="00F40CDF">
        <w:rPr>
          <w:rFonts w:ascii="Arial" w:eastAsia="Arial Unicode MS" w:hAnsi="Arial" w:cs="Arial"/>
          <w:lang w:eastAsia="en-ZA"/>
        </w:rPr>
        <w:t xml:space="preserve"> The oversight report was tabled for adoption in the House during the sitting held on the</w:t>
      </w:r>
      <w:r w:rsidR="00E53378" w:rsidRPr="00F40CDF">
        <w:rPr>
          <w:rFonts w:ascii="Arial" w:eastAsia="Arial Unicode MS" w:hAnsi="Arial" w:cs="Arial"/>
          <w:lang w:eastAsia="en-ZA"/>
        </w:rPr>
        <w:t xml:space="preserve"> 5</w:t>
      </w:r>
      <w:r w:rsidR="00E53378" w:rsidRPr="00F40CDF">
        <w:rPr>
          <w:rFonts w:ascii="Arial" w:eastAsia="Arial Unicode MS" w:hAnsi="Arial" w:cs="Arial"/>
          <w:vertAlign w:val="superscript"/>
          <w:lang w:eastAsia="en-ZA"/>
        </w:rPr>
        <w:t>th</w:t>
      </w:r>
      <w:r w:rsidR="00E53378" w:rsidRPr="00F40CDF">
        <w:rPr>
          <w:rFonts w:ascii="Arial" w:eastAsia="Arial Unicode MS" w:hAnsi="Arial" w:cs="Arial"/>
          <w:lang w:eastAsia="en-ZA"/>
        </w:rPr>
        <w:t xml:space="preserve"> </w:t>
      </w:r>
      <w:r w:rsidR="00BB5DC4" w:rsidRPr="00F40CDF">
        <w:rPr>
          <w:rFonts w:ascii="Arial" w:eastAsia="Arial Unicode MS" w:hAnsi="Arial" w:cs="Arial"/>
          <w:lang w:eastAsia="en-ZA"/>
        </w:rPr>
        <w:t xml:space="preserve">of </w:t>
      </w:r>
      <w:r w:rsidR="00100DDE" w:rsidRPr="00F40CDF">
        <w:rPr>
          <w:rFonts w:ascii="Arial" w:eastAsia="Arial Unicode MS" w:hAnsi="Arial" w:cs="Arial"/>
          <w:lang w:eastAsia="en-ZA"/>
        </w:rPr>
        <w:t>December 202</w:t>
      </w:r>
      <w:r w:rsidR="00E53378" w:rsidRPr="00F40CDF">
        <w:rPr>
          <w:rFonts w:ascii="Arial" w:eastAsia="Arial Unicode MS" w:hAnsi="Arial" w:cs="Arial"/>
          <w:lang w:eastAsia="en-ZA"/>
        </w:rPr>
        <w:t>3</w:t>
      </w:r>
      <w:r w:rsidR="00100DDE" w:rsidRPr="00F40CDF">
        <w:rPr>
          <w:rFonts w:ascii="Arial" w:eastAsia="Arial Unicode MS" w:hAnsi="Arial" w:cs="Arial"/>
          <w:lang w:eastAsia="en-ZA"/>
        </w:rPr>
        <w:t xml:space="preserve">. </w:t>
      </w:r>
    </w:p>
    <w:p w14:paraId="2DD36E3D" w14:textId="77777777" w:rsidR="004B7663" w:rsidRPr="00F40CDF" w:rsidRDefault="004B7663" w:rsidP="00375B29">
      <w:pPr>
        <w:pStyle w:val="Heading1"/>
        <w:numPr>
          <w:ilvl w:val="0"/>
          <w:numId w:val="3"/>
        </w:numPr>
        <w:shd w:val="clear" w:color="auto" w:fill="BFBFBF" w:themeFill="background1" w:themeFillShade="BF"/>
        <w:ind w:left="851" w:hanging="709"/>
        <w:rPr>
          <w:rFonts w:ascii="Arial" w:eastAsia="Arial Unicode MS" w:hAnsi="Arial" w:cs="Arial"/>
          <w:color w:val="auto"/>
          <w:sz w:val="22"/>
          <w:szCs w:val="22"/>
        </w:rPr>
      </w:pPr>
      <w:bookmarkStart w:id="6" w:name="_Toc152326175"/>
      <w:r w:rsidRPr="00F40CDF">
        <w:rPr>
          <w:rFonts w:ascii="Arial" w:eastAsia="Arial Unicode MS" w:hAnsi="Arial" w:cs="Arial"/>
          <w:color w:val="auto"/>
          <w:sz w:val="22"/>
          <w:szCs w:val="22"/>
        </w:rPr>
        <w:t>COMPLIANCE AND QUALITY</w:t>
      </w:r>
      <w:bookmarkEnd w:id="6"/>
    </w:p>
    <w:p w14:paraId="5C809024" w14:textId="24E05588" w:rsidR="00013998" w:rsidRPr="00F40CDF" w:rsidRDefault="00013998" w:rsidP="00375B29">
      <w:pPr>
        <w:ind w:left="284"/>
        <w:contextualSpacing/>
        <w:rPr>
          <w:rFonts w:ascii="Arial" w:eastAsia="Calibri" w:hAnsi="Arial" w:cs="Arial"/>
          <w:bCs/>
          <w:lang w:val="en-GB"/>
        </w:rPr>
      </w:pPr>
    </w:p>
    <w:p w14:paraId="56524B15" w14:textId="493DA21A" w:rsidR="00180D3F" w:rsidRPr="00F40CDF" w:rsidRDefault="00092FAB" w:rsidP="000D6972">
      <w:pPr>
        <w:contextualSpacing/>
        <w:rPr>
          <w:rFonts w:ascii="Arial" w:eastAsia="Calibri" w:hAnsi="Arial" w:cs="Arial"/>
          <w:bCs/>
          <w:lang w:val="en-GB"/>
        </w:rPr>
      </w:pPr>
      <w:r w:rsidRPr="00F40CDF">
        <w:rPr>
          <w:rFonts w:ascii="Arial" w:eastAsia="Arial Unicode MS" w:hAnsi="Arial" w:cs="Arial"/>
          <w:bCs/>
        </w:rPr>
        <w:t xml:space="preserve">In line with the </w:t>
      </w:r>
      <w:r w:rsidR="002371BB" w:rsidRPr="00F40CDF">
        <w:rPr>
          <w:rFonts w:ascii="Arial" w:eastAsia="Arial Unicode MS" w:hAnsi="Arial" w:cs="Arial"/>
          <w:bCs/>
        </w:rPr>
        <w:t>Gauteng Provincial Legislature (</w:t>
      </w:r>
      <w:r w:rsidRPr="00F40CDF">
        <w:rPr>
          <w:rFonts w:ascii="Arial" w:eastAsia="Arial Unicode MS" w:hAnsi="Arial" w:cs="Arial"/>
          <w:bCs/>
        </w:rPr>
        <w:t>GPL</w:t>
      </w:r>
      <w:r w:rsidR="002371BB" w:rsidRPr="00F40CDF">
        <w:rPr>
          <w:rFonts w:ascii="Arial" w:eastAsia="Arial Unicode MS" w:hAnsi="Arial" w:cs="Arial"/>
          <w:bCs/>
        </w:rPr>
        <w:t>)</w:t>
      </w:r>
      <w:r w:rsidRPr="00F40CDF">
        <w:rPr>
          <w:rFonts w:ascii="Arial" w:eastAsia="Arial Unicode MS" w:hAnsi="Arial" w:cs="Arial"/>
          <w:bCs/>
        </w:rPr>
        <w:t xml:space="preserve"> Standing Rules</w:t>
      </w:r>
      <w:r w:rsidR="001912EE" w:rsidRPr="00F40CDF">
        <w:rPr>
          <w:rFonts w:ascii="Arial" w:eastAsia="Arial Unicode MS" w:hAnsi="Arial" w:cs="Arial"/>
          <w:bCs/>
        </w:rPr>
        <w:t xml:space="preserve">, the </w:t>
      </w:r>
      <w:r w:rsidR="002371BB" w:rsidRPr="00F40CDF">
        <w:rPr>
          <w:rFonts w:ascii="Arial" w:eastAsia="Arial Unicode MS" w:hAnsi="Arial" w:cs="Arial"/>
          <w:bCs/>
        </w:rPr>
        <w:t>Gauteng Department of Infrastructure Development (</w:t>
      </w:r>
      <w:r w:rsidRPr="00F40CDF">
        <w:rPr>
          <w:rFonts w:ascii="Arial" w:eastAsia="Arial Unicode MS" w:hAnsi="Arial" w:cs="Arial"/>
          <w:bCs/>
        </w:rPr>
        <w:t>GDID</w:t>
      </w:r>
      <w:r w:rsidR="002371BB" w:rsidRPr="00F40CDF">
        <w:rPr>
          <w:rFonts w:ascii="Arial" w:eastAsia="Arial Unicode MS" w:hAnsi="Arial" w:cs="Arial"/>
          <w:bCs/>
        </w:rPr>
        <w:t>)</w:t>
      </w:r>
      <w:r w:rsidRPr="00F40CDF">
        <w:rPr>
          <w:rFonts w:ascii="Arial" w:eastAsia="Arial Unicode MS" w:hAnsi="Arial" w:cs="Arial"/>
          <w:bCs/>
        </w:rPr>
        <w:t xml:space="preserve"> submitted</w:t>
      </w:r>
      <w:r w:rsidR="00180D3F" w:rsidRPr="00F40CDF">
        <w:rPr>
          <w:rFonts w:ascii="Arial" w:eastAsia="Arial Unicode MS" w:hAnsi="Arial" w:cs="Arial"/>
          <w:bCs/>
        </w:rPr>
        <w:t xml:space="preserve"> its report</w:t>
      </w:r>
      <w:r w:rsidR="00180D3F" w:rsidRPr="00F40CDF">
        <w:rPr>
          <w:rFonts w:ascii="Arial" w:eastAsia="Calibri" w:hAnsi="Arial" w:cs="Arial"/>
          <w:bCs/>
          <w:lang w:val="en-GB"/>
        </w:rPr>
        <w:t xml:space="preserve"> on the set timeframes, formats, </w:t>
      </w:r>
      <w:r w:rsidR="00D72F08" w:rsidRPr="00F40CDF">
        <w:rPr>
          <w:rFonts w:ascii="Arial" w:eastAsia="Calibri" w:hAnsi="Arial" w:cs="Arial"/>
          <w:bCs/>
          <w:lang w:val="en-GB"/>
        </w:rPr>
        <w:t>quality,</w:t>
      </w:r>
      <w:r w:rsidR="00180D3F" w:rsidRPr="00F40CDF">
        <w:rPr>
          <w:rFonts w:ascii="Arial" w:eastAsia="Calibri" w:hAnsi="Arial" w:cs="Arial"/>
          <w:bCs/>
          <w:lang w:val="en-GB"/>
        </w:rPr>
        <w:t xml:space="preserve"> and legal parameters in accordance with the </w:t>
      </w:r>
      <w:r w:rsidR="002B46DA" w:rsidRPr="00F40CDF">
        <w:rPr>
          <w:rFonts w:ascii="Arial" w:eastAsia="Calibri" w:hAnsi="Arial" w:cs="Arial"/>
          <w:bCs/>
          <w:lang w:val="en-GB"/>
        </w:rPr>
        <w:t xml:space="preserve">Gauteng </w:t>
      </w:r>
      <w:r w:rsidR="00E2034E" w:rsidRPr="00F40CDF">
        <w:rPr>
          <w:rFonts w:ascii="Arial" w:eastAsia="Calibri" w:hAnsi="Arial" w:cs="Arial"/>
          <w:bCs/>
          <w:lang w:val="en-GB"/>
        </w:rPr>
        <w:t xml:space="preserve">Provincial </w:t>
      </w:r>
      <w:r w:rsidR="00180D3F" w:rsidRPr="00F40CDF">
        <w:rPr>
          <w:rFonts w:ascii="Arial" w:eastAsia="Calibri" w:hAnsi="Arial" w:cs="Arial"/>
          <w:bCs/>
          <w:lang w:val="en-GB"/>
        </w:rPr>
        <w:t>Legislature’s Standing Rules.</w:t>
      </w:r>
    </w:p>
    <w:p w14:paraId="2E174C08" w14:textId="77777777" w:rsidR="00180D3F" w:rsidRPr="00F40CDF" w:rsidRDefault="00180D3F" w:rsidP="00375B29">
      <w:pPr>
        <w:tabs>
          <w:tab w:val="left" w:pos="2130"/>
        </w:tabs>
        <w:ind w:left="993" w:hanging="284"/>
        <w:contextualSpacing/>
        <w:rPr>
          <w:rFonts w:ascii="Arial" w:eastAsia="Calibri" w:hAnsi="Arial" w:cs="Arial"/>
          <w:bCs/>
          <w:lang w:val="en-GB"/>
        </w:rPr>
      </w:pPr>
      <w:r w:rsidRPr="00F40CDF">
        <w:rPr>
          <w:rFonts w:ascii="Arial" w:eastAsia="Calibri" w:hAnsi="Arial" w:cs="Arial"/>
          <w:bCs/>
          <w:lang w:val="en-GB"/>
        </w:rPr>
        <w:tab/>
      </w:r>
    </w:p>
    <w:p w14:paraId="4ECC9BDB" w14:textId="167B64AF" w:rsidR="00092FAB" w:rsidRPr="000D6972" w:rsidRDefault="002106F5" w:rsidP="000D6972">
      <w:pPr>
        <w:rPr>
          <w:rFonts w:ascii="Arial" w:eastAsia="Arial Unicode MS" w:hAnsi="Arial" w:cs="Arial"/>
          <w:bCs/>
        </w:rPr>
      </w:pPr>
      <w:r w:rsidRPr="000D6972">
        <w:rPr>
          <w:rFonts w:ascii="Arial" w:eastAsia="Arial Unicode MS" w:hAnsi="Arial" w:cs="Arial"/>
          <w:bCs/>
        </w:rPr>
        <w:t>The Department</w:t>
      </w:r>
      <w:r w:rsidR="00180D3F" w:rsidRPr="000D6972">
        <w:rPr>
          <w:rFonts w:ascii="Arial" w:eastAsia="Arial Unicode MS" w:hAnsi="Arial" w:cs="Arial"/>
          <w:bCs/>
        </w:rPr>
        <w:t xml:space="preserve"> also</w:t>
      </w:r>
      <w:r w:rsidR="00092FAB" w:rsidRPr="000D6972">
        <w:rPr>
          <w:rFonts w:ascii="Arial" w:eastAsia="Arial Unicode MS" w:hAnsi="Arial" w:cs="Arial"/>
          <w:bCs/>
        </w:rPr>
        <w:t xml:space="preserve"> reported on its financial and non-financial performance in line with the requirements of the Public Finance Management Act (PFMA) 1999. </w:t>
      </w:r>
    </w:p>
    <w:p w14:paraId="28DD7DEC" w14:textId="77777777" w:rsidR="004B7663" w:rsidRPr="00F40CDF" w:rsidRDefault="001D680E" w:rsidP="00375B29">
      <w:pPr>
        <w:pStyle w:val="Heading1"/>
        <w:numPr>
          <w:ilvl w:val="0"/>
          <w:numId w:val="3"/>
        </w:numPr>
        <w:shd w:val="clear" w:color="auto" w:fill="BFBFBF" w:themeFill="background1" w:themeFillShade="BF"/>
        <w:tabs>
          <w:tab w:val="left" w:pos="8647"/>
        </w:tabs>
        <w:ind w:left="851" w:hanging="709"/>
        <w:rPr>
          <w:rFonts w:ascii="Arial" w:eastAsia="Arial Unicode MS" w:hAnsi="Arial" w:cs="Arial"/>
          <w:color w:val="auto"/>
          <w:sz w:val="22"/>
          <w:szCs w:val="22"/>
        </w:rPr>
      </w:pPr>
      <w:bookmarkStart w:id="7" w:name="_Toc152326176"/>
      <w:r w:rsidRPr="00F40CDF">
        <w:rPr>
          <w:rFonts w:ascii="Arial" w:eastAsia="Arial Unicode MS" w:hAnsi="Arial" w:cs="Arial"/>
          <w:color w:val="auto"/>
          <w:sz w:val="22"/>
          <w:szCs w:val="22"/>
        </w:rPr>
        <w:t xml:space="preserve">OVERSIGHT ON </w:t>
      </w:r>
      <w:r w:rsidR="004B7663" w:rsidRPr="00F40CDF">
        <w:rPr>
          <w:rFonts w:ascii="Arial" w:eastAsia="Arial Unicode MS" w:hAnsi="Arial" w:cs="Arial"/>
          <w:color w:val="auto"/>
          <w:sz w:val="22"/>
          <w:szCs w:val="22"/>
        </w:rPr>
        <w:t xml:space="preserve">STRATEGIC </w:t>
      </w:r>
      <w:r w:rsidR="00396E0C" w:rsidRPr="00F40CDF">
        <w:rPr>
          <w:rFonts w:ascii="Arial" w:eastAsia="Arial Unicode MS" w:hAnsi="Arial" w:cs="Arial"/>
          <w:color w:val="auto"/>
          <w:sz w:val="22"/>
          <w:szCs w:val="22"/>
        </w:rPr>
        <w:t>PRIORITIES</w:t>
      </w:r>
      <w:bookmarkEnd w:id="7"/>
    </w:p>
    <w:p w14:paraId="54349855" w14:textId="77777777" w:rsidR="001242C5" w:rsidRPr="00F40CDF" w:rsidRDefault="001242C5" w:rsidP="00375B29">
      <w:pPr>
        <w:ind w:left="142"/>
        <w:rPr>
          <w:rFonts w:ascii="Arial" w:hAnsi="Arial" w:cs="Arial"/>
          <w:bCs/>
        </w:rPr>
      </w:pPr>
    </w:p>
    <w:p w14:paraId="0EFCBD6C" w14:textId="77777777" w:rsidR="00C96EC2" w:rsidRPr="00F40CDF" w:rsidRDefault="00C96EC2" w:rsidP="00375B29">
      <w:pPr>
        <w:ind w:left="567" w:hanging="567"/>
        <w:rPr>
          <w:rFonts w:ascii="Arial" w:eastAsia="Times New Roman" w:hAnsi="Arial" w:cs="Arial"/>
          <w:lang w:eastAsia="en-ZA"/>
        </w:rPr>
      </w:pPr>
      <w:r w:rsidRPr="00F40CDF">
        <w:rPr>
          <w:rFonts w:ascii="Arial" w:eastAsia="Times New Roman" w:hAnsi="Arial" w:cs="Arial"/>
          <w:lang w:eastAsia="en-ZA"/>
        </w:rPr>
        <w:t>Priorities</w:t>
      </w:r>
    </w:p>
    <w:p w14:paraId="737E3E7F" w14:textId="77777777" w:rsidR="00502DA8" w:rsidRPr="00F40CDF" w:rsidRDefault="00502DA8" w:rsidP="00375B29">
      <w:pPr>
        <w:ind w:left="567" w:hanging="567"/>
        <w:rPr>
          <w:rFonts w:ascii="Arial" w:eastAsia="Times New Roman" w:hAnsi="Arial" w:cs="Arial"/>
          <w:lang w:eastAsia="en-ZA"/>
        </w:rPr>
      </w:pPr>
    </w:p>
    <w:p w14:paraId="576D6CC0" w14:textId="77777777" w:rsidR="00502DA8" w:rsidRPr="00F40CDF" w:rsidRDefault="00502DA8" w:rsidP="00375B29">
      <w:pPr>
        <w:ind w:left="567" w:hanging="567"/>
        <w:rPr>
          <w:rFonts w:ascii="Arial" w:hAnsi="Arial" w:cs="Arial"/>
        </w:rPr>
      </w:pPr>
      <w:r w:rsidRPr="00F40CDF">
        <w:rPr>
          <w:rFonts w:ascii="Arial" w:hAnsi="Arial" w:cs="Arial"/>
          <w:b/>
          <w:i/>
        </w:rPr>
        <w:t xml:space="preserve">Departmental priorities and strategic objectives: </w:t>
      </w:r>
      <w:r w:rsidRPr="00F40CDF">
        <w:rPr>
          <w:rFonts w:ascii="Arial" w:hAnsi="Arial" w:cs="Arial"/>
        </w:rPr>
        <w:t>The Department’s mandate is informed by National and Provincial priorities, which are outlined in the policies of both spheres of government.</w:t>
      </w:r>
    </w:p>
    <w:p w14:paraId="1BF1E688" w14:textId="77777777" w:rsidR="00502DA8" w:rsidRPr="00F40CDF" w:rsidRDefault="00502DA8" w:rsidP="000C38C4">
      <w:pPr>
        <w:shd w:val="clear" w:color="auto" w:fill="FFFFFF"/>
        <w:spacing w:after="150"/>
        <w:ind w:left="567" w:hanging="567"/>
        <w:rPr>
          <w:rFonts w:ascii="Arial" w:eastAsia="Times New Roman" w:hAnsi="Arial" w:cs="Arial"/>
          <w:lang w:val="en-US" w:eastAsia="en-ZA"/>
        </w:rPr>
      </w:pPr>
      <w:r w:rsidRPr="00F40CDF">
        <w:rPr>
          <w:rFonts w:ascii="Arial" w:eastAsia="Calibri" w:hAnsi="Arial" w:cs="Arial"/>
          <w:b/>
          <w:i/>
          <w:iCs/>
          <w:lang w:val="en-US"/>
        </w:rPr>
        <w:t>Nationally Priorities</w:t>
      </w:r>
      <w:r w:rsidRPr="00F40CDF">
        <w:rPr>
          <w:rFonts w:ascii="Arial" w:eastAsia="Calibri" w:hAnsi="Arial" w:cs="Arial"/>
          <w:i/>
          <w:iCs/>
          <w:lang w:val="en-US"/>
        </w:rPr>
        <w:t>:</w:t>
      </w:r>
      <w:r w:rsidRPr="00F40CDF">
        <w:rPr>
          <w:rFonts w:ascii="Arial" w:eastAsia="Calibri" w:hAnsi="Arial" w:cs="Arial"/>
          <w:lang w:val="en-US"/>
        </w:rPr>
        <w:t xml:space="preserve"> </w:t>
      </w:r>
      <w:r w:rsidRPr="00F40CDF">
        <w:rPr>
          <w:rFonts w:ascii="Arial" w:eastAsia="Times New Roman" w:hAnsi="Arial" w:cs="Arial"/>
          <w:lang w:val="en-US" w:eastAsia="en-ZA"/>
        </w:rPr>
        <w:t>The President of the Country</w:t>
      </w:r>
      <w:r w:rsidRPr="00F40CDF">
        <w:rPr>
          <w:rFonts w:ascii="Arial" w:eastAsia="Calibri" w:hAnsi="Arial" w:cs="Arial"/>
          <w:lang w:val="en-US"/>
        </w:rPr>
        <w:t xml:space="preserve"> His Excellency C </w:t>
      </w:r>
      <w:proofErr w:type="spellStart"/>
      <w:r w:rsidRPr="00F40CDF">
        <w:rPr>
          <w:rFonts w:ascii="Arial" w:eastAsia="Calibri" w:hAnsi="Arial" w:cs="Arial"/>
          <w:lang w:val="en-US"/>
        </w:rPr>
        <w:t>Ramaphosa</w:t>
      </w:r>
      <w:proofErr w:type="spellEnd"/>
      <w:r w:rsidRPr="00F40CDF">
        <w:rPr>
          <w:rFonts w:ascii="Arial" w:eastAsia="Times New Roman" w:hAnsi="Arial" w:cs="Arial"/>
          <w:lang w:val="en-US" w:eastAsia="en-ZA"/>
        </w:rPr>
        <w:t xml:space="preserve"> </w:t>
      </w:r>
      <w:proofErr w:type="spellStart"/>
      <w:r w:rsidRPr="00F40CDF">
        <w:rPr>
          <w:rFonts w:ascii="Arial" w:eastAsia="Times New Roman" w:hAnsi="Arial" w:cs="Arial"/>
          <w:lang w:val="en-US" w:eastAsia="en-ZA"/>
        </w:rPr>
        <w:t>emphasised</w:t>
      </w:r>
      <w:proofErr w:type="spellEnd"/>
      <w:r w:rsidRPr="00F40CDF">
        <w:rPr>
          <w:rFonts w:ascii="Arial" w:eastAsia="Times New Roman" w:hAnsi="Arial" w:cs="Arial"/>
          <w:lang w:val="en-US" w:eastAsia="en-ZA"/>
        </w:rPr>
        <w:t xml:space="preserve"> in the State of the Nation Address (SONA) that government remain focused on a massive rollout infrastructure and stated that Infrastructure is central to economic reconstruction and recovery. </w:t>
      </w:r>
      <w:r w:rsidRPr="00F40CDF">
        <w:rPr>
          <w:rFonts w:ascii="Arial" w:eastAsia="Calibri" w:hAnsi="Arial" w:cs="Arial"/>
          <w:lang w:val="en-US"/>
        </w:rPr>
        <w:t>The devastating effects of the Covid-19 pandemic on the South African economy continues to exacerbate the rising unemployment rate and deepen the deeply entrenched poverty and inequality with disastrous consequences for the millions of people. The economic reconstruction and recovery plan remains at the core of rebuilding the South African economy. The president also highlighted some of the challenges constraining the much-needed economic recovery include amongst others, the unreliable electricity supply, the high cost of doing business and inefficient network industries.</w:t>
      </w:r>
    </w:p>
    <w:p w14:paraId="2A25AEA6" w14:textId="77777777" w:rsidR="00502DA8" w:rsidRPr="00F40CDF" w:rsidRDefault="00502DA8" w:rsidP="00375B29">
      <w:pPr>
        <w:ind w:left="567" w:hanging="567"/>
        <w:rPr>
          <w:rFonts w:ascii="Arial" w:eastAsia="Calibri" w:hAnsi="Arial" w:cs="Arial"/>
          <w:b/>
          <w:i/>
          <w:lang w:val="en-US"/>
        </w:rPr>
      </w:pPr>
    </w:p>
    <w:p w14:paraId="02A9D579" w14:textId="36427B1A" w:rsidR="00502DA8" w:rsidRPr="00F40CDF" w:rsidRDefault="00502DA8" w:rsidP="00375B29">
      <w:pPr>
        <w:spacing w:after="160"/>
        <w:ind w:left="567" w:hanging="567"/>
        <w:rPr>
          <w:rFonts w:ascii="Arial" w:eastAsia="Calibri" w:hAnsi="Arial" w:cs="Arial"/>
          <w:lang w:val="en-US"/>
        </w:rPr>
      </w:pPr>
      <w:r w:rsidRPr="00F40CDF">
        <w:rPr>
          <w:rFonts w:ascii="Arial" w:eastAsia="Calibri" w:hAnsi="Arial" w:cs="Arial"/>
          <w:b/>
          <w:i/>
          <w:lang w:val="en-US"/>
        </w:rPr>
        <w:lastRenderedPageBreak/>
        <w:t>Provincial Priorities</w:t>
      </w:r>
      <w:r w:rsidRPr="00F40CDF">
        <w:rPr>
          <w:rFonts w:ascii="Arial" w:eastAsia="Calibri" w:hAnsi="Arial" w:cs="Arial"/>
          <w:i/>
          <w:lang w:val="en-US"/>
        </w:rPr>
        <w:t>:</w:t>
      </w:r>
      <w:r w:rsidRPr="00F40CDF">
        <w:rPr>
          <w:rFonts w:ascii="Arial" w:eastAsia="Calibri" w:hAnsi="Arial" w:cs="Arial"/>
          <w:lang w:val="en-US"/>
        </w:rPr>
        <w:t xml:space="preserve"> The Premier of the province Mr. David </w:t>
      </w:r>
      <w:proofErr w:type="spellStart"/>
      <w:r w:rsidRPr="00F40CDF">
        <w:rPr>
          <w:rFonts w:ascii="Arial" w:eastAsia="Calibri" w:hAnsi="Arial" w:cs="Arial"/>
          <w:lang w:val="en-US"/>
        </w:rPr>
        <w:t>Makhuara</w:t>
      </w:r>
      <w:proofErr w:type="spellEnd"/>
      <w:r w:rsidRPr="00F40CDF">
        <w:rPr>
          <w:rFonts w:ascii="Arial" w:eastAsia="Calibri" w:hAnsi="Arial" w:cs="Arial"/>
          <w:lang w:val="en-US"/>
        </w:rPr>
        <w:t xml:space="preserve"> highlighted that prior to Covid, the infrastructure sector yielded job opportunities and giving a total of 22 000 jobs that managed to put bread on the table and enhanced the employability of those who participated. The premier further stated that our track record on maintenance has been dismal, delays and costing projects are areas of concern. Investing in infrastructure includes improving efficiencies, value for money and effecting the modernization of the delivery of government services. It is important to note that the province is planning to give Departments full responsibility for the maintenance. The health facilities managers have been suggesting this for </w:t>
      </w:r>
      <w:r w:rsidR="007F3C07" w:rsidRPr="00F40CDF">
        <w:rPr>
          <w:rFonts w:ascii="Arial" w:eastAsia="Calibri" w:hAnsi="Arial" w:cs="Arial"/>
          <w:lang w:val="en-US"/>
        </w:rPr>
        <w:t>quite</w:t>
      </w:r>
      <w:r w:rsidRPr="00F40CDF">
        <w:rPr>
          <w:rFonts w:ascii="Arial" w:eastAsia="Calibri" w:hAnsi="Arial" w:cs="Arial"/>
          <w:lang w:val="en-US"/>
        </w:rPr>
        <w:t xml:space="preserve"> </w:t>
      </w:r>
      <w:proofErr w:type="spellStart"/>
      <w:r w:rsidRPr="00F40CDF">
        <w:rPr>
          <w:rFonts w:ascii="Arial" w:eastAsia="Calibri" w:hAnsi="Arial" w:cs="Arial"/>
          <w:lang w:val="en-US"/>
        </w:rPr>
        <w:t>sometime</w:t>
      </w:r>
      <w:proofErr w:type="spellEnd"/>
      <w:r w:rsidRPr="00F40CDF">
        <w:rPr>
          <w:rFonts w:ascii="Arial" w:eastAsia="Calibri" w:hAnsi="Arial" w:cs="Arial"/>
          <w:lang w:val="en-US"/>
        </w:rPr>
        <w:t xml:space="preserve"> due to challenges.</w:t>
      </w:r>
    </w:p>
    <w:p w14:paraId="486F3B27" w14:textId="77777777" w:rsidR="00502DA8" w:rsidRPr="00F40CDF" w:rsidRDefault="00502DA8" w:rsidP="000C38C4">
      <w:pPr>
        <w:shd w:val="clear" w:color="auto" w:fill="FFFFFF"/>
        <w:spacing w:after="150"/>
        <w:ind w:left="567"/>
        <w:rPr>
          <w:rFonts w:ascii="Arial" w:eastAsia="Times New Roman" w:hAnsi="Arial" w:cs="Arial"/>
          <w:lang w:val="en-US" w:eastAsia="en-ZA"/>
        </w:rPr>
      </w:pPr>
      <w:r w:rsidRPr="00F40CDF">
        <w:rPr>
          <w:rFonts w:ascii="Arial" w:eastAsia="Times New Roman" w:hAnsi="Arial" w:cs="Arial"/>
          <w:lang w:val="en-US" w:eastAsia="en-ZA"/>
        </w:rPr>
        <w:t xml:space="preserve">The above issues that were announced by the President and Premier also respond to the Millennium Development Goals. According to the UN Sustainable Development Goals Report (SDG) 2021, The SDG Report shows that South Africa is moderately improving on the industry, </w:t>
      </w:r>
      <w:proofErr w:type="gramStart"/>
      <w:r w:rsidRPr="00F40CDF">
        <w:rPr>
          <w:rFonts w:ascii="Arial" w:eastAsia="Times New Roman" w:hAnsi="Arial" w:cs="Arial"/>
          <w:lang w:val="en-US" w:eastAsia="en-ZA"/>
        </w:rPr>
        <w:t>innovation</w:t>
      </w:r>
      <w:proofErr w:type="gramEnd"/>
      <w:r w:rsidRPr="00F40CDF">
        <w:rPr>
          <w:rFonts w:ascii="Arial" w:eastAsia="Times New Roman" w:hAnsi="Arial" w:cs="Arial"/>
          <w:lang w:val="en-US" w:eastAsia="en-ZA"/>
        </w:rPr>
        <w:t xml:space="preserve"> and infrastructure.</w:t>
      </w:r>
    </w:p>
    <w:p w14:paraId="3B7B6324" w14:textId="77777777" w:rsidR="00502DA8" w:rsidRPr="00F40CDF" w:rsidRDefault="00502DA8" w:rsidP="000C38C4">
      <w:pPr>
        <w:spacing w:after="200"/>
        <w:ind w:left="567" w:hanging="567"/>
        <w:rPr>
          <w:rFonts w:ascii="Arial" w:eastAsia="Calibri" w:hAnsi="Arial" w:cs="Arial"/>
          <w:lang w:val="en-US"/>
        </w:rPr>
      </w:pPr>
      <w:r w:rsidRPr="00F40CDF">
        <w:rPr>
          <w:rFonts w:ascii="Arial" w:hAnsi="Arial" w:cs="Arial"/>
          <w:b/>
          <w:i/>
          <w:iCs/>
        </w:rPr>
        <w:t>Departmental priorities</w:t>
      </w:r>
      <w:r w:rsidRPr="00F40CDF">
        <w:rPr>
          <w:rFonts w:ascii="Arial" w:hAnsi="Arial" w:cs="Arial"/>
          <w:i/>
          <w:iCs/>
        </w:rPr>
        <w:t xml:space="preserve">: </w:t>
      </w:r>
      <w:r w:rsidRPr="00F40CDF">
        <w:rPr>
          <w:rFonts w:ascii="Arial" w:eastAsia="Calibri" w:hAnsi="Arial" w:cs="Arial"/>
          <w:lang w:val="en-US"/>
        </w:rPr>
        <w:t xml:space="preserve">During the 2022/23 FY, the Department of Infrastructure Development and Property Management indicated that it would remain focused on an optimized public-owned fixed property portfolio, efficient and effective delivery of SMART public infrastructure”, the department will also ensure the: </w:t>
      </w:r>
    </w:p>
    <w:p w14:paraId="079738EB" w14:textId="77777777" w:rsidR="00502DA8" w:rsidRPr="00F40CDF" w:rsidRDefault="00502DA8" w:rsidP="000C38C4">
      <w:pPr>
        <w:numPr>
          <w:ilvl w:val="0"/>
          <w:numId w:val="12"/>
        </w:numPr>
        <w:spacing w:after="200"/>
        <w:ind w:left="851" w:hanging="284"/>
        <w:contextualSpacing/>
        <w:rPr>
          <w:rFonts w:ascii="Arial" w:eastAsia="Calibri" w:hAnsi="Arial" w:cs="Arial"/>
          <w:lang w:val="en-US"/>
        </w:rPr>
      </w:pPr>
      <w:r w:rsidRPr="00F40CDF">
        <w:rPr>
          <w:rFonts w:ascii="Arial" w:eastAsia="Calibri" w:hAnsi="Arial" w:cs="Arial"/>
          <w:lang w:val="en-US"/>
        </w:rPr>
        <w:t>functional, reliable, and compliant infrastructure</w:t>
      </w:r>
    </w:p>
    <w:p w14:paraId="4F6F44DF" w14:textId="77777777" w:rsidR="00502DA8" w:rsidRPr="00F40CDF" w:rsidRDefault="00502DA8" w:rsidP="000C38C4">
      <w:pPr>
        <w:numPr>
          <w:ilvl w:val="0"/>
          <w:numId w:val="12"/>
        </w:numPr>
        <w:spacing w:after="200"/>
        <w:ind w:left="851" w:hanging="284"/>
        <w:contextualSpacing/>
        <w:rPr>
          <w:rFonts w:ascii="Arial" w:eastAsia="Calibri" w:hAnsi="Arial" w:cs="Arial"/>
          <w:lang w:val="en-US"/>
        </w:rPr>
      </w:pPr>
      <w:r w:rsidRPr="00F40CDF">
        <w:rPr>
          <w:rFonts w:ascii="Arial" w:eastAsia="Calibri" w:hAnsi="Arial" w:cs="Arial"/>
          <w:lang w:val="en-US"/>
        </w:rPr>
        <w:t>increased contribution of infrastructure spends to socio-economic development.</w:t>
      </w:r>
    </w:p>
    <w:p w14:paraId="7AB1ED02" w14:textId="77777777" w:rsidR="00502DA8" w:rsidRPr="00F40CDF" w:rsidRDefault="00502DA8" w:rsidP="000C38C4">
      <w:pPr>
        <w:numPr>
          <w:ilvl w:val="0"/>
          <w:numId w:val="12"/>
        </w:numPr>
        <w:spacing w:after="200"/>
        <w:ind w:left="851" w:hanging="284"/>
        <w:contextualSpacing/>
        <w:rPr>
          <w:rFonts w:ascii="Arial" w:eastAsia="Calibri" w:hAnsi="Arial" w:cs="Arial"/>
          <w:lang w:val="en-US"/>
        </w:rPr>
      </w:pPr>
      <w:r w:rsidRPr="00F40CDF">
        <w:rPr>
          <w:rFonts w:ascii="Arial" w:eastAsia="Calibri" w:hAnsi="Arial" w:cs="Arial"/>
          <w:lang w:val="en-US"/>
        </w:rPr>
        <w:t xml:space="preserve">poverty relief and improved employability of EPWP beneficiaries, and </w:t>
      </w:r>
    </w:p>
    <w:p w14:paraId="16DE694E" w14:textId="77777777" w:rsidR="00502DA8" w:rsidRPr="00F40CDF" w:rsidRDefault="00502DA8" w:rsidP="000C38C4">
      <w:pPr>
        <w:numPr>
          <w:ilvl w:val="0"/>
          <w:numId w:val="12"/>
        </w:numPr>
        <w:spacing w:after="200"/>
        <w:ind w:left="851" w:hanging="284"/>
        <w:contextualSpacing/>
        <w:rPr>
          <w:rFonts w:ascii="Arial" w:eastAsia="Calibri" w:hAnsi="Arial" w:cs="Arial"/>
          <w:lang w:val="en-US"/>
        </w:rPr>
      </w:pPr>
      <w:r w:rsidRPr="00F40CDF">
        <w:rPr>
          <w:rFonts w:ascii="Arial" w:eastAsia="Calibri" w:hAnsi="Arial" w:cs="Arial"/>
          <w:lang w:val="en-US"/>
        </w:rPr>
        <w:t xml:space="preserve">capable, ethical, and developmental organization. </w:t>
      </w:r>
    </w:p>
    <w:p w14:paraId="10A5E7D3" w14:textId="77777777" w:rsidR="00502DA8" w:rsidRPr="00F40CDF" w:rsidRDefault="00502DA8" w:rsidP="000C38C4">
      <w:pPr>
        <w:spacing w:after="200"/>
        <w:ind w:left="567"/>
        <w:rPr>
          <w:rFonts w:ascii="Arial" w:eastAsia="Calibri" w:hAnsi="Arial" w:cs="Arial"/>
          <w:lang w:val="en-US"/>
        </w:rPr>
      </w:pPr>
      <w:r w:rsidRPr="00F40CDF">
        <w:rPr>
          <w:rFonts w:ascii="Arial" w:eastAsia="Calibri" w:hAnsi="Arial" w:cs="Arial"/>
          <w:lang w:val="en-US"/>
        </w:rPr>
        <w:t>The Department reported that it also aims to play a role in the modernization of the economy and the public service, while it also radically transforms the economy and accelerate social transformation. The Committee will continue to monitor the performance of the Department through IYM with a view to ensure that the resources allocated are utilized economically, effectively, and efficiently.</w:t>
      </w:r>
    </w:p>
    <w:p w14:paraId="24E8C01A" w14:textId="142DA4D6" w:rsidR="00DF024F" w:rsidRPr="00F40CDF" w:rsidRDefault="008F09F9" w:rsidP="000C38C4">
      <w:pPr>
        <w:ind w:left="567" w:hanging="567"/>
        <w:rPr>
          <w:rFonts w:ascii="Arial" w:hAnsi="Arial" w:cs="Arial"/>
        </w:rPr>
      </w:pPr>
      <w:r w:rsidRPr="00F40CDF">
        <w:rPr>
          <w:rFonts w:ascii="Arial" w:hAnsi="Arial" w:cs="Arial"/>
          <w:b/>
          <w:i/>
        </w:rPr>
        <w:t>D</w:t>
      </w:r>
      <w:r w:rsidR="00DF024F" w:rsidRPr="00F40CDF">
        <w:rPr>
          <w:rFonts w:ascii="Arial" w:hAnsi="Arial" w:cs="Arial"/>
          <w:b/>
          <w:i/>
        </w:rPr>
        <w:t xml:space="preserve">epartmental priorities and strategic objectives: </w:t>
      </w:r>
      <w:r w:rsidR="00DF024F" w:rsidRPr="00F40CDF">
        <w:rPr>
          <w:rFonts w:ascii="Arial" w:hAnsi="Arial" w:cs="Arial"/>
        </w:rPr>
        <w:t>The Department’s mandate is informed by National and Provincial priorities, which are outlined in the policies of both spheres of government.</w:t>
      </w:r>
    </w:p>
    <w:p w14:paraId="101E67D6" w14:textId="32BF6378" w:rsidR="00DF024F" w:rsidRPr="00F40CDF" w:rsidRDefault="00DF024F" w:rsidP="000C38C4">
      <w:pPr>
        <w:shd w:val="clear" w:color="auto" w:fill="FFFFFF"/>
        <w:spacing w:after="150"/>
        <w:ind w:left="720" w:hanging="720"/>
        <w:rPr>
          <w:rFonts w:ascii="Arial" w:eastAsia="Times New Roman" w:hAnsi="Arial" w:cs="Arial"/>
          <w:lang w:val="en-US" w:eastAsia="en-ZA"/>
        </w:rPr>
      </w:pPr>
      <w:r w:rsidRPr="00F40CDF">
        <w:rPr>
          <w:rFonts w:ascii="Arial" w:eastAsia="Calibri" w:hAnsi="Arial" w:cs="Arial"/>
          <w:b/>
          <w:i/>
          <w:iCs/>
          <w:lang w:val="en-US"/>
        </w:rPr>
        <w:t>Nationally Priorities</w:t>
      </w:r>
      <w:r w:rsidRPr="00F40CDF">
        <w:rPr>
          <w:rFonts w:ascii="Arial" w:eastAsia="Calibri" w:hAnsi="Arial" w:cs="Arial"/>
          <w:i/>
          <w:iCs/>
          <w:lang w:val="en-US"/>
        </w:rPr>
        <w:t>:</w:t>
      </w:r>
      <w:r w:rsidRPr="00F40CDF">
        <w:rPr>
          <w:rFonts w:ascii="Arial" w:eastAsia="Calibri" w:hAnsi="Arial" w:cs="Arial"/>
          <w:lang w:val="en-US"/>
        </w:rPr>
        <w:t xml:space="preserve"> </w:t>
      </w:r>
      <w:r w:rsidRPr="00F40CDF">
        <w:rPr>
          <w:rFonts w:ascii="Arial" w:eastAsia="Times New Roman" w:hAnsi="Arial" w:cs="Arial"/>
          <w:lang w:val="en-US" w:eastAsia="en-ZA"/>
        </w:rPr>
        <w:t>The President of the Country</w:t>
      </w:r>
      <w:r w:rsidRPr="00F40CDF">
        <w:rPr>
          <w:rFonts w:ascii="Arial" w:eastAsia="Calibri" w:hAnsi="Arial" w:cs="Arial"/>
          <w:lang w:val="en-US"/>
        </w:rPr>
        <w:t xml:space="preserve"> His Excellency C </w:t>
      </w:r>
      <w:proofErr w:type="spellStart"/>
      <w:r w:rsidRPr="00F40CDF">
        <w:rPr>
          <w:rFonts w:ascii="Arial" w:eastAsia="Calibri" w:hAnsi="Arial" w:cs="Arial"/>
          <w:lang w:val="en-US"/>
        </w:rPr>
        <w:t>Ramaphosa</w:t>
      </w:r>
      <w:proofErr w:type="spellEnd"/>
      <w:r w:rsidRPr="00F40CDF">
        <w:rPr>
          <w:rFonts w:ascii="Arial" w:eastAsia="Times New Roman" w:hAnsi="Arial" w:cs="Arial"/>
          <w:lang w:val="en-US" w:eastAsia="en-ZA"/>
        </w:rPr>
        <w:t xml:space="preserve"> </w:t>
      </w:r>
      <w:proofErr w:type="spellStart"/>
      <w:r w:rsidRPr="00F40CDF">
        <w:rPr>
          <w:rFonts w:ascii="Arial" w:eastAsia="Times New Roman" w:hAnsi="Arial" w:cs="Arial"/>
          <w:lang w:val="en-US" w:eastAsia="en-ZA"/>
        </w:rPr>
        <w:t>emphasised</w:t>
      </w:r>
      <w:proofErr w:type="spellEnd"/>
      <w:r w:rsidRPr="00F40CDF">
        <w:rPr>
          <w:rFonts w:ascii="Arial" w:eastAsia="Times New Roman" w:hAnsi="Arial" w:cs="Arial"/>
          <w:lang w:val="en-US" w:eastAsia="en-ZA"/>
        </w:rPr>
        <w:t xml:space="preserve"> in the State of the Nation Address (SONA) that </w:t>
      </w:r>
      <w:r w:rsidR="008F09F9" w:rsidRPr="00F40CDF">
        <w:rPr>
          <w:rFonts w:ascii="Arial" w:eastAsia="Times New Roman" w:hAnsi="Arial" w:cs="Arial"/>
          <w:lang w:val="en-US" w:eastAsia="en-ZA"/>
        </w:rPr>
        <w:t xml:space="preserve">the </w:t>
      </w:r>
      <w:r w:rsidRPr="00F40CDF">
        <w:rPr>
          <w:rFonts w:ascii="Arial" w:eastAsia="Times New Roman" w:hAnsi="Arial" w:cs="Arial"/>
          <w:lang w:val="en-US" w:eastAsia="en-ZA"/>
        </w:rPr>
        <w:t xml:space="preserve">government remain focused on a massive rollout infrastructure and stated that Infrastructure is central to economic reconstruction and recovery. </w:t>
      </w:r>
      <w:r w:rsidRPr="00F40CDF">
        <w:rPr>
          <w:rFonts w:ascii="Arial" w:eastAsia="Calibri" w:hAnsi="Arial" w:cs="Arial"/>
          <w:lang w:val="en-US"/>
        </w:rPr>
        <w:t xml:space="preserve">The devastating effects of the Covid-19 pandemic on the South African economy continues to exacerbate the rising unemployment rate and deepen the deeply entrenched poverty and inequality with disastrous consequences for the millions of people. The economic reconstruction and recovery plan remains at the core of rebuilding the South African </w:t>
      </w:r>
      <w:r w:rsidRPr="00F40CDF">
        <w:rPr>
          <w:rFonts w:ascii="Arial" w:eastAsia="Calibri" w:hAnsi="Arial" w:cs="Arial"/>
          <w:lang w:val="en-US"/>
        </w:rPr>
        <w:lastRenderedPageBreak/>
        <w:t>economy. The president also highlighted some of the challenges constraining the much-needed economic recovery include amongst others, the unreliable electricity supply, the high cost of doing business and inefficient network industries.</w:t>
      </w:r>
    </w:p>
    <w:p w14:paraId="121EEA6A" w14:textId="3E2F3BE2" w:rsidR="00DF024F" w:rsidRPr="00F40CDF" w:rsidRDefault="00DF024F" w:rsidP="000C38C4">
      <w:pPr>
        <w:spacing w:after="160"/>
        <w:ind w:left="720" w:hanging="720"/>
        <w:rPr>
          <w:rFonts w:ascii="Arial" w:eastAsia="Calibri" w:hAnsi="Arial" w:cs="Arial"/>
          <w:lang w:val="en-US"/>
        </w:rPr>
      </w:pPr>
      <w:r w:rsidRPr="00F40CDF">
        <w:rPr>
          <w:rFonts w:ascii="Arial" w:eastAsia="Calibri" w:hAnsi="Arial" w:cs="Arial"/>
          <w:b/>
          <w:i/>
          <w:lang w:val="en-US"/>
        </w:rPr>
        <w:t>Provincial Priorities</w:t>
      </w:r>
      <w:r w:rsidRPr="00F40CDF">
        <w:rPr>
          <w:rFonts w:ascii="Arial" w:eastAsia="Calibri" w:hAnsi="Arial" w:cs="Arial"/>
          <w:i/>
          <w:lang w:val="en-US"/>
        </w:rPr>
        <w:t>:</w:t>
      </w:r>
      <w:r w:rsidRPr="00F40CDF">
        <w:rPr>
          <w:rFonts w:ascii="Arial" w:eastAsia="Calibri" w:hAnsi="Arial" w:cs="Arial"/>
          <w:lang w:val="en-US"/>
        </w:rPr>
        <w:t xml:space="preserve"> The Premier of the province Mr. David </w:t>
      </w:r>
      <w:proofErr w:type="spellStart"/>
      <w:r w:rsidRPr="00F40CDF">
        <w:rPr>
          <w:rFonts w:ascii="Arial" w:eastAsia="Calibri" w:hAnsi="Arial" w:cs="Arial"/>
          <w:lang w:val="en-US"/>
        </w:rPr>
        <w:t>Makhuara</w:t>
      </w:r>
      <w:proofErr w:type="spellEnd"/>
      <w:r w:rsidRPr="00F40CDF">
        <w:rPr>
          <w:rFonts w:ascii="Arial" w:eastAsia="Calibri" w:hAnsi="Arial" w:cs="Arial"/>
          <w:lang w:val="en-US"/>
        </w:rPr>
        <w:t xml:space="preserve"> highlighted that prior to Covid, the infrastructure sector yielded job opportunities and giving a total of 22 000 jobs that managed to put bread on the table and enhanced the employability of those who participated. The premier further stated that our track record on maintenance has been dismal, delays and costing projects are areas of concern. Investing in infrastructure includes improving efficiencies, value for money and effecting the modernization of the delivery of government services. It is important to note that the province is planning to give Departments full responsibility for the maintenance. The health facilities managers have been suggesting this for </w:t>
      </w:r>
      <w:r w:rsidR="00752B6D" w:rsidRPr="00F40CDF">
        <w:rPr>
          <w:rFonts w:ascii="Arial" w:eastAsia="Calibri" w:hAnsi="Arial" w:cs="Arial"/>
          <w:lang w:val="en-US"/>
        </w:rPr>
        <w:t>quite</w:t>
      </w:r>
      <w:r w:rsidRPr="00F40CDF">
        <w:rPr>
          <w:rFonts w:ascii="Arial" w:eastAsia="Calibri" w:hAnsi="Arial" w:cs="Arial"/>
          <w:lang w:val="en-US"/>
        </w:rPr>
        <w:t xml:space="preserve"> some</w:t>
      </w:r>
      <w:r w:rsidR="00752B6D" w:rsidRPr="00F40CDF">
        <w:rPr>
          <w:rFonts w:ascii="Arial" w:eastAsia="Calibri" w:hAnsi="Arial" w:cs="Arial"/>
          <w:lang w:val="en-US"/>
        </w:rPr>
        <w:t xml:space="preserve"> </w:t>
      </w:r>
      <w:r w:rsidRPr="00F40CDF">
        <w:rPr>
          <w:rFonts w:ascii="Arial" w:eastAsia="Calibri" w:hAnsi="Arial" w:cs="Arial"/>
          <w:lang w:val="en-US"/>
        </w:rPr>
        <w:t>time due to challenges.</w:t>
      </w:r>
    </w:p>
    <w:p w14:paraId="4713B08F" w14:textId="042B5F1B" w:rsidR="00DF024F" w:rsidRPr="00F40CDF" w:rsidRDefault="00DF024F" w:rsidP="000C38C4">
      <w:pPr>
        <w:shd w:val="clear" w:color="auto" w:fill="FFFFFF"/>
        <w:spacing w:after="150"/>
        <w:ind w:left="720"/>
        <w:rPr>
          <w:rFonts w:ascii="Arial" w:eastAsia="Times New Roman" w:hAnsi="Arial" w:cs="Arial"/>
          <w:lang w:val="en-US" w:eastAsia="en-ZA"/>
        </w:rPr>
      </w:pPr>
      <w:r w:rsidRPr="00F40CDF">
        <w:rPr>
          <w:rFonts w:ascii="Arial" w:eastAsia="Times New Roman" w:hAnsi="Arial" w:cs="Arial"/>
          <w:lang w:val="en-US" w:eastAsia="en-ZA"/>
        </w:rPr>
        <w:t xml:space="preserve">The above issues that were announced by the President and Premier also respond to the Millennium Development Goals. According to the UN Sustainable Development Goals Report (SDG) 2021, The SDG Report shows that South Africa is moderately improving </w:t>
      </w:r>
      <w:r w:rsidR="008935AD" w:rsidRPr="00F40CDF">
        <w:rPr>
          <w:rFonts w:ascii="Arial" w:eastAsia="Times New Roman" w:hAnsi="Arial" w:cs="Arial"/>
          <w:lang w:val="en-US" w:eastAsia="en-ZA"/>
        </w:rPr>
        <w:t>in</w:t>
      </w:r>
      <w:r w:rsidRPr="00F40CDF">
        <w:rPr>
          <w:rFonts w:ascii="Arial" w:eastAsia="Times New Roman" w:hAnsi="Arial" w:cs="Arial"/>
          <w:lang w:val="en-US" w:eastAsia="en-ZA"/>
        </w:rPr>
        <w:t xml:space="preserve"> the industry, </w:t>
      </w:r>
      <w:r w:rsidR="008F09F9" w:rsidRPr="00F40CDF">
        <w:rPr>
          <w:rFonts w:ascii="Arial" w:eastAsia="Times New Roman" w:hAnsi="Arial" w:cs="Arial"/>
          <w:lang w:val="en-US" w:eastAsia="en-ZA"/>
        </w:rPr>
        <w:t>innovation,</w:t>
      </w:r>
      <w:r w:rsidRPr="00F40CDF">
        <w:rPr>
          <w:rFonts w:ascii="Arial" w:eastAsia="Times New Roman" w:hAnsi="Arial" w:cs="Arial"/>
          <w:lang w:val="en-US" w:eastAsia="en-ZA"/>
        </w:rPr>
        <w:t xml:space="preserve"> and infrastructure.</w:t>
      </w:r>
    </w:p>
    <w:p w14:paraId="36A799DF" w14:textId="77777777" w:rsidR="00DF024F" w:rsidRPr="00F40CDF" w:rsidRDefault="00DF024F" w:rsidP="000C38C4">
      <w:pPr>
        <w:spacing w:after="200"/>
        <w:ind w:left="720" w:hanging="720"/>
        <w:rPr>
          <w:rFonts w:ascii="Arial" w:eastAsia="Calibri" w:hAnsi="Arial" w:cs="Arial"/>
          <w:lang w:val="en-US"/>
        </w:rPr>
      </w:pPr>
      <w:r w:rsidRPr="00F40CDF">
        <w:rPr>
          <w:rFonts w:ascii="Arial" w:hAnsi="Arial" w:cs="Arial"/>
          <w:b/>
          <w:i/>
          <w:iCs/>
        </w:rPr>
        <w:t>Departmental priorities</w:t>
      </w:r>
      <w:r w:rsidRPr="00F40CDF">
        <w:rPr>
          <w:rFonts w:ascii="Arial" w:hAnsi="Arial" w:cs="Arial"/>
          <w:i/>
          <w:iCs/>
        </w:rPr>
        <w:t xml:space="preserve">: </w:t>
      </w:r>
      <w:r w:rsidRPr="00F40CDF">
        <w:rPr>
          <w:rFonts w:ascii="Arial" w:eastAsia="Calibri" w:hAnsi="Arial" w:cs="Arial"/>
          <w:lang w:val="en-US"/>
        </w:rPr>
        <w:t xml:space="preserve">During the 2022/23 FY, the Department of Infrastructure Development and Property Management indicated that it would remain focused on an optimized public-owned fixed property portfolio, efficient and effective delivery of SMART public infrastructure”, the department will also ensure the: </w:t>
      </w:r>
    </w:p>
    <w:p w14:paraId="56C6D607" w14:textId="77777777" w:rsidR="00DF024F" w:rsidRPr="00F40CDF" w:rsidRDefault="00DF024F" w:rsidP="000C38C4">
      <w:pPr>
        <w:numPr>
          <w:ilvl w:val="0"/>
          <w:numId w:val="12"/>
        </w:numPr>
        <w:spacing w:after="200"/>
        <w:ind w:left="1134"/>
        <w:contextualSpacing/>
        <w:rPr>
          <w:rFonts w:ascii="Arial" w:eastAsia="Calibri" w:hAnsi="Arial" w:cs="Arial"/>
          <w:lang w:val="en-US"/>
        </w:rPr>
      </w:pPr>
      <w:r w:rsidRPr="00F40CDF">
        <w:rPr>
          <w:rFonts w:ascii="Arial" w:eastAsia="Calibri" w:hAnsi="Arial" w:cs="Arial"/>
          <w:lang w:val="en-US"/>
        </w:rPr>
        <w:t>functional, reliable, and compliant infrastructure</w:t>
      </w:r>
    </w:p>
    <w:p w14:paraId="250DB877" w14:textId="77777777" w:rsidR="00DF024F" w:rsidRPr="00F40CDF" w:rsidRDefault="00DF024F" w:rsidP="000C38C4">
      <w:pPr>
        <w:numPr>
          <w:ilvl w:val="0"/>
          <w:numId w:val="12"/>
        </w:numPr>
        <w:spacing w:after="200"/>
        <w:ind w:left="1134"/>
        <w:contextualSpacing/>
        <w:rPr>
          <w:rFonts w:ascii="Arial" w:eastAsia="Calibri" w:hAnsi="Arial" w:cs="Arial"/>
          <w:lang w:val="en-US"/>
        </w:rPr>
      </w:pPr>
      <w:r w:rsidRPr="00F40CDF">
        <w:rPr>
          <w:rFonts w:ascii="Arial" w:eastAsia="Calibri" w:hAnsi="Arial" w:cs="Arial"/>
          <w:lang w:val="en-US"/>
        </w:rPr>
        <w:t>increased contribution of infrastructure spends to socio-economic development.</w:t>
      </w:r>
    </w:p>
    <w:p w14:paraId="1A6A729E" w14:textId="77777777" w:rsidR="00DF024F" w:rsidRPr="00F40CDF" w:rsidRDefault="00DF024F" w:rsidP="000C38C4">
      <w:pPr>
        <w:numPr>
          <w:ilvl w:val="0"/>
          <w:numId w:val="12"/>
        </w:numPr>
        <w:spacing w:after="200"/>
        <w:ind w:left="1134"/>
        <w:contextualSpacing/>
        <w:rPr>
          <w:rFonts w:ascii="Arial" w:eastAsia="Calibri" w:hAnsi="Arial" w:cs="Arial"/>
          <w:lang w:val="en-US"/>
        </w:rPr>
      </w:pPr>
      <w:r w:rsidRPr="00F40CDF">
        <w:rPr>
          <w:rFonts w:ascii="Arial" w:eastAsia="Calibri" w:hAnsi="Arial" w:cs="Arial"/>
          <w:lang w:val="en-US"/>
        </w:rPr>
        <w:t xml:space="preserve">poverty relief and improved employability of EPWP beneficiaries, and </w:t>
      </w:r>
    </w:p>
    <w:p w14:paraId="00BBD285" w14:textId="77777777" w:rsidR="00DF024F" w:rsidRPr="00F40CDF" w:rsidRDefault="00DF024F" w:rsidP="000C38C4">
      <w:pPr>
        <w:numPr>
          <w:ilvl w:val="0"/>
          <w:numId w:val="12"/>
        </w:numPr>
        <w:spacing w:after="200"/>
        <w:ind w:left="1134"/>
        <w:contextualSpacing/>
        <w:rPr>
          <w:rFonts w:ascii="Arial" w:eastAsia="Calibri" w:hAnsi="Arial" w:cs="Arial"/>
          <w:lang w:val="en-US"/>
        </w:rPr>
      </w:pPr>
      <w:r w:rsidRPr="00F40CDF">
        <w:rPr>
          <w:rFonts w:ascii="Arial" w:eastAsia="Calibri" w:hAnsi="Arial" w:cs="Arial"/>
          <w:lang w:val="en-US"/>
        </w:rPr>
        <w:t xml:space="preserve">capable, ethical, and developmental organization. </w:t>
      </w:r>
    </w:p>
    <w:p w14:paraId="2DBC885D" w14:textId="77777777" w:rsidR="00C7662E" w:rsidRPr="00F40CDF" w:rsidRDefault="00C7662E" w:rsidP="000C38C4">
      <w:pPr>
        <w:spacing w:after="200"/>
        <w:ind w:left="1134"/>
        <w:contextualSpacing/>
        <w:rPr>
          <w:rFonts w:ascii="Arial" w:eastAsia="Calibri" w:hAnsi="Arial" w:cs="Arial"/>
          <w:lang w:val="en-US"/>
        </w:rPr>
      </w:pPr>
    </w:p>
    <w:p w14:paraId="3B3C6799" w14:textId="77777777" w:rsidR="00DF024F" w:rsidRPr="00F40CDF" w:rsidRDefault="00DF024F" w:rsidP="00953F70">
      <w:pPr>
        <w:spacing w:after="200"/>
        <w:ind w:left="709"/>
        <w:rPr>
          <w:rFonts w:ascii="Arial Narrow" w:eastAsia="Calibri" w:hAnsi="Arial Narrow" w:cs="Arial"/>
          <w:lang w:val="en-US"/>
        </w:rPr>
      </w:pPr>
      <w:r w:rsidRPr="00F40CDF">
        <w:rPr>
          <w:rFonts w:ascii="Arial" w:eastAsia="Calibri" w:hAnsi="Arial" w:cs="Arial"/>
          <w:lang w:val="en-US"/>
        </w:rPr>
        <w:t>The Department reported that it also aims to play a role in the modernization of the economy and the public service, while it also radically transforms the economy and accelerate social transformation. The Committee will continue to monitor the performance of the Department through IYM with a view to ensure that the resources allocated are utilized economically, effectively, an</w:t>
      </w:r>
      <w:r w:rsidRPr="00F40CDF">
        <w:rPr>
          <w:rFonts w:ascii="Arial Narrow" w:eastAsia="Calibri" w:hAnsi="Arial Narrow" w:cs="Arial"/>
          <w:lang w:val="en-US"/>
        </w:rPr>
        <w:t>d efficiently.</w:t>
      </w:r>
    </w:p>
    <w:p w14:paraId="3EF86D17" w14:textId="77777777" w:rsidR="00B2628D" w:rsidRPr="00F40CDF" w:rsidRDefault="00B2628D" w:rsidP="00953F70">
      <w:pPr>
        <w:shd w:val="clear" w:color="auto" w:fill="FFFFFF" w:themeFill="background1"/>
        <w:rPr>
          <w:rFonts w:ascii="Arial Narrow" w:hAnsi="Arial Narrow" w:cs="Arial"/>
          <w:bCs/>
        </w:rPr>
      </w:pPr>
    </w:p>
    <w:p w14:paraId="3A96EBE5" w14:textId="437DEE69" w:rsidR="004B7663" w:rsidRPr="00F40CDF" w:rsidRDefault="004B7663" w:rsidP="00953F70">
      <w:pPr>
        <w:pStyle w:val="ListParagraph"/>
        <w:numPr>
          <w:ilvl w:val="0"/>
          <w:numId w:val="3"/>
        </w:numPr>
        <w:shd w:val="clear" w:color="auto" w:fill="BFBFBF" w:themeFill="background1" w:themeFillShade="BF"/>
        <w:spacing w:line="360" w:lineRule="auto"/>
        <w:ind w:left="709" w:hanging="567"/>
        <w:jc w:val="both"/>
        <w:rPr>
          <w:rFonts w:ascii="Arial Narrow" w:eastAsia="Arial Unicode MS" w:hAnsi="Arial Narrow" w:cs="Arial"/>
          <w:b/>
          <w:bCs/>
        </w:rPr>
      </w:pPr>
      <w:r w:rsidRPr="00F40CDF">
        <w:rPr>
          <w:rFonts w:ascii="Arial Narrow" w:eastAsia="Arial Unicode MS" w:hAnsi="Arial Narrow" w:cs="Arial"/>
          <w:b/>
          <w:bCs/>
        </w:rPr>
        <w:t>OVERSIGHT</w:t>
      </w:r>
      <w:r w:rsidR="001D680E" w:rsidRPr="00F40CDF">
        <w:rPr>
          <w:rFonts w:ascii="Arial Narrow" w:eastAsia="Arial Unicode MS" w:hAnsi="Arial Narrow" w:cs="Arial"/>
          <w:b/>
          <w:bCs/>
        </w:rPr>
        <w:t xml:space="preserve"> ON TECHNICAL </w:t>
      </w:r>
      <w:r w:rsidR="006C35FB" w:rsidRPr="00F40CDF">
        <w:rPr>
          <w:rFonts w:ascii="Arial Narrow" w:eastAsia="Arial Unicode MS" w:hAnsi="Arial Narrow" w:cs="Arial"/>
          <w:b/>
          <w:bCs/>
        </w:rPr>
        <w:t>PERFORMANCE</w:t>
      </w:r>
    </w:p>
    <w:p w14:paraId="4AE48AC8" w14:textId="77777777" w:rsidR="002C139B" w:rsidRPr="00F40CDF" w:rsidRDefault="002C139B" w:rsidP="00953F70">
      <w:pPr>
        <w:pStyle w:val="Heading2"/>
        <w:ind w:left="993"/>
        <w:rPr>
          <w:rFonts w:ascii="Arial Narrow" w:hAnsi="Arial Narrow" w:cs="Arial"/>
          <w:color w:val="auto"/>
          <w:sz w:val="22"/>
          <w:szCs w:val="22"/>
        </w:rPr>
      </w:pPr>
      <w:bookmarkStart w:id="8" w:name="_Toc433129566"/>
      <w:bookmarkStart w:id="9" w:name="_Toc152326177"/>
      <w:r w:rsidRPr="00F40CDF">
        <w:rPr>
          <w:rFonts w:ascii="Arial Narrow" w:hAnsi="Arial Narrow" w:cs="Arial"/>
          <w:color w:val="auto"/>
          <w:sz w:val="22"/>
          <w:szCs w:val="22"/>
        </w:rPr>
        <w:t>Achievement of APP predetermined objectives</w:t>
      </w:r>
      <w:bookmarkEnd w:id="8"/>
      <w:bookmarkEnd w:id="9"/>
      <w:r w:rsidRPr="00F40CDF">
        <w:rPr>
          <w:rFonts w:ascii="Arial Narrow" w:hAnsi="Arial Narrow" w:cs="Arial"/>
          <w:color w:val="auto"/>
          <w:sz w:val="22"/>
          <w:szCs w:val="22"/>
        </w:rPr>
        <w:t xml:space="preserve"> </w:t>
      </w:r>
    </w:p>
    <w:p w14:paraId="3CACE549" w14:textId="77777777" w:rsidR="002C139B" w:rsidRPr="00F40CDF" w:rsidRDefault="002C139B" w:rsidP="00953F70">
      <w:pPr>
        <w:pStyle w:val="ListParagraph"/>
        <w:numPr>
          <w:ilvl w:val="0"/>
          <w:numId w:val="2"/>
        </w:numPr>
        <w:spacing w:line="360" w:lineRule="auto"/>
        <w:ind w:left="993" w:hanging="567"/>
        <w:jc w:val="both"/>
        <w:rPr>
          <w:rFonts w:ascii="Arial Narrow" w:hAnsi="Arial Narrow" w:cs="Arial"/>
          <w:b/>
          <w:bCs/>
          <w:i/>
        </w:rPr>
      </w:pPr>
      <w:r w:rsidRPr="00F40CDF">
        <w:rPr>
          <w:rFonts w:ascii="Arial Narrow" w:hAnsi="Arial Narrow" w:cs="Arial"/>
          <w:b/>
          <w:bCs/>
          <w:i/>
        </w:rPr>
        <w:t>Number of Annual Performance Plan (APP) targets relevant for this Financial Year</w:t>
      </w:r>
    </w:p>
    <w:p w14:paraId="4FE4F810" w14:textId="71A05E73" w:rsidR="002C139B" w:rsidRPr="00F40CDF" w:rsidRDefault="00B43A52" w:rsidP="00953F70">
      <w:pPr>
        <w:rPr>
          <w:rFonts w:ascii="Arial Narrow" w:eastAsiaTheme="minorEastAsia" w:hAnsi="Arial Narrow" w:cs="Arial"/>
          <w:bCs/>
          <w:lang w:eastAsia="en-ZA"/>
        </w:rPr>
      </w:pPr>
      <w:r w:rsidRPr="00F40CDF">
        <w:rPr>
          <w:rFonts w:ascii="Arial Narrow" w:hAnsi="Arial Narrow" w:cs="Arial"/>
          <w:bCs/>
        </w:rPr>
        <w:lastRenderedPageBreak/>
        <w:t xml:space="preserve">During the year under review the </w:t>
      </w:r>
      <w:r w:rsidR="00A528E6" w:rsidRPr="00F40CDF">
        <w:rPr>
          <w:rFonts w:ascii="Arial Narrow" w:hAnsi="Arial Narrow" w:cs="Arial"/>
          <w:bCs/>
        </w:rPr>
        <w:t xml:space="preserve">Committee noted that the </w:t>
      </w:r>
      <w:r w:rsidR="009C685E" w:rsidRPr="00F40CDF">
        <w:rPr>
          <w:rFonts w:ascii="Arial Narrow" w:hAnsi="Arial Narrow" w:cs="Arial"/>
          <w:bCs/>
        </w:rPr>
        <w:t xml:space="preserve">Department </w:t>
      </w:r>
      <w:r w:rsidR="00A528E6" w:rsidRPr="00F40CDF">
        <w:rPr>
          <w:rFonts w:ascii="Arial Narrow" w:hAnsi="Arial Narrow" w:cs="Arial"/>
          <w:bCs/>
        </w:rPr>
        <w:t xml:space="preserve">achieved </w:t>
      </w:r>
      <w:bookmarkStart w:id="10" w:name="_Hlk151230134"/>
      <w:r w:rsidR="00503B95" w:rsidRPr="00F40CDF">
        <w:rPr>
          <w:rFonts w:ascii="Arial Narrow" w:hAnsi="Arial Narrow" w:cs="Arial"/>
          <w:bCs/>
        </w:rPr>
        <w:t xml:space="preserve">18 </w:t>
      </w:r>
      <w:r w:rsidRPr="00F40CDF">
        <w:rPr>
          <w:rFonts w:ascii="Arial Narrow" w:hAnsi="Arial Narrow" w:cs="Arial"/>
          <w:bCs/>
        </w:rPr>
        <w:t xml:space="preserve">of the </w:t>
      </w:r>
      <w:r w:rsidR="00503B95" w:rsidRPr="00F40CDF">
        <w:rPr>
          <w:rFonts w:ascii="Arial Narrow" w:hAnsi="Arial Narrow" w:cs="Arial"/>
          <w:bCs/>
        </w:rPr>
        <w:t>44</w:t>
      </w:r>
      <w:r w:rsidR="001B7EB4" w:rsidRPr="00F40CDF">
        <w:rPr>
          <w:rFonts w:ascii="Arial Narrow" w:hAnsi="Arial Narrow" w:cs="Arial"/>
          <w:bCs/>
        </w:rPr>
        <w:t xml:space="preserve"> </w:t>
      </w:r>
      <w:r w:rsidRPr="00F40CDF">
        <w:rPr>
          <w:rFonts w:ascii="Arial Narrow" w:hAnsi="Arial Narrow" w:cs="Arial"/>
          <w:bCs/>
        </w:rPr>
        <w:t>targets</w:t>
      </w:r>
      <w:r w:rsidR="00503B95" w:rsidRPr="00F40CDF">
        <w:rPr>
          <w:rFonts w:ascii="Arial Narrow" w:hAnsi="Arial Narrow" w:cs="Arial"/>
          <w:bCs/>
        </w:rPr>
        <w:t xml:space="preserve">, which translates to </w:t>
      </w:r>
      <w:r w:rsidR="00272664" w:rsidRPr="00F40CDF">
        <w:rPr>
          <w:rFonts w:ascii="Arial Narrow" w:hAnsi="Arial Narrow" w:cs="Arial"/>
          <w:bCs/>
        </w:rPr>
        <w:t>41</w:t>
      </w:r>
      <w:r w:rsidR="00EB07C7" w:rsidRPr="00F40CDF">
        <w:rPr>
          <w:rFonts w:ascii="Arial Narrow" w:eastAsiaTheme="minorEastAsia" w:hAnsi="Arial Narrow" w:cs="Arial"/>
          <w:bCs/>
          <w:lang w:eastAsia="en-ZA"/>
        </w:rPr>
        <w:t xml:space="preserve">% </w:t>
      </w:r>
      <w:r w:rsidR="00211D28" w:rsidRPr="00F40CDF">
        <w:rPr>
          <w:rFonts w:ascii="Arial Narrow" w:eastAsiaTheme="minorEastAsia" w:hAnsi="Arial Narrow" w:cs="Arial"/>
          <w:bCs/>
          <w:lang w:eastAsia="en-ZA"/>
        </w:rPr>
        <w:t>achievement</w:t>
      </w:r>
      <w:r w:rsidRPr="00F40CDF">
        <w:rPr>
          <w:rFonts w:ascii="Arial Narrow" w:eastAsiaTheme="minorEastAsia" w:hAnsi="Arial Narrow" w:cs="Arial"/>
          <w:bCs/>
          <w:lang w:eastAsia="en-ZA"/>
        </w:rPr>
        <w:t xml:space="preserve">. </w:t>
      </w:r>
    </w:p>
    <w:p w14:paraId="3648FE6F" w14:textId="2955B0A2" w:rsidR="00A77786" w:rsidRDefault="00A77786" w:rsidP="00953F70">
      <w:pPr>
        <w:rPr>
          <w:rFonts w:ascii="Arial Narrow" w:eastAsiaTheme="minorEastAsia" w:hAnsi="Arial Narrow" w:cs="Arial"/>
          <w:bCs/>
          <w:lang w:eastAsia="en-ZA"/>
        </w:rPr>
      </w:pPr>
    </w:p>
    <w:p w14:paraId="3273CFE0" w14:textId="77777777" w:rsidR="003D1DAD" w:rsidRPr="00F40CDF" w:rsidRDefault="003D1DAD" w:rsidP="00953F70">
      <w:pPr>
        <w:rPr>
          <w:rFonts w:ascii="Arial Narrow" w:eastAsiaTheme="minorEastAsia" w:hAnsi="Arial Narrow" w:cs="Arial"/>
          <w:bCs/>
          <w:lang w:eastAsia="en-ZA"/>
        </w:rPr>
      </w:pPr>
    </w:p>
    <w:bookmarkEnd w:id="10"/>
    <w:p w14:paraId="35BC3B7A" w14:textId="77777777" w:rsidR="002C139B" w:rsidRPr="00F40CDF" w:rsidRDefault="002C139B" w:rsidP="00953F70">
      <w:pPr>
        <w:pStyle w:val="ListParagraph"/>
        <w:numPr>
          <w:ilvl w:val="0"/>
          <w:numId w:val="2"/>
        </w:numPr>
        <w:spacing w:line="360" w:lineRule="auto"/>
        <w:ind w:left="0" w:firstLine="426"/>
        <w:jc w:val="both"/>
        <w:rPr>
          <w:rFonts w:ascii="Arial Narrow" w:hAnsi="Arial Narrow" w:cs="Arial"/>
          <w:b/>
          <w:bCs/>
          <w:i/>
        </w:rPr>
      </w:pPr>
      <w:r w:rsidRPr="00F40CDF">
        <w:rPr>
          <w:rFonts w:ascii="Arial Narrow" w:hAnsi="Arial Narrow" w:cs="Arial"/>
          <w:b/>
          <w:bCs/>
          <w:i/>
        </w:rPr>
        <w:t>Main Areas in the APP where targets were not achieve</w:t>
      </w:r>
      <w:r w:rsidR="00294F23" w:rsidRPr="00F40CDF">
        <w:rPr>
          <w:rFonts w:ascii="Arial Narrow" w:hAnsi="Arial Narrow" w:cs="Arial"/>
          <w:b/>
          <w:bCs/>
          <w:i/>
        </w:rPr>
        <w:t>d</w:t>
      </w:r>
      <w:r w:rsidR="003D4D3D" w:rsidRPr="00F40CDF">
        <w:rPr>
          <w:rFonts w:ascii="Arial Narrow" w:hAnsi="Arial Narrow" w:cs="Arial"/>
          <w:b/>
          <w:bCs/>
          <w:i/>
        </w:rPr>
        <w:t>:</w:t>
      </w:r>
      <w:r w:rsidRPr="00F40CDF">
        <w:rPr>
          <w:rFonts w:ascii="Arial Narrow" w:hAnsi="Arial Narrow" w:cs="Arial"/>
          <w:b/>
          <w:bCs/>
          <w:i/>
        </w:rPr>
        <w:t xml:space="preserve"> </w:t>
      </w:r>
    </w:p>
    <w:p w14:paraId="3CB0CFC6" w14:textId="78D7F91A" w:rsidR="00B118C2" w:rsidRPr="00F40CDF" w:rsidRDefault="007B3410" w:rsidP="00953F70">
      <w:pPr>
        <w:tabs>
          <w:tab w:val="left" w:pos="1418"/>
        </w:tabs>
        <w:spacing w:after="160"/>
        <w:rPr>
          <w:rFonts w:ascii="Arial Narrow" w:hAnsi="Arial Narrow" w:cs="Arial"/>
          <w:bCs/>
        </w:rPr>
      </w:pPr>
      <w:r w:rsidRPr="00F40CDF">
        <w:rPr>
          <w:rFonts w:ascii="Arial Narrow" w:hAnsi="Arial Narrow" w:cs="Arial"/>
          <w:bCs/>
        </w:rPr>
        <w:t xml:space="preserve">The Committee noted with </w:t>
      </w:r>
      <w:r w:rsidRPr="00F40CDF">
        <w:rPr>
          <w:rFonts w:ascii="Arial Narrow" w:hAnsi="Arial Narrow" w:cs="Arial"/>
          <w:b/>
        </w:rPr>
        <w:t>concern</w:t>
      </w:r>
      <w:r w:rsidRPr="00F40CDF">
        <w:rPr>
          <w:rFonts w:ascii="Arial Narrow" w:hAnsi="Arial Narrow" w:cs="Arial"/>
          <w:bCs/>
        </w:rPr>
        <w:t xml:space="preserve"> that </w:t>
      </w:r>
      <w:r w:rsidR="00B118C2" w:rsidRPr="00F40CDF">
        <w:rPr>
          <w:rFonts w:ascii="Arial Narrow" w:hAnsi="Arial Narrow" w:cs="Arial"/>
          <w:b/>
        </w:rPr>
        <w:t>Programme 1</w:t>
      </w:r>
      <w:r w:rsidR="00A5317B" w:rsidRPr="00F40CDF">
        <w:rPr>
          <w:rFonts w:ascii="Arial Narrow" w:hAnsi="Arial Narrow" w:cs="Arial"/>
          <w:b/>
        </w:rPr>
        <w:t>:</w:t>
      </w:r>
      <w:r w:rsidR="00B118C2" w:rsidRPr="00F40CDF">
        <w:rPr>
          <w:rFonts w:ascii="Arial Narrow" w:hAnsi="Arial Narrow" w:cs="Arial"/>
          <w:bCs/>
        </w:rPr>
        <w:t xml:space="preserve"> experienced</w:t>
      </w:r>
      <w:r w:rsidR="002E3BD3" w:rsidRPr="00F40CDF">
        <w:rPr>
          <w:rFonts w:ascii="Arial Narrow" w:eastAsiaTheme="minorEastAsia" w:hAnsi="Arial Narrow" w:cs="Arial"/>
          <w:kern w:val="24"/>
          <w:lang w:val="en-US"/>
        </w:rPr>
        <w:t xml:space="preserve"> </w:t>
      </w:r>
      <w:r w:rsidR="00A5317B" w:rsidRPr="00F40CDF">
        <w:rPr>
          <w:rFonts w:ascii="Arial Narrow" w:eastAsiaTheme="minorEastAsia" w:hAnsi="Arial Narrow" w:cs="Arial"/>
          <w:kern w:val="24"/>
          <w:lang w:val="en-US"/>
        </w:rPr>
        <w:t xml:space="preserve">non-performance under </w:t>
      </w:r>
      <w:r w:rsidR="002E3BD3" w:rsidRPr="00F40CDF">
        <w:rPr>
          <w:rFonts w:ascii="Arial Narrow" w:eastAsiaTheme="minorEastAsia" w:hAnsi="Arial Narrow" w:cs="Arial"/>
          <w:kern w:val="24"/>
          <w:lang w:val="en-US"/>
        </w:rPr>
        <w:t xml:space="preserve">percentage of procurement allocated to people with Military Veteran, People with Disabilities, youth and Township enterprises; 85% of DID service providers invoices settled within 30 days; 10 of the planned designs were not ready for the tender process: </w:t>
      </w:r>
      <w:proofErr w:type="spellStart"/>
      <w:r w:rsidR="002E3BD3" w:rsidRPr="00F40CDF">
        <w:rPr>
          <w:rFonts w:ascii="Arial Narrow" w:eastAsiaTheme="minorEastAsia" w:hAnsi="Arial Narrow" w:cs="Arial"/>
          <w:kern w:val="24"/>
          <w:lang w:val="en-US"/>
        </w:rPr>
        <w:t>Khutsong</w:t>
      </w:r>
      <w:proofErr w:type="spellEnd"/>
      <w:r w:rsidR="002E3BD3" w:rsidRPr="00F40CDF">
        <w:rPr>
          <w:rFonts w:ascii="Arial Narrow" w:eastAsiaTheme="minorEastAsia" w:hAnsi="Arial Narrow" w:cs="Arial"/>
          <w:kern w:val="24"/>
          <w:lang w:val="en-US"/>
        </w:rPr>
        <w:t xml:space="preserve"> Clinic, </w:t>
      </w:r>
      <w:proofErr w:type="spellStart"/>
      <w:r w:rsidR="002E3BD3" w:rsidRPr="00F40CDF">
        <w:rPr>
          <w:rFonts w:ascii="Arial Narrow" w:eastAsiaTheme="minorEastAsia" w:hAnsi="Arial Narrow" w:cs="Arial"/>
          <w:kern w:val="24"/>
          <w:lang w:val="en-US"/>
        </w:rPr>
        <w:t>Dewagensdrift</w:t>
      </w:r>
      <w:proofErr w:type="spellEnd"/>
      <w:r w:rsidR="002E3BD3" w:rsidRPr="00F40CDF">
        <w:rPr>
          <w:rFonts w:ascii="Arial Narrow" w:eastAsiaTheme="minorEastAsia" w:hAnsi="Arial Narrow" w:cs="Arial"/>
          <w:kern w:val="24"/>
          <w:lang w:val="en-US"/>
        </w:rPr>
        <w:t xml:space="preserve"> EMS , Tembisa Bulk store Rodney Mokwena educational facility, MH Joosub Multi facility, Bertha </w:t>
      </w:r>
      <w:proofErr w:type="spellStart"/>
      <w:r w:rsidR="002E3BD3" w:rsidRPr="00F40CDF">
        <w:rPr>
          <w:rFonts w:ascii="Arial Narrow" w:eastAsiaTheme="minorEastAsia" w:hAnsi="Arial Narrow" w:cs="Arial"/>
          <w:kern w:val="24"/>
          <w:lang w:val="en-US"/>
        </w:rPr>
        <w:t>Gxowa</w:t>
      </w:r>
      <w:proofErr w:type="spellEnd"/>
      <w:r w:rsidR="002E3BD3" w:rsidRPr="00F40CDF">
        <w:rPr>
          <w:rFonts w:ascii="Arial Narrow" w:eastAsiaTheme="minorEastAsia" w:hAnsi="Arial Narrow" w:cs="Arial"/>
          <w:kern w:val="24"/>
          <w:lang w:val="en-US"/>
        </w:rPr>
        <w:t xml:space="preserve">, </w:t>
      </w:r>
      <w:proofErr w:type="spellStart"/>
      <w:r w:rsidR="002E3BD3" w:rsidRPr="00F40CDF">
        <w:rPr>
          <w:rFonts w:ascii="Arial Narrow" w:eastAsiaTheme="minorEastAsia" w:hAnsi="Arial Narrow" w:cs="Arial"/>
          <w:kern w:val="24"/>
          <w:lang w:val="en-US"/>
        </w:rPr>
        <w:t>Wedela</w:t>
      </w:r>
      <w:proofErr w:type="spellEnd"/>
      <w:r w:rsidR="002E3BD3" w:rsidRPr="00F40CDF">
        <w:rPr>
          <w:rFonts w:ascii="Arial Narrow" w:eastAsiaTheme="minorEastAsia" w:hAnsi="Arial Narrow" w:cs="Arial"/>
          <w:kern w:val="24"/>
          <w:lang w:val="en-US"/>
        </w:rPr>
        <w:t xml:space="preserve"> Primary, </w:t>
      </w:r>
      <w:proofErr w:type="spellStart"/>
      <w:r w:rsidR="002E3BD3" w:rsidRPr="00F40CDF">
        <w:rPr>
          <w:rFonts w:ascii="Arial Narrow" w:eastAsiaTheme="minorEastAsia" w:hAnsi="Arial Narrow" w:cs="Arial"/>
          <w:kern w:val="24"/>
          <w:lang w:val="en-US"/>
        </w:rPr>
        <w:t>Rekopantse</w:t>
      </w:r>
      <w:proofErr w:type="spellEnd"/>
      <w:r w:rsidR="002E3BD3" w:rsidRPr="00F40CDF">
        <w:rPr>
          <w:rFonts w:ascii="Arial Narrow" w:eastAsiaTheme="minorEastAsia" w:hAnsi="Arial Narrow" w:cs="Arial"/>
          <w:kern w:val="24"/>
          <w:lang w:val="en-US"/>
        </w:rPr>
        <w:t xml:space="preserve"> Primary and </w:t>
      </w:r>
      <w:proofErr w:type="spellStart"/>
      <w:r w:rsidR="002E3BD3" w:rsidRPr="00F40CDF">
        <w:rPr>
          <w:rFonts w:ascii="Arial Narrow" w:eastAsiaTheme="minorEastAsia" w:hAnsi="Arial Narrow" w:cs="Arial"/>
          <w:kern w:val="24"/>
          <w:lang w:val="en-US"/>
        </w:rPr>
        <w:t>Geluksdal</w:t>
      </w:r>
      <w:proofErr w:type="spellEnd"/>
      <w:r w:rsidR="002E3BD3" w:rsidRPr="00F40CDF">
        <w:rPr>
          <w:rFonts w:ascii="Arial Narrow" w:eastAsiaTheme="minorEastAsia" w:hAnsi="Arial Narrow" w:cs="Arial"/>
          <w:kern w:val="24"/>
          <w:lang w:val="en-US"/>
        </w:rPr>
        <w:t xml:space="preserve"> Multipurpose; The Department has also failed to complete </w:t>
      </w:r>
      <w:proofErr w:type="spellStart"/>
      <w:r w:rsidR="002E3BD3" w:rsidRPr="00F40CDF">
        <w:rPr>
          <w:rFonts w:ascii="Arial Narrow" w:eastAsiaTheme="minorEastAsia" w:hAnsi="Arial Narrow" w:cs="Arial"/>
          <w:kern w:val="24"/>
          <w:lang w:val="en-US"/>
        </w:rPr>
        <w:t>Bramfischerville</w:t>
      </w:r>
      <w:proofErr w:type="spellEnd"/>
      <w:r w:rsidR="002E3BD3" w:rsidRPr="00F40CDF">
        <w:rPr>
          <w:rFonts w:ascii="Arial Narrow" w:eastAsiaTheme="minorEastAsia" w:hAnsi="Arial Narrow" w:cs="Arial"/>
          <w:kern w:val="24"/>
          <w:lang w:val="en-US"/>
        </w:rPr>
        <w:t xml:space="preserve"> Primary School, Randfontein CHC, </w:t>
      </w:r>
      <w:proofErr w:type="spellStart"/>
      <w:r w:rsidR="002E3BD3" w:rsidRPr="00F40CDF">
        <w:rPr>
          <w:rFonts w:ascii="Arial Narrow" w:eastAsiaTheme="minorEastAsia" w:hAnsi="Arial Narrow" w:cs="Arial"/>
          <w:kern w:val="24"/>
          <w:lang w:val="en-US"/>
        </w:rPr>
        <w:t>Kekanastad</w:t>
      </w:r>
      <w:proofErr w:type="spellEnd"/>
      <w:r w:rsidR="002E3BD3" w:rsidRPr="00F40CDF">
        <w:rPr>
          <w:rFonts w:ascii="Arial Narrow" w:eastAsiaTheme="minorEastAsia" w:hAnsi="Arial Narrow" w:cs="Arial"/>
          <w:kern w:val="24"/>
          <w:lang w:val="en-US"/>
        </w:rPr>
        <w:t xml:space="preserve"> Clinic, 75 Fox Street, Edenvale Laundry, </w:t>
      </w:r>
      <w:proofErr w:type="spellStart"/>
      <w:r w:rsidR="002E3BD3" w:rsidRPr="00F40CDF">
        <w:rPr>
          <w:rFonts w:ascii="Arial Narrow" w:eastAsiaTheme="minorEastAsia" w:hAnsi="Arial Narrow" w:cs="Arial"/>
          <w:kern w:val="24"/>
          <w:lang w:val="en-US"/>
        </w:rPr>
        <w:t>Boikhutsong</w:t>
      </w:r>
      <w:proofErr w:type="spellEnd"/>
      <w:r w:rsidR="002E3BD3" w:rsidRPr="00F40CDF">
        <w:rPr>
          <w:rFonts w:ascii="Arial Narrow" w:eastAsiaTheme="minorEastAsia" w:hAnsi="Arial Narrow" w:cs="Arial"/>
          <w:kern w:val="24"/>
          <w:lang w:val="en-US"/>
        </w:rPr>
        <w:t xml:space="preserve"> </w:t>
      </w:r>
      <w:r w:rsidR="00AC105F" w:rsidRPr="00F40CDF">
        <w:rPr>
          <w:rFonts w:ascii="Arial Narrow" w:eastAsiaTheme="minorEastAsia" w:hAnsi="Arial Narrow" w:cs="Arial"/>
          <w:kern w:val="24"/>
          <w:lang w:val="en-US"/>
        </w:rPr>
        <w:t>E</w:t>
      </w:r>
      <w:r w:rsidR="002E3BD3" w:rsidRPr="00F40CDF">
        <w:rPr>
          <w:rFonts w:ascii="Arial Narrow" w:eastAsiaTheme="minorEastAsia" w:hAnsi="Arial Narrow" w:cs="Arial"/>
          <w:kern w:val="24"/>
          <w:lang w:val="en-US"/>
        </w:rPr>
        <w:t xml:space="preserve">CDC, Helen Joseph Nurse’s residence, Chris Hani Baragwanath Academic Hospital Emergency, </w:t>
      </w:r>
      <w:proofErr w:type="spellStart"/>
      <w:r w:rsidR="002E3BD3" w:rsidRPr="00F40CDF">
        <w:rPr>
          <w:rFonts w:ascii="Arial Narrow" w:eastAsiaTheme="minorEastAsia" w:hAnsi="Arial Narrow" w:cs="Arial"/>
          <w:kern w:val="24"/>
          <w:lang w:val="en-US"/>
        </w:rPr>
        <w:t>Thusanong</w:t>
      </w:r>
      <w:proofErr w:type="spellEnd"/>
      <w:r w:rsidR="002E3BD3" w:rsidRPr="00F40CDF">
        <w:rPr>
          <w:rFonts w:ascii="Arial Narrow" w:eastAsiaTheme="minorEastAsia" w:hAnsi="Arial Narrow" w:cs="Arial"/>
          <w:kern w:val="24"/>
          <w:lang w:val="en-US"/>
        </w:rPr>
        <w:t xml:space="preserve"> OHS. </w:t>
      </w:r>
      <w:r w:rsidR="00B118C2" w:rsidRPr="00F40CDF">
        <w:rPr>
          <w:rFonts w:ascii="Arial Narrow" w:hAnsi="Arial Narrow" w:cs="Arial"/>
          <w:bCs/>
        </w:rPr>
        <w:t xml:space="preserve"> </w:t>
      </w:r>
      <w:r w:rsidR="00B118C2" w:rsidRPr="00F40CDF">
        <w:rPr>
          <w:rFonts w:ascii="Arial Narrow" w:hAnsi="Arial Narrow" w:cs="Arial"/>
        </w:rPr>
        <w:t xml:space="preserve"> </w:t>
      </w:r>
      <w:r w:rsidRPr="00F40CDF">
        <w:rPr>
          <w:rFonts w:ascii="Arial Narrow" w:hAnsi="Arial Narrow" w:cs="Arial"/>
          <w:bCs/>
        </w:rPr>
        <w:t>Amongst, other targets that were</w:t>
      </w:r>
      <w:r w:rsidR="00E52B15" w:rsidRPr="00F40CDF">
        <w:rPr>
          <w:rFonts w:ascii="Arial Narrow" w:hAnsi="Arial Narrow" w:cs="Arial"/>
          <w:bCs/>
        </w:rPr>
        <w:t xml:space="preserve"> </w:t>
      </w:r>
      <w:r w:rsidRPr="00F40CDF">
        <w:rPr>
          <w:rFonts w:ascii="Arial Narrow" w:hAnsi="Arial Narrow" w:cs="Arial"/>
          <w:bCs/>
        </w:rPr>
        <w:t xml:space="preserve">not attained under </w:t>
      </w:r>
      <w:r w:rsidRPr="00F40CDF">
        <w:rPr>
          <w:rFonts w:ascii="Arial Narrow" w:hAnsi="Arial Narrow" w:cs="Arial"/>
          <w:b/>
        </w:rPr>
        <w:t xml:space="preserve">Programme </w:t>
      </w:r>
      <w:r w:rsidR="00E73A3F" w:rsidRPr="00F40CDF">
        <w:rPr>
          <w:rFonts w:ascii="Arial Narrow" w:hAnsi="Arial Narrow" w:cs="Arial"/>
          <w:b/>
        </w:rPr>
        <w:t>2:</w:t>
      </w:r>
      <w:r w:rsidR="00E73A3F" w:rsidRPr="00F40CDF">
        <w:rPr>
          <w:rFonts w:ascii="Arial Narrow" w:hAnsi="Arial Narrow" w:cs="Arial"/>
          <w:bCs/>
        </w:rPr>
        <w:t xml:space="preserve"> </w:t>
      </w:r>
      <w:r w:rsidR="001A34EB" w:rsidRPr="00F40CDF">
        <w:rPr>
          <w:rFonts w:ascii="Arial Narrow" w:hAnsi="Arial Narrow" w:cs="Arial"/>
          <w:bCs/>
        </w:rPr>
        <w:t xml:space="preserve">Responding to the Committee </w:t>
      </w:r>
      <w:r w:rsidR="00E73A3F" w:rsidRPr="00F40CDF">
        <w:rPr>
          <w:rFonts w:ascii="Arial Narrow" w:hAnsi="Arial Narrow" w:cs="Arial"/>
          <w:bCs/>
        </w:rPr>
        <w:t>the</w:t>
      </w:r>
      <w:r w:rsidR="00A70D5C" w:rsidRPr="00F40CDF">
        <w:rPr>
          <w:rFonts w:ascii="Arial Narrow" w:eastAsiaTheme="minorEastAsia" w:hAnsi="Arial Narrow" w:cs="Arial"/>
          <w:kern w:val="24"/>
          <w:lang w:val="en-US"/>
        </w:rPr>
        <w:t xml:space="preserve"> Department</w:t>
      </w:r>
      <w:r w:rsidR="00E73A3F" w:rsidRPr="00F40CDF">
        <w:rPr>
          <w:rFonts w:ascii="Arial Narrow" w:eastAsiaTheme="minorEastAsia" w:hAnsi="Arial Narrow" w:cs="Arial"/>
          <w:kern w:val="24"/>
          <w:lang w:val="en-US"/>
        </w:rPr>
        <w:t xml:space="preserve"> </w:t>
      </w:r>
      <w:r w:rsidR="00EB7682" w:rsidRPr="00F40CDF">
        <w:rPr>
          <w:rFonts w:ascii="Arial Narrow" w:eastAsiaTheme="minorEastAsia" w:hAnsi="Arial Narrow" w:cs="Arial"/>
          <w:kern w:val="24"/>
          <w:lang w:val="en-US"/>
        </w:rPr>
        <w:t>reported</w:t>
      </w:r>
      <w:r w:rsidR="00E73A3F" w:rsidRPr="00F40CDF">
        <w:rPr>
          <w:rFonts w:ascii="Arial Narrow" w:eastAsiaTheme="minorEastAsia" w:hAnsi="Arial Narrow" w:cs="Arial"/>
          <w:kern w:val="24"/>
          <w:lang w:val="en-US"/>
        </w:rPr>
        <w:t xml:space="preserve"> that it </w:t>
      </w:r>
      <w:r w:rsidR="00A70D5C" w:rsidRPr="00F40CDF">
        <w:rPr>
          <w:rFonts w:ascii="Arial Narrow" w:eastAsiaTheme="minorEastAsia" w:hAnsi="Arial Narrow" w:cs="Arial"/>
          <w:kern w:val="24"/>
          <w:lang w:val="en-US"/>
        </w:rPr>
        <w:t xml:space="preserve">faced challenges pertaining to changes in </w:t>
      </w:r>
      <w:r w:rsidR="00E52B15" w:rsidRPr="00F40CDF">
        <w:rPr>
          <w:rFonts w:ascii="Arial Narrow" w:eastAsiaTheme="minorEastAsia" w:hAnsi="Arial Narrow" w:cs="Arial"/>
          <w:kern w:val="24"/>
          <w:lang w:val="en-US"/>
        </w:rPr>
        <w:t xml:space="preserve">the </w:t>
      </w:r>
      <w:r w:rsidR="00A70D5C" w:rsidRPr="00F40CDF">
        <w:rPr>
          <w:rFonts w:ascii="Arial Narrow" w:eastAsiaTheme="minorEastAsia" w:hAnsi="Arial Narrow" w:cs="Arial"/>
          <w:kern w:val="24"/>
          <w:lang w:val="en-US"/>
        </w:rPr>
        <w:t xml:space="preserve">scope of the projects, cashflow problems of the contractors, </w:t>
      </w:r>
      <w:r w:rsidR="00EB7682" w:rsidRPr="00F40CDF">
        <w:rPr>
          <w:rFonts w:ascii="Arial Narrow" w:eastAsiaTheme="minorEastAsia" w:hAnsi="Arial Narrow" w:cs="Arial"/>
          <w:kern w:val="24"/>
          <w:lang w:val="en-US"/>
        </w:rPr>
        <w:t xml:space="preserve">poor </w:t>
      </w:r>
      <w:r w:rsidR="009B4FC2" w:rsidRPr="00F40CDF">
        <w:rPr>
          <w:rFonts w:ascii="Arial Narrow" w:eastAsiaTheme="minorEastAsia" w:hAnsi="Arial Narrow" w:cs="Arial"/>
          <w:kern w:val="24"/>
          <w:lang w:val="en-US"/>
        </w:rPr>
        <w:t>performing</w:t>
      </w:r>
      <w:r w:rsidR="00EB7682" w:rsidRPr="00F40CDF">
        <w:rPr>
          <w:rFonts w:ascii="Arial Narrow" w:eastAsiaTheme="minorEastAsia" w:hAnsi="Arial Narrow" w:cs="Arial"/>
          <w:kern w:val="24"/>
          <w:lang w:val="en-US"/>
        </w:rPr>
        <w:t xml:space="preserve"> contractors </w:t>
      </w:r>
      <w:r w:rsidR="009B4FC2" w:rsidRPr="00F40CDF">
        <w:rPr>
          <w:rFonts w:ascii="Arial Narrow" w:eastAsiaTheme="minorEastAsia" w:hAnsi="Arial Narrow" w:cs="Arial"/>
          <w:kern w:val="24"/>
          <w:lang w:val="en-US"/>
        </w:rPr>
        <w:t>and community</w:t>
      </w:r>
      <w:r w:rsidR="00A70D5C" w:rsidRPr="00F40CDF">
        <w:rPr>
          <w:rFonts w:ascii="Arial Narrow" w:eastAsiaTheme="minorEastAsia" w:hAnsi="Arial Narrow" w:cs="Arial"/>
          <w:kern w:val="24"/>
          <w:lang w:val="en-US"/>
        </w:rPr>
        <w:t xml:space="preserve"> </w:t>
      </w:r>
      <w:r w:rsidR="00E52B15" w:rsidRPr="00F40CDF">
        <w:rPr>
          <w:rFonts w:ascii="Arial Narrow" w:eastAsiaTheme="minorEastAsia" w:hAnsi="Arial Narrow" w:cs="Arial"/>
          <w:kern w:val="24"/>
          <w:lang w:val="en-US"/>
        </w:rPr>
        <w:t>unrest</w:t>
      </w:r>
      <w:r w:rsidR="00A70D5C" w:rsidRPr="00F40CDF">
        <w:rPr>
          <w:rFonts w:ascii="Arial Narrow" w:eastAsiaTheme="minorEastAsia" w:hAnsi="Arial Narrow" w:cs="Arial"/>
          <w:kern w:val="24"/>
          <w:lang w:val="en-US"/>
        </w:rPr>
        <w:t xml:space="preserve"> causing delays in completion </w:t>
      </w:r>
      <w:r w:rsidR="009B4FC2" w:rsidRPr="00F40CDF">
        <w:rPr>
          <w:rFonts w:ascii="Arial Narrow" w:eastAsiaTheme="minorEastAsia" w:hAnsi="Arial Narrow" w:cs="Arial"/>
          <w:kern w:val="24"/>
          <w:lang w:val="en-US"/>
        </w:rPr>
        <w:t xml:space="preserve">which </w:t>
      </w:r>
      <w:r w:rsidR="00A70D5C" w:rsidRPr="00F40CDF">
        <w:rPr>
          <w:rFonts w:ascii="Arial Narrow" w:eastAsiaTheme="minorEastAsia" w:hAnsi="Arial Narrow" w:cs="Arial"/>
          <w:kern w:val="24"/>
          <w:lang w:val="en-US"/>
        </w:rPr>
        <w:t>resulting in some contractors abandoning sites</w:t>
      </w:r>
      <w:r w:rsidR="00A70D5C" w:rsidRPr="00F40CDF">
        <w:rPr>
          <w:rFonts w:ascii="Arial Narrow" w:eastAsiaTheme="minorEastAsia" w:hAnsi="Arial Narrow" w:cs="Arial"/>
          <w:b/>
          <w:bCs/>
          <w:kern w:val="24"/>
          <w:lang w:val="en-US"/>
        </w:rPr>
        <w:t>.</w:t>
      </w:r>
      <w:r w:rsidR="008E1D67" w:rsidRPr="00F40CDF">
        <w:rPr>
          <w:rFonts w:ascii="Arial Narrow" w:eastAsiaTheme="minorEastAsia" w:hAnsi="Arial Narrow" w:cs="Arial"/>
          <w:b/>
          <w:bCs/>
          <w:kern w:val="24"/>
          <w:lang w:val="en-US"/>
        </w:rPr>
        <w:t xml:space="preserve"> P</w:t>
      </w:r>
      <w:r w:rsidR="00697EFA" w:rsidRPr="00F40CDF">
        <w:rPr>
          <w:rFonts w:ascii="Arial Narrow" w:eastAsiaTheme="minorEastAsia" w:hAnsi="Arial Narrow" w:cs="Arial"/>
          <w:b/>
          <w:bCs/>
          <w:kern w:val="24"/>
          <w:lang w:val="en-US"/>
        </w:rPr>
        <w:t>rogramme 3</w:t>
      </w:r>
      <w:r w:rsidR="00E34417" w:rsidRPr="00F40CDF">
        <w:rPr>
          <w:rFonts w:ascii="Arial Narrow" w:eastAsiaTheme="minorEastAsia" w:hAnsi="Arial Narrow" w:cs="Arial"/>
          <w:kern w:val="24"/>
          <w:lang w:val="en-US"/>
        </w:rPr>
        <w:t xml:space="preserve">: </w:t>
      </w:r>
      <w:r w:rsidR="00697EFA" w:rsidRPr="00F40CDF">
        <w:rPr>
          <w:rFonts w:ascii="Arial Narrow" w:eastAsiaTheme="minorEastAsia" w:hAnsi="Arial Narrow" w:cs="Arial"/>
          <w:kern w:val="24"/>
          <w:lang w:val="en-US"/>
        </w:rPr>
        <w:t xml:space="preserve"> </w:t>
      </w:r>
      <w:r w:rsidR="005B5773" w:rsidRPr="00F40CDF">
        <w:rPr>
          <w:rFonts w:ascii="Arial Narrow" w:eastAsiaTheme="minorEastAsia" w:hAnsi="Arial Narrow" w:cs="Arial"/>
          <w:kern w:val="24"/>
          <w:lang w:val="en-US"/>
        </w:rPr>
        <w:t xml:space="preserve">faced challenges under job </w:t>
      </w:r>
      <w:r w:rsidR="006F4E66" w:rsidRPr="00F40CDF">
        <w:rPr>
          <w:rFonts w:ascii="Arial Narrow" w:eastAsiaTheme="minorEastAsia" w:hAnsi="Arial Narrow" w:cs="Arial"/>
          <w:kern w:val="24"/>
          <w:lang w:val="en-US"/>
        </w:rPr>
        <w:t>creation</w:t>
      </w:r>
      <w:r w:rsidR="00697EFA" w:rsidRPr="00F40CDF">
        <w:rPr>
          <w:rFonts w:ascii="Arial Narrow" w:eastAsiaTheme="minorEastAsia" w:hAnsi="Arial Narrow" w:cs="Arial"/>
          <w:kern w:val="24"/>
          <w:lang w:val="en-US"/>
        </w:rPr>
        <w:t xml:space="preserve"> and training targets for the year under review</w:t>
      </w:r>
      <w:r w:rsidR="00E34417" w:rsidRPr="00F40CDF">
        <w:rPr>
          <w:rFonts w:ascii="Arial Narrow" w:eastAsiaTheme="minorEastAsia" w:hAnsi="Arial Narrow" w:cs="Arial"/>
          <w:kern w:val="24"/>
          <w:lang w:val="en-US"/>
        </w:rPr>
        <w:t xml:space="preserve">. </w:t>
      </w:r>
    </w:p>
    <w:p w14:paraId="5E32ACAE" w14:textId="4FB3DD37" w:rsidR="00964AFE" w:rsidRPr="00F40CDF" w:rsidRDefault="00964AFE" w:rsidP="00953F70">
      <w:pPr>
        <w:rPr>
          <w:rFonts w:ascii="Arial Narrow" w:hAnsi="Arial Narrow" w:cs="Arial"/>
          <w:bCs/>
          <w:iCs/>
        </w:rPr>
      </w:pPr>
    </w:p>
    <w:p w14:paraId="44A54D6F" w14:textId="7ED6FD07" w:rsidR="002C139B" w:rsidRPr="00F40CDF" w:rsidRDefault="00AB34CC" w:rsidP="006354D7">
      <w:pPr>
        <w:pStyle w:val="ListParagraph"/>
        <w:numPr>
          <w:ilvl w:val="0"/>
          <w:numId w:val="2"/>
        </w:numPr>
        <w:tabs>
          <w:tab w:val="left" w:pos="567"/>
        </w:tabs>
        <w:ind w:left="567" w:hanging="425"/>
        <w:rPr>
          <w:rFonts w:ascii="Arial Narrow" w:hAnsi="Arial Narrow" w:cs="Arial"/>
          <w:b/>
          <w:bCs/>
          <w:i/>
        </w:rPr>
      </w:pPr>
      <w:r>
        <w:rPr>
          <w:rFonts w:ascii="Arial Narrow" w:hAnsi="Arial Narrow" w:cs="Arial"/>
          <w:b/>
          <w:bCs/>
          <w:i/>
        </w:rPr>
        <w:t>Any</w:t>
      </w:r>
      <w:r w:rsidR="002C139B" w:rsidRPr="00F40CDF">
        <w:rPr>
          <w:rFonts w:ascii="Arial Narrow" w:hAnsi="Arial Narrow" w:cs="Arial"/>
          <w:b/>
          <w:bCs/>
          <w:i/>
        </w:rPr>
        <w:t xml:space="preserve"> reasons provided by the Department for non-achievement of its </w:t>
      </w:r>
      <w:r w:rsidR="004F0DC5" w:rsidRPr="00F40CDF">
        <w:rPr>
          <w:rFonts w:ascii="Arial Narrow" w:hAnsi="Arial Narrow" w:cs="Arial"/>
          <w:b/>
          <w:bCs/>
          <w:i/>
        </w:rPr>
        <w:t>Annual Performance Plan (</w:t>
      </w:r>
      <w:r w:rsidR="002C139B" w:rsidRPr="00F40CDF">
        <w:rPr>
          <w:rFonts w:ascii="Arial Narrow" w:hAnsi="Arial Narrow" w:cs="Arial"/>
          <w:b/>
          <w:bCs/>
          <w:i/>
        </w:rPr>
        <w:t>APP</w:t>
      </w:r>
      <w:r w:rsidR="004F0DC5" w:rsidRPr="00F40CDF">
        <w:rPr>
          <w:rFonts w:ascii="Arial Narrow" w:hAnsi="Arial Narrow" w:cs="Arial"/>
          <w:b/>
          <w:bCs/>
          <w:i/>
        </w:rPr>
        <w:t>)</w:t>
      </w:r>
      <w:r w:rsidR="002C139B" w:rsidRPr="00F40CDF">
        <w:rPr>
          <w:rFonts w:ascii="Arial Narrow" w:hAnsi="Arial Narrow" w:cs="Arial"/>
          <w:b/>
          <w:bCs/>
          <w:i/>
        </w:rPr>
        <w:t xml:space="preserve"> during this Financial Year</w:t>
      </w:r>
      <w:r w:rsidR="003D4D3D" w:rsidRPr="00F40CDF">
        <w:rPr>
          <w:rFonts w:ascii="Arial Narrow" w:hAnsi="Arial Narrow" w:cs="Arial"/>
          <w:b/>
          <w:bCs/>
          <w:i/>
        </w:rPr>
        <w:t>:</w:t>
      </w:r>
    </w:p>
    <w:p w14:paraId="63E6A678" w14:textId="1F21CFB7" w:rsidR="00251F5E" w:rsidRPr="00F40CDF" w:rsidRDefault="00FE3780" w:rsidP="00953F70">
      <w:pPr>
        <w:tabs>
          <w:tab w:val="left" w:pos="1418"/>
        </w:tabs>
        <w:spacing w:after="160"/>
        <w:rPr>
          <w:rFonts w:ascii="Arial Narrow" w:eastAsiaTheme="minorEastAsia" w:hAnsi="Arial Narrow" w:cs="Arial"/>
          <w:kern w:val="24"/>
          <w:lang w:val="en-US" w:eastAsia="en-ZA"/>
        </w:rPr>
      </w:pPr>
      <w:r w:rsidRPr="00F40CDF">
        <w:rPr>
          <w:rFonts w:ascii="Arial Narrow" w:hAnsi="Arial Narrow" w:cs="Arial"/>
        </w:rPr>
        <w:t>There were several ar</w:t>
      </w:r>
      <w:r w:rsidR="0048088E" w:rsidRPr="00F40CDF">
        <w:rPr>
          <w:rFonts w:ascii="Arial Narrow" w:hAnsi="Arial Narrow" w:cs="Arial"/>
        </w:rPr>
        <w:t xml:space="preserve">eas identified by the Department by the Department which has </w:t>
      </w:r>
      <w:r w:rsidR="002A4F79" w:rsidRPr="00F40CDF">
        <w:rPr>
          <w:rFonts w:ascii="Arial Narrow" w:hAnsi="Arial Narrow" w:cs="Arial"/>
        </w:rPr>
        <w:t xml:space="preserve">hampered its performance during the year under </w:t>
      </w:r>
      <w:r w:rsidR="003625F3" w:rsidRPr="00F40CDF">
        <w:rPr>
          <w:rFonts w:ascii="Arial Narrow" w:hAnsi="Arial Narrow" w:cs="Arial"/>
        </w:rPr>
        <w:t>review</w:t>
      </w:r>
      <w:r w:rsidR="00E73D50" w:rsidRPr="00F40CDF">
        <w:rPr>
          <w:rFonts w:ascii="Arial Narrow" w:hAnsi="Arial Narrow" w:cs="Arial"/>
        </w:rPr>
        <w:t xml:space="preserve">, including amongst others, the </w:t>
      </w:r>
      <w:r w:rsidR="003625F3" w:rsidRPr="00F40CDF">
        <w:rPr>
          <w:rFonts w:ascii="Arial Narrow" w:hAnsi="Arial Narrow" w:cs="Arial"/>
        </w:rPr>
        <w:t>under expenditure</w:t>
      </w:r>
      <w:r w:rsidR="006A4E80" w:rsidRPr="00F40CDF">
        <w:rPr>
          <w:rFonts w:ascii="Arial Narrow" w:hAnsi="Arial Narrow" w:cs="Arial"/>
        </w:rPr>
        <w:t xml:space="preserve"> of the budget</w:t>
      </w:r>
      <w:r w:rsidR="004B53F4" w:rsidRPr="00F40CDF">
        <w:rPr>
          <w:rFonts w:ascii="Arial Narrow" w:hAnsi="Arial Narrow" w:cs="Arial"/>
        </w:rPr>
        <w:t xml:space="preserve">, </w:t>
      </w:r>
      <w:bookmarkStart w:id="11" w:name="_Hlk151230332"/>
      <w:r w:rsidR="004B53F4" w:rsidRPr="00F40CDF">
        <w:rPr>
          <w:rFonts w:ascii="Arial Narrow" w:hAnsi="Arial Narrow" w:cs="Arial"/>
        </w:rPr>
        <w:t>administrative delays in</w:t>
      </w:r>
      <w:r w:rsidR="00377A82" w:rsidRPr="00F40CDF">
        <w:rPr>
          <w:rFonts w:ascii="Arial Narrow" w:hAnsi="Arial Narrow" w:cs="Arial"/>
        </w:rPr>
        <w:t xml:space="preserve"> the </w:t>
      </w:r>
      <w:r w:rsidR="004B53F4" w:rsidRPr="00F40CDF">
        <w:rPr>
          <w:rFonts w:ascii="Arial Narrow" w:hAnsi="Arial Narrow" w:cs="Arial"/>
        </w:rPr>
        <w:t>p</w:t>
      </w:r>
      <w:r w:rsidR="00377A82" w:rsidRPr="00F40CDF">
        <w:rPr>
          <w:rFonts w:ascii="Arial Narrow" w:hAnsi="Arial Narrow" w:cs="Arial"/>
        </w:rPr>
        <w:t>rocurement</w:t>
      </w:r>
      <w:r w:rsidR="00E306E2" w:rsidRPr="00F40CDF">
        <w:rPr>
          <w:rFonts w:ascii="Arial Narrow" w:hAnsi="Arial Narrow" w:cs="Arial"/>
        </w:rPr>
        <w:t xml:space="preserve"> </w:t>
      </w:r>
      <w:r w:rsidR="00377A82" w:rsidRPr="00F40CDF">
        <w:rPr>
          <w:rFonts w:ascii="Arial Narrow" w:hAnsi="Arial Narrow" w:cs="Arial"/>
        </w:rPr>
        <w:t>process</w:t>
      </w:r>
      <w:r w:rsidR="00B96BAA" w:rsidRPr="00F40CDF">
        <w:rPr>
          <w:rFonts w:ascii="Arial Narrow" w:hAnsi="Arial Narrow" w:cs="Arial"/>
        </w:rPr>
        <w:t>, changes of scope</w:t>
      </w:r>
      <w:r w:rsidR="00E732A4" w:rsidRPr="00F40CDF">
        <w:rPr>
          <w:rFonts w:ascii="Arial Narrow" w:hAnsi="Arial Narrow" w:cs="Arial"/>
        </w:rPr>
        <w:t xml:space="preserve"> of the projects, cashflow problems</w:t>
      </w:r>
      <w:r w:rsidR="004D509C" w:rsidRPr="00F40CDF">
        <w:rPr>
          <w:rFonts w:ascii="Arial Narrow" w:hAnsi="Arial Narrow" w:cs="Arial"/>
        </w:rPr>
        <w:t xml:space="preserve"> of the contractors</w:t>
      </w:r>
      <w:r w:rsidR="00E732A4" w:rsidRPr="00F40CDF">
        <w:rPr>
          <w:rFonts w:ascii="Arial Narrow" w:hAnsi="Arial Narrow" w:cs="Arial"/>
        </w:rPr>
        <w:t>,</w:t>
      </w:r>
      <w:r w:rsidR="00015F6C" w:rsidRPr="00F40CDF">
        <w:rPr>
          <w:rFonts w:ascii="Arial Narrow" w:hAnsi="Arial Narrow" w:cs="Arial"/>
        </w:rPr>
        <w:t xml:space="preserve"> community unrests causing</w:t>
      </w:r>
      <w:r w:rsidR="001511D7" w:rsidRPr="00F40CDF">
        <w:rPr>
          <w:rFonts w:ascii="Arial Narrow" w:hAnsi="Arial Narrow" w:cs="Arial"/>
        </w:rPr>
        <w:t xml:space="preserve"> delays </w:t>
      </w:r>
      <w:r w:rsidR="000162A6" w:rsidRPr="00F40CDF">
        <w:rPr>
          <w:rFonts w:ascii="Arial Narrow" w:hAnsi="Arial Narrow" w:cs="Arial"/>
        </w:rPr>
        <w:t>in comple</w:t>
      </w:r>
      <w:r w:rsidR="00911DBE" w:rsidRPr="00F40CDF">
        <w:rPr>
          <w:rFonts w:ascii="Arial Narrow" w:hAnsi="Arial Narrow" w:cs="Arial"/>
        </w:rPr>
        <w:t>tion of CAPEX projects and poor performing contractors</w:t>
      </w:r>
      <w:r w:rsidR="005F5F22" w:rsidRPr="00F40CDF">
        <w:rPr>
          <w:rFonts w:ascii="Arial Narrow" w:hAnsi="Arial Narrow" w:cs="Arial"/>
        </w:rPr>
        <w:t>.</w:t>
      </w:r>
      <w:bookmarkEnd w:id="11"/>
      <w:r w:rsidR="00251F5E" w:rsidRPr="00F40CDF">
        <w:rPr>
          <w:rFonts w:ascii="Arial Narrow" w:eastAsiaTheme="minorEastAsia" w:hAnsi="Arial Narrow" w:cs="Arial"/>
          <w:kern w:val="24"/>
          <w:highlight w:val="yellow"/>
          <w:lang w:val="en-US" w:eastAsia="en-ZA"/>
        </w:rPr>
        <w:t xml:space="preserve"> </w:t>
      </w:r>
    </w:p>
    <w:p w14:paraId="168FC405" w14:textId="26DEB8E4" w:rsidR="00964AFE" w:rsidRPr="00F40CDF" w:rsidRDefault="00964AFE" w:rsidP="00EE7415">
      <w:pPr>
        <w:pStyle w:val="ListParagraph"/>
        <w:numPr>
          <w:ilvl w:val="0"/>
          <w:numId w:val="2"/>
        </w:numPr>
        <w:tabs>
          <w:tab w:val="left" w:pos="1418"/>
        </w:tabs>
        <w:spacing w:after="160" w:line="360" w:lineRule="auto"/>
        <w:ind w:left="284" w:hanging="142"/>
        <w:jc w:val="both"/>
        <w:rPr>
          <w:rFonts w:ascii="Arial Narrow" w:hAnsi="Arial Narrow" w:cs="Arial Narrow"/>
          <w:b/>
          <w:bCs/>
          <w:i/>
          <w:iCs/>
        </w:rPr>
      </w:pPr>
      <w:bookmarkStart w:id="12" w:name="_Hlk88649779"/>
      <w:r w:rsidRPr="00F40CDF">
        <w:rPr>
          <w:rFonts w:ascii="Arial Narrow" w:hAnsi="Arial Narrow" w:cs="Arial Narrow"/>
          <w:b/>
          <w:bCs/>
          <w:i/>
          <w:iCs/>
        </w:rPr>
        <w:t>Measures in place to correct/achieve the non-achieved targets and to prevent a recurrence of non-achievement (with timeframes)</w:t>
      </w:r>
    </w:p>
    <w:p w14:paraId="09969D64" w14:textId="77777777" w:rsidR="00EE7415" w:rsidRPr="00F40CDF" w:rsidRDefault="00EE7415" w:rsidP="00EE7415">
      <w:pPr>
        <w:pStyle w:val="ListParagraph"/>
        <w:tabs>
          <w:tab w:val="left" w:pos="1418"/>
        </w:tabs>
        <w:spacing w:after="160" w:line="360" w:lineRule="auto"/>
        <w:ind w:left="284"/>
        <w:jc w:val="both"/>
        <w:rPr>
          <w:rFonts w:ascii="Arial Narrow" w:hAnsi="Arial Narrow" w:cs="Arial Narrow"/>
          <w:b/>
          <w:bCs/>
          <w:i/>
          <w:iCs/>
        </w:rPr>
      </w:pPr>
    </w:p>
    <w:p w14:paraId="5954E98D" w14:textId="33B435CC" w:rsidR="00EE7415" w:rsidRPr="00F40CDF" w:rsidRDefault="00EE7415" w:rsidP="00EE7415">
      <w:pPr>
        <w:pStyle w:val="ListParagraph"/>
        <w:spacing w:line="360" w:lineRule="auto"/>
        <w:ind w:left="0"/>
        <w:jc w:val="both"/>
        <w:rPr>
          <w:rFonts w:ascii="Arial Narrow" w:eastAsiaTheme="minorEastAsia" w:hAnsi="Arial Narrow" w:cs="Arial"/>
          <w:kern w:val="24"/>
          <w:lang w:eastAsia="en-ZA"/>
        </w:rPr>
      </w:pPr>
      <w:r w:rsidRPr="00F40CDF">
        <w:rPr>
          <w:rFonts w:ascii="Arial Narrow" w:hAnsi="Arial Narrow" w:cs="Arial"/>
        </w:rPr>
        <w:t xml:space="preserve">The Department reported that it </w:t>
      </w:r>
      <w:r w:rsidRPr="00F40CDF">
        <w:rPr>
          <w:rFonts w:ascii="Arial Narrow" w:eastAsiaTheme="minorEastAsia" w:hAnsi="Arial Narrow" w:cs="Arial"/>
          <w:kern w:val="24"/>
          <w:lang w:eastAsia="en-ZA"/>
        </w:rPr>
        <w:t xml:space="preserve">has initiated the two programmes within EPWP aimed at reducing the number of unemployed persons namely the Health Maintenance Programme and Vacant Land and Facilities Maintenance. </w:t>
      </w:r>
    </w:p>
    <w:p w14:paraId="7EF43CEE" w14:textId="1E7EB294" w:rsidR="00886961" w:rsidRPr="00F40CDF" w:rsidRDefault="00886961" w:rsidP="00EE7415">
      <w:pPr>
        <w:pStyle w:val="ListParagraph"/>
        <w:numPr>
          <w:ilvl w:val="0"/>
          <w:numId w:val="17"/>
        </w:numPr>
        <w:autoSpaceDE w:val="0"/>
        <w:autoSpaceDN w:val="0"/>
        <w:adjustRightInd w:val="0"/>
        <w:spacing w:after="164" w:line="360" w:lineRule="auto"/>
        <w:ind w:left="709" w:hanging="283"/>
        <w:jc w:val="both"/>
        <w:rPr>
          <w:rFonts w:ascii="Arial Narrow" w:hAnsi="Arial Narrow" w:cs="Arial"/>
          <w:b/>
          <w:bCs/>
        </w:rPr>
      </w:pPr>
      <w:r w:rsidRPr="00F40CDF">
        <w:rPr>
          <w:rFonts w:ascii="Arial Narrow" w:hAnsi="Arial Narrow" w:cs="Arial"/>
          <w:b/>
          <w:bCs/>
        </w:rPr>
        <w:t xml:space="preserve">Interventions </w:t>
      </w:r>
      <w:r w:rsidR="009B48FF" w:rsidRPr="00F40CDF">
        <w:rPr>
          <w:rFonts w:ascii="Arial Narrow" w:hAnsi="Arial Narrow" w:cs="Arial"/>
          <w:b/>
          <w:bCs/>
        </w:rPr>
        <w:t>by the GDID</w:t>
      </w:r>
      <w:r w:rsidRPr="00F40CDF">
        <w:rPr>
          <w:rFonts w:ascii="Arial Narrow" w:hAnsi="Arial Narrow" w:cs="Arial"/>
          <w:b/>
          <w:bCs/>
        </w:rPr>
        <w:t>:</w:t>
      </w:r>
      <w:r w:rsidR="00004925" w:rsidRPr="00F40CDF">
        <w:rPr>
          <w:rFonts w:ascii="Arial Narrow" w:hAnsi="Arial Narrow" w:cs="Arial"/>
          <w:b/>
          <w:bCs/>
        </w:rPr>
        <w:t xml:space="preserve"> </w:t>
      </w:r>
    </w:p>
    <w:p w14:paraId="7AD26A4C" w14:textId="31796CFE" w:rsidR="00886961" w:rsidRPr="00F40CDF" w:rsidRDefault="00886961" w:rsidP="00EE7415">
      <w:pPr>
        <w:pStyle w:val="ListParagraph"/>
        <w:numPr>
          <w:ilvl w:val="0"/>
          <w:numId w:val="19"/>
        </w:numPr>
        <w:autoSpaceDE w:val="0"/>
        <w:autoSpaceDN w:val="0"/>
        <w:adjustRightInd w:val="0"/>
        <w:spacing w:after="164" w:line="360" w:lineRule="auto"/>
        <w:ind w:left="1134"/>
        <w:jc w:val="both"/>
        <w:rPr>
          <w:rFonts w:ascii="Arial Narrow" w:hAnsi="Arial Narrow" w:cs="Arial"/>
          <w:lang w:val="en-ZA"/>
        </w:rPr>
      </w:pPr>
      <w:r w:rsidRPr="00F40CDF">
        <w:rPr>
          <w:rFonts w:ascii="Arial Narrow" w:hAnsi="Arial Narrow" w:cs="Arial"/>
          <w:lang w:val="en-ZA"/>
        </w:rPr>
        <w:t>Bi-monthly technical team meetings between the DID DDG and client department</w:t>
      </w:r>
      <w:r w:rsidR="0009728C" w:rsidRPr="00F40CDF">
        <w:rPr>
          <w:rFonts w:ascii="Arial Narrow" w:hAnsi="Arial Narrow" w:cs="Arial"/>
          <w:lang w:val="en-ZA"/>
        </w:rPr>
        <w:t>s</w:t>
      </w:r>
      <w:r w:rsidRPr="00F40CDF">
        <w:rPr>
          <w:rFonts w:ascii="Arial Narrow" w:hAnsi="Arial Narrow" w:cs="Arial"/>
          <w:lang w:val="en-ZA"/>
        </w:rPr>
        <w:t xml:space="preserve"> </w:t>
      </w:r>
      <w:r w:rsidR="007379A5" w:rsidRPr="00F40CDF">
        <w:rPr>
          <w:rFonts w:ascii="Arial Narrow" w:hAnsi="Arial Narrow" w:cs="Arial"/>
          <w:lang w:val="en-ZA"/>
        </w:rPr>
        <w:t>DDGs.</w:t>
      </w:r>
    </w:p>
    <w:p w14:paraId="7544DEEA" w14:textId="30F9262C" w:rsidR="00886961" w:rsidRPr="00F40CDF" w:rsidRDefault="00886961" w:rsidP="00EE7415">
      <w:pPr>
        <w:pStyle w:val="ListParagraph"/>
        <w:numPr>
          <w:ilvl w:val="0"/>
          <w:numId w:val="19"/>
        </w:numPr>
        <w:autoSpaceDE w:val="0"/>
        <w:autoSpaceDN w:val="0"/>
        <w:adjustRightInd w:val="0"/>
        <w:spacing w:after="164" w:line="360" w:lineRule="auto"/>
        <w:ind w:left="1134"/>
        <w:jc w:val="both"/>
        <w:rPr>
          <w:rFonts w:ascii="Arial Narrow" w:hAnsi="Arial Narrow" w:cs="Arial"/>
          <w:lang w:val="en-ZA"/>
        </w:rPr>
      </w:pPr>
      <w:r w:rsidRPr="00F40CDF">
        <w:rPr>
          <w:rFonts w:ascii="Arial Narrow" w:hAnsi="Arial Narrow" w:cs="Arial"/>
          <w:lang w:val="en-ZA"/>
        </w:rPr>
        <w:t xml:space="preserve">Monthly meetings between the departments led by the </w:t>
      </w:r>
      <w:r w:rsidR="007379A5" w:rsidRPr="00F40CDF">
        <w:rPr>
          <w:rFonts w:ascii="Arial Narrow" w:hAnsi="Arial Narrow" w:cs="Arial"/>
          <w:lang w:val="en-ZA"/>
        </w:rPr>
        <w:t>HOD’s.</w:t>
      </w:r>
      <w:r w:rsidRPr="00F40CDF">
        <w:rPr>
          <w:rFonts w:ascii="Arial Narrow" w:hAnsi="Arial Narrow" w:cs="Arial"/>
          <w:lang w:val="en-ZA"/>
        </w:rPr>
        <w:t xml:space="preserve"> </w:t>
      </w:r>
    </w:p>
    <w:p w14:paraId="6E28BA34" w14:textId="7ACEA91A" w:rsidR="00886961" w:rsidRPr="00F40CDF" w:rsidRDefault="00886961" w:rsidP="00EE7415">
      <w:pPr>
        <w:pStyle w:val="ListParagraph"/>
        <w:numPr>
          <w:ilvl w:val="0"/>
          <w:numId w:val="19"/>
        </w:numPr>
        <w:autoSpaceDE w:val="0"/>
        <w:autoSpaceDN w:val="0"/>
        <w:adjustRightInd w:val="0"/>
        <w:spacing w:after="164" w:line="360" w:lineRule="auto"/>
        <w:ind w:left="1134"/>
        <w:jc w:val="both"/>
        <w:rPr>
          <w:rFonts w:ascii="Arial Narrow" w:hAnsi="Arial Narrow" w:cs="Arial"/>
          <w:lang w:val="en-ZA"/>
        </w:rPr>
      </w:pPr>
      <w:r w:rsidRPr="00F40CDF">
        <w:rPr>
          <w:rFonts w:ascii="Arial Narrow" w:hAnsi="Arial Narrow" w:cs="Arial"/>
          <w:lang w:val="en-ZA"/>
        </w:rPr>
        <w:t xml:space="preserve">Interdepartmental HOD meeting with </w:t>
      </w:r>
      <w:r w:rsidR="0009728C" w:rsidRPr="00F40CDF">
        <w:rPr>
          <w:rFonts w:ascii="Arial Narrow" w:hAnsi="Arial Narrow" w:cs="Arial"/>
          <w:lang w:val="en-ZA"/>
        </w:rPr>
        <w:t xml:space="preserve">the Department of </w:t>
      </w:r>
      <w:r w:rsidRPr="00F40CDF">
        <w:rPr>
          <w:rFonts w:ascii="Arial Narrow" w:hAnsi="Arial Narrow" w:cs="Arial"/>
          <w:lang w:val="en-ZA"/>
        </w:rPr>
        <w:t xml:space="preserve">Health to address litigation </w:t>
      </w:r>
      <w:r w:rsidR="008822BF" w:rsidRPr="00F40CDF">
        <w:rPr>
          <w:rFonts w:ascii="Arial Narrow" w:hAnsi="Arial Narrow" w:cs="Arial"/>
          <w:lang w:val="en-ZA"/>
        </w:rPr>
        <w:t>matters.</w:t>
      </w:r>
    </w:p>
    <w:p w14:paraId="52104F99" w14:textId="77777777" w:rsidR="008822BF" w:rsidRPr="00F40CDF" w:rsidRDefault="008822BF" w:rsidP="00EE7415">
      <w:pPr>
        <w:pStyle w:val="ListParagraph"/>
        <w:autoSpaceDE w:val="0"/>
        <w:autoSpaceDN w:val="0"/>
        <w:adjustRightInd w:val="0"/>
        <w:spacing w:after="164" w:line="360" w:lineRule="auto"/>
        <w:ind w:left="426"/>
        <w:jc w:val="both"/>
        <w:rPr>
          <w:rFonts w:ascii="Arial Narrow" w:hAnsi="Arial Narrow" w:cs="Arial"/>
          <w:lang w:val="en-ZA"/>
        </w:rPr>
      </w:pPr>
    </w:p>
    <w:p w14:paraId="5D5CAFD8" w14:textId="1E542E3E" w:rsidR="00886961" w:rsidRPr="00F40CDF" w:rsidRDefault="00886961" w:rsidP="007344D7">
      <w:pPr>
        <w:pStyle w:val="ListParagraph"/>
        <w:numPr>
          <w:ilvl w:val="0"/>
          <w:numId w:val="17"/>
        </w:numPr>
        <w:autoSpaceDE w:val="0"/>
        <w:autoSpaceDN w:val="0"/>
        <w:adjustRightInd w:val="0"/>
        <w:spacing w:after="164" w:line="360" w:lineRule="auto"/>
        <w:ind w:left="709" w:hanging="283"/>
        <w:jc w:val="both"/>
        <w:rPr>
          <w:rFonts w:ascii="Arial Narrow" w:hAnsi="Arial Narrow" w:cs="Arial"/>
          <w:lang w:val="en-ZA"/>
        </w:rPr>
      </w:pPr>
      <w:r w:rsidRPr="00F40CDF">
        <w:rPr>
          <w:rFonts w:ascii="Arial Narrow" w:hAnsi="Arial Narrow" w:cs="Arial"/>
          <w:b/>
          <w:bCs/>
        </w:rPr>
        <w:t>IGR Inputs:</w:t>
      </w:r>
      <w:r w:rsidR="00004925" w:rsidRPr="00F40CDF">
        <w:rPr>
          <w:rFonts w:ascii="Arial Narrow" w:hAnsi="Arial Narrow" w:cs="Arial"/>
          <w:b/>
          <w:bCs/>
        </w:rPr>
        <w:t xml:space="preserve"> </w:t>
      </w:r>
      <w:r w:rsidRPr="00F40CDF">
        <w:rPr>
          <w:rFonts w:ascii="Arial Narrow" w:hAnsi="Arial Narrow" w:cs="Arial"/>
          <w:lang w:val="en-ZA"/>
        </w:rPr>
        <w:t xml:space="preserve">The Client Departments are invited to and participate in </w:t>
      </w:r>
      <w:proofErr w:type="gramStart"/>
      <w:r w:rsidRPr="00F40CDF">
        <w:rPr>
          <w:rFonts w:ascii="Arial Narrow" w:hAnsi="Arial Narrow" w:cs="Arial"/>
          <w:lang w:val="en-ZA"/>
        </w:rPr>
        <w:t>all of</w:t>
      </w:r>
      <w:proofErr w:type="gramEnd"/>
      <w:r w:rsidRPr="00F40CDF">
        <w:rPr>
          <w:rFonts w:ascii="Arial Narrow" w:hAnsi="Arial Narrow" w:cs="Arial"/>
          <w:lang w:val="en-ZA"/>
        </w:rPr>
        <w:t xml:space="preserve"> the IGR activities of the Department. There are three engagement sessions held with Municipalities every Quarter to discuss challenges facing the infrastructure branches and to request assistance with the resolution of these issues. </w:t>
      </w:r>
    </w:p>
    <w:p w14:paraId="47D2D187" w14:textId="5C046D23" w:rsidR="00886961" w:rsidRPr="00F40CDF" w:rsidRDefault="00886961" w:rsidP="00107913">
      <w:pPr>
        <w:autoSpaceDE w:val="0"/>
        <w:autoSpaceDN w:val="0"/>
        <w:adjustRightInd w:val="0"/>
        <w:spacing w:after="164"/>
        <w:rPr>
          <w:rFonts w:ascii="Arial Narrow" w:hAnsi="Arial Narrow" w:cs="Arial"/>
        </w:rPr>
      </w:pPr>
      <w:r w:rsidRPr="00F40CDF">
        <w:rPr>
          <w:rFonts w:ascii="Arial Narrow" w:hAnsi="Arial Narrow" w:cs="Arial"/>
        </w:rPr>
        <w:lastRenderedPageBreak/>
        <w:t xml:space="preserve">The MEC-MMC and </w:t>
      </w:r>
      <w:r w:rsidR="007379A5" w:rsidRPr="00F40CDF">
        <w:rPr>
          <w:rFonts w:ascii="Arial Narrow" w:hAnsi="Arial Narrow" w:cs="Arial"/>
        </w:rPr>
        <w:t>Hood’s</w:t>
      </w:r>
      <w:r w:rsidRPr="00F40CDF">
        <w:rPr>
          <w:rFonts w:ascii="Arial Narrow" w:hAnsi="Arial Narrow" w:cs="Arial"/>
        </w:rPr>
        <w:t xml:space="preserve"> Technical Committee meetings are held Quarterly. The Infrastructure Branches reports serve as a permanent item on the agenda. Monthly bi- lateral sessions are held with individual Municipalities, to expedite matters that require resolution which are planning or land Management inclined. The Department also jointly participates with the Client Departments in the District Developmment Model sessions that are held Quarterly to provide updates on the DID Infrastructure pipeline per Municipality and to solicit assistance from the Municipalities where required.</w:t>
      </w:r>
    </w:p>
    <w:p w14:paraId="43FBECF9" w14:textId="179BC126" w:rsidR="00886961" w:rsidRPr="00F40CDF" w:rsidRDefault="00A62F08" w:rsidP="00A62F08">
      <w:pPr>
        <w:autoSpaceDE w:val="0"/>
        <w:autoSpaceDN w:val="0"/>
        <w:adjustRightInd w:val="0"/>
        <w:rPr>
          <w:rFonts w:ascii="Arial Narrow" w:hAnsi="Arial Narrow" w:cs="Arial"/>
        </w:rPr>
      </w:pPr>
      <w:r w:rsidRPr="00F40CDF">
        <w:rPr>
          <w:rFonts w:ascii="Arial Narrow" w:hAnsi="Arial Narrow" w:cs="Arial"/>
        </w:rPr>
        <w:t>The Department further reported that, i</w:t>
      </w:r>
      <w:r w:rsidR="00886961" w:rsidRPr="00F40CDF">
        <w:rPr>
          <w:rFonts w:ascii="Arial Narrow" w:hAnsi="Arial Narrow" w:cs="Arial"/>
        </w:rPr>
        <w:t>n the current maintenance panel, there is only one company of Military Veterans as well as only one for People with Disability, The Department then decided to advertise a tender to augment current Maintenance Panel prioritising the following fields:</w:t>
      </w:r>
    </w:p>
    <w:p w14:paraId="32BEE6D2" w14:textId="77777777" w:rsidR="00886961" w:rsidRPr="00F40CDF" w:rsidRDefault="00886961" w:rsidP="00EE7415">
      <w:pPr>
        <w:pStyle w:val="ListParagraph"/>
        <w:numPr>
          <w:ilvl w:val="0"/>
          <w:numId w:val="18"/>
        </w:numPr>
        <w:autoSpaceDE w:val="0"/>
        <w:autoSpaceDN w:val="0"/>
        <w:adjustRightInd w:val="0"/>
        <w:spacing w:after="164" w:line="360" w:lineRule="auto"/>
        <w:ind w:left="1134" w:hanging="567"/>
        <w:jc w:val="both"/>
        <w:rPr>
          <w:rFonts w:ascii="Arial Narrow" w:hAnsi="Arial Narrow" w:cs="Arial"/>
          <w:lang w:val="en-ZA"/>
        </w:rPr>
      </w:pPr>
      <w:r w:rsidRPr="00F40CDF">
        <w:rPr>
          <w:rFonts w:ascii="Arial Narrow" w:hAnsi="Arial Narrow" w:cs="Arial"/>
          <w:lang w:val="en-ZA"/>
        </w:rPr>
        <w:t>Additions to existing maintenance term contract panel of service providers for Fire Detection and Suppression (CIDB Grade 3SF to 5SF)</w:t>
      </w:r>
    </w:p>
    <w:p w14:paraId="60A9E260" w14:textId="77777777" w:rsidR="00886961" w:rsidRPr="00F40CDF" w:rsidRDefault="00886961" w:rsidP="00EE7415">
      <w:pPr>
        <w:pStyle w:val="ListParagraph"/>
        <w:numPr>
          <w:ilvl w:val="0"/>
          <w:numId w:val="18"/>
        </w:numPr>
        <w:autoSpaceDE w:val="0"/>
        <w:autoSpaceDN w:val="0"/>
        <w:adjustRightInd w:val="0"/>
        <w:spacing w:after="164" w:line="360" w:lineRule="auto"/>
        <w:ind w:left="1134" w:hanging="567"/>
        <w:jc w:val="both"/>
        <w:rPr>
          <w:rFonts w:ascii="Arial Narrow" w:hAnsi="Arial Narrow" w:cs="Arial"/>
          <w:lang w:val="en-ZA"/>
        </w:rPr>
      </w:pPr>
      <w:r w:rsidRPr="00F40CDF">
        <w:rPr>
          <w:rFonts w:ascii="Arial Narrow" w:hAnsi="Arial Narrow" w:cs="Arial"/>
          <w:lang w:val="en-ZA"/>
        </w:rPr>
        <w:t>Additions to existing maintenance term contract panel of service providers for Medical Gas (CIDB Grade 3ME to 5ME)</w:t>
      </w:r>
    </w:p>
    <w:p w14:paraId="705E5FC7" w14:textId="77777777" w:rsidR="00886961" w:rsidRPr="00F40CDF" w:rsidRDefault="00886961" w:rsidP="00EE7415">
      <w:pPr>
        <w:pStyle w:val="ListParagraph"/>
        <w:numPr>
          <w:ilvl w:val="0"/>
          <w:numId w:val="18"/>
        </w:numPr>
        <w:autoSpaceDE w:val="0"/>
        <w:autoSpaceDN w:val="0"/>
        <w:adjustRightInd w:val="0"/>
        <w:spacing w:after="164" w:line="360" w:lineRule="auto"/>
        <w:ind w:left="1134" w:hanging="567"/>
        <w:jc w:val="both"/>
        <w:rPr>
          <w:rFonts w:ascii="Arial Narrow" w:hAnsi="Arial Narrow" w:cs="Arial"/>
          <w:lang w:val="en-ZA"/>
        </w:rPr>
      </w:pPr>
      <w:r w:rsidRPr="00F40CDF">
        <w:rPr>
          <w:rFonts w:ascii="Arial Narrow" w:hAnsi="Arial Narrow" w:cs="Arial"/>
          <w:lang w:val="en-ZA"/>
        </w:rPr>
        <w:t>Additions to existing maintenance term contract panel of service providers for Waterproofing (CIDB Grade 3SN to 5SN)</w:t>
      </w:r>
    </w:p>
    <w:p w14:paraId="6F8D4C80" w14:textId="77777777" w:rsidR="00886961" w:rsidRPr="00F40CDF" w:rsidRDefault="00886961" w:rsidP="00EE7415">
      <w:pPr>
        <w:pStyle w:val="ListParagraph"/>
        <w:numPr>
          <w:ilvl w:val="0"/>
          <w:numId w:val="18"/>
        </w:numPr>
        <w:autoSpaceDE w:val="0"/>
        <w:autoSpaceDN w:val="0"/>
        <w:adjustRightInd w:val="0"/>
        <w:spacing w:after="164" w:line="360" w:lineRule="auto"/>
        <w:ind w:left="1134" w:hanging="567"/>
        <w:jc w:val="both"/>
        <w:rPr>
          <w:rFonts w:ascii="Arial Narrow" w:hAnsi="Arial Narrow" w:cs="Arial"/>
          <w:lang w:val="en-ZA"/>
        </w:rPr>
      </w:pPr>
      <w:r w:rsidRPr="00F40CDF">
        <w:rPr>
          <w:rFonts w:ascii="Arial Narrow" w:hAnsi="Arial Narrow" w:cs="Arial"/>
          <w:lang w:val="en-ZA"/>
        </w:rPr>
        <w:t>Additions to existing maintenance term contract panel of service providers for Autoclaves (CIDB Grade 3ME to 5ME)</w:t>
      </w:r>
    </w:p>
    <w:p w14:paraId="64ACD92C" w14:textId="77777777" w:rsidR="0001557A" w:rsidRPr="00F40CDF" w:rsidRDefault="0001557A" w:rsidP="00A67921">
      <w:pPr>
        <w:pStyle w:val="Heading2"/>
        <w:numPr>
          <w:ilvl w:val="0"/>
          <w:numId w:val="2"/>
        </w:numPr>
        <w:ind w:left="284" w:firstLine="0"/>
        <w:rPr>
          <w:rFonts w:ascii="Arial Narrow" w:eastAsia="Arial Unicode MS" w:hAnsi="Arial Narrow" w:cs="Arial"/>
          <w:i/>
          <w:color w:val="auto"/>
          <w:sz w:val="22"/>
          <w:szCs w:val="22"/>
        </w:rPr>
      </w:pPr>
      <w:bookmarkStart w:id="13" w:name="_Toc152326178"/>
      <w:bookmarkEnd w:id="12"/>
      <w:r w:rsidRPr="00F40CDF">
        <w:rPr>
          <w:rFonts w:ascii="Arial Narrow" w:eastAsia="Arial Unicode MS" w:hAnsi="Arial Narrow" w:cs="Arial"/>
          <w:i/>
          <w:color w:val="auto"/>
          <w:sz w:val="22"/>
          <w:szCs w:val="22"/>
        </w:rPr>
        <w:t>Measurement of service delivery impact / Achievement</w:t>
      </w:r>
      <w:bookmarkEnd w:id="13"/>
    </w:p>
    <w:p w14:paraId="1A92DA83" w14:textId="5E9F06ED" w:rsidR="00E21B2A" w:rsidRDefault="00276C94" w:rsidP="00A67921">
      <w:pPr>
        <w:autoSpaceDE w:val="0"/>
        <w:autoSpaceDN w:val="0"/>
        <w:adjustRightInd w:val="0"/>
        <w:ind w:left="284"/>
        <w:rPr>
          <w:rFonts w:ascii="Arial Narrow" w:eastAsiaTheme="minorEastAsia" w:hAnsi="Arial Narrow" w:cs="Arial"/>
          <w:kern w:val="24"/>
          <w:lang w:val="en-US"/>
        </w:rPr>
      </w:pPr>
      <w:r w:rsidRPr="00F40CDF">
        <w:rPr>
          <w:rFonts w:ascii="Arial Narrow" w:hAnsi="Arial Narrow" w:cs="Arial"/>
        </w:rPr>
        <w:t>The Committee acknowledged that 8 infrastructure projects were completed during the current FY, including projects implemented on behalf of the Department of Health. The projects completed comprised of the</w:t>
      </w:r>
      <w:r w:rsidRPr="00F40CDF">
        <w:rPr>
          <w:rFonts w:ascii="Arial Narrow" w:eastAsiaTheme="minorEastAsia" w:hAnsi="Arial Narrow" w:cs="Arial"/>
          <w:kern w:val="24"/>
          <w:lang w:val="en-US"/>
        </w:rPr>
        <w:t xml:space="preserve"> construction of the </w:t>
      </w:r>
      <w:proofErr w:type="spellStart"/>
      <w:r w:rsidRPr="00F40CDF">
        <w:rPr>
          <w:rFonts w:ascii="Arial Narrow" w:eastAsiaTheme="minorEastAsia" w:hAnsi="Arial Narrow" w:cs="Arial"/>
          <w:kern w:val="24"/>
          <w:lang w:val="en-US"/>
        </w:rPr>
        <w:t>Finetown</w:t>
      </w:r>
      <w:proofErr w:type="spellEnd"/>
      <w:r w:rsidRPr="00F40CDF">
        <w:rPr>
          <w:rFonts w:ascii="Arial Narrow" w:eastAsiaTheme="minorEastAsia" w:hAnsi="Arial Narrow" w:cs="Arial"/>
          <w:kern w:val="24"/>
          <w:lang w:val="en-US"/>
        </w:rPr>
        <w:t xml:space="preserve"> Clinic, new </w:t>
      </w:r>
      <w:proofErr w:type="spellStart"/>
      <w:r w:rsidRPr="00F40CDF">
        <w:rPr>
          <w:rFonts w:ascii="Arial Narrow" w:eastAsiaTheme="minorEastAsia" w:hAnsi="Arial Narrow" w:cs="Arial"/>
          <w:kern w:val="24"/>
          <w:lang w:val="en-US"/>
        </w:rPr>
        <w:t>Sebokeng</w:t>
      </w:r>
      <w:proofErr w:type="spellEnd"/>
      <w:r w:rsidRPr="00F40CDF">
        <w:rPr>
          <w:rFonts w:ascii="Arial Narrow" w:eastAsiaTheme="minorEastAsia" w:hAnsi="Arial Narrow" w:cs="Arial"/>
          <w:kern w:val="24"/>
          <w:lang w:val="en-US"/>
        </w:rPr>
        <w:t xml:space="preserve"> Zone 17 Clinic, Mandisa </w:t>
      </w:r>
      <w:proofErr w:type="spellStart"/>
      <w:r w:rsidRPr="00F40CDF">
        <w:rPr>
          <w:rFonts w:ascii="Arial Narrow" w:eastAsiaTheme="minorEastAsia" w:hAnsi="Arial Narrow" w:cs="Arial"/>
          <w:kern w:val="24"/>
          <w:lang w:val="en-US"/>
        </w:rPr>
        <w:t>Shiceka</w:t>
      </w:r>
      <w:proofErr w:type="spellEnd"/>
      <w:r w:rsidRPr="00F40CDF">
        <w:rPr>
          <w:rFonts w:ascii="Arial Narrow" w:eastAsiaTheme="minorEastAsia" w:hAnsi="Arial Narrow" w:cs="Arial"/>
          <w:kern w:val="24"/>
          <w:lang w:val="en-US"/>
        </w:rPr>
        <w:t xml:space="preserve">, renovations and rehabilitations at Johannesburg Laundry, </w:t>
      </w:r>
      <w:proofErr w:type="spellStart"/>
      <w:r w:rsidRPr="00F40CDF">
        <w:rPr>
          <w:rFonts w:ascii="Arial Narrow" w:eastAsiaTheme="minorEastAsia" w:hAnsi="Arial Narrow" w:cs="Arial"/>
          <w:kern w:val="24"/>
          <w:lang w:val="en-US"/>
        </w:rPr>
        <w:t>Dunsward</w:t>
      </w:r>
      <w:proofErr w:type="spellEnd"/>
      <w:r w:rsidRPr="00F40CDF">
        <w:rPr>
          <w:rFonts w:ascii="Arial Narrow" w:eastAsiaTheme="minorEastAsia" w:hAnsi="Arial Narrow" w:cs="Arial"/>
          <w:kern w:val="24"/>
          <w:lang w:val="en-US"/>
        </w:rPr>
        <w:t xml:space="preserve"> Laundry, Bertha </w:t>
      </w:r>
      <w:proofErr w:type="spellStart"/>
      <w:r w:rsidRPr="00F40CDF">
        <w:rPr>
          <w:rFonts w:ascii="Arial Narrow" w:eastAsiaTheme="minorEastAsia" w:hAnsi="Arial Narrow" w:cs="Arial"/>
          <w:kern w:val="24"/>
          <w:lang w:val="en-US"/>
        </w:rPr>
        <w:t>Gxowa</w:t>
      </w:r>
      <w:proofErr w:type="spellEnd"/>
      <w:r w:rsidRPr="00F40CDF">
        <w:rPr>
          <w:rFonts w:ascii="Arial Narrow" w:eastAsiaTheme="minorEastAsia" w:hAnsi="Arial Narrow" w:cs="Arial"/>
          <w:kern w:val="24"/>
          <w:lang w:val="en-US"/>
        </w:rPr>
        <w:t xml:space="preserve"> Hospital, </w:t>
      </w:r>
      <w:proofErr w:type="spellStart"/>
      <w:r w:rsidRPr="00F40CDF">
        <w:rPr>
          <w:rFonts w:ascii="Arial Narrow" w:eastAsiaTheme="minorEastAsia" w:hAnsi="Arial Narrow" w:cs="Arial"/>
          <w:kern w:val="24"/>
          <w:lang w:val="en-US"/>
        </w:rPr>
        <w:t>Phedisong</w:t>
      </w:r>
      <w:proofErr w:type="spellEnd"/>
      <w:r w:rsidRPr="00F40CDF">
        <w:rPr>
          <w:rFonts w:ascii="Arial Narrow" w:eastAsiaTheme="minorEastAsia" w:hAnsi="Arial Narrow" w:cs="Arial"/>
          <w:kern w:val="24"/>
          <w:lang w:val="en-US"/>
        </w:rPr>
        <w:t xml:space="preserve"> Clinic, Tshwane District Pharmacy, </w:t>
      </w:r>
      <w:proofErr w:type="spellStart"/>
      <w:r w:rsidRPr="00F40CDF">
        <w:rPr>
          <w:rFonts w:ascii="Arial Narrow" w:eastAsiaTheme="minorEastAsia" w:hAnsi="Arial Narrow" w:cs="Arial"/>
          <w:kern w:val="24"/>
          <w:lang w:val="en-US"/>
        </w:rPr>
        <w:t>Phedisong</w:t>
      </w:r>
      <w:proofErr w:type="spellEnd"/>
      <w:r w:rsidRPr="00F40CDF">
        <w:rPr>
          <w:rFonts w:ascii="Arial Narrow" w:eastAsiaTheme="minorEastAsia" w:hAnsi="Arial Narrow" w:cs="Arial"/>
          <w:kern w:val="24"/>
          <w:lang w:val="en-US"/>
        </w:rPr>
        <w:t xml:space="preserve"> Clinic and an electromechanical project at Steve Biko Academic with regards to renovation works, the Committee also noted that 5 facilities were completed on behalf of the Department of Education which included the</w:t>
      </w:r>
      <w:r w:rsidR="002B03A3" w:rsidRPr="00F40CDF">
        <w:rPr>
          <w:rFonts w:ascii="Arial Narrow" w:eastAsiaTheme="minorEastAsia" w:hAnsi="Arial Narrow" w:cs="Arial"/>
          <w:kern w:val="24"/>
          <w:lang w:val="en-US"/>
        </w:rPr>
        <w:t>:</w:t>
      </w:r>
      <w:r w:rsidRPr="00F40CDF">
        <w:rPr>
          <w:rFonts w:ascii="Arial Narrow" w:eastAsiaTheme="minorEastAsia" w:hAnsi="Arial Narrow" w:cs="Arial"/>
          <w:kern w:val="24"/>
          <w:lang w:val="en-US"/>
        </w:rPr>
        <w:t xml:space="preserve"> </w:t>
      </w:r>
      <w:proofErr w:type="spellStart"/>
      <w:r w:rsidRPr="00F40CDF">
        <w:rPr>
          <w:rFonts w:ascii="Arial Narrow" w:eastAsiaTheme="minorEastAsia" w:hAnsi="Arial Narrow" w:cs="Arial"/>
          <w:kern w:val="24"/>
          <w:lang w:val="en-US"/>
        </w:rPr>
        <w:t>Laerskool</w:t>
      </w:r>
      <w:proofErr w:type="spellEnd"/>
      <w:r w:rsidRPr="00F40CDF">
        <w:rPr>
          <w:rFonts w:ascii="Arial Narrow" w:eastAsiaTheme="minorEastAsia" w:hAnsi="Arial Narrow" w:cs="Arial"/>
          <w:kern w:val="24"/>
          <w:lang w:val="en-US"/>
        </w:rPr>
        <w:t xml:space="preserve"> </w:t>
      </w:r>
      <w:proofErr w:type="spellStart"/>
      <w:r w:rsidRPr="00F40CDF">
        <w:rPr>
          <w:rFonts w:ascii="Arial Narrow" w:eastAsiaTheme="minorEastAsia" w:hAnsi="Arial Narrow" w:cs="Arial"/>
          <w:kern w:val="24"/>
          <w:lang w:val="en-US"/>
        </w:rPr>
        <w:t>Wonderboom</w:t>
      </w:r>
      <w:proofErr w:type="spellEnd"/>
      <w:r w:rsidRPr="00F40CDF">
        <w:rPr>
          <w:rFonts w:ascii="Arial Narrow" w:eastAsiaTheme="minorEastAsia" w:hAnsi="Arial Narrow" w:cs="Arial"/>
          <w:kern w:val="24"/>
          <w:lang w:val="en-US"/>
        </w:rPr>
        <w:t xml:space="preserve"> </w:t>
      </w:r>
      <w:proofErr w:type="spellStart"/>
      <w:r w:rsidRPr="00F40CDF">
        <w:rPr>
          <w:rFonts w:ascii="Arial Narrow" w:eastAsiaTheme="minorEastAsia" w:hAnsi="Arial Narrow" w:cs="Arial"/>
          <w:kern w:val="24"/>
          <w:lang w:val="en-US"/>
        </w:rPr>
        <w:t>Suid</w:t>
      </w:r>
      <w:proofErr w:type="spellEnd"/>
      <w:r w:rsidRPr="00F40CDF">
        <w:rPr>
          <w:rFonts w:ascii="Arial Narrow" w:eastAsiaTheme="minorEastAsia" w:hAnsi="Arial Narrow" w:cs="Arial"/>
          <w:kern w:val="24"/>
          <w:lang w:val="en-US"/>
        </w:rPr>
        <w:t xml:space="preserve">, </w:t>
      </w:r>
      <w:proofErr w:type="spellStart"/>
      <w:r w:rsidRPr="00F40CDF">
        <w:rPr>
          <w:rFonts w:ascii="Arial Narrow" w:eastAsiaTheme="minorEastAsia" w:hAnsi="Arial Narrow" w:cs="Arial"/>
          <w:kern w:val="24"/>
          <w:lang w:val="en-US"/>
        </w:rPr>
        <w:t>Laerskool</w:t>
      </w:r>
      <w:proofErr w:type="spellEnd"/>
      <w:r w:rsidRPr="00F40CDF">
        <w:rPr>
          <w:rFonts w:ascii="Arial Narrow" w:eastAsiaTheme="minorEastAsia" w:hAnsi="Arial Narrow" w:cs="Arial"/>
          <w:kern w:val="24"/>
          <w:lang w:val="en-US"/>
        </w:rPr>
        <w:t xml:space="preserve"> </w:t>
      </w:r>
      <w:proofErr w:type="spellStart"/>
      <w:r w:rsidRPr="00F40CDF">
        <w:rPr>
          <w:rFonts w:ascii="Arial Narrow" w:eastAsiaTheme="minorEastAsia" w:hAnsi="Arial Narrow" w:cs="Arial"/>
          <w:kern w:val="24"/>
          <w:lang w:val="en-US"/>
        </w:rPr>
        <w:t>Wiedpark</w:t>
      </w:r>
      <w:proofErr w:type="spellEnd"/>
      <w:r w:rsidRPr="00F40CDF">
        <w:rPr>
          <w:rFonts w:ascii="Arial Narrow" w:eastAsiaTheme="minorEastAsia" w:hAnsi="Arial Narrow" w:cs="Arial"/>
          <w:kern w:val="24"/>
          <w:lang w:val="en-US"/>
        </w:rPr>
        <w:t xml:space="preserve">, </w:t>
      </w:r>
      <w:proofErr w:type="spellStart"/>
      <w:r w:rsidRPr="00F40CDF">
        <w:rPr>
          <w:rFonts w:ascii="Arial Narrow" w:eastAsiaTheme="minorEastAsia" w:hAnsi="Arial Narrow" w:cs="Arial"/>
          <w:kern w:val="24"/>
          <w:lang w:val="en-US"/>
        </w:rPr>
        <w:t>Transoranje</w:t>
      </w:r>
      <w:proofErr w:type="spellEnd"/>
      <w:r w:rsidRPr="00F40CDF">
        <w:rPr>
          <w:rFonts w:ascii="Arial Narrow" w:eastAsiaTheme="minorEastAsia" w:hAnsi="Arial Narrow" w:cs="Arial"/>
          <w:kern w:val="24"/>
          <w:lang w:val="en-US"/>
        </w:rPr>
        <w:t xml:space="preserve"> LSEN, Lakeside and </w:t>
      </w:r>
      <w:proofErr w:type="spellStart"/>
      <w:r w:rsidRPr="00F40CDF">
        <w:rPr>
          <w:rFonts w:ascii="Arial Narrow" w:eastAsiaTheme="minorEastAsia" w:hAnsi="Arial Narrow" w:cs="Arial"/>
          <w:kern w:val="24"/>
          <w:lang w:val="en-US"/>
        </w:rPr>
        <w:t>Embonini</w:t>
      </w:r>
      <w:proofErr w:type="spellEnd"/>
      <w:r w:rsidRPr="00F40CDF">
        <w:rPr>
          <w:rFonts w:ascii="Arial Narrow" w:eastAsiaTheme="minorEastAsia" w:hAnsi="Arial Narrow" w:cs="Arial"/>
          <w:kern w:val="24"/>
          <w:lang w:val="en-US"/>
        </w:rPr>
        <w:t xml:space="preserve"> Primary Schools were completed during this period. </w:t>
      </w:r>
    </w:p>
    <w:p w14:paraId="650A6B0F" w14:textId="77777777" w:rsidR="00E21B2A" w:rsidRPr="00F40CDF" w:rsidRDefault="00E21B2A" w:rsidP="00A67921">
      <w:pPr>
        <w:autoSpaceDE w:val="0"/>
        <w:autoSpaceDN w:val="0"/>
        <w:adjustRightInd w:val="0"/>
        <w:ind w:left="284"/>
        <w:rPr>
          <w:rFonts w:ascii="Arial Narrow" w:eastAsiaTheme="minorEastAsia" w:hAnsi="Arial Narrow" w:cs="Arial"/>
          <w:kern w:val="24"/>
          <w:lang w:val="en-US"/>
        </w:rPr>
      </w:pPr>
    </w:p>
    <w:p w14:paraId="1454A3F9" w14:textId="2E18C3FE" w:rsidR="004B7663" w:rsidRPr="00F40CDF" w:rsidRDefault="00D41E3D" w:rsidP="00953F70">
      <w:pPr>
        <w:pStyle w:val="Heading2"/>
        <w:numPr>
          <w:ilvl w:val="1"/>
          <w:numId w:val="3"/>
        </w:numPr>
        <w:ind w:left="567" w:hanging="567"/>
        <w:rPr>
          <w:rFonts w:ascii="Arial Narrow" w:eastAsia="Arial Unicode MS" w:hAnsi="Arial Narrow" w:cs="Arial"/>
          <w:i/>
          <w:color w:val="auto"/>
          <w:sz w:val="22"/>
          <w:szCs w:val="22"/>
        </w:rPr>
      </w:pPr>
      <w:bookmarkStart w:id="14" w:name="_Toc152326179"/>
      <w:r w:rsidRPr="00F40CDF">
        <w:rPr>
          <w:rFonts w:ascii="Arial Narrow" w:eastAsia="Arial Unicode MS" w:hAnsi="Arial Narrow" w:cs="Arial"/>
          <w:i/>
          <w:color w:val="auto"/>
          <w:sz w:val="22"/>
          <w:szCs w:val="22"/>
        </w:rPr>
        <w:t>PROGRAMME INFORMATION</w:t>
      </w:r>
      <w:bookmarkEnd w:id="14"/>
    </w:p>
    <w:p w14:paraId="56045E2C" w14:textId="77777777" w:rsidR="003E735B" w:rsidRPr="00F40CDF" w:rsidRDefault="003E735B" w:rsidP="00953F70">
      <w:pPr>
        <w:rPr>
          <w:rFonts w:ascii="Arial Narrow" w:hAnsi="Arial Narrow"/>
        </w:rPr>
      </w:pPr>
    </w:p>
    <w:p w14:paraId="0E234C3F" w14:textId="2FB8DFDA" w:rsidR="00254C1A" w:rsidRPr="00F40CDF" w:rsidRDefault="000C318E" w:rsidP="00953F70">
      <w:pPr>
        <w:ind w:left="567" w:hanging="567"/>
        <w:rPr>
          <w:rFonts w:ascii="Arial Narrow" w:eastAsia="Arial Unicode MS" w:hAnsi="Arial Narrow" w:cs="Arial"/>
          <w:b/>
        </w:rPr>
      </w:pPr>
      <w:r w:rsidRPr="00F40CDF">
        <w:rPr>
          <w:rFonts w:ascii="Arial Narrow" w:eastAsia="Arial Unicode MS" w:hAnsi="Arial Narrow" w:cs="Arial"/>
          <w:b/>
        </w:rPr>
        <w:t>5</w:t>
      </w:r>
      <w:r w:rsidR="002B7A09" w:rsidRPr="00F40CDF">
        <w:rPr>
          <w:rFonts w:ascii="Arial Narrow" w:eastAsia="Arial Unicode MS" w:hAnsi="Arial Narrow" w:cs="Arial"/>
          <w:b/>
        </w:rPr>
        <w:t>.1.1</w:t>
      </w:r>
      <w:r w:rsidR="002B7A09" w:rsidRPr="00F40CDF">
        <w:rPr>
          <w:rFonts w:ascii="Arial Narrow" w:eastAsia="Arial Unicode MS" w:hAnsi="Arial Narrow" w:cs="Arial"/>
          <w:b/>
        </w:rPr>
        <w:tab/>
      </w:r>
      <w:r w:rsidR="00D41E3D" w:rsidRPr="00F40CDF">
        <w:rPr>
          <w:rFonts w:ascii="Arial Narrow" w:eastAsia="Arial Unicode MS" w:hAnsi="Arial Narrow" w:cs="Arial"/>
          <w:b/>
        </w:rPr>
        <w:t xml:space="preserve"> </w:t>
      </w:r>
      <w:r w:rsidR="00337CEF" w:rsidRPr="00F40CDF">
        <w:rPr>
          <w:rFonts w:ascii="Arial Narrow" w:eastAsia="Arial Unicode MS" w:hAnsi="Arial Narrow" w:cs="Arial"/>
          <w:b/>
        </w:rPr>
        <w:t>PROGRAMME 1</w:t>
      </w:r>
      <w:r w:rsidR="00254C1A" w:rsidRPr="00F40CDF">
        <w:rPr>
          <w:rFonts w:ascii="Arial Narrow" w:eastAsia="Arial Unicode MS" w:hAnsi="Arial Narrow" w:cs="Arial"/>
          <w:b/>
        </w:rPr>
        <w:t xml:space="preserve">: </w:t>
      </w:r>
      <w:r w:rsidR="00DC73DD" w:rsidRPr="00F40CDF">
        <w:rPr>
          <w:rFonts w:ascii="Arial Narrow" w:eastAsia="Arial Unicode MS" w:hAnsi="Arial Narrow" w:cs="Arial"/>
          <w:b/>
        </w:rPr>
        <w:t xml:space="preserve"> </w:t>
      </w:r>
      <w:r w:rsidR="00254C1A" w:rsidRPr="00F40CDF">
        <w:rPr>
          <w:rFonts w:ascii="Arial Narrow" w:eastAsia="Arial Unicode MS" w:hAnsi="Arial Narrow" w:cs="Arial"/>
          <w:b/>
        </w:rPr>
        <w:t>A</w:t>
      </w:r>
      <w:r w:rsidR="00337CEF" w:rsidRPr="00F40CDF">
        <w:rPr>
          <w:rFonts w:ascii="Arial Narrow" w:eastAsia="Arial Unicode MS" w:hAnsi="Arial Narrow" w:cs="Arial"/>
          <w:b/>
        </w:rPr>
        <w:t>DMINISTRATION</w:t>
      </w:r>
    </w:p>
    <w:p w14:paraId="7B30B69E" w14:textId="65ED3414" w:rsidR="00773B1F" w:rsidRPr="00F40CDF" w:rsidRDefault="00254C1A" w:rsidP="00953F70">
      <w:pPr>
        <w:spacing w:before="100" w:beforeAutospacing="1" w:after="100" w:afterAutospacing="1"/>
        <w:rPr>
          <w:rFonts w:ascii="Arial Narrow" w:eastAsia="Arial Unicode MS" w:hAnsi="Arial Narrow" w:cs="Arial"/>
          <w:lang w:eastAsia="en-ZA"/>
        </w:rPr>
      </w:pPr>
      <w:r w:rsidRPr="00F40CDF">
        <w:rPr>
          <w:rFonts w:ascii="Arial Narrow" w:eastAsia="Arial Unicode MS" w:hAnsi="Arial Narrow" w:cs="Arial"/>
          <w:lang w:eastAsia="en-ZA"/>
        </w:rPr>
        <w:t xml:space="preserve">This Programme is aimed at providing </w:t>
      </w:r>
      <w:r w:rsidR="00DE0DD6" w:rsidRPr="00F40CDF">
        <w:rPr>
          <w:rFonts w:ascii="Arial Narrow" w:hAnsi="Arial Narrow" w:cs="Arial"/>
        </w:rPr>
        <w:t xml:space="preserve">strategic </w:t>
      </w:r>
      <w:r w:rsidR="00152F4A" w:rsidRPr="00F40CDF">
        <w:rPr>
          <w:rFonts w:ascii="Arial Narrow" w:hAnsi="Arial Narrow" w:cs="Arial"/>
        </w:rPr>
        <w:t>leadership and</w:t>
      </w:r>
      <w:r w:rsidR="00DE0DD6" w:rsidRPr="00F40CDF">
        <w:rPr>
          <w:rFonts w:ascii="Arial Narrow" w:hAnsi="Arial Narrow" w:cs="Arial"/>
        </w:rPr>
        <w:t xml:space="preserve"> </w:t>
      </w:r>
      <w:r w:rsidRPr="00F40CDF">
        <w:rPr>
          <w:rFonts w:ascii="Arial Narrow" w:eastAsia="Arial Unicode MS" w:hAnsi="Arial Narrow" w:cs="Arial"/>
          <w:lang w:eastAsia="en-ZA"/>
        </w:rPr>
        <w:t xml:space="preserve">the overall management and administrative support function to the office of the Member of the Executive </w:t>
      </w:r>
      <w:r w:rsidR="00001099" w:rsidRPr="00F40CDF">
        <w:rPr>
          <w:rFonts w:ascii="Arial Narrow" w:eastAsia="Arial Unicode MS" w:hAnsi="Arial Narrow" w:cs="Arial"/>
          <w:lang w:eastAsia="en-ZA"/>
        </w:rPr>
        <w:t>Council (</w:t>
      </w:r>
      <w:r w:rsidR="00DE0DD6" w:rsidRPr="00F40CDF">
        <w:rPr>
          <w:rFonts w:ascii="Arial Narrow" w:eastAsia="Arial Unicode MS" w:hAnsi="Arial Narrow" w:cs="Arial"/>
          <w:lang w:eastAsia="en-ZA"/>
        </w:rPr>
        <w:t>MEC)</w:t>
      </w:r>
      <w:r w:rsidR="00BF3EF5" w:rsidRPr="00F40CDF">
        <w:rPr>
          <w:rFonts w:ascii="Arial Narrow" w:eastAsia="Arial Unicode MS" w:hAnsi="Arial Narrow" w:cs="Arial"/>
          <w:lang w:eastAsia="en-ZA"/>
        </w:rPr>
        <w:t xml:space="preserve">, </w:t>
      </w:r>
      <w:r w:rsidR="00DE0DD6" w:rsidRPr="00F40CDF">
        <w:rPr>
          <w:rFonts w:ascii="Arial Narrow" w:eastAsia="Arial Unicode MS" w:hAnsi="Arial Narrow" w:cs="Arial"/>
          <w:lang w:eastAsia="en-ZA"/>
        </w:rPr>
        <w:t>Head of the Department (</w:t>
      </w:r>
      <w:r w:rsidR="005B58E4" w:rsidRPr="00F40CDF">
        <w:rPr>
          <w:rFonts w:ascii="Arial Narrow" w:eastAsia="Arial Unicode MS" w:hAnsi="Arial Narrow" w:cs="Arial"/>
          <w:lang w:eastAsia="en-ZA"/>
        </w:rPr>
        <w:t>HOD) and</w:t>
      </w:r>
      <w:r w:rsidR="00DE0DD6" w:rsidRPr="00F40CDF">
        <w:rPr>
          <w:rFonts w:ascii="Arial Narrow" w:eastAsia="Arial Unicode MS" w:hAnsi="Arial Narrow" w:cs="Arial"/>
          <w:lang w:eastAsia="en-ZA"/>
        </w:rPr>
        <w:t xml:space="preserve"> </w:t>
      </w:r>
      <w:r w:rsidRPr="00F40CDF">
        <w:rPr>
          <w:rFonts w:ascii="Arial Narrow" w:eastAsia="Arial Unicode MS" w:hAnsi="Arial Narrow" w:cs="Arial"/>
          <w:lang w:eastAsia="en-ZA"/>
        </w:rPr>
        <w:t xml:space="preserve">the Department as a whole. </w:t>
      </w:r>
    </w:p>
    <w:p w14:paraId="1CDE6190" w14:textId="388012BE" w:rsidR="0024588A" w:rsidRPr="00F40CDF" w:rsidRDefault="00001099" w:rsidP="00953F70">
      <w:pPr>
        <w:rPr>
          <w:rFonts w:ascii="Arial Narrow" w:hAnsi="Arial Narrow" w:cs="Arial"/>
          <w:bCs/>
        </w:rPr>
      </w:pPr>
      <w:bookmarkStart w:id="15" w:name="_Hlk95127754"/>
      <w:r w:rsidRPr="00F40CDF">
        <w:rPr>
          <w:rFonts w:ascii="Arial Narrow" w:hAnsi="Arial Narrow" w:cs="Arial"/>
          <w:bCs/>
        </w:rPr>
        <w:t xml:space="preserve">The Committee noted that </w:t>
      </w:r>
      <w:r w:rsidR="008F35EF" w:rsidRPr="00F40CDF">
        <w:rPr>
          <w:rFonts w:ascii="Arial Narrow" w:hAnsi="Arial Narrow" w:cs="Arial"/>
          <w:bCs/>
        </w:rPr>
        <w:t xml:space="preserve">this </w:t>
      </w:r>
      <w:r w:rsidR="0024588A" w:rsidRPr="00F40CDF">
        <w:rPr>
          <w:rFonts w:ascii="Arial Narrow" w:hAnsi="Arial Narrow" w:cs="Arial"/>
          <w:bCs/>
        </w:rPr>
        <w:t xml:space="preserve">programme </w:t>
      </w:r>
      <w:r w:rsidR="008F35EF" w:rsidRPr="00F40CDF">
        <w:rPr>
          <w:rFonts w:ascii="Arial Narrow" w:hAnsi="Arial Narrow" w:cs="Arial"/>
          <w:bCs/>
        </w:rPr>
        <w:t xml:space="preserve">had </w:t>
      </w:r>
      <w:r w:rsidR="005B58E4" w:rsidRPr="00F40CDF">
        <w:rPr>
          <w:rFonts w:ascii="Arial Narrow" w:hAnsi="Arial Narrow" w:cs="Arial"/>
          <w:bCs/>
        </w:rPr>
        <w:t>planned for</w:t>
      </w:r>
      <w:r w:rsidR="00053B82" w:rsidRPr="00F40CDF">
        <w:rPr>
          <w:rFonts w:ascii="Arial Narrow" w:hAnsi="Arial Narrow" w:cs="Arial"/>
          <w:bCs/>
        </w:rPr>
        <w:t xml:space="preserve"> </w:t>
      </w:r>
      <w:r w:rsidR="00D14C8E" w:rsidRPr="00F40CDF">
        <w:rPr>
          <w:rFonts w:ascii="Arial Narrow" w:hAnsi="Arial Narrow" w:cs="Arial"/>
          <w:bCs/>
        </w:rPr>
        <w:t xml:space="preserve">eighteen </w:t>
      </w:r>
      <w:r w:rsidR="00053B82" w:rsidRPr="00F40CDF">
        <w:rPr>
          <w:rFonts w:ascii="Arial Narrow" w:hAnsi="Arial Narrow" w:cs="Arial"/>
          <w:bCs/>
        </w:rPr>
        <w:t>(</w:t>
      </w:r>
      <w:r w:rsidR="0024588A" w:rsidRPr="00F40CDF">
        <w:rPr>
          <w:rFonts w:ascii="Arial Narrow" w:hAnsi="Arial Narrow" w:cs="Arial"/>
          <w:bCs/>
        </w:rPr>
        <w:t>18</w:t>
      </w:r>
      <w:r w:rsidR="00053B82" w:rsidRPr="00F40CDF">
        <w:rPr>
          <w:rFonts w:ascii="Arial Narrow" w:hAnsi="Arial Narrow" w:cs="Arial"/>
          <w:bCs/>
        </w:rPr>
        <w:t>)</w:t>
      </w:r>
      <w:r w:rsidR="0024588A" w:rsidRPr="00F40CDF">
        <w:rPr>
          <w:rFonts w:ascii="Arial Narrow" w:hAnsi="Arial Narrow" w:cs="Arial"/>
          <w:bCs/>
        </w:rPr>
        <w:t xml:space="preserve"> targets and managed to </w:t>
      </w:r>
      <w:r w:rsidR="00162845" w:rsidRPr="00F40CDF">
        <w:rPr>
          <w:rFonts w:ascii="Arial Narrow" w:hAnsi="Arial Narrow" w:cs="Arial"/>
          <w:bCs/>
        </w:rPr>
        <w:t>achieve seven</w:t>
      </w:r>
      <w:r w:rsidR="00053B82" w:rsidRPr="00F40CDF">
        <w:rPr>
          <w:rFonts w:ascii="Arial Narrow" w:hAnsi="Arial Narrow" w:cs="Arial"/>
          <w:bCs/>
        </w:rPr>
        <w:t xml:space="preserve"> (</w:t>
      </w:r>
      <w:r w:rsidR="0024588A" w:rsidRPr="00F40CDF">
        <w:rPr>
          <w:rFonts w:ascii="Arial Narrow" w:hAnsi="Arial Narrow" w:cs="Arial"/>
          <w:bCs/>
        </w:rPr>
        <w:t>7</w:t>
      </w:r>
      <w:r w:rsidR="00CB5E07" w:rsidRPr="00F40CDF">
        <w:rPr>
          <w:rFonts w:ascii="Arial Narrow" w:hAnsi="Arial Narrow" w:cs="Arial"/>
          <w:bCs/>
        </w:rPr>
        <w:t>) which</w:t>
      </w:r>
      <w:r w:rsidR="008F35EF" w:rsidRPr="00F40CDF">
        <w:rPr>
          <w:rFonts w:ascii="Arial Narrow" w:hAnsi="Arial Narrow" w:cs="Arial"/>
          <w:bCs/>
        </w:rPr>
        <w:t xml:space="preserve"> translates to </w:t>
      </w:r>
      <w:r w:rsidR="0024588A" w:rsidRPr="00F40CDF">
        <w:rPr>
          <w:rFonts w:ascii="Arial Narrow" w:hAnsi="Arial Narrow" w:cs="Arial"/>
          <w:bCs/>
        </w:rPr>
        <w:t>39%</w:t>
      </w:r>
      <w:r w:rsidR="005B58E4" w:rsidRPr="00F40CDF">
        <w:rPr>
          <w:rFonts w:ascii="Arial Narrow" w:hAnsi="Arial Narrow" w:cs="Arial"/>
          <w:bCs/>
        </w:rPr>
        <w:t xml:space="preserve"> </w:t>
      </w:r>
      <w:r w:rsidR="00B54F2C" w:rsidRPr="00F40CDF">
        <w:rPr>
          <w:rFonts w:ascii="Arial Narrow" w:hAnsi="Arial Narrow" w:cs="Arial"/>
          <w:bCs/>
        </w:rPr>
        <w:t xml:space="preserve">achievements. </w:t>
      </w:r>
    </w:p>
    <w:p w14:paraId="59C75C1C" w14:textId="5733D15F" w:rsidR="00F6369F" w:rsidRPr="00F40CDF" w:rsidRDefault="008E4467" w:rsidP="00953F70">
      <w:pPr>
        <w:rPr>
          <w:rFonts w:ascii="Arial Narrow" w:hAnsi="Arial Narrow" w:cs="Arial"/>
          <w:bCs/>
        </w:rPr>
      </w:pPr>
      <w:r w:rsidRPr="00F40CDF">
        <w:rPr>
          <w:rFonts w:ascii="Arial Narrow" w:hAnsi="Arial Narrow" w:cs="Arial"/>
          <w:bCs/>
        </w:rPr>
        <w:lastRenderedPageBreak/>
        <w:t>The Committee noted</w:t>
      </w:r>
      <w:r w:rsidR="00C4117D" w:rsidRPr="00F40CDF">
        <w:rPr>
          <w:rFonts w:ascii="Arial Narrow" w:hAnsi="Arial Narrow" w:cs="Arial"/>
          <w:bCs/>
        </w:rPr>
        <w:t xml:space="preserve"> with concern </w:t>
      </w:r>
      <w:r w:rsidRPr="00F40CDF">
        <w:rPr>
          <w:rFonts w:ascii="Arial Narrow" w:hAnsi="Arial Narrow" w:cs="Arial"/>
          <w:bCs/>
        </w:rPr>
        <w:t xml:space="preserve">that </w:t>
      </w:r>
      <w:r w:rsidR="00C4117D" w:rsidRPr="00F40CDF">
        <w:rPr>
          <w:rFonts w:ascii="Arial Narrow" w:hAnsi="Arial Narrow" w:cs="Arial"/>
          <w:bCs/>
        </w:rPr>
        <w:t xml:space="preserve">the non-achievement of </w:t>
      </w:r>
      <w:r w:rsidRPr="00F40CDF">
        <w:rPr>
          <w:rFonts w:ascii="Arial Narrow" w:hAnsi="Arial Narrow" w:cs="Arial"/>
          <w:bCs/>
        </w:rPr>
        <w:t>targets under programme 1</w:t>
      </w:r>
      <w:r w:rsidR="00C4117D" w:rsidRPr="00F40CDF">
        <w:rPr>
          <w:rFonts w:ascii="Arial Narrow" w:hAnsi="Arial Narrow" w:cs="Arial"/>
          <w:bCs/>
        </w:rPr>
        <w:t>, w</w:t>
      </w:r>
      <w:r w:rsidR="00943860" w:rsidRPr="00F40CDF">
        <w:rPr>
          <w:rFonts w:ascii="Arial Narrow" w:hAnsi="Arial Narrow" w:cs="Arial"/>
          <w:bCs/>
        </w:rPr>
        <w:t xml:space="preserve">as </w:t>
      </w:r>
      <w:r w:rsidR="00FB4810" w:rsidRPr="00F40CDF">
        <w:rPr>
          <w:rFonts w:ascii="Arial Narrow" w:hAnsi="Arial Narrow" w:cs="Arial"/>
          <w:bCs/>
        </w:rPr>
        <w:t>mai</w:t>
      </w:r>
      <w:r w:rsidR="003E735B" w:rsidRPr="00F40CDF">
        <w:rPr>
          <w:rFonts w:ascii="Arial Narrow" w:hAnsi="Arial Narrow" w:cs="Arial"/>
          <w:bCs/>
        </w:rPr>
        <w:t xml:space="preserve">nly </w:t>
      </w:r>
      <w:r w:rsidR="00943860" w:rsidRPr="00F40CDF">
        <w:rPr>
          <w:rFonts w:ascii="Arial Narrow" w:hAnsi="Arial Narrow" w:cs="Arial"/>
          <w:bCs/>
        </w:rPr>
        <w:t>due to</w:t>
      </w:r>
      <w:r w:rsidR="0024588A" w:rsidRPr="00F40CDF">
        <w:rPr>
          <w:rFonts w:ascii="Arial Narrow" w:hAnsi="Arial Narrow" w:cs="Arial"/>
          <w:bCs/>
        </w:rPr>
        <w:t xml:space="preserve"> poor and delayed administrative and non-compliance by officials. </w:t>
      </w:r>
      <w:r w:rsidR="001401E5" w:rsidRPr="00F40CDF">
        <w:rPr>
          <w:rFonts w:ascii="Arial Narrow" w:hAnsi="Arial Narrow" w:cs="Arial"/>
          <w:bCs/>
        </w:rPr>
        <w:t xml:space="preserve">The Committee was of the view that </w:t>
      </w:r>
      <w:r w:rsidR="0024588A" w:rsidRPr="00F40CDF">
        <w:rPr>
          <w:rFonts w:ascii="Arial Narrow" w:hAnsi="Arial Narrow" w:cs="Arial"/>
          <w:bCs/>
        </w:rPr>
        <w:t xml:space="preserve">the Department </w:t>
      </w:r>
      <w:r w:rsidR="001401E5" w:rsidRPr="00F40CDF">
        <w:rPr>
          <w:rFonts w:ascii="Arial Narrow" w:hAnsi="Arial Narrow" w:cs="Arial"/>
          <w:bCs/>
        </w:rPr>
        <w:t xml:space="preserve">was </w:t>
      </w:r>
      <w:r w:rsidR="0024588A" w:rsidRPr="00F40CDF">
        <w:rPr>
          <w:rFonts w:ascii="Arial Narrow" w:hAnsi="Arial Narrow" w:cs="Arial"/>
          <w:bCs/>
        </w:rPr>
        <w:t xml:space="preserve">facing capacitation issues or disturbingly corruption in the Department. </w:t>
      </w:r>
      <w:r w:rsidR="00172254" w:rsidRPr="00F40CDF">
        <w:rPr>
          <w:rFonts w:ascii="Arial Narrow" w:hAnsi="Arial Narrow" w:cs="Arial"/>
          <w:bCs/>
        </w:rPr>
        <w:t xml:space="preserve">This was as </w:t>
      </w:r>
      <w:r w:rsidR="0024588A" w:rsidRPr="00F40CDF">
        <w:rPr>
          <w:rFonts w:ascii="Arial Narrow" w:hAnsi="Arial Narrow" w:cs="Arial"/>
          <w:bCs/>
        </w:rPr>
        <w:t xml:space="preserve">the response of the Department in the SCOPA </w:t>
      </w:r>
      <w:r w:rsidR="00294DDF" w:rsidRPr="00F40CDF">
        <w:rPr>
          <w:rFonts w:ascii="Arial Narrow" w:hAnsi="Arial Narrow" w:cs="Arial"/>
          <w:bCs/>
        </w:rPr>
        <w:t>r</w:t>
      </w:r>
      <w:r w:rsidR="0024588A" w:rsidRPr="00F40CDF">
        <w:rPr>
          <w:rFonts w:ascii="Arial Narrow" w:hAnsi="Arial Narrow" w:cs="Arial"/>
          <w:bCs/>
        </w:rPr>
        <w:t xml:space="preserve">esolutions, </w:t>
      </w:r>
      <w:r w:rsidR="00294DDF" w:rsidRPr="00F40CDF">
        <w:rPr>
          <w:rFonts w:ascii="Arial Narrow" w:hAnsi="Arial Narrow" w:cs="Arial"/>
          <w:bCs/>
        </w:rPr>
        <w:t xml:space="preserve">where it was found that </w:t>
      </w:r>
      <w:r w:rsidR="001A19FF" w:rsidRPr="00F40CDF">
        <w:rPr>
          <w:rFonts w:ascii="Arial Narrow" w:hAnsi="Arial Narrow" w:cs="Arial"/>
          <w:bCs/>
        </w:rPr>
        <w:t xml:space="preserve">there were 124 disciplinary cases </w:t>
      </w:r>
      <w:r w:rsidR="00F6369F" w:rsidRPr="00F40CDF">
        <w:rPr>
          <w:rFonts w:ascii="Arial Narrow" w:hAnsi="Arial Narrow" w:cs="Arial"/>
          <w:bCs/>
        </w:rPr>
        <w:t xml:space="preserve">concluded, of the GDID officials that were doing business with the </w:t>
      </w:r>
      <w:r w:rsidR="00031723" w:rsidRPr="00F40CDF">
        <w:rPr>
          <w:rFonts w:ascii="Arial Narrow" w:hAnsi="Arial Narrow" w:cs="Arial"/>
          <w:bCs/>
        </w:rPr>
        <w:t>state,</w:t>
      </w:r>
      <w:r w:rsidR="00032D47" w:rsidRPr="00F40CDF">
        <w:rPr>
          <w:rFonts w:ascii="Arial Narrow" w:hAnsi="Arial Narrow" w:cs="Arial"/>
          <w:bCs/>
        </w:rPr>
        <w:t xml:space="preserve"> at an estimating cost of R27 937 938.</w:t>
      </w:r>
      <w:r w:rsidR="00627023" w:rsidRPr="00F40CDF">
        <w:rPr>
          <w:rFonts w:ascii="Arial Narrow" w:hAnsi="Arial Narrow" w:cs="Arial"/>
          <w:bCs/>
        </w:rPr>
        <w:t xml:space="preserve"> An update</w:t>
      </w:r>
      <w:r w:rsidR="00A40A96" w:rsidRPr="00F40CDF">
        <w:rPr>
          <w:rFonts w:ascii="Arial Narrow" w:hAnsi="Arial Narrow" w:cs="Arial"/>
          <w:bCs/>
        </w:rPr>
        <w:t xml:space="preserve"> with the Departments </w:t>
      </w:r>
      <w:r w:rsidR="00B81B2F" w:rsidRPr="00F40CDF">
        <w:rPr>
          <w:rFonts w:ascii="Arial Narrow" w:hAnsi="Arial Narrow" w:cs="Arial"/>
          <w:bCs/>
        </w:rPr>
        <w:t>solutions</w:t>
      </w:r>
      <w:r w:rsidR="00627023" w:rsidRPr="00F40CDF">
        <w:rPr>
          <w:rFonts w:ascii="Arial Narrow" w:hAnsi="Arial Narrow" w:cs="Arial"/>
          <w:bCs/>
        </w:rPr>
        <w:t xml:space="preserve"> should be provided to the Committee</w:t>
      </w:r>
      <w:r w:rsidR="00A40A96" w:rsidRPr="00F40CDF">
        <w:rPr>
          <w:rFonts w:ascii="Arial Narrow" w:hAnsi="Arial Narrow" w:cs="Arial"/>
          <w:bCs/>
        </w:rPr>
        <w:t>.</w:t>
      </w:r>
    </w:p>
    <w:p w14:paraId="4D83C3FC" w14:textId="77777777" w:rsidR="005011B1" w:rsidRPr="00F40CDF" w:rsidRDefault="005011B1" w:rsidP="00953F70">
      <w:pPr>
        <w:rPr>
          <w:rFonts w:ascii="Arial Narrow" w:hAnsi="Arial Narrow" w:cs="Arial"/>
        </w:rPr>
      </w:pPr>
      <w:bookmarkStart w:id="16" w:name="_Hlk88838330"/>
      <w:bookmarkEnd w:id="15"/>
    </w:p>
    <w:p w14:paraId="43EABD34" w14:textId="02498032" w:rsidR="009735BE" w:rsidRPr="00F40CDF" w:rsidRDefault="0018101E" w:rsidP="00953F70">
      <w:pPr>
        <w:rPr>
          <w:rFonts w:ascii="Arial Narrow" w:hAnsi="Arial Narrow" w:cs="Arial"/>
        </w:rPr>
      </w:pPr>
      <w:r w:rsidRPr="00F40CDF">
        <w:rPr>
          <w:rFonts w:ascii="Arial Narrow" w:hAnsi="Arial Narrow" w:cs="Arial"/>
        </w:rPr>
        <w:t>The Committee acknowledged that 9</w:t>
      </w:r>
      <w:r w:rsidR="00E13E2A" w:rsidRPr="00F40CDF">
        <w:rPr>
          <w:rFonts w:ascii="Arial Narrow" w:hAnsi="Arial Narrow" w:cs="Arial"/>
        </w:rPr>
        <w:t>4</w:t>
      </w:r>
      <w:r w:rsidRPr="00F40CDF">
        <w:rPr>
          <w:rFonts w:ascii="Arial Narrow" w:hAnsi="Arial Narrow" w:cs="Arial"/>
        </w:rPr>
        <w:t>.</w:t>
      </w:r>
      <w:r w:rsidR="00E13E2A" w:rsidRPr="00F40CDF">
        <w:rPr>
          <w:rFonts w:ascii="Arial Narrow" w:hAnsi="Arial Narrow" w:cs="Arial"/>
        </w:rPr>
        <w:t>98</w:t>
      </w:r>
      <w:r w:rsidRPr="00F40CDF">
        <w:rPr>
          <w:rFonts w:ascii="Arial Narrow" w:hAnsi="Arial Narrow" w:cs="Arial"/>
        </w:rPr>
        <w:t>% of the procurement</w:t>
      </w:r>
      <w:r w:rsidR="006F4FA2" w:rsidRPr="00F40CDF">
        <w:rPr>
          <w:rFonts w:ascii="Arial Narrow" w:hAnsi="Arial Narrow" w:cs="Arial"/>
        </w:rPr>
        <w:t xml:space="preserve"> of the </w:t>
      </w:r>
      <w:r w:rsidRPr="00F40CDF">
        <w:rPr>
          <w:rFonts w:ascii="Arial Narrow" w:hAnsi="Arial Narrow" w:cs="Arial"/>
        </w:rPr>
        <w:t xml:space="preserve">budget was allocated to </w:t>
      </w:r>
      <w:r w:rsidR="006F4FA2" w:rsidRPr="00F40CDF">
        <w:rPr>
          <w:rFonts w:ascii="Arial Narrow" w:hAnsi="Arial Narrow" w:cs="Arial"/>
        </w:rPr>
        <w:t>black-owned</w:t>
      </w:r>
      <w:r w:rsidRPr="00F40CDF">
        <w:rPr>
          <w:rFonts w:ascii="Arial Narrow" w:hAnsi="Arial Narrow" w:cs="Arial"/>
        </w:rPr>
        <w:t xml:space="preserve"> enterprises against the planned 8</w:t>
      </w:r>
      <w:r w:rsidR="00E13E2A" w:rsidRPr="00F40CDF">
        <w:rPr>
          <w:rFonts w:ascii="Arial Narrow" w:hAnsi="Arial Narrow" w:cs="Arial"/>
        </w:rPr>
        <w:t>2</w:t>
      </w:r>
      <w:r w:rsidRPr="00F40CDF">
        <w:rPr>
          <w:rFonts w:ascii="Arial Narrow" w:hAnsi="Arial Narrow" w:cs="Arial"/>
        </w:rPr>
        <w:t>%</w:t>
      </w:r>
      <w:r w:rsidR="00B1332F" w:rsidRPr="00F40CDF">
        <w:rPr>
          <w:rFonts w:ascii="Arial Narrow" w:hAnsi="Arial Narrow" w:cs="Arial"/>
        </w:rPr>
        <w:t xml:space="preserve">. </w:t>
      </w:r>
      <w:r w:rsidR="006F4FA2" w:rsidRPr="00F40CDF">
        <w:rPr>
          <w:rFonts w:ascii="Arial Narrow" w:hAnsi="Arial Narrow" w:cs="Arial"/>
          <w:bCs/>
        </w:rPr>
        <w:t>The percentage</w:t>
      </w:r>
      <w:r w:rsidR="00153535" w:rsidRPr="00F40CDF">
        <w:rPr>
          <w:rFonts w:ascii="Arial Narrow" w:hAnsi="Arial Narrow" w:cs="Arial"/>
          <w:bCs/>
        </w:rPr>
        <w:t xml:space="preserve"> of procurement allocated to SMME’s targets </w:t>
      </w:r>
      <w:r w:rsidR="006F4FA2" w:rsidRPr="00F40CDF">
        <w:rPr>
          <w:rFonts w:ascii="Arial Narrow" w:hAnsi="Arial Narrow" w:cs="Arial"/>
          <w:bCs/>
        </w:rPr>
        <w:t>was</w:t>
      </w:r>
      <w:r w:rsidR="00882C75" w:rsidRPr="00F40CDF">
        <w:rPr>
          <w:rFonts w:ascii="Arial Narrow" w:hAnsi="Arial Narrow" w:cs="Arial"/>
          <w:bCs/>
        </w:rPr>
        <w:t xml:space="preserve"> achieved since </w:t>
      </w:r>
      <w:r w:rsidR="00153535" w:rsidRPr="00F40CDF">
        <w:rPr>
          <w:rFonts w:ascii="Arial Narrow" w:hAnsi="Arial Narrow" w:cs="Arial"/>
          <w:bCs/>
        </w:rPr>
        <w:t xml:space="preserve">96.84% </w:t>
      </w:r>
      <w:r w:rsidR="00882C75" w:rsidRPr="00F40CDF">
        <w:rPr>
          <w:rFonts w:ascii="Arial Narrow" w:hAnsi="Arial Narrow" w:cs="Arial"/>
          <w:bCs/>
        </w:rPr>
        <w:t xml:space="preserve">of the planned </w:t>
      </w:r>
      <w:r w:rsidR="00153535" w:rsidRPr="00F40CDF">
        <w:rPr>
          <w:rFonts w:ascii="Arial Narrow" w:hAnsi="Arial Narrow" w:cs="Arial"/>
          <w:bCs/>
        </w:rPr>
        <w:t>against 50%</w:t>
      </w:r>
      <w:r w:rsidR="00F66051" w:rsidRPr="00F40CDF">
        <w:rPr>
          <w:rFonts w:ascii="Arial Narrow" w:hAnsi="Arial Narrow" w:cs="Arial"/>
          <w:bCs/>
        </w:rPr>
        <w:t xml:space="preserve"> target</w:t>
      </w:r>
      <w:r w:rsidR="00153535" w:rsidRPr="00F40CDF">
        <w:rPr>
          <w:rFonts w:ascii="Arial Narrow" w:hAnsi="Arial Narrow" w:cs="Arial"/>
          <w:bCs/>
        </w:rPr>
        <w:t xml:space="preserve">, </w:t>
      </w:r>
      <w:r w:rsidR="006F4FA2" w:rsidRPr="00F40CDF">
        <w:rPr>
          <w:rFonts w:ascii="Arial Narrow" w:hAnsi="Arial Narrow" w:cs="Arial"/>
          <w:bCs/>
        </w:rPr>
        <w:t xml:space="preserve">the </w:t>
      </w:r>
      <w:r w:rsidR="00153535" w:rsidRPr="00F40CDF">
        <w:rPr>
          <w:rFonts w:ascii="Arial Narrow" w:hAnsi="Arial Narrow" w:cs="Arial"/>
          <w:bCs/>
        </w:rPr>
        <w:t xml:space="preserve">Percentage of procurement allocated to black- </w:t>
      </w:r>
      <w:r w:rsidR="006F4FA2" w:rsidRPr="00F40CDF">
        <w:rPr>
          <w:rFonts w:ascii="Arial Narrow" w:hAnsi="Arial Narrow" w:cs="Arial"/>
          <w:bCs/>
        </w:rPr>
        <w:t>women-owned</w:t>
      </w:r>
      <w:r w:rsidR="00153535" w:rsidRPr="00F40CDF">
        <w:rPr>
          <w:rFonts w:ascii="Arial Narrow" w:hAnsi="Arial Narrow" w:cs="Arial"/>
          <w:bCs/>
        </w:rPr>
        <w:t xml:space="preserve"> enterprises </w:t>
      </w:r>
      <w:r w:rsidR="00F66051" w:rsidRPr="00F40CDF">
        <w:rPr>
          <w:rFonts w:ascii="Arial Narrow" w:hAnsi="Arial Narrow" w:cs="Arial"/>
          <w:bCs/>
        </w:rPr>
        <w:t xml:space="preserve">achieved at </w:t>
      </w:r>
      <w:r w:rsidR="00153535" w:rsidRPr="00F40CDF">
        <w:rPr>
          <w:rFonts w:ascii="Arial Narrow" w:hAnsi="Arial Narrow" w:cs="Arial"/>
          <w:bCs/>
        </w:rPr>
        <w:t>42% against 32%</w:t>
      </w:r>
      <w:r w:rsidR="006F4FA2" w:rsidRPr="00F40CDF">
        <w:rPr>
          <w:rFonts w:ascii="Arial Narrow" w:hAnsi="Arial Narrow" w:cs="Arial"/>
          <w:bCs/>
        </w:rPr>
        <w:t>,</w:t>
      </w:r>
      <w:r w:rsidR="00153535" w:rsidRPr="00F40CDF">
        <w:rPr>
          <w:rFonts w:ascii="Arial Narrow" w:hAnsi="Arial Narrow" w:cs="Arial"/>
          <w:bCs/>
        </w:rPr>
        <w:t xml:space="preserve"> and 229 of emerging black firms were empowered through sub-contractors</w:t>
      </w:r>
      <w:r w:rsidR="00162845" w:rsidRPr="00F40CDF">
        <w:rPr>
          <w:rFonts w:ascii="Arial Narrow" w:hAnsi="Arial Narrow" w:cs="Arial"/>
          <w:bCs/>
        </w:rPr>
        <w:t xml:space="preserve"> </w:t>
      </w:r>
      <w:r w:rsidR="00153535" w:rsidRPr="00F40CDF">
        <w:rPr>
          <w:rFonts w:ascii="Arial Narrow" w:hAnsi="Arial Narrow" w:cs="Arial"/>
          <w:bCs/>
        </w:rPr>
        <w:t xml:space="preserve">against a set target of 100. Furthermore, 53 Emerging Black </w:t>
      </w:r>
      <w:r w:rsidR="002205F5" w:rsidRPr="00F40CDF">
        <w:rPr>
          <w:rFonts w:ascii="Arial Narrow" w:hAnsi="Arial Narrow" w:cs="Arial"/>
          <w:bCs/>
        </w:rPr>
        <w:t>c</w:t>
      </w:r>
      <w:r w:rsidR="00153535" w:rsidRPr="00F40CDF">
        <w:rPr>
          <w:rFonts w:ascii="Arial Narrow" w:hAnsi="Arial Narrow" w:cs="Arial"/>
          <w:bCs/>
        </w:rPr>
        <w:t xml:space="preserve">ontractors </w:t>
      </w:r>
      <w:r w:rsidR="002205F5" w:rsidRPr="00F40CDF">
        <w:rPr>
          <w:rFonts w:ascii="Arial Narrow" w:hAnsi="Arial Narrow" w:cs="Arial"/>
          <w:bCs/>
        </w:rPr>
        <w:t>were e</w:t>
      </w:r>
      <w:r w:rsidR="00153535" w:rsidRPr="00F40CDF">
        <w:rPr>
          <w:rFonts w:ascii="Arial Narrow" w:hAnsi="Arial Narrow" w:cs="Arial"/>
          <w:bCs/>
        </w:rPr>
        <w:t>mpowered through the Contractor Development Programme (CDP</w:t>
      </w:r>
      <w:r w:rsidR="002205F5" w:rsidRPr="00F40CDF">
        <w:rPr>
          <w:rFonts w:ascii="Arial Narrow" w:hAnsi="Arial Narrow" w:cs="Arial"/>
          <w:bCs/>
        </w:rPr>
        <w:t>)</w:t>
      </w:r>
      <w:r w:rsidR="00F93928" w:rsidRPr="00F40CDF">
        <w:rPr>
          <w:rFonts w:ascii="Arial Narrow" w:hAnsi="Arial Narrow" w:cs="Arial"/>
          <w:bCs/>
        </w:rPr>
        <w:t>.</w:t>
      </w:r>
      <w:r w:rsidR="007F6180" w:rsidRPr="00F40CDF">
        <w:rPr>
          <w:rFonts w:ascii="Arial Narrow" w:hAnsi="Arial Narrow" w:cs="Arial"/>
          <w:bCs/>
        </w:rPr>
        <w:t xml:space="preserve"> Whilst noting the achievements</w:t>
      </w:r>
      <w:r w:rsidR="009A1D4C" w:rsidRPr="00F40CDF">
        <w:rPr>
          <w:rFonts w:ascii="Arial Narrow" w:hAnsi="Arial Narrow" w:cs="Arial"/>
          <w:bCs/>
        </w:rPr>
        <w:t>,</w:t>
      </w:r>
      <w:r w:rsidR="003E7FBC" w:rsidRPr="00F40CDF">
        <w:rPr>
          <w:rFonts w:ascii="Arial Narrow" w:hAnsi="Arial Narrow" w:cs="Arial"/>
          <w:bCs/>
        </w:rPr>
        <w:t xml:space="preserve"> the </w:t>
      </w:r>
      <w:r w:rsidR="000D797F" w:rsidRPr="00F40CDF">
        <w:rPr>
          <w:rFonts w:ascii="Arial Narrow" w:hAnsi="Arial Narrow" w:cs="Arial"/>
          <w:bCs/>
        </w:rPr>
        <w:t>Committee noted</w:t>
      </w:r>
      <w:r w:rsidR="00301D1B" w:rsidRPr="00F40CDF">
        <w:rPr>
          <w:rFonts w:ascii="Arial Narrow" w:hAnsi="Arial Narrow" w:cs="Arial"/>
          <w:bCs/>
        </w:rPr>
        <w:t xml:space="preserve"> </w:t>
      </w:r>
      <w:r w:rsidR="00162845" w:rsidRPr="00F40CDF">
        <w:rPr>
          <w:rFonts w:ascii="Arial Narrow" w:hAnsi="Arial Narrow" w:cs="Arial"/>
          <w:bCs/>
        </w:rPr>
        <w:t>with</w:t>
      </w:r>
      <w:r w:rsidR="00301D1B" w:rsidRPr="00F40CDF">
        <w:rPr>
          <w:rFonts w:ascii="Arial Narrow" w:hAnsi="Arial Narrow" w:cs="Arial"/>
          <w:bCs/>
        </w:rPr>
        <w:t xml:space="preserve"> concern that </w:t>
      </w:r>
      <w:r w:rsidR="003C2A00" w:rsidRPr="00F40CDF">
        <w:rPr>
          <w:rFonts w:ascii="Arial Narrow" w:hAnsi="Arial Narrow" w:cs="Arial"/>
        </w:rPr>
        <w:t>only</w:t>
      </w:r>
      <w:r w:rsidR="0004487F" w:rsidRPr="00F40CDF">
        <w:rPr>
          <w:rFonts w:ascii="Arial Narrow" w:hAnsi="Arial Narrow" w:cs="Arial"/>
        </w:rPr>
        <w:t xml:space="preserve"> </w:t>
      </w:r>
      <w:r w:rsidR="003C2A00" w:rsidRPr="00F40CDF">
        <w:rPr>
          <w:rFonts w:ascii="Arial Narrow" w:hAnsi="Arial Narrow" w:cs="Arial"/>
        </w:rPr>
        <w:t xml:space="preserve">85% of </w:t>
      </w:r>
      <w:r w:rsidR="00CE0EFD" w:rsidRPr="00F40CDF">
        <w:rPr>
          <w:rFonts w:ascii="Arial Narrow" w:hAnsi="Arial Narrow" w:cs="Arial"/>
        </w:rPr>
        <w:t>the service</w:t>
      </w:r>
      <w:r w:rsidR="0004487F" w:rsidRPr="00F40CDF">
        <w:rPr>
          <w:rFonts w:ascii="Arial Narrow" w:hAnsi="Arial Narrow" w:cs="Arial"/>
        </w:rPr>
        <w:t xml:space="preserve"> providers</w:t>
      </w:r>
      <w:r w:rsidR="003C2A00" w:rsidRPr="00F40CDF">
        <w:rPr>
          <w:rFonts w:ascii="Arial Narrow" w:hAnsi="Arial Narrow" w:cs="Arial"/>
        </w:rPr>
        <w:t xml:space="preserve"> were paid in the FY under review. </w:t>
      </w:r>
      <w:r w:rsidR="009735BE" w:rsidRPr="00F40CDF">
        <w:rPr>
          <w:rFonts w:ascii="Arial Narrow" w:hAnsi="Arial Narrow" w:cs="Arial"/>
        </w:rPr>
        <w:t xml:space="preserve">The </w:t>
      </w:r>
      <w:r w:rsidR="003F4233" w:rsidRPr="00F40CDF">
        <w:rPr>
          <w:rFonts w:ascii="Arial Narrow" w:hAnsi="Arial Narrow" w:cs="Arial"/>
        </w:rPr>
        <w:t>non-achievement</w:t>
      </w:r>
      <w:r w:rsidR="009735BE" w:rsidRPr="00F40CDF">
        <w:rPr>
          <w:rFonts w:ascii="Arial Narrow" w:hAnsi="Arial Narrow" w:cs="Arial"/>
        </w:rPr>
        <w:t xml:space="preserve"> of targets</w:t>
      </w:r>
      <w:r w:rsidR="003C2A00" w:rsidRPr="00F40CDF">
        <w:rPr>
          <w:rFonts w:ascii="Arial Narrow" w:hAnsi="Arial Narrow" w:cs="Arial"/>
        </w:rPr>
        <w:t xml:space="preserve"> related </w:t>
      </w:r>
      <w:r w:rsidR="009735BE" w:rsidRPr="00F40CDF">
        <w:rPr>
          <w:rFonts w:ascii="Arial Narrow" w:hAnsi="Arial Narrow" w:cs="Arial"/>
        </w:rPr>
        <w:t xml:space="preserve">to MVAs and </w:t>
      </w:r>
      <w:r w:rsidR="00F2335B" w:rsidRPr="00F40CDF">
        <w:rPr>
          <w:rFonts w:ascii="Arial Narrow" w:hAnsi="Arial Narrow" w:cs="Arial"/>
        </w:rPr>
        <w:t>PWDs was</w:t>
      </w:r>
      <w:r w:rsidR="009735BE" w:rsidRPr="00F40CDF">
        <w:rPr>
          <w:rFonts w:ascii="Arial Narrow" w:hAnsi="Arial Narrow" w:cs="Arial"/>
        </w:rPr>
        <w:t xml:space="preserve"> also noted with concern by the Committee.</w:t>
      </w:r>
      <w:r w:rsidR="002840B9" w:rsidRPr="00F40CDF">
        <w:rPr>
          <w:rFonts w:ascii="Arial Narrow" w:hAnsi="Arial Narrow" w:cs="Arial"/>
        </w:rPr>
        <w:t xml:space="preserve"> The Committee</w:t>
      </w:r>
      <w:r w:rsidR="000D11F6" w:rsidRPr="00F40CDF">
        <w:rPr>
          <w:rFonts w:ascii="Arial Narrow" w:hAnsi="Arial Narrow" w:cs="Arial"/>
        </w:rPr>
        <w:t xml:space="preserve"> is of the view that the Department is not taking its works seriously and resolutions as it </w:t>
      </w:r>
      <w:r w:rsidR="002840B9" w:rsidRPr="00F40CDF">
        <w:rPr>
          <w:rFonts w:ascii="Arial Narrow" w:hAnsi="Arial Narrow" w:cs="Arial"/>
        </w:rPr>
        <w:t xml:space="preserve">has engaged the department </w:t>
      </w:r>
      <w:r w:rsidR="00FD135E" w:rsidRPr="00F40CDF">
        <w:rPr>
          <w:rFonts w:ascii="Arial Narrow" w:hAnsi="Arial Narrow" w:cs="Arial"/>
        </w:rPr>
        <w:t>during the previous FYs on its performance in terms of MV</w:t>
      </w:r>
      <w:r w:rsidR="000D11F6" w:rsidRPr="00F40CDF">
        <w:rPr>
          <w:rFonts w:ascii="Arial Narrow" w:hAnsi="Arial Narrow" w:cs="Arial"/>
        </w:rPr>
        <w:t>As</w:t>
      </w:r>
      <w:r w:rsidR="00FD135E" w:rsidRPr="00F40CDF">
        <w:rPr>
          <w:rFonts w:ascii="Arial Narrow" w:hAnsi="Arial Narrow" w:cs="Arial"/>
        </w:rPr>
        <w:t xml:space="preserve"> </w:t>
      </w:r>
      <w:r w:rsidR="000D11F6" w:rsidRPr="00F40CDF">
        <w:rPr>
          <w:rFonts w:ascii="Arial Narrow" w:hAnsi="Arial Narrow" w:cs="Arial"/>
        </w:rPr>
        <w:t>and PWDs</w:t>
      </w:r>
    </w:p>
    <w:p w14:paraId="0462C5F9" w14:textId="77777777" w:rsidR="00841574" w:rsidRPr="00F40CDF" w:rsidRDefault="00841574" w:rsidP="00953F70">
      <w:pPr>
        <w:autoSpaceDE w:val="0"/>
        <w:autoSpaceDN w:val="0"/>
        <w:adjustRightInd w:val="0"/>
        <w:rPr>
          <w:rFonts w:ascii="Arial Narrow" w:hAnsi="Arial Narrow" w:cs="Arial"/>
        </w:rPr>
      </w:pPr>
    </w:p>
    <w:bookmarkEnd w:id="16"/>
    <w:p w14:paraId="4C856DF1" w14:textId="0A80F9C6" w:rsidR="003D7A64" w:rsidRPr="00F40CDF" w:rsidRDefault="000C318E" w:rsidP="00953F70">
      <w:pPr>
        <w:rPr>
          <w:rFonts w:ascii="Arial Narrow" w:hAnsi="Arial Narrow" w:cs="Arial"/>
          <w:b/>
          <w:bCs/>
        </w:rPr>
      </w:pPr>
      <w:r w:rsidRPr="00F40CDF">
        <w:rPr>
          <w:rFonts w:ascii="Arial Narrow" w:hAnsi="Arial Narrow" w:cs="Arial"/>
          <w:b/>
          <w:bCs/>
        </w:rPr>
        <w:t>5</w:t>
      </w:r>
      <w:r w:rsidR="0056058C" w:rsidRPr="00F40CDF">
        <w:rPr>
          <w:rFonts w:ascii="Arial Narrow" w:hAnsi="Arial Narrow" w:cs="Arial"/>
          <w:b/>
          <w:bCs/>
        </w:rPr>
        <w:t>.1.2</w:t>
      </w:r>
      <w:r w:rsidR="0056058C" w:rsidRPr="00F40CDF">
        <w:rPr>
          <w:rFonts w:ascii="Arial Narrow" w:hAnsi="Arial Narrow" w:cs="Arial"/>
          <w:b/>
          <w:bCs/>
        </w:rPr>
        <w:tab/>
      </w:r>
      <w:r w:rsidR="0034472D" w:rsidRPr="00F40CDF">
        <w:rPr>
          <w:rFonts w:ascii="Arial Narrow" w:hAnsi="Arial Narrow" w:cs="Arial"/>
          <w:b/>
          <w:bCs/>
        </w:rPr>
        <w:tab/>
      </w:r>
      <w:r w:rsidR="003D7A64" w:rsidRPr="00F40CDF">
        <w:rPr>
          <w:rFonts w:ascii="Arial Narrow" w:hAnsi="Arial Narrow" w:cs="Arial"/>
          <w:b/>
          <w:bCs/>
        </w:rPr>
        <w:t>P</w:t>
      </w:r>
      <w:r w:rsidR="0056058C" w:rsidRPr="00F40CDF">
        <w:rPr>
          <w:rFonts w:ascii="Arial Narrow" w:hAnsi="Arial Narrow" w:cs="Arial"/>
          <w:b/>
          <w:bCs/>
        </w:rPr>
        <w:t>ROGRAMME 2: PUBLIC WORKS</w:t>
      </w:r>
      <w:r w:rsidR="003D7A64" w:rsidRPr="00F40CDF">
        <w:rPr>
          <w:rFonts w:ascii="Arial Narrow" w:hAnsi="Arial Narrow" w:cs="Arial"/>
          <w:b/>
          <w:bCs/>
        </w:rPr>
        <w:t xml:space="preserve"> </w:t>
      </w:r>
    </w:p>
    <w:p w14:paraId="028563A2" w14:textId="77777777" w:rsidR="00172B93" w:rsidRPr="00F40CDF" w:rsidRDefault="00172B93" w:rsidP="00953F70">
      <w:pPr>
        <w:rPr>
          <w:rFonts w:ascii="Arial Narrow" w:hAnsi="Arial Narrow" w:cs="Arial"/>
        </w:rPr>
      </w:pPr>
    </w:p>
    <w:p w14:paraId="35D7A49F" w14:textId="52F4559E" w:rsidR="003D7A64" w:rsidRPr="00F40CDF" w:rsidRDefault="003D7A64" w:rsidP="00953F70">
      <w:pPr>
        <w:rPr>
          <w:rFonts w:ascii="Arial Narrow" w:hAnsi="Arial Narrow" w:cs="Arial"/>
        </w:rPr>
      </w:pPr>
      <w:r w:rsidRPr="00F40CDF">
        <w:rPr>
          <w:rFonts w:ascii="Arial Narrow" w:hAnsi="Arial Narrow" w:cs="Arial"/>
        </w:rPr>
        <w:t xml:space="preserve">This programme is there to </w:t>
      </w:r>
      <w:r w:rsidR="00162845" w:rsidRPr="00F40CDF">
        <w:rPr>
          <w:rFonts w:ascii="Arial Narrow" w:hAnsi="Arial Narrow" w:cs="Arial"/>
        </w:rPr>
        <w:t>provide</w:t>
      </w:r>
      <w:r w:rsidR="00941D8D" w:rsidRPr="00F40CDF">
        <w:rPr>
          <w:rFonts w:ascii="Arial Narrow" w:hAnsi="Arial Narrow" w:cs="Arial"/>
        </w:rPr>
        <w:t xml:space="preserve"> </w:t>
      </w:r>
      <w:r w:rsidRPr="00F40CDF">
        <w:rPr>
          <w:rFonts w:ascii="Arial Narrow" w:hAnsi="Arial Narrow" w:cs="Arial"/>
        </w:rPr>
        <w:t>accommodation for all provincial departments, manage the provincial property portfolio for the optimum benefit of all concerned</w:t>
      </w:r>
      <w:r w:rsidR="00EE123D" w:rsidRPr="00F40CDF">
        <w:rPr>
          <w:rFonts w:ascii="Arial Narrow" w:hAnsi="Arial Narrow" w:cs="Arial"/>
        </w:rPr>
        <w:t>,</w:t>
      </w:r>
      <w:r w:rsidRPr="00F40CDF">
        <w:rPr>
          <w:rFonts w:ascii="Arial Narrow" w:hAnsi="Arial Narrow" w:cs="Arial"/>
        </w:rPr>
        <w:t xml:space="preserve"> and to render maintenance, professional and technical services to departments in respect of buildings and related infrastructure.</w:t>
      </w:r>
    </w:p>
    <w:p w14:paraId="2CD33B15" w14:textId="77777777" w:rsidR="003D7A64" w:rsidRPr="00F40CDF" w:rsidRDefault="003D7A64" w:rsidP="00953F70">
      <w:pPr>
        <w:rPr>
          <w:rFonts w:ascii="Arial Narrow" w:hAnsi="Arial Narrow" w:cs="Arial"/>
        </w:rPr>
      </w:pPr>
    </w:p>
    <w:p w14:paraId="4654F7B2" w14:textId="4EB82229" w:rsidR="00DF7F58" w:rsidRPr="00F40CDF" w:rsidRDefault="00AE40CA" w:rsidP="00953F70">
      <w:pPr>
        <w:rPr>
          <w:rFonts w:ascii="Arial Narrow" w:hAnsi="Arial Narrow" w:cs="Arial"/>
        </w:rPr>
      </w:pPr>
      <w:r w:rsidRPr="00F40CDF">
        <w:rPr>
          <w:rFonts w:ascii="Arial Narrow" w:hAnsi="Arial Narrow" w:cs="Arial"/>
        </w:rPr>
        <w:t xml:space="preserve">This programme had planned </w:t>
      </w:r>
      <w:r w:rsidR="003C3F91" w:rsidRPr="00F40CDF">
        <w:rPr>
          <w:rFonts w:ascii="Arial Narrow" w:hAnsi="Arial Narrow" w:cs="Arial"/>
        </w:rPr>
        <w:t>for nineteen</w:t>
      </w:r>
      <w:r w:rsidR="002205F5" w:rsidRPr="00F40CDF">
        <w:rPr>
          <w:rFonts w:ascii="Arial Narrow" w:hAnsi="Arial Narrow" w:cs="Arial"/>
        </w:rPr>
        <w:t xml:space="preserve"> (</w:t>
      </w:r>
      <w:r w:rsidRPr="00F40CDF">
        <w:rPr>
          <w:rFonts w:ascii="Arial Narrow" w:hAnsi="Arial Narrow" w:cs="Arial"/>
        </w:rPr>
        <w:t>19</w:t>
      </w:r>
      <w:r w:rsidR="002205F5" w:rsidRPr="00F40CDF">
        <w:rPr>
          <w:rFonts w:ascii="Arial Narrow" w:hAnsi="Arial Narrow" w:cs="Arial"/>
        </w:rPr>
        <w:t>)</w:t>
      </w:r>
      <w:r w:rsidRPr="00F40CDF">
        <w:rPr>
          <w:rFonts w:ascii="Arial Narrow" w:hAnsi="Arial Narrow" w:cs="Arial"/>
        </w:rPr>
        <w:t xml:space="preserve"> targets and </w:t>
      </w:r>
      <w:r w:rsidR="002205F5" w:rsidRPr="00F40CDF">
        <w:rPr>
          <w:rFonts w:ascii="Arial Narrow" w:hAnsi="Arial Narrow" w:cs="Arial"/>
        </w:rPr>
        <w:t>ten</w:t>
      </w:r>
      <w:r w:rsidR="00FE67DD" w:rsidRPr="00F40CDF">
        <w:rPr>
          <w:rFonts w:ascii="Arial Narrow" w:hAnsi="Arial Narrow" w:cs="Arial"/>
        </w:rPr>
        <w:t xml:space="preserve"> (</w:t>
      </w:r>
      <w:r w:rsidRPr="00F40CDF">
        <w:rPr>
          <w:rFonts w:ascii="Arial Narrow" w:hAnsi="Arial Narrow" w:cs="Arial"/>
        </w:rPr>
        <w:t>10</w:t>
      </w:r>
      <w:r w:rsidR="00FE67DD" w:rsidRPr="00F40CDF">
        <w:rPr>
          <w:rFonts w:ascii="Arial Narrow" w:hAnsi="Arial Narrow" w:cs="Arial"/>
        </w:rPr>
        <w:t>)</w:t>
      </w:r>
      <w:r w:rsidRPr="00F40CDF">
        <w:rPr>
          <w:rFonts w:ascii="Arial Narrow" w:hAnsi="Arial Narrow" w:cs="Arial"/>
        </w:rPr>
        <w:t xml:space="preserve"> were achieved with translates to</w:t>
      </w:r>
      <w:r w:rsidR="00835ECE" w:rsidRPr="00F40CDF">
        <w:rPr>
          <w:rFonts w:ascii="Arial Narrow" w:hAnsi="Arial Narrow" w:cs="Arial"/>
        </w:rPr>
        <w:t xml:space="preserve"> </w:t>
      </w:r>
      <w:r w:rsidR="006655A5" w:rsidRPr="00F40CDF">
        <w:rPr>
          <w:rFonts w:ascii="Arial Narrow" w:hAnsi="Arial Narrow" w:cs="Arial"/>
        </w:rPr>
        <w:t>53% achievement</w:t>
      </w:r>
      <w:r w:rsidR="00F55F67" w:rsidRPr="00F40CDF">
        <w:rPr>
          <w:rFonts w:ascii="Arial Narrow" w:hAnsi="Arial Narrow" w:cs="Arial"/>
        </w:rPr>
        <w:t xml:space="preserve">. </w:t>
      </w:r>
    </w:p>
    <w:p w14:paraId="670C86E9" w14:textId="77777777" w:rsidR="003A5D2A" w:rsidRPr="00F40CDF" w:rsidRDefault="003A5D2A" w:rsidP="00953F70">
      <w:pPr>
        <w:rPr>
          <w:rFonts w:ascii="Arial Narrow" w:hAnsi="Arial Narrow" w:cs="Arial"/>
        </w:rPr>
      </w:pPr>
    </w:p>
    <w:p w14:paraId="18E4D226" w14:textId="08BDD60E" w:rsidR="000C0C63" w:rsidRPr="00F40CDF" w:rsidRDefault="001D534F" w:rsidP="00953F70">
      <w:pPr>
        <w:pStyle w:val="NormalWeb"/>
        <w:spacing w:before="0" w:beforeAutospacing="0" w:after="0" w:afterAutospacing="0" w:line="360" w:lineRule="auto"/>
        <w:jc w:val="both"/>
        <w:rPr>
          <w:rFonts w:ascii="Arial Narrow" w:eastAsiaTheme="minorEastAsia" w:hAnsi="Arial Narrow" w:cs="Arial"/>
          <w:kern w:val="24"/>
          <w:sz w:val="22"/>
          <w:szCs w:val="22"/>
        </w:rPr>
      </w:pPr>
      <w:r w:rsidRPr="00F40CDF">
        <w:rPr>
          <w:rFonts w:ascii="Arial Narrow" w:eastAsiaTheme="minorEastAsia" w:hAnsi="Arial Narrow" w:cs="Arial"/>
          <w:kern w:val="24"/>
          <w:sz w:val="22"/>
          <w:szCs w:val="22"/>
          <w:lang w:val="en-US"/>
        </w:rPr>
        <w:t>T</w:t>
      </w:r>
      <w:r w:rsidR="00181D41" w:rsidRPr="00F40CDF">
        <w:rPr>
          <w:rFonts w:ascii="Arial Narrow" w:eastAsiaTheme="minorEastAsia" w:hAnsi="Arial Narrow" w:cs="Arial"/>
          <w:kern w:val="24"/>
          <w:sz w:val="22"/>
          <w:szCs w:val="22"/>
          <w:lang w:val="en-US"/>
        </w:rPr>
        <w:t>he Committee</w:t>
      </w:r>
      <w:r w:rsidRPr="00F40CDF">
        <w:rPr>
          <w:rFonts w:ascii="Arial Narrow" w:eastAsiaTheme="minorEastAsia" w:hAnsi="Arial Narrow" w:cs="Arial"/>
          <w:kern w:val="24"/>
          <w:sz w:val="22"/>
          <w:szCs w:val="22"/>
          <w:lang w:val="en-US"/>
        </w:rPr>
        <w:t xml:space="preserve"> </w:t>
      </w:r>
      <w:r w:rsidR="00181D41" w:rsidRPr="00F40CDF">
        <w:rPr>
          <w:rFonts w:ascii="Arial Narrow" w:eastAsiaTheme="minorEastAsia" w:hAnsi="Arial Narrow" w:cs="Arial"/>
          <w:kern w:val="24"/>
          <w:sz w:val="22"/>
          <w:szCs w:val="22"/>
          <w:lang w:val="en-US"/>
        </w:rPr>
        <w:t>noted that 5</w:t>
      </w:r>
      <w:r w:rsidR="00F1403A" w:rsidRPr="00F40CDF">
        <w:rPr>
          <w:rFonts w:ascii="Arial Narrow" w:eastAsiaTheme="minorEastAsia" w:hAnsi="Arial Narrow" w:cs="Arial"/>
          <w:kern w:val="24"/>
          <w:sz w:val="22"/>
          <w:szCs w:val="22"/>
          <w:lang w:val="en-US"/>
        </w:rPr>
        <w:t xml:space="preserve"> facilities </w:t>
      </w:r>
      <w:r w:rsidR="009B67F2" w:rsidRPr="00F40CDF">
        <w:rPr>
          <w:rFonts w:ascii="Arial Narrow" w:eastAsiaTheme="minorEastAsia" w:hAnsi="Arial Narrow" w:cs="Arial"/>
          <w:kern w:val="24"/>
          <w:sz w:val="22"/>
          <w:szCs w:val="22"/>
          <w:lang w:val="en-US"/>
        </w:rPr>
        <w:t xml:space="preserve">were completed on behalf of the </w:t>
      </w:r>
      <w:bookmarkStart w:id="17" w:name="_Hlk150779320"/>
      <w:r w:rsidR="00F1403A" w:rsidRPr="00F40CDF">
        <w:rPr>
          <w:rFonts w:ascii="Arial Narrow" w:eastAsiaTheme="minorEastAsia" w:hAnsi="Arial Narrow" w:cs="Arial"/>
          <w:kern w:val="24"/>
          <w:sz w:val="22"/>
          <w:szCs w:val="22"/>
          <w:lang w:val="en-US"/>
        </w:rPr>
        <w:t>Department of Education</w:t>
      </w:r>
      <w:r w:rsidR="0070564A" w:rsidRPr="00F40CDF">
        <w:rPr>
          <w:rFonts w:ascii="Arial Narrow" w:eastAsiaTheme="minorEastAsia" w:hAnsi="Arial Narrow" w:cs="Arial"/>
          <w:kern w:val="24"/>
          <w:sz w:val="22"/>
          <w:szCs w:val="22"/>
          <w:lang w:val="en-US"/>
        </w:rPr>
        <w:t xml:space="preserve"> which included the</w:t>
      </w:r>
      <w:r w:rsidR="00172B93" w:rsidRPr="00F40CDF">
        <w:rPr>
          <w:rFonts w:ascii="Arial Narrow" w:eastAsiaTheme="minorEastAsia" w:hAnsi="Arial Narrow" w:cs="Arial"/>
          <w:kern w:val="24"/>
          <w:sz w:val="22"/>
          <w:szCs w:val="22"/>
          <w:lang w:val="en-US"/>
        </w:rPr>
        <w:t>:</w:t>
      </w:r>
      <w:r w:rsidR="00F1403A" w:rsidRPr="00F40CDF">
        <w:rPr>
          <w:rFonts w:ascii="Arial Narrow" w:eastAsiaTheme="minorEastAsia" w:hAnsi="Arial Narrow" w:cs="Arial"/>
          <w:kern w:val="24"/>
          <w:sz w:val="22"/>
          <w:szCs w:val="22"/>
          <w:lang w:val="en-US"/>
        </w:rPr>
        <w:t xml:space="preserve"> </w:t>
      </w:r>
      <w:proofErr w:type="spellStart"/>
      <w:r w:rsidR="00F1403A" w:rsidRPr="00F40CDF">
        <w:rPr>
          <w:rFonts w:ascii="Arial Narrow" w:eastAsiaTheme="minorEastAsia" w:hAnsi="Arial Narrow" w:cs="Arial"/>
          <w:kern w:val="24"/>
          <w:sz w:val="22"/>
          <w:szCs w:val="22"/>
          <w:lang w:val="en-US"/>
        </w:rPr>
        <w:t>Laerskool</w:t>
      </w:r>
      <w:proofErr w:type="spellEnd"/>
      <w:r w:rsidR="00F1403A" w:rsidRPr="00F40CDF">
        <w:rPr>
          <w:rFonts w:ascii="Arial Narrow" w:eastAsiaTheme="minorEastAsia" w:hAnsi="Arial Narrow" w:cs="Arial"/>
          <w:kern w:val="24"/>
          <w:sz w:val="22"/>
          <w:szCs w:val="22"/>
          <w:lang w:val="en-US"/>
        </w:rPr>
        <w:t xml:space="preserve"> </w:t>
      </w:r>
      <w:proofErr w:type="spellStart"/>
      <w:r w:rsidR="00F1403A" w:rsidRPr="00F40CDF">
        <w:rPr>
          <w:rFonts w:ascii="Arial Narrow" w:eastAsiaTheme="minorEastAsia" w:hAnsi="Arial Narrow" w:cs="Arial"/>
          <w:kern w:val="24"/>
          <w:sz w:val="22"/>
          <w:szCs w:val="22"/>
          <w:lang w:val="en-US"/>
        </w:rPr>
        <w:t>Wonderboom</w:t>
      </w:r>
      <w:proofErr w:type="spellEnd"/>
      <w:r w:rsidR="00F1403A" w:rsidRPr="00F40CDF">
        <w:rPr>
          <w:rFonts w:ascii="Arial Narrow" w:eastAsiaTheme="minorEastAsia" w:hAnsi="Arial Narrow" w:cs="Arial"/>
          <w:kern w:val="24"/>
          <w:sz w:val="22"/>
          <w:szCs w:val="22"/>
          <w:lang w:val="en-US"/>
        </w:rPr>
        <w:t xml:space="preserve"> </w:t>
      </w:r>
      <w:proofErr w:type="spellStart"/>
      <w:r w:rsidR="00F1403A" w:rsidRPr="00F40CDF">
        <w:rPr>
          <w:rFonts w:ascii="Arial Narrow" w:eastAsiaTheme="minorEastAsia" w:hAnsi="Arial Narrow" w:cs="Arial"/>
          <w:kern w:val="24"/>
          <w:sz w:val="22"/>
          <w:szCs w:val="22"/>
          <w:lang w:val="en-US"/>
        </w:rPr>
        <w:t>Suid</w:t>
      </w:r>
      <w:proofErr w:type="spellEnd"/>
      <w:r w:rsidR="00F1403A" w:rsidRPr="00F40CDF">
        <w:rPr>
          <w:rFonts w:ascii="Arial Narrow" w:eastAsiaTheme="minorEastAsia" w:hAnsi="Arial Narrow" w:cs="Arial"/>
          <w:kern w:val="24"/>
          <w:sz w:val="22"/>
          <w:szCs w:val="22"/>
          <w:lang w:val="en-US"/>
        </w:rPr>
        <w:t xml:space="preserve">, </w:t>
      </w:r>
      <w:proofErr w:type="spellStart"/>
      <w:r w:rsidR="00F1403A" w:rsidRPr="00F40CDF">
        <w:rPr>
          <w:rFonts w:ascii="Arial Narrow" w:eastAsiaTheme="minorEastAsia" w:hAnsi="Arial Narrow" w:cs="Arial"/>
          <w:kern w:val="24"/>
          <w:sz w:val="22"/>
          <w:szCs w:val="22"/>
          <w:lang w:val="en-US"/>
        </w:rPr>
        <w:t>Laerskool</w:t>
      </w:r>
      <w:proofErr w:type="spellEnd"/>
      <w:r w:rsidR="00F1403A" w:rsidRPr="00F40CDF">
        <w:rPr>
          <w:rFonts w:ascii="Arial Narrow" w:eastAsiaTheme="minorEastAsia" w:hAnsi="Arial Narrow" w:cs="Arial"/>
          <w:kern w:val="24"/>
          <w:sz w:val="22"/>
          <w:szCs w:val="22"/>
          <w:lang w:val="en-US"/>
        </w:rPr>
        <w:t xml:space="preserve"> </w:t>
      </w:r>
      <w:proofErr w:type="spellStart"/>
      <w:r w:rsidR="00F1403A" w:rsidRPr="00F40CDF">
        <w:rPr>
          <w:rFonts w:ascii="Arial Narrow" w:eastAsiaTheme="minorEastAsia" w:hAnsi="Arial Narrow" w:cs="Arial"/>
          <w:kern w:val="24"/>
          <w:sz w:val="22"/>
          <w:szCs w:val="22"/>
          <w:lang w:val="en-US"/>
        </w:rPr>
        <w:t>Wiedpark</w:t>
      </w:r>
      <w:proofErr w:type="spellEnd"/>
      <w:r w:rsidR="00F1403A" w:rsidRPr="00F40CDF">
        <w:rPr>
          <w:rFonts w:ascii="Arial Narrow" w:eastAsiaTheme="minorEastAsia" w:hAnsi="Arial Narrow" w:cs="Arial"/>
          <w:kern w:val="24"/>
          <w:sz w:val="22"/>
          <w:szCs w:val="22"/>
          <w:lang w:val="en-US"/>
        </w:rPr>
        <w:t xml:space="preserve">, </w:t>
      </w:r>
      <w:proofErr w:type="spellStart"/>
      <w:r w:rsidR="00F1403A" w:rsidRPr="00F40CDF">
        <w:rPr>
          <w:rFonts w:ascii="Arial Narrow" w:eastAsiaTheme="minorEastAsia" w:hAnsi="Arial Narrow" w:cs="Arial"/>
          <w:kern w:val="24"/>
          <w:sz w:val="22"/>
          <w:szCs w:val="22"/>
          <w:lang w:val="en-US"/>
        </w:rPr>
        <w:t>Transoranje</w:t>
      </w:r>
      <w:proofErr w:type="spellEnd"/>
      <w:r w:rsidR="00F1403A" w:rsidRPr="00F40CDF">
        <w:rPr>
          <w:rFonts w:ascii="Arial Narrow" w:eastAsiaTheme="minorEastAsia" w:hAnsi="Arial Narrow" w:cs="Arial"/>
          <w:kern w:val="24"/>
          <w:sz w:val="22"/>
          <w:szCs w:val="22"/>
          <w:lang w:val="en-US"/>
        </w:rPr>
        <w:t xml:space="preserve"> LSEN, Lakeside and </w:t>
      </w:r>
      <w:proofErr w:type="spellStart"/>
      <w:r w:rsidR="0095787C" w:rsidRPr="00F40CDF">
        <w:rPr>
          <w:rFonts w:ascii="Arial Narrow" w:eastAsiaTheme="minorEastAsia" w:hAnsi="Arial Narrow" w:cs="Arial"/>
          <w:kern w:val="24"/>
          <w:sz w:val="22"/>
          <w:szCs w:val="22"/>
          <w:lang w:val="en-US"/>
        </w:rPr>
        <w:t>Embonini</w:t>
      </w:r>
      <w:proofErr w:type="spellEnd"/>
      <w:r w:rsidR="00F1403A" w:rsidRPr="00F40CDF">
        <w:rPr>
          <w:rFonts w:ascii="Arial Narrow" w:eastAsiaTheme="minorEastAsia" w:hAnsi="Arial Narrow" w:cs="Arial"/>
          <w:kern w:val="24"/>
          <w:sz w:val="22"/>
          <w:szCs w:val="22"/>
          <w:lang w:val="en-US"/>
        </w:rPr>
        <w:t xml:space="preserve"> Primary Schools</w:t>
      </w:r>
      <w:r w:rsidR="00181D41" w:rsidRPr="00F40CDF">
        <w:rPr>
          <w:rFonts w:ascii="Arial Narrow" w:eastAsiaTheme="minorEastAsia" w:hAnsi="Arial Narrow" w:cs="Arial"/>
          <w:kern w:val="24"/>
          <w:sz w:val="22"/>
          <w:szCs w:val="22"/>
          <w:lang w:val="en-US"/>
        </w:rPr>
        <w:t xml:space="preserve"> were completed during this peri</w:t>
      </w:r>
      <w:r w:rsidR="002A7822" w:rsidRPr="00F40CDF">
        <w:rPr>
          <w:rFonts w:ascii="Arial Narrow" w:eastAsiaTheme="minorEastAsia" w:hAnsi="Arial Narrow" w:cs="Arial"/>
          <w:kern w:val="24"/>
          <w:sz w:val="22"/>
          <w:szCs w:val="22"/>
          <w:lang w:val="en-US"/>
        </w:rPr>
        <w:t>od</w:t>
      </w:r>
      <w:bookmarkEnd w:id="17"/>
      <w:r w:rsidR="002A7822" w:rsidRPr="00F40CDF">
        <w:rPr>
          <w:rFonts w:ascii="Arial Narrow" w:eastAsiaTheme="minorEastAsia" w:hAnsi="Arial Narrow" w:cs="Arial"/>
          <w:kern w:val="24"/>
          <w:sz w:val="22"/>
          <w:szCs w:val="22"/>
          <w:lang w:val="en-US"/>
        </w:rPr>
        <w:t xml:space="preserve">. </w:t>
      </w:r>
      <w:r w:rsidR="00EB2D5F" w:rsidRPr="00F40CDF">
        <w:rPr>
          <w:rFonts w:ascii="Arial Narrow" w:eastAsiaTheme="minorEastAsia" w:hAnsi="Arial Narrow" w:cs="Arial"/>
          <w:kern w:val="24"/>
          <w:sz w:val="22"/>
          <w:szCs w:val="22"/>
          <w:lang w:val="en-US"/>
        </w:rPr>
        <w:t xml:space="preserve">Concerning to the Committee was </w:t>
      </w:r>
      <w:r w:rsidR="007A5045" w:rsidRPr="00F40CDF">
        <w:rPr>
          <w:rFonts w:ascii="Arial Narrow" w:eastAsiaTheme="minorEastAsia" w:hAnsi="Arial Narrow" w:cs="Arial"/>
          <w:kern w:val="24"/>
          <w:sz w:val="22"/>
          <w:szCs w:val="22"/>
          <w:lang w:val="en-US"/>
        </w:rPr>
        <w:t>the escalation</w:t>
      </w:r>
      <w:r w:rsidR="00993091" w:rsidRPr="00F40CDF">
        <w:rPr>
          <w:rFonts w:ascii="Arial Narrow" w:eastAsiaTheme="minorEastAsia" w:hAnsi="Arial Narrow" w:cs="Arial"/>
          <w:kern w:val="24"/>
          <w:sz w:val="22"/>
          <w:szCs w:val="22"/>
          <w:lang w:val="en-US"/>
        </w:rPr>
        <w:t xml:space="preserve"> of prices</w:t>
      </w:r>
      <w:r w:rsidR="001B5EE5" w:rsidRPr="00F40CDF">
        <w:rPr>
          <w:rFonts w:ascii="Arial Narrow" w:eastAsiaTheme="minorEastAsia" w:hAnsi="Arial Narrow" w:cs="Arial"/>
          <w:kern w:val="24"/>
          <w:sz w:val="22"/>
          <w:szCs w:val="22"/>
          <w:lang w:val="en-US"/>
        </w:rPr>
        <w:t xml:space="preserve"> </w:t>
      </w:r>
      <w:r w:rsidR="007A5045" w:rsidRPr="00F40CDF">
        <w:rPr>
          <w:rFonts w:ascii="Arial Narrow" w:eastAsiaTheme="minorEastAsia" w:hAnsi="Arial Narrow" w:cs="Arial"/>
          <w:kern w:val="24"/>
          <w:sz w:val="22"/>
          <w:szCs w:val="22"/>
          <w:lang w:val="en-US"/>
        </w:rPr>
        <w:t xml:space="preserve">in </w:t>
      </w:r>
      <w:r w:rsidR="0095787C" w:rsidRPr="00F40CDF">
        <w:rPr>
          <w:rFonts w:ascii="Arial Narrow" w:eastAsiaTheme="minorEastAsia" w:hAnsi="Arial Narrow" w:cs="Arial"/>
          <w:kern w:val="24"/>
          <w:sz w:val="22"/>
          <w:szCs w:val="22"/>
          <w:lang w:val="en-US"/>
        </w:rPr>
        <w:t xml:space="preserve">projects, </w:t>
      </w:r>
      <w:r w:rsidR="0095787C" w:rsidRPr="00F40CDF">
        <w:rPr>
          <w:rFonts w:ascii="Arial Narrow" w:eastAsia="Arial Unicode MS" w:hAnsi="Arial Narrow" w:cs="Arial"/>
          <w:sz w:val="22"/>
          <w:szCs w:val="22"/>
          <w:lang w:eastAsia="en-US"/>
        </w:rPr>
        <w:t>such</w:t>
      </w:r>
      <w:r w:rsidR="000C0C63" w:rsidRPr="00F40CDF">
        <w:rPr>
          <w:rFonts w:ascii="Arial Narrow" w:eastAsia="Arial Unicode MS" w:hAnsi="Arial Narrow" w:cs="Arial"/>
          <w:sz w:val="22"/>
          <w:szCs w:val="22"/>
          <w:lang w:eastAsia="en-US"/>
        </w:rPr>
        <w:t xml:space="preserve"> as the </w:t>
      </w:r>
      <w:proofErr w:type="spellStart"/>
      <w:r w:rsidR="000C0C63" w:rsidRPr="00F40CDF">
        <w:rPr>
          <w:rFonts w:ascii="Arial Narrow" w:eastAsiaTheme="minorEastAsia" w:hAnsi="Arial Narrow" w:cs="Arial"/>
          <w:kern w:val="24"/>
          <w:sz w:val="22"/>
          <w:szCs w:val="22"/>
          <w:lang w:val="en-US"/>
        </w:rPr>
        <w:t>Transoranje</w:t>
      </w:r>
      <w:proofErr w:type="spellEnd"/>
      <w:r w:rsidR="000C0C63" w:rsidRPr="00F40CDF">
        <w:rPr>
          <w:rFonts w:ascii="Arial Narrow" w:eastAsiaTheme="minorEastAsia" w:hAnsi="Arial Narrow" w:cs="Arial"/>
          <w:kern w:val="24"/>
          <w:sz w:val="22"/>
          <w:szCs w:val="22"/>
          <w:lang w:val="en-US"/>
        </w:rPr>
        <w:t xml:space="preserve"> LSEN</w:t>
      </w:r>
      <w:r w:rsidR="00E30B7B" w:rsidRPr="00F40CDF">
        <w:rPr>
          <w:rFonts w:ascii="Arial Narrow" w:eastAsiaTheme="minorEastAsia" w:hAnsi="Arial Narrow" w:cs="Arial"/>
          <w:kern w:val="24"/>
          <w:sz w:val="22"/>
          <w:szCs w:val="22"/>
          <w:lang w:val="en-US"/>
        </w:rPr>
        <w:t xml:space="preserve"> </w:t>
      </w:r>
      <w:r w:rsidR="00234ADB" w:rsidRPr="00F40CDF">
        <w:rPr>
          <w:rFonts w:ascii="Arial Narrow" w:eastAsiaTheme="minorEastAsia" w:hAnsi="Arial Narrow" w:cs="Arial"/>
          <w:kern w:val="24"/>
          <w:sz w:val="22"/>
          <w:szCs w:val="22"/>
          <w:lang w:val="en-US"/>
        </w:rPr>
        <w:t>rehabilitation project</w:t>
      </w:r>
      <w:r w:rsidR="000C0C63" w:rsidRPr="00F40CDF">
        <w:rPr>
          <w:rFonts w:ascii="Arial Narrow" w:eastAsiaTheme="minorEastAsia" w:hAnsi="Arial Narrow" w:cs="Arial"/>
          <w:kern w:val="24"/>
          <w:sz w:val="22"/>
          <w:szCs w:val="22"/>
          <w:lang w:val="en-US"/>
        </w:rPr>
        <w:t>, the initial budget for the project was R 10</w:t>
      </w:r>
      <w:r w:rsidR="000C7C2F" w:rsidRPr="00F40CDF">
        <w:rPr>
          <w:rFonts w:ascii="Arial Narrow" w:eastAsiaTheme="minorEastAsia" w:hAnsi="Arial Narrow" w:cs="Arial"/>
          <w:kern w:val="24"/>
          <w:sz w:val="22"/>
          <w:szCs w:val="22"/>
          <w:lang w:val="en-US"/>
        </w:rPr>
        <w:t xml:space="preserve"> million</w:t>
      </w:r>
      <w:r w:rsidR="000C0C63" w:rsidRPr="00F40CDF">
        <w:rPr>
          <w:rFonts w:ascii="Arial Narrow" w:eastAsiaTheme="minorEastAsia" w:hAnsi="Arial Narrow" w:cs="Arial"/>
          <w:kern w:val="24"/>
          <w:sz w:val="22"/>
          <w:szCs w:val="22"/>
          <w:lang w:val="en-US"/>
        </w:rPr>
        <w:t xml:space="preserve"> and the </w:t>
      </w:r>
      <w:r w:rsidR="007A5045" w:rsidRPr="00F40CDF">
        <w:rPr>
          <w:rFonts w:ascii="Arial Narrow" w:eastAsiaTheme="minorEastAsia" w:hAnsi="Arial Narrow" w:cs="Arial"/>
          <w:kern w:val="24"/>
          <w:sz w:val="22"/>
          <w:szCs w:val="22"/>
          <w:lang w:val="en-US"/>
        </w:rPr>
        <w:t xml:space="preserve">actual </w:t>
      </w:r>
      <w:r w:rsidR="000C0C63" w:rsidRPr="00F40CDF">
        <w:rPr>
          <w:rFonts w:ascii="Arial Narrow" w:eastAsiaTheme="minorEastAsia" w:hAnsi="Arial Narrow" w:cs="Arial"/>
          <w:kern w:val="24"/>
          <w:sz w:val="22"/>
          <w:szCs w:val="22"/>
          <w:lang w:val="en-US"/>
        </w:rPr>
        <w:t xml:space="preserve">expenditure to the project was </w:t>
      </w:r>
      <w:r w:rsidR="000C0C63" w:rsidRPr="00F40CDF">
        <w:rPr>
          <w:rFonts w:ascii="Arial Narrow" w:eastAsiaTheme="minorEastAsia" w:hAnsi="Arial Narrow" w:cs="Arial"/>
          <w:kern w:val="24"/>
          <w:sz w:val="22"/>
          <w:szCs w:val="22"/>
        </w:rPr>
        <w:t>R68</w:t>
      </w:r>
      <w:r w:rsidR="00AD36F2" w:rsidRPr="00F40CDF">
        <w:rPr>
          <w:rFonts w:ascii="Arial Narrow" w:eastAsiaTheme="minorEastAsia" w:hAnsi="Arial Narrow" w:cs="Arial"/>
          <w:kern w:val="24"/>
          <w:sz w:val="22"/>
          <w:szCs w:val="22"/>
        </w:rPr>
        <w:t xml:space="preserve"> million</w:t>
      </w:r>
      <w:r w:rsidR="00046E7A" w:rsidRPr="00F40CDF">
        <w:rPr>
          <w:rFonts w:ascii="Arial Narrow" w:eastAsiaTheme="minorEastAsia" w:hAnsi="Arial Narrow" w:cs="Arial"/>
          <w:kern w:val="24"/>
          <w:sz w:val="22"/>
          <w:szCs w:val="22"/>
        </w:rPr>
        <w:t>.</w:t>
      </w:r>
      <w:r w:rsidR="00F10727" w:rsidRPr="00F40CDF">
        <w:rPr>
          <w:rFonts w:ascii="Arial Narrow" w:eastAsiaTheme="minorEastAsia" w:hAnsi="Arial Narrow" w:cs="Arial"/>
          <w:kern w:val="24"/>
          <w:sz w:val="22"/>
          <w:szCs w:val="22"/>
        </w:rPr>
        <w:t xml:space="preserve"> </w:t>
      </w:r>
      <w:r w:rsidR="000C0C63" w:rsidRPr="00F40CDF">
        <w:rPr>
          <w:rFonts w:ascii="Arial Narrow" w:eastAsiaTheme="minorEastAsia" w:hAnsi="Arial Narrow" w:cs="Arial"/>
          <w:kern w:val="24"/>
          <w:sz w:val="22"/>
          <w:szCs w:val="22"/>
        </w:rPr>
        <w:t xml:space="preserve"> </w:t>
      </w:r>
      <w:r w:rsidR="00150AD9" w:rsidRPr="00F40CDF">
        <w:rPr>
          <w:rFonts w:ascii="Arial Narrow" w:eastAsiaTheme="minorEastAsia" w:hAnsi="Arial Narrow" w:cs="Arial"/>
          <w:kern w:val="24"/>
          <w:sz w:val="22"/>
          <w:szCs w:val="22"/>
        </w:rPr>
        <w:t>However, responding</w:t>
      </w:r>
      <w:r w:rsidR="000C0C63" w:rsidRPr="00F40CDF">
        <w:rPr>
          <w:rFonts w:ascii="Arial Narrow" w:eastAsiaTheme="minorEastAsia" w:hAnsi="Arial Narrow" w:cs="Arial"/>
          <w:kern w:val="24"/>
          <w:sz w:val="22"/>
          <w:szCs w:val="22"/>
        </w:rPr>
        <w:t xml:space="preserve"> to the Committee on the expenditure the </w:t>
      </w:r>
      <w:r w:rsidR="0095787C" w:rsidRPr="00F40CDF">
        <w:rPr>
          <w:rFonts w:ascii="Arial Narrow" w:eastAsiaTheme="minorEastAsia" w:hAnsi="Arial Narrow" w:cs="Arial"/>
          <w:kern w:val="24"/>
          <w:sz w:val="22"/>
          <w:szCs w:val="22"/>
        </w:rPr>
        <w:t>D</w:t>
      </w:r>
      <w:r w:rsidR="000C0C63" w:rsidRPr="00F40CDF">
        <w:rPr>
          <w:rFonts w:ascii="Arial Narrow" w:eastAsiaTheme="minorEastAsia" w:hAnsi="Arial Narrow" w:cs="Arial"/>
          <w:kern w:val="24"/>
          <w:sz w:val="22"/>
          <w:szCs w:val="22"/>
        </w:rPr>
        <w:t>epartment reported that</w:t>
      </w:r>
      <w:r w:rsidR="000C0C63" w:rsidRPr="00F40CDF">
        <w:rPr>
          <w:rFonts w:ascii="Arial Narrow" w:eastAsiaTheme="minorEastAsia" w:hAnsi="Arial Narrow" w:cs="Arial"/>
          <w:kern w:val="24"/>
          <w:sz w:val="22"/>
          <w:szCs w:val="22"/>
          <w:lang w:val="en-US"/>
        </w:rPr>
        <w:t xml:space="preserve"> the E</w:t>
      </w:r>
      <w:r w:rsidR="000C0C63" w:rsidRPr="00F40CDF">
        <w:rPr>
          <w:rFonts w:ascii="Arial Narrow" w:eastAsiaTheme="minorEastAsia" w:hAnsi="Arial Narrow" w:cs="Arial"/>
          <w:kern w:val="24"/>
          <w:sz w:val="22"/>
          <w:szCs w:val="22"/>
        </w:rPr>
        <w:t xml:space="preserve">CE </w:t>
      </w:r>
      <w:r w:rsidR="0095787C" w:rsidRPr="00F40CDF">
        <w:rPr>
          <w:rFonts w:ascii="Arial Narrow" w:eastAsiaTheme="minorEastAsia" w:hAnsi="Arial Narrow" w:cs="Arial"/>
          <w:kern w:val="24"/>
          <w:sz w:val="22"/>
          <w:szCs w:val="22"/>
        </w:rPr>
        <w:t>a</w:t>
      </w:r>
      <w:r w:rsidR="000C0C63" w:rsidRPr="00F40CDF">
        <w:rPr>
          <w:rFonts w:ascii="Arial Narrow" w:eastAsiaTheme="minorEastAsia" w:hAnsi="Arial Narrow" w:cs="Arial"/>
          <w:kern w:val="24"/>
          <w:sz w:val="22"/>
          <w:szCs w:val="22"/>
        </w:rPr>
        <w:t>llocation was not enough to complete the project. payments were in line with work done. The Department would be engaged further on this expenditure.</w:t>
      </w:r>
    </w:p>
    <w:p w14:paraId="1712FB6C" w14:textId="77777777" w:rsidR="0095787C" w:rsidRPr="00F40CDF" w:rsidRDefault="0095787C" w:rsidP="00953F70">
      <w:pPr>
        <w:pStyle w:val="NormalWeb"/>
        <w:spacing w:before="0" w:beforeAutospacing="0" w:after="0" w:afterAutospacing="0" w:line="360" w:lineRule="auto"/>
        <w:jc w:val="both"/>
        <w:rPr>
          <w:rFonts w:ascii="Arial Narrow" w:eastAsiaTheme="minorEastAsia" w:hAnsi="Arial Narrow" w:cs="Arial"/>
          <w:kern w:val="24"/>
          <w:sz w:val="22"/>
          <w:szCs w:val="22"/>
        </w:rPr>
      </w:pPr>
    </w:p>
    <w:p w14:paraId="42488652" w14:textId="6CF30E7B" w:rsidR="00C16AB0" w:rsidRPr="00F40CDF" w:rsidRDefault="001607FB" w:rsidP="00953F70">
      <w:pPr>
        <w:pStyle w:val="NormalWeb"/>
        <w:spacing w:before="0" w:beforeAutospacing="0" w:after="0" w:afterAutospacing="0" w:line="360" w:lineRule="auto"/>
        <w:jc w:val="both"/>
        <w:rPr>
          <w:rFonts w:ascii="Arial Narrow" w:hAnsi="Arial Narrow" w:cs="Arial"/>
          <w:sz w:val="22"/>
          <w:szCs w:val="22"/>
        </w:rPr>
      </w:pPr>
      <w:r w:rsidRPr="00F40CDF">
        <w:rPr>
          <w:rFonts w:ascii="Arial Narrow" w:hAnsi="Arial Narrow" w:cs="Arial"/>
          <w:sz w:val="22"/>
          <w:szCs w:val="22"/>
        </w:rPr>
        <w:t xml:space="preserve">With regard to </w:t>
      </w:r>
      <w:r w:rsidR="0036086E" w:rsidRPr="00F40CDF">
        <w:rPr>
          <w:rFonts w:ascii="Arial Narrow" w:hAnsi="Arial Narrow" w:cs="Arial"/>
          <w:sz w:val="22"/>
          <w:szCs w:val="22"/>
        </w:rPr>
        <w:t>the projects</w:t>
      </w:r>
      <w:r w:rsidR="002C7BE5" w:rsidRPr="00F40CDF">
        <w:rPr>
          <w:rFonts w:ascii="Arial Narrow" w:hAnsi="Arial Narrow" w:cs="Arial"/>
          <w:sz w:val="22"/>
          <w:szCs w:val="22"/>
        </w:rPr>
        <w:t xml:space="preserve"> implemented on behalf of the </w:t>
      </w:r>
      <w:r w:rsidRPr="00F40CDF">
        <w:rPr>
          <w:rFonts w:ascii="Arial Narrow" w:hAnsi="Arial Narrow" w:cs="Arial"/>
          <w:sz w:val="22"/>
          <w:szCs w:val="22"/>
        </w:rPr>
        <w:t>Department of Health</w:t>
      </w:r>
      <w:r w:rsidR="002C7BE5" w:rsidRPr="00F40CDF">
        <w:rPr>
          <w:rFonts w:ascii="Arial Narrow" w:hAnsi="Arial Narrow" w:cs="Arial"/>
          <w:sz w:val="22"/>
          <w:szCs w:val="22"/>
        </w:rPr>
        <w:t>, the Committee noted that 8</w:t>
      </w:r>
      <w:r w:rsidR="00D57838" w:rsidRPr="00F40CDF">
        <w:rPr>
          <w:rFonts w:ascii="Arial Narrow" w:hAnsi="Arial Narrow" w:cs="Arial"/>
          <w:sz w:val="22"/>
          <w:szCs w:val="22"/>
        </w:rPr>
        <w:t xml:space="preserve"> infrastructure projects were </w:t>
      </w:r>
      <w:r w:rsidR="0036086E" w:rsidRPr="00F40CDF">
        <w:rPr>
          <w:rFonts w:ascii="Arial Narrow" w:hAnsi="Arial Narrow" w:cs="Arial"/>
          <w:sz w:val="22"/>
          <w:szCs w:val="22"/>
        </w:rPr>
        <w:t xml:space="preserve">completed </w:t>
      </w:r>
      <w:r w:rsidR="00333943" w:rsidRPr="00F40CDF">
        <w:rPr>
          <w:rFonts w:ascii="Arial Narrow" w:hAnsi="Arial Narrow" w:cs="Arial"/>
          <w:sz w:val="22"/>
          <w:szCs w:val="22"/>
        </w:rPr>
        <w:t xml:space="preserve">such as the </w:t>
      </w:r>
      <w:r w:rsidR="00333943" w:rsidRPr="00F40CDF">
        <w:rPr>
          <w:rFonts w:ascii="Arial Narrow" w:eastAsiaTheme="minorEastAsia" w:hAnsi="Arial Narrow" w:cs="Arial"/>
          <w:kern w:val="24"/>
          <w:sz w:val="22"/>
          <w:szCs w:val="22"/>
          <w:lang w:val="en-US"/>
        </w:rPr>
        <w:t xml:space="preserve">new </w:t>
      </w:r>
      <w:proofErr w:type="spellStart"/>
      <w:r w:rsidR="00333943" w:rsidRPr="00F40CDF">
        <w:rPr>
          <w:rFonts w:ascii="Arial Narrow" w:eastAsiaTheme="minorEastAsia" w:hAnsi="Arial Narrow" w:cs="Arial"/>
          <w:kern w:val="24"/>
          <w:sz w:val="22"/>
          <w:szCs w:val="22"/>
          <w:lang w:val="en-US"/>
        </w:rPr>
        <w:t>Sebokeng</w:t>
      </w:r>
      <w:proofErr w:type="spellEnd"/>
      <w:r w:rsidR="00333943" w:rsidRPr="00F40CDF">
        <w:rPr>
          <w:rFonts w:ascii="Arial Narrow" w:eastAsiaTheme="minorEastAsia" w:hAnsi="Arial Narrow" w:cs="Arial"/>
          <w:kern w:val="24"/>
          <w:sz w:val="22"/>
          <w:szCs w:val="22"/>
          <w:lang w:val="en-US"/>
        </w:rPr>
        <w:t xml:space="preserve"> Zone 17, </w:t>
      </w:r>
      <w:proofErr w:type="spellStart"/>
      <w:r w:rsidR="00A23BE3" w:rsidRPr="00F40CDF">
        <w:rPr>
          <w:rFonts w:ascii="Arial Narrow" w:eastAsiaTheme="minorEastAsia" w:hAnsi="Arial Narrow" w:cs="Arial"/>
          <w:kern w:val="24"/>
          <w:sz w:val="22"/>
          <w:szCs w:val="22"/>
          <w:lang w:val="en-US"/>
        </w:rPr>
        <w:t>Phedisong</w:t>
      </w:r>
      <w:proofErr w:type="spellEnd"/>
      <w:r w:rsidR="00A23BE3" w:rsidRPr="00F40CDF">
        <w:rPr>
          <w:rFonts w:ascii="Arial Narrow" w:eastAsiaTheme="minorEastAsia" w:hAnsi="Arial Narrow" w:cs="Arial"/>
          <w:kern w:val="24"/>
          <w:sz w:val="22"/>
          <w:szCs w:val="22"/>
          <w:lang w:val="en-US"/>
        </w:rPr>
        <w:t xml:space="preserve">, </w:t>
      </w:r>
      <w:r w:rsidR="00333943" w:rsidRPr="00F40CDF">
        <w:rPr>
          <w:rFonts w:ascii="Arial Narrow" w:eastAsiaTheme="minorEastAsia" w:hAnsi="Arial Narrow" w:cs="Arial"/>
          <w:kern w:val="24"/>
          <w:sz w:val="22"/>
          <w:szCs w:val="22"/>
          <w:lang w:val="en-US"/>
        </w:rPr>
        <w:t xml:space="preserve">Mandisa </w:t>
      </w:r>
      <w:proofErr w:type="spellStart"/>
      <w:r w:rsidR="00333943" w:rsidRPr="00F40CDF">
        <w:rPr>
          <w:rFonts w:ascii="Arial Narrow" w:eastAsiaTheme="minorEastAsia" w:hAnsi="Arial Narrow" w:cs="Arial"/>
          <w:kern w:val="24"/>
          <w:sz w:val="22"/>
          <w:szCs w:val="22"/>
          <w:lang w:val="en-US"/>
        </w:rPr>
        <w:t>Shiceka</w:t>
      </w:r>
      <w:proofErr w:type="spellEnd"/>
      <w:r w:rsidR="00333943" w:rsidRPr="00F40CDF">
        <w:rPr>
          <w:rFonts w:ascii="Arial Narrow" w:eastAsiaTheme="minorEastAsia" w:hAnsi="Arial Narrow" w:cs="Arial"/>
          <w:kern w:val="24"/>
          <w:sz w:val="22"/>
          <w:szCs w:val="22"/>
          <w:lang w:val="en-US"/>
        </w:rPr>
        <w:t xml:space="preserve"> and </w:t>
      </w:r>
      <w:proofErr w:type="spellStart"/>
      <w:r w:rsidR="00333943" w:rsidRPr="00F40CDF">
        <w:rPr>
          <w:rFonts w:ascii="Arial Narrow" w:eastAsiaTheme="minorEastAsia" w:hAnsi="Arial Narrow" w:cs="Arial"/>
          <w:kern w:val="24"/>
          <w:sz w:val="22"/>
          <w:szCs w:val="22"/>
          <w:lang w:val="en-US"/>
        </w:rPr>
        <w:t>Finetown</w:t>
      </w:r>
      <w:proofErr w:type="spellEnd"/>
      <w:r w:rsidR="00333943" w:rsidRPr="00F40CDF">
        <w:rPr>
          <w:rFonts w:ascii="Arial Narrow" w:eastAsiaTheme="minorEastAsia" w:hAnsi="Arial Narrow" w:cs="Arial"/>
          <w:kern w:val="24"/>
          <w:sz w:val="22"/>
          <w:szCs w:val="22"/>
          <w:lang w:val="en-US"/>
        </w:rPr>
        <w:t xml:space="preserve"> </w:t>
      </w:r>
      <w:proofErr w:type="gramStart"/>
      <w:r w:rsidR="00333943" w:rsidRPr="00F40CDF">
        <w:rPr>
          <w:rFonts w:ascii="Arial Narrow" w:eastAsiaTheme="minorEastAsia" w:hAnsi="Arial Narrow" w:cs="Arial"/>
          <w:kern w:val="24"/>
          <w:sz w:val="22"/>
          <w:szCs w:val="22"/>
          <w:lang w:val="en-US"/>
        </w:rPr>
        <w:t>Clinic</w:t>
      </w:r>
      <w:r w:rsidR="00A23BE3" w:rsidRPr="00F40CDF">
        <w:rPr>
          <w:rFonts w:ascii="Arial Narrow" w:eastAsiaTheme="minorEastAsia" w:hAnsi="Arial Narrow" w:cs="Arial"/>
          <w:kern w:val="24"/>
          <w:sz w:val="22"/>
          <w:szCs w:val="22"/>
          <w:lang w:val="en-US"/>
        </w:rPr>
        <w:t>s</w:t>
      </w:r>
      <w:r w:rsidR="00333943" w:rsidRPr="00F40CDF">
        <w:rPr>
          <w:rFonts w:ascii="Arial Narrow" w:eastAsiaTheme="minorEastAsia" w:hAnsi="Arial Narrow" w:cs="Arial"/>
          <w:kern w:val="24"/>
          <w:sz w:val="22"/>
          <w:szCs w:val="22"/>
          <w:lang w:val="en-US"/>
        </w:rPr>
        <w:t>;</w:t>
      </w:r>
      <w:proofErr w:type="gramEnd"/>
      <w:r w:rsidR="00333943" w:rsidRPr="00F40CDF">
        <w:rPr>
          <w:rFonts w:ascii="Arial Narrow" w:eastAsiaTheme="minorEastAsia" w:hAnsi="Arial Narrow" w:cs="Arial"/>
          <w:kern w:val="24"/>
          <w:sz w:val="22"/>
          <w:szCs w:val="22"/>
          <w:lang w:val="en-US"/>
        </w:rPr>
        <w:t xml:space="preserve"> renovations and rehabilitations at Johannesburg</w:t>
      </w:r>
      <w:r w:rsidR="0028178B" w:rsidRPr="00F40CDF">
        <w:rPr>
          <w:rFonts w:ascii="Arial Narrow" w:eastAsiaTheme="minorEastAsia" w:hAnsi="Arial Narrow" w:cs="Arial"/>
          <w:kern w:val="24"/>
          <w:sz w:val="22"/>
          <w:szCs w:val="22"/>
          <w:lang w:val="en-US"/>
        </w:rPr>
        <w:t xml:space="preserve"> and </w:t>
      </w:r>
      <w:proofErr w:type="spellStart"/>
      <w:r w:rsidR="00333943" w:rsidRPr="00F40CDF">
        <w:rPr>
          <w:rFonts w:ascii="Arial Narrow" w:eastAsiaTheme="minorEastAsia" w:hAnsi="Arial Narrow" w:cs="Arial"/>
          <w:kern w:val="24"/>
          <w:sz w:val="22"/>
          <w:szCs w:val="22"/>
          <w:lang w:val="en-US"/>
        </w:rPr>
        <w:t>Dunsward</w:t>
      </w:r>
      <w:proofErr w:type="spellEnd"/>
      <w:r w:rsidR="00333943" w:rsidRPr="00F40CDF">
        <w:rPr>
          <w:rFonts w:ascii="Arial Narrow" w:eastAsiaTheme="minorEastAsia" w:hAnsi="Arial Narrow" w:cs="Arial"/>
          <w:kern w:val="24"/>
          <w:sz w:val="22"/>
          <w:szCs w:val="22"/>
          <w:lang w:val="en-US"/>
        </w:rPr>
        <w:t xml:space="preserve"> </w:t>
      </w:r>
      <w:r w:rsidR="00F001C0" w:rsidRPr="00F40CDF">
        <w:rPr>
          <w:rFonts w:ascii="Arial Narrow" w:eastAsiaTheme="minorEastAsia" w:hAnsi="Arial Narrow" w:cs="Arial"/>
          <w:kern w:val="24"/>
          <w:sz w:val="22"/>
          <w:szCs w:val="22"/>
          <w:lang w:val="en-US"/>
        </w:rPr>
        <w:t>laundries,</w:t>
      </w:r>
      <w:r w:rsidR="00333943" w:rsidRPr="00F40CDF">
        <w:rPr>
          <w:rFonts w:ascii="Arial Narrow" w:eastAsiaTheme="minorEastAsia" w:hAnsi="Arial Narrow" w:cs="Arial"/>
          <w:kern w:val="24"/>
          <w:sz w:val="22"/>
          <w:szCs w:val="22"/>
          <w:lang w:val="en-US"/>
        </w:rPr>
        <w:t xml:space="preserve"> Bertha </w:t>
      </w:r>
      <w:proofErr w:type="spellStart"/>
      <w:r w:rsidR="00333943" w:rsidRPr="00F40CDF">
        <w:rPr>
          <w:rFonts w:ascii="Arial Narrow" w:eastAsiaTheme="minorEastAsia" w:hAnsi="Arial Narrow" w:cs="Arial"/>
          <w:kern w:val="24"/>
          <w:sz w:val="22"/>
          <w:szCs w:val="22"/>
          <w:lang w:val="en-US"/>
        </w:rPr>
        <w:t>Gxowa</w:t>
      </w:r>
      <w:proofErr w:type="spellEnd"/>
      <w:r w:rsidR="00333943" w:rsidRPr="00F40CDF">
        <w:rPr>
          <w:rFonts w:ascii="Arial Narrow" w:eastAsiaTheme="minorEastAsia" w:hAnsi="Arial Narrow" w:cs="Arial"/>
          <w:kern w:val="24"/>
          <w:sz w:val="22"/>
          <w:szCs w:val="22"/>
          <w:lang w:val="en-US"/>
        </w:rPr>
        <w:t xml:space="preserve"> Hospital, Tshwane District Pharmacy, and an electromechanical project at Steve Biko Academic</w:t>
      </w:r>
      <w:r w:rsidR="00BB04FC" w:rsidRPr="00F40CDF">
        <w:rPr>
          <w:rFonts w:ascii="Arial Narrow" w:eastAsiaTheme="minorEastAsia" w:hAnsi="Arial Narrow" w:cs="Arial"/>
          <w:kern w:val="24"/>
          <w:sz w:val="22"/>
          <w:szCs w:val="22"/>
          <w:lang w:val="en-US"/>
        </w:rPr>
        <w:t xml:space="preserve"> </w:t>
      </w:r>
      <w:r w:rsidR="008C5700" w:rsidRPr="00F40CDF">
        <w:rPr>
          <w:rFonts w:ascii="Arial Narrow" w:eastAsiaTheme="minorEastAsia" w:hAnsi="Arial Narrow" w:cs="Arial"/>
          <w:kern w:val="24"/>
          <w:sz w:val="22"/>
          <w:szCs w:val="22"/>
          <w:lang w:val="en-US"/>
        </w:rPr>
        <w:t>hospital.</w:t>
      </w:r>
      <w:r w:rsidR="00BB04FC" w:rsidRPr="00F40CDF">
        <w:rPr>
          <w:rFonts w:ascii="Arial Narrow" w:eastAsiaTheme="minorEastAsia" w:hAnsi="Arial Narrow" w:cs="Arial"/>
          <w:kern w:val="24"/>
          <w:sz w:val="22"/>
          <w:szCs w:val="22"/>
          <w:lang w:val="en-US"/>
        </w:rPr>
        <w:t xml:space="preserve"> </w:t>
      </w:r>
      <w:r w:rsidR="00E05805" w:rsidRPr="00F40CDF">
        <w:rPr>
          <w:rFonts w:ascii="Arial Narrow" w:eastAsiaTheme="minorEastAsia" w:hAnsi="Arial Narrow" w:cs="Arial"/>
          <w:kern w:val="24"/>
          <w:sz w:val="22"/>
          <w:szCs w:val="22"/>
          <w:lang w:val="en-US"/>
        </w:rPr>
        <w:t xml:space="preserve">All these projects were not completed </w:t>
      </w:r>
      <w:r w:rsidR="003A5D2A" w:rsidRPr="00F40CDF">
        <w:rPr>
          <w:rFonts w:ascii="Arial Narrow" w:eastAsiaTheme="minorEastAsia" w:hAnsi="Arial Narrow" w:cs="Arial"/>
          <w:kern w:val="24"/>
          <w:sz w:val="22"/>
          <w:szCs w:val="22"/>
          <w:lang w:val="en-US"/>
        </w:rPr>
        <w:t>within the timeframes</w:t>
      </w:r>
      <w:r w:rsidR="00B428CD" w:rsidRPr="00F40CDF">
        <w:rPr>
          <w:rFonts w:ascii="Arial Narrow" w:eastAsiaTheme="minorEastAsia" w:hAnsi="Arial Narrow" w:cs="Arial"/>
          <w:kern w:val="24"/>
          <w:sz w:val="22"/>
          <w:szCs w:val="22"/>
          <w:lang w:val="en-US"/>
        </w:rPr>
        <w:t xml:space="preserve"> and </w:t>
      </w:r>
      <w:r w:rsidR="003A5D2A" w:rsidRPr="00F40CDF">
        <w:rPr>
          <w:rFonts w:ascii="Arial Narrow" w:eastAsiaTheme="minorEastAsia" w:hAnsi="Arial Narrow" w:cs="Arial"/>
          <w:kern w:val="24"/>
          <w:sz w:val="22"/>
          <w:szCs w:val="22"/>
          <w:lang w:val="en-US"/>
        </w:rPr>
        <w:t>budget</w:t>
      </w:r>
      <w:r w:rsidR="00B428CD" w:rsidRPr="00F40CDF">
        <w:rPr>
          <w:rFonts w:ascii="Arial Narrow" w:eastAsiaTheme="minorEastAsia" w:hAnsi="Arial Narrow" w:cs="Arial"/>
          <w:kern w:val="24"/>
          <w:sz w:val="22"/>
          <w:szCs w:val="22"/>
          <w:lang w:val="en-US"/>
        </w:rPr>
        <w:t xml:space="preserve">. </w:t>
      </w:r>
      <w:r w:rsidR="002A4206" w:rsidRPr="00F40CDF">
        <w:rPr>
          <w:rFonts w:ascii="Arial Narrow" w:eastAsiaTheme="minorEastAsia" w:hAnsi="Arial Narrow" w:cs="Arial"/>
          <w:kern w:val="24"/>
          <w:sz w:val="22"/>
          <w:szCs w:val="22"/>
          <w:lang w:val="en-US"/>
        </w:rPr>
        <w:t xml:space="preserve">Though </w:t>
      </w:r>
      <w:r w:rsidR="001547F3" w:rsidRPr="00F40CDF">
        <w:rPr>
          <w:rFonts w:ascii="Arial Narrow" w:eastAsiaTheme="minorEastAsia" w:hAnsi="Arial Narrow" w:cs="Arial"/>
          <w:kern w:val="24"/>
          <w:sz w:val="22"/>
          <w:szCs w:val="22"/>
          <w:lang w:val="en-US"/>
        </w:rPr>
        <w:t>the completion of the projects was noted by the Committee</w:t>
      </w:r>
      <w:r w:rsidR="00AD5109" w:rsidRPr="00F40CDF">
        <w:rPr>
          <w:rFonts w:ascii="Arial Narrow" w:eastAsiaTheme="minorEastAsia" w:hAnsi="Arial Narrow" w:cs="Arial"/>
          <w:kern w:val="24"/>
          <w:sz w:val="22"/>
          <w:szCs w:val="22"/>
          <w:lang w:val="en-US"/>
        </w:rPr>
        <w:t>,</w:t>
      </w:r>
      <w:r w:rsidR="00172A0B" w:rsidRPr="00F40CDF">
        <w:rPr>
          <w:rFonts w:ascii="Arial Narrow" w:eastAsiaTheme="minorEastAsia" w:hAnsi="Arial Narrow" w:cs="Arial"/>
          <w:kern w:val="24"/>
          <w:sz w:val="22"/>
          <w:szCs w:val="22"/>
          <w:lang w:val="en-US"/>
        </w:rPr>
        <w:t xml:space="preserve"> </w:t>
      </w:r>
      <w:r w:rsidR="00172A0B" w:rsidRPr="00F40CDF">
        <w:rPr>
          <w:rFonts w:ascii="Arial Narrow" w:hAnsi="Arial Narrow" w:cs="Arial"/>
          <w:sz w:val="22"/>
          <w:szCs w:val="22"/>
          <w:shd w:val="clear" w:color="auto" w:fill="FFFFFF"/>
        </w:rPr>
        <w:t xml:space="preserve">it was concerning to note </w:t>
      </w:r>
      <w:r w:rsidR="00172A0B" w:rsidRPr="00F40CDF">
        <w:rPr>
          <w:rFonts w:ascii="Arial Narrow" w:hAnsi="Arial Narrow" w:cs="Arial"/>
          <w:sz w:val="22"/>
          <w:szCs w:val="22"/>
          <w:shd w:val="clear" w:color="auto" w:fill="FFFFFF"/>
        </w:rPr>
        <w:lastRenderedPageBreak/>
        <w:t>that many service delivery projects were still not complete.</w:t>
      </w:r>
      <w:r w:rsidR="00172A0B" w:rsidRPr="00F40CDF">
        <w:rPr>
          <w:rFonts w:ascii="Arial Narrow" w:eastAsiaTheme="minorEastAsia" w:hAnsi="Arial Narrow" w:cs="Arial"/>
          <w:kern w:val="24"/>
          <w:sz w:val="22"/>
          <w:szCs w:val="22"/>
          <w:lang w:val="en-US"/>
        </w:rPr>
        <w:t xml:space="preserve"> </w:t>
      </w:r>
      <w:r w:rsidR="00A10B01" w:rsidRPr="00F40CDF">
        <w:rPr>
          <w:rFonts w:ascii="Arial Narrow" w:eastAsiaTheme="minorEastAsia" w:hAnsi="Arial Narrow" w:cs="Arial"/>
          <w:kern w:val="24"/>
          <w:sz w:val="22"/>
          <w:szCs w:val="22"/>
          <w:lang w:val="en-US"/>
        </w:rPr>
        <w:t xml:space="preserve"> </w:t>
      </w:r>
      <w:r w:rsidR="0061105A" w:rsidRPr="00F40CDF">
        <w:rPr>
          <w:rFonts w:ascii="Arial Narrow" w:eastAsiaTheme="minorEastAsia" w:hAnsi="Arial Narrow" w:cs="Arial"/>
          <w:kern w:val="24"/>
          <w:sz w:val="22"/>
          <w:szCs w:val="22"/>
          <w:lang w:val="en-US"/>
        </w:rPr>
        <w:t>T</w:t>
      </w:r>
      <w:r w:rsidR="00B11CF7" w:rsidRPr="00F40CDF">
        <w:rPr>
          <w:rFonts w:ascii="Arial Narrow" w:hAnsi="Arial Narrow" w:cs="Arial"/>
          <w:sz w:val="22"/>
          <w:szCs w:val="22"/>
          <w:shd w:val="clear" w:color="auto" w:fill="FFFFFF"/>
        </w:rPr>
        <w:t>here</w:t>
      </w:r>
      <w:r w:rsidR="0061105A" w:rsidRPr="00F40CDF">
        <w:rPr>
          <w:rFonts w:ascii="Arial Narrow" w:hAnsi="Arial Narrow" w:cs="Arial"/>
          <w:sz w:val="22"/>
          <w:szCs w:val="22"/>
          <w:shd w:val="clear" w:color="auto" w:fill="FFFFFF"/>
        </w:rPr>
        <w:t xml:space="preserve"> were </w:t>
      </w:r>
      <w:r w:rsidR="00B11CF7" w:rsidRPr="00F40CDF">
        <w:rPr>
          <w:rFonts w:ascii="Arial Narrow" w:hAnsi="Arial Narrow" w:cs="Arial"/>
          <w:sz w:val="22"/>
          <w:szCs w:val="22"/>
          <w:shd w:val="clear" w:color="auto" w:fill="FFFFFF"/>
        </w:rPr>
        <w:t>projects that remain</w:t>
      </w:r>
      <w:r w:rsidR="0061105A" w:rsidRPr="00F40CDF">
        <w:rPr>
          <w:rFonts w:ascii="Arial Narrow" w:hAnsi="Arial Narrow" w:cs="Arial"/>
          <w:sz w:val="22"/>
          <w:szCs w:val="22"/>
          <w:shd w:val="clear" w:color="auto" w:fill="FFFFFF"/>
        </w:rPr>
        <w:t>ed</w:t>
      </w:r>
      <w:r w:rsidR="00B11CF7" w:rsidRPr="00F40CDF">
        <w:rPr>
          <w:rFonts w:ascii="Arial Narrow" w:hAnsi="Arial Narrow" w:cs="Arial"/>
          <w:sz w:val="22"/>
          <w:szCs w:val="22"/>
          <w:shd w:val="clear" w:color="auto" w:fill="FFFFFF"/>
        </w:rPr>
        <w:t xml:space="preserve"> incomplete</w:t>
      </w:r>
      <w:r w:rsidR="00C81FDE" w:rsidRPr="00F40CDF">
        <w:rPr>
          <w:rFonts w:ascii="Arial Narrow" w:hAnsi="Arial Narrow" w:cs="Arial"/>
          <w:sz w:val="22"/>
          <w:szCs w:val="22"/>
          <w:shd w:val="clear" w:color="auto" w:fill="FFFFFF"/>
        </w:rPr>
        <w:t>, p</w:t>
      </w:r>
      <w:r w:rsidR="00B11CF7" w:rsidRPr="00F40CDF">
        <w:rPr>
          <w:rFonts w:ascii="Arial Narrow" w:hAnsi="Arial Narrow" w:cs="Arial"/>
          <w:sz w:val="22"/>
          <w:szCs w:val="22"/>
          <w:shd w:val="clear" w:color="auto" w:fill="FFFFFF"/>
        </w:rPr>
        <w:t xml:space="preserve">rojects, such as </w:t>
      </w:r>
      <w:proofErr w:type="spellStart"/>
      <w:r w:rsidR="00B11CF7" w:rsidRPr="00F40CDF">
        <w:rPr>
          <w:rFonts w:ascii="Arial Narrow" w:hAnsi="Arial Narrow" w:cs="Arial"/>
          <w:sz w:val="22"/>
          <w:szCs w:val="22"/>
          <w:shd w:val="clear" w:color="auto" w:fill="FFFFFF"/>
        </w:rPr>
        <w:t>Khutsong</w:t>
      </w:r>
      <w:proofErr w:type="spellEnd"/>
      <w:r w:rsidR="00B11CF7" w:rsidRPr="00F40CDF">
        <w:rPr>
          <w:rFonts w:ascii="Arial Narrow" w:hAnsi="Arial Narrow" w:cs="Arial"/>
          <w:sz w:val="22"/>
          <w:szCs w:val="22"/>
          <w:shd w:val="clear" w:color="auto" w:fill="FFFFFF"/>
        </w:rPr>
        <w:t xml:space="preserve"> Hospital, Panorama No2 School, Mayibuye Clinic, Mayibuye Primary School, </w:t>
      </w:r>
      <w:proofErr w:type="spellStart"/>
      <w:r w:rsidR="00B11CF7" w:rsidRPr="00F40CDF">
        <w:rPr>
          <w:rFonts w:ascii="Arial Narrow" w:hAnsi="Arial Narrow" w:cs="Arial"/>
          <w:sz w:val="22"/>
          <w:szCs w:val="22"/>
          <w:shd w:val="clear" w:color="auto" w:fill="FFFFFF"/>
        </w:rPr>
        <w:t>Kekanastad</w:t>
      </w:r>
      <w:proofErr w:type="spellEnd"/>
      <w:r w:rsidR="00B11CF7" w:rsidRPr="00F40CDF">
        <w:rPr>
          <w:rFonts w:ascii="Arial Narrow" w:hAnsi="Arial Narrow" w:cs="Arial"/>
          <w:sz w:val="22"/>
          <w:szCs w:val="22"/>
          <w:shd w:val="clear" w:color="auto" w:fill="FFFFFF"/>
        </w:rPr>
        <w:t xml:space="preserve"> Clinic, Randfontein </w:t>
      </w:r>
      <w:r w:rsidR="006F7CCD" w:rsidRPr="00F40CDF">
        <w:rPr>
          <w:rFonts w:ascii="Arial Narrow" w:hAnsi="Arial Narrow" w:cs="Arial"/>
          <w:sz w:val="22"/>
          <w:szCs w:val="22"/>
          <w:shd w:val="clear" w:color="auto" w:fill="FFFFFF"/>
        </w:rPr>
        <w:t xml:space="preserve">Community Health </w:t>
      </w:r>
      <w:r w:rsidR="000B1518" w:rsidRPr="00F40CDF">
        <w:rPr>
          <w:rFonts w:ascii="Arial Narrow" w:hAnsi="Arial Narrow" w:cs="Arial"/>
          <w:sz w:val="22"/>
          <w:szCs w:val="22"/>
          <w:shd w:val="clear" w:color="auto" w:fill="FFFFFF"/>
        </w:rPr>
        <w:t xml:space="preserve">Care </w:t>
      </w:r>
      <w:r w:rsidR="007E5BF0" w:rsidRPr="00F40CDF">
        <w:rPr>
          <w:rFonts w:ascii="Arial Narrow" w:hAnsi="Arial Narrow" w:cs="Arial"/>
          <w:sz w:val="22"/>
          <w:szCs w:val="22"/>
          <w:shd w:val="clear" w:color="auto" w:fill="FFFFFF"/>
        </w:rPr>
        <w:t xml:space="preserve">Centre, </w:t>
      </w:r>
      <w:proofErr w:type="spellStart"/>
      <w:r w:rsidR="007E5BF0" w:rsidRPr="00F40CDF">
        <w:rPr>
          <w:rFonts w:ascii="Arial Narrow" w:hAnsi="Arial Narrow" w:cs="Arial"/>
          <w:sz w:val="22"/>
          <w:szCs w:val="22"/>
          <w:shd w:val="clear" w:color="auto" w:fill="FFFFFF"/>
        </w:rPr>
        <w:t>Kwadedangendlale</w:t>
      </w:r>
      <w:proofErr w:type="spellEnd"/>
      <w:r w:rsidR="00B11CF7" w:rsidRPr="00F40CDF">
        <w:rPr>
          <w:rFonts w:ascii="Arial Narrow" w:hAnsi="Arial Narrow" w:cs="Arial"/>
          <w:sz w:val="22"/>
          <w:szCs w:val="22"/>
          <w:shd w:val="clear" w:color="auto" w:fill="FFFFFF"/>
        </w:rPr>
        <w:t xml:space="preserve"> Secondary</w:t>
      </w:r>
      <w:r w:rsidR="000B1518" w:rsidRPr="00F40CDF">
        <w:rPr>
          <w:rFonts w:ascii="Arial Narrow" w:hAnsi="Arial Narrow" w:cs="Arial"/>
          <w:sz w:val="22"/>
          <w:szCs w:val="22"/>
          <w:shd w:val="clear" w:color="auto" w:fill="FFFFFF"/>
        </w:rPr>
        <w:t xml:space="preserve"> School</w:t>
      </w:r>
      <w:r w:rsidR="00B11CF7" w:rsidRPr="00F40CDF">
        <w:rPr>
          <w:rFonts w:ascii="Arial Narrow" w:hAnsi="Arial Narrow" w:cs="Arial"/>
          <w:sz w:val="22"/>
          <w:szCs w:val="22"/>
          <w:shd w:val="clear" w:color="auto" w:fill="FFFFFF"/>
        </w:rPr>
        <w:t xml:space="preserve">, </w:t>
      </w:r>
      <w:proofErr w:type="spellStart"/>
      <w:r w:rsidR="00B11CF7" w:rsidRPr="00F40CDF">
        <w:rPr>
          <w:rFonts w:ascii="Arial Narrow" w:hAnsi="Arial Narrow" w:cs="Arial"/>
          <w:sz w:val="22"/>
          <w:szCs w:val="22"/>
          <w:shd w:val="clear" w:color="auto" w:fill="FFFFFF"/>
        </w:rPr>
        <w:t>Nancefield</w:t>
      </w:r>
      <w:proofErr w:type="spellEnd"/>
      <w:r w:rsidR="00B11CF7" w:rsidRPr="00F40CDF">
        <w:rPr>
          <w:rFonts w:ascii="Arial Narrow" w:hAnsi="Arial Narrow" w:cs="Arial"/>
          <w:sz w:val="22"/>
          <w:szCs w:val="22"/>
          <w:shd w:val="clear" w:color="auto" w:fill="FFFFFF"/>
        </w:rPr>
        <w:t xml:space="preserve"> </w:t>
      </w:r>
      <w:r w:rsidR="00C81FDE" w:rsidRPr="00F40CDF">
        <w:rPr>
          <w:rFonts w:ascii="Arial Narrow" w:hAnsi="Arial Narrow" w:cs="Arial"/>
          <w:sz w:val="22"/>
          <w:szCs w:val="22"/>
          <w:shd w:val="clear" w:color="auto" w:fill="FFFFFF"/>
        </w:rPr>
        <w:t>Primar</w:t>
      </w:r>
      <w:r w:rsidR="008E33FA" w:rsidRPr="00F40CDF">
        <w:rPr>
          <w:rFonts w:ascii="Arial Narrow" w:hAnsi="Arial Narrow" w:cs="Arial"/>
          <w:sz w:val="22"/>
          <w:szCs w:val="22"/>
          <w:shd w:val="clear" w:color="auto" w:fill="FFFFFF"/>
        </w:rPr>
        <w:t xml:space="preserve"> and</w:t>
      </w:r>
      <w:r w:rsidR="00B11CF7" w:rsidRPr="00F40CDF">
        <w:rPr>
          <w:rFonts w:ascii="Arial Narrow" w:hAnsi="Arial Narrow" w:cs="Arial"/>
          <w:sz w:val="22"/>
          <w:szCs w:val="22"/>
          <w:shd w:val="clear" w:color="auto" w:fill="FFFFFF"/>
        </w:rPr>
        <w:t>, Thubelihle High</w:t>
      </w:r>
      <w:r w:rsidR="008E33FA" w:rsidRPr="00F40CDF">
        <w:rPr>
          <w:rFonts w:ascii="Arial Narrow" w:hAnsi="Arial Narrow" w:cs="Arial"/>
          <w:sz w:val="22"/>
          <w:szCs w:val="22"/>
          <w:shd w:val="clear" w:color="auto" w:fill="FFFFFF"/>
        </w:rPr>
        <w:t>.</w:t>
      </w:r>
      <w:r w:rsidR="00CF13FD" w:rsidRPr="00F40CDF">
        <w:rPr>
          <w:rFonts w:ascii="Arial Narrow" w:hAnsi="Arial Narrow" w:cs="Arial"/>
          <w:sz w:val="22"/>
          <w:szCs w:val="22"/>
          <w:shd w:val="clear" w:color="auto" w:fill="FFFFFF"/>
        </w:rPr>
        <w:t xml:space="preserve"> </w:t>
      </w:r>
      <w:r w:rsidR="007E5BF0" w:rsidRPr="00F40CDF">
        <w:rPr>
          <w:rFonts w:ascii="Arial Narrow" w:hAnsi="Arial Narrow" w:cs="Arial"/>
          <w:sz w:val="22"/>
          <w:szCs w:val="22"/>
          <w:shd w:val="clear" w:color="auto" w:fill="FFFFFF"/>
        </w:rPr>
        <w:t xml:space="preserve">Concerning to the Committee was that </w:t>
      </w:r>
      <w:r w:rsidR="00E86FB4" w:rsidRPr="00F40CDF">
        <w:rPr>
          <w:rFonts w:ascii="Arial Narrow" w:hAnsi="Arial Narrow" w:cs="Arial"/>
          <w:sz w:val="22"/>
          <w:szCs w:val="22"/>
          <w:shd w:val="clear" w:color="auto" w:fill="FFFFFF"/>
        </w:rPr>
        <w:t xml:space="preserve">millions of rands have been spent </w:t>
      </w:r>
      <w:r w:rsidR="007765BB" w:rsidRPr="00F40CDF">
        <w:rPr>
          <w:rFonts w:ascii="Arial Narrow" w:hAnsi="Arial Narrow" w:cs="Arial"/>
          <w:sz w:val="22"/>
          <w:szCs w:val="22"/>
          <w:shd w:val="clear" w:color="auto" w:fill="FFFFFF"/>
        </w:rPr>
        <w:t xml:space="preserve">on projects that </w:t>
      </w:r>
      <w:r w:rsidR="00B11CF7" w:rsidRPr="00F40CDF">
        <w:rPr>
          <w:rFonts w:ascii="Arial Narrow" w:hAnsi="Arial Narrow" w:cs="Arial"/>
          <w:sz w:val="22"/>
          <w:szCs w:val="22"/>
          <w:shd w:val="clear" w:color="auto" w:fill="FFFFFF"/>
        </w:rPr>
        <w:t xml:space="preserve">are either incomplete or abandoned. </w:t>
      </w:r>
      <w:r w:rsidR="007765BB" w:rsidRPr="00F40CDF">
        <w:rPr>
          <w:rFonts w:ascii="Arial Narrow" w:hAnsi="Arial Narrow" w:cs="Arial"/>
          <w:sz w:val="22"/>
          <w:szCs w:val="22"/>
          <w:shd w:val="clear" w:color="auto" w:fill="FFFFFF"/>
        </w:rPr>
        <w:t xml:space="preserve">The </w:t>
      </w:r>
      <w:r w:rsidR="00B11CF7" w:rsidRPr="00F40CDF">
        <w:rPr>
          <w:rFonts w:ascii="Arial Narrow" w:hAnsi="Arial Narrow" w:cs="Arial"/>
          <w:sz w:val="22"/>
          <w:szCs w:val="22"/>
          <w:shd w:val="clear" w:color="auto" w:fill="FFFFFF"/>
        </w:rPr>
        <w:t>projects that have been completed have not been handed over for various reasons</w:t>
      </w:r>
      <w:r w:rsidR="00B605B6" w:rsidRPr="00F40CDF">
        <w:rPr>
          <w:rFonts w:ascii="Arial Narrow" w:hAnsi="Arial Narrow" w:cs="Arial"/>
          <w:sz w:val="22"/>
          <w:szCs w:val="22"/>
          <w:shd w:val="clear" w:color="auto" w:fill="FFFFFF"/>
        </w:rPr>
        <w:t xml:space="preserve">, such as the </w:t>
      </w:r>
      <w:r w:rsidR="00B605B6" w:rsidRPr="00F40CDF">
        <w:rPr>
          <w:rFonts w:ascii="Arial Narrow" w:eastAsiaTheme="minorEastAsia" w:hAnsi="Arial Narrow" w:cs="Arial"/>
          <w:kern w:val="24"/>
          <w:sz w:val="22"/>
          <w:szCs w:val="22"/>
          <w:lang w:val="en-US"/>
        </w:rPr>
        <w:t>delayed approval of compensation</w:t>
      </w:r>
      <w:r w:rsidR="00172B93" w:rsidRPr="00F40CDF">
        <w:rPr>
          <w:rFonts w:ascii="Arial Narrow" w:eastAsiaTheme="minorEastAsia" w:hAnsi="Arial Narrow" w:cs="Arial"/>
          <w:kern w:val="24"/>
          <w:sz w:val="22"/>
          <w:szCs w:val="22"/>
          <w:lang w:val="en-US"/>
        </w:rPr>
        <w:t xml:space="preserve"> of</w:t>
      </w:r>
      <w:r w:rsidR="00B605B6" w:rsidRPr="00F40CDF">
        <w:rPr>
          <w:rFonts w:ascii="Arial Narrow" w:eastAsiaTheme="minorEastAsia" w:hAnsi="Arial Narrow" w:cs="Arial"/>
          <w:kern w:val="24"/>
          <w:sz w:val="22"/>
          <w:szCs w:val="22"/>
          <w:lang w:val="en-US"/>
        </w:rPr>
        <w:t xml:space="preserve"> events due </w:t>
      </w:r>
      <w:r w:rsidR="00342F36" w:rsidRPr="00F40CDF">
        <w:rPr>
          <w:rFonts w:ascii="Arial Narrow" w:eastAsiaTheme="minorEastAsia" w:hAnsi="Arial Narrow" w:cs="Arial"/>
          <w:kern w:val="24"/>
          <w:sz w:val="22"/>
          <w:szCs w:val="22"/>
          <w:lang w:val="en-US"/>
        </w:rPr>
        <w:t>to community</w:t>
      </w:r>
      <w:r w:rsidR="00B605B6" w:rsidRPr="00F40CDF">
        <w:rPr>
          <w:rFonts w:ascii="Arial Narrow" w:eastAsiaTheme="minorEastAsia" w:hAnsi="Arial Narrow" w:cs="Arial"/>
          <w:kern w:val="24"/>
          <w:sz w:val="22"/>
          <w:szCs w:val="22"/>
          <w:lang w:val="en-US"/>
        </w:rPr>
        <w:t xml:space="preserve"> </w:t>
      </w:r>
      <w:r w:rsidR="006552A7" w:rsidRPr="00F40CDF">
        <w:rPr>
          <w:rFonts w:ascii="Arial Narrow" w:eastAsiaTheme="minorEastAsia" w:hAnsi="Arial Narrow" w:cs="Arial"/>
          <w:kern w:val="24"/>
          <w:sz w:val="22"/>
          <w:szCs w:val="22"/>
          <w:lang w:val="en-US"/>
        </w:rPr>
        <w:t>unrest</w:t>
      </w:r>
      <w:r w:rsidR="00823196" w:rsidRPr="00F40CDF">
        <w:rPr>
          <w:rFonts w:ascii="Arial Narrow" w:eastAsiaTheme="minorEastAsia" w:hAnsi="Arial Narrow" w:cs="Arial"/>
          <w:kern w:val="24"/>
          <w:sz w:val="22"/>
          <w:szCs w:val="22"/>
          <w:lang w:val="en-US"/>
        </w:rPr>
        <w:t xml:space="preserve">, </w:t>
      </w:r>
      <w:r w:rsidR="00172B93" w:rsidRPr="00F40CDF">
        <w:rPr>
          <w:rFonts w:ascii="Arial Narrow" w:eastAsiaTheme="minorEastAsia" w:hAnsi="Arial Narrow" w:cs="Arial"/>
          <w:kern w:val="24"/>
          <w:sz w:val="22"/>
          <w:szCs w:val="22"/>
          <w:lang w:val="en-US"/>
        </w:rPr>
        <w:t>s</w:t>
      </w:r>
      <w:r w:rsidR="00823196" w:rsidRPr="00F40CDF">
        <w:rPr>
          <w:rFonts w:ascii="Arial Narrow" w:eastAsiaTheme="minorEastAsia" w:hAnsi="Arial Narrow" w:cs="Arial"/>
          <w:kern w:val="24"/>
          <w:sz w:val="22"/>
          <w:szCs w:val="22"/>
          <w:lang w:val="en-US"/>
        </w:rPr>
        <w:t>uspension of services by PSP, bulk Eskom connections</w:t>
      </w:r>
      <w:r w:rsidR="00D37C51" w:rsidRPr="00F40CDF">
        <w:rPr>
          <w:rFonts w:ascii="Arial Narrow" w:eastAsiaTheme="minorEastAsia" w:hAnsi="Arial Narrow" w:cs="Arial"/>
          <w:kern w:val="24"/>
          <w:sz w:val="22"/>
          <w:szCs w:val="22"/>
          <w:lang w:val="en-US"/>
        </w:rPr>
        <w:t>,</w:t>
      </w:r>
      <w:r w:rsidR="001D0269" w:rsidRPr="00F40CDF">
        <w:rPr>
          <w:rFonts w:ascii="Arial Narrow" w:eastAsiaTheme="minorEastAsia" w:hAnsi="Arial Narrow" w:cs="Arial"/>
          <w:kern w:val="24"/>
          <w:sz w:val="22"/>
          <w:szCs w:val="22"/>
          <w:lang w:val="en-US"/>
        </w:rPr>
        <w:t xml:space="preserve"> ECE Allocation was not enough to complete some projects</w:t>
      </w:r>
      <w:r w:rsidR="00D37C51" w:rsidRPr="00F40CDF">
        <w:rPr>
          <w:rFonts w:ascii="Arial Narrow" w:eastAsiaTheme="minorEastAsia" w:hAnsi="Arial Narrow" w:cs="Arial"/>
          <w:kern w:val="24"/>
          <w:sz w:val="22"/>
          <w:szCs w:val="22"/>
          <w:lang w:val="en-US"/>
        </w:rPr>
        <w:t xml:space="preserve"> with regards to Mandisa</w:t>
      </w:r>
      <w:r w:rsidR="00A41100">
        <w:rPr>
          <w:rFonts w:ascii="Arial Narrow" w:eastAsiaTheme="minorEastAsia" w:hAnsi="Arial Narrow" w:cs="Arial"/>
          <w:kern w:val="24"/>
          <w:sz w:val="22"/>
          <w:szCs w:val="22"/>
          <w:lang w:val="en-US"/>
        </w:rPr>
        <w:t xml:space="preserve"> </w:t>
      </w:r>
      <w:proofErr w:type="spellStart"/>
      <w:r w:rsidR="00A41100">
        <w:rPr>
          <w:rFonts w:ascii="Arial Narrow" w:eastAsiaTheme="minorEastAsia" w:hAnsi="Arial Narrow" w:cs="Arial"/>
          <w:kern w:val="24"/>
          <w:sz w:val="22"/>
          <w:szCs w:val="22"/>
          <w:lang w:val="en-US"/>
        </w:rPr>
        <w:t>Shiceka</w:t>
      </w:r>
      <w:proofErr w:type="spellEnd"/>
      <w:r w:rsidR="00D37C51" w:rsidRPr="00F40CDF">
        <w:rPr>
          <w:rFonts w:ascii="Arial Narrow" w:eastAsiaTheme="minorEastAsia" w:hAnsi="Arial Narrow" w:cs="Arial"/>
          <w:kern w:val="24"/>
          <w:sz w:val="22"/>
          <w:szCs w:val="22"/>
          <w:lang w:val="en-US"/>
        </w:rPr>
        <w:t xml:space="preserve"> </w:t>
      </w:r>
      <w:r w:rsidR="00C16AB0" w:rsidRPr="00F40CDF">
        <w:rPr>
          <w:rFonts w:ascii="Arial Narrow" w:eastAsiaTheme="minorEastAsia" w:hAnsi="Arial Narrow" w:cs="Arial"/>
          <w:kern w:val="24"/>
          <w:sz w:val="22"/>
          <w:szCs w:val="22"/>
          <w:lang w:val="en-US"/>
        </w:rPr>
        <w:t>CHC project</w:t>
      </w:r>
      <w:r w:rsidR="004C6F7C" w:rsidRPr="00F40CDF">
        <w:rPr>
          <w:rFonts w:ascii="Arial Narrow" w:eastAsiaTheme="minorEastAsia" w:hAnsi="Arial Narrow" w:cs="Arial"/>
          <w:kern w:val="24"/>
          <w:sz w:val="22"/>
          <w:szCs w:val="22"/>
          <w:lang w:val="en-US"/>
        </w:rPr>
        <w:t>s. The</w:t>
      </w:r>
      <w:r w:rsidR="00C16AB0" w:rsidRPr="00F40CDF">
        <w:rPr>
          <w:rFonts w:ascii="Arial Narrow" w:eastAsiaTheme="minorEastAsia" w:hAnsi="Arial Narrow" w:cs="Arial"/>
          <w:kern w:val="24"/>
          <w:sz w:val="22"/>
          <w:szCs w:val="22"/>
          <w:lang w:val="en-US"/>
        </w:rPr>
        <w:t xml:space="preserve"> Department reported that the project was not handed over in the year under</w:t>
      </w:r>
      <w:r w:rsidR="00591153" w:rsidRPr="00F40CDF">
        <w:rPr>
          <w:rFonts w:ascii="Arial Narrow" w:eastAsiaTheme="minorEastAsia" w:hAnsi="Arial Narrow" w:cs="Arial"/>
          <w:kern w:val="24"/>
          <w:sz w:val="22"/>
          <w:szCs w:val="22"/>
          <w:lang w:val="en-US"/>
        </w:rPr>
        <w:t xml:space="preserve"> review d</w:t>
      </w:r>
      <w:proofErr w:type="spellStart"/>
      <w:r w:rsidR="00C16AB0" w:rsidRPr="00F40CDF">
        <w:rPr>
          <w:rFonts w:ascii="Arial Narrow" w:eastAsiaTheme="minorEastAsia" w:hAnsi="Arial Narrow" w:cs="Arial"/>
          <w:kern w:val="24"/>
          <w:sz w:val="22"/>
          <w:szCs w:val="22"/>
        </w:rPr>
        <w:t>ue</w:t>
      </w:r>
      <w:proofErr w:type="spellEnd"/>
      <w:r w:rsidR="00C16AB0" w:rsidRPr="00F40CDF">
        <w:rPr>
          <w:rFonts w:ascii="Arial Narrow" w:eastAsiaTheme="minorEastAsia" w:hAnsi="Arial Narrow" w:cs="Arial"/>
          <w:kern w:val="24"/>
          <w:sz w:val="22"/>
          <w:szCs w:val="22"/>
        </w:rPr>
        <w:t xml:space="preserve"> to compensation events relating to additional works </w:t>
      </w:r>
      <w:r w:rsidR="00354393" w:rsidRPr="00F40CDF">
        <w:rPr>
          <w:rFonts w:ascii="Arial Narrow" w:eastAsiaTheme="minorEastAsia" w:hAnsi="Arial Narrow" w:cs="Arial"/>
          <w:kern w:val="24"/>
          <w:sz w:val="22"/>
          <w:szCs w:val="22"/>
        </w:rPr>
        <w:t xml:space="preserve">and the City of Tshwane </w:t>
      </w:r>
      <w:r w:rsidR="00C16AB0" w:rsidRPr="00F40CDF">
        <w:rPr>
          <w:rFonts w:ascii="Arial Narrow" w:eastAsiaTheme="minorEastAsia" w:hAnsi="Arial Narrow" w:cs="Arial"/>
          <w:kern w:val="24"/>
          <w:sz w:val="22"/>
          <w:szCs w:val="22"/>
          <w:lang w:val="en-US"/>
        </w:rPr>
        <w:t>requesting</w:t>
      </w:r>
      <w:r w:rsidR="00354393" w:rsidRPr="00F40CDF">
        <w:rPr>
          <w:rFonts w:ascii="Arial Narrow" w:eastAsiaTheme="minorEastAsia" w:hAnsi="Arial Narrow" w:cs="Arial"/>
          <w:kern w:val="24"/>
          <w:sz w:val="22"/>
          <w:szCs w:val="22"/>
          <w:lang w:val="en-US"/>
        </w:rPr>
        <w:t xml:space="preserve"> the Department</w:t>
      </w:r>
      <w:r w:rsidR="00514BDB" w:rsidRPr="00F40CDF">
        <w:rPr>
          <w:rFonts w:ascii="Arial Narrow" w:eastAsiaTheme="minorEastAsia" w:hAnsi="Arial Narrow" w:cs="Arial"/>
          <w:kern w:val="24"/>
          <w:sz w:val="22"/>
          <w:szCs w:val="22"/>
          <w:lang w:val="en-US"/>
        </w:rPr>
        <w:t xml:space="preserve"> </w:t>
      </w:r>
      <w:r w:rsidR="00C16AB0" w:rsidRPr="00F40CDF">
        <w:rPr>
          <w:rFonts w:ascii="Arial Narrow" w:eastAsiaTheme="minorEastAsia" w:hAnsi="Arial Narrow" w:cs="Arial"/>
          <w:kern w:val="24"/>
          <w:sz w:val="22"/>
          <w:szCs w:val="22"/>
          <w:lang w:val="en-US"/>
        </w:rPr>
        <w:t>to upgrade the intersection by providing the traffic lights</w:t>
      </w:r>
      <w:r w:rsidR="00024DFC" w:rsidRPr="00F40CDF">
        <w:rPr>
          <w:rFonts w:ascii="Arial Narrow" w:eastAsiaTheme="minorEastAsia" w:hAnsi="Arial Narrow" w:cs="Arial"/>
          <w:kern w:val="24"/>
          <w:sz w:val="22"/>
          <w:szCs w:val="22"/>
          <w:lang w:val="en-US"/>
        </w:rPr>
        <w:t>, which is not in scope of the Department.</w:t>
      </w:r>
    </w:p>
    <w:p w14:paraId="45B0E5D5" w14:textId="77777777" w:rsidR="003900A2" w:rsidRPr="00F40CDF" w:rsidRDefault="003900A2" w:rsidP="00953F70">
      <w:pPr>
        <w:rPr>
          <w:rFonts w:ascii="Arial Narrow" w:hAnsi="Arial Narrow" w:cs="Arial"/>
          <w:highlight w:val="yellow"/>
        </w:rPr>
      </w:pPr>
    </w:p>
    <w:p w14:paraId="08CC222B" w14:textId="3349B3AB" w:rsidR="003C2460" w:rsidRPr="00F40CDF" w:rsidRDefault="000C318E" w:rsidP="00953F70">
      <w:pPr>
        <w:rPr>
          <w:rFonts w:ascii="Arial Narrow" w:eastAsia="Times New Roman" w:hAnsi="Arial Narrow" w:cs="Arial"/>
          <w:lang w:eastAsia="en-ZA"/>
        </w:rPr>
      </w:pPr>
      <w:r w:rsidRPr="00F40CDF">
        <w:rPr>
          <w:rFonts w:ascii="Arial Narrow" w:hAnsi="Arial Narrow" w:cs="Arial"/>
          <w:i/>
        </w:rPr>
        <w:t>5</w:t>
      </w:r>
      <w:r w:rsidR="005C51D2" w:rsidRPr="00F40CDF">
        <w:rPr>
          <w:rFonts w:ascii="Arial Narrow" w:hAnsi="Arial Narrow" w:cs="Arial"/>
          <w:i/>
        </w:rPr>
        <w:t>.1.2.</w:t>
      </w:r>
      <w:r w:rsidR="00AB756F" w:rsidRPr="00F40CDF">
        <w:rPr>
          <w:rFonts w:ascii="Arial Narrow" w:hAnsi="Arial Narrow" w:cs="Arial"/>
          <w:i/>
        </w:rPr>
        <w:t>2</w:t>
      </w:r>
      <w:r w:rsidR="00A272AA" w:rsidRPr="00F40CDF">
        <w:rPr>
          <w:rFonts w:ascii="Arial Narrow" w:hAnsi="Arial Narrow" w:cs="Arial"/>
          <w:i/>
        </w:rPr>
        <w:t xml:space="preserve"> </w:t>
      </w:r>
      <w:r w:rsidR="008B76D8" w:rsidRPr="00F40CDF">
        <w:rPr>
          <w:rFonts w:ascii="Arial Narrow" w:hAnsi="Arial Narrow" w:cs="Arial"/>
          <w:i/>
        </w:rPr>
        <w:t>Government Immovable Asset Management Act (GIAMA):</w:t>
      </w:r>
      <w:r w:rsidR="008B76D8" w:rsidRPr="00F40CDF">
        <w:rPr>
          <w:rFonts w:ascii="Arial Narrow" w:hAnsi="Arial Narrow" w:cs="Arial"/>
        </w:rPr>
        <w:t xml:space="preserve"> </w:t>
      </w:r>
      <w:r w:rsidR="00142E2C" w:rsidRPr="00F40CDF">
        <w:rPr>
          <w:rFonts w:ascii="Arial Narrow" w:hAnsi="Arial Narrow" w:cs="Arial"/>
        </w:rPr>
        <w:t>The</w:t>
      </w:r>
      <w:r w:rsidR="00F12B31" w:rsidRPr="00F40CDF">
        <w:rPr>
          <w:rFonts w:ascii="Arial Narrow" w:hAnsi="Arial Narrow" w:cs="Arial"/>
        </w:rPr>
        <w:t xml:space="preserve"> Committee noted that a</w:t>
      </w:r>
      <w:r w:rsidR="003C2460" w:rsidRPr="00F40CDF">
        <w:rPr>
          <w:rFonts w:ascii="Arial Narrow" w:eastAsiaTheme="minorEastAsia" w:hAnsi="Arial Narrow" w:cs="Arial"/>
          <w:kern w:val="24"/>
          <w:lang w:eastAsia="en-ZA"/>
        </w:rPr>
        <w:t xml:space="preserve"> total of 8 336 assets were verified in the immovable asset register during the 2022/23 </w:t>
      </w:r>
      <w:r w:rsidR="00172B93" w:rsidRPr="00F40CDF">
        <w:rPr>
          <w:rFonts w:ascii="Arial Narrow" w:eastAsiaTheme="minorEastAsia" w:hAnsi="Arial Narrow" w:cs="Arial"/>
          <w:kern w:val="24"/>
          <w:lang w:eastAsia="en-ZA"/>
        </w:rPr>
        <w:t xml:space="preserve">FY, </w:t>
      </w:r>
      <w:r w:rsidR="003C2460" w:rsidRPr="00F40CDF">
        <w:rPr>
          <w:rFonts w:ascii="Arial Narrow" w:eastAsiaTheme="minorEastAsia" w:hAnsi="Arial Narrow" w:cs="Arial"/>
          <w:kern w:val="24"/>
          <w:lang w:eastAsia="en-ZA"/>
        </w:rPr>
        <w:t>whilst 13 properties were disposed and transferred to third parties.</w:t>
      </w:r>
      <w:r w:rsidR="003D3C92" w:rsidRPr="00F40CDF">
        <w:rPr>
          <w:rFonts w:ascii="Arial Narrow" w:eastAsiaTheme="minorEastAsia" w:hAnsi="Arial Narrow" w:cs="Arial"/>
          <w:kern w:val="24"/>
          <w:lang w:eastAsia="en-ZA"/>
        </w:rPr>
        <w:t xml:space="preserve"> Six properties were</w:t>
      </w:r>
      <w:r w:rsidR="008E3E95" w:rsidRPr="00F40CDF">
        <w:rPr>
          <w:rFonts w:ascii="Arial Narrow" w:eastAsiaTheme="minorEastAsia" w:hAnsi="Arial Narrow" w:cs="Arial"/>
          <w:kern w:val="24"/>
          <w:lang w:eastAsia="en-ZA"/>
        </w:rPr>
        <w:t xml:space="preserve"> released for </w:t>
      </w:r>
      <w:r w:rsidR="00172B93" w:rsidRPr="00F40CDF">
        <w:rPr>
          <w:rFonts w:ascii="Arial Narrow" w:eastAsiaTheme="minorEastAsia" w:hAnsi="Arial Narrow" w:cs="Arial"/>
          <w:kern w:val="24"/>
          <w:lang w:eastAsia="en-ZA"/>
        </w:rPr>
        <w:t>socio economic</w:t>
      </w:r>
      <w:r w:rsidR="00264099" w:rsidRPr="00F40CDF">
        <w:rPr>
          <w:rFonts w:ascii="Arial Narrow" w:eastAsiaTheme="minorEastAsia" w:hAnsi="Arial Narrow" w:cs="Arial"/>
          <w:kern w:val="24"/>
          <w:lang w:eastAsia="en-ZA"/>
        </w:rPr>
        <w:t>.</w:t>
      </w:r>
    </w:p>
    <w:p w14:paraId="1A4788EA" w14:textId="77777777" w:rsidR="003C2460" w:rsidRPr="00F40CDF" w:rsidRDefault="003C2460" w:rsidP="00953F70">
      <w:pPr>
        <w:numPr>
          <w:ilvl w:val="0"/>
          <w:numId w:val="9"/>
        </w:numPr>
        <w:ind w:left="1166"/>
        <w:contextualSpacing/>
        <w:rPr>
          <w:rFonts w:ascii="Arial Narrow" w:eastAsia="Times New Roman" w:hAnsi="Arial Narrow" w:cs="Arial"/>
          <w:lang w:eastAsia="en-ZA"/>
        </w:rPr>
      </w:pPr>
      <w:r w:rsidRPr="00F40CDF">
        <w:rPr>
          <w:rFonts w:ascii="Arial Narrow" w:eastAsiaTheme="minorEastAsia" w:hAnsi="Arial Narrow" w:cs="Arial"/>
          <w:kern w:val="24"/>
          <w:lang w:val="en-US" w:eastAsia="en-ZA"/>
        </w:rPr>
        <w:t>Revenue collection amounted to R35, 7 million.</w:t>
      </w:r>
    </w:p>
    <w:p w14:paraId="66C32DB6" w14:textId="77777777" w:rsidR="00CD0944" w:rsidRPr="00F40CDF" w:rsidRDefault="00CD0944" w:rsidP="00953F70">
      <w:pPr>
        <w:numPr>
          <w:ilvl w:val="0"/>
          <w:numId w:val="9"/>
        </w:numPr>
        <w:ind w:left="1166"/>
        <w:contextualSpacing/>
        <w:rPr>
          <w:rFonts w:ascii="Arial Narrow" w:eastAsia="Times New Roman" w:hAnsi="Arial Narrow" w:cs="Arial"/>
          <w:lang w:eastAsia="en-ZA"/>
        </w:rPr>
      </w:pPr>
      <w:r w:rsidRPr="00F40CDF">
        <w:rPr>
          <w:rFonts w:ascii="Arial Narrow" w:eastAsiaTheme="minorEastAsia" w:hAnsi="Arial Narrow" w:cs="Arial"/>
          <w:kern w:val="24"/>
          <w:lang w:val="en-US" w:eastAsia="en-ZA"/>
        </w:rPr>
        <w:t>R1,177 billion was transferred to municipalities against a set target of R1 025 billion.</w:t>
      </w:r>
    </w:p>
    <w:p w14:paraId="119737E7" w14:textId="70252C5A" w:rsidR="00F779E2" w:rsidRPr="00F40CDF" w:rsidRDefault="00852698" w:rsidP="00953F70">
      <w:pPr>
        <w:contextualSpacing/>
        <w:rPr>
          <w:rFonts w:ascii="Arial Narrow" w:eastAsiaTheme="minorEastAsia" w:hAnsi="Arial Narrow" w:cs="Arial"/>
          <w:kern w:val="24"/>
          <w:lang w:val="en-US" w:eastAsia="en-ZA"/>
        </w:rPr>
      </w:pPr>
      <w:r w:rsidRPr="00F40CDF">
        <w:rPr>
          <w:rFonts w:ascii="Arial Narrow" w:eastAsiaTheme="minorEastAsia" w:hAnsi="Arial Narrow" w:cs="Arial"/>
          <w:kern w:val="24"/>
          <w:lang w:val="en-US" w:eastAsia="en-ZA"/>
        </w:rPr>
        <w:t xml:space="preserve">The Committee </w:t>
      </w:r>
      <w:r w:rsidR="004B4B87" w:rsidRPr="00F40CDF">
        <w:rPr>
          <w:rFonts w:ascii="Arial Narrow" w:eastAsiaTheme="minorEastAsia" w:hAnsi="Arial Narrow" w:cs="Arial"/>
          <w:kern w:val="24"/>
          <w:lang w:val="en-US" w:eastAsia="en-ZA"/>
        </w:rPr>
        <w:t xml:space="preserve">further noted that </w:t>
      </w:r>
      <w:r w:rsidR="00C54349" w:rsidRPr="00F40CDF">
        <w:rPr>
          <w:rFonts w:ascii="Arial Narrow" w:eastAsiaTheme="minorEastAsia" w:hAnsi="Arial Narrow" w:cs="Arial"/>
          <w:kern w:val="24"/>
          <w:lang w:val="en-US" w:eastAsia="en-ZA"/>
        </w:rPr>
        <w:t xml:space="preserve">30 condition assessments </w:t>
      </w:r>
      <w:r w:rsidR="004B4B87" w:rsidRPr="00F40CDF">
        <w:rPr>
          <w:rFonts w:ascii="Arial Narrow" w:eastAsiaTheme="minorEastAsia" w:hAnsi="Arial Narrow" w:cs="Arial"/>
          <w:kern w:val="24"/>
          <w:lang w:val="en-US" w:eastAsia="en-ZA"/>
        </w:rPr>
        <w:t xml:space="preserve">were </w:t>
      </w:r>
      <w:r w:rsidR="00C54349" w:rsidRPr="00F40CDF">
        <w:rPr>
          <w:rFonts w:ascii="Arial Narrow" w:eastAsiaTheme="minorEastAsia" w:hAnsi="Arial Narrow" w:cs="Arial"/>
          <w:kern w:val="24"/>
          <w:lang w:val="en-US" w:eastAsia="en-ZA"/>
        </w:rPr>
        <w:t>conducted on state-owned buildings against a set target of 27</w:t>
      </w:r>
      <w:r w:rsidR="00506C1B" w:rsidRPr="00F40CDF">
        <w:rPr>
          <w:rFonts w:ascii="Arial Narrow" w:eastAsiaTheme="minorEastAsia" w:hAnsi="Arial Narrow" w:cs="Arial"/>
          <w:kern w:val="24"/>
          <w:lang w:val="en-US" w:eastAsia="en-ZA"/>
        </w:rPr>
        <w:t>.</w:t>
      </w:r>
      <w:r w:rsidR="00C54349" w:rsidRPr="00F40CDF">
        <w:rPr>
          <w:rFonts w:ascii="Arial Narrow" w:eastAsiaTheme="minorEastAsia" w:hAnsi="Arial Narrow" w:cs="Arial"/>
          <w:kern w:val="24"/>
          <w:lang w:val="en-US" w:eastAsia="en-ZA"/>
        </w:rPr>
        <w:t xml:space="preserve"> </w:t>
      </w:r>
      <w:r w:rsidRPr="00F40CDF">
        <w:rPr>
          <w:rFonts w:ascii="Arial Narrow" w:eastAsiaTheme="minorEastAsia" w:hAnsi="Arial Narrow" w:cs="Arial"/>
          <w:kern w:val="24"/>
          <w:lang w:val="en-US" w:eastAsia="en-ZA"/>
        </w:rPr>
        <w:t xml:space="preserve">The </w:t>
      </w:r>
      <w:r w:rsidR="00C54349" w:rsidRPr="00F40CDF">
        <w:rPr>
          <w:rFonts w:ascii="Arial Narrow" w:eastAsiaTheme="minorEastAsia" w:hAnsi="Arial Narrow" w:cs="Arial"/>
          <w:kern w:val="24"/>
          <w:lang w:val="en-US" w:eastAsia="en-ZA"/>
        </w:rPr>
        <w:t xml:space="preserve">inspections </w:t>
      </w:r>
      <w:r w:rsidR="00407EC6" w:rsidRPr="00F40CDF">
        <w:rPr>
          <w:rFonts w:ascii="Arial Narrow" w:eastAsiaTheme="minorEastAsia" w:hAnsi="Arial Narrow" w:cs="Arial"/>
          <w:kern w:val="24"/>
          <w:lang w:val="en-US" w:eastAsia="en-ZA"/>
        </w:rPr>
        <w:t xml:space="preserve">were </w:t>
      </w:r>
      <w:r w:rsidR="00C54349" w:rsidRPr="00F40CDF">
        <w:rPr>
          <w:rFonts w:ascii="Arial Narrow" w:eastAsiaTheme="minorEastAsia" w:hAnsi="Arial Narrow" w:cs="Arial"/>
          <w:kern w:val="24"/>
          <w:lang w:val="en-US" w:eastAsia="en-ZA"/>
        </w:rPr>
        <w:t xml:space="preserve">conducted for office accommodation and 11 facilities were provided to user departments against a set target of 8 facilities. </w:t>
      </w:r>
    </w:p>
    <w:p w14:paraId="2049A7F2" w14:textId="77777777" w:rsidR="008A4605" w:rsidRPr="00F40CDF" w:rsidRDefault="008A4605" w:rsidP="00953F70">
      <w:pPr>
        <w:contextualSpacing/>
        <w:rPr>
          <w:rFonts w:ascii="Arial Narrow" w:eastAsiaTheme="minorEastAsia" w:hAnsi="Arial Narrow" w:cs="Arial"/>
          <w:kern w:val="24"/>
          <w:lang w:val="en-US" w:eastAsia="en-ZA"/>
        </w:rPr>
      </w:pPr>
    </w:p>
    <w:p w14:paraId="43A654AD" w14:textId="14378497" w:rsidR="00DC40F3" w:rsidRPr="00F40CDF" w:rsidRDefault="004135BA" w:rsidP="00953F70">
      <w:pPr>
        <w:autoSpaceDE w:val="0"/>
        <w:autoSpaceDN w:val="0"/>
        <w:adjustRightInd w:val="0"/>
        <w:rPr>
          <w:rFonts w:ascii="Arial Narrow" w:eastAsiaTheme="minorEastAsia" w:hAnsi="Arial Narrow" w:cs="Arial"/>
          <w:kern w:val="24"/>
          <w:lang w:val="en-US" w:eastAsia="en-ZA"/>
        </w:rPr>
      </w:pPr>
      <w:r w:rsidRPr="00F40CDF">
        <w:rPr>
          <w:rFonts w:ascii="Arial Narrow" w:hAnsi="Arial Narrow" w:cs="Arial"/>
        </w:rPr>
        <w:t xml:space="preserve">With regards to </w:t>
      </w:r>
      <w:r w:rsidR="008A4605" w:rsidRPr="00F40CDF">
        <w:rPr>
          <w:rFonts w:ascii="Arial Narrow" w:hAnsi="Arial Narrow" w:cs="Arial"/>
        </w:rPr>
        <w:t>Illegal occupations of</w:t>
      </w:r>
      <w:r w:rsidRPr="00F40CDF">
        <w:rPr>
          <w:rFonts w:ascii="Arial Narrow" w:hAnsi="Arial Narrow" w:cs="Arial"/>
        </w:rPr>
        <w:t xml:space="preserve"> the Government land and</w:t>
      </w:r>
      <w:r w:rsidR="008A4605" w:rsidRPr="00F40CDF">
        <w:rPr>
          <w:rFonts w:ascii="Arial Narrow" w:hAnsi="Arial Narrow" w:cs="Arial"/>
        </w:rPr>
        <w:t xml:space="preserve"> buildings</w:t>
      </w:r>
      <w:r w:rsidR="004C6F7C" w:rsidRPr="00F40CDF">
        <w:rPr>
          <w:rFonts w:ascii="Arial Narrow" w:hAnsi="Arial Narrow" w:cs="Arial"/>
        </w:rPr>
        <w:t xml:space="preserve">, </w:t>
      </w:r>
      <w:r w:rsidRPr="00F40CDF">
        <w:rPr>
          <w:rFonts w:ascii="Arial Narrow" w:hAnsi="Arial Narrow" w:cs="Arial"/>
        </w:rPr>
        <w:t xml:space="preserve">the Department reported that it was </w:t>
      </w:r>
      <w:r w:rsidR="008A4605" w:rsidRPr="00F40CDF">
        <w:rPr>
          <w:rFonts w:ascii="Arial Narrow" w:hAnsi="Arial Narrow" w:cs="Arial"/>
        </w:rPr>
        <w:t xml:space="preserve">in a process of implementing measures to address the </w:t>
      </w:r>
      <w:r w:rsidRPr="00F40CDF">
        <w:rPr>
          <w:rFonts w:ascii="Arial Narrow" w:hAnsi="Arial Narrow" w:cs="Arial"/>
        </w:rPr>
        <w:t>matter</w:t>
      </w:r>
      <w:r w:rsidR="008A4605" w:rsidRPr="00F40CDF">
        <w:rPr>
          <w:rFonts w:ascii="Arial Narrow" w:hAnsi="Arial Narrow" w:cs="Arial"/>
        </w:rPr>
        <w:t xml:space="preserve"> through the deployment of safety officers, the implementation of a rapid response plan,</w:t>
      </w:r>
      <w:r w:rsidRPr="00F40CDF">
        <w:rPr>
          <w:rFonts w:ascii="Arial Narrow" w:hAnsi="Arial Narrow" w:cs="Arial"/>
        </w:rPr>
        <w:t xml:space="preserve"> </w:t>
      </w:r>
      <w:r w:rsidR="008A4605" w:rsidRPr="00F40CDF">
        <w:rPr>
          <w:rFonts w:ascii="Arial Narrow" w:hAnsi="Arial Narrow" w:cs="Arial"/>
        </w:rPr>
        <w:t>the compilation of a database for vulnerable properties, security interventions, regular land audits and community</w:t>
      </w:r>
      <w:r w:rsidRPr="00F40CDF">
        <w:rPr>
          <w:rFonts w:ascii="Arial Narrow" w:hAnsi="Arial Narrow" w:cs="Arial"/>
        </w:rPr>
        <w:t xml:space="preserve"> </w:t>
      </w:r>
      <w:r w:rsidR="008A4605" w:rsidRPr="00F40CDF">
        <w:rPr>
          <w:rFonts w:ascii="Arial Narrow" w:hAnsi="Arial Narrow" w:cs="Arial"/>
        </w:rPr>
        <w:t xml:space="preserve">awareness campaigns. </w:t>
      </w:r>
      <w:r w:rsidR="00C941D7" w:rsidRPr="00F40CDF">
        <w:rPr>
          <w:rFonts w:ascii="Arial Narrow" w:hAnsi="Arial Narrow" w:cs="Arial"/>
        </w:rPr>
        <w:t xml:space="preserve"> The </w:t>
      </w:r>
      <w:r w:rsidR="00F96EB5" w:rsidRPr="00F40CDF">
        <w:rPr>
          <w:rFonts w:ascii="Arial Narrow" w:hAnsi="Arial Narrow" w:cs="Arial"/>
        </w:rPr>
        <w:t>Committee</w:t>
      </w:r>
      <w:r w:rsidR="00C941D7" w:rsidRPr="00F40CDF">
        <w:rPr>
          <w:rFonts w:ascii="Arial Narrow" w:hAnsi="Arial Narrow" w:cs="Arial"/>
        </w:rPr>
        <w:t xml:space="preserve"> noted that the Gre</w:t>
      </w:r>
      <w:r w:rsidR="00F96EB5" w:rsidRPr="00F40CDF">
        <w:rPr>
          <w:rFonts w:ascii="Arial Narrow" w:hAnsi="Arial Narrow" w:cs="Arial"/>
        </w:rPr>
        <w:t>e</w:t>
      </w:r>
      <w:r w:rsidR="00C941D7" w:rsidRPr="00F40CDF">
        <w:rPr>
          <w:rFonts w:ascii="Arial Narrow" w:hAnsi="Arial Narrow" w:cs="Arial"/>
        </w:rPr>
        <w:t xml:space="preserve">n Agenda projects were halted by the Department of </w:t>
      </w:r>
      <w:r w:rsidR="00172B93" w:rsidRPr="00F40CDF">
        <w:rPr>
          <w:rFonts w:ascii="Arial Narrow" w:hAnsi="Arial Narrow" w:cs="Arial"/>
        </w:rPr>
        <w:t>Health, indicating</w:t>
      </w:r>
      <w:r w:rsidR="00C941D7" w:rsidRPr="00F40CDF">
        <w:rPr>
          <w:rFonts w:ascii="Arial Narrow" w:hAnsi="Arial Narrow" w:cs="Arial"/>
        </w:rPr>
        <w:t xml:space="preserve"> they would self-fund</w:t>
      </w:r>
      <w:r w:rsidR="00F96EB5" w:rsidRPr="00F40CDF">
        <w:rPr>
          <w:rFonts w:ascii="Arial Narrow" w:hAnsi="Arial Narrow" w:cs="Arial"/>
        </w:rPr>
        <w:t xml:space="preserve"> </w:t>
      </w:r>
      <w:r w:rsidR="00C941D7" w:rsidRPr="00F40CDF">
        <w:rPr>
          <w:rFonts w:ascii="Arial Narrow" w:hAnsi="Arial Narrow" w:cs="Arial"/>
        </w:rPr>
        <w:t>the project.</w:t>
      </w:r>
    </w:p>
    <w:p w14:paraId="3C8C43B5" w14:textId="77777777" w:rsidR="003C2460" w:rsidRPr="00F40CDF" w:rsidRDefault="003C2460" w:rsidP="00953F70">
      <w:pPr>
        <w:contextualSpacing/>
        <w:rPr>
          <w:rFonts w:ascii="Arial Narrow" w:eastAsia="Times New Roman" w:hAnsi="Arial Narrow" w:cs="Arial"/>
          <w:lang w:eastAsia="en-ZA"/>
        </w:rPr>
      </w:pPr>
    </w:p>
    <w:p w14:paraId="6603B482" w14:textId="6B65D3AE" w:rsidR="00043DD8" w:rsidRPr="00F40CDF" w:rsidRDefault="000650EB" w:rsidP="00953F70">
      <w:pPr>
        <w:autoSpaceDE w:val="0"/>
        <w:autoSpaceDN w:val="0"/>
        <w:adjustRightInd w:val="0"/>
        <w:rPr>
          <w:rFonts w:ascii="Arial Narrow" w:hAnsi="Arial Narrow" w:cs="Arial"/>
        </w:rPr>
      </w:pPr>
      <w:r w:rsidRPr="00F40CDF">
        <w:rPr>
          <w:rFonts w:ascii="Arial Narrow" w:eastAsia="Times New Roman" w:hAnsi="Arial Narrow" w:cs="Arial"/>
          <w:lang w:eastAsia="en-ZA"/>
        </w:rPr>
        <w:t xml:space="preserve">The Committee further noted that </w:t>
      </w:r>
      <w:r w:rsidR="00B66458" w:rsidRPr="00F40CDF">
        <w:rPr>
          <w:rFonts w:ascii="Arial Narrow" w:eastAsia="Times New Roman" w:hAnsi="Arial Narrow" w:cs="Arial"/>
          <w:lang w:eastAsia="en-ZA"/>
        </w:rPr>
        <w:t xml:space="preserve">planned </w:t>
      </w:r>
      <w:r w:rsidR="001C7198" w:rsidRPr="00F40CDF">
        <w:rPr>
          <w:rFonts w:ascii="Arial Narrow" w:eastAsia="Times New Roman" w:hAnsi="Arial Narrow" w:cs="Arial"/>
          <w:lang w:eastAsia="en-ZA"/>
        </w:rPr>
        <w:t>designs</w:t>
      </w:r>
      <w:r w:rsidR="00D230DF" w:rsidRPr="00F40CDF">
        <w:rPr>
          <w:rFonts w:ascii="Arial Narrow" w:eastAsia="Times New Roman" w:hAnsi="Arial Narrow" w:cs="Arial"/>
          <w:lang w:eastAsia="en-ZA"/>
        </w:rPr>
        <w:t xml:space="preserve"> projects </w:t>
      </w:r>
      <w:r w:rsidR="00B66458" w:rsidRPr="00F40CDF">
        <w:rPr>
          <w:rFonts w:ascii="Arial Narrow" w:eastAsia="Times New Roman" w:hAnsi="Arial Narrow" w:cs="Arial"/>
          <w:lang w:eastAsia="en-ZA"/>
        </w:rPr>
        <w:t xml:space="preserve">that were not ready for tender </w:t>
      </w:r>
      <w:r w:rsidR="00D230DF" w:rsidRPr="00F40CDF">
        <w:rPr>
          <w:rFonts w:ascii="Arial Narrow" w:eastAsia="Times New Roman" w:hAnsi="Arial Narrow" w:cs="Arial"/>
          <w:lang w:eastAsia="en-ZA"/>
        </w:rPr>
        <w:t xml:space="preserve">such </w:t>
      </w:r>
      <w:r w:rsidR="00C51BCA" w:rsidRPr="00F40CDF">
        <w:rPr>
          <w:rFonts w:ascii="Arial Narrow" w:eastAsia="Times New Roman" w:hAnsi="Arial Narrow" w:cs="Arial"/>
          <w:lang w:eastAsia="en-ZA"/>
        </w:rPr>
        <w:t xml:space="preserve">as </w:t>
      </w:r>
      <w:proofErr w:type="spellStart"/>
      <w:r w:rsidR="00C51BCA" w:rsidRPr="00F40CDF">
        <w:rPr>
          <w:rFonts w:ascii="Arial Narrow" w:eastAsiaTheme="minorEastAsia" w:hAnsi="Arial Narrow" w:cs="Arial"/>
          <w:kern w:val="24"/>
          <w:lang w:eastAsia="en-ZA"/>
        </w:rPr>
        <w:t>Khutsong</w:t>
      </w:r>
      <w:proofErr w:type="spellEnd"/>
      <w:r w:rsidR="00043DD8" w:rsidRPr="00F40CDF">
        <w:rPr>
          <w:rFonts w:ascii="Arial Narrow" w:eastAsiaTheme="minorEastAsia" w:hAnsi="Arial Narrow" w:cs="Arial"/>
          <w:kern w:val="24"/>
          <w:lang w:eastAsia="en-ZA"/>
        </w:rPr>
        <w:t xml:space="preserve"> Clinic, </w:t>
      </w:r>
      <w:proofErr w:type="spellStart"/>
      <w:r w:rsidR="00043DD8" w:rsidRPr="00F40CDF">
        <w:rPr>
          <w:rFonts w:ascii="Arial Narrow" w:eastAsiaTheme="minorEastAsia" w:hAnsi="Arial Narrow" w:cs="Arial"/>
          <w:kern w:val="24"/>
          <w:lang w:eastAsia="en-ZA"/>
        </w:rPr>
        <w:t>Dewagensdrift</w:t>
      </w:r>
      <w:proofErr w:type="spellEnd"/>
      <w:r w:rsidR="00043DD8" w:rsidRPr="00F40CDF">
        <w:rPr>
          <w:rFonts w:ascii="Arial Narrow" w:eastAsiaTheme="minorEastAsia" w:hAnsi="Arial Narrow" w:cs="Arial"/>
          <w:kern w:val="24"/>
          <w:lang w:eastAsia="en-ZA"/>
        </w:rPr>
        <w:t xml:space="preserve"> </w:t>
      </w:r>
      <w:proofErr w:type="gramStart"/>
      <w:r w:rsidR="00043DD8" w:rsidRPr="00F40CDF">
        <w:rPr>
          <w:rFonts w:ascii="Arial Narrow" w:eastAsiaTheme="minorEastAsia" w:hAnsi="Arial Narrow" w:cs="Arial"/>
          <w:kern w:val="24"/>
          <w:lang w:eastAsia="en-ZA"/>
        </w:rPr>
        <w:t>EMS ,</w:t>
      </w:r>
      <w:proofErr w:type="gramEnd"/>
      <w:r w:rsidR="00043DD8" w:rsidRPr="00F40CDF">
        <w:rPr>
          <w:rFonts w:ascii="Arial Narrow" w:eastAsiaTheme="minorEastAsia" w:hAnsi="Arial Narrow" w:cs="Arial"/>
          <w:kern w:val="24"/>
          <w:lang w:eastAsia="en-ZA"/>
        </w:rPr>
        <w:t xml:space="preserve"> Tembisa Bulk store Rodney Mokwena educational facility, MH Joosub Multi facility, Bertha </w:t>
      </w:r>
      <w:proofErr w:type="spellStart"/>
      <w:r w:rsidR="00043DD8" w:rsidRPr="00F40CDF">
        <w:rPr>
          <w:rFonts w:ascii="Arial Narrow" w:eastAsiaTheme="minorEastAsia" w:hAnsi="Arial Narrow" w:cs="Arial"/>
          <w:kern w:val="24"/>
          <w:lang w:eastAsia="en-ZA"/>
        </w:rPr>
        <w:t>Gxowa</w:t>
      </w:r>
      <w:proofErr w:type="spellEnd"/>
      <w:r w:rsidR="00043DD8" w:rsidRPr="00F40CDF">
        <w:rPr>
          <w:rFonts w:ascii="Arial Narrow" w:eastAsiaTheme="minorEastAsia" w:hAnsi="Arial Narrow" w:cs="Arial"/>
          <w:kern w:val="24"/>
          <w:lang w:eastAsia="en-ZA"/>
        </w:rPr>
        <w:t xml:space="preserve">, </w:t>
      </w:r>
      <w:proofErr w:type="spellStart"/>
      <w:r w:rsidR="00043DD8" w:rsidRPr="00F40CDF">
        <w:rPr>
          <w:rFonts w:ascii="Arial Narrow" w:eastAsiaTheme="minorEastAsia" w:hAnsi="Arial Narrow" w:cs="Arial"/>
          <w:kern w:val="24"/>
          <w:lang w:eastAsia="en-ZA"/>
        </w:rPr>
        <w:t>Wedela</w:t>
      </w:r>
      <w:proofErr w:type="spellEnd"/>
      <w:r w:rsidR="00043DD8" w:rsidRPr="00F40CDF">
        <w:rPr>
          <w:rFonts w:ascii="Arial Narrow" w:eastAsiaTheme="minorEastAsia" w:hAnsi="Arial Narrow" w:cs="Arial"/>
          <w:kern w:val="24"/>
          <w:lang w:eastAsia="en-ZA"/>
        </w:rPr>
        <w:t xml:space="preserve"> Primary, </w:t>
      </w:r>
      <w:proofErr w:type="spellStart"/>
      <w:r w:rsidR="00043DD8" w:rsidRPr="00F40CDF">
        <w:rPr>
          <w:rFonts w:ascii="Arial Narrow" w:eastAsiaTheme="minorEastAsia" w:hAnsi="Arial Narrow" w:cs="Arial"/>
          <w:kern w:val="24"/>
          <w:lang w:eastAsia="en-ZA"/>
        </w:rPr>
        <w:t>Rekopantse</w:t>
      </w:r>
      <w:proofErr w:type="spellEnd"/>
      <w:r w:rsidR="00043DD8" w:rsidRPr="00F40CDF">
        <w:rPr>
          <w:rFonts w:ascii="Arial Narrow" w:eastAsiaTheme="minorEastAsia" w:hAnsi="Arial Narrow" w:cs="Arial"/>
          <w:kern w:val="24"/>
          <w:lang w:eastAsia="en-ZA"/>
        </w:rPr>
        <w:t xml:space="preserve"> Primary and </w:t>
      </w:r>
      <w:proofErr w:type="spellStart"/>
      <w:r w:rsidR="00043DD8" w:rsidRPr="00F40CDF">
        <w:rPr>
          <w:rFonts w:ascii="Arial Narrow" w:eastAsiaTheme="minorEastAsia" w:hAnsi="Arial Narrow" w:cs="Arial"/>
          <w:kern w:val="24"/>
          <w:lang w:eastAsia="en-ZA"/>
        </w:rPr>
        <w:t>Geluksdal</w:t>
      </w:r>
      <w:proofErr w:type="spellEnd"/>
      <w:r w:rsidR="00043DD8" w:rsidRPr="00F40CDF">
        <w:rPr>
          <w:rFonts w:ascii="Arial Narrow" w:eastAsiaTheme="minorEastAsia" w:hAnsi="Arial Narrow" w:cs="Arial"/>
          <w:kern w:val="24"/>
          <w:lang w:eastAsia="en-ZA"/>
        </w:rPr>
        <w:t xml:space="preserve"> Multipurpose as planned for the year under review. </w:t>
      </w:r>
      <w:r w:rsidR="003A5161" w:rsidRPr="00F40CDF">
        <w:rPr>
          <w:rFonts w:ascii="Arial Narrow" w:eastAsiaTheme="minorEastAsia" w:hAnsi="Arial Narrow" w:cs="Arial"/>
          <w:kern w:val="24"/>
          <w:lang w:eastAsia="en-ZA"/>
        </w:rPr>
        <w:t xml:space="preserve">The reasons provided by the Department was that </w:t>
      </w:r>
      <w:r w:rsidR="003A5161" w:rsidRPr="00F40CDF">
        <w:rPr>
          <w:rFonts w:ascii="Arial Narrow" w:hAnsi="Arial Narrow" w:cs="Arial"/>
        </w:rPr>
        <w:t>Rodney Mokoena was ready for tender. However, the final</w:t>
      </w:r>
      <w:r w:rsidR="00BD39B7" w:rsidRPr="00F40CDF">
        <w:rPr>
          <w:rFonts w:ascii="Arial Narrow" w:hAnsi="Arial Narrow" w:cs="Arial"/>
        </w:rPr>
        <w:t xml:space="preserve"> </w:t>
      </w:r>
      <w:r w:rsidR="003A5161" w:rsidRPr="00F40CDF">
        <w:rPr>
          <w:rFonts w:ascii="Arial Narrow" w:hAnsi="Arial Narrow" w:cs="Arial"/>
        </w:rPr>
        <w:t>processing by SCM took, longer than anticipated.</w:t>
      </w:r>
      <w:r w:rsidR="000922D9" w:rsidRPr="00F40CDF">
        <w:rPr>
          <w:rFonts w:ascii="Arial Narrow" w:hAnsi="Arial Narrow" w:cs="Arial"/>
        </w:rPr>
        <w:t xml:space="preserve"> The Department of Health projects were delayed </w:t>
      </w:r>
      <w:r w:rsidR="00BD39B7" w:rsidRPr="00F40CDF">
        <w:rPr>
          <w:rFonts w:ascii="Arial Narrow" w:hAnsi="Arial Narrow" w:cs="Arial"/>
        </w:rPr>
        <w:t>by clients</w:t>
      </w:r>
      <w:r w:rsidR="000922D9" w:rsidRPr="00F40CDF">
        <w:rPr>
          <w:rFonts w:ascii="Arial Narrow" w:hAnsi="Arial Narrow" w:cs="Arial"/>
        </w:rPr>
        <w:t>’ approval of PEPs.</w:t>
      </w:r>
      <w:r w:rsidR="00587303" w:rsidRPr="00F40CDF">
        <w:rPr>
          <w:rFonts w:ascii="Arial Narrow" w:hAnsi="Arial Narrow" w:cs="Arial"/>
        </w:rPr>
        <w:t xml:space="preserve"> While the Sharpeville ECD and Aged Day Care: The</w:t>
      </w:r>
      <w:r w:rsidR="00DF5183" w:rsidRPr="00F40CDF">
        <w:rPr>
          <w:rFonts w:ascii="Arial Narrow" w:hAnsi="Arial Narrow" w:cs="Arial"/>
        </w:rPr>
        <w:t xml:space="preserve"> </w:t>
      </w:r>
      <w:r w:rsidR="00587303" w:rsidRPr="00F40CDF">
        <w:rPr>
          <w:rFonts w:ascii="Arial Narrow" w:hAnsi="Arial Narrow" w:cs="Arial"/>
        </w:rPr>
        <w:t>programming</w:t>
      </w:r>
      <w:r w:rsidR="00DF5183" w:rsidRPr="00F40CDF">
        <w:rPr>
          <w:rFonts w:ascii="Arial Narrow" w:hAnsi="Arial Narrow" w:cs="Arial"/>
        </w:rPr>
        <w:t xml:space="preserve"> projects </w:t>
      </w:r>
      <w:r w:rsidR="00587303" w:rsidRPr="00F40CDF">
        <w:rPr>
          <w:rFonts w:ascii="Arial Narrow" w:hAnsi="Arial Narrow" w:cs="Arial"/>
        </w:rPr>
        <w:t>and planning</w:t>
      </w:r>
      <w:r w:rsidR="00BA2EB3" w:rsidRPr="00F40CDF">
        <w:rPr>
          <w:rFonts w:ascii="Arial Narrow" w:hAnsi="Arial Narrow" w:cs="Arial"/>
        </w:rPr>
        <w:t xml:space="preserve"> </w:t>
      </w:r>
      <w:r w:rsidR="00DF5183" w:rsidRPr="00F40CDF">
        <w:rPr>
          <w:rFonts w:ascii="Arial Narrow" w:hAnsi="Arial Narrow" w:cs="Arial"/>
        </w:rPr>
        <w:t>were</w:t>
      </w:r>
      <w:r w:rsidR="00587303" w:rsidRPr="00F40CDF">
        <w:rPr>
          <w:rFonts w:ascii="Arial Narrow" w:hAnsi="Arial Narrow" w:cs="Arial"/>
        </w:rPr>
        <w:t xml:space="preserve"> impacted by the</w:t>
      </w:r>
      <w:r w:rsidR="00BA2EB3" w:rsidRPr="00F40CDF">
        <w:rPr>
          <w:rFonts w:ascii="Arial Narrow" w:hAnsi="Arial Narrow" w:cs="Arial"/>
        </w:rPr>
        <w:t xml:space="preserve"> </w:t>
      </w:r>
      <w:r w:rsidR="00587303" w:rsidRPr="00F40CDF">
        <w:rPr>
          <w:rFonts w:ascii="Arial Narrow" w:hAnsi="Arial Narrow" w:cs="Arial"/>
        </w:rPr>
        <w:t xml:space="preserve">administrative delay </w:t>
      </w:r>
      <w:r w:rsidR="00BD39B7" w:rsidRPr="00F40CDF">
        <w:rPr>
          <w:rFonts w:ascii="Arial Narrow" w:hAnsi="Arial Narrow" w:cs="Arial"/>
        </w:rPr>
        <w:t>in finalising</w:t>
      </w:r>
      <w:r w:rsidR="00587303" w:rsidRPr="00F40CDF">
        <w:rPr>
          <w:rFonts w:ascii="Arial Narrow" w:hAnsi="Arial Narrow" w:cs="Arial"/>
        </w:rPr>
        <w:t xml:space="preserve"> the land donation</w:t>
      </w:r>
      <w:r w:rsidR="00BA2EB3" w:rsidRPr="00F40CDF">
        <w:rPr>
          <w:rFonts w:ascii="Arial Narrow" w:hAnsi="Arial Narrow" w:cs="Arial"/>
        </w:rPr>
        <w:t xml:space="preserve"> </w:t>
      </w:r>
      <w:r w:rsidR="00587303" w:rsidRPr="00F40CDF">
        <w:rPr>
          <w:rFonts w:ascii="Arial Narrow" w:hAnsi="Arial Narrow" w:cs="Arial"/>
        </w:rPr>
        <w:t>from Emfuleni Local</w:t>
      </w:r>
      <w:r w:rsidR="00BA2EB3" w:rsidRPr="00F40CDF">
        <w:rPr>
          <w:rFonts w:ascii="Arial Narrow" w:hAnsi="Arial Narrow" w:cs="Arial"/>
        </w:rPr>
        <w:t xml:space="preserve"> </w:t>
      </w:r>
      <w:r w:rsidR="00587303" w:rsidRPr="00F40CDF">
        <w:rPr>
          <w:rFonts w:ascii="Arial Narrow" w:hAnsi="Arial Narrow" w:cs="Arial"/>
        </w:rPr>
        <w:t>Municipality to GPG. Hence</w:t>
      </w:r>
      <w:r w:rsidR="00BA2EB3" w:rsidRPr="00F40CDF">
        <w:rPr>
          <w:rFonts w:ascii="Arial Narrow" w:hAnsi="Arial Narrow" w:cs="Arial"/>
        </w:rPr>
        <w:t xml:space="preserve"> </w:t>
      </w:r>
      <w:r w:rsidR="00587303" w:rsidRPr="00F40CDF">
        <w:rPr>
          <w:rFonts w:ascii="Arial Narrow" w:hAnsi="Arial Narrow" w:cs="Arial"/>
        </w:rPr>
        <w:t xml:space="preserve">town planning plans </w:t>
      </w:r>
      <w:r w:rsidR="00BD39B7" w:rsidRPr="00F40CDF">
        <w:rPr>
          <w:rFonts w:ascii="Arial Narrow" w:hAnsi="Arial Narrow" w:cs="Arial"/>
        </w:rPr>
        <w:t>could not be</w:t>
      </w:r>
      <w:r w:rsidR="00BA2EB3" w:rsidRPr="00F40CDF">
        <w:rPr>
          <w:rFonts w:ascii="Arial Narrow" w:hAnsi="Arial Narrow" w:cs="Arial"/>
        </w:rPr>
        <w:t xml:space="preserve"> </w:t>
      </w:r>
      <w:r w:rsidR="00BD39B7" w:rsidRPr="00F40CDF">
        <w:rPr>
          <w:rFonts w:ascii="Arial Narrow" w:hAnsi="Arial Narrow" w:cs="Arial"/>
        </w:rPr>
        <w:t xml:space="preserve">submitted to the municipality for approval until the ownership of land was resolved. </w:t>
      </w:r>
      <w:r w:rsidR="000B6B10" w:rsidRPr="00F40CDF">
        <w:rPr>
          <w:rFonts w:ascii="Arial Narrow" w:hAnsi="Arial Narrow" w:cs="Arial"/>
        </w:rPr>
        <w:t xml:space="preserve">The Committee will continue to monitor progress during the 2023/24 FY. </w:t>
      </w:r>
      <w:r w:rsidR="00C60A7D" w:rsidRPr="00F40CDF">
        <w:rPr>
          <w:rFonts w:ascii="Arial Narrow" w:hAnsi="Arial Narrow" w:cs="Arial"/>
        </w:rPr>
        <w:t xml:space="preserve">The Committee was concerned that even </w:t>
      </w:r>
      <w:r w:rsidR="001B5EE5" w:rsidRPr="00F40CDF">
        <w:rPr>
          <w:rFonts w:ascii="Arial Narrow" w:hAnsi="Arial Narrow" w:cs="Arial"/>
        </w:rPr>
        <w:t xml:space="preserve">in </w:t>
      </w:r>
      <w:r w:rsidR="00C60A7D" w:rsidRPr="00F40CDF">
        <w:rPr>
          <w:rFonts w:ascii="Arial Narrow" w:hAnsi="Arial Narrow" w:cs="Arial"/>
        </w:rPr>
        <w:t xml:space="preserve">the </w:t>
      </w:r>
      <w:r w:rsidR="001B5EE5" w:rsidRPr="00F40CDF">
        <w:rPr>
          <w:rFonts w:ascii="Arial Narrow" w:hAnsi="Arial Narrow" w:cs="Arial"/>
        </w:rPr>
        <w:t xml:space="preserve">year under review the </w:t>
      </w:r>
      <w:r w:rsidR="00C60A7D" w:rsidRPr="00F40CDF">
        <w:rPr>
          <w:rFonts w:ascii="Arial Narrow" w:hAnsi="Arial Narrow" w:cs="Arial"/>
        </w:rPr>
        <w:t xml:space="preserve">Department was still experiencing the challenges of the poor performing </w:t>
      </w:r>
      <w:r w:rsidR="001B5EE5" w:rsidRPr="00F40CDF">
        <w:rPr>
          <w:rFonts w:ascii="Arial Narrow" w:hAnsi="Arial Narrow" w:cs="Arial"/>
        </w:rPr>
        <w:t>contractors</w:t>
      </w:r>
      <w:r w:rsidR="00C67B13" w:rsidRPr="00F40CDF">
        <w:rPr>
          <w:rFonts w:ascii="Arial Narrow" w:hAnsi="Arial Narrow" w:cs="Arial"/>
        </w:rPr>
        <w:t xml:space="preserve">. </w:t>
      </w:r>
    </w:p>
    <w:p w14:paraId="2496F849" w14:textId="77777777" w:rsidR="003D0DFC" w:rsidRDefault="003D0DFC" w:rsidP="00953F70">
      <w:pPr>
        <w:autoSpaceDE w:val="0"/>
        <w:autoSpaceDN w:val="0"/>
        <w:adjustRightInd w:val="0"/>
        <w:rPr>
          <w:rFonts w:ascii="Arial Narrow" w:eastAsia="Times New Roman" w:hAnsi="Arial Narrow" w:cs="Arial"/>
          <w:lang w:eastAsia="en-ZA"/>
        </w:rPr>
      </w:pPr>
    </w:p>
    <w:p w14:paraId="08B956DE" w14:textId="77777777" w:rsidR="003C3CE6" w:rsidRPr="00F40CDF" w:rsidRDefault="003C3CE6" w:rsidP="00953F70">
      <w:pPr>
        <w:autoSpaceDE w:val="0"/>
        <w:autoSpaceDN w:val="0"/>
        <w:adjustRightInd w:val="0"/>
        <w:rPr>
          <w:rFonts w:ascii="Arial Narrow" w:eastAsia="Times New Roman" w:hAnsi="Arial Narrow" w:cs="Arial"/>
          <w:lang w:eastAsia="en-ZA"/>
        </w:rPr>
      </w:pPr>
    </w:p>
    <w:p w14:paraId="65D6ED23" w14:textId="275DE1E4" w:rsidR="006859CF" w:rsidRPr="00F40CDF" w:rsidRDefault="000C318E" w:rsidP="00953F70">
      <w:pPr>
        <w:rPr>
          <w:rFonts w:ascii="Arial Narrow" w:hAnsi="Arial Narrow" w:cs="Arial"/>
          <w:b/>
          <w:bCs/>
        </w:rPr>
      </w:pPr>
      <w:r w:rsidRPr="00F40CDF">
        <w:rPr>
          <w:rFonts w:ascii="Arial Narrow" w:hAnsi="Arial Narrow" w:cs="Arial"/>
          <w:b/>
          <w:bCs/>
          <w:i/>
        </w:rPr>
        <w:lastRenderedPageBreak/>
        <w:t>5</w:t>
      </w:r>
      <w:r w:rsidR="0034472D" w:rsidRPr="00F40CDF">
        <w:rPr>
          <w:rFonts w:ascii="Arial Narrow" w:hAnsi="Arial Narrow" w:cs="Arial"/>
          <w:b/>
          <w:bCs/>
          <w:i/>
        </w:rPr>
        <w:t>.</w:t>
      </w:r>
      <w:r w:rsidR="006859CF" w:rsidRPr="00F40CDF">
        <w:rPr>
          <w:rFonts w:ascii="Arial Narrow" w:hAnsi="Arial Narrow" w:cs="Arial"/>
          <w:b/>
          <w:bCs/>
          <w:i/>
        </w:rPr>
        <w:t>1.</w:t>
      </w:r>
      <w:r w:rsidR="0034472D" w:rsidRPr="00F40CDF">
        <w:rPr>
          <w:rFonts w:ascii="Arial Narrow" w:hAnsi="Arial Narrow" w:cs="Arial"/>
          <w:b/>
          <w:bCs/>
          <w:i/>
        </w:rPr>
        <w:t>3</w:t>
      </w:r>
      <w:r w:rsidR="0034472D" w:rsidRPr="00F40CDF">
        <w:rPr>
          <w:rFonts w:ascii="Arial Narrow" w:hAnsi="Arial Narrow" w:cs="Arial"/>
          <w:b/>
          <w:bCs/>
          <w:i/>
        </w:rPr>
        <w:tab/>
      </w:r>
      <w:r w:rsidR="006859CF" w:rsidRPr="00F40CDF">
        <w:rPr>
          <w:rFonts w:ascii="Arial Narrow" w:hAnsi="Arial Narrow" w:cs="Arial"/>
          <w:b/>
          <w:bCs/>
        </w:rPr>
        <w:t>PROGRAMME 3: EXPANDED</w:t>
      </w:r>
      <w:r w:rsidR="00385146" w:rsidRPr="00F40CDF">
        <w:rPr>
          <w:rFonts w:ascii="Arial Narrow" w:hAnsi="Arial Narrow" w:cs="Arial"/>
          <w:b/>
          <w:bCs/>
        </w:rPr>
        <w:t xml:space="preserve"> PUBLIC </w:t>
      </w:r>
      <w:r w:rsidR="006859CF" w:rsidRPr="00F40CDF">
        <w:rPr>
          <w:rFonts w:ascii="Arial Narrow" w:hAnsi="Arial Narrow" w:cs="Arial"/>
          <w:b/>
          <w:bCs/>
        </w:rPr>
        <w:t>WORKS PROGRAMME</w:t>
      </w:r>
    </w:p>
    <w:p w14:paraId="73F9B8EE" w14:textId="77777777" w:rsidR="00CE6892" w:rsidRPr="00F40CDF" w:rsidRDefault="00CE6892" w:rsidP="00953F70">
      <w:pPr>
        <w:rPr>
          <w:rFonts w:ascii="Arial Narrow" w:hAnsi="Arial Narrow" w:cs="Arial"/>
          <w:bCs/>
        </w:rPr>
      </w:pPr>
    </w:p>
    <w:p w14:paraId="5C979910" w14:textId="46BC7918" w:rsidR="000813DD" w:rsidRPr="00F40CDF" w:rsidRDefault="000813DD" w:rsidP="00953F70">
      <w:pPr>
        <w:rPr>
          <w:rFonts w:ascii="Arial Narrow" w:hAnsi="Arial Narrow" w:cs="Arial"/>
          <w:bCs/>
        </w:rPr>
      </w:pPr>
      <w:r w:rsidRPr="00F40CDF">
        <w:rPr>
          <w:rFonts w:ascii="Arial Narrow" w:hAnsi="Arial Narrow" w:cs="Arial"/>
          <w:bCs/>
        </w:rPr>
        <w:t>The primary aim of Expanded Public Works Programme (EPWP) is to manage the implementation of programmes and strategies that lead to the development and up</w:t>
      </w:r>
      <w:r w:rsidR="0013751D" w:rsidRPr="00F40CDF">
        <w:rPr>
          <w:rFonts w:ascii="Arial Narrow" w:hAnsi="Arial Narrow" w:cs="Arial"/>
          <w:bCs/>
        </w:rPr>
        <w:t>-liftmen</w:t>
      </w:r>
      <w:r w:rsidRPr="00F40CDF">
        <w:rPr>
          <w:rFonts w:ascii="Arial Narrow" w:hAnsi="Arial Narrow" w:cs="Arial"/>
          <w:bCs/>
        </w:rPr>
        <w:t xml:space="preserve"> of communities and contractors. This includes the </w:t>
      </w:r>
      <w:r w:rsidR="005B7E41" w:rsidRPr="00F40CDF">
        <w:rPr>
          <w:rFonts w:ascii="Arial Narrow" w:hAnsi="Arial Narrow" w:cs="Arial"/>
          <w:bCs/>
        </w:rPr>
        <w:t>p</w:t>
      </w:r>
      <w:r w:rsidRPr="00F40CDF">
        <w:rPr>
          <w:rFonts w:ascii="Arial Narrow" w:hAnsi="Arial Narrow" w:cs="Arial"/>
          <w:bCs/>
        </w:rPr>
        <w:t>rovincial management and co-ordination of the EPWP</w:t>
      </w:r>
      <w:r w:rsidR="003D32A6" w:rsidRPr="00F40CDF">
        <w:rPr>
          <w:rFonts w:ascii="Arial Narrow" w:hAnsi="Arial Narrow" w:cs="Arial"/>
          <w:bCs/>
        </w:rPr>
        <w:t>.</w:t>
      </w:r>
    </w:p>
    <w:p w14:paraId="3ED7DE65" w14:textId="231E98EC" w:rsidR="000813DD" w:rsidRPr="00F40CDF" w:rsidRDefault="000813DD" w:rsidP="00953F70">
      <w:pPr>
        <w:rPr>
          <w:rFonts w:ascii="Arial Narrow" w:hAnsi="Arial Narrow" w:cs="Arial"/>
          <w:bCs/>
        </w:rPr>
      </w:pPr>
    </w:p>
    <w:p w14:paraId="7BCE7616" w14:textId="383EBC8D" w:rsidR="009E644C" w:rsidRPr="00F40CDF" w:rsidRDefault="00BE1DEE" w:rsidP="00953F70">
      <w:pPr>
        <w:tabs>
          <w:tab w:val="left" w:pos="1418"/>
        </w:tabs>
        <w:rPr>
          <w:rFonts w:ascii="Arial Narrow" w:hAnsi="Arial Narrow" w:cs="Arial"/>
        </w:rPr>
      </w:pPr>
      <w:r w:rsidRPr="00F40CDF">
        <w:rPr>
          <w:rFonts w:ascii="Arial Narrow" w:hAnsi="Arial Narrow" w:cs="Arial"/>
          <w:bCs/>
        </w:rPr>
        <w:t xml:space="preserve">During the year under review, this </w:t>
      </w:r>
      <w:r w:rsidR="003D32A6" w:rsidRPr="00F40CDF">
        <w:rPr>
          <w:rFonts w:ascii="Arial Narrow" w:hAnsi="Arial Narrow" w:cs="Arial"/>
          <w:bCs/>
        </w:rPr>
        <w:t xml:space="preserve">Programme </w:t>
      </w:r>
      <w:r w:rsidR="00692C16" w:rsidRPr="00F40CDF">
        <w:rPr>
          <w:rFonts w:ascii="Arial Narrow" w:hAnsi="Arial Narrow" w:cs="Arial"/>
          <w:bCs/>
        </w:rPr>
        <w:t>achieved one</w:t>
      </w:r>
      <w:r w:rsidR="003D32A6" w:rsidRPr="00F40CDF">
        <w:rPr>
          <w:rFonts w:ascii="Arial Narrow" w:hAnsi="Arial Narrow" w:cs="Arial"/>
          <w:bCs/>
        </w:rPr>
        <w:t xml:space="preserve"> (1</w:t>
      </w:r>
      <w:r w:rsidR="00EE1912" w:rsidRPr="00F40CDF">
        <w:rPr>
          <w:rFonts w:ascii="Arial Narrow" w:hAnsi="Arial Narrow" w:cs="Arial"/>
          <w:bCs/>
        </w:rPr>
        <w:t>) of</w:t>
      </w:r>
      <w:r w:rsidRPr="00F40CDF">
        <w:rPr>
          <w:rFonts w:ascii="Arial Narrow" w:hAnsi="Arial Narrow" w:cs="Arial"/>
          <w:bCs/>
        </w:rPr>
        <w:t xml:space="preserve"> the planned</w:t>
      </w:r>
      <w:r w:rsidR="00A23219" w:rsidRPr="00F40CDF">
        <w:rPr>
          <w:rFonts w:ascii="Arial Narrow" w:hAnsi="Arial Narrow" w:cs="Arial"/>
          <w:bCs/>
        </w:rPr>
        <w:t xml:space="preserve"> seven</w:t>
      </w:r>
      <w:r w:rsidRPr="00F40CDF">
        <w:rPr>
          <w:rFonts w:ascii="Arial Narrow" w:hAnsi="Arial Narrow" w:cs="Arial"/>
          <w:bCs/>
        </w:rPr>
        <w:t xml:space="preserve"> </w:t>
      </w:r>
      <w:r w:rsidR="00A23219" w:rsidRPr="00F40CDF">
        <w:rPr>
          <w:rFonts w:ascii="Arial Narrow" w:hAnsi="Arial Narrow" w:cs="Arial"/>
          <w:bCs/>
        </w:rPr>
        <w:t>(</w:t>
      </w:r>
      <w:r w:rsidRPr="00F40CDF">
        <w:rPr>
          <w:rFonts w:ascii="Arial Narrow" w:hAnsi="Arial Narrow" w:cs="Arial"/>
          <w:bCs/>
        </w:rPr>
        <w:t>7</w:t>
      </w:r>
      <w:r w:rsidR="00A23219" w:rsidRPr="00F40CDF">
        <w:rPr>
          <w:rFonts w:ascii="Arial Narrow" w:hAnsi="Arial Narrow" w:cs="Arial"/>
          <w:bCs/>
        </w:rPr>
        <w:t>)</w:t>
      </w:r>
      <w:r w:rsidRPr="00F40CDF">
        <w:rPr>
          <w:rFonts w:ascii="Arial Narrow" w:hAnsi="Arial Narrow" w:cs="Arial"/>
          <w:bCs/>
        </w:rPr>
        <w:t xml:space="preserve"> targets, which </w:t>
      </w:r>
      <w:r w:rsidR="00172B93" w:rsidRPr="00F40CDF">
        <w:rPr>
          <w:rFonts w:ascii="Arial Narrow" w:hAnsi="Arial Narrow" w:cs="Arial"/>
          <w:bCs/>
        </w:rPr>
        <w:t>translates to</w:t>
      </w:r>
      <w:r w:rsidR="003D32A6" w:rsidRPr="00F40CDF">
        <w:rPr>
          <w:rFonts w:ascii="Arial Narrow" w:hAnsi="Arial Narrow" w:cs="Arial"/>
          <w:bCs/>
        </w:rPr>
        <w:t>14</w:t>
      </w:r>
      <w:r w:rsidRPr="00F40CDF">
        <w:rPr>
          <w:rFonts w:ascii="Arial Narrow" w:hAnsi="Arial Narrow" w:cs="Arial"/>
          <w:bCs/>
        </w:rPr>
        <w:t xml:space="preserve">% </w:t>
      </w:r>
      <w:r w:rsidR="00A23219" w:rsidRPr="00F40CDF">
        <w:rPr>
          <w:rFonts w:ascii="Arial Narrow" w:hAnsi="Arial Narrow" w:cs="Arial"/>
          <w:bCs/>
        </w:rPr>
        <w:t>achievement</w:t>
      </w:r>
      <w:r w:rsidR="00941AD5" w:rsidRPr="00F40CDF">
        <w:rPr>
          <w:rFonts w:ascii="Arial Narrow" w:hAnsi="Arial Narrow" w:cs="Arial"/>
          <w:bCs/>
        </w:rPr>
        <w:t>, however</w:t>
      </w:r>
      <w:r w:rsidR="003638D3" w:rsidRPr="00F40CDF">
        <w:rPr>
          <w:rFonts w:ascii="Arial Narrow" w:hAnsi="Arial Narrow" w:cs="Arial"/>
          <w:bCs/>
        </w:rPr>
        <w:t xml:space="preserve">, the Committee </w:t>
      </w:r>
      <w:r w:rsidR="0042373A" w:rsidRPr="00F40CDF">
        <w:rPr>
          <w:rFonts w:ascii="Arial Narrow" w:hAnsi="Arial Narrow" w:cs="Arial"/>
          <w:bCs/>
        </w:rPr>
        <w:t>noted and acknowledged that</w:t>
      </w:r>
      <w:r w:rsidR="0075092A" w:rsidRPr="00F40CDF">
        <w:rPr>
          <w:rFonts w:ascii="Arial Narrow" w:hAnsi="Arial Narrow" w:cs="Arial"/>
          <w:bCs/>
        </w:rPr>
        <w:t xml:space="preserve"> </w:t>
      </w:r>
      <w:r w:rsidR="0042373A" w:rsidRPr="00F40CDF">
        <w:rPr>
          <w:rFonts w:ascii="Arial Narrow" w:hAnsi="Arial Narrow" w:cs="Arial"/>
          <w:bCs/>
        </w:rPr>
        <w:t>the</w:t>
      </w:r>
      <w:r w:rsidR="007A679A" w:rsidRPr="00F40CDF">
        <w:rPr>
          <w:rFonts w:ascii="Arial Narrow" w:hAnsi="Arial Narrow" w:cs="Arial"/>
          <w:bCs/>
        </w:rPr>
        <w:t xml:space="preserve"> </w:t>
      </w:r>
      <w:r w:rsidR="00196B2F" w:rsidRPr="00F40CDF">
        <w:rPr>
          <w:rFonts w:ascii="Arial Narrow" w:hAnsi="Arial Narrow" w:cs="Arial"/>
          <w:bCs/>
        </w:rPr>
        <w:t>target for the</w:t>
      </w:r>
      <w:r w:rsidR="00746DAC" w:rsidRPr="00F40CDF">
        <w:rPr>
          <w:rFonts w:ascii="Arial Narrow" w:hAnsi="Arial Narrow" w:cs="Arial"/>
          <w:bCs/>
        </w:rPr>
        <w:t xml:space="preserve"> 22</w:t>
      </w:r>
      <w:r w:rsidR="00196B2F" w:rsidRPr="00F40CDF">
        <w:rPr>
          <w:rFonts w:ascii="Arial Narrow" w:hAnsi="Arial Narrow" w:cs="Arial"/>
          <w:bCs/>
        </w:rPr>
        <w:t xml:space="preserve"> </w:t>
      </w:r>
      <w:r w:rsidR="0042373A" w:rsidRPr="00F40CDF">
        <w:rPr>
          <w:rFonts w:ascii="Arial Narrow" w:hAnsi="Arial Narrow" w:cs="Arial"/>
        </w:rPr>
        <w:t>number of Public Bodies reporting on EPWP</w:t>
      </w:r>
      <w:r w:rsidR="00196B2F" w:rsidRPr="00F40CDF">
        <w:rPr>
          <w:rFonts w:ascii="Arial Narrow" w:hAnsi="Arial Narrow" w:cs="Arial"/>
        </w:rPr>
        <w:t xml:space="preserve"> </w:t>
      </w:r>
      <w:r w:rsidR="0075092A" w:rsidRPr="00F40CDF">
        <w:rPr>
          <w:rFonts w:ascii="Arial Narrow" w:hAnsi="Arial Narrow" w:cs="Arial"/>
        </w:rPr>
        <w:t>was</w:t>
      </w:r>
      <w:r w:rsidR="00196B2F" w:rsidRPr="00F40CDF">
        <w:rPr>
          <w:rFonts w:ascii="Arial Narrow" w:hAnsi="Arial Narrow" w:cs="Arial"/>
        </w:rPr>
        <w:t xml:space="preserve"> </w:t>
      </w:r>
      <w:r w:rsidR="00746DAC" w:rsidRPr="00F40CDF">
        <w:rPr>
          <w:rFonts w:ascii="Arial Narrow" w:hAnsi="Arial Narrow" w:cs="Arial"/>
        </w:rPr>
        <w:t>fully</w:t>
      </w:r>
      <w:r w:rsidR="00756AA4" w:rsidRPr="00F40CDF">
        <w:rPr>
          <w:rFonts w:ascii="Arial Narrow" w:hAnsi="Arial Narrow" w:cs="Arial"/>
        </w:rPr>
        <w:t xml:space="preserve"> achieved</w:t>
      </w:r>
      <w:r w:rsidR="00A76579" w:rsidRPr="00F40CDF">
        <w:rPr>
          <w:rFonts w:ascii="Arial Narrow" w:hAnsi="Arial Narrow" w:cs="Arial"/>
        </w:rPr>
        <w:t>. The Committee further</w:t>
      </w:r>
      <w:r w:rsidR="003E53F1" w:rsidRPr="00F40CDF">
        <w:rPr>
          <w:rFonts w:ascii="Arial Narrow" w:hAnsi="Arial Narrow" w:cs="Arial"/>
        </w:rPr>
        <w:t xml:space="preserve"> acknowledged </w:t>
      </w:r>
      <w:r w:rsidR="009E644C" w:rsidRPr="00F40CDF">
        <w:rPr>
          <w:rFonts w:ascii="Arial Narrow" w:hAnsi="Arial Narrow" w:cs="Arial"/>
        </w:rPr>
        <w:t>that 33</w:t>
      </w:r>
      <w:r w:rsidR="003E53F1" w:rsidRPr="00F40CDF">
        <w:rPr>
          <w:rFonts w:ascii="Arial Narrow" w:hAnsi="Arial Narrow" w:cs="Arial"/>
        </w:rPr>
        <w:t xml:space="preserve"> 211 work opportunities in Provincial Departments and</w:t>
      </w:r>
      <w:r w:rsidR="009E644C" w:rsidRPr="00F40CDF">
        <w:rPr>
          <w:rFonts w:ascii="Arial Narrow" w:hAnsi="Arial Narrow" w:cs="Arial"/>
        </w:rPr>
        <w:t xml:space="preserve"> </w:t>
      </w:r>
      <w:r w:rsidR="003E53F1" w:rsidRPr="00F40CDF">
        <w:rPr>
          <w:rFonts w:ascii="Arial Narrow" w:hAnsi="Arial Narrow" w:cs="Arial"/>
        </w:rPr>
        <w:t xml:space="preserve">47 </w:t>
      </w:r>
      <w:r w:rsidR="009E644C" w:rsidRPr="00F40CDF">
        <w:rPr>
          <w:rFonts w:ascii="Arial Narrow" w:hAnsi="Arial Narrow" w:cs="Arial"/>
        </w:rPr>
        <w:t xml:space="preserve">317 </w:t>
      </w:r>
      <w:r w:rsidR="00BE7028" w:rsidRPr="00F40CDF">
        <w:rPr>
          <w:rFonts w:ascii="Arial Narrow" w:hAnsi="Arial Narrow" w:cs="Arial"/>
        </w:rPr>
        <w:t>in</w:t>
      </w:r>
      <w:r w:rsidR="003E53F1" w:rsidRPr="00F40CDF">
        <w:rPr>
          <w:rFonts w:ascii="Arial Narrow" w:hAnsi="Arial Narrow" w:cs="Arial"/>
        </w:rPr>
        <w:t xml:space="preserve"> Municipalities</w:t>
      </w:r>
      <w:r w:rsidR="00756AA4" w:rsidRPr="00F40CDF">
        <w:rPr>
          <w:rFonts w:ascii="Arial Narrow" w:hAnsi="Arial Narrow" w:cs="Arial"/>
        </w:rPr>
        <w:t xml:space="preserve"> were created.</w:t>
      </w:r>
      <w:r w:rsidR="00D45907" w:rsidRPr="00F40CDF">
        <w:rPr>
          <w:rFonts w:ascii="Arial Narrow" w:hAnsi="Arial Narrow" w:cs="Arial"/>
        </w:rPr>
        <w:t xml:space="preserve"> </w:t>
      </w:r>
      <w:r w:rsidR="00267D61" w:rsidRPr="00F40CDF">
        <w:rPr>
          <w:rFonts w:ascii="Arial Narrow" w:hAnsi="Arial Narrow" w:cs="Arial"/>
        </w:rPr>
        <w:t xml:space="preserve"> </w:t>
      </w:r>
    </w:p>
    <w:p w14:paraId="3CDF9304" w14:textId="77777777" w:rsidR="00F63597" w:rsidRPr="00F40CDF" w:rsidRDefault="00F63597" w:rsidP="00953F70">
      <w:pPr>
        <w:tabs>
          <w:tab w:val="left" w:pos="1418"/>
        </w:tabs>
        <w:rPr>
          <w:rFonts w:ascii="Arial Narrow" w:hAnsi="Arial Narrow" w:cs="Arial"/>
        </w:rPr>
      </w:pPr>
    </w:p>
    <w:p w14:paraId="6C5E8566" w14:textId="1D7DA435" w:rsidR="00692C16" w:rsidRPr="00F40CDF" w:rsidRDefault="002A34F6" w:rsidP="00953F70">
      <w:pPr>
        <w:tabs>
          <w:tab w:val="left" w:pos="1418"/>
        </w:tabs>
        <w:rPr>
          <w:rFonts w:ascii="Arial Narrow" w:eastAsiaTheme="minorEastAsia" w:hAnsi="Arial Narrow" w:cs="Arial"/>
          <w:kern w:val="24"/>
          <w:lang w:val="en-US"/>
        </w:rPr>
      </w:pPr>
      <w:r w:rsidRPr="00F40CDF">
        <w:rPr>
          <w:rFonts w:ascii="Arial Narrow" w:eastAsiaTheme="minorEastAsia" w:hAnsi="Arial Narrow" w:cs="Arial"/>
          <w:kern w:val="24"/>
          <w:lang w:val="en-US"/>
        </w:rPr>
        <w:t xml:space="preserve">It was </w:t>
      </w:r>
      <w:r w:rsidR="00F63597" w:rsidRPr="00F40CDF">
        <w:rPr>
          <w:rFonts w:ascii="Arial Narrow" w:eastAsiaTheme="minorEastAsia" w:hAnsi="Arial Narrow" w:cs="Arial"/>
          <w:kern w:val="24"/>
          <w:lang w:val="en-US"/>
        </w:rPr>
        <w:t xml:space="preserve">noted with concern </w:t>
      </w:r>
      <w:r w:rsidR="00B21337" w:rsidRPr="00F40CDF">
        <w:rPr>
          <w:rFonts w:ascii="Arial Narrow" w:eastAsiaTheme="minorEastAsia" w:hAnsi="Arial Narrow" w:cs="Arial"/>
          <w:kern w:val="24"/>
          <w:lang w:val="en-US"/>
        </w:rPr>
        <w:t xml:space="preserve">that </w:t>
      </w:r>
      <w:r w:rsidR="00F63597" w:rsidRPr="00F40CDF">
        <w:rPr>
          <w:rFonts w:ascii="Arial Narrow" w:eastAsiaTheme="minorEastAsia" w:hAnsi="Arial Narrow" w:cs="Arial"/>
          <w:kern w:val="24"/>
          <w:lang w:val="en-US"/>
        </w:rPr>
        <w:t>work opportunities</w:t>
      </w:r>
      <w:r w:rsidR="00B21337" w:rsidRPr="00F40CDF">
        <w:rPr>
          <w:rFonts w:ascii="Arial Narrow" w:eastAsiaTheme="minorEastAsia" w:hAnsi="Arial Narrow" w:cs="Arial"/>
          <w:kern w:val="24"/>
          <w:lang w:val="en-US"/>
        </w:rPr>
        <w:t xml:space="preserve"> targets </w:t>
      </w:r>
      <w:r w:rsidR="00F63597" w:rsidRPr="00F40CDF">
        <w:rPr>
          <w:rFonts w:ascii="Arial Narrow" w:eastAsiaTheme="minorEastAsia" w:hAnsi="Arial Narrow" w:cs="Arial"/>
          <w:kern w:val="24"/>
          <w:lang w:val="en-US"/>
        </w:rPr>
        <w:t xml:space="preserve">in </w:t>
      </w:r>
      <w:bookmarkStart w:id="18" w:name="_Hlk151216730"/>
      <w:r w:rsidR="005F5128" w:rsidRPr="00F40CDF">
        <w:rPr>
          <w:rFonts w:ascii="Arial Narrow" w:eastAsiaTheme="minorEastAsia" w:hAnsi="Arial Narrow" w:cs="Arial"/>
          <w:kern w:val="24"/>
          <w:lang w:val="en-US"/>
        </w:rPr>
        <w:t xml:space="preserve">the </w:t>
      </w:r>
      <w:r w:rsidR="00F63597" w:rsidRPr="00F40CDF">
        <w:rPr>
          <w:rFonts w:ascii="Arial Narrow" w:eastAsiaTheme="minorEastAsia" w:hAnsi="Arial Narrow" w:cs="Arial"/>
          <w:kern w:val="24"/>
          <w:lang w:val="en-US"/>
        </w:rPr>
        <w:t>infrastructure, social and the environmental sector</w:t>
      </w:r>
      <w:r w:rsidR="003E340C" w:rsidRPr="00F40CDF">
        <w:rPr>
          <w:rFonts w:ascii="Arial Narrow" w:eastAsiaTheme="minorEastAsia" w:hAnsi="Arial Narrow" w:cs="Arial"/>
          <w:kern w:val="24"/>
          <w:lang w:val="en-US"/>
        </w:rPr>
        <w:t>s</w:t>
      </w:r>
      <w:r w:rsidR="00F63597" w:rsidRPr="00F40CDF">
        <w:rPr>
          <w:rFonts w:ascii="Arial Narrow" w:eastAsiaTheme="minorEastAsia" w:hAnsi="Arial Narrow" w:cs="Arial"/>
          <w:kern w:val="24"/>
          <w:lang w:val="en-US"/>
        </w:rPr>
        <w:t xml:space="preserve"> </w:t>
      </w:r>
      <w:bookmarkEnd w:id="18"/>
      <w:r w:rsidR="00F63597" w:rsidRPr="00F40CDF">
        <w:rPr>
          <w:rFonts w:ascii="Arial Narrow" w:eastAsiaTheme="minorEastAsia" w:hAnsi="Arial Narrow" w:cs="Arial"/>
          <w:kern w:val="24"/>
          <w:lang w:val="en-US"/>
        </w:rPr>
        <w:t>and Gauteng municipalities</w:t>
      </w:r>
      <w:r w:rsidR="00B21337" w:rsidRPr="00F40CDF">
        <w:rPr>
          <w:rFonts w:ascii="Arial Narrow" w:eastAsiaTheme="minorEastAsia" w:hAnsi="Arial Narrow" w:cs="Arial"/>
          <w:kern w:val="24"/>
          <w:lang w:val="en-US"/>
        </w:rPr>
        <w:t xml:space="preserve"> were not achieved</w:t>
      </w:r>
      <w:r w:rsidR="00284D6B" w:rsidRPr="00F40CDF">
        <w:rPr>
          <w:rFonts w:ascii="Arial Narrow" w:eastAsiaTheme="minorEastAsia" w:hAnsi="Arial Narrow" w:cs="Arial"/>
          <w:kern w:val="24"/>
          <w:lang w:val="en-US"/>
        </w:rPr>
        <w:t xml:space="preserve">. </w:t>
      </w:r>
      <w:r w:rsidR="00692C16" w:rsidRPr="00F40CDF">
        <w:rPr>
          <w:rFonts w:ascii="Arial Narrow" w:eastAsiaTheme="minorEastAsia" w:hAnsi="Arial Narrow" w:cs="Arial"/>
          <w:kern w:val="24"/>
          <w:lang w:val="en-US"/>
        </w:rPr>
        <w:t>However,</w:t>
      </w:r>
      <w:r w:rsidR="00284D6B" w:rsidRPr="00F40CDF">
        <w:rPr>
          <w:rFonts w:ascii="Arial Narrow" w:eastAsiaTheme="minorEastAsia" w:hAnsi="Arial Narrow" w:cs="Arial"/>
          <w:kern w:val="24"/>
          <w:lang w:val="en-US"/>
        </w:rPr>
        <w:t xml:space="preserve"> </w:t>
      </w:r>
      <w:r w:rsidR="00E752E9" w:rsidRPr="00F40CDF">
        <w:rPr>
          <w:rFonts w:ascii="Arial Narrow" w:eastAsiaTheme="minorEastAsia" w:hAnsi="Arial Narrow" w:cs="Arial"/>
          <w:kern w:val="24"/>
          <w:lang w:val="en-US"/>
        </w:rPr>
        <w:t xml:space="preserve">it </w:t>
      </w:r>
      <w:r w:rsidR="00284D6B" w:rsidRPr="00F40CDF">
        <w:rPr>
          <w:rFonts w:ascii="Arial Narrow" w:eastAsiaTheme="minorEastAsia" w:hAnsi="Arial Narrow" w:cs="Arial"/>
          <w:kern w:val="24"/>
          <w:lang w:val="en-US"/>
        </w:rPr>
        <w:t xml:space="preserve">noted that the </w:t>
      </w:r>
      <w:r w:rsidR="00EE1912" w:rsidRPr="00F40CDF">
        <w:rPr>
          <w:rFonts w:ascii="Arial Narrow" w:eastAsiaTheme="minorEastAsia" w:hAnsi="Arial Narrow" w:cs="Arial"/>
          <w:kern w:val="24"/>
          <w:lang w:val="en-US"/>
        </w:rPr>
        <w:t>non-achievement</w:t>
      </w:r>
      <w:r w:rsidR="00284D6B" w:rsidRPr="00F40CDF">
        <w:rPr>
          <w:rFonts w:ascii="Arial Narrow" w:eastAsiaTheme="minorEastAsia" w:hAnsi="Arial Narrow" w:cs="Arial"/>
          <w:kern w:val="24"/>
          <w:lang w:val="en-US"/>
        </w:rPr>
        <w:t xml:space="preserve"> was due to </w:t>
      </w:r>
      <w:r w:rsidR="0047166C" w:rsidRPr="00F40CDF">
        <w:rPr>
          <w:rFonts w:ascii="Arial Narrow" w:eastAsiaTheme="minorEastAsia" w:hAnsi="Arial Narrow" w:cs="Arial"/>
          <w:kern w:val="24"/>
          <w:lang w:val="en-US"/>
        </w:rPr>
        <w:t>delays in the procurement processes</w:t>
      </w:r>
      <w:r w:rsidR="006870EF" w:rsidRPr="00F40CDF">
        <w:rPr>
          <w:rFonts w:ascii="Arial Narrow" w:eastAsiaTheme="minorEastAsia" w:hAnsi="Arial Narrow" w:cs="Arial"/>
          <w:kern w:val="24"/>
          <w:lang w:val="en-US"/>
        </w:rPr>
        <w:t>, in awarding of tenders, leading to late recruitment and late implementation</w:t>
      </w:r>
      <w:r w:rsidR="00E752E9" w:rsidRPr="00F40CDF">
        <w:rPr>
          <w:rFonts w:ascii="Arial Narrow" w:eastAsiaTheme="minorEastAsia" w:hAnsi="Arial Narrow" w:cs="Arial"/>
          <w:kern w:val="24"/>
          <w:lang w:val="en-US"/>
        </w:rPr>
        <w:t xml:space="preserve">. </w:t>
      </w:r>
    </w:p>
    <w:p w14:paraId="4A11DE59" w14:textId="77777777" w:rsidR="00E752E9" w:rsidRPr="00F40CDF" w:rsidRDefault="00E752E9" w:rsidP="00953F70">
      <w:pPr>
        <w:tabs>
          <w:tab w:val="left" w:pos="1418"/>
        </w:tabs>
        <w:rPr>
          <w:rFonts w:ascii="Arial Narrow" w:eastAsiaTheme="minorEastAsia" w:hAnsi="Arial Narrow" w:cs="Arial"/>
          <w:kern w:val="24"/>
          <w:lang w:val="en-US"/>
        </w:rPr>
      </w:pPr>
    </w:p>
    <w:p w14:paraId="2C90AA99" w14:textId="57002ABD" w:rsidR="004B7663" w:rsidRPr="00F40CDF" w:rsidRDefault="001D680E" w:rsidP="00953F70">
      <w:pPr>
        <w:pStyle w:val="ListParagraph"/>
        <w:numPr>
          <w:ilvl w:val="0"/>
          <w:numId w:val="3"/>
        </w:numPr>
        <w:shd w:val="clear" w:color="auto" w:fill="D9D9D9" w:themeFill="background1" w:themeFillShade="D9"/>
        <w:tabs>
          <w:tab w:val="left" w:pos="1418"/>
        </w:tabs>
        <w:spacing w:line="360" w:lineRule="auto"/>
        <w:ind w:left="426"/>
        <w:jc w:val="both"/>
        <w:rPr>
          <w:rFonts w:ascii="Arial Narrow" w:eastAsia="Arial Unicode MS" w:hAnsi="Arial Narrow" w:cs="Arial"/>
          <w:b/>
          <w:bCs/>
        </w:rPr>
      </w:pPr>
      <w:r w:rsidRPr="00F40CDF">
        <w:rPr>
          <w:rFonts w:ascii="Arial Narrow" w:eastAsia="Arial Unicode MS" w:hAnsi="Arial Narrow" w:cs="Arial"/>
          <w:b/>
          <w:bCs/>
        </w:rPr>
        <w:t xml:space="preserve">OVERSIGHT ON </w:t>
      </w:r>
      <w:r w:rsidR="004B7663" w:rsidRPr="00F40CDF">
        <w:rPr>
          <w:rFonts w:ascii="Arial Narrow" w:eastAsia="Arial Unicode MS" w:hAnsi="Arial Narrow" w:cs="Arial"/>
          <w:b/>
          <w:bCs/>
        </w:rPr>
        <w:t xml:space="preserve">BUDGET </w:t>
      </w:r>
      <w:r w:rsidRPr="00F40CDF">
        <w:rPr>
          <w:rFonts w:ascii="Arial Narrow" w:eastAsia="Arial Unicode MS" w:hAnsi="Arial Narrow" w:cs="Arial"/>
          <w:b/>
          <w:bCs/>
        </w:rPr>
        <w:t>EXPENDITURE</w:t>
      </w:r>
    </w:p>
    <w:p w14:paraId="6E4BEE69" w14:textId="31659FDB" w:rsidR="00FE697A" w:rsidRPr="00F40CDF" w:rsidRDefault="00497749" w:rsidP="00953F70">
      <w:pPr>
        <w:rPr>
          <w:rFonts w:ascii="Arial Narrow" w:eastAsiaTheme="minorEastAsia" w:hAnsi="Arial Narrow" w:cs="Arial"/>
          <w:kern w:val="24"/>
          <w:lang w:val="en-US" w:eastAsia="en-ZA"/>
        </w:rPr>
      </w:pPr>
      <w:bookmarkStart w:id="19" w:name="_Hlk88836835"/>
      <w:bookmarkStart w:id="20" w:name="_Hlk119403481"/>
      <w:r w:rsidRPr="00F40CDF">
        <w:rPr>
          <w:rFonts w:ascii="Arial Narrow" w:hAnsi="Arial Narrow" w:cs="Arial"/>
          <w:bCs/>
        </w:rPr>
        <w:t>During the year under review, the Departme</w:t>
      </w:r>
      <w:r w:rsidR="009D0D4C" w:rsidRPr="00F40CDF">
        <w:rPr>
          <w:rFonts w:ascii="Arial Narrow" w:hAnsi="Arial Narrow" w:cs="Arial"/>
          <w:bCs/>
        </w:rPr>
        <w:t xml:space="preserve">nt had a </w:t>
      </w:r>
      <w:r w:rsidR="00087125" w:rsidRPr="00F40CDF">
        <w:rPr>
          <w:rFonts w:ascii="Arial Narrow" w:hAnsi="Arial Narrow" w:cs="Arial"/>
          <w:bCs/>
        </w:rPr>
        <w:t xml:space="preserve">total </w:t>
      </w:r>
      <w:r w:rsidR="009D0D4C" w:rsidRPr="00F40CDF">
        <w:rPr>
          <w:rFonts w:ascii="Arial Narrow" w:hAnsi="Arial Narrow" w:cs="Arial"/>
          <w:bCs/>
        </w:rPr>
        <w:t>budget allocation of</w:t>
      </w:r>
      <w:r w:rsidR="001F6680" w:rsidRPr="00F40CDF">
        <w:rPr>
          <w:rFonts w:ascii="Arial Narrow" w:hAnsi="Arial Narrow" w:cs="Arial"/>
          <w:bCs/>
        </w:rPr>
        <w:t xml:space="preserve"> </w:t>
      </w:r>
      <w:r w:rsidR="00DB4E8D" w:rsidRPr="00F40CDF">
        <w:rPr>
          <w:rFonts w:ascii="Arial Narrow" w:eastAsiaTheme="minorEastAsia" w:hAnsi="Arial Narrow" w:cs="Arial"/>
          <w:kern w:val="24"/>
          <w:lang w:val="en-US" w:eastAsia="en-ZA"/>
        </w:rPr>
        <w:t>R3 355 235 000 and spent R3 242 482</w:t>
      </w:r>
      <w:r w:rsidR="008C2BE5" w:rsidRPr="00F40CDF">
        <w:rPr>
          <w:rFonts w:ascii="Arial Narrow" w:eastAsiaTheme="minorEastAsia" w:hAnsi="Arial Narrow" w:cs="Arial"/>
          <w:kern w:val="24"/>
          <w:lang w:val="en-US" w:eastAsia="en-ZA"/>
        </w:rPr>
        <w:t> </w:t>
      </w:r>
      <w:r w:rsidR="00DB4E8D" w:rsidRPr="00F40CDF">
        <w:rPr>
          <w:rFonts w:ascii="Arial Narrow" w:eastAsiaTheme="minorEastAsia" w:hAnsi="Arial Narrow" w:cs="Arial"/>
          <w:kern w:val="24"/>
          <w:lang w:val="en-US" w:eastAsia="en-ZA"/>
        </w:rPr>
        <w:t>000</w:t>
      </w:r>
      <w:r w:rsidR="008C2BE5" w:rsidRPr="00F40CDF">
        <w:rPr>
          <w:rFonts w:ascii="Arial Narrow" w:eastAsiaTheme="minorEastAsia" w:hAnsi="Arial Narrow" w:cs="Arial"/>
          <w:kern w:val="24"/>
          <w:lang w:val="en-US" w:eastAsia="en-ZA"/>
        </w:rPr>
        <w:t xml:space="preserve"> which translates to </w:t>
      </w:r>
      <w:r w:rsidR="00DB4E8D" w:rsidRPr="00F40CDF">
        <w:rPr>
          <w:rFonts w:ascii="Arial Narrow" w:eastAsiaTheme="minorEastAsia" w:hAnsi="Arial Narrow" w:cs="Arial"/>
          <w:kern w:val="24"/>
          <w:lang w:val="en-US" w:eastAsia="en-ZA"/>
        </w:rPr>
        <w:t>97%</w:t>
      </w:r>
      <w:r w:rsidR="00FE697A" w:rsidRPr="00F40CDF">
        <w:rPr>
          <w:rFonts w:ascii="Arial Narrow" w:eastAsiaTheme="minorEastAsia" w:hAnsi="Arial Narrow" w:cs="Arial"/>
          <w:kern w:val="24"/>
          <w:lang w:val="en-US" w:eastAsia="en-ZA"/>
        </w:rPr>
        <w:t xml:space="preserve"> </w:t>
      </w:r>
      <w:r w:rsidR="009E0DC2" w:rsidRPr="00F40CDF">
        <w:rPr>
          <w:rFonts w:ascii="Arial Narrow" w:eastAsiaTheme="minorEastAsia" w:hAnsi="Arial Narrow" w:cs="Arial"/>
          <w:kern w:val="24"/>
          <w:lang w:val="en-US" w:eastAsia="en-ZA"/>
        </w:rPr>
        <w:t>expenditure.</w:t>
      </w:r>
    </w:p>
    <w:p w14:paraId="60660F16" w14:textId="37C719F6" w:rsidR="009C3C15" w:rsidRPr="00F40CDF" w:rsidRDefault="009C3C15" w:rsidP="00953F70">
      <w:pPr>
        <w:rPr>
          <w:rFonts w:ascii="Arial Narrow" w:eastAsiaTheme="minorEastAsia" w:hAnsi="Arial Narrow" w:cs="Arial"/>
          <w:b/>
          <w:bCs/>
          <w:kern w:val="24"/>
          <w:lang w:val="en-US" w:eastAsia="en-ZA"/>
        </w:rPr>
      </w:pPr>
      <w:r w:rsidRPr="00F40CDF">
        <w:rPr>
          <w:rFonts w:ascii="Arial Narrow" w:eastAsiaTheme="minorEastAsia" w:hAnsi="Arial Narrow" w:cs="Arial"/>
          <w:b/>
          <w:bCs/>
          <w:kern w:val="24"/>
          <w:lang w:val="en-US" w:eastAsia="en-ZA"/>
        </w:rPr>
        <w:t>Programme 1 (Administration)</w:t>
      </w:r>
      <w:r w:rsidR="000C3A8D" w:rsidRPr="00F40CDF">
        <w:rPr>
          <w:rFonts w:ascii="Arial Narrow" w:eastAsiaTheme="minorEastAsia" w:hAnsi="Arial Narrow" w:cs="Arial"/>
          <w:b/>
          <w:bCs/>
          <w:kern w:val="24"/>
          <w:lang w:val="en-US" w:eastAsia="en-ZA"/>
        </w:rPr>
        <w:t xml:space="preserve">: </w:t>
      </w:r>
    </w:p>
    <w:p w14:paraId="25605693" w14:textId="00A626CF" w:rsidR="004D23A3" w:rsidRPr="00F40CDF" w:rsidRDefault="00750FC7" w:rsidP="00953F70">
      <w:pPr>
        <w:contextualSpacing/>
        <w:rPr>
          <w:rFonts w:ascii="Arial Narrow" w:eastAsiaTheme="minorEastAsia" w:hAnsi="Arial Narrow" w:cs="Arial"/>
          <w:kern w:val="24"/>
          <w:lang w:val="en-US" w:eastAsia="en-ZA"/>
        </w:rPr>
      </w:pPr>
      <w:r w:rsidRPr="00F40CDF">
        <w:rPr>
          <w:rFonts w:ascii="Arial Narrow" w:eastAsiaTheme="minorEastAsia" w:hAnsi="Arial Narrow" w:cs="Arial"/>
          <w:kern w:val="24"/>
          <w:lang w:val="en-US" w:eastAsia="en-ZA"/>
        </w:rPr>
        <w:t>The Committee noted that t</w:t>
      </w:r>
      <w:r w:rsidR="006954FD" w:rsidRPr="00F40CDF">
        <w:rPr>
          <w:rFonts w:ascii="Arial Narrow" w:eastAsiaTheme="minorEastAsia" w:hAnsi="Arial Narrow" w:cs="Arial"/>
          <w:kern w:val="24"/>
          <w:lang w:val="en-US" w:eastAsia="en-ZA"/>
        </w:rPr>
        <w:t xml:space="preserve">his programme was allocated </w:t>
      </w:r>
      <w:r w:rsidRPr="00F40CDF">
        <w:rPr>
          <w:rFonts w:ascii="Arial Narrow" w:eastAsiaTheme="minorEastAsia" w:hAnsi="Arial Narrow" w:cs="Arial"/>
          <w:kern w:val="24"/>
          <w:lang w:val="en-US" w:eastAsia="en-ZA"/>
        </w:rPr>
        <w:t xml:space="preserve">the total budget </w:t>
      </w:r>
      <w:r w:rsidR="00FB02E7" w:rsidRPr="00F40CDF">
        <w:rPr>
          <w:rFonts w:ascii="Arial Narrow" w:eastAsiaTheme="minorEastAsia" w:hAnsi="Arial Narrow" w:cs="Arial"/>
          <w:kern w:val="24"/>
          <w:lang w:val="en-US" w:eastAsia="en-ZA"/>
        </w:rPr>
        <w:t>of R479</w:t>
      </w:r>
      <w:r w:rsidR="0093399E" w:rsidRPr="00F40CDF">
        <w:rPr>
          <w:rFonts w:ascii="Arial Narrow" w:eastAsiaTheme="minorEastAsia" w:hAnsi="Arial Narrow" w:cs="Arial"/>
          <w:kern w:val="24"/>
          <w:lang w:val="en-US" w:eastAsia="en-ZA"/>
        </w:rPr>
        <w:t> 238 </w:t>
      </w:r>
      <w:r w:rsidR="00427636" w:rsidRPr="00F40CDF">
        <w:rPr>
          <w:rFonts w:ascii="Arial Narrow" w:eastAsiaTheme="minorEastAsia" w:hAnsi="Arial Narrow" w:cs="Arial"/>
          <w:kern w:val="24"/>
          <w:lang w:val="en-US" w:eastAsia="en-ZA"/>
        </w:rPr>
        <w:t>000 and</w:t>
      </w:r>
      <w:r w:rsidR="0093399E" w:rsidRPr="00F40CDF">
        <w:rPr>
          <w:rFonts w:ascii="Arial Narrow" w:eastAsiaTheme="minorEastAsia" w:hAnsi="Arial Narrow" w:cs="Arial"/>
          <w:kern w:val="24"/>
          <w:lang w:val="en-US" w:eastAsia="en-ZA"/>
        </w:rPr>
        <w:t xml:space="preserve"> </w:t>
      </w:r>
      <w:r w:rsidR="00F71DEC" w:rsidRPr="00F40CDF">
        <w:rPr>
          <w:rFonts w:ascii="Arial Narrow" w:eastAsiaTheme="minorEastAsia" w:hAnsi="Arial Narrow" w:cs="Arial"/>
          <w:kern w:val="24"/>
          <w:lang w:val="en-US" w:eastAsia="en-ZA"/>
        </w:rPr>
        <w:t>spent R</w:t>
      </w:r>
      <w:r w:rsidR="00C20D42" w:rsidRPr="00F40CDF">
        <w:rPr>
          <w:rFonts w:ascii="Arial Narrow" w:eastAsiaTheme="minorEastAsia" w:hAnsi="Arial Narrow" w:cs="Arial"/>
          <w:kern w:val="24"/>
          <w:lang w:val="en-US" w:eastAsia="en-ZA"/>
        </w:rPr>
        <w:t xml:space="preserve"> </w:t>
      </w:r>
      <w:r w:rsidR="00567931" w:rsidRPr="00F40CDF">
        <w:rPr>
          <w:rFonts w:ascii="Arial Narrow" w:eastAsiaTheme="minorEastAsia" w:hAnsi="Arial Narrow" w:cs="Arial"/>
          <w:kern w:val="24"/>
          <w:lang w:val="en-US" w:eastAsia="en-ZA"/>
        </w:rPr>
        <w:t xml:space="preserve">448 389 000 </w:t>
      </w:r>
      <w:r w:rsidR="007544CC" w:rsidRPr="00F40CDF">
        <w:rPr>
          <w:rFonts w:ascii="Arial Narrow" w:eastAsiaTheme="minorEastAsia" w:hAnsi="Arial Narrow" w:cs="Arial"/>
          <w:kern w:val="24"/>
          <w:lang w:val="en-US" w:eastAsia="en-ZA"/>
        </w:rPr>
        <w:t xml:space="preserve">which translates to </w:t>
      </w:r>
      <w:r w:rsidR="00567931" w:rsidRPr="00F40CDF">
        <w:rPr>
          <w:rFonts w:ascii="Arial Narrow" w:eastAsiaTheme="minorEastAsia" w:hAnsi="Arial Narrow" w:cs="Arial"/>
          <w:kern w:val="24"/>
          <w:lang w:val="en-US" w:eastAsia="en-ZA"/>
        </w:rPr>
        <w:t>96% expenditure</w:t>
      </w:r>
      <w:r w:rsidR="00E14B35" w:rsidRPr="00F40CDF">
        <w:rPr>
          <w:rFonts w:ascii="Arial Narrow" w:eastAsiaTheme="minorEastAsia" w:hAnsi="Arial Narrow" w:cs="Arial"/>
          <w:kern w:val="24"/>
          <w:lang w:val="en-US" w:eastAsia="en-ZA"/>
        </w:rPr>
        <w:t xml:space="preserve"> </w:t>
      </w:r>
      <w:r w:rsidR="004D23A3" w:rsidRPr="00F40CDF">
        <w:rPr>
          <w:rFonts w:ascii="Arial Narrow" w:eastAsiaTheme="minorEastAsia" w:hAnsi="Arial Narrow" w:cs="Arial"/>
          <w:kern w:val="24"/>
          <w:lang w:val="en-US" w:eastAsia="en-ZA"/>
        </w:rPr>
        <w:t>for the</w:t>
      </w:r>
      <w:r w:rsidR="00E14B35" w:rsidRPr="00F40CDF">
        <w:rPr>
          <w:rFonts w:ascii="Arial Narrow" w:eastAsiaTheme="minorEastAsia" w:hAnsi="Arial Narrow" w:cs="Arial"/>
          <w:kern w:val="24"/>
          <w:lang w:val="en-US" w:eastAsia="en-ZA"/>
        </w:rPr>
        <w:t xml:space="preserve"> year under review</w:t>
      </w:r>
      <w:r w:rsidR="00406529" w:rsidRPr="00F40CDF">
        <w:rPr>
          <w:rFonts w:ascii="Arial Narrow" w:eastAsiaTheme="minorEastAsia" w:hAnsi="Arial Narrow" w:cs="Arial"/>
          <w:kern w:val="24"/>
          <w:lang w:val="en-US" w:eastAsia="en-ZA"/>
        </w:rPr>
        <w:t>.</w:t>
      </w:r>
    </w:p>
    <w:p w14:paraId="27EC8BA0" w14:textId="33C27748" w:rsidR="00C362C8" w:rsidRPr="00F40CDF" w:rsidRDefault="00C362C8" w:rsidP="00953F70">
      <w:pPr>
        <w:contextualSpacing/>
        <w:rPr>
          <w:rFonts w:ascii="Arial Narrow" w:eastAsiaTheme="minorEastAsia" w:hAnsi="Arial Narrow" w:cs="Arial"/>
          <w:b/>
          <w:bCs/>
          <w:kern w:val="24"/>
          <w:lang w:val="en-US" w:eastAsia="en-ZA"/>
        </w:rPr>
      </w:pPr>
      <w:r w:rsidRPr="00F40CDF">
        <w:rPr>
          <w:rFonts w:ascii="Arial Narrow" w:eastAsiaTheme="minorEastAsia" w:hAnsi="Arial Narrow" w:cs="Arial"/>
          <w:b/>
          <w:bCs/>
          <w:kern w:val="24"/>
          <w:lang w:val="en-US" w:eastAsia="en-ZA"/>
        </w:rPr>
        <w:t>Programme 2 (Public Works)</w:t>
      </w:r>
    </w:p>
    <w:p w14:paraId="3E582C4E" w14:textId="2242833D" w:rsidR="00F73DEE" w:rsidRPr="00F40CDF" w:rsidRDefault="00282A02" w:rsidP="00953F70">
      <w:pPr>
        <w:contextualSpacing/>
        <w:rPr>
          <w:rFonts w:ascii="Arial Narrow" w:eastAsiaTheme="minorEastAsia" w:hAnsi="Arial Narrow" w:cs="Arial"/>
          <w:kern w:val="24"/>
          <w:lang w:val="en-US"/>
        </w:rPr>
      </w:pPr>
      <w:r w:rsidRPr="00F40CDF">
        <w:rPr>
          <w:rFonts w:ascii="Arial Narrow" w:eastAsiaTheme="minorEastAsia" w:hAnsi="Arial Narrow" w:cs="Arial"/>
          <w:kern w:val="24"/>
          <w:lang w:val="en-US"/>
        </w:rPr>
        <w:t xml:space="preserve">The Committee further noted </w:t>
      </w:r>
      <w:r w:rsidR="00746726" w:rsidRPr="00F40CDF">
        <w:rPr>
          <w:rFonts w:ascii="Arial Narrow" w:eastAsiaTheme="minorEastAsia" w:hAnsi="Arial Narrow" w:cs="Arial"/>
          <w:kern w:val="24"/>
          <w:lang w:val="en-US"/>
        </w:rPr>
        <w:t>that Programme</w:t>
      </w:r>
      <w:r w:rsidR="00F46DA8" w:rsidRPr="00F40CDF">
        <w:rPr>
          <w:rFonts w:ascii="Arial Narrow" w:eastAsiaTheme="minorEastAsia" w:hAnsi="Arial Narrow" w:cs="Arial"/>
          <w:kern w:val="24"/>
          <w:lang w:val="en-US"/>
        </w:rPr>
        <w:t xml:space="preserve"> </w:t>
      </w:r>
      <w:r w:rsidR="00BD4176" w:rsidRPr="00F40CDF">
        <w:rPr>
          <w:rFonts w:ascii="Arial Narrow" w:eastAsiaTheme="minorEastAsia" w:hAnsi="Arial Narrow" w:cs="Arial"/>
          <w:kern w:val="24"/>
          <w:lang w:val="en-US"/>
        </w:rPr>
        <w:t xml:space="preserve">2 was allocated the total budget of </w:t>
      </w:r>
      <w:r w:rsidR="001D7AD1" w:rsidRPr="00F40CDF">
        <w:rPr>
          <w:rFonts w:ascii="Arial Narrow" w:eastAsiaTheme="minorEastAsia" w:hAnsi="Arial Narrow" w:cs="Arial"/>
          <w:kern w:val="24"/>
          <w:lang w:val="en-US"/>
        </w:rPr>
        <w:t>R 2 726 377 000 and managed to spend R2 670</w:t>
      </w:r>
      <w:r w:rsidR="00BD4176" w:rsidRPr="00F40CDF">
        <w:rPr>
          <w:rFonts w:ascii="Arial Narrow" w:eastAsiaTheme="minorEastAsia" w:hAnsi="Arial Narrow" w:cs="Arial"/>
          <w:kern w:val="24"/>
          <w:lang w:val="en-US"/>
        </w:rPr>
        <w:t> </w:t>
      </w:r>
      <w:r w:rsidR="001D7AD1" w:rsidRPr="00F40CDF">
        <w:rPr>
          <w:rFonts w:ascii="Arial Narrow" w:eastAsiaTheme="minorEastAsia" w:hAnsi="Arial Narrow" w:cs="Arial"/>
          <w:kern w:val="24"/>
          <w:lang w:val="en-US"/>
        </w:rPr>
        <w:t>562</w:t>
      </w:r>
      <w:r w:rsidR="00BD4176" w:rsidRPr="00F40CDF">
        <w:rPr>
          <w:rFonts w:ascii="Arial Narrow" w:eastAsiaTheme="minorEastAsia" w:hAnsi="Arial Narrow" w:cs="Arial"/>
          <w:kern w:val="24"/>
          <w:lang w:val="en-US"/>
        </w:rPr>
        <w:t xml:space="preserve"> which translates to </w:t>
      </w:r>
      <w:r w:rsidR="001D7AD1" w:rsidRPr="00F40CDF">
        <w:rPr>
          <w:rFonts w:ascii="Arial Narrow" w:eastAsiaTheme="minorEastAsia" w:hAnsi="Arial Narrow" w:cs="Arial"/>
          <w:kern w:val="24"/>
          <w:lang w:val="en-US"/>
        </w:rPr>
        <w:t>98</w:t>
      </w:r>
      <w:r w:rsidR="00746726" w:rsidRPr="00F40CDF">
        <w:rPr>
          <w:rFonts w:ascii="Arial Narrow" w:eastAsiaTheme="minorEastAsia" w:hAnsi="Arial Narrow" w:cs="Arial"/>
          <w:kern w:val="24"/>
          <w:lang w:val="en-US"/>
        </w:rPr>
        <w:t>% expenditure</w:t>
      </w:r>
      <w:r w:rsidR="00A07F31" w:rsidRPr="00F40CDF">
        <w:rPr>
          <w:rFonts w:ascii="Arial Narrow" w:eastAsiaTheme="minorEastAsia" w:hAnsi="Arial Narrow" w:cs="Arial"/>
          <w:kern w:val="24"/>
          <w:lang w:val="en-US"/>
        </w:rPr>
        <w:t xml:space="preserve">. </w:t>
      </w:r>
    </w:p>
    <w:p w14:paraId="231EEA61" w14:textId="243CB09C" w:rsidR="001C6101" w:rsidRPr="00F40CDF" w:rsidRDefault="00DD2122" w:rsidP="00953F70">
      <w:pPr>
        <w:rPr>
          <w:rFonts w:ascii="Arial Narrow" w:hAnsi="Arial Narrow" w:cs="Arial"/>
          <w:b/>
        </w:rPr>
      </w:pPr>
      <w:r w:rsidRPr="00F40CDF">
        <w:rPr>
          <w:rFonts w:ascii="Arial Narrow" w:hAnsi="Arial Narrow" w:cs="Arial"/>
          <w:b/>
        </w:rPr>
        <w:t>Programme 3</w:t>
      </w:r>
      <w:r w:rsidR="001C6101" w:rsidRPr="00F40CDF">
        <w:rPr>
          <w:rFonts w:ascii="Arial Narrow" w:hAnsi="Arial Narrow" w:cs="Arial"/>
          <w:b/>
        </w:rPr>
        <w:t xml:space="preserve"> (</w:t>
      </w:r>
      <w:r w:rsidRPr="00F40CDF">
        <w:rPr>
          <w:rFonts w:ascii="Arial Narrow" w:hAnsi="Arial Narrow" w:cs="Arial"/>
          <w:b/>
        </w:rPr>
        <w:t>Public Works</w:t>
      </w:r>
      <w:r w:rsidR="001C6101" w:rsidRPr="00F40CDF">
        <w:rPr>
          <w:rFonts w:ascii="Arial Narrow" w:hAnsi="Arial Narrow" w:cs="Arial"/>
          <w:b/>
        </w:rPr>
        <w:t>)</w:t>
      </w:r>
    </w:p>
    <w:p w14:paraId="3C3576F7" w14:textId="77777777" w:rsidR="00E21B2A" w:rsidRDefault="001C6101" w:rsidP="00953F70">
      <w:pPr>
        <w:rPr>
          <w:rFonts w:ascii="Arial Narrow" w:eastAsiaTheme="minorEastAsia" w:hAnsi="Arial Narrow" w:cs="Arial"/>
          <w:kern w:val="24"/>
          <w:lang w:val="en-US"/>
        </w:rPr>
      </w:pPr>
      <w:r w:rsidRPr="00F40CDF">
        <w:rPr>
          <w:rFonts w:ascii="Arial Narrow" w:eastAsiaTheme="minorEastAsia" w:hAnsi="Arial Narrow" w:cs="Arial"/>
          <w:kern w:val="24"/>
          <w:lang w:val="en-US"/>
        </w:rPr>
        <w:t xml:space="preserve">This programme was allocated R149 620 00 and R123 530 000 was spent </w:t>
      </w:r>
      <w:r w:rsidR="0067717D" w:rsidRPr="00F40CDF">
        <w:rPr>
          <w:rFonts w:ascii="Arial Narrow" w:eastAsiaTheme="minorEastAsia" w:hAnsi="Arial Narrow" w:cs="Arial"/>
          <w:kern w:val="24"/>
          <w:lang w:val="en-US"/>
        </w:rPr>
        <w:t xml:space="preserve">translating to </w:t>
      </w:r>
      <w:r w:rsidRPr="00F40CDF">
        <w:rPr>
          <w:rFonts w:ascii="Arial Narrow" w:eastAsiaTheme="minorEastAsia" w:hAnsi="Arial Narrow" w:cs="Arial"/>
          <w:kern w:val="24"/>
          <w:lang w:val="en-US"/>
        </w:rPr>
        <w:t>83%</w:t>
      </w:r>
      <w:r w:rsidR="0067717D" w:rsidRPr="00F40CDF">
        <w:rPr>
          <w:rFonts w:ascii="Arial Narrow" w:eastAsiaTheme="minorEastAsia" w:hAnsi="Arial Narrow" w:cs="Arial"/>
          <w:kern w:val="24"/>
          <w:lang w:val="en-US"/>
        </w:rPr>
        <w:t xml:space="preserve"> expenditure.</w:t>
      </w:r>
    </w:p>
    <w:p w14:paraId="499A3A02" w14:textId="2AA5E6E5" w:rsidR="003E340C" w:rsidRPr="00F40CDF" w:rsidRDefault="0067717D" w:rsidP="00953F70">
      <w:pPr>
        <w:rPr>
          <w:rFonts w:ascii="Arial Narrow" w:eastAsiaTheme="minorEastAsia" w:hAnsi="Arial Narrow" w:cs="Arial"/>
          <w:kern w:val="24"/>
          <w:lang w:val="en-US"/>
        </w:rPr>
      </w:pPr>
      <w:r w:rsidRPr="00F40CDF">
        <w:rPr>
          <w:rFonts w:ascii="Arial Narrow" w:eastAsiaTheme="minorEastAsia" w:hAnsi="Arial Narrow" w:cs="Arial"/>
          <w:kern w:val="24"/>
          <w:lang w:val="en-US"/>
        </w:rPr>
        <w:t xml:space="preserve"> </w:t>
      </w:r>
      <w:bookmarkEnd w:id="19"/>
      <w:bookmarkEnd w:id="20"/>
    </w:p>
    <w:p w14:paraId="46747799" w14:textId="6E107CB5" w:rsidR="00717F7B" w:rsidRPr="00F40CDF" w:rsidRDefault="00717F7B" w:rsidP="001537E2">
      <w:pPr>
        <w:pStyle w:val="ListParagraph"/>
        <w:numPr>
          <w:ilvl w:val="0"/>
          <w:numId w:val="3"/>
        </w:numPr>
        <w:shd w:val="clear" w:color="auto" w:fill="BFBFBF" w:themeFill="background1" w:themeFillShade="BF"/>
        <w:ind w:left="567" w:hanging="567"/>
        <w:rPr>
          <w:rFonts w:ascii="Arial Narrow" w:hAnsi="Arial Narrow" w:cs="Arial"/>
          <w:b/>
        </w:rPr>
      </w:pPr>
      <w:r w:rsidRPr="00F40CDF">
        <w:rPr>
          <w:rFonts w:ascii="Arial Narrow" w:hAnsi="Arial Narrow" w:cs="Arial"/>
          <w:b/>
        </w:rPr>
        <w:t xml:space="preserve">PROJECTS </w:t>
      </w:r>
      <w:r w:rsidR="000F02AB" w:rsidRPr="00F40CDF">
        <w:rPr>
          <w:rFonts w:ascii="Arial Narrow" w:hAnsi="Arial Narrow" w:cs="Arial"/>
          <w:b/>
        </w:rPr>
        <w:t>VERIFICATION</w:t>
      </w:r>
    </w:p>
    <w:p w14:paraId="25DF30BA" w14:textId="41D1E9DB" w:rsidR="00CA6994" w:rsidRPr="00F40CDF" w:rsidRDefault="00481275" w:rsidP="00953F70">
      <w:pPr>
        <w:pStyle w:val="NormalWeb"/>
        <w:spacing w:before="0" w:beforeAutospacing="0" w:after="0" w:afterAutospacing="0" w:line="360" w:lineRule="auto"/>
        <w:jc w:val="both"/>
        <w:rPr>
          <w:rFonts w:ascii="Arial Narrow" w:hAnsi="Arial Narrow" w:cs="Arial"/>
          <w:sz w:val="22"/>
          <w:szCs w:val="22"/>
          <w:shd w:val="clear" w:color="auto" w:fill="FFFFFF"/>
        </w:rPr>
      </w:pPr>
      <w:r w:rsidRPr="00F40CDF">
        <w:rPr>
          <w:rFonts w:ascii="Arial Narrow" w:hAnsi="Arial Narrow" w:cs="Arial"/>
          <w:sz w:val="22"/>
          <w:szCs w:val="22"/>
          <w:shd w:val="clear" w:color="auto" w:fill="FFFFFF"/>
        </w:rPr>
        <w:t>T</w:t>
      </w:r>
      <w:r w:rsidR="00CA6994" w:rsidRPr="00F40CDF">
        <w:rPr>
          <w:rFonts w:ascii="Arial Narrow" w:hAnsi="Arial Narrow" w:cs="Arial"/>
          <w:sz w:val="22"/>
          <w:szCs w:val="22"/>
          <w:shd w:val="clear" w:color="auto" w:fill="FFFFFF"/>
        </w:rPr>
        <w:t xml:space="preserve">he findings of the recent oversight visits conducted by the Committee across Gauteng on projects implemented by GDID on behalf of GDE. It was discovered that almost all the completed projects suffer from structural problems due to poor workmanship. Furthermore, </w:t>
      </w:r>
      <w:proofErr w:type="spellStart"/>
      <w:r w:rsidR="00CA6994" w:rsidRPr="00F40CDF">
        <w:rPr>
          <w:rFonts w:ascii="Arial Narrow" w:hAnsi="Arial Narrow" w:cs="Arial"/>
          <w:sz w:val="22"/>
          <w:szCs w:val="22"/>
          <w:shd w:val="clear" w:color="auto" w:fill="FFFFFF"/>
        </w:rPr>
        <w:t>Noordgesig</w:t>
      </w:r>
      <w:proofErr w:type="spellEnd"/>
      <w:r w:rsidR="00CA6994" w:rsidRPr="00F40CDF">
        <w:rPr>
          <w:rFonts w:ascii="Arial Narrow" w:hAnsi="Arial Narrow" w:cs="Arial"/>
          <w:sz w:val="22"/>
          <w:szCs w:val="22"/>
          <w:shd w:val="clear" w:color="auto" w:fill="FFFFFF"/>
        </w:rPr>
        <w:t xml:space="preserve"> Primary School is still operating without occupational certificates, which </w:t>
      </w:r>
      <w:r w:rsidR="00495F3D" w:rsidRPr="00F40CDF">
        <w:rPr>
          <w:rFonts w:ascii="Arial Narrow" w:hAnsi="Arial Narrow" w:cs="Arial"/>
          <w:sz w:val="22"/>
          <w:szCs w:val="22"/>
          <w:shd w:val="clear" w:color="auto" w:fill="FFFFFF"/>
        </w:rPr>
        <w:t>was a concern</w:t>
      </w:r>
      <w:r w:rsidR="00D80799" w:rsidRPr="00F40CDF">
        <w:rPr>
          <w:rFonts w:ascii="Arial Narrow" w:hAnsi="Arial Narrow" w:cs="Arial"/>
          <w:sz w:val="22"/>
          <w:szCs w:val="22"/>
          <w:shd w:val="clear" w:color="auto" w:fill="FFFFFF"/>
        </w:rPr>
        <w:t xml:space="preserve"> to the Committee</w:t>
      </w:r>
      <w:r w:rsidR="00CA6994" w:rsidRPr="00F40CDF">
        <w:rPr>
          <w:rFonts w:ascii="Arial Narrow" w:hAnsi="Arial Narrow" w:cs="Arial"/>
          <w:sz w:val="22"/>
          <w:szCs w:val="22"/>
          <w:shd w:val="clear" w:color="auto" w:fill="FFFFFF"/>
        </w:rPr>
        <w:t>. During the visits to other schools across Gauteng, including Randfontein, Birch Acres, Lake Side, Mayibuye</w:t>
      </w:r>
      <w:r w:rsidR="00D80799" w:rsidRPr="00F40CDF">
        <w:rPr>
          <w:rFonts w:ascii="Arial Narrow" w:hAnsi="Arial Narrow" w:cs="Arial"/>
          <w:sz w:val="22"/>
          <w:szCs w:val="22"/>
          <w:shd w:val="clear" w:color="auto" w:fill="FFFFFF"/>
        </w:rPr>
        <w:t>,</w:t>
      </w:r>
      <w:r w:rsidR="00CA6994" w:rsidRPr="00F40CDF">
        <w:rPr>
          <w:rFonts w:ascii="Arial Narrow" w:hAnsi="Arial Narrow" w:cs="Arial"/>
          <w:sz w:val="22"/>
          <w:szCs w:val="22"/>
          <w:shd w:val="clear" w:color="auto" w:fill="FFFFFF"/>
        </w:rPr>
        <w:t xml:space="preserve"> Barcelona, </w:t>
      </w:r>
      <w:proofErr w:type="spellStart"/>
      <w:r w:rsidR="00CA6994" w:rsidRPr="00F40CDF">
        <w:rPr>
          <w:rFonts w:ascii="Arial Narrow" w:hAnsi="Arial Narrow" w:cs="Arial"/>
          <w:sz w:val="22"/>
          <w:szCs w:val="22"/>
          <w:shd w:val="clear" w:color="auto" w:fill="FFFFFF"/>
        </w:rPr>
        <w:t>Mogobeng</w:t>
      </w:r>
      <w:proofErr w:type="spellEnd"/>
      <w:r w:rsidR="00CA6994" w:rsidRPr="00F40CDF">
        <w:rPr>
          <w:rFonts w:ascii="Arial Narrow" w:hAnsi="Arial Narrow" w:cs="Arial"/>
          <w:sz w:val="22"/>
          <w:szCs w:val="22"/>
          <w:shd w:val="clear" w:color="auto" w:fill="FFFFFF"/>
        </w:rPr>
        <w:t xml:space="preserve"> Primary Schools, </w:t>
      </w:r>
      <w:proofErr w:type="spellStart"/>
      <w:r w:rsidR="00CA6994" w:rsidRPr="00F40CDF">
        <w:rPr>
          <w:rFonts w:ascii="Arial Narrow" w:hAnsi="Arial Narrow" w:cs="Arial"/>
          <w:sz w:val="22"/>
          <w:szCs w:val="22"/>
          <w:shd w:val="clear" w:color="auto" w:fill="FFFFFF"/>
        </w:rPr>
        <w:t>KwaDedangendlale</w:t>
      </w:r>
      <w:proofErr w:type="spellEnd"/>
      <w:r w:rsidR="00CA6994" w:rsidRPr="00F40CDF">
        <w:rPr>
          <w:rFonts w:ascii="Arial Narrow" w:hAnsi="Arial Narrow" w:cs="Arial"/>
          <w:sz w:val="22"/>
          <w:szCs w:val="22"/>
          <w:shd w:val="clear" w:color="auto" w:fill="FFFFFF"/>
        </w:rPr>
        <w:t xml:space="preserve">, Thubelihle, Rust-Ter-Vaal, </w:t>
      </w:r>
      <w:proofErr w:type="spellStart"/>
      <w:r w:rsidR="00CA6994" w:rsidRPr="00F40CDF">
        <w:rPr>
          <w:rFonts w:ascii="Arial Narrow" w:hAnsi="Arial Narrow" w:cs="Arial"/>
          <w:sz w:val="22"/>
          <w:szCs w:val="22"/>
          <w:shd w:val="clear" w:color="auto" w:fill="FFFFFF"/>
        </w:rPr>
        <w:t>Relebogile</w:t>
      </w:r>
      <w:proofErr w:type="spellEnd"/>
      <w:r w:rsidR="00CA6994" w:rsidRPr="00F40CDF">
        <w:rPr>
          <w:rFonts w:ascii="Arial Narrow" w:hAnsi="Arial Narrow" w:cs="Arial"/>
          <w:sz w:val="22"/>
          <w:szCs w:val="22"/>
          <w:shd w:val="clear" w:color="auto" w:fill="FFFFFF"/>
        </w:rPr>
        <w:t xml:space="preserve">, </w:t>
      </w:r>
      <w:proofErr w:type="spellStart"/>
      <w:r w:rsidR="00CA6994" w:rsidRPr="00F40CDF">
        <w:rPr>
          <w:rFonts w:ascii="Arial Narrow" w:hAnsi="Arial Narrow" w:cs="Arial"/>
          <w:sz w:val="22"/>
          <w:szCs w:val="22"/>
          <w:shd w:val="clear" w:color="auto" w:fill="FFFFFF"/>
        </w:rPr>
        <w:t>Semphatho</w:t>
      </w:r>
      <w:proofErr w:type="spellEnd"/>
      <w:r w:rsidR="00CA6994" w:rsidRPr="00F40CDF">
        <w:rPr>
          <w:rFonts w:ascii="Arial Narrow" w:hAnsi="Arial Narrow" w:cs="Arial"/>
          <w:sz w:val="22"/>
          <w:szCs w:val="22"/>
          <w:shd w:val="clear" w:color="auto" w:fill="FFFFFF"/>
        </w:rPr>
        <w:t xml:space="preserve">, </w:t>
      </w:r>
      <w:proofErr w:type="spellStart"/>
      <w:r w:rsidR="00CA6994" w:rsidRPr="00F40CDF">
        <w:rPr>
          <w:rFonts w:ascii="Arial Narrow" w:hAnsi="Arial Narrow" w:cs="Arial"/>
          <w:sz w:val="22"/>
          <w:szCs w:val="22"/>
          <w:shd w:val="clear" w:color="auto" w:fill="FFFFFF"/>
        </w:rPr>
        <w:t>Simunye</w:t>
      </w:r>
      <w:proofErr w:type="spellEnd"/>
      <w:r w:rsidR="00CA6994" w:rsidRPr="00F40CDF">
        <w:rPr>
          <w:rFonts w:ascii="Arial Narrow" w:hAnsi="Arial Narrow" w:cs="Arial"/>
          <w:sz w:val="22"/>
          <w:szCs w:val="22"/>
          <w:shd w:val="clear" w:color="auto" w:fill="FFFFFF"/>
        </w:rPr>
        <w:t xml:space="preserve"> Secondary Schools, </w:t>
      </w:r>
      <w:proofErr w:type="spellStart"/>
      <w:r w:rsidR="00CA6994" w:rsidRPr="00F40CDF">
        <w:rPr>
          <w:rFonts w:ascii="Arial Narrow" w:hAnsi="Arial Narrow" w:cs="Arial"/>
          <w:sz w:val="22"/>
          <w:szCs w:val="22"/>
          <w:shd w:val="clear" w:color="auto" w:fill="FFFFFF"/>
        </w:rPr>
        <w:t>Transoranje</w:t>
      </w:r>
      <w:proofErr w:type="spellEnd"/>
      <w:r w:rsidR="00CA6994" w:rsidRPr="00F40CDF">
        <w:rPr>
          <w:rFonts w:ascii="Arial Narrow" w:hAnsi="Arial Narrow" w:cs="Arial"/>
          <w:sz w:val="22"/>
          <w:szCs w:val="22"/>
          <w:shd w:val="clear" w:color="auto" w:fill="FFFFFF"/>
        </w:rPr>
        <w:t xml:space="preserve"> LSEN, and </w:t>
      </w:r>
      <w:proofErr w:type="spellStart"/>
      <w:r w:rsidR="00CA6994" w:rsidRPr="00F40CDF">
        <w:rPr>
          <w:rFonts w:ascii="Arial Narrow" w:hAnsi="Arial Narrow" w:cs="Arial"/>
          <w:sz w:val="22"/>
          <w:szCs w:val="22"/>
          <w:shd w:val="clear" w:color="auto" w:fill="FFFFFF"/>
        </w:rPr>
        <w:t>Mapenane</w:t>
      </w:r>
      <w:proofErr w:type="spellEnd"/>
      <w:r w:rsidR="00CA6994" w:rsidRPr="00F40CDF">
        <w:rPr>
          <w:rFonts w:ascii="Arial Narrow" w:hAnsi="Arial Narrow" w:cs="Arial"/>
          <w:sz w:val="22"/>
          <w:szCs w:val="22"/>
          <w:shd w:val="clear" w:color="auto" w:fill="FFFFFF"/>
        </w:rPr>
        <w:t xml:space="preserve"> Middle School, it was discovered that there was poor communication between the GDE and GD</w:t>
      </w:r>
      <w:r w:rsidR="00EA57AD" w:rsidRPr="00F40CDF">
        <w:rPr>
          <w:rFonts w:ascii="Arial Narrow" w:hAnsi="Arial Narrow" w:cs="Arial"/>
          <w:sz w:val="22"/>
          <w:szCs w:val="22"/>
          <w:shd w:val="clear" w:color="auto" w:fill="FFFFFF"/>
        </w:rPr>
        <w:t>I</w:t>
      </w:r>
      <w:r w:rsidR="00CA6994" w:rsidRPr="00F40CDF">
        <w:rPr>
          <w:rFonts w:ascii="Arial Narrow" w:hAnsi="Arial Narrow" w:cs="Arial"/>
          <w:sz w:val="22"/>
          <w:szCs w:val="22"/>
          <w:shd w:val="clear" w:color="auto" w:fill="FFFFFF"/>
        </w:rPr>
        <w:t xml:space="preserve">D. All the projects were long </w:t>
      </w:r>
      <w:r w:rsidR="00E52D83" w:rsidRPr="00F40CDF">
        <w:rPr>
          <w:rFonts w:ascii="Arial Narrow" w:hAnsi="Arial Narrow" w:cs="Arial"/>
          <w:sz w:val="22"/>
          <w:szCs w:val="22"/>
          <w:shd w:val="clear" w:color="auto" w:fill="FFFFFF"/>
        </w:rPr>
        <w:t>overdue,</w:t>
      </w:r>
      <w:r w:rsidR="00EA57AD" w:rsidRPr="00F40CDF">
        <w:rPr>
          <w:rFonts w:ascii="Arial Narrow" w:hAnsi="Arial Narrow" w:cs="Arial"/>
          <w:sz w:val="22"/>
          <w:szCs w:val="22"/>
          <w:shd w:val="clear" w:color="auto" w:fill="FFFFFF"/>
        </w:rPr>
        <w:t xml:space="preserve"> costs </w:t>
      </w:r>
      <w:r w:rsidR="00C51BCA" w:rsidRPr="00F40CDF">
        <w:rPr>
          <w:rFonts w:ascii="Arial Narrow" w:hAnsi="Arial Narrow" w:cs="Arial"/>
          <w:sz w:val="22"/>
          <w:szCs w:val="22"/>
          <w:shd w:val="clear" w:color="auto" w:fill="FFFFFF"/>
        </w:rPr>
        <w:t>escalated,</w:t>
      </w:r>
      <w:r w:rsidR="00EA57AD" w:rsidRPr="00F40CDF">
        <w:rPr>
          <w:rFonts w:ascii="Arial Narrow" w:hAnsi="Arial Narrow" w:cs="Arial"/>
          <w:sz w:val="22"/>
          <w:szCs w:val="22"/>
          <w:shd w:val="clear" w:color="auto" w:fill="FFFFFF"/>
        </w:rPr>
        <w:t xml:space="preserve"> </w:t>
      </w:r>
      <w:r w:rsidR="00CA6994" w:rsidRPr="00F40CDF">
        <w:rPr>
          <w:rFonts w:ascii="Arial Narrow" w:hAnsi="Arial Narrow" w:cs="Arial"/>
          <w:sz w:val="22"/>
          <w:szCs w:val="22"/>
          <w:shd w:val="clear" w:color="auto" w:fill="FFFFFF"/>
        </w:rPr>
        <w:t xml:space="preserve">and many defects were noted in the completed projects. </w:t>
      </w:r>
      <w:r w:rsidRPr="00F40CDF">
        <w:rPr>
          <w:rFonts w:ascii="Arial Narrow" w:hAnsi="Arial Narrow" w:cs="Arial"/>
          <w:sz w:val="22"/>
          <w:szCs w:val="22"/>
          <w:shd w:val="clear" w:color="auto" w:fill="FFFFFF"/>
        </w:rPr>
        <w:t>T</w:t>
      </w:r>
      <w:r w:rsidR="00CA6994" w:rsidRPr="00F40CDF">
        <w:rPr>
          <w:rFonts w:ascii="Arial Narrow" w:hAnsi="Arial Narrow" w:cs="Arial"/>
          <w:sz w:val="22"/>
          <w:szCs w:val="22"/>
          <w:shd w:val="clear" w:color="auto" w:fill="FFFFFF"/>
        </w:rPr>
        <w:t xml:space="preserve">he Department reported on various challenges experienced, ranging from community unrest, poor performing contractors, SMME’s outstanding payment by the main contractor, in some cases </w:t>
      </w:r>
      <w:r w:rsidR="00CA6994" w:rsidRPr="00F40CDF">
        <w:rPr>
          <w:rFonts w:ascii="Arial Narrow" w:hAnsi="Arial Narrow" w:cs="Arial"/>
          <w:sz w:val="22"/>
          <w:szCs w:val="22"/>
          <w:shd w:val="clear" w:color="auto" w:fill="FFFFFF"/>
        </w:rPr>
        <w:lastRenderedPageBreak/>
        <w:t xml:space="preserve">some projects were put on hold due to GDID SCM processes, </w:t>
      </w:r>
      <w:r w:rsidR="00E874D0" w:rsidRPr="00F40CDF">
        <w:rPr>
          <w:rFonts w:ascii="Arial Narrow" w:hAnsi="Arial Narrow" w:cs="Arial"/>
          <w:sz w:val="22"/>
          <w:szCs w:val="22"/>
          <w:shd w:val="clear" w:color="auto" w:fill="FFFFFF"/>
        </w:rPr>
        <w:t>land issues</w:t>
      </w:r>
      <w:r w:rsidR="00D7162B" w:rsidRPr="00F40CDF">
        <w:rPr>
          <w:rFonts w:ascii="Arial Narrow" w:hAnsi="Arial Narrow" w:cs="Arial"/>
          <w:sz w:val="22"/>
          <w:szCs w:val="22"/>
          <w:shd w:val="clear" w:color="auto" w:fill="FFFFFF"/>
        </w:rPr>
        <w:t xml:space="preserve">, </w:t>
      </w:r>
      <w:r w:rsidR="00D7162B" w:rsidRPr="00F40CDF">
        <w:rPr>
          <w:rFonts w:ascii="Arial Narrow" w:eastAsia="MS PGothic" w:hAnsi="Arial Narrow" w:cs="Arial"/>
          <w:kern w:val="24"/>
          <w:sz w:val="22"/>
          <w:szCs w:val="22"/>
          <w:lang w:val="en-US"/>
        </w:rPr>
        <w:t>delayed approvals of the Condition Assessment by GDE</w:t>
      </w:r>
      <w:r w:rsidR="008908C4" w:rsidRPr="00F40CDF">
        <w:rPr>
          <w:rFonts w:ascii="Arial Narrow" w:eastAsia="MS PGothic" w:hAnsi="Arial Narrow" w:cs="Arial"/>
          <w:kern w:val="24"/>
          <w:sz w:val="22"/>
          <w:szCs w:val="22"/>
          <w:lang w:val="en-US"/>
        </w:rPr>
        <w:t xml:space="preserve">, </w:t>
      </w:r>
      <w:r w:rsidR="00067D17" w:rsidRPr="00F40CDF">
        <w:rPr>
          <w:rFonts w:ascii="Arial Narrow" w:eastAsiaTheme="minorEastAsia" w:hAnsi="Arial Narrow" w:cs="Arial"/>
          <w:kern w:val="24"/>
          <w:sz w:val="22"/>
          <w:szCs w:val="22"/>
          <w:lang w:val="en-US"/>
        </w:rPr>
        <w:t xml:space="preserve">delays on procurement of suitable contractor, </w:t>
      </w:r>
      <w:r w:rsidR="008636A3" w:rsidRPr="00F40CDF">
        <w:rPr>
          <w:rFonts w:ascii="Arial Narrow" w:eastAsiaTheme="minorEastAsia" w:hAnsi="Arial Narrow" w:cs="Arial"/>
          <w:kern w:val="24"/>
          <w:sz w:val="22"/>
          <w:szCs w:val="22"/>
        </w:rPr>
        <w:t>deterioration of expose materials and structures to weather elements and vandalism</w:t>
      </w:r>
      <w:r w:rsidR="007651FF" w:rsidRPr="00F40CDF">
        <w:rPr>
          <w:rFonts w:ascii="Arial Narrow" w:eastAsiaTheme="minorEastAsia" w:hAnsi="Arial Narrow" w:cs="Arial"/>
          <w:kern w:val="24"/>
          <w:sz w:val="22"/>
          <w:szCs w:val="22"/>
        </w:rPr>
        <w:t xml:space="preserve"> and </w:t>
      </w:r>
      <w:r w:rsidR="008636A3" w:rsidRPr="00F40CDF">
        <w:rPr>
          <w:rFonts w:ascii="Arial Narrow" w:eastAsiaTheme="minorEastAsia" w:hAnsi="Arial Narrow" w:cs="Arial"/>
          <w:kern w:val="24"/>
          <w:sz w:val="22"/>
          <w:szCs w:val="22"/>
        </w:rPr>
        <w:t>theft on site</w:t>
      </w:r>
      <w:r w:rsidR="007651FF" w:rsidRPr="00F40CDF">
        <w:rPr>
          <w:rFonts w:ascii="Arial Narrow" w:eastAsiaTheme="minorEastAsia" w:hAnsi="Arial Narrow" w:cs="Arial"/>
          <w:kern w:val="24"/>
          <w:sz w:val="22"/>
          <w:szCs w:val="22"/>
        </w:rPr>
        <w:t>s</w:t>
      </w:r>
      <w:r w:rsidR="00D11542" w:rsidRPr="00F40CDF">
        <w:rPr>
          <w:rFonts w:ascii="Arial Narrow" w:eastAsiaTheme="minorEastAsia" w:hAnsi="Arial Narrow" w:cs="Arial"/>
          <w:kern w:val="24"/>
          <w:sz w:val="22"/>
          <w:szCs w:val="22"/>
        </w:rPr>
        <w:t xml:space="preserve">. </w:t>
      </w:r>
      <w:r w:rsidRPr="00F40CDF">
        <w:rPr>
          <w:rFonts w:ascii="Arial Narrow" w:hAnsi="Arial Narrow" w:cs="Arial"/>
          <w:sz w:val="22"/>
          <w:szCs w:val="22"/>
          <w:shd w:val="clear" w:color="auto" w:fill="FFFFFF"/>
        </w:rPr>
        <w:t xml:space="preserve"> </w:t>
      </w:r>
      <w:r w:rsidR="00D11542" w:rsidRPr="00F40CDF">
        <w:rPr>
          <w:rFonts w:ascii="Arial Narrow" w:hAnsi="Arial Narrow" w:cs="Arial"/>
          <w:sz w:val="22"/>
          <w:szCs w:val="22"/>
          <w:shd w:val="clear" w:color="auto" w:fill="FFFFFF"/>
        </w:rPr>
        <w:t>The Committee</w:t>
      </w:r>
      <w:r w:rsidR="00F52EFA" w:rsidRPr="00F40CDF">
        <w:rPr>
          <w:rFonts w:ascii="Arial Narrow" w:hAnsi="Arial Narrow" w:cs="Arial"/>
          <w:sz w:val="22"/>
          <w:szCs w:val="22"/>
          <w:shd w:val="clear" w:color="auto" w:fill="FFFFFF"/>
        </w:rPr>
        <w:t xml:space="preserve"> co</w:t>
      </w:r>
      <w:r w:rsidRPr="00F40CDF">
        <w:rPr>
          <w:rFonts w:ascii="Arial Narrow" w:hAnsi="Arial Narrow" w:cs="Arial"/>
          <w:sz w:val="22"/>
          <w:szCs w:val="22"/>
          <w:shd w:val="clear" w:color="auto" w:fill="FFFFFF"/>
        </w:rPr>
        <w:t xml:space="preserve">mmitted to </w:t>
      </w:r>
      <w:r w:rsidR="00FF3318" w:rsidRPr="00F40CDF">
        <w:rPr>
          <w:rFonts w:ascii="Arial Narrow" w:hAnsi="Arial Narrow" w:cs="Arial"/>
          <w:sz w:val="22"/>
          <w:szCs w:val="22"/>
          <w:shd w:val="clear" w:color="auto" w:fill="FFFFFF"/>
        </w:rPr>
        <w:t>monitoring</w:t>
      </w:r>
      <w:r w:rsidRPr="00F40CDF">
        <w:rPr>
          <w:rFonts w:ascii="Arial Narrow" w:hAnsi="Arial Narrow" w:cs="Arial"/>
          <w:sz w:val="22"/>
          <w:szCs w:val="22"/>
          <w:shd w:val="clear" w:color="auto" w:fill="FFFFFF"/>
        </w:rPr>
        <w:t xml:space="preserve"> </w:t>
      </w:r>
      <w:r w:rsidR="00111A39" w:rsidRPr="00F40CDF">
        <w:rPr>
          <w:rFonts w:ascii="Arial Narrow" w:hAnsi="Arial Narrow" w:cs="Arial"/>
          <w:sz w:val="22"/>
          <w:szCs w:val="22"/>
          <w:shd w:val="clear" w:color="auto" w:fill="FFFFFF"/>
        </w:rPr>
        <w:t xml:space="preserve">the </w:t>
      </w:r>
      <w:r w:rsidRPr="00F40CDF">
        <w:rPr>
          <w:rFonts w:ascii="Arial Narrow" w:hAnsi="Arial Narrow" w:cs="Arial"/>
          <w:sz w:val="22"/>
          <w:szCs w:val="22"/>
          <w:shd w:val="clear" w:color="auto" w:fill="FFFFFF"/>
        </w:rPr>
        <w:t>progress of these projects during the 2023/24 FY.</w:t>
      </w:r>
    </w:p>
    <w:p w14:paraId="153A48F2" w14:textId="77777777" w:rsidR="00717F7B" w:rsidRDefault="00717F7B" w:rsidP="00953F70">
      <w:pPr>
        <w:ind w:left="-142"/>
        <w:rPr>
          <w:rFonts w:ascii="Arial Narrow" w:hAnsi="Arial Narrow" w:cs="Arial"/>
          <w:bCs/>
        </w:rPr>
      </w:pPr>
    </w:p>
    <w:p w14:paraId="09C55190" w14:textId="77777777" w:rsidR="0038047E" w:rsidRPr="00F40CDF" w:rsidRDefault="0038047E" w:rsidP="00953F70">
      <w:pPr>
        <w:ind w:left="-142"/>
        <w:rPr>
          <w:rFonts w:ascii="Arial Narrow" w:hAnsi="Arial Narrow" w:cs="Arial"/>
          <w:bCs/>
        </w:rPr>
      </w:pPr>
    </w:p>
    <w:p w14:paraId="3EA733F2" w14:textId="77777777" w:rsidR="004B7663" w:rsidRPr="00F40CDF" w:rsidRDefault="004B7663" w:rsidP="00953F70">
      <w:pPr>
        <w:pStyle w:val="ListParagraph"/>
        <w:numPr>
          <w:ilvl w:val="0"/>
          <w:numId w:val="3"/>
        </w:numPr>
        <w:shd w:val="clear" w:color="auto" w:fill="BFBFBF" w:themeFill="background1" w:themeFillShade="BF"/>
        <w:spacing w:line="360" w:lineRule="auto"/>
        <w:ind w:left="851" w:hanging="851"/>
        <w:jc w:val="both"/>
        <w:rPr>
          <w:rFonts w:ascii="Arial Narrow" w:eastAsia="Arial Unicode MS" w:hAnsi="Arial Narrow" w:cs="Arial"/>
          <w:b/>
        </w:rPr>
      </w:pPr>
      <w:r w:rsidRPr="00F40CDF">
        <w:rPr>
          <w:rFonts w:ascii="Arial Narrow" w:eastAsia="Arial Unicode MS" w:hAnsi="Arial Narrow" w:cs="Arial"/>
          <w:b/>
        </w:rPr>
        <w:t>OVERSIGHT</w:t>
      </w:r>
      <w:r w:rsidR="00C35BDB" w:rsidRPr="00F40CDF">
        <w:rPr>
          <w:rFonts w:ascii="Arial Narrow" w:eastAsia="Arial Unicode MS" w:hAnsi="Arial Narrow" w:cs="Arial"/>
          <w:b/>
        </w:rPr>
        <w:t xml:space="preserve"> ON PUBLIC INVOLVEMENT</w:t>
      </w:r>
    </w:p>
    <w:p w14:paraId="3393EC31" w14:textId="52E7BA34" w:rsidR="00C251A1" w:rsidRPr="00F40CDF" w:rsidRDefault="006859CF" w:rsidP="00953F70">
      <w:pPr>
        <w:rPr>
          <w:rFonts w:ascii="Arial Narrow" w:hAnsi="Arial Narrow" w:cs="Arial"/>
          <w:bCs/>
        </w:rPr>
      </w:pPr>
      <w:r w:rsidRPr="00F40CDF">
        <w:rPr>
          <w:rFonts w:ascii="Arial Narrow" w:hAnsi="Arial Narrow" w:cs="Arial"/>
          <w:bCs/>
        </w:rPr>
        <w:t>The Committee meetings are open to the media and public, where stakeholders are provided an opportunity to engage the Department on its performance. During this process, stakeholders were invited to form part of the Committee’s meetings</w:t>
      </w:r>
      <w:r w:rsidR="0040446E" w:rsidRPr="00F40CDF">
        <w:rPr>
          <w:rFonts w:ascii="Arial Narrow" w:hAnsi="Arial Narrow" w:cs="Arial"/>
          <w:bCs/>
        </w:rPr>
        <w:t xml:space="preserve">. </w:t>
      </w:r>
      <w:r w:rsidR="00111A39" w:rsidRPr="00F40CDF">
        <w:rPr>
          <w:rFonts w:ascii="Arial Narrow" w:hAnsi="Arial Narrow" w:cs="Arial"/>
          <w:bCs/>
        </w:rPr>
        <w:t xml:space="preserve">Verbal submissions were received and were </w:t>
      </w:r>
      <w:r w:rsidR="003731F1" w:rsidRPr="00F40CDF">
        <w:rPr>
          <w:rFonts w:ascii="Arial Narrow" w:hAnsi="Arial Narrow" w:cs="Arial"/>
          <w:bCs/>
        </w:rPr>
        <w:t>incorporated</w:t>
      </w:r>
      <w:r w:rsidR="00111A39" w:rsidRPr="00F40CDF">
        <w:rPr>
          <w:rFonts w:ascii="Arial Narrow" w:hAnsi="Arial Narrow" w:cs="Arial"/>
          <w:bCs/>
        </w:rPr>
        <w:t xml:space="preserve"> </w:t>
      </w:r>
      <w:r w:rsidR="003731F1" w:rsidRPr="00F40CDF">
        <w:rPr>
          <w:rFonts w:ascii="Arial Narrow" w:hAnsi="Arial Narrow" w:cs="Arial"/>
          <w:bCs/>
        </w:rPr>
        <w:t>into</w:t>
      </w:r>
      <w:r w:rsidR="00111A39" w:rsidRPr="00F40CDF">
        <w:rPr>
          <w:rFonts w:ascii="Arial Narrow" w:hAnsi="Arial Narrow" w:cs="Arial"/>
          <w:bCs/>
        </w:rPr>
        <w:t xml:space="preserve"> the </w:t>
      </w:r>
      <w:r w:rsidR="003731F1" w:rsidRPr="00F40CDF">
        <w:rPr>
          <w:rFonts w:ascii="Arial Narrow" w:hAnsi="Arial Narrow" w:cs="Arial"/>
          <w:bCs/>
        </w:rPr>
        <w:t xml:space="preserve">report. </w:t>
      </w:r>
      <w:r w:rsidR="00D65F1E" w:rsidRPr="00F40CDF">
        <w:rPr>
          <w:rFonts w:ascii="Arial Narrow" w:hAnsi="Arial Narrow" w:cs="Arial"/>
          <w:bCs/>
        </w:rPr>
        <w:t xml:space="preserve">  </w:t>
      </w:r>
      <w:r w:rsidR="001079EC" w:rsidRPr="00F40CDF">
        <w:rPr>
          <w:rFonts w:ascii="Arial Narrow" w:hAnsi="Arial Narrow" w:cs="Arial"/>
          <w:bCs/>
        </w:rPr>
        <w:t xml:space="preserve">  </w:t>
      </w:r>
    </w:p>
    <w:p w14:paraId="7479DA94" w14:textId="091DD94D" w:rsidR="004B7663" w:rsidRPr="00F40CDF" w:rsidRDefault="00C251A1" w:rsidP="00953F70">
      <w:pPr>
        <w:pStyle w:val="Heading1"/>
        <w:numPr>
          <w:ilvl w:val="0"/>
          <w:numId w:val="3"/>
        </w:numPr>
        <w:shd w:val="clear" w:color="auto" w:fill="BFBFBF" w:themeFill="background1" w:themeFillShade="BF"/>
        <w:ind w:left="851" w:hanging="851"/>
        <w:rPr>
          <w:rFonts w:ascii="Arial Narrow" w:hAnsi="Arial Narrow" w:cs="Arial"/>
          <w:color w:val="auto"/>
          <w:sz w:val="22"/>
          <w:szCs w:val="22"/>
        </w:rPr>
      </w:pPr>
      <w:bookmarkStart w:id="21" w:name="_Toc152326180"/>
      <w:r w:rsidRPr="00F40CDF">
        <w:rPr>
          <w:rFonts w:ascii="Arial Narrow" w:hAnsi="Arial Narrow" w:cs="Arial"/>
          <w:color w:val="auto"/>
          <w:sz w:val="22"/>
          <w:szCs w:val="22"/>
        </w:rPr>
        <w:t>AUDITOR GENERAL’S REPORT</w:t>
      </w:r>
      <w:bookmarkEnd w:id="21"/>
    </w:p>
    <w:p w14:paraId="70BAFD9B" w14:textId="5BA1D43F" w:rsidR="000E42E5" w:rsidRDefault="00BB4A6A" w:rsidP="00953F70">
      <w:pPr>
        <w:rPr>
          <w:rFonts w:ascii="Arial Narrow" w:hAnsi="Arial Narrow" w:cs="Arial"/>
          <w:bCs/>
        </w:rPr>
      </w:pPr>
      <w:r w:rsidRPr="00F40CDF">
        <w:rPr>
          <w:rFonts w:ascii="Arial Narrow" w:eastAsiaTheme="minorEastAsia" w:hAnsi="Arial Narrow" w:cs="Arial"/>
          <w:lang w:val="en-US" w:eastAsia="en-ZA"/>
        </w:rPr>
        <w:t xml:space="preserve">The Committee noted and acknowledged that the Department obtained an unqualified audit opinion with matters of emphasis on the annual financial statements during </w:t>
      </w:r>
      <w:r w:rsidR="00CC7FC7" w:rsidRPr="00F40CDF">
        <w:rPr>
          <w:rFonts w:ascii="Arial Narrow" w:eastAsiaTheme="minorEastAsia" w:hAnsi="Arial Narrow" w:cs="Arial"/>
          <w:lang w:val="en-US" w:eastAsia="en-ZA"/>
        </w:rPr>
        <w:t xml:space="preserve">the </w:t>
      </w:r>
      <w:r w:rsidRPr="00F40CDF">
        <w:rPr>
          <w:rFonts w:ascii="Arial Narrow" w:eastAsiaTheme="minorEastAsia" w:hAnsi="Arial Narrow" w:cs="Arial"/>
          <w:lang w:val="en-US" w:eastAsia="en-ZA"/>
        </w:rPr>
        <w:t>202</w:t>
      </w:r>
      <w:r w:rsidR="00643D42" w:rsidRPr="00F40CDF">
        <w:rPr>
          <w:rFonts w:ascii="Arial Narrow" w:eastAsiaTheme="minorEastAsia" w:hAnsi="Arial Narrow" w:cs="Arial"/>
          <w:lang w:val="en-US" w:eastAsia="en-ZA"/>
        </w:rPr>
        <w:t>2</w:t>
      </w:r>
      <w:r w:rsidRPr="00F40CDF">
        <w:rPr>
          <w:rFonts w:ascii="Arial Narrow" w:eastAsiaTheme="minorEastAsia" w:hAnsi="Arial Narrow" w:cs="Arial"/>
          <w:lang w:val="en-US" w:eastAsia="en-ZA"/>
        </w:rPr>
        <w:t>/2</w:t>
      </w:r>
      <w:r w:rsidR="00643D42" w:rsidRPr="00F40CDF">
        <w:rPr>
          <w:rFonts w:ascii="Arial Narrow" w:eastAsiaTheme="minorEastAsia" w:hAnsi="Arial Narrow" w:cs="Arial"/>
          <w:lang w:val="en-US" w:eastAsia="en-ZA"/>
        </w:rPr>
        <w:t>3</w:t>
      </w:r>
      <w:r w:rsidRPr="00F40CDF">
        <w:rPr>
          <w:rFonts w:ascii="Arial Narrow" w:eastAsiaTheme="minorEastAsia" w:hAnsi="Arial Narrow" w:cs="Arial"/>
          <w:lang w:val="en-US" w:eastAsia="en-ZA"/>
        </w:rPr>
        <w:t xml:space="preserve"> FY audit conducted by the Auditor-General. </w:t>
      </w:r>
      <w:r w:rsidR="000E42E5" w:rsidRPr="00F40CDF">
        <w:rPr>
          <w:rFonts w:ascii="Arial Narrow" w:hAnsi="Arial Narrow" w:cs="Arial"/>
          <w:bCs/>
        </w:rPr>
        <w:t xml:space="preserve">The Committee welcomed the unqualified audit opinion received by the Department., however concerned that the findings were recurring as in the previous financial years. Amongst other matters of emphasis raised in the Auditors Generals report was that the Department is the defendant in various lawsuits amounting to R317 579 000 in the year under review. </w:t>
      </w:r>
      <w:r w:rsidR="00114E50" w:rsidRPr="00F40CDF">
        <w:rPr>
          <w:rFonts w:ascii="Arial Narrow" w:hAnsi="Arial Narrow" w:cs="Arial"/>
          <w:bCs/>
        </w:rPr>
        <w:t>Responding t</w:t>
      </w:r>
      <w:r w:rsidR="000E42E5" w:rsidRPr="00F40CDF">
        <w:rPr>
          <w:rFonts w:ascii="Arial Narrow" w:hAnsi="Arial Narrow" w:cs="Arial"/>
          <w:bCs/>
        </w:rPr>
        <w:t xml:space="preserve">he Department reported that it has put corrective action plans to prevent </w:t>
      </w:r>
      <w:r w:rsidR="00114E50" w:rsidRPr="00F40CDF">
        <w:rPr>
          <w:rFonts w:ascii="Arial Narrow" w:hAnsi="Arial Narrow" w:cs="Arial"/>
          <w:bCs/>
        </w:rPr>
        <w:t xml:space="preserve">the </w:t>
      </w:r>
      <w:r w:rsidR="000E42E5" w:rsidRPr="00F40CDF">
        <w:rPr>
          <w:rFonts w:ascii="Arial Narrow" w:hAnsi="Arial Narrow" w:cs="Arial"/>
          <w:bCs/>
        </w:rPr>
        <w:t xml:space="preserve">future reoccurrence of audit findings and continuously, streamline the governance processes to become a more agile organisation with </w:t>
      </w:r>
      <w:r w:rsidR="00172520" w:rsidRPr="00F40CDF">
        <w:rPr>
          <w:rFonts w:ascii="Arial Narrow" w:hAnsi="Arial Narrow" w:cs="Arial"/>
          <w:bCs/>
        </w:rPr>
        <w:t xml:space="preserve">a </w:t>
      </w:r>
      <w:r w:rsidR="000E42E5" w:rsidRPr="00F40CDF">
        <w:rPr>
          <w:rFonts w:ascii="Arial Narrow" w:hAnsi="Arial Narrow" w:cs="Arial"/>
          <w:bCs/>
        </w:rPr>
        <w:t xml:space="preserve">sound internal control environment.  In addition to poor internal controls, the AG highlighted that effective and appropriate steps were not taken to prevent irregular expenditure and wasteful expenditure as </w:t>
      </w:r>
      <w:proofErr w:type="gramStart"/>
      <w:r w:rsidR="00435316" w:rsidRPr="00F40CDF">
        <w:rPr>
          <w:rFonts w:ascii="Arial Narrow" w:hAnsi="Arial Narrow" w:cs="Arial"/>
          <w:bCs/>
        </w:rPr>
        <w:t xml:space="preserve">the </w:t>
      </w:r>
      <w:r w:rsidR="000E42E5" w:rsidRPr="00F40CDF">
        <w:rPr>
          <w:rFonts w:ascii="Arial Narrow" w:hAnsi="Arial Narrow" w:cs="Arial"/>
          <w:bCs/>
        </w:rPr>
        <w:t>majority of</w:t>
      </w:r>
      <w:proofErr w:type="gramEnd"/>
      <w:r w:rsidR="000E42E5" w:rsidRPr="00F40CDF">
        <w:rPr>
          <w:rFonts w:ascii="Arial Narrow" w:hAnsi="Arial Narrow" w:cs="Arial"/>
          <w:bCs/>
        </w:rPr>
        <w:t xml:space="preserve"> irregular expenditure was caused by the department contravening supply chain management in terms of competitive bidding and the quotations </w:t>
      </w:r>
      <w:r w:rsidR="00595F1D" w:rsidRPr="00F40CDF">
        <w:rPr>
          <w:rFonts w:ascii="Arial Narrow" w:hAnsi="Arial Narrow" w:cs="Arial"/>
          <w:bCs/>
        </w:rPr>
        <w:t>process.</w:t>
      </w:r>
      <w:r w:rsidR="003D5D9C" w:rsidRPr="00F40CDF">
        <w:rPr>
          <w:rFonts w:ascii="Arial Narrow" w:hAnsi="Arial Narrow" w:cs="Arial"/>
          <w:bCs/>
        </w:rPr>
        <w:t xml:space="preserve"> The</w:t>
      </w:r>
      <w:r w:rsidR="000E42E5" w:rsidRPr="00F40CDF">
        <w:rPr>
          <w:rFonts w:ascii="Arial Narrow" w:hAnsi="Arial Narrow" w:cs="Arial"/>
          <w:bCs/>
        </w:rPr>
        <w:t xml:space="preserve"> wasteful expenditure was caused by interest paid because of late payments to suppliers. Some of the goods and services were procured without obtaining at least three written price </w:t>
      </w:r>
      <w:r w:rsidR="00290F5C" w:rsidRPr="00F40CDF">
        <w:rPr>
          <w:rFonts w:ascii="Arial Narrow" w:hAnsi="Arial Narrow" w:cs="Arial"/>
          <w:bCs/>
        </w:rPr>
        <w:t>quotations. In</w:t>
      </w:r>
      <w:r w:rsidR="000E42E5" w:rsidRPr="00F40CDF">
        <w:rPr>
          <w:rFonts w:ascii="Arial Narrow" w:hAnsi="Arial Narrow" w:cs="Arial"/>
          <w:bCs/>
        </w:rPr>
        <w:t xml:space="preserve"> this regard</w:t>
      </w:r>
      <w:r w:rsidR="00C3103A" w:rsidRPr="00F40CDF">
        <w:rPr>
          <w:rFonts w:ascii="Arial Narrow" w:hAnsi="Arial Narrow" w:cs="Arial"/>
          <w:bCs/>
        </w:rPr>
        <w:t>,</w:t>
      </w:r>
      <w:r w:rsidR="000E42E5" w:rsidRPr="00F40CDF">
        <w:rPr>
          <w:rFonts w:ascii="Arial Narrow" w:hAnsi="Arial Narrow" w:cs="Arial"/>
          <w:bCs/>
        </w:rPr>
        <w:t xml:space="preserve"> the Committee will continue to </w:t>
      </w:r>
      <w:r w:rsidR="00290F5C" w:rsidRPr="00F40CDF">
        <w:rPr>
          <w:rFonts w:ascii="Arial Narrow" w:hAnsi="Arial Narrow" w:cs="Arial"/>
          <w:bCs/>
        </w:rPr>
        <w:t>monitor</w:t>
      </w:r>
      <w:r w:rsidR="000E42E5" w:rsidRPr="00F40CDF">
        <w:rPr>
          <w:rFonts w:ascii="Arial Narrow" w:hAnsi="Arial Narrow" w:cs="Arial"/>
          <w:bCs/>
        </w:rPr>
        <w:t xml:space="preserve"> progress during the 2023/</w:t>
      </w:r>
      <w:r w:rsidR="002B17BD" w:rsidRPr="00F40CDF">
        <w:rPr>
          <w:rFonts w:ascii="Arial Narrow" w:hAnsi="Arial Narrow" w:cs="Arial"/>
          <w:bCs/>
        </w:rPr>
        <w:t>24 FY</w:t>
      </w:r>
      <w:r w:rsidR="00290F5C" w:rsidRPr="00F40CDF">
        <w:rPr>
          <w:rFonts w:ascii="Arial Narrow" w:hAnsi="Arial Narrow" w:cs="Arial"/>
          <w:bCs/>
        </w:rPr>
        <w:t>.</w:t>
      </w:r>
    </w:p>
    <w:p w14:paraId="288ABFB7" w14:textId="77777777" w:rsidR="00E21B2A" w:rsidRDefault="00E21B2A" w:rsidP="00953F70">
      <w:pPr>
        <w:rPr>
          <w:rFonts w:ascii="Arial Narrow" w:hAnsi="Arial Narrow" w:cs="Arial"/>
          <w:bCs/>
        </w:rPr>
      </w:pPr>
    </w:p>
    <w:p w14:paraId="5DD67B19" w14:textId="5C961496" w:rsidR="008B3CE9" w:rsidRPr="00F40CDF" w:rsidRDefault="00806AA2" w:rsidP="00953F70">
      <w:pPr>
        <w:pStyle w:val="ListParagraph"/>
        <w:numPr>
          <w:ilvl w:val="0"/>
          <w:numId w:val="3"/>
        </w:numPr>
        <w:shd w:val="clear" w:color="auto" w:fill="BFBFBF" w:themeFill="background1" w:themeFillShade="BF"/>
        <w:spacing w:before="100" w:beforeAutospacing="1" w:after="100" w:afterAutospacing="1" w:line="360" w:lineRule="auto"/>
        <w:ind w:left="567" w:hanging="567"/>
        <w:jc w:val="both"/>
        <w:rPr>
          <w:rFonts w:ascii="Arial Narrow" w:hAnsi="Arial Narrow" w:cs="Arial"/>
          <w:b/>
          <w:bCs/>
        </w:rPr>
      </w:pPr>
      <w:r w:rsidRPr="00F40CDF">
        <w:rPr>
          <w:rFonts w:ascii="Arial Narrow" w:hAnsi="Arial Narrow" w:cs="Arial"/>
          <w:b/>
          <w:bCs/>
        </w:rPr>
        <w:t>RESOLUTIONS</w:t>
      </w:r>
      <w:r w:rsidR="00C75F81" w:rsidRPr="00F40CDF">
        <w:rPr>
          <w:rFonts w:ascii="Arial Narrow" w:hAnsi="Arial Narrow" w:cs="Arial"/>
          <w:b/>
          <w:bCs/>
        </w:rPr>
        <w:t xml:space="preserve"> MANAGEMENT</w:t>
      </w:r>
    </w:p>
    <w:p w14:paraId="094FBDBE" w14:textId="77777777" w:rsidR="00C75F81" w:rsidRPr="00F40CDF" w:rsidRDefault="00C75F81" w:rsidP="00953F70">
      <w:pPr>
        <w:rPr>
          <w:rFonts w:ascii="Arial Narrow" w:hAnsi="Arial Narrow" w:cs="Arial"/>
        </w:rPr>
      </w:pPr>
      <w:r w:rsidRPr="00F40CDF">
        <w:rPr>
          <w:rFonts w:ascii="Arial Narrow" w:hAnsi="Arial Narrow" w:cs="Arial"/>
        </w:rPr>
        <w:t xml:space="preserve">The Portfolio Committee, in its endeavour to enhance oversight and comply with the prescripts of SOM, periodically assesses the responses on resolutions passed by the House. This exercise is aimed at ensuring that House resolutions are implemented to impact positively on service delivery targets as a way of improving the lives of the people of Gauteng. </w:t>
      </w:r>
    </w:p>
    <w:p w14:paraId="532EDDBE" w14:textId="77777777" w:rsidR="00C75F81" w:rsidRPr="00F40CDF" w:rsidRDefault="00C75F81" w:rsidP="00953F70">
      <w:pPr>
        <w:ind w:left="142"/>
        <w:rPr>
          <w:rFonts w:ascii="Arial Narrow" w:hAnsi="Arial Narrow" w:cs="Arial"/>
        </w:rPr>
      </w:pPr>
    </w:p>
    <w:tbl>
      <w:tblPr>
        <w:tblStyle w:val="TableGrid1"/>
        <w:tblW w:w="10101" w:type="dxa"/>
        <w:tblInd w:w="-5" w:type="dxa"/>
        <w:tblLook w:val="04A0" w:firstRow="1" w:lastRow="0" w:firstColumn="1" w:lastColumn="0" w:noHBand="0" w:noVBand="1"/>
      </w:tblPr>
      <w:tblGrid>
        <w:gridCol w:w="3261"/>
        <w:gridCol w:w="2976"/>
        <w:gridCol w:w="3864"/>
      </w:tblGrid>
      <w:tr w:rsidR="00F40CDF" w:rsidRPr="00F40CDF" w14:paraId="0FACE857" w14:textId="77777777" w:rsidTr="003D0DFC">
        <w:trPr>
          <w:tblHeader/>
        </w:trPr>
        <w:tc>
          <w:tcPr>
            <w:tcW w:w="3261" w:type="dxa"/>
            <w:shd w:val="clear" w:color="auto" w:fill="auto"/>
          </w:tcPr>
          <w:p w14:paraId="702DDD67" w14:textId="77777777" w:rsidR="00C75F81" w:rsidRPr="00F40CDF" w:rsidRDefault="00C75F81" w:rsidP="00953F70">
            <w:pPr>
              <w:rPr>
                <w:rFonts w:ascii="Arial Narrow" w:hAnsi="Arial Narrow" w:cs="Arial"/>
                <w:b/>
                <w:bCs/>
              </w:rPr>
            </w:pPr>
            <w:r w:rsidRPr="00F40CDF">
              <w:rPr>
                <w:rFonts w:ascii="Arial Narrow" w:hAnsi="Arial Narrow" w:cs="Arial"/>
                <w:b/>
                <w:bCs/>
              </w:rPr>
              <w:lastRenderedPageBreak/>
              <w:t>RESOLUTIONS PASSED DURING THE PREVIOUS QUARTER</w:t>
            </w:r>
          </w:p>
          <w:p w14:paraId="2A93A6CA" w14:textId="77777777" w:rsidR="00C75F81" w:rsidRPr="00F40CDF" w:rsidRDefault="00C75F81" w:rsidP="00953F70">
            <w:pPr>
              <w:rPr>
                <w:rFonts w:ascii="Arial Narrow" w:hAnsi="Arial Narrow" w:cs="Arial"/>
                <w:b/>
                <w:bCs/>
              </w:rPr>
            </w:pPr>
          </w:p>
        </w:tc>
        <w:tc>
          <w:tcPr>
            <w:tcW w:w="2976" w:type="dxa"/>
            <w:shd w:val="clear" w:color="auto" w:fill="auto"/>
          </w:tcPr>
          <w:p w14:paraId="7D725C49" w14:textId="77777777" w:rsidR="00C75F81" w:rsidRPr="00F40CDF" w:rsidRDefault="00C75F81" w:rsidP="00953F70">
            <w:pPr>
              <w:rPr>
                <w:rFonts w:ascii="Arial Narrow" w:hAnsi="Arial Narrow" w:cs="Arial"/>
                <w:b/>
                <w:bCs/>
              </w:rPr>
            </w:pPr>
            <w:r w:rsidRPr="00F40CDF">
              <w:rPr>
                <w:rFonts w:ascii="Arial Narrow" w:hAnsi="Arial Narrow" w:cs="Arial"/>
                <w:b/>
                <w:bCs/>
              </w:rPr>
              <w:t>RESOLUTIONS / ACTION DUE DURING THE QUARTER UNDER REVIEW</w:t>
            </w:r>
          </w:p>
        </w:tc>
        <w:tc>
          <w:tcPr>
            <w:tcW w:w="3864" w:type="dxa"/>
            <w:shd w:val="clear" w:color="auto" w:fill="auto"/>
          </w:tcPr>
          <w:p w14:paraId="274B529C" w14:textId="77777777" w:rsidR="00C75F81" w:rsidRPr="00F40CDF" w:rsidRDefault="00C75F81" w:rsidP="00953F70">
            <w:pPr>
              <w:rPr>
                <w:rFonts w:ascii="Arial Narrow" w:hAnsi="Arial Narrow" w:cs="Arial"/>
                <w:b/>
                <w:bCs/>
              </w:rPr>
            </w:pPr>
            <w:r w:rsidRPr="00F40CDF">
              <w:rPr>
                <w:rFonts w:ascii="Arial Narrow" w:hAnsi="Arial Narrow" w:cs="Arial"/>
                <w:b/>
                <w:bCs/>
              </w:rPr>
              <w:t>RESOLUTIONS CLOSED</w:t>
            </w:r>
          </w:p>
        </w:tc>
      </w:tr>
      <w:tr w:rsidR="00F40CDF" w:rsidRPr="00F40CDF" w14:paraId="670C3FC6" w14:textId="77777777" w:rsidTr="003D0DFC">
        <w:tc>
          <w:tcPr>
            <w:tcW w:w="3261" w:type="dxa"/>
            <w:shd w:val="clear" w:color="auto" w:fill="F2F2F2" w:themeFill="background1" w:themeFillShade="F2"/>
          </w:tcPr>
          <w:p w14:paraId="775A17E3" w14:textId="77777777" w:rsidR="00C75F81" w:rsidRPr="00F40CDF" w:rsidRDefault="00C75F81" w:rsidP="00953F70">
            <w:pPr>
              <w:rPr>
                <w:rFonts w:ascii="Arial Narrow" w:hAnsi="Arial Narrow" w:cs="Arial"/>
                <w:b/>
                <w:bCs/>
                <w:i/>
              </w:rPr>
            </w:pPr>
            <w:r w:rsidRPr="00F40CDF">
              <w:rPr>
                <w:rFonts w:ascii="Arial Narrow" w:hAnsi="Arial Narrow" w:cs="Arial"/>
                <w:b/>
                <w:bCs/>
                <w:i/>
              </w:rPr>
              <w:t>Number of Resolutions passed during the Quarter under review</w:t>
            </w:r>
          </w:p>
        </w:tc>
        <w:tc>
          <w:tcPr>
            <w:tcW w:w="2976" w:type="dxa"/>
            <w:shd w:val="clear" w:color="auto" w:fill="F2F2F2" w:themeFill="background1" w:themeFillShade="F2"/>
          </w:tcPr>
          <w:p w14:paraId="565347D7" w14:textId="77777777" w:rsidR="00C75F81" w:rsidRPr="00F40CDF" w:rsidRDefault="00C75F81" w:rsidP="00953F70">
            <w:pPr>
              <w:rPr>
                <w:rFonts w:ascii="Arial Narrow" w:hAnsi="Arial Narrow" w:cs="Arial"/>
                <w:b/>
                <w:bCs/>
                <w:i/>
              </w:rPr>
            </w:pPr>
            <w:r w:rsidRPr="00F40CDF">
              <w:rPr>
                <w:rFonts w:ascii="Arial Narrow" w:hAnsi="Arial Narrow" w:cs="Arial"/>
                <w:b/>
                <w:bCs/>
                <w:i/>
              </w:rPr>
              <w:t>Number of Resolution Responses / Action due in the Quarter under review</w:t>
            </w:r>
          </w:p>
        </w:tc>
        <w:tc>
          <w:tcPr>
            <w:tcW w:w="3864" w:type="dxa"/>
            <w:shd w:val="clear" w:color="auto" w:fill="F2F2F2" w:themeFill="background1" w:themeFillShade="F2"/>
          </w:tcPr>
          <w:p w14:paraId="53F7DDFE" w14:textId="77777777" w:rsidR="00C75F81" w:rsidRPr="00F40CDF" w:rsidRDefault="00C75F81" w:rsidP="00953F70">
            <w:pPr>
              <w:rPr>
                <w:rFonts w:ascii="Arial Narrow" w:hAnsi="Arial Narrow" w:cs="Arial"/>
                <w:b/>
                <w:bCs/>
                <w:i/>
              </w:rPr>
            </w:pPr>
            <w:r w:rsidRPr="00F40CDF">
              <w:rPr>
                <w:rFonts w:ascii="Arial Narrow" w:hAnsi="Arial Narrow" w:cs="Arial"/>
                <w:b/>
                <w:bCs/>
                <w:i/>
              </w:rPr>
              <w:t>From those due in the Quarter under review, how many Resolutions are now closed</w:t>
            </w:r>
          </w:p>
        </w:tc>
      </w:tr>
      <w:tr w:rsidR="00F40CDF" w:rsidRPr="00F40CDF" w14:paraId="3428E1BC" w14:textId="77777777" w:rsidTr="003D0DFC">
        <w:tc>
          <w:tcPr>
            <w:tcW w:w="3261" w:type="dxa"/>
          </w:tcPr>
          <w:p w14:paraId="5BF77B59" w14:textId="609F0FB7" w:rsidR="00C75F81" w:rsidRPr="00F40CDF" w:rsidRDefault="003262B8" w:rsidP="00953F70">
            <w:pPr>
              <w:rPr>
                <w:rFonts w:ascii="Arial Narrow" w:hAnsi="Arial Narrow" w:cs="Arial"/>
                <w:bCs/>
              </w:rPr>
            </w:pPr>
            <w:r w:rsidRPr="00F40CDF">
              <w:rPr>
                <w:rFonts w:ascii="Arial Narrow" w:hAnsi="Arial Narrow" w:cs="Arial"/>
                <w:bCs/>
              </w:rPr>
              <w:t>7</w:t>
            </w:r>
          </w:p>
        </w:tc>
        <w:tc>
          <w:tcPr>
            <w:tcW w:w="2976" w:type="dxa"/>
          </w:tcPr>
          <w:p w14:paraId="4043FF2A" w14:textId="716FF54D" w:rsidR="00C75F81" w:rsidRPr="00F40CDF" w:rsidRDefault="003262B8" w:rsidP="00953F70">
            <w:pPr>
              <w:rPr>
                <w:rFonts w:ascii="Arial Narrow" w:hAnsi="Arial Narrow" w:cs="Arial"/>
                <w:bCs/>
              </w:rPr>
            </w:pPr>
            <w:r w:rsidRPr="00F40CDF">
              <w:rPr>
                <w:rFonts w:ascii="Arial Narrow" w:hAnsi="Arial Narrow" w:cs="Arial"/>
                <w:bCs/>
              </w:rPr>
              <w:t>7</w:t>
            </w:r>
          </w:p>
        </w:tc>
        <w:tc>
          <w:tcPr>
            <w:tcW w:w="3864" w:type="dxa"/>
          </w:tcPr>
          <w:p w14:paraId="0BA0D570" w14:textId="5D57451D" w:rsidR="00C75F81" w:rsidRPr="00F40CDF" w:rsidRDefault="00A90B7D" w:rsidP="00953F70">
            <w:pPr>
              <w:rPr>
                <w:rFonts w:ascii="Arial Narrow" w:hAnsi="Arial Narrow" w:cs="Arial"/>
                <w:bCs/>
              </w:rPr>
            </w:pPr>
            <w:r w:rsidRPr="00F40CDF">
              <w:rPr>
                <w:rFonts w:ascii="Arial Narrow" w:hAnsi="Arial Narrow" w:cs="Arial"/>
                <w:bCs/>
              </w:rPr>
              <w:t>None</w:t>
            </w:r>
          </w:p>
        </w:tc>
      </w:tr>
      <w:tr w:rsidR="00F40CDF" w:rsidRPr="00F40CDF" w14:paraId="6540157E" w14:textId="77777777" w:rsidTr="003D0DFC">
        <w:tc>
          <w:tcPr>
            <w:tcW w:w="3261" w:type="dxa"/>
            <w:shd w:val="clear" w:color="auto" w:fill="F2F2F2" w:themeFill="background1" w:themeFillShade="F2"/>
          </w:tcPr>
          <w:p w14:paraId="1F68BE0B" w14:textId="77777777" w:rsidR="00C75F81" w:rsidRPr="00F40CDF" w:rsidRDefault="00C75F81" w:rsidP="00953F70">
            <w:pPr>
              <w:rPr>
                <w:rFonts w:ascii="Arial Narrow" w:hAnsi="Arial Narrow" w:cs="Arial"/>
                <w:b/>
                <w:bCs/>
                <w:i/>
              </w:rPr>
            </w:pPr>
            <w:r w:rsidRPr="00F40CDF">
              <w:rPr>
                <w:rFonts w:ascii="Arial Narrow" w:hAnsi="Arial Narrow" w:cs="Arial"/>
                <w:b/>
                <w:bCs/>
                <w:i/>
              </w:rPr>
              <w:t>Nature of Resolutions</w:t>
            </w:r>
          </w:p>
        </w:tc>
        <w:tc>
          <w:tcPr>
            <w:tcW w:w="2976" w:type="dxa"/>
            <w:shd w:val="clear" w:color="auto" w:fill="F2F2F2" w:themeFill="background1" w:themeFillShade="F2"/>
          </w:tcPr>
          <w:p w14:paraId="104F702F" w14:textId="77777777" w:rsidR="00C75F81" w:rsidRPr="00F40CDF" w:rsidRDefault="00C75F81" w:rsidP="00953F70">
            <w:pPr>
              <w:rPr>
                <w:rFonts w:ascii="Arial Narrow" w:hAnsi="Arial Narrow" w:cs="Arial"/>
                <w:b/>
                <w:bCs/>
                <w:i/>
              </w:rPr>
            </w:pPr>
            <w:r w:rsidRPr="00F40CDF">
              <w:rPr>
                <w:rFonts w:ascii="Arial Narrow" w:hAnsi="Arial Narrow" w:cs="Arial"/>
                <w:b/>
                <w:bCs/>
                <w:i/>
              </w:rPr>
              <w:t>How many new and how many outstanding</w:t>
            </w:r>
          </w:p>
        </w:tc>
        <w:tc>
          <w:tcPr>
            <w:tcW w:w="3864" w:type="dxa"/>
            <w:shd w:val="clear" w:color="auto" w:fill="F2F2F2" w:themeFill="background1" w:themeFillShade="F2"/>
          </w:tcPr>
          <w:p w14:paraId="528F79CA" w14:textId="77777777" w:rsidR="00C75F81" w:rsidRPr="00F40CDF" w:rsidRDefault="00C75F81" w:rsidP="00953F70">
            <w:pPr>
              <w:rPr>
                <w:rFonts w:ascii="Arial Narrow" w:hAnsi="Arial Narrow" w:cs="Arial"/>
                <w:b/>
                <w:bCs/>
                <w:i/>
              </w:rPr>
            </w:pPr>
            <w:r w:rsidRPr="00F40CDF">
              <w:rPr>
                <w:rFonts w:ascii="Arial Narrow" w:hAnsi="Arial Narrow" w:cs="Arial"/>
                <w:b/>
                <w:bCs/>
                <w:i/>
              </w:rPr>
              <w:t>Reasons for Resolutions not yet closed</w:t>
            </w:r>
          </w:p>
        </w:tc>
      </w:tr>
      <w:tr w:rsidR="00F40CDF" w:rsidRPr="00F40CDF" w14:paraId="7E160D81" w14:textId="77777777" w:rsidTr="003D0DFC">
        <w:tc>
          <w:tcPr>
            <w:tcW w:w="3261" w:type="dxa"/>
          </w:tcPr>
          <w:p w14:paraId="66857E2E" w14:textId="77777777" w:rsidR="00C75F81" w:rsidRPr="00F40CDF" w:rsidRDefault="00C75F81" w:rsidP="00953F70">
            <w:pPr>
              <w:rPr>
                <w:rFonts w:ascii="Arial Narrow" w:hAnsi="Arial Narrow" w:cs="Arial"/>
                <w:bCs/>
              </w:rPr>
            </w:pPr>
            <w:r w:rsidRPr="00F40CDF">
              <w:rPr>
                <w:rFonts w:ascii="Arial Narrow" w:hAnsi="Arial Narrow" w:cs="Arial"/>
                <w:bCs/>
              </w:rPr>
              <w:t xml:space="preserve">Formal </w:t>
            </w:r>
          </w:p>
        </w:tc>
        <w:tc>
          <w:tcPr>
            <w:tcW w:w="2976" w:type="dxa"/>
          </w:tcPr>
          <w:p w14:paraId="2A468AC5" w14:textId="77777777" w:rsidR="00C75F81" w:rsidRPr="00F40CDF" w:rsidRDefault="00C75F81" w:rsidP="00953F70">
            <w:pPr>
              <w:rPr>
                <w:rFonts w:ascii="Arial Narrow" w:hAnsi="Arial Narrow" w:cs="Arial"/>
                <w:bCs/>
              </w:rPr>
            </w:pPr>
          </w:p>
        </w:tc>
        <w:tc>
          <w:tcPr>
            <w:tcW w:w="3864" w:type="dxa"/>
          </w:tcPr>
          <w:p w14:paraId="6F467C28" w14:textId="5C97FCBE" w:rsidR="00C75F81" w:rsidRPr="00F40CDF" w:rsidRDefault="00A90B7D" w:rsidP="00953F70">
            <w:pPr>
              <w:rPr>
                <w:rFonts w:ascii="Arial Narrow" w:hAnsi="Arial Narrow" w:cs="Arial"/>
                <w:bCs/>
              </w:rPr>
            </w:pPr>
            <w:r w:rsidRPr="00F40CDF">
              <w:rPr>
                <w:rFonts w:ascii="Arial Narrow" w:hAnsi="Arial Narrow" w:cs="Arial"/>
                <w:bCs/>
              </w:rPr>
              <w:t xml:space="preserve">The </w:t>
            </w:r>
            <w:r w:rsidR="0018495E" w:rsidRPr="00F40CDF">
              <w:rPr>
                <w:rFonts w:ascii="Arial Narrow" w:hAnsi="Arial Narrow" w:cs="Arial"/>
                <w:bCs/>
              </w:rPr>
              <w:t xml:space="preserve">Committee is yet to </w:t>
            </w:r>
            <w:r w:rsidR="00DD3243" w:rsidRPr="00F40CDF">
              <w:rPr>
                <w:rFonts w:ascii="Arial Narrow" w:hAnsi="Arial Narrow" w:cs="Arial"/>
                <w:bCs/>
              </w:rPr>
              <w:t>analyse</w:t>
            </w:r>
            <w:r w:rsidR="0018495E" w:rsidRPr="00F40CDF">
              <w:rPr>
                <w:rFonts w:ascii="Arial Narrow" w:hAnsi="Arial Narrow" w:cs="Arial"/>
                <w:bCs/>
              </w:rPr>
              <w:t xml:space="preserve"> the responses to resolutions</w:t>
            </w:r>
          </w:p>
        </w:tc>
      </w:tr>
      <w:tr w:rsidR="00F40CDF" w:rsidRPr="00F40CDF" w14:paraId="39811483" w14:textId="77777777" w:rsidTr="00E3533F">
        <w:tc>
          <w:tcPr>
            <w:tcW w:w="10101" w:type="dxa"/>
            <w:gridSpan w:val="3"/>
            <w:shd w:val="clear" w:color="auto" w:fill="F2F2F2" w:themeFill="background1" w:themeFillShade="F2"/>
          </w:tcPr>
          <w:p w14:paraId="2F10FB2F" w14:textId="77777777" w:rsidR="00C75F81" w:rsidRPr="00F40CDF" w:rsidRDefault="00C75F81" w:rsidP="00953F70">
            <w:pPr>
              <w:rPr>
                <w:rFonts w:ascii="Arial Narrow" w:hAnsi="Arial Narrow" w:cs="Arial"/>
                <w:b/>
                <w:bCs/>
                <w:i/>
              </w:rPr>
            </w:pPr>
            <w:r w:rsidRPr="00F40CDF">
              <w:rPr>
                <w:rFonts w:ascii="Arial Narrow" w:hAnsi="Arial Narrow" w:cs="Arial"/>
                <w:b/>
                <w:bCs/>
                <w:i/>
              </w:rPr>
              <w:t>With respect to the Resolutions / Action due during the Quarter under review but still Open, what measures has the Committee taken to ensure speedy Closure of these Resolutions</w:t>
            </w:r>
          </w:p>
        </w:tc>
      </w:tr>
      <w:tr w:rsidR="00F40CDF" w:rsidRPr="00F40CDF" w14:paraId="27AA40BA" w14:textId="77777777" w:rsidTr="00E3533F">
        <w:tc>
          <w:tcPr>
            <w:tcW w:w="10101" w:type="dxa"/>
            <w:gridSpan w:val="3"/>
          </w:tcPr>
          <w:p w14:paraId="27FCC8A6" w14:textId="77777777" w:rsidR="00C75F81" w:rsidRPr="00F40CDF" w:rsidRDefault="00C75F81" w:rsidP="00953F70">
            <w:pPr>
              <w:rPr>
                <w:rFonts w:ascii="Arial Narrow" w:hAnsi="Arial Narrow" w:cs="Arial"/>
                <w:bCs/>
              </w:rPr>
            </w:pPr>
          </w:p>
        </w:tc>
      </w:tr>
    </w:tbl>
    <w:p w14:paraId="70829B45" w14:textId="77777777" w:rsidR="002B326A" w:rsidRPr="00F40CDF" w:rsidRDefault="002B326A" w:rsidP="00953F70">
      <w:pPr>
        <w:pStyle w:val="ListParagraph"/>
        <w:spacing w:before="100" w:beforeAutospacing="1" w:after="100" w:afterAutospacing="1" w:line="360" w:lineRule="auto"/>
        <w:ind w:left="0"/>
        <w:jc w:val="both"/>
        <w:rPr>
          <w:rFonts w:ascii="Arial Narrow" w:hAnsi="Arial Narrow" w:cs="Arial"/>
        </w:rPr>
      </w:pPr>
    </w:p>
    <w:p w14:paraId="4E9D367D" w14:textId="3F7752EF" w:rsidR="00ED179D" w:rsidRPr="00F40CDF" w:rsidRDefault="00ED179D" w:rsidP="001537E2">
      <w:pPr>
        <w:pStyle w:val="ListParagraph"/>
        <w:numPr>
          <w:ilvl w:val="0"/>
          <w:numId w:val="3"/>
        </w:numPr>
        <w:shd w:val="clear" w:color="auto" w:fill="D9D9D9" w:themeFill="background1" w:themeFillShade="D9"/>
        <w:spacing w:before="100" w:beforeAutospacing="1" w:after="100" w:afterAutospacing="1" w:line="360" w:lineRule="auto"/>
        <w:ind w:left="709" w:hanging="567"/>
        <w:jc w:val="both"/>
        <w:rPr>
          <w:rFonts w:ascii="Arial Narrow" w:hAnsi="Arial Narrow" w:cs="Arial"/>
          <w:b/>
          <w:bCs/>
        </w:rPr>
      </w:pPr>
      <w:r w:rsidRPr="00F40CDF">
        <w:rPr>
          <w:rFonts w:ascii="Arial Narrow" w:hAnsi="Arial Narrow" w:cs="Arial"/>
          <w:b/>
          <w:bCs/>
        </w:rPr>
        <w:t xml:space="preserve">FINDINGS AND IMPLICATIONS ON </w:t>
      </w:r>
      <w:r w:rsidR="00FD59DE" w:rsidRPr="00F40CDF">
        <w:rPr>
          <w:rFonts w:ascii="Arial Narrow" w:hAnsi="Arial Narrow" w:cs="Arial"/>
          <w:b/>
          <w:bCs/>
        </w:rPr>
        <w:t>LAW-MAKING</w:t>
      </w:r>
    </w:p>
    <w:p w14:paraId="54FA1B74" w14:textId="3F25C292" w:rsidR="001C6C55" w:rsidRPr="00F40CDF" w:rsidRDefault="001C6C55" w:rsidP="00953F70">
      <w:pPr>
        <w:tabs>
          <w:tab w:val="left" w:pos="284"/>
        </w:tabs>
        <w:ind w:left="505"/>
        <w:rPr>
          <w:rFonts w:ascii="Arial Narrow" w:hAnsi="Arial Narrow" w:cs="Arial"/>
        </w:rPr>
      </w:pPr>
      <w:bookmarkStart w:id="22" w:name="_Hlk119255609"/>
      <w:r w:rsidRPr="00F40CDF">
        <w:rPr>
          <w:rFonts w:ascii="Arial Narrow" w:hAnsi="Arial Narrow" w:cs="Arial"/>
        </w:rPr>
        <w:t xml:space="preserve">The Committee was concerned: </w:t>
      </w:r>
    </w:p>
    <w:p w14:paraId="76171343" w14:textId="736FECAA" w:rsidR="00446F7E" w:rsidRPr="00F40CDF" w:rsidRDefault="00286D76" w:rsidP="00953F70">
      <w:pPr>
        <w:pStyle w:val="ListParagraph"/>
        <w:numPr>
          <w:ilvl w:val="0"/>
          <w:numId w:val="5"/>
        </w:numPr>
        <w:tabs>
          <w:tab w:val="left" w:pos="284"/>
        </w:tabs>
        <w:spacing w:line="360" w:lineRule="auto"/>
        <w:ind w:hanging="357"/>
        <w:jc w:val="both"/>
        <w:rPr>
          <w:rFonts w:ascii="Arial Narrow" w:hAnsi="Arial Narrow" w:cs="Arial"/>
        </w:rPr>
      </w:pPr>
      <w:bookmarkStart w:id="23" w:name="_Hlk151205538"/>
      <w:r w:rsidRPr="00F40CDF">
        <w:rPr>
          <w:rFonts w:ascii="Arial Narrow" w:hAnsi="Arial Narrow" w:cs="Arial"/>
          <w:lang w:val="en-GB"/>
        </w:rPr>
        <w:t xml:space="preserve">That </w:t>
      </w:r>
      <w:r w:rsidR="00446F7E" w:rsidRPr="00F40CDF">
        <w:rPr>
          <w:rFonts w:ascii="Arial Narrow" w:hAnsi="Arial Narrow" w:cs="Arial"/>
          <w:lang w:val="en-GB"/>
        </w:rPr>
        <w:t>the Department was comfortable about the compliance with government’s 30-day payment to service providers, as a result it did not report on consequence management.</w:t>
      </w:r>
    </w:p>
    <w:p w14:paraId="0A719843" w14:textId="04A8ADD1" w:rsidR="00244590" w:rsidRPr="00F40CDF" w:rsidRDefault="00286D76" w:rsidP="00953F70">
      <w:pPr>
        <w:pStyle w:val="ListParagraph"/>
        <w:numPr>
          <w:ilvl w:val="0"/>
          <w:numId w:val="5"/>
        </w:numPr>
        <w:tabs>
          <w:tab w:val="left" w:pos="284"/>
        </w:tabs>
        <w:spacing w:line="360" w:lineRule="auto"/>
        <w:ind w:hanging="357"/>
        <w:jc w:val="both"/>
        <w:rPr>
          <w:rFonts w:ascii="Arial Narrow" w:hAnsi="Arial Narrow" w:cs="Arial"/>
        </w:rPr>
      </w:pPr>
      <w:r w:rsidRPr="00F40CDF">
        <w:rPr>
          <w:rFonts w:ascii="Arial Narrow" w:hAnsi="Arial Narrow" w:cs="Arial"/>
          <w:shd w:val="clear" w:color="auto" w:fill="FFFFFF"/>
        </w:rPr>
        <w:t>A</w:t>
      </w:r>
      <w:r w:rsidR="008C201F" w:rsidRPr="00F40CDF">
        <w:rPr>
          <w:rFonts w:ascii="Arial Narrow" w:hAnsi="Arial Narrow" w:cs="Arial"/>
          <w:shd w:val="clear" w:color="auto" w:fill="FFFFFF"/>
        </w:rPr>
        <w:t>bout</w:t>
      </w:r>
      <w:r w:rsidR="00363DA4" w:rsidRPr="00F40CDF">
        <w:rPr>
          <w:rFonts w:ascii="Arial Narrow" w:hAnsi="Arial Narrow" w:cs="Arial"/>
          <w:shd w:val="clear" w:color="auto" w:fill="FFFFFF"/>
        </w:rPr>
        <w:t xml:space="preserve"> </w:t>
      </w:r>
      <w:r w:rsidR="00EF2C66" w:rsidRPr="00F40CDF">
        <w:rPr>
          <w:rFonts w:ascii="Arial Narrow" w:hAnsi="Arial Narrow" w:cs="Arial"/>
          <w:shd w:val="clear" w:color="auto" w:fill="FFFFFF"/>
        </w:rPr>
        <w:t>the</w:t>
      </w:r>
      <w:r w:rsidR="008357DC" w:rsidRPr="00F40CDF">
        <w:rPr>
          <w:rFonts w:ascii="Arial Narrow" w:hAnsi="Arial Narrow" w:cs="Arial"/>
          <w:shd w:val="clear" w:color="auto" w:fill="FFFFFF"/>
        </w:rPr>
        <w:t xml:space="preserve"> continuous appointment of poor performing </w:t>
      </w:r>
      <w:r w:rsidR="00E56530" w:rsidRPr="00F40CDF">
        <w:rPr>
          <w:rFonts w:ascii="Arial Narrow" w:hAnsi="Arial Narrow" w:cs="Arial"/>
          <w:shd w:val="clear" w:color="auto" w:fill="FFFFFF"/>
        </w:rPr>
        <w:t>contractors.</w:t>
      </w:r>
      <w:r w:rsidR="00494C29" w:rsidRPr="00F40CDF">
        <w:rPr>
          <w:rFonts w:ascii="Arial Narrow" w:hAnsi="Arial Narrow" w:cs="Arial"/>
        </w:rPr>
        <w:t xml:space="preserve"> </w:t>
      </w:r>
    </w:p>
    <w:p w14:paraId="4882AF04" w14:textId="469EFFFA" w:rsidR="00DF25C4" w:rsidRPr="00F40CDF" w:rsidRDefault="00286D76" w:rsidP="00953F70">
      <w:pPr>
        <w:pStyle w:val="ListParagraph"/>
        <w:numPr>
          <w:ilvl w:val="0"/>
          <w:numId w:val="5"/>
        </w:numPr>
        <w:tabs>
          <w:tab w:val="left" w:pos="284"/>
        </w:tabs>
        <w:spacing w:line="360" w:lineRule="auto"/>
        <w:ind w:hanging="357"/>
        <w:jc w:val="both"/>
        <w:rPr>
          <w:rFonts w:ascii="Arial Narrow" w:hAnsi="Arial Narrow" w:cs="Arial"/>
        </w:rPr>
      </w:pPr>
      <w:r w:rsidRPr="00F40CDF">
        <w:rPr>
          <w:rFonts w:ascii="Arial Narrow" w:hAnsi="Arial Narrow" w:cs="Arial"/>
        </w:rPr>
        <w:t>A</w:t>
      </w:r>
      <w:r w:rsidR="00264711" w:rsidRPr="00F40CDF">
        <w:rPr>
          <w:rFonts w:ascii="Arial Narrow" w:hAnsi="Arial Narrow" w:cs="Arial"/>
        </w:rPr>
        <w:t>bout the</w:t>
      </w:r>
      <w:r w:rsidR="00804F2B" w:rsidRPr="00F40CDF">
        <w:rPr>
          <w:rFonts w:ascii="Arial Narrow" w:hAnsi="Arial Narrow" w:cs="Arial"/>
        </w:rPr>
        <w:t xml:space="preserve"> non-</w:t>
      </w:r>
      <w:r w:rsidR="00264711" w:rsidRPr="00F40CDF">
        <w:rPr>
          <w:rFonts w:ascii="Arial Narrow" w:hAnsi="Arial Narrow" w:cs="Arial"/>
        </w:rPr>
        <w:t>existence</w:t>
      </w:r>
      <w:r w:rsidR="00804F2B" w:rsidRPr="00F40CDF">
        <w:rPr>
          <w:rFonts w:ascii="Arial Narrow" w:hAnsi="Arial Narrow" w:cs="Arial"/>
        </w:rPr>
        <w:t xml:space="preserve"> of the </w:t>
      </w:r>
      <w:r w:rsidR="00264711" w:rsidRPr="00F40CDF">
        <w:rPr>
          <w:rFonts w:ascii="Arial Narrow" w:hAnsi="Arial Narrow" w:cs="Arial"/>
        </w:rPr>
        <w:t>P</w:t>
      </w:r>
      <w:r w:rsidR="00804F2B" w:rsidRPr="00F40CDF">
        <w:rPr>
          <w:rFonts w:ascii="Arial Narrow" w:hAnsi="Arial Narrow" w:cs="Arial"/>
        </w:rPr>
        <w:t xml:space="preserve">roject </w:t>
      </w:r>
      <w:r w:rsidR="00264711" w:rsidRPr="00F40CDF">
        <w:rPr>
          <w:rFonts w:ascii="Arial Narrow" w:hAnsi="Arial Narrow" w:cs="Arial"/>
        </w:rPr>
        <w:t>Management</w:t>
      </w:r>
      <w:r w:rsidR="00804F2B" w:rsidRPr="00F40CDF">
        <w:rPr>
          <w:rFonts w:ascii="Arial Narrow" w:hAnsi="Arial Narrow" w:cs="Arial"/>
        </w:rPr>
        <w:t xml:space="preserve"> </w:t>
      </w:r>
      <w:r w:rsidR="00264711" w:rsidRPr="00F40CDF">
        <w:rPr>
          <w:rFonts w:ascii="Arial Narrow" w:hAnsi="Arial Narrow" w:cs="Arial"/>
        </w:rPr>
        <w:t>Directorate</w:t>
      </w:r>
      <w:r w:rsidR="00804F2B" w:rsidRPr="00F40CDF">
        <w:rPr>
          <w:rFonts w:ascii="Arial Narrow" w:hAnsi="Arial Narrow" w:cs="Arial"/>
        </w:rPr>
        <w:t xml:space="preserve"> </w:t>
      </w:r>
      <w:r w:rsidR="00264711" w:rsidRPr="00F40CDF">
        <w:rPr>
          <w:rFonts w:ascii="Arial Narrow" w:hAnsi="Arial Narrow" w:cs="Arial"/>
        </w:rPr>
        <w:t>within the Department.</w:t>
      </w:r>
    </w:p>
    <w:p w14:paraId="651F8AEE" w14:textId="305A3F35" w:rsidR="007F4E78" w:rsidRPr="00F40CDF" w:rsidRDefault="00286D76" w:rsidP="00953F70">
      <w:pPr>
        <w:pStyle w:val="ListParagraph"/>
        <w:numPr>
          <w:ilvl w:val="0"/>
          <w:numId w:val="5"/>
        </w:numPr>
        <w:tabs>
          <w:tab w:val="left" w:pos="284"/>
        </w:tabs>
        <w:spacing w:line="360" w:lineRule="auto"/>
        <w:ind w:hanging="357"/>
        <w:jc w:val="both"/>
        <w:rPr>
          <w:rFonts w:ascii="Arial Narrow" w:hAnsi="Arial Narrow" w:cs="Arial"/>
        </w:rPr>
      </w:pPr>
      <w:r w:rsidRPr="00F40CDF">
        <w:rPr>
          <w:rFonts w:ascii="Arial Narrow" w:eastAsiaTheme="minorEastAsia" w:hAnsi="Arial Narrow" w:cs="Arial"/>
          <w:kern w:val="24"/>
        </w:rPr>
        <w:t xml:space="preserve">That </w:t>
      </w:r>
      <w:r w:rsidR="00446F7E" w:rsidRPr="00F40CDF">
        <w:rPr>
          <w:rFonts w:ascii="Arial Narrow" w:eastAsiaTheme="minorEastAsia" w:hAnsi="Arial Narrow" w:cs="Arial"/>
          <w:kern w:val="24"/>
        </w:rPr>
        <w:t>t</w:t>
      </w:r>
      <w:r w:rsidR="008A5B8B" w:rsidRPr="00F40CDF">
        <w:rPr>
          <w:rFonts w:ascii="Arial Narrow" w:eastAsiaTheme="minorEastAsia" w:hAnsi="Arial Narrow" w:cs="Arial"/>
          <w:kern w:val="24"/>
        </w:rPr>
        <w:t xml:space="preserve">he Department </w:t>
      </w:r>
      <w:r w:rsidR="00845987" w:rsidRPr="00F40CDF">
        <w:rPr>
          <w:rFonts w:ascii="Arial Narrow" w:eastAsiaTheme="minorEastAsia" w:hAnsi="Arial Narrow" w:cs="Arial"/>
          <w:kern w:val="24"/>
        </w:rPr>
        <w:t>failed to</w:t>
      </w:r>
      <w:r w:rsidR="008A5B8B" w:rsidRPr="00F40CDF">
        <w:rPr>
          <w:rFonts w:ascii="Arial Narrow" w:eastAsiaTheme="minorEastAsia" w:hAnsi="Arial Narrow" w:cs="Arial"/>
          <w:kern w:val="24"/>
        </w:rPr>
        <w:t xml:space="preserve"> achieve </w:t>
      </w:r>
      <w:r w:rsidR="00D10133" w:rsidRPr="00F40CDF">
        <w:rPr>
          <w:rFonts w:ascii="Arial Narrow" w:eastAsiaTheme="minorEastAsia" w:hAnsi="Arial Narrow" w:cs="Arial"/>
          <w:kern w:val="24"/>
        </w:rPr>
        <w:t>work opportunities targets</w:t>
      </w:r>
      <w:r w:rsidR="003D7BA6" w:rsidRPr="00F40CDF">
        <w:rPr>
          <w:rFonts w:ascii="Arial Narrow" w:eastAsiaTheme="minorEastAsia" w:hAnsi="Arial Narrow" w:cs="Arial"/>
          <w:kern w:val="24"/>
        </w:rPr>
        <w:t xml:space="preserve"> in the infrastructure</w:t>
      </w:r>
      <w:r w:rsidR="003A19C4" w:rsidRPr="00F40CDF">
        <w:rPr>
          <w:rFonts w:ascii="Arial Narrow" w:eastAsiaTheme="minorEastAsia" w:hAnsi="Arial Narrow" w:cs="Arial"/>
          <w:kern w:val="24"/>
        </w:rPr>
        <w:t xml:space="preserve">, </w:t>
      </w:r>
      <w:r w:rsidR="003D7BA6" w:rsidRPr="00F40CDF">
        <w:rPr>
          <w:rFonts w:ascii="Arial Narrow" w:eastAsiaTheme="minorEastAsia" w:hAnsi="Arial Narrow" w:cs="Arial"/>
          <w:kern w:val="24"/>
        </w:rPr>
        <w:t>social and the environmental sector</w:t>
      </w:r>
      <w:r w:rsidR="003A19C4" w:rsidRPr="00F40CDF">
        <w:rPr>
          <w:rFonts w:ascii="Arial Narrow" w:eastAsiaTheme="minorEastAsia" w:hAnsi="Arial Narrow" w:cs="Arial"/>
          <w:kern w:val="24"/>
        </w:rPr>
        <w:t>s</w:t>
      </w:r>
      <w:r w:rsidR="002B054D" w:rsidRPr="00F40CDF">
        <w:rPr>
          <w:rFonts w:ascii="Arial Narrow" w:eastAsiaTheme="minorEastAsia" w:hAnsi="Arial Narrow" w:cs="Arial"/>
          <w:kern w:val="24"/>
        </w:rPr>
        <w:t xml:space="preserve"> under Programme 3 stating </w:t>
      </w:r>
      <w:r w:rsidR="00446F7E" w:rsidRPr="00F40CDF">
        <w:rPr>
          <w:rFonts w:ascii="Arial Narrow" w:eastAsiaTheme="minorEastAsia" w:hAnsi="Arial Narrow" w:cs="Arial"/>
          <w:kern w:val="24"/>
        </w:rPr>
        <w:t>that the</w:t>
      </w:r>
      <w:r w:rsidR="002B054D" w:rsidRPr="00F40CDF">
        <w:rPr>
          <w:rFonts w:ascii="Arial Narrow" w:eastAsiaTheme="minorEastAsia" w:hAnsi="Arial Narrow" w:cs="Arial"/>
          <w:kern w:val="24"/>
        </w:rPr>
        <w:t xml:space="preserve"> non-achievement was </w:t>
      </w:r>
      <w:r w:rsidR="002C379D" w:rsidRPr="00F40CDF">
        <w:rPr>
          <w:rFonts w:ascii="Arial Narrow" w:eastAsiaTheme="minorEastAsia" w:hAnsi="Arial Narrow" w:cs="Arial"/>
          <w:kern w:val="24"/>
        </w:rPr>
        <w:t>because of</w:t>
      </w:r>
      <w:r w:rsidR="002B054D" w:rsidRPr="00F40CDF">
        <w:rPr>
          <w:rFonts w:ascii="Arial Narrow" w:eastAsiaTheme="minorEastAsia" w:hAnsi="Arial Narrow" w:cs="Arial"/>
          <w:kern w:val="24"/>
        </w:rPr>
        <w:t xml:space="preserve"> </w:t>
      </w:r>
      <w:r w:rsidR="00117A34" w:rsidRPr="00F40CDF">
        <w:rPr>
          <w:rFonts w:ascii="Arial Narrow" w:eastAsiaTheme="minorEastAsia" w:hAnsi="Arial Narrow" w:cs="Arial"/>
          <w:kern w:val="24"/>
        </w:rPr>
        <w:t>the delays</w:t>
      </w:r>
      <w:r w:rsidR="00C736AC" w:rsidRPr="00F40CDF">
        <w:rPr>
          <w:rFonts w:ascii="Arial Narrow" w:eastAsiaTheme="minorEastAsia" w:hAnsi="Arial Narrow" w:cs="Arial"/>
          <w:kern w:val="24"/>
        </w:rPr>
        <w:t xml:space="preserve"> in the procurement </w:t>
      </w:r>
      <w:r w:rsidR="00264711" w:rsidRPr="00F40CDF">
        <w:rPr>
          <w:rFonts w:ascii="Arial Narrow" w:eastAsiaTheme="minorEastAsia" w:hAnsi="Arial Narrow" w:cs="Arial"/>
          <w:kern w:val="24"/>
        </w:rPr>
        <w:t>processes.</w:t>
      </w:r>
    </w:p>
    <w:p w14:paraId="54BC00B8" w14:textId="3F717E60" w:rsidR="007F4E78" w:rsidRPr="00F40CDF" w:rsidRDefault="00286D76" w:rsidP="00953F70">
      <w:pPr>
        <w:pStyle w:val="ListParagraph"/>
        <w:numPr>
          <w:ilvl w:val="0"/>
          <w:numId w:val="5"/>
        </w:numPr>
        <w:tabs>
          <w:tab w:val="left" w:pos="284"/>
        </w:tabs>
        <w:spacing w:line="360" w:lineRule="auto"/>
        <w:ind w:hanging="357"/>
        <w:jc w:val="both"/>
        <w:rPr>
          <w:rFonts w:ascii="Arial Narrow" w:hAnsi="Arial Narrow" w:cs="Arial"/>
        </w:rPr>
      </w:pPr>
      <w:r w:rsidRPr="00F40CDF">
        <w:rPr>
          <w:rFonts w:ascii="Arial Narrow" w:hAnsi="Arial Narrow" w:cs="Arial"/>
        </w:rPr>
        <w:t xml:space="preserve">That </w:t>
      </w:r>
      <w:r w:rsidR="00154B40" w:rsidRPr="00F40CDF">
        <w:rPr>
          <w:rFonts w:ascii="Arial Narrow" w:hAnsi="Arial Narrow" w:cs="Arial"/>
        </w:rPr>
        <w:t xml:space="preserve">the findings of the </w:t>
      </w:r>
      <w:r w:rsidR="00980666" w:rsidRPr="00F40CDF">
        <w:rPr>
          <w:rFonts w:ascii="Arial Narrow" w:hAnsi="Arial Narrow" w:cs="Arial"/>
        </w:rPr>
        <w:t>AGs</w:t>
      </w:r>
      <w:r w:rsidR="00154B40" w:rsidRPr="00F40CDF">
        <w:rPr>
          <w:rFonts w:ascii="Arial Narrow" w:hAnsi="Arial Narrow" w:cs="Arial"/>
        </w:rPr>
        <w:t xml:space="preserve"> were recurring as in the previous financial years</w:t>
      </w:r>
      <w:r w:rsidR="00264711" w:rsidRPr="00F40CDF">
        <w:rPr>
          <w:rFonts w:ascii="Arial Narrow" w:hAnsi="Arial Narrow" w:cs="Arial"/>
        </w:rPr>
        <w:t>.</w:t>
      </w:r>
    </w:p>
    <w:p w14:paraId="16D040F0" w14:textId="7AB9FA82" w:rsidR="001F585A" w:rsidRDefault="00B263B4" w:rsidP="00953F70">
      <w:pPr>
        <w:pStyle w:val="ListParagraph"/>
        <w:numPr>
          <w:ilvl w:val="0"/>
          <w:numId w:val="5"/>
        </w:numPr>
        <w:tabs>
          <w:tab w:val="left" w:pos="284"/>
        </w:tabs>
        <w:spacing w:line="360" w:lineRule="auto"/>
        <w:ind w:hanging="357"/>
        <w:jc w:val="both"/>
        <w:rPr>
          <w:rFonts w:ascii="Arial Narrow" w:hAnsi="Arial Narrow" w:cs="Arial"/>
        </w:rPr>
      </w:pPr>
      <w:r>
        <w:rPr>
          <w:rFonts w:ascii="Arial Narrow" w:hAnsi="Arial Narrow" w:cs="Arial"/>
        </w:rPr>
        <w:t>M</w:t>
      </w:r>
      <w:r w:rsidR="001F585A" w:rsidRPr="00F40CDF">
        <w:rPr>
          <w:rFonts w:ascii="Arial Narrow" w:hAnsi="Arial Narrow" w:cs="Arial"/>
        </w:rPr>
        <w:t>any</w:t>
      </w:r>
      <w:r w:rsidR="00C644BF" w:rsidRPr="00F40CDF">
        <w:rPr>
          <w:rFonts w:ascii="Arial Narrow" w:hAnsi="Arial Narrow" w:cs="Arial"/>
        </w:rPr>
        <w:t xml:space="preserve"> service delivery</w:t>
      </w:r>
      <w:r w:rsidR="00D76F32" w:rsidRPr="00F40CDF">
        <w:rPr>
          <w:rFonts w:ascii="Arial Narrow" w:hAnsi="Arial Narrow" w:cs="Arial"/>
        </w:rPr>
        <w:t xml:space="preserve"> projects related to the Department of </w:t>
      </w:r>
      <w:r w:rsidR="00264711" w:rsidRPr="00F40CDF">
        <w:rPr>
          <w:rFonts w:ascii="Arial Narrow" w:hAnsi="Arial Narrow" w:cs="Arial"/>
        </w:rPr>
        <w:t>Education remained</w:t>
      </w:r>
      <w:r w:rsidR="00C644BF" w:rsidRPr="00F40CDF">
        <w:rPr>
          <w:rFonts w:ascii="Arial Narrow" w:hAnsi="Arial Narrow" w:cs="Arial"/>
        </w:rPr>
        <w:t xml:space="preserve"> incomplete even in the year under </w:t>
      </w:r>
      <w:r w:rsidR="006647FB" w:rsidRPr="00F40CDF">
        <w:rPr>
          <w:rFonts w:ascii="Arial Narrow" w:hAnsi="Arial Narrow" w:cs="Arial"/>
        </w:rPr>
        <w:t>review</w:t>
      </w:r>
      <w:r w:rsidR="008D148D" w:rsidRPr="00F40CDF">
        <w:rPr>
          <w:rFonts w:ascii="Arial Narrow" w:hAnsi="Arial Narrow" w:cs="Arial"/>
        </w:rPr>
        <w:t>, with some dat</w:t>
      </w:r>
      <w:r w:rsidR="000D6972">
        <w:rPr>
          <w:rFonts w:ascii="Arial Narrow" w:hAnsi="Arial Narrow" w:cs="Arial"/>
        </w:rPr>
        <w:t>ing back</w:t>
      </w:r>
      <w:r w:rsidR="008D148D" w:rsidRPr="00F40CDF">
        <w:rPr>
          <w:rFonts w:ascii="Arial Narrow" w:hAnsi="Arial Narrow" w:cs="Arial"/>
        </w:rPr>
        <w:t xml:space="preserve"> from</w:t>
      </w:r>
      <w:r w:rsidR="00264711" w:rsidRPr="00F40CDF">
        <w:rPr>
          <w:rFonts w:ascii="Arial Narrow" w:hAnsi="Arial Narrow" w:cs="Arial"/>
        </w:rPr>
        <w:t xml:space="preserve"> 20</w:t>
      </w:r>
      <w:r w:rsidR="004E6735" w:rsidRPr="00F40CDF">
        <w:rPr>
          <w:rFonts w:ascii="Arial Narrow" w:hAnsi="Arial Narrow" w:cs="Arial"/>
        </w:rPr>
        <w:t>17</w:t>
      </w:r>
      <w:r w:rsidR="00845987" w:rsidRPr="00F40CDF">
        <w:rPr>
          <w:rFonts w:ascii="Arial Narrow" w:hAnsi="Arial Narrow" w:cs="Arial"/>
        </w:rPr>
        <w:t xml:space="preserve"> and some earlier</w:t>
      </w:r>
      <w:r w:rsidR="004E6735" w:rsidRPr="00F40CDF">
        <w:rPr>
          <w:rFonts w:ascii="Arial Narrow" w:hAnsi="Arial Narrow" w:cs="Arial"/>
        </w:rPr>
        <w:t>.</w:t>
      </w:r>
    </w:p>
    <w:p w14:paraId="5B09EBE4" w14:textId="69FDC1A8" w:rsidR="002B3D15" w:rsidRPr="00F40CDF" w:rsidRDefault="002B3D15" w:rsidP="00953F70">
      <w:pPr>
        <w:pStyle w:val="Heading1"/>
        <w:numPr>
          <w:ilvl w:val="0"/>
          <w:numId w:val="3"/>
        </w:numPr>
        <w:shd w:val="clear" w:color="auto" w:fill="BFBFBF" w:themeFill="background1" w:themeFillShade="BF"/>
        <w:ind w:hanging="786"/>
        <w:rPr>
          <w:rFonts w:ascii="Arial Narrow" w:hAnsi="Arial Narrow" w:cs="Arial"/>
          <w:color w:val="auto"/>
          <w:sz w:val="22"/>
          <w:szCs w:val="22"/>
        </w:rPr>
      </w:pPr>
      <w:bookmarkStart w:id="24" w:name="_Toc152326181"/>
      <w:bookmarkEnd w:id="22"/>
      <w:bookmarkEnd w:id="23"/>
      <w:r w:rsidRPr="00F40CDF">
        <w:rPr>
          <w:rFonts w:ascii="Arial Narrow" w:hAnsi="Arial Narrow" w:cs="Arial"/>
          <w:color w:val="auto"/>
          <w:sz w:val="22"/>
          <w:szCs w:val="22"/>
        </w:rPr>
        <w:t>RECOMMENDATIONS</w:t>
      </w:r>
      <w:bookmarkEnd w:id="24"/>
      <w:r w:rsidRPr="00F40CDF">
        <w:rPr>
          <w:rFonts w:ascii="Arial Narrow" w:hAnsi="Arial Narrow" w:cs="Arial"/>
          <w:color w:val="auto"/>
          <w:sz w:val="22"/>
          <w:szCs w:val="22"/>
        </w:rPr>
        <w:t xml:space="preserve"> </w:t>
      </w:r>
    </w:p>
    <w:p w14:paraId="26AB652C" w14:textId="53A48259" w:rsidR="008A66A2" w:rsidRPr="00F40CDF" w:rsidRDefault="00DE4FC0" w:rsidP="00953F70">
      <w:pPr>
        <w:rPr>
          <w:rFonts w:ascii="Arial Narrow" w:hAnsi="Arial Narrow" w:cs="Arial"/>
          <w:b/>
          <w:bCs/>
        </w:rPr>
      </w:pPr>
      <w:r w:rsidRPr="00F40CDF">
        <w:rPr>
          <w:rFonts w:ascii="Arial Narrow" w:hAnsi="Arial Narrow" w:cs="Arial"/>
          <w:b/>
          <w:bCs/>
        </w:rPr>
        <w:t xml:space="preserve">After assessing the </w:t>
      </w:r>
      <w:r w:rsidR="00C944BB" w:rsidRPr="00F40CDF">
        <w:rPr>
          <w:rFonts w:ascii="Arial Narrow" w:hAnsi="Arial Narrow" w:cs="Arial"/>
          <w:b/>
          <w:bCs/>
        </w:rPr>
        <w:t>Department’s Annual Performance Report</w:t>
      </w:r>
      <w:r w:rsidRPr="00F40CDF">
        <w:rPr>
          <w:rFonts w:ascii="Arial Narrow" w:hAnsi="Arial Narrow" w:cs="Arial"/>
          <w:b/>
          <w:bCs/>
        </w:rPr>
        <w:t xml:space="preserve">, the Portfolio Committee recommends the following and requests for responses </w:t>
      </w:r>
      <w:r w:rsidR="008A66A2" w:rsidRPr="00F40CDF">
        <w:rPr>
          <w:rFonts w:ascii="Arial Narrow" w:hAnsi="Arial Narrow" w:cs="Arial"/>
          <w:b/>
          <w:bCs/>
        </w:rPr>
        <w:t>by</w:t>
      </w:r>
      <w:r w:rsidR="005653A7" w:rsidRPr="00F40CDF">
        <w:rPr>
          <w:rFonts w:ascii="Arial Narrow" w:hAnsi="Arial Narrow" w:cs="Arial"/>
          <w:b/>
          <w:bCs/>
        </w:rPr>
        <w:t xml:space="preserve"> </w:t>
      </w:r>
      <w:r w:rsidR="00CB5E78" w:rsidRPr="00F40CDF">
        <w:rPr>
          <w:rFonts w:ascii="Arial Narrow" w:hAnsi="Arial Narrow" w:cs="Arial"/>
          <w:b/>
          <w:bCs/>
        </w:rPr>
        <w:t>Friday</w:t>
      </w:r>
      <w:r w:rsidR="00F159A0" w:rsidRPr="00F40CDF">
        <w:rPr>
          <w:rFonts w:ascii="Arial Narrow" w:hAnsi="Arial Narrow" w:cs="Arial"/>
          <w:b/>
          <w:bCs/>
        </w:rPr>
        <w:t xml:space="preserve">, </w:t>
      </w:r>
      <w:r w:rsidR="003E4A04" w:rsidRPr="00F40CDF">
        <w:rPr>
          <w:rFonts w:ascii="Arial Narrow" w:hAnsi="Arial Narrow" w:cs="Arial"/>
          <w:b/>
          <w:bCs/>
        </w:rPr>
        <w:t>26</w:t>
      </w:r>
      <w:r w:rsidR="00CB5E78" w:rsidRPr="00F40CDF">
        <w:rPr>
          <w:rFonts w:ascii="Arial Narrow" w:hAnsi="Arial Narrow" w:cs="Arial"/>
          <w:b/>
          <w:bCs/>
          <w:vertAlign w:val="superscript"/>
        </w:rPr>
        <w:t>th</w:t>
      </w:r>
      <w:r w:rsidR="003E4A04" w:rsidRPr="00F40CDF">
        <w:rPr>
          <w:rFonts w:ascii="Arial Narrow" w:hAnsi="Arial Narrow" w:cs="Arial"/>
          <w:b/>
          <w:bCs/>
        </w:rPr>
        <w:t xml:space="preserve">January </w:t>
      </w:r>
      <w:r w:rsidR="00117A34" w:rsidRPr="00F40CDF">
        <w:rPr>
          <w:rFonts w:ascii="Arial Narrow" w:hAnsi="Arial Narrow" w:cs="Arial"/>
          <w:b/>
          <w:bCs/>
        </w:rPr>
        <w:t>2024:</w:t>
      </w:r>
      <w:r w:rsidR="008A66A2" w:rsidRPr="00F40CDF">
        <w:rPr>
          <w:rFonts w:ascii="Arial Narrow" w:hAnsi="Arial Narrow" w:cs="Arial"/>
          <w:b/>
          <w:bCs/>
        </w:rPr>
        <w:t xml:space="preserve"> </w:t>
      </w:r>
    </w:p>
    <w:p w14:paraId="50268EE2" w14:textId="77777777" w:rsidR="00471A64" w:rsidRPr="00F40CDF" w:rsidRDefault="00471A64" w:rsidP="00953F70">
      <w:pPr>
        <w:tabs>
          <w:tab w:val="left" w:pos="284"/>
        </w:tabs>
        <w:rPr>
          <w:rFonts w:ascii="Arial Narrow" w:hAnsi="Arial Narrow" w:cs="Arial"/>
          <w:b/>
          <w:bCs/>
        </w:rPr>
      </w:pPr>
    </w:p>
    <w:p w14:paraId="3674BB0D" w14:textId="412F498C" w:rsidR="005774C0" w:rsidRPr="00F40CDF" w:rsidRDefault="00AF587B" w:rsidP="00953F70">
      <w:pPr>
        <w:pStyle w:val="ListParagraph"/>
        <w:numPr>
          <w:ilvl w:val="0"/>
          <w:numId w:val="6"/>
        </w:numPr>
        <w:tabs>
          <w:tab w:val="left" w:pos="284"/>
        </w:tabs>
        <w:spacing w:line="360" w:lineRule="auto"/>
        <w:jc w:val="both"/>
        <w:rPr>
          <w:rFonts w:ascii="Arial Narrow" w:hAnsi="Arial Narrow" w:cs="Arial"/>
        </w:rPr>
      </w:pPr>
      <w:bookmarkStart w:id="25" w:name="_Hlk119256301"/>
      <w:r w:rsidRPr="00F40CDF">
        <w:rPr>
          <w:rFonts w:ascii="Arial Narrow" w:hAnsi="Arial Narrow" w:cs="Arial"/>
          <w:shd w:val="clear" w:color="auto" w:fill="FFFFFF"/>
        </w:rPr>
        <w:t xml:space="preserve">The Department </w:t>
      </w:r>
      <w:r w:rsidR="00C66F86" w:rsidRPr="00F40CDF">
        <w:rPr>
          <w:rFonts w:ascii="Arial Narrow" w:hAnsi="Arial Narrow" w:cs="Arial"/>
          <w:shd w:val="clear" w:color="auto" w:fill="FFFFFF"/>
        </w:rPr>
        <w:t xml:space="preserve">to report to the Committee </w:t>
      </w:r>
      <w:r w:rsidR="00A612F7" w:rsidRPr="00F40CDF">
        <w:rPr>
          <w:rFonts w:ascii="Arial Narrow" w:hAnsi="Arial Narrow" w:cs="Arial"/>
          <w:shd w:val="clear" w:color="auto" w:fill="FFFFFF"/>
        </w:rPr>
        <w:t xml:space="preserve">on measures </w:t>
      </w:r>
      <w:r w:rsidR="00910DB6" w:rsidRPr="00F40CDF">
        <w:rPr>
          <w:rFonts w:ascii="Arial Narrow" w:hAnsi="Arial Narrow" w:cs="Arial"/>
          <w:shd w:val="clear" w:color="auto" w:fill="FFFFFF"/>
        </w:rPr>
        <w:t>put in</w:t>
      </w:r>
      <w:r w:rsidR="005774C0" w:rsidRPr="00F40CDF">
        <w:rPr>
          <w:rFonts w:ascii="Arial Narrow" w:hAnsi="Arial Narrow" w:cs="Arial"/>
          <w:shd w:val="clear" w:color="auto" w:fill="FFFFFF"/>
        </w:rPr>
        <w:t xml:space="preserve"> place to ensure that service providers are paid in a timely manner and consequence management be implemented for those </w:t>
      </w:r>
      <w:r w:rsidR="00C66F86" w:rsidRPr="00F40CDF">
        <w:rPr>
          <w:rFonts w:ascii="Arial Narrow" w:hAnsi="Arial Narrow" w:cs="Arial"/>
          <w:shd w:val="clear" w:color="auto" w:fill="FFFFFF"/>
        </w:rPr>
        <w:t xml:space="preserve">officials </w:t>
      </w:r>
      <w:r w:rsidR="005774C0" w:rsidRPr="00F40CDF">
        <w:rPr>
          <w:rFonts w:ascii="Arial Narrow" w:hAnsi="Arial Narrow" w:cs="Arial"/>
          <w:shd w:val="clear" w:color="auto" w:fill="FFFFFF"/>
        </w:rPr>
        <w:t>who fail to do so.</w:t>
      </w:r>
    </w:p>
    <w:p w14:paraId="1740C9D2" w14:textId="01EED645" w:rsidR="00910DB6" w:rsidRPr="00F40CDF" w:rsidRDefault="00022C49" w:rsidP="00953F70">
      <w:pPr>
        <w:pStyle w:val="ListParagraph"/>
        <w:numPr>
          <w:ilvl w:val="0"/>
          <w:numId w:val="6"/>
        </w:numPr>
        <w:tabs>
          <w:tab w:val="left" w:pos="284"/>
        </w:tabs>
        <w:spacing w:line="360" w:lineRule="auto"/>
        <w:jc w:val="both"/>
        <w:rPr>
          <w:rFonts w:ascii="Arial Narrow" w:hAnsi="Arial Narrow" w:cs="Arial"/>
        </w:rPr>
      </w:pPr>
      <w:r w:rsidRPr="00F40CDF">
        <w:rPr>
          <w:rFonts w:ascii="Arial Narrow" w:hAnsi="Arial Narrow" w:cs="Arial"/>
          <w:shd w:val="clear" w:color="auto" w:fill="FFFFFF"/>
        </w:rPr>
        <w:lastRenderedPageBreak/>
        <w:t>As recommended before by the Committee</w:t>
      </w:r>
      <w:r w:rsidR="005C1070" w:rsidRPr="00F40CDF">
        <w:rPr>
          <w:rFonts w:ascii="Arial Narrow" w:hAnsi="Arial Narrow" w:cs="Arial"/>
          <w:shd w:val="clear" w:color="auto" w:fill="FFFFFF"/>
        </w:rPr>
        <w:t>, t</w:t>
      </w:r>
      <w:r w:rsidR="00EF0DC5" w:rsidRPr="00F40CDF">
        <w:rPr>
          <w:rFonts w:ascii="Arial Narrow" w:hAnsi="Arial Narrow" w:cs="Arial"/>
          <w:shd w:val="clear" w:color="auto" w:fill="FFFFFF"/>
        </w:rPr>
        <w:t xml:space="preserve">he Department </w:t>
      </w:r>
      <w:r w:rsidR="00690C5F" w:rsidRPr="00F40CDF">
        <w:rPr>
          <w:rFonts w:ascii="Arial Narrow" w:hAnsi="Arial Narrow" w:cs="Arial"/>
          <w:shd w:val="clear" w:color="auto" w:fill="FFFFFF"/>
        </w:rPr>
        <w:t>should develop</w:t>
      </w:r>
      <w:r w:rsidR="00B85DE1" w:rsidRPr="00F40CDF">
        <w:rPr>
          <w:rFonts w:ascii="Arial Narrow" w:hAnsi="Arial Narrow" w:cs="Arial"/>
          <w:shd w:val="clear" w:color="auto" w:fill="FFFFFF"/>
        </w:rPr>
        <w:t xml:space="preserve"> and implement a strategy to blacklist </w:t>
      </w:r>
      <w:r w:rsidR="00945C79" w:rsidRPr="00F40CDF">
        <w:rPr>
          <w:rFonts w:ascii="Arial Narrow" w:hAnsi="Arial Narrow" w:cs="Arial"/>
          <w:shd w:val="clear" w:color="auto" w:fill="FFFFFF"/>
        </w:rPr>
        <w:t>poor-performing</w:t>
      </w:r>
      <w:r w:rsidR="00B85DE1" w:rsidRPr="00F40CDF">
        <w:rPr>
          <w:rFonts w:ascii="Arial Narrow" w:hAnsi="Arial Narrow" w:cs="Arial"/>
          <w:shd w:val="clear" w:color="auto" w:fill="FFFFFF"/>
        </w:rPr>
        <w:t xml:space="preserve"> contractors</w:t>
      </w:r>
      <w:r w:rsidR="00E06F1D" w:rsidRPr="00F40CDF">
        <w:rPr>
          <w:rFonts w:ascii="Arial Narrow" w:hAnsi="Arial Narrow" w:cs="Arial"/>
          <w:shd w:val="clear" w:color="auto" w:fill="FFFFFF"/>
        </w:rPr>
        <w:t xml:space="preserve"> </w:t>
      </w:r>
      <w:r w:rsidR="0076746F" w:rsidRPr="00F40CDF">
        <w:rPr>
          <w:rFonts w:ascii="Arial Narrow" w:hAnsi="Arial Narrow" w:cs="Arial"/>
          <w:shd w:val="clear" w:color="auto" w:fill="FFFFFF"/>
        </w:rPr>
        <w:t>by their identity</w:t>
      </w:r>
      <w:r w:rsidR="00EF0DC5" w:rsidRPr="00F40CDF">
        <w:rPr>
          <w:rFonts w:ascii="Arial Narrow" w:hAnsi="Arial Narrow" w:cs="Arial"/>
          <w:shd w:val="clear" w:color="auto" w:fill="FFFFFF"/>
        </w:rPr>
        <w:t xml:space="preserve"> numbers</w:t>
      </w:r>
      <w:r w:rsidR="0076746F" w:rsidRPr="00F40CDF">
        <w:rPr>
          <w:rFonts w:ascii="Arial Narrow" w:hAnsi="Arial Narrow" w:cs="Arial"/>
          <w:shd w:val="clear" w:color="auto" w:fill="FFFFFF"/>
        </w:rPr>
        <w:t xml:space="preserve"> so that they cannot obtain any</w:t>
      </w:r>
      <w:r w:rsidR="00E06F1D" w:rsidRPr="00F40CDF">
        <w:rPr>
          <w:rFonts w:ascii="Arial Narrow" w:hAnsi="Arial Narrow" w:cs="Arial"/>
          <w:shd w:val="clear" w:color="auto" w:fill="FFFFFF"/>
        </w:rPr>
        <w:t xml:space="preserve"> work opportunities</w:t>
      </w:r>
      <w:r w:rsidR="0076746F" w:rsidRPr="00F40CDF">
        <w:rPr>
          <w:rFonts w:ascii="Arial Narrow" w:hAnsi="Arial Narrow" w:cs="Arial"/>
          <w:shd w:val="clear" w:color="auto" w:fill="FFFFFF"/>
        </w:rPr>
        <w:t xml:space="preserve"> within the Department or </w:t>
      </w:r>
      <w:r w:rsidR="000738E1" w:rsidRPr="00F40CDF">
        <w:rPr>
          <w:rFonts w:ascii="Arial Narrow" w:hAnsi="Arial Narrow" w:cs="Arial"/>
          <w:shd w:val="clear" w:color="auto" w:fill="FFFFFF"/>
        </w:rPr>
        <w:t>G</w:t>
      </w:r>
      <w:r w:rsidR="0076746F" w:rsidRPr="00F40CDF">
        <w:rPr>
          <w:rFonts w:ascii="Arial Narrow" w:hAnsi="Arial Narrow" w:cs="Arial"/>
          <w:shd w:val="clear" w:color="auto" w:fill="FFFFFF"/>
        </w:rPr>
        <w:t>overnment.</w:t>
      </w:r>
      <w:r w:rsidRPr="00F40CDF">
        <w:rPr>
          <w:rFonts w:ascii="Arial Narrow" w:hAnsi="Arial Narrow" w:cs="Arial"/>
          <w:shd w:val="clear" w:color="auto" w:fill="FFFFFF"/>
        </w:rPr>
        <w:t xml:space="preserve"> </w:t>
      </w:r>
    </w:p>
    <w:p w14:paraId="7C887F8B" w14:textId="5778F4A6" w:rsidR="005B5961" w:rsidRPr="00F40CDF" w:rsidRDefault="003761DE" w:rsidP="00953F70">
      <w:pPr>
        <w:pStyle w:val="ListParagraph"/>
        <w:numPr>
          <w:ilvl w:val="0"/>
          <w:numId w:val="6"/>
        </w:numPr>
        <w:tabs>
          <w:tab w:val="left" w:pos="284"/>
        </w:tabs>
        <w:spacing w:line="360" w:lineRule="auto"/>
        <w:jc w:val="both"/>
        <w:rPr>
          <w:rFonts w:ascii="Arial Narrow" w:hAnsi="Arial Narrow" w:cs="Arial"/>
        </w:rPr>
      </w:pPr>
      <w:r w:rsidRPr="00F40CDF">
        <w:rPr>
          <w:rFonts w:ascii="Arial Narrow" w:hAnsi="Arial Narrow" w:cs="Arial"/>
          <w:shd w:val="clear" w:color="auto" w:fill="FFFFFF"/>
        </w:rPr>
        <w:t>The Department to</w:t>
      </w:r>
      <w:r w:rsidR="00955626" w:rsidRPr="00F40CDF">
        <w:rPr>
          <w:rFonts w:ascii="Arial Narrow" w:hAnsi="Arial Narrow" w:cs="Arial"/>
          <w:shd w:val="clear" w:color="auto" w:fill="FFFFFF"/>
        </w:rPr>
        <w:t xml:space="preserve"> </w:t>
      </w:r>
      <w:r w:rsidR="00D454B1" w:rsidRPr="00F40CDF">
        <w:rPr>
          <w:rFonts w:ascii="Arial Narrow" w:hAnsi="Arial Narrow" w:cs="Arial"/>
          <w:shd w:val="clear" w:color="auto" w:fill="FFFFFF"/>
        </w:rPr>
        <w:t>establish</w:t>
      </w:r>
      <w:r w:rsidR="00F4309B" w:rsidRPr="00F40CDF">
        <w:rPr>
          <w:rFonts w:ascii="Arial Narrow" w:hAnsi="Arial Narrow" w:cs="Arial"/>
          <w:shd w:val="clear" w:color="auto" w:fill="FFFFFF"/>
        </w:rPr>
        <w:t xml:space="preserve"> </w:t>
      </w:r>
      <w:r w:rsidR="005B5961" w:rsidRPr="00F40CDF">
        <w:rPr>
          <w:rFonts w:ascii="Arial Narrow" w:hAnsi="Arial Narrow" w:cs="Arial"/>
          <w:shd w:val="clear" w:color="auto" w:fill="FFFFFF"/>
        </w:rPr>
        <w:t xml:space="preserve">a new directorate to oversee </w:t>
      </w:r>
      <w:r w:rsidR="00E82295" w:rsidRPr="00F40CDF">
        <w:rPr>
          <w:rFonts w:ascii="Arial Narrow" w:hAnsi="Arial Narrow" w:cs="Arial"/>
          <w:shd w:val="clear" w:color="auto" w:fill="FFFFFF"/>
        </w:rPr>
        <w:t>the functions of the proj</w:t>
      </w:r>
      <w:r w:rsidR="00727EE4" w:rsidRPr="00F40CDF">
        <w:rPr>
          <w:rFonts w:ascii="Arial Narrow" w:hAnsi="Arial Narrow" w:cs="Arial"/>
          <w:shd w:val="clear" w:color="auto" w:fill="FFFFFF"/>
        </w:rPr>
        <w:t>ect managers</w:t>
      </w:r>
      <w:r w:rsidR="00D454B1" w:rsidRPr="00F40CDF">
        <w:rPr>
          <w:rFonts w:ascii="Arial Narrow" w:hAnsi="Arial Narrow" w:cs="Arial"/>
          <w:shd w:val="clear" w:color="auto" w:fill="FFFFFF"/>
        </w:rPr>
        <w:t xml:space="preserve">, </w:t>
      </w:r>
      <w:r w:rsidR="00E47CB2" w:rsidRPr="00F40CDF">
        <w:rPr>
          <w:rFonts w:ascii="Arial Narrow" w:hAnsi="Arial Narrow" w:cs="Arial"/>
          <w:shd w:val="clear" w:color="auto" w:fill="FFFFFF"/>
        </w:rPr>
        <w:t xml:space="preserve">in this regard the </w:t>
      </w:r>
      <w:r w:rsidR="00CA497B" w:rsidRPr="00F40CDF">
        <w:rPr>
          <w:rFonts w:ascii="Arial Narrow" w:hAnsi="Arial Narrow" w:cs="Arial"/>
          <w:shd w:val="clear" w:color="auto" w:fill="FFFFFF"/>
        </w:rPr>
        <w:t>Department</w:t>
      </w:r>
      <w:r w:rsidR="00E47CB2" w:rsidRPr="00F40CDF">
        <w:rPr>
          <w:rFonts w:ascii="Arial Narrow" w:hAnsi="Arial Narrow" w:cs="Arial"/>
          <w:shd w:val="clear" w:color="auto" w:fill="FFFFFF"/>
        </w:rPr>
        <w:t xml:space="preserve"> should</w:t>
      </w:r>
      <w:r w:rsidR="00CA497B" w:rsidRPr="00F40CDF">
        <w:rPr>
          <w:rFonts w:ascii="Arial Narrow" w:hAnsi="Arial Narrow" w:cs="Arial"/>
          <w:shd w:val="clear" w:color="auto" w:fill="FFFFFF"/>
        </w:rPr>
        <w:t xml:space="preserve"> provide </w:t>
      </w:r>
      <w:r w:rsidR="00955626" w:rsidRPr="00F40CDF">
        <w:rPr>
          <w:rFonts w:ascii="Arial Narrow" w:hAnsi="Arial Narrow" w:cs="Arial"/>
          <w:shd w:val="clear" w:color="auto" w:fill="FFFFFF"/>
        </w:rPr>
        <w:t xml:space="preserve">a report </w:t>
      </w:r>
      <w:r w:rsidR="00CA497B" w:rsidRPr="00F40CDF">
        <w:rPr>
          <w:rFonts w:ascii="Arial Narrow" w:hAnsi="Arial Narrow" w:cs="Arial"/>
          <w:shd w:val="clear" w:color="auto" w:fill="FFFFFF"/>
        </w:rPr>
        <w:t xml:space="preserve">to the Committee on the measures in place to develop this </w:t>
      </w:r>
      <w:r w:rsidR="005940FC" w:rsidRPr="00F40CDF">
        <w:rPr>
          <w:rFonts w:ascii="Arial Narrow" w:hAnsi="Arial Narrow" w:cs="Arial"/>
          <w:shd w:val="clear" w:color="auto" w:fill="FFFFFF"/>
        </w:rPr>
        <w:t>directorate.</w:t>
      </w:r>
      <w:r w:rsidR="00537A00" w:rsidRPr="00F40CDF">
        <w:rPr>
          <w:rFonts w:ascii="Arial Narrow" w:hAnsi="Arial Narrow" w:cs="Arial"/>
          <w:shd w:val="clear" w:color="auto" w:fill="FFFFFF"/>
        </w:rPr>
        <w:t xml:space="preserve"> </w:t>
      </w:r>
    </w:p>
    <w:p w14:paraId="76BA8F72" w14:textId="219BB73D" w:rsidR="00C379BD" w:rsidRPr="00F40CDF" w:rsidRDefault="000D3F0A" w:rsidP="00953F70">
      <w:pPr>
        <w:pStyle w:val="ListParagraph"/>
        <w:numPr>
          <w:ilvl w:val="0"/>
          <w:numId w:val="6"/>
        </w:numPr>
        <w:spacing w:line="360" w:lineRule="auto"/>
        <w:jc w:val="both"/>
        <w:rPr>
          <w:rFonts w:ascii="Arial Narrow" w:hAnsi="Arial Narrow" w:cs="Arial"/>
        </w:rPr>
      </w:pPr>
      <w:r w:rsidRPr="00F40CDF">
        <w:rPr>
          <w:rFonts w:ascii="Arial Narrow" w:hAnsi="Arial Narrow" w:cs="Arial"/>
          <w:shd w:val="clear" w:color="auto" w:fill="FFFFFF"/>
        </w:rPr>
        <w:t>T</w:t>
      </w:r>
      <w:r w:rsidR="00FA59DF" w:rsidRPr="00F40CDF">
        <w:rPr>
          <w:rFonts w:ascii="Arial Narrow" w:hAnsi="Arial Narrow" w:cs="Arial"/>
          <w:shd w:val="clear" w:color="auto" w:fill="FFFFFF"/>
        </w:rPr>
        <w:t xml:space="preserve">he </w:t>
      </w:r>
      <w:r w:rsidRPr="00F40CDF">
        <w:rPr>
          <w:rFonts w:ascii="Arial Narrow" w:hAnsi="Arial Narrow" w:cs="Arial"/>
          <w:shd w:val="clear" w:color="auto" w:fill="FFFFFF"/>
        </w:rPr>
        <w:t>D</w:t>
      </w:r>
      <w:r w:rsidR="00FA59DF" w:rsidRPr="00F40CDF">
        <w:rPr>
          <w:rFonts w:ascii="Arial Narrow" w:hAnsi="Arial Narrow" w:cs="Arial"/>
          <w:shd w:val="clear" w:color="auto" w:fill="FFFFFF"/>
        </w:rPr>
        <w:t xml:space="preserve">epartment should account in a form of a report about its failure to spend </w:t>
      </w:r>
      <w:r w:rsidR="008F237D" w:rsidRPr="00F40CDF">
        <w:rPr>
          <w:rFonts w:ascii="Arial Narrow" w:hAnsi="Arial Narrow" w:cs="Arial"/>
          <w:shd w:val="clear" w:color="auto" w:fill="FFFFFF"/>
        </w:rPr>
        <w:t xml:space="preserve">the budget </w:t>
      </w:r>
      <w:r w:rsidR="00FA59DF" w:rsidRPr="00F40CDF">
        <w:rPr>
          <w:rFonts w:ascii="Arial Narrow" w:hAnsi="Arial Narrow" w:cs="Arial"/>
          <w:shd w:val="clear" w:color="auto" w:fill="FFFFFF"/>
        </w:rPr>
        <w:t xml:space="preserve">earmarked for EPWP projects, which aims </w:t>
      </w:r>
      <w:r w:rsidR="00212913" w:rsidRPr="00F40CDF">
        <w:rPr>
          <w:rFonts w:ascii="Arial Narrow" w:hAnsi="Arial Narrow" w:cs="Arial"/>
          <w:shd w:val="clear" w:color="auto" w:fill="FFFFFF"/>
        </w:rPr>
        <w:t xml:space="preserve">to </w:t>
      </w:r>
      <w:r w:rsidR="00FA59DF" w:rsidRPr="00F40CDF">
        <w:rPr>
          <w:rFonts w:ascii="Arial Narrow" w:hAnsi="Arial Narrow" w:cs="Arial"/>
          <w:shd w:val="clear" w:color="auto" w:fill="FFFFFF"/>
        </w:rPr>
        <w:t xml:space="preserve">alleviate poverty </w:t>
      </w:r>
      <w:r w:rsidR="00212913" w:rsidRPr="00F40CDF">
        <w:rPr>
          <w:rFonts w:ascii="Arial Narrow" w:hAnsi="Arial Narrow" w:cs="Arial"/>
          <w:shd w:val="clear" w:color="auto" w:fill="FFFFFF"/>
        </w:rPr>
        <w:t>in the province</w:t>
      </w:r>
      <w:r w:rsidR="003D61C4" w:rsidRPr="00F40CDF">
        <w:rPr>
          <w:rFonts w:ascii="Arial Narrow" w:hAnsi="Arial Narrow" w:cs="Arial"/>
          <w:shd w:val="clear" w:color="auto" w:fill="FFFFFF"/>
        </w:rPr>
        <w:t xml:space="preserve">, also to </w:t>
      </w:r>
      <w:r w:rsidR="00DB1B04" w:rsidRPr="00F40CDF">
        <w:rPr>
          <w:rFonts w:ascii="Arial Narrow" w:hAnsi="Arial Narrow" w:cs="Arial"/>
        </w:rPr>
        <w:t>provide remedial measures in redressing under</w:t>
      </w:r>
      <w:r w:rsidR="00C379BD" w:rsidRPr="00F40CDF">
        <w:rPr>
          <w:rFonts w:ascii="Arial Narrow" w:hAnsi="Arial Narrow" w:cs="Arial"/>
        </w:rPr>
        <w:t xml:space="preserve"> performance in the programme</w:t>
      </w:r>
      <w:r w:rsidR="001873D7" w:rsidRPr="00F40CDF">
        <w:rPr>
          <w:rFonts w:ascii="Arial Narrow" w:hAnsi="Arial Narrow" w:cs="Arial"/>
        </w:rPr>
        <w:t xml:space="preserve"> as well as </w:t>
      </w:r>
      <w:r w:rsidR="00707064" w:rsidRPr="00F40CDF">
        <w:rPr>
          <w:rFonts w:ascii="Arial Narrow" w:hAnsi="Arial Narrow" w:cs="Arial"/>
        </w:rPr>
        <w:t xml:space="preserve">addressing the Supply Chain Management </w:t>
      </w:r>
      <w:r w:rsidR="00C61D98" w:rsidRPr="00F40CDF">
        <w:rPr>
          <w:rFonts w:ascii="Arial Narrow" w:hAnsi="Arial Narrow" w:cs="Arial"/>
        </w:rPr>
        <w:t>issues</w:t>
      </w:r>
      <w:r w:rsidR="00C379BD" w:rsidRPr="00F40CDF">
        <w:rPr>
          <w:rFonts w:ascii="Arial Narrow" w:hAnsi="Arial Narrow" w:cs="Arial"/>
        </w:rPr>
        <w:t xml:space="preserve">. </w:t>
      </w:r>
    </w:p>
    <w:p w14:paraId="23FB3980" w14:textId="4F6DB345" w:rsidR="004D5E47" w:rsidRPr="00F40CDF" w:rsidRDefault="00B25E8A" w:rsidP="00953F70">
      <w:pPr>
        <w:pStyle w:val="ListParagraph"/>
        <w:numPr>
          <w:ilvl w:val="0"/>
          <w:numId w:val="6"/>
        </w:numPr>
        <w:tabs>
          <w:tab w:val="left" w:pos="284"/>
        </w:tabs>
        <w:spacing w:line="360" w:lineRule="auto"/>
        <w:jc w:val="both"/>
        <w:rPr>
          <w:rFonts w:ascii="Arial Narrow" w:hAnsi="Arial Narrow" w:cs="Arial"/>
        </w:rPr>
      </w:pPr>
      <w:r w:rsidRPr="00F40CDF">
        <w:rPr>
          <w:rFonts w:ascii="Arial Narrow" w:hAnsi="Arial Narrow" w:cs="Arial"/>
          <w:shd w:val="clear" w:color="auto" w:fill="FFFFFF"/>
        </w:rPr>
        <w:t>T</w:t>
      </w:r>
      <w:r w:rsidR="004D5E47" w:rsidRPr="00F40CDF">
        <w:rPr>
          <w:rFonts w:ascii="Arial Narrow" w:hAnsi="Arial Narrow" w:cs="Arial"/>
          <w:shd w:val="clear" w:color="auto" w:fill="FFFFFF"/>
        </w:rPr>
        <w:t xml:space="preserve">he Department </w:t>
      </w:r>
      <w:r w:rsidR="00F460B1">
        <w:rPr>
          <w:rFonts w:ascii="Arial Narrow" w:hAnsi="Arial Narrow" w:cs="Arial"/>
          <w:shd w:val="clear" w:color="auto" w:fill="FFFFFF"/>
        </w:rPr>
        <w:t>sh</w:t>
      </w:r>
      <w:r w:rsidR="004D5E47" w:rsidRPr="00F40CDF">
        <w:rPr>
          <w:rFonts w:ascii="Arial Narrow" w:hAnsi="Arial Narrow" w:cs="Arial"/>
          <w:shd w:val="clear" w:color="auto" w:fill="FFFFFF"/>
        </w:rPr>
        <w:t xml:space="preserve">ould provide a detailed plan on how it intends to </w:t>
      </w:r>
      <w:r w:rsidR="00896206" w:rsidRPr="00F40CDF">
        <w:rPr>
          <w:rFonts w:ascii="Arial Narrow" w:hAnsi="Arial Narrow" w:cs="Arial"/>
          <w:shd w:val="clear" w:color="auto" w:fill="FFFFFF"/>
        </w:rPr>
        <w:t xml:space="preserve">tackle </w:t>
      </w:r>
      <w:r w:rsidR="002C379D" w:rsidRPr="00F40CDF">
        <w:rPr>
          <w:rFonts w:ascii="Arial Narrow" w:hAnsi="Arial Narrow" w:cs="Arial"/>
          <w:shd w:val="clear" w:color="auto" w:fill="FFFFFF"/>
        </w:rPr>
        <w:t>all findings</w:t>
      </w:r>
      <w:r w:rsidR="004D5E47" w:rsidRPr="00F40CDF">
        <w:rPr>
          <w:rFonts w:ascii="Arial Narrow" w:hAnsi="Arial Narrow" w:cs="Arial"/>
          <w:shd w:val="clear" w:color="auto" w:fill="FFFFFF"/>
        </w:rPr>
        <w:t xml:space="preserve"> raised in the </w:t>
      </w:r>
      <w:r w:rsidR="002C379D" w:rsidRPr="00F40CDF">
        <w:rPr>
          <w:rFonts w:ascii="Arial Narrow" w:hAnsi="Arial Narrow" w:cs="Arial"/>
          <w:shd w:val="clear" w:color="auto" w:fill="FFFFFF"/>
        </w:rPr>
        <w:t>AGs report</w:t>
      </w:r>
      <w:r w:rsidR="00C10FD6" w:rsidRPr="00F40CDF">
        <w:rPr>
          <w:rFonts w:ascii="Arial Narrow" w:hAnsi="Arial Narrow" w:cs="Arial"/>
          <w:shd w:val="clear" w:color="auto" w:fill="FFFFFF"/>
        </w:rPr>
        <w:t xml:space="preserve"> </w:t>
      </w:r>
      <w:r w:rsidR="001821B8" w:rsidRPr="00F40CDF">
        <w:rPr>
          <w:rFonts w:ascii="Arial Narrow" w:hAnsi="Arial Narrow" w:cs="Arial"/>
          <w:shd w:val="clear" w:color="auto" w:fill="FFFFFF"/>
        </w:rPr>
        <w:t>with some of them recurring from previous FYs</w:t>
      </w:r>
      <w:r w:rsidRPr="00F40CDF">
        <w:rPr>
          <w:rFonts w:ascii="Arial Narrow" w:hAnsi="Arial Narrow" w:cs="Arial"/>
          <w:shd w:val="clear" w:color="auto" w:fill="FFFFFF"/>
        </w:rPr>
        <w:t xml:space="preserve">. </w:t>
      </w:r>
      <w:r w:rsidR="004D5E47" w:rsidRPr="00F40CDF">
        <w:rPr>
          <w:rFonts w:ascii="Arial Narrow" w:hAnsi="Arial Narrow" w:cs="Arial"/>
          <w:shd w:val="clear" w:color="auto" w:fill="FFFFFF"/>
        </w:rPr>
        <w:t xml:space="preserve"> </w:t>
      </w:r>
    </w:p>
    <w:p w14:paraId="6E645A70" w14:textId="5D08C603" w:rsidR="002F6FED" w:rsidRPr="00E21B2A" w:rsidRDefault="000F21CA" w:rsidP="00953F70">
      <w:pPr>
        <w:pStyle w:val="ListParagraph"/>
        <w:numPr>
          <w:ilvl w:val="0"/>
          <w:numId w:val="6"/>
        </w:numPr>
        <w:tabs>
          <w:tab w:val="left" w:pos="284"/>
        </w:tabs>
        <w:spacing w:line="360" w:lineRule="auto"/>
        <w:jc w:val="both"/>
        <w:rPr>
          <w:rFonts w:ascii="Arial Narrow" w:hAnsi="Arial Narrow" w:cs="Arial"/>
        </w:rPr>
      </w:pPr>
      <w:r w:rsidRPr="00F40CDF">
        <w:rPr>
          <w:rFonts w:ascii="Arial Narrow" w:hAnsi="Arial Narrow" w:cs="Arial"/>
          <w:shd w:val="clear" w:color="auto" w:fill="FFFFFF"/>
        </w:rPr>
        <w:t>Together with the Department of Education</w:t>
      </w:r>
      <w:r w:rsidR="00F460B1">
        <w:rPr>
          <w:rFonts w:ascii="Arial Narrow" w:hAnsi="Arial Narrow" w:cs="Arial"/>
          <w:shd w:val="clear" w:color="auto" w:fill="FFFFFF"/>
        </w:rPr>
        <w:t xml:space="preserve">, </w:t>
      </w:r>
      <w:r w:rsidR="00D930BA" w:rsidRPr="00F40CDF">
        <w:rPr>
          <w:rFonts w:ascii="Arial Narrow" w:hAnsi="Arial Narrow" w:cs="Arial"/>
          <w:shd w:val="clear" w:color="auto" w:fill="FFFFFF"/>
        </w:rPr>
        <w:t xml:space="preserve">the GDID should </w:t>
      </w:r>
      <w:r w:rsidR="002F6FED" w:rsidRPr="00F40CDF">
        <w:rPr>
          <w:rFonts w:ascii="Arial Narrow" w:hAnsi="Arial Narrow" w:cs="Arial"/>
          <w:shd w:val="clear" w:color="auto" w:fill="FFFFFF"/>
        </w:rPr>
        <w:t xml:space="preserve">report to the Committee on </w:t>
      </w:r>
      <w:r w:rsidR="00896206" w:rsidRPr="00F40CDF">
        <w:rPr>
          <w:rFonts w:ascii="Arial Narrow" w:hAnsi="Arial Narrow" w:cs="Arial"/>
          <w:shd w:val="clear" w:color="auto" w:fill="FFFFFF"/>
        </w:rPr>
        <w:t>the measures</w:t>
      </w:r>
      <w:r w:rsidR="006B0D7A" w:rsidRPr="00F40CDF">
        <w:rPr>
          <w:rFonts w:ascii="Arial Narrow" w:hAnsi="Arial Narrow" w:cs="Arial"/>
          <w:shd w:val="clear" w:color="auto" w:fill="FFFFFF"/>
        </w:rPr>
        <w:t xml:space="preserve"> </w:t>
      </w:r>
      <w:r w:rsidR="002F6FED" w:rsidRPr="00F40CDF">
        <w:rPr>
          <w:rFonts w:ascii="Arial Narrow" w:hAnsi="Arial Narrow" w:cs="Arial"/>
          <w:shd w:val="clear" w:color="auto" w:fill="FFFFFF"/>
        </w:rPr>
        <w:t xml:space="preserve">it will use to </w:t>
      </w:r>
      <w:r w:rsidR="00D930BA" w:rsidRPr="00F40CDF">
        <w:rPr>
          <w:rFonts w:ascii="Arial Narrow" w:hAnsi="Arial Narrow" w:cs="Arial"/>
          <w:shd w:val="clear" w:color="auto" w:fill="FFFFFF"/>
        </w:rPr>
        <w:t xml:space="preserve">ensure </w:t>
      </w:r>
      <w:r w:rsidR="002F6FED" w:rsidRPr="00F40CDF">
        <w:rPr>
          <w:rFonts w:ascii="Arial Narrow" w:hAnsi="Arial Narrow" w:cs="Arial"/>
          <w:shd w:val="clear" w:color="auto" w:fill="FFFFFF"/>
        </w:rPr>
        <w:t xml:space="preserve">the completion </w:t>
      </w:r>
      <w:r w:rsidR="00896206" w:rsidRPr="00F40CDF">
        <w:rPr>
          <w:rFonts w:ascii="Arial Narrow" w:hAnsi="Arial Narrow" w:cs="Arial"/>
          <w:shd w:val="clear" w:color="auto" w:fill="FFFFFF"/>
        </w:rPr>
        <w:t>of the</w:t>
      </w:r>
      <w:r w:rsidR="00E57310" w:rsidRPr="00F40CDF">
        <w:rPr>
          <w:rFonts w:ascii="Arial Narrow" w:hAnsi="Arial Narrow" w:cs="Arial"/>
          <w:shd w:val="clear" w:color="auto" w:fill="FFFFFF"/>
        </w:rPr>
        <w:t xml:space="preserve"> Department of Education </w:t>
      </w:r>
      <w:r w:rsidR="002F6FED" w:rsidRPr="00F40CDF">
        <w:rPr>
          <w:rFonts w:ascii="Arial Narrow" w:hAnsi="Arial Narrow" w:cs="Arial"/>
          <w:shd w:val="clear" w:color="auto" w:fill="FFFFFF"/>
        </w:rPr>
        <w:t>projects.</w:t>
      </w:r>
      <w:r w:rsidR="00E21B2A">
        <w:rPr>
          <w:rFonts w:ascii="Arial Narrow" w:hAnsi="Arial Narrow" w:cs="Arial"/>
          <w:shd w:val="clear" w:color="auto" w:fill="FFFFFF"/>
        </w:rPr>
        <w:t xml:space="preserve"> </w:t>
      </w:r>
    </w:p>
    <w:p w14:paraId="1F645C1A" w14:textId="4C524076" w:rsidR="004B7663" w:rsidRPr="00F40CDF" w:rsidRDefault="004B7663" w:rsidP="002D00F3">
      <w:pPr>
        <w:pStyle w:val="Heading1"/>
        <w:numPr>
          <w:ilvl w:val="0"/>
          <w:numId w:val="3"/>
        </w:numPr>
        <w:shd w:val="clear" w:color="auto" w:fill="BFBFBF" w:themeFill="background1" w:themeFillShade="BF"/>
        <w:ind w:left="709" w:hanging="709"/>
        <w:rPr>
          <w:rFonts w:ascii="Arial Narrow" w:hAnsi="Arial Narrow" w:cs="Arial"/>
          <w:color w:val="auto"/>
          <w:sz w:val="22"/>
          <w:szCs w:val="22"/>
        </w:rPr>
      </w:pPr>
      <w:bookmarkStart w:id="26" w:name="_Toc152326182"/>
      <w:bookmarkEnd w:id="25"/>
      <w:r w:rsidRPr="00F40CDF">
        <w:rPr>
          <w:rFonts w:ascii="Arial Narrow" w:hAnsi="Arial Narrow" w:cs="Arial"/>
          <w:color w:val="auto"/>
          <w:sz w:val="22"/>
          <w:szCs w:val="22"/>
        </w:rPr>
        <w:t>ACKNOWLEDGEMENTS</w:t>
      </w:r>
      <w:bookmarkEnd w:id="26"/>
    </w:p>
    <w:p w14:paraId="50A2BF99" w14:textId="77777777" w:rsidR="00655836" w:rsidRPr="00F40CDF" w:rsidRDefault="00655836" w:rsidP="00953F70">
      <w:pPr>
        <w:tabs>
          <w:tab w:val="left" w:pos="0"/>
        </w:tabs>
        <w:rPr>
          <w:rFonts w:ascii="Arial Narrow" w:eastAsia="Times New Roman" w:hAnsi="Arial Narrow" w:cs="Arial"/>
        </w:rPr>
      </w:pPr>
    </w:p>
    <w:p w14:paraId="7603D283" w14:textId="69A97B88" w:rsidR="007A27F9" w:rsidRPr="00F40CDF" w:rsidRDefault="007A27F9" w:rsidP="00953F70">
      <w:pPr>
        <w:tabs>
          <w:tab w:val="left" w:pos="0"/>
        </w:tabs>
        <w:rPr>
          <w:rFonts w:ascii="Arial Narrow" w:eastAsia="Times New Roman" w:hAnsi="Arial Narrow" w:cs="Arial"/>
        </w:rPr>
      </w:pPr>
      <w:r w:rsidRPr="00F40CDF">
        <w:rPr>
          <w:rFonts w:ascii="Arial Narrow" w:eastAsia="Times New Roman" w:hAnsi="Arial Narrow" w:cs="Arial"/>
        </w:rPr>
        <w:t>The Chairperson of Portfolio Committee on Infrastructure Development, Honourable Mpho Gift Modise would like to thank MEC,</w:t>
      </w:r>
      <w:r w:rsidR="00705839" w:rsidRPr="00F40CDF">
        <w:rPr>
          <w:rFonts w:ascii="Arial Narrow" w:eastAsia="Times New Roman" w:hAnsi="Arial Narrow" w:cs="Arial"/>
        </w:rPr>
        <w:t xml:space="preserve"> L </w:t>
      </w:r>
      <w:proofErr w:type="spellStart"/>
      <w:r w:rsidR="00705839" w:rsidRPr="00F40CDF">
        <w:rPr>
          <w:rFonts w:ascii="Arial Narrow" w:eastAsia="Times New Roman" w:hAnsi="Arial Narrow" w:cs="Arial"/>
        </w:rPr>
        <w:t>Maile</w:t>
      </w:r>
      <w:proofErr w:type="spellEnd"/>
      <w:r w:rsidRPr="00F40CDF">
        <w:rPr>
          <w:rFonts w:ascii="Arial Narrow" w:eastAsia="Times New Roman" w:hAnsi="Arial Narrow" w:cs="Arial"/>
        </w:rPr>
        <w:t xml:space="preserve">, Head of the </w:t>
      </w:r>
      <w:r w:rsidR="003D30CF" w:rsidRPr="00F40CDF">
        <w:rPr>
          <w:rFonts w:ascii="Arial Narrow" w:eastAsia="Times New Roman" w:hAnsi="Arial Narrow" w:cs="Arial"/>
        </w:rPr>
        <w:t>Department,</w:t>
      </w:r>
      <w:r w:rsidRPr="00F40CDF">
        <w:rPr>
          <w:rFonts w:ascii="Arial Narrow" w:eastAsia="Times New Roman" w:hAnsi="Arial Narrow" w:cs="Arial"/>
        </w:rPr>
        <w:t xml:space="preserve"> and the entire Departments’ Executives for their efforts in the consideration of this report.</w:t>
      </w:r>
    </w:p>
    <w:p w14:paraId="0BAFD205" w14:textId="1CC6A6C2" w:rsidR="007A27F9" w:rsidRPr="00F40CDF" w:rsidRDefault="007776D0" w:rsidP="00953F70">
      <w:pPr>
        <w:tabs>
          <w:tab w:val="left" w:pos="0"/>
          <w:tab w:val="left" w:pos="1890"/>
        </w:tabs>
        <w:rPr>
          <w:rFonts w:ascii="Arial Narrow" w:eastAsia="Times New Roman" w:hAnsi="Arial Narrow" w:cs="Arial"/>
        </w:rPr>
      </w:pPr>
      <w:r w:rsidRPr="00F40CDF">
        <w:rPr>
          <w:rFonts w:ascii="Arial Narrow" w:eastAsia="Times New Roman" w:hAnsi="Arial Narrow" w:cs="Arial"/>
        </w:rPr>
        <w:tab/>
      </w:r>
    </w:p>
    <w:p w14:paraId="00F957D3" w14:textId="77777777" w:rsidR="00705839" w:rsidRPr="00F40CDF" w:rsidRDefault="007A27F9" w:rsidP="00953F70">
      <w:pPr>
        <w:tabs>
          <w:tab w:val="left" w:pos="0"/>
        </w:tabs>
        <w:rPr>
          <w:rFonts w:ascii="Arial Narrow" w:eastAsia="Times New Roman" w:hAnsi="Arial Narrow" w:cs="Arial"/>
        </w:rPr>
      </w:pPr>
      <w:r w:rsidRPr="00F40CDF">
        <w:rPr>
          <w:rFonts w:ascii="Arial Narrow" w:eastAsia="Times New Roman" w:hAnsi="Arial Narrow" w:cs="Arial"/>
        </w:rPr>
        <w:t xml:space="preserve">The Chairperson further appreciates the diligent deliberations of Honourable Members T Magagula, </w:t>
      </w:r>
      <w:r w:rsidR="00705839" w:rsidRPr="00F40CDF">
        <w:rPr>
          <w:rFonts w:ascii="Arial Narrow" w:eastAsia="Times New Roman" w:hAnsi="Arial Narrow" w:cs="Arial"/>
        </w:rPr>
        <w:t xml:space="preserve">N Mokgethi, </w:t>
      </w:r>
    </w:p>
    <w:p w14:paraId="7318C8FA" w14:textId="39419666" w:rsidR="007A27F9" w:rsidRPr="00F40CDF" w:rsidRDefault="00705839" w:rsidP="00953F70">
      <w:pPr>
        <w:tabs>
          <w:tab w:val="left" w:pos="0"/>
        </w:tabs>
        <w:rPr>
          <w:rFonts w:ascii="Arial Narrow" w:eastAsia="Times New Roman" w:hAnsi="Arial Narrow" w:cs="Arial"/>
          <w:bCs/>
        </w:rPr>
      </w:pPr>
      <w:r w:rsidRPr="00F40CDF">
        <w:rPr>
          <w:rFonts w:ascii="Arial Narrow" w:hAnsi="Arial Narrow" w:cs="Arial"/>
        </w:rPr>
        <w:t xml:space="preserve">B </w:t>
      </w:r>
      <w:r w:rsidR="00673994" w:rsidRPr="00F40CDF">
        <w:rPr>
          <w:rFonts w:ascii="Arial Narrow" w:hAnsi="Arial Narrow" w:cs="Arial"/>
        </w:rPr>
        <w:t>Mncube</w:t>
      </w:r>
      <w:r w:rsidR="00673994" w:rsidRPr="00F40CDF">
        <w:rPr>
          <w:rFonts w:ascii="Arial Narrow" w:eastAsia="Times New Roman" w:hAnsi="Arial Narrow" w:cs="Arial"/>
          <w:bCs/>
        </w:rPr>
        <w:t>, L</w:t>
      </w:r>
      <w:r w:rsidR="005B7F76" w:rsidRPr="00F40CDF">
        <w:rPr>
          <w:rFonts w:ascii="Arial Narrow" w:eastAsia="Times New Roman" w:hAnsi="Arial Narrow" w:cs="Arial"/>
          <w:bCs/>
        </w:rPr>
        <w:t xml:space="preserve"> Makhubela, </w:t>
      </w:r>
      <w:r w:rsidR="007A27F9" w:rsidRPr="00F40CDF">
        <w:rPr>
          <w:rFonts w:ascii="Arial Narrow" w:eastAsia="Times New Roman" w:hAnsi="Arial Narrow" w:cs="Arial"/>
          <w:bCs/>
        </w:rPr>
        <w:t>N</w:t>
      </w:r>
      <w:r w:rsidRPr="00F40CDF">
        <w:rPr>
          <w:rFonts w:ascii="Arial Narrow" w:eastAsia="Times New Roman" w:hAnsi="Arial Narrow" w:cs="Arial"/>
          <w:bCs/>
        </w:rPr>
        <w:t xml:space="preserve"> </w:t>
      </w:r>
      <w:r w:rsidRPr="00F40CDF">
        <w:rPr>
          <w:rFonts w:ascii="Arial Narrow" w:hAnsi="Arial Narrow" w:cs="Arial"/>
        </w:rPr>
        <w:t>De Jager</w:t>
      </w:r>
      <w:r w:rsidR="007A27F9" w:rsidRPr="00F40CDF">
        <w:rPr>
          <w:rFonts w:ascii="Arial Narrow" w:eastAsia="Times New Roman" w:hAnsi="Arial Narrow" w:cs="Arial"/>
          <w:bCs/>
        </w:rPr>
        <w:t xml:space="preserve">, A Fuchs, </w:t>
      </w:r>
      <w:r w:rsidR="007A27F9" w:rsidRPr="00F40CDF">
        <w:rPr>
          <w:rFonts w:ascii="Arial Narrow" w:hAnsi="Arial Narrow" w:cs="Arial"/>
          <w:snapToGrid w:val="0"/>
          <w:lang w:val="en-US"/>
        </w:rPr>
        <w:t xml:space="preserve">K </w:t>
      </w:r>
      <w:r w:rsidR="007A27F9" w:rsidRPr="00F40CDF">
        <w:rPr>
          <w:rFonts w:ascii="Arial Narrow" w:eastAsia="Times New Roman" w:hAnsi="Arial Narrow" w:cs="Arial"/>
          <w:lang w:val="en-US"/>
        </w:rPr>
        <w:t>Hoffman</w:t>
      </w:r>
      <w:r w:rsidRPr="00F40CDF">
        <w:rPr>
          <w:rFonts w:ascii="Arial Narrow" w:eastAsia="Times New Roman" w:hAnsi="Arial Narrow" w:cs="Arial"/>
          <w:lang w:val="en-US"/>
        </w:rPr>
        <w:t xml:space="preserve">, </w:t>
      </w:r>
      <w:r w:rsidR="00FB7028" w:rsidRPr="00F40CDF">
        <w:rPr>
          <w:rFonts w:ascii="Arial Narrow" w:eastAsia="Times New Roman" w:hAnsi="Arial Narrow" w:cs="Arial"/>
          <w:lang w:val="en-US"/>
        </w:rPr>
        <w:t xml:space="preserve">K Tong, </w:t>
      </w:r>
      <w:r w:rsidR="003F0248" w:rsidRPr="00F40CDF">
        <w:rPr>
          <w:rFonts w:ascii="Arial Narrow" w:eastAsia="Times New Roman" w:hAnsi="Arial Narrow" w:cs="Arial"/>
          <w:lang w:val="en-US"/>
        </w:rPr>
        <w:t>L</w:t>
      </w:r>
      <w:r w:rsidR="005B0684" w:rsidRPr="00F40CDF">
        <w:rPr>
          <w:rFonts w:ascii="Arial Narrow" w:eastAsia="Times New Roman" w:hAnsi="Arial Narrow" w:cs="Arial"/>
          <w:lang w:val="en-US"/>
        </w:rPr>
        <w:t xml:space="preserve"> Masilela, N </w:t>
      </w:r>
      <w:proofErr w:type="spellStart"/>
      <w:r w:rsidR="005B0684" w:rsidRPr="00F40CDF">
        <w:rPr>
          <w:rFonts w:ascii="Arial Narrow" w:eastAsia="Times New Roman" w:hAnsi="Arial Narrow" w:cs="Arial"/>
          <w:lang w:val="en-US"/>
        </w:rPr>
        <w:t>Njokwe</w:t>
      </w:r>
      <w:proofErr w:type="spellEnd"/>
      <w:r w:rsidR="00840BE1" w:rsidRPr="00F40CDF">
        <w:rPr>
          <w:rFonts w:ascii="Arial Narrow" w:eastAsia="Times New Roman" w:hAnsi="Arial Narrow" w:cs="Arial"/>
          <w:lang w:val="en-US"/>
        </w:rPr>
        <w:t xml:space="preserve"> and D Adams</w:t>
      </w:r>
      <w:r w:rsidR="00673994" w:rsidRPr="00F40CDF">
        <w:rPr>
          <w:rFonts w:ascii="Arial Narrow" w:eastAsia="Times New Roman" w:hAnsi="Arial Narrow" w:cs="Arial"/>
          <w:lang w:val="en-US"/>
        </w:rPr>
        <w:t xml:space="preserve">. </w:t>
      </w:r>
      <w:r w:rsidR="007A27F9" w:rsidRPr="00F40CDF">
        <w:rPr>
          <w:rFonts w:ascii="Arial Narrow" w:eastAsia="Times New Roman" w:hAnsi="Arial Narrow" w:cs="Arial"/>
          <w:bCs/>
        </w:rPr>
        <w:t xml:space="preserve"> </w:t>
      </w:r>
    </w:p>
    <w:p w14:paraId="18E323BF" w14:textId="77777777" w:rsidR="007A27F9" w:rsidRPr="00F40CDF" w:rsidRDefault="007A27F9" w:rsidP="00953F70">
      <w:pPr>
        <w:tabs>
          <w:tab w:val="left" w:pos="0"/>
        </w:tabs>
        <w:rPr>
          <w:rFonts w:ascii="Arial Narrow" w:eastAsia="Times New Roman" w:hAnsi="Arial Narrow" w:cs="Arial"/>
          <w:bCs/>
        </w:rPr>
      </w:pPr>
    </w:p>
    <w:p w14:paraId="76BD074A" w14:textId="0F716925" w:rsidR="000C05FA" w:rsidRPr="00F40CDF" w:rsidRDefault="007A27F9" w:rsidP="00953F70">
      <w:pPr>
        <w:tabs>
          <w:tab w:val="left" w:pos="0"/>
        </w:tabs>
        <w:rPr>
          <w:rFonts w:ascii="Arial Narrow" w:hAnsi="Arial Narrow" w:cs="Arial"/>
        </w:rPr>
      </w:pPr>
      <w:r w:rsidRPr="00F40CDF">
        <w:rPr>
          <w:rFonts w:ascii="Arial Narrow" w:eastAsia="Times New Roman" w:hAnsi="Arial Narrow" w:cs="Arial"/>
        </w:rPr>
        <w:t>The Committee Chairperson would also like to thank T</w:t>
      </w:r>
      <w:r w:rsidR="003D30CF" w:rsidRPr="00F40CDF">
        <w:rPr>
          <w:rFonts w:ascii="Arial Narrow" w:eastAsia="Times New Roman" w:hAnsi="Arial Narrow" w:cs="Arial"/>
        </w:rPr>
        <w:t xml:space="preserve"> Bodibe</w:t>
      </w:r>
      <w:r w:rsidRPr="00F40CDF">
        <w:rPr>
          <w:rFonts w:ascii="Arial Narrow" w:eastAsia="Times New Roman" w:hAnsi="Arial Narrow" w:cs="Arial"/>
        </w:rPr>
        <w:t>, M Tshabalala, K Mdlalose,</w:t>
      </w:r>
      <w:r w:rsidR="00673994" w:rsidRPr="00F40CDF">
        <w:rPr>
          <w:rFonts w:ascii="Arial Narrow" w:eastAsia="Times New Roman" w:hAnsi="Arial Narrow" w:cs="Arial"/>
        </w:rPr>
        <w:t xml:space="preserve"> N </w:t>
      </w:r>
      <w:r w:rsidR="00840BE1" w:rsidRPr="00F40CDF">
        <w:rPr>
          <w:rFonts w:ascii="Arial Narrow" w:eastAsia="Times New Roman" w:hAnsi="Arial Narrow" w:cs="Arial"/>
        </w:rPr>
        <w:t>Seroba</w:t>
      </w:r>
      <w:r w:rsidR="00673994" w:rsidRPr="00F40CDF">
        <w:rPr>
          <w:rFonts w:ascii="Arial Narrow" w:eastAsia="Times New Roman" w:hAnsi="Arial Narrow" w:cs="Arial"/>
        </w:rPr>
        <w:t>,</w:t>
      </w:r>
      <w:r w:rsidRPr="00F40CDF">
        <w:rPr>
          <w:rFonts w:ascii="Arial Narrow" w:eastAsia="Times New Roman" w:hAnsi="Arial Narrow" w:cs="Arial"/>
        </w:rPr>
        <w:t xml:space="preserve"> T Khumalo, T Mulibana, N Mbonane, K </w:t>
      </w:r>
      <w:proofErr w:type="spellStart"/>
      <w:r w:rsidRPr="00F40CDF">
        <w:rPr>
          <w:rFonts w:ascii="Arial Narrow" w:eastAsia="Times New Roman" w:hAnsi="Arial Narrow" w:cs="Arial"/>
        </w:rPr>
        <w:t>Mphirime</w:t>
      </w:r>
      <w:proofErr w:type="spellEnd"/>
      <w:r w:rsidRPr="00F40CDF">
        <w:rPr>
          <w:rFonts w:ascii="Arial Narrow" w:eastAsia="Times New Roman" w:hAnsi="Arial Narrow" w:cs="Arial"/>
        </w:rPr>
        <w:t xml:space="preserve">, L </w:t>
      </w:r>
      <w:proofErr w:type="spellStart"/>
      <w:r w:rsidRPr="00F40CDF">
        <w:rPr>
          <w:rFonts w:ascii="Arial Narrow" w:eastAsia="Times New Roman" w:hAnsi="Arial Narrow" w:cs="Arial"/>
        </w:rPr>
        <w:t>Ncume</w:t>
      </w:r>
      <w:proofErr w:type="spellEnd"/>
      <w:r w:rsidRPr="00F40CDF">
        <w:rPr>
          <w:rFonts w:ascii="Arial Narrow" w:eastAsia="Times New Roman" w:hAnsi="Arial Narrow" w:cs="Arial"/>
        </w:rPr>
        <w:t xml:space="preserve"> for their dedication and assistance.</w:t>
      </w:r>
    </w:p>
    <w:p w14:paraId="560F94A4" w14:textId="096298EB" w:rsidR="004B7663" w:rsidRPr="00F40CDF" w:rsidRDefault="004B7663" w:rsidP="00A871A5">
      <w:pPr>
        <w:pStyle w:val="Heading1"/>
        <w:numPr>
          <w:ilvl w:val="0"/>
          <w:numId w:val="3"/>
        </w:numPr>
        <w:shd w:val="clear" w:color="auto" w:fill="BFBFBF" w:themeFill="background1" w:themeFillShade="BF"/>
        <w:ind w:hanging="928"/>
        <w:rPr>
          <w:rFonts w:ascii="Arial Narrow" w:hAnsi="Arial Narrow" w:cs="Arial"/>
          <w:color w:val="auto"/>
          <w:sz w:val="22"/>
          <w:szCs w:val="22"/>
        </w:rPr>
      </w:pPr>
      <w:bookmarkStart w:id="27" w:name="_Toc152326183"/>
      <w:r w:rsidRPr="00F40CDF">
        <w:rPr>
          <w:rFonts w:ascii="Arial Narrow" w:hAnsi="Arial Narrow" w:cs="Arial"/>
          <w:color w:val="auto"/>
          <w:sz w:val="22"/>
          <w:szCs w:val="22"/>
        </w:rPr>
        <w:t>ADOPTION</w:t>
      </w:r>
      <w:bookmarkEnd w:id="27"/>
    </w:p>
    <w:p w14:paraId="0CBA91A5" w14:textId="77777777" w:rsidR="00D541B1" w:rsidRPr="00F40CDF" w:rsidRDefault="00D541B1" w:rsidP="00953F70">
      <w:pPr>
        <w:tabs>
          <w:tab w:val="left" w:pos="0"/>
        </w:tabs>
        <w:rPr>
          <w:rFonts w:ascii="Arial Narrow" w:eastAsia="Times New Roman" w:hAnsi="Arial Narrow" w:cs="Arial"/>
        </w:rPr>
      </w:pPr>
    </w:p>
    <w:p w14:paraId="2EC644E6" w14:textId="356EBFB7" w:rsidR="00DF50F3" w:rsidRPr="00F40CDF" w:rsidRDefault="00DF50F3" w:rsidP="00953F70">
      <w:pPr>
        <w:tabs>
          <w:tab w:val="left" w:pos="0"/>
        </w:tabs>
        <w:rPr>
          <w:rFonts w:ascii="Arial Narrow" w:eastAsia="Times New Roman" w:hAnsi="Arial Narrow" w:cs="Arial"/>
        </w:rPr>
      </w:pPr>
      <w:r w:rsidRPr="00F40CDF">
        <w:rPr>
          <w:rFonts w:ascii="Arial Narrow" w:eastAsia="Times New Roman" w:hAnsi="Arial Narrow" w:cs="Arial"/>
        </w:rPr>
        <w:t>In accordance with Rule</w:t>
      </w:r>
      <w:r w:rsidR="009A605E" w:rsidRPr="00F40CDF">
        <w:rPr>
          <w:rFonts w:ascii="Arial Narrow" w:eastAsia="Times New Roman" w:hAnsi="Arial Narrow" w:cs="Arial"/>
        </w:rPr>
        <w:t xml:space="preserve"> </w:t>
      </w:r>
      <w:r w:rsidR="009A605E" w:rsidRPr="00F40CDF">
        <w:rPr>
          <w:rFonts w:ascii="Arial Narrow" w:hAnsi="Arial Narrow" w:cs="Arial"/>
        </w:rPr>
        <w:t>117 (2)(c) read together with Rule 164,</w:t>
      </w:r>
      <w:r w:rsidRPr="00F40CDF">
        <w:rPr>
          <w:rFonts w:ascii="Arial Narrow" w:eastAsia="Times New Roman" w:hAnsi="Arial Narrow" w:cs="Arial"/>
        </w:rPr>
        <w:t xml:space="preserve"> the Portfolio Committee on Infrastructure Development; present before the House the Oversight Report on the Department of Infrastructure Development</w:t>
      </w:r>
      <w:r w:rsidR="00655836" w:rsidRPr="00F40CDF">
        <w:rPr>
          <w:rFonts w:ascii="Arial Narrow" w:eastAsia="Times New Roman" w:hAnsi="Arial Narrow" w:cs="Arial"/>
        </w:rPr>
        <w:t xml:space="preserve"> and Property Management Annual</w:t>
      </w:r>
      <w:r w:rsidRPr="00F40CDF">
        <w:rPr>
          <w:rFonts w:ascii="Arial Narrow" w:eastAsia="Times New Roman" w:hAnsi="Arial Narrow" w:cs="Arial"/>
        </w:rPr>
        <w:t xml:space="preserve"> Report for the 20</w:t>
      </w:r>
      <w:r w:rsidR="007A27F9" w:rsidRPr="00F40CDF">
        <w:rPr>
          <w:rFonts w:ascii="Arial Narrow" w:eastAsia="Times New Roman" w:hAnsi="Arial Narrow" w:cs="Arial"/>
        </w:rPr>
        <w:t>2</w:t>
      </w:r>
      <w:r w:rsidR="00F03694" w:rsidRPr="00F40CDF">
        <w:rPr>
          <w:rFonts w:ascii="Arial Narrow" w:eastAsia="Times New Roman" w:hAnsi="Arial Narrow" w:cs="Arial"/>
        </w:rPr>
        <w:t>2</w:t>
      </w:r>
      <w:r w:rsidRPr="00F40CDF">
        <w:rPr>
          <w:rFonts w:ascii="Arial Narrow" w:eastAsia="Times New Roman" w:hAnsi="Arial Narrow" w:cs="Arial"/>
        </w:rPr>
        <w:t>/</w:t>
      </w:r>
      <w:r w:rsidR="00655836" w:rsidRPr="00F40CDF">
        <w:rPr>
          <w:rFonts w:ascii="Arial Narrow" w:eastAsia="Times New Roman" w:hAnsi="Arial Narrow" w:cs="Arial"/>
        </w:rPr>
        <w:t>2</w:t>
      </w:r>
      <w:r w:rsidR="00F03694" w:rsidRPr="00F40CDF">
        <w:rPr>
          <w:rFonts w:ascii="Arial Narrow" w:eastAsia="Times New Roman" w:hAnsi="Arial Narrow" w:cs="Arial"/>
        </w:rPr>
        <w:t>3</w:t>
      </w:r>
      <w:r w:rsidRPr="00F40CDF">
        <w:rPr>
          <w:rFonts w:ascii="Arial Narrow" w:eastAsia="Times New Roman" w:hAnsi="Arial Narrow" w:cs="Arial"/>
        </w:rPr>
        <w:t xml:space="preserve"> financial year for consideration and adoption.</w:t>
      </w:r>
    </w:p>
    <w:sectPr w:rsidR="00DF50F3" w:rsidRPr="00F40CDF" w:rsidSect="00883345">
      <w:footerReference w:type="default" r:id="rId13"/>
      <w:footerReference w:type="first" r:id="rId14"/>
      <w:type w:val="continuous"/>
      <w:pgSz w:w="11906" w:h="16838"/>
      <w:pgMar w:top="1077" w:right="1274" w:bottom="1440" w:left="993"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AC68" w14:textId="77777777" w:rsidR="007A2908" w:rsidRDefault="007A2908" w:rsidP="00A409BC">
      <w:pPr>
        <w:spacing w:line="240" w:lineRule="auto"/>
      </w:pPr>
      <w:r>
        <w:separator/>
      </w:r>
    </w:p>
  </w:endnote>
  <w:endnote w:type="continuationSeparator" w:id="0">
    <w:p w14:paraId="35090672" w14:textId="77777777" w:rsidR="007A2908" w:rsidRDefault="007A2908"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1169"/>
      <w:docPartObj>
        <w:docPartGallery w:val="Page Numbers (Bottom of Page)"/>
        <w:docPartUnique/>
      </w:docPartObj>
    </w:sdtPr>
    <w:sdtEndPr>
      <w:rPr>
        <w:noProof/>
      </w:rPr>
    </w:sdtEndPr>
    <w:sdtContent>
      <w:p w14:paraId="2C1D2057" w14:textId="4F22B92C" w:rsidR="006C4839" w:rsidRDefault="006C48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87B8F" w14:textId="77777777" w:rsidR="006C4839" w:rsidRDefault="006C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80101"/>
      <w:docPartObj>
        <w:docPartGallery w:val="Page Numbers (Bottom of Page)"/>
        <w:docPartUnique/>
      </w:docPartObj>
    </w:sdtPr>
    <w:sdtEndPr>
      <w:rPr>
        <w:noProof/>
      </w:rPr>
    </w:sdtEndPr>
    <w:sdtContent>
      <w:p w14:paraId="6F32C1D7" w14:textId="77777777" w:rsidR="006C4839" w:rsidRDefault="006C48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43402F" w14:textId="77777777" w:rsidR="006C4839" w:rsidRDefault="006C4839" w:rsidP="00CD1D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B346" w14:textId="77777777" w:rsidR="007A2908" w:rsidRDefault="007A2908" w:rsidP="00A409BC">
      <w:pPr>
        <w:spacing w:line="240" w:lineRule="auto"/>
      </w:pPr>
      <w:r>
        <w:separator/>
      </w:r>
    </w:p>
  </w:footnote>
  <w:footnote w:type="continuationSeparator" w:id="0">
    <w:p w14:paraId="15939967" w14:textId="77777777" w:rsidR="007A2908" w:rsidRDefault="007A2908"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56"/>
    <w:multiLevelType w:val="hybridMultilevel"/>
    <w:tmpl w:val="932436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170BE7"/>
    <w:multiLevelType w:val="multilevel"/>
    <w:tmpl w:val="AC18BE1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E436E3"/>
    <w:multiLevelType w:val="multilevel"/>
    <w:tmpl w:val="CAC2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B42B5"/>
    <w:multiLevelType w:val="hybridMultilevel"/>
    <w:tmpl w:val="9EFA522C"/>
    <w:lvl w:ilvl="0" w:tplc="C19608C2">
      <w:start w:val="1"/>
      <w:numFmt w:val="bullet"/>
      <w:lvlText w:val="•"/>
      <w:lvlJc w:val="left"/>
      <w:pPr>
        <w:tabs>
          <w:tab w:val="num" w:pos="720"/>
        </w:tabs>
        <w:ind w:left="720" w:hanging="360"/>
      </w:pPr>
      <w:rPr>
        <w:rFonts w:ascii="Arial" w:hAnsi="Arial" w:hint="default"/>
      </w:rPr>
    </w:lvl>
    <w:lvl w:ilvl="1" w:tplc="3D9AB4D0" w:tentative="1">
      <w:start w:val="1"/>
      <w:numFmt w:val="bullet"/>
      <w:lvlText w:val="•"/>
      <w:lvlJc w:val="left"/>
      <w:pPr>
        <w:tabs>
          <w:tab w:val="num" w:pos="1440"/>
        </w:tabs>
        <w:ind w:left="1440" w:hanging="360"/>
      </w:pPr>
      <w:rPr>
        <w:rFonts w:ascii="Arial" w:hAnsi="Arial" w:hint="default"/>
      </w:rPr>
    </w:lvl>
    <w:lvl w:ilvl="2" w:tplc="143CAB0C" w:tentative="1">
      <w:start w:val="1"/>
      <w:numFmt w:val="bullet"/>
      <w:lvlText w:val="•"/>
      <w:lvlJc w:val="left"/>
      <w:pPr>
        <w:tabs>
          <w:tab w:val="num" w:pos="2160"/>
        </w:tabs>
        <w:ind w:left="2160" w:hanging="360"/>
      </w:pPr>
      <w:rPr>
        <w:rFonts w:ascii="Arial" w:hAnsi="Arial" w:hint="default"/>
      </w:rPr>
    </w:lvl>
    <w:lvl w:ilvl="3" w:tplc="6E5AE588" w:tentative="1">
      <w:start w:val="1"/>
      <w:numFmt w:val="bullet"/>
      <w:lvlText w:val="•"/>
      <w:lvlJc w:val="left"/>
      <w:pPr>
        <w:tabs>
          <w:tab w:val="num" w:pos="2880"/>
        </w:tabs>
        <w:ind w:left="2880" w:hanging="360"/>
      </w:pPr>
      <w:rPr>
        <w:rFonts w:ascii="Arial" w:hAnsi="Arial" w:hint="default"/>
      </w:rPr>
    </w:lvl>
    <w:lvl w:ilvl="4" w:tplc="4538DED2" w:tentative="1">
      <w:start w:val="1"/>
      <w:numFmt w:val="bullet"/>
      <w:lvlText w:val="•"/>
      <w:lvlJc w:val="left"/>
      <w:pPr>
        <w:tabs>
          <w:tab w:val="num" w:pos="3600"/>
        </w:tabs>
        <w:ind w:left="3600" w:hanging="360"/>
      </w:pPr>
      <w:rPr>
        <w:rFonts w:ascii="Arial" w:hAnsi="Arial" w:hint="default"/>
      </w:rPr>
    </w:lvl>
    <w:lvl w:ilvl="5" w:tplc="DC16B44A" w:tentative="1">
      <w:start w:val="1"/>
      <w:numFmt w:val="bullet"/>
      <w:lvlText w:val="•"/>
      <w:lvlJc w:val="left"/>
      <w:pPr>
        <w:tabs>
          <w:tab w:val="num" w:pos="4320"/>
        </w:tabs>
        <w:ind w:left="4320" w:hanging="360"/>
      </w:pPr>
      <w:rPr>
        <w:rFonts w:ascii="Arial" w:hAnsi="Arial" w:hint="default"/>
      </w:rPr>
    </w:lvl>
    <w:lvl w:ilvl="6" w:tplc="184C62AC" w:tentative="1">
      <w:start w:val="1"/>
      <w:numFmt w:val="bullet"/>
      <w:lvlText w:val="•"/>
      <w:lvlJc w:val="left"/>
      <w:pPr>
        <w:tabs>
          <w:tab w:val="num" w:pos="5040"/>
        </w:tabs>
        <w:ind w:left="5040" w:hanging="360"/>
      </w:pPr>
      <w:rPr>
        <w:rFonts w:ascii="Arial" w:hAnsi="Arial" w:hint="default"/>
      </w:rPr>
    </w:lvl>
    <w:lvl w:ilvl="7" w:tplc="F0465D14" w:tentative="1">
      <w:start w:val="1"/>
      <w:numFmt w:val="bullet"/>
      <w:lvlText w:val="•"/>
      <w:lvlJc w:val="left"/>
      <w:pPr>
        <w:tabs>
          <w:tab w:val="num" w:pos="5760"/>
        </w:tabs>
        <w:ind w:left="5760" w:hanging="360"/>
      </w:pPr>
      <w:rPr>
        <w:rFonts w:ascii="Arial" w:hAnsi="Arial" w:hint="default"/>
      </w:rPr>
    </w:lvl>
    <w:lvl w:ilvl="8" w:tplc="3440C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7D658A"/>
    <w:multiLevelType w:val="hybridMultilevel"/>
    <w:tmpl w:val="D4F6995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17E14740"/>
    <w:multiLevelType w:val="hybridMultilevel"/>
    <w:tmpl w:val="3C04D86A"/>
    <w:lvl w:ilvl="0" w:tplc="1C090019">
      <w:start w:val="1"/>
      <w:numFmt w:val="lowerLetter"/>
      <w:lvlText w:val="%1."/>
      <w:lvlJc w:val="left"/>
      <w:pPr>
        <w:ind w:left="1354" w:hanging="360"/>
      </w:pPr>
    </w:lvl>
    <w:lvl w:ilvl="1" w:tplc="1C090019">
      <w:start w:val="1"/>
      <w:numFmt w:val="lowerLetter"/>
      <w:lvlText w:val="%2."/>
      <w:lvlJc w:val="left"/>
      <w:pPr>
        <w:ind w:left="2074" w:hanging="360"/>
      </w:pPr>
    </w:lvl>
    <w:lvl w:ilvl="2" w:tplc="E586CB24">
      <w:start w:val="4"/>
      <w:numFmt w:val="bullet"/>
      <w:lvlText w:val="-"/>
      <w:lvlJc w:val="left"/>
      <w:pPr>
        <w:ind w:left="2974" w:hanging="360"/>
      </w:pPr>
      <w:rPr>
        <w:rFonts w:ascii="Arial" w:eastAsiaTheme="minorHAnsi" w:hAnsi="Arial" w:cs="Arial" w:hint="default"/>
      </w:rPr>
    </w:lvl>
    <w:lvl w:ilvl="3" w:tplc="0060A9DC">
      <w:start w:val="13"/>
      <w:numFmt w:val="decimal"/>
      <w:lvlText w:val="%4"/>
      <w:lvlJc w:val="left"/>
      <w:pPr>
        <w:ind w:left="3514" w:hanging="360"/>
      </w:pPr>
      <w:rPr>
        <w:rFonts w:hint="default"/>
      </w:r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abstractNum w:abstractNumId="6" w15:restartNumberingAfterBreak="0">
    <w:nsid w:val="24F50937"/>
    <w:multiLevelType w:val="hybridMultilevel"/>
    <w:tmpl w:val="51F831C8"/>
    <w:lvl w:ilvl="0" w:tplc="2E54C876">
      <w:start w:val="1"/>
      <w:numFmt w:val="bullet"/>
      <w:lvlText w:val="•"/>
      <w:lvlJc w:val="left"/>
      <w:pPr>
        <w:tabs>
          <w:tab w:val="num" w:pos="720"/>
        </w:tabs>
        <w:ind w:left="720" w:hanging="360"/>
      </w:pPr>
      <w:rPr>
        <w:rFonts w:ascii="Arial" w:hAnsi="Arial" w:hint="default"/>
      </w:rPr>
    </w:lvl>
    <w:lvl w:ilvl="1" w:tplc="FA3429DE" w:tentative="1">
      <w:start w:val="1"/>
      <w:numFmt w:val="bullet"/>
      <w:lvlText w:val="•"/>
      <w:lvlJc w:val="left"/>
      <w:pPr>
        <w:tabs>
          <w:tab w:val="num" w:pos="1440"/>
        </w:tabs>
        <w:ind w:left="1440" w:hanging="360"/>
      </w:pPr>
      <w:rPr>
        <w:rFonts w:ascii="Arial" w:hAnsi="Arial" w:hint="default"/>
      </w:rPr>
    </w:lvl>
    <w:lvl w:ilvl="2" w:tplc="76261F68" w:tentative="1">
      <w:start w:val="1"/>
      <w:numFmt w:val="bullet"/>
      <w:lvlText w:val="•"/>
      <w:lvlJc w:val="left"/>
      <w:pPr>
        <w:tabs>
          <w:tab w:val="num" w:pos="2160"/>
        </w:tabs>
        <w:ind w:left="2160" w:hanging="360"/>
      </w:pPr>
      <w:rPr>
        <w:rFonts w:ascii="Arial" w:hAnsi="Arial" w:hint="default"/>
      </w:rPr>
    </w:lvl>
    <w:lvl w:ilvl="3" w:tplc="1BFE5D88" w:tentative="1">
      <w:start w:val="1"/>
      <w:numFmt w:val="bullet"/>
      <w:lvlText w:val="•"/>
      <w:lvlJc w:val="left"/>
      <w:pPr>
        <w:tabs>
          <w:tab w:val="num" w:pos="2880"/>
        </w:tabs>
        <w:ind w:left="2880" w:hanging="360"/>
      </w:pPr>
      <w:rPr>
        <w:rFonts w:ascii="Arial" w:hAnsi="Arial" w:hint="default"/>
      </w:rPr>
    </w:lvl>
    <w:lvl w:ilvl="4" w:tplc="885CA4C8" w:tentative="1">
      <w:start w:val="1"/>
      <w:numFmt w:val="bullet"/>
      <w:lvlText w:val="•"/>
      <w:lvlJc w:val="left"/>
      <w:pPr>
        <w:tabs>
          <w:tab w:val="num" w:pos="3600"/>
        </w:tabs>
        <w:ind w:left="3600" w:hanging="360"/>
      </w:pPr>
      <w:rPr>
        <w:rFonts w:ascii="Arial" w:hAnsi="Arial" w:hint="default"/>
      </w:rPr>
    </w:lvl>
    <w:lvl w:ilvl="5" w:tplc="30AA5854" w:tentative="1">
      <w:start w:val="1"/>
      <w:numFmt w:val="bullet"/>
      <w:lvlText w:val="•"/>
      <w:lvlJc w:val="left"/>
      <w:pPr>
        <w:tabs>
          <w:tab w:val="num" w:pos="4320"/>
        </w:tabs>
        <w:ind w:left="4320" w:hanging="360"/>
      </w:pPr>
      <w:rPr>
        <w:rFonts w:ascii="Arial" w:hAnsi="Arial" w:hint="default"/>
      </w:rPr>
    </w:lvl>
    <w:lvl w:ilvl="6" w:tplc="279CFC98" w:tentative="1">
      <w:start w:val="1"/>
      <w:numFmt w:val="bullet"/>
      <w:lvlText w:val="•"/>
      <w:lvlJc w:val="left"/>
      <w:pPr>
        <w:tabs>
          <w:tab w:val="num" w:pos="5040"/>
        </w:tabs>
        <w:ind w:left="5040" w:hanging="360"/>
      </w:pPr>
      <w:rPr>
        <w:rFonts w:ascii="Arial" w:hAnsi="Arial" w:hint="default"/>
      </w:rPr>
    </w:lvl>
    <w:lvl w:ilvl="7" w:tplc="E59AD2BE" w:tentative="1">
      <w:start w:val="1"/>
      <w:numFmt w:val="bullet"/>
      <w:lvlText w:val="•"/>
      <w:lvlJc w:val="left"/>
      <w:pPr>
        <w:tabs>
          <w:tab w:val="num" w:pos="5760"/>
        </w:tabs>
        <w:ind w:left="5760" w:hanging="360"/>
      </w:pPr>
      <w:rPr>
        <w:rFonts w:ascii="Arial" w:hAnsi="Arial" w:hint="default"/>
      </w:rPr>
    </w:lvl>
    <w:lvl w:ilvl="8" w:tplc="40C085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374192"/>
    <w:multiLevelType w:val="hybridMultilevel"/>
    <w:tmpl w:val="F2309F34"/>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8" w15:restartNumberingAfterBreak="0">
    <w:nsid w:val="2A536034"/>
    <w:multiLevelType w:val="hybridMultilevel"/>
    <w:tmpl w:val="DC7058D6"/>
    <w:lvl w:ilvl="0" w:tplc="5E7E9850">
      <w:start w:val="1"/>
      <w:numFmt w:val="bullet"/>
      <w:lvlText w:val="•"/>
      <w:lvlJc w:val="left"/>
      <w:pPr>
        <w:tabs>
          <w:tab w:val="num" w:pos="720"/>
        </w:tabs>
        <w:ind w:left="720" w:hanging="360"/>
      </w:pPr>
      <w:rPr>
        <w:rFonts w:ascii="Arial" w:hAnsi="Arial" w:hint="default"/>
      </w:rPr>
    </w:lvl>
    <w:lvl w:ilvl="1" w:tplc="B7C8EE38" w:tentative="1">
      <w:start w:val="1"/>
      <w:numFmt w:val="bullet"/>
      <w:lvlText w:val="•"/>
      <w:lvlJc w:val="left"/>
      <w:pPr>
        <w:tabs>
          <w:tab w:val="num" w:pos="1440"/>
        </w:tabs>
        <w:ind w:left="1440" w:hanging="360"/>
      </w:pPr>
      <w:rPr>
        <w:rFonts w:ascii="Arial" w:hAnsi="Arial" w:hint="default"/>
      </w:rPr>
    </w:lvl>
    <w:lvl w:ilvl="2" w:tplc="827EA088" w:tentative="1">
      <w:start w:val="1"/>
      <w:numFmt w:val="bullet"/>
      <w:lvlText w:val="•"/>
      <w:lvlJc w:val="left"/>
      <w:pPr>
        <w:tabs>
          <w:tab w:val="num" w:pos="2160"/>
        </w:tabs>
        <w:ind w:left="2160" w:hanging="360"/>
      </w:pPr>
      <w:rPr>
        <w:rFonts w:ascii="Arial" w:hAnsi="Arial" w:hint="default"/>
      </w:rPr>
    </w:lvl>
    <w:lvl w:ilvl="3" w:tplc="F21E100A" w:tentative="1">
      <w:start w:val="1"/>
      <w:numFmt w:val="bullet"/>
      <w:lvlText w:val="•"/>
      <w:lvlJc w:val="left"/>
      <w:pPr>
        <w:tabs>
          <w:tab w:val="num" w:pos="2880"/>
        </w:tabs>
        <w:ind w:left="2880" w:hanging="360"/>
      </w:pPr>
      <w:rPr>
        <w:rFonts w:ascii="Arial" w:hAnsi="Arial" w:hint="default"/>
      </w:rPr>
    </w:lvl>
    <w:lvl w:ilvl="4" w:tplc="C16CD646" w:tentative="1">
      <w:start w:val="1"/>
      <w:numFmt w:val="bullet"/>
      <w:lvlText w:val="•"/>
      <w:lvlJc w:val="left"/>
      <w:pPr>
        <w:tabs>
          <w:tab w:val="num" w:pos="3600"/>
        </w:tabs>
        <w:ind w:left="3600" w:hanging="360"/>
      </w:pPr>
      <w:rPr>
        <w:rFonts w:ascii="Arial" w:hAnsi="Arial" w:hint="default"/>
      </w:rPr>
    </w:lvl>
    <w:lvl w:ilvl="5" w:tplc="B44C6882" w:tentative="1">
      <w:start w:val="1"/>
      <w:numFmt w:val="bullet"/>
      <w:lvlText w:val="•"/>
      <w:lvlJc w:val="left"/>
      <w:pPr>
        <w:tabs>
          <w:tab w:val="num" w:pos="4320"/>
        </w:tabs>
        <w:ind w:left="4320" w:hanging="360"/>
      </w:pPr>
      <w:rPr>
        <w:rFonts w:ascii="Arial" w:hAnsi="Arial" w:hint="default"/>
      </w:rPr>
    </w:lvl>
    <w:lvl w:ilvl="6" w:tplc="E140D0DA" w:tentative="1">
      <w:start w:val="1"/>
      <w:numFmt w:val="bullet"/>
      <w:lvlText w:val="•"/>
      <w:lvlJc w:val="left"/>
      <w:pPr>
        <w:tabs>
          <w:tab w:val="num" w:pos="5040"/>
        </w:tabs>
        <w:ind w:left="5040" w:hanging="360"/>
      </w:pPr>
      <w:rPr>
        <w:rFonts w:ascii="Arial" w:hAnsi="Arial" w:hint="default"/>
      </w:rPr>
    </w:lvl>
    <w:lvl w:ilvl="7" w:tplc="E17611D6" w:tentative="1">
      <w:start w:val="1"/>
      <w:numFmt w:val="bullet"/>
      <w:lvlText w:val="•"/>
      <w:lvlJc w:val="left"/>
      <w:pPr>
        <w:tabs>
          <w:tab w:val="num" w:pos="5760"/>
        </w:tabs>
        <w:ind w:left="5760" w:hanging="360"/>
      </w:pPr>
      <w:rPr>
        <w:rFonts w:ascii="Arial" w:hAnsi="Arial" w:hint="default"/>
      </w:rPr>
    </w:lvl>
    <w:lvl w:ilvl="8" w:tplc="869C6F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EA4BC7"/>
    <w:multiLevelType w:val="hybridMultilevel"/>
    <w:tmpl w:val="484638B4"/>
    <w:lvl w:ilvl="0" w:tplc="FCFABB1A">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31B40C7"/>
    <w:multiLevelType w:val="multilevel"/>
    <w:tmpl w:val="FB2A33EC"/>
    <w:lvl w:ilvl="0">
      <w:start w:val="1"/>
      <w:numFmt w:val="decimal"/>
      <w:lvlText w:val="%1."/>
      <w:lvlJc w:val="left"/>
      <w:pPr>
        <w:ind w:left="928"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305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110" w:hanging="1440"/>
      </w:pPr>
      <w:rPr>
        <w:rFonts w:hint="default"/>
      </w:rPr>
    </w:lvl>
    <w:lvl w:ilvl="7">
      <w:start w:val="1"/>
      <w:numFmt w:val="decimal"/>
      <w:isLgl/>
      <w:lvlText w:val="%1.%2.%3.%4.%5.%6.%7.%8"/>
      <w:lvlJc w:val="left"/>
      <w:pPr>
        <w:ind w:left="5556" w:hanging="1440"/>
      </w:pPr>
      <w:rPr>
        <w:rFonts w:hint="default"/>
      </w:rPr>
    </w:lvl>
    <w:lvl w:ilvl="8">
      <w:start w:val="1"/>
      <w:numFmt w:val="decimal"/>
      <w:isLgl/>
      <w:lvlText w:val="%1.%2.%3.%4.%5.%6.%7.%8.%9"/>
      <w:lvlJc w:val="left"/>
      <w:pPr>
        <w:ind w:left="6362" w:hanging="1800"/>
      </w:pPr>
      <w:rPr>
        <w:rFonts w:hint="default"/>
      </w:rPr>
    </w:lvl>
  </w:abstractNum>
  <w:abstractNum w:abstractNumId="11" w15:restartNumberingAfterBreak="0">
    <w:nsid w:val="497313EE"/>
    <w:multiLevelType w:val="hybridMultilevel"/>
    <w:tmpl w:val="24E24466"/>
    <w:lvl w:ilvl="0" w:tplc="E586CB24">
      <w:start w:val="4"/>
      <w:numFmt w:val="bullet"/>
      <w:lvlText w:val="-"/>
      <w:lvlJc w:val="left"/>
      <w:pPr>
        <w:ind w:left="2160" w:hanging="360"/>
      </w:pPr>
      <w:rPr>
        <w:rFonts w:ascii="Arial" w:eastAsiaTheme="minorHAnsi" w:hAnsi="Arial" w:cs="Aria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2" w15:restartNumberingAfterBreak="0">
    <w:nsid w:val="4BAF3458"/>
    <w:multiLevelType w:val="hybridMultilevel"/>
    <w:tmpl w:val="EC4CE5A8"/>
    <w:lvl w:ilvl="0" w:tplc="962203C4">
      <w:start w:val="1"/>
      <w:numFmt w:val="bullet"/>
      <w:lvlText w:val="-"/>
      <w:lvlJc w:val="left"/>
      <w:pPr>
        <w:ind w:left="1080" w:hanging="360"/>
      </w:pPr>
      <w:rPr>
        <w:rFonts w:ascii="Arial Narrow" w:eastAsia="Calibri"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E3C12D7"/>
    <w:multiLevelType w:val="hybridMultilevel"/>
    <w:tmpl w:val="E1EA8C5C"/>
    <w:lvl w:ilvl="0" w:tplc="7BA62FD6">
      <w:start w:val="1"/>
      <w:numFmt w:val="bullet"/>
      <w:lvlText w:val=""/>
      <w:lvlJc w:val="left"/>
      <w:pPr>
        <w:ind w:left="720" w:hanging="360"/>
      </w:pPr>
      <w:rPr>
        <w:rFonts w:ascii="Symbol" w:hAnsi="Symbol" w:hint="default"/>
      </w:rPr>
    </w:lvl>
    <w:lvl w:ilvl="1" w:tplc="AA785A4A" w:tentative="1">
      <w:start w:val="1"/>
      <w:numFmt w:val="bullet"/>
      <w:lvlText w:val="o"/>
      <w:lvlJc w:val="left"/>
      <w:pPr>
        <w:ind w:left="1440" w:hanging="360"/>
      </w:pPr>
      <w:rPr>
        <w:rFonts w:ascii="Courier New" w:hAnsi="Courier New" w:cs="Courier New" w:hint="default"/>
      </w:rPr>
    </w:lvl>
    <w:lvl w:ilvl="2" w:tplc="65724C1A" w:tentative="1">
      <w:start w:val="1"/>
      <w:numFmt w:val="bullet"/>
      <w:lvlText w:val=""/>
      <w:lvlJc w:val="left"/>
      <w:pPr>
        <w:ind w:left="2160" w:hanging="360"/>
      </w:pPr>
      <w:rPr>
        <w:rFonts w:ascii="Wingdings" w:hAnsi="Wingdings" w:hint="default"/>
      </w:rPr>
    </w:lvl>
    <w:lvl w:ilvl="3" w:tplc="DF5A15EE" w:tentative="1">
      <w:start w:val="1"/>
      <w:numFmt w:val="bullet"/>
      <w:lvlText w:val=""/>
      <w:lvlJc w:val="left"/>
      <w:pPr>
        <w:ind w:left="2880" w:hanging="360"/>
      </w:pPr>
      <w:rPr>
        <w:rFonts w:ascii="Symbol" w:hAnsi="Symbol" w:hint="default"/>
      </w:rPr>
    </w:lvl>
    <w:lvl w:ilvl="4" w:tplc="9EA4A964" w:tentative="1">
      <w:start w:val="1"/>
      <w:numFmt w:val="bullet"/>
      <w:lvlText w:val="o"/>
      <w:lvlJc w:val="left"/>
      <w:pPr>
        <w:ind w:left="3600" w:hanging="360"/>
      </w:pPr>
      <w:rPr>
        <w:rFonts w:ascii="Courier New" w:hAnsi="Courier New" w:cs="Courier New" w:hint="default"/>
      </w:rPr>
    </w:lvl>
    <w:lvl w:ilvl="5" w:tplc="F50A1E60" w:tentative="1">
      <w:start w:val="1"/>
      <w:numFmt w:val="bullet"/>
      <w:lvlText w:val=""/>
      <w:lvlJc w:val="left"/>
      <w:pPr>
        <w:ind w:left="4320" w:hanging="360"/>
      </w:pPr>
      <w:rPr>
        <w:rFonts w:ascii="Wingdings" w:hAnsi="Wingdings" w:hint="default"/>
      </w:rPr>
    </w:lvl>
    <w:lvl w:ilvl="6" w:tplc="B142CB06" w:tentative="1">
      <w:start w:val="1"/>
      <w:numFmt w:val="bullet"/>
      <w:lvlText w:val=""/>
      <w:lvlJc w:val="left"/>
      <w:pPr>
        <w:ind w:left="5040" w:hanging="360"/>
      </w:pPr>
      <w:rPr>
        <w:rFonts w:ascii="Symbol" w:hAnsi="Symbol" w:hint="default"/>
      </w:rPr>
    </w:lvl>
    <w:lvl w:ilvl="7" w:tplc="1D26C522" w:tentative="1">
      <w:start w:val="1"/>
      <w:numFmt w:val="bullet"/>
      <w:lvlText w:val="o"/>
      <w:lvlJc w:val="left"/>
      <w:pPr>
        <w:ind w:left="5760" w:hanging="360"/>
      </w:pPr>
      <w:rPr>
        <w:rFonts w:ascii="Courier New" w:hAnsi="Courier New" w:cs="Courier New" w:hint="default"/>
      </w:rPr>
    </w:lvl>
    <w:lvl w:ilvl="8" w:tplc="5A50467A" w:tentative="1">
      <w:start w:val="1"/>
      <w:numFmt w:val="bullet"/>
      <w:lvlText w:val=""/>
      <w:lvlJc w:val="left"/>
      <w:pPr>
        <w:ind w:left="6480" w:hanging="360"/>
      </w:pPr>
      <w:rPr>
        <w:rFonts w:ascii="Wingdings" w:hAnsi="Wingdings" w:hint="default"/>
      </w:rPr>
    </w:lvl>
  </w:abstractNum>
  <w:abstractNum w:abstractNumId="14" w15:restartNumberingAfterBreak="0">
    <w:nsid w:val="629E1E9C"/>
    <w:multiLevelType w:val="hybridMultilevel"/>
    <w:tmpl w:val="0714CCD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65D01B77"/>
    <w:multiLevelType w:val="hybridMultilevel"/>
    <w:tmpl w:val="A41AF480"/>
    <w:lvl w:ilvl="0" w:tplc="1C09001B">
      <w:start w:val="1"/>
      <w:numFmt w:val="lowerRoman"/>
      <w:lvlText w:val="%1."/>
      <w:lvlJc w:val="right"/>
      <w:pPr>
        <w:ind w:left="1146" w:hanging="360"/>
      </w:p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6" w15:restartNumberingAfterBreak="0">
    <w:nsid w:val="694D02AB"/>
    <w:multiLevelType w:val="hybridMultilevel"/>
    <w:tmpl w:val="2E2E1810"/>
    <w:lvl w:ilvl="0" w:tplc="6C48A212">
      <w:start w:val="1"/>
      <w:numFmt w:val="bullet"/>
      <w:lvlText w:val="•"/>
      <w:lvlJc w:val="left"/>
      <w:pPr>
        <w:tabs>
          <w:tab w:val="num" w:pos="720"/>
        </w:tabs>
        <w:ind w:left="720" w:hanging="360"/>
      </w:pPr>
      <w:rPr>
        <w:rFonts w:ascii="Arial" w:hAnsi="Arial" w:hint="default"/>
      </w:rPr>
    </w:lvl>
    <w:lvl w:ilvl="1" w:tplc="315885A8" w:tentative="1">
      <w:start w:val="1"/>
      <w:numFmt w:val="bullet"/>
      <w:lvlText w:val="•"/>
      <w:lvlJc w:val="left"/>
      <w:pPr>
        <w:tabs>
          <w:tab w:val="num" w:pos="1440"/>
        </w:tabs>
        <w:ind w:left="1440" w:hanging="360"/>
      </w:pPr>
      <w:rPr>
        <w:rFonts w:ascii="Arial" w:hAnsi="Arial" w:hint="default"/>
      </w:rPr>
    </w:lvl>
    <w:lvl w:ilvl="2" w:tplc="E618EC12" w:tentative="1">
      <w:start w:val="1"/>
      <w:numFmt w:val="bullet"/>
      <w:lvlText w:val="•"/>
      <w:lvlJc w:val="left"/>
      <w:pPr>
        <w:tabs>
          <w:tab w:val="num" w:pos="2160"/>
        </w:tabs>
        <w:ind w:left="2160" w:hanging="360"/>
      </w:pPr>
      <w:rPr>
        <w:rFonts w:ascii="Arial" w:hAnsi="Arial" w:hint="default"/>
      </w:rPr>
    </w:lvl>
    <w:lvl w:ilvl="3" w:tplc="233E6114" w:tentative="1">
      <w:start w:val="1"/>
      <w:numFmt w:val="bullet"/>
      <w:lvlText w:val="•"/>
      <w:lvlJc w:val="left"/>
      <w:pPr>
        <w:tabs>
          <w:tab w:val="num" w:pos="2880"/>
        </w:tabs>
        <w:ind w:left="2880" w:hanging="360"/>
      </w:pPr>
      <w:rPr>
        <w:rFonts w:ascii="Arial" w:hAnsi="Arial" w:hint="default"/>
      </w:rPr>
    </w:lvl>
    <w:lvl w:ilvl="4" w:tplc="9316224C" w:tentative="1">
      <w:start w:val="1"/>
      <w:numFmt w:val="bullet"/>
      <w:lvlText w:val="•"/>
      <w:lvlJc w:val="left"/>
      <w:pPr>
        <w:tabs>
          <w:tab w:val="num" w:pos="3600"/>
        </w:tabs>
        <w:ind w:left="3600" w:hanging="360"/>
      </w:pPr>
      <w:rPr>
        <w:rFonts w:ascii="Arial" w:hAnsi="Arial" w:hint="default"/>
      </w:rPr>
    </w:lvl>
    <w:lvl w:ilvl="5" w:tplc="18BC572C" w:tentative="1">
      <w:start w:val="1"/>
      <w:numFmt w:val="bullet"/>
      <w:lvlText w:val="•"/>
      <w:lvlJc w:val="left"/>
      <w:pPr>
        <w:tabs>
          <w:tab w:val="num" w:pos="4320"/>
        </w:tabs>
        <w:ind w:left="4320" w:hanging="360"/>
      </w:pPr>
      <w:rPr>
        <w:rFonts w:ascii="Arial" w:hAnsi="Arial" w:hint="default"/>
      </w:rPr>
    </w:lvl>
    <w:lvl w:ilvl="6" w:tplc="BFAE2AAE" w:tentative="1">
      <w:start w:val="1"/>
      <w:numFmt w:val="bullet"/>
      <w:lvlText w:val="•"/>
      <w:lvlJc w:val="left"/>
      <w:pPr>
        <w:tabs>
          <w:tab w:val="num" w:pos="5040"/>
        </w:tabs>
        <w:ind w:left="5040" w:hanging="360"/>
      </w:pPr>
      <w:rPr>
        <w:rFonts w:ascii="Arial" w:hAnsi="Arial" w:hint="default"/>
      </w:rPr>
    </w:lvl>
    <w:lvl w:ilvl="7" w:tplc="D53026A6" w:tentative="1">
      <w:start w:val="1"/>
      <w:numFmt w:val="bullet"/>
      <w:lvlText w:val="•"/>
      <w:lvlJc w:val="left"/>
      <w:pPr>
        <w:tabs>
          <w:tab w:val="num" w:pos="5760"/>
        </w:tabs>
        <w:ind w:left="5760" w:hanging="360"/>
      </w:pPr>
      <w:rPr>
        <w:rFonts w:ascii="Arial" w:hAnsi="Arial" w:hint="default"/>
      </w:rPr>
    </w:lvl>
    <w:lvl w:ilvl="8" w:tplc="FFF29B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0871D3"/>
    <w:multiLevelType w:val="hybridMultilevel"/>
    <w:tmpl w:val="30A0CDA0"/>
    <w:lvl w:ilvl="0" w:tplc="FFFFFFFF">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C53B6D"/>
    <w:multiLevelType w:val="hybridMultilevel"/>
    <w:tmpl w:val="852A1C4A"/>
    <w:lvl w:ilvl="0" w:tplc="CAD850E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821969">
    <w:abstractNumId w:val="5"/>
  </w:num>
  <w:num w:numId="2" w16cid:durableId="264508986">
    <w:abstractNumId w:val="15"/>
  </w:num>
  <w:num w:numId="3" w16cid:durableId="160897788">
    <w:abstractNumId w:val="10"/>
  </w:num>
  <w:num w:numId="4" w16cid:durableId="659575324">
    <w:abstractNumId w:val="2"/>
  </w:num>
  <w:num w:numId="5" w16cid:durableId="285166037">
    <w:abstractNumId w:val="7"/>
  </w:num>
  <w:num w:numId="6" w16cid:durableId="80806472">
    <w:abstractNumId w:val="0"/>
  </w:num>
  <w:num w:numId="7" w16cid:durableId="484126496">
    <w:abstractNumId w:val="12"/>
  </w:num>
  <w:num w:numId="8" w16cid:durableId="23752207">
    <w:abstractNumId w:val="1"/>
  </w:num>
  <w:num w:numId="9" w16cid:durableId="24716207">
    <w:abstractNumId w:val="8"/>
  </w:num>
  <w:num w:numId="10" w16cid:durableId="480389286">
    <w:abstractNumId w:val="3"/>
  </w:num>
  <w:num w:numId="11" w16cid:durableId="992367279">
    <w:abstractNumId w:val="6"/>
  </w:num>
  <w:num w:numId="12" w16cid:durableId="1733697535">
    <w:abstractNumId w:val="13"/>
  </w:num>
  <w:num w:numId="13" w16cid:durableId="993332791">
    <w:abstractNumId w:val="16"/>
  </w:num>
  <w:num w:numId="14" w16cid:durableId="2027318269">
    <w:abstractNumId w:val="18"/>
  </w:num>
  <w:num w:numId="15" w16cid:durableId="217518268">
    <w:abstractNumId w:val="17"/>
  </w:num>
  <w:num w:numId="16" w16cid:durableId="904877077">
    <w:abstractNumId w:val="9"/>
  </w:num>
  <w:num w:numId="17" w16cid:durableId="2010055963">
    <w:abstractNumId w:val="4"/>
  </w:num>
  <w:num w:numId="18" w16cid:durableId="774524294">
    <w:abstractNumId w:val="14"/>
  </w:num>
  <w:num w:numId="19" w16cid:durableId="132023356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1099"/>
    <w:rsid w:val="00001302"/>
    <w:rsid w:val="00001BC0"/>
    <w:rsid w:val="00002503"/>
    <w:rsid w:val="00002DDE"/>
    <w:rsid w:val="00002FF6"/>
    <w:rsid w:val="00004925"/>
    <w:rsid w:val="00005524"/>
    <w:rsid w:val="00006FEF"/>
    <w:rsid w:val="00007DBF"/>
    <w:rsid w:val="0001092D"/>
    <w:rsid w:val="0001199C"/>
    <w:rsid w:val="0001211D"/>
    <w:rsid w:val="00012489"/>
    <w:rsid w:val="00013998"/>
    <w:rsid w:val="00014345"/>
    <w:rsid w:val="00014D6A"/>
    <w:rsid w:val="00014F9D"/>
    <w:rsid w:val="0001544F"/>
    <w:rsid w:val="0001557A"/>
    <w:rsid w:val="00015F6C"/>
    <w:rsid w:val="000162A6"/>
    <w:rsid w:val="000166F4"/>
    <w:rsid w:val="00016F32"/>
    <w:rsid w:val="0001776C"/>
    <w:rsid w:val="00020774"/>
    <w:rsid w:val="00022C49"/>
    <w:rsid w:val="00022E4D"/>
    <w:rsid w:val="00024DFC"/>
    <w:rsid w:val="00025777"/>
    <w:rsid w:val="00026121"/>
    <w:rsid w:val="00026CC8"/>
    <w:rsid w:val="00030665"/>
    <w:rsid w:val="00031723"/>
    <w:rsid w:val="00032A62"/>
    <w:rsid w:val="00032D47"/>
    <w:rsid w:val="00034167"/>
    <w:rsid w:val="00036277"/>
    <w:rsid w:val="00037A3D"/>
    <w:rsid w:val="00037D0E"/>
    <w:rsid w:val="000409A0"/>
    <w:rsid w:val="000410D9"/>
    <w:rsid w:val="00042632"/>
    <w:rsid w:val="000432E9"/>
    <w:rsid w:val="00043DD8"/>
    <w:rsid w:val="000441C2"/>
    <w:rsid w:val="000445F8"/>
    <w:rsid w:val="0004487F"/>
    <w:rsid w:val="00044A1B"/>
    <w:rsid w:val="0004529C"/>
    <w:rsid w:val="00046DCE"/>
    <w:rsid w:val="00046E7A"/>
    <w:rsid w:val="00046FF1"/>
    <w:rsid w:val="0005025D"/>
    <w:rsid w:val="00051A13"/>
    <w:rsid w:val="000536AC"/>
    <w:rsid w:val="0005398B"/>
    <w:rsid w:val="00053B82"/>
    <w:rsid w:val="00053C89"/>
    <w:rsid w:val="00053D2C"/>
    <w:rsid w:val="00053F86"/>
    <w:rsid w:val="000547F6"/>
    <w:rsid w:val="0005530F"/>
    <w:rsid w:val="00056EC9"/>
    <w:rsid w:val="000607A5"/>
    <w:rsid w:val="000607CC"/>
    <w:rsid w:val="00060B7D"/>
    <w:rsid w:val="00061FB5"/>
    <w:rsid w:val="000620BD"/>
    <w:rsid w:val="00062A77"/>
    <w:rsid w:val="00062ACC"/>
    <w:rsid w:val="00063342"/>
    <w:rsid w:val="0006441C"/>
    <w:rsid w:val="00064648"/>
    <w:rsid w:val="000648BE"/>
    <w:rsid w:val="00064F70"/>
    <w:rsid w:val="000650EB"/>
    <w:rsid w:val="00066527"/>
    <w:rsid w:val="00066952"/>
    <w:rsid w:val="00066CC9"/>
    <w:rsid w:val="00067B9A"/>
    <w:rsid w:val="00067D17"/>
    <w:rsid w:val="00070669"/>
    <w:rsid w:val="00070B65"/>
    <w:rsid w:val="00070DF6"/>
    <w:rsid w:val="0007132A"/>
    <w:rsid w:val="00072111"/>
    <w:rsid w:val="00072F51"/>
    <w:rsid w:val="000731D9"/>
    <w:rsid w:val="0007364B"/>
    <w:rsid w:val="0007372A"/>
    <w:rsid w:val="000738E1"/>
    <w:rsid w:val="00073B34"/>
    <w:rsid w:val="000742B3"/>
    <w:rsid w:val="00074515"/>
    <w:rsid w:val="00074709"/>
    <w:rsid w:val="00075828"/>
    <w:rsid w:val="000761DA"/>
    <w:rsid w:val="000765CF"/>
    <w:rsid w:val="00077EB2"/>
    <w:rsid w:val="00077EB5"/>
    <w:rsid w:val="00081342"/>
    <w:rsid w:val="0008134C"/>
    <w:rsid w:val="000813DD"/>
    <w:rsid w:val="0008295B"/>
    <w:rsid w:val="000831FA"/>
    <w:rsid w:val="000837B3"/>
    <w:rsid w:val="00083A79"/>
    <w:rsid w:val="00083DBB"/>
    <w:rsid w:val="00084609"/>
    <w:rsid w:val="00086A24"/>
    <w:rsid w:val="00086D41"/>
    <w:rsid w:val="00087125"/>
    <w:rsid w:val="00087301"/>
    <w:rsid w:val="000907B6"/>
    <w:rsid w:val="0009116D"/>
    <w:rsid w:val="00091213"/>
    <w:rsid w:val="000922D9"/>
    <w:rsid w:val="000925B7"/>
    <w:rsid w:val="00092982"/>
    <w:rsid w:val="00092B3D"/>
    <w:rsid w:val="00092FAB"/>
    <w:rsid w:val="00093B25"/>
    <w:rsid w:val="000942AF"/>
    <w:rsid w:val="000943C8"/>
    <w:rsid w:val="00094FD4"/>
    <w:rsid w:val="000955F2"/>
    <w:rsid w:val="0009668F"/>
    <w:rsid w:val="00096DD9"/>
    <w:rsid w:val="00096E43"/>
    <w:rsid w:val="0009716F"/>
    <w:rsid w:val="0009728C"/>
    <w:rsid w:val="00097F21"/>
    <w:rsid w:val="00097F81"/>
    <w:rsid w:val="000A2477"/>
    <w:rsid w:val="000A306C"/>
    <w:rsid w:val="000A388B"/>
    <w:rsid w:val="000A4BE1"/>
    <w:rsid w:val="000A4CA6"/>
    <w:rsid w:val="000A5314"/>
    <w:rsid w:val="000A5327"/>
    <w:rsid w:val="000A534A"/>
    <w:rsid w:val="000A5F4B"/>
    <w:rsid w:val="000A7298"/>
    <w:rsid w:val="000A734B"/>
    <w:rsid w:val="000B0548"/>
    <w:rsid w:val="000B1518"/>
    <w:rsid w:val="000B1D17"/>
    <w:rsid w:val="000B2AD8"/>
    <w:rsid w:val="000B2D99"/>
    <w:rsid w:val="000B51C2"/>
    <w:rsid w:val="000B5345"/>
    <w:rsid w:val="000B5884"/>
    <w:rsid w:val="000B5E44"/>
    <w:rsid w:val="000B695C"/>
    <w:rsid w:val="000B6B10"/>
    <w:rsid w:val="000B7EBF"/>
    <w:rsid w:val="000C05FA"/>
    <w:rsid w:val="000C0682"/>
    <w:rsid w:val="000C0C63"/>
    <w:rsid w:val="000C1D9C"/>
    <w:rsid w:val="000C2881"/>
    <w:rsid w:val="000C318E"/>
    <w:rsid w:val="000C38C4"/>
    <w:rsid w:val="000C3A8D"/>
    <w:rsid w:val="000C5BB9"/>
    <w:rsid w:val="000C7040"/>
    <w:rsid w:val="000C7C2F"/>
    <w:rsid w:val="000D103A"/>
    <w:rsid w:val="000D11F6"/>
    <w:rsid w:val="000D267E"/>
    <w:rsid w:val="000D2D78"/>
    <w:rsid w:val="000D3984"/>
    <w:rsid w:val="000D3F0A"/>
    <w:rsid w:val="000D436D"/>
    <w:rsid w:val="000D4E48"/>
    <w:rsid w:val="000D5348"/>
    <w:rsid w:val="000D6972"/>
    <w:rsid w:val="000D6E1C"/>
    <w:rsid w:val="000D715C"/>
    <w:rsid w:val="000D76CA"/>
    <w:rsid w:val="000D78E6"/>
    <w:rsid w:val="000D7928"/>
    <w:rsid w:val="000D797F"/>
    <w:rsid w:val="000E0FC0"/>
    <w:rsid w:val="000E13CB"/>
    <w:rsid w:val="000E2343"/>
    <w:rsid w:val="000E2696"/>
    <w:rsid w:val="000E3936"/>
    <w:rsid w:val="000E42E5"/>
    <w:rsid w:val="000E4786"/>
    <w:rsid w:val="000E63B1"/>
    <w:rsid w:val="000E695E"/>
    <w:rsid w:val="000E6D6E"/>
    <w:rsid w:val="000E76E9"/>
    <w:rsid w:val="000E7AAE"/>
    <w:rsid w:val="000E7C4D"/>
    <w:rsid w:val="000F02AB"/>
    <w:rsid w:val="000F0722"/>
    <w:rsid w:val="000F09EA"/>
    <w:rsid w:val="000F0BAA"/>
    <w:rsid w:val="000F21CA"/>
    <w:rsid w:val="000F2364"/>
    <w:rsid w:val="000F570D"/>
    <w:rsid w:val="000F68B6"/>
    <w:rsid w:val="000F6F20"/>
    <w:rsid w:val="000F7246"/>
    <w:rsid w:val="000F7C06"/>
    <w:rsid w:val="00100138"/>
    <w:rsid w:val="00100282"/>
    <w:rsid w:val="00100BEF"/>
    <w:rsid w:val="00100DDE"/>
    <w:rsid w:val="00101FE5"/>
    <w:rsid w:val="00102169"/>
    <w:rsid w:val="001021DD"/>
    <w:rsid w:val="00103481"/>
    <w:rsid w:val="00103F68"/>
    <w:rsid w:val="00105096"/>
    <w:rsid w:val="00105939"/>
    <w:rsid w:val="00105CE8"/>
    <w:rsid w:val="0010629E"/>
    <w:rsid w:val="001066D1"/>
    <w:rsid w:val="001073E9"/>
    <w:rsid w:val="0010789E"/>
    <w:rsid w:val="00107913"/>
    <w:rsid w:val="001079EC"/>
    <w:rsid w:val="00107AA9"/>
    <w:rsid w:val="00107D6A"/>
    <w:rsid w:val="00110485"/>
    <w:rsid w:val="001107B8"/>
    <w:rsid w:val="00110A03"/>
    <w:rsid w:val="001113E3"/>
    <w:rsid w:val="00111A39"/>
    <w:rsid w:val="00111EDC"/>
    <w:rsid w:val="001123C7"/>
    <w:rsid w:val="00112B99"/>
    <w:rsid w:val="00112E2D"/>
    <w:rsid w:val="0011329B"/>
    <w:rsid w:val="00113334"/>
    <w:rsid w:val="001133DA"/>
    <w:rsid w:val="00113947"/>
    <w:rsid w:val="00113DD1"/>
    <w:rsid w:val="00114E50"/>
    <w:rsid w:val="00114E8A"/>
    <w:rsid w:val="00115399"/>
    <w:rsid w:val="0011714B"/>
    <w:rsid w:val="00117A34"/>
    <w:rsid w:val="00117C2F"/>
    <w:rsid w:val="0012125C"/>
    <w:rsid w:val="001222E7"/>
    <w:rsid w:val="00122355"/>
    <w:rsid w:val="0012292E"/>
    <w:rsid w:val="00123264"/>
    <w:rsid w:val="001242C5"/>
    <w:rsid w:val="00124A37"/>
    <w:rsid w:val="00124F1B"/>
    <w:rsid w:val="00125B2B"/>
    <w:rsid w:val="00127251"/>
    <w:rsid w:val="00127B77"/>
    <w:rsid w:val="001310C1"/>
    <w:rsid w:val="001314E3"/>
    <w:rsid w:val="00131EDA"/>
    <w:rsid w:val="0013254E"/>
    <w:rsid w:val="001325BF"/>
    <w:rsid w:val="0013298F"/>
    <w:rsid w:val="00132FD3"/>
    <w:rsid w:val="0013301C"/>
    <w:rsid w:val="00133154"/>
    <w:rsid w:val="00133510"/>
    <w:rsid w:val="001335C0"/>
    <w:rsid w:val="00133C4E"/>
    <w:rsid w:val="00133C8A"/>
    <w:rsid w:val="001346F1"/>
    <w:rsid w:val="00134B43"/>
    <w:rsid w:val="00134F92"/>
    <w:rsid w:val="0013650E"/>
    <w:rsid w:val="00137368"/>
    <w:rsid w:val="0013751D"/>
    <w:rsid w:val="00137BD2"/>
    <w:rsid w:val="00137CC2"/>
    <w:rsid w:val="001401E5"/>
    <w:rsid w:val="00140E9F"/>
    <w:rsid w:val="00140FEA"/>
    <w:rsid w:val="0014152C"/>
    <w:rsid w:val="001420ED"/>
    <w:rsid w:val="00142435"/>
    <w:rsid w:val="0014299D"/>
    <w:rsid w:val="00142BD9"/>
    <w:rsid w:val="00142E2C"/>
    <w:rsid w:val="00143137"/>
    <w:rsid w:val="00143A74"/>
    <w:rsid w:val="00143B72"/>
    <w:rsid w:val="00145CE7"/>
    <w:rsid w:val="00145FF6"/>
    <w:rsid w:val="001469FB"/>
    <w:rsid w:val="00147243"/>
    <w:rsid w:val="00150AD9"/>
    <w:rsid w:val="001511D7"/>
    <w:rsid w:val="00152664"/>
    <w:rsid w:val="00152E6D"/>
    <w:rsid w:val="00152F4A"/>
    <w:rsid w:val="00153535"/>
    <w:rsid w:val="001537E2"/>
    <w:rsid w:val="00154359"/>
    <w:rsid w:val="001547F3"/>
    <w:rsid w:val="00154B40"/>
    <w:rsid w:val="00154B7C"/>
    <w:rsid w:val="00154C80"/>
    <w:rsid w:val="001551D6"/>
    <w:rsid w:val="00155E95"/>
    <w:rsid w:val="0015705F"/>
    <w:rsid w:val="00157BF9"/>
    <w:rsid w:val="001607FB"/>
    <w:rsid w:val="001608A8"/>
    <w:rsid w:val="00162845"/>
    <w:rsid w:val="00162A23"/>
    <w:rsid w:val="001637B1"/>
    <w:rsid w:val="00164787"/>
    <w:rsid w:val="001649D3"/>
    <w:rsid w:val="00165185"/>
    <w:rsid w:val="001652A5"/>
    <w:rsid w:val="001653B2"/>
    <w:rsid w:val="00166E19"/>
    <w:rsid w:val="00166E8E"/>
    <w:rsid w:val="00170882"/>
    <w:rsid w:val="00170AB3"/>
    <w:rsid w:val="00170B83"/>
    <w:rsid w:val="0017164F"/>
    <w:rsid w:val="0017203E"/>
    <w:rsid w:val="00172254"/>
    <w:rsid w:val="00172520"/>
    <w:rsid w:val="00172A0B"/>
    <w:rsid w:val="00172B93"/>
    <w:rsid w:val="001730F3"/>
    <w:rsid w:val="0017382B"/>
    <w:rsid w:val="00173C61"/>
    <w:rsid w:val="00173E45"/>
    <w:rsid w:val="0017563F"/>
    <w:rsid w:val="00175F64"/>
    <w:rsid w:val="00176174"/>
    <w:rsid w:val="00177815"/>
    <w:rsid w:val="0017785F"/>
    <w:rsid w:val="0017799D"/>
    <w:rsid w:val="00177E96"/>
    <w:rsid w:val="001805BA"/>
    <w:rsid w:val="00180A6C"/>
    <w:rsid w:val="00180D3C"/>
    <w:rsid w:val="00180D3F"/>
    <w:rsid w:val="0018101E"/>
    <w:rsid w:val="001810F7"/>
    <w:rsid w:val="001817DF"/>
    <w:rsid w:val="00181D22"/>
    <w:rsid w:val="00181D41"/>
    <w:rsid w:val="001821B8"/>
    <w:rsid w:val="0018318B"/>
    <w:rsid w:val="001842E2"/>
    <w:rsid w:val="00184427"/>
    <w:rsid w:val="0018495E"/>
    <w:rsid w:val="00185757"/>
    <w:rsid w:val="001858FB"/>
    <w:rsid w:val="00186A11"/>
    <w:rsid w:val="001873D7"/>
    <w:rsid w:val="00190E45"/>
    <w:rsid w:val="001912EE"/>
    <w:rsid w:val="001925B2"/>
    <w:rsid w:val="00192B3F"/>
    <w:rsid w:val="00193FED"/>
    <w:rsid w:val="001953EB"/>
    <w:rsid w:val="00195513"/>
    <w:rsid w:val="00195570"/>
    <w:rsid w:val="0019599E"/>
    <w:rsid w:val="0019606E"/>
    <w:rsid w:val="00196308"/>
    <w:rsid w:val="0019693D"/>
    <w:rsid w:val="00196B2F"/>
    <w:rsid w:val="00196D83"/>
    <w:rsid w:val="00196DC1"/>
    <w:rsid w:val="001975B8"/>
    <w:rsid w:val="001A01D2"/>
    <w:rsid w:val="001A09C3"/>
    <w:rsid w:val="001A0FA5"/>
    <w:rsid w:val="001A19FF"/>
    <w:rsid w:val="001A2510"/>
    <w:rsid w:val="001A281A"/>
    <w:rsid w:val="001A291B"/>
    <w:rsid w:val="001A29E8"/>
    <w:rsid w:val="001A31A3"/>
    <w:rsid w:val="001A32E1"/>
    <w:rsid w:val="001A34EB"/>
    <w:rsid w:val="001A398C"/>
    <w:rsid w:val="001A420E"/>
    <w:rsid w:val="001A4782"/>
    <w:rsid w:val="001A4A8C"/>
    <w:rsid w:val="001A65AD"/>
    <w:rsid w:val="001A7721"/>
    <w:rsid w:val="001A7BE4"/>
    <w:rsid w:val="001B178D"/>
    <w:rsid w:val="001B17DE"/>
    <w:rsid w:val="001B2485"/>
    <w:rsid w:val="001B29CA"/>
    <w:rsid w:val="001B3A0A"/>
    <w:rsid w:val="001B5201"/>
    <w:rsid w:val="001B529E"/>
    <w:rsid w:val="001B5DD7"/>
    <w:rsid w:val="001B5EE5"/>
    <w:rsid w:val="001B6BF7"/>
    <w:rsid w:val="001B7196"/>
    <w:rsid w:val="001B7CB6"/>
    <w:rsid w:val="001B7EB4"/>
    <w:rsid w:val="001C05A8"/>
    <w:rsid w:val="001C14CB"/>
    <w:rsid w:val="001C3250"/>
    <w:rsid w:val="001C4A71"/>
    <w:rsid w:val="001C58E5"/>
    <w:rsid w:val="001C6101"/>
    <w:rsid w:val="001C6C55"/>
    <w:rsid w:val="001C6D21"/>
    <w:rsid w:val="001C6D56"/>
    <w:rsid w:val="001C7198"/>
    <w:rsid w:val="001C7598"/>
    <w:rsid w:val="001C75C6"/>
    <w:rsid w:val="001C78B5"/>
    <w:rsid w:val="001D0269"/>
    <w:rsid w:val="001D02AD"/>
    <w:rsid w:val="001D0356"/>
    <w:rsid w:val="001D0395"/>
    <w:rsid w:val="001D0822"/>
    <w:rsid w:val="001D0DD1"/>
    <w:rsid w:val="001D398A"/>
    <w:rsid w:val="001D3DFE"/>
    <w:rsid w:val="001D534F"/>
    <w:rsid w:val="001D5530"/>
    <w:rsid w:val="001D596E"/>
    <w:rsid w:val="001D62AA"/>
    <w:rsid w:val="001D660E"/>
    <w:rsid w:val="001D6758"/>
    <w:rsid w:val="001D680E"/>
    <w:rsid w:val="001D7AD1"/>
    <w:rsid w:val="001E02E4"/>
    <w:rsid w:val="001E054F"/>
    <w:rsid w:val="001E23E5"/>
    <w:rsid w:val="001E26E2"/>
    <w:rsid w:val="001E38DE"/>
    <w:rsid w:val="001E3E04"/>
    <w:rsid w:val="001E464A"/>
    <w:rsid w:val="001E4740"/>
    <w:rsid w:val="001E47CD"/>
    <w:rsid w:val="001E4F2C"/>
    <w:rsid w:val="001E5227"/>
    <w:rsid w:val="001E5EA8"/>
    <w:rsid w:val="001E61D5"/>
    <w:rsid w:val="001E63E1"/>
    <w:rsid w:val="001E6ADD"/>
    <w:rsid w:val="001E6FCE"/>
    <w:rsid w:val="001E73A2"/>
    <w:rsid w:val="001E7C0A"/>
    <w:rsid w:val="001F0132"/>
    <w:rsid w:val="001F027D"/>
    <w:rsid w:val="001F0339"/>
    <w:rsid w:val="001F06AD"/>
    <w:rsid w:val="001F2090"/>
    <w:rsid w:val="001F2A74"/>
    <w:rsid w:val="001F4124"/>
    <w:rsid w:val="001F5223"/>
    <w:rsid w:val="001F585A"/>
    <w:rsid w:val="001F5A9C"/>
    <w:rsid w:val="001F6680"/>
    <w:rsid w:val="001F7CE1"/>
    <w:rsid w:val="002005E3"/>
    <w:rsid w:val="00200962"/>
    <w:rsid w:val="0020169A"/>
    <w:rsid w:val="00202F8B"/>
    <w:rsid w:val="00203114"/>
    <w:rsid w:val="00203D04"/>
    <w:rsid w:val="002043FB"/>
    <w:rsid w:val="00204734"/>
    <w:rsid w:val="00204B39"/>
    <w:rsid w:val="00204B7E"/>
    <w:rsid w:val="002053A6"/>
    <w:rsid w:val="00205857"/>
    <w:rsid w:val="00205B1F"/>
    <w:rsid w:val="00206368"/>
    <w:rsid w:val="00206417"/>
    <w:rsid w:val="00206B30"/>
    <w:rsid w:val="00206C86"/>
    <w:rsid w:val="002106F5"/>
    <w:rsid w:val="00210851"/>
    <w:rsid w:val="00210D09"/>
    <w:rsid w:val="00211022"/>
    <w:rsid w:val="002117DD"/>
    <w:rsid w:val="00211D28"/>
    <w:rsid w:val="00211D2C"/>
    <w:rsid w:val="00212176"/>
    <w:rsid w:val="00212524"/>
    <w:rsid w:val="002128DF"/>
    <w:rsid w:val="00212913"/>
    <w:rsid w:val="0021292C"/>
    <w:rsid w:val="002135E1"/>
    <w:rsid w:val="002139C5"/>
    <w:rsid w:val="00214D6C"/>
    <w:rsid w:val="00215671"/>
    <w:rsid w:val="002173B8"/>
    <w:rsid w:val="00217F09"/>
    <w:rsid w:val="002205F5"/>
    <w:rsid w:val="0022099F"/>
    <w:rsid w:val="00221305"/>
    <w:rsid w:val="00221C9E"/>
    <w:rsid w:val="002237B0"/>
    <w:rsid w:val="00223D6B"/>
    <w:rsid w:val="00223D71"/>
    <w:rsid w:val="00225180"/>
    <w:rsid w:val="002256C4"/>
    <w:rsid w:val="00225799"/>
    <w:rsid w:val="00225DAD"/>
    <w:rsid w:val="00226C96"/>
    <w:rsid w:val="00227E83"/>
    <w:rsid w:val="00230324"/>
    <w:rsid w:val="002312D5"/>
    <w:rsid w:val="0023254D"/>
    <w:rsid w:val="0023332D"/>
    <w:rsid w:val="00234ADB"/>
    <w:rsid w:val="00234E5A"/>
    <w:rsid w:val="002350C7"/>
    <w:rsid w:val="00235D5E"/>
    <w:rsid w:val="00236005"/>
    <w:rsid w:val="0023662F"/>
    <w:rsid w:val="0023698C"/>
    <w:rsid w:val="002369AF"/>
    <w:rsid w:val="002371BB"/>
    <w:rsid w:val="002376AE"/>
    <w:rsid w:val="00240211"/>
    <w:rsid w:val="0024046C"/>
    <w:rsid w:val="00241AD6"/>
    <w:rsid w:val="00243BFE"/>
    <w:rsid w:val="00244590"/>
    <w:rsid w:val="00244DD0"/>
    <w:rsid w:val="00244F86"/>
    <w:rsid w:val="0024588A"/>
    <w:rsid w:val="00245972"/>
    <w:rsid w:val="00245D4D"/>
    <w:rsid w:val="00247588"/>
    <w:rsid w:val="00247F6A"/>
    <w:rsid w:val="00250B2D"/>
    <w:rsid w:val="002511A8"/>
    <w:rsid w:val="002515DE"/>
    <w:rsid w:val="00251F5E"/>
    <w:rsid w:val="0025261C"/>
    <w:rsid w:val="00252E52"/>
    <w:rsid w:val="0025343B"/>
    <w:rsid w:val="0025365B"/>
    <w:rsid w:val="00253996"/>
    <w:rsid w:val="00253CDC"/>
    <w:rsid w:val="002541D0"/>
    <w:rsid w:val="00254251"/>
    <w:rsid w:val="0025436C"/>
    <w:rsid w:val="00254C1A"/>
    <w:rsid w:val="00255B80"/>
    <w:rsid w:val="0025782C"/>
    <w:rsid w:val="00257888"/>
    <w:rsid w:val="002602A1"/>
    <w:rsid w:val="00260722"/>
    <w:rsid w:val="00262C76"/>
    <w:rsid w:val="00263F3D"/>
    <w:rsid w:val="00264099"/>
    <w:rsid w:val="002640D8"/>
    <w:rsid w:val="00264711"/>
    <w:rsid w:val="0026536C"/>
    <w:rsid w:val="0026550E"/>
    <w:rsid w:val="00267D61"/>
    <w:rsid w:val="0027004E"/>
    <w:rsid w:val="00270799"/>
    <w:rsid w:val="00271167"/>
    <w:rsid w:val="00271B1F"/>
    <w:rsid w:val="00271C2C"/>
    <w:rsid w:val="002722A1"/>
    <w:rsid w:val="00272664"/>
    <w:rsid w:val="00272853"/>
    <w:rsid w:val="00272D25"/>
    <w:rsid w:val="002745F9"/>
    <w:rsid w:val="00274822"/>
    <w:rsid w:val="00275278"/>
    <w:rsid w:val="00276287"/>
    <w:rsid w:val="00276470"/>
    <w:rsid w:val="00276C24"/>
    <w:rsid w:val="00276C94"/>
    <w:rsid w:val="00276D14"/>
    <w:rsid w:val="00276DCC"/>
    <w:rsid w:val="00277909"/>
    <w:rsid w:val="00277C79"/>
    <w:rsid w:val="00280414"/>
    <w:rsid w:val="002811D7"/>
    <w:rsid w:val="0028178B"/>
    <w:rsid w:val="002827D9"/>
    <w:rsid w:val="00282838"/>
    <w:rsid w:val="00282A02"/>
    <w:rsid w:val="00282F10"/>
    <w:rsid w:val="00283A60"/>
    <w:rsid w:val="002840B9"/>
    <w:rsid w:val="002842E0"/>
    <w:rsid w:val="002848AB"/>
    <w:rsid w:val="00284D6B"/>
    <w:rsid w:val="00286662"/>
    <w:rsid w:val="00286D76"/>
    <w:rsid w:val="002872CF"/>
    <w:rsid w:val="00287D4C"/>
    <w:rsid w:val="0029018B"/>
    <w:rsid w:val="002902B9"/>
    <w:rsid w:val="002904F8"/>
    <w:rsid w:val="00290F5C"/>
    <w:rsid w:val="00291790"/>
    <w:rsid w:val="00291793"/>
    <w:rsid w:val="00292140"/>
    <w:rsid w:val="0029271E"/>
    <w:rsid w:val="00292EAC"/>
    <w:rsid w:val="002931EC"/>
    <w:rsid w:val="00294DDF"/>
    <w:rsid w:val="00294F23"/>
    <w:rsid w:val="002961A9"/>
    <w:rsid w:val="00297A01"/>
    <w:rsid w:val="002A05AD"/>
    <w:rsid w:val="002A21F0"/>
    <w:rsid w:val="002A277A"/>
    <w:rsid w:val="002A34F6"/>
    <w:rsid w:val="002A403D"/>
    <w:rsid w:val="002A4206"/>
    <w:rsid w:val="002A4F79"/>
    <w:rsid w:val="002A4F97"/>
    <w:rsid w:val="002A5F89"/>
    <w:rsid w:val="002A648F"/>
    <w:rsid w:val="002A6F7E"/>
    <w:rsid w:val="002A7822"/>
    <w:rsid w:val="002B03A3"/>
    <w:rsid w:val="002B054D"/>
    <w:rsid w:val="002B081F"/>
    <w:rsid w:val="002B1326"/>
    <w:rsid w:val="002B17BD"/>
    <w:rsid w:val="002B24D3"/>
    <w:rsid w:val="002B25C3"/>
    <w:rsid w:val="002B326A"/>
    <w:rsid w:val="002B37B1"/>
    <w:rsid w:val="002B3B58"/>
    <w:rsid w:val="002B3D15"/>
    <w:rsid w:val="002B4617"/>
    <w:rsid w:val="002B46DA"/>
    <w:rsid w:val="002B5FC9"/>
    <w:rsid w:val="002B6030"/>
    <w:rsid w:val="002B6920"/>
    <w:rsid w:val="002B6E20"/>
    <w:rsid w:val="002B7A09"/>
    <w:rsid w:val="002C01A1"/>
    <w:rsid w:val="002C0BF7"/>
    <w:rsid w:val="002C139B"/>
    <w:rsid w:val="002C14BD"/>
    <w:rsid w:val="002C14E7"/>
    <w:rsid w:val="002C1560"/>
    <w:rsid w:val="002C2126"/>
    <w:rsid w:val="002C379D"/>
    <w:rsid w:val="002C43B9"/>
    <w:rsid w:val="002C4D10"/>
    <w:rsid w:val="002C510C"/>
    <w:rsid w:val="002C6079"/>
    <w:rsid w:val="002C6D86"/>
    <w:rsid w:val="002C6FAC"/>
    <w:rsid w:val="002C7BE5"/>
    <w:rsid w:val="002D00F3"/>
    <w:rsid w:val="002D0A71"/>
    <w:rsid w:val="002D10CB"/>
    <w:rsid w:val="002D1FA9"/>
    <w:rsid w:val="002D21BE"/>
    <w:rsid w:val="002D24A3"/>
    <w:rsid w:val="002D2821"/>
    <w:rsid w:val="002D2C39"/>
    <w:rsid w:val="002D3E5C"/>
    <w:rsid w:val="002D60E3"/>
    <w:rsid w:val="002D6668"/>
    <w:rsid w:val="002D6A93"/>
    <w:rsid w:val="002D6C3B"/>
    <w:rsid w:val="002D72D2"/>
    <w:rsid w:val="002E0259"/>
    <w:rsid w:val="002E1246"/>
    <w:rsid w:val="002E23FC"/>
    <w:rsid w:val="002E3BD3"/>
    <w:rsid w:val="002E4260"/>
    <w:rsid w:val="002E4A7E"/>
    <w:rsid w:val="002E4D6C"/>
    <w:rsid w:val="002E51C3"/>
    <w:rsid w:val="002E5C16"/>
    <w:rsid w:val="002E6628"/>
    <w:rsid w:val="002E74AF"/>
    <w:rsid w:val="002E7BEC"/>
    <w:rsid w:val="002E7DB7"/>
    <w:rsid w:val="002F0308"/>
    <w:rsid w:val="002F04AF"/>
    <w:rsid w:val="002F04FD"/>
    <w:rsid w:val="002F1207"/>
    <w:rsid w:val="002F4CD0"/>
    <w:rsid w:val="002F4E04"/>
    <w:rsid w:val="002F4E8F"/>
    <w:rsid w:val="002F5343"/>
    <w:rsid w:val="002F6FED"/>
    <w:rsid w:val="002F741E"/>
    <w:rsid w:val="002F7429"/>
    <w:rsid w:val="00300054"/>
    <w:rsid w:val="003014EE"/>
    <w:rsid w:val="00301D1B"/>
    <w:rsid w:val="00301DC6"/>
    <w:rsid w:val="00302E58"/>
    <w:rsid w:val="003036F6"/>
    <w:rsid w:val="0030418F"/>
    <w:rsid w:val="0030510E"/>
    <w:rsid w:val="0030511B"/>
    <w:rsid w:val="003057AF"/>
    <w:rsid w:val="00305A89"/>
    <w:rsid w:val="003060E2"/>
    <w:rsid w:val="00306CFD"/>
    <w:rsid w:val="00306D20"/>
    <w:rsid w:val="00306F65"/>
    <w:rsid w:val="003072E0"/>
    <w:rsid w:val="00310CAA"/>
    <w:rsid w:val="00311EC2"/>
    <w:rsid w:val="00312221"/>
    <w:rsid w:val="00312775"/>
    <w:rsid w:val="00312D06"/>
    <w:rsid w:val="0031311E"/>
    <w:rsid w:val="0031352C"/>
    <w:rsid w:val="003139A8"/>
    <w:rsid w:val="00314BB9"/>
    <w:rsid w:val="003150BC"/>
    <w:rsid w:val="0031594D"/>
    <w:rsid w:val="0031595F"/>
    <w:rsid w:val="00316050"/>
    <w:rsid w:val="0031650A"/>
    <w:rsid w:val="003166CC"/>
    <w:rsid w:val="00316AEE"/>
    <w:rsid w:val="003200DB"/>
    <w:rsid w:val="00320111"/>
    <w:rsid w:val="00320D58"/>
    <w:rsid w:val="00320EFC"/>
    <w:rsid w:val="00321B66"/>
    <w:rsid w:val="003222E5"/>
    <w:rsid w:val="00323008"/>
    <w:rsid w:val="003232D6"/>
    <w:rsid w:val="0032550B"/>
    <w:rsid w:val="00325904"/>
    <w:rsid w:val="00325CF5"/>
    <w:rsid w:val="003262B8"/>
    <w:rsid w:val="00326DD6"/>
    <w:rsid w:val="0032732F"/>
    <w:rsid w:val="0032750E"/>
    <w:rsid w:val="003275E2"/>
    <w:rsid w:val="00327D2E"/>
    <w:rsid w:val="003302D3"/>
    <w:rsid w:val="00330B98"/>
    <w:rsid w:val="00330CF2"/>
    <w:rsid w:val="0033192C"/>
    <w:rsid w:val="00331998"/>
    <w:rsid w:val="00332357"/>
    <w:rsid w:val="003338B9"/>
    <w:rsid w:val="00333943"/>
    <w:rsid w:val="0033396A"/>
    <w:rsid w:val="00333AB5"/>
    <w:rsid w:val="00333C18"/>
    <w:rsid w:val="00336852"/>
    <w:rsid w:val="003375DF"/>
    <w:rsid w:val="003377BD"/>
    <w:rsid w:val="00337CEF"/>
    <w:rsid w:val="00337EBB"/>
    <w:rsid w:val="00340E48"/>
    <w:rsid w:val="00340EAF"/>
    <w:rsid w:val="00341287"/>
    <w:rsid w:val="00342F36"/>
    <w:rsid w:val="00343185"/>
    <w:rsid w:val="003431A4"/>
    <w:rsid w:val="0034472D"/>
    <w:rsid w:val="00346EF3"/>
    <w:rsid w:val="003478EC"/>
    <w:rsid w:val="00350BE8"/>
    <w:rsid w:val="00351DA4"/>
    <w:rsid w:val="00352338"/>
    <w:rsid w:val="00353754"/>
    <w:rsid w:val="00353F00"/>
    <w:rsid w:val="00354061"/>
    <w:rsid w:val="00354393"/>
    <w:rsid w:val="00354631"/>
    <w:rsid w:val="003546A5"/>
    <w:rsid w:val="00354DE2"/>
    <w:rsid w:val="003562A5"/>
    <w:rsid w:val="0035658F"/>
    <w:rsid w:val="00357617"/>
    <w:rsid w:val="00357880"/>
    <w:rsid w:val="0036086E"/>
    <w:rsid w:val="003617A0"/>
    <w:rsid w:val="00361C7D"/>
    <w:rsid w:val="00362551"/>
    <w:rsid w:val="00362564"/>
    <w:rsid w:val="003625F3"/>
    <w:rsid w:val="003637EA"/>
    <w:rsid w:val="003638D3"/>
    <w:rsid w:val="00363DA4"/>
    <w:rsid w:val="00364180"/>
    <w:rsid w:val="00364A23"/>
    <w:rsid w:val="00365AB5"/>
    <w:rsid w:val="00365FAD"/>
    <w:rsid w:val="003703DE"/>
    <w:rsid w:val="00371194"/>
    <w:rsid w:val="00371C15"/>
    <w:rsid w:val="00371CFB"/>
    <w:rsid w:val="003731F1"/>
    <w:rsid w:val="00373663"/>
    <w:rsid w:val="0037418A"/>
    <w:rsid w:val="00374C14"/>
    <w:rsid w:val="00375B29"/>
    <w:rsid w:val="003761DE"/>
    <w:rsid w:val="0037667F"/>
    <w:rsid w:val="00377A82"/>
    <w:rsid w:val="0038047E"/>
    <w:rsid w:val="00381870"/>
    <w:rsid w:val="00382206"/>
    <w:rsid w:val="0038257D"/>
    <w:rsid w:val="0038310B"/>
    <w:rsid w:val="0038312B"/>
    <w:rsid w:val="00383601"/>
    <w:rsid w:val="00383884"/>
    <w:rsid w:val="00383DCD"/>
    <w:rsid w:val="003844E6"/>
    <w:rsid w:val="0038481F"/>
    <w:rsid w:val="00384EDA"/>
    <w:rsid w:val="00385146"/>
    <w:rsid w:val="003863E2"/>
    <w:rsid w:val="003869CE"/>
    <w:rsid w:val="00386CFB"/>
    <w:rsid w:val="003900A2"/>
    <w:rsid w:val="003913A5"/>
    <w:rsid w:val="003917D9"/>
    <w:rsid w:val="00391B4B"/>
    <w:rsid w:val="0039213A"/>
    <w:rsid w:val="00392589"/>
    <w:rsid w:val="003944DE"/>
    <w:rsid w:val="00395816"/>
    <w:rsid w:val="00395D08"/>
    <w:rsid w:val="003967BB"/>
    <w:rsid w:val="00396D29"/>
    <w:rsid w:val="00396E0C"/>
    <w:rsid w:val="00397008"/>
    <w:rsid w:val="00397709"/>
    <w:rsid w:val="00397C3B"/>
    <w:rsid w:val="00397E12"/>
    <w:rsid w:val="003A008E"/>
    <w:rsid w:val="003A0607"/>
    <w:rsid w:val="003A0A45"/>
    <w:rsid w:val="003A11A0"/>
    <w:rsid w:val="003A19C4"/>
    <w:rsid w:val="003A1E17"/>
    <w:rsid w:val="003A2710"/>
    <w:rsid w:val="003A277B"/>
    <w:rsid w:val="003A2CF9"/>
    <w:rsid w:val="003A3474"/>
    <w:rsid w:val="003A3E73"/>
    <w:rsid w:val="003A4645"/>
    <w:rsid w:val="003A4DEA"/>
    <w:rsid w:val="003A5161"/>
    <w:rsid w:val="003A529D"/>
    <w:rsid w:val="003A5D2A"/>
    <w:rsid w:val="003A620A"/>
    <w:rsid w:val="003A63D9"/>
    <w:rsid w:val="003A69FA"/>
    <w:rsid w:val="003A6EAD"/>
    <w:rsid w:val="003A7586"/>
    <w:rsid w:val="003B058C"/>
    <w:rsid w:val="003B09E2"/>
    <w:rsid w:val="003B0EA2"/>
    <w:rsid w:val="003B122B"/>
    <w:rsid w:val="003B2213"/>
    <w:rsid w:val="003B2317"/>
    <w:rsid w:val="003B2350"/>
    <w:rsid w:val="003B5392"/>
    <w:rsid w:val="003B59DB"/>
    <w:rsid w:val="003B5F9B"/>
    <w:rsid w:val="003B5FEF"/>
    <w:rsid w:val="003B6798"/>
    <w:rsid w:val="003B70C2"/>
    <w:rsid w:val="003B7203"/>
    <w:rsid w:val="003B7E2B"/>
    <w:rsid w:val="003C088A"/>
    <w:rsid w:val="003C16D8"/>
    <w:rsid w:val="003C1D01"/>
    <w:rsid w:val="003C2460"/>
    <w:rsid w:val="003C2A00"/>
    <w:rsid w:val="003C2E20"/>
    <w:rsid w:val="003C3185"/>
    <w:rsid w:val="003C32A9"/>
    <w:rsid w:val="003C332E"/>
    <w:rsid w:val="003C3CE6"/>
    <w:rsid w:val="003C3F91"/>
    <w:rsid w:val="003C5101"/>
    <w:rsid w:val="003C56CA"/>
    <w:rsid w:val="003C6BBB"/>
    <w:rsid w:val="003C6E44"/>
    <w:rsid w:val="003D0DFC"/>
    <w:rsid w:val="003D1B70"/>
    <w:rsid w:val="003D1DAD"/>
    <w:rsid w:val="003D2199"/>
    <w:rsid w:val="003D2647"/>
    <w:rsid w:val="003D2BBB"/>
    <w:rsid w:val="003D2F79"/>
    <w:rsid w:val="003D30CF"/>
    <w:rsid w:val="003D32A6"/>
    <w:rsid w:val="003D34A2"/>
    <w:rsid w:val="003D35F6"/>
    <w:rsid w:val="003D3C92"/>
    <w:rsid w:val="003D4058"/>
    <w:rsid w:val="003D4605"/>
    <w:rsid w:val="003D4D3D"/>
    <w:rsid w:val="003D5D9C"/>
    <w:rsid w:val="003D60C7"/>
    <w:rsid w:val="003D61C4"/>
    <w:rsid w:val="003D6ACA"/>
    <w:rsid w:val="003D7A64"/>
    <w:rsid w:val="003D7BA6"/>
    <w:rsid w:val="003D7FA9"/>
    <w:rsid w:val="003E0739"/>
    <w:rsid w:val="003E0B90"/>
    <w:rsid w:val="003E1563"/>
    <w:rsid w:val="003E292D"/>
    <w:rsid w:val="003E2EF6"/>
    <w:rsid w:val="003E340C"/>
    <w:rsid w:val="003E3981"/>
    <w:rsid w:val="003E4287"/>
    <w:rsid w:val="003E45A2"/>
    <w:rsid w:val="003E4A04"/>
    <w:rsid w:val="003E4D5D"/>
    <w:rsid w:val="003E53F1"/>
    <w:rsid w:val="003E5FA1"/>
    <w:rsid w:val="003E6E2C"/>
    <w:rsid w:val="003E735B"/>
    <w:rsid w:val="003E7B9E"/>
    <w:rsid w:val="003E7FBC"/>
    <w:rsid w:val="003F0248"/>
    <w:rsid w:val="003F04D9"/>
    <w:rsid w:val="003F0B68"/>
    <w:rsid w:val="003F12B1"/>
    <w:rsid w:val="003F3A9A"/>
    <w:rsid w:val="003F3D28"/>
    <w:rsid w:val="003F4233"/>
    <w:rsid w:val="003F4F97"/>
    <w:rsid w:val="003F57BF"/>
    <w:rsid w:val="003F6E36"/>
    <w:rsid w:val="003F6F8B"/>
    <w:rsid w:val="003F7C85"/>
    <w:rsid w:val="00400032"/>
    <w:rsid w:val="004006A2"/>
    <w:rsid w:val="00400FBB"/>
    <w:rsid w:val="00401D9E"/>
    <w:rsid w:val="00402FC9"/>
    <w:rsid w:val="00402FEC"/>
    <w:rsid w:val="0040446E"/>
    <w:rsid w:val="00404915"/>
    <w:rsid w:val="00404BBA"/>
    <w:rsid w:val="00404C38"/>
    <w:rsid w:val="00406529"/>
    <w:rsid w:val="00407076"/>
    <w:rsid w:val="004072B5"/>
    <w:rsid w:val="00407EC6"/>
    <w:rsid w:val="00407FA8"/>
    <w:rsid w:val="004114E8"/>
    <w:rsid w:val="004125E4"/>
    <w:rsid w:val="004135BA"/>
    <w:rsid w:val="00413B5B"/>
    <w:rsid w:val="00413C70"/>
    <w:rsid w:val="00415D39"/>
    <w:rsid w:val="0041609C"/>
    <w:rsid w:val="00416299"/>
    <w:rsid w:val="004168A2"/>
    <w:rsid w:val="00417143"/>
    <w:rsid w:val="00421BB5"/>
    <w:rsid w:val="00422439"/>
    <w:rsid w:val="00422A35"/>
    <w:rsid w:val="00422A64"/>
    <w:rsid w:val="0042373A"/>
    <w:rsid w:val="00423978"/>
    <w:rsid w:val="00423F27"/>
    <w:rsid w:val="00423FB1"/>
    <w:rsid w:val="00424785"/>
    <w:rsid w:val="00424D50"/>
    <w:rsid w:val="00425396"/>
    <w:rsid w:val="004257FD"/>
    <w:rsid w:val="00426EDE"/>
    <w:rsid w:val="00427636"/>
    <w:rsid w:val="00430C2D"/>
    <w:rsid w:val="0043130A"/>
    <w:rsid w:val="00432588"/>
    <w:rsid w:val="00432D7F"/>
    <w:rsid w:val="0043324F"/>
    <w:rsid w:val="0043327E"/>
    <w:rsid w:val="00435316"/>
    <w:rsid w:val="004358F9"/>
    <w:rsid w:val="00436E09"/>
    <w:rsid w:val="0044075D"/>
    <w:rsid w:val="00442990"/>
    <w:rsid w:val="00442FEA"/>
    <w:rsid w:val="004430EB"/>
    <w:rsid w:val="004443CA"/>
    <w:rsid w:val="004454E0"/>
    <w:rsid w:val="00446F7E"/>
    <w:rsid w:val="00447817"/>
    <w:rsid w:val="00447834"/>
    <w:rsid w:val="00447C7A"/>
    <w:rsid w:val="004506C0"/>
    <w:rsid w:val="00450C3A"/>
    <w:rsid w:val="00451230"/>
    <w:rsid w:val="00451343"/>
    <w:rsid w:val="0045437E"/>
    <w:rsid w:val="00454393"/>
    <w:rsid w:val="004544AB"/>
    <w:rsid w:val="00455ECA"/>
    <w:rsid w:val="00456A72"/>
    <w:rsid w:val="00456F7D"/>
    <w:rsid w:val="00457A0A"/>
    <w:rsid w:val="00457DD8"/>
    <w:rsid w:val="004600E6"/>
    <w:rsid w:val="0046030B"/>
    <w:rsid w:val="00460385"/>
    <w:rsid w:val="0046181F"/>
    <w:rsid w:val="004625E4"/>
    <w:rsid w:val="004641FB"/>
    <w:rsid w:val="00465701"/>
    <w:rsid w:val="00465D15"/>
    <w:rsid w:val="00465E07"/>
    <w:rsid w:val="00466045"/>
    <w:rsid w:val="004666A6"/>
    <w:rsid w:val="0047034E"/>
    <w:rsid w:val="00470EAC"/>
    <w:rsid w:val="00470FB1"/>
    <w:rsid w:val="0047166C"/>
    <w:rsid w:val="00471A64"/>
    <w:rsid w:val="0047219B"/>
    <w:rsid w:val="004723ED"/>
    <w:rsid w:val="00473206"/>
    <w:rsid w:val="00473760"/>
    <w:rsid w:val="00475B71"/>
    <w:rsid w:val="004764F5"/>
    <w:rsid w:val="004768E7"/>
    <w:rsid w:val="0048088E"/>
    <w:rsid w:val="004811F6"/>
    <w:rsid w:val="00481275"/>
    <w:rsid w:val="00481939"/>
    <w:rsid w:val="0048198E"/>
    <w:rsid w:val="00481FF2"/>
    <w:rsid w:val="0048261D"/>
    <w:rsid w:val="004828AB"/>
    <w:rsid w:val="00482D0A"/>
    <w:rsid w:val="00482FE1"/>
    <w:rsid w:val="00484B34"/>
    <w:rsid w:val="00484BCC"/>
    <w:rsid w:val="0048618B"/>
    <w:rsid w:val="00486750"/>
    <w:rsid w:val="00486AF7"/>
    <w:rsid w:val="004873D8"/>
    <w:rsid w:val="00487424"/>
    <w:rsid w:val="004904F7"/>
    <w:rsid w:val="00490882"/>
    <w:rsid w:val="00491151"/>
    <w:rsid w:val="0049128D"/>
    <w:rsid w:val="0049136E"/>
    <w:rsid w:val="00491907"/>
    <w:rsid w:val="004919C5"/>
    <w:rsid w:val="00491A56"/>
    <w:rsid w:val="004928E3"/>
    <w:rsid w:val="00492F0E"/>
    <w:rsid w:val="0049355C"/>
    <w:rsid w:val="0049356F"/>
    <w:rsid w:val="004949D6"/>
    <w:rsid w:val="00494C29"/>
    <w:rsid w:val="00494C4B"/>
    <w:rsid w:val="0049580B"/>
    <w:rsid w:val="00495D25"/>
    <w:rsid w:val="00495F3D"/>
    <w:rsid w:val="004972D6"/>
    <w:rsid w:val="00497749"/>
    <w:rsid w:val="004A18D1"/>
    <w:rsid w:val="004A1B2E"/>
    <w:rsid w:val="004A311C"/>
    <w:rsid w:val="004A33BE"/>
    <w:rsid w:val="004A4D26"/>
    <w:rsid w:val="004A5545"/>
    <w:rsid w:val="004A5D2B"/>
    <w:rsid w:val="004A5D89"/>
    <w:rsid w:val="004A66AB"/>
    <w:rsid w:val="004A67AE"/>
    <w:rsid w:val="004B0998"/>
    <w:rsid w:val="004B0A5D"/>
    <w:rsid w:val="004B0C36"/>
    <w:rsid w:val="004B3790"/>
    <w:rsid w:val="004B3913"/>
    <w:rsid w:val="004B44A1"/>
    <w:rsid w:val="004B44A3"/>
    <w:rsid w:val="004B4B87"/>
    <w:rsid w:val="004B4B8E"/>
    <w:rsid w:val="004B4D0B"/>
    <w:rsid w:val="004B53F4"/>
    <w:rsid w:val="004B5A02"/>
    <w:rsid w:val="004B7663"/>
    <w:rsid w:val="004C21C5"/>
    <w:rsid w:val="004C2C84"/>
    <w:rsid w:val="004C3384"/>
    <w:rsid w:val="004C3B2A"/>
    <w:rsid w:val="004C6B85"/>
    <w:rsid w:val="004C6F7C"/>
    <w:rsid w:val="004D0498"/>
    <w:rsid w:val="004D05F3"/>
    <w:rsid w:val="004D1274"/>
    <w:rsid w:val="004D15A4"/>
    <w:rsid w:val="004D23A3"/>
    <w:rsid w:val="004D2586"/>
    <w:rsid w:val="004D29F1"/>
    <w:rsid w:val="004D429A"/>
    <w:rsid w:val="004D49DC"/>
    <w:rsid w:val="004D509C"/>
    <w:rsid w:val="004D5361"/>
    <w:rsid w:val="004D5E47"/>
    <w:rsid w:val="004D6648"/>
    <w:rsid w:val="004D6C3F"/>
    <w:rsid w:val="004D71E4"/>
    <w:rsid w:val="004D79CC"/>
    <w:rsid w:val="004D7F56"/>
    <w:rsid w:val="004E09A2"/>
    <w:rsid w:val="004E0F73"/>
    <w:rsid w:val="004E211B"/>
    <w:rsid w:val="004E410A"/>
    <w:rsid w:val="004E42F1"/>
    <w:rsid w:val="004E43C8"/>
    <w:rsid w:val="004E4D86"/>
    <w:rsid w:val="004E59B0"/>
    <w:rsid w:val="004E6075"/>
    <w:rsid w:val="004E6461"/>
    <w:rsid w:val="004E6735"/>
    <w:rsid w:val="004E6888"/>
    <w:rsid w:val="004E7521"/>
    <w:rsid w:val="004E76FD"/>
    <w:rsid w:val="004F08EA"/>
    <w:rsid w:val="004F0B28"/>
    <w:rsid w:val="004F0DC5"/>
    <w:rsid w:val="004F0E91"/>
    <w:rsid w:val="004F1A46"/>
    <w:rsid w:val="004F2D3F"/>
    <w:rsid w:val="004F2EAA"/>
    <w:rsid w:val="004F30C7"/>
    <w:rsid w:val="004F3944"/>
    <w:rsid w:val="004F5886"/>
    <w:rsid w:val="004F5A07"/>
    <w:rsid w:val="004F62A6"/>
    <w:rsid w:val="004F6303"/>
    <w:rsid w:val="004F7C50"/>
    <w:rsid w:val="005011B1"/>
    <w:rsid w:val="00501211"/>
    <w:rsid w:val="00501877"/>
    <w:rsid w:val="00501A84"/>
    <w:rsid w:val="00502DA8"/>
    <w:rsid w:val="00503484"/>
    <w:rsid w:val="005034FD"/>
    <w:rsid w:val="00503B95"/>
    <w:rsid w:val="005042D9"/>
    <w:rsid w:val="00504DBA"/>
    <w:rsid w:val="005061E4"/>
    <w:rsid w:val="00506AE1"/>
    <w:rsid w:val="00506C1B"/>
    <w:rsid w:val="00506E51"/>
    <w:rsid w:val="00507A50"/>
    <w:rsid w:val="0051118F"/>
    <w:rsid w:val="005111CB"/>
    <w:rsid w:val="005116D2"/>
    <w:rsid w:val="0051269D"/>
    <w:rsid w:val="00512A1E"/>
    <w:rsid w:val="00512C03"/>
    <w:rsid w:val="00512D90"/>
    <w:rsid w:val="00513C90"/>
    <w:rsid w:val="00514064"/>
    <w:rsid w:val="00514BDB"/>
    <w:rsid w:val="00515842"/>
    <w:rsid w:val="00515D34"/>
    <w:rsid w:val="00516C32"/>
    <w:rsid w:val="00516DD4"/>
    <w:rsid w:val="005178B9"/>
    <w:rsid w:val="00517B89"/>
    <w:rsid w:val="00517EDF"/>
    <w:rsid w:val="00521727"/>
    <w:rsid w:val="00523544"/>
    <w:rsid w:val="00523776"/>
    <w:rsid w:val="00523D3B"/>
    <w:rsid w:val="005246A9"/>
    <w:rsid w:val="00525169"/>
    <w:rsid w:val="00525207"/>
    <w:rsid w:val="005257EC"/>
    <w:rsid w:val="00525E16"/>
    <w:rsid w:val="00526562"/>
    <w:rsid w:val="00526D76"/>
    <w:rsid w:val="005274D1"/>
    <w:rsid w:val="0052752A"/>
    <w:rsid w:val="0052772E"/>
    <w:rsid w:val="00527F31"/>
    <w:rsid w:val="00530095"/>
    <w:rsid w:val="00530259"/>
    <w:rsid w:val="00530544"/>
    <w:rsid w:val="005307EA"/>
    <w:rsid w:val="00530C59"/>
    <w:rsid w:val="00530EF4"/>
    <w:rsid w:val="00532B3A"/>
    <w:rsid w:val="0053395A"/>
    <w:rsid w:val="005363FD"/>
    <w:rsid w:val="005375CD"/>
    <w:rsid w:val="005376AE"/>
    <w:rsid w:val="00537A00"/>
    <w:rsid w:val="00537AE7"/>
    <w:rsid w:val="00540768"/>
    <w:rsid w:val="00541057"/>
    <w:rsid w:val="005414BD"/>
    <w:rsid w:val="005414C7"/>
    <w:rsid w:val="00541587"/>
    <w:rsid w:val="0054184C"/>
    <w:rsid w:val="00541DC8"/>
    <w:rsid w:val="0054216C"/>
    <w:rsid w:val="00542850"/>
    <w:rsid w:val="00542A77"/>
    <w:rsid w:val="00542BDB"/>
    <w:rsid w:val="00542CAA"/>
    <w:rsid w:val="005430E5"/>
    <w:rsid w:val="00544B1F"/>
    <w:rsid w:val="00544BD2"/>
    <w:rsid w:val="00544C8B"/>
    <w:rsid w:val="00544CF2"/>
    <w:rsid w:val="00545F95"/>
    <w:rsid w:val="005460AD"/>
    <w:rsid w:val="00546584"/>
    <w:rsid w:val="00546921"/>
    <w:rsid w:val="00546D83"/>
    <w:rsid w:val="00547233"/>
    <w:rsid w:val="005532B2"/>
    <w:rsid w:val="005546C6"/>
    <w:rsid w:val="005556A5"/>
    <w:rsid w:val="00555791"/>
    <w:rsid w:val="00557341"/>
    <w:rsid w:val="00557476"/>
    <w:rsid w:val="00557E4E"/>
    <w:rsid w:val="0056058C"/>
    <w:rsid w:val="00560BD4"/>
    <w:rsid w:val="00561256"/>
    <w:rsid w:val="005616A5"/>
    <w:rsid w:val="00561772"/>
    <w:rsid w:val="0056203B"/>
    <w:rsid w:val="005621BB"/>
    <w:rsid w:val="00562D33"/>
    <w:rsid w:val="00562E59"/>
    <w:rsid w:val="00563960"/>
    <w:rsid w:val="00563C1A"/>
    <w:rsid w:val="00564FE6"/>
    <w:rsid w:val="005653A7"/>
    <w:rsid w:val="0056564A"/>
    <w:rsid w:val="00565685"/>
    <w:rsid w:val="005656BE"/>
    <w:rsid w:val="0056583A"/>
    <w:rsid w:val="005660F2"/>
    <w:rsid w:val="005663C4"/>
    <w:rsid w:val="0056716B"/>
    <w:rsid w:val="00567232"/>
    <w:rsid w:val="00567931"/>
    <w:rsid w:val="00570280"/>
    <w:rsid w:val="00570886"/>
    <w:rsid w:val="0057160D"/>
    <w:rsid w:val="00571F4F"/>
    <w:rsid w:val="00572578"/>
    <w:rsid w:val="00572675"/>
    <w:rsid w:val="00573D31"/>
    <w:rsid w:val="00574620"/>
    <w:rsid w:val="005746CC"/>
    <w:rsid w:val="00575E80"/>
    <w:rsid w:val="00576617"/>
    <w:rsid w:val="005774C0"/>
    <w:rsid w:val="005779B8"/>
    <w:rsid w:val="00577A31"/>
    <w:rsid w:val="00580541"/>
    <w:rsid w:val="00580F4C"/>
    <w:rsid w:val="00581F00"/>
    <w:rsid w:val="005824D1"/>
    <w:rsid w:val="005824EC"/>
    <w:rsid w:val="00582771"/>
    <w:rsid w:val="00582ED5"/>
    <w:rsid w:val="0058371B"/>
    <w:rsid w:val="00583AE7"/>
    <w:rsid w:val="0058519C"/>
    <w:rsid w:val="00585FAE"/>
    <w:rsid w:val="00586845"/>
    <w:rsid w:val="00587303"/>
    <w:rsid w:val="0058734D"/>
    <w:rsid w:val="0058785B"/>
    <w:rsid w:val="00590256"/>
    <w:rsid w:val="00590657"/>
    <w:rsid w:val="00590719"/>
    <w:rsid w:val="005908B0"/>
    <w:rsid w:val="005908C9"/>
    <w:rsid w:val="00591153"/>
    <w:rsid w:val="0059122F"/>
    <w:rsid w:val="00593B89"/>
    <w:rsid w:val="005940FC"/>
    <w:rsid w:val="0059424C"/>
    <w:rsid w:val="00594CF2"/>
    <w:rsid w:val="00595EB1"/>
    <w:rsid w:val="00595F1D"/>
    <w:rsid w:val="00595FEA"/>
    <w:rsid w:val="00596DEC"/>
    <w:rsid w:val="005A0091"/>
    <w:rsid w:val="005A0569"/>
    <w:rsid w:val="005A05C7"/>
    <w:rsid w:val="005A0892"/>
    <w:rsid w:val="005A0974"/>
    <w:rsid w:val="005A0FBC"/>
    <w:rsid w:val="005A2059"/>
    <w:rsid w:val="005A20B8"/>
    <w:rsid w:val="005A23B9"/>
    <w:rsid w:val="005A288B"/>
    <w:rsid w:val="005A2DCA"/>
    <w:rsid w:val="005A3199"/>
    <w:rsid w:val="005A3CB7"/>
    <w:rsid w:val="005A3F6F"/>
    <w:rsid w:val="005A4040"/>
    <w:rsid w:val="005A40C8"/>
    <w:rsid w:val="005A4230"/>
    <w:rsid w:val="005A46EA"/>
    <w:rsid w:val="005A4861"/>
    <w:rsid w:val="005A557B"/>
    <w:rsid w:val="005A5637"/>
    <w:rsid w:val="005B0684"/>
    <w:rsid w:val="005B0A0C"/>
    <w:rsid w:val="005B0B6D"/>
    <w:rsid w:val="005B1EB2"/>
    <w:rsid w:val="005B1EE0"/>
    <w:rsid w:val="005B22F4"/>
    <w:rsid w:val="005B23A7"/>
    <w:rsid w:val="005B250A"/>
    <w:rsid w:val="005B2A15"/>
    <w:rsid w:val="005B4050"/>
    <w:rsid w:val="005B416E"/>
    <w:rsid w:val="005B48A2"/>
    <w:rsid w:val="005B5773"/>
    <w:rsid w:val="005B5814"/>
    <w:rsid w:val="005B58E4"/>
    <w:rsid w:val="005B5961"/>
    <w:rsid w:val="005B6268"/>
    <w:rsid w:val="005B7371"/>
    <w:rsid w:val="005B7E41"/>
    <w:rsid w:val="005B7F76"/>
    <w:rsid w:val="005C0227"/>
    <w:rsid w:val="005C073C"/>
    <w:rsid w:val="005C0E70"/>
    <w:rsid w:val="005C1070"/>
    <w:rsid w:val="005C1666"/>
    <w:rsid w:val="005C1DEC"/>
    <w:rsid w:val="005C2409"/>
    <w:rsid w:val="005C3201"/>
    <w:rsid w:val="005C3B2A"/>
    <w:rsid w:val="005C51D2"/>
    <w:rsid w:val="005C6707"/>
    <w:rsid w:val="005C6F54"/>
    <w:rsid w:val="005C7D1C"/>
    <w:rsid w:val="005C7D2F"/>
    <w:rsid w:val="005D00DB"/>
    <w:rsid w:val="005D01D5"/>
    <w:rsid w:val="005D3FCA"/>
    <w:rsid w:val="005D40FC"/>
    <w:rsid w:val="005D459A"/>
    <w:rsid w:val="005D4610"/>
    <w:rsid w:val="005D54C7"/>
    <w:rsid w:val="005D5580"/>
    <w:rsid w:val="005D62F1"/>
    <w:rsid w:val="005D6C12"/>
    <w:rsid w:val="005D70EE"/>
    <w:rsid w:val="005D7CF8"/>
    <w:rsid w:val="005E0567"/>
    <w:rsid w:val="005E09FB"/>
    <w:rsid w:val="005E0CDA"/>
    <w:rsid w:val="005E121A"/>
    <w:rsid w:val="005E1D37"/>
    <w:rsid w:val="005E2F0C"/>
    <w:rsid w:val="005E3839"/>
    <w:rsid w:val="005E44FA"/>
    <w:rsid w:val="005E472D"/>
    <w:rsid w:val="005E4D1B"/>
    <w:rsid w:val="005E614B"/>
    <w:rsid w:val="005E63D8"/>
    <w:rsid w:val="005E71AD"/>
    <w:rsid w:val="005F0CE2"/>
    <w:rsid w:val="005F13DE"/>
    <w:rsid w:val="005F1F45"/>
    <w:rsid w:val="005F2127"/>
    <w:rsid w:val="005F3988"/>
    <w:rsid w:val="005F5128"/>
    <w:rsid w:val="005F5379"/>
    <w:rsid w:val="005F5B74"/>
    <w:rsid w:val="005F5F22"/>
    <w:rsid w:val="005F6135"/>
    <w:rsid w:val="005F63FD"/>
    <w:rsid w:val="005F67A2"/>
    <w:rsid w:val="005F764F"/>
    <w:rsid w:val="005F7B46"/>
    <w:rsid w:val="005F7F7C"/>
    <w:rsid w:val="00600687"/>
    <w:rsid w:val="00600869"/>
    <w:rsid w:val="00602400"/>
    <w:rsid w:val="00603293"/>
    <w:rsid w:val="0060338E"/>
    <w:rsid w:val="006035CD"/>
    <w:rsid w:val="00603952"/>
    <w:rsid w:val="0060434A"/>
    <w:rsid w:val="006050E4"/>
    <w:rsid w:val="0060602E"/>
    <w:rsid w:val="0060605B"/>
    <w:rsid w:val="0060610E"/>
    <w:rsid w:val="00606806"/>
    <w:rsid w:val="00606F36"/>
    <w:rsid w:val="0061105A"/>
    <w:rsid w:val="00611950"/>
    <w:rsid w:val="006122F4"/>
    <w:rsid w:val="006123D0"/>
    <w:rsid w:val="006130B1"/>
    <w:rsid w:val="00613119"/>
    <w:rsid w:val="00614345"/>
    <w:rsid w:val="0061447E"/>
    <w:rsid w:val="00614D7C"/>
    <w:rsid w:val="00614F30"/>
    <w:rsid w:val="00615B8A"/>
    <w:rsid w:val="0061797B"/>
    <w:rsid w:val="00617DD3"/>
    <w:rsid w:val="00620363"/>
    <w:rsid w:val="00622354"/>
    <w:rsid w:val="006227B2"/>
    <w:rsid w:val="00624DED"/>
    <w:rsid w:val="00625177"/>
    <w:rsid w:val="00625750"/>
    <w:rsid w:val="00626F98"/>
    <w:rsid w:val="00627023"/>
    <w:rsid w:val="00627445"/>
    <w:rsid w:val="0063176A"/>
    <w:rsid w:val="00632710"/>
    <w:rsid w:val="006338F9"/>
    <w:rsid w:val="00633B77"/>
    <w:rsid w:val="00633C27"/>
    <w:rsid w:val="006345BA"/>
    <w:rsid w:val="00635496"/>
    <w:rsid w:val="006354D7"/>
    <w:rsid w:val="00635B42"/>
    <w:rsid w:val="00635B87"/>
    <w:rsid w:val="00635F7B"/>
    <w:rsid w:val="006365AA"/>
    <w:rsid w:val="00636E7A"/>
    <w:rsid w:val="00636F28"/>
    <w:rsid w:val="00637345"/>
    <w:rsid w:val="00637E90"/>
    <w:rsid w:val="006400FE"/>
    <w:rsid w:val="006407BE"/>
    <w:rsid w:val="00640C21"/>
    <w:rsid w:val="006412EB"/>
    <w:rsid w:val="00643A91"/>
    <w:rsid w:val="00643AC6"/>
    <w:rsid w:val="00643D42"/>
    <w:rsid w:val="00644401"/>
    <w:rsid w:val="0064499D"/>
    <w:rsid w:val="00644BD0"/>
    <w:rsid w:val="00644C17"/>
    <w:rsid w:val="00644EF7"/>
    <w:rsid w:val="00644F6A"/>
    <w:rsid w:val="00645F8F"/>
    <w:rsid w:val="006460A6"/>
    <w:rsid w:val="0064644A"/>
    <w:rsid w:val="0064693C"/>
    <w:rsid w:val="00646D28"/>
    <w:rsid w:val="0064706A"/>
    <w:rsid w:val="00651D39"/>
    <w:rsid w:val="00651FFF"/>
    <w:rsid w:val="0065268F"/>
    <w:rsid w:val="00653824"/>
    <w:rsid w:val="00655120"/>
    <w:rsid w:val="006552A7"/>
    <w:rsid w:val="0065575A"/>
    <w:rsid w:val="00655836"/>
    <w:rsid w:val="006560A7"/>
    <w:rsid w:val="00656145"/>
    <w:rsid w:val="00656BE9"/>
    <w:rsid w:val="006602B7"/>
    <w:rsid w:val="0066050A"/>
    <w:rsid w:val="006609C1"/>
    <w:rsid w:val="00660C72"/>
    <w:rsid w:val="006612CC"/>
    <w:rsid w:val="00661BB9"/>
    <w:rsid w:val="00663145"/>
    <w:rsid w:val="006642A2"/>
    <w:rsid w:val="00664754"/>
    <w:rsid w:val="006647FB"/>
    <w:rsid w:val="006655A5"/>
    <w:rsid w:val="006665C0"/>
    <w:rsid w:val="00666EE5"/>
    <w:rsid w:val="00667480"/>
    <w:rsid w:val="0067139E"/>
    <w:rsid w:val="006718E1"/>
    <w:rsid w:val="00671CBF"/>
    <w:rsid w:val="00672693"/>
    <w:rsid w:val="00672FC4"/>
    <w:rsid w:val="0067371C"/>
    <w:rsid w:val="00673994"/>
    <w:rsid w:val="00673A08"/>
    <w:rsid w:val="00673ACE"/>
    <w:rsid w:val="00673E74"/>
    <w:rsid w:val="006747AA"/>
    <w:rsid w:val="00674D83"/>
    <w:rsid w:val="00674E05"/>
    <w:rsid w:val="0067544A"/>
    <w:rsid w:val="006755D3"/>
    <w:rsid w:val="00675975"/>
    <w:rsid w:val="00675E97"/>
    <w:rsid w:val="00676870"/>
    <w:rsid w:val="0067717D"/>
    <w:rsid w:val="0067771E"/>
    <w:rsid w:val="0068048E"/>
    <w:rsid w:val="0068049D"/>
    <w:rsid w:val="00681408"/>
    <w:rsid w:val="00682017"/>
    <w:rsid w:val="00683C87"/>
    <w:rsid w:val="006841EE"/>
    <w:rsid w:val="00684269"/>
    <w:rsid w:val="00684474"/>
    <w:rsid w:val="006849A4"/>
    <w:rsid w:val="0068558B"/>
    <w:rsid w:val="006858E5"/>
    <w:rsid w:val="006859CF"/>
    <w:rsid w:val="00685DF7"/>
    <w:rsid w:val="0068615E"/>
    <w:rsid w:val="006870EF"/>
    <w:rsid w:val="0068745F"/>
    <w:rsid w:val="00687560"/>
    <w:rsid w:val="00690269"/>
    <w:rsid w:val="00690465"/>
    <w:rsid w:val="00690C5F"/>
    <w:rsid w:val="0069113C"/>
    <w:rsid w:val="00692C16"/>
    <w:rsid w:val="00692C8D"/>
    <w:rsid w:val="00692C94"/>
    <w:rsid w:val="0069399A"/>
    <w:rsid w:val="00693BF6"/>
    <w:rsid w:val="00693C59"/>
    <w:rsid w:val="00694BDD"/>
    <w:rsid w:val="00695376"/>
    <w:rsid w:val="006954FD"/>
    <w:rsid w:val="00696F85"/>
    <w:rsid w:val="00697181"/>
    <w:rsid w:val="006977EA"/>
    <w:rsid w:val="00697EFA"/>
    <w:rsid w:val="006A0026"/>
    <w:rsid w:val="006A018F"/>
    <w:rsid w:val="006A0969"/>
    <w:rsid w:val="006A1157"/>
    <w:rsid w:val="006A1799"/>
    <w:rsid w:val="006A263B"/>
    <w:rsid w:val="006A37C0"/>
    <w:rsid w:val="006A4E80"/>
    <w:rsid w:val="006A513F"/>
    <w:rsid w:val="006A5AD0"/>
    <w:rsid w:val="006A6033"/>
    <w:rsid w:val="006A6782"/>
    <w:rsid w:val="006A6D5C"/>
    <w:rsid w:val="006A766E"/>
    <w:rsid w:val="006A777A"/>
    <w:rsid w:val="006A7975"/>
    <w:rsid w:val="006B05E4"/>
    <w:rsid w:val="006B0D7A"/>
    <w:rsid w:val="006B145F"/>
    <w:rsid w:val="006B23CC"/>
    <w:rsid w:val="006B33A1"/>
    <w:rsid w:val="006B3AE0"/>
    <w:rsid w:val="006B4216"/>
    <w:rsid w:val="006B44DE"/>
    <w:rsid w:val="006B4900"/>
    <w:rsid w:val="006B4BD0"/>
    <w:rsid w:val="006B51CA"/>
    <w:rsid w:val="006B6116"/>
    <w:rsid w:val="006B65E6"/>
    <w:rsid w:val="006C0FB7"/>
    <w:rsid w:val="006C137A"/>
    <w:rsid w:val="006C2A01"/>
    <w:rsid w:val="006C31F1"/>
    <w:rsid w:val="006C35FB"/>
    <w:rsid w:val="006C373B"/>
    <w:rsid w:val="006C37EC"/>
    <w:rsid w:val="006C4839"/>
    <w:rsid w:val="006C6305"/>
    <w:rsid w:val="006C683D"/>
    <w:rsid w:val="006C6A44"/>
    <w:rsid w:val="006D020B"/>
    <w:rsid w:val="006D0318"/>
    <w:rsid w:val="006D0C23"/>
    <w:rsid w:val="006D0D1A"/>
    <w:rsid w:val="006D1748"/>
    <w:rsid w:val="006D21F9"/>
    <w:rsid w:val="006D2333"/>
    <w:rsid w:val="006D2B1B"/>
    <w:rsid w:val="006D2F21"/>
    <w:rsid w:val="006D35D5"/>
    <w:rsid w:val="006D3D08"/>
    <w:rsid w:val="006D546A"/>
    <w:rsid w:val="006D5EEC"/>
    <w:rsid w:val="006D6881"/>
    <w:rsid w:val="006D70B8"/>
    <w:rsid w:val="006D7C2A"/>
    <w:rsid w:val="006E177F"/>
    <w:rsid w:val="006E317A"/>
    <w:rsid w:val="006E4230"/>
    <w:rsid w:val="006E58D2"/>
    <w:rsid w:val="006E5D33"/>
    <w:rsid w:val="006E68DC"/>
    <w:rsid w:val="006F0EB5"/>
    <w:rsid w:val="006F1B47"/>
    <w:rsid w:val="006F2491"/>
    <w:rsid w:val="006F2A59"/>
    <w:rsid w:val="006F30F8"/>
    <w:rsid w:val="006F4059"/>
    <w:rsid w:val="006F498B"/>
    <w:rsid w:val="006F4E66"/>
    <w:rsid w:val="006F4FA2"/>
    <w:rsid w:val="006F6691"/>
    <w:rsid w:val="006F7079"/>
    <w:rsid w:val="006F725F"/>
    <w:rsid w:val="006F7599"/>
    <w:rsid w:val="006F7CCD"/>
    <w:rsid w:val="007001A3"/>
    <w:rsid w:val="007005CC"/>
    <w:rsid w:val="00700EE2"/>
    <w:rsid w:val="00701370"/>
    <w:rsid w:val="00702FE0"/>
    <w:rsid w:val="007044A9"/>
    <w:rsid w:val="007046B7"/>
    <w:rsid w:val="00704AFE"/>
    <w:rsid w:val="00704D75"/>
    <w:rsid w:val="0070545D"/>
    <w:rsid w:val="0070564A"/>
    <w:rsid w:val="00705839"/>
    <w:rsid w:val="00705CBF"/>
    <w:rsid w:val="00706931"/>
    <w:rsid w:val="00707064"/>
    <w:rsid w:val="00707900"/>
    <w:rsid w:val="0071041E"/>
    <w:rsid w:val="0071079F"/>
    <w:rsid w:val="00710ED7"/>
    <w:rsid w:val="00711136"/>
    <w:rsid w:val="00711E37"/>
    <w:rsid w:val="00711E45"/>
    <w:rsid w:val="007127F6"/>
    <w:rsid w:val="0071280B"/>
    <w:rsid w:val="00712EEB"/>
    <w:rsid w:val="0071382B"/>
    <w:rsid w:val="00713BDC"/>
    <w:rsid w:val="00713EC6"/>
    <w:rsid w:val="00714536"/>
    <w:rsid w:val="0071454E"/>
    <w:rsid w:val="007151DB"/>
    <w:rsid w:val="0071549D"/>
    <w:rsid w:val="00715BF3"/>
    <w:rsid w:val="0071609D"/>
    <w:rsid w:val="00717F7B"/>
    <w:rsid w:val="0072060F"/>
    <w:rsid w:val="00720CA4"/>
    <w:rsid w:val="00722252"/>
    <w:rsid w:val="007223A3"/>
    <w:rsid w:val="00722E9B"/>
    <w:rsid w:val="0072305A"/>
    <w:rsid w:val="00723976"/>
    <w:rsid w:val="00725698"/>
    <w:rsid w:val="007262F4"/>
    <w:rsid w:val="0072667A"/>
    <w:rsid w:val="00726BA0"/>
    <w:rsid w:val="00726BB6"/>
    <w:rsid w:val="00727D24"/>
    <w:rsid w:val="00727EE4"/>
    <w:rsid w:val="00730ABC"/>
    <w:rsid w:val="0073115E"/>
    <w:rsid w:val="00731D37"/>
    <w:rsid w:val="00732FCF"/>
    <w:rsid w:val="007357CB"/>
    <w:rsid w:val="0073586C"/>
    <w:rsid w:val="00735A06"/>
    <w:rsid w:val="00735A55"/>
    <w:rsid w:val="00735A7D"/>
    <w:rsid w:val="00735E83"/>
    <w:rsid w:val="00736362"/>
    <w:rsid w:val="007379A5"/>
    <w:rsid w:val="00740FD2"/>
    <w:rsid w:val="0074162F"/>
    <w:rsid w:val="007420A3"/>
    <w:rsid w:val="00743700"/>
    <w:rsid w:val="007450ED"/>
    <w:rsid w:val="00746327"/>
    <w:rsid w:val="00746726"/>
    <w:rsid w:val="00746DAC"/>
    <w:rsid w:val="00746FEC"/>
    <w:rsid w:val="00747BEF"/>
    <w:rsid w:val="0075038E"/>
    <w:rsid w:val="0075092A"/>
    <w:rsid w:val="00750958"/>
    <w:rsid w:val="00750FC7"/>
    <w:rsid w:val="007510E6"/>
    <w:rsid w:val="007516FB"/>
    <w:rsid w:val="00751CF0"/>
    <w:rsid w:val="00751DBD"/>
    <w:rsid w:val="00752771"/>
    <w:rsid w:val="0075289D"/>
    <w:rsid w:val="00752B6D"/>
    <w:rsid w:val="007539FE"/>
    <w:rsid w:val="00753AC6"/>
    <w:rsid w:val="007544CC"/>
    <w:rsid w:val="0075461C"/>
    <w:rsid w:val="00754B7C"/>
    <w:rsid w:val="00756272"/>
    <w:rsid w:val="00756331"/>
    <w:rsid w:val="007567EA"/>
    <w:rsid w:val="007568CB"/>
    <w:rsid w:val="00756AA4"/>
    <w:rsid w:val="00757A3E"/>
    <w:rsid w:val="00760366"/>
    <w:rsid w:val="00760B00"/>
    <w:rsid w:val="00762102"/>
    <w:rsid w:val="007621B7"/>
    <w:rsid w:val="00762BBC"/>
    <w:rsid w:val="0076302A"/>
    <w:rsid w:val="007630A0"/>
    <w:rsid w:val="00763AF4"/>
    <w:rsid w:val="007646FF"/>
    <w:rsid w:val="00764A1A"/>
    <w:rsid w:val="00764EB2"/>
    <w:rsid w:val="007651FF"/>
    <w:rsid w:val="00767423"/>
    <w:rsid w:val="0076746F"/>
    <w:rsid w:val="00770396"/>
    <w:rsid w:val="00770B66"/>
    <w:rsid w:val="00770D01"/>
    <w:rsid w:val="00770DF8"/>
    <w:rsid w:val="00771C70"/>
    <w:rsid w:val="00772283"/>
    <w:rsid w:val="00772289"/>
    <w:rsid w:val="007724D3"/>
    <w:rsid w:val="00772CEB"/>
    <w:rsid w:val="00773B1F"/>
    <w:rsid w:val="007742C5"/>
    <w:rsid w:val="007745EA"/>
    <w:rsid w:val="007747AA"/>
    <w:rsid w:val="0077489C"/>
    <w:rsid w:val="00775BA2"/>
    <w:rsid w:val="007763BB"/>
    <w:rsid w:val="00776432"/>
    <w:rsid w:val="007765BB"/>
    <w:rsid w:val="007776D0"/>
    <w:rsid w:val="00777D53"/>
    <w:rsid w:val="00777F47"/>
    <w:rsid w:val="00780C5C"/>
    <w:rsid w:val="007815E7"/>
    <w:rsid w:val="00781882"/>
    <w:rsid w:val="00781EA8"/>
    <w:rsid w:val="00784852"/>
    <w:rsid w:val="00784E1E"/>
    <w:rsid w:val="007851D0"/>
    <w:rsid w:val="007857C6"/>
    <w:rsid w:val="00785D32"/>
    <w:rsid w:val="00785EFA"/>
    <w:rsid w:val="007870C4"/>
    <w:rsid w:val="0078734E"/>
    <w:rsid w:val="0078778F"/>
    <w:rsid w:val="007902F0"/>
    <w:rsid w:val="00790F62"/>
    <w:rsid w:val="0079181C"/>
    <w:rsid w:val="00792113"/>
    <w:rsid w:val="00793E72"/>
    <w:rsid w:val="007941E8"/>
    <w:rsid w:val="00796999"/>
    <w:rsid w:val="007A054D"/>
    <w:rsid w:val="007A10DA"/>
    <w:rsid w:val="007A177C"/>
    <w:rsid w:val="007A1B62"/>
    <w:rsid w:val="007A27F9"/>
    <w:rsid w:val="007A2908"/>
    <w:rsid w:val="007A2C21"/>
    <w:rsid w:val="007A44A8"/>
    <w:rsid w:val="007A502C"/>
    <w:rsid w:val="007A5045"/>
    <w:rsid w:val="007A6680"/>
    <w:rsid w:val="007A679A"/>
    <w:rsid w:val="007A6C06"/>
    <w:rsid w:val="007A7110"/>
    <w:rsid w:val="007A723F"/>
    <w:rsid w:val="007A7448"/>
    <w:rsid w:val="007B0A6F"/>
    <w:rsid w:val="007B1699"/>
    <w:rsid w:val="007B193B"/>
    <w:rsid w:val="007B204A"/>
    <w:rsid w:val="007B2401"/>
    <w:rsid w:val="007B3023"/>
    <w:rsid w:val="007B3410"/>
    <w:rsid w:val="007B4227"/>
    <w:rsid w:val="007B47CB"/>
    <w:rsid w:val="007B5191"/>
    <w:rsid w:val="007B55F4"/>
    <w:rsid w:val="007B68F8"/>
    <w:rsid w:val="007B7157"/>
    <w:rsid w:val="007B7432"/>
    <w:rsid w:val="007B7CE9"/>
    <w:rsid w:val="007C0486"/>
    <w:rsid w:val="007C0500"/>
    <w:rsid w:val="007C0E27"/>
    <w:rsid w:val="007C1FD6"/>
    <w:rsid w:val="007C2C5B"/>
    <w:rsid w:val="007C2C7E"/>
    <w:rsid w:val="007C2E2E"/>
    <w:rsid w:val="007C3C2E"/>
    <w:rsid w:val="007C4366"/>
    <w:rsid w:val="007C501D"/>
    <w:rsid w:val="007C566F"/>
    <w:rsid w:val="007C67C3"/>
    <w:rsid w:val="007C720C"/>
    <w:rsid w:val="007C7AA1"/>
    <w:rsid w:val="007D12C1"/>
    <w:rsid w:val="007D1DCB"/>
    <w:rsid w:val="007D2ADF"/>
    <w:rsid w:val="007D37D6"/>
    <w:rsid w:val="007D37FB"/>
    <w:rsid w:val="007D3D39"/>
    <w:rsid w:val="007D3EE1"/>
    <w:rsid w:val="007D7329"/>
    <w:rsid w:val="007D77D8"/>
    <w:rsid w:val="007D785B"/>
    <w:rsid w:val="007D7BB4"/>
    <w:rsid w:val="007E0C28"/>
    <w:rsid w:val="007E2061"/>
    <w:rsid w:val="007E268E"/>
    <w:rsid w:val="007E275C"/>
    <w:rsid w:val="007E29DF"/>
    <w:rsid w:val="007E4121"/>
    <w:rsid w:val="007E46C6"/>
    <w:rsid w:val="007E5250"/>
    <w:rsid w:val="007E598F"/>
    <w:rsid w:val="007E5BF0"/>
    <w:rsid w:val="007E6581"/>
    <w:rsid w:val="007E6F86"/>
    <w:rsid w:val="007F20B9"/>
    <w:rsid w:val="007F2A16"/>
    <w:rsid w:val="007F34D3"/>
    <w:rsid w:val="007F3C07"/>
    <w:rsid w:val="007F3E6D"/>
    <w:rsid w:val="007F4304"/>
    <w:rsid w:val="007F4E78"/>
    <w:rsid w:val="007F5E74"/>
    <w:rsid w:val="007F6180"/>
    <w:rsid w:val="007F7413"/>
    <w:rsid w:val="007F7BF7"/>
    <w:rsid w:val="007F7C29"/>
    <w:rsid w:val="008000D6"/>
    <w:rsid w:val="00800753"/>
    <w:rsid w:val="00801275"/>
    <w:rsid w:val="008018F5"/>
    <w:rsid w:val="00801DA9"/>
    <w:rsid w:val="008027EC"/>
    <w:rsid w:val="00802BE6"/>
    <w:rsid w:val="00802C97"/>
    <w:rsid w:val="00803759"/>
    <w:rsid w:val="00803F06"/>
    <w:rsid w:val="008040A9"/>
    <w:rsid w:val="00804551"/>
    <w:rsid w:val="00804F2B"/>
    <w:rsid w:val="00804F59"/>
    <w:rsid w:val="00805B46"/>
    <w:rsid w:val="00805F8D"/>
    <w:rsid w:val="00806AA2"/>
    <w:rsid w:val="00806D95"/>
    <w:rsid w:val="008074DC"/>
    <w:rsid w:val="00812085"/>
    <w:rsid w:val="008122B5"/>
    <w:rsid w:val="0081553B"/>
    <w:rsid w:val="00816786"/>
    <w:rsid w:val="00816B56"/>
    <w:rsid w:val="00816DE3"/>
    <w:rsid w:val="008177B4"/>
    <w:rsid w:val="00820133"/>
    <w:rsid w:val="0082193F"/>
    <w:rsid w:val="0082230E"/>
    <w:rsid w:val="008223AE"/>
    <w:rsid w:val="00823196"/>
    <w:rsid w:val="00823A09"/>
    <w:rsid w:val="00824AA1"/>
    <w:rsid w:val="008250CD"/>
    <w:rsid w:val="00825966"/>
    <w:rsid w:val="008262A8"/>
    <w:rsid w:val="00826697"/>
    <w:rsid w:val="00830EB3"/>
    <w:rsid w:val="008312EC"/>
    <w:rsid w:val="00831642"/>
    <w:rsid w:val="00831C58"/>
    <w:rsid w:val="00832D28"/>
    <w:rsid w:val="00834310"/>
    <w:rsid w:val="008353D6"/>
    <w:rsid w:val="00835473"/>
    <w:rsid w:val="00835790"/>
    <w:rsid w:val="008357DC"/>
    <w:rsid w:val="00835ECE"/>
    <w:rsid w:val="008367D1"/>
    <w:rsid w:val="0083723D"/>
    <w:rsid w:val="00840BE1"/>
    <w:rsid w:val="00841574"/>
    <w:rsid w:val="0084247A"/>
    <w:rsid w:val="00843F30"/>
    <w:rsid w:val="008453BE"/>
    <w:rsid w:val="00845987"/>
    <w:rsid w:val="008467D0"/>
    <w:rsid w:val="008468E5"/>
    <w:rsid w:val="008469F8"/>
    <w:rsid w:val="008473B3"/>
    <w:rsid w:val="008475A3"/>
    <w:rsid w:val="00847B56"/>
    <w:rsid w:val="00847E24"/>
    <w:rsid w:val="00850BD0"/>
    <w:rsid w:val="0085145E"/>
    <w:rsid w:val="00852338"/>
    <w:rsid w:val="0085267B"/>
    <w:rsid w:val="00852698"/>
    <w:rsid w:val="008530F9"/>
    <w:rsid w:val="00853291"/>
    <w:rsid w:val="008533D7"/>
    <w:rsid w:val="00853792"/>
    <w:rsid w:val="00854488"/>
    <w:rsid w:val="00854C36"/>
    <w:rsid w:val="00856AF7"/>
    <w:rsid w:val="00856EAB"/>
    <w:rsid w:val="008573C7"/>
    <w:rsid w:val="00857B35"/>
    <w:rsid w:val="00857D09"/>
    <w:rsid w:val="00857F75"/>
    <w:rsid w:val="00860E1A"/>
    <w:rsid w:val="00861E25"/>
    <w:rsid w:val="00861EA4"/>
    <w:rsid w:val="00862A8E"/>
    <w:rsid w:val="008636A3"/>
    <w:rsid w:val="0086472A"/>
    <w:rsid w:val="00864743"/>
    <w:rsid w:val="0086511A"/>
    <w:rsid w:val="0086565F"/>
    <w:rsid w:val="00870570"/>
    <w:rsid w:val="008716EA"/>
    <w:rsid w:val="008726E0"/>
    <w:rsid w:val="0087289B"/>
    <w:rsid w:val="00873028"/>
    <w:rsid w:val="00873BB8"/>
    <w:rsid w:val="00874479"/>
    <w:rsid w:val="00875005"/>
    <w:rsid w:val="00875B0C"/>
    <w:rsid w:val="00875DD9"/>
    <w:rsid w:val="00876081"/>
    <w:rsid w:val="008764B0"/>
    <w:rsid w:val="008779AB"/>
    <w:rsid w:val="00877E62"/>
    <w:rsid w:val="00880C17"/>
    <w:rsid w:val="00880E01"/>
    <w:rsid w:val="008817B9"/>
    <w:rsid w:val="0088190C"/>
    <w:rsid w:val="00881AA2"/>
    <w:rsid w:val="00881BA0"/>
    <w:rsid w:val="00881C13"/>
    <w:rsid w:val="00881CA3"/>
    <w:rsid w:val="00881DD8"/>
    <w:rsid w:val="00881E79"/>
    <w:rsid w:val="008822BF"/>
    <w:rsid w:val="00882C75"/>
    <w:rsid w:val="00883345"/>
    <w:rsid w:val="00883376"/>
    <w:rsid w:val="008835B6"/>
    <w:rsid w:val="008839BB"/>
    <w:rsid w:val="00883B8F"/>
    <w:rsid w:val="00883D25"/>
    <w:rsid w:val="00883DDB"/>
    <w:rsid w:val="00884292"/>
    <w:rsid w:val="00884C4D"/>
    <w:rsid w:val="00885550"/>
    <w:rsid w:val="00885765"/>
    <w:rsid w:val="00885D60"/>
    <w:rsid w:val="00886961"/>
    <w:rsid w:val="008879A6"/>
    <w:rsid w:val="008908C4"/>
    <w:rsid w:val="00892AD6"/>
    <w:rsid w:val="00892B7B"/>
    <w:rsid w:val="00892D06"/>
    <w:rsid w:val="008935AD"/>
    <w:rsid w:val="00893982"/>
    <w:rsid w:val="00893C0F"/>
    <w:rsid w:val="00895837"/>
    <w:rsid w:val="00895E13"/>
    <w:rsid w:val="00896206"/>
    <w:rsid w:val="00897B7E"/>
    <w:rsid w:val="00897D9A"/>
    <w:rsid w:val="008A042E"/>
    <w:rsid w:val="008A15A2"/>
    <w:rsid w:val="008A21BF"/>
    <w:rsid w:val="008A4605"/>
    <w:rsid w:val="008A5B8B"/>
    <w:rsid w:val="008A60EA"/>
    <w:rsid w:val="008A66A2"/>
    <w:rsid w:val="008A6C11"/>
    <w:rsid w:val="008A79A7"/>
    <w:rsid w:val="008B0094"/>
    <w:rsid w:val="008B0324"/>
    <w:rsid w:val="008B22AF"/>
    <w:rsid w:val="008B2370"/>
    <w:rsid w:val="008B2FDB"/>
    <w:rsid w:val="008B3751"/>
    <w:rsid w:val="008B39F1"/>
    <w:rsid w:val="008B3C55"/>
    <w:rsid w:val="008B3CE9"/>
    <w:rsid w:val="008B5171"/>
    <w:rsid w:val="008B5D46"/>
    <w:rsid w:val="008B6006"/>
    <w:rsid w:val="008B6367"/>
    <w:rsid w:val="008B723B"/>
    <w:rsid w:val="008B72CE"/>
    <w:rsid w:val="008B76D8"/>
    <w:rsid w:val="008B794A"/>
    <w:rsid w:val="008B7EEB"/>
    <w:rsid w:val="008C06FC"/>
    <w:rsid w:val="008C1906"/>
    <w:rsid w:val="008C201F"/>
    <w:rsid w:val="008C2BE5"/>
    <w:rsid w:val="008C35FD"/>
    <w:rsid w:val="008C3B77"/>
    <w:rsid w:val="008C3FCB"/>
    <w:rsid w:val="008C5700"/>
    <w:rsid w:val="008C5D89"/>
    <w:rsid w:val="008C6703"/>
    <w:rsid w:val="008C75FE"/>
    <w:rsid w:val="008C7771"/>
    <w:rsid w:val="008D03C4"/>
    <w:rsid w:val="008D072D"/>
    <w:rsid w:val="008D08B3"/>
    <w:rsid w:val="008D0A61"/>
    <w:rsid w:val="008D0AF6"/>
    <w:rsid w:val="008D0CB0"/>
    <w:rsid w:val="008D148D"/>
    <w:rsid w:val="008D1727"/>
    <w:rsid w:val="008D2E69"/>
    <w:rsid w:val="008D425F"/>
    <w:rsid w:val="008D4929"/>
    <w:rsid w:val="008D4C4A"/>
    <w:rsid w:val="008D4F0C"/>
    <w:rsid w:val="008D59E2"/>
    <w:rsid w:val="008D62EB"/>
    <w:rsid w:val="008D7002"/>
    <w:rsid w:val="008D71AA"/>
    <w:rsid w:val="008D724C"/>
    <w:rsid w:val="008D7C7D"/>
    <w:rsid w:val="008D7FE8"/>
    <w:rsid w:val="008E023C"/>
    <w:rsid w:val="008E1027"/>
    <w:rsid w:val="008E1D67"/>
    <w:rsid w:val="008E2BE3"/>
    <w:rsid w:val="008E317D"/>
    <w:rsid w:val="008E33FA"/>
    <w:rsid w:val="008E352E"/>
    <w:rsid w:val="008E3602"/>
    <w:rsid w:val="008E3E95"/>
    <w:rsid w:val="008E43FE"/>
    <w:rsid w:val="008E4467"/>
    <w:rsid w:val="008E5AFB"/>
    <w:rsid w:val="008E68F7"/>
    <w:rsid w:val="008E694B"/>
    <w:rsid w:val="008F09F9"/>
    <w:rsid w:val="008F0F9E"/>
    <w:rsid w:val="008F13FD"/>
    <w:rsid w:val="008F193F"/>
    <w:rsid w:val="008F2112"/>
    <w:rsid w:val="008F212B"/>
    <w:rsid w:val="008F237D"/>
    <w:rsid w:val="008F2CEC"/>
    <w:rsid w:val="008F3283"/>
    <w:rsid w:val="008F342A"/>
    <w:rsid w:val="008F35EF"/>
    <w:rsid w:val="008F40C1"/>
    <w:rsid w:val="008F4318"/>
    <w:rsid w:val="008F5FD8"/>
    <w:rsid w:val="008F60D1"/>
    <w:rsid w:val="008F6281"/>
    <w:rsid w:val="008F635C"/>
    <w:rsid w:val="008F6D69"/>
    <w:rsid w:val="00901D84"/>
    <w:rsid w:val="0090236B"/>
    <w:rsid w:val="009028F7"/>
    <w:rsid w:val="00902D6B"/>
    <w:rsid w:val="0090345F"/>
    <w:rsid w:val="0090367E"/>
    <w:rsid w:val="00904D6F"/>
    <w:rsid w:val="00904D9D"/>
    <w:rsid w:val="00905043"/>
    <w:rsid w:val="00905619"/>
    <w:rsid w:val="00906369"/>
    <w:rsid w:val="009065C7"/>
    <w:rsid w:val="0091003B"/>
    <w:rsid w:val="009108A2"/>
    <w:rsid w:val="00910DB6"/>
    <w:rsid w:val="00910E70"/>
    <w:rsid w:val="00911B2B"/>
    <w:rsid w:val="00911DA5"/>
    <w:rsid w:val="00911DBE"/>
    <w:rsid w:val="00913B12"/>
    <w:rsid w:val="00913D46"/>
    <w:rsid w:val="00913E97"/>
    <w:rsid w:val="00914D10"/>
    <w:rsid w:val="00914F49"/>
    <w:rsid w:val="00915023"/>
    <w:rsid w:val="009152DE"/>
    <w:rsid w:val="00915F54"/>
    <w:rsid w:val="00916047"/>
    <w:rsid w:val="0091652A"/>
    <w:rsid w:val="009200FA"/>
    <w:rsid w:val="009203C7"/>
    <w:rsid w:val="009214D8"/>
    <w:rsid w:val="00922D6F"/>
    <w:rsid w:val="00923DDF"/>
    <w:rsid w:val="00924664"/>
    <w:rsid w:val="009251DE"/>
    <w:rsid w:val="00925245"/>
    <w:rsid w:val="00925422"/>
    <w:rsid w:val="009255B4"/>
    <w:rsid w:val="00925E9B"/>
    <w:rsid w:val="0092611B"/>
    <w:rsid w:val="00926450"/>
    <w:rsid w:val="00926518"/>
    <w:rsid w:val="00927495"/>
    <w:rsid w:val="009275AB"/>
    <w:rsid w:val="00927ABB"/>
    <w:rsid w:val="00930236"/>
    <w:rsid w:val="009313E8"/>
    <w:rsid w:val="00931BB2"/>
    <w:rsid w:val="0093284B"/>
    <w:rsid w:val="00932C51"/>
    <w:rsid w:val="00932C9A"/>
    <w:rsid w:val="00932E94"/>
    <w:rsid w:val="0093399E"/>
    <w:rsid w:val="00933B6D"/>
    <w:rsid w:val="009341CE"/>
    <w:rsid w:val="009351FF"/>
    <w:rsid w:val="009361DF"/>
    <w:rsid w:val="009367F9"/>
    <w:rsid w:val="009405CC"/>
    <w:rsid w:val="00941AD5"/>
    <w:rsid w:val="00941D8D"/>
    <w:rsid w:val="00942788"/>
    <w:rsid w:val="0094303A"/>
    <w:rsid w:val="00943860"/>
    <w:rsid w:val="0094449C"/>
    <w:rsid w:val="009444C1"/>
    <w:rsid w:val="00945C79"/>
    <w:rsid w:val="00946797"/>
    <w:rsid w:val="00947850"/>
    <w:rsid w:val="00947A2A"/>
    <w:rsid w:val="009505CD"/>
    <w:rsid w:val="009525F4"/>
    <w:rsid w:val="00953F70"/>
    <w:rsid w:val="0095400D"/>
    <w:rsid w:val="0095455E"/>
    <w:rsid w:val="00955626"/>
    <w:rsid w:val="00955E22"/>
    <w:rsid w:val="0095602E"/>
    <w:rsid w:val="00957393"/>
    <w:rsid w:val="009575CF"/>
    <w:rsid w:val="00957814"/>
    <w:rsid w:val="0095787C"/>
    <w:rsid w:val="00957936"/>
    <w:rsid w:val="00957B18"/>
    <w:rsid w:val="0096015B"/>
    <w:rsid w:val="0096086B"/>
    <w:rsid w:val="00960AAB"/>
    <w:rsid w:val="00961B00"/>
    <w:rsid w:val="00962729"/>
    <w:rsid w:val="009641E0"/>
    <w:rsid w:val="00964AFE"/>
    <w:rsid w:val="00964D68"/>
    <w:rsid w:val="00964DA2"/>
    <w:rsid w:val="0096504D"/>
    <w:rsid w:val="00965332"/>
    <w:rsid w:val="00965463"/>
    <w:rsid w:val="0096665D"/>
    <w:rsid w:val="0096696D"/>
    <w:rsid w:val="009670FA"/>
    <w:rsid w:val="009674F8"/>
    <w:rsid w:val="00967D21"/>
    <w:rsid w:val="009701DC"/>
    <w:rsid w:val="009708E4"/>
    <w:rsid w:val="009709AD"/>
    <w:rsid w:val="00970C2B"/>
    <w:rsid w:val="009712A2"/>
    <w:rsid w:val="00972CAC"/>
    <w:rsid w:val="00972F80"/>
    <w:rsid w:val="009735BE"/>
    <w:rsid w:val="00973931"/>
    <w:rsid w:val="00973DF7"/>
    <w:rsid w:val="009747C8"/>
    <w:rsid w:val="0097570E"/>
    <w:rsid w:val="00976580"/>
    <w:rsid w:val="00977A6A"/>
    <w:rsid w:val="00980086"/>
    <w:rsid w:val="00980666"/>
    <w:rsid w:val="00980EED"/>
    <w:rsid w:val="00982796"/>
    <w:rsid w:val="00982A65"/>
    <w:rsid w:val="00983481"/>
    <w:rsid w:val="00983A36"/>
    <w:rsid w:val="0098427C"/>
    <w:rsid w:val="00984D36"/>
    <w:rsid w:val="00985087"/>
    <w:rsid w:val="00985573"/>
    <w:rsid w:val="00985578"/>
    <w:rsid w:val="00986906"/>
    <w:rsid w:val="00987C64"/>
    <w:rsid w:val="0099088A"/>
    <w:rsid w:val="009917C8"/>
    <w:rsid w:val="00991CC2"/>
    <w:rsid w:val="00991E08"/>
    <w:rsid w:val="00993091"/>
    <w:rsid w:val="0099530E"/>
    <w:rsid w:val="0099577A"/>
    <w:rsid w:val="00996891"/>
    <w:rsid w:val="00996E90"/>
    <w:rsid w:val="00997444"/>
    <w:rsid w:val="00997449"/>
    <w:rsid w:val="009A0C65"/>
    <w:rsid w:val="009A1D4C"/>
    <w:rsid w:val="009A2181"/>
    <w:rsid w:val="009A28F2"/>
    <w:rsid w:val="009A43CA"/>
    <w:rsid w:val="009A447E"/>
    <w:rsid w:val="009A46D6"/>
    <w:rsid w:val="009A4868"/>
    <w:rsid w:val="009A4C15"/>
    <w:rsid w:val="009A4F21"/>
    <w:rsid w:val="009A605E"/>
    <w:rsid w:val="009A685A"/>
    <w:rsid w:val="009A68EC"/>
    <w:rsid w:val="009A69FE"/>
    <w:rsid w:val="009A6A11"/>
    <w:rsid w:val="009A7761"/>
    <w:rsid w:val="009A7D19"/>
    <w:rsid w:val="009B0D64"/>
    <w:rsid w:val="009B0DC1"/>
    <w:rsid w:val="009B0E32"/>
    <w:rsid w:val="009B10EE"/>
    <w:rsid w:val="009B2F07"/>
    <w:rsid w:val="009B48FF"/>
    <w:rsid w:val="009B4B5F"/>
    <w:rsid w:val="009B4FC2"/>
    <w:rsid w:val="009B5702"/>
    <w:rsid w:val="009B66BD"/>
    <w:rsid w:val="009B67F2"/>
    <w:rsid w:val="009B6B66"/>
    <w:rsid w:val="009B71E4"/>
    <w:rsid w:val="009B75D0"/>
    <w:rsid w:val="009C12B9"/>
    <w:rsid w:val="009C1CCE"/>
    <w:rsid w:val="009C32A8"/>
    <w:rsid w:val="009C3C15"/>
    <w:rsid w:val="009C49E1"/>
    <w:rsid w:val="009C4C34"/>
    <w:rsid w:val="009C5444"/>
    <w:rsid w:val="009C5772"/>
    <w:rsid w:val="009C685E"/>
    <w:rsid w:val="009C68F4"/>
    <w:rsid w:val="009C6C1B"/>
    <w:rsid w:val="009C7B31"/>
    <w:rsid w:val="009D0273"/>
    <w:rsid w:val="009D0410"/>
    <w:rsid w:val="009D04FE"/>
    <w:rsid w:val="009D0D4C"/>
    <w:rsid w:val="009D0F92"/>
    <w:rsid w:val="009D13EC"/>
    <w:rsid w:val="009D1822"/>
    <w:rsid w:val="009D2645"/>
    <w:rsid w:val="009D335F"/>
    <w:rsid w:val="009D3D48"/>
    <w:rsid w:val="009D3EA3"/>
    <w:rsid w:val="009D4305"/>
    <w:rsid w:val="009D4B81"/>
    <w:rsid w:val="009D6227"/>
    <w:rsid w:val="009D77EF"/>
    <w:rsid w:val="009D7978"/>
    <w:rsid w:val="009E00FC"/>
    <w:rsid w:val="009E0DC2"/>
    <w:rsid w:val="009E3F14"/>
    <w:rsid w:val="009E5118"/>
    <w:rsid w:val="009E5292"/>
    <w:rsid w:val="009E5E1D"/>
    <w:rsid w:val="009E644C"/>
    <w:rsid w:val="009E6693"/>
    <w:rsid w:val="009E6AF0"/>
    <w:rsid w:val="009E6EEC"/>
    <w:rsid w:val="009F0515"/>
    <w:rsid w:val="009F05A0"/>
    <w:rsid w:val="009F103A"/>
    <w:rsid w:val="009F19F8"/>
    <w:rsid w:val="009F1EED"/>
    <w:rsid w:val="009F1EFA"/>
    <w:rsid w:val="009F3142"/>
    <w:rsid w:val="009F3C8B"/>
    <w:rsid w:val="009F4BA2"/>
    <w:rsid w:val="009F4F98"/>
    <w:rsid w:val="009F572A"/>
    <w:rsid w:val="009F6BCE"/>
    <w:rsid w:val="009F70B5"/>
    <w:rsid w:val="009F7539"/>
    <w:rsid w:val="009F7A54"/>
    <w:rsid w:val="009F7D31"/>
    <w:rsid w:val="00A00FC7"/>
    <w:rsid w:val="00A012C0"/>
    <w:rsid w:val="00A01694"/>
    <w:rsid w:val="00A02011"/>
    <w:rsid w:val="00A02279"/>
    <w:rsid w:val="00A035A5"/>
    <w:rsid w:val="00A040F8"/>
    <w:rsid w:val="00A065DF"/>
    <w:rsid w:val="00A07F31"/>
    <w:rsid w:val="00A10665"/>
    <w:rsid w:val="00A10A64"/>
    <w:rsid w:val="00A10B01"/>
    <w:rsid w:val="00A12500"/>
    <w:rsid w:val="00A12D89"/>
    <w:rsid w:val="00A12E42"/>
    <w:rsid w:val="00A138CE"/>
    <w:rsid w:val="00A13CB6"/>
    <w:rsid w:val="00A148ED"/>
    <w:rsid w:val="00A17335"/>
    <w:rsid w:val="00A17992"/>
    <w:rsid w:val="00A17D9F"/>
    <w:rsid w:val="00A17EFD"/>
    <w:rsid w:val="00A2166F"/>
    <w:rsid w:val="00A217B2"/>
    <w:rsid w:val="00A21D4B"/>
    <w:rsid w:val="00A22C1F"/>
    <w:rsid w:val="00A23219"/>
    <w:rsid w:val="00A23BE3"/>
    <w:rsid w:val="00A23C66"/>
    <w:rsid w:val="00A23D38"/>
    <w:rsid w:val="00A23E41"/>
    <w:rsid w:val="00A24D57"/>
    <w:rsid w:val="00A24F7B"/>
    <w:rsid w:val="00A25784"/>
    <w:rsid w:val="00A26012"/>
    <w:rsid w:val="00A26BC1"/>
    <w:rsid w:val="00A26C3A"/>
    <w:rsid w:val="00A272AA"/>
    <w:rsid w:val="00A27A95"/>
    <w:rsid w:val="00A31391"/>
    <w:rsid w:val="00A317F0"/>
    <w:rsid w:val="00A324B2"/>
    <w:rsid w:val="00A33526"/>
    <w:rsid w:val="00A3482C"/>
    <w:rsid w:val="00A35C13"/>
    <w:rsid w:val="00A35C19"/>
    <w:rsid w:val="00A365DF"/>
    <w:rsid w:val="00A36D60"/>
    <w:rsid w:val="00A409BC"/>
    <w:rsid w:val="00A40A96"/>
    <w:rsid w:val="00A41100"/>
    <w:rsid w:val="00A41900"/>
    <w:rsid w:val="00A447C6"/>
    <w:rsid w:val="00A448F0"/>
    <w:rsid w:val="00A44935"/>
    <w:rsid w:val="00A45627"/>
    <w:rsid w:val="00A45796"/>
    <w:rsid w:val="00A467A9"/>
    <w:rsid w:val="00A4689D"/>
    <w:rsid w:val="00A47842"/>
    <w:rsid w:val="00A47DA7"/>
    <w:rsid w:val="00A5011C"/>
    <w:rsid w:val="00A5047A"/>
    <w:rsid w:val="00A511A6"/>
    <w:rsid w:val="00A51FC6"/>
    <w:rsid w:val="00A524AA"/>
    <w:rsid w:val="00A528E6"/>
    <w:rsid w:val="00A5317B"/>
    <w:rsid w:val="00A536FA"/>
    <w:rsid w:val="00A53D1D"/>
    <w:rsid w:val="00A53D80"/>
    <w:rsid w:val="00A54DAD"/>
    <w:rsid w:val="00A566FB"/>
    <w:rsid w:val="00A5686B"/>
    <w:rsid w:val="00A56E54"/>
    <w:rsid w:val="00A56E6E"/>
    <w:rsid w:val="00A612F7"/>
    <w:rsid w:val="00A61FB1"/>
    <w:rsid w:val="00A62E6A"/>
    <w:rsid w:val="00A62F08"/>
    <w:rsid w:val="00A63246"/>
    <w:rsid w:val="00A63262"/>
    <w:rsid w:val="00A63B94"/>
    <w:rsid w:val="00A6565D"/>
    <w:rsid w:val="00A65822"/>
    <w:rsid w:val="00A66452"/>
    <w:rsid w:val="00A66D1F"/>
    <w:rsid w:val="00A66EC6"/>
    <w:rsid w:val="00A67306"/>
    <w:rsid w:val="00A67921"/>
    <w:rsid w:val="00A70351"/>
    <w:rsid w:val="00A70ACC"/>
    <w:rsid w:val="00A70B48"/>
    <w:rsid w:val="00A70CF3"/>
    <w:rsid w:val="00A70D5C"/>
    <w:rsid w:val="00A71B4F"/>
    <w:rsid w:val="00A71DC9"/>
    <w:rsid w:val="00A72667"/>
    <w:rsid w:val="00A74803"/>
    <w:rsid w:val="00A749DC"/>
    <w:rsid w:val="00A7650A"/>
    <w:rsid w:val="00A76579"/>
    <w:rsid w:val="00A77786"/>
    <w:rsid w:val="00A77A4C"/>
    <w:rsid w:val="00A77F9A"/>
    <w:rsid w:val="00A803F9"/>
    <w:rsid w:val="00A80B78"/>
    <w:rsid w:val="00A80CA0"/>
    <w:rsid w:val="00A814E2"/>
    <w:rsid w:val="00A818B1"/>
    <w:rsid w:val="00A81B88"/>
    <w:rsid w:val="00A826F0"/>
    <w:rsid w:val="00A82A5A"/>
    <w:rsid w:val="00A832AD"/>
    <w:rsid w:val="00A832EC"/>
    <w:rsid w:val="00A83308"/>
    <w:rsid w:val="00A83695"/>
    <w:rsid w:val="00A857F7"/>
    <w:rsid w:val="00A85964"/>
    <w:rsid w:val="00A85A1C"/>
    <w:rsid w:val="00A866AF"/>
    <w:rsid w:val="00A871A5"/>
    <w:rsid w:val="00A90B7D"/>
    <w:rsid w:val="00A91239"/>
    <w:rsid w:val="00A917CE"/>
    <w:rsid w:val="00A91E57"/>
    <w:rsid w:val="00A92B46"/>
    <w:rsid w:val="00A93E40"/>
    <w:rsid w:val="00A94CFA"/>
    <w:rsid w:val="00A95650"/>
    <w:rsid w:val="00A95A4B"/>
    <w:rsid w:val="00A96727"/>
    <w:rsid w:val="00A9689D"/>
    <w:rsid w:val="00A9694F"/>
    <w:rsid w:val="00A97617"/>
    <w:rsid w:val="00AA0013"/>
    <w:rsid w:val="00AA02DC"/>
    <w:rsid w:val="00AA057E"/>
    <w:rsid w:val="00AA0D49"/>
    <w:rsid w:val="00AA365B"/>
    <w:rsid w:val="00AA3A3D"/>
    <w:rsid w:val="00AA4825"/>
    <w:rsid w:val="00AA57D8"/>
    <w:rsid w:val="00AA6526"/>
    <w:rsid w:val="00AA6BEA"/>
    <w:rsid w:val="00AB01C9"/>
    <w:rsid w:val="00AB0A89"/>
    <w:rsid w:val="00AB0D80"/>
    <w:rsid w:val="00AB2936"/>
    <w:rsid w:val="00AB2A07"/>
    <w:rsid w:val="00AB34CC"/>
    <w:rsid w:val="00AB567F"/>
    <w:rsid w:val="00AB5B33"/>
    <w:rsid w:val="00AB68A1"/>
    <w:rsid w:val="00AB6EE3"/>
    <w:rsid w:val="00AB756F"/>
    <w:rsid w:val="00AB7B15"/>
    <w:rsid w:val="00AB7B77"/>
    <w:rsid w:val="00AB7F98"/>
    <w:rsid w:val="00AC0128"/>
    <w:rsid w:val="00AC0C3E"/>
    <w:rsid w:val="00AC105F"/>
    <w:rsid w:val="00AC356A"/>
    <w:rsid w:val="00AC4352"/>
    <w:rsid w:val="00AC778A"/>
    <w:rsid w:val="00AD0235"/>
    <w:rsid w:val="00AD0B18"/>
    <w:rsid w:val="00AD1209"/>
    <w:rsid w:val="00AD16A6"/>
    <w:rsid w:val="00AD1CEA"/>
    <w:rsid w:val="00AD216F"/>
    <w:rsid w:val="00AD277C"/>
    <w:rsid w:val="00AD336D"/>
    <w:rsid w:val="00AD36F2"/>
    <w:rsid w:val="00AD3A45"/>
    <w:rsid w:val="00AD47D1"/>
    <w:rsid w:val="00AD50A5"/>
    <w:rsid w:val="00AD5109"/>
    <w:rsid w:val="00AD5C31"/>
    <w:rsid w:val="00AD65C1"/>
    <w:rsid w:val="00AD68AE"/>
    <w:rsid w:val="00AD6998"/>
    <w:rsid w:val="00AD6FC2"/>
    <w:rsid w:val="00AE1427"/>
    <w:rsid w:val="00AE1FAC"/>
    <w:rsid w:val="00AE256C"/>
    <w:rsid w:val="00AE2912"/>
    <w:rsid w:val="00AE2FFA"/>
    <w:rsid w:val="00AE3A3A"/>
    <w:rsid w:val="00AE40CA"/>
    <w:rsid w:val="00AE4335"/>
    <w:rsid w:val="00AE5CAB"/>
    <w:rsid w:val="00AE5DFD"/>
    <w:rsid w:val="00AE63ED"/>
    <w:rsid w:val="00AE6588"/>
    <w:rsid w:val="00AE67F1"/>
    <w:rsid w:val="00AE7B0A"/>
    <w:rsid w:val="00AE7BB8"/>
    <w:rsid w:val="00AE7DD2"/>
    <w:rsid w:val="00AF01C4"/>
    <w:rsid w:val="00AF0A66"/>
    <w:rsid w:val="00AF0D4D"/>
    <w:rsid w:val="00AF107E"/>
    <w:rsid w:val="00AF1924"/>
    <w:rsid w:val="00AF1B1F"/>
    <w:rsid w:val="00AF271F"/>
    <w:rsid w:val="00AF28CB"/>
    <w:rsid w:val="00AF34F2"/>
    <w:rsid w:val="00AF39C7"/>
    <w:rsid w:val="00AF39F9"/>
    <w:rsid w:val="00AF40A8"/>
    <w:rsid w:val="00AF4810"/>
    <w:rsid w:val="00AF5020"/>
    <w:rsid w:val="00AF587B"/>
    <w:rsid w:val="00AF5A95"/>
    <w:rsid w:val="00AF6175"/>
    <w:rsid w:val="00AF6589"/>
    <w:rsid w:val="00AF6C52"/>
    <w:rsid w:val="00B00693"/>
    <w:rsid w:val="00B010E9"/>
    <w:rsid w:val="00B01198"/>
    <w:rsid w:val="00B01683"/>
    <w:rsid w:val="00B02D57"/>
    <w:rsid w:val="00B031DD"/>
    <w:rsid w:val="00B03612"/>
    <w:rsid w:val="00B037C2"/>
    <w:rsid w:val="00B03843"/>
    <w:rsid w:val="00B042A5"/>
    <w:rsid w:val="00B05986"/>
    <w:rsid w:val="00B06841"/>
    <w:rsid w:val="00B06A5E"/>
    <w:rsid w:val="00B0710D"/>
    <w:rsid w:val="00B0794E"/>
    <w:rsid w:val="00B07AC2"/>
    <w:rsid w:val="00B103A9"/>
    <w:rsid w:val="00B10B6C"/>
    <w:rsid w:val="00B10F7B"/>
    <w:rsid w:val="00B1144D"/>
    <w:rsid w:val="00B114B8"/>
    <w:rsid w:val="00B118C2"/>
    <w:rsid w:val="00B11977"/>
    <w:rsid w:val="00B11CF7"/>
    <w:rsid w:val="00B1219E"/>
    <w:rsid w:val="00B12604"/>
    <w:rsid w:val="00B128ED"/>
    <w:rsid w:val="00B1332F"/>
    <w:rsid w:val="00B134C0"/>
    <w:rsid w:val="00B13DAE"/>
    <w:rsid w:val="00B14317"/>
    <w:rsid w:val="00B15456"/>
    <w:rsid w:val="00B15FCE"/>
    <w:rsid w:val="00B16368"/>
    <w:rsid w:val="00B169E1"/>
    <w:rsid w:val="00B17773"/>
    <w:rsid w:val="00B17DB9"/>
    <w:rsid w:val="00B203FF"/>
    <w:rsid w:val="00B207FB"/>
    <w:rsid w:val="00B21337"/>
    <w:rsid w:val="00B216AB"/>
    <w:rsid w:val="00B225B1"/>
    <w:rsid w:val="00B22BD1"/>
    <w:rsid w:val="00B23A1D"/>
    <w:rsid w:val="00B23A22"/>
    <w:rsid w:val="00B23C91"/>
    <w:rsid w:val="00B23F20"/>
    <w:rsid w:val="00B242CA"/>
    <w:rsid w:val="00B249CA"/>
    <w:rsid w:val="00B258C7"/>
    <w:rsid w:val="00B25A8E"/>
    <w:rsid w:val="00B25E8A"/>
    <w:rsid w:val="00B2628D"/>
    <w:rsid w:val="00B263B4"/>
    <w:rsid w:val="00B26BA9"/>
    <w:rsid w:val="00B30840"/>
    <w:rsid w:val="00B31AE1"/>
    <w:rsid w:val="00B31BE8"/>
    <w:rsid w:val="00B323A2"/>
    <w:rsid w:val="00B33EC4"/>
    <w:rsid w:val="00B358A6"/>
    <w:rsid w:val="00B365AF"/>
    <w:rsid w:val="00B367B1"/>
    <w:rsid w:val="00B37A6A"/>
    <w:rsid w:val="00B37DF6"/>
    <w:rsid w:val="00B40F09"/>
    <w:rsid w:val="00B41857"/>
    <w:rsid w:val="00B428CD"/>
    <w:rsid w:val="00B431DE"/>
    <w:rsid w:val="00B43A52"/>
    <w:rsid w:val="00B46AC7"/>
    <w:rsid w:val="00B47090"/>
    <w:rsid w:val="00B5041D"/>
    <w:rsid w:val="00B50458"/>
    <w:rsid w:val="00B508E7"/>
    <w:rsid w:val="00B50B74"/>
    <w:rsid w:val="00B519C7"/>
    <w:rsid w:val="00B51ACD"/>
    <w:rsid w:val="00B52F38"/>
    <w:rsid w:val="00B53290"/>
    <w:rsid w:val="00B536C1"/>
    <w:rsid w:val="00B549F9"/>
    <w:rsid w:val="00B54C0A"/>
    <w:rsid w:val="00B54E3D"/>
    <w:rsid w:val="00B54F2C"/>
    <w:rsid w:val="00B55616"/>
    <w:rsid w:val="00B558D6"/>
    <w:rsid w:val="00B55934"/>
    <w:rsid w:val="00B564C2"/>
    <w:rsid w:val="00B56B7A"/>
    <w:rsid w:val="00B56BAB"/>
    <w:rsid w:val="00B57AE1"/>
    <w:rsid w:val="00B605B6"/>
    <w:rsid w:val="00B6113F"/>
    <w:rsid w:val="00B612AA"/>
    <w:rsid w:val="00B612B3"/>
    <w:rsid w:val="00B61E7B"/>
    <w:rsid w:val="00B61F6B"/>
    <w:rsid w:val="00B62839"/>
    <w:rsid w:val="00B62B54"/>
    <w:rsid w:val="00B62C12"/>
    <w:rsid w:val="00B63AF7"/>
    <w:rsid w:val="00B6491B"/>
    <w:rsid w:val="00B65289"/>
    <w:rsid w:val="00B656D8"/>
    <w:rsid w:val="00B66458"/>
    <w:rsid w:val="00B669A7"/>
    <w:rsid w:val="00B67B23"/>
    <w:rsid w:val="00B67B5D"/>
    <w:rsid w:val="00B7047D"/>
    <w:rsid w:val="00B71ACD"/>
    <w:rsid w:val="00B71C9A"/>
    <w:rsid w:val="00B71F52"/>
    <w:rsid w:val="00B71F71"/>
    <w:rsid w:val="00B72E3E"/>
    <w:rsid w:val="00B7464C"/>
    <w:rsid w:val="00B7466D"/>
    <w:rsid w:val="00B75565"/>
    <w:rsid w:val="00B75577"/>
    <w:rsid w:val="00B75A28"/>
    <w:rsid w:val="00B76ED1"/>
    <w:rsid w:val="00B7792C"/>
    <w:rsid w:val="00B77F41"/>
    <w:rsid w:val="00B81A55"/>
    <w:rsid w:val="00B81B2F"/>
    <w:rsid w:val="00B81B37"/>
    <w:rsid w:val="00B8311B"/>
    <w:rsid w:val="00B83B87"/>
    <w:rsid w:val="00B84DEA"/>
    <w:rsid w:val="00B84E9B"/>
    <w:rsid w:val="00B8535E"/>
    <w:rsid w:val="00B85DE1"/>
    <w:rsid w:val="00B8617A"/>
    <w:rsid w:val="00B867B9"/>
    <w:rsid w:val="00B903E5"/>
    <w:rsid w:val="00B911C2"/>
    <w:rsid w:val="00B91586"/>
    <w:rsid w:val="00B91B3F"/>
    <w:rsid w:val="00B92040"/>
    <w:rsid w:val="00B924CB"/>
    <w:rsid w:val="00B9378D"/>
    <w:rsid w:val="00B93D23"/>
    <w:rsid w:val="00B94D0B"/>
    <w:rsid w:val="00B95302"/>
    <w:rsid w:val="00B959F1"/>
    <w:rsid w:val="00B95AA7"/>
    <w:rsid w:val="00B95DE3"/>
    <w:rsid w:val="00B95F48"/>
    <w:rsid w:val="00B969E4"/>
    <w:rsid w:val="00B96BAA"/>
    <w:rsid w:val="00B96EB3"/>
    <w:rsid w:val="00BA0340"/>
    <w:rsid w:val="00BA098B"/>
    <w:rsid w:val="00BA0C49"/>
    <w:rsid w:val="00BA0F32"/>
    <w:rsid w:val="00BA150D"/>
    <w:rsid w:val="00BA162B"/>
    <w:rsid w:val="00BA16F4"/>
    <w:rsid w:val="00BA1D7E"/>
    <w:rsid w:val="00BA2EB3"/>
    <w:rsid w:val="00BA3478"/>
    <w:rsid w:val="00BA3C8B"/>
    <w:rsid w:val="00BA3CAD"/>
    <w:rsid w:val="00BA3F42"/>
    <w:rsid w:val="00BA5292"/>
    <w:rsid w:val="00BA591A"/>
    <w:rsid w:val="00BA5BDC"/>
    <w:rsid w:val="00BA663F"/>
    <w:rsid w:val="00BA73F8"/>
    <w:rsid w:val="00BA7FBA"/>
    <w:rsid w:val="00BB04FC"/>
    <w:rsid w:val="00BB34D3"/>
    <w:rsid w:val="00BB4078"/>
    <w:rsid w:val="00BB4A6A"/>
    <w:rsid w:val="00BB5807"/>
    <w:rsid w:val="00BB5A92"/>
    <w:rsid w:val="00BB5DC4"/>
    <w:rsid w:val="00BB5E54"/>
    <w:rsid w:val="00BC1804"/>
    <w:rsid w:val="00BC1D9A"/>
    <w:rsid w:val="00BC2152"/>
    <w:rsid w:val="00BC2E76"/>
    <w:rsid w:val="00BC30F4"/>
    <w:rsid w:val="00BC4223"/>
    <w:rsid w:val="00BC4294"/>
    <w:rsid w:val="00BC44E4"/>
    <w:rsid w:val="00BC495F"/>
    <w:rsid w:val="00BC4FBF"/>
    <w:rsid w:val="00BC53C4"/>
    <w:rsid w:val="00BC6B9A"/>
    <w:rsid w:val="00BC74AF"/>
    <w:rsid w:val="00BD0004"/>
    <w:rsid w:val="00BD004A"/>
    <w:rsid w:val="00BD0D2E"/>
    <w:rsid w:val="00BD0D90"/>
    <w:rsid w:val="00BD0FBB"/>
    <w:rsid w:val="00BD297F"/>
    <w:rsid w:val="00BD2E94"/>
    <w:rsid w:val="00BD35ED"/>
    <w:rsid w:val="00BD38DD"/>
    <w:rsid w:val="00BD39B7"/>
    <w:rsid w:val="00BD3B36"/>
    <w:rsid w:val="00BD3CF5"/>
    <w:rsid w:val="00BD4176"/>
    <w:rsid w:val="00BD41CE"/>
    <w:rsid w:val="00BD4AC0"/>
    <w:rsid w:val="00BD4E6A"/>
    <w:rsid w:val="00BD581F"/>
    <w:rsid w:val="00BD6402"/>
    <w:rsid w:val="00BD687C"/>
    <w:rsid w:val="00BD68DF"/>
    <w:rsid w:val="00BE1179"/>
    <w:rsid w:val="00BE12D0"/>
    <w:rsid w:val="00BE14CA"/>
    <w:rsid w:val="00BE1DEE"/>
    <w:rsid w:val="00BE1F0C"/>
    <w:rsid w:val="00BE26B4"/>
    <w:rsid w:val="00BE3173"/>
    <w:rsid w:val="00BE3E6E"/>
    <w:rsid w:val="00BE3E9D"/>
    <w:rsid w:val="00BE4AFB"/>
    <w:rsid w:val="00BE5842"/>
    <w:rsid w:val="00BE60B5"/>
    <w:rsid w:val="00BE7028"/>
    <w:rsid w:val="00BE7438"/>
    <w:rsid w:val="00BF05E2"/>
    <w:rsid w:val="00BF0952"/>
    <w:rsid w:val="00BF0EBA"/>
    <w:rsid w:val="00BF1B62"/>
    <w:rsid w:val="00BF2457"/>
    <w:rsid w:val="00BF2DAA"/>
    <w:rsid w:val="00BF3053"/>
    <w:rsid w:val="00BF3915"/>
    <w:rsid w:val="00BF3C8B"/>
    <w:rsid w:val="00BF3EF5"/>
    <w:rsid w:val="00BF4288"/>
    <w:rsid w:val="00BF5443"/>
    <w:rsid w:val="00BF79FF"/>
    <w:rsid w:val="00C007D8"/>
    <w:rsid w:val="00C00AB9"/>
    <w:rsid w:val="00C01062"/>
    <w:rsid w:val="00C01097"/>
    <w:rsid w:val="00C020A2"/>
    <w:rsid w:val="00C02592"/>
    <w:rsid w:val="00C035C0"/>
    <w:rsid w:val="00C03C2C"/>
    <w:rsid w:val="00C03C2F"/>
    <w:rsid w:val="00C03DC1"/>
    <w:rsid w:val="00C04A38"/>
    <w:rsid w:val="00C04AD6"/>
    <w:rsid w:val="00C04D7E"/>
    <w:rsid w:val="00C0564A"/>
    <w:rsid w:val="00C0569B"/>
    <w:rsid w:val="00C06268"/>
    <w:rsid w:val="00C07FAA"/>
    <w:rsid w:val="00C10B28"/>
    <w:rsid w:val="00C10FD6"/>
    <w:rsid w:val="00C10FF1"/>
    <w:rsid w:val="00C11325"/>
    <w:rsid w:val="00C12B1F"/>
    <w:rsid w:val="00C13277"/>
    <w:rsid w:val="00C146E6"/>
    <w:rsid w:val="00C1590A"/>
    <w:rsid w:val="00C15B0B"/>
    <w:rsid w:val="00C15DDF"/>
    <w:rsid w:val="00C15EB6"/>
    <w:rsid w:val="00C16AB0"/>
    <w:rsid w:val="00C16D35"/>
    <w:rsid w:val="00C16EFC"/>
    <w:rsid w:val="00C17718"/>
    <w:rsid w:val="00C17972"/>
    <w:rsid w:val="00C20062"/>
    <w:rsid w:val="00C20538"/>
    <w:rsid w:val="00C205E9"/>
    <w:rsid w:val="00C20869"/>
    <w:rsid w:val="00C20D42"/>
    <w:rsid w:val="00C217D5"/>
    <w:rsid w:val="00C2207B"/>
    <w:rsid w:val="00C22163"/>
    <w:rsid w:val="00C221A8"/>
    <w:rsid w:val="00C22A56"/>
    <w:rsid w:val="00C23EC0"/>
    <w:rsid w:val="00C251A1"/>
    <w:rsid w:val="00C279E6"/>
    <w:rsid w:val="00C27CC3"/>
    <w:rsid w:val="00C30B7F"/>
    <w:rsid w:val="00C3103A"/>
    <w:rsid w:val="00C31097"/>
    <w:rsid w:val="00C311FA"/>
    <w:rsid w:val="00C3277B"/>
    <w:rsid w:val="00C327CF"/>
    <w:rsid w:val="00C34406"/>
    <w:rsid w:val="00C350D5"/>
    <w:rsid w:val="00C35BDB"/>
    <w:rsid w:val="00C362C8"/>
    <w:rsid w:val="00C3657F"/>
    <w:rsid w:val="00C36820"/>
    <w:rsid w:val="00C36EA0"/>
    <w:rsid w:val="00C379BD"/>
    <w:rsid w:val="00C406A1"/>
    <w:rsid w:val="00C40798"/>
    <w:rsid w:val="00C4097F"/>
    <w:rsid w:val="00C409AF"/>
    <w:rsid w:val="00C40B08"/>
    <w:rsid w:val="00C410F7"/>
    <w:rsid w:val="00C4117D"/>
    <w:rsid w:val="00C41A24"/>
    <w:rsid w:val="00C41D4F"/>
    <w:rsid w:val="00C4266A"/>
    <w:rsid w:val="00C426E5"/>
    <w:rsid w:val="00C430E0"/>
    <w:rsid w:val="00C44CAC"/>
    <w:rsid w:val="00C45B0C"/>
    <w:rsid w:val="00C45DCA"/>
    <w:rsid w:val="00C46412"/>
    <w:rsid w:val="00C46659"/>
    <w:rsid w:val="00C46EB4"/>
    <w:rsid w:val="00C47202"/>
    <w:rsid w:val="00C47AC6"/>
    <w:rsid w:val="00C47B43"/>
    <w:rsid w:val="00C50937"/>
    <w:rsid w:val="00C51556"/>
    <w:rsid w:val="00C5167F"/>
    <w:rsid w:val="00C51BCA"/>
    <w:rsid w:val="00C51E1F"/>
    <w:rsid w:val="00C522D0"/>
    <w:rsid w:val="00C52457"/>
    <w:rsid w:val="00C526FF"/>
    <w:rsid w:val="00C530AB"/>
    <w:rsid w:val="00C530DA"/>
    <w:rsid w:val="00C533BA"/>
    <w:rsid w:val="00C53455"/>
    <w:rsid w:val="00C53494"/>
    <w:rsid w:val="00C54349"/>
    <w:rsid w:val="00C553FF"/>
    <w:rsid w:val="00C56483"/>
    <w:rsid w:val="00C569FE"/>
    <w:rsid w:val="00C56F3D"/>
    <w:rsid w:val="00C60A7D"/>
    <w:rsid w:val="00C60C56"/>
    <w:rsid w:val="00C611AA"/>
    <w:rsid w:val="00C61320"/>
    <w:rsid w:val="00C61D98"/>
    <w:rsid w:val="00C61EFD"/>
    <w:rsid w:val="00C62175"/>
    <w:rsid w:val="00C6394B"/>
    <w:rsid w:val="00C644BF"/>
    <w:rsid w:val="00C6519E"/>
    <w:rsid w:val="00C6521C"/>
    <w:rsid w:val="00C66086"/>
    <w:rsid w:val="00C66F86"/>
    <w:rsid w:val="00C67B13"/>
    <w:rsid w:val="00C71EBC"/>
    <w:rsid w:val="00C722CC"/>
    <w:rsid w:val="00C7279A"/>
    <w:rsid w:val="00C72EF5"/>
    <w:rsid w:val="00C736AC"/>
    <w:rsid w:val="00C7589E"/>
    <w:rsid w:val="00C75BA2"/>
    <w:rsid w:val="00C75F81"/>
    <w:rsid w:val="00C76041"/>
    <w:rsid w:val="00C7662E"/>
    <w:rsid w:val="00C768CD"/>
    <w:rsid w:val="00C769F1"/>
    <w:rsid w:val="00C76CA9"/>
    <w:rsid w:val="00C76DA2"/>
    <w:rsid w:val="00C77F04"/>
    <w:rsid w:val="00C80EE6"/>
    <w:rsid w:val="00C81D9A"/>
    <w:rsid w:val="00C81FDE"/>
    <w:rsid w:val="00C82E24"/>
    <w:rsid w:val="00C833E4"/>
    <w:rsid w:val="00C834A6"/>
    <w:rsid w:val="00C84146"/>
    <w:rsid w:val="00C8445B"/>
    <w:rsid w:val="00C856CE"/>
    <w:rsid w:val="00C8655A"/>
    <w:rsid w:val="00C86633"/>
    <w:rsid w:val="00C87323"/>
    <w:rsid w:val="00C87DDF"/>
    <w:rsid w:val="00C90F2E"/>
    <w:rsid w:val="00C91952"/>
    <w:rsid w:val="00C91C21"/>
    <w:rsid w:val="00C93DFF"/>
    <w:rsid w:val="00C93F5D"/>
    <w:rsid w:val="00C941D7"/>
    <w:rsid w:val="00C944BB"/>
    <w:rsid w:val="00C9497C"/>
    <w:rsid w:val="00C965AE"/>
    <w:rsid w:val="00C96CBD"/>
    <w:rsid w:val="00C96E97"/>
    <w:rsid w:val="00C96EC2"/>
    <w:rsid w:val="00C97768"/>
    <w:rsid w:val="00C978AA"/>
    <w:rsid w:val="00CA0109"/>
    <w:rsid w:val="00CA0509"/>
    <w:rsid w:val="00CA0797"/>
    <w:rsid w:val="00CA08C1"/>
    <w:rsid w:val="00CA131E"/>
    <w:rsid w:val="00CA1779"/>
    <w:rsid w:val="00CA1CAC"/>
    <w:rsid w:val="00CA294C"/>
    <w:rsid w:val="00CA30D1"/>
    <w:rsid w:val="00CA4324"/>
    <w:rsid w:val="00CA497B"/>
    <w:rsid w:val="00CA5052"/>
    <w:rsid w:val="00CA54C5"/>
    <w:rsid w:val="00CA66CD"/>
    <w:rsid w:val="00CA6898"/>
    <w:rsid w:val="00CA6994"/>
    <w:rsid w:val="00CA6ACC"/>
    <w:rsid w:val="00CA6BEF"/>
    <w:rsid w:val="00CA6CD4"/>
    <w:rsid w:val="00CA76BA"/>
    <w:rsid w:val="00CA7978"/>
    <w:rsid w:val="00CA798B"/>
    <w:rsid w:val="00CB01A5"/>
    <w:rsid w:val="00CB0466"/>
    <w:rsid w:val="00CB1452"/>
    <w:rsid w:val="00CB158D"/>
    <w:rsid w:val="00CB1EA4"/>
    <w:rsid w:val="00CB33B7"/>
    <w:rsid w:val="00CB3C76"/>
    <w:rsid w:val="00CB42B8"/>
    <w:rsid w:val="00CB5144"/>
    <w:rsid w:val="00CB58B1"/>
    <w:rsid w:val="00CB5E07"/>
    <w:rsid w:val="00CB5E78"/>
    <w:rsid w:val="00CB6A97"/>
    <w:rsid w:val="00CB7454"/>
    <w:rsid w:val="00CB7B55"/>
    <w:rsid w:val="00CC0353"/>
    <w:rsid w:val="00CC0A6A"/>
    <w:rsid w:val="00CC0CFA"/>
    <w:rsid w:val="00CC0F72"/>
    <w:rsid w:val="00CC1652"/>
    <w:rsid w:val="00CC1E0A"/>
    <w:rsid w:val="00CC2607"/>
    <w:rsid w:val="00CC35CE"/>
    <w:rsid w:val="00CC4B4B"/>
    <w:rsid w:val="00CC4E55"/>
    <w:rsid w:val="00CC517D"/>
    <w:rsid w:val="00CC6FC8"/>
    <w:rsid w:val="00CC7749"/>
    <w:rsid w:val="00CC7FC7"/>
    <w:rsid w:val="00CD0944"/>
    <w:rsid w:val="00CD0EFE"/>
    <w:rsid w:val="00CD1794"/>
    <w:rsid w:val="00CD1D80"/>
    <w:rsid w:val="00CD3948"/>
    <w:rsid w:val="00CD5CFC"/>
    <w:rsid w:val="00CD655C"/>
    <w:rsid w:val="00CD78AD"/>
    <w:rsid w:val="00CD7F2C"/>
    <w:rsid w:val="00CE0BDA"/>
    <w:rsid w:val="00CE0EFD"/>
    <w:rsid w:val="00CE13E1"/>
    <w:rsid w:val="00CE24F8"/>
    <w:rsid w:val="00CE3F6E"/>
    <w:rsid w:val="00CE5070"/>
    <w:rsid w:val="00CE52B7"/>
    <w:rsid w:val="00CE585D"/>
    <w:rsid w:val="00CE65CE"/>
    <w:rsid w:val="00CE6892"/>
    <w:rsid w:val="00CE737F"/>
    <w:rsid w:val="00CE7641"/>
    <w:rsid w:val="00CE78E4"/>
    <w:rsid w:val="00CE7AA1"/>
    <w:rsid w:val="00CE7B4C"/>
    <w:rsid w:val="00CE7E05"/>
    <w:rsid w:val="00CF021F"/>
    <w:rsid w:val="00CF0BDC"/>
    <w:rsid w:val="00CF13FD"/>
    <w:rsid w:val="00CF1EB9"/>
    <w:rsid w:val="00CF1EDC"/>
    <w:rsid w:val="00CF20CE"/>
    <w:rsid w:val="00CF2484"/>
    <w:rsid w:val="00CF2A97"/>
    <w:rsid w:val="00CF3507"/>
    <w:rsid w:val="00CF3B21"/>
    <w:rsid w:val="00CF47A5"/>
    <w:rsid w:val="00CF668F"/>
    <w:rsid w:val="00CF75A6"/>
    <w:rsid w:val="00D001AA"/>
    <w:rsid w:val="00D01071"/>
    <w:rsid w:val="00D01645"/>
    <w:rsid w:val="00D016EF"/>
    <w:rsid w:val="00D01E7B"/>
    <w:rsid w:val="00D01F03"/>
    <w:rsid w:val="00D02C32"/>
    <w:rsid w:val="00D02EF4"/>
    <w:rsid w:val="00D035AF"/>
    <w:rsid w:val="00D038EE"/>
    <w:rsid w:val="00D03A0D"/>
    <w:rsid w:val="00D04496"/>
    <w:rsid w:val="00D059B3"/>
    <w:rsid w:val="00D07275"/>
    <w:rsid w:val="00D0739D"/>
    <w:rsid w:val="00D0749E"/>
    <w:rsid w:val="00D07C96"/>
    <w:rsid w:val="00D07DF6"/>
    <w:rsid w:val="00D10133"/>
    <w:rsid w:val="00D11542"/>
    <w:rsid w:val="00D11BB2"/>
    <w:rsid w:val="00D12B62"/>
    <w:rsid w:val="00D12D55"/>
    <w:rsid w:val="00D131DA"/>
    <w:rsid w:val="00D13E3B"/>
    <w:rsid w:val="00D14242"/>
    <w:rsid w:val="00D14333"/>
    <w:rsid w:val="00D14598"/>
    <w:rsid w:val="00D14C8E"/>
    <w:rsid w:val="00D15553"/>
    <w:rsid w:val="00D164D1"/>
    <w:rsid w:val="00D1754F"/>
    <w:rsid w:val="00D17C7F"/>
    <w:rsid w:val="00D17E14"/>
    <w:rsid w:val="00D20B9F"/>
    <w:rsid w:val="00D20FC0"/>
    <w:rsid w:val="00D22B9D"/>
    <w:rsid w:val="00D230DF"/>
    <w:rsid w:val="00D237C1"/>
    <w:rsid w:val="00D25E3C"/>
    <w:rsid w:val="00D2724E"/>
    <w:rsid w:val="00D273D3"/>
    <w:rsid w:val="00D27F81"/>
    <w:rsid w:val="00D30C77"/>
    <w:rsid w:val="00D31145"/>
    <w:rsid w:val="00D31A65"/>
    <w:rsid w:val="00D32E86"/>
    <w:rsid w:val="00D32F03"/>
    <w:rsid w:val="00D33498"/>
    <w:rsid w:val="00D33B03"/>
    <w:rsid w:val="00D33BB4"/>
    <w:rsid w:val="00D34FD7"/>
    <w:rsid w:val="00D370E4"/>
    <w:rsid w:val="00D3754F"/>
    <w:rsid w:val="00D37583"/>
    <w:rsid w:val="00D37C51"/>
    <w:rsid w:val="00D41858"/>
    <w:rsid w:val="00D41C13"/>
    <w:rsid w:val="00D41E3D"/>
    <w:rsid w:val="00D43E6A"/>
    <w:rsid w:val="00D44066"/>
    <w:rsid w:val="00D4491C"/>
    <w:rsid w:val="00D44EF6"/>
    <w:rsid w:val="00D454B1"/>
    <w:rsid w:val="00D458C3"/>
    <w:rsid w:val="00D45907"/>
    <w:rsid w:val="00D45F91"/>
    <w:rsid w:val="00D465D3"/>
    <w:rsid w:val="00D467BD"/>
    <w:rsid w:val="00D47056"/>
    <w:rsid w:val="00D47445"/>
    <w:rsid w:val="00D47A65"/>
    <w:rsid w:val="00D508F5"/>
    <w:rsid w:val="00D52069"/>
    <w:rsid w:val="00D523AB"/>
    <w:rsid w:val="00D536C4"/>
    <w:rsid w:val="00D541B1"/>
    <w:rsid w:val="00D54628"/>
    <w:rsid w:val="00D55BC6"/>
    <w:rsid w:val="00D55EF0"/>
    <w:rsid w:val="00D57838"/>
    <w:rsid w:val="00D57A51"/>
    <w:rsid w:val="00D630F6"/>
    <w:rsid w:val="00D6493F"/>
    <w:rsid w:val="00D64F76"/>
    <w:rsid w:val="00D65F1E"/>
    <w:rsid w:val="00D671ED"/>
    <w:rsid w:val="00D67242"/>
    <w:rsid w:val="00D677BA"/>
    <w:rsid w:val="00D67850"/>
    <w:rsid w:val="00D678A8"/>
    <w:rsid w:val="00D67DF9"/>
    <w:rsid w:val="00D7130F"/>
    <w:rsid w:val="00D714E9"/>
    <w:rsid w:val="00D7162B"/>
    <w:rsid w:val="00D71FDC"/>
    <w:rsid w:val="00D72F08"/>
    <w:rsid w:val="00D735FE"/>
    <w:rsid w:val="00D73CA2"/>
    <w:rsid w:val="00D748FC"/>
    <w:rsid w:val="00D74DEC"/>
    <w:rsid w:val="00D74F9B"/>
    <w:rsid w:val="00D750CD"/>
    <w:rsid w:val="00D75497"/>
    <w:rsid w:val="00D75A2E"/>
    <w:rsid w:val="00D75CD4"/>
    <w:rsid w:val="00D768FD"/>
    <w:rsid w:val="00D76F32"/>
    <w:rsid w:val="00D805FA"/>
    <w:rsid w:val="00D80799"/>
    <w:rsid w:val="00D815A4"/>
    <w:rsid w:val="00D82C39"/>
    <w:rsid w:val="00D82DB3"/>
    <w:rsid w:val="00D8318D"/>
    <w:rsid w:val="00D83192"/>
    <w:rsid w:val="00D83F1B"/>
    <w:rsid w:val="00D859B0"/>
    <w:rsid w:val="00D8757B"/>
    <w:rsid w:val="00D87647"/>
    <w:rsid w:val="00D87858"/>
    <w:rsid w:val="00D902F3"/>
    <w:rsid w:val="00D930BA"/>
    <w:rsid w:val="00D93533"/>
    <w:rsid w:val="00D94808"/>
    <w:rsid w:val="00D951BA"/>
    <w:rsid w:val="00D953CD"/>
    <w:rsid w:val="00D95F04"/>
    <w:rsid w:val="00D96397"/>
    <w:rsid w:val="00D96718"/>
    <w:rsid w:val="00D9697D"/>
    <w:rsid w:val="00DA1745"/>
    <w:rsid w:val="00DA1966"/>
    <w:rsid w:val="00DA1CCB"/>
    <w:rsid w:val="00DA28F4"/>
    <w:rsid w:val="00DA292A"/>
    <w:rsid w:val="00DA319F"/>
    <w:rsid w:val="00DA3EF5"/>
    <w:rsid w:val="00DA4529"/>
    <w:rsid w:val="00DA4A8E"/>
    <w:rsid w:val="00DA4E99"/>
    <w:rsid w:val="00DA5125"/>
    <w:rsid w:val="00DA79AE"/>
    <w:rsid w:val="00DA7AD9"/>
    <w:rsid w:val="00DB0402"/>
    <w:rsid w:val="00DB0C8E"/>
    <w:rsid w:val="00DB11E3"/>
    <w:rsid w:val="00DB1242"/>
    <w:rsid w:val="00DB1909"/>
    <w:rsid w:val="00DB1B04"/>
    <w:rsid w:val="00DB1F5B"/>
    <w:rsid w:val="00DB21B1"/>
    <w:rsid w:val="00DB21B5"/>
    <w:rsid w:val="00DB3F66"/>
    <w:rsid w:val="00DB42C0"/>
    <w:rsid w:val="00DB4C9A"/>
    <w:rsid w:val="00DB4E8D"/>
    <w:rsid w:val="00DB58C5"/>
    <w:rsid w:val="00DB6748"/>
    <w:rsid w:val="00DB7178"/>
    <w:rsid w:val="00DB721B"/>
    <w:rsid w:val="00DC05C4"/>
    <w:rsid w:val="00DC09AB"/>
    <w:rsid w:val="00DC37C0"/>
    <w:rsid w:val="00DC3840"/>
    <w:rsid w:val="00DC40F3"/>
    <w:rsid w:val="00DC51A5"/>
    <w:rsid w:val="00DC5DFE"/>
    <w:rsid w:val="00DC73DD"/>
    <w:rsid w:val="00DC755E"/>
    <w:rsid w:val="00DC7900"/>
    <w:rsid w:val="00DD01AD"/>
    <w:rsid w:val="00DD0CBB"/>
    <w:rsid w:val="00DD0CF8"/>
    <w:rsid w:val="00DD0EFD"/>
    <w:rsid w:val="00DD2122"/>
    <w:rsid w:val="00DD3243"/>
    <w:rsid w:val="00DD32E0"/>
    <w:rsid w:val="00DD3830"/>
    <w:rsid w:val="00DD4016"/>
    <w:rsid w:val="00DD47F3"/>
    <w:rsid w:val="00DD489C"/>
    <w:rsid w:val="00DD4EA2"/>
    <w:rsid w:val="00DD57FB"/>
    <w:rsid w:val="00DD5C5D"/>
    <w:rsid w:val="00DD6CC3"/>
    <w:rsid w:val="00DD7866"/>
    <w:rsid w:val="00DD78D4"/>
    <w:rsid w:val="00DD7D94"/>
    <w:rsid w:val="00DE0952"/>
    <w:rsid w:val="00DE0CF6"/>
    <w:rsid w:val="00DE0DD6"/>
    <w:rsid w:val="00DE2253"/>
    <w:rsid w:val="00DE2A29"/>
    <w:rsid w:val="00DE4013"/>
    <w:rsid w:val="00DE4396"/>
    <w:rsid w:val="00DE48C1"/>
    <w:rsid w:val="00DE4FC0"/>
    <w:rsid w:val="00DE5610"/>
    <w:rsid w:val="00DE5652"/>
    <w:rsid w:val="00DE6025"/>
    <w:rsid w:val="00DE650D"/>
    <w:rsid w:val="00DE734E"/>
    <w:rsid w:val="00DE791D"/>
    <w:rsid w:val="00DE7CCA"/>
    <w:rsid w:val="00DF024F"/>
    <w:rsid w:val="00DF096C"/>
    <w:rsid w:val="00DF123B"/>
    <w:rsid w:val="00DF13F8"/>
    <w:rsid w:val="00DF25C4"/>
    <w:rsid w:val="00DF292C"/>
    <w:rsid w:val="00DF3B92"/>
    <w:rsid w:val="00DF4300"/>
    <w:rsid w:val="00DF49F7"/>
    <w:rsid w:val="00DF50F3"/>
    <w:rsid w:val="00DF5183"/>
    <w:rsid w:val="00DF5BE7"/>
    <w:rsid w:val="00DF63F3"/>
    <w:rsid w:val="00DF677D"/>
    <w:rsid w:val="00DF6A4E"/>
    <w:rsid w:val="00DF7634"/>
    <w:rsid w:val="00DF7F58"/>
    <w:rsid w:val="00E00000"/>
    <w:rsid w:val="00E005D4"/>
    <w:rsid w:val="00E0169A"/>
    <w:rsid w:val="00E01FB8"/>
    <w:rsid w:val="00E02481"/>
    <w:rsid w:val="00E04C4F"/>
    <w:rsid w:val="00E05603"/>
    <w:rsid w:val="00E05805"/>
    <w:rsid w:val="00E05895"/>
    <w:rsid w:val="00E058F8"/>
    <w:rsid w:val="00E06F1D"/>
    <w:rsid w:val="00E07C3E"/>
    <w:rsid w:val="00E10622"/>
    <w:rsid w:val="00E1100B"/>
    <w:rsid w:val="00E11479"/>
    <w:rsid w:val="00E11C01"/>
    <w:rsid w:val="00E12590"/>
    <w:rsid w:val="00E12A2B"/>
    <w:rsid w:val="00E137B3"/>
    <w:rsid w:val="00E13DF0"/>
    <w:rsid w:val="00E13E2A"/>
    <w:rsid w:val="00E14036"/>
    <w:rsid w:val="00E14B35"/>
    <w:rsid w:val="00E15974"/>
    <w:rsid w:val="00E15E0F"/>
    <w:rsid w:val="00E1676E"/>
    <w:rsid w:val="00E2013B"/>
    <w:rsid w:val="00E2034E"/>
    <w:rsid w:val="00E214D5"/>
    <w:rsid w:val="00E216E0"/>
    <w:rsid w:val="00E21B2A"/>
    <w:rsid w:val="00E2241B"/>
    <w:rsid w:val="00E22D36"/>
    <w:rsid w:val="00E23085"/>
    <w:rsid w:val="00E234E8"/>
    <w:rsid w:val="00E23545"/>
    <w:rsid w:val="00E23605"/>
    <w:rsid w:val="00E23D54"/>
    <w:rsid w:val="00E246EE"/>
    <w:rsid w:val="00E24882"/>
    <w:rsid w:val="00E25F6E"/>
    <w:rsid w:val="00E26037"/>
    <w:rsid w:val="00E264AC"/>
    <w:rsid w:val="00E269AD"/>
    <w:rsid w:val="00E271A7"/>
    <w:rsid w:val="00E279C5"/>
    <w:rsid w:val="00E306E2"/>
    <w:rsid w:val="00E307D4"/>
    <w:rsid w:val="00E30B7B"/>
    <w:rsid w:val="00E3198D"/>
    <w:rsid w:val="00E31E30"/>
    <w:rsid w:val="00E32D05"/>
    <w:rsid w:val="00E332F7"/>
    <w:rsid w:val="00E335EB"/>
    <w:rsid w:val="00E3422D"/>
    <w:rsid w:val="00E34417"/>
    <w:rsid w:val="00E3533F"/>
    <w:rsid w:val="00E35738"/>
    <w:rsid w:val="00E363B3"/>
    <w:rsid w:val="00E368BF"/>
    <w:rsid w:val="00E3736E"/>
    <w:rsid w:val="00E4268F"/>
    <w:rsid w:val="00E4296C"/>
    <w:rsid w:val="00E42E71"/>
    <w:rsid w:val="00E43D4B"/>
    <w:rsid w:val="00E445DD"/>
    <w:rsid w:val="00E4465A"/>
    <w:rsid w:val="00E45639"/>
    <w:rsid w:val="00E459CF"/>
    <w:rsid w:val="00E46C3D"/>
    <w:rsid w:val="00E47CB2"/>
    <w:rsid w:val="00E47FF0"/>
    <w:rsid w:val="00E50394"/>
    <w:rsid w:val="00E5067D"/>
    <w:rsid w:val="00E51109"/>
    <w:rsid w:val="00E52B15"/>
    <w:rsid w:val="00E52D83"/>
    <w:rsid w:val="00E53378"/>
    <w:rsid w:val="00E534A5"/>
    <w:rsid w:val="00E5359E"/>
    <w:rsid w:val="00E536F7"/>
    <w:rsid w:val="00E53B49"/>
    <w:rsid w:val="00E5416F"/>
    <w:rsid w:val="00E5489B"/>
    <w:rsid w:val="00E5515A"/>
    <w:rsid w:val="00E56530"/>
    <w:rsid w:val="00E56AF9"/>
    <w:rsid w:val="00E571D9"/>
    <w:rsid w:val="00E57310"/>
    <w:rsid w:val="00E573CC"/>
    <w:rsid w:val="00E601C8"/>
    <w:rsid w:val="00E602CE"/>
    <w:rsid w:val="00E603DE"/>
    <w:rsid w:val="00E61200"/>
    <w:rsid w:val="00E61870"/>
    <w:rsid w:val="00E61CDB"/>
    <w:rsid w:val="00E626CF"/>
    <w:rsid w:val="00E62E83"/>
    <w:rsid w:val="00E64096"/>
    <w:rsid w:val="00E6489C"/>
    <w:rsid w:val="00E654D1"/>
    <w:rsid w:val="00E65D1E"/>
    <w:rsid w:val="00E6611E"/>
    <w:rsid w:val="00E66D02"/>
    <w:rsid w:val="00E701D9"/>
    <w:rsid w:val="00E702D4"/>
    <w:rsid w:val="00E70E19"/>
    <w:rsid w:val="00E72248"/>
    <w:rsid w:val="00E72ED6"/>
    <w:rsid w:val="00E7317B"/>
    <w:rsid w:val="00E731EF"/>
    <w:rsid w:val="00E732A4"/>
    <w:rsid w:val="00E73565"/>
    <w:rsid w:val="00E7380E"/>
    <w:rsid w:val="00E73A3F"/>
    <w:rsid w:val="00E73D50"/>
    <w:rsid w:val="00E74F7C"/>
    <w:rsid w:val="00E750C4"/>
    <w:rsid w:val="00E752E9"/>
    <w:rsid w:val="00E755FB"/>
    <w:rsid w:val="00E75BE5"/>
    <w:rsid w:val="00E76479"/>
    <w:rsid w:val="00E768BF"/>
    <w:rsid w:val="00E775C1"/>
    <w:rsid w:val="00E8143E"/>
    <w:rsid w:val="00E818A4"/>
    <w:rsid w:val="00E82295"/>
    <w:rsid w:val="00E82B51"/>
    <w:rsid w:val="00E84623"/>
    <w:rsid w:val="00E84A2F"/>
    <w:rsid w:val="00E85EE0"/>
    <w:rsid w:val="00E86D8D"/>
    <w:rsid w:val="00E86FB4"/>
    <w:rsid w:val="00E874D0"/>
    <w:rsid w:val="00E87822"/>
    <w:rsid w:val="00E87998"/>
    <w:rsid w:val="00E87A7D"/>
    <w:rsid w:val="00E87D51"/>
    <w:rsid w:val="00E902CF"/>
    <w:rsid w:val="00E905FE"/>
    <w:rsid w:val="00E90752"/>
    <w:rsid w:val="00E908ED"/>
    <w:rsid w:val="00E90E39"/>
    <w:rsid w:val="00E91244"/>
    <w:rsid w:val="00E9140F"/>
    <w:rsid w:val="00E91E3A"/>
    <w:rsid w:val="00E92131"/>
    <w:rsid w:val="00E92897"/>
    <w:rsid w:val="00E92955"/>
    <w:rsid w:val="00E94A27"/>
    <w:rsid w:val="00E960E9"/>
    <w:rsid w:val="00E97076"/>
    <w:rsid w:val="00E971FA"/>
    <w:rsid w:val="00E9720E"/>
    <w:rsid w:val="00E97849"/>
    <w:rsid w:val="00E97F5B"/>
    <w:rsid w:val="00EA019C"/>
    <w:rsid w:val="00EA046E"/>
    <w:rsid w:val="00EA04E5"/>
    <w:rsid w:val="00EA1867"/>
    <w:rsid w:val="00EA2BBB"/>
    <w:rsid w:val="00EA30CD"/>
    <w:rsid w:val="00EA3743"/>
    <w:rsid w:val="00EA3DEB"/>
    <w:rsid w:val="00EA3F85"/>
    <w:rsid w:val="00EA4049"/>
    <w:rsid w:val="00EA46C8"/>
    <w:rsid w:val="00EA49ED"/>
    <w:rsid w:val="00EA57AD"/>
    <w:rsid w:val="00EA5E62"/>
    <w:rsid w:val="00EA5F7A"/>
    <w:rsid w:val="00EA6A22"/>
    <w:rsid w:val="00EA72CA"/>
    <w:rsid w:val="00EA7D89"/>
    <w:rsid w:val="00EB07C7"/>
    <w:rsid w:val="00EB10FD"/>
    <w:rsid w:val="00EB19CC"/>
    <w:rsid w:val="00EB238D"/>
    <w:rsid w:val="00EB23FE"/>
    <w:rsid w:val="00EB2D5F"/>
    <w:rsid w:val="00EB378E"/>
    <w:rsid w:val="00EB3836"/>
    <w:rsid w:val="00EB39B1"/>
    <w:rsid w:val="00EB3F28"/>
    <w:rsid w:val="00EB4205"/>
    <w:rsid w:val="00EB4886"/>
    <w:rsid w:val="00EB4C91"/>
    <w:rsid w:val="00EB500A"/>
    <w:rsid w:val="00EB5A0E"/>
    <w:rsid w:val="00EB63BE"/>
    <w:rsid w:val="00EB7682"/>
    <w:rsid w:val="00EC0E19"/>
    <w:rsid w:val="00EC3032"/>
    <w:rsid w:val="00EC37CE"/>
    <w:rsid w:val="00EC396A"/>
    <w:rsid w:val="00EC4244"/>
    <w:rsid w:val="00EC4FA8"/>
    <w:rsid w:val="00EC5CC8"/>
    <w:rsid w:val="00EC6D24"/>
    <w:rsid w:val="00EC6D3F"/>
    <w:rsid w:val="00EC7668"/>
    <w:rsid w:val="00ED06E3"/>
    <w:rsid w:val="00ED08F1"/>
    <w:rsid w:val="00ED0917"/>
    <w:rsid w:val="00ED0F9E"/>
    <w:rsid w:val="00ED156E"/>
    <w:rsid w:val="00ED179D"/>
    <w:rsid w:val="00ED18B7"/>
    <w:rsid w:val="00ED29F9"/>
    <w:rsid w:val="00ED2C00"/>
    <w:rsid w:val="00ED2C28"/>
    <w:rsid w:val="00ED427B"/>
    <w:rsid w:val="00ED5CBA"/>
    <w:rsid w:val="00ED5D7F"/>
    <w:rsid w:val="00ED6ED8"/>
    <w:rsid w:val="00EE0E38"/>
    <w:rsid w:val="00EE123D"/>
    <w:rsid w:val="00EE16B4"/>
    <w:rsid w:val="00EE1912"/>
    <w:rsid w:val="00EE1A9D"/>
    <w:rsid w:val="00EE1DD8"/>
    <w:rsid w:val="00EE2503"/>
    <w:rsid w:val="00EE27CB"/>
    <w:rsid w:val="00EE2E40"/>
    <w:rsid w:val="00EE34D9"/>
    <w:rsid w:val="00EE38A7"/>
    <w:rsid w:val="00EE3CB7"/>
    <w:rsid w:val="00EE3D8B"/>
    <w:rsid w:val="00EE42CF"/>
    <w:rsid w:val="00EE4667"/>
    <w:rsid w:val="00EE4BF9"/>
    <w:rsid w:val="00EE53EF"/>
    <w:rsid w:val="00EE5A9F"/>
    <w:rsid w:val="00EE5BF9"/>
    <w:rsid w:val="00EE5D5E"/>
    <w:rsid w:val="00EE622E"/>
    <w:rsid w:val="00EE7415"/>
    <w:rsid w:val="00EE7B75"/>
    <w:rsid w:val="00EF0C12"/>
    <w:rsid w:val="00EF0DC5"/>
    <w:rsid w:val="00EF148F"/>
    <w:rsid w:val="00EF238B"/>
    <w:rsid w:val="00EF2C66"/>
    <w:rsid w:val="00EF2CBD"/>
    <w:rsid w:val="00EF485D"/>
    <w:rsid w:val="00EF63AE"/>
    <w:rsid w:val="00EF7123"/>
    <w:rsid w:val="00F001C0"/>
    <w:rsid w:val="00F00354"/>
    <w:rsid w:val="00F004BC"/>
    <w:rsid w:val="00F03694"/>
    <w:rsid w:val="00F03E50"/>
    <w:rsid w:val="00F05174"/>
    <w:rsid w:val="00F05B96"/>
    <w:rsid w:val="00F05EA5"/>
    <w:rsid w:val="00F06050"/>
    <w:rsid w:val="00F0682D"/>
    <w:rsid w:val="00F06891"/>
    <w:rsid w:val="00F06D94"/>
    <w:rsid w:val="00F06DA0"/>
    <w:rsid w:val="00F074CA"/>
    <w:rsid w:val="00F07B4B"/>
    <w:rsid w:val="00F07F7E"/>
    <w:rsid w:val="00F10337"/>
    <w:rsid w:val="00F10727"/>
    <w:rsid w:val="00F108DA"/>
    <w:rsid w:val="00F118CE"/>
    <w:rsid w:val="00F125AC"/>
    <w:rsid w:val="00F12B02"/>
    <w:rsid w:val="00F12B31"/>
    <w:rsid w:val="00F12E54"/>
    <w:rsid w:val="00F13717"/>
    <w:rsid w:val="00F13CEE"/>
    <w:rsid w:val="00F1403A"/>
    <w:rsid w:val="00F159A0"/>
    <w:rsid w:val="00F1616D"/>
    <w:rsid w:val="00F171B1"/>
    <w:rsid w:val="00F1755F"/>
    <w:rsid w:val="00F20479"/>
    <w:rsid w:val="00F20C2D"/>
    <w:rsid w:val="00F21919"/>
    <w:rsid w:val="00F22BAF"/>
    <w:rsid w:val="00F23136"/>
    <w:rsid w:val="00F2329A"/>
    <w:rsid w:val="00F2335B"/>
    <w:rsid w:val="00F23675"/>
    <w:rsid w:val="00F23B1C"/>
    <w:rsid w:val="00F23FC0"/>
    <w:rsid w:val="00F246EC"/>
    <w:rsid w:val="00F24C1D"/>
    <w:rsid w:val="00F24DAD"/>
    <w:rsid w:val="00F254C0"/>
    <w:rsid w:val="00F25B5E"/>
    <w:rsid w:val="00F25F9F"/>
    <w:rsid w:val="00F26D96"/>
    <w:rsid w:val="00F26E25"/>
    <w:rsid w:val="00F27395"/>
    <w:rsid w:val="00F27718"/>
    <w:rsid w:val="00F278E8"/>
    <w:rsid w:val="00F324EB"/>
    <w:rsid w:val="00F327ED"/>
    <w:rsid w:val="00F33237"/>
    <w:rsid w:val="00F338E1"/>
    <w:rsid w:val="00F34153"/>
    <w:rsid w:val="00F34677"/>
    <w:rsid w:val="00F348EB"/>
    <w:rsid w:val="00F355BE"/>
    <w:rsid w:val="00F35771"/>
    <w:rsid w:val="00F36390"/>
    <w:rsid w:val="00F36E6D"/>
    <w:rsid w:val="00F373D2"/>
    <w:rsid w:val="00F406E8"/>
    <w:rsid w:val="00F40B8B"/>
    <w:rsid w:val="00F40CDF"/>
    <w:rsid w:val="00F40EB2"/>
    <w:rsid w:val="00F4134D"/>
    <w:rsid w:val="00F41A43"/>
    <w:rsid w:val="00F428B0"/>
    <w:rsid w:val="00F42C0D"/>
    <w:rsid w:val="00F4309B"/>
    <w:rsid w:val="00F45450"/>
    <w:rsid w:val="00F45D97"/>
    <w:rsid w:val="00F460B1"/>
    <w:rsid w:val="00F469B5"/>
    <w:rsid w:val="00F46DA8"/>
    <w:rsid w:val="00F479F7"/>
    <w:rsid w:val="00F47D5F"/>
    <w:rsid w:val="00F47F8D"/>
    <w:rsid w:val="00F51B27"/>
    <w:rsid w:val="00F521B7"/>
    <w:rsid w:val="00F525A4"/>
    <w:rsid w:val="00F52787"/>
    <w:rsid w:val="00F52EFA"/>
    <w:rsid w:val="00F5380B"/>
    <w:rsid w:val="00F53A73"/>
    <w:rsid w:val="00F55092"/>
    <w:rsid w:val="00F552B9"/>
    <w:rsid w:val="00F55F67"/>
    <w:rsid w:val="00F56D8D"/>
    <w:rsid w:val="00F578B4"/>
    <w:rsid w:val="00F57D4F"/>
    <w:rsid w:val="00F6015C"/>
    <w:rsid w:val="00F62F50"/>
    <w:rsid w:val="00F63597"/>
    <w:rsid w:val="00F6369F"/>
    <w:rsid w:val="00F6377A"/>
    <w:rsid w:val="00F657AB"/>
    <w:rsid w:val="00F65D4E"/>
    <w:rsid w:val="00F66051"/>
    <w:rsid w:val="00F66575"/>
    <w:rsid w:val="00F66F7A"/>
    <w:rsid w:val="00F67B38"/>
    <w:rsid w:val="00F67D08"/>
    <w:rsid w:val="00F709E4"/>
    <w:rsid w:val="00F712A4"/>
    <w:rsid w:val="00F71DEC"/>
    <w:rsid w:val="00F7209F"/>
    <w:rsid w:val="00F73DEE"/>
    <w:rsid w:val="00F73E09"/>
    <w:rsid w:val="00F7519A"/>
    <w:rsid w:val="00F75967"/>
    <w:rsid w:val="00F75FFA"/>
    <w:rsid w:val="00F76641"/>
    <w:rsid w:val="00F76787"/>
    <w:rsid w:val="00F770CB"/>
    <w:rsid w:val="00F779E2"/>
    <w:rsid w:val="00F77A52"/>
    <w:rsid w:val="00F807E8"/>
    <w:rsid w:val="00F80D73"/>
    <w:rsid w:val="00F813A6"/>
    <w:rsid w:val="00F81631"/>
    <w:rsid w:val="00F828F8"/>
    <w:rsid w:val="00F82CE1"/>
    <w:rsid w:val="00F82CED"/>
    <w:rsid w:val="00F82D94"/>
    <w:rsid w:val="00F856AA"/>
    <w:rsid w:val="00F8593E"/>
    <w:rsid w:val="00F86072"/>
    <w:rsid w:val="00F861DD"/>
    <w:rsid w:val="00F86838"/>
    <w:rsid w:val="00F871CC"/>
    <w:rsid w:val="00F87AD0"/>
    <w:rsid w:val="00F9036C"/>
    <w:rsid w:val="00F92C9F"/>
    <w:rsid w:val="00F93194"/>
    <w:rsid w:val="00F93928"/>
    <w:rsid w:val="00F946B2"/>
    <w:rsid w:val="00F94B92"/>
    <w:rsid w:val="00F9671F"/>
    <w:rsid w:val="00F96EB5"/>
    <w:rsid w:val="00F971E1"/>
    <w:rsid w:val="00F9747B"/>
    <w:rsid w:val="00FA0202"/>
    <w:rsid w:val="00FA0D4A"/>
    <w:rsid w:val="00FA0E9E"/>
    <w:rsid w:val="00FA1641"/>
    <w:rsid w:val="00FA1929"/>
    <w:rsid w:val="00FA20DE"/>
    <w:rsid w:val="00FA2983"/>
    <w:rsid w:val="00FA42B1"/>
    <w:rsid w:val="00FA519A"/>
    <w:rsid w:val="00FA5465"/>
    <w:rsid w:val="00FA59DF"/>
    <w:rsid w:val="00FA7989"/>
    <w:rsid w:val="00FB02E7"/>
    <w:rsid w:val="00FB10ED"/>
    <w:rsid w:val="00FB206A"/>
    <w:rsid w:val="00FB216B"/>
    <w:rsid w:val="00FB29FE"/>
    <w:rsid w:val="00FB3D48"/>
    <w:rsid w:val="00FB4082"/>
    <w:rsid w:val="00FB44E2"/>
    <w:rsid w:val="00FB4532"/>
    <w:rsid w:val="00FB4667"/>
    <w:rsid w:val="00FB4810"/>
    <w:rsid w:val="00FB6FC0"/>
    <w:rsid w:val="00FB7028"/>
    <w:rsid w:val="00FB7683"/>
    <w:rsid w:val="00FB7C7E"/>
    <w:rsid w:val="00FB7EDC"/>
    <w:rsid w:val="00FC007C"/>
    <w:rsid w:val="00FC020E"/>
    <w:rsid w:val="00FC0709"/>
    <w:rsid w:val="00FC0C11"/>
    <w:rsid w:val="00FC1D13"/>
    <w:rsid w:val="00FC1D55"/>
    <w:rsid w:val="00FC23E1"/>
    <w:rsid w:val="00FC28BB"/>
    <w:rsid w:val="00FC32DB"/>
    <w:rsid w:val="00FC419F"/>
    <w:rsid w:val="00FC423A"/>
    <w:rsid w:val="00FC6B39"/>
    <w:rsid w:val="00FD0756"/>
    <w:rsid w:val="00FD0A5F"/>
    <w:rsid w:val="00FD0B40"/>
    <w:rsid w:val="00FD1273"/>
    <w:rsid w:val="00FD135E"/>
    <w:rsid w:val="00FD2096"/>
    <w:rsid w:val="00FD27E3"/>
    <w:rsid w:val="00FD2A0E"/>
    <w:rsid w:val="00FD59DE"/>
    <w:rsid w:val="00FD6D2F"/>
    <w:rsid w:val="00FD76C4"/>
    <w:rsid w:val="00FD7FC0"/>
    <w:rsid w:val="00FE08F0"/>
    <w:rsid w:val="00FE25DC"/>
    <w:rsid w:val="00FE2CDB"/>
    <w:rsid w:val="00FE3780"/>
    <w:rsid w:val="00FE3BCC"/>
    <w:rsid w:val="00FE4C6B"/>
    <w:rsid w:val="00FE5090"/>
    <w:rsid w:val="00FE6332"/>
    <w:rsid w:val="00FE65EB"/>
    <w:rsid w:val="00FE67DD"/>
    <w:rsid w:val="00FE697A"/>
    <w:rsid w:val="00FE6A79"/>
    <w:rsid w:val="00FE6A80"/>
    <w:rsid w:val="00FE7DB0"/>
    <w:rsid w:val="00FF0CA2"/>
    <w:rsid w:val="00FF1307"/>
    <w:rsid w:val="00FF19A9"/>
    <w:rsid w:val="00FF1BBD"/>
    <w:rsid w:val="00FF2109"/>
    <w:rsid w:val="00FF22F2"/>
    <w:rsid w:val="00FF2481"/>
    <w:rsid w:val="00FF24E9"/>
    <w:rsid w:val="00FF3318"/>
    <w:rsid w:val="00FF38D1"/>
    <w:rsid w:val="00FF3C8B"/>
    <w:rsid w:val="00FF44F0"/>
    <w:rsid w:val="00FF4D6E"/>
    <w:rsid w:val="00FF4FF2"/>
    <w:rsid w:val="00FF528F"/>
    <w:rsid w:val="00FF53B3"/>
    <w:rsid w:val="00FF5D02"/>
    <w:rsid w:val="00FF6814"/>
    <w:rsid w:val="00FF6A7C"/>
    <w:rsid w:val="00FF6C95"/>
    <w:rsid w:val="00FF7603"/>
    <w:rsid w:val="00FF764F"/>
    <w:rsid w:val="00FF76F8"/>
    <w:rsid w:val="00FF7B86"/>
    <w:rsid w:val="00FF7C9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283D73"/>
  <w15:docId w15:val="{74E5D993-8301-4A14-8D07-C540D17C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A192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1,List Paragraph - 2,Bullets,List Paragraph1,Table of contents numbered,footer text,IS-Heading II,Bulleted list,Citation List,BBD_List_Paragraph,Bullet List,Dot pt,F5 List Paragraph,List Paragraph Char Char Char,Bullet 1,Ha"/>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60C56"/>
    <w:pPr>
      <w:tabs>
        <w:tab w:val="left" w:pos="440"/>
        <w:tab w:val="right" w:leader="dot" w:pos="9072"/>
      </w:tabs>
      <w:spacing w:after="100"/>
    </w:pPr>
  </w:style>
  <w:style w:type="paragraph" w:styleId="TOC2">
    <w:name w:val="toc 2"/>
    <w:basedOn w:val="Normal"/>
    <w:next w:val="Normal"/>
    <w:autoRedefine/>
    <w:uiPriority w:val="39"/>
    <w:unhideWhenUsed/>
    <w:rsid w:val="00C60C56"/>
    <w:pPr>
      <w:tabs>
        <w:tab w:val="right" w:leader="dot" w:pos="9072"/>
      </w:tabs>
      <w:spacing w:after="100"/>
      <w:ind w:left="220"/>
    </w:pPr>
  </w:style>
  <w:style w:type="character" w:styleId="Hyperlink">
    <w:name w:val="Hyperlink"/>
    <w:basedOn w:val="DefaultParagraphFont"/>
    <w:uiPriority w:val="99"/>
    <w:unhideWhenUsed/>
    <w:rsid w:val="00644F6A"/>
    <w:rPr>
      <w:color w:val="0000FF" w:themeColor="hyperlink"/>
      <w:u w:val="single"/>
    </w:rPr>
  </w:style>
  <w:style w:type="character" w:customStyle="1" w:styleId="ListParagraphChar">
    <w:name w:val="List Paragraph Char"/>
    <w:aliases w:val="List Paragraph 1 Char,List Paragraph - 2 Char,Bullets Char,List Paragraph1 Char,Table of contents numbered Char,footer text Char,IS-Heading II Char,Bulleted list Char,Citation List Char,BBD_List_Paragraph Char,Bullet List Char"/>
    <w:link w:val="ListParagraph"/>
    <w:uiPriority w:val="34"/>
    <w:locked/>
    <w:rsid w:val="00254C1A"/>
    <w:rPr>
      <w:rFonts w:ascii="Calibri" w:eastAsia="Calibri" w:hAnsi="Calibri" w:cs="Times New Roman"/>
      <w:lang w:val="en-US"/>
    </w:rPr>
  </w:style>
  <w:style w:type="paragraph" w:styleId="EndnoteText">
    <w:name w:val="endnote text"/>
    <w:basedOn w:val="Normal"/>
    <w:link w:val="EndnoteTextChar"/>
    <w:uiPriority w:val="99"/>
    <w:semiHidden/>
    <w:unhideWhenUsed/>
    <w:rsid w:val="009F1EFA"/>
    <w:pPr>
      <w:spacing w:line="240" w:lineRule="auto"/>
    </w:pPr>
    <w:rPr>
      <w:sz w:val="20"/>
      <w:szCs w:val="20"/>
    </w:rPr>
  </w:style>
  <w:style w:type="character" w:customStyle="1" w:styleId="EndnoteTextChar">
    <w:name w:val="Endnote Text Char"/>
    <w:basedOn w:val="DefaultParagraphFont"/>
    <w:link w:val="EndnoteText"/>
    <w:uiPriority w:val="99"/>
    <w:semiHidden/>
    <w:rsid w:val="009F1EFA"/>
    <w:rPr>
      <w:sz w:val="20"/>
      <w:szCs w:val="20"/>
    </w:rPr>
  </w:style>
  <w:style w:type="character" w:styleId="EndnoteReference">
    <w:name w:val="endnote reference"/>
    <w:basedOn w:val="DefaultParagraphFont"/>
    <w:uiPriority w:val="99"/>
    <w:semiHidden/>
    <w:unhideWhenUsed/>
    <w:rsid w:val="009F1EFA"/>
    <w:rPr>
      <w:vertAlign w:val="superscript"/>
    </w:rPr>
  </w:style>
  <w:style w:type="paragraph" w:styleId="CommentSubject">
    <w:name w:val="annotation subject"/>
    <w:basedOn w:val="CommentText"/>
    <w:next w:val="CommentText"/>
    <w:link w:val="CommentSubjectChar"/>
    <w:uiPriority w:val="99"/>
    <w:semiHidden/>
    <w:unhideWhenUsed/>
    <w:rsid w:val="000B0548"/>
    <w:rPr>
      <w:b/>
      <w:bCs/>
    </w:rPr>
  </w:style>
  <w:style w:type="character" w:customStyle="1" w:styleId="CommentSubjectChar">
    <w:name w:val="Comment Subject Char"/>
    <w:basedOn w:val="CommentTextChar"/>
    <w:link w:val="CommentSubject"/>
    <w:uiPriority w:val="99"/>
    <w:semiHidden/>
    <w:rsid w:val="000B0548"/>
    <w:rPr>
      <w:b/>
      <w:bCs/>
      <w:sz w:val="20"/>
      <w:szCs w:val="20"/>
    </w:rPr>
  </w:style>
  <w:style w:type="paragraph" w:styleId="Revision">
    <w:name w:val="Revision"/>
    <w:hidden/>
    <w:uiPriority w:val="99"/>
    <w:semiHidden/>
    <w:rsid w:val="002117DD"/>
    <w:pPr>
      <w:spacing w:after="0" w:line="240" w:lineRule="auto"/>
    </w:pPr>
  </w:style>
  <w:style w:type="paragraph" w:styleId="PlainText">
    <w:name w:val="Plain Text"/>
    <w:basedOn w:val="Normal"/>
    <w:link w:val="PlainTextChar"/>
    <w:uiPriority w:val="99"/>
    <w:unhideWhenUsed/>
    <w:rsid w:val="0004529C"/>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04529C"/>
    <w:rPr>
      <w:rFonts w:ascii="Calibri" w:hAnsi="Calibri"/>
      <w:szCs w:val="21"/>
    </w:rPr>
  </w:style>
  <w:style w:type="character" w:styleId="Strong">
    <w:name w:val="Strong"/>
    <w:basedOn w:val="DefaultParagraphFont"/>
    <w:uiPriority w:val="22"/>
    <w:qFormat/>
    <w:rsid w:val="00AD68AE"/>
    <w:rPr>
      <w:b/>
      <w:bCs/>
    </w:rPr>
  </w:style>
  <w:style w:type="paragraph" w:styleId="Caption">
    <w:name w:val="caption"/>
    <w:basedOn w:val="Normal"/>
    <w:next w:val="Normal"/>
    <w:uiPriority w:val="35"/>
    <w:semiHidden/>
    <w:unhideWhenUsed/>
    <w:qFormat/>
    <w:rsid w:val="000C05FA"/>
    <w:pPr>
      <w:spacing w:after="200" w:line="240" w:lineRule="auto"/>
    </w:pPr>
    <w:rPr>
      <w:i/>
      <w:iCs/>
      <w:color w:val="1F497D" w:themeColor="text2"/>
      <w:sz w:val="18"/>
      <w:szCs w:val="18"/>
    </w:rPr>
  </w:style>
  <w:style w:type="paragraph" w:customStyle="1" w:styleId="ParaAttribute9">
    <w:name w:val="ParaAttribute9"/>
    <w:basedOn w:val="Normal"/>
    <w:rsid w:val="000D103A"/>
    <w:pPr>
      <w:wordWrap w:val="0"/>
      <w:spacing w:line="240" w:lineRule="auto"/>
      <w:jc w:val="left"/>
    </w:pPr>
    <w:rPr>
      <w:rFonts w:ascii="Times New Roman" w:hAnsi="Times New Roman" w:cs="Times New Roman"/>
      <w:sz w:val="20"/>
      <w:szCs w:val="20"/>
      <w:lang w:eastAsia="en-ZA"/>
    </w:rPr>
  </w:style>
  <w:style w:type="paragraph" w:styleId="IntenseQuote">
    <w:name w:val="Intense Quote"/>
    <w:basedOn w:val="Normal"/>
    <w:next w:val="Normal"/>
    <w:link w:val="IntenseQuoteChar"/>
    <w:uiPriority w:val="30"/>
    <w:qFormat/>
    <w:rsid w:val="00BA3C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3C8B"/>
    <w:rPr>
      <w:i/>
      <w:iCs/>
      <w:color w:val="4F81BD" w:themeColor="accent1"/>
    </w:rPr>
  </w:style>
  <w:style w:type="table" w:customStyle="1" w:styleId="TableGrid1">
    <w:name w:val="Table Grid1"/>
    <w:basedOn w:val="TableNormal"/>
    <w:next w:val="TableGrid"/>
    <w:uiPriority w:val="59"/>
    <w:rsid w:val="00C75F8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FA192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732">
      <w:bodyDiv w:val="1"/>
      <w:marLeft w:val="0"/>
      <w:marRight w:val="0"/>
      <w:marTop w:val="0"/>
      <w:marBottom w:val="0"/>
      <w:divBdr>
        <w:top w:val="none" w:sz="0" w:space="0" w:color="auto"/>
        <w:left w:val="none" w:sz="0" w:space="0" w:color="auto"/>
        <w:bottom w:val="none" w:sz="0" w:space="0" w:color="auto"/>
        <w:right w:val="none" w:sz="0" w:space="0" w:color="auto"/>
      </w:divBdr>
    </w:div>
    <w:div w:id="157042656">
      <w:bodyDiv w:val="1"/>
      <w:marLeft w:val="0"/>
      <w:marRight w:val="0"/>
      <w:marTop w:val="0"/>
      <w:marBottom w:val="0"/>
      <w:divBdr>
        <w:top w:val="none" w:sz="0" w:space="0" w:color="auto"/>
        <w:left w:val="none" w:sz="0" w:space="0" w:color="auto"/>
        <w:bottom w:val="none" w:sz="0" w:space="0" w:color="auto"/>
        <w:right w:val="none" w:sz="0" w:space="0" w:color="auto"/>
      </w:divBdr>
    </w:div>
    <w:div w:id="181435179">
      <w:bodyDiv w:val="1"/>
      <w:marLeft w:val="0"/>
      <w:marRight w:val="0"/>
      <w:marTop w:val="0"/>
      <w:marBottom w:val="0"/>
      <w:divBdr>
        <w:top w:val="none" w:sz="0" w:space="0" w:color="auto"/>
        <w:left w:val="none" w:sz="0" w:space="0" w:color="auto"/>
        <w:bottom w:val="none" w:sz="0" w:space="0" w:color="auto"/>
        <w:right w:val="none" w:sz="0" w:space="0" w:color="auto"/>
      </w:divBdr>
    </w:div>
    <w:div w:id="194853280">
      <w:bodyDiv w:val="1"/>
      <w:marLeft w:val="0"/>
      <w:marRight w:val="0"/>
      <w:marTop w:val="0"/>
      <w:marBottom w:val="0"/>
      <w:divBdr>
        <w:top w:val="none" w:sz="0" w:space="0" w:color="auto"/>
        <w:left w:val="none" w:sz="0" w:space="0" w:color="auto"/>
        <w:bottom w:val="none" w:sz="0" w:space="0" w:color="auto"/>
        <w:right w:val="none" w:sz="0" w:space="0" w:color="auto"/>
      </w:divBdr>
      <w:divsChild>
        <w:div w:id="1908565813">
          <w:marLeft w:val="677"/>
          <w:marRight w:val="130"/>
          <w:marTop w:val="318"/>
          <w:marBottom w:val="160"/>
          <w:divBdr>
            <w:top w:val="none" w:sz="0" w:space="0" w:color="auto"/>
            <w:left w:val="none" w:sz="0" w:space="0" w:color="auto"/>
            <w:bottom w:val="none" w:sz="0" w:space="0" w:color="auto"/>
            <w:right w:val="none" w:sz="0" w:space="0" w:color="auto"/>
          </w:divBdr>
        </w:div>
      </w:divsChild>
    </w:div>
    <w:div w:id="221982876">
      <w:bodyDiv w:val="1"/>
      <w:marLeft w:val="0"/>
      <w:marRight w:val="0"/>
      <w:marTop w:val="0"/>
      <w:marBottom w:val="0"/>
      <w:divBdr>
        <w:top w:val="none" w:sz="0" w:space="0" w:color="auto"/>
        <w:left w:val="none" w:sz="0" w:space="0" w:color="auto"/>
        <w:bottom w:val="none" w:sz="0" w:space="0" w:color="auto"/>
        <w:right w:val="none" w:sz="0" w:space="0" w:color="auto"/>
      </w:divBdr>
    </w:div>
    <w:div w:id="259028739">
      <w:bodyDiv w:val="1"/>
      <w:marLeft w:val="0"/>
      <w:marRight w:val="0"/>
      <w:marTop w:val="0"/>
      <w:marBottom w:val="0"/>
      <w:divBdr>
        <w:top w:val="none" w:sz="0" w:space="0" w:color="auto"/>
        <w:left w:val="none" w:sz="0" w:space="0" w:color="auto"/>
        <w:bottom w:val="none" w:sz="0" w:space="0" w:color="auto"/>
        <w:right w:val="none" w:sz="0" w:space="0" w:color="auto"/>
      </w:divBdr>
      <w:divsChild>
        <w:div w:id="1627152203">
          <w:marLeft w:val="0"/>
          <w:marRight w:val="0"/>
          <w:marTop w:val="62"/>
          <w:marBottom w:val="0"/>
          <w:divBdr>
            <w:top w:val="none" w:sz="0" w:space="0" w:color="auto"/>
            <w:left w:val="none" w:sz="0" w:space="0" w:color="auto"/>
            <w:bottom w:val="none" w:sz="0" w:space="0" w:color="auto"/>
            <w:right w:val="none" w:sz="0" w:space="0" w:color="auto"/>
          </w:divBdr>
        </w:div>
        <w:div w:id="1173227834">
          <w:marLeft w:val="994"/>
          <w:marRight w:val="0"/>
          <w:marTop w:val="48"/>
          <w:marBottom w:val="0"/>
          <w:divBdr>
            <w:top w:val="none" w:sz="0" w:space="0" w:color="auto"/>
            <w:left w:val="none" w:sz="0" w:space="0" w:color="auto"/>
            <w:bottom w:val="none" w:sz="0" w:space="0" w:color="auto"/>
            <w:right w:val="none" w:sz="0" w:space="0" w:color="auto"/>
          </w:divBdr>
        </w:div>
      </w:divsChild>
    </w:div>
    <w:div w:id="263539664">
      <w:bodyDiv w:val="1"/>
      <w:marLeft w:val="0"/>
      <w:marRight w:val="0"/>
      <w:marTop w:val="0"/>
      <w:marBottom w:val="0"/>
      <w:divBdr>
        <w:top w:val="none" w:sz="0" w:space="0" w:color="auto"/>
        <w:left w:val="none" w:sz="0" w:space="0" w:color="auto"/>
        <w:bottom w:val="none" w:sz="0" w:space="0" w:color="auto"/>
        <w:right w:val="none" w:sz="0" w:space="0" w:color="auto"/>
      </w:divBdr>
    </w:div>
    <w:div w:id="266279797">
      <w:bodyDiv w:val="1"/>
      <w:marLeft w:val="0"/>
      <w:marRight w:val="0"/>
      <w:marTop w:val="0"/>
      <w:marBottom w:val="0"/>
      <w:divBdr>
        <w:top w:val="none" w:sz="0" w:space="0" w:color="auto"/>
        <w:left w:val="none" w:sz="0" w:space="0" w:color="auto"/>
        <w:bottom w:val="none" w:sz="0" w:space="0" w:color="auto"/>
        <w:right w:val="none" w:sz="0" w:space="0" w:color="auto"/>
      </w:divBdr>
      <w:divsChild>
        <w:div w:id="524634398">
          <w:marLeft w:val="1166"/>
          <w:marRight w:val="0"/>
          <w:marTop w:val="62"/>
          <w:marBottom w:val="0"/>
          <w:divBdr>
            <w:top w:val="none" w:sz="0" w:space="0" w:color="auto"/>
            <w:left w:val="none" w:sz="0" w:space="0" w:color="auto"/>
            <w:bottom w:val="none" w:sz="0" w:space="0" w:color="auto"/>
            <w:right w:val="none" w:sz="0" w:space="0" w:color="auto"/>
          </w:divBdr>
        </w:div>
        <w:div w:id="775904307">
          <w:marLeft w:val="1166"/>
          <w:marRight w:val="0"/>
          <w:marTop w:val="62"/>
          <w:marBottom w:val="0"/>
          <w:divBdr>
            <w:top w:val="none" w:sz="0" w:space="0" w:color="auto"/>
            <w:left w:val="none" w:sz="0" w:space="0" w:color="auto"/>
            <w:bottom w:val="none" w:sz="0" w:space="0" w:color="auto"/>
            <w:right w:val="none" w:sz="0" w:space="0" w:color="auto"/>
          </w:divBdr>
        </w:div>
        <w:div w:id="1555388095">
          <w:marLeft w:val="1166"/>
          <w:marRight w:val="0"/>
          <w:marTop w:val="62"/>
          <w:marBottom w:val="0"/>
          <w:divBdr>
            <w:top w:val="none" w:sz="0" w:space="0" w:color="auto"/>
            <w:left w:val="none" w:sz="0" w:space="0" w:color="auto"/>
            <w:bottom w:val="none" w:sz="0" w:space="0" w:color="auto"/>
            <w:right w:val="none" w:sz="0" w:space="0" w:color="auto"/>
          </w:divBdr>
        </w:div>
        <w:div w:id="1730691017">
          <w:marLeft w:val="1166"/>
          <w:marRight w:val="0"/>
          <w:marTop w:val="62"/>
          <w:marBottom w:val="0"/>
          <w:divBdr>
            <w:top w:val="none" w:sz="0" w:space="0" w:color="auto"/>
            <w:left w:val="none" w:sz="0" w:space="0" w:color="auto"/>
            <w:bottom w:val="none" w:sz="0" w:space="0" w:color="auto"/>
            <w:right w:val="none" w:sz="0" w:space="0" w:color="auto"/>
          </w:divBdr>
        </w:div>
        <w:div w:id="2099984201">
          <w:marLeft w:val="547"/>
          <w:marRight w:val="0"/>
          <w:marTop w:val="62"/>
          <w:marBottom w:val="0"/>
          <w:divBdr>
            <w:top w:val="none" w:sz="0" w:space="0" w:color="auto"/>
            <w:left w:val="none" w:sz="0" w:space="0" w:color="auto"/>
            <w:bottom w:val="none" w:sz="0" w:space="0" w:color="auto"/>
            <w:right w:val="none" w:sz="0" w:space="0" w:color="auto"/>
          </w:divBdr>
        </w:div>
      </w:divsChild>
    </w:div>
    <w:div w:id="274218961">
      <w:bodyDiv w:val="1"/>
      <w:marLeft w:val="0"/>
      <w:marRight w:val="0"/>
      <w:marTop w:val="0"/>
      <w:marBottom w:val="0"/>
      <w:divBdr>
        <w:top w:val="none" w:sz="0" w:space="0" w:color="auto"/>
        <w:left w:val="none" w:sz="0" w:space="0" w:color="auto"/>
        <w:bottom w:val="none" w:sz="0" w:space="0" w:color="auto"/>
        <w:right w:val="none" w:sz="0" w:space="0" w:color="auto"/>
      </w:divBdr>
      <w:divsChild>
        <w:div w:id="1499492147">
          <w:marLeft w:val="360"/>
          <w:marRight w:val="0"/>
          <w:marTop w:val="200"/>
          <w:marBottom w:val="0"/>
          <w:divBdr>
            <w:top w:val="none" w:sz="0" w:space="0" w:color="auto"/>
            <w:left w:val="none" w:sz="0" w:space="0" w:color="auto"/>
            <w:bottom w:val="none" w:sz="0" w:space="0" w:color="auto"/>
            <w:right w:val="none" w:sz="0" w:space="0" w:color="auto"/>
          </w:divBdr>
        </w:div>
      </w:divsChild>
    </w:div>
    <w:div w:id="275213507">
      <w:bodyDiv w:val="1"/>
      <w:marLeft w:val="0"/>
      <w:marRight w:val="0"/>
      <w:marTop w:val="0"/>
      <w:marBottom w:val="0"/>
      <w:divBdr>
        <w:top w:val="none" w:sz="0" w:space="0" w:color="auto"/>
        <w:left w:val="none" w:sz="0" w:space="0" w:color="auto"/>
        <w:bottom w:val="none" w:sz="0" w:space="0" w:color="auto"/>
        <w:right w:val="none" w:sz="0" w:space="0" w:color="auto"/>
      </w:divBdr>
    </w:div>
    <w:div w:id="316496134">
      <w:bodyDiv w:val="1"/>
      <w:marLeft w:val="0"/>
      <w:marRight w:val="0"/>
      <w:marTop w:val="0"/>
      <w:marBottom w:val="0"/>
      <w:divBdr>
        <w:top w:val="none" w:sz="0" w:space="0" w:color="auto"/>
        <w:left w:val="none" w:sz="0" w:space="0" w:color="auto"/>
        <w:bottom w:val="none" w:sz="0" w:space="0" w:color="auto"/>
        <w:right w:val="none" w:sz="0" w:space="0" w:color="auto"/>
      </w:divBdr>
      <w:divsChild>
        <w:div w:id="567574514">
          <w:marLeft w:val="547"/>
          <w:marRight w:val="0"/>
          <w:marTop w:val="82"/>
          <w:marBottom w:val="0"/>
          <w:divBdr>
            <w:top w:val="none" w:sz="0" w:space="0" w:color="auto"/>
            <w:left w:val="none" w:sz="0" w:space="0" w:color="auto"/>
            <w:bottom w:val="none" w:sz="0" w:space="0" w:color="auto"/>
            <w:right w:val="none" w:sz="0" w:space="0" w:color="auto"/>
          </w:divBdr>
        </w:div>
      </w:divsChild>
    </w:div>
    <w:div w:id="347214318">
      <w:bodyDiv w:val="1"/>
      <w:marLeft w:val="0"/>
      <w:marRight w:val="0"/>
      <w:marTop w:val="0"/>
      <w:marBottom w:val="0"/>
      <w:divBdr>
        <w:top w:val="none" w:sz="0" w:space="0" w:color="auto"/>
        <w:left w:val="none" w:sz="0" w:space="0" w:color="auto"/>
        <w:bottom w:val="none" w:sz="0" w:space="0" w:color="auto"/>
        <w:right w:val="none" w:sz="0" w:space="0" w:color="auto"/>
      </w:divBdr>
    </w:div>
    <w:div w:id="442772338">
      <w:bodyDiv w:val="1"/>
      <w:marLeft w:val="0"/>
      <w:marRight w:val="0"/>
      <w:marTop w:val="0"/>
      <w:marBottom w:val="0"/>
      <w:divBdr>
        <w:top w:val="none" w:sz="0" w:space="0" w:color="auto"/>
        <w:left w:val="none" w:sz="0" w:space="0" w:color="auto"/>
        <w:bottom w:val="none" w:sz="0" w:space="0" w:color="auto"/>
        <w:right w:val="none" w:sz="0" w:space="0" w:color="auto"/>
      </w:divBdr>
      <w:divsChild>
        <w:div w:id="586768012">
          <w:marLeft w:val="360"/>
          <w:marRight w:val="0"/>
          <w:marTop w:val="200"/>
          <w:marBottom w:val="0"/>
          <w:divBdr>
            <w:top w:val="none" w:sz="0" w:space="0" w:color="auto"/>
            <w:left w:val="none" w:sz="0" w:space="0" w:color="auto"/>
            <w:bottom w:val="none" w:sz="0" w:space="0" w:color="auto"/>
            <w:right w:val="none" w:sz="0" w:space="0" w:color="auto"/>
          </w:divBdr>
        </w:div>
        <w:div w:id="1347249268">
          <w:marLeft w:val="360"/>
          <w:marRight w:val="0"/>
          <w:marTop w:val="200"/>
          <w:marBottom w:val="0"/>
          <w:divBdr>
            <w:top w:val="none" w:sz="0" w:space="0" w:color="auto"/>
            <w:left w:val="none" w:sz="0" w:space="0" w:color="auto"/>
            <w:bottom w:val="none" w:sz="0" w:space="0" w:color="auto"/>
            <w:right w:val="none" w:sz="0" w:space="0" w:color="auto"/>
          </w:divBdr>
        </w:div>
        <w:div w:id="434176865">
          <w:marLeft w:val="360"/>
          <w:marRight w:val="0"/>
          <w:marTop w:val="200"/>
          <w:marBottom w:val="0"/>
          <w:divBdr>
            <w:top w:val="none" w:sz="0" w:space="0" w:color="auto"/>
            <w:left w:val="none" w:sz="0" w:space="0" w:color="auto"/>
            <w:bottom w:val="none" w:sz="0" w:space="0" w:color="auto"/>
            <w:right w:val="none" w:sz="0" w:space="0" w:color="auto"/>
          </w:divBdr>
        </w:div>
      </w:divsChild>
    </w:div>
    <w:div w:id="490367859">
      <w:bodyDiv w:val="1"/>
      <w:marLeft w:val="0"/>
      <w:marRight w:val="0"/>
      <w:marTop w:val="0"/>
      <w:marBottom w:val="0"/>
      <w:divBdr>
        <w:top w:val="none" w:sz="0" w:space="0" w:color="auto"/>
        <w:left w:val="none" w:sz="0" w:space="0" w:color="auto"/>
        <w:bottom w:val="none" w:sz="0" w:space="0" w:color="auto"/>
        <w:right w:val="none" w:sz="0" w:space="0" w:color="auto"/>
      </w:divBdr>
      <w:divsChild>
        <w:div w:id="726997171">
          <w:marLeft w:val="446"/>
          <w:marRight w:val="0"/>
          <w:marTop w:val="0"/>
          <w:marBottom w:val="0"/>
          <w:divBdr>
            <w:top w:val="none" w:sz="0" w:space="0" w:color="auto"/>
            <w:left w:val="none" w:sz="0" w:space="0" w:color="auto"/>
            <w:bottom w:val="none" w:sz="0" w:space="0" w:color="auto"/>
            <w:right w:val="none" w:sz="0" w:space="0" w:color="auto"/>
          </w:divBdr>
        </w:div>
        <w:div w:id="1163818570">
          <w:marLeft w:val="446"/>
          <w:marRight w:val="0"/>
          <w:marTop w:val="0"/>
          <w:marBottom w:val="0"/>
          <w:divBdr>
            <w:top w:val="none" w:sz="0" w:space="0" w:color="auto"/>
            <w:left w:val="none" w:sz="0" w:space="0" w:color="auto"/>
            <w:bottom w:val="none" w:sz="0" w:space="0" w:color="auto"/>
            <w:right w:val="none" w:sz="0" w:space="0" w:color="auto"/>
          </w:divBdr>
        </w:div>
      </w:divsChild>
    </w:div>
    <w:div w:id="499468440">
      <w:bodyDiv w:val="1"/>
      <w:marLeft w:val="0"/>
      <w:marRight w:val="0"/>
      <w:marTop w:val="0"/>
      <w:marBottom w:val="0"/>
      <w:divBdr>
        <w:top w:val="none" w:sz="0" w:space="0" w:color="auto"/>
        <w:left w:val="none" w:sz="0" w:space="0" w:color="auto"/>
        <w:bottom w:val="none" w:sz="0" w:space="0" w:color="auto"/>
        <w:right w:val="none" w:sz="0" w:space="0" w:color="auto"/>
      </w:divBdr>
      <w:divsChild>
        <w:div w:id="1376000663">
          <w:marLeft w:val="288"/>
          <w:marRight w:val="0"/>
          <w:marTop w:val="58"/>
          <w:marBottom w:val="0"/>
          <w:divBdr>
            <w:top w:val="none" w:sz="0" w:space="0" w:color="auto"/>
            <w:left w:val="none" w:sz="0" w:space="0" w:color="auto"/>
            <w:bottom w:val="none" w:sz="0" w:space="0" w:color="auto"/>
            <w:right w:val="none" w:sz="0" w:space="0" w:color="auto"/>
          </w:divBdr>
        </w:div>
      </w:divsChild>
    </w:div>
    <w:div w:id="502747455">
      <w:bodyDiv w:val="1"/>
      <w:marLeft w:val="0"/>
      <w:marRight w:val="0"/>
      <w:marTop w:val="0"/>
      <w:marBottom w:val="0"/>
      <w:divBdr>
        <w:top w:val="none" w:sz="0" w:space="0" w:color="auto"/>
        <w:left w:val="none" w:sz="0" w:space="0" w:color="auto"/>
        <w:bottom w:val="none" w:sz="0" w:space="0" w:color="auto"/>
        <w:right w:val="none" w:sz="0" w:space="0" w:color="auto"/>
      </w:divBdr>
    </w:div>
    <w:div w:id="509874300">
      <w:bodyDiv w:val="1"/>
      <w:marLeft w:val="0"/>
      <w:marRight w:val="0"/>
      <w:marTop w:val="0"/>
      <w:marBottom w:val="0"/>
      <w:divBdr>
        <w:top w:val="none" w:sz="0" w:space="0" w:color="auto"/>
        <w:left w:val="none" w:sz="0" w:space="0" w:color="auto"/>
        <w:bottom w:val="none" w:sz="0" w:space="0" w:color="auto"/>
        <w:right w:val="none" w:sz="0" w:space="0" w:color="auto"/>
      </w:divBdr>
    </w:div>
    <w:div w:id="522472629">
      <w:bodyDiv w:val="1"/>
      <w:marLeft w:val="0"/>
      <w:marRight w:val="0"/>
      <w:marTop w:val="0"/>
      <w:marBottom w:val="0"/>
      <w:divBdr>
        <w:top w:val="none" w:sz="0" w:space="0" w:color="auto"/>
        <w:left w:val="none" w:sz="0" w:space="0" w:color="auto"/>
        <w:bottom w:val="none" w:sz="0" w:space="0" w:color="auto"/>
        <w:right w:val="none" w:sz="0" w:space="0" w:color="auto"/>
      </w:divBdr>
      <w:divsChild>
        <w:div w:id="865630632">
          <w:marLeft w:val="446"/>
          <w:marRight w:val="0"/>
          <w:marTop w:val="0"/>
          <w:marBottom w:val="0"/>
          <w:divBdr>
            <w:top w:val="none" w:sz="0" w:space="0" w:color="auto"/>
            <w:left w:val="none" w:sz="0" w:space="0" w:color="auto"/>
            <w:bottom w:val="none" w:sz="0" w:space="0" w:color="auto"/>
            <w:right w:val="none" w:sz="0" w:space="0" w:color="auto"/>
          </w:divBdr>
        </w:div>
        <w:div w:id="1374846803">
          <w:marLeft w:val="446"/>
          <w:marRight w:val="0"/>
          <w:marTop w:val="0"/>
          <w:marBottom w:val="0"/>
          <w:divBdr>
            <w:top w:val="none" w:sz="0" w:space="0" w:color="auto"/>
            <w:left w:val="none" w:sz="0" w:space="0" w:color="auto"/>
            <w:bottom w:val="none" w:sz="0" w:space="0" w:color="auto"/>
            <w:right w:val="none" w:sz="0" w:space="0" w:color="auto"/>
          </w:divBdr>
        </w:div>
        <w:div w:id="1197547173">
          <w:marLeft w:val="446"/>
          <w:marRight w:val="0"/>
          <w:marTop w:val="0"/>
          <w:marBottom w:val="0"/>
          <w:divBdr>
            <w:top w:val="none" w:sz="0" w:space="0" w:color="auto"/>
            <w:left w:val="none" w:sz="0" w:space="0" w:color="auto"/>
            <w:bottom w:val="none" w:sz="0" w:space="0" w:color="auto"/>
            <w:right w:val="none" w:sz="0" w:space="0" w:color="auto"/>
          </w:divBdr>
        </w:div>
      </w:divsChild>
    </w:div>
    <w:div w:id="576552743">
      <w:bodyDiv w:val="1"/>
      <w:marLeft w:val="0"/>
      <w:marRight w:val="0"/>
      <w:marTop w:val="0"/>
      <w:marBottom w:val="0"/>
      <w:divBdr>
        <w:top w:val="none" w:sz="0" w:space="0" w:color="auto"/>
        <w:left w:val="none" w:sz="0" w:space="0" w:color="auto"/>
        <w:bottom w:val="none" w:sz="0" w:space="0" w:color="auto"/>
        <w:right w:val="none" w:sz="0" w:space="0" w:color="auto"/>
      </w:divBdr>
    </w:div>
    <w:div w:id="595526504">
      <w:bodyDiv w:val="1"/>
      <w:marLeft w:val="0"/>
      <w:marRight w:val="0"/>
      <w:marTop w:val="0"/>
      <w:marBottom w:val="0"/>
      <w:divBdr>
        <w:top w:val="none" w:sz="0" w:space="0" w:color="auto"/>
        <w:left w:val="none" w:sz="0" w:space="0" w:color="auto"/>
        <w:bottom w:val="none" w:sz="0" w:space="0" w:color="auto"/>
        <w:right w:val="none" w:sz="0" w:space="0" w:color="auto"/>
      </w:divBdr>
    </w:div>
    <w:div w:id="614797058">
      <w:bodyDiv w:val="1"/>
      <w:marLeft w:val="0"/>
      <w:marRight w:val="0"/>
      <w:marTop w:val="0"/>
      <w:marBottom w:val="0"/>
      <w:divBdr>
        <w:top w:val="none" w:sz="0" w:space="0" w:color="auto"/>
        <w:left w:val="none" w:sz="0" w:space="0" w:color="auto"/>
        <w:bottom w:val="none" w:sz="0" w:space="0" w:color="auto"/>
        <w:right w:val="none" w:sz="0" w:space="0" w:color="auto"/>
      </w:divBdr>
    </w:div>
    <w:div w:id="655647205">
      <w:bodyDiv w:val="1"/>
      <w:marLeft w:val="0"/>
      <w:marRight w:val="0"/>
      <w:marTop w:val="0"/>
      <w:marBottom w:val="0"/>
      <w:divBdr>
        <w:top w:val="none" w:sz="0" w:space="0" w:color="auto"/>
        <w:left w:val="none" w:sz="0" w:space="0" w:color="auto"/>
        <w:bottom w:val="none" w:sz="0" w:space="0" w:color="auto"/>
        <w:right w:val="none" w:sz="0" w:space="0" w:color="auto"/>
      </w:divBdr>
    </w:div>
    <w:div w:id="695347231">
      <w:bodyDiv w:val="1"/>
      <w:marLeft w:val="0"/>
      <w:marRight w:val="0"/>
      <w:marTop w:val="0"/>
      <w:marBottom w:val="0"/>
      <w:divBdr>
        <w:top w:val="none" w:sz="0" w:space="0" w:color="auto"/>
        <w:left w:val="none" w:sz="0" w:space="0" w:color="auto"/>
        <w:bottom w:val="none" w:sz="0" w:space="0" w:color="auto"/>
        <w:right w:val="none" w:sz="0" w:space="0" w:color="auto"/>
      </w:divBdr>
    </w:div>
    <w:div w:id="715743176">
      <w:bodyDiv w:val="1"/>
      <w:marLeft w:val="0"/>
      <w:marRight w:val="0"/>
      <w:marTop w:val="0"/>
      <w:marBottom w:val="0"/>
      <w:divBdr>
        <w:top w:val="none" w:sz="0" w:space="0" w:color="auto"/>
        <w:left w:val="none" w:sz="0" w:space="0" w:color="auto"/>
        <w:bottom w:val="none" w:sz="0" w:space="0" w:color="auto"/>
        <w:right w:val="none" w:sz="0" w:space="0" w:color="auto"/>
      </w:divBdr>
    </w:div>
    <w:div w:id="727727238">
      <w:bodyDiv w:val="1"/>
      <w:marLeft w:val="0"/>
      <w:marRight w:val="0"/>
      <w:marTop w:val="0"/>
      <w:marBottom w:val="0"/>
      <w:divBdr>
        <w:top w:val="none" w:sz="0" w:space="0" w:color="auto"/>
        <w:left w:val="none" w:sz="0" w:space="0" w:color="auto"/>
        <w:bottom w:val="none" w:sz="0" w:space="0" w:color="auto"/>
        <w:right w:val="none" w:sz="0" w:space="0" w:color="auto"/>
      </w:divBdr>
    </w:div>
    <w:div w:id="778986657">
      <w:bodyDiv w:val="1"/>
      <w:marLeft w:val="0"/>
      <w:marRight w:val="0"/>
      <w:marTop w:val="0"/>
      <w:marBottom w:val="0"/>
      <w:divBdr>
        <w:top w:val="none" w:sz="0" w:space="0" w:color="auto"/>
        <w:left w:val="none" w:sz="0" w:space="0" w:color="auto"/>
        <w:bottom w:val="none" w:sz="0" w:space="0" w:color="auto"/>
        <w:right w:val="none" w:sz="0" w:space="0" w:color="auto"/>
      </w:divBdr>
      <w:divsChild>
        <w:div w:id="651328605">
          <w:marLeft w:val="0"/>
          <w:marRight w:val="0"/>
          <w:marTop w:val="0"/>
          <w:marBottom w:val="0"/>
          <w:divBdr>
            <w:top w:val="none" w:sz="0" w:space="0" w:color="auto"/>
            <w:left w:val="none" w:sz="0" w:space="0" w:color="auto"/>
            <w:bottom w:val="none" w:sz="0" w:space="0" w:color="auto"/>
            <w:right w:val="none" w:sz="0" w:space="0" w:color="auto"/>
          </w:divBdr>
        </w:div>
      </w:divsChild>
    </w:div>
    <w:div w:id="815488576">
      <w:bodyDiv w:val="1"/>
      <w:marLeft w:val="0"/>
      <w:marRight w:val="0"/>
      <w:marTop w:val="0"/>
      <w:marBottom w:val="0"/>
      <w:divBdr>
        <w:top w:val="none" w:sz="0" w:space="0" w:color="auto"/>
        <w:left w:val="none" w:sz="0" w:space="0" w:color="auto"/>
        <w:bottom w:val="none" w:sz="0" w:space="0" w:color="auto"/>
        <w:right w:val="none" w:sz="0" w:space="0" w:color="auto"/>
      </w:divBdr>
    </w:div>
    <w:div w:id="852694305">
      <w:bodyDiv w:val="1"/>
      <w:marLeft w:val="0"/>
      <w:marRight w:val="0"/>
      <w:marTop w:val="0"/>
      <w:marBottom w:val="0"/>
      <w:divBdr>
        <w:top w:val="none" w:sz="0" w:space="0" w:color="auto"/>
        <w:left w:val="none" w:sz="0" w:space="0" w:color="auto"/>
        <w:bottom w:val="none" w:sz="0" w:space="0" w:color="auto"/>
        <w:right w:val="none" w:sz="0" w:space="0" w:color="auto"/>
      </w:divBdr>
      <w:divsChild>
        <w:div w:id="509224430">
          <w:marLeft w:val="360"/>
          <w:marRight w:val="0"/>
          <w:marTop w:val="200"/>
          <w:marBottom w:val="0"/>
          <w:divBdr>
            <w:top w:val="none" w:sz="0" w:space="0" w:color="auto"/>
            <w:left w:val="none" w:sz="0" w:space="0" w:color="auto"/>
            <w:bottom w:val="none" w:sz="0" w:space="0" w:color="auto"/>
            <w:right w:val="none" w:sz="0" w:space="0" w:color="auto"/>
          </w:divBdr>
        </w:div>
        <w:div w:id="289287172">
          <w:marLeft w:val="360"/>
          <w:marRight w:val="0"/>
          <w:marTop w:val="200"/>
          <w:marBottom w:val="0"/>
          <w:divBdr>
            <w:top w:val="none" w:sz="0" w:space="0" w:color="auto"/>
            <w:left w:val="none" w:sz="0" w:space="0" w:color="auto"/>
            <w:bottom w:val="none" w:sz="0" w:space="0" w:color="auto"/>
            <w:right w:val="none" w:sz="0" w:space="0" w:color="auto"/>
          </w:divBdr>
        </w:div>
      </w:divsChild>
    </w:div>
    <w:div w:id="855462768">
      <w:bodyDiv w:val="1"/>
      <w:marLeft w:val="0"/>
      <w:marRight w:val="0"/>
      <w:marTop w:val="0"/>
      <w:marBottom w:val="0"/>
      <w:divBdr>
        <w:top w:val="none" w:sz="0" w:space="0" w:color="auto"/>
        <w:left w:val="none" w:sz="0" w:space="0" w:color="auto"/>
        <w:bottom w:val="none" w:sz="0" w:space="0" w:color="auto"/>
        <w:right w:val="none" w:sz="0" w:space="0" w:color="auto"/>
      </w:divBdr>
      <w:divsChild>
        <w:div w:id="832181778">
          <w:marLeft w:val="590"/>
          <w:marRight w:val="0"/>
          <w:marTop w:val="0"/>
          <w:marBottom w:val="0"/>
          <w:divBdr>
            <w:top w:val="none" w:sz="0" w:space="0" w:color="auto"/>
            <w:left w:val="none" w:sz="0" w:space="0" w:color="auto"/>
            <w:bottom w:val="none" w:sz="0" w:space="0" w:color="auto"/>
            <w:right w:val="none" w:sz="0" w:space="0" w:color="auto"/>
          </w:divBdr>
        </w:div>
      </w:divsChild>
    </w:div>
    <w:div w:id="900749963">
      <w:bodyDiv w:val="1"/>
      <w:marLeft w:val="0"/>
      <w:marRight w:val="0"/>
      <w:marTop w:val="0"/>
      <w:marBottom w:val="0"/>
      <w:divBdr>
        <w:top w:val="none" w:sz="0" w:space="0" w:color="auto"/>
        <w:left w:val="none" w:sz="0" w:space="0" w:color="auto"/>
        <w:bottom w:val="none" w:sz="0" w:space="0" w:color="auto"/>
        <w:right w:val="none" w:sz="0" w:space="0" w:color="auto"/>
      </w:divBdr>
    </w:div>
    <w:div w:id="918834174">
      <w:bodyDiv w:val="1"/>
      <w:marLeft w:val="0"/>
      <w:marRight w:val="0"/>
      <w:marTop w:val="0"/>
      <w:marBottom w:val="0"/>
      <w:divBdr>
        <w:top w:val="none" w:sz="0" w:space="0" w:color="auto"/>
        <w:left w:val="none" w:sz="0" w:space="0" w:color="auto"/>
        <w:bottom w:val="none" w:sz="0" w:space="0" w:color="auto"/>
        <w:right w:val="none" w:sz="0" w:space="0" w:color="auto"/>
      </w:divBdr>
    </w:div>
    <w:div w:id="928077581">
      <w:bodyDiv w:val="1"/>
      <w:marLeft w:val="0"/>
      <w:marRight w:val="0"/>
      <w:marTop w:val="0"/>
      <w:marBottom w:val="0"/>
      <w:divBdr>
        <w:top w:val="none" w:sz="0" w:space="0" w:color="auto"/>
        <w:left w:val="none" w:sz="0" w:space="0" w:color="auto"/>
        <w:bottom w:val="none" w:sz="0" w:space="0" w:color="auto"/>
        <w:right w:val="none" w:sz="0" w:space="0" w:color="auto"/>
      </w:divBdr>
    </w:div>
    <w:div w:id="931667792">
      <w:bodyDiv w:val="1"/>
      <w:marLeft w:val="0"/>
      <w:marRight w:val="0"/>
      <w:marTop w:val="0"/>
      <w:marBottom w:val="0"/>
      <w:divBdr>
        <w:top w:val="none" w:sz="0" w:space="0" w:color="auto"/>
        <w:left w:val="none" w:sz="0" w:space="0" w:color="auto"/>
        <w:bottom w:val="none" w:sz="0" w:space="0" w:color="auto"/>
        <w:right w:val="none" w:sz="0" w:space="0" w:color="auto"/>
      </w:divBdr>
      <w:divsChild>
        <w:div w:id="1162046059">
          <w:marLeft w:val="0"/>
          <w:marRight w:val="0"/>
          <w:marTop w:val="0"/>
          <w:marBottom w:val="0"/>
          <w:divBdr>
            <w:top w:val="none" w:sz="0" w:space="0" w:color="auto"/>
            <w:left w:val="none" w:sz="0" w:space="0" w:color="auto"/>
            <w:bottom w:val="none" w:sz="0" w:space="0" w:color="auto"/>
            <w:right w:val="none" w:sz="0" w:space="0" w:color="auto"/>
          </w:divBdr>
        </w:div>
      </w:divsChild>
    </w:div>
    <w:div w:id="977303552">
      <w:bodyDiv w:val="1"/>
      <w:marLeft w:val="0"/>
      <w:marRight w:val="0"/>
      <w:marTop w:val="0"/>
      <w:marBottom w:val="0"/>
      <w:divBdr>
        <w:top w:val="none" w:sz="0" w:space="0" w:color="auto"/>
        <w:left w:val="none" w:sz="0" w:space="0" w:color="auto"/>
        <w:bottom w:val="none" w:sz="0" w:space="0" w:color="auto"/>
        <w:right w:val="none" w:sz="0" w:space="0" w:color="auto"/>
      </w:divBdr>
    </w:div>
    <w:div w:id="997418994">
      <w:bodyDiv w:val="1"/>
      <w:marLeft w:val="0"/>
      <w:marRight w:val="0"/>
      <w:marTop w:val="0"/>
      <w:marBottom w:val="0"/>
      <w:divBdr>
        <w:top w:val="none" w:sz="0" w:space="0" w:color="auto"/>
        <w:left w:val="none" w:sz="0" w:space="0" w:color="auto"/>
        <w:bottom w:val="none" w:sz="0" w:space="0" w:color="auto"/>
        <w:right w:val="none" w:sz="0" w:space="0" w:color="auto"/>
      </w:divBdr>
      <w:divsChild>
        <w:div w:id="1762799494">
          <w:marLeft w:val="274"/>
          <w:marRight w:val="0"/>
          <w:marTop w:val="0"/>
          <w:marBottom w:val="84"/>
          <w:divBdr>
            <w:top w:val="none" w:sz="0" w:space="0" w:color="auto"/>
            <w:left w:val="none" w:sz="0" w:space="0" w:color="auto"/>
            <w:bottom w:val="none" w:sz="0" w:space="0" w:color="auto"/>
            <w:right w:val="none" w:sz="0" w:space="0" w:color="auto"/>
          </w:divBdr>
        </w:div>
      </w:divsChild>
    </w:div>
    <w:div w:id="1037970579">
      <w:bodyDiv w:val="1"/>
      <w:marLeft w:val="0"/>
      <w:marRight w:val="0"/>
      <w:marTop w:val="0"/>
      <w:marBottom w:val="0"/>
      <w:divBdr>
        <w:top w:val="none" w:sz="0" w:space="0" w:color="auto"/>
        <w:left w:val="none" w:sz="0" w:space="0" w:color="auto"/>
        <w:bottom w:val="none" w:sz="0" w:space="0" w:color="auto"/>
        <w:right w:val="none" w:sz="0" w:space="0" w:color="auto"/>
      </w:divBdr>
    </w:div>
    <w:div w:id="1043139990">
      <w:bodyDiv w:val="1"/>
      <w:marLeft w:val="0"/>
      <w:marRight w:val="0"/>
      <w:marTop w:val="0"/>
      <w:marBottom w:val="0"/>
      <w:divBdr>
        <w:top w:val="none" w:sz="0" w:space="0" w:color="auto"/>
        <w:left w:val="none" w:sz="0" w:space="0" w:color="auto"/>
        <w:bottom w:val="none" w:sz="0" w:space="0" w:color="auto"/>
        <w:right w:val="none" w:sz="0" w:space="0" w:color="auto"/>
      </w:divBdr>
    </w:div>
    <w:div w:id="1047608743">
      <w:bodyDiv w:val="1"/>
      <w:marLeft w:val="0"/>
      <w:marRight w:val="0"/>
      <w:marTop w:val="0"/>
      <w:marBottom w:val="0"/>
      <w:divBdr>
        <w:top w:val="none" w:sz="0" w:space="0" w:color="auto"/>
        <w:left w:val="none" w:sz="0" w:space="0" w:color="auto"/>
        <w:bottom w:val="none" w:sz="0" w:space="0" w:color="auto"/>
        <w:right w:val="none" w:sz="0" w:space="0" w:color="auto"/>
      </w:divBdr>
    </w:div>
    <w:div w:id="1112359196">
      <w:bodyDiv w:val="1"/>
      <w:marLeft w:val="0"/>
      <w:marRight w:val="0"/>
      <w:marTop w:val="0"/>
      <w:marBottom w:val="0"/>
      <w:divBdr>
        <w:top w:val="none" w:sz="0" w:space="0" w:color="auto"/>
        <w:left w:val="none" w:sz="0" w:space="0" w:color="auto"/>
        <w:bottom w:val="none" w:sz="0" w:space="0" w:color="auto"/>
        <w:right w:val="none" w:sz="0" w:space="0" w:color="auto"/>
      </w:divBdr>
    </w:div>
    <w:div w:id="1146701846">
      <w:bodyDiv w:val="1"/>
      <w:marLeft w:val="0"/>
      <w:marRight w:val="0"/>
      <w:marTop w:val="0"/>
      <w:marBottom w:val="0"/>
      <w:divBdr>
        <w:top w:val="none" w:sz="0" w:space="0" w:color="auto"/>
        <w:left w:val="none" w:sz="0" w:space="0" w:color="auto"/>
        <w:bottom w:val="none" w:sz="0" w:space="0" w:color="auto"/>
        <w:right w:val="none" w:sz="0" w:space="0" w:color="auto"/>
      </w:divBdr>
    </w:div>
    <w:div w:id="1152984313">
      <w:bodyDiv w:val="1"/>
      <w:marLeft w:val="0"/>
      <w:marRight w:val="0"/>
      <w:marTop w:val="0"/>
      <w:marBottom w:val="0"/>
      <w:divBdr>
        <w:top w:val="none" w:sz="0" w:space="0" w:color="auto"/>
        <w:left w:val="none" w:sz="0" w:space="0" w:color="auto"/>
        <w:bottom w:val="none" w:sz="0" w:space="0" w:color="auto"/>
        <w:right w:val="none" w:sz="0" w:space="0" w:color="auto"/>
      </w:divBdr>
    </w:div>
    <w:div w:id="1157458281">
      <w:bodyDiv w:val="1"/>
      <w:marLeft w:val="0"/>
      <w:marRight w:val="0"/>
      <w:marTop w:val="0"/>
      <w:marBottom w:val="0"/>
      <w:divBdr>
        <w:top w:val="none" w:sz="0" w:space="0" w:color="auto"/>
        <w:left w:val="none" w:sz="0" w:space="0" w:color="auto"/>
        <w:bottom w:val="none" w:sz="0" w:space="0" w:color="auto"/>
        <w:right w:val="none" w:sz="0" w:space="0" w:color="auto"/>
      </w:divBdr>
    </w:div>
    <w:div w:id="1158155367">
      <w:bodyDiv w:val="1"/>
      <w:marLeft w:val="0"/>
      <w:marRight w:val="0"/>
      <w:marTop w:val="0"/>
      <w:marBottom w:val="0"/>
      <w:divBdr>
        <w:top w:val="none" w:sz="0" w:space="0" w:color="auto"/>
        <w:left w:val="none" w:sz="0" w:space="0" w:color="auto"/>
        <w:bottom w:val="none" w:sz="0" w:space="0" w:color="auto"/>
        <w:right w:val="none" w:sz="0" w:space="0" w:color="auto"/>
      </w:divBdr>
    </w:div>
    <w:div w:id="1191996119">
      <w:bodyDiv w:val="1"/>
      <w:marLeft w:val="0"/>
      <w:marRight w:val="0"/>
      <w:marTop w:val="0"/>
      <w:marBottom w:val="0"/>
      <w:divBdr>
        <w:top w:val="none" w:sz="0" w:space="0" w:color="auto"/>
        <w:left w:val="none" w:sz="0" w:space="0" w:color="auto"/>
        <w:bottom w:val="none" w:sz="0" w:space="0" w:color="auto"/>
        <w:right w:val="none" w:sz="0" w:space="0" w:color="auto"/>
      </w:divBdr>
      <w:divsChild>
        <w:div w:id="1746142253">
          <w:marLeft w:val="821"/>
          <w:marRight w:val="0"/>
          <w:marTop w:val="58"/>
          <w:marBottom w:val="0"/>
          <w:divBdr>
            <w:top w:val="none" w:sz="0" w:space="0" w:color="auto"/>
            <w:left w:val="none" w:sz="0" w:space="0" w:color="auto"/>
            <w:bottom w:val="none" w:sz="0" w:space="0" w:color="auto"/>
            <w:right w:val="none" w:sz="0" w:space="0" w:color="auto"/>
          </w:divBdr>
        </w:div>
      </w:divsChild>
    </w:div>
    <w:div w:id="1196961519">
      <w:bodyDiv w:val="1"/>
      <w:marLeft w:val="0"/>
      <w:marRight w:val="0"/>
      <w:marTop w:val="0"/>
      <w:marBottom w:val="0"/>
      <w:divBdr>
        <w:top w:val="none" w:sz="0" w:space="0" w:color="auto"/>
        <w:left w:val="none" w:sz="0" w:space="0" w:color="auto"/>
        <w:bottom w:val="none" w:sz="0" w:space="0" w:color="auto"/>
        <w:right w:val="none" w:sz="0" w:space="0" w:color="auto"/>
      </w:divBdr>
      <w:divsChild>
        <w:div w:id="1764647504">
          <w:marLeft w:val="360"/>
          <w:marRight w:val="0"/>
          <w:marTop w:val="200"/>
          <w:marBottom w:val="0"/>
          <w:divBdr>
            <w:top w:val="none" w:sz="0" w:space="0" w:color="auto"/>
            <w:left w:val="none" w:sz="0" w:space="0" w:color="auto"/>
            <w:bottom w:val="none" w:sz="0" w:space="0" w:color="auto"/>
            <w:right w:val="none" w:sz="0" w:space="0" w:color="auto"/>
          </w:divBdr>
        </w:div>
      </w:divsChild>
    </w:div>
    <w:div w:id="1233127870">
      <w:bodyDiv w:val="1"/>
      <w:marLeft w:val="0"/>
      <w:marRight w:val="0"/>
      <w:marTop w:val="0"/>
      <w:marBottom w:val="0"/>
      <w:divBdr>
        <w:top w:val="none" w:sz="0" w:space="0" w:color="auto"/>
        <w:left w:val="none" w:sz="0" w:space="0" w:color="auto"/>
        <w:bottom w:val="none" w:sz="0" w:space="0" w:color="auto"/>
        <w:right w:val="none" w:sz="0" w:space="0" w:color="auto"/>
      </w:divBdr>
    </w:div>
    <w:div w:id="1247887488">
      <w:bodyDiv w:val="1"/>
      <w:marLeft w:val="0"/>
      <w:marRight w:val="0"/>
      <w:marTop w:val="0"/>
      <w:marBottom w:val="0"/>
      <w:divBdr>
        <w:top w:val="none" w:sz="0" w:space="0" w:color="auto"/>
        <w:left w:val="none" w:sz="0" w:space="0" w:color="auto"/>
        <w:bottom w:val="none" w:sz="0" w:space="0" w:color="auto"/>
        <w:right w:val="none" w:sz="0" w:space="0" w:color="auto"/>
      </w:divBdr>
      <w:divsChild>
        <w:div w:id="1049840756">
          <w:marLeft w:val="0"/>
          <w:marRight w:val="0"/>
          <w:marTop w:val="0"/>
          <w:marBottom w:val="0"/>
          <w:divBdr>
            <w:top w:val="none" w:sz="0" w:space="0" w:color="auto"/>
            <w:left w:val="none" w:sz="0" w:space="0" w:color="auto"/>
            <w:bottom w:val="none" w:sz="0" w:space="0" w:color="auto"/>
            <w:right w:val="none" w:sz="0" w:space="0" w:color="auto"/>
          </w:divBdr>
          <w:divsChild>
            <w:div w:id="1169128378">
              <w:marLeft w:val="0"/>
              <w:marRight w:val="0"/>
              <w:marTop w:val="0"/>
              <w:marBottom w:val="0"/>
              <w:divBdr>
                <w:top w:val="none" w:sz="0" w:space="0" w:color="auto"/>
                <w:left w:val="none" w:sz="0" w:space="0" w:color="auto"/>
                <w:bottom w:val="none" w:sz="0" w:space="0" w:color="auto"/>
                <w:right w:val="none" w:sz="0" w:space="0" w:color="auto"/>
              </w:divBdr>
              <w:divsChild>
                <w:div w:id="1763407145">
                  <w:marLeft w:val="0"/>
                  <w:marRight w:val="0"/>
                  <w:marTop w:val="0"/>
                  <w:marBottom w:val="0"/>
                  <w:divBdr>
                    <w:top w:val="none" w:sz="0" w:space="0" w:color="auto"/>
                    <w:left w:val="none" w:sz="0" w:space="0" w:color="auto"/>
                    <w:bottom w:val="none" w:sz="0" w:space="0" w:color="auto"/>
                    <w:right w:val="none" w:sz="0" w:space="0" w:color="auto"/>
                  </w:divBdr>
                  <w:divsChild>
                    <w:div w:id="2085881946">
                      <w:marLeft w:val="0"/>
                      <w:marRight w:val="0"/>
                      <w:marTop w:val="0"/>
                      <w:marBottom w:val="0"/>
                      <w:divBdr>
                        <w:top w:val="none" w:sz="0" w:space="0" w:color="auto"/>
                        <w:left w:val="none" w:sz="0" w:space="0" w:color="auto"/>
                        <w:bottom w:val="none" w:sz="0" w:space="0" w:color="auto"/>
                        <w:right w:val="none" w:sz="0" w:space="0" w:color="auto"/>
                      </w:divBdr>
                      <w:divsChild>
                        <w:div w:id="800658687">
                          <w:marLeft w:val="0"/>
                          <w:marRight w:val="0"/>
                          <w:marTop w:val="0"/>
                          <w:marBottom w:val="0"/>
                          <w:divBdr>
                            <w:top w:val="none" w:sz="0" w:space="0" w:color="auto"/>
                            <w:left w:val="none" w:sz="0" w:space="0" w:color="auto"/>
                            <w:bottom w:val="none" w:sz="0" w:space="0" w:color="auto"/>
                            <w:right w:val="none" w:sz="0" w:space="0" w:color="auto"/>
                          </w:divBdr>
                          <w:divsChild>
                            <w:div w:id="1043990296">
                              <w:marLeft w:val="0"/>
                              <w:marRight w:val="0"/>
                              <w:marTop w:val="0"/>
                              <w:marBottom w:val="0"/>
                              <w:divBdr>
                                <w:top w:val="none" w:sz="0" w:space="0" w:color="auto"/>
                                <w:left w:val="none" w:sz="0" w:space="0" w:color="auto"/>
                                <w:bottom w:val="none" w:sz="0" w:space="0" w:color="auto"/>
                                <w:right w:val="none" w:sz="0" w:space="0" w:color="auto"/>
                              </w:divBdr>
                              <w:divsChild>
                                <w:div w:id="1965766645">
                                  <w:marLeft w:val="0"/>
                                  <w:marRight w:val="0"/>
                                  <w:marTop w:val="0"/>
                                  <w:marBottom w:val="0"/>
                                  <w:divBdr>
                                    <w:top w:val="none" w:sz="0" w:space="0" w:color="auto"/>
                                    <w:left w:val="none" w:sz="0" w:space="0" w:color="auto"/>
                                    <w:bottom w:val="none" w:sz="0" w:space="0" w:color="auto"/>
                                    <w:right w:val="none" w:sz="0" w:space="0" w:color="auto"/>
                                  </w:divBdr>
                                  <w:divsChild>
                                    <w:div w:id="8244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51503">
              <w:marLeft w:val="0"/>
              <w:marRight w:val="0"/>
              <w:marTop w:val="0"/>
              <w:marBottom w:val="0"/>
              <w:divBdr>
                <w:top w:val="none" w:sz="0" w:space="0" w:color="auto"/>
                <w:left w:val="none" w:sz="0" w:space="0" w:color="auto"/>
                <w:bottom w:val="none" w:sz="0" w:space="0" w:color="auto"/>
                <w:right w:val="none" w:sz="0" w:space="0" w:color="auto"/>
              </w:divBdr>
              <w:divsChild>
                <w:div w:id="956446629">
                  <w:marLeft w:val="0"/>
                  <w:marRight w:val="0"/>
                  <w:marTop w:val="0"/>
                  <w:marBottom w:val="0"/>
                  <w:divBdr>
                    <w:top w:val="none" w:sz="0" w:space="0" w:color="auto"/>
                    <w:left w:val="none" w:sz="0" w:space="0" w:color="auto"/>
                    <w:bottom w:val="none" w:sz="0" w:space="0" w:color="auto"/>
                    <w:right w:val="none" w:sz="0" w:space="0" w:color="auto"/>
                  </w:divBdr>
                  <w:divsChild>
                    <w:div w:id="2065984257">
                      <w:marLeft w:val="0"/>
                      <w:marRight w:val="0"/>
                      <w:marTop w:val="0"/>
                      <w:marBottom w:val="0"/>
                      <w:divBdr>
                        <w:top w:val="none" w:sz="0" w:space="0" w:color="auto"/>
                        <w:left w:val="none" w:sz="0" w:space="0" w:color="auto"/>
                        <w:bottom w:val="none" w:sz="0" w:space="0" w:color="auto"/>
                        <w:right w:val="none" w:sz="0" w:space="0" w:color="auto"/>
                      </w:divBdr>
                      <w:divsChild>
                        <w:div w:id="1469203571">
                          <w:marLeft w:val="0"/>
                          <w:marRight w:val="0"/>
                          <w:marTop w:val="0"/>
                          <w:marBottom w:val="0"/>
                          <w:divBdr>
                            <w:top w:val="none" w:sz="0" w:space="0" w:color="auto"/>
                            <w:left w:val="none" w:sz="0" w:space="0" w:color="auto"/>
                            <w:bottom w:val="none" w:sz="0" w:space="0" w:color="auto"/>
                            <w:right w:val="none" w:sz="0" w:space="0" w:color="auto"/>
                          </w:divBdr>
                          <w:divsChild>
                            <w:div w:id="1476751036">
                              <w:marLeft w:val="0"/>
                              <w:marRight w:val="0"/>
                              <w:marTop w:val="0"/>
                              <w:marBottom w:val="0"/>
                              <w:divBdr>
                                <w:top w:val="none" w:sz="0" w:space="0" w:color="auto"/>
                                <w:left w:val="none" w:sz="0" w:space="0" w:color="auto"/>
                                <w:bottom w:val="none" w:sz="0" w:space="0" w:color="auto"/>
                                <w:right w:val="none" w:sz="0" w:space="0" w:color="auto"/>
                              </w:divBdr>
                              <w:divsChild>
                                <w:div w:id="73750203">
                                  <w:marLeft w:val="0"/>
                                  <w:marRight w:val="0"/>
                                  <w:marTop w:val="0"/>
                                  <w:marBottom w:val="0"/>
                                  <w:divBdr>
                                    <w:top w:val="none" w:sz="0" w:space="0" w:color="auto"/>
                                    <w:left w:val="none" w:sz="0" w:space="0" w:color="auto"/>
                                    <w:bottom w:val="none" w:sz="0" w:space="0" w:color="auto"/>
                                    <w:right w:val="none" w:sz="0" w:space="0" w:color="auto"/>
                                  </w:divBdr>
                                  <w:divsChild>
                                    <w:div w:id="8504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86383">
              <w:marLeft w:val="0"/>
              <w:marRight w:val="0"/>
              <w:marTop w:val="0"/>
              <w:marBottom w:val="0"/>
              <w:divBdr>
                <w:top w:val="none" w:sz="0" w:space="0" w:color="auto"/>
                <w:left w:val="none" w:sz="0" w:space="0" w:color="auto"/>
                <w:bottom w:val="none" w:sz="0" w:space="0" w:color="auto"/>
                <w:right w:val="none" w:sz="0" w:space="0" w:color="auto"/>
              </w:divBdr>
              <w:divsChild>
                <w:div w:id="1663392715">
                  <w:marLeft w:val="0"/>
                  <w:marRight w:val="0"/>
                  <w:marTop w:val="0"/>
                  <w:marBottom w:val="0"/>
                  <w:divBdr>
                    <w:top w:val="none" w:sz="0" w:space="0" w:color="auto"/>
                    <w:left w:val="none" w:sz="0" w:space="0" w:color="auto"/>
                    <w:bottom w:val="none" w:sz="0" w:space="0" w:color="auto"/>
                    <w:right w:val="none" w:sz="0" w:space="0" w:color="auto"/>
                  </w:divBdr>
                  <w:divsChild>
                    <w:div w:id="721364684">
                      <w:marLeft w:val="0"/>
                      <w:marRight w:val="0"/>
                      <w:marTop w:val="0"/>
                      <w:marBottom w:val="0"/>
                      <w:divBdr>
                        <w:top w:val="none" w:sz="0" w:space="0" w:color="auto"/>
                        <w:left w:val="none" w:sz="0" w:space="0" w:color="auto"/>
                        <w:bottom w:val="none" w:sz="0" w:space="0" w:color="auto"/>
                        <w:right w:val="none" w:sz="0" w:space="0" w:color="auto"/>
                      </w:divBdr>
                      <w:divsChild>
                        <w:div w:id="552499706">
                          <w:marLeft w:val="0"/>
                          <w:marRight w:val="0"/>
                          <w:marTop w:val="0"/>
                          <w:marBottom w:val="0"/>
                          <w:divBdr>
                            <w:top w:val="none" w:sz="0" w:space="0" w:color="auto"/>
                            <w:left w:val="none" w:sz="0" w:space="0" w:color="auto"/>
                            <w:bottom w:val="none" w:sz="0" w:space="0" w:color="auto"/>
                            <w:right w:val="none" w:sz="0" w:space="0" w:color="auto"/>
                          </w:divBdr>
                          <w:divsChild>
                            <w:div w:id="1406804968">
                              <w:marLeft w:val="0"/>
                              <w:marRight w:val="0"/>
                              <w:marTop w:val="0"/>
                              <w:marBottom w:val="0"/>
                              <w:divBdr>
                                <w:top w:val="none" w:sz="0" w:space="0" w:color="auto"/>
                                <w:left w:val="none" w:sz="0" w:space="0" w:color="auto"/>
                                <w:bottom w:val="none" w:sz="0" w:space="0" w:color="auto"/>
                                <w:right w:val="none" w:sz="0" w:space="0" w:color="auto"/>
                              </w:divBdr>
                              <w:divsChild>
                                <w:div w:id="1153450354">
                                  <w:marLeft w:val="0"/>
                                  <w:marRight w:val="0"/>
                                  <w:marTop w:val="0"/>
                                  <w:marBottom w:val="0"/>
                                  <w:divBdr>
                                    <w:top w:val="none" w:sz="0" w:space="0" w:color="auto"/>
                                    <w:left w:val="none" w:sz="0" w:space="0" w:color="auto"/>
                                    <w:bottom w:val="none" w:sz="0" w:space="0" w:color="auto"/>
                                    <w:right w:val="none" w:sz="0" w:space="0" w:color="auto"/>
                                  </w:divBdr>
                                  <w:divsChild>
                                    <w:div w:id="10658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50886">
              <w:marLeft w:val="0"/>
              <w:marRight w:val="0"/>
              <w:marTop w:val="0"/>
              <w:marBottom w:val="0"/>
              <w:divBdr>
                <w:top w:val="none" w:sz="0" w:space="0" w:color="auto"/>
                <w:left w:val="none" w:sz="0" w:space="0" w:color="auto"/>
                <w:bottom w:val="none" w:sz="0" w:space="0" w:color="auto"/>
                <w:right w:val="none" w:sz="0" w:space="0" w:color="auto"/>
              </w:divBdr>
              <w:divsChild>
                <w:div w:id="1235625960">
                  <w:marLeft w:val="0"/>
                  <w:marRight w:val="0"/>
                  <w:marTop w:val="0"/>
                  <w:marBottom w:val="0"/>
                  <w:divBdr>
                    <w:top w:val="none" w:sz="0" w:space="0" w:color="auto"/>
                    <w:left w:val="none" w:sz="0" w:space="0" w:color="auto"/>
                    <w:bottom w:val="none" w:sz="0" w:space="0" w:color="auto"/>
                    <w:right w:val="none" w:sz="0" w:space="0" w:color="auto"/>
                  </w:divBdr>
                  <w:divsChild>
                    <w:div w:id="453527332">
                      <w:marLeft w:val="0"/>
                      <w:marRight w:val="0"/>
                      <w:marTop w:val="0"/>
                      <w:marBottom w:val="0"/>
                      <w:divBdr>
                        <w:top w:val="none" w:sz="0" w:space="0" w:color="auto"/>
                        <w:left w:val="none" w:sz="0" w:space="0" w:color="auto"/>
                        <w:bottom w:val="none" w:sz="0" w:space="0" w:color="auto"/>
                        <w:right w:val="none" w:sz="0" w:space="0" w:color="auto"/>
                      </w:divBdr>
                      <w:divsChild>
                        <w:div w:id="1084104723">
                          <w:marLeft w:val="0"/>
                          <w:marRight w:val="0"/>
                          <w:marTop w:val="0"/>
                          <w:marBottom w:val="0"/>
                          <w:divBdr>
                            <w:top w:val="none" w:sz="0" w:space="0" w:color="auto"/>
                            <w:left w:val="none" w:sz="0" w:space="0" w:color="auto"/>
                            <w:bottom w:val="none" w:sz="0" w:space="0" w:color="auto"/>
                            <w:right w:val="none" w:sz="0" w:space="0" w:color="auto"/>
                          </w:divBdr>
                          <w:divsChild>
                            <w:div w:id="2035691198">
                              <w:marLeft w:val="0"/>
                              <w:marRight w:val="0"/>
                              <w:marTop w:val="0"/>
                              <w:marBottom w:val="0"/>
                              <w:divBdr>
                                <w:top w:val="none" w:sz="0" w:space="0" w:color="auto"/>
                                <w:left w:val="none" w:sz="0" w:space="0" w:color="auto"/>
                                <w:bottom w:val="none" w:sz="0" w:space="0" w:color="auto"/>
                                <w:right w:val="none" w:sz="0" w:space="0" w:color="auto"/>
                              </w:divBdr>
                              <w:divsChild>
                                <w:div w:id="341276840">
                                  <w:marLeft w:val="0"/>
                                  <w:marRight w:val="0"/>
                                  <w:marTop w:val="0"/>
                                  <w:marBottom w:val="0"/>
                                  <w:divBdr>
                                    <w:top w:val="none" w:sz="0" w:space="0" w:color="auto"/>
                                    <w:left w:val="none" w:sz="0" w:space="0" w:color="auto"/>
                                    <w:bottom w:val="none" w:sz="0" w:space="0" w:color="auto"/>
                                    <w:right w:val="none" w:sz="0" w:space="0" w:color="auto"/>
                                  </w:divBdr>
                                  <w:divsChild>
                                    <w:div w:id="2131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6908">
              <w:marLeft w:val="0"/>
              <w:marRight w:val="0"/>
              <w:marTop w:val="0"/>
              <w:marBottom w:val="0"/>
              <w:divBdr>
                <w:top w:val="none" w:sz="0" w:space="0" w:color="auto"/>
                <w:left w:val="none" w:sz="0" w:space="0" w:color="auto"/>
                <w:bottom w:val="none" w:sz="0" w:space="0" w:color="auto"/>
                <w:right w:val="none" w:sz="0" w:space="0" w:color="auto"/>
              </w:divBdr>
              <w:divsChild>
                <w:div w:id="226765343">
                  <w:marLeft w:val="0"/>
                  <w:marRight w:val="0"/>
                  <w:marTop w:val="0"/>
                  <w:marBottom w:val="0"/>
                  <w:divBdr>
                    <w:top w:val="none" w:sz="0" w:space="0" w:color="auto"/>
                    <w:left w:val="none" w:sz="0" w:space="0" w:color="auto"/>
                    <w:bottom w:val="none" w:sz="0" w:space="0" w:color="auto"/>
                    <w:right w:val="none" w:sz="0" w:space="0" w:color="auto"/>
                  </w:divBdr>
                  <w:divsChild>
                    <w:div w:id="1887259390">
                      <w:marLeft w:val="0"/>
                      <w:marRight w:val="0"/>
                      <w:marTop w:val="0"/>
                      <w:marBottom w:val="0"/>
                      <w:divBdr>
                        <w:top w:val="none" w:sz="0" w:space="0" w:color="auto"/>
                        <w:left w:val="none" w:sz="0" w:space="0" w:color="auto"/>
                        <w:bottom w:val="none" w:sz="0" w:space="0" w:color="auto"/>
                        <w:right w:val="none" w:sz="0" w:space="0" w:color="auto"/>
                      </w:divBdr>
                      <w:divsChild>
                        <w:div w:id="199317947">
                          <w:marLeft w:val="0"/>
                          <w:marRight w:val="0"/>
                          <w:marTop w:val="0"/>
                          <w:marBottom w:val="0"/>
                          <w:divBdr>
                            <w:top w:val="none" w:sz="0" w:space="0" w:color="auto"/>
                            <w:left w:val="none" w:sz="0" w:space="0" w:color="auto"/>
                            <w:bottom w:val="none" w:sz="0" w:space="0" w:color="auto"/>
                            <w:right w:val="none" w:sz="0" w:space="0" w:color="auto"/>
                          </w:divBdr>
                          <w:divsChild>
                            <w:div w:id="1025399054">
                              <w:marLeft w:val="0"/>
                              <w:marRight w:val="0"/>
                              <w:marTop w:val="0"/>
                              <w:marBottom w:val="0"/>
                              <w:divBdr>
                                <w:top w:val="none" w:sz="0" w:space="0" w:color="auto"/>
                                <w:left w:val="none" w:sz="0" w:space="0" w:color="auto"/>
                                <w:bottom w:val="none" w:sz="0" w:space="0" w:color="auto"/>
                                <w:right w:val="none" w:sz="0" w:space="0" w:color="auto"/>
                              </w:divBdr>
                              <w:divsChild>
                                <w:div w:id="376249080">
                                  <w:marLeft w:val="0"/>
                                  <w:marRight w:val="0"/>
                                  <w:marTop w:val="0"/>
                                  <w:marBottom w:val="0"/>
                                  <w:divBdr>
                                    <w:top w:val="none" w:sz="0" w:space="0" w:color="auto"/>
                                    <w:left w:val="none" w:sz="0" w:space="0" w:color="auto"/>
                                    <w:bottom w:val="none" w:sz="0" w:space="0" w:color="auto"/>
                                    <w:right w:val="none" w:sz="0" w:space="0" w:color="auto"/>
                                  </w:divBdr>
                                  <w:divsChild>
                                    <w:div w:id="15863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506905">
              <w:marLeft w:val="0"/>
              <w:marRight w:val="0"/>
              <w:marTop w:val="0"/>
              <w:marBottom w:val="0"/>
              <w:divBdr>
                <w:top w:val="none" w:sz="0" w:space="0" w:color="auto"/>
                <w:left w:val="none" w:sz="0" w:space="0" w:color="auto"/>
                <w:bottom w:val="none" w:sz="0" w:space="0" w:color="auto"/>
                <w:right w:val="none" w:sz="0" w:space="0" w:color="auto"/>
              </w:divBdr>
              <w:divsChild>
                <w:div w:id="645090116">
                  <w:marLeft w:val="0"/>
                  <w:marRight w:val="0"/>
                  <w:marTop w:val="0"/>
                  <w:marBottom w:val="0"/>
                  <w:divBdr>
                    <w:top w:val="none" w:sz="0" w:space="0" w:color="auto"/>
                    <w:left w:val="none" w:sz="0" w:space="0" w:color="auto"/>
                    <w:bottom w:val="none" w:sz="0" w:space="0" w:color="auto"/>
                    <w:right w:val="none" w:sz="0" w:space="0" w:color="auto"/>
                  </w:divBdr>
                  <w:divsChild>
                    <w:div w:id="448353447">
                      <w:marLeft w:val="0"/>
                      <w:marRight w:val="0"/>
                      <w:marTop w:val="0"/>
                      <w:marBottom w:val="0"/>
                      <w:divBdr>
                        <w:top w:val="none" w:sz="0" w:space="0" w:color="auto"/>
                        <w:left w:val="none" w:sz="0" w:space="0" w:color="auto"/>
                        <w:bottom w:val="none" w:sz="0" w:space="0" w:color="auto"/>
                        <w:right w:val="none" w:sz="0" w:space="0" w:color="auto"/>
                      </w:divBdr>
                      <w:divsChild>
                        <w:div w:id="120193652">
                          <w:marLeft w:val="0"/>
                          <w:marRight w:val="0"/>
                          <w:marTop w:val="0"/>
                          <w:marBottom w:val="0"/>
                          <w:divBdr>
                            <w:top w:val="none" w:sz="0" w:space="0" w:color="auto"/>
                            <w:left w:val="none" w:sz="0" w:space="0" w:color="auto"/>
                            <w:bottom w:val="none" w:sz="0" w:space="0" w:color="auto"/>
                            <w:right w:val="none" w:sz="0" w:space="0" w:color="auto"/>
                          </w:divBdr>
                          <w:divsChild>
                            <w:div w:id="1869297638">
                              <w:marLeft w:val="0"/>
                              <w:marRight w:val="0"/>
                              <w:marTop w:val="0"/>
                              <w:marBottom w:val="0"/>
                              <w:divBdr>
                                <w:top w:val="none" w:sz="0" w:space="0" w:color="auto"/>
                                <w:left w:val="none" w:sz="0" w:space="0" w:color="auto"/>
                                <w:bottom w:val="none" w:sz="0" w:space="0" w:color="auto"/>
                                <w:right w:val="none" w:sz="0" w:space="0" w:color="auto"/>
                              </w:divBdr>
                              <w:divsChild>
                                <w:div w:id="265701567">
                                  <w:marLeft w:val="0"/>
                                  <w:marRight w:val="0"/>
                                  <w:marTop w:val="0"/>
                                  <w:marBottom w:val="0"/>
                                  <w:divBdr>
                                    <w:top w:val="none" w:sz="0" w:space="0" w:color="auto"/>
                                    <w:left w:val="none" w:sz="0" w:space="0" w:color="auto"/>
                                    <w:bottom w:val="none" w:sz="0" w:space="0" w:color="auto"/>
                                    <w:right w:val="none" w:sz="0" w:space="0" w:color="auto"/>
                                  </w:divBdr>
                                  <w:divsChild>
                                    <w:div w:id="412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150066">
              <w:marLeft w:val="0"/>
              <w:marRight w:val="0"/>
              <w:marTop w:val="0"/>
              <w:marBottom w:val="0"/>
              <w:divBdr>
                <w:top w:val="none" w:sz="0" w:space="0" w:color="auto"/>
                <w:left w:val="none" w:sz="0" w:space="0" w:color="auto"/>
                <w:bottom w:val="none" w:sz="0" w:space="0" w:color="auto"/>
                <w:right w:val="none" w:sz="0" w:space="0" w:color="auto"/>
              </w:divBdr>
              <w:divsChild>
                <w:div w:id="1916625557">
                  <w:marLeft w:val="0"/>
                  <w:marRight w:val="0"/>
                  <w:marTop w:val="0"/>
                  <w:marBottom w:val="0"/>
                  <w:divBdr>
                    <w:top w:val="none" w:sz="0" w:space="0" w:color="auto"/>
                    <w:left w:val="none" w:sz="0" w:space="0" w:color="auto"/>
                    <w:bottom w:val="none" w:sz="0" w:space="0" w:color="auto"/>
                    <w:right w:val="none" w:sz="0" w:space="0" w:color="auto"/>
                  </w:divBdr>
                  <w:divsChild>
                    <w:div w:id="1219852960">
                      <w:marLeft w:val="0"/>
                      <w:marRight w:val="0"/>
                      <w:marTop w:val="0"/>
                      <w:marBottom w:val="0"/>
                      <w:divBdr>
                        <w:top w:val="none" w:sz="0" w:space="0" w:color="auto"/>
                        <w:left w:val="none" w:sz="0" w:space="0" w:color="auto"/>
                        <w:bottom w:val="none" w:sz="0" w:space="0" w:color="auto"/>
                        <w:right w:val="none" w:sz="0" w:space="0" w:color="auto"/>
                      </w:divBdr>
                      <w:divsChild>
                        <w:div w:id="1163200624">
                          <w:marLeft w:val="0"/>
                          <w:marRight w:val="0"/>
                          <w:marTop w:val="0"/>
                          <w:marBottom w:val="0"/>
                          <w:divBdr>
                            <w:top w:val="none" w:sz="0" w:space="0" w:color="auto"/>
                            <w:left w:val="none" w:sz="0" w:space="0" w:color="auto"/>
                            <w:bottom w:val="none" w:sz="0" w:space="0" w:color="auto"/>
                            <w:right w:val="none" w:sz="0" w:space="0" w:color="auto"/>
                          </w:divBdr>
                          <w:divsChild>
                            <w:div w:id="1020860139">
                              <w:marLeft w:val="0"/>
                              <w:marRight w:val="0"/>
                              <w:marTop w:val="0"/>
                              <w:marBottom w:val="0"/>
                              <w:divBdr>
                                <w:top w:val="none" w:sz="0" w:space="0" w:color="auto"/>
                                <w:left w:val="none" w:sz="0" w:space="0" w:color="auto"/>
                                <w:bottom w:val="none" w:sz="0" w:space="0" w:color="auto"/>
                                <w:right w:val="none" w:sz="0" w:space="0" w:color="auto"/>
                              </w:divBdr>
                              <w:divsChild>
                                <w:div w:id="1575973417">
                                  <w:marLeft w:val="0"/>
                                  <w:marRight w:val="0"/>
                                  <w:marTop w:val="0"/>
                                  <w:marBottom w:val="0"/>
                                  <w:divBdr>
                                    <w:top w:val="none" w:sz="0" w:space="0" w:color="auto"/>
                                    <w:left w:val="none" w:sz="0" w:space="0" w:color="auto"/>
                                    <w:bottom w:val="none" w:sz="0" w:space="0" w:color="auto"/>
                                    <w:right w:val="none" w:sz="0" w:space="0" w:color="auto"/>
                                  </w:divBdr>
                                  <w:divsChild>
                                    <w:div w:id="15788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071733">
              <w:marLeft w:val="0"/>
              <w:marRight w:val="0"/>
              <w:marTop w:val="0"/>
              <w:marBottom w:val="0"/>
              <w:divBdr>
                <w:top w:val="none" w:sz="0" w:space="0" w:color="auto"/>
                <w:left w:val="none" w:sz="0" w:space="0" w:color="auto"/>
                <w:bottom w:val="none" w:sz="0" w:space="0" w:color="auto"/>
                <w:right w:val="none" w:sz="0" w:space="0" w:color="auto"/>
              </w:divBdr>
              <w:divsChild>
                <w:div w:id="2021464606">
                  <w:marLeft w:val="0"/>
                  <w:marRight w:val="0"/>
                  <w:marTop w:val="0"/>
                  <w:marBottom w:val="0"/>
                  <w:divBdr>
                    <w:top w:val="none" w:sz="0" w:space="0" w:color="auto"/>
                    <w:left w:val="none" w:sz="0" w:space="0" w:color="auto"/>
                    <w:bottom w:val="none" w:sz="0" w:space="0" w:color="auto"/>
                    <w:right w:val="none" w:sz="0" w:space="0" w:color="auto"/>
                  </w:divBdr>
                  <w:divsChild>
                    <w:div w:id="1600678349">
                      <w:marLeft w:val="0"/>
                      <w:marRight w:val="0"/>
                      <w:marTop w:val="0"/>
                      <w:marBottom w:val="0"/>
                      <w:divBdr>
                        <w:top w:val="none" w:sz="0" w:space="0" w:color="auto"/>
                        <w:left w:val="none" w:sz="0" w:space="0" w:color="auto"/>
                        <w:bottom w:val="none" w:sz="0" w:space="0" w:color="auto"/>
                        <w:right w:val="none" w:sz="0" w:space="0" w:color="auto"/>
                      </w:divBdr>
                      <w:divsChild>
                        <w:div w:id="431704165">
                          <w:marLeft w:val="0"/>
                          <w:marRight w:val="0"/>
                          <w:marTop w:val="0"/>
                          <w:marBottom w:val="0"/>
                          <w:divBdr>
                            <w:top w:val="none" w:sz="0" w:space="0" w:color="auto"/>
                            <w:left w:val="none" w:sz="0" w:space="0" w:color="auto"/>
                            <w:bottom w:val="none" w:sz="0" w:space="0" w:color="auto"/>
                            <w:right w:val="none" w:sz="0" w:space="0" w:color="auto"/>
                          </w:divBdr>
                          <w:divsChild>
                            <w:div w:id="580263382">
                              <w:marLeft w:val="0"/>
                              <w:marRight w:val="0"/>
                              <w:marTop w:val="0"/>
                              <w:marBottom w:val="0"/>
                              <w:divBdr>
                                <w:top w:val="none" w:sz="0" w:space="0" w:color="auto"/>
                                <w:left w:val="none" w:sz="0" w:space="0" w:color="auto"/>
                                <w:bottom w:val="none" w:sz="0" w:space="0" w:color="auto"/>
                                <w:right w:val="none" w:sz="0" w:space="0" w:color="auto"/>
                              </w:divBdr>
                              <w:divsChild>
                                <w:div w:id="1098985126">
                                  <w:marLeft w:val="0"/>
                                  <w:marRight w:val="0"/>
                                  <w:marTop w:val="0"/>
                                  <w:marBottom w:val="0"/>
                                  <w:divBdr>
                                    <w:top w:val="none" w:sz="0" w:space="0" w:color="auto"/>
                                    <w:left w:val="none" w:sz="0" w:space="0" w:color="auto"/>
                                    <w:bottom w:val="none" w:sz="0" w:space="0" w:color="auto"/>
                                    <w:right w:val="none" w:sz="0" w:space="0" w:color="auto"/>
                                  </w:divBdr>
                                  <w:divsChild>
                                    <w:div w:id="12584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639396">
          <w:marLeft w:val="0"/>
          <w:marRight w:val="0"/>
          <w:marTop w:val="0"/>
          <w:marBottom w:val="0"/>
          <w:divBdr>
            <w:top w:val="none" w:sz="0" w:space="0" w:color="auto"/>
            <w:left w:val="none" w:sz="0" w:space="0" w:color="auto"/>
            <w:bottom w:val="none" w:sz="0" w:space="0" w:color="auto"/>
            <w:right w:val="none" w:sz="0" w:space="0" w:color="auto"/>
          </w:divBdr>
          <w:divsChild>
            <w:div w:id="959189239">
              <w:marLeft w:val="0"/>
              <w:marRight w:val="0"/>
              <w:marTop w:val="0"/>
              <w:marBottom w:val="0"/>
              <w:divBdr>
                <w:top w:val="none" w:sz="0" w:space="0" w:color="auto"/>
                <w:left w:val="none" w:sz="0" w:space="0" w:color="auto"/>
                <w:bottom w:val="none" w:sz="0" w:space="0" w:color="auto"/>
                <w:right w:val="none" w:sz="0" w:space="0" w:color="auto"/>
              </w:divBdr>
              <w:divsChild>
                <w:div w:id="634605278">
                  <w:marLeft w:val="0"/>
                  <w:marRight w:val="0"/>
                  <w:marTop w:val="0"/>
                  <w:marBottom w:val="0"/>
                  <w:divBdr>
                    <w:top w:val="none" w:sz="0" w:space="0" w:color="auto"/>
                    <w:left w:val="none" w:sz="0" w:space="0" w:color="auto"/>
                    <w:bottom w:val="none" w:sz="0" w:space="0" w:color="auto"/>
                    <w:right w:val="none" w:sz="0" w:space="0" w:color="auto"/>
                  </w:divBdr>
                  <w:divsChild>
                    <w:div w:id="1116289039">
                      <w:marLeft w:val="0"/>
                      <w:marRight w:val="0"/>
                      <w:marTop w:val="0"/>
                      <w:marBottom w:val="0"/>
                      <w:divBdr>
                        <w:top w:val="none" w:sz="0" w:space="0" w:color="auto"/>
                        <w:left w:val="none" w:sz="0" w:space="0" w:color="auto"/>
                        <w:bottom w:val="none" w:sz="0" w:space="0" w:color="auto"/>
                        <w:right w:val="none" w:sz="0" w:space="0" w:color="auto"/>
                      </w:divBdr>
                      <w:divsChild>
                        <w:div w:id="2007439527">
                          <w:marLeft w:val="0"/>
                          <w:marRight w:val="0"/>
                          <w:marTop w:val="0"/>
                          <w:marBottom w:val="0"/>
                          <w:divBdr>
                            <w:top w:val="none" w:sz="0" w:space="0" w:color="auto"/>
                            <w:left w:val="none" w:sz="0" w:space="0" w:color="auto"/>
                            <w:bottom w:val="none" w:sz="0" w:space="0" w:color="auto"/>
                            <w:right w:val="none" w:sz="0" w:space="0" w:color="auto"/>
                          </w:divBdr>
                          <w:divsChild>
                            <w:div w:id="1561791992">
                              <w:marLeft w:val="0"/>
                              <w:marRight w:val="0"/>
                              <w:marTop w:val="0"/>
                              <w:marBottom w:val="0"/>
                              <w:divBdr>
                                <w:top w:val="none" w:sz="0" w:space="0" w:color="auto"/>
                                <w:left w:val="none" w:sz="0" w:space="0" w:color="auto"/>
                                <w:bottom w:val="none" w:sz="0" w:space="0" w:color="auto"/>
                                <w:right w:val="none" w:sz="0" w:space="0" w:color="auto"/>
                              </w:divBdr>
                              <w:divsChild>
                                <w:div w:id="172425702">
                                  <w:marLeft w:val="0"/>
                                  <w:marRight w:val="0"/>
                                  <w:marTop w:val="0"/>
                                  <w:marBottom w:val="0"/>
                                  <w:divBdr>
                                    <w:top w:val="none" w:sz="0" w:space="0" w:color="auto"/>
                                    <w:left w:val="none" w:sz="0" w:space="0" w:color="auto"/>
                                    <w:bottom w:val="none" w:sz="0" w:space="0" w:color="auto"/>
                                    <w:right w:val="none" w:sz="0" w:space="0" w:color="auto"/>
                                  </w:divBdr>
                                  <w:divsChild>
                                    <w:div w:id="399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85974">
              <w:marLeft w:val="0"/>
              <w:marRight w:val="0"/>
              <w:marTop w:val="0"/>
              <w:marBottom w:val="0"/>
              <w:divBdr>
                <w:top w:val="none" w:sz="0" w:space="0" w:color="auto"/>
                <w:left w:val="none" w:sz="0" w:space="0" w:color="auto"/>
                <w:bottom w:val="none" w:sz="0" w:space="0" w:color="auto"/>
                <w:right w:val="none" w:sz="0" w:space="0" w:color="auto"/>
              </w:divBdr>
              <w:divsChild>
                <w:div w:id="1467628084">
                  <w:marLeft w:val="0"/>
                  <w:marRight w:val="0"/>
                  <w:marTop w:val="0"/>
                  <w:marBottom w:val="0"/>
                  <w:divBdr>
                    <w:top w:val="none" w:sz="0" w:space="0" w:color="auto"/>
                    <w:left w:val="none" w:sz="0" w:space="0" w:color="auto"/>
                    <w:bottom w:val="none" w:sz="0" w:space="0" w:color="auto"/>
                    <w:right w:val="none" w:sz="0" w:space="0" w:color="auto"/>
                  </w:divBdr>
                  <w:divsChild>
                    <w:div w:id="291980498">
                      <w:marLeft w:val="0"/>
                      <w:marRight w:val="0"/>
                      <w:marTop w:val="0"/>
                      <w:marBottom w:val="0"/>
                      <w:divBdr>
                        <w:top w:val="none" w:sz="0" w:space="0" w:color="auto"/>
                        <w:left w:val="none" w:sz="0" w:space="0" w:color="auto"/>
                        <w:bottom w:val="none" w:sz="0" w:space="0" w:color="auto"/>
                        <w:right w:val="none" w:sz="0" w:space="0" w:color="auto"/>
                      </w:divBdr>
                      <w:divsChild>
                        <w:div w:id="2085567593">
                          <w:marLeft w:val="0"/>
                          <w:marRight w:val="0"/>
                          <w:marTop w:val="0"/>
                          <w:marBottom w:val="0"/>
                          <w:divBdr>
                            <w:top w:val="none" w:sz="0" w:space="0" w:color="auto"/>
                            <w:left w:val="none" w:sz="0" w:space="0" w:color="auto"/>
                            <w:bottom w:val="none" w:sz="0" w:space="0" w:color="auto"/>
                            <w:right w:val="none" w:sz="0" w:space="0" w:color="auto"/>
                          </w:divBdr>
                          <w:divsChild>
                            <w:div w:id="1005864001">
                              <w:marLeft w:val="0"/>
                              <w:marRight w:val="0"/>
                              <w:marTop w:val="0"/>
                              <w:marBottom w:val="0"/>
                              <w:divBdr>
                                <w:top w:val="none" w:sz="0" w:space="0" w:color="auto"/>
                                <w:left w:val="none" w:sz="0" w:space="0" w:color="auto"/>
                                <w:bottom w:val="none" w:sz="0" w:space="0" w:color="auto"/>
                                <w:right w:val="none" w:sz="0" w:space="0" w:color="auto"/>
                              </w:divBdr>
                              <w:divsChild>
                                <w:div w:id="1201094809">
                                  <w:marLeft w:val="0"/>
                                  <w:marRight w:val="0"/>
                                  <w:marTop w:val="0"/>
                                  <w:marBottom w:val="0"/>
                                  <w:divBdr>
                                    <w:top w:val="none" w:sz="0" w:space="0" w:color="auto"/>
                                    <w:left w:val="none" w:sz="0" w:space="0" w:color="auto"/>
                                    <w:bottom w:val="none" w:sz="0" w:space="0" w:color="auto"/>
                                    <w:right w:val="none" w:sz="0" w:space="0" w:color="auto"/>
                                  </w:divBdr>
                                  <w:divsChild>
                                    <w:div w:id="14476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16">
              <w:marLeft w:val="0"/>
              <w:marRight w:val="0"/>
              <w:marTop w:val="0"/>
              <w:marBottom w:val="0"/>
              <w:divBdr>
                <w:top w:val="none" w:sz="0" w:space="0" w:color="auto"/>
                <w:left w:val="none" w:sz="0" w:space="0" w:color="auto"/>
                <w:bottom w:val="none" w:sz="0" w:space="0" w:color="auto"/>
                <w:right w:val="none" w:sz="0" w:space="0" w:color="auto"/>
              </w:divBdr>
              <w:divsChild>
                <w:div w:id="70128813">
                  <w:marLeft w:val="0"/>
                  <w:marRight w:val="0"/>
                  <w:marTop w:val="0"/>
                  <w:marBottom w:val="0"/>
                  <w:divBdr>
                    <w:top w:val="none" w:sz="0" w:space="0" w:color="auto"/>
                    <w:left w:val="none" w:sz="0" w:space="0" w:color="auto"/>
                    <w:bottom w:val="none" w:sz="0" w:space="0" w:color="auto"/>
                    <w:right w:val="none" w:sz="0" w:space="0" w:color="auto"/>
                  </w:divBdr>
                  <w:divsChild>
                    <w:div w:id="1467699626">
                      <w:marLeft w:val="0"/>
                      <w:marRight w:val="0"/>
                      <w:marTop w:val="0"/>
                      <w:marBottom w:val="0"/>
                      <w:divBdr>
                        <w:top w:val="none" w:sz="0" w:space="0" w:color="auto"/>
                        <w:left w:val="none" w:sz="0" w:space="0" w:color="auto"/>
                        <w:bottom w:val="none" w:sz="0" w:space="0" w:color="auto"/>
                        <w:right w:val="none" w:sz="0" w:space="0" w:color="auto"/>
                      </w:divBdr>
                      <w:divsChild>
                        <w:div w:id="1695230194">
                          <w:marLeft w:val="0"/>
                          <w:marRight w:val="0"/>
                          <w:marTop w:val="0"/>
                          <w:marBottom w:val="0"/>
                          <w:divBdr>
                            <w:top w:val="none" w:sz="0" w:space="0" w:color="auto"/>
                            <w:left w:val="none" w:sz="0" w:space="0" w:color="auto"/>
                            <w:bottom w:val="none" w:sz="0" w:space="0" w:color="auto"/>
                            <w:right w:val="none" w:sz="0" w:space="0" w:color="auto"/>
                          </w:divBdr>
                          <w:divsChild>
                            <w:div w:id="1608154694">
                              <w:marLeft w:val="0"/>
                              <w:marRight w:val="0"/>
                              <w:marTop w:val="0"/>
                              <w:marBottom w:val="0"/>
                              <w:divBdr>
                                <w:top w:val="none" w:sz="0" w:space="0" w:color="auto"/>
                                <w:left w:val="none" w:sz="0" w:space="0" w:color="auto"/>
                                <w:bottom w:val="none" w:sz="0" w:space="0" w:color="auto"/>
                                <w:right w:val="none" w:sz="0" w:space="0" w:color="auto"/>
                              </w:divBdr>
                              <w:divsChild>
                                <w:div w:id="837841340">
                                  <w:marLeft w:val="0"/>
                                  <w:marRight w:val="0"/>
                                  <w:marTop w:val="0"/>
                                  <w:marBottom w:val="0"/>
                                  <w:divBdr>
                                    <w:top w:val="none" w:sz="0" w:space="0" w:color="auto"/>
                                    <w:left w:val="none" w:sz="0" w:space="0" w:color="auto"/>
                                    <w:bottom w:val="none" w:sz="0" w:space="0" w:color="auto"/>
                                    <w:right w:val="none" w:sz="0" w:space="0" w:color="auto"/>
                                  </w:divBdr>
                                  <w:divsChild>
                                    <w:div w:id="93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8167">
              <w:marLeft w:val="0"/>
              <w:marRight w:val="0"/>
              <w:marTop w:val="0"/>
              <w:marBottom w:val="0"/>
              <w:divBdr>
                <w:top w:val="none" w:sz="0" w:space="0" w:color="auto"/>
                <w:left w:val="none" w:sz="0" w:space="0" w:color="auto"/>
                <w:bottom w:val="none" w:sz="0" w:space="0" w:color="auto"/>
                <w:right w:val="none" w:sz="0" w:space="0" w:color="auto"/>
              </w:divBdr>
              <w:divsChild>
                <w:div w:id="429737961">
                  <w:marLeft w:val="0"/>
                  <w:marRight w:val="0"/>
                  <w:marTop w:val="0"/>
                  <w:marBottom w:val="0"/>
                  <w:divBdr>
                    <w:top w:val="none" w:sz="0" w:space="0" w:color="auto"/>
                    <w:left w:val="none" w:sz="0" w:space="0" w:color="auto"/>
                    <w:bottom w:val="none" w:sz="0" w:space="0" w:color="auto"/>
                    <w:right w:val="none" w:sz="0" w:space="0" w:color="auto"/>
                  </w:divBdr>
                  <w:divsChild>
                    <w:div w:id="1066145531">
                      <w:marLeft w:val="0"/>
                      <w:marRight w:val="0"/>
                      <w:marTop w:val="0"/>
                      <w:marBottom w:val="0"/>
                      <w:divBdr>
                        <w:top w:val="none" w:sz="0" w:space="0" w:color="auto"/>
                        <w:left w:val="none" w:sz="0" w:space="0" w:color="auto"/>
                        <w:bottom w:val="none" w:sz="0" w:space="0" w:color="auto"/>
                        <w:right w:val="none" w:sz="0" w:space="0" w:color="auto"/>
                      </w:divBdr>
                      <w:divsChild>
                        <w:div w:id="1531609038">
                          <w:marLeft w:val="0"/>
                          <w:marRight w:val="0"/>
                          <w:marTop w:val="0"/>
                          <w:marBottom w:val="0"/>
                          <w:divBdr>
                            <w:top w:val="none" w:sz="0" w:space="0" w:color="auto"/>
                            <w:left w:val="none" w:sz="0" w:space="0" w:color="auto"/>
                            <w:bottom w:val="none" w:sz="0" w:space="0" w:color="auto"/>
                            <w:right w:val="none" w:sz="0" w:space="0" w:color="auto"/>
                          </w:divBdr>
                          <w:divsChild>
                            <w:div w:id="1606039898">
                              <w:marLeft w:val="0"/>
                              <w:marRight w:val="0"/>
                              <w:marTop w:val="0"/>
                              <w:marBottom w:val="0"/>
                              <w:divBdr>
                                <w:top w:val="none" w:sz="0" w:space="0" w:color="auto"/>
                                <w:left w:val="none" w:sz="0" w:space="0" w:color="auto"/>
                                <w:bottom w:val="none" w:sz="0" w:space="0" w:color="auto"/>
                                <w:right w:val="none" w:sz="0" w:space="0" w:color="auto"/>
                              </w:divBdr>
                              <w:divsChild>
                                <w:div w:id="249824676">
                                  <w:marLeft w:val="0"/>
                                  <w:marRight w:val="0"/>
                                  <w:marTop w:val="0"/>
                                  <w:marBottom w:val="0"/>
                                  <w:divBdr>
                                    <w:top w:val="none" w:sz="0" w:space="0" w:color="auto"/>
                                    <w:left w:val="none" w:sz="0" w:space="0" w:color="auto"/>
                                    <w:bottom w:val="none" w:sz="0" w:space="0" w:color="auto"/>
                                    <w:right w:val="none" w:sz="0" w:space="0" w:color="auto"/>
                                  </w:divBdr>
                                  <w:divsChild>
                                    <w:div w:id="21134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88548">
      <w:bodyDiv w:val="1"/>
      <w:marLeft w:val="0"/>
      <w:marRight w:val="0"/>
      <w:marTop w:val="0"/>
      <w:marBottom w:val="0"/>
      <w:divBdr>
        <w:top w:val="none" w:sz="0" w:space="0" w:color="auto"/>
        <w:left w:val="none" w:sz="0" w:space="0" w:color="auto"/>
        <w:bottom w:val="none" w:sz="0" w:space="0" w:color="auto"/>
        <w:right w:val="none" w:sz="0" w:space="0" w:color="auto"/>
      </w:divBdr>
    </w:div>
    <w:div w:id="1290671966">
      <w:bodyDiv w:val="1"/>
      <w:marLeft w:val="0"/>
      <w:marRight w:val="0"/>
      <w:marTop w:val="0"/>
      <w:marBottom w:val="0"/>
      <w:divBdr>
        <w:top w:val="none" w:sz="0" w:space="0" w:color="auto"/>
        <w:left w:val="none" w:sz="0" w:space="0" w:color="auto"/>
        <w:bottom w:val="none" w:sz="0" w:space="0" w:color="auto"/>
        <w:right w:val="none" w:sz="0" w:space="0" w:color="auto"/>
      </w:divBdr>
    </w:div>
    <w:div w:id="1303274471">
      <w:bodyDiv w:val="1"/>
      <w:marLeft w:val="0"/>
      <w:marRight w:val="0"/>
      <w:marTop w:val="0"/>
      <w:marBottom w:val="0"/>
      <w:divBdr>
        <w:top w:val="none" w:sz="0" w:space="0" w:color="auto"/>
        <w:left w:val="none" w:sz="0" w:space="0" w:color="auto"/>
        <w:bottom w:val="none" w:sz="0" w:space="0" w:color="auto"/>
        <w:right w:val="none" w:sz="0" w:space="0" w:color="auto"/>
      </w:divBdr>
    </w:div>
    <w:div w:id="1306469471">
      <w:bodyDiv w:val="1"/>
      <w:marLeft w:val="0"/>
      <w:marRight w:val="0"/>
      <w:marTop w:val="0"/>
      <w:marBottom w:val="0"/>
      <w:divBdr>
        <w:top w:val="none" w:sz="0" w:space="0" w:color="auto"/>
        <w:left w:val="none" w:sz="0" w:space="0" w:color="auto"/>
        <w:bottom w:val="none" w:sz="0" w:space="0" w:color="auto"/>
        <w:right w:val="none" w:sz="0" w:space="0" w:color="auto"/>
      </w:divBdr>
      <w:divsChild>
        <w:div w:id="1501582948">
          <w:marLeft w:val="360"/>
          <w:marRight w:val="0"/>
          <w:marTop w:val="200"/>
          <w:marBottom w:val="0"/>
          <w:divBdr>
            <w:top w:val="none" w:sz="0" w:space="0" w:color="auto"/>
            <w:left w:val="none" w:sz="0" w:space="0" w:color="auto"/>
            <w:bottom w:val="none" w:sz="0" w:space="0" w:color="auto"/>
            <w:right w:val="none" w:sz="0" w:space="0" w:color="auto"/>
          </w:divBdr>
        </w:div>
      </w:divsChild>
    </w:div>
    <w:div w:id="1316493457">
      <w:bodyDiv w:val="1"/>
      <w:marLeft w:val="0"/>
      <w:marRight w:val="0"/>
      <w:marTop w:val="0"/>
      <w:marBottom w:val="0"/>
      <w:divBdr>
        <w:top w:val="none" w:sz="0" w:space="0" w:color="auto"/>
        <w:left w:val="none" w:sz="0" w:space="0" w:color="auto"/>
        <w:bottom w:val="none" w:sz="0" w:space="0" w:color="auto"/>
        <w:right w:val="none" w:sz="0" w:space="0" w:color="auto"/>
      </w:divBdr>
      <w:divsChild>
        <w:div w:id="1884439288">
          <w:marLeft w:val="0"/>
          <w:marRight w:val="0"/>
          <w:marTop w:val="0"/>
          <w:marBottom w:val="0"/>
          <w:divBdr>
            <w:top w:val="none" w:sz="0" w:space="0" w:color="auto"/>
            <w:left w:val="none" w:sz="0" w:space="0" w:color="auto"/>
            <w:bottom w:val="none" w:sz="0" w:space="0" w:color="auto"/>
            <w:right w:val="none" w:sz="0" w:space="0" w:color="auto"/>
          </w:divBdr>
        </w:div>
      </w:divsChild>
    </w:div>
    <w:div w:id="1346251284">
      <w:bodyDiv w:val="1"/>
      <w:marLeft w:val="0"/>
      <w:marRight w:val="0"/>
      <w:marTop w:val="0"/>
      <w:marBottom w:val="0"/>
      <w:divBdr>
        <w:top w:val="none" w:sz="0" w:space="0" w:color="auto"/>
        <w:left w:val="none" w:sz="0" w:space="0" w:color="auto"/>
        <w:bottom w:val="none" w:sz="0" w:space="0" w:color="auto"/>
        <w:right w:val="none" w:sz="0" w:space="0" w:color="auto"/>
      </w:divBdr>
    </w:div>
    <w:div w:id="1369912016">
      <w:bodyDiv w:val="1"/>
      <w:marLeft w:val="0"/>
      <w:marRight w:val="0"/>
      <w:marTop w:val="0"/>
      <w:marBottom w:val="0"/>
      <w:divBdr>
        <w:top w:val="none" w:sz="0" w:space="0" w:color="auto"/>
        <w:left w:val="none" w:sz="0" w:space="0" w:color="auto"/>
        <w:bottom w:val="none" w:sz="0" w:space="0" w:color="auto"/>
        <w:right w:val="none" w:sz="0" w:space="0" w:color="auto"/>
      </w:divBdr>
      <w:divsChild>
        <w:div w:id="320163070">
          <w:marLeft w:val="360"/>
          <w:marRight w:val="0"/>
          <w:marTop w:val="48"/>
          <w:marBottom w:val="0"/>
          <w:divBdr>
            <w:top w:val="none" w:sz="0" w:space="0" w:color="auto"/>
            <w:left w:val="none" w:sz="0" w:space="0" w:color="auto"/>
            <w:bottom w:val="none" w:sz="0" w:space="0" w:color="auto"/>
            <w:right w:val="none" w:sz="0" w:space="0" w:color="auto"/>
          </w:divBdr>
        </w:div>
      </w:divsChild>
    </w:div>
    <w:div w:id="1383596292">
      <w:bodyDiv w:val="1"/>
      <w:marLeft w:val="0"/>
      <w:marRight w:val="0"/>
      <w:marTop w:val="0"/>
      <w:marBottom w:val="0"/>
      <w:divBdr>
        <w:top w:val="none" w:sz="0" w:space="0" w:color="auto"/>
        <w:left w:val="none" w:sz="0" w:space="0" w:color="auto"/>
        <w:bottom w:val="none" w:sz="0" w:space="0" w:color="auto"/>
        <w:right w:val="none" w:sz="0" w:space="0" w:color="auto"/>
      </w:divBdr>
    </w:div>
    <w:div w:id="1420519565">
      <w:bodyDiv w:val="1"/>
      <w:marLeft w:val="0"/>
      <w:marRight w:val="0"/>
      <w:marTop w:val="0"/>
      <w:marBottom w:val="0"/>
      <w:divBdr>
        <w:top w:val="none" w:sz="0" w:space="0" w:color="auto"/>
        <w:left w:val="none" w:sz="0" w:space="0" w:color="auto"/>
        <w:bottom w:val="none" w:sz="0" w:space="0" w:color="auto"/>
        <w:right w:val="none" w:sz="0" w:space="0" w:color="auto"/>
      </w:divBdr>
      <w:divsChild>
        <w:div w:id="637875918">
          <w:marLeft w:val="360"/>
          <w:marRight w:val="0"/>
          <w:marTop w:val="200"/>
          <w:marBottom w:val="0"/>
          <w:divBdr>
            <w:top w:val="none" w:sz="0" w:space="0" w:color="auto"/>
            <w:left w:val="none" w:sz="0" w:space="0" w:color="auto"/>
            <w:bottom w:val="none" w:sz="0" w:space="0" w:color="auto"/>
            <w:right w:val="none" w:sz="0" w:space="0" w:color="auto"/>
          </w:divBdr>
        </w:div>
        <w:div w:id="673651023">
          <w:marLeft w:val="360"/>
          <w:marRight w:val="0"/>
          <w:marTop w:val="200"/>
          <w:marBottom w:val="0"/>
          <w:divBdr>
            <w:top w:val="none" w:sz="0" w:space="0" w:color="auto"/>
            <w:left w:val="none" w:sz="0" w:space="0" w:color="auto"/>
            <w:bottom w:val="none" w:sz="0" w:space="0" w:color="auto"/>
            <w:right w:val="none" w:sz="0" w:space="0" w:color="auto"/>
          </w:divBdr>
        </w:div>
        <w:div w:id="1467351322">
          <w:marLeft w:val="360"/>
          <w:marRight w:val="0"/>
          <w:marTop w:val="200"/>
          <w:marBottom w:val="0"/>
          <w:divBdr>
            <w:top w:val="none" w:sz="0" w:space="0" w:color="auto"/>
            <w:left w:val="none" w:sz="0" w:space="0" w:color="auto"/>
            <w:bottom w:val="none" w:sz="0" w:space="0" w:color="auto"/>
            <w:right w:val="none" w:sz="0" w:space="0" w:color="auto"/>
          </w:divBdr>
        </w:div>
      </w:divsChild>
    </w:div>
    <w:div w:id="1436366681">
      <w:bodyDiv w:val="1"/>
      <w:marLeft w:val="0"/>
      <w:marRight w:val="0"/>
      <w:marTop w:val="0"/>
      <w:marBottom w:val="0"/>
      <w:divBdr>
        <w:top w:val="none" w:sz="0" w:space="0" w:color="auto"/>
        <w:left w:val="none" w:sz="0" w:space="0" w:color="auto"/>
        <w:bottom w:val="none" w:sz="0" w:space="0" w:color="auto"/>
        <w:right w:val="none" w:sz="0" w:space="0" w:color="auto"/>
      </w:divBdr>
    </w:div>
    <w:div w:id="1466268026">
      <w:bodyDiv w:val="1"/>
      <w:marLeft w:val="0"/>
      <w:marRight w:val="0"/>
      <w:marTop w:val="0"/>
      <w:marBottom w:val="0"/>
      <w:divBdr>
        <w:top w:val="none" w:sz="0" w:space="0" w:color="auto"/>
        <w:left w:val="none" w:sz="0" w:space="0" w:color="auto"/>
        <w:bottom w:val="none" w:sz="0" w:space="0" w:color="auto"/>
        <w:right w:val="none" w:sz="0" w:space="0" w:color="auto"/>
      </w:divBdr>
    </w:div>
    <w:div w:id="1480222525">
      <w:bodyDiv w:val="1"/>
      <w:marLeft w:val="0"/>
      <w:marRight w:val="0"/>
      <w:marTop w:val="0"/>
      <w:marBottom w:val="0"/>
      <w:divBdr>
        <w:top w:val="none" w:sz="0" w:space="0" w:color="auto"/>
        <w:left w:val="none" w:sz="0" w:space="0" w:color="auto"/>
        <w:bottom w:val="none" w:sz="0" w:space="0" w:color="auto"/>
        <w:right w:val="none" w:sz="0" w:space="0" w:color="auto"/>
      </w:divBdr>
    </w:div>
    <w:div w:id="1539663499">
      <w:bodyDiv w:val="1"/>
      <w:marLeft w:val="0"/>
      <w:marRight w:val="0"/>
      <w:marTop w:val="0"/>
      <w:marBottom w:val="0"/>
      <w:divBdr>
        <w:top w:val="none" w:sz="0" w:space="0" w:color="auto"/>
        <w:left w:val="none" w:sz="0" w:space="0" w:color="auto"/>
        <w:bottom w:val="none" w:sz="0" w:space="0" w:color="auto"/>
        <w:right w:val="none" w:sz="0" w:space="0" w:color="auto"/>
      </w:divBdr>
    </w:div>
    <w:div w:id="1551456393">
      <w:bodyDiv w:val="1"/>
      <w:marLeft w:val="0"/>
      <w:marRight w:val="0"/>
      <w:marTop w:val="0"/>
      <w:marBottom w:val="0"/>
      <w:divBdr>
        <w:top w:val="none" w:sz="0" w:space="0" w:color="auto"/>
        <w:left w:val="none" w:sz="0" w:space="0" w:color="auto"/>
        <w:bottom w:val="none" w:sz="0" w:space="0" w:color="auto"/>
        <w:right w:val="none" w:sz="0" w:space="0" w:color="auto"/>
      </w:divBdr>
    </w:div>
    <w:div w:id="1566067059">
      <w:bodyDiv w:val="1"/>
      <w:marLeft w:val="0"/>
      <w:marRight w:val="0"/>
      <w:marTop w:val="0"/>
      <w:marBottom w:val="0"/>
      <w:divBdr>
        <w:top w:val="none" w:sz="0" w:space="0" w:color="auto"/>
        <w:left w:val="none" w:sz="0" w:space="0" w:color="auto"/>
        <w:bottom w:val="none" w:sz="0" w:space="0" w:color="auto"/>
        <w:right w:val="none" w:sz="0" w:space="0" w:color="auto"/>
      </w:divBdr>
      <w:divsChild>
        <w:div w:id="1780369052">
          <w:marLeft w:val="360"/>
          <w:marRight w:val="0"/>
          <w:marTop w:val="200"/>
          <w:marBottom w:val="0"/>
          <w:divBdr>
            <w:top w:val="none" w:sz="0" w:space="0" w:color="auto"/>
            <w:left w:val="none" w:sz="0" w:space="0" w:color="auto"/>
            <w:bottom w:val="none" w:sz="0" w:space="0" w:color="auto"/>
            <w:right w:val="none" w:sz="0" w:space="0" w:color="auto"/>
          </w:divBdr>
        </w:div>
        <w:div w:id="448160802">
          <w:marLeft w:val="360"/>
          <w:marRight w:val="0"/>
          <w:marTop w:val="200"/>
          <w:marBottom w:val="0"/>
          <w:divBdr>
            <w:top w:val="none" w:sz="0" w:space="0" w:color="auto"/>
            <w:left w:val="none" w:sz="0" w:space="0" w:color="auto"/>
            <w:bottom w:val="none" w:sz="0" w:space="0" w:color="auto"/>
            <w:right w:val="none" w:sz="0" w:space="0" w:color="auto"/>
          </w:divBdr>
        </w:div>
        <w:div w:id="485973115">
          <w:marLeft w:val="360"/>
          <w:marRight w:val="0"/>
          <w:marTop w:val="200"/>
          <w:marBottom w:val="0"/>
          <w:divBdr>
            <w:top w:val="none" w:sz="0" w:space="0" w:color="auto"/>
            <w:left w:val="none" w:sz="0" w:space="0" w:color="auto"/>
            <w:bottom w:val="none" w:sz="0" w:space="0" w:color="auto"/>
            <w:right w:val="none" w:sz="0" w:space="0" w:color="auto"/>
          </w:divBdr>
        </w:div>
        <w:div w:id="643659900">
          <w:marLeft w:val="360"/>
          <w:marRight w:val="0"/>
          <w:marTop w:val="200"/>
          <w:marBottom w:val="0"/>
          <w:divBdr>
            <w:top w:val="none" w:sz="0" w:space="0" w:color="auto"/>
            <w:left w:val="none" w:sz="0" w:space="0" w:color="auto"/>
            <w:bottom w:val="none" w:sz="0" w:space="0" w:color="auto"/>
            <w:right w:val="none" w:sz="0" w:space="0" w:color="auto"/>
          </w:divBdr>
        </w:div>
      </w:divsChild>
    </w:div>
    <w:div w:id="1567450085">
      <w:bodyDiv w:val="1"/>
      <w:marLeft w:val="0"/>
      <w:marRight w:val="0"/>
      <w:marTop w:val="0"/>
      <w:marBottom w:val="0"/>
      <w:divBdr>
        <w:top w:val="none" w:sz="0" w:space="0" w:color="auto"/>
        <w:left w:val="none" w:sz="0" w:space="0" w:color="auto"/>
        <w:bottom w:val="none" w:sz="0" w:space="0" w:color="auto"/>
        <w:right w:val="none" w:sz="0" w:space="0" w:color="auto"/>
      </w:divBdr>
    </w:div>
    <w:div w:id="1580017243">
      <w:bodyDiv w:val="1"/>
      <w:marLeft w:val="0"/>
      <w:marRight w:val="0"/>
      <w:marTop w:val="0"/>
      <w:marBottom w:val="0"/>
      <w:divBdr>
        <w:top w:val="none" w:sz="0" w:space="0" w:color="auto"/>
        <w:left w:val="none" w:sz="0" w:space="0" w:color="auto"/>
        <w:bottom w:val="none" w:sz="0" w:space="0" w:color="auto"/>
        <w:right w:val="none" w:sz="0" w:space="0" w:color="auto"/>
      </w:divBdr>
    </w:div>
    <w:div w:id="1592546439">
      <w:bodyDiv w:val="1"/>
      <w:marLeft w:val="0"/>
      <w:marRight w:val="0"/>
      <w:marTop w:val="0"/>
      <w:marBottom w:val="0"/>
      <w:divBdr>
        <w:top w:val="none" w:sz="0" w:space="0" w:color="auto"/>
        <w:left w:val="none" w:sz="0" w:space="0" w:color="auto"/>
        <w:bottom w:val="none" w:sz="0" w:space="0" w:color="auto"/>
        <w:right w:val="none" w:sz="0" w:space="0" w:color="auto"/>
      </w:divBdr>
    </w:div>
    <w:div w:id="1598710657">
      <w:bodyDiv w:val="1"/>
      <w:marLeft w:val="0"/>
      <w:marRight w:val="0"/>
      <w:marTop w:val="0"/>
      <w:marBottom w:val="0"/>
      <w:divBdr>
        <w:top w:val="none" w:sz="0" w:space="0" w:color="auto"/>
        <w:left w:val="none" w:sz="0" w:space="0" w:color="auto"/>
        <w:bottom w:val="none" w:sz="0" w:space="0" w:color="auto"/>
        <w:right w:val="none" w:sz="0" w:space="0" w:color="auto"/>
      </w:divBdr>
      <w:divsChild>
        <w:div w:id="527522801">
          <w:marLeft w:val="360"/>
          <w:marRight w:val="0"/>
          <w:marTop w:val="200"/>
          <w:marBottom w:val="0"/>
          <w:divBdr>
            <w:top w:val="none" w:sz="0" w:space="0" w:color="auto"/>
            <w:left w:val="none" w:sz="0" w:space="0" w:color="auto"/>
            <w:bottom w:val="none" w:sz="0" w:space="0" w:color="auto"/>
            <w:right w:val="none" w:sz="0" w:space="0" w:color="auto"/>
          </w:divBdr>
        </w:div>
        <w:div w:id="1523277656">
          <w:marLeft w:val="360"/>
          <w:marRight w:val="0"/>
          <w:marTop w:val="200"/>
          <w:marBottom w:val="0"/>
          <w:divBdr>
            <w:top w:val="none" w:sz="0" w:space="0" w:color="auto"/>
            <w:left w:val="none" w:sz="0" w:space="0" w:color="auto"/>
            <w:bottom w:val="none" w:sz="0" w:space="0" w:color="auto"/>
            <w:right w:val="none" w:sz="0" w:space="0" w:color="auto"/>
          </w:divBdr>
        </w:div>
      </w:divsChild>
    </w:div>
    <w:div w:id="1626497940">
      <w:bodyDiv w:val="1"/>
      <w:marLeft w:val="0"/>
      <w:marRight w:val="0"/>
      <w:marTop w:val="0"/>
      <w:marBottom w:val="0"/>
      <w:divBdr>
        <w:top w:val="none" w:sz="0" w:space="0" w:color="auto"/>
        <w:left w:val="none" w:sz="0" w:space="0" w:color="auto"/>
        <w:bottom w:val="none" w:sz="0" w:space="0" w:color="auto"/>
        <w:right w:val="none" w:sz="0" w:space="0" w:color="auto"/>
      </w:divBdr>
      <w:divsChild>
        <w:div w:id="1416979647">
          <w:marLeft w:val="547"/>
          <w:marRight w:val="0"/>
          <w:marTop w:val="53"/>
          <w:marBottom w:val="0"/>
          <w:divBdr>
            <w:top w:val="none" w:sz="0" w:space="0" w:color="auto"/>
            <w:left w:val="none" w:sz="0" w:space="0" w:color="auto"/>
            <w:bottom w:val="none" w:sz="0" w:space="0" w:color="auto"/>
            <w:right w:val="none" w:sz="0" w:space="0" w:color="auto"/>
          </w:divBdr>
        </w:div>
        <w:div w:id="1560942997">
          <w:marLeft w:val="547"/>
          <w:marRight w:val="0"/>
          <w:marTop w:val="53"/>
          <w:marBottom w:val="0"/>
          <w:divBdr>
            <w:top w:val="none" w:sz="0" w:space="0" w:color="auto"/>
            <w:left w:val="none" w:sz="0" w:space="0" w:color="auto"/>
            <w:bottom w:val="none" w:sz="0" w:space="0" w:color="auto"/>
            <w:right w:val="none" w:sz="0" w:space="0" w:color="auto"/>
          </w:divBdr>
        </w:div>
        <w:div w:id="606273808">
          <w:marLeft w:val="547"/>
          <w:marRight w:val="0"/>
          <w:marTop w:val="53"/>
          <w:marBottom w:val="0"/>
          <w:divBdr>
            <w:top w:val="none" w:sz="0" w:space="0" w:color="auto"/>
            <w:left w:val="none" w:sz="0" w:space="0" w:color="auto"/>
            <w:bottom w:val="none" w:sz="0" w:space="0" w:color="auto"/>
            <w:right w:val="none" w:sz="0" w:space="0" w:color="auto"/>
          </w:divBdr>
        </w:div>
        <w:div w:id="1430927457">
          <w:marLeft w:val="547"/>
          <w:marRight w:val="0"/>
          <w:marTop w:val="53"/>
          <w:marBottom w:val="0"/>
          <w:divBdr>
            <w:top w:val="none" w:sz="0" w:space="0" w:color="auto"/>
            <w:left w:val="none" w:sz="0" w:space="0" w:color="auto"/>
            <w:bottom w:val="none" w:sz="0" w:space="0" w:color="auto"/>
            <w:right w:val="none" w:sz="0" w:space="0" w:color="auto"/>
          </w:divBdr>
        </w:div>
        <w:div w:id="979116751">
          <w:marLeft w:val="547"/>
          <w:marRight w:val="0"/>
          <w:marTop w:val="53"/>
          <w:marBottom w:val="0"/>
          <w:divBdr>
            <w:top w:val="none" w:sz="0" w:space="0" w:color="auto"/>
            <w:left w:val="none" w:sz="0" w:space="0" w:color="auto"/>
            <w:bottom w:val="none" w:sz="0" w:space="0" w:color="auto"/>
            <w:right w:val="none" w:sz="0" w:space="0" w:color="auto"/>
          </w:divBdr>
        </w:div>
      </w:divsChild>
    </w:div>
    <w:div w:id="1628659386">
      <w:bodyDiv w:val="1"/>
      <w:marLeft w:val="0"/>
      <w:marRight w:val="0"/>
      <w:marTop w:val="0"/>
      <w:marBottom w:val="0"/>
      <w:divBdr>
        <w:top w:val="none" w:sz="0" w:space="0" w:color="auto"/>
        <w:left w:val="none" w:sz="0" w:space="0" w:color="auto"/>
        <w:bottom w:val="none" w:sz="0" w:space="0" w:color="auto"/>
        <w:right w:val="none" w:sz="0" w:space="0" w:color="auto"/>
      </w:divBdr>
    </w:div>
    <w:div w:id="1673682750">
      <w:bodyDiv w:val="1"/>
      <w:marLeft w:val="0"/>
      <w:marRight w:val="0"/>
      <w:marTop w:val="0"/>
      <w:marBottom w:val="0"/>
      <w:divBdr>
        <w:top w:val="none" w:sz="0" w:space="0" w:color="auto"/>
        <w:left w:val="none" w:sz="0" w:space="0" w:color="auto"/>
        <w:bottom w:val="none" w:sz="0" w:space="0" w:color="auto"/>
        <w:right w:val="none" w:sz="0" w:space="0" w:color="auto"/>
      </w:divBdr>
      <w:divsChild>
        <w:div w:id="1541548008">
          <w:marLeft w:val="360"/>
          <w:marRight w:val="0"/>
          <w:marTop w:val="200"/>
          <w:marBottom w:val="0"/>
          <w:divBdr>
            <w:top w:val="none" w:sz="0" w:space="0" w:color="auto"/>
            <w:left w:val="none" w:sz="0" w:space="0" w:color="auto"/>
            <w:bottom w:val="none" w:sz="0" w:space="0" w:color="auto"/>
            <w:right w:val="none" w:sz="0" w:space="0" w:color="auto"/>
          </w:divBdr>
        </w:div>
        <w:div w:id="1790859626">
          <w:marLeft w:val="360"/>
          <w:marRight w:val="0"/>
          <w:marTop w:val="200"/>
          <w:marBottom w:val="0"/>
          <w:divBdr>
            <w:top w:val="none" w:sz="0" w:space="0" w:color="auto"/>
            <w:left w:val="none" w:sz="0" w:space="0" w:color="auto"/>
            <w:bottom w:val="none" w:sz="0" w:space="0" w:color="auto"/>
            <w:right w:val="none" w:sz="0" w:space="0" w:color="auto"/>
          </w:divBdr>
        </w:div>
      </w:divsChild>
    </w:div>
    <w:div w:id="1680964256">
      <w:bodyDiv w:val="1"/>
      <w:marLeft w:val="0"/>
      <w:marRight w:val="0"/>
      <w:marTop w:val="0"/>
      <w:marBottom w:val="0"/>
      <w:divBdr>
        <w:top w:val="none" w:sz="0" w:space="0" w:color="auto"/>
        <w:left w:val="none" w:sz="0" w:space="0" w:color="auto"/>
        <w:bottom w:val="none" w:sz="0" w:space="0" w:color="auto"/>
        <w:right w:val="none" w:sz="0" w:space="0" w:color="auto"/>
      </w:divBdr>
      <w:divsChild>
        <w:div w:id="623462351">
          <w:marLeft w:val="1166"/>
          <w:marRight w:val="0"/>
          <w:marTop w:val="53"/>
          <w:marBottom w:val="0"/>
          <w:divBdr>
            <w:top w:val="none" w:sz="0" w:space="0" w:color="auto"/>
            <w:left w:val="none" w:sz="0" w:space="0" w:color="auto"/>
            <w:bottom w:val="none" w:sz="0" w:space="0" w:color="auto"/>
            <w:right w:val="none" w:sz="0" w:space="0" w:color="auto"/>
          </w:divBdr>
        </w:div>
      </w:divsChild>
    </w:div>
    <w:div w:id="1686831326">
      <w:bodyDiv w:val="1"/>
      <w:marLeft w:val="0"/>
      <w:marRight w:val="0"/>
      <w:marTop w:val="0"/>
      <w:marBottom w:val="0"/>
      <w:divBdr>
        <w:top w:val="none" w:sz="0" w:space="0" w:color="auto"/>
        <w:left w:val="none" w:sz="0" w:space="0" w:color="auto"/>
        <w:bottom w:val="none" w:sz="0" w:space="0" w:color="auto"/>
        <w:right w:val="none" w:sz="0" w:space="0" w:color="auto"/>
      </w:divBdr>
    </w:div>
    <w:div w:id="1688602585">
      <w:bodyDiv w:val="1"/>
      <w:marLeft w:val="0"/>
      <w:marRight w:val="0"/>
      <w:marTop w:val="0"/>
      <w:marBottom w:val="0"/>
      <w:divBdr>
        <w:top w:val="none" w:sz="0" w:space="0" w:color="auto"/>
        <w:left w:val="none" w:sz="0" w:space="0" w:color="auto"/>
        <w:bottom w:val="none" w:sz="0" w:space="0" w:color="auto"/>
        <w:right w:val="none" w:sz="0" w:space="0" w:color="auto"/>
      </w:divBdr>
    </w:div>
    <w:div w:id="1759908311">
      <w:bodyDiv w:val="1"/>
      <w:marLeft w:val="0"/>
      <w:marRight w:val="0"/>
      <w:marTop w:val="0"/>
      <w:marBottom w:val="0"/>
      <w:divBdr>
        <w:top w:val="none" w:sz="0" w:space="0" w:color="auto"/>
        <w:left w:val="none" w:sz="0" w:space="0" w:color="auto"/>
        <w:bottom w:val="none" w:sz="0" w:space="0" w:color="auto"/>
        <w:right w:val="none" w:sz="0" w:space="0" w:color="auto"/>
      </w:divBdr>
    </w:div>
    <w:div w:id="1793791638">
      <w:bodyDiv w:val="1"/>
      <w:marLeft w:val="0"/>
      <w:marRight w:val="0"/>
      <w:marTop w:val="0"/>
      <w:marBottom w:val="0"/>
      <w:divBdr>
        <w:top w:val="none" w:sz="0" w:space="0" w:color="auto"/>
        <w:left w:val="none" w:sz="0" w:space="0" w:color="auto"/>
        <w:bottom w:val="none" w:sz="0" w:space="0" w:color="auto"/>
        <w:right w:val="none" w:sz="0" w:space="0" w:color="auto"/>
      </w:divBdr>
      <w:divsChild>
        <w:div w:id="191110700">
          <w:marLeft w:val="720"/>
          <w:marRight w:val="0"/>
          <w:marTop w:val="53"/>
          <w:marBottom w:val="200"/>
          <w:divBdr>
            <w:top w:val="none" w:sz="0" w:space="0" w:color="auto"/>
            <w:left w:val="none" w:sz="0" w:space="0" w:color="auto"/>
            <w:bottom w:val="none" w:sz="0" w:space="0" w:color="auto"/>
            <w:right w:val="none" w:sz="0" w:space="0" w:color="auto"/>
          </w:divBdr>
        </w:div>
        <w:div w:id="579943050">
          <w:marLeft w:val="720"/>
          <w:marRight w:val="0"/>
          <w:marTop w:val="53"/>
          <w:marBottom w:val="200"/>
          <w:divBdr>
            <w:top w:val="none" w:sz="0" w:space="0" w:color="auto"/>
            <w:left w:val="none" w:sz="0" w:space="0" w:color="auto"/>
            <w:bottom w:val="none" w:sz="0" w:space="0" w:color="auto"/>
            <w:right w:val="none" w:sz="0" w:space="0" w:color="auto"/>
          </w:divBdr>
        </w:div>
      </w:divsChild>
    </w:div>
    <w:div w:id="1832912086">
      <w:bodyDiv w:val="1"/>
      <w:marLeft w:val="0"/>
      <w:marRight w:val="0"/>
      <w:marTop w:val="0"/>
      <w:marBottom w:val="0"/>
      <w:divBdr>
        <w:top w:val="none" w:sz="0" w:space="0" w:color="auto"/>
        <w:left w:val="none" w:sz="0" w:space="0" w:color="auto"/>
        <w:bottom w:val="none" w:sz="0" w:space="0" w:color="auto"/>
        <w:right w:val="none" w:sz="0" w:space="0" w:color="auto"/>
      </w:divBdr>
      <w:divsChild>
        <w:div w:id="1821729750">
          <w:marLeft w:val="360"/>
          <w:marRight w:val="0"/>
          <w:marTop w:val="200"/>
          <w:marBottom w:val="0"/>
          <w:divBdr>
            <w:top w:val="none" w:sz="0" w:space="0" w:color="auto"/>
            <w:left w:val="none" w:sz="0" w:space="0" w:color="auto"/>
            <w:bottom w:val="none" w:sz="0" w:space="0" w:color="auto"/>
            <w:right w:val="none" w:sz="0" w:space="0" w:color="auto"/>
          </w:divBdr>
        </w:div>
        <w:div w:id="1219513182">
          <w:marLeft w:val="360"/>
          <w:marRight w:val="0"/>
          <w:marTop w:val="200"/>
          <w:marBottom w:val="0"/>
          <w:divBdr>
            <w:top w:val="none" w:sz="0" w:space="0" w:color="auto"/>
            <w:left w:val="none" w:sz="0" w:space="0" w:color="auto"/>
            <w:bottom w:val="none" w:sz="0" w:space="0" w:color="auto"/>
            <w:right w:val="none" w:sz="0" w:space="0" w:color="auto"/>
          </w:divBdr>
        </w:div>
        <w:div w:id="537816068">
          <w:marLeft w:val="360"/>
          <w:marRight w:val="0"/>
          <w:marTop w:val="200"/>
          <w:marBottom w:val="0"/>
          <w:divBdr>
            <w:top w:val="none" w:sz="0" w:space="0" w:color="auto"/>
            <w:left w:val="none" w:sz="0" w:space="0" w:color="auto"/>
            <w:bottom w:val="none" w:sz="0" w:space="0" w:color="auto"/>
            <w:right w:val="none" w:sz="0" w:space="0" w:color="auto"/>
          </w:divBdr>
        </w:div>
      </w:divsChild>
    </w:div>
    <w:div w:id="1848134742">
      <w:bodyDiv w:val="1"/>
      <w:marLeft w:val="0"/>
      <w:marRight w:val="0"/>
      <w:marTop w:val="0"/>
      <w:marBottom w:val="0"/>
      <w:divBdr>
        <w:top w:val="none" w:sz="0" w:space="0" w:color="auto"/>
        <w:left w:val="none" w:sz="0" w:space="0" w:color="auto"/>
        <w:bottom w:val="none" w:sz="0" w:space="0" w:color="auto"/>
        <w:right w:val="none" w:sz="0" w:space="0" w:color="auto"/>
      </w:divBdr>
    </w:div>
    <w:div w:id="1892841861">
      <w:bodyDiv w:val="1"/>
      <w:marLeft w:val="0"/>
      <w:marRight w:val="0"/>
      <w:marTop w:val="0"/>
      <w:marBottom w:val="0"/>
      <w:divBdr>
        <w:top w:val="none" w:sz="0" w:space="0" w:color="auto"/>
        <w:left w:val="none" w:sz="0" w:space="0" w:color="auto"/>
        <w:bottom w:val="none" w:sz="0" w:space="0" w:color="auto"/>
        <w:right w:val="none" w:sz="0" w:space="0" w:color="auto"/>
      </w:divBdr>
    </w:div>
    <w:div w:id="1929387572">
      <w:bodyDiv w:val="1"/>
      <w:marLeft w:val="0"/>
      <w:marRight w:val="0"/>
      <w:marTop w:val="0"/>
      <w:marBottom w:val="0"/>
      <w:divBdr>
        <w:top w:val="none" w:sz="0" w:space="0" w:color="auto"/>
        <w:left w:val="none" w:sz="0" w:space="0" w:color="auto"/>
        <w:bottom w:val="none" w:sz="0" w:space="0" w:color="auto"/>
        <w:right w:val="none" w:sz="0" w:space="0" w:color="auto"/>
      </w:divBdr>
    </w:div>
    <w:div w:id="1932353626">
      <w:bodyDiv w:val="1"/>
      <w:marLeft w:val="0"/>
      <w:marRight w:val="0"/>
      <w:marTop w:val="0"/>
      <w:marBottom w:val="0"/>
      <w:divBdr>
        <w:top w:val="none" w:sz="0" w:space="0" w:color="auto"/>
        <w:left w:val="none" w:sz="0" w:space="0" w:color="auto"/>
        <w:bottom w:val="none" w:sz="0" w:space="0" w:color="auto"/>
        <w:right w:val="none" w:sz="0" w:space="0" w:color="auto"/>
      </w:divBdr>
      <w:divsChild>
        <w:div w:id="797261808">
          <w:marLeft w:val="547"/>
          <w:marRight w:val="0"/>
          <w:marTop w:val="62"/>
          <w:marBottom w:val="200"/>
          <w:divBdr>
            <w:top w:val="none" w:sz="0" w:space="0" w:color="auto"/>
            <w:left w:val="none" w:sz="0" w:space="0" w:color="auto"/>
            <w:bottom w:val="none" w:sz="0" w:space="0" w:color="auto"/>
            <w:right w:val="none" w:sz="0" w:space="0" w:color="auto"/>
          </w:divBdr>
        </w:div>
      </w:divsChild>
    </w:div>
    <w:div w:id="1952276470">
      <w:bodyDiv w:val="1"/>
      <w:marLeft w:val="0"/>
      <w:marRight w:val="0"/>
      <w:marTop w:val="0"/>
      <w:marBottom w:val="0"/>
      <w:divBdr>
        <w:top w:val="none" w:sz="0" w:space="0" w:color="auto"/>
        <w:left w:val="none" w:sz="0" w:space="0" w:color="auto"/>
        <w:bottom w:val="none" w:sz="0" w:space="0" w:color="auto"/>
        <w:right w:val="none" w:sz="0" w:space="0" w:color="auto"/>
      </w:divBdr>
    </w:div>
    <w:div w:id="2027901703">
      <w:bodyDiv w:val="1"/>
      <w:marLeft w:val="0"/>
      <w:marRight w:val="0"/>
      <w:marTop w:val="0"/>
      <w:marBottom w:val="0"/>
      <w:divBdr>
        <w:top w:val="none" w:sz="0" w:space="0" w:color="auto"/>
        <w:left w:val="none" w:sz="0" w:space="0" w:color="auto"/>
        <w:bottom w:val="none" w:sz="0" w:space="0" w:color="auto"/>
        <w:right w:val="none" w:sz="0" w:space="0" w:color="auto"/>
      </w:divBdr>
    </w:div>
    <w:div w:id="2032031027">
      <w:bodyDiv w:val="1"/>
      <w:marLeft w:val="0"/>
      <w:marRight w:val="0"/>
      <w:marTop w:val="0"/>
      <w:marBottom w:val="0"/>
      <w:divBdr>
        <w:top w:val="none" w:sz="0" w:space="0" w:color="auto"/>
        <w:left w:val="none" w:sz="0" w:space="0" w:color="auto"/>
        <w:bottom w:val="none" w:sz="0" w:space="0" w:color="auto"/>
        <w:right w:val="none" w:sz="0" w:space="0" w:color="auto"/>
      </w:divBdr>
      <w:divsChild>
        <w:div w:id="1441874541">
          <w:marLeft w:val="360"/>
          <w:marRight w:val="0"/>
          <w:marTop w:val="200"/>
          <w:marBottom w:val="0"/>
          <w:divBdr>
            <w:top w:val="none" w:sz="0" w:space="0" w:color="auto"/>
            <w:left w:val="none" w:sz="0" w:space="0" w:color="auto"/>
            <w:bottom w:val="none" w:sz="0" w:space="0" w:color="auto"/>
            <w:right w:val="none" w:sz="0" w:space="0" w:color="auto"/>
          </w:divBdr>
        </w:div>
        <w:div w:id="252398123">
          <w:marLeft w:val="360"/>
          <w:marRight w:val="0"/>
          <w:marTop w:val="200"/>
          <w:marBottom w:val="0"/>
          <w:divBdr>
            <w:top w:val="none" w:sz="0" w:space="0" w:color="auto"/>
            <w:left w:val="none" w:sz="0" w:space="0" w:color="auto"/>
            <w:bottom w:val="none" w:sz="0" w:space="0" w:color="auto"/>
            <w:right w:val="none" w:sz="0" w:space="0" w:color="auto"/>
          </w:divBdr>
        </w:div>
      </w:divsChild>
    </w:div>
    <w:div w:id="2068189025">
      <w:bodyDiv w:val="1"/>
      <w:marLeft w:val="0"/>
      <w:marRight w:val="0"/>
      <w:marTop w:val="0"/>
      <w:marBottom w:val="0"/>
      <w:divBdr>
        <w:top w:val="none" w:sz="0" w:space="0" w:color="auto"/>
        <w:left w:val="none" w:sz="0" w:space="0" w:color="auto"/>
        <w:bottom w:val="none" w:sz="0" w:space="0" w:color="auto"/>
        <w:right w:val="none" w:sz="0" w:space="0" w:color="auto"/>
      </w:divBdr>
      <w:divsChild>
        <w:div w:id="976372648">
          <w:marLeft w:val="360"/>
          <w:marRight w:val="0"/>
          <w:marTop w:val="200"/>
          <w:marBottom w:val="0"/>
          <w:divBdr>
            <w:top w:val="none" w:sz="0" w:space="0" w:color="auto"/>
            <w:left w:val="none" w:sz="0" w:space="0" w:color="auto"/>
            <w:bottom w:val="none" w:sz="0" w:space="0" w:color="auto"/>
            <w:right w:val="none" w:sz="0" w:space="0" w:color="auto"/>
          </w:divBdr>
        </w:div>
        <w:div w:id="466699787">
          <w:marLeft w:val="360"/>
          <w:marRight w:val="0"/>
          <w:marTop w:val="200"/>
          <w:marBottom w:val="0"/>
          <w:divBdr>
            <w:top w:val="none" w:sz="0" w:space="0" w:color="auto"/>
            <w:left w:val="none" w:sz="0" w:space="0" w:color="auto"/>
            <w:bottom w:val="none" w:sz="0" w:space="0" w:color="auto"/>
            <w:right w:val="none" w:sz="0" w:space="0" w:color="auto"/>
          </w:divBdr>
        </w:div>
        <w:div w:id="2113935495">
          <w:marLeft w:val="360"/>
          <w:marRight w:val="0"/>
          <w:marTop w:val="200"/>
          <w:marBottom w:val="0"/>
          <w:divBdr>
            <w:top w:val="none" w:sz="0" w:space="0" w:color="auto"/>
            <w:left w:val="none" w:sz="0" w:space="0" w:color="auto"/>
            <w:bottom w:val="none" w:sz="0" w:space="0" w:color="auto"/>
            <w:right w:val="none" w:sz="0" w:space="0" w:color="auto"/>
          </w:divBdr>
        </w:div>
      </w:divsChild>
    </w:div>
    <w:div w:id="2093383276">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3">
          <w:marLeft w:val="0"/>
          <w:marRight w:val="0"/>
          <w:marTop w:val="0"/>
          <w:marBottom w:val="0"/>
          <w:divBdr>
            <w:top w:val="none" w:sz="0" w:space="0" w:color="auto"/>
            <w:left w:val="none" w:sz="0" w:space="0" w:color="auto"/>
            <w:bottom w:val="none" w:sz="0" w:space="0" w:color="auto"/>
            <w:right w:val="none" w:sz="0" w:space="0" w:color="auto"/>
          </w:divBdr>
        </w:div>
      </w:divsChild>
    </w:div>
    <w:div w:id="2137870773">
      <w:bodyDiv w:val="1"/>
      <w:marLeft w:val="0"/>
      <w:marRight w:val="0"/>
      <w:marTop w:val="0"/>
      <w:marBottom w:val="0"/>
      <w:divBdr>
        <w:top w:val="none" w:sz="0" w:space="0" w:color="auto"/>
        <w:left w:val="none" w:sz="0" w:space="0" w:color="auto"/>
        <w:bottom w:val="none" w:sz="0" w:space="0" w:color="auto"/>
        <w:right w:val="none" w:sz="0" w:space="0" w:color="auto"/>
      </w:divBdr>
      <w:divsChild>
        <w:div w:id="1029379301">
          <w:marLeft w:val="1080"/>
          <w:marRight w:val="0"/>
          <w:marTop w:val="58"/>
          <w:marBottom w:val="120"/>
          <w:divBdr>
            <w:top w:val="none" w:sz="0" w:space="0" w:color="auto"/>
            <w:left w:val="none" w:sz="0" w:space="0" w:color="auto"/>
            <w:bottom w:val="none" w:sz="0" w:space="0" w:color="auto"/>
            <w:right w:val="none" w:sz="0" w:space="0" w:color="auto"/>
          </w:divBdr>
        </w:div>
        <w:div w:id="49312390">
          <w:marLeft w:val="1080"/>
          <w:marRight w:val="0"/>
          <w:marTop w:val="0"/>
          <w:marBottom w:val="0"/>
          <w:divBdr>
            <w:top w:val="none" w:sz="0" w:space="0" w:color="auto"/>
            <w:left w:val="none" w:sz="0" w:space="0" w:color="auto"/>
            <w:bottom w:val="none" w:sz="0" w:space="0" w:color="auto"/>
            <w:right w:val="none" w:sz="0" w:space="0" w:color="auto"/>
          </w:divBdr>
        </w:div>
        <w:div w:id="1875800554">
          <w:marLeft w:val="1080"/>
          <w:marRight w:val="0"/>
          <w:marTop w:val="0"/>
          <w:marBottom w:val="0"/>
          <w:divBdr>
            <w:top w:val="none" w:sz="0" w:space="0" w:color="auto"/>
            <w:left w:val="none" w:sz="0" w:space="0" w:color="auto"/>
            <w:bottom w:val="none" w:sz="0" w:space="0" w:color="auto"/>
            <w:right w:val="none" w:sz="0" w:space="0" w:color="auto"/>
          </w:divBdr>
        </w:div>
        <w:div w:id="1556312096">
          <w:marLeft w:val="1080"/>
          <w:marRight w:val="0"/>
          <w:marTop w:val="0"/>
          <w:marBottom w:val="0"/>
          <w:divBdr>
            <w:top w:val="none" w:sz="0" w:space="0" w:color="auto"/>
            <w:left w:val="none" w:sz="0" w:space="0" w:color="auto"/>
            <w:bottom w:val="none" w:sz="0" w:space="0" w:color="auto"/>
            <w:right w:val="none" w:sz="0" w:space="0" w:color="auto"/>
          </w:divBdr>
        </w:div>
        <w:div w:id="1734085943">
          <w:marLeft w:val="1080"/>
          <w:marRight w:val="0"/>
          <w:marTop w:val="0"/>
          <w:marBottom w:val="0"/>
          <w:divBdr>
            <w:top w:val="none" w:sz="0" w:space="0" w:color="auto"/>
            <w:left w:val="none" w:sz="0" w:space="0" w:color="auto"/>
            <w:bottom w:val="none" w:sz="0" w:space="0" w:color="auto"/>
            <w:right w:val="none" w:sz="0" w:space="0" w:color="auto"/>
          </w:divBdr>
        </w:div>
      </w:divsChild>
    </w:div>
    <w:div w:id="21456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694A65559E1640B12CBF1C8CD502B7" ma:contentTypeVersion="14" ma:contentTypeDescription="Create a new document." ma:contentTypeScope="" ma:versionID="9ba115e95f35df1e010916b6b3898c08">
  <xsd:schema xmlns:xsd="http://www.w3.org/2001/XMLSchema" xmlns:xs="http://www.w3.org/2001/XMLSchema" xmlns:p="http://schemas.microsoft.com/office/2006/metadata/properties" xmlns:ns3="b8ceb0c8-f2c9-47c0-86c0-1a6e7f91184b" xmlns:ns4="2eb8ce3b-2601-4872-a859-70b864d36b99" targetNamespace="http://schemas.microsoft.com/office/2006/metadata/properties" ma:root="true" ma:fieldsID="81a4cd041672b30606c5df4ab39be3c7" ns3:_="" ns4:_="">
    <xsd:import namespace="b8ceb0c8-f2c9-47c0-86c0-1a6e7f91184b"/>
    <xsd:import namespace="2eb8ce3b-2601-4872-a859-70b864d36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0c8-f2c9-47c0-86c0-1a6e7f9118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8ce3b-2601-4872-a859-70b864d36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40A02-0E6E-400E-897C-AF0123AD0552}">
  <ds:schemaRefs>
    <ds:schemaRef ds:uri="http://schemas.openxmlformats.org/officeDocument/2006/bibliography"/>
  </ds:schemaRefs>
</ds:datastoreItem>
</file>

<file path=customXml/itemProps2.xml><?xml version="1.0" encoding="utf-8"?>
<ds:datastoreItem xmlns:ds="http://schemas.openxmlformats.org/officeDocument/2006/customXml" ds:itemID="{DC4B6EE6-7B37-44AB-9B69-7573B79AA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0c8-f2c9-47c0-86c0-1a6e7f91184b"/>
    <ds:schemaRef ds:uri="2eb8ce3b-2601-4872-a859-70b864d36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60168-3585-4D10-8F4D-18B071E1BF62}">
  <ds:schemaRefs>
    <ds:schemaRef ds:uri="http://schemas.microsoft.com/sharepoint/v3/contenttype/forms"/>
  </ds:schemaRefs>
</ds:datastoreItem>
</file>

<file path=customXml/itemProps4.xml><?xml version="1.0" encoding="utf-8"?>
<ds:datastoreItem xmlns:ds="http://schemas.openxmlformats.org/officeDocument/2006/customXml" ds:itemID="{54F1CE94-B119-4ADC-B33F-F18293A69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5694</Words>
  <Characters>34008</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2017-11-17T15:21:00Z</cp:lastPrinted>
  <dcterms:created xsi:type="dcterms:W3CDTF">2023-12-04T08:11:00Z</dcterms:created>
  <dcterms:modified xsi:type="dcterms:W3CDTF">2023-12-04T08:11:00Z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0x0101008F694A65559E1640B12CBF1C8CD502B7</vt:lpwstr>
  </property>
  <property fmtid="{D5CDD505-2E9C-101B-9397-08002B2CF9AE}" pid="4" name="MSIP_Label_41a00853-e5cc-480d-8b74-afcdbe2c705a_Enabled">
    <vt:lpwstr>true</vt:lpwstr>
  </property>
  <property fmtid="{D5CDD505-2E9C-101B-9397-08002B2CF9AE}" pid="5" name="MSIP_Label_41a00853-e5cc-480d-8b74-afcdbe2c705a_SetDate">
    <vt:lpwstr>2022-11-02T18:30:41Z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38d2947e-6078-43e2-9e41-ed562dda7543</vt:lpwstr>
  </property>
  <property fmtid="{D5CDD505-2E9C-101B-9397-08002B2CF9AE}" pid="10" name="MSIP_Label_41a00853-e5cc-480d-8b74-afcdbe2c705a_ContentBits">
    <vt:lpwstr>0</vt:lpwstr>
  </property>
  <property fmtid="{D5CDD505-2E9C-101B-9397-08002B2CF9AE}" pid="11" name="GrammarlyDocumentId">
    <vt:lpwstr>310a4aa88b29ca07a5b188551eea2910e82b7c42fc7ed43d97720853562021e8</vt:lpwstr>
  </property>
</Properties>
</file>