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8258" w14:textId="62CE911B" w:rsidR="00657FBA" w:rsidRPr="00657FBA" w:rsidRDefault="00657FBA" w:rsidP="00657FBA">
      <w:pPr>
        <w:rPr>
          <w:rFonts w:ascii="Arial" w:eastAsia="Times New Roman" w:hAnsi="Arial" w:cs="Times New Roman"/>
          <w:sz w:val="20"/>
          <w:szCs w:val="24"/>
          <w:lang w:val="en-GB"/>
        </w:rPr>
      </w:pPr>
      <w:r w:rsidRPr="00657FBA">
        <w:rPr>
          <w:rFonts w:ascii="Arial" w:eastAsia="Times New Roman" w:hAnsi="Arial" w:cs="Times New Roman"/>
          <w:sz w:val="20"/>
          <w:szCs w:val="24"/>
          <w:lang w:val="en-GB"/>
        </w:rPr>
        <w:t>No.0430 - 2023: Fifth Session, Sixth Legislature</w:t>
      </w:r>
    </w:p>
    <w:p w14:paraId="428462AE" w14:textId="77777777" w:rsidR="00657FBA" w:rsidRPr="00657FBA" w:rsidRDefault="00657FBA" w:rsidP="00657FBA">
      <w:pPr>
        <w:spacing w:line="240" w:lineRule="auto"/>
        <w:rPr>
          <w:rFonts w:ascii="Arial" w:eastAsia="Times New Roman" w:hAnsi="Arial" w:cs="Times New Roman"/>
          <w:sz w:val="20"/>
          <w:szCs w:val="24"/>
          <w:lang w:val="en-GB"/>
        </w:rPr>
      </w:pPr>
    </w:p>
    <w:p w14:paraId="6BCA7896" w14:textId="77777777" w:rsidR="00657FBA" w:rsidRPr="00657FBA" w:rsidRDefault="00657FBA" w:rsidP="00657FBA">
      <w:pPr>
        <w:spacing w:line="240" w:lineRule="auto"/>
        <w:rPr>
          <w:rFonts w:ascii="Arial" w:eastAsia="Times New Roman" w:hAnsi="Arial" w:cs="Times New Roman"/>
          <w:sz w:val="20"/>
          <w:szCs w:val="24"/>
          <w:lang w:val="en-GB"/>
        </w:rPr>
      </w:pPr>
    </w:p>
    <w:p w14:paraId="5181085B" w14:textId="77777777" w:rsidR="00657FBA" w:rsidRPr="00657FBA" w:rsidRDefault="00657FBA" w:rsidP="00657FBA">
      <w:pPr>
        <w:spacing w:line="240" w:lineRule="auto"/>
        <w:jc w:val="center"/>
        <w:rPr>
          <w:rFonts w:ascii="Times New Roman" w:eastAsia="Times New Roman" w:hAnsi="Times New Roman" w:cs="Times New Roman"/>
          <w:sz w:val="28"/>
          <w:szCs w:val="24"/>
          <w:lang w:val="en-GB"/>
        </w:rPr>
      </w:pPr>
      <w:r w:rsidRPr="00657FBA">
        <w:rPr>
          <w:rFonts w:ascii="Times New Roman" w:eastAsia="Times New Roman" w:hAnsi="Times New Roman" w:cs="Times New Roman"/>
          <w:b/>
          <w:sz w:val="33"/>
          <w:szCs w:val="24"/>
          <w:lang w:val="en-GB"/>
        </w:rPr>
        <w:t>GAUTENG PROVINCIAL LEGISLATURE</w:t>
      </w:r>
    </w:p>
    <w:p w14:paraId="5E2A5A42" w14:textId="77777777" w:rsidR="00657FBA" w:rsidRPr="00657FBA" w:rsidRDefault="00657FBA" w:rsidP="00657FBA">
      <w:pPr>
        <w:spacing w:line="240" w:lineRule="auto"/>
        <w:jc w:val="center"/>
        <w:rPr>
          <w:rFonts w:ascii="Times New Roman" w:eastAsia="Times New Roman" w:hAnsi="Times New Roman" w:cs="Times New Roman"/>
          <w:sz w:val="28"/>
          <w:szCs w:val="24"/>
          <w:lang w:val="en-GB"/>
        </w:rPr>
      </w:pPr>
    </w:p>
    <w:p w14:paraId="19D56F98" w14:textId="77777777" w:rsidR="00657FBA" w:rsidRPr="00657FBA" w:rsidRDefault="00657FBA" w:rsidP="00657FBA">
      <w:pPr>
        <w:spacing w:line="240" w:lineRule="auto"/>
        <w:jc w:val="center"/>
        <w:rPr>
          <w:rFonts w:ascii="Times New Roman" w:eastAsia="Times New Roman" w:hAnsi="Times New Roman" w:cs="Times New Roman"/>
          <w:sz w:val="28"/>
          <w:szCs w:val="24"/>
          <w:lang w:val="en-GB"/>
        </w:rPr>
      </w:pPr>
    </w:p>
    <w:p w14:paraId="2C26D6FD" w14:textId="77777777" w:rsidR="00657FBA" w:rsidRPr="00657FBA" w:rsidRDefault="00657FBA" w:rsidP="00657FBA">
      <w:pPr>
        <w:spacing w:line="240" w:lineRule="auto"/>
        <w:jc w:val="center"/>
        <w:rPr>
          <w:rFonts w:ascii="Times New Roman" w:eastAsia="Times New Roman" w:hAnsi="Times New Roman" w:cs="Times New Roman"/>
          <w:b/>
          <w:spacing w:val="-20"/>
          <w:sz w:val="24"/>
          <w:szCs w:val="24"/>
          <w:lang w:val="en-GB"/>
        </w:rPr>
      </w:pPr>
      <w:r w:rsidRPr="00657FBA">
        <w:rPr>
          <w:rFonts w:ascii="Times New Roman" w:eastAsia="Times New Roman" w:hAnsi="Times New Roman" w:cs="Times New Roman"/>
          <w:b/>
          <w:spacing w:val="-20"/>
          <w:sz w:val="24"/>
          <w:szCs w:val="24"/>
          <w:lang w:val="en-GB"/>
        </w:rPr>
        <w:t xml:space="preserve">======================== </w:t>
      </w:r>
    </w:p>
    <w:p w14:paraId="6912674C" w14:textId="77777777" w:rsidR="00657FBA" w:rsidRPr="00657FBA" w:rsidRDefault="00657FBA" w:rsidP="00657FBA">
      <w:pPr>
        <w:spacing w:line="240" w:lineRule="auto"/>
        <w:jc w:val="center"/>
        <w:rPr>
          <w:rFonts w:ascii="Times New Roman" w:eastAsia="Times New Roman" w:hAnsi="Times New Roman" w:cs="Times New Roman"/>
          <w:sz w:val="28"/>
          <w:szCs w:val="24"/>
          <w:lang w:val="en-GB"/>
        </w:rPr>
      </w:pPr>
    </w:p>
    <w:p w14:paraId="0211C214" w14:textId="77777777" w:rsidR="00657FBA" w:rsidRPr="00657FBA" w:rsidRDefault="00657FBA" w:rsidP="00657FBA">
      <w:pPr>
        <w:spacing w:line="240" w:lineRule="auto"/>
        <w:jc w:val="center"/>
        <w:rPr>
          <w:rFonts w:ascii="Times New Roman" w:eastAsia="Times New Roman" w:hAnsi="Times New Roman" w:cs="Times New Roman"/>
          <w:b/>
          <w:sz w:val="56"/>
          <w:szCs w:val="24"/>
          <w:lang w:val="en-GB"/>
        </w:rPr>
      </w:pPr>
      <w:r w:rsidRPr="00657FBA">
        <w:rPr>
          <w:rFonts w:ascii="Times New Roman" w:eastAsia="Times New Roman" w:hAnsi="Times New Roman" w:cs="Times New Roman"/>
          <w:b/>
          <w:sz w:val="56"/>
          <w:szCs w:val="24"/>
          <w:lang w:val="en-GB"/>
        </w:rPr>
        <w:t>ANNOUNCEMENTS,</w:t>
      </w:r>
    </w:p>
    <w:p w14:paraId="7E4F2937" w14:textId="77777777" w:rsidR="00657FBA" w:rsidRPr="00657FBA" w:rsidRDefault="00657FBA" w:rsidP="00657FBA">
      <w:pPr>
        <w:spacing w:line="240" w:lineRule="auto"/>
        <w:jc w:val="center"/>
        <w:rPr>
          <w:rFonts w:ascii="Times New Roman" w:eastAsia="Times New Roman" w:hAnsi="Times New Roman" w:cs="Times New Roman"/>
          <w:b/>
          <w:sz w:val="56"/>
          <w:szCs w:val="24"/>
          <w:lang w:val="en-GB"/>
        </w:rPr>
      </w:pPr>
      <w:r w:rsidRPr="00657FBA">
        <w:rPr>
          <w:rFonts w:ascii="Times New Roman" w:eastAsia="Times New Roman" w:hAnsi="Times New Roman" w:cs="Times New Roman"/>
          <w:b/>
          <w:sz w:val="56"/>
          <w:szCs w:val="24"/>
          <w:lang w:val="en-GB"/>
        </w:rPr>
        <w:t>TABLINGS AND</w:t>
      </w:r>
    </w:p>
    <w:p w14:paraId="3DED2CC7" w14:textId="77777777" w:rsidR="00657FBA" w:rsidRPr="00657FBA" w:rsidRDefault="00657FBA" w:rsidP="00657FBA">
      <w:pPr>
        <w:spacing w:line="240" w:lineRule="auto"/>
        <w:jc w:val="center"/>
        <w:rPr>
          <w:rFonts w:ascii="Times New Roman" w:eastAsia="Times New Roman" w:hAnsi="Times New Roman" w:cs="Times New Roman"/>
          <w:b/>
          <w:sz w:val="56"/>
          <w:szCs w:val="24"/>
          <w:lang w:val="en-GB"/>
        </w:rPr>
      </w:pPr>
      <w:r w:rsidRPr="00657FBA">
        <w:rPr>
          <w:rFonts w:ascii="Times New Roman" w:eastAsia="Times New Roman" w:hAnsi="Times New Roman" w:cs="Times New Roman"/>
          <w:b/>
          <w:sz w:val="56"/>
          <w:szCs w:val="24"/>
          <w:lang w:val="en-GB"/>
        </w:rPr>
        <w:t>COMMITTEE REPORTS</w:t>
      </w:r>
    </w:p>
    <w:p w14:paraId="4EDB9A32" w14:textId="77777777" w:rsidR="00657FBA" w:rsidRPr="00657FBA" w:rsidRDefault="00657FBA" w:rsidP="00657FBA">
      <w:pPr>
        <w:spacing w:line="240" w:lineRule="auto"/>
        <w:jc w:val="center"/>
        <w:rPr>
          <w:rFonts w:ascii="Times New Roman" w:eastAsia="Times New Roman" w:hAnsi="Times New Roman" w:cs="Times New Roman"/>
          <w:b/>
          <w:spacing w:val="-20"/>
          <w:sz w:val="24"/>
          <w:szCs w:val="24"/>
          <w:lang w:val="en-GB"/>
        </w:rPr>
      </w:pPr>
    </w:p>
    <w:p w14:paraId="59B74A14" w14:textId="77777777" w:rsidR="00657FBA" w:rsidRPr="00657FBA" w:rsidRDefault="00657FBA" w:rsidP="00657FBA">
      <w:pPr>
        <w:spacing w:line="240" w:lineRule="auto"/>
        <w:jc w:val="center"/>
        <w:rPr>
          <w:rFonts w:ascii="Times New Roman" w:eastAsia="Times New Roman" w:hAnsi="Times New Roman" w:cs="Times New Roman"/>
          <w:b/>
          <w:spacing w:val="-20"/>
          <w:sz w:val="24"/>
          <w:szCs w:val="24"/>
          <w:lang w:val="en-GB"/>
        </w:rPr>
      </w:pPr>
      <w:r w:rsidRPr="00657FBA">
        <w:rPr>
          <w:rFonts w:ascii="Times New Roman" w:eastAsia="Times New Roman" w:hAnsi="Times New Roman" w:cs="Times New Roman"/>
          <w:b/>
          <w:spacing w:val="-20"/>
          <w:sz w:val="24"/>
          <w:szCs w:val="24"/>
          <w:lang w:val="en-GB"/>
        </w:rPr>
        <w:t>========================</w:t>
      </w:r>
    </w:p>
    <w:p w14:paraId="67A1B9E7" w14:textId="77777777" w:rsidR="00657FBA" w:rsidRPr="00657FBA" w:rsidRDefault="00657FBA" w:rsidP="00657FBA">
      <w:pPr>
        <w:spacing w:line="240" w:lineRule="auto"/>
        <w:jc w:val="center"/>
        <w:rPr>
          <w:rFonts w:ascii="Arial" w:eastAsia="Times New Roman" w:hAnsi="Arial" w:cs="Times New Roman"/>
          <w:sz w:val="20"/>
          <w:szCs w:val="24"/>
          <w:lang w:val="en-GB"/>
        </w:rPr>
      </w:pPr>
    </w:p>
    <w:p w14:paraId="4265CE8D" w14:textId="77777777" w:rsidR="00657FBA" w:rsidRPr="00657FBA" w:rsidRDefault="00657FBA" w:rsidP="00657FBA">
      <w:pPr>
        <w:spacing w:line="240" w:lineRule="auto"/>
        <w:jc w:val="center"/>
        <w:rPr>
          <w:rFonts w:ascii="Arial" w:eastAsia="Times New Roman" w:hAnsi="Arial" w:cs="Times New Roman"/>
          <w:sz w:val="20"/>
          <w:szCs w:val="24"/>
          <w:lang w:val="en-GB"/>
        </w:rPr>
      </w:pPr>
      <w:r w:rsidRPr="00657FBA">
        <w:rPr>
          <w:rFonts w:ascii="Arial" w:eastAsia="Times New Roman" w:hAnsi="Arial" w:cs="Times New Roman"/>
          <w:sz w:val="20"/>
          <w:szCs w:val="24"/>
          <w:lang w:val="en-GB"/>
        </w:rPr>
        <w:t>Monday, 04 December 2023</w:t>
      </w:r>
    </w:p>
    <w:p w14:paraId="56B1C5D2" w14:textId="77777777" w:rsidR="00657FBA" w:rsidRPr="00657FBA" w:rsidRDefault="00657FBA" w:rsidP="00657FBA">
      <w:pPr>
        <w:spacing w:line="240" w:lineRule="auto"/>
        <w:jc w:val="center"/>
        <w:rPr>
          <w:rFonts w:ascii="Arial" w:eastAsia="Times New Roman" w:hAnsi="Arial" w:cs="Times New Roman"/>
          <w:sz w:val="20"/>
          <w:szCs w:val="24"/>
          <w:lang w:val="en-GB"/>
        </w:rPr>
      </w:pPr>
    </w:p>
    <w:p w14:paraId="7CFEF7E1" w14:textId="77777777" w:rsidR="00657FBA" w:rsidRPr="00657FBA" w:rsidRDefault="00657FBA" w:rsidP="00657FBA">
      <w:pPr>
        <w:tabs>
          <w:tab w:val="left" w:pos="2127"/>
        </w:tabs>
        <w:spacing w:line="240" w:lineRule="auto"/>
        <w:jc w:val="center"/>
        <w:rPr>
          <w:rFonts w:ascii="Arial" w:eastAsia="Times New Roman" w:hAnsi="Arial" w:cs="Times New Roman"/>
          <w:sz w:val="20"/>
          <w:szCs w:val="24"/>
          <w:lang w:val="en-GB"/>
        </w:rPr>
      </w:pPr>
    </w:p>
    <w:p w14:paraId="5C7876D6" w14:textId="77777777" w:rsidR="00657FBA" w:rsidRPr="00657FBA" w:rsidRDefault="00657FBA" w:rsidP="00657FBA">
      <w:pPr>
        <w:keepNext/>
        <w:widowControl w:val="0"/>
        <w:tabs>
          <w:tab w:val="center" w:pos="4489"/>
        </w:tabs>
        <w:spacing w:line="240" w:lineRule="auto"/>
        <w:jc w:val="left"/>
        <w:outlineLvl w:val="0"/>
        <w:rPr>
          <w:rFonts w:ascii="Arial" w:eastAsia="Times New Roman" w:hAnsi="Arial" w:cs="Arial"/>
          <w:b/>
          <w:snapToGrid w:val="0"/>
          <w:sz w:val="24"/>
          <w:szCs w:val="24"/>
          <w:lang w:val="en-GB"/>
        </w:rPr>
      </w:pPr>
    </w:p>
    <w:p w14:paraId="1473D293" w14:textId="77777777" w:rsidR="00657FBA" w:rsidRPr="00657FBA" w:rsidRDefault="00657FBA" w:rsidP="00657FBA">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657FBA">
        <w:rPr>
          <w:rFonts w:ascii="Arial" w:eastAsia="Times New Roman" w:hAnsi="Arial" w:cs="Arial"/>
          <w:b/>
          <w:snapToGrid w:val="0"/>
          <w:sz w:val="24"/>
          <w:szCs w:val="24"/>
          <w:lang w:val="en-GB"/>
        </w:rPr>
        <w:t>ANNOUNCEMENTS</w:t>
      </w:r>
    </w:p>
    <w:p w14:paraId="3A621B48" w14:textId="77777777" w:rsidR="00657FBA" w:rsidRPr="00657FBA" w:rsidRDefault="00657FBA" w:rsidP="00657FBA">
      <w:pPr>
        <w:spacing w:line="240" w:lineRule="auto"/>
        <w:ind w:right="-694" w:firstLine="720"/>
        <w:rPr>
          <w:rFonts w:ascii="Arial" w:eastAsia="Times New Roman" w:hAnsi="Arial" w:cs="Arial"/>
          <w:sz w:val="20"/>
          <w:szCs w:val="20"/>
          <w:lang w:val="en-GB"/>
        </w:rPr>
      </w:pPr>
      <w:r w:rsidRPr="00657FBA">
        <w:rPr>
          <w:rFonts w:ascii="Arial" w:eastAsia="Times New Roman" w:hAnsi="Arial" w:cs="Arial"/>
          <w:sz w:val="20"/>
          <w:szCs w:val="20"/>
          <w:lang w:val="en-GB"/>
        </w:rPr>
        <w:t>none</w:t>
      </w:r>
    </w:p>
    <w:p w14:paraId="60BD76BD" w14:textId="77777777" w:rsidR="00657FBA" w:rsidRPr="00657FBA" w:rsidRDefault="00657FBA" w:rsidP="00657FBA">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5F812BD7" w14:textId="77777777" w:rsidR="00657FBA" w:rsidRPr="00657FBA" w:rsidRDefault="00657FBA" w:rsidP="00657FBA">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797BC89E" w14:textId="77777777" w:rsidR="00657FBA" w:rsidRPr="00657FBA" w:rsidRDefault="00657FBA" w:rsidP="00657FBA">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657FBA">
        <w:rPr>
          <w:rFonts w:ascii="Arial" w:eastAsia="Times New Roman" w:hAnsi="Arial" w:cs="Times New Roman"/>
          <w:b/>
          <w:snapToGrid w:val="0"/>
          <w:sz w:val="24"/>
          <w:szCs w:val="20"/>
          <w:lang w:val="en-GB"/>
        </w:rPr>
        <w:t>TABLINGS</w:t>
      </w:r>
    </w:p>
    <w:p w14:paraId="1CCC5CB9" w14:textId="77777777" w:rsidR="00657FBA" w:rsidRPr="00657FBA" w:rsidRDefault="00657FBA" w:rsidP="00657FBA">
      <w:pPr>
        <w:spacing w:line="240" w:lineRule="auto"/>
        <w:ind w:firstLine="720"/>
        <w:jc w:val="left"/>
        <w:rPr>
          <w:rFonts w:ascii="Arial" w:eastAsia="Times New Roman" w:hAnsi="Arial" w:cs="Arial"/>
          <w:sz w:val="20"/>
          <w:szCs w:val="20"/>
          <w:lang w:val="en-GB"/>
        </w:rPr>
      </w:pPr>
      <w:r w:rsidRPr="00657FBA">
        <w:rPr>
          <w:rFonts w:ascii="Arial" w:eastAsia="Times New Roman" w:hAnsi="Arial" w:cs="Arial"/>
          <w:bCs/>
          <w:sz w:val="20"/>
          <w:szCs w:val="20"/>
          <w:lang w:val="en-GB"/>
        </w:rPr>
        <w:t>none</w:t>
      </w:r>
    </w:p>
    <w:p w14:paraId="670DDA7B" w14:textId="77777777" w:rsidR="00657FBA" w:rsidRPr="00657FBA" w:rsidRDefault="00657FBA" w:rsidP="00657FBA">
      <w:pPr>
        <w:spacing w:line="240" w:lineRule="auto"/>
        <w:jc w:val="left"/>
        <w:rPr>
          <w:rFonts w:ascii="Times New Roman" w:eastAsia="Times New Roman" w:hAnsi="Times New Roman" w:cs="Times New Roman"/>
          <w:sz w:val="24"/>
          <w:szCs w:val="24"/>
          <w:lang w:val="en-GB"/>
        </w:rPr>
      </w:pPr>
    </w:p>
    <w:p w14:paraId="64D7CEA6" w14:textId="77777777" w:rsidR="00657FBA" w:rsidRPr="00657FBA" w:rsidRDefault="00657FBA" w:rsidP="00657FBA">
      <w:pPr>
        <w:keepNext/>
        <w:widowControl w:val="0"/>
        <w:spacing w:line="240" w:lineRule="auto"/>
        <w:outlineLvl w:val="6"/>
        <w:rPr>
          <w:rFonts w:ascii="Arial" w:eastAsia="Times New Roman" w:hAnsi="Arial" w:cs="Arial"/>
          <w:b/>
          <w:snapToGrid w:val="0"/>
          <w:sz w:val="24"/>
          <w:szCs w:val="20"/>
        </w:rPr>
      </w:pPr>
      <w:r w:rsidRPr="00657FBA">
        <w:rPr>
          <w:rFonts w:ascii="Arial" w:eastAsia="Times New Roman" w:hAnsi="Arial" w:cs="Arial"/>
          <w:b/>
          <w:snapToGrid w:val="0"/>
          <w:sz w:val="24"/>
          <w:szCs w:val="20"/>
        </w:rPr>
        <w:t>COMMITTEE REPORTS</w:t>
      </w:r>
    </w:p>
    <w:p w14:paraId="461FB3E2" w14:textId="77777777" w:rsidR="00657FBA" w:rsidRPr="00657FBA" w:rsidRDefault="00657FBA" w:rsidP="00657FBA">
      <w:pPr>
        <w:spacing w:line="240" w:lineRule="auto"/>
        <w:ind w:left="720" w:hanging="720"/>
        <w:rPr>
          <w:rFonts w:ascii="Arial" w:eastAsia="Times New Roman" w:hAnsi="Arial" w:cs="Arial"/>
          <w:b/>
          <w:bCs/>
          <w:sz w:val="20"/>
          <w:szCs w:val="20"/>
          <w:lang w:val="en-GB"/>
        </w:rPr>
      </w:pPr>
      <w:r w:rsidRPr="00657FBA">
        <w:rPr>
          <w:rFonts w:ascii="Arial" w:eastAsia="Times New Roman" w:hAnsi="Arial" w:cs="Arial"/>
          <w:b/>
          <w:sz w:val="20"/>
          <w:szCs w:val="20"/>
          <w:lang w:val="en-GB"/>
        </w:rPr>
        <w:t>1.</w:t>
      </w:r>
      <w:r w:rsidRPr="00657FBA">
        <w:rPr>
          <w:rFonts w:ascii="Arial" w:eastAsia="Times New Roman" w:hAnsi="Arial" w:cs="Arial"/>
          <w:b/>
          <w:sz w:val="20"/>
          <w:szCs w:val="20"/>
          <w:lang w:val="en-GB"/>
        </w:rPr>
        <w:tab/>
      </w:r>
      <w:r w:rsidRPr="00657FBA">
        <w:rPr>
          <w:rFonts w:ascii="Arial" w:eastAsia="Times New Roman" w:hAnsi="Arial" w:cs="Arial"/>
          <w:b/>
          <w:bCs/>
          <w:sz w:val="20"/>
          <w:szCs w:val="20"/>
          <w:lang w:val="en-GB"/>
        </w:rPr>
        <w:t>The Chairperson of the Infrastructure Development Portfolio Committee, Hon. M G Modise, tabled the Committee’s Oversight Report on the Second Quarterly Performance Report of the Department of Infrastructure Development for the 2023/2024 financial year, as attached:</w:t>
      </w:r>
    </w:p>
    <w:p w14:paraId="4944CF6D" w14:textId="77777777" w:rsidR="00657FBA" w:rsidRPr="00657FBA" w:rsidRDefault="00657FBA" w:rsidP="00657FBA">
      <w:pPr>
        <w:spacing w:line="240" w:lineRule="auto"/>
        <w:ind w:right="-694"/>
        <w:rPr>
          <w:rFonts w:ascii="Arial" w:eastAsia="Times New Roman" w:hAnsi="Arial" w:cs="Arial"/>
          <w:b/>
          <w:bCs/>
          <w:lang w:val="en-GB"/>
        </w:rPr>
      </w:pPr>
    </w:p>
    <w:p w14:paraId="68B575C0" w14:textId="6FD658C5" w:rsidR="00657FBA" w:rsidRDefault="00657FBA">
      <w:pPr>
        <w:spacing w:after="200" w:line="276" w:lineRule="auto"/>
        <w:jc w:val="left"/>
        <w:rPr>
          <w:rFonts w:ascii="Arial Narrow" w:hAnsi="Arial Narrow"/>
          <w:b/>
          <w:bCs/>
        </w:rPr>
      </w:pPr>
    </w:p>
    <w:p w14:paraId="4789BAFA" w14:textId="74D34971" w:rsidR="00374995" w:rsidRPr="00D74068" w:rsidRDefault="0013467D" w:rsidP="00374995">
      <w:pPr>
        <w:jc w:val="center"/>
        <w:rPr>
          <w:rFonts w:ascii="Arial Narrow" w:hAnsi="Arial Narrow"/>
          <w:b/>
          <w:bCs/>
        </w:rPr>
      </w:pPr>
      <w:r>
        <w:rPr>
          <w:rFonts w:ascii="Arial Narrow" w:hAnsi="Arial Narrow"/>
          <w:b/>
          <w:bCs/>
        </w:rPr>
        <w:tab/>
      </w: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B2E0A01" w14:textId="2B986754" w:rsidR="00EF7123" w:rsidRPr="00D74068" w:rsidRDefault="004E2C21" w:rsidP="00AF0E97">
      <w:pPr>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Committee on [</w:t>
      </w:r>
      <w:bookmarkStart w:id="0" w:name="_Hlk56078439"/>
      <w:r w:rsidR="00093E8D">
        <w:rPr>
          <w:rFonts w:ascii="Arial Narrow" w:hAnsi="Arial Narrow"/>
          <w:b/>
          <w:bCs/>
          <w:sz w:val="32"/>
          <w:szCs w:val="32"/>
        </w:rPr>
        <w:t>Infrastructure Development and Property Management</w:t>
      </w:r>
      <w:bookmarkEnd w:id="0"/>
      <w:r w:rsidR="00EF7123" w:rsidRPr="00D74068">
        <w:rPr>
          <w:rFonts w:ascii="Arial Narrow" w:hAnsi="Arial Narrow"/>
          <w:b/>
          <w:bCs/>
          <w:sz w:val="32"/>
          <w:szCs w:val="32"/>
        </w:rPr>
        <w:t>] Oversight Report on the</w:t>
      </w:r>
      <w:r w:rsidR="00A91633">
        <w:rPr>
          <w:rFonts w:ascii="Arial Narrow" w:hAnsi="Arial Narrow"/>
          <w:b/>
          <w:bCs/>
          <w:sz w:val="32"/>
          <w:szCs w:val="32"/>
        </w:rPr>
        <w:t xml:space="preserve"> </w:t>
      </w:r>
      <w:r w:rsidR="00FB4EE1">
        <w:rPr>
          <w:rFonts w:ascii="Arial Narrow" w:hAnsi="Arial Narrow"/>
          <w:b/>
          <w:bCs/>
          <w:sz w:val="32"/>
          <w:szCs w:val="32"/>
        </w:rPr>
        <w:t>2</w:t>
      </w:r>
      <w:proofErr w:type="gramStart"/>
      <w:r w:rsidR="00FB4EE1" w:rsidRPr="00FB4EE1">
        <w:rPr>
          <w:rFonts w:ascii="Arial Narrow" w:hAnsi="Arial Narrow"/>
          <w:b/>
          <w:bCs/>
          <w:sz w:val="32"/>
          <w:szCs w:val="32"/>
          <w:vertAlign w:val="superscript"/>
        </w:rPr>
        <w:t>nd</w:t>
      </w:r>
      <w:r w:rsidR="00FB4EE1">
        <w:rPr>
          <w:rFonts w:ascii="Arial Narrow" w:hAnsi="Arial Narrow"/>
          <w:b/>
          <w:bCs/>
          <w:sz w:val="32"/>
          <w:szCs w:val="32"/>
        </w:rPr>
        <w:t xml:space="preserve"> </w:t>
      </w:r>
      <w:r w:rsidR="0013467D">
        <w:rPr>
          <w:rFonts w:ascii="Arial Narrow" w:hAnsi="Arial Narrow"/>
          <w:b/>
          <w:bCs/>
          <w:sz w:val="32"/>
          <w:szCs w:val="32"/>
        </w:rPr>
        <w:t xml:space="preserve"> Quarterly</w:t>
      </w:r>
      <w:proofErr w:type="gramEnd"/>
      <w:r w:rsidR="00EF7123" w:rsidRPr="00D74068">
        <w:rPr>
          <w:rFonts w:ascii="Arial Narrow" w:hAnsi="Arial Narrow"/>
          <w:b/>
          <w:bCs/>
          <w:sz w:val="32"/>
          <w:szCs w:val="32"/>
        </w:rPr>
        <w:t xml:space="preserve"> Report of the </w:t>
      </w:r>
      <w:r w:rsidR="00093E8D">
        <w:rPr>
          <w:rFonts w:ascii="Arial Narrow" w:hAnsi="Arial Narrow"/>
          <w:b/>
          <w:bCs/>
          <w:sz w:val="32"/>
          <w:szCs w:val="32"/>
        </w:rPr>
        <w:t>Infrastructure Development and Property Management</w:t>
      </w:r>
      <w:r w:rsidR="00093E8D" w:rsidRPr="00D74068">
        <w:rPr>
          <w:rFonts w:ascii="Arial Narrow" w:hAnsi="Arial Narrow"/>
          <w:b/>
          <w:bCs/>
          <w:color w:val="FF0000"/>
          <w:sz w:val="32"/>
          <w:szCs w:val="32"/>
        </w:rPr>
        <w:t xml:space="preserve"> </w:t>
      </w:r>
      <w:r w:rsidR="00EF7123" w:rsidRPr="00D74068">
        <w:rPr>
          <w:rFonts w:ascii="Arial Narrow" w:hAnsi="Arial Narrow"/>
          <w:b/>
          <w:bCs/>
          <w:sz w:val="32"/>
          <w:szCs w:val="32"/>
        </w:rPr>
        <w:t xml:space="preserve">for the </w:t>
      </w:r>
      <w:r w:rsidR="00093E8D">
        <w:rPr>
          <w:rFonts w:ascii="Arial Narrow" w:hAnsi="Arial Narrow"/>
          <w:b/>
          <w:bCs/>
          <w:sz w:val="32"/>
          <w:szCs w:val="32"/>
        </w:rPr>
        <w:t>202</w:t>
      </w:r>
      <w:r w:rsidR="00813BB8">
        <w:rPr>
          <w:rFonts w:ascii="Arial Narrow" w:hAnsi="Arial Narrow"/>
          <w:b/>
          <w:bCs/>
          <w:sz w:val="32"/>
          <w:szCs w:val="32"/>
        </w:rPr>
        <w:t>3</w:t>
      </w:r>
      <w:r w:rsidR="00093E8D">
        <w:rPr>
          <w:rFonts w:ascii="Arial Narrow" w:hAnsi="Arial Narrow"/>
          <w:b/>
          <w:bCs/>
          <w:sz w:val="32"/>
          <w:szCs w:val="32"/>
        </w:rPr>
        <w:t>/</w:t>
      </w:r>
      <w:r w:rsidR="00BD3EF9">
        <w:rPr>
          <w:rFonts w:ascii="Arial Narrow" w:hAnsi="Arial Narrow"/>
          <w:b/>
          <w:bCs/>
          <w:sz w:val="32"/>
          <w:szCs w:val="32"/>
        </w:rPr>
        <w:t>2</w:t>
      </w:r>
      <w:r w:rsidR="00813BB8">
        <w:rPr>
          <w:rFonts w:ascii="Arial Narrow" w:hAnsi="Arial Narrow"/>
          <w:b/>
          <w:bCs/>
          <w:sz w:val="32"/>
          <w:szCs w:val="32"/>
        </w:rPr>
        <w:t>4</w:t>
      </w:r>
      <w:r w:rsidR="00BD3EF9" w:rsidRPr="00D74068">
        <w:rPr>
          <w:rFonts w:ascii="Arial Narrow" w:hAnsi="Arial Narrow"/>
          <w:b/>
          <w:bCs/>
          <w:sz w:val="32"/>
          <w:szCs w:val="32"/>
        </w:rPr>
        <w:t>] Financial</w:t>
      </w:r>
      <w:r w:rsidR="00EF7123" w:rsidRPr="00D74068">
        <w:rPr>
          <w:rFonts w:ascii="Arial Narrow" w:hAnsi="Arial Narrow"/>
          <w:b/>
          <w:bCs/>
          <w:sz w:val="32"/>
          <w:szCs w:val="32"/>
        </w:rPr>
        <w:t xml:space="preserve"> </w:t>
      </w:r>
      <w:r w:rsidRPr="00D74068">
        <w:rPr>
          <w:rFonts w:ascii="Arial Narrow" w:hAnsi="Arial Narrow"/>
          <w:b/>
          <w:bCs/>
          <w:sz w:val="32"/>
          <w:szCs w:val="32"/>
        </w:rPr>
        <w:t>Y</w:t>
      </w:r>
      <w:r w:rsidR="00EF7123" w:rsidRPr="00D74068">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70FAB2EB"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r w:rsidR="00E82027">
        <w:rPr>
          <w:rFonts w:ascii="Arial Narrow" w:hAnsi="Arial Narrow"/>
          <w:b/>
          <w:i/>
          <w:color w:val="FF0000"/>
          <w:sz w:val="32"/>
          <w:szCs w:val="32"/>
        </w:rPr>
        <w:lastRenderedPageBreak/>
        <w:t xml:space="preserve"> </w:t>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457C58" w:rsidRPr="00334594" w14:paraId="1756D559" w14:textId="77777777" w:rsidTr="00C52E7A">
        <w:trPr>
          <w:tblHeader/>
        </w:trPr>
        <w:tc>
          <w:tcPr>
            <w:tcW w:w="2235" w:type="dxa"/>
            <w:shd w:val="clear" w:color="auto" w:fill="D9D9D9" w:themeFill="background1" w:themeFillShade="D9"/>
          </w:tcPr>
          <w:p w14:paraId="601D6DD0" w14:textId="77777777"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Name of Committee</w:t>
            </w:r>
          </w:p>
        </w:tc>
        <w:tc>
          <w:tcPr>
            <w:tcW w:w="5153" w:type="dxa"/>
            <w:shd w:val="clear" w:color="auto" w:fill="auto"/>
          </w:tcPr>
          <w:p w14:paraId="640AA1FF" w14:textId="1B234B84"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Infrastructure Development and Property Management</w:t>
            </w:r>
          </w:p>
        </w:tc>
        <w:tc>
          <w:tcPr>
            <w:tcW w:w="2246" w:type="dxa"/>
            <w:shd w:val="clear" w:color="auto" w:fill="D9D9D9" w:themeFill="background1" w:themeFillShade="D9"/>
          </w:tcPr>
          <w:p w14:paraId="06F5A0E3" w14:textId="002CBFB3"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Name of Department / Entity</w:t>
            </w:r>
          </w:p>
        </w:tc>
        <w:tc>
          <w:tcPr>
            <w:tcW w:w="4536" w:type="dxa"/>
            <w:shd w:val="clear" w:color="auto" w:fill="auto"/>
          </w:tcPr>
          <w:p w14:paraId="1829D180" w14:textId="5632893D"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Infrastructure Development and Property Management</w:t>
            </w:r>
          </w:p>
        </w:tc>
      </w:tr>
      <w:tr w:rsidR="00457C58" w:rsidRPr="00334594" w14:paraId="47263547" w14:textId="77777777" w:rsidTr="00C52E7A">
        <w:trPr>
          <w:tblHeader/>
        </w:trPr>
        <w:tc>
          <w:tcPr>
            <w:tcW w:w="2235" w:type="dxa"/>
            <w:shd w:val="clear" w:color="auto" w:fill="D9D9D9" w:themeFill="background1" w:themeFillShade="D9"/>
          </w:tcPr>
          <w:p w14:paraId="7943737F" w14:textId="77777777"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Which Financial Year</w:t>
            </w:r>
          </w:p>
        </w:tc>
        <w:tc>
          <w:tcPr>
            <w:tcW w:w="5153" w:type="dxa"/>
            <w:shd w:val="clear" w:color="auto" w:fill="auto"/>
          </w:tcPr>
          <w:p w14:paraId="2BB2C9DF" w14:textId="1835F7E7"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202</w:t>
            </w:r>
            <w:r w:rsidR="00813BB8">
              <w:rPr>
                <w:rFonts w:ascii="Arial Narrow" w:eastAsiaTheme="majorEastAsia" w:hAnsi="Arial Narrow"/>
                <w:b/>
                <w:bCs/>
                <w:lang w:val="en-GB"/>
              </w:rPr>
              <w:t>3</w:t>
            </w:r>
            <w:r w:rsidRPr="00D54E51">
              <w:rPr>
                <w:rFonts w:ascii="Arial Narrow" w:eastAsiaTheme="majorEastAsia" w:hAnsi="Arial Narrow"/>
                <w:b/>
                <w:bCs/>
                <w:lang w:val="en-GB"/>
              </w:rPr>
              <w:t>/2</w:t>
            </w:r>
            <w:r w:rsidR="00813BB8">
              <w:rPr>
                <w:rFonts w:ascii="Arial Narrow" w:eastAsiaTheme="majorEastAsia" w:hAnsi="Arial Narrow"/>
                <w:b/>
                <w:bCs/>
                <w:lang w:val="en-GB"/>
              </w:rPr>
              <w:t>4</w:t>
            </w:r>
            <w:r w:rsidRPr="00D54E51">
              <w:rPr>
                <w:rFonts w:ascii="Arial Narrow" w:eastAsiaTheme="majorEastAsia" w:hAnsi="Arial Narrow"/>
                <w:b/>
                <w:bCs/>
                <w:lang w:val="en-GB"/>
              </w:rPr>
              <w:t xml:space="preserve"> FY</w:t>
            </w:r>
          </w:p>
        </w:tc>
        <w:tc>
          <w:tcPr>
            <w:tcW w:w="2246" w:type="dxa"/>
            <w:shd w:val="clear" w:color="auto" w:fill="D9D9D9" w:themeFill="background1" w:themeFillShade="D9"/>
          </w:tcPr>
          <w:p w14:paraId="04F737DF" w14:textId="77777777"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Dept. Budget Vote Nr.</w:t>
            </w:r>
          </w:p>
        </w:tc>
        <w:tc>
          <w:tcPr>
            <w:tcW w:w="4536" w:type="dxa"/>
            <w:shd w:val="clear" w:color="auto" w:fill="auto"/>
          </w:tcPr>
          <w:p w14:paraId="1B2720E8" w14:textId="4B51E9C8"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15</w:t>
            </w:r>
          </w:p>
        </w:tc>
      </w:tr>
      <w:tr w:rsidR="00457C58" w:rsidRPr="00334594" w14:paraId="0A5164BF" w14:textId="77777777" w:rsidTr="00C52E7A">
        <w:trPr>
          <w:tblHeader/>
        </w:trPr>
        <w:tc>
          <w:tcPr>
            <w:tcW w:w="2235" w:type="dxa"/>
            <w:shd w:val="clear" w:color="auto" w:fill="D9D9D9" w:themeFill="background1" w:themeFillShade="D9"/>
          </w:tcPr>
          <w:p w14:paraId="1FD6CC32" w14:textId="77777777"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Which Quarter</w:t>
            </w:r>
          </w:p>
        </w:tc>
        <w:tc>
          <w:tcPr>
            <w:tcW w:w="5153" w:type="dxa"/>
            <w:shd w:val="clear" w:color="auto" w:fill="auto"/>
          </w:tcPr>
          <w:p w14:paraId="0E64671E" w14:textId="197D45F5" w:rsidR="00457C58" w:rsidRPr="00D54E51" w:rsidRDefault="00FB4EE1" w:rsidP="00457C58">
            <w:pPr>
              <w:rPr>
                <w:rFonts w:ascii="Arial Narrow" w:eastAsiaTheme="majorEastAsia" w:hAnsi="Arial Narrow"/>
                <w:b/>
                <w:bCs/>
                <w:lang w:val="en-GB"/>
              </w:rPr>
            </w:pPr>
            <w:r>
              <w:rPr>
                <w:rFonts w:ascii="Arial Narrow" w:eastAsiaTheme="majorEastAsia" w:hAnsi="Arial Narrow"/>
                <w:b/>
                <w:bCs/>
                <w:lang w:val="en-GB"/>
              </w:rPr>
              <w:t>2</w:t>
            </w:r>
            <w:r w:rsidR="007E09D7" w:rsidRPr="00FB4EE1">
              <w:rPr>
                <w:rFonts w:ascii="Arial Narrow" w:eastAsiaTheme="majorEastAsia" w:hAnsi="Arial Narrow"/>
                <w:b/>
                <w:bCs/>
                <w:vertAlign w:val="superscript"/>
                <w:lang w:val="en-GB"/>
              </w:rPr>
              <w:t>nd</w:t>
            </w:r>
            <w:r w:rsidR="007E09D7">
              <w:rPr>
                <w:rFonts w:ascii="Arial Narrow" w:eastAsiaTheme="majorEastAsia" w:hAnsi="Arial Narrow"/>
                <w:b/>
                <w:bCs/>
                <w:lang w:val="en-GB"/>
              </w:rPr>
              <w:t xml:space="preserve"> </w:t>
            </w:r>
            <w:r w:rsidR="007E09D7" w:rsidRPr="00D54E51">
              <w:rPr>
                <w:rFonts w:ascii="Arial Narrow" w:eastAsiaTheme="majorEastAsia" w:hAnsi="Arial Narrow"/>
                <w:b/>
                <w:bCs/>
                <w:lang w:val="en-GB"/>
              </w:rPr>
              <w:t>Quarter</w:t>
            </w:r>
          </w:p>
        </w:tc>
        <w:tc>
          <w:tcPr>
            <w:tcW w:w="2246" w:type="dxa"/>
            <w:shd w:val="clear" w:color="auto" w:fill="D9D9D9" w:themeFill="background1" w:themeFillShade="D9"/>
          </w:tcPr>
          <w:p w14:paraId="3CD4B248" w14:textId="17FD896F"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Hon.</w:t>
            </w:r>
            <w:r w:rsidR="007E09D7">
              <w:rPr>
                <w:rFonts w:ascii="Arial Narrow" w:eastAsiaTheme="majorEastAsia" w:hAnsi="Arial Narrow"/>
                <w:b/>
                <w:bCs/>
                <w:lang w:val="en-GB"/>
              </w:rPr>
              <w:t xml:space="preserve"> </w:t>
            </w:r>
            <w:r w:rsidRPr="00D54E51">
              <w:rPr>
                <w:rFonts w:ascii="Arial Narrow" w:eastAsiaTheme="majorEastAsia" w:hAnsi="Arial Narrow"/>
                <w:b/>
                <w:bCs/>
                <w:lang w:val="en-GB"/>
              </w:rPr>
              <w:t>MEC</w:t>
            </w:r>
          </w:p>
        </w:tc>
        <w:tc>
          <w:tcPr>
            <w:tcW w:w="4536" w:type="dxa"/>
            <w:shd w:val="clear" w:color="auto" w:fill="auto"/>
          </w:tcPr>
          <w:p w14:paraId="46C83977" w14:textId="4F7518BF" w:rsidR="00457C58" w:rsidRPr="00D54E51" w:rsidRDefault="00C924B9" w:rsidP="00457C58">
            <w:pPr>
              <w:rPr>
                <w:rFonts w:ascii="Arial Narrow" w:eastAsiaTheme="majorEastAsia" w:hAnsi="Arial Narrow"/>
                <w:b/>
                <w:bCs/>
                <w:lang w:val="en-GB"/>
              </w:rPr>
            </w:pPr>
            <w:r>
              <w:rPr>
                <w:rFonts w:ascii="Arial Narrow" w:eastAsiaTheme="majorEastAsia" w:hAnsi="Arial Narrow"/>
                <w:b/>
                <w:bCs/>
                <w:lang w:val="en-GB"/>
              </w:rPr>
              <w:t xml:space="preserve">Mr. </w:t>
            </w:r>
            <w:r w:rsidR="00FB4EE1">
              <w:rPr>
                <w:rFonts w:ascii="Arial Narrow" w:eastAsiaTheme="majorEastAsia" w:hAnsi="Arial Narrow"/>
                <w:b/>
                <w:bCs/>
                <w:lang w:val="en-GB"/>
              </w:rPr>
              <w:t>Lebogang Maile</w:t>
            </w:r>
          </w:p>
        </w:tc>
      </w:tr>
      <w:tr w:rsidR="00457C58" w:rsidRPr="00334594" w14:paraId="6A852205" w14:textId="77777777" w:rsidTr="00C52E7A">
        <w:trPr>
          <w:tblHeader/>
        </w:trPr>
        <w:tc>
          <w:tcPr>
            <w:tcW w:w="14170" w:type="dxa"/>
            <w:gridSpan w:val="4"/>
            <w:shd w:val="clear" w:color="auto" w:fill="D6E3BC" w:themeFill="accent3" w:themeFillTint="66"/>
          </w:tcPr>
          <w:p w14:paraId="6F92B70B" w14:textId="77777777" w:rsidR="00457C58" w:rsidRPr="00D54E51" w:rsidRDefault="00457C58" w:rsidP="00457C58">
            <w:pPr>
              <w:jc w:val="center"/>
              <w:rPr>
                <w:rFonts w:ascii="Arial Narrow" w:eastAsiaTheme="majorEastAsia" w:hAnsi="Arial Narrow"/>
                <w:b/>
                <w:bCs/>
                <w:lang w:val="en-GB"/>
              </w:rPr>
            </w:pPr>
            <w:r w:rsidRPr="00D54E51">
              <w:rPr>
                <w:rFonts w:ascii="Arial Narrow" w:eastAsiaTheme="majorEastAsia" w:hAnsi="Arial Narrow"/>
                <w:b/>
                <w:bCs/>
                <w:lang w:val="en-GB"/>
              </w:rPr>
              <w:t>Committee Approvals</w:t>
            </w:r>
          </w:p>
        </w:tc>
      </w:tr>
      <w:tr w:rsidR="00457C58" w:rsidRPr="00334594" w14:paraId="6C4DB3ED" w14:textId="77777777" w:rsidTr="00C52E7A">
        <w:trPr>
          <w:tblHeader/>
        </w:trPr>
        <w:tc>
          <w:tcPr>
            <w:tcW w:w="2235" w:type="dxa"/>
            <w:shd w:val="clear" w:color="auto" w:fill="D9D9D9" w:themeFill="background1" w:themeFillShade="D9"/>
          </w:tcPr>
          <w:p w14:paraId="107711EE" w14:textId="77777777" w:rsidR="00457C58" w:rsidRPr="00D54E51" w:rsidRDefault="00457C58" w:rsidP="00457C58">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Date Considered by Committee</w:t>
            </w:r>
          </w:p>
        </w:tc>
      </w:tr>
      <w:tr w:rsidR="00457C58" w:rsidRPr="00334594" w14:paraId="781C313C" w14:textId="77777777" w:rsidTr="00C52E7A">
        <w:trPr>
          <w:tblHeader/>
        </w:trPr>
        <w:tc>
          <w:tcPr>
            <w:tcW w:w="2235" w:type="dxa"/>
            <w:shd w:val="clear" w:color="auto" w:fill="D9D9D9" w:themeFill="background1" w:themeFillShade="D9"/>
          </w:tcPr>
          <w:p w14:paraId="7BFC7DCF" w14:textId="77777777" w:rsidR="00457C58" w:rsidRPr="00D54E51" w:rsidRDefault="00457C58" w:rsidP="00457C58">
            <w:pPr>
              <w:rPr>
                <w:rFonts w:ascii="Arial Narrow" w:eastAsiaTheme="majorEastAsia" w:hAnsi="Arial Narrow"/>
                <w:b/>
                <w:bCs/>
                <w:lang w:val="en-GB"/>
              </w:rPr>
            </w:pPr>
            <w:r w:rsidRPr="00D54E51">
              <w:rPr>
                <w:rFonts w:ascii="Arial Narrow" w:eastAsiaTheme="majorEastAsia" w:hAnsi="Arial Narrow"/>
                <w:b/>
                <w:bCs/>
                <w:lang w:val="en-GB"/>
              </w:rPr>
              <w:t>Hon. Chairperson</w:t>
            </w:r>
          </w:p>
        </w:tc>
        <w:tc>
          <w:tcPr>
            <w:tcW w:w="7399" w:type="dxa"/>
            <w:gridSpan w:val="2"/>
            <w:shd w:val="clear" w:color="auto" w:fill="auto"/>
          </w:tcPr>
          <w:p w14:paraId="20737200" w14:textId="0C6F2C2C" w:rsidR="00457C58" w:rsidRPr="00D54E51" w:rsidRDefault="00457C58" w:rsidP="00457C58">
            <w:pPr>
              <w:rPr>
                <w:rFonts w:ascii="Arial Narrow" w:hAnsi="Arial Narrow"/>
                <w:b/>
                <w:bCs/>
              </w:rPr>
            </w:pPr>
            <w:r w:rsidRPr="00D54E51">
              <w:rPr>
                <w:rFonts w:ascii="Arial Narrow" w:hAnsi="Arial Narrow"/>
                <w:b/>
                <w:bCs/>
              </w:rPr>
              <w:t>Mr. Mpho Modise</w:t>
            </w:r>
          </w:p>
        </w:tc>
        <w:tc>
          <w:tcPr>
            <w:tcW w:w="4536" w:type="dxa"/>
            <w:shd w:val="clear" w:color="auto" w:fill="auto"/>
          </w:tcPr>
          <w:p w14:paraId="79D193B3" w14:textId="650CAE28" w:rsidR="00457C58" w:rsidRPr="00D54E51" w:rsidRDefault="00FB4EE1" w:rsidP="00457C58">
            <w:pPr>
              <w:rPr>
                <w:rFonts w:ascii="Arial Narrow" w:hAnsi="Arial Narrow"/>
                <w:b/>
                <w:bCs/>
              </w:rPr>
            </w:pPr>
            <w:r>
              <w:rPr>
                <w:rFonts w:ascii="Arial Narrow" w:hAnsi="Arial Narrow"/>
                <w:b/>
                <w:bCs/>
              </w:rPr>
              <w:t>2</w:t>
            </w:r>
            <w:r w:rsidR="00813BB8">
              <w:rPr>
                <w:rFonts w:ascii="Arial Narrow" w:hAnsi="Arial Narrow"/>
                <w:b/>
                <w:bCs/>
              </w:rPr>
              <w:t>7</w:t>
            </w:r>
            <w:r>
              <w:rPr>
                <w:rFonts w:ascii="Arial Narrow" w:hAnsi="Arial Narrow"/>
                <w:b/>
                <w:bCs/>
              </w:rPr>
              <w:t xml:space="preserve"> November</w:t>
            </w:r>
            <w:r w:rsidR="00D54E51" w:rsidRPr="00D54E51">
              <w:rPr>
                <w:rFonts w:ascii="Arial Narrow" w:hAnsi="Arial Narrow"/>
                <w:b/>
                <w:bCs/>
              </w:rPr>
              <w:t xml:space="preserve"> 202</w:t>
            </w:r>
            <w:r w:rsidR="00813BB8">
              <w:rPr>
                <w:rFonts w:ascii="Arial Narrow" w:hAnsi="Arial Narrow"/>
                <w:b/>
                <w:bCs/>
              </w:rPr>
              <w:t>3</w:t>
            </w:r>
          </w:p>
        </w:tc>
      </w:tr>
      <w:tr w:rsidR="00457C58" w:rsidRPr="00334594" w14:paraId="63021143" w14:textId="77777777" w:rsidTr="00C52E7A">
        <w:trPr>
          <w:tblHeader/>
        </w:trPr>
        <w:tc>
          <w:tcPr>
            <w:tcW w:w="14170" w:type="dxa"/>
            <w:gridSpan w:val="4"/>
            <w:shd w:val="clear" w:color="auto" w:fill="D6E3BC" w:themeFill="accent3" w:themeFillTint="66"/>
          </w:tcPr>
          <w:p w14:paraId="6C99CAB2" w14:textId="77777777" w:rsidR="00457C58" w:rsidRPr="00D54E51" w:rsidRDefault="00457C58" w:rsidP="00457C58">
            <w:pPr>
              <w:jc w:val="center"/>
              <w:rPr>
                <w:rFonts w:ascii="Arial Narrow" w:eastAsiaTheme="majorEastAsia" w:hAnsi="Arial Narrow"/>
                <w:b/>
                <w:bCs/>
                <w:lang w:val="en-GB"/>
              </w:rPr>
            </w:pPr>
            <w:r w:rsidRPr="00D54E51">
              <w:rPr>
                <w:rFonts w:ascii="Arial Narrow" w:eastAsiaTheme="majorEastAsia" w:hAnsi="Arial Narrow"/>
                <w:b/>
                <w:bCs/>
                <w:lang w:val="en-GB"/>
              </w:rPr>
              <w:t>Adoption and Tabling</w:t>
            </w:r>
          </w:p>
        </w:tc>
      </w:tr>
      <w:tr w:rsidR="00457C58" w:rsidRPr="00334594" w14:paraId="619F6650" w14:textId="77777777" w:rsidTr="00C52E7A">
        <w:trPr>
          <w:tblHeader/>
        </w:trPr>
        <w:tc>
          <w:tcPr>
            <w:tcW w:w="9634" w:type="dxa"/>
            <w:gridSpan w:val="3"/>
            <w:shd w:val="clear" w:color="auto" w:fill="D9D9D9" w:themeFill="background1" w:themeFillShade="D9"/>
          </w:tcPr>
          <w:p w14:paraId="615D2841" w14:textId="77777777" w:rsidR="00457C58" w:rsidRPr="00D54E51" w:rsidRDefault="00457C58" w:rsidP="00457C58">
            <w:pPr>
              <w:rPr>
                <w:rFonts w:ascii="Arial Narrow" w:hAnsi="Arial Narrow"/>
                <w:b/>
                <w:bCs/>
              </w:rPr>
            </w:pPr>
            <w:r w:rsidRPr="00D54E51">
              <w:rPr>
                <w:rFonts w:ascii="Arial Narrow" w:eastAsiaTheme="majorEastAsia" w:hAnsi="Arial Narrow"/>
                <w:b/>
                <w:bCs/>
                <w:lang w:val="en-GB"/>
              </w:rPr>
              <w:t xml:space="preserve">Date of Final Adoption by Committee </w:t>
            </w:r>
          </w:p>
        </w:tc>
        <w:tc>
          <w:tcPr>
            <w:tcW w:w="4536" w:type="dxa"/>
            <w:shd w:val="clear" w:color="auto" w:fill="D9D9D9" w:themeFill="background1" w:themeFillShade="D9"/>
          </w:tcPr>
          <w:p w14:paraId="4DDE3B8D" w14:textId="77777777" w:rsidR="00457C58" w:rsidRPr="00D54E51" w:rsidRDefault="00457C58" w:rsidP="00457C58">
            <w:pPr>
              <w:rPr>
                <w:rFonts w:ascii="Arial Narrow" w:hAnsi="Arial Narrow"/>
                <w:b/>
                <w:bCs/>
              </w:rPr>
            </w:pPr>
            <w:r w:rsidRPr="00D54E51">
              <w:rPr>
                <w:rFonts w:ascii="Arial Narrow" w:hAnsi="Arial Narrow"/>
                <w:b/>
                <w:bCs/>
              </w:rPr>
              <w:t>Scheduled date of House Tabling</w:t>
            </w:r>
          </w:p>
        </w:tc>
      </w:tr>
      <w:tr w:rsidR="00457C58" w:rsidRPr="00334594" w14:paraId="4F6F23C6" w14:textId="77777777" w:rsidTr="00124369">
        <w:trPr>
          <w:tblHeader/>
        </w:trPr>
        <w:tc>
          <w:tcPr>
            <w:tcW w:w="9634" w:type="dxa"/>
            <w:gridSpan w:val="3"/>
            <w:shd w:val="clear" w:color="auto" w:fill="auto"/>
          </w:tcPr>
          <w:p w14:paraId="3B24FFF4" w14:textId="63DD2E2F" w:rsidR="00457C58" w:rsidRPr="00D54E51" w:rsidRDefault="00C924B9" w:rsidP="00457C58">
            <w:pPr>
              <w:rPr>
                <w:rFonts w:ascii="Arial Narrow" w:eastAsiaTheme="majorEastAsia" w:hAnsi="Arial Narrow"/>
                <w:b/>
                <w:bCs/>
                <w:lang w:val="en-GB"/>
              </w:rPr>
            </w:pPr>
            <w:r>
              <w:rPr>
                <w:rFonts w:ascii="Arial Narrow" w:eastAsiaTheme="majorEastAsia" w:hAnsi="Arial Narrow"/>
                <w:b/>
                <w:bCs/>
                <w:lang w:val="en-GB"/>
              </w:rPr>
              <w:t>2</w:t>
            </w:r>
            <w:r w:rsidR="00E41014">
              <w:rPr>
                <w:rFonts w:ascii="Arial Narrow" w:eastAsiaTheme="majorEastAsia" w:hAnsi="Arial Narrow"/>
                <w:b/>
                <w:bCs/>
                <w:lang w:val="en-GB"/>
              </w:rPr>
              <w:t xml:space="preserve">7 November </w:t>
            </w:r>
            <w:r w:rsidR="00EF7894">
              <w:rPr>
                <w:rFonts w:ascii="Arial Narrow" w:eastAsiaTheme="majorEastAsia" w:hAnsi="Arial Narrow"/>
                <w:b/>
                <w:bCs/>
                <w:lang w:val="en-GB"/>
              </w:rPr>
              <w:t>202</w:t>
            </w:r>
            <w:r w:rsidR="00E41014">
              <w:rPr>
                <w:rFonts w:ascii="Arial Narrow" w:eastAsiaTheme="majorEastAsia" w:hAnsi="Arial Narrow"/>
                <w:b/>
                <w:bCs/>
                <w:lang w:val="en-GB"/>
              </w:rPr>
              <w:t>3</w:t>
            </w:r>
          </w:p>
        </w:tc>
        <w:tc>
          <w:tcPr>
            <w:tcW w:w="4536" w:type="dxa"/>
            <w:shd w:val="clear" w:color="auto" w:fill="auto"/>
          </w:tcPr>
          <w:p w14:paraId="157BF4E8" w14:textId="0CC10C97" w:rsidR="00457C58" w:rsidRPr="00D54E51" w:rsidRDefault="00C924B9" w:rsidP="00457C58">
            <w:pPr>
              <w:rPr>
                <w:rFonts w:ascii="Arial Narrow" w:hAnsi="Arial Narrow"/>
                <w:b/>
                <w:bCs/>
              </w:rPr>
            </w:pPr>
            <w:r>
              <w:rPr>
                <w:rFonts w:ascii="Arial Narrow" w:hAnsi="Arial Narrow"/>
                <w:b/>
                <w:bCs/>
              </w:rPr>
              <w:t>0</w:t>
            </w:r>
            <w:r w:rsidR="00E41014">
              <w:rPr>
                <w:rFonts w:ascii="Arial Narrow" w:hAnsi="Arial Narrow"/>
                <w:b/>
                <w:bCs/>
              </w:rPr>
              <w:t>5</w:t>
            </w:r>
            <w:r>
              <w:rPr>
                <w:rFonts w:ascii="Arial Narrow" w:hAnsi="Arial Narrow"/>
                <w:b/>
                <w:bCs/>
              </w:rPr>
              <w:t xml:space="preserve"> December </w:t>
            </w:r>
            <w:r w:rsidR="0018659E">
              <w:rPr>
                <w:rFonts w:ascii="Arial Narrow" w:hAnsi="Arial Narrow"/>
                <w:b/>
                <w:bCs/>
              </w:rPr>
              <w:t>202</w:t>
            </w:r>
            <w:r w:rsidR="00E41014">
              <w:rPr>
                <w:rFonts w:ascii="Arial Narrow" w:hAnsi="Arial Narrow"/>
                <w:b/>
                <w:bCs/>
              </w:rPr>
              <w:t>3</w:t>
            </w:r>
          </w:p>
        </w:tc>
      </w:tr>
    </w:tbl>
    <w:p w14:paraId="75BC454F" w14:textId="77777777" w:rsidR="00880E01" w:rsidRPr="00334594"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p w14:paraId="0AD3DC17" w14:textId="604CE2C6" w:rsidR="004B7663" w:rsidRPr="00364E5B" w:rsidRDefault="00B114B8" w:rsidP="00364E5B">
      <w:pPr>
        <w:shd w:val="clear" w:color="auto" w:fill="D9D9D9" w:themeFill="background1" w:themeFillShade="D9"/>
        <w:spacing w:line="240" w:lineRule="auto"/>
        <w:rPr>
          <w:rFonts w:ascii="Arial" w:hAnsi="Arial" w:cs="Arial"/>
          <w:b/>
          <w:bCs/>
          <w:color w:val="000000" w:themeColor="text1"/>
        </w:rPr>
      </w:pPr>
      <w:r w:rsidRPr="00B03A40">
        <w:rPr>
          <w:rFonts w:ascii="Arial" w:hAnsi="Arial" w:cs="Arial"/>
          <w:b/>
          <w:bCs/>
          <w:color w:val="000000" w:themeColor="text1"/>
          <w:sz w:val="24"/>
          <w:szCs w:val="24"/>
        </w:rPr>
        <w:lastRenderedPageBreak/>
        <w:t>NOTES</w:t>
      </w:r>
    </w:p>
    <w:p w14:paraId="7243C02E" w14:textId="77777777" w:rsidR="00C67137" w:rsidRPr="00364E5B" w:rsidRDefault="00C67137" w:rsidP="00364E5B">
      <w:pPr>
        <w:spacing w:line="240" w:lineRule="auto"/>
        <w:rPr>
          <w:rFonts w:ascii="Arial" w:hAnsi="Arial" w:cs="Arial"/>
          <w:b/>
          <w:color w:val="000000" w:themeColor="text1"/>
        </w:rPr>
      </w:pPr>
    </w:p>
    <w:p w14:paraId="7CAF0A8F" w14:textId="6CF90D98" w:rsidR="00B114B8" w:rsidRPr="00364E5B" w:rsidRDefault="00B114B8" w:rsidP="00364E5B">
      <w:pPr>
        <w:pStyle w:val="ListParagraph"/>
        <w:numPr>
          <w:ilvl w:val="0"/>
          <w:numId w:val="2"/>
        </w:numPr>
        <w:spacing w:line="240" w:lineRule="auto"/>
        <w:jc w:val="both"/>
        <w:rPr>
          <w:rFonts w:ascii="Arial" w:hAnsi="Arial" w:cs="Arial"/>
          <w:bCs/>
          <w:color w:val="000000" w:themeColor="text1"/>
        </w:rPr>
      </w:pPr>
      <w:r w:rsidRPr="00364E5B">
        <w:rPr>
          <w:rFonts w:ascii="Arial" w:hAnsi="Arial" w:cs="Arial"/>
          <w:bCs/>
          <w:color w:val="000000" w:themeColor="text1"/>
        </w:rPr>
        <w:t>When expressing monetary amounts, please use South African Rand only “R”</w:t>
      </w:r>
      <w:r w:rsidR="0031352C" w:rsidRPr="00364E5B">
        <w:rPr>
          <w:rFonts w:ascii="Arial" w:hAnsi="Arial" w:cs="Arial"/>
          <w:bCs/>
          <w:color w:val="000000" w:themeColor="text1"/>
        </w:rPr>
        <w:t xml:space="preserve"> and express the full Rand amount with no </w:t>
      </w:r>
      <w:r w:rsidR="00057B70" w:rsidRPr="00364E5B">
        <w:rPr>
          <w:rFonts w:ascii="Arial" w:hAnsi="Arial" w:cs="Arial"/>
          <w:bCs/>
          <w:color w:val="000000" w:themeColor="text1"/>
        </w:rPr>
        <w:t>cents.</w:t>
      </w:r>
    </w:p>
    <w:p w14:paraId="62351698" w14:textId="7AA9B1D8" w:rsidR="00B114B8" w:rsidRPr="00364E5B" w:rsidRDefault="00B114B8" w:rsidP="00364E5B">
      <w:pPr>
        <w:pStyle w:val="ListParagraph"/>
        <w:numPr>
          <w:ilvl w:val="0"/>
          <w:numId w:val="2"/>
        </w:numPr>
        <w:spacing w:line="240" w:lineRule="auto"/>
        <w:jc w:val="both"/>
        <w:rPr>
          <w:rFonts w:ascii="Arial" w:hAnsi="Arial" w:cs="Arial"/>
          <w:bCs/>
          <w:color w:val="000000" w:themeColor="text1"/>
        </w:rPr>
      </w:pPr>
      <w:r w:rsidRPr="00364E5B">
        <w:rPr>
          <w:rFonts w:ascii="Arial" w:hAnsi="Arial" w:cs="Arial"/>
          <w:bCs/>
          <w:color w:val="000000" w:themeColor="text1"/>
        </w:rPr>
        <w:t xml:space="preserve">When expressing percentage, please use the “%” sign and round off to two (2) decimal </w:t>
      </w:r>
      <w:r w:rsidR="00057B70" w:rsidRPr="00364E5B">
        <w:rPr>
          <w:rFonts w:ascii="Arial" w:hAnsi="Arial" w:cs="Arial"/>
          <w:bCs/>
          <w:color w:val="000000" w:themeColor="text1"/>
        </w:rPr>
        <w:t>places.</w:t>
      </w:r>
    </w:p>
    <w:p w14:paraId="29B0AECB" w14:textId="429A5266" w:rsidR="0031352C" w:rsidRPr="00364E5B" w:rsidRDefault="0031352C" w:rsidP="00364E5B">
      <w:pPr>
        <w:pStyle w:val="ListParagraph"/>
        <w:numPr>
          <w:ilvl w:val="0"/>
          <w:numId w:val="2"/>
        </w:numPr>
        <w:spacing w:line="240" w:lineRule="auto"/>
        <w:jc w:val="both"/>
        <w:rPr>
          <w:rFonts w:ascii="Arial" w:hAnsi="Arial" w:cs="Arial"/>
          <w:bCs/>
          <w:color w:val="000000" w:themeColor="text1"/>
        </w:rPr>
      </w:pPr>
      <w:r w:rsidRPr="00364E5B">
        <w:rPr>
          <w:rFonts w:ascii="Arial" w:hAnsi="Arial" w:cs="Arial"/>
          <w:bCs/>
          <w:color w:val="000000" w:themeColor="text1"/>
        </w:rPr>
        <w:t xml:space="preserve">When </w:t>
      </w:r>
      <w:r w:rsidR="0059192C" w:rsidRPr="00364E5B">
        <w:rPr>
          <w:rFonts w:ascii="Arial" w:hAnsi="Arial" w:cs="Arial"/>
          <w:bCs/>
          <w:color w:val="000000" w:themeColor="text1"/>
        </w:rPr>
        <w:t>analyzing</w:t>
      </w:r>
      <w:r w:rsidRPr="00364E5B">
        <w:rPr>
          <w:rFonts w:ascii="Arial" w:hAnsi="Arial" w:cs="Arial"/>
          <w:bCs/>
          <w:color w:val="000000" w:themeColor="text1"/>
        </w:rPr>
        <w:t xml:space="preserve"> </w:t>
      </w:r>
      <w:r w:rsidR="00D74068" w:rsidRPr="00364E5B">
        <w:rPr>
          <w:rFonts w:ascii="Arial" w:hAnsi="Arial" w:cs="Arial"/>
          <w:bCs/>
          <w:color w:val="000000" w:themeColor="text1"/>
        </w:rPr>
        <w:t xml:space="preserve">Department / Entity </w:t>
      </w:r>
      <w:r w:rsidRPr="00364E5B">
        <w:rPr>
          <w:rFonts w:ascii="Arial" w:hAnsi="Arial" w:cs="Arial"/>
          <w:bCs/>
          <w:color w:val="000000" w:themeColor="text1"/>
        </w:rPr>
        <w:t xml:space="preserve">performance, please do NOT copy and paste the </w:t>
      </w:r>
      <w:r w:rsidR="00D74068" w:rsidRPr="00364E5B">
        <w:rPr>
          <w:rFonts w:ascii="Arial" w:hAnsi="Arial" w:cs="Arial"/>
          <w:bCs/>
          <w:color w:val="000000" w:themeColor="text1"/>
        </w:rPr>
        <w:t xml:space="preserve">Department / Entity </w:t>
      </w:r>
      <w:r w:rsidRPr="00364E5B">
        <w:rPr>
          <w:rFonts w:ascii="Arial" w:hAnsi="Arial" w:cs="Arial"/>
          <w:bCs/>
          <w:color w:val="000000" w:themeColor="text1"/>
        </w:rPr>
        <w:t xml:space="preserve">performance / budget tables. These need to be </w:t>
      </w:r>
      <w:r w:rsidR="00911B2B" w:rsidRPr="00364E5B">
        <w:rPr>
          <w:rFonts w:ascii="Arial" w:hAnsi="Arial" w:cs="Arial"/>
          <w:bCs/>
          <w:color w:val="000000" w:themeColor="text1"/>
        </w:rPr>
        <w:t>analyzed</w:t>
      </w:r>
      <w:r w:rsidRPr="00364E5B">
        <w:rPr>
          <w:rFonts w:ascii="Arial" w:hAnsi="Arial" w:cs="Arial"/>
          <w:bCs/>
          <w:color w:val="000000" w:themeColor="text1"/>
        </w:rPr>
        <w:t>.</w:t>
      </w:r>
    </w:p>
    <w:p w14:paraId="7A2E78F6" w14:textId="0F37B8D5" w:rsidR="00D01F03" w:rsidRPr="00364E5B" w:rsidRDefault="00D01F03" w:rsidP="00364E5B">
      <w:pPr>
        <w:pStyle w:val="ListParagraph"/>
        <w:numPr>
          <w:ilvl w:val="0"/>
          <w:numId w:val="2"/>
        </w:numPr>
        <w:spacing w:line="240" w:lineRule="auto"/>
        <w:jc w:val="both"/>
        <w:rPr>
          <w:rFonts w:ascii="Arial" w:hAnsi="Arial" w:cs="Arial"/>
          <w:bCs/>
          <w:color w:val="000000" w:themeColor="text1"/>
        </w:rPr>
      </w:pPr>
      <w:r w:rsidRPr="00364E5B">
        <w:rPr>
          <w:rFonts w:ascii="Arial" w:hAnsi="Arial" w:cs="Arial"/>
          <w:bCs/>
          <w:color w:val="000000" w:themeColor="text1"/>
        </w:rPr>
        <w:t>In the Executive Summary, include just the strategic or high level “</w:t>
      </w:r>
      <w:proofErr w:type="gramStart"/>
      <w:r w:rsidRPr="00364E5B">
        <w:rPr>
          <w:rFonts w:ascii="Arial" w:hAnsi="Arial" w:cs="Arial"/>
          <w:bCs/>
          <w:color w:val="000000" w:themeColor="text1"/>
        </w:rPr>
        <w:t>Snap-shots</w:t>
      </w:r>
      <w:proofErr w:type="gramEnd"/>
      <w:r w:rsidRPr="00364E5B">
        <w:rPr>
          <w:rFonts w:ascii="Arial" w:hAnsi="Arial" w:cs="Arial"/>
          <w:bCs/>
          <w:color w:val="000000" w:themeColor="text1"/>
        </w:rPr>
        <w:t xml:space="preserve">” of the required information. Details will be provided later in the report under “Programme </w:t>
      </w:r>
      <w:r w:rsidR="00057B70" w:rsidRPr="00364E5B">
        <w:rPr>
          <w:rFonts w:ascii="Arial" w:hAnsi="Arial" w:cs="Arial"/>
          <w:bCs/>
          <w:color w:val="000000" w:themeColor="text1"/>
        </w:rPr>
        <w:t>Achievement.</w:t>
      </w:r>
      <w:r w:rsidRPr="00364E5B">
        <w:rPr>
          <w:rFonts w:ascii="Arial" w:hAnsi="Arial" w:cs="Arial"/>
          <w:bCs/>
          <w:color w:val="000000" w:themeColor="text1"/>
        </w:rPr>
        <w:t>”</w:t>
      </w:r>
    </w:p>
    <w:p w14:paraId="63E35FB0" w14:textId="77777777" w:rsidR="00DD4EA2" w:rsidRPr="00364E5B" w:rsidRDefault="00DD4EA2" w:rsidP="00364E5B">
      <w:pPr>
        <w:spacing w:after="200" w:line="240" w:lineRule="auto"/>
        <w:rPr>
          <w:rFonts w:ascii="Arial" w:hAnsi="Arial" w:cs="Arial"/>
          <w:bCs/>
        </w:rPr>
      </w:pPr>
      <w:r w:rsidRPr="00364E5B">
        <w:rPr>
          <w:rFonts w:ascii="Arial" w:hAnsi="Arial" w:cs="Arial"/>
          <w:bCs/>
        </w:rPr>
        <w:br w:type="page"/>
      </w:r>
    </w:p>
    <w:p w14:paraId="24DAD98D" w14:textId="77777777" w:rsidR="00A23E41" w:rsidRPr="00364E5B" w:rsidRDefault="00A23E41" w:rsidP="00364E5B">
      <w:pPr>
        <w:spacing w:line="240" w:lineRule="auto"/>
        <w:rPr>
          <w:rFonts w:ascii="Arial" w:hAnsi="Arial" w:cs="Arial"/>
          <w:bCs/>
          <w:i/>
          <w:color w:val="FF0000"/>
        </w:rPr>
      </w:pPr>
      <w:r w:rsidRPr="00364E5B">
        <w:rPr>
          <w:rFonts w:ascii="Arial" w:hAnsi="Arial" w:cs="Arial"/>
          <w:bCs/>
          <w:i/>
          <w:color w:val="FF0000"/>
        </w:rPr>
        <w:lastRenderedPageBreak/>
        <w:t>[Note: Please remember to “update” the table of contents just before printing or forwarding]</w:t>
      </w:r>
    </w:p>
    <w:sdt>
      <w:sdtPr>
        <w:rPr>
          <w:rFonts w:ascii="Arial" w:eastAsiaTheme="minorHAnsi" w:hAnsi="Arial" w:cs="Arial"/>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364E5B" w:rsidRDefault="00D754DB" w:rsidP="00364E5B">
          <w:pPr>
            <w:pStyle w:val="TOCHeading"/>
            <w:spacing w:line="240" w:lineRule="auto"/>
            <w:jc w:val="both"/>
            <w:rPr>
              <w:rFonts w:ascii="Arial" w:hAnsi="Arial" w:cs="Arial"/>
              <w:sz w:val="22"/>
              <w:szCs w:val="22"/>
            </w:rPr>
          </w:pPr>
          <w:r w:rsidRPr="00364E5B">
            <w:rPr>
              <w:rFonts w:ascii="Arial" w:hAnsi="Arial" w:cs="Arial"/>
              <w:sz w:val="22"/>
              <w:szCs w:val="22"/>
            </w:rPr>
            <w:t>Contents</w:t>
          </w:r>
        </w:p>
        <w:p w14:paraId="62723899" w14:textId="6B21EF59" w:rsidR="008C7B7B" w:rsidRPr="00364E5B" w:rsidRDefault="00D754DB" w:rsidP="00364E5B">
          <w:pPr>
            <w:pStyle w:val="TOC1"/>
            <w:tabs>
              <w:tab w:val="right" w:leader="dot" w:pos="13948"/>
            </w:tabs>
            <w:spacing w:line="240" w:lineRule="auto"/>
            <w:rPr>
              <w:rFonts w:ascii="Arial" w:eastAsiaTheme="minorEastAsia" w:hAnsi="Arial" w:cs="Arial"/>
              <w:noProof/>
              <w:lang w:eastAsia="en-ZA"/>
            </w:rPr>
          </w:pPr>
          <w:r w:rsidRPr="00364E5B">
            <w:rPr>
              <w:rFonts w:ascii="Arial" w:hAnsi="Arial" w:cs="Arial"/>
            </w:rPr>
            <w:fldChar w:fldCharType="begin"/>
          </w:r>
          <w:r w:rsidRPr="00364E5B">
            <w:rPr>
              <w:rFonts w:ascii="Arial" w:hAnsi="Arial" w:cs="Arial"/>
            </w:rPr>
            <w:instrText xml:space="preserve"> TOC \o "1-3" \h \z \u </w:instrText>
          </w:r>
          <w:r w:rsidRPr="00364E5B">
            <w:rPr>
              <w:rFonts w:ascii="Arial" w:hAnsi="Arial" w:cs="Arial"/>
            </w:rPr>
            <w:fldChar w:fldCharType="separate"/>
          </w:r>
          <w:hyperlink w:anchor="_Toc66717289" w:history="1">
            <w:r w:rsidR="008C7B7B" w:rsidRPr="00364E5B">
              <w:rPr>
                <w:rStyle w:val="Hyperlink"/>
                <w:rFonts w:ascii="Arial" w:hAnsi="Arial" w:cs="Arial"/>
                <w:noProof/>
              </w:rPr>
              <w:t>i.</w:t>
            </w:r>
            <w:r w:rsidR="008C7B7B" w:rsidRPr="00364E5B">
              <w:rPr>
                <w:rFonts w:ascii="Arial" w:eastAsiaTheme="minorEastAsia" w:hAnsi="Arial" w:cs="Arial"/>
                <w:noProof/>
                <w:lang w:eastAsia="en-ZA"/>
              </w:rPr>
              <w:tab/>
            </w:r>
            <w:r w:rsidR="008C7B7B" w:rsidRPr="00364E5B">
              <w:rPr>
                <w:rStyle w:val="Hyperlink"/>
                <w:rFonts w:ascii="Arial" w:hAnsi="Arial" w:cs="Arial"/>
                <w:noProof/>
              </w:rPr>
              <w:t>ABBREVIATIONS</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_Toc66717289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5</w:t>
            </w:r>
            <w:r w:rsidR="008C7B7B" w:rsidRPr="00364E5B">
              <w:rPr>
                <w:rFonts w:ascii="Arial" w:hAnsi="Arial" w:cs="Arial"/>
                <w:noProof/>
                <w:webHidden/>
              </w:rPr>
              <w:fldChar w:fldCharType="end"/>
            </w:r>
          </w:hyperlink>
        </w:p>
        <w:p w14:paraId="52F2232B" w14:textId="667BD80C"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290" w:history="1">
            <w:r w:rsidR="008C7B7B" w:rsidRPr="00364E5B">
              <w:rPr>
                <w:rStyle w:val="Hyperlink"/>
                <w:rFonts w:ascii="Arial" w:hAnsi="Arial" w:cs="Arial"/>
                <w:noProof/>
              </w:rPr>
              <w:t>ii.</w:t>
            </w:r>
            <w:r w:rsidR="008C7B7B" w:rsidRPr="00364E5B">
              <w:rPr>
                <w:rFonts w:ascii="Arial" w:eastAsiaTheme="minorEastAsia" w:hAnsi="Arial" w:cs="Arial"/>
                <w:noProof/>
                <w:lang w:eastAsia="en-ZA"/>
              </w:rPr>
              <w:tab/>
            </w:r>
            <w:r w:rsidR="008C7B7B" w:rsidRPr="00364E5B">
              <w:rPr>
                <w:rStyle w:val="Hyperlink"/>
                <w:rFonts w:ascii="Arial" w:hAnsi="Arial" w:cs="Arial"/>
                <w:noProof/>
              </w:rPr>
              <w:t>INTRODUCTION</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_Toc66717290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11</w:t>
            </w:r>
            <w:r w:rsidR="008C7B7B" w:rsidRPr="00364E5B">
              <w:rPr>
                <w:rFonts w:ascii="Arial" w:hAnsi="Arial" w:cs="Arial"/>
                <w:noProof/>
                <w:webHidden/>
              </w:rPr>
              <w:fldChar w:fldCharType="end"/>
            </w:r>
          </w:hyperlink>
        </w:p>
        <w:p w14:paraId="2E3BFD71" w14:textId="3A95422C"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291" w:history="1">
            <w:r w:rsidR="008C7B7B" w:rsidRPr="00364E5B">
              <w:rPr>
                <w:rStyle w:val="Hyperlink"/>
                <w:rFonts w:ascii="Arial" w:hAnsi="Arial" w:cs="Arial"/>
                <w:noProof/>
              </w:rPr>
              <w:t>iii.</w:t>
            </w:r>
            <w:r w:rsidR="008C7B7B" w:rsidRPr="00364E5B">
              <w:rPr>
                <w:rFonts w:ascii="Arial" w:eastAsiaTheme="minorEastAsia" w:hAnsi="Arial" w:cs="Arial"/>
                <w:noProof/>
                <w:lang w:eastAsia="en-ZA"/>
              </w:rPr>
              <w:tab/>
            </w:r>
            <w:r w:rsidR="008C7B7B" w:rsidRPr="00364E5B">
              <w:rPr>
                <w:rStyle w:val="Hyperlink"/>
                <w:rFonts w:ascii="Arial" w:hAnsi="Arial" w:cs="Arial"/>
                <w:noProof/>
              </w:rPr>
              <w:t>PROCESS FOLLOWED</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_Toc66717291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11</w:t>
            </w:r>
            <w:r w:rsidR="008C7B7B" w:rsidRPr="00364E5B">
              <w:rPr>
                <w:rFonts w:ascii="Arial" w:hAnsi="Arial" w:cs="Arial"/>
                <w:noProof/>
                <w:webHidden/>
              </w:rPr>
              <w:fldChar w:fldCharType="end"/>
            </w:r>
          </w:hyperlink>
        </w:p>
        <w:p w14:paraId="4E76A334" w14:textId="66ADD671"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292" w:history="1">
            <w:r w:rsidR="008C7B7B" w:rsidRPr="00364E5B">
              <w:rPr>
                <w:rStyle w:val="Hyperlink"/>
                <w:rFonts w:ascii="Arial" w:hAnsi="Arial" w:cs="Arial"/>
                <w:noProof/>
              </w:rPr>
              <w:t>1.</w:t>
            </w:r>
            <w:r w:rsidR="008C7B7B" w:rsidRPr="00364E5B">
              <w:rPr>
                <w:rFonts w:ascii="Arial" w:eastAsiaTheme="minorEastAsia" w:hAnsi="Arial" w:cs="Arial"/>
                <w:noProof/>
                <w:lang w:eastAsia="en-ZA"/>
              </w:rPr>
              <w:tab/>
            </w:r>
            <w:r w:rsidR="008C7B7B" w:rsidRPr="00364E5B">
              <w:rPr>
                <w:rStyle w:val="Hyperlink"/>
                <w:rFonts w:ascii="Arial" w:hAnsi="Arial" w:cs="Arial"/>
                <w:noProof/>
              </w:rPr>
              <w:t>OVERSIGHT ON DEPARTMENT / ENTITY ACHIEVEMENT OF STRATEGIC PRIORITIES</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_Toc66717292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12</w:t>
            </w:r>
            <w:r w:rsidR="008C7B7B" w:rsidRPr="00364E5B">
              <w:rPr>
                <w:rFonts w:ascii="Arial" w:hAnsi="Arial" w:cs="Arial"/>
                <w:noProof/>
                <w:webHidden/>
              </w:rPr>
              <w:fldChar w:fldCharType="end"/>
            </w:r>
          </w:hyperlink>
        </w:p>
        <w:p w14:paraId="385FE2D9" w14:textId="4EE12AB8"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293" w:history="1">
            <w:r w:rsidR="008C7B7B" w:rsidRPr="00364E5B">
              <w:rPr>
                <w:rStyle w:val="Hyperlink"/>
                <w:rFonts w:ascii="Arial" w:hAnsi="Arial" w:cs="Arial"/>
                <w:noProof/>
              </w:rPr>
              <w:t>2</w:t>
            </w:r>
            <w:r w:rsidR="008C7B7B" w:rsidRPr="00364E5B">
              <w:rPr>
                <w:rFonts w:ascii="Arial" w:eastAsiaTheme="minorEastAsia" w:hAnsi="Arial" w:cs="Arial"/>
                <w:noProof/>
                <w:lang w:eastAsia="en-ZA"/>
              </w:rPr>
              <w:tab/>
            </w:r>
            <w:r w:rsidR="008C7B7B" w:rsidRPr="00364E5B">
              <w:rPr>
                <w:rStyle w:val="Hyperlink"/>
                <w:rFonts w:ascii="Arial" w:hAnsi="Arial" w:cs="Arial"/>
                <w:noProof/>
              </w:rPr>
              <w:t>OVERSIGHT ON DEPARTMENT / ENTITY ACHIEVEMENT OF APP TARGETS</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_Toc66717293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14</w:t>
            </w:r>
            <w:r w:rsidR="008C7B7B" w:rsidRPr="00364E5B">
              <w:rPr>
                <w:rFonts w:ascii="Arial" w:hAnsi="Arial" w:cs="Arial"/>
                <w:noProof/>
                <w:webHidden/>
              </w:rPr>
              <w:fldChar w:fldCharType="end"/>
            </w:r>
          </w:hyperlink>
        </w:p>
        <w:p w14:paraId="518E7A52" w14:textId="1DB0487A"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294" w:history="1">
            <w:r w:rsidR="008C7B7B" w:rsidRPr="00364E5B">
              <w:rPr>
                <w:rStyle w:val="Hyperlink"/>
                <w:rFonts w:ascii="Arial" w:hAnsi="Arial" w:cs="Arial"/>
                <w:noProof/>
              </w:rPr>
              <w:t>3</w:t>
            </w:r>
            <w:r w:rsidR="008C7B7B" w:rsidRPr="00364E5B">
              <w:rPr>
                <w:rFonts w:ascii="Arial" w:eastAsiaTheme="minorEastAsia" w:hAnsi="Arial" w:cs="Arial"/>
                <w:noProof/>
                <w:lang w:eastAsia="en-ZA"/>
              </w:rPr>
              <w:tab/>
            </w:r>
            <w:r w:rsidR="008C7B7B" w:rsidRPr="00364E5B">
              <w:rPr>
                <w:rStyle w:val="Hyperlink"/>
                <w:rFonts w:ascii="Arial" w:hAnsi="Arial" w:cs="Arial"/>
                <w:noProof/>
              </w:rPr>
              <w:t>OVERSIGHT ON DEPARTMENT / ENTITY PROJECT MANAGEMENT</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_Toc66717294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16</w:t>
            </w:r>
            <w:r w:rsidR="008C7B7B" w:rsidRPr="00364E5B">
              <w:rPr>
                <w:rFonts w:ascii="Arial" w:hAnsi="Arial" w:cs="Arial"/>
                <w:noProof/>
                <w:webHidden/>
              </w:rPr>
              <w:fldChar w:fldCharType="end"/>
            </w:r>
          </w:hyperlink>
        </w:p>
        <w:p w14:paraId="61F76D4F" w14:textId="72DEAF14"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295" w:history="1">
            <w:r w:rsidR="008C7B7B" w:rsidRPr="00364E5B">
              <w:rPr>
                <w:rStyle w:val="Hyperlink"/>
                <w:rFonts w:ascii="Arial" w:hAnsi="Arial" w:cs="Arial"/>
                <w:noProof/>
              </w:rPr>
              <w:t>6</w:t>
            </w:r>
            <w:r w:rsidR="008C7B7B" w:rsidRPr="00364E5B">
              <w:rPr>
                <w:rFonts w:ascii="Arial" w:eastAsiaTheme="minorEastAsia" w:hAnsi="Arial" w:cs="Arial"/>
                <w:noProof/>
                <w:lang w:eastAsia="en-ZA"/>
              </w:rPr>
              <w:tab/>
            </w:r>
            <w:r w:rsidR="008C7B7B" w:rsidRPr="00364E5B">
              <w:rPr>
                <w:rStyle w:val="Hyperlink"/>
                <w:rFonts w:ascii="Arial" w:hAnsi="Arial" w:cs="Arial"/>
                <w:noProof/>
              </w:rPr>
              <w:t>OVERSIGHT ON DEPARTMENT / ENTITY PUBLIC ENGAGEMENT</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_Toc66717295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19</w:t>
            </w:r>
            <w:r w:rsidR="008C7B7B" w:rsidRPr="00364E5B">
              <w:rPr>
                <w:rFonts w:ascii="Arial" w:hAnsi="Arial" w:cs="Arial"/>
                <w:noProof/>
                <w:webHidden/>
              </w:rPr>
              <w:fldChar w:fldCharType="end"/>
            </w:r>
          </w:hyperlink>
        </w:p>
        <w:p w14:paraId="6C296183" w14:textId="39D2A216"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296" w:history="1">
            <w:r w:rsidR="008C7B7B" w:rsidRPr="00364E5B">
              <w:rPr>
                <w:rStyle w:val="Hyperlink"/>
                <w:rFonts w:ascii="Arial" w:hAnsi="Arial" w:cs="Arial"/>
                <w:noProof/>
              </w:rPr>
              <w:t>7</w:t>
            </w:r>
            <w:r w:rsidR="008C7B7B" w:rsidRPr="00364E5B">
              <w:rPr>
                <w:rFonts w:ascii="Arial" w:eastAsiaTheme="minorEastAsia" w:hAnsi="Arial" w:cs="Arial"/>
                <w:noProof/>
                <w:lang w:eastAsia="en-ZA"/>
              </w:rPr>
              <w:tab/>
            </w:r>
            <w:r w:rsidR="008C7B7B" w:rsidRPr="00364E5B">
              <w:rPr>
                <w:rStyle w:val="Hyperlink"/>
                <w:rFonts w:ascii="Arial" w:hAnsi="Arial" w:cs="Arial"/>
                <w:noProof/>
              </w:rPr>
              <w:t>OVERSIGHT ON INTERNATIONAL TREATISE / AGREEMENTS</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_Toc66717296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19</w:t>
            </w:r>
            <w:r w:rsidR="008C7B7B" w:rsidRPr="00364E5B">
              <w:rPr>
                <w:rFonts w:ascii="Arial" w:hAnsi="Arial" w:cs="Arial"/>
                <w:noProof/>
                <w:webHidden/>
              </w:rPr>
              <w:fldChar w:fldCharType="end"/>
            </w:r>
          </w:hyperlink>
        </w:p>
        <w:p w14:paraId="0A8EDB6D" w14:textId="01F39D1B"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297" w:history="1">
            <w:r w:rsidR="008C7B7B" w:rsidRPr="00364E5B">
              <w:rPr>
                <w:rStyle w:val="Hyperlink"/>
                <w:rFonts w:ascii="Arial" w:hAnsi="Arial" w:cs="Arial"/>
                <w:noProof/>
              </w:rPr>
              <w:t>10</w:t>
            </w:r>
            <w:r w:rsidR="008C7B7B" w:rsidRPr="00364E5B">
              <w:rPr>
                <w:rFonts w:ascii="Arial" w:eastAsiaTheme="minorEastAsia" w:hAnsi="Arial" w:cs="Arial"/>
                <w:noProof/>
                <w:lang w:eastAsia="en-ZA"/>
              </w:rPr>
              <w:tab/>
            </w:r>
            <w:r w:rsidR="008C7B7B" w:rsidRPr="00364E5B">
              <w:rPr>
                <w:rStyle w:val="Hyperlink"/>
                <w:rFonts w:ascii="Arial" w:hAnsi="Arial" w:cs="Arial"/>
                <w:noProof/>
              </w:rPr>
              <w:t>OVERSIGHT ON A CAPACITATED PUBLIC SERVICE</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_Toc66717297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21</w:t>
            </w:r>
            <w:r w:rsidR="008C7B7B" w:rsidRPr="00364E5B">
              <w:rPr>
                <w:rFonts w:ascii="Arial" w:hAnsi="Arial" w:cs="Arial"/>
                <w:noProof/>
                <w:webHidden/>
              </w:rPr>
              <w:fldChar w:fldCharType="end"/>
            </w:r>
          </w:hyperlink>
        </w:p>
        <w:p w14:paraId="25848964" w14:textId="7529D053"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298" w:history="1">
            <w:r w:rsidR="008C7B7B" w:rsidRPr="00364E5B">
              <w:rPr>
                <w:rStyle w:val="Hyperlink"/>
                <w:rFonts w:ascii="Arial" w:hAnsi="Arial" w:cs="Arial"/>
                <w:noProof/>
              </w:rPr>
              <w:t>11</w:t>
            </w:r>
            <w:r w:rsidR="008C7B7B" w:rsidRPr="00364E5B">
              <w:rPr>
                <w:rFonts w:ascii="Arial" w:eastAsiaTheme="minorEastAsia" w:hAnsi="Arial" w:cs="Arial"/>
                <w:noProof/>
                <w:lang w:eastAsia="en-ZA"/>
              </w:rPr>
              <w:tab/>
            </w:r>
            <w:r w:rsidR="008C7B7B" w:rsidRPr="00364E5B">
              <w:rPr>
                <w:rStyle w:val="Hyperlink"/>
                <w:rFonts w:ascii="Arial" w:hAnsi="Arial" w:cs="Arial"/>
                <w:noProof/>
              </w:rPr>
              <w:t>OVERSIGHT ON ANY OTHER COMMITTEE FOCUS AREA</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_Toc66717298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21</w:t>
            </w:r>
            <w:r w:rsidR="008C7B7B" w:rsidRPr="00364E5B">
              <w:rPr>
                <w:rFonts w:ascii="Arial" w:hAnsi="Arial" w:cs="Arial"/>
                <w:noProof/>
                <w:webHidden/>
              </w:rPr>
              <w:fldChar w:fldCharType="end"/>
            </w:r>
          </w:hyperlink>
        </w:p>
        <w:p w14:paraId="68977BEB" w14:textId="4FCD26BE"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299" w:history="1">
            <w:r w:rsidR="008C7B7B" w:rsidRPr="00364E5B">
              <w:rPr>
                <w:rStyle w:val="Hyperlink"/>
                <w:rFonts w:ascii="Arial" w:hAnsi="Arial" w:cs="Arial"/>
                <w:noProof/>
              </w:rPr>
              <w:t>13</w:t>
            </w:r>
            <w:r w:rsidR="008C7B7B" w:rsidRPr="00364E5B">
              <w:rPr>
                <w:rFonts w:ascii="Arial" w:eastAsiaTheme="minorEastAsia" w:hAnsi="Arial" w:cs="Arial"/>
                <w:noProof/>
                <w:lang w:eastAsia="en-ZA"/>
              </w:rPr>
              <w:tab/>
            </w:r>
            <w:r w:rsidR="008C7B7B" w:rsidRPr="00364E5B">
              <w:rPr>
                <w:rStyle w:val="Hyperlink"/>
                <w:rFonts w:ascii="Arial" w:hAnsi="Arial" w:cs="Arial"/>
                <w:noProof/>
              </w:rPr>
              <w:t>COMMITTEE RECOMMENDATIONS</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_Toc66717299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23</w:t>
            </w:r>
            <w:r w:rsidR="008C7B7B" w:rsidRPr="00364E5B">
              <w:rPr>
                <w:rFonts w:ascii="Arial" w:hAnsi="Arial" w:cs="Arial"/>
                <w:noProof/>
                <w:webHidden/>
              </w:rPr>
              <w:fldChar w:fldCharType="end"/>
            </w:r>
          </w:hyperlink>
        </w:p>
        <w:p w14:paraId="1679E83A" w14:textId="0F420C08"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300" w:history="1">
            <w:r w:rsidR="008C7B7B" w:rsidRPr="00364E5B">
              <w:rPr>
                <w:rStyle w:val="Hyperlink"/>
                <w:rFonts w:ascii="Arial" w:hAnsi="Arial" w:cs="Arial"/>
                <w:noProof/>
              </w:rPr>
              <w:t>14</w:t>
            </w:r>
            <w:r w:rsidR="008C7B7B" w:rsidRPr="00364E5B">
              <w:rPr>
                <w:rFonts w:ascii="Arial" w:eastAsiaTheme="minorEastAsia" w:hAnsi="Arial" w:cs="Arial"/>
                <w:noProof/>
                <w:lang w:eastAsia="en-ZA"/>
              </w:rPr>
              <w:tab/>
            </w:r>
            <w:r w:rsidR="008C7B7B" w:rsidRPr="00364E5B">
              <w:rPr>
                <w:rStyle w:val="Hyperlink"/>
                <w:rFonts w:ascii="Arial" w:hAnsi="Arial" w:cs="Arial"/>
                <w:noProof/>
              </w:rPr>
              <w:t>ACKNOWLEDGEMENTS</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_Toc66717300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25</w:t>
            </w:r>
            <w:r w:rsidR="008C7B7B" w:rsidRPr="00364E5B">
              <w:rPr>
                <w:rFonts w:ascii="Arial" w:hAnsi="Arial" w:cs="Arial"/>
                <w:noProof/>
                <w:webHidden/>
              </w:rPr>
              <w:fldChar w:fldCharType="end"/>
            </w:r>
          </w:hyperlink>
        </w:p>
        <w:p w14:paraId="5DCEA43A" w14:textId="013A8BA6" w:rsidR="008C7B7B" w:rsidRPr="00364E5B" w:rsidRDefault="00657FBA" w:rsidP="00364E5B">
          <w:pPr>
            <w:pStyle w:val="TOC1"/>
            <w:tabs>
              <w:tab w:val="right" w:leader="dot" w:pos="13948"/>
            </w:tabs>
            <w:spacing w:line="240" w:lineRule="auto"/>
            <w:rPr>
              <w:rFonts w:ascii="Arial" w:eastAsiaTheme="minorEastAsia" w:hAnsi="Arial" w:cs="Arial"/>
              <w:noProof/>
              <w:lang w:eastAsia="en-ZA"/>
            </w:rPr>
          </w:pPr>
          <w:hyperlink w:anchor="_Toc66717301" w:history="1">
            <w:r w:rsidR="008C7B7B" w:rsidRPr="00364E5B">
              <w:rPr>
                <w:rStyle w:val="Hyperlink"/>
                <w:rFonts w:ascii="Arial" w:hAnsi="Arial" w:cs="Arial"/>
                <w:noProof/>
              </w:rPr>
              <w:t>15</w:t>
            </w:r>
            <w:r w:rsidR="008C7B7B" w:rsidRPr="00364E5B">
              <w:rPr>
                <w:rFonts w:ascii="Arial" w:eastAsiaTheme="minorEastAsia" w:hAnsi="Arial" w:cs="Arial"/>
                <w:noProof/>
                <w:lang w:eastAsia="en-ZA"/>
              </w:rPr>
              <w:tab/>
            </w:r>
            <w:r w:rsidR="008C7B7B" w:rsidRPr="00364E5B">
              <w:rPr>
                <w:rStyle w:val="Hyperlink"/>
                <w:rFonts w:ascii="Arial" w:hAnsi="Arial" w:cs="Arial"/>
                <w:noProof/>
              </w:rPr>
              <w:t>ADOPTION</w:t>
            </w:r>
            <w:r w:rsidR="008C7B7B" w:rsidRPr="00364E5B">
              <w:rPr>
                <w:rFonts w:ascii="Arial" w:hAnsi="Arial" w:cs="Arial"/>
                <w:noProof/>
                <w:webHidden/>
              </w:rPr>
              <w:tab/>
            </w:r>
            <w:r w:rsidR="008C7B7B" w:rsidRPr="00364E5B">
              <w:rPr>
                <w:rFonts w:ascii="Arial" w:hAnsi="Arial" w:cs="Arial"/>
                <w:noProof/>
                <w:webHidden/>
              </w:rPr>
              <w:fldChar w:fldCharType="begin"/>
            </w:r>
            <w:r w:rsidR="008C7B7B" w:rsidRPr="00364E5B">
              <w:rPr>
                <w:rFonts w:ascii="Arial" w:hAnsi="Arial" w:cs="Arial"/>
                <w:noProof/>
                <w:webHidden/>
              </w:rPr>
              <w:instrText xml:space="preserve"> PAGEREF _Toc66717301 \h </w:instrText>
            </w:r>
            <w:r w:rsidR="008C7B7B" w:rsidRPr="00364E5B">
              <w:rPr>
                <w:rFonts w:ascii="Arial" w:hAnsi="Arial" w:cs="Arial"/>
                <w:noProof/>
                <w:webHidden/>
              </w:rPr>
            </w:r>
            <w:r w:rsidR="008C7B7B" w:rsidRPr="00364E5B">
              <w:rPr>
                <w:rFonts w:ascii="Arial" w:hAnsi="Arial" w:cs="Arial"/>
                <w:noProof/>
                <w:webHidden/>
              </w:rPr>
              <w:fldChar w:fldCharType="separate"/>
            </w:r>
            <w:r w:rsidR="00DE7C50">
              <w:rPr>
                <w:rFonts w:ascii="Arial" w:hAnsi="Arial" w:cs="Arial"/>
                <w:noProof/>
                <w:webHidden/>
              </w:rPr>
              <w:t>25</w:t>
            </w:r>
            <w:r w:rsidR="008C7B7B" w:rsidRPr="00364E5B">
              <w:rPr>
                <w:rFonts w:ascii="Arial" w:hAnsi="Arial" w:cs="Arial"/>
                <w:noProof/>
                <w:webHidden/>
              </w:rPr>
              <w:fldChar w:fldCharType="end"/>
            </w:r>
          </w:hyperlink>
        </w:p>
        <w:p w14:paraId="030564FD" w14:textId="5B7F36E3" w:rsidR="00D754DB" w:rsidRPr="00364E5B" w:rsidRDefault="00D754DB" w:rsidP="00364E5B">
          <w:pPr>
            <w:spacing w:line="240" w:lineRule="auto"/>
            <w:rPr>
              <w:rFonts w:ascii="Arial" w:hAnsi="Arial" w:cs="Arial"/>
            </w:rPr>
          </w:pPr>
          <w:r w:rsidRPr="00364E5B">
            <w:rPr>
              <w:rFonts w:ascii="Arial" w:hAnsi="Arial" w:cs="Arial"/>
              <w:b/>
              <w:bCs/>
              <w:noProof/>
            </w:rPr>
            <w:fldChar w:fldCharType="end"/>
          </w:r>
        </w:p>
      </w:sdtContent>
    </w:sdt>
    <w:p w14:paraId="00FFE1CE" w14:textId="77777777" w:rsidR="00ED70F4" w:rsidRPr="00364E5B" w:rsidRDefault="00ED70F4" w:rsidP="00364E5B">
      <w:pPr>
        <w:spacing w:after="200" w:line="240" w:lineRule="auto"/>
        <w:rPr>
          <w:rFonts w:ascii="Arial" w:hAnsi="Arial" w:cs="Arial"/>
          <w:bCs/>
          <w:i/>
          <w:color w:val="FF0000"/>
        </w:rPr>
      </w:pPr>
      <w:r w:rsidRPr="00364E5B">
        <w:rPr>
          <w:rFonts w:ascii="Arial" w:hAnsi="Arial" w:cs="Arial"/>
          <w:bCs/>
          <w:i/>
          <w:color w:val="FF0000"/>
        </w:rPr>
        <w:br w:type="page"/>
      </w:r>
    </w:p>
    <w:p w14:paraId="73864F89" w14:textId="39BF56BB" w:rsidR="004B7663" w:rsidRPr="00364E5B" w:rsidRDefault="009A46D6" w:rsidP="00364E5B">
      <w:pPr>
        <w:pStyle w:val="Heading1"/>
        <w:numPr>
          <w:ilvl w:val="0"/>
          <w:numId w:val="3"/>
        </w:numPr>
        <w:shd w:val="clear" w:color="auto" w:fill="D9D9D9" w:themeFill="background1" w:themeFillShade="D9"/>
        <w:spacing w:line="240" w:lineRule="auto"/>
        <w:ind w:left="567" w:hanging="567"/>
        <w:rPr>
          <w:rFonts w:ascii="Arial" w:hAnsi="Arial" w:cs="Arial"/>
          <w:color w:val="auto"/>
          <w:sz w:val="22"/>
          <w:szCs w:val="22"/>
        </w:rPr>
      </w:pPr>
      <w:bookmarkStart w:id="1" w:name="_Toc66717289"/>
      <w:r w:rsidRPr="00364E5B">
        <w:rPr>
          <w:rFonts w:ascii="Arial" w:hAnsi="Arial" w:cs="Arial"/>
          <w:color w:val="auto"/>
          <w:sz w:val="22"/>
          <w:szCs w:val="22"/>
        </w:rPr>
        <w:lastRenderedPageBreak/>
        <w:t>ABBREVIATIONS</w:t>
      </w:r>
      <w:bookmarkEnd w:id="1"/>
    </w:p>
    <w:p w14:paraId="02A63859" w14:textId="77777777" w:rsidR="004B7663" w:rsidRPr="00364E5B" w:rsidRDefault="004B7663" w:rsidP="00364E5B">
      <w:pPr>
        <w:spacing w:line="240" w:lineRule="auto"/>
        <w:rPr>
          <w:rFonts w:ascii="Arial" w:hAnsi="Arial" w:cs="Arial"/>
        </w:rPr>
      </w:pPr>
    </w:p>
    <w:tbl>
      <w:tblPr>
        <w:tblStyle w:val="TableGrid"/>
        <w:tblW w:w="14029" w:type="dxa"/>
        <w:tblLook w:val="04A0" w:firstRow="1" w:lastRow="0" w:firstColumn="1" w:lastColumn="0" w:noHBand="0" w:noVBand="1"/>
      </w:tblPr>
      <w:tblGrid>
        <w:gridCol w:w="3080"/>
        <w:gridCol w:w="10949"/>
      </w:tblGrid>
      <w:tr w:rsidR="009A46D6" w:rsidRPr="00364E5B" w14:paraId="1E9A3220" w14:textId="77777777" w:rsidTr="00C67137">
        <w:trPr>
          <w:tblHeader/>
        </w:trPr>
        <w:tc>
          <w:tcPr>
            <w:tcW w:w="3080" w:type="dxa"/>
            <w:shd w:val="clear" w:color="auto" w:fill="D6E3BC" w:themeFill="accent3" w:themeFillTint="66"/>
          </w:tcPr>
          <w:p w14:paraId="3DCC5F43" w14:textId="77777777" w:rsidR="009A46D6" w:rsidRPr="00364E5B" w:rsidRDefault="009A46D6" w:rsidP="00364E5B">
            <w:pPr>
              <w:spacing w:line="240" w:lineRule="auto"/>
              <w:rPr>
                <w:rFonts w:ascii="Arial" w:hAnsi="Arial" w:cs="Arial"/>
              </w:rPr>
            </w:pPr>
            <w:r w:rsidRPr="00364E5B">
              <w:rPr>
                <w:rFonts w:ascii="Arial" w:hAnsi="Arial" w:cs="Arial"/>
              </w:rPr>
              <w:t>Abbreviation</w:t>
            </w:r>
          </w:p>
        </w:tc>
        <w:tc>
          <w:tcPr>
            <w:tcW w:w="10949" w:type="dxa"/>
            <w:shd w:val="clear" w:color="auto" w:fill="D6E3BC" w:themeFill="accent3" w:themeFillTint="66"/>
          </w:tcPr>
          <w:p w14:paraId="646F5845" w14:textId="77777777" w:rsidR="009A46D6" w:rsidRPr="00364E5B" w:rsidRDefault="009A46D6" w:rsidP="00364E5B">
            <w:pPr>
              <w:spacing w:line="240" w:lineRule="auto"/>
              <w:rPr>
                <w:rFonts w:ascii="Arial" w:hAnsi="Arial" w:cs="Arial"/>
              </w:rPr>
            </w:pPr>
            <w:r w:rsidRPr="00364E5B">
              <w:rPr>
                <w:rFonts w:ascii="Arial" w:hAnsi="Arial" w:cs="Arial"/>
              </w:rPr>
              <w:t>Full Wording</w:t>
            </w:r>
          </w:p>
        </w:tc>
      </w:tr>
      <w:tr w:rsidR="00B50D9E" w:rsidRPr="00364E5B" w14:paraId="0C07D113" w14:textId="77777777" w:rsidTr="00F852C4">
        <w:tc>
          <w:tcPr>
            <w:tcW w:w="3080" w:type="dxa"/>
            <w:shd w:val="clear" w:color="auto" w:fill="FFFFFF" w:themeFill="background1"/>
          </w:tcPr>
          <w:p w14:paraId="1C81AE0C" w14:textId="77777777" w:rsidR="00F852C4" w:rsidRPr="00364E5B" w:rsidRDefault="00F852C4" w:rsidP="00364E5B">
            <w:pPr>
              <w:spacing w:line="240" w:lineRule="auto"/>
              <w:rPr>
                <w:rFonts w:ascii="Arial" w:hAnsi="Arial" w:cs="Arial"/>
              </w:rPr>
            </w:pPr>
            <w:r w:rsidRPr="00364E5B">
              <w:rPr>
                <w:rFonts w:ascii="Arial" w:hAnsi="Arial" w:cs="Arial"/>
              </w:rPr>
              <w:t>APP</w:t>
            </w:r>
          </w:p>
        </w:tc>
        <w:tc>
          <w:tcPr>
            <w:tcW w:w="10949" w:type="dxa"/>
            <w:shd w:val="clear" w:color="auto" w:fill="FFFFFF" w:themeFill="background1"/>
          </w:tcPr>
          <w:p w14:paraId="35FED395" w14:textId="77777777" w:rsidR="00F852C4" w:rsidRPr="00364E5B" w:rsidRDefault="00F852C4" w:rsidP="00364E5B">
            <w:pPr>
              <w:spacing w:line="240" w:lineRule="auto"/>
              <w:rPr>
                <w:rFonts w:ascii="Arial" w:hAnsi="Arial" w:cs="Arial"/>
              </w:rPr>
            </w:pPr>
            <w:r w:rsidRPr="00364E5B">
              <w:rPr>
                <w:rFonts w:ascii="Arial" w:hAnsi="Arial" w:cs="Arial"/>
              </w:rPr>
              <w:t>Annual Performance Plan</w:t>
            </w:r>
          </w:p>
        </w:tc>
      </w:tr>
      <w:tr w:rsidR="00B50D9E" w:rsidRPr="00364E5B" w14:paraId="5CAAA589" w14:textId="77777777" w:rsidTr="00F852C4">
        <w:tc>
          <w:tcPr>
            <w:tcW w:w="3080" w:type="dxa"/>
            <w:shd w:val="clear" w:color="auto" w:fill="FFFFFF" w:themeFill="background1"/>
          </w:tcPr>
          <w:p w14:paraId="3296D67C" w14:textId="2D0917AD" w:rsidR="003C6C94" w:rsidRPr="00364E5B" w:rsidRDefault="003C6C94" w:rsidP="00364E5B">
            <w:pPr>
              <w:spacing w:line="240" w:lineRule="auto"/>
              <w:rPr>
                <w:rFonts w:ascii="Arial" w:hAnsi="Arial" w:cs="Arial"/>
              </w:rPr>
            </w:pPr>
            <w:r w:rsidRPr="00364E5B">
              <w:rPr>
                <w:rFonts w:ascii="Arial" w:hAnsi="Arial" w:cs="Arial"/>
              </w:rPr>
              <w:t>CHC</w:t>
            </w:r>
          </w:p>
        </w:tc>
        <w:tc>
          <w:tcPr>
            <w:tcW w:w="10949" w:type="dxa"/>
            <w:shd w:val="clear" w:color="auto" w:fill="FFFFFF" w:themeFill="background1"/>
          </w:tcPr>
          <w:p w14:paraId="5FAF21A5" w14:textId="203204CB" w:rsidR="003C6C94" w:rsidRPr="00364E5B" w:rsidRDefault="007A723C" w:rsidP="00364E5B">
            <w:pPr>
              <w:spacing w:line="240" w:lineRule="auto"/>
              <w:rPr>
                <w:rFonts w:ascii="Arial" w:hAnsi="Arial" w:cs="Arial"/>
              </w:rPr>
            </w:pPr>
            <w:r w:rsidRPr="00364E5B">
              <w:rPr>
                <w:rFonts w:ascii="Arial" w:hAnsi="Arial" w:cs="Arial"/>
              </w:rPr>
              <w:t>Community Health Centre</w:t>
            </w:r>
          </w:p>
        </w:tc>
      </w:tr>
      <w:tr w:rsidR="00B50D9E" w:rsidRPr="00364E5B" w14:paraId="680F0207" w14:textId="77777777" w:rsidTr="00F852C4">
        <w:tc>
          <w:tcPr>
            <w:tcW w:w="3080" w:type="dxa"/>
            <w:shd w:val="clear" w:color="auto" w:fill="FFFFFF" w:themeFill="background1"/>
          </w:tcPr>
          <w:p w14:paraId="5C5C73F4" w14:textId="09DE9666" w:rsidR="00324720" w:rsidRPr="00364E5B" w:rsidRDefault="00324720" w:rsidP="00364E5B">
            <w:pPr>
              <w:spacing w:line="240" w:lineRule="auto"/>
              <w:rPr>
                <w:rFonts w:ascii="Arial" w:hAnsi="Arial" w:cs="Arial"/>
              </w:rPr>
            </w:pPr>
            <w:proofErr w:type="spellStart"/>
            <w:r w:rsidRPr="00364E5B">
              <w:rPr>
                <w:rFonts w:ascii="Arial" w:hAnsi="Arial" w:cs="Arial"/>
              </w:rPr>
              <w:t>D</w:t>
            </w:r>
            <w:r w:rsidR="00B10823" w:rsidRPr="00364E5B">
              <w:rPr>
                <w:rFonts w:ascii="Arial" w:hAnsi="Arial" w:cs="Arial"/>
              </w:rPr>
              <w:t>oH</w:t>
            </w:r>
            <w:proofErr w:type="spellEnd"/>
          </w:p>
        </w:tc>
        <w:tc>
          <w:tcPr>
            <w:tcW w:w="10949" w:type="dxa"/>
            <w:shd w:val="clear" w:color="auto" w:fill="FFFFFF" w:themeFill="background1"/>
          </w:tcPr>
          <w:p w14:paraId="61D94A94" w14:textId="27B4BBBE" w:rsidR="00324720" w:rsidRPr="00364E5B" w:rsidRDefault="00324720" w:rsidP="00364E5B">
            <w:pPr>
              <w:spacing w:line="240" w:lineRule="auto"/>
              <w:rPr>
                <w:rFonts w:ascii="Arial" w:hAnsi="Arial" w:cs="Arial"/>
              </w:rPr>
            </w:pPr>
            <w:r w:rsidRPr="00364E5B">
              <w:rPr>
                <w:rFonts w:ascii="Arial" w:hAnsi="Arial" w:cs="Arial"/>
              </w:rPr>
              <w:t xml:space="preserve">Department of Health </w:t>
            </w:r>
          </w:p>
        </w:tc>
      </w:tr>
      <w:tr w:rsidR="00CE7564" w:rsidRPr="00364E5B" w14:paraId="17F7B43F" w14:textId="77777777" w:rsidTr="00F852C4">
        <w:tc>
          <w:tcPr>
            <w:tcW w:w="3080" w:type="dxa"/>
            <w:shd w:val="clear" w:color="auto" w:fill="FFFFFF" w:themeFill="background1"/>
          </w:tcPr>
          <w:p w14:paraId="08F301CD" w14:textId="3DCAD7D1" w:rsidR="00CE7564" w:rsidRPr="00364E5B" w:rsidRDefault="00CE7564" w:rsidP="00364E5B">
            <w:pPr>
              <w:spacing w:line="240" w:lineRule="auto"/>
              <w:rPr>
                <w:rFonts w:ascii="Arial" w:hAnsi="Arial" w:cs="Arial"/>
              </w:rPr>
            </w:pPr>
            <w:r w:rsidRPr="00364E5B">
              <w:rPr>
                <w:rFonts w:ascii="Arial" w:hAnsi="Arial" w:cs="Arial"/>
              </w:rPr>
              <w:t>ECD</w:t>
            </w:r>
          </w:p>
        </w:tc>
        <w:tc>
          <w:tcPr>
            <w:tcW w:w="10949" w:type="dxa"/>
            <w:shd w:val="clear" w:color="auto" w:fill="FFFFFF" w:themeFill="background1"/>
          </w:tcPr>
          <w:p w14:paraId="6D98BF81" w14:textId="48D6BBCE" w:rsidR="00CE7564" w:rsidRPr="00364E5B" w:rsidRDefault="00CE7564" w:rsidP="00364E5B">
            <w:pPr>
              <w:spacing w:line="240" w:lineRule="auto"/>
              <w:rPr>
                <w:rFonts w:ascii="Arial" w:hAnsi="Arial" w:cs="Arial"/>
              </w:rPr>
            </w:pPr>
            <w:r w:rsidRPr="00364E5B">
              <w:rPr>
                <w:rFonts w:ascii="Arial" w:hAnsi="Arial" w:cs="Arial"/>
              </w:rPr>
              <w:t>Early Childhood Development Centre</w:t>
            </w:r>
          </w:p>
        </w:tc>
      </w:tr>
      <w:tr w:rsidR="00B50D9E" w:rsidRPr="00364E5B" w14:paraId="45F67D07" w14:textId="77777777" w:rsidTr="00F852C4">
        <w:tc>
          <w:tcPr>
            <w:tcW w:w="3080" w:type="dxa"/>
            <w:shd w:val="clear" w:color="auto" w:fill="FFFFFF" w:themeFill="background1"/>
          </w:tcPr>
          <w:p w14:paraId="25638DC4" w14:textId="140BF756" w:rsidR="00256A9A" w:rsidRPr="00364E5B" w:rsidRDefault="00256A9A" w:rsidP="00364E5B">
            <w:pPr>
              <w:spacing w:line="240" w:lineRule="auto"/>
              <w:rPr>
                <w:rFonts w:ascii="Arial" w:hAnsi="Arial" w:cs="Arial"/>
              </w:rPr>
            </w:pPr>
            <w:r w:rsidRPr="00364E5B">
              <w:rPr>
                <w:rFonts w:ascii="Arial" w:hAnsi="Arial" w:cs="Arial"/>
              </w:rPr>
              <w:t>EPWP</w:t>
            </w:r>
          </w:p>
        </w:tc>
        <w:tc>
          <w:tcPr>
            <w:tcW w:w="10949" w:type="dxa"/>
            <w:shd w:val="clear" w:color="auto" w:fill="FFFFFF" w:themeFill="background1"/>
          </w:tcPr>
          <w:p w14:paraId="77424FA6" w14:textId="62A8A308" w:rsidR="00256A9A" w:rsidRPr="00364E5B" w:rsidRDefault="00256A9A" w:rsidP="00364E5B">
            <w:pPr>
              <w:spacing w:line="240" w:lineRule="auto"/>
              <w:rPr>
                <w:rFonts w:ascii="Arial" w:hAnsi="Arial" w:cs="Arial"/>
              </w:rPr>
            </w:pPr>
            <w:r w:rsidRPr="00364E5B">
              <w:rPr>
                <w:rFonts w:ascii="Arial" w:hAnsi="Arial" w:cs="Arial"/>
              </w:rPr>
              <w:t>Expanded Public Works Programme</w:t>
            </w:r>
          </w:p>
        </w:tc>
      </w:tr>
      <w:tr w:rsidR="00B50D9E" w:rsidRPr="00364E5B" w14:paraId="73F99FCE" w14:textId="77777777" w:rsidTr="00F852C4">
        <w:tc>
          <w:tcPr>
            <w:tcW w:w="3080" w:type="dxa"/>
            <w:shd w:val="clear" w:color="auto" w:fill="FFFFFF" w:themeFill="background1"/>
          </w:tcPr>
          <w:p w14:paraId="0ADC59B3" w14:textId="29C65097" w:rsidR="00BC0E8F" w:rsidRPr="00364E5B" w:rsidRDefault="00BC0E8F" w:rsidP="00364E5B">
            <w:pPr>
              <w:spacing w:line="240" w:lineRule="auto"/>
              <w:rPr>
                <w:rFonts w:ascii="Arial" w:hAnsi="Arial" w:cs="Arial"/>
              </w:rPr>
            </w:pPr>
            <w:r w:rsidRPr="00364E5B">
              <w:rPr>
                <w:rFonts w:ascii="Arial" w:hAnsi="Arial" w:cs="Arial"/>
              </w:rPr>
              <w:t>GDID</w:t>
            </w:r>
          </w:p>
        </w:tc>
        <w:tc>
          <w:tcPr>
            <w:tcW w:w="10949" w:type="dxa"/>
            <w:shd w:val="clear" w:color="auto" w:fill="FFFFFF" w:themeFill="background1"/>
          </w:tcPr>
          <w:p w14:paraId="4269E817" w14:textId="4CE2A68E" w:rsidR="00BC0E8F" w:rsidRPr="00364E5B" w:rsidRDefault="00BC0E8F" w:rsidP="00364E5B">
            <w:pPr>
              <w:spacing w:line="240" w:lineRule="auto"/>
              <w:rPr>
                <w:rFonts w:ascii="Arial" w:hAnsi="Arial" w:cs="Arial"/>
              </w:rPr>
            </w:pPr>
            <w:r w:rsidRPr="00364E5B">
              <w:rPr>
                <w:rFonts w:ascii="Arial" w:hAnsi="Arial" w:cs="Arial"/>
              </w:rPr>
              <w:t>Gauteng Department of Infrastructure Development</w:t>
            </w:r>
          </w:p>
        </w:tc>
      </w:tr>
      <w:tr w:rsidR="00B50D9E" w:rsidRPr="00364E5B" w14:paraId="6E940CB6" w14:textId="77777777" w:rsidTr="00F852C4">
        <w:tc>
          <w:tcPr>
            <w:tcW w:w="3080" w:type="dxa"/>
            <w:shd w:val="clear" w:color="auto" w:fill="FFFFFF" w:themeFill="background1"/>
          </w:tcPr>
          <w:p w14:paraId="3EFB6D78" w14:textId="1615C680" w:rsidR="00837830" w:rsidRPr="00364E5B" w:rsidRDefault="00837830" w:rsidP="00364E5B">
            <w:pPr>
              <w:spacing w:line="240" w:lineRule="auto"/>
              <w:rPr>
                <w:rFonts w:ascii="Arial" w:hAnsi="Arial" w:cs="Arial"/>
              </w:rPr>
            </w:pPr>
            <w:r w:rsidRPr="00364E5B">
              <w:rPr>
                <w:rFonts w:ascii="Arial" w:hAnsi="Arial" w:cs="Arial"/>
              </w:rPr>
              <w:t>GEYODI</w:t>
            </w:r>
          </w:p>
        </w:tc>
        <w:tc>
          <w:tcPr>
            <w:tcW w:w="10949" w:type="dxa"/>
            <w:shd w:val="clear" w:color="auto" w:fill="FFFFFF" w:themeFill="background1"/>
          </w:tcPr>
          <w:p w14:paraId="4EA36CDC" w14:textId="1828FF27" w:rsidR="00837830" w:rsidRPr="00364E5B" w:rsidRDefault="00837830" w:rsidP="00364E5B">
            <w:pPr>
              <w:spacing w:line="240" w:lineRule="auto"/>
              <w:rPr>
                <w:rFonts w:ascii="Arial" w:hAnsi="Arial" w:cs="Arial"/>
              </w:rPr>
            </w:pPr>
            <w:r w:rsidRPr="00364E5B">
              <w:rPr>
                <w:rFonts w:ascii="Arial" w:hAnsi="Arial" w:cs="Arial"/>
              </w:rPr>
              <w:t>Gender, Youth, Persons living with Disabilities</w:t>
            </w:r>
          </w:p>
        </w:tc>
      </w:tr>
      <w:tr w:rsidR="00B50D9E" w:rsidRPr="00364E5B" w14:paraId="00C3824D" w14:textId="77777777" w:rsidTr="00F852C4">
        <w:tc>
          <w:tcPr>
            <w:tcW w:w="3080" w:type="dxa"/>
            <w:shd w:val="clear" w:color="auto" w:fill="FFFFFF" w:themeFill="background1"/>
          </w:tcPr>
          <w:p w14:paraId="6C0C570D" w14:textId="17D78AEF" w:rsidR="00837830" w:rsidRPr="00364E5B" w:rsidRDefault="00837830" w:rsidP="00364E5B">
            <w:pPr>
              <w:spacing w:line="240" w:lineRule="auto"/>
              <w:rPr>
                <w:rFonts w:ascii="Arial" w:hAnsi="Arial" w:cs="Arial"/>
              </w:rPr>
            </w:pPr>
            <w:r w:rsidRPr="00364E5B">
              <w:rPr>
                <w:rFonts w:ascii="Arial" w:hAnsi="Arial" w:cs="Arial"/>
              </w:rPr>
              <w:t>GPL</w:t>
            </w:r>
          </w:p>
        </w:tc>
        <w:tc>
          <w:tcPr>
            <w:tcW w:w="10949" w:type="dxa"/>
            <w:shd w:val="clear" w:color="auto" w:fill="FFFFFF" w:themeFill="background1"/>
          </w:tcPr>
          <w:p w14:paraId="3074829D" w14:textId="6FCAB6A6" w:rsidR="00837830" w:rsidRPr="00364E5B" w:rsidRDefault="00837830" w:rsidP="00364E5B">
            <w:pPr>
              <w:spacing w:line="240" w:lineRule="auto"/>
              <w:rPr>
                <w:rFonts w:ascii="Arial" w:hAnsi="Arial" w:cs="Arial"/>
              </w:rPr>
            </w:pPr>
            <w:r w:rsidRPr="00364E5B">
              <w:rPr>
                <w:rFonts w:ascii="Arial" w:hAnsi="Arial" w:cs="Arial"/>
              </w:rPr>
              <w:t>Gauteng Provincial Legislature</w:t>
            </w:r>
          </w:p>
        </w:tc>
      </w:tr>
      <w:tr w:rsidR="00B50D9E" w:rsidRPr="00364E5B" w14:paraId="0467090D" w14:textId="77777777" w:rsidTr="00D754DB">
        <w:tc>
          <w:tcPr>
            <w:tcW w:w="3080" w:type="dxa"/>
          </w:tcPr>
          <w:p w14:paraId="361E0DC0" w14:textId="77777777" w:rsidR="009A46D6" w:rsidRPr="00364E5B" w:rsidRDefault="008830AE" w:rsidP="00364E5B">
            <w:pPr>
              <w:spacing w:line="240" w:lineRule="auto"/>
              <w:rPr>
                <w:rFonts w:ascii="Arial" w:hAnsi="Arial" w:cs="Arial"/>
              </w:rPr>
            </w:pPr>
            <w:r w:rsidRPr="00364E5B">
              <w:rPr>
                <w:rFonts w:ascii="Arial" w:hAnsi="Arial" w:cs="Arial"/>
              </w:rPr>
              <w:t>NDP</w:t>
            </w:r>
          </w:p>
        </w:tc>
        <w:tc>
          <w:tcPr>
            <w:tcW w:w="10949" w:type="dxa"/>
          </w:tcPr>
          <w:p w14:paraId="3A0246E8" w14:textId="77777777" w:rsidR="009A46D6" w:rsidRPr="00364E5B" w:rsidRDefault="008830AE" w:rsidP="00364E5B">
            <w:pPr>
              <w:spacing w:line="240" w:lineRule="auto"/>
              <w:rPr>
                <w:rFonts w:ascii="Arial" w:hAnsi="Arial" w:cs="Arial"/>
              </w:rPr>
            </w:pPr>
            <w:r w:rsidRPr="00364E5B">
              <w:rPr>
                <w:rFonts w:ascii="Arial" w:hAnsi="Arial" w:cs="Arial"/>
              </w:rPr>
              <w:t>National Development Plan</w:t>
            </w:r>
          </w:p>
        </w:tc>
      </w:tr>
      <w:tr w:rsidR="00B50D9E" w:rsidRPr="00364E5B" w14:paraId="1D84A0F1" w14:textId="77777777" w:rsidTr="00D754DB">
        <w:tc>
          <w:tcPr>
            <w:tcW w:w="3080" w:type="dxa"/>
          </w:tcPr>
          <w:p w14:paraId="19F32EE1" w14:textId="77777777" w:rsidR="00D754DB" w:rsidRPr="00364E5B" w:rsidRDefault="00D754DB" w:rsidP="00364E5B">
            <w:pPr>
              <w:spacing w:line="240" w:lineRule="auto"/>
              <w:rPr>
                <w:rFonts w:ascii="Arial" w:hAnsi="Arial" w:cs="Arial"/>
              </w:rPr>
            </w:pPr>
            <w:r w:rsidRPr="00364E5B">
              <w:rPr>
                <w:rFonts w:ascii="Arial" w:hAnsi="Arial" w:cs="Arial"/>
              </w:rPr>
              <w:t>PwDs</w:t>
            </w:r>
          </w:p>
        </w:tc>
        <w:tc>
          <w:tcPr>
            <w:tcW w:w="10949" w:type="dxa"/>
          </w:tcPr>
          <w:p w14:paraId="215A3A8B" w14:textId="1912F6A2" w:rsidR="00D754DB" w:rsidRPr="00364E5B" w:rsidRDefault="00C72EB5" w:rsidP="00364E5B">
            <w:pPr>
              <w:spacing w:line="240" w:lineRule="auto"/>
              <w:rPr>
                <w:rFonts w:ascii="Arial" w:hAnsi="Arial" w:cs="Arial"/>
              </w:rPr>
            </w:pPr>
            <w:r w:rsidRPr="00364E5B">
              <w:rPr>
                <w:rFonts w:ascii="Arial" w:hAnsi="Arial" w:cs="Arial"/>
              </w:rPr>
              <w:t>People with</w:t>
            </w:r>
            <w:r w:rsidR="00D754DB" w:rsidRPr="00364E5B">
              <w:rPr>
                <w:rFonts w:ascii="Arial" w:hAnsi="Arial" w:cs="Arial"/>
              </w:rPr>
              <w:t xml:space="preserve"> Disabilities</w:t>
            </w:r>
          </w:p>
        </w:tc>
      </w:tr>
      <w:tr w:rsidR="00B50D9E" w:rsidRPr="00364E5B" w14:paraId="6BC72FED" w14:textId="77777777" w:rsidTr="00D754DB">
        <w:tc>
          <w:tcPr>
            <w:tcW w:w="3080" w:type="dxa"/>
          </w:tcPr>
          <w:p w14:paraId="0F976F4E" w14:textId="77777777" w:rsidR="008830AE" w:rsidRPr="00364E5B" w:rsidRDefault="008830AE" w:rsidP="00364E5B">
            <w:pPr>
              <w:spacing w:line="240" w:lineRule="auto"/>
              <w:rPr>
                <w:rFonts w:ascii="Arial" w:hAnsi="Arial" w:cs="Arial"/>
              </w:rPr>
            </w:pPr>
            <w:r w:rsidRPr="00364E5B">
              <w:rPr>
                <w:rFonts w:ascii="Arial" w:hAnsi="Arial" w:cs="Arial"/>
              </w:rPr>
              <w:t>SDGs</w:t>
            </w:r>
          </w:p>
        </w:tc>
        <w:tc>
          <w:tcPr>
            <w:tcW w:w="10949" w:type="dxa"/>
          </w:tcPr>
          <w:p w14:paraId="3F95AAD3" w14:textId="77777777" w:rsidR="008830AE" w:rsidRPr="00364E5B" w:rsidRDefault="008830AE" w:rsidP="00364E5B">
            <w:pPr>
              <w:spacing w:line="240" w:lineRule="auto"/>
              <w:rPr>
                <w:rFonts w:ascii="Arial" w:hAnsi="Arial" w:cs="Arial"/>
              </w:rPr>
            </w:pPr>
            <w:r w:rsidRPr="00364E5B">
              <w:rPr>
                <w:rFonts w:ascii="Arial" w:hAnsi="Arial" w:cs="Arial"/>
              </w:rPr>
              <w:t>Sustainable Development Goals</w:t>
            </w:r>
          </w:p>
        </w:tc>
      </w:tr>
      <w:tr w:rsidR="00B50D9E" w:rsidRPr="00364E5B" w14:paraId="64286C9E" w14:textId="77777777" w:rsidTr="00D754DB">
        <w:tc>
          <w:tcPr>
            <w:tcW w:w="3080" w:type="dxa"/>
          </w:tcPr>
          <w:p w14:paraId="7B6DA63B" w14:textId="2348E1AB" w:rsidR="00BC0E8F" w:rsidRPr="00364E5B" w:rsidRDefault="004C50A1" w:rsidP="00364E5B">
            <w:pPr>
              <w:spacing w:line="240" w:lineRule="auto"/>
              <w:rPr>
                <w:rFonts w:ascii="Arial" w:hAnsi="Arial" w:cs="Arial"/>
              </w:rPr>
            </w:pPr>
            <w:r w:rsidRPr="00364E5B">
              <w:rPr>
                <w:rFonts w:ascii="Arial" w:hAnsi="Arial" w:cs="Arial"/>
              </w:rPr>
              <w:t>SONA</w:t>
            </w:r>
          </w:p>
        </w:tc>
        <w:tc>
          <w:tcPr>
            <w:tcW w:w="10949" w:type="dxa"/>
          </w:tcPr>
          <w:p w14:paraId="388F1514" w14:textId="227BD9F2" w:rsidR="00BC0E8F" w:rsidRPr="00364E5B" w:rsidRDefault="00BC0E8F" w:rsidP="00364E5B">
            <w:pPr>
              <w:spacing w:line="240" w:lineRule="auto"/>
              <w:rPr>
                <w:rFonts w:ascii="Arial" w:hAnsi="Arial" w:cs="Arial"/>
              </w:rPr>
            </w:pPr>
            <w:r w:rsidRPr="00364E5B">
              <w:rPr>
                <w:rFonts w:ascii="Arial" w:hAnsi="Arial" w:cs="Arial"/>
              </w:rPr>
              <w:t>Sta</w:t>
            </w:r>
            <w:r w:rsidR="00E833A9" w:rsidRPr="00364E5B">
              <w:rPr>
                <w:rFonts w:ascii="Arial" w:hAnsi="Arial" w:cs="Arial"/>
              </w:rPr>
              <w:t xml:space="preserve">te of the </w:t>
            </w:r>
            <w:r w:rsidR="00D93EB6" w:rsidRPr="00364E5B">
              <w:rPr>
                <w:rFonts w:ascii="Arial" w:hAnsi="Arial" w:cs="Arial"/>
              </w:rPr>
              <w:t xml:space="preserve">Nations </w:t>
            </w:r>
            <w:r w:rsidR="00B756D6" w:rsidRPr="00364E5B">
              <w:rPr>
                <w:rFonts w:ascii="Arial" w:hAnsi="Arial" w:cs="Arial"/>
              </w:rPr>
              <w:t>A</w:t>
            </w:r>
            <w:r w:rsidR="00D93EB6" w:rsidRPr="00364E5B">
              <w:rPr>
                <w:rFonts w:ascii="Arial" w:hAnsi="Arial" w:cs="Arial"/>
              </w:rPr>
              <w:t>ddress</w:t>
            </w:r>
          </w:p>
        </w:tc>
      </w:tr>
      <w:tr w:rsidR="00B50D9E" w:rsidRPr="00364E5B" w14:paraId="2CD021A1" w14:textId="77777777" w:rsidTr="00D754DB">
        <w:tc>
          <w:tcPr>
            <w:tcW w:w="3080" w:type="dxa"/>
          </w:tcPr>
          <w:p w14:paraId="07FA99AF" w14:textId="23C4082D" w:rsidR="00BC0E8F" w:rsidRPr="00364E5B" w:rsidRDefault="00BC0E8F" w:rsidP="00364E5B">
            <w:pPr>
              <w:spacing w:line="240" w:lineRule="auto"/>
              <w:rPr>
                <w:rFonts w:ascii="Arial" w:hAnsi="Arial" w:cs="Arial"/>
              </w:rPr>
            </w:pPr>
            <w:r w:rsidRPr="00364E5B">
              <w:rPr>
                <w:rFonts w:ascii="Arial" w:hAnsi="Arial" w:cs="Arial"/>
              </w:rPr>
              <w:t>SMME</w:t>
            </w:r>
          </w:p>
        </w:tc>
        <w:tc>
          <w:tcPr>
            <w:tcW w:w="10949" w:type="dxa"/>
          </w:tcPr>
          <w:p w14:paraId="33E6802E" w14:textId="327A7E17" w:rsidR="00BC0E8F" w:rsidRPr="00364E5B" w:rsidRDefault="00BC0E8F" w:rsidP="00364E5B">
            <w:pPr>
              <w:spacing w:line="240" w:lineRule="auto"/>
              <w:rPr>
                <w:rFonts w:ascii="Arial" w:hAnsi="Arial" w:cs="Arial"/>
              </w:rPr>
            </w:pPr>
            <w:r w:rsidRPr="00364E5B">
              <w:rPr>
                <w:rFonts w:ascii="Arial" w:hAnsi="Arial" w:cs="Arial"/>
                <w:shd w:val="clear" w:color="auto" w:fill="FFFFFF"/>
              </w:rPr>
              <w:t>Small, Medium and Micro Enterprises </w:t>
            </w:r>
          </w:p>
        </w:tc>
      </w:tr>
      <w:tr w:rsidR="00B50D9E" w:rsidRPr="00364E5B" w14:paraId="1A2F336A" w14:textId="77777777" w:rsidTr="00D754DB">
        <w:tc>
          <w:tcPr>
            <w:tcW w:w="3080" w:type="dxa"/>
          </w:tcPr>
          <w:p w14:paraId="07D6A20D" w14:textId="1836188B" w:rsidR="00BC0E8F" w:rsidRPr="00364E5B" w:rsidRDefault="00BC0E8F" w:rsidP="00364E5B">
            <w:pPr>
              <w:spacing w:line="240" w:lineRule="auto"/>
              <w:rPr>
                <w:rFonts w:ascii="Arial" w:hAnsi="Arial" w:cs="Arial"/>
              </w:rPr>
            </w:pPr>
            <w:r w:rsidRPr="00364E5B">
              <w:rPr>
                <w:rFonts w:ascii="Arial" w:hAnsi="Arial" w:cs="Arial"/>
              </w:rPr>
              <w:t>SOM</w:t>
            </w:r>
          </w:p>
        </w:tc>
        <w:tc>
          <w:tcPr>
            <w:tcW w:w="10949" w:type="dxa"/>
          </w:tcPr>
          <w:p w14:paraId="5013945A" w14:textId="6E585A45" w:rsidR="00BC0E8F" w:rsidRPr="00364E5B" w:rsidRDefault="00BC0E8F" w:rsidP="00364E5B">
            <w:pPr>
              <w:spacing w:line="240" w:lineRule="auto"/>
              <w:rPr>
                <w:rFonts w:ascii="Arial" w:hAnsi="Arial" w:cs="Arial"/>
              </w:rPr>
            </w:pPr>
            <w:r w:rsidRPr="00364E5B">
              <w:rPr>
                <w:rFonts w:ascii="Arial" w:hAnsi="Arial" w:cs="Arial"/>
              </w:rPr>
              <w:t>Sector Oversight Model</w:t>
            </w:r>
          </w:p>
        </w:tc>
      </w:tr>
      <w:tr w:rsidR="00B50D9E" w:rsidRPr="00364E5B" w14:paraId="3DA02842" w14:textId="77777777" w:rsidTr="00D754DB">
        <w:tc>
          <w:tcPr>
            <w:tcW w:w="3080" w:type="dxa"/>
          </w:tcPr>
          <w:p w14:paraId="067D7382" w14:textId="3666A30B" w:rsidR="00FA6B9D" w:rsidRPr="00364E5B" w:rsidRDefault="00FA6B9D" w:rsidP="00364E5B">
            <w:pPr>
              <w:spacing w:line="240" w:lineRule="auto"/>
              <w:rPr>
                <w:rFonts w:ascii="Arial" w:hAnsi="Arial" w:cs="Arial"/>
              </w:rPr>
            </w:pPr>
            <w:r w:rsidRPr="00364E5B">
              <w:rPr>
                <w:rFonts w:ascii="Arial" w:hAnsi="Arial" w:cs="Arial"/>
              </w:rPr>
              <w:t>SOPA</w:t>
            </w:r>
          </w:p>
        </w:tc>
        <w:tc>
          <w:tcPr>
            <w:tcW w:w="10949" w:type="dxa"/>
          </w:tcPr>
          <w:p w14:paraId="15C4E55F" w14:textId="4880A60A" w:rsidR="00FA6B9D" w:rsidRPr="00364E5B" w:rsidRDefault="00E833A9" w:rsidP="00364E5B">
            <w:pPr>
              <w:spacing w:line="240" w:lineRule="auto"/>
              <w:rPr>
                <w:rFonts w:ascii="Arial" w:hAnsi="Arial" w:cs="Arial"/>
              </w:rPr>
            </w:pPr>
            <w:r w:rsidRPr="00364E5B">
              <w:rPr>
                <w:rFonts w:ascii="Arial" w:hAnsi="Arial" w:cs="Arial"/>
              </w:rPr>
              <w:t>State of the Province Address</w:t>
            </w:r>
          </w:p>
        </w:tc>
      </w:tr>
    </w:tbl>
    <w:p w14:paraId="565F1A0C" w14:textId="10AA1152" w:rsidR="004B7663" w:rsidRPr="00364E5B" w:rsidRDefault="00CE5E34" w:rsidP="00364E5B">
      <w:pPr>
        <w:spacing w:line="240" w:lineRule="auto"/>
        <w:ind w:left="360"/>
        <w:rPr>
          <w:rFonts w:ascii="Arial" w:hAnsi="Arial" w:cs="Arial"/>
        </w:rPr>
      </w:pPr>
      <w:r w:rsidRPr="00364E5B">
        <w:rPr>
          <w:rFonts w:ascii="Arial" w:hAnsi="Arial" w:cs="Arial"/>
        </w:rPr>
        <w:br w:type="page"/>
      </w:r>
      <w:r w:rsidR="009A46D6" w:rsidRPr="00364E5B">
        <w:rPr>
          <w:rFonts w:ascii="Arial" w:hAnsi="Arial" w:cs="Arial"/>
        </w:rPr>
        <w:lastRenderedPageBreak/>
        <w:t>SUMMARY</w:t>
      </w:r>
    </w:p>
    <w:tbl>
      <w:tblPr>
        <w:tblStyle w:val="TableGrid"/>
        <w:tblW w:w="5523" w:type="pct"/>
        <w:tblInd w:w="-572" w:type="dxa"/>
        <w:tblLook w:val="04A0" w:firstRow="1" w:lastRow="0" w:firstColumn="1" w:lastColumn="0" w:noHBand="0" w:noVBand="1"/>
      </w:tblPr>
      <w:tblGrid>
        <w:gridCol w:w="15309"/>
      </w:tblGrid>
      <w:tr w:rsidR="006E1F6C" w:rsidRPr="00364E5B" w14:paraId="74F552DA" w14:textId="77777777" w:rsidTr="00093700">
        <w:trPr>
          <w:tblHeader/>
        </w:trPr>
        <w:tc>
          <w:tcPr>
            <w:tcW w:w="5000" w:type="pct"/>
            <w:shd w:val="clear" w:color="auto" w:fill="D6E3BC" w:themeFill="accent3" w:themeFillTint="66"/>
          </w:tcPr>
          <w:p w14:paraId="47515D1E" w14:textId="77777777" w:rsidR="002B1860" w:rsidRPr="00364E5B" w:rsidRDefault="00C918E0" w:rsidP="00364E5B">
            <w:pPr>
              <w:spacing w:line="240" w:lineRule="auto"/>
              <w:rPr>
                <w:rFonts w:ascii="Arial" w:hAnsi="Arial" w:cs="Arial"/>
                <w:b/>
              </w:rPr>
            </w:pPr>
            <w:r w:rsidRPr="00364E5B">
              <w:rPr>
                <w:rFonts w:ascii="Arial" w:hAnsi="Arial" w:cs="Arial"/>
                <w:b/>
              </w:rPr>
              <w:t>ii. [</w:t>
            </w:r>
            <w:r w:rsidR="006E1F6C" w:rsidRPr="00364E5B">
              <w:rPr>
                <w:rFonts w:ascii="Arial" w:hAnsi="Arial" w:cs="Arial"/>
                <w:b/>
              </w:rPr>
              <w:t>Summary</w:t>
            </w:r>
            <w:r w:rsidR="00763562" w:rsidRPr="00364E5B">
              <w:rPr>
                <w:rFonts w:ascii="Arial" w:hAnsi="Arial" w:cs="Arial"/>
                <w:b/>
              </w:rPr>
              <w:t xml:space="preserve"> of the report</w:t>
            </w:r>
            <w:r w:rsidRPr="00364E5B">
              <w:rPr>
                <w:rFonts w:ascii="Arial" w:hAnsi="Arial" w:cs="Arial"/>
                <w:b/>
              </w:rPr>
              <w:t>]</w:t>
            </w:r>
          </w:p>
          <w:p w14:paraId="14E5AEE3" w14:textId="312A8587" w:rsidR="00042E23" w:rsidRPr="00364E5B" w:rsidRDefault="00042E23" w:rsidP="00364E5B">
            <w:pPr>
              <w:spacing w:line="240" w:lineRule="auto"/>
              <w:rPr>
                <w:rFonts w:ascii="Arial" w:hAnsi="Arial" w:cs="Arial"/>
                <w:b/>
              </w:rPr>
            </w:pPr>
          </w:p>
        </w:tc>
      </w:tr>
      <w:tr w:rsidR="00035362" w:rsidRPr="00364E5B" w14:paraId="12D908A3" w14:textId="77777777" w:rsidTr="00093700">
        <w:trPr>
          <w:tblHeader/>
        </w:trPr>
        <w:tc>
          <w:tcPr>
            <w:tcW w:w="5000" w:type="pct"/>
            <w:shd w:val="clear" w:color="auto" w:fill="D6E3BC" w:themeFill="accent3" w:themeFillTint="66"/>
          </w:tcPr>
          <w:p w14:paraId="4E078DD5" w14:textId="5107D487" w:rsidR="004936B9" w:rsidRPr="00364E5B" w:rsidRDefault="00035362" w:rsidP="00364E5B">
            <w:pPr>
              <w:spacing w:line="240" w:lineRule="auto"/>
              <w:rPr>
                <w:rFonts w:ascii="Arial" w:hAnsi="Arial" w:cs="Arial"/>
                <w:b/>
                <w:color w:val="FF0000"/>
              </w:rPr>
            </w:pPr>
            <w:r w:rsidRPr="00364E5B">
              <w:rPr>
                <w:rFonts w:ascii="Arial" w:hAnsi="Arial" w:cs="Arial"/>
                <w:b/>
                <w:color w:val="FF0000"/>
                <w:highlight w:val="yellow"/>
              </w:rPr>
              <w:t>[Note: Only snapshots or “One-Liners” or Bullet Points of the most important / strategic achievements. No details please]</w:t>
            </w:r>
          </w:p>
        </w:tc>
      </w:tr>
      <w:tr w:rsidR="00600AFA" w:rsidRPr="00364E5B" w14:paraId="7A2EB4C6" w14:textId="77777777" w:rsidTr="00093700">
        <w:tc>
          <w:tcPr>
            <w:tcW w:w="5000" w:type="pct"/>
            <w:shd w:val="clear" w:color="auto" w:fill="F2DBDB" w:themeFill="accent2" w:themeFillTint="33"/>
          </w:tcPr>
          <w:p w14:paraId="2D7D930D" w14:textId="77777777" w:rsidR="006149D2" w:rsidRPr="00364E5B" w:rsidRDefault="006149D2" w:rsidP="00364E5B">
            <w:pPr>
              <w:spacing w:line="240" w:lineRule="auto"/>
              <w:rPr>
                <w:rFonts w:ascii="Arial" w:hAnsi="Arial" w:cs="Arial"/>
                <w:b/>
                <w:bCs/>
                <w:i/>
                <w:iCs/>
                <w:color w:val="FF0000"/>
              </w:rPr>
            </w:pPr>
            <w:r w:rsidRPr="00364E5B">
              <w:rPr>
                <w:rFonts w:ascii="Arial" w:hAnsi="Arial" w:cs="Arial"/>
                <w:b/>
                <w:bCs/>
                <w:i/>
                <w:iCs/>
                <w:color w:val="FF0000"/>
              </w:rPr>
              <w:t>Strategic Priorities</w:t>
            </w:r>
          </w:p>
          <w:p w14:paraId="4FB8A8C0" w14:textId="2C0472DA" w:rsidR="00600AFA" w:rsidRPr="00364E5B" w:rsidRDefault="00600AFA" w:rsidP="00364E5B">
            <w:pPr>
              <w:spacing w:line="240" w:lineRule="auto"/>
              <w:rPr>
                <w:rFonts w:ascii="Arial" w:hAnsi="Arial" w:cs="Arial"/>
                <w:i/>
                <w:iCs/>
                <w:color w:val="FF0000"/>
              </w:rPr>
            </w:pPr>
            <w:r w:rsidRPr="00364E5B">
              <w:rPr>
                <w:rFonts w:ascii="Arial" w:hAnsi="Arial" w:cs="Arial"/>
                <w:i/>
                <w:iCs/>
                <w:color w:val="FF0000"/>
              </w:rPr>
              <w:t xml:space="preserve">High level summary of Committee’s overall assessment of the </w:t>
            </w:r>
            <w:r w:rsidR="00D74068" w:rsidRPr="00364E5B">
              <w:rPr>
                <w:rFonts w:ascii="Arial" w:hAnsi="Arial" w:cs="Arial"/>
                <w:i/>
                <w:iCs/>
                <w:color w:val="FF0000"/>
              </w:rPr>
              <w:t>Department / Entity</w:t>
            </w:r>
            <w:r w:rsidR="006149D2" w:rsidRPr="00364E5B">
              <w:rPr>
                <w:rFonts w:ascii="Arial" w:hAnsi="Arial" w:cs="Arial"/>
                <w:i/>
                <w:iCs/>
                <w:color w:val="FF0000"/>
              </w:rPr>
              <w:t xml:space="preserve"> achievement of relevant strategic priorities </w:t>
            </w:r>
            <w:r w:rsidRPr="00364E5B">
              <w:rPr>
                <w:rFonts w:ascii="Arial" w:hAnsi="Arial" w:cs="Arial"/>
                <w:i/>
                <w:iCs/>
                <w:color w:val="FF0000"/>
              </w:rPr>
              <w:t>for the period under Review</w:t>
            </w:r>
          </w:p>
        </w:tc>
      </w:tr>
      <w:tr w:rsidR="00600AFA" w:rsidRPr="00364E5B" w14:paraId="386F20A2" w14:textId="77777777" w:rsidTr="00093700">
        <w:tc>
          <w:tcPr>
            <w:tcW w:w="5000" w:type="pct"/>
          </w:tcPr>
          <w:p w14:paraId="481AC7C3" w14:textId="572CCE16" w:rsidR="00722BAD" w:rsidRPr="00AA1F3D" w:rsidRDefault="003C1280" w:rsidP="007E09D7">
            <w:pPr>
              <w:spacing w:line="240" w:lineRule="auto"/>
              <w:ind w:left="318" w:hanging="142"/>
              <w:rPr>
                <w:rFonts w:ascii="Arial" w:hAnsi="Arial" w:cs="Arial"/>
              </w:rPr>
            </w:pPr>
            <w:r w:rsidRPr="00AA1F3D">
              <w:rPr>
                <w:rFonts w:ascii="Arial" w:hAnsi="Arial" w:cs="Arial"/>
              </w:rPr>
              <w:t>-</w:t>
            </w:r>
            <w:r w:rsidR="00A07F04" w:rsidRPr="00AA1F3D">
              <w:rPr>
                <w:rFonts w:ascii="Arial" w:hAnsi="Arial" w:cs="Arial"/>
              </w:rPr>
              <w:t xml:space="preserve"> </w:t>
            </w:r>
            <w:r w:rsidR="00722BAD" w:rsidRPr="00AA1F3D">
              <w:rPr>
                <w:rFonts w:ascii="Arial" w:hAnsi="Arial" w:cs="Arial"/>
              </w:rPr>
              <w:t>The Department settled 100% of the service providers invoices within 30 days. The performance was commended by the Committee.</w:t>
            </w:r>
            <w:r w:rsidR="003B2DB2" w:rsidRPr="00AA1F3D">
              <w:rPr>
                <w:rFonts w:ascii="Arial" w:hAnsi="Arial" w:cs="Arial"/>
              </w:rPr>
              <w:t xml:space="preserve"> The </w:t>
            </w:r>
            <w:r w:rsidR="007E09D7" w:rsidRPr="00AA1F3D">
              <w:rPr>
                <w:rFonts w:ascii="Arial" w:hAnsi="Arial" w:cs="Arial"/>
              </w:rPr>
              <w:t xml:space="preserve">Committee </w:t>
            </w:r>
            <w:r w:rsidR="007E09D7">
              <w:rPr>
                <w:rFonts w:ascii="Arial" w:hAnsi="Arial" w:cs="Arial"/>
              </w:rPr>
              <w:t>further</w:t>
            </w:r>
            <w:r w:rsidR="003B2DB2" w:rsidRPr="00AA1F3D">
              <w:rPr>
                <w:rFonts w:ascii="Arial" w:hAnsi="Arial" w:cs="Arial"/>
              </w:rPr>
              <w:t xml:space="preserve"> noted that</w:t>
            </w:r>
            <w:r w:rsidR="006162AC" w:rsidRPr="00AA1F3D">
              <w:rPr>
                <w:rFonts w:ascii="Arial" w:hAnsi="Arial" w:cs="Arial"/>
              </w:rPr>
              <w:t>:</w:t>
            </w:r>
            <w:r w:rsidR="003B2DB2" w:rsidRPr="00AA1F3D">
              <w:rPr>
                <w:rFonts w:ascii="Arial" w:hAnsi="Arial" w:cs="Arial"/>
              </w:rPr>
              <w:t xml:space="preserve"> </w:t>
            </w:r>
            <w:r w:rsidR="00722BAD" w:rsidRPr="00AA1F3D">
              <w:rPr>
                <w:rFonts w:ascii="Arial" w:hAnsi="Arial" w:cs="Arial"/>
              </w:rPr>
              <w:t xml:space="preserve"> </w:t>
            </w:r>
          </w:p>
          <w:p w14:paraId="72E2D13D" w14:textId="3B13223B" w:rsidR="009B3D17" w:rsidRPr="00AA1F3D" w:rsidRDefault="00722BAD" w:rsidP="007E09D7">
            <w:pPr>
              <w:spacing w:line="240" w:lineRule="auto"/>
              <w:ind w:left="176"/>
              <w:rPr>
                <w:rFonts w:ascii="Arial" w:hAnsi="Arial" w:cs="Arial"/>
              </w:rPr>
            </w:pPr>
            <w:r w:rsidRPr="00AA1F3D">
              <w:rPr>
                <w:rFonts w:ascii="Arial" w:hAnsi="Arial" w:cs="Arial"/>
              </w:rPr>
              <w:t>-</w:t>
            </w:r>
            <w:r w:rsidR="009B3D17" w:rsidRPr="00AA1F3D">
              <w:rPr>
                <w:rFonts w:ascii="Arial" w:eastAsiaTheme="minorEastAsia" w:hAnsi="Arial" w:cs="Arial"/>
                <w:kern w:val="24"/>
                <w:lang w:val="en-US"/>
              </w:rPr>
              <w:t xml:space="preserve"> </w:t>
            </w:r>
            <w:r w:rsidR="009B3D17" w:rsidRPr="00AA1F3D">
              <w:rPr>
                <w:rFonts w:ascii="Arial" w:hAnsi="Arial" w:cs="Arial"/>
                <w:lang w:val="en-US"/>
              </w:rPr>
              <w:t>performance of preferential procurement for People with Disabilities ta</w:t>
            </w:r>
            <w:r w:rsidR="00500245" w:rsidRPr="00AA1F3D">
              <w:rPr>
                <w:rFonts w:ascii="Arial" w:hAnsi="Arial" w:cs="Arial"/>
                <w:lang w:val="en-US"/>
              </w:rPr>
              <w:t>rgets</w:t>
            </w:r>
            <w:r w:rsidR="009B3D17" w:rsidRPr="00AA1F3D">
              <w:rPr>
                <w:rFonts w:ascii="Arial" w:hAnsi="Arial" w:cs="Arial"/>
                <w:lang w:val="en-US"/>
              </w:rPr>
              <w:t xml:space="preserve"> were achieve </w:t>
            </w:r>
            <w:r w:rsidR="00500245" w:rsidRPr="00AA1F3D">
              <w:rPr>
                <w:rFonts w:ascii="Arial" w:hAnsi="Arial" w:cs="Arial"/>
                <w:lang w:val="en-US"/>
              </w:rPr>
              <w:t>at 100%.</w:t>
            </w:r>
            <w:r w:rsidR="00BB2E4B" w:rsidRPr="00AA1F3D">
              <w:rPr>
                <w:rFonts w:ascii="Arial" w:hAnsi="Arial" w:cs="Arial"/>
                <w:lang w:val="en-US"/>
              </w:rPr>
              <w:t xml:space="preserve"> The Committee commended</w:t>
            </w:r>
            <w:r w:rsidR="00E00736" w:rsidRPr="00AA1F3D">
              <w:rPr>
                <w:rFonts w:ascii="Arial" w:hAnsi="Arial" w:cs="Arial"/>
                <w:lang w:val="en-US"/>
              </w:rPr>
              <w:t xml:space="preserve"> </w:t>
            </w:r>
            <w:r w:rsidR="00BB2E4B" w:rsidRPr="00AA1F3D">
              <w:rPr>
                <w:rFonts w:ascii="Arial" w:hAnsi="Arial" w:cs="Arial"/>
                <w:lang w:val="en-US"/>
              </w:rPr>
              <w:t>this performance.</w:t>
            </w:r>
          </w:p>
          <w:p w14:paraId="628CC29C" w14:textId="1BFA55FD" w:rsidR="00DB5669" w:rsidRPr="00AA1F3D" w:rsidRDefault="009B3D17" w:rsidP="007E09D7">
            <w:pPr>
              <w:spacing w:line="240" w:lineRule="auto"/>
              <w:ind w:left="176"/>
              <w:rPr>
                <w:rFonts w:ascii="Arial" w:hAnsi="Arial" w:cs="Arial"/>
              </w:rPr>
            </w:pPr>
            <w:r w:rsidRPr="00AA1F3D">
              <w:rPr>
                <w:rFonts w:ascii="Arial" w:hAnsi="Arial" w:cs="Arial"/>
              </w:rPr>
              <w:t xml:space="preserve">- </w:t>
            </w:r>
            <w:r w:rsidR="008A0772" w:rsidRPr="00AA1F3D">
              <w:rPr>
                <w:rFonts w:ascii="Arial" w:hAnsi="Arial" w:cs="Arial"/>
              </w:rPr>
              <w:t>Targets</w:t>
            </w:r>
            <w:r w:rsidR="006162AC" w:rsidRPr="00AA1F3D">
              <w:rPr>
                <w:rFonts w:ascii="Arial" w:hAnsi="Arial" w:cs="Arial"/>
              </w:rPr>
              <w:t xml:space="preserve"> </w:t>
            </w:r>
            <w:r w:rsidR="00A07F04" w:rsidRPr="00AA1F3D">
              <w:rPr>
                <w:rFonts w:ascii="Arial" w:hAnsi="Arial" w:cs="Arial"/>
              </w:rPr>
              <w:t xml:space="preserve">of procurement allocated to </w:t>
            </w:r>
            <w:r w:rsidR="00405B41">
              <w:rPr>
                <w:rFonts w:ascii="Arial" w:hAnsi="Arial" w:cs="Arial"/>
              </w:rPr>
              <w:t>black-owned</w:t>
            </w:r>
            <w:r w:rsidR="00A07F04" w:rsidRPr="00AA1F3D">
              <w:rPr>
                <w:rFonts w:ascii="Arial" w:hAnsi="Arial" w:cs="Arial"/>
              </w:rPr>
              <w:t xml:space="preserve"> </w:t>
            </w:r>
            <w:r w:rsidR="00214622" w:rsidRPr="00AA1F3D">
              <w:rPr>
                <w:rFonts w:ascii="Arial" w:hAnsi="Arial" w:cs="Arial"/>
              </w:rPr>
              <w:t xml:space="preserve">enterprises </w:t>
            </w:r>
            <w:r w:rsidR="003C7F2B">
              <w:rPr>
                <w:rFonts w:ascii="Arial" w:hAnsi="Arial" w:cs="Arial"/>
              </w:rPr>
              <w:t>were</w:t>
            </w:r>
            <w:r w:rsidR="00DB5669" w:rsidRPr="00AA1F3D">
              <w:rPr>
                <w:rFonts w:ascii="Arial" w:hAnsi="Arial" w:cs="Arial"/>
              </w:rPr>
              <w:t xml:space="preserve"> </w:t>
            </w:r>
            <w:proofErr w:type="gramStart"/>
            <w:r w:rsidR="00DB5669" w:rsidRPr="00AA1F3D">
              <w:rPr>
                <w:rFonts w:ascii="Arial" w:hAnsi="Arial" w:cs="Arial"/>
              </w:rPr>
              <w:t>achieved</w:t>
            </w:r>
            <w:r w:rsidR="006162AC" w:rsidRPr="00AA1F3D">
              <w:rPr>
                <w:rFonts w:ascii="Arial" w:hAnsi="Arial" w:cs="Arial"/>
              </w:rPr>
              <w:t xml:space="preserve"> </w:t>
            </w:r>
            <w:r w:rsidR="003C7F2B">
              <w:rPr>
                <w:rFonts w:ascii="Arial" w:hAnsi="Arial" w:cs="Arial"/>
              </w:rPr>
              <w:t xml:space="preserve"> by</w:t>
            </w:r>
            <w:proofErr w:type="gramEnd"/>
            <w:r w:rsidR="003C7F2B">
              <w:rPr>
                <w:rFonts w:ascii="Arial" w:hAnsi="Arial" w:cs="Arial"/>
              </w:rPr>
              <w:t xml:space="preserve"> </w:t>
            </w:r>
            <w:r w:rsidR="006162AC" w:rsidRPr="00AA1F3D">
              <w:rPr>
                <w:rFonts w:ascii="Arial" w:hAnsi="Arial" w:cs="Arial"/>
              </w:rPr>
              <w:t xml:space="preserve">99% </w:t>
            </w:r>
            <w:r w:rsidR="00672A64" w:rsidRPr="00AA1F3D">
              <w:rPr>
                <w:rFonts w:ascii="Arial" w:hAnsi="Arial" w:cs="Arial"/>
              </w:rPr>
              <w:t>against the planned 82%</w:t>
            </w:r>
            <w:r w:rsidR="009547F0" w:rsidRPr="00AA1F3D">
              <w:rPr>
                <w:rFonts w:ascii="Arial" w:hAnsi="Arial" w:cs="Arial"/>
              </w:rPr>
              <w:t>.</w:t>
            </w:r>
            <w:r w:rsidR="00DB5669" w:rsidRPr="00AA1F3D">
              <w:rPr>
                <w:rFonts w:ascii="Arial" w:hAnsi="Arial" w:cs="Arial"/>
              </w:rPr>
              <w:t xml:space="preserve"> </w:t>
            </w:r>
          </w:p>
          <w:p w14:paraId="564C7EEB" w14:textId="68150EB8" w:rsidR="00110310" w:rsidRPr="00AA1F3D" w:rsidRDefault="005942F8" w:rsidP="007E09D7">
            <w:pPr>
              <w:spacing w:line="240" w:lineRule="auto"/>
              <w:ind w:left="176"/>
              <w:rPr>
                <w:rFonts w:ascii="Arial" w:hAnsi="Arial" w:cs="Arial"/>
              </w:rPr>
            </w:pPr>
            <w:r w:rsidRPr="00AA1F3D">
              <w:rPr>
                <w:rFonts w:ascii="Arial" w:hAnsi="Arial" w:cs="Arial"/>
              </w:rPr>
              <w:t>- 9</w:t>
            </w:r>
            <w:r w:rsidR="0003355E" w:rsidRPr="00AA1F3D">
              <w:rPr>
                <w:rFonts w:ascii="Arial" w:hAnsi="Arial" w:cs="Arial"/>
              </w:rPr>
              <w:t>9</w:t>
            </w:r>
            <w:r w:rsidR="00D12092" w:rsidRPr="00AA1F3D">
              <w:rPr>
                <w:rFonts w:ascii="Arial" w:hAnsi="Arial" w:cs="Arial"/>
              </w:rPr>
              <w:t xml:space="preserve">% of </w:t>
            </w:r>
            <w:r w:rsidRPr="00AA1F3D">
              <w:rPr>
                <w:rFonts w:ascii="Arial" w:hAnsi="Arial" w:cs="Arial"/>
              </w:rPr>
              <w:t xml:space="preserve">procurement allocated to Small, </w:t>
            </w:r>
            <w:r w:rsidR="00B756D6" w:rsidRPr="00AA1F3D">
              <w:rPr>
                <w:rFonts w:ascii="Arial" w:hAnsi="Arial" w:cs="Arial"/>
              </w:rPr>
              <w:t>M</w:t>
            </w:r>
            <w:r w:rsidRPr="00AA1F3D">
              <w:rPr>
                <w:rFonts w:ascii="Arial" w:hAnsi="Arial" w:cs="Arial"/>
              </w:rPr>
              <w:t xml:space="preserve">edium and </w:t>
            </w:r>
            <w:r w:rsidR="00B756D6" w:rsidRPr="00AA1F3D">
              <w:rPr>
                <w:rFonts w:ascii="Arial" w:hAnsi="Arial" w:cs="Arial"/>
              </w:rPr>
              <w:t>M</w:t>
            </w:r>
            <w:r w:rsidRPr="00AA1F3D">
              <w:rPr>
                <w:rFonts w:ascii="Arial" w:hAnsi="Arial" w:cs="Arial"/>
              </w:rPr>
              <w:t xml:space="preserve">icro </w:t>
            </w:r>
            <w:r w:rsidR="00B756D6" w:rsidRPr="00AA1F3D">
              <w:rPr>
                <w:rFonts w:ascii="Arial" w:hAnsi="Arial" w:cs="Arial"/>
              </w:rPr>
              <w:t>E</w:t>
            </w:r>
            <w:r w:rsidRPr="00AA1F3D">
              <w:rPr>
                <w:rFonts w:ascii="Arial" w:hAnsi="Arial" w:cs="Arial"/>
              </w:rPr>
              <w:t xml:space="preserve">nterprises </w:t>
            </w:r>
            <w:r w:rsidR="00D12092" w:rsidRPr="00AA1F3D">
              <w:rPr>
                <w:rFonts w:ascii="Arial" w:hAnsi="Arial" w:cs="Arial"/>
              </w:rPr>
              <w:t>were achieved</w:t>
            </w:r>
            <w:r w:rsidR="00563491" w:rsidRPr="00AA1F3D">
              <w:rPr>
                <w:rFonts w:ascii="Arial" w:hAnsi="Arial" w:cs="Arial"/>
              </w:rPr>
              <w:t xml:space="preserve"> against 50%</w:t>
            </w:r>
            <w:r w:rsidR="00264188" w:rsidRPr="00AA1F3D">
              <w:rPr>
                <w:rFonts w:ascii="Arial" w:hAnsi="Arial" w:cs="Arial"/>
              </w:rPr>
              <w:t>.</w:t>
            </w:r>
          </w:p>
          <w:p w14:paraId="1B40066B" w14:textId="1506DF1B" w:rsidR="00A94C05" w:rsidRPr="00AA1F3D" w:rsidRDefault="00A94C05" w:rsidP="007E09D7">
            <w:pPr>
              <w:spacing w:line="240" w:lineRule="auto"/>
              <w:ind w:left="176"/>
              <w:rPr>
                <w:rFonts w:ascii="Arial" w:hAnsi="Arial" w:cs="Arial"/>
              </w:rPr>
            </w:pPr>
            <w:r w:rsidRPr="00AA1F3D">
              <w:rPr>
                <w:rFonts w:ascii="Arial" w:hAnsi="Arial" w:cs="Arial"/>
              </w:rPr>
              <w:t>- Targe</w:t>
            </w:r>
            <w:r w:rsidR="006A000E" w:rsidRPr="00AA1F3D">
              <w:rPr>
                <w:rFonts w:ascii="Arial" w:hAnsi="Arial" w:cs="Arial"/>
              </w:rPr>
              <w:t xml:space="preserve">ts of </w:t>
            </w:r>
            <w:r w:rsidRPr="00AA1F3D">
              <w:rPr>
                <w:rFonts w:ascii="Arial" w:hAnsi="Arial" w:cs="Arial"/>
                <w:lang w:val="en-US"/>
              </w:rPr>
              <w:t>Procurement allocated to TMR</w:t>
            </w:r>
            <w:r w:rsidR="006A000E" w:rsidRPr="00AA1F3D">
              <w:rPr>
                <w:rFonts w:ascii="Arial" w:hAnsi="Arial" w:cs="Arial"/>
                <w:lang w:val="en-US"/>
              </w:rPr>
              <w:t xml:space="preserve"> were achieved at </w:t>
            </w:r>
            <w:r w:rsidRPr="00AA1F3D">
              <w:rPr>
                <w:rFonts w:ascii="Arial" w:hAnsi="Arial" w:cs="Arial"/>
                <w:lang w:val="en-US"/>
              </w:rPr>
              <w:t>38% against a set target of 30%.</w:t>
            </w:r>
          </w:p>
          <w:p w14:paraId="421E994B" w14:textId="0D67C11F" w:rsidR="007E09D7" w:rsidRDefault="00BD119C" w:rsidP="007E09D7">
            <w:pPr>
              <w:spacing w:after="160" w:line="240" w:lineRule="auto"/>
              <w:ind w:left="176"/>
              <w:rPr>
                <w:rFonts w:ascii="Arial" w:hAnsi="Arial" w:cs="Arial"/>
                <w:lang w:val="en-US"/>
              </w:rPr>
            </w:pPr>
            <w:r w:rsidRPr="00AA1F3D">
              <w:rPr>
                <w:rFonts w:ascii="Arial" w:hAnsi="Arial" w:cs="Arial"/>
              </w:rPr>
              <w:t xml:space="preserve">- </w:t>
            </w:r>
            <w:r w:rsidR="00F90207" w:rsidRPr="00AA1F3D">
              <w:rPr>
                <w:rFonts w:ascii="Arial" w:hAnsi="Arial" w:cs="Arial"/>
                <w:lang w:val="en-US"/>
              </w:rPr>
              <w:t>R412 million</w:t>
            </w:r>
            <w:r w:rsidR="007E09D7">
              <w:rPr>
                <w:rFonts w:ascii="Arial" w:hAnsi="Arial" w:cs="Arial"/>
                <w:lang w:val="en-US"/>
              </w:rPr>
              <w:t xml:space="preserve"> paid</w:t>
            </w:r>
            <w:r w:rsidRPr="00AA1F3D">
              <w:rPr>
                <w:rFonts w:ascii="Arial" w:hAnsi="Arial" w:cs="Arial"/>
                <w:lang w:val="en-US"/>
              </w:rPr>
              <w:t xml:space="preserve"> for municipal rates and taxes exceeding the set target of R400 million.</w:t>
            </w:r>
          </w:p>
          <w:p w14:paraId="4591CC38" w14:textId="60686A7F" w:rsidR="00836362" w:rsidRPr="00AA1F3D" w:rsidRDefault="004353F1" w:rsidP="007E09D7">
            <w:pPr>
              <w:spacing w:after="160" w:line="240" w:lineRule="auto"/>
              <w:ind w:left="176"/>
              <w:rPr>
                <w:rFonts w:ascii="Arial" w:hAnsi="Arial" w:cs="Arial"/>
                <w:lang w:val="en-US"/>
              </w:rPr>
            </w:pPr>
            <w:r w:rsidRPr="00AA1F3D">
              <w:rPr>
                <w:rFonts w:ascii="Arial" w:hAnsi="Arial" w:cs="Arial"/>
                <w:lang w:val="en-US"/>
              </w:rPr>
              <w:t xml:space="preserve">- </w:t>
            </w:r>
            <w:r w:rsidR="00A546EB" w:rsidRPr="00AA1F3D">
              <w:rPr>
                <w:rFonts w:ascii="Arial" w:hAnsi="Arial" w:cs="Arial"/>
                <w:lang w:val="en-US"/>
              </w:rPr>
              <w:t>The Department recorded R61 000 000 Irregular expenditure during the quarter under review</w:t>
            </w:r>
            <w:r w:rsidR="007E09D7">
              <w:rPr>
                <w:rFonts w:ascii="Arial" w:hAnsi="Arial" w:cs="Arial"/>
                <w:lang w:val="en-US"/>
              </w:rPr>
              <w:t>.</w:t>
            </w:r>
          </w:p>
          <w:p w14:paraId="09C4AB07" w14:textId="4EA3DF62" w:rsidR="0071545C" w:rsidRPr="00AA1F3D" w:rsidRDefault="00836362" w:rsidP="007E09D7">
            <w:pPr>
              <w:spacing w:after="160" w:line="240" w:lineRule="auto"/>
              <w:ind w:left="176"/>
              <w:rPr>
                <w:rFonts w:ascii="Arial" w:hAnsi="Arial" w:cs="Arial"/>
                <w:lang w:val="en-US"/>
              </w:rPr>
            </w:pPr>
            <w:r w:rsidRPr="00AA1F3D">
              <w:rPr>
                <w:rFonts w:ascii="Arial" w:hAnsi="Arial" w:cs="Arial"/>
                <w:lang w:val="en-US"/>
              </w:rPr>
              <w:t xml:space="preserve">- </w:t>
            </w:r>
            <w:r w:rsidR="0071545C" w:rsidRPr="00AA1F3D">
              <w:rPr>
                <w:rFonts w:ascii="Arial" w:hAnsi="Arial" w:cs="Arial"/>
                <w:lang w:val="en-US"/>
              </w:rPr>
              <w:t xml:space="preserve">18 Public Bodies </w:t>
            </w:r>
            <w:r w:rsidR="00D43493" w:rsidRPr="00AA1F3D">
              <w:rPr>
                <w:rFonts w:ascii="Arial" w:hAnsi="Arial" w:cs="Arial"/>
                <w:lang w:val="en-US"/>
              </w:rPr>
              <w:t xml:space="preserve">have reported on their EPWP </w:t>
            </w:r>
            <w:r w:rsidR="00F22B49" w:rsidRPr="00AA1F3D">
              <w:rPr>
                <w:rFonts w:ascii="Arial" w:hAnsi="Arial" w:cs="Arial"/>
                <w:lang w:val="en-US"/>
              </w:rPr>
              <w:t>targets</w:t>
            </w:r>
            <w:r w:rsidR="00D43493" w:rsidRPr="00AA1F3D">
              <w:rPr>
                <w:rFonts w:ascii="Arial" w:hAnsi="Arial" w:cs="Arial"/>
                <w:lang w:val="en-US"/>
              </w:rPr>
              <w:t xml:space="preserve"> </w:t>
            </w:r>
            <w:r w:rsidR="009C0694" w:rsidRPr="00AA1F3D">
              <w:rPr>
                <w:rFonts w:ascii="Arial" w:hAnsi="Arial" w:cs="Arial"/>
                <w:lang w:val="en-US"/>
              </w:rPr>
              <w:t xml:space="preserve">against a set target of </w:t>
            </w:r>
            <w:r w:rsidR="0071545C" w:rsidRPr="00AA1F3D">
              <w:rPr>
                <w:rFonts w:ascii="Arial" w:hAnsi="Arial" w:cs="Arial"/>
                <w:lang w:val="en-US"/>
              </w:rPr>
              <w:t>20</w:t>
            </w:r>
            <w:r w:rsidR="0058598E" w:rsidRPr="00AA1F3D">
              <w:rPr>
                <w:rFonts w:ascii="Arial" w:hAnsi="Arial" w:cs="Arial"/>
                <w:lang w:val="en-US"/>
              </w:rPr>
              <w:t>.</w:t>
            </w:r>
          </w:p>
          <w:p w14:paraId="262C46BD" w14:textId="1276503F" w:rsidR="00C6774F" w:rsidRPr="00AA1F3D" w:rsidRDefault="00C6774F" w:rsidP="007E09D7">
            <w:pPr>
              <w:spacing w:after="160" w:line="240" w:lineRule="auto"/>
              <w:ind w:left="176"/>
              <w:rPr>
                <w:rFonts w:ascii="Arial" w:hAnsi="Arial" w:cs="Arial"/>
                <w:lang w:val="en-US"/>
              </w:rPr>
            </w:pPr>
            <w:r w:rsidRPr="00AA1F3D">
              <w:rPr>
                <w:rFonts w:ascii="Arial" w:hAnsi="Arial" w:cs="Arial"/>
                <w:shd w:val="clear" w:color="auto" w:fill="FFFFFF"/>
              </w:rPr>
              <w:t>- GPG Public bodies have reported creating 16332 jobs through infrastructure, environmental, and social sectors. As a result, 25,972 jobs were created in total.</w:t>
            </w:r>
          </w:p>
          <w:p w14:paraId="775CA692" w14:textId="432EFE2F" w:rsidR="0003355E" w:rsidRPr="00364E5B" w:rsidRDefault="00DB5669" w:rsidP="00F93F2C">
            <w:pPr>
              <w:spacing w:line="240" w:lineRule="auto"/>
              <w:ind w:left="176"/>
              <w:rPr>
                <w:rFonts w:ascii="Arial" w:hAnsi="Arial" w:cs="Arial"/>
                <w:highlight w:val="yellow"/>
              </w:rPr>
            </w:pPr>
            <w:r w:rsidRPr="00AA1F3D">
              <w:rPr>
                <w:rFonts w:ascii="Arial" w:hAnsi="Arial" w:cs="Arial"/>
              </w:rPr>
              <w:t xml:space="preserve">- </w:t>
            </w:r>
            <w:r w:rsidR="00BE5CD7" w:rsidRPr="00AA1F3D">
              <w:rPr>
                <w:rFonts w:ascii="Arial" w:hAnsi="Arial" w:cs="Arial"/>
              </w:rPr>
              <w:t>40</w:t>
            </w:r>
            <w:r w:rsidR="008C52AC" w:rsidRPr="00AA1F3D">
              <w:rPr>
                <w:rFonts w:ascii="Arial" w:hAnsi="Arial" w:cs="Arial"/>
              </w:rPr>
              <w:t xml:space="preserve">% of procurement were allocated to </w:t>
            </w:r>
            <w:r w:rsidR="003C7F2B">
              <w:rPr>
                <w:rFonts w:ascii="Arial" w:hAnsi="Arial" w:cs="Arial"/>
              </w:rPr>
              <w:t>black-owned</w:t>
            </w:r>
            <w:r w:rsidR="008C52AC" w:rsidRPr="00AA1F3D">
              <w:rPr>
                <w:rFonts w:ascii="Arial" w:hAnsi="Arial" w:cs="Arial"/>
              </w:rPr>
              <w:t xml:space="preserve"> </w:t>
            </w:r>
            <w:r w:rsidR="00B217F4" w:rsidRPr="00AA1F3D">
              <w:rPr>
                <w:rFonts w:ascii="Arial" w:hAnsi="Arial" w:cs="Arial"/>
              </w:rPr>
              <w:t>enterprises against</w:t>
            </w:r>
            <w:r w:rsidR="00BE5CD7" w:rsidRPr="00AA1F3D">
              <w:rPr>
                <w:rFonts w:ascii="Arial" w:hAnsi="Arial" w:cs="Arial"/>
              </w:rPr>
              <w:t xml:space="preserve"> </w:t>
            </w:r>
            <w:r w:rsidR="00910546" w:rsidRPr="00AA1F3D">
              <w:rPr>
                <w:rFonts w:ascii="Arial" w:hAnsi="Arial" w:cs="Arial"/>
              </w:rPr>
              <w:t>the planned 4</w:t>
            </w:r>
            <w:r w:rsidR="00B217F4" w:rsidRPr="00AA1F3D">
              <w:rPr>
                <w:rFonts w:ascii="Arial" w:hAnsi="Arial" w:cs="Arial"/>
              </w:rPr>
              <w:t>6</w:t>
            </w:r>
            <w:r w:rsidR="00910546" w:rsidRPr="00AA1F3D">
              <w:rPr>
                <w:rFonts w:ascii="Arial" w:hAnsi="Arial" w:cs="Arial"/>
              </w:rPr>
              <w:t>%</w:t>
            </w:r>
            <w:r w:rsidR="00B4232E" w:rsidRPr="00AA1F3D">
              <w:rPr>
                <w:rFonts w:ascii="Arial" w:hAnsi="Arial" w:cs="Arial"/>
              </w:rPr>
              <w:t>.</w:t>
            </w:r>
          </w:p>
        </w:tc>
      </w:tr>
      <w:tr w:rsidR="00600AFA" w:rsidRPr="00364E5B" w14:paraId="7A6EC9F8" w14:textId="77777777" w:rsidTr="00093700">
        <w:tc>
          <w:tcPr>
            <w:tcW w:w="5000" w:type="pct"/>
            <w:tcBorders>
              <w:bottom w:val="nil"/>
            </w:tcBorders>
            <w:shd w:val="clear" w:color="auto" w:fill="F2DBDB" w:themeFill="accent2" w:themeFillTint="33"/>
          </w:tcPr>
          <w:p w14:paraId="6320BFE6" w14:textId="7A5B4963" w:rsidR="00600AFA" w:rsidRPr="00364E5B" w:rsidRDefault="00D74068" w:rsidP="00364E5B">
            <w:pPr>
              <w:spacing w:line="240" w:lineRule="auto"/>
              <w:rPr>
                <w:rFonts w:ascii="Arial" w:hAnsi="Arial" w:cs="Arial"/>
                <w:bCs/>
                <w:i/>
                <w:iCs/>
                <w:color w:val="FF0000"/>
              </w:rPr>
            </w:pPr>
            <w:r w:rsidRPr="00364E5B">
              <w:rPr>
                <w:rFonts w:ascii="Arial" w:hAnsi="Arial" w:cs="Arial"/>
                <w:b/>
                <w:i/>
                <w:iCs/>
                <w:color w:val="FF0000"/>
              </w:rPr>
              <w:t>Department / Entity</w:t>
            </w:r>
            <w:r w:rsidR="006149D2" w:rsidRPr="00364E5B">
              <w:rPr>
                <w:rFonts w:ascii="Arial" w:hAnsi="Arial" w:cs="Arial"/>
                <w:b/>
                <w:i/>
                <w:iCs/>
                <w:color w:val="FF0000"/>
              </w:rPr>
              <w:t xml:space="preserve"> APP </w:t>
            </w:r>
            <w:r w:rsidR="00324720" w:rsidRPr="00364E5B">
              <w:rPr>
                <w:rFonts w:ascii="Arial" w:hAnsi="Arial" w:cs="Arial"/>
                <w:b/>
                <w:i/>
                <w:iCs/>
                <w:color w:val="FF0000"/>
              </w:rPr>
              <w:t>Achievement An</w:t>
            </w:r>
            <w:r w:rsidR="00600AFA" w:rsidRPr="00364E5B">
              <w:rPr>
                <w:rFonts w:ascii="Arial" w:hAnsi="Arial" w:cs="Arial"/>
                <w:bCs/>
                <w:i/>
                <w:iCs/>
                <w:color w:val="FF0000"/>
              </w:rPr>
              <w:t xml:space="preserve"> overall Summary of whether the Committee thinks the </w:t>
            </w:r>
            <w:r w:rsidRPr="00364E5B">
              <w:rPr>
                <w:rFonts w:ascii="Arial" w:hAnsi="Arial" w:cs="Arial"/>
                <w:bCs/>
                <w:i/>
                <w:iCs/>
                <w:color w:val="FF0000"/>
              </w:rPr>
              <w:t xml:space="preserve">Department / Entity </w:t>
            </w:r>
            <w:r w:rsidR="00600AFA" w:rsidRPr="00364E5B">
              <w:rPr>
                <w:rFonts w:ascii="Arial" w:hAnsi="Arial" w:cs="Arial"/>
                <w:bCs/>
                <w:i/>
                <w:iCs/>
                <w:color w:val="FF0000"/>
              </w:rPr>
              <w:t>Non-Financial Performance is sound and prudent</w:t>
            </w:r>
          </w:p>
        </w:tc>
      </w:tr>
      <w:tr w:rsidR="00581C7F" w:rsidRPr="00581C7F" w14:paraId="27E95635" w14:textId="77777777" w:rsidTr="00093700">
        <w:tc>
          <w:tcPr>
            <w:tcW w:w="5000" w:type="pct"/>
            <w:tcBorders>
              <w:top w:val="nil"/>
              <w:left w:val="nil"/>
              <w:bottom w:val="nil"/>
              <w:right w:val="nil"/>
            </w:tcBorders>
            <w:shd w:val="clear" w:color="auto" w:fill="FFFFFF" w:themeFill="background1"/>
          </w:tcPr>
          <w:p w14:paraId="1D79470F" w14:textId="098138F2" w:rsidR="005D4C6B" w:rsidRPr="00581C7F" w:rsidRDefault="00427B95" w:rsidP="00364E5B">
            <w:pPr>
              <w:tabs>
                <w:tab w:val="left" w:pos="1418"/>
              </w:tabs>
              <w:spacing w:after="160" w:line="240" w:lineRule="auto"/>
              <w:ind w:left="34"/>
              <w:rPr>
                <w:rFonts w:ascii="Arial" w:hAnsi="Arial" w:cs="Arial"/>
                <w:bCs/>
                <w:lang w:val="en-US"/>
              </w:rPr>
            </w:pPr>
            <w:r w:rsidRPr="00581C7F">
              <w:rPr>
                <w:rFonts w:ascii="Arial" w:hAnsi="Arial" w:cs="Arial"/>
                <w:b/>
              </w:rPr>
              <w:t xml:space="preserve">Programme </w:t>
            </w:r>
            <w:r w:rsidR="00AE41E4" w:rsidRPr="00581C7F">
              <w:rPr>
                <w:rFonts w:ascii="Arial" w:hAnsi="Arial" w:cs="Arial"/>
                <w:b/>
              </w:rPr>
              <w:t>1</w:t>
            </w:r>
            <w:r w:rsidR="00AE41E4" w:rsidRPr="00581C7F">
              <w:rPr>
                <w:rFonts w:ascii="Arial" w:hAnsi="Arial" w:cs="Arial"/>
                <w:bCs/>
              </w:rPr>
              <w:t>:</w:t>
            </w:r>
            <w:r w:rsidR="005D4C6B" w:rsidRPr="00581C7F">
              <w:rPr>
                <w:rFonts w:ascii="Arial" w:eastAsiaTheme="minorEastAsia" w:hAnsi="Arial" w:cs="Arial"/>
                <w:bCs/>
                <w:kern w:val="24"/>
                <w:lang w:eastAsia="en-ZA"/>
              </w:rPr>
              <w:t xml:space="preserve"> </w:t>
            </w:r>
            <w:r w:rsidR="005D4C6B" w:rsidRPr="00581C7F">
              <w:rPr>
                <w:rFonts w:ascii="Arial" w:hAnsi="Arial" w:cs="Arial"/>
                <w:bCs/>
                <w:lang w:val="en-US"/>
              </w:rPr>
              <w:t>During the quarter under review,</w:t>
            </w:r>
            <w:r w:rsidR="001060B9">
              <w:rPr>
                <w:rFonts w:ascii="Arial" w:hAnsi="Arial" w:cs="Arial"/>
                <w:bCs/>
                <w:lang w:val="en-US"/>
              </w:rPr>
              <w:t xml:space="preserve"> this</w:t>
            </w:r>
            <w:r w:rsidR="00C6323E">
              <w:rPr>
                <w:rFonts w:ascii="Arial" w:hAnsi="Arial" w:cs="Arial"/>
                <w:bCs/>
                <w:lang w:val="en-US"/>
              </w:rPr>
              <w:t xml:space="preserve"> </w:t>
            </w:r>
            <w:r w:rsidR="005D4C6B" w:rsidRPr="00581C7F">
              <w:rPr>
                <w:rFonts w:ascii="Arial" w:hAnsi="Arial" w:cs="Arial"/>
                <w:bCs/>
                <w:lang w:val="en-US"/>
              </w:rPr>
              <w:t xml:space="preserve">programme planned 16 targets and managed to achieve 13 (81%). </w:t>
            </w:r>
            <w:r w:rsidR="00867931" w:rsidRPr="00581C7F">
              <w:rPr>
                <w:rFonts w:ascii="Arial" w:hAnsi="Arial" w:cs="Arial"/>
                <w:bCs/>
                <w:lang w:val="en-US"/>
              </w:rPr>
              <w:t xml:space="preserve">The Committee </w:t>
            </w:r>
            <w:r w:rsidR="00096504" w:rsidRPr="00581C7F">
              <w:rPr>
                <w:rFonts w:ascii="Arial" w:hAnsi="Arial" w:cs="Arial"/>
                <w:bCs/>
                <w:lang w:val="en-US"/>
              </w:rPr>
              <w:t xml:space="preserve">commended </w:t>
            </w:r>
            <w:r w:rsidR="00170320" w:rsidRPr="00581C7F">
              <w:rPr>
                <w:rFonts w:ascii="Arial" w:hAnsi="Arial" w:cs="Arial"/>
                <w:bCs/>
                <w:lang w:val="en-US"/>
              </w:rPr>
              <w:t xml:space="preserve">the department for </w:t>
            </w:r>
            <w:r w:rsidR="00F350AF" w:rsidRPr="00581C7F">
              <w:rPr>
                <w:rFonts w:ascii="Arial" w:hAnsi="Arial" w:cs="Arial"/>
                <w:bCs/>
                <w:lang w:val="en-US"/>
              </w:rPr>
              <w:t>achieving</w:t>
            </w:r>
            <w:r w:rsidR="00170320" w:rsidRPr="00581C7F">
              <w:rPr>
                <w:rFonts w:ascii="Arial" w:hAnsi="Arial" w:cs="Arial"/>
                <w:bCs/>
                <w:lang w:val="en-US"/>
              </w:rPr>
              <w:t xml:space="preserve"> the </w:t>
            </w:r>
            <w:r w:rsidR="00F350AF" w:rsidRPr="00581C7F">
              <w:rPr>
                <w:rFonts w:ascii="Arial" w:hAnsi="Arial" w:cs="Arial"/>
                <w:bCs/>
                <w:lang w:val="en-US"/>
              </w:rPr>
              <w:t xml:space="preserve">targets </w:t>
            </w:r>
            <w:r w:rsidR="00C6323E">
              <w:rPr>
                <w:rFonts w:ascii="Arial" w:hAnsi="Arial" w:cs="Arial"/>
                <w:bCs/>
                <w:lang w:val="en-US"/>
              </w:rPr>
              <w:t xml:space="preserve">for </w:t>
            </w:r>
            <w:r w:rsidR="00E8355B" w:rsidRPr="00581C7F">
              <w:rPr>
                <w:rFonts w:ascii="Arial" w:hAnsi="Arial" w:cs="Arial"/>
                <w:bCs/>
                <w:lang w:val="en-US"/>
              </w:rPr>
              <w:t>preferential procurement for People with Disabilities</w:t>
            </w:r>
            <w:r w:rsidR="0023016A" w:rsidRPr="00581C7F">
              <w:rPr>
                <w:rFonts w:ascii="Arial" w:hAnsi="Arial" w:cs="Arial"/>
                <w:bCs/>
                <w:lang w:val="en-US"/>
              </w:rPr>
              <w:t xml:space="preserve">. The Committee further </w:t>
            </w:r>
            <w:r w:rsidR="009B2658" w:rsidRPr="00581C7F">
              <w:rPr>
                <w:rFonts w:ascii="Arial" w:hAnsi="Arial" w:cs="Arial"/>
                <w:bCs/>
                <w:lang w:val="en-US"/>
              </w:rPr>
              <w:t xml:space="preserve">commended the Department </w:t>
            </w:r>
            <w:r w:rsidR="0072256C" w:rsidRPr="00581C7F">
              <w:rPr>
                <w:rFonts w:ascii="Arial" w:hAnsi="Arial" w:cs="Arial"/>
                <w:bCs/>
                <w:lang w:val="en-US"/>
              </w:rPr>
              <w:t>for</w:t>
            </w:r>
            <w:r w:rsidR="009B2658" w:rsidRPr="00581C7F">
              <w:rPr>
                <w:rFonts w:ascii="Arial" w:hAnsi="Arial" w:cs="Arial"/>
                <w:bCs/>
                <w:lang w:val="en-US"/>
              </w:rPr>
              <w:t xml:space="preserve"> </w:t>
            </w:r>
            <w:r w:rsidR="00E432CE" w:rsidRPr="00581C7F">
              <w:rPr>
                <w:rFonts w:ascii="Arial" w:hAnsi="Arial" w:cs="Arial"/>
                <w:bCs/>
                <w:lang w:val="en-US"/>
              </w:rPr>
              <w:t>achieving</w:t>
            </w:r>
            <w:r w:rsidR="009B2658" w:rsidRPr="00581C7F">
              <w:rPr>
                <w:rFonts w:ascii="Arial" w:hAnsi="Arial" w:cs="Arial"/>
                <w:bCs/>
                <w:lang w:val="en-US"/>
              </w:rPr>
              <w:t xml:space="preserve"> its targets </w:t>
            </w:r>
            <w:r w:rsidR="00601EBC" w:rsidRPr="00581C7F">
              <w:rPr>
                <w:rFonts w:ascii="Arial" w:hAnsi="Arial" w:cs="Arial"/>
                <w:bCs/>
                <w:lang w:val="en-US"/>
              </w:rPr>
              <w:t xml:space="preserve">of </w:t>
            </w:r>
            <w:r w:rsidR="009B2658" w:rsidRPr="00581C7F">
              <w:rPr>
                <w:rFonts w:ascii="Arial" w:hAnsi="Arial" w:cs="Arial"/>
                <w:bCs/>
                <w:lang w:val="en-US"/>
              </w:rPr>
              <w:t xml:space="preserve">the payment of Service Providers </w:t>
            </w:r>
            <w:r w:rsidR="00E432CE" w:rsidRPr="00581C7F">
              <w:rPr>
                <w:rFonts w:ascii="Arial" w:hAnsi="Arial" w:cs="Arial"/>
                <w:bCs/>
                <w:lang w:val="en-US"/>
              </w:rPr>
              <w:t>at 100% during th</w:t>
            </w:r>
            <w:r w:rsidR="00F93F2C">
              <w:rPr>
                <w:rFonts w:ascii="Arial" w:hAnsi="Arial" w:cs="Arial"/>
                <w:bCs/>
                <w:lang w:val="en-US"/>
              </w:rPr>
              <w:t>e</w:t>
            </w:r>
            <w:r w:rsidR="00E432CE" w:rsidRPr="00581C7F">
              <w:rPr>
                <w:rFonts w:ascii="Arial" w:hAnsi="Arial" w:cs="Arial"/>
                <w:bCs/>
                <w:lang w:val="en-US"/>
              </w:rPr>
              <w:t xml:space="preserve"> quarter</w:t>
            </w:r>
            <w:r w:rsidR="00F93F2C">
              <w:rPr>
                <w:rFonts w:ascii="Arial" w:hAnsi="Arial" w:cs="Arial"/>
                <w:bCs/>
                <w:lang w:val="en-US"/>
              </w:rPr>
              <w:t xml:space="preserve"> under review</w:t>
            </w:r>
            <w:r w:rsidR="00E432CE" w:rsidRPr="00581C7F">
              <w:rPr>
                <w:rFonts w:ascii="Arial" w:hAnsi="Arial" w:cs="Arial"/>
                <w:bCs/>
                <w:lang w:val="en-US"/>
              </w:rPr>
              <w:t>.</w:t>
            </w:r>
          </w:p>
          <w:p w14:paraId="2DBED869" w14:textId="5A16C63C" w:rsidR="003A4564" w:rsidRPr="00581C7F" w:rsidRDefault="0072651A" w:rsidP="00364E5B">
            <w:pPr>
              <w:spacing w:after="160" w:line="240" w:lineRule="auto"/>
              <w:rPr>
                <w:rFonts w:ascii="Arial" w:hAnsi="Arial" w:cs="Arial"/>
              </w:rPr>
            </w:pPr>
            <w:bookmarkStart w:id="2" w:name="_Hlk111803749"/>
            <w:r w:rsidRPr="00581C7F">
              <w:rPr>
                <w:rFonts w:ascii="Arial" w:hAnsi="Arial" w:cs="Arial"/>
              </w:rPr>
              <w:t>The Committee further noted that t</w:t>
            </w:r>
            <w:r w:rsidR="003A4564" w:rsidRPr="00581C7F">
              <w:rPr>
                <w:rFonts w:ascii="Arial" w:hAnsi="Arial" w:cs="Arial"/>
              </w:rPr>
              <w:t xml:space="preserve">he targets attained </w:t>
            </w:r>
            <w:r w:rsidR="00422CFE" w:rsidRPr="00581C7F">
              <w:rPr>
                <w:rFonts w:ascii="Arial" w:hAnsi="Arial" w:cs="Arial"/>
              </w:rPr>
              <w:t xml:space="preserve">during the QTR </w:t>
            </w:r>
            <w:r w:rsidR="005F1BD3" w:rsidRPr="00581C7F">
              <w:rPr>
                <w:rFonts w:ascii="Arial" w:hAnsi="Arial" w:cs="Arial"/>
              </w:rPr>
              <w:t>include</w:t>
            </w:r>
            <w:r w:rsidR="003A4564" w:rsidRPr="00581C7F">
              <w:rPr>
                <w:rFonts w:ascii="Arial" w:hAnsi="Arial" w:cs="Arial"/>
              </w:rPr>
              <w:t xml:space="preserve"> among others; </w:t>
            </w:r>
            <w:bookmarkStart w:id="3" w:name="_Hlk118233037"/>
            <w:bookmarkEnd w:id="2"/>
            <w:r w:rsidR="005F1BD3" w:rsidRPr="00581C7F">
              <w:rPr>
                <w:rFonts w:ascii="Arial" w:hAnsi="Arial" w:cs="Arial"/>
              </w:rPr>
              <w:t xml:space="preserve">the </w:t>
            </w:r>
            <w:r w:rsidR="003A4564" w:rsidRPr="00581C7F">
              <w:rPr>
                <w:rFonts w:ascii="Arial" w:hAnsi="Arial" w:cs="Arial"/>
              </w:rPr>
              <w:t xml:space="preserve">Percentage of procurement allocated to </w:t>
            </w:r>
            <w:r w:rsidR="00A543B8" w:rsidRPr="00581C7F">
              <w:rPr>
                <w:rFonts w:ascii="Arial" w:hAnsi="Arial" w:cs="Arial"/>
              </w:rPr>
              <w:t>black-owned</w:t>
            </w:r>
            <w:r w:rsidR="003A4564" w:rsidRPr="00581C7F">
              <w:rPr>
                <w:rFonts w:ascii="Arial" w:hAnsi="Arial" w:cs="Arial"/>
              </w:rPr>
              <w:t xml:space="preserve"> enterprises </w:t>
            </w:r>
            <w:bookmarkEnd w:id="3"/>
            <w:r w:rsidR="003A4564" w:rsidRPr="00581C7F">
              <w:rPr>
                <w:rFonts w:ascii="Arial" w:hAnsi="Arial" w:cs="Arial"/>
              </w:rPr>
              <w:t xml:space="preserve">(99% against 82%); </w:t>
            </w:r>
            <w:bookmarkStart w:id="4" w:name="_Hlk118232932"/>
            <w:r w:rsidR="00A543B8" w:rsidRPr="00581C7F">
              <w:rPr>
                <w:rFonts w:ascii="Arial" w:hAnsi="Arial" w:cs="Arial"/>
              </w:rPr>
              <w:t xml:space="preserve">the </w:t>
            </w:r>
            <w:r w:rsidR="003A4564" w:rsidRPr="00581C7F">
              <w:rPr>
                <w:rFonts w:ascii="Arial" w:hAnsi="Arial" w:cs="Arial"/>
              </w:rPr>
              <w:t xml:space="preserve">Percentage of procurement allocated to </w:t>
            </w:r>
            <w:r w:rsidR="009D210B" w:rsidRPr="00581C7F">
              <w:rPr>
                <w:rFonts w:ascii="Arial" w:hAnsi="Arial" w:cs="Arial"/>
              </w:rPr>
              <w:t>black-women-owned</w:t>
            </w:r>
            <w:r w:rsidR="003A4564" w:rsidRPr="00581C7F">
              <w:rPr>
                <w:rFonts w:ascii="Arial" w:hAnsi="Arial" w:cs="Arial"/>
              </w:rPr>
              <w:t xml:space="preserve"> enterprises (40% against 46%); </w:t>
            </w:r>
            <w:r w:rsidR="005F1BD3" w:rsidRPr="00581C7F">
              <w:rPr>
                <w:rFonts w:ascii="Arial" w:hAnsi="Arial" w:cs="Arial"/>
              </w:rPr>
              <w:t xml:space="preserve">the </w:t>
            </w:r>
            <w:r w:rsidR="003A4564" w:rsidRPr="00581C7F">
              <w:rPr>
                <w:rFonts w:ascii="Arial" w:hAnsi="Arial" w:cs="Arial"/>
              </w:rPr>
              <w:t>Percentage of procurement allocated to Small</w:t>
            </w:r>
            <w:bookmarkEnd w:id="4"/>
            <w:r w:rsidR="003A4564" w:rsidRPr="00581C7F">
              <w:rPr>
                <w:rFonts w:ascii="Arial" w:hAnsi="Arial" w:cs="Arial"/>
              </w:rPr>
              <w:t xml:space="preserve">, </w:t>
            </w:r>
            <w:r w:rsidR="00F93F2C">
              <w:rPr>
                <w:rFonts w:ascii="Arial" w:hAnsi="Arial" w:cs="Arial"/>
              </w:rPr>
              <w:t>M</w:t>
            </w:r>
            <w:r w:rsidR="003A4564" w:rsidRPr="00581C7F">
              <w:rPr>
                <w:rFonts w:ascii="Arial" w:hAnsi="Arial" w:cs="Arial"/>
              </w:rPr>
              <w:t xml:space="preserve">edium and </w:t>
            </w:r>
            <w:r w:rsidR="00F93F2C">
              <w:rPr>
                <w:rFonts w:ascii="Arial" w:hAnsi="Arial" w:cs="Arial"/>
              </w:rPr>
              <w:t>M</w:t>
            </w:r>
            <w:r w:rsidR="003A4564" w:rsidRPr="00581C7F">
              <w:rPr>
                <w:rFonts w:ascii="Arial" w:hAnsi="Arial" w:cs="Arial"/>
              </w:rPr>
              <w:t xml:space="preserve">icro </w:t>
            </w:r>
            <w:r w:rsidR="00F93F2C">
              <w:rPr>
                <w:rFonts w:ascii="Arial" w:hAnsi="Arial" w:cs="Arial"/>
              </w:rPr>
              <w:t>E</w:t>
            </w:r>
            <w:r w:rsidR="003A4564" w:rsidRPr="00581C7F">
              <w:rPr>
                <w:rFonts w:ascii="Arial" w:hAnsi="Arial" w:cs="Arial"/>
              </w:rPr>
              <w:t xml:space="preserve">nterprises (99% against 50%); </w:t>
            </w:r>
            <w:bookmarkStart w:id="5" w:name="_Hlk150504737"/>
            <w:r w:rsidR="003A4564" w:rsidRPr="00581C7F">
              <w:rPr>
                <w:rFonts w:ascii="Arial" w:hAnsi="Arial" w:cs="Arial"/>
              </w:rPr>
              <w:t xml:space="preserve">Percentage of Procurement allocated to </w:t>
            </w:r>
            <w:bookmarkStart w:id="6" w:name="_Hlk118265024"/>
            <w:bookmarkEnd w:id="5"/>
            <w:r w:rsidR="003A4564" w:rsidRPr="00581C7F">
              <w:rPr>
                <w:rFonts w:ascii="Arial" w:hAnsi="Arial" w:cs="Arial"/>
              </w:rPr>
              <w:t xml:space="preserve">Youth-owned </w:t>
            </w:r>
            <w:r w:rsidR="00F93F2C">
              <w:rPr>
                <w:rFonts w:ascii="Arial" w:hAnsi="Arial" w:cs="Arial"/>
              </w:rPr>
              <w:t>E</w:t>
            </w:r>
            <w:r w:rsidR="003A4564" w:rsidRPr="00581C7F">
              <w:rPr>
                <w:rFonts w:ascii="Arial" w:hAnsi="Arial" w:cs="Arial"/>
              </w:rPr>
              <w:t xml:space="preserve">nterprises </w:t>
            </w:r>
            <w:bookmarkEnd w:id="6"/>
            <w:r w:rsidR="003A4564" w:rsidRPr="00581C7F">
              <w:rPr>
                <w:rFonts w:ascii="Arial" w:hAnsi="Arial" w:cs="Arial"/>
              </w:rPr>
              <w:t xml:space="preserve">(31% against 20%); Percentage of Procurement allocated to TMR (38% against a set target of 30%). </w:t>
            </w:r>
          </w:p>
          <w:p w14:paraId="0D810B24" w14:textId="02C4F3F5" w:rsidR="003A4564" w:rsidRPr="00581C7F" w:rsidRDefault="00AE11FB" w:rsidP="00364E5B">
            <w:pPr>
              <w:spacing w:after="160" w:line="240" w:lineRule="auto"/>
              <w:rPr>
                <w:rFonts w:ascii="Arial" w:hAnsi="Arial" w:cs="Arial"/>
              </w:rPr>
            </w:pPr>
            <w:r w:rsidRPr="00581C7F">
              <w:rPr>
                <w:rFonts w:ascii="Arial" w:hAnsi="Arial" w:cs="Arial"/>
              </w:rPr>
              <w:t>Concerning the Committee</w:t>
            </w:r>
            <w:r w:rsidR="00F93F2C">
              <w:rPr>
                <w:rFonts w:ascii="Arial" w:hAnsi="Arial" w:cs="Arial"/>
              </w:rPr>
              <w:t xml:space="preserve"> was the non-achievement of </w:t>
            </w:r>
            <w:r w:rsidRPr="00581C7F">
              <w:rPr>
                <w:rFonts w:ascii="Arial" w:hAnsi="Arial" w:cs="Arial"/>
              </w:rPr>
              <w:t>t</w:t>
            </w:r>
            <w:r w:rsidR="003A4564" w:rsidRPr="00581C7F">
              <w:rPr>
                <w:rFonts w:ascii="Arial" w:hAnsi="Arial" w:cs="Arial"/>
              </w:rPr>
              <w:t xml:space="preserve">he targets </w:t>
            </w:r>
            <w:bookmarkStart w:id="7" w:name="_Hlk118312263"/>
            <w:r w:rsidRPr="00581C7F">
              <w:rPr>
                <w:rFonts w:ascii="Arial" w:hAnsi="Arial" w:cs="Arial"/>
              </w:rPr>
              <w:t xml:space="preserve">of </w:t>
            </w:r>
            <w:r w:rsidR="003A4564" w:rsidRPr="00581C7F">
              <w:rPr>
                <w:rFonts w:ascii="Arial" w:hAnsi="Arial" w:cs="Arial"/>
              </w:rPr>
              <w:t xml:space="preserve">procurement allocated to Military Veterans owned </w:t>
            </w:r>
            <w:r w:rsidR="001C73C9" w:rsidRPr="00581C7F">
              <w:rPr>
                <w:rFonts w:ascii="Arial" w:hAnsi="Arial" w:cs="Arial"/>
              </w:rPr>
              <w:t>enterprises</w:t>
            </w:r>
            <w:r w:rsidRPr="00581C7F">
              <w:rPr>
                <w:rFonts w:ascii="Arial" w:hAnsi="Arial" w:cs="Arial"/>
              </w:rPr>
              <w:t xml:space="preserve"> </w:t>
            </w:r>
            <w:r w:rsidR="001C73C9" w:rsidRPr="00581C7F">
              <w:rPr>
                <w:rFonts w:ascii="Arial" w:hAnsi="Arial" w:cs="Arial"/>
              </w:rPr>
              <w:t>even in the current QTR when the Department ha</w:t>
            </w:r>
            <w:r w:rsidR="00F93F2C">
              <w:rPr>
                <w:rFonts w:ascii="Arial" w:hAnsi="Arial" w:cs="Arial"/>
              </w:rPr>
              <w:t>d</w:t>
            </w:r>
            <w:r w:rsidR="001C73C9" w:rsidRPr="00581C7F">
              <w:rPr>
                <w:rFonts w:ascii="Arial" w:hAnsi="Arial" w:cs="Arial"/>
              </w:rPr>
              <w:t xml:space="preserve"> been requested to put more effort </w:t>
            </w:r>
            <w:r w:rsidR="00A4565C" w:rsidRPr="00581C7F">
              <w:rPr>
                <w:rFonts w:ascii="Arial" w:hAnsi="Arial" w:cs="Arial"/>
              </w:rPr>
              <w:t>into</w:t>
            </w:r>
            <w:r w:rsidR="001C73C9" w:rsidRPr="00581C7F">
              <w:rPr>
                <w:rFonts w:ascii="Arial" w:hAnsi="Arial" w:cs="Arial"/>
              </w:rPr>
              <w:t xml:space="preserve"> achieving this target</w:t>
            </w:r>
            <w:r w:rsidR="00F93F2C">
              <w:rPr>
                <w:rFonts w:ascii="Arial" w:hAnsi="Arial" w:cs="Arial"/>
              </w:rPr>
              <w:t>.</w:t>
            </w:r>
            <w:bookmarkEnd w:id="7"/>
            <w:r w:rsidR="00F93F2C">
              <w:rPr>
                <w:rFonts w:ascii="Arial" w:hAnsi="Arial" w:cs="Arial"/>
              </w:rPr>
              <w:t xml:space="preserve"> </w:t>
            </w:r>
            <w:r w:rsidR="003A4564" w:rsidRPr="00581C7F">
              <w:rPr>
                <w:rFonts w:ascii="Arial" w:hAnsi="Arial" w:cs="Arial"/>
              </w:rPr>
              <w:t>The Department also failed to achieve a 30% reduction in fruitless and wasteful expenditure due to interest incurred on a court order settlement fee of R48 million incurred for the 2022/2023 financial year.</w:t>
            </w:r>
          </w:p>
          <w:p w14:paraId="6FC93952" w14:textId="1B3386A4" w:rsidR="00811087" w:rsidRPr="00581C7F" w:rsidRDefault="005F1BD3" w:rsidP="00364E5B">
            <w:pPr>
              <w:tabs>
                <w:tab w:val="left" w:pos="1418"/>
              </w:tabs>
              <w:spacing w:after="160" w:line="240" w:lineRule="auto"/>
              <w:ind w:left="34"/>
              <w:rPr>
                <w:rFonts w:ascii="Arial" w:hAnsi="Arial" w:cs="Arial"/>
              </w:rPr>
            </w:pPr>
            <w:r w:rsidRPr="00581C7F">
              <w:rPr>
                <w:rFonts w:ascii="Arial" w:hAnsi="Arial" w:cs="Arial"/>
                <w:b/>
              </w:rPr>
              <w:lastRenderedPageBreak/>
              <w:t>Programme 2</w:t>
            </w:r>
            <w:bookmarkStart w:id="8" w:name="_Hlk95151480"/>
            <w:r w:rsidR="00E17CBF" w:rsidRPr="00581C7F">
              <w:rPr>
                <w:rFonts w:ascii="Arial" w:hAnsi="Arial" w:cs="Arial"/>
                <w:b/>
              </w:rPr>
              <w:t xml:space="preserve"> </w:t>
            </w:r>
            <w:r w:rsidR="00C15C71" w:rsidRPr="00581C7F">
              <w:rPr>
                <w:rFonts w:ascii="Arial" w:hAnsi="Arial" w:cs="Arial"/>
                <w:bCs/>
              </w:rPr>
              <w:t>During the quarter under review,</w:t>
            </w:r>
            <w:r w:rsidR="00E17CBF" w:rsidRPr="00581C7F">
              <w:rPr>
                <w:rFonts w:ascii="Arial" w:hAnsi="Arial" w:cs="Arial"/>
                <w:bCs/>
              </w:rPr>
              <w:t xml:space="preserve"> this </w:t>
            </w:r>
            <w:r w:rsidR="00F93F2C" w:rsidRPr="00581C7F">
              <w:rPr>
                <w:rFonts w:ascii="Arial" w:hAnsi="Arial" w:cs="Arial"/>
                <w:bCs/>
              </w:rPr>
              <w:t>programme achieved</w:t>
            </w:r>
            <w:r w:rsidR="00A939CC" w:rsidRPr="00581C7F">
              <w:rPr>
                <w:rFonts w:ascii="Arial" w:hAnsi="Arial" w:cs="Arial"/>
                <w:bCs/>
              </w:rPr>
              <w:t xml:space="preserve"> </w:t>
            </w:r>
            <w:r w:rsidR="005B639D" w:rsidRPr="00581C7F">
              <w:rPr>
                <w:rFonts w:ascii="Arial" w:hAnsi="Arial" w:cs="Arial"/>
                <w:bCs/>
              </w:rPr>
              <w:t xml:space="preserve">10 of the 17 </w:t>
            </w:r>
            <w:r w:rsidR="00C15C71" w:rsidRPr="00581C7F">
              <w:rPr>
                <w:rFonts w:ascii="Arial" w:hAnsi="Arial" w:cs="Arial"/>
                <w:bCs/>
              </w:rPr>
              <w:t>planned targets</w:t>
            </w:r>
            <w:r w:rsidR="005B639D" w:rsidRPr="00581C7F">
              <w:rPr>
                <w:rFonts w:ascii="Arial" w:hAnsi="Arial" w:cs="Arial"/>
                <w:bCs/>
              </w:rPr>
              <w:t xml:space="preserve"> which translates to 58% achievement. </w:t>
            </w:r>
            <w:r w:rsidR="00C15C71" w:rsidRPr="00581C7F">
              <w:rPr>
                <w:rFonts w:ascii="Arial" w:hAnsi="Arial" w:cs="Arial"/>
                <w:bCs/>
              </w:rPr>
              <w:t xml:space="preserve"> </w:t>
            </w:r>
            <w:r w:rsidR="000F2230" w:rsidRPr="00581C7F">
              <w:rPr>
                <w:rFonts w:ascii="Arial" w:hAnsi="Arial" w:cs="Arial"/>
                <w:bCs/>
              </w:rPr>
              <w:t xml:space="preserve">The Committee noted that the Department paid </w:t>
            </w:r>
            <w:r w:rsidR="00C15C71" w:rsidRPr="00581C7F">
              <w:rPr>
                <w:rFonts w:ascii="Arial" w:hAnsi="Arial" w:cs="Arial"/>
              </w:rPr>
              <w:t xml:space="preserve">R412million for municipal rates and taxes exceeding the set target of R400 million. The Department released 12 properties for socio-economic infrastructure development during the quarter, meeting the set target of 2. The Department verified 1390 immovable assets in the Asset register. </w:t>
            </w:r>
            <w:bookmarkEnd w:id="8"/>
            <w:r w:rsidR="00C15C71" w:rsidRPr="00581C7F">
              <w:rPr>
                <w:rFonts w:ascii="Arial" w:hAnsi="Arial" w:cs="Arial"/>
              </w:rPr>
              <w:t xml:space="preserve">The Department completed a total of 36 planned maintenance </w:t>
            </w:r>
            <w:r w:rsidR="00392B60">
              <w:rPr>
                <w:rFonts w:ascii="Arial" w:hAnsi="Arial" w:cs="Arial"/>
              </w:rPr>
              <w:t>projects</w:t>
            </w:r>
            <w:r w:rsidR="00C15C71" w:rsidRPr="00581C7F">
              <w:rPr>
                <w:rFonts w:ascii="Arial" w:hAnsi="Arial" w:cs="Arial"/>
              </w:rPr>
              <w:t xml:space="preserve"> and 39 planned maintenance projects were rewarded during the quarter under </w:t>
            </w:r>
            <w:r w:rsidR="0055565E" w:rsidRPr="00581C7F">
              <w:rPr>
                <w:rFonts w:ascii="Arial" w:hAnsi="Arial" w:cs="Arial"/>
              </w:rPr>
              <w:t>review.</w:t>
            </w:r>
            <w:r w:rsidR="00811087" w:rsidRPr="00581C7F">
              <w:rPr>
                <w:rFonts w:ascii="Arial" w:hAnsi="Arial" w:cs="Arial"/>
              </w:rPr>
              <w:t xml:space="preserve"> </w:t>
            </w:r>
          </w:p>
          <w:p w14:paraId="15CF455D" w14:textId="1F110DD9" w:rsidR="001500AC" w:rsidRPr="00581C7F" w:rsidRDefault="0018172A" w:rsidP="00364E5B">
            <w:pPr>
              <w:tabs>
                <w:tab w:val="left" w:pos="1418"/>
              </w:tabs>
              <w:spacing w:after="160" w:line="240" w:lineRule="auto"/>
              <w:ind w:left="34"/>
              <w:rPr>
                <w:rFonts w:ascii="Arial" w:hAnsi="Arial" w:cs="Arial"/>
              </w:rPr>
            </w:pPr>
            <w:r w:rsidRPr="00581C7F">
              <w:rPr>
                <w:rFonts w:ascii="Arial" w:hAnsi="Arial" w:cs="Arial"/>
              </w:rPr>
              <w:t>With regards to</w:t>
            </w:r>
            <w:r w:rsidR="00F93F2C">
              <w:rPr>
                <w:rFonts w:ascii="Arial" w:hAnsi="Arial" w:cs="Arial"/>
              </w:rPr>
              <w:t xml:space="preserve"> r</w:t>
            </w:r>
            <w:r w:rsidR="007301D9" w:rsidRPr="00581C7F">
              <w:rPr>
                <w:rFonts w:ascii="Arial" w:hAnsi="Arial" w:cs="Arial"/>
              </w:rPr>
              <w:t xml:space="preserve">and </w:t>
            </w:r>
            <w:r w:rsidR="00C15C71" w:rsidRPr="00581C7F">
              <w:rPr>
                <w:rFonts w:ascii="Arial" w:hAnsi="Arial" w:cs="Arial"/>
              </w:rPr>
              <w:t xml:space="preserve">value of revenue collected from GPG property portfolio </w:t>
            </w:r>
            <w:r w:rsidR="00F93F2C">
              <w:rPr>
                <w:rFonts w:ascii="Arial" w:hAnsi="Arial" w:cs="Arial"/>
              </w:rPr>
              <w:t>d</w:t>
            </w:r>
            <w:r w:rsidR="00C15C71" w:rsidRPr="00581C7F">
              <w:rPr>
                <w:rFonts w:ascii="Arial" w:hAnsi="Arial" w:cs="Arial"/>
              </w:rPr>
              <w:t>isposal and leases</w:t>
            </w:r>
            <w:r w:rsidR="0055565E" w:rsidRPr="00581C7F">
              <w:rPr>
                <w:rFonts w:ascii="Arial" w:hAnsi="Arial" w:cs="Arial"/>
              </w:rPr>
              <w:t xml:space="preserve">, the Department reported that </w:t>
            </w:r>
            <w:r w:rsidR="002A51C2" w:rsidRPr="00581C7F">
              <w:rPr>
                <w:rFonts w:ascii="Arial" w:hAnsi="Arial" w:cs="Arial"/>
              </w:rPr>
              <w:t>R4.1 million was collected</w:t>
            </w:r>
            <w:r w:rsidR="008418E3" w:rsidRPr="00581C7F">
              <w:rPr>
                <w:rFonts w:ascii="Arial" w:hAnsi="Arial" w:cs="Arial"/>
              </w:rPr>
              <w:t xml:space="preserve"> </w:t>
            </w:r>
            <w:r w:rsidR="002A51C2" w:rsidRPr="00581C7F">
              <w:rPr>
                <w:rFonts w:ascii="Arial" w:hAnsi="Arial" w:cs="Arial"/>
              </w:rPr>
              <w:t>against the planned target of</w:t>
            </w:r>
            <w:r w:rsidR="00C15C71" w:rsidRPr="00581C7F">
              <w:rPr>
                <w:rFonts w:ascii="Arial" w:hAnsi="Arial" w:cs="Arial"/>
              </w:rPr>
              <w:t xml:space="preserve"> R8 million</w:t>
            </w:r>
            <w:r w:rsidR="002A51C2" w:rsidRPr="00581C7F">
              <w:rPr>
                <w:rFonts w:ascii="Arial" w:hAnsi="Arial" w:cs="Arial"/>
              </w:rPr>
              <w:t xml:space="preserve">. </w:t>
            </w:r>
            <w:r w:rsidR="00C15C71" w:rsidRPr="00581C7F">
              <w:rPr>
                <w:rFonts w:ascii="Arial" w:hAnsi="Arial" w:cs="Arial"/>
              </w:rPr>
              <w:t xml:space="preserve"> </w:t>
            </w:r>
            <w:r w:rsidR="00F67640" w:rsidRPr="00581C7F">
              <w:rPr>
                <w:rFonts w:ascii="Arial" w:hAnsi="Arial" w:cs="Arial"/>
              </w:rPr>
              <w:t>T</w:t>
            </w:r>
            <w:r w:rsidR="00C15C71" w:rsidRPr="00581C7F">
              <w:rPr>
                <w:rFonts w:ascii="Arial" w:hAnsi="Arial" w:cs="Arial"/>
              </w:rPr>
              <w:t>he underachievement has been attributed to delayed leases</w:t>
            </w:r>
            <w:r w:rsidR="00CC02A2" w:rsidRPr="00581C7F">
              <w:rPr>
                <w:rFonts w:ascii="Arial" w:hAnsi="Arial" w:cs="Arial"/>
              </w:rPr>
              <w:t xml:space="preserve"> and tenants </w:t>
            </w:r>
            <w:r w:rsidR="00C77C1A" w:rsidRPr="00581C7F">
              <w:rPr>
                <w:rFonts w:ascii="Arial" w:hAnsi="Arial" w:cs="Arial"/>
              </w:rPr>
              <w:t xml:space="preserve">not paying </w:t>
            </w:r>
            <w:r w:rsidR="008A343B" w:rsidRPr="00581C7F">
              <w:rPr>
                <w:rFonts w:ascii="Arial" w:hAnsi="Arial" w:cs="Arial"/>
              </w:rPr>
              <w:t>market</w:t>
            </w:r>
            <w:r w:rsidR="00C77C1A" w:rsidRPr="00581C7F">
              <w:rPr>
                <w:rFonts w:ascii="Arial" w:hAnsi="Arial" w:cs="Arial"/>
              </w:rPr>
              <w:t xml:space="preserve"> related rentals (</w:t>
            </w:r>
            <w:r w:rsidR="00F93F2C" w:rsidRPr="00581C7F">
              <w:rPr>
                <w:rFonts w:ascii="Arial" w:hAnsi="Arial" w:cs="Arial"/>
              </w:rPr>
              <w:t>MRR) in</w:t>
            </w:r>
            <w:r w:rsidR="00CC02A2" w:rsidRPr="00581C7F">
              <w:rPr>
                <w:rFonts w:ascii="Arial" w:hAnsi="Arial" w:cs="Arial"/>
              </w:rPr>
              <w:t xml:space="preserve"> properties they </w:t>
            </w:r>
            <w:r w:rsidR="007B5DCF" w:rsidRPr="00581C7F">
              <w:rPr>
                <w:rFonts w:ascii="Arial" w:hAnsi="Arial" w:cs="Arial"/>
              </w:rPr>
              <w:t>live</w:t>
            </w:r>
            <w:r w:rsidR="00CC02A2" w:rsidRPr="00581C7F">
              <w:rPr>
                <w:rFonts w:ascii="Arial" w:hAnsi="Arial" w:cs="Arial"/>
              </w:rPr>
              <w:t xml:space="preserve"> in</w:t>
            </w:r>
            <w:r w:rsidR="00F758CC" w:rsidRPr="00581C7F">
              <w:rPr>
                <w:rFonts w:ascii="Arial" w:hAnsi="Arial" w:cs="Arial"/>
              </w:rPr>
              <w:t xml:space="preserve">. </w:t>
            </w:r>
            <w:r w:rsidR="007B5DCF" w:rsidRPr="00581C7F">
              <w:rPr>
                <w:rFonts w:ascii="Arial" w:hAnsi="Arial" w:cs="Arial"/>
              </w:rPr>
              <w:t xml:space="preserve">The Department further reported that </w:t>
            </w:r>
            <w:r w:rsidR="00C15C71" w:rsidRPr="00581C7F">
              <w:rPr>
                <w:rFonts w:ascii="Arial" w:hAnsi="Arial" w:cs="Arial"/>
              </w:rPr>
              <w:t>5 properties against a set target of 20 properties were sold and two (2) out of ten (10) properties were transferred to third parties’ due</w:t>
            </w:r>
            <w:r w:rsidR="00392B60">
              <w:rPr>
                <w:rFonts w:ascii="Arial" w:hAnsi="Arial" w:cs="Arial"/>
              </w:rPr>
              <w:t xml:space="preserve"> to</w:t>
            </w:r>
            <w:r w:rsidR="00C15C71" w:rsidRPr="00581C7F">
              <w:rPr>
                <w:rFonts w:ascii="Arial" w:hAnsi="Arial" w:cs="Arial"/>
              </w:rPr>
              <w:t xml:space="preserve"> delays of approval from EXCO and limited access to the title deeds of some properties.</w:t>
            </w:r>
            <w:r w:rsidR="007563D9" w:rsidRPr="00581C7F">
              <w:rPr>
                <w:rFonts w:ascii="Arial" w:hAnsi="Arial" w:cs="Arial"/>
              </w:rPr>
              <w:t xml:space="preserve"> </w:t>
            </w:r>
            <w:r w:rsidR="001500AC" w:rsidRPr="00581C7F">
              <w:rPr>
                <w:rFonts w:ascii="Arial" w:hAnsi="Arial" w:cs="Arial"/>
              </w:rPr>
              <w:t xml:space="preserve"> It was concerning to the Committee to note that the GDID has a limited access to the title deeds </w:t>
            </w:r>
            <w:r w:rsidR="00F93F2C" w:rsidRPr="00581C7F">
              <w:rPr>
                <w:rFonts w:ascii="Arial" w:hAnsi="Arial" w:cs="Arial"/>
              </w:rPr>
              <w:t>office when</w:t>
            </w:r>
            <w:r w:rsidR="008A343B" w:rsidRPr="00581C7F">
              <w:rPr>
                <w:rFonts w:ascii="Arial" w:hAnsi="Arial" w:cs="Arial"/>
              </w:rPr>
              <w:t xml:space="preserve"> they are the custodians of the state properties. </w:t>
            </w:r>
          </w:p>
          <w:p w14:paraId="37135C34" w14:textId="07524F65" w:rsidR="000733F4" w:rsidRPr="00581C7F" w:rsidRDefault="00F51131" w:rsidP="00364E5B">
            <w:pPr>
              <w:tabs>
                <w:tab w:val="left" w:pos="1418"/>
              </w:tabs>
              <w:spacing w:after="160" w:line="240" w:lineRule="auto"/>
              <w:ind w:left="34"/>
              <w:rPr>
                <w:rFonts w:ascii="Arial" w:hAnsi="Arial" w:cs="Arial"/>
              </w:rPr>
            </w:pPr>
            <w:r w:rsidRPr="00581C7F">
              <w:rPr>
                <w:rFonts w:ascii="Arial" w:hAnsi="Arial" w:cs="Arial"/>
              </w:rPr>
              <w:t xml:space="preserve">The Committee also noted with concern that </w:t>
            </w:r>
            <w:r w:rsidR="003E059E" w:rsidRPr="00581C7F">
              <w:rPr>
                <w:rFonts w:ascii="Arial" w:hAnsi="Arial" w:cs="Arial"/>
              </w:rPr>
              <w:t>the Department</w:t>
            </w:r>
            <w:r w:rsidR="00C15C71" w:rsidRPr="00581C7F">
              <w:rPr>
                <w:rFonts w:ascii="Arial" w:hAnsi="Arial" w:cs="Arial"/>
              </w:rPr>
              <w:t xml:space="preserve"> failed to remove 711 immovable assets from the Immovable Assets Register due to delays </w:t>
            </w:r>
            <w:r w:rsidR="00703429" w:rsidRPr="00581C7F">
              <w:rPr>
                <w:rFonts w:ascii="Arial" w:hAnsi="Arial" w:cs="Arial"/>
              </w:rPr>
              <w:t>in accepting</w:t>
            </w:r>
            <w:r w:rsidR="00C15C71" w:rsidRPr="00581C7F">
              <w:rPr>
                <w:rFonts w:ascii="Arial" w:hAnsi="Arial" w:cs="Arial"/>
              </w:rPr>
              <w:t xml:space="preserve"> the transfer by the Department of Roads and Transport.  </w:t>
            </w:r>
          </w:p>
          <w:p w14:paraId="78527835" w14:textId="77777777" w:rsidR="00C15C71" w:rsidRPr="00581C7F" w:rsidRDefault="00C15C71" w:rsidP="00364E5B">
            <w:pPr>
              <w:tabs>
                <w:tab w:val="left" w:pos="1418"/>
              </w:tabs>
              <w:spacing w:after="160" w:line="240" w:lineRule="auto"/>
              <w:rPr>
                <w:rFonts w:ascii="Arial" w:hAnsi="Arial" w:cs="Arial"/>
                <w:b/>
                <w:bCs/>
              </w:rPr>
            </w:pPr>
            <w:r w:rsidRPr="00581C7F">
              <w:rPr>
                <w:rFonts w:ascii="Arial" w:hAnsi="Arial" w:cs="Arial"/>
                <w:b/>
                <w:bCs/>
              </w:rPr>
              <w:t>5.2.1.2 Capital Projects</w:t>
            </w:r>
          </w:p>
          <w:p w14:paraId="6FC162CC" w14:textId="34E12922" w:rsidR="00C15C71" w:rsidRPr="00581C7F" w:rsidRDefault="00BC12AF" w:rsidP="00364E5B">
            <w:pPr>
              <w:pStyle w:val="NormalWeb"/>
              <w:spacing w:after="300" w:afterAutospacing="0"/>
              <w:jc w:val="both"/>
              <w:rPr>
                <w:rFonts w:ascii="Arial" w:hAnsi="Arial" w:cs="Arial"/>
                <w:sz w:val="22"/>
                <w:szCs w:val="22"/>
              </w:rPr>
            </w:pPr>
            <w:r w:rsidRPr="00581C7F">
              <w:rPr>
                <w:rFonts w:ascii="Arial" w:hAnsi="Arial" w:cs="Arial"/>
                <w:sz w:val="22"/>
                <w:szCs w:val="22"/>
              </w:rPr>
              <w:t xml:space="preserve">It was noted </w:t>
            </w:r>
            <w:r w:rsidR="00817564" w:rsidRPr="00581C7F">
              <w:rPr>
                <w:rFonts w:ascii="Arial" w:hAnsi="Arial" w:cs="Arial"/>
                <w:sz w:val="22"/>
                <w:szCs w:val="22"/>
              </w:rPr>
              <w:t>with</w:t>
            </w:r>
            <w:r w:rsidRPr="00581C7F">
              <w:rPr>
                <w:rFonts w:ascii="Arial" w:hAnsi="Arial" w:cs="Arial"/>
                <w:sz w:val="22"/>
                <w:szCs w:val="22"/>
              </w:rPr>
              <w:t xml:space="preserve"> concern by the Committee </w:t>
            </w:r>
            <w:r w:rsidR="00C15C71" w:rsidRPr="00581C7F">
              <w:rPr>
                <w:rFonts w:ascii="Arial" w:hAnsi="Arial" w:cs="Arial"/>
                <w:sz w:val="22"/>
                <w:szCs w:val="22"/>
              </w:rPr>
              <w:t>that t</w:t>
            </w:r>
            <w:r w:rsidR="009E4FBB">
              <w:rPr>
                <w:rFonts w:ascii="Arial" w:hAnsi="Arial" w:cs="Arial"/>
                <w:sz w:val="22"/>
                <w:szCs w:val="22"/>
              </w:rPr>
              <w:t xml:space="preserve">he financial year underway </w:t>
            </w:r>
            <w:r w:rsidR="00C15C71" w:rsidRPr="00581C7F">
              <w:rPr>
                <w:rFonts w:ascii="Arial" w:hAnsi="Arial" w:cs="Arial"/>
                <w:sz w:val="22"/>
                <w:szCs w:val="22"/>
              </w:rPr>
              <w:t xml:space="preserve">marks the last year of the </w:t>
            </w:r>
            <w:r w:rsidR="009E4FBB">
              <w:rPr>
                <w:rFonts w:ascii="Arial" w:hAnsi="Arial" w:cs="Arial"/>
                <w:sz w:val="22"/>
                <w:szCs w:val="22"/>
              </w:rPr>
              <w:t xml:space="preserve">current </w:t>
            </w:r>
            <w:r w:rsidR="00C15C71" w:rsidRPr="00581C7F">
              <w:rPr>
                <w:rFonts w:ascii="Arial" w:hAnsi="Arial" w:cs="Arial"/>
                <w:sz w:val="22"/>
                <w:szCs w:val="22"/>
              </w:rPr>
              <w:t>administration</w:t>
            </w:r>
            <w:r w:rsidRPr="00581C7F">
              <w:rPr>
                <w:rFonts w:ascii="Arial" w:hAnsi="Arial" w:cs="Arial"/>
                <w:sz w:val="22"/>
                <w:szCs w:val="22"/>
              </w:rPr>
              <w:t>, while the Department had</w:t>
            </w:r>
            <w:r w:rsidR="00C15C71" w:rsidRPr="00581C7F">
              <w:rPr>
                <w:rFonts w:ascii="Arial" w:hAnsi="Arial" w:cs="Arial"/>
                <w:sz w:val="22"/>
                <w:szCs w:val="22"/>
              </w:rPr>
              <w:t xml:space="preserve"> planned to complete the construction and refurbishment of 85 educational, 23 </w:t>
            </w:r>
            <w:r w:rsidR="005C4079">
              <w:rPr>
                <w:rFonts w:ascii="Arial" w:hAnsi="Arial" w:cs="Arial"/>
                <w:sz w:val="22"/>
                <w:szCs w:val="22"/>
              </w:rPr>
              <w:t>health</w:t>
            </w:r>
            <w:r w:rsidR="00C15C71" w:rsidRPr="00581C7F">
              <w:rPr>
                <w:rFonts w:ascii="Arial" w:hAnsi="Arial" w:cs="Arial"/>
                <w:sz w:val="22"/>
                <w:szCs w:val="22"/>
              </w:rPr>
              <w:t xml:space="preserve"> and 36 STARS facilities</w:t>
            </w:r>
            <w:r w:rsidR="009E4FBB">
              <w:rPr>
                <w:rFonts w:ascii="Arial" w:hAnsi="Arial" w:cs="Arial"/>
                <w:sz w:val="22"/>
                <w:szCs w:val="22"/>
              </w:rPr>
              <w:t>. T</w:t>
            </w:r>
            <w:r w:rsidR="00C15C71" w:rsidRPr="00581C7F">
              <w:rPr>
                <w:rFonts w:ascii="Arial" w:hAnsi="Arial" w:cs="Arial"/>
                <w:sz w:val="22"/>
                <w:szCs w:val="22"/>
              </w:rPr>
              <w:t xml:space="preserve">o date the Department has only managed to complete 41 educational facilities, 18 health facilities and 13 STARS facilities. STARS has </w:t>
            </w:r>
            <w:r w:rsidR="00472C14" w:rsidRPr="00581C7F">
              <w:rPr>
                <w:rFonts w:ascii="Arial" w:hAnsi="Arial" w:cs="Arial"/>
                <w:sz w:val="22"/>
                <w:szCs w:val="22"/>
              </w:rPr>
              <w:t>underperformed and</w:t>
            </w:r>
            <w:r w:rsidR="00C15C71" w:rsidRPr="00581C7F">
              <w:rPr>
                <w:rFonts w:ascii="Arial" w:hAnsi="Arial" w:cs="Arial"/>
                <w:sz w:val="22"/>
                <w:szCs w:val="22"/>
              </w:rPr>
              <w:t xml:space="preserve"> independent verification has found that in most schools </w:t>
            </w:r>
            <w:r w:rsidR="009E4FBB">
              <w:rPr>
                <w:rFonts w:ascii="Arial" w:hAnsi="Arial" w:cs="Arial"/>
                <w:sz w:val="22"/>
                <w:szCs w:val="22"/>
              </w:rPr>
              <w:t>d</w:t>
            </w:r>
            <w:r w:rsidR="00994C7E" w:rsidRPr="00581C7F">
              <w:rPr>
                <w:rFonts w:ascii="Arial" w:hAnsi="Arial" w:cs="Arial"/>
                <w:sz w:val="22"/>
                <w:szCs w:val="22"/>
              </w:rPr>
              <w:t xml:space="preserve">uring </w:t>
            </w:r>
            <w:r w:rsidR="009E4FBB">
              <w:rPr>
                <w:rFonts w:ascii="Arial" w:hAnsi="Arial" w:cs="Arial"/>
                <w:sz w:val="22"/>
                <w:szCs w:val="22"/>
              </w:rPr>
              <w:t>the</w:t>
            </w:r>
            <w:r w:rsidR="00994C7E" w:rsidRPr="00581C7F">
              <w:rPr>
                <w:rFonts w:ascii="Arial" w:hAnsi="Arial" w:cs="Arial"/>
                <w:sz w:val="22"/>
                <w:szCs w:val="22"/>
              </w:rPr>
              <w:t xml:space="preserve"> oversight work conducted by the Committee</w:t>
            </w:r>
            <w:r w:rsidR="009E4FBB">
              <w:rPr>
                <w:rFonts w:ascii="Arial" w:hAnsi="Arial" w:cs="Arial"/>
                <w:sz w:val="22"/>
                <w:szCs w:val="22"/>
              </w:rPr>
              <w:t>, al</w:t>
            </w:r>
            <w:r w:rsidR="007B123B" w:rsidRPr="00581C7F">
              <w:rPr>
                <w:rFonts w:ascii="Arial" w:hAnsi="Arial" w:cs="Arial"/>
                <w:sz w:val="22"/>
                <w:szCs w:val="22"/>
              </w:rPr>
              <w:t>l the schools visited</w:t>
            </w:r>
            <w:r w:rsidR="00B0717D" w:rsidRPr="00581C7F">
              <w:rPr>
                <w:rFonts w:ascii="Arial" w:hAnsi="Arial" w:cs="Arial"/>
                <w:sz w:val="22"/>
                <w:szCs w:val="22"/>
              </w:rPr>
              <w:t xml:space="preserve"> save for the LG </w:t>
            </w:r>
            <w:proofErr w:type="spellStart"/>
            <w:r w:rsidR="00B0717D" w:rsidRPr="00581C7F">
              <w:rPr>
                <w:rFonts w:ascii="Arial" w:hAnsi="Arial" w:cs="Arial"/>
                <w:sz w:val="22"/>
                <w:szCs w:val="22"/>
              </w:rPr>
              <w:t>Holelel</w:t>
            </w:r>
            <w:r w:rsidR="00472C14" w:rsidRPr="00581C7F">
              <w:rPr>
                <w:rFonts w:ascii="Arial" w:hAnsi="Arial" w:cs="Arial"/>
                <w:sz w:val="22"/>
                <w:szCs w:val="22"/>
              </w:rPr>
              <w:t>e</w:t>
            </w:r>
            <w:proofErr w:type="spellEnd"/>
            <w:r w:rsidR="00B0717D" w:rsidRPr="00581C7F">
              <w:rPr>
                <w:rFonts w:ascii="Arial" w:hAnsi="Arial" w:cs="Arial"/>
                <w:sz w:val="22"/>
                <w:szCs w:val="22"/>
              </w:rPr>
              <w:t xml:space="preserve"> Secondary</w:t>
            </w:r>
            <w:r w:rsidR="009E4FBB">
              <w:rPr>
                <w:rFonts w:ascii="Arial" w:hAnsi="Arial" w:cs="Arial"/>
                <w:sz w:val="22"/>
                <w:szCs w:val="22"/>
              </w:rPr>
              <w:t xml:space="preserve"> there were </w:t>
            </w:r>
            <w:r w:rsidR="00472C14" w:rsidRPr="00581C7F">
              <w:rPr>
                <w:rFonts w:ascii="Arial" w:hAnsi="Arial" w:cs="Arial"/>
                <w:sz w:val="22"/>
                <w:szCs w:val="22"/>
              </w:rPr>
              <w:t>delay</w:t>
            </w:r>
            <w:r w:rsidR="009E4FBB">
              <w:rPr>
                <w:rFonts w:ascii="Arial" w:hAnsi="Arial" w:cs="Arial"/>
                <w:sz w:val="22"/>
                <w:szCs w:val="22"/>
              </w:rPr>
              <w:t xml:space="preserve">s including </w:t>
            </w:r>
            <w:r w:rsidR="00472C14" w:rsidRPr="00581C7F">
              <w:rPr>
                <w:rFonts w:ascii="Arial" w:hAnsi="Arial" w:cs="Arial"/>
                <w:sz w:val="22"/>
                <w:szCs w:val="22"/>
              </w:rPr>
              <w:t>shoddy</w:t>
            </w:r>
            <w:r w:rsidR="008A79BC" w:rsidRPr="00581C7F">
              <w:rPr>
                <w:rFonts w:ascii="Arial" w:hAnsi="Arial" w:cs="Arial"/>
                <w:sz w:val="22"/>
                <w:szCs w:val="22"/>
              </w:rPr>
              <w:t xml:space="preserve"> work. </w:t>
            </w:r>
            <w:r w:rsidR="00F020C4" w:rsidRPr="00581C7F">
              <w:rPr>
                <w:rFonts w:ascii="Arial" w:hAnsi="Arial" w:cs="Arial"/>
                <w:spacing w:val="5"/>
                <w:sz w:val="22"/>
                <w:szCs w:val="22"/>
              </w:rPr>
              <w:t>The GDID has failed in its core mandate to provide access to quality basic education. Currently, there are schools where learners attend classes</w:t>
            </w:r>
            <w:r w:rsidR="00C87CFA" w:rsidRPr="00581C7F">
              <w:rPr>
                <w:rFonts w:ascii="Arial" w:hAnsi="Arial" w:cs="Arial"/>
                <w:spacing w:val="5"/>
                <w:sz w:val="22"/>
                <w:szCs w:val="22"/>
              </w:rPr>
              <w:t xml:space="preserve"> </w:t>
            </w:r>
            <w:r w:rsidR="00F020C4" w:rsidRPr="00581C7F">
              <w:rPr>
                <w:rFonts w:ascii="Arial" w:hAnsi="Arial" w:cs="Arial"/>
                <w:spacing w:val="5"/>
                <w:sz w:val="22"/>
                <w:szCs w:val="22"/>
              </w:rPr>
              <w:t xml:space="preserve">on a rotational </w:t>
            </w:r>
            <w:r w:rsidR="00A250A3" w:rsidRPr="00581C7F">
              <w:rPr>
                <w:rFonts w:ascii="Arial" w:hAnsi="Arial" w:cs="Arial"/>
                <w:spacing w:val="5"/>
                <w:sz w:val="22"/>
                <w:szCs w:val="22"/>
              </w:rPr>
              <w:t>basis such</w:t>
            </w:r>
            <w:r w:rsidR="00C87CFA" w:rsidRPr="00581C7F">
              <w:rPr>
                <w:rFonts w:ascii="Arial" w:hAnsi="Arial" w:cs="Arial"/>
                <w:spacing w:val="5"/>
                <w:sz w:val="22"/>
                <w:szCs w:val="22"/>
              </w:rPr>
              <w:t xml:space="preserve"> as Thubelihle Secondary school </w:t>
            </w:r>
            <w:r w:rsidR="00F020C4" w:rsidRPr="00581C7F">
              <w:rPr>
                <w:rFonts w:ascii="Arial" w:hAnsi="Arial" w:cs="Arial"/>
                <w:spacing w:val="5"/>
                <w:sz w:val="22"/>
                <w:szCs w:val="22"/>
              </w:rPr>
              <w:t>because the department has failed to provide the necessary classrooms.</w:t>
            </w:r>
            <w:r w:rsidR="00FC7D5C" w:rsidRPr="00581C7F">
              <w:rPr>
                <w:rFonts w:ascii="Arial" w:hAnsi="Arial" w:cs="Arial"/>
                <w:spacing w:val="5"/>
                <w:sz w:val="22"/>
                <w:szCs w:val="22"/>
              </w:rPr>
              <w:t xml:space="preserve"> While on the other hand the Committee acknowledged that i</w:t>
            </w:r>
            <w:r w:rsidR="009E4FBB">
              <w:rPr>
                <w:rFonts w:ascii="Arial" w:hAnsi="Arial" w:cs="Arial"/>
                <w:spacing w:val="5"/>
                <w:sz w:val="22"/>
                <w:szCs w:val="22"/>
              </w:rPr>
              <w:t>n</w:t>
            </w:r>
            <w:r w:rsidR="00C15C71" w:rsidRPr="00581C7F">
              <w:rPr>
                <w:rFonts w:ascii="Arial" w:hAnsi="Arial" w:cs="Arial"/>
                <w:sz w:val="22"/>
                <w:szCs w:val="22"/>
              </w:rPr>
              <w:t xml:space="preserve"> the quarter under review, one STARS construction project has been concluded and three refurbishments and upgrades have been completed by the </w:t>
            </w:r>
            <w:r w:rsidR="009E4FBB">
              <w:rPr>
                <w:rFonts w:ascii="Arial" w:hAnsi="Arial" w:cs="Arial"/>
                <w:sz w:val="22"/>
                <w:szCs w:val="22"/>
              </w:rPr>
              <w:t>d</w:t>
            </w:r>
            <w:r w:rsidR="00C15C71" w:rsidRPr="00581C7F">
              <w:rPr>
                <w:rFonts w:ascii="Arial" w:hAnsi="Arial" w:cs="Arial"/>
                <w:sz w:val="22"/>
                <w:szCs w:val="22"/>
              </w:rPr>
              <w:t xml:space="preserve">epartment as </w:t>
            </w:r>
            <w:proofErr w:type="gramStart"/>
            <w:r w:rsidR="00C15C71" w:rsidRPr="00581C7F">
              <w:rPr>
                <w:rFonts w:ascii="Arial" w:hAnsi="Arial" w:cs="Arial"/>
                <w:sz w:val="22"/>
                <w:szCs w:val="22"/>
              </w:rPr>
              <w:t>planned;</w:t>
            </w:r>
            <w:proofErr w:type="gramEnd"/>
            <w:r w:rsidR="00C15C71" w:rsidRPr="00581C7F">
              <w:rPr>
                <w:rFonts w:ascii="Arial" w:hAnsi="Arial" w:cs="Arial"/>
                <w:sz w:val="22"/>
                <w:szCs w:val="22"/>
              </w:rPr>
              <w:t xml:space="preserve"> </w:t>
            </w:r>
            <w:proofErr w:type="spellStart"/>
            <w:r w:rsidR="00C15C71" w:rsidRPr="00581C7F">
              <w:rPr>
                <w:rFonts w:ascii="Arial" w:hAnsi="Arial" w:cs="Arial"/>
                <w:sz w:val="22"/>
                <w:szCs w:val="22"/>
              </w:rPr>
              <w:t>Laerskool</w:t>
            </w:r>
            <w:proofErr w:type="spellEnd"/>
            <w:r w:rsidR="00C15C71" w:rsidRPr="00581C7F">
              <w:rPr>
                <w:rFonts w:ascii="Arial" w:hAnsi="Arial" w:cs="Arial"/>
                <w:sz w:val="22"/>
                <w:szCs w:val="22"/>
              </w:rPr>
              <w:t xml:space="preserve"> Frikkie, LG </w:t>
            </w:r>
            <w:proofErr w:type="spellStart"/>
            <w:r w:rsidR="00C15C71" w:rsidRPr="00581C7F">
              <w:rPr>
                <w:rFonts w:ascii="Arial" w:hAnsi="Arial" w:cs="Arial"/>
                <w:sz w:val="22"/>
                <w:szCs w:val="22"/>
              </w:rPr>
              <w:t>Holele</w:t>
            </w:r>
            <w:proofErr w:type="spellEnd"/>
            <w:r w:rsidR="00C15C71" w:rsidRPr="00581C7F">
              <w:rPr>
                <w:rFonts w:ascii="Arial" w:hAnsi="Arial" w:cs="Arial"/>
                <w:sz w:val="22"/>
                <w:szCs w:val="22"/>
              </w:rPr>
              <w:t xml:space="preserve"> Secondary School and Mulb</w:t>
            </w:r>
            <w:r w:rsidR="009E4FBB">
              <w:rPr>
                <w:rFonts w:ascii="Arial" w:hAnsi="Arial" w:cs="Arial"/>
                <w:sz w:val="22"/>
                <w:szCs w:val="22"/>
              </w:rPr>
              <w:t>a</w:t>
            </w:r>
            <w:r w:rsidR="00C15C71" w:rsidRPr="00581C7F">
              <w:rPr>
                <w:rFonts w:ascii="Arial" w:hAnsi="Arial" w:cs="Arial"/>
                <w:sz w:val="22"/>
                <w:szCs w:val="22"/>
              </w:rPr>
              <w:t>rton Primary School</w:t>
            </w:r>
            <w:r w:rsidR="007C3238" w:rsidRPr="00581C7F">
              <w:rPr>
                <w:rFonts w:ascii="Arial" w:hAnsi="Arial" w:cs="Arial"/>
                <w:sz w:val="22"/>
                <w:szCs w:val="22"/>
              </w:rPr>
              <w:t>.</w:t>
            </w:r>
          </w:p>
          <w:p w14:paraId="60505E70" w14:textId="5817B0F1" w:rsidR="00497DA0" w:rsidRDefault="00C15C71" w:rsidP="00364E5B">
            <w:pPr>
              <w:tabs>
                <w:tab w:val="left" w:pos="1418"/>
              </w:tabs>
              <w:spacing w:after="160" w:line="240" w:lineRule="auto"/>
              <w:rPr>
                <w:rFonts w:ascii="Arial" w:hAnsi="Arial" w:cs="Arial"/>
              </w:rPr>
            </w:pPr>
            <w:r w:rsidRPr="00581C7F">
              <w:rPr>
                <w:rFonts w:ascii="Arial" w:hAnsi="Arial" w:cs="Arial"/>
              </w:rPr>
              <w:t>The department reported on the following projects that are underway in which all projects were supposed to be completed by the 30</w:t>
            </w:r>
            <w:r w:rsidRPr="00581C7F">
              <w:rPr>
                <w:rFonts w:ascii="Arial" w:hAnsi="Arial" w:cs="Arial"/>
                <w:vertAlign w:val="superscript"/>
              </w:rPr>
              <w:t>th</w:t>
            </w:r>
            <w:r w:rsidRPr="00581C7F">
              <w:rPr>
                <w:rFonts w:ascii="Arial" w:hAnsi="Arial" w:cs="Arial"/>
              </w:rPr>
              <w:t xml:space="preserve"> of September</w:t>
            </w:r>
            <w:r w:rsidR="009E4FBB">
              <w:rPr>
                <w:rFonts w:ascii="Arial" w:hAnsi="Arial" w:cs="Arial"/>
              </w:rPr>
              <w:t xml:space="preserve"> 2023</w:t>
            </w:r>
            <w:r w:rsidRPr="00581C7F">
              <w:rPr>
                <w:rFonts w:ascii="Arial" w:hAnsi="Arial" w:cs="Arial"/>
              </w:rPr>
              <w:t xml:space="preserve"> but due to challenges they have not yet been completed </w:t>
            </w:r>
            <w:r w:rsidR="009E4FBB">
              <w:rPr>
                <w:rFonts w:ascii="Arial" w:hAnsi="Arial" w:cs="Arial"/>
              </w:rPr>
              <w:t>by the time of reporting for the second quarter of 2023/24 FY.</w:t>
            </w:r>
            <w:r w:rsidRPr="00581C7F">
              <w:rPr>
                <w:rFonts w:ascii="Arial" w:hAnsi="Arial" w:cs="Arial"/>
              </w:rPr>
              <w:t xml:space="preserve"> </w:t>
            </w:r>
            <w:proofErr w:type="spellStart"/>
            <w:r w:rsidRPr="00581C7F">
              <w:rPr>
                <w:rFonts w:ascii="Arial" w:hAnsi="Arial" w:cs="Arial"/>
              </w:rPr>
              <w:t>Laerskool</w:t>
            </w:r>
            <w:proofErr w:type="spellEnd"/>
            <w:r w:rsidRPr="00581C7F">
              <w:rPr>
                <w:rFonts w:ascii="Arial" w:hAnsi="Arial" w:cs="Arial"/>
              </w:rPr>
              <w:t xml:space="preserve"> </w:t>
            </w:r>
            <w:proofErr w:type="spellStart"/>
            <w:r w:rsidRPr="00581C7F">
              <w:rPr>
                <w:rFonts w:ascii="Arial" w:hAnsi="Arial" w:cs="Arial"/>
              </w:rPr>
              <w:t>Unifees</w:t>
            </w:r>
            <w:proofErr w:type="spellEnd"/>
            <w:r w:rsidRPr="00581C7F">
              <w:rPr>
                <w:rFonts w:ascii="Arial" w:hAnsi="Arial" w:cs="Arial"/>
              </w:rPr>
              <w:t xml:space="preserve"> was scheduled to be concluded on the 30</w:t>
            </w:r>
            <w:r w:rsidRPr="00581C7F">
              <w:rPr>
                <w:rFonts w:ascii="Arial" w:hAnsi="Arial" w:cs="Arial"/>
                <w:vertAlign w:val="superscript"/>
              </w:rPr>
              <w:t>th</w:t>
            </w:r>
            <w:r w:rsidRPr="00581C7F">
              <w:rPr>
                <w:rFonts w:ascii="Arial" w:hAnsi="Arial" w:cs="Arial"/>
              </w:rPr>
              <w:t xml:space="preserve"> of November</w:t>
            </w:r>
            <w:r w:rsidR="009E4FBB">
              <w:rPr>
                <w:rFonts w:ascii="Arial" w:hAnsi="Arial" w:cs="Arial"/>
              </w:rPr>
              <w:t xml:space="preserve"> 2023</w:t>
            </w:r>
            <w:r w:rsidRPr="00581C7F">
              <w:rPr>
                <w:rFonts w:ascii="Arial" w:hAnsi="Arial" w:cs="Arial"/>
              </w:rPr>
              <w:t xml:space="preserve"> and the </w:t>
            </w:r>
            <w:r w:rsidR="009E4FBB">
              <w:rPr>
                <w:rFonts w:ascii="Arial" w:hAnsi="Arial" w:cs="Arial"/>
              </w:rPr>
              <w:t>d</w:t>
            </w:r>
            <w:r w:rsidRPr="00581C7F">
              <w:rPr>
                <w:rFonts w:ascii="Arial" w:hAnsi="Arial" w:cs="Arial"/>
              </w:rPr>
              <w:t xml:space="preserve">epartment registered no challenges regarding the progress of the school. The following schools have experienced a number of challenges; </w:t>
            </w:r>
            <w:proofErr w:type="spellStart"/>
            <w:r w:rsidRPr="00581C7F">
              <w:rPr>
                <w:rFonts w:ascii="Arial" w:hAnsi="Arial" w:cs="Arial"/>
              </w:rPr>
              <w:t>Ribane</w:t>
            </w:r>
            <w:proofErr w:type="spellEnd"/>
            <w:r w:rsidRPr="00581C7F">
              <w:rPr>
                <w:rFonts w:ascii="Arial" w:hAnsi="Arial" w:cs="Arial"/>
              </w:rPr>
              <w:t xml:space="preserve"> Laka Secondary School has been left on hold as construction on </w:t>
            </w:r>
            <w:proofErr w:type="spellStart"/>
            <w:r w:rsidRPr="00581C7F">
              <w:rPr>
                <w:rFonts w:ascii="Arial" w:hAnsi="Arial" w:cs="Arial"/>
              </w:rPr>
              <w:t>si</w:t>
            </w:r>
            <w:r w:rsidR="009E4FBB">
              <w:rPr>
                <w:rFonts w:ascii="Arial" w:hAnsi="Arial" w:cs="Arial"/>
              </w:rPr>
              <w:t>te</w:t>
            </w:r>
            <w:r w:rsidRPr="00581C7F">
              <w:rPr>
                <w:rFonts w:ascii="Arial" w:hAnsi="Arial" w:cs="Arial"/>
              </w:rPr>
              <w:t>t</w:t>
            </w:r>
            <w:proofErr w:type="spellEnd"/>
            <w:r w:rsidRPr="00581C7F">
              <w:rPr>
                <w:rFonts w:ascii="Arial" w:hAnsi="Arial" w:cs="Arial"/>
              </w:rPr>
              <w:t xml:space="preserve"> has halted due to sub-contractor disruption and tension, </w:t>
            </w:r>
            <w:proofErr w:type="spellStart"/>
            <w:r w:rsidRPr="00581C7F">
              <w:rPr>
                <w:rFonts w:ascii="Arial" w:hAnsi="Arial" w:cs="Arial"/>
              </w:rPr>
              <w:t>Tsako</w:t>
            </w:r>
            <w:proofErr w:type="spellEnd"/>
            <w:r w:rsidRPr="00581C7F">
              <w:rPr>
                <w:rFonts w:ascii="Arial" w:hAnsi="Arial" w:cs="Arial"/>
              </w:rPr>
              <w:t xml:space="preserve"> Thabo Secondary School is at 65% of completion due to community </w:t>
            </w:r>
            <w:r w:rsidR="00812891" w:rsidRPr="00581C7F">
              <w:rPr>
                <w:rFonts w:ascii="Arial" w:hAnsi="Arial" w:cs="Arial"/>
              </w:rPr>
              <w:t>members'</w:t>
            </w:r>
            <w:r w:rsidRPr="00581C7F">
              <w:rPr>
                <w:rFonts w:ascii="Arial" w:hAnsi="Arial" w:cs="Arial"/>
              </w:rPr>
              <w:t xml:space="preserve"> disruption of construction and </w:t>
            </w:r>
            <w:proofErr w:type="spellStart"/>
            <w:r w:rsidRPr="00581C7F">
              <w:rPr>
                <w:rFonts w:ascii="Arial" w:hAnsi="Arial" w:cs="Arial"/>
              </w:rPr>
              <w:t>Refihlelephele</w:t>
            </w:r>
            <w:proofErr w:type="spellEnd"/>
            <w:r w:rsidRPr="00581C7F">
              <w:rPr>
                <w:rFonts w:ascii="Arial" w:hAnsi="Arial" w:cs="Arial"/>
              </w:rPr>
              <w:t xml:space="preserve"> Primary </w:t>
            </w:r>
            <w:r w:rsidRPr="00581C7F">
              <w:rPr>
                <w:rFonts w:ascii="Arial" w:hAnsi="Arial" w:cs="Arial"/>
              </w:rPr>
              <w:lastRenderedPageBreak/>
              <w:t xml:space="preserve">School is at 63% of completion due to </w:t>
            </w:r>
            <w:r w:rsidR="009E4FBB" w:rsidRPr="00581C7F">
              <w:rPr>
                <w:rFonts w:ascii="Arial" w:hAnsi="Arial" w:cs="Arial"/>
              </w:rPr>
              <w:t xml:space="preserve">challenges </w:t>
            </w:r>
            <w:r w:rsidR="009E4FBB">
              <w:rPr>
                <w:rFonts w:ascii="Arial" w:hAnsi="Arial" w:cs="Arial"/>
              </w:rPr>
              <w:t>in</w:t>
            </w:r>
            <w:r w:rsidR="00C71201">
              <w:rPr>
                <w:rFonts w:ascii="Arial" w:hAnsi="Arial" w:cs="Arial"/>
              </w:rPr>
              <w:t xml:space="preserve"> </w:t>
            </w:r>
            <w:proofErr w:type="gramStart"/>
            <w:r w:rsidR="00C71201">
              <w:rPr>
                <w:rFonts w:ascii="Arial" w:hAnsi="Arial" w:cs="Arial"/>
              </w:rPr>
              <w:t>the  project</w:t>
            </w:r>
            <w:proofErr w:type="gramEnd"/>
            <w:r w:rsidR="00C71201">
              <w:rPr>
                <w:rFonts w:ascii="Arial" w:hAnsi="Arial" w:cs="Arial"/>
              </w:rPr>
              <w:t xml:space="preserve"> </w:t>
            </w:r>
            <w:r w:rsidR="00344885">
              <w:rPr>
                <w:rFonts w:ascii="Arial" w:hAnsi="Arial" w:cs="Arial"/>
              </w:rPr>
              <w:t>since it was put to hold</w:t>
            </w:r>
            <w:r w:rsidR="00951B45" w:rsidRPr="00581C7F">
              <w:rPr>
                <w:rFonts w:ascii="Arial" w:hAnsi="Arial" w:cs="Arial"/>
              </w:rPr>
              <w:t xml:space="preserve"> due to sub-contractor </w:t>
            </w:r>
            <w:r w:rsidR="00344885">
              <w:rPr>
                <w:rFonts w:ascii="Arial" w:hAnsi="Arial" w:cs="Arial"/>
              </w:rPr>
              <w:t>disruption</w:t>
            </w:r>
            <w:r w:rsidR="00497DA0">
              <w:rPr>
                <w:rFonts w:ascii="Arial" w:hAnsi="Arial" w:cs="Arial"/>
              </w:rPr>
              <w:t>. W</w:t>
            </w:r>
            <w:r w:rsidR="00344885">
              <w:rPr>
                <w:rFonts w:ascii="Arial" w:hAnsi="Arial" w:cs="Arial"/>
              </w:rPr>
              <w:t xml:space="preserve">ith </w:t>
            </w:r>
            <w:bookmarkStart w:id="9" w:name="_Hlk150510971"/>
            <w:r w:rsidR="00344885">
              <w:rPr>
                <w:rFonts w:ascii="Arial" w:hAnsi="Arial" w:cs="Arial"/>
              </w:rPr>
              <w:t>r</w:t>
            </w:r>
            <w:r w:rsidRPr="00581C7F">
              <w:rPr>
                <w:rFonts w:ascii="Arial" w:hAnsi="Arial" w:cs="Arial"/>
              </w:rPr>
              <w:t>egard</w:t>
            </w:r>
            <w:r w:rsidR="00344885">
              <w:rPr>
                <w:rFonts w:ascii="Arial" w:hAnsi="Arial" w:cs="Arial"/>
              </w:rPr>
              <w:t xml:space="preserve">s </w:t>
            </w:r>
            <w:r w:rsidR="00497DA0">
              <w:rPr>
                <w:rFonts w:ascii="Arial" w:hAnsi="Arial" w:cs="Arial"/>
              </w:rPr>
              <w:t xml:space="preserve">to </w:t>
            </w:r>
            <w:r w:rsidRPr="00581C7F">
              <w:rPr>
                <w:rFonts w:ascii="Arial" w:hAnsi="Arial" w:cs="Arial"/>
              </w:rPr>
              <w:t xml:space="preserve">the 75 Fox House OHS and Thusanong OHS, the Department expressed that </w:t>
            </w:r>
            <w:r w:rsidR="00812891" w:rsidRPr="00581C7F">
              <w:rPr>
                <w:rFonts w:ascii="Arial" w:hAnsi="Arial" w:cs="Arial"/>
              </w:rPr>
              <w:t xml:space="preserve">the </w:t>
            </w:r>
            <w:r w:rsidRPr="00581C7F">
              <w:rPr>
                <w:rFonts w:ascii="Arial" w:hAnsi="Arial" w:cs="Arial"/>
              </w:rPr>
              <w:t>challenge is due to slow progress by contractors</w:t>
            </w:r>
            <w:r w:rsidR="00497DA0">
              <w:rPr>
                <w:rFonts w:ascii="Arial" w:hAnsi="Arial" w:cs="Arial"/>
              </w:rPr>
              <w:t>.</w:t>
            </w:r>
          </w:p>
          <w:bookmarkEnd w:id="9"/>
          <w:p w14:paraId="5864A3B6" w14:textId="2AB3CDE0" w:rsidR="007F11A9" w:rsidRPr="00581C7F" w:rsidRDefault="003061C7" w:rsidP="00497DA0">
            <w:pPr>
              <w:tabs>
                <w:tab w:val="left" w:pos="1418"/>
              </w:tabs>
              <w:spacing w:after="160" w:line="240" w:lineRule="auto"/>
              <w:rPr>
                <w:rFonts w:ascii="Arial" w:hAnsi="Arial" w:cs="Arial"/>
                <w:bCs/>
              </w:rPr>
            </w:pPr>
            <w:r w:rsidRPr="00581C7F">
              <w:rPr>
                <w:rFonts w:ascii="Arial" w:hAnsi="Arial" w:cs="Arial"/>
                <w:bCs/>
              </w:rPr>
              <w:t xml:space="preserve">With regards to </w:t>
            </w:r>
            <w:r w:rsidRPr="00581C7F">
              <w:rPr>
                <w:rFonts w:ascii="Arial" w:hAnsi="Arial" w:cs="Arial"/>
                <w:b/>
              </w:rPr>
              <w:t xml:space="preserve">Programme </w:t>
            </w:r>
            <w:r w:rsidR="00D325D0" w:rsidRPr="00581C7F">
              <w:rPr>
                <w:rFonts w:ascii="Arial" w:hAnsi="Arial" w:cs="Arial"/>
                <w:b/>
              </w:rPr>
              <w:t>3</w:t>
            </w:r>
            <w:r w:rsidRPr="00581C7F">
              <w:rPr>
                <w:rFonts w:ascii="Arial" w:hAnsi="Arial" w:cs="Arial"/>
                <w:bCs/>
              </w:rPr>
              <w:t xml:space="preserve">: </w:t>
            </w:r>
            <w:r w:rsidR="00C533B7" w:rsidRPr="00581C7F">
              <w:rPr>
                <w:rFonts w:ascii="Arial" w:hAnsi="Arial" w:cs="Arial"/>
                <w:bCs/>
              </w:rPr>
              <w:t xml:space="preserve">During the QTR under review the Department had </w:t>
            </w:r>
            <w:r w:rsidR="007F11A9" w:rsidRPr="00497DA0">
              <w:rPr>
                <w:rFonts w:ascii="Arial" w:hAnsi="Arial" w:cs="Arial"/>
                <w:bCs/>
              </w:rPr>
              <w:t xml:space="preserve">2 </w:t>
            </w:r>
            <w:r w:rsidR="007F11A9" w:rsidRPr="00581C7F">
              <w:rPr>
                <w:rFonts w:ascii="Arial" w:hAnsi="Arial" w:cs="Arial"/>
                <w:bCs/>
              </w:rPr>
              <w:t xml:space="preserve">targets and </w:t>
            </w:r>
            <w:r w:rsidR="00C533B7" w:rsidRPr="00581C7F">
              <w:rPr>
                <w:rFonts w:ascii="Arial" w:hAnsi="Arial" w:cs="Arial"/>
                <w:bCs/>
              </w:rPr>
              <w:t>no</w:t>
            </w:r>
            <w:r w:rsidR="006446AE" w:rsidRPr="00581C7F">
              <w:rPr>
                <w:rFonts w:ascii="Arial" w:hAnsi="Arial" w:cs="Arial"/>
                <w:bCs/>
              </w:rPr>
              <w:t>n</w:t>
            </w:r>
            <w:r w:rsidR="009E4FBB">
              <w:rPr>
                <w:rFonts w:ascii="Arial" w:hAnsi="Arial" w:cs="Arial"/>
                <w:bCs/>
              </w:rPr>
              <w:t>e</w:t>
            </w:r>
            <w:r w:rsidR="00C533B7" w:rsidRPr="00581C7F">
              <w:rPr>
                <w:rFonts w:ascii="Arial" w:hAnsi="Arial" w:cs="Arial"/>
                <w:bCs/>
              </w:rPr>
              <w:t xml:space="preserve"> were </w:t>
            </w:r>
            <w:r w:rsidR="006446AE" w:rsidRPr="00581C7F">
              <w:rPr>
                <w:rFonts w:ascii="Arial" w:hAnsi="Arial" w:cs="Arial"/>
                <w:bCs/>
              </w:rPr>
              <w:t>achieved.</w:t>
            </w:r>
            <w:r w:rsidR="00497DA0">
              <w:rPr>
                <w:rFonts w:ascii="Arial" w:hAnsi="Arial" w:cs="Arial"/>
                <w:bCs/>
              </w:rPr>
              <w:t xml:space="preserve"> </w:t>
            </w:r>
            <w:r w:rsidR="00506DB9" w:rsidRPr="00581C7F">
              <w:rPr>
                <w:rFonts w:ascii="Arial" w:hAnsi="Arial" w:cs="Arial"/>
              </w:rPr>
              <w:t xml:space="preserve">The Committee acknowledged a response provided by the Department </w:t>
            </w:r>
            <w:r w:rsidR="009E4FBB" w:rsidRPr="00581C7F">
              <w:rPr>
                <w:rFonts w:ascii="Arial" w:hAnsi="Arial" w:cs="Arial"/>
              </w:rPr>
              <w:t>that the</w:t>
            </w:r>
            <w:r w:rsidR="00506DB9" w:rsidRPr="00581C7F">
              <w:rPr>
                <w:rFonts w:ascii="Arial" w:hAnsi="Arial" w:cs="Arial"/>
              </w:rPr>
              <w:t xml:space="preserve"> </w:t>
            </w:r>
            <w:r w:rsidR="00E15F76" w:rsidRPr="00581C7F">
              <w:rPr>
                <w:rFonts w:ascii="Arial" w:hAnsi="Arial" w:cs="Arial"/>
              </w:rPr>
              <w:t>non-achievement</w:t>
            </w:r>
            <w:r w:rsidR="00506DB9" w:rsidRPr="00581C7F">
              <w:rPr>
                <w:rFonts w:ascii="Arial" w:hAnsi="Arial" w:cs="Arial"/>
              </w:rPr>
              <w:t xml:space="preserve"> of the targets </w:t>
            </w:r>
            <w:proofErr w:type="gramStart"/>
            <w:r w:rsidR="00506DB9" w:rsidRPr="00581C7F">
              <w:rPr>
                <w:rFonts w:ascii="Arial" w:hAnsi="Arial" w:cs="Arial"/>
              </w:rPr>
              <w:t>were</w:t>
            </w:r>
            <w:proofErr w:type="gramEnd"/>
            <w:r w:rsidR="00506DB9" w:rsidRPr="00581C7F">
              <w:rPr>
                <w:rFonts w:ascii="Arial" w:hAnsi="Arial" w:cs="Arial"/>
              </w:rPr>
              <w:t xml:space="preserve"> as a result of t</w:t>
            </w:r>
            <w:r w:rsidR="007F11A9" w:rsidRPr="00581C7F">
              <w:rPr>
                <w:rFonts w:ascii="Arial" w:hAnsi="Arial" w:cs="Arial"/>
              </w:rPr>
              <w:t>he</w:t>
            </w:r>
            <w:r w:rsidR="00460207" w:rsidRPr="00581C7F">
              <w:rPr>
                <w:rFonts w:ascii="Arial" w:hAnsi="Arial" w:cs="Arial"/>
              </w:rPr>
              <w:t xml:space="preserve"> </w:t>
            </w:r>
            <w:r w:rsidR="00E15F76" w:rsidRPr="00581C7F">
              <w:rPr>
                <w:rFonts w:ascii="Arial" w:hAnsi="Arial" w:cs="Arial"/>
              </w:rPr>
              <w:t>o</w:t>
            </w:r>
            <w:r w:rsidR="00382701" w:rsidRPr="00581C7F">
              <w:rPr>
                <w:rFonts w:ascii="Arial" w:hAnsi="Arial" w:cs="Arial"/>
              </w:rPr>
              <w:t xml:space="preserve">utput indicators </w:t>
            </w:r>
            <w:r w:rsidR="00E15F76" w:rsidRPr="00581C7F">
              <w:rPr>
                <w:rFonts w:ascii="Arial" w:hAnsi="Arial" w:cs="Arial"/>
              </w:rPr>
              <w:t xml:space="preserve">that </w:t>
            </w:r>
            <w:r w:rsidR="00382701" w:rsidRPr="00581C7F">
              <w:rPr>
                <w:rFonts w:ascii="Arial" w:hAnsi="Arial" w:cs="Arial"/>
              </w:rPr>
              <w:t xml:space="preserve">where not planned for in the quarter under review. Jobs created in the construction sector by the public sector was not registered as the </w:t>
            </w:r>
            <w:r w:rsidR="009E4FBB">
              <w:rPr>
                <w:rFonts w:ascii="Arial" w:hAnsi="Arial" w:cs="Arial"/>
              </w:rPr>
              <w:t>d</w:t>
            </w:r>
            <w:r w:rsidR="00382701" w:rsidRPr="00581C7F">
              <w:rPr>
                <w:rFonts w:ascii="Arial" w:hAnsi="Arial" w:cs="Arial"/>
              </w:rPr>
              <w:t xml:space="preserve">epartment had no evidence that could be verified. </w:t>
            </w:r>
            <w:r w:rsidR="00382701" w:rsidRPr="00581C7F">
              <w:rPr>
                <w:rFonts w:ascii="Arial" w:hAnsi="Arial" w:cs="Arial"/>
                <w:bCs/>
              </w:rPr>
              <w:t xml:space="preserve"> Eighteen (18) Public Bodies reporting on EPWP targets reported to the Department against a set target of 20</w:t>
            </w:r>
            <w:r w:rsidR="009E4FBB">
              <w:rPr>
                <w:rFonts w:ascii="Arial" w:hAnsi="Arial" w:cs="Arial"/>
                <w:bCs/>
              </w:rPr>
              <w:t>.</w:t>
            </w:r>
            <w:r w:rsidR="00382701" w:rsidRPr="00581C7F">
              <w:rPr>
                <w:rFonts w:ascii="Arial" w:hAnsi="Arial" w:cs="Arial"/>
                <w:bCs/>
              </w:rPr>
              <w:t xml:space="preserve"> the reason for this </w:t>
            </w:r>
            <w:r w:rsidR="00BF5854" w:rsidRPr="00581C7F">
              <w:rPr>
                <w:rFonts w:ascii="Arial" w:hAnsi="Arial" w:cs="Arial"/>
                <w:bCs/>
              </w:rPr>
              <w:t>was</w:t>
            </w:r>
            <w:r w:rsidR="00382701" w:rsidRPr="00581C7F">
              <w:rPr>
                <w:rFonts w:ascii="Arial" w:hAnsi="Arial" w:cs="Arial"/>
                <w:bCs/>
              </w:rPr>
              <w:t xml:space="preserve"> due to system glitches that occurred in the reporting period which hindered reporting.  </w:t>
            </w:r>
            <w:r w:rsidR="007F11A9" w:rsidRPr="00581C7F">
              <w:rPr>
                <w:rFonts w:ascii="Arial" w:hAnsi="Arial" w:cs="Arial"/>
              </w:rPr>
              <w:t xml:space="preserve"> </w:t>
            </w:r>
          </w:p>
        </w:tc>
      </w:tr>
      <w:tr w:rsidR="00600AFA" w:rsidRPr="00364E5B" w14:paraId="4C479154" w14:textId="77777777" w:rsidTr="00093700">
        <w:tc>
          <w:tcPr>
            <w:tcW w:w="5000" w:type="pct"/>
            <w:tcBorders>
              <w:top w:val="nil"/>
            </w:tcBorders>
            <w:shd w:val="clear" w:color="auto" w:fill="F2DBDB" w:themeFill="accent2" w:themeFillTint="33"/>
          </w:tcPr>
          <w:p w14:paraId="3D9D07F8" w14:textId="5221FFA4" w:rsidR="00600AFA" w:rsidRPr="00364E5B" w:rsidRDefault="00600AFA" w:rsidP="00364E5B">
            <w:pPr>
              <w:spacing w:line="240" w:lineRule="auto"/>
              <w:rPr>
                <w:rFonts w:ascii="Arial" w:hAnsi="Arial" w:cs="Arial"/>
                <w:bCs/>
                <w:i/>
                <w:iCs/>
                <w:color w:val="FF0000"/>
              </w:rPr>
            </w:pPr>
            <w:r w:rsidRPr="00364E5B">
              <w:rPr>
                <w:rFonts w:ascii="Arial" w:hAnsi="Arial" w:cs="Arial"/>
                <w:bCs/>
                <w:i/>
                <w:iCs/>
                <w:color w:val="FF0000"/>
              </w:rPr>
              <w:lastRenderedPageBreak/>
              <w:t xml:space="preserve">An analysis on whether (and if so, the extent to which) the </w:t>
            </w:r>
            <w:r w:rsidR="00D74068" w:rsidRPr="00364E5B">
              <w:rPr>
                <w:rFonts w:ascii="Arial" w:hAnsi="Arial" w:cs="Arial"/>
                <w:bCs/>
                <w:i/>
                <w:iCs/>
                <w:color w:val="FF0000"/>
              </w:rPr>
              <w:t xml:space="preserve">Department / Entity </w:t>
            </w:r>
            <w:r w:rsidRPr="00364E5B">
              <w:rPr>
                <w:rFonts w:ascii="Arial" w:hAnsi="Arial" w:cs="Arial"/>
                <w:bCs/>
                <w:i/>
                <w:iCs/>
                <w:color w:val="FF0000"/>
              </w:rPr>
              <w:t>Programmes / Projects are indeed achieving its Strategic Objectives / Service Delivery Outcomes for the period under review.</w:t>
            </w:r>
          </w:p>
        </w:tc>
      </w:tr>
      <w:tr w:rsidR="00600AFA" w:rsidRPr="00364E5B" w14:paraId="42BFF47F" w14:textId="77777777" w:rsidTr="00093700">
        <w:tc>
          <w:tcPr>
            <w:tcW w:w="5000" w:type="pct"/>
          </w:tcPr>
          <w:p w14:paraId="75B7A32B" w14:textId="0F3AB620" w:rsidR="007F11A9" w:rsidRPr="00581C7F" w:rsidRDefault="00170F5E" w:rsidP="00364E5B">
            <w:pPr>
              <w:shd w:val="clear" w:color="auto" w:fill="FFFFFF" w:themeFill="background1"/>
              <w:spacing w:line="240" w:lineRule="auto"/>
              <w:rPr>
                <w:rFonts w:ascii="Arial" w:hAnsi="Arial" w:cs="Arial"/>
              </w:rPr>
            </w:pPr>
            <w:r w:rsidRPr="00581C7F">
              <w:rPr>
                <w:rFonts w:ascii="Arial" w:hAnsi="Arial" w:cs="Arial"/>
              </w:rPr>
              <w:t xml:space="preserve">Although the Committee was concerned that not all targets were </w:t>
            </w:r>
            <w:r w:rsidR="00023233" w:rsidRPr="00581C7F">
              <w:rPr>
                <w:rFonts w:ascii="Arial" w:hAnsi="Arial" w:cs="Arial"/>
              </w:rPr>
              <w:t>achieved</w:t>
            </w:r>
            <w:r w:rsidR="007F585B" w:rsidRPr="00581C7F">
              <w:rPr>
                <w:rFonts w:ascii="Arial" w:hAnsi="Arial" w:cs="Arial"/>
              </w:rPr>
              <w:t xml:space="preserve"> whereby some were fully achieved and others partially and some not achieved at all. </w:t>
            </w:r>
            <w:r w:rsidR="00460285" w:rsidRPr="00581C7F">
              <w:rPr>
                <w:rFonts w:ascii="Arial" w:hAnsi="Arial" w:cs="Arial"/>
              </w:rPr>
              <w:t xml:space="preserve">However, </w:t>
            </w:r>
            <w:r w:rsidR="009E4FBB">
              <w:rPr>
                <w:rFonts w:ascii="Arial" w:hAnsi="Arial" w:cs="Arial"/>
              </w:rPr>
              <w:t xml:space="preserve">the Committee </w:t>
            </w:r>
            <w:r w:rsidR="00460285" w:rsidRPr="00581C7F">
              <w:rPr>
                <w:rFonts w:ascii="Arial" w:hAnsi="Arial" w:cs="Arial"/>
              </w:rPr>
              <w:t xml:space="preserve">acknowledged </w:t>
            </w:r>
            <w:r w:rsidR="005F7943" w:rsidRPr="00581C7F">
              <w:rPr>
                <w:rFonts w:ascii="Arial" w:hAnsi="Arial" w:cs="Arial"/>
              </w:rPr>
              <w:t>that the</w:t>
            </w:r>
            <w:r w:rsidR="007F585B" w:rsidRPr="00581C7F">
              <w:rPr>
                <w:rFonts w:ascii="Arial" w:hAnsi="Arial" w:cs="Arial"/>
              </w:rPr>
              <w:t xml:space="preserve"> Department settled 100% of the service providers invoices within 30 days</w:t>
            </w:r>
            <w:r w:rsidR="0073466A" w:rsidRPr="00581C7F">
              <w:rPr>
                <w:rFonts w:ascii="Arial" w:hAnsi="Arial" w:cs="Arial"/>
              </w:rPr>
              <w:t xml:space="preserve"> and the </w:t>
            </w:r>
            <w:r w:rsidR="00550D9A" w:rsidRPr="00581C7F">
              <w:rPr>
                <w:rFonts w:ascii="Arial" w:hAnsi="Arial" w:cs="Arial"/>
              </w:rPr>
              <w:t xml:space="preserve">targets related to </w:t>
            </w:r>
            <w:r w:rsidR="009E4FBB">
              <w:rPr>
                <w:rFonts w:ascii="Arial" w:hAnsi="Arial" w:cs="Arial"/>
              </w:rPr>
              <w:t>P</w:t>
            </w:r>
            <w:r w:rsidR="00550D9A" w:rsidRPr="00581C7F">
              <w:rPr>
                <w:rFonts w:ascii="Arial" w:hAnsi="Arial" w:cs="Arial"/>
              </w:rPr>
              <w:t xml:space="preserve">eople with </w:t>
            </w:r>
            <w:r w:rsidR="009E4FBB">
              <w:rPr>
                <w:rFonts w:ascii="Arial" w:hAnsi="Arial" w:cs="Arial"/>
              </w:rPr>
              <w:t>D</w:t>
            </w:r>
            <w:r w:rsidR="00550D9A" w:rsidRPr="00581C7F">
              <w:rPr>
                <w:rFonts w:ascii="Arial" w:hAnsi="Arial" w:cs="Arial"/>
              </w:rPr>
              <w:t xml:space="preserve">isabilities were </w:t>
            </w:r>
            <w:r w:rsidR="009E4FBB">
              <w:rPr>
                <w:rFonts w:ascii="Arial" w:hAnsi="Arial" w:cs="Arial"/>
              </w:rPr>
              <w:t>achieved</w:t>
            </w:r>
            <w:r w:rsidR="00550D9A" w:rsidRPr="00581C7F">
              <w:rPr>
                <w:rFonts w:ascii="Arial" w:hAnsi="Arial" w:cs="Arial"/>
              </w:rPr>
              <w:t xml:space="preserve"> at 100%</w:t>
            </w:r>
            <w:r w:rsidR="007F585B" w:rsidRPr="00581C7F">
              <w:rPr>
                <w:rFonts w:ascii="Arial" w:hAnsi="Arial" w:cs="Arial"/>
              </w:rPr>
              <w:t xml:space="preserve">. </w:t>
            </w:r>
          </w:p>
          <w:p w14:paraId="27C4C4D5" w14:textId="270BC33C" w:rsidR="000166EC" w:rsidRPr="00364E5B" w:rsidRDefault="000C6C60" w:rsidP="00364E5B">
            <w:pPr>
              <w:shd w:val="clear" w:color="auto" w:fill="FFFFFF" w:themeFill="background1"/>
              <w:spacing w:line="240" w:lineRule="auto"/>
              <w:rPr>
                <w:rFonts w:ascii="Arial" w:hAnsi="Arial" w:cs="Arial"/>
                <w:bCs/>
                <w:color w:val="FF0000"/>
              </w:rPr>
            </w:pPr>
            <w:r w:rsidRPr="00364E5B">
              <w:rPr>
                <w:rFonts w:ascii="Arial" w:hAnsi="Arial" w:cs="Arial"/>
              </w:rPr>
              <w:t xml:space="preserve"> </w:t>
            </w:r>
          </w:p>
        </w:tc>
      </w:tr>
      <w:tr w:rsidR="00600AFA" w:rsidRPr="00364E5B" w14:paraId="5FE31961" w14:textId="77777777" w:rsidTr="00093700">
        <w:tc>
          <w:tcPr>
            <w:tcW w:w="5000" w:type="pct"/>
            <w:shd w:val="clear" w:color="auto" w:fill="F2DBDB" w:themeFill="accent2" w:themeFillTint="33"/>
          </w:tcPr>
          <w:p w14:paraId="52A29A71" w14:textId="5D78A34D" w:rsidR="006149D2" w:rsidRPr="00364E5B" w:rsidRDefault="00D74068" w:rsidP="00364E5B">
            <w:pPr>
              <w:spacing w:line="240" w:lineRule="auto"/>
              <w:rPr>
                <w:rFonts w:ascii="Arial" w:hAnsi="Arial" w:cs="Arial"/>
                <w:b/>
                <w:i/>
                <w:iCs/>
                <w:color w:val="FF0000"/>
              </w:rPr>
            </w:pPr>
            <w:r w:rsidRPr="00364E5B">
              <w:rPr>
                <w:rFonts w:ascii="Arial" w:hAnsi="Arial" w:cs="Arial"/>
                <w:b/>
                <w:i/>
                <w:iCs/>
                <w:color w:val="FF0000"/>
              </w:rPr>
              <w:t>Department / Entity</w:t>
            </w:r>
            <w:r w:rsidR="006149D2" w:rsidRPr="00364E5B">
              <w:rPr>
                <w:rFonts w:ascii="Arial" w:hAnsi="Arial" w:cs="Arial"/>
                <w:b/>
                <w:i/>
                <w:iCs/>
                <w:color w:val="FF0000"/>
              </w:rPr>
              <w:t xml:space="preserve"> Project Management</w:t>
            </w:r>
          </w:p>
          <w:p w14:paraId="3791652C" w14:textId="22A670CA" w:rsidR="00600AFA" w:rsidRPr="00364E5B" w:rsidRDefault="00600AFA" w:rsidP="00364E5B">
            <w:pPr>
              <w:spacing w:line="240" w:lineRule="auto"/>
              <w:rPr>
                <w:rFonts w:ascii="Arial" w:hAnsi="Arial" w:cs="Arial"/>
                <w:bCs/>
                <w:i/>
                <w:iCs/>
                <w:color w:val="FF0000"/>
              </w:rPr>
            </w:pPr>
            <w:r w:rsidRPr="00364E5B">
              <w:rPr>
                <w:rFonts w:ascii="Arial" w:hAnsi="Arial" w:cs="Arial"/>
                <w:bCs/>
                <w:i/>
                <w:iCs/>
                <w:color w:val="FF0000"/>
              </w:rPr>
              <w:t xml:space="preserve">Overall Summary on management and delivery of </w:t>
            </w:r>
            <w:r w:rsidR="00D74068" w:rsidRPr="00364E5B">
              <w:rPr>
                <w:rFonts w:ascii="Arial" w:hAnsi="Arial" w:cs="Arial"/>
                <w:bCs/>
                <w:i/>
                <w:iCs/>
                <w:color w:val="FF0000"/>
              </w:rPr>
              <w:t>Department / Entity</w:t>
            </w:r>
            <w:r w:rsidRPr="00364E5B">
              <w:rPr>
                <w:rFonts w:ascii="Arial" w:hAnsi="Arial" w:cs="Arial"/>
                <w:bCs/>
                <w:i/>
                <w:iCs/>
                <w:color w:val="FF0000"/>
              </w:rPr>
              <w:t xml:space="preserve"> Projects</w:t>
            </w:r>
          </w:p>
        </w:tc>
      </w:tr>
      <w:tr w:rsidR="00600AFA" w:rsidRPr="00364E5B" w14:paraId="147CA178" w14:textId="77777777" w:rsidTr="00093700">
        <w:tc>
          <w:tcPr>
            <w:tcW w:w="5000" w:type="pct"/>
            <w:shd w:val="clear" w:color="auto" w:fill="FFFFFF" w:themeFill="background1"/>
          </w:tcPr>
          <w:p w14:paraId="40203B9F" w14:textId="04F8E6D6" w:rsidR="00D07124" w:rsidRPr="00581C7F" w:rsidRDefault="00BA725D" w:rsidP="00364E5B">
            <w:pPr>
              <w:spacing w:line="240" w:lineRule="auto"/>
              <w:rPr>
                <w:rFonts w:ascii="Arial" w:hAnsi="Arial" w:cs="Arial"/>
              </w:rPr>
            </w:pPr>
            <w:r w:rsidRPr="00581C7F">
              <w:rPr>
                <w:rFonts w:ascii="Arial" w:hAnsi="Arial" w:cs="Arial"/>
                <w:bCs/>
                <w:lang w:val="en-US"/>
              </w:rPr>
              <w:t>The Committee noted with concern tha</w:t>
            </w:r>
            <w:r w:rsidR="007F6122" w:rsidRPr="00581C7F">
              <w:rPr>
                <w:rFonts w:ascii="Arial" w:hAnsi="Arial" w:cs="Arial"/>
                <w:bCs/>
                <w:lang w:val="en-US"/>
              </w:rPr>
              <w:t xml:space="preserve">t the Department failed to </w:t>
            </w:r>
            <w:r w:rsidR="00DC2AE4" w:rsidRPr="00581C7F">
              <w:rPr>
                <w:rFonts w:ascii="Arial" w:hAnsi="Arial" w:cs="Arial"/>
                <w:bCs/>
                <w:lang w:val="en-US"/>
              </w:rPr>
              <w:t>complete the following projects</w:t>
            </w:r>
            <w:r w:rsidR="000210E0" w:rsidRPr="00581C7F">
              <w:rPr>
                <w:rFonts w:ascii="Arial" w:hAnsi="Arial" w:cs="Arial"/>
                <w:bCs/>
                <w:lang w:val="en-US"/>
              </w:rPr>
              <w:t xml:space="preserve">: The Construction of </w:t>
            </w:r>
            <w:r w:rsidR="009E4FBB" w:rsidRPr="00581C7F">
              <w:rPr>
                <w:rFonts w:ascii="Arial" w:hAnsi="Arial" w:cs="Arial"/>
                <w:bCs/>
                <w:lang w:val="en-US"/>
              </w:rPr>
              <w:t xml:space="preserve">the </w:t>
            </w:r>
            <w:r w:rsidR="009E4FBB" w:rsidRPr="00581C7F">
              <w:rPr>
                <w:rFonts w:ascii="Arial" w:hAnsi="Arial" w:cs="Arial"/>
              </w:rPr>
              <w:t>Laka</w:t>
            </w:r>
            <w:r w:rsidR="00DC2AE4" w:rsidRPr="00581C7F">
              <w:rPr>
                <w:rFonts w:ascii="Arial" w:hAnsi="Arial" w:cs="Arial"/>
              </w:rPr>
              <w:t xml:space="preserve"> </w:t>
            </w:r>
            <w:proofErr w:type="spellStart"/>
            <w:r w:rsidR="009E4FBB">
              <w:rPr>
                <w:rFonts w:ascii="Arial" w:hAnsi="Arial" w:cs="Arial"/>
              </w:rPr>
              <w:t>Ribane</w:t>
            </w:r>
            <w:proofErr w:type="spellEnd"/>
            <w:r w:rsidR="009E4FBB">
              <w:rPr>
                <w:rFonts w:ascii="Arial" w:hAnsi="Arial" w:cs="Arial"/>
              </w:rPr>
              <w:t xml:space="preserve"> </w:t>
            </w:r>
            <w:r w:rsidR="00DC2AE4" w:rsidRPr="00581C7F">
              <w:rPr>
                <w:rFonts w:ascii="Arial" w:hAnsi="Arial" w:cs="Arial"/>
              </w:rPr>
              <w:t xml:space="preserve">Secondary School </w:t>
            </w:r>
            <w:proofErr w:type="spellStart"/>
            <w:r w:rsidR="000F3F63" w:rsidRPr="00581C7F">
              <w:rPr>
                <w:rFonts w:ascii="Arial" w:hAnsi="Arial" w:cs="Arial"/>
              </w:rPr>
              <w:t>T</w:t>
            </w:r>
            <w:r w:rsidR="00DC2AE4" w:rsidRPr="00581C7F">
              <w:rPr>
                <w:rFonts w:ascii="Arial" w:hAnsi="Arial" w:cs="Arial"/>
              </w:rPr>
              <w:t>sako</w:t>
            </w:r>
            <w:proofErr w:type="spellEnd"/>
            <w:r w:rsidR="00DC2AE4" w:rsidRPr="00581C7F">
              <w:rPr>
                <w:rFonts w:ascii="Arial" w:hAnsi="Arial" w:cs="Arial"/>
              </w:rPr>
              <w:t xml:space="preserve"> Thabo Secondary and </w:t>
            </w:r>
            <w:proofErr w:type="spellStart"/>
            <w:r w:rsidR="00DC2AE4" w:rsidRPr="00581C7F">
              <w:rPr>
                <w:rFonts w:ascii="Arial" w:hAnsi="Arial" w:cs="Arial"/>
              </w:rPr>
              <w:t>Refihlelephele</w:t>
            </w:r>
            <w:proofErr w:type="spellEnd"/>
            <w:r w:rsidR="00DC2AE4" w:rsidRPr="00581C7F">
              <w:rPr>
                <w:rFonts w:ascii="Arial" w:hAnsi="Arial" w:cs="Arial"/>
              </w:rPr>
              <w:t xml:space="preserve"> Primary</w:t>
            </w:r>
            <w:r w:rsidR="000F3F63" w:rsidRPr="00581C7F">
              <w:rPr>
                <w:rFonts w:ascii="Arial" w:hAnsi="Arial" w:cs="Arial"/>
              </w:rPr>
              <w:t xml:space="preserve"> </w:t>
            </w:r>
            <w:r w:rsidR="009E4FBB" w:rsidRPr="00581C7F">
              <w:rPr>
                <w:rFonts w:ascii="Arial" w:hAnsi="Arial" w:cs="Arial"/>
              </w:rPr>
              <w:t>School, 75</w:t>
            </w:r>
            <w:r w:rsidR="00DC2AE4" w:rsidRPr="00581C7F">
              <w:rPr>
                <w:rFonts w:ascii="Arial" w:hAnsi="Arial" w:cs="Arial"/>
              </w:rPr>
              <w:t xml:space="preserve"> Fox House OHS and </w:t>
            </w:r>
            <w:proofErr w:type="spellStart"/>
            <w:r w:rsidR="00DC2AE4" w:rsidRPr="00581C7F">
              <w:rPr>
                <w:rFonts w:ascii="Arial" w:hAnsi="Arial" w:cs="Arial"/>
              </w:rPr>
              <w:t>Thusanong</w:t>
            </w:r>
            <w:proofErr w:type="spellEnd"/>
            <w:r w:rsidR="00DC2AE4" w:rsidRPr="00581C7F">
              <w:rPr>
                <w:rFonts w:ascii="Arial" w:hAnsi="Arial" w:cs="Arial"/>
              </w:rPr>
              <w:t xml:space="preserve"> OHS,</w:t>
            </w:r>
            <w:r w:rsidR="00F07E79" w:rsidRPr="00581C7F">
              <w:rPr>
                <w:rFonts w:ascii="Arial" w:hAnsi="Arial" w:cs="Arial"/>
              </w:rPr>
              <w:t xml:space="preserve"> with the Department </w:t>
            </w:r>
            <w:r w:rsidR="009E4FBB">
              <w:rPr>
                <w:rFonts w:ascii="Arial" w:hAnsi="Arial" w:cs="Arial"/>
              </w:rPr>
              <w:t>cited</w:t>
            </w:r>
            <w:r w:rsidR="00F07E79" w:rsidRPr="00581C7F">
              <w:rPr>
                <w:rFonts w:ascii="Arial" w:hAnsi="Arial" w:cs="Arial"/>
              </w:rPr>
              <w:t xml:space="preserve"> that </w:t>
            </w:r>
            <w:r w:rsidR="00D07124" w:rsidRPr="00581C7F">
              <w:rPr>
                <w:rFonts w:ascii="Arial" w:hAnsi="Arial" w:cs="Arial"/>
              </w:rPr>
              <w:t xml:space="preserve">there were challenges that included </w:t>
            </w:r>
            <w:r w:rsidR="00DC2AE4" w:rsidRPr="00581C7F">
              <w:rPr>
                <w:rFonts w:ascii="Arial" w:hAnsi="Arial" w:cs="Arial"/>
              </w:rPr>
              <w:t>slow progress by contractors</w:t>
            </w:r>
            <w:r w:rsidR="007C739F" w:rsidRPr="00581C7F">
              <w:rPr>
                <w:rFonts w:ascii="Arial" w:hAnsi="Arial" w:cs="Arial"/>
              </w:rPr>
              <w:t xml:space="preserve">, </w:t>
            </w:r>
            <w:r w:rsidR="004B5698" w:rsidRPr="00581C7F">
              <w:rPr>
                <w:rFonts w:ascii="Arial" w:hAnsi="Arial" w:cs="Arial"/>
              </w:rPr>
              <w:t xml:space="preserve">the </w:t>
            </w:r>
            <w:proofErr w:type="gramStart"/>
            <w:r w:rsidR="004B5698" w:rsidRPr="00581C7F">
              <w:rPr>
                <w:rFonts w:ascii="Arial" w:hAnsi="Arial" w:cs="Arial"/>
              </w:rPr>
              <w:t xml:space="preserve">projects </w:t>
            </w:r>
            <w:r w:rsidR="008A12CF">
              <w:rPr>
                <w:rFonts w:ascii="Arial" w:hAnsi="Arial" w:cs="Arial"/>
              </w:rPr>
              <w:t xml:space="preserve"> were</w:t>
            </w:r>
            <w:proofErr w:type="gramEnd"/>
            <w:r w:rsidR="008A12CF">
              <w:rPr>
                <w:rFonts w:ascii="Arial" w:hAnsi="Arial" w:cs="Arial"/>
              </w:rPr>
              <w:t xml:space="preserve"> </w:t>
            </w:r>
            <w:r w:rsidR="004B5698" w:rsidRPr="00581C7F">
              <w:rPr>
                <w:rFonts w:ascii="Arial" w:hAnsi="Arial" w:cs="Arial"/>
              </w:rPr>
              <w:t xml:space="preserve">put on hold </w:t>
            </w:r>
            <w:r w:rsidR="007C739F" w:rsidRPr="00581C7F">
              <w:rPr>
                <w:rFonts w:ascii="Arial" w:hAnsi="Arial" w:cs="Arial"/>
              </w:rPr>
              <w:t>due to sub-contractor disruption</w:t>
            </w:r>
            <w:r w:rsidR="008A12CF">
              <w:rPr>
                <w:rFonts w:ascii="Arial" w:hAnsi="Arial" w:cs="Arial"/>
              </w:rPr>
              <w:t xml:space="preserve">. </w:t>
            </w:r>
          </w:p>
          <w:p w14:paraId="212B482D" w14:textId="7D716F68" w:rsidR="00600AFA" w:rsidRPr="00364E5B" w:rsidRDefault="00600AFA" w:rsidP="00364E5B">
            <w:pPr>
              <w:spacing w:line="240" w:lineRule="auto"/>
              <w:rPr>
                <w:rFonts w:ascii="Arial" w:hAnsi="Arial" w:cs="Arial"/>
                <w:bCs/>
              </w:rPr>
            </w:pPr>
          </w:p>
        </w:tc>
      </w:tr>
      <w:tr w:rsidR="00600AFA" w:rsidRPr="00364E5B" w14:paraId="7FD1D36E" w14:textId="77777777" w:rsidTr="00093700">
        <w:tc>
          <w:tcPr>
            <w:tcW w:w="5000" w:type="pct"/>
            <w:shd w:val="clear" w:color="auto" w:fill="F2DBDB" w:themeFill="accent2" w:themeFillTint="33"/>
          </w:tcPr>
          <w:p w14:paraId="0C37299C" w14:textId="77777777" w:rsidR="006149D2" w:rsidRPr="00364E5B" w:rsidRDefault="006149D2" w:rsidP="00364E5B">
            <w:pPr>
              <w:spacing w:line="240" w:lineRule="auto"/>
              <w:rPr>
                <w:rFonts w:ascii="Arial" w:hAnsi="Arial" w:cs="Arial"/>
                <w:b/>
                <w:i/>
                <w:iCs/>
                <w:color w:val="FF0000"/>
              </w:rPr>
            </w:pPr>
            <w:r w:rsidRPr="00364E5B">
              <w:rPr>
                <w:rFonts w:ascii="Arial" w:hAnsi="Arial" w:cs="Arial"/>
                <w:b/>
                <w:i/>
                <w:iCs/>
                <w:color w:val="FF0000"/>
              </w:rPr>
              <w:t>Financial Performance</w:t>
            </w:r>
          </w:p>
          <w:p w14:paraId="4E53CC4F" w14:textId="0195BEFA" w:rsidR="00600AFA" w:rsidRPr="00364E5B" w:rsidRDefault="00600AFA" w:rsidP="00364E5B">
            <w:pPr>
              <w:spacing w:line="240" w:lineRule="auto"/>
              <w:rPr>
                <w:rFonts w:ascii="Arial" w:hAnsi="Arial" w:cs="Arial"/>
                <w:bCs/>
                <w:i/>
                <w:iCs/>
                <w:color w:val="FF0000"/>
              </w:rPr>
            </w:pPr>
            <w:r w:rsidRPr="00364E5B">
              <w:rPr>
                <w:rFonts w:ascii="Arial" w:hAnsi="Arial" w:cs="Arial"/>
                <w:bCs/>
                <w:i/>
                <w:iCs/>
                <w:color w:val="FF0000"/>
              </w:rPr>
              <w:t xml:space="preserve">An overall Summary of whether the Committee thinks the </w:t>
            </w:r>
            <w:r w:rsidR="00D74068" w:rsidRPr="00364E5B">
              <w:rPr>
                <w:rFonts w:ascii="Arial" w:hAnsi="Arial" w:cs="Arial"/>
                <w:bCs/>
                <w:i/>
                <w:iCs/>
                <w:color w:val="FF0000"/>
              </w:rPr>
              <w:t xml:space="preserve">Department / Entity </w:t>
            </w:r>
            <w:r w:rsidRPr="00364E5B">
              <w:rPr>
                <w:rFonts w:ascii="Arial" w:hAnsi="Arial" w:cs="Arial"/>
                <w:bCs/>
                <w:i/>
                <w:iCs/>
                <w:color w:val="FF0000"/>
              </w:rPr>
              <w:t>Financial Performance is sound and prudent</w:t>
            </w:r>
          </w:p>
        </w:tc>
      </w:tr>
      <w:tr w:rsidR="00600AFA" w:rsidRPr="00364E5B" w14:paraId="68820B17" w14:textId="77777777" w:rsidTr="00093700">
        <w:tc>
          <w:tcPr>
            <w:tcW w:w="5000" w:type="pct"/>
            <w:shd w:val="clear" w:color="auto" w:fill="FFFFFF" w:themeFill="background1"/>
          </w:tcPr>
          <w:p w14:paraId="0174F4E0" w14:textId="0280A851" w:rsidR="00A64F23" w:rsidRPr="00581C7F" w:rsidRDefault="00600AFA" w:rsidP="00364E5B">
            <w:pPr>
              <w:spacing w:after="160" w:line="240" w:lineRule="auto"/>
              <w:rPr>
                <w:rFonts w:ascii="Arial" w:hAnsi="Arial" w:cs="Arial"/>
              </w:rPr>
            </w:pPr>
            <w:r w:rsidRPr="00581C7F">
              <w:rPr>
                <w:rFonts w:ascii="Arial" w:hAnsi="Arial" w:cs="Arial"/>
                <w:bCs/>
              </w:rPr>
              <w:t>[</w:t>
            </w:r>
            <w:r w:rsidR="009810C3" w:rsidRPr="00581C7F">
              <w:rPr>
                <w:rFonts w:ascii="Arial" w:hAnsi="Arial" w:cs="Arial"/>
              </w:rPr>
              <w:t xml:space="preserve">During the quarter under review, </w:t>
            </w:r>
            <w:r w:rsidR="00ED11F6" w:rsidRPr="00581C7F">
              <w:rPr>
                <w:rFonts w:ascii="Arial" w:hAnsi="Arial" w:cs="Arial"/>
              </w:rPr>
              <w:t xml:space="preserve">the Department was allocated </w:t>
            </w:r>
            <w:r w:rsidR="0021578B" w:rsidRPr="00581C7F">
              <w:rPr>
                <w:rFonts w:ascii="Arial" w:hAnsi="Arial" w:cs="Arial"/>
                <w:b/>
                <w:bCs/>
              </w:rPr>
              <w:t>R3 311 270</w:t>
            </w:r>
            <w:r w:rsidR="0082157C" w:rsidRPr="00581C7F">
              <w:rPr>
                <w:rFonts w:ascii="Arial" w:hAnsi="Arial" w:cs="Arial"/>
                <w:b/>
                <w:bCs/>
              </w:rPr>
              <w:t> </w:t>
            </w:r>
            <w:r w:rsidR="0021578B" w:rsidRPr="00581C7F">
              <w:rPr>
                <w:rFonts w:ascii="Arial" w:hAnsi="Arial" w:cs="Arial"/>
                <w:b/>
                <w:bCs/>
              </w:rPr>
              <w:t>000</w:t>
            </w:r>
            <w:r w:rsidR="0082157C" w:rsidRPr="00581C7F">
              <w:rPr>
                <w:rFonts w:ascii="Arial" w:hAnsi="Arial" w:cs="Arial"/>
                <w:b/>
                <w:bCs/>
              </w:rPr>
              <w:t xml:space="preserve"> </w:t>
            </w:r>
            <w:r w:rsidR="0021578B" w:rsidRPr="00581C7F">
              <w:rPr>
                <w:rFonts w:ascii="Arial" w:hAnsi="Arial" w:cs="Arial"/>
                <w:b/>
                <w:bCs/>
              </w:rPr>
              <w:t>and</w:t>
            </w:r>
            <w:r w:rsidR="0082157C" w:rsidRPr="00581C7F">
              <w:rPr>
                <w:rFonts w:ascii="Arial" w:hAnsi="Arial" w:cs="Arial"/>
                <w:b/>
                <w:bCs/>
              </w:rPr>
              <w:t xml:space="preserve"> the total expenditure for the FY was </w:t>
            </w:r>
            <w:r w:rsidR="0021578B" w:rsidRPr="00581C7F">
              <w:rPr>
                <w:rFonts w:ascii="Arial" w:hAnsi="Arial" w:cs="Arial"/>
                <w:b/>
                <w:bCs/>
              </w:rPr>
              <w:t>R1 682 498 000</w:t>
            </w:r>
            <w:r w:rsidR="0021578B" w:rsidRPr="00581C7F">
              <w:rPr>
                <w:rFonts w:ascii="Arial" w:hAnsi="Arial" w:cs="Arial"/>
              </w:rPr>
              <w:t xml:space="preserve"> </w:t>
            </w:r>
            <w:r w:rsidR="00620685" w:rsidRPr="00581C7F">
              <w:rPr>
                <w:rFonts w:ascii="Arial" w:hAnsi="Arial" w:cs="Arial"/>
              </w:rPr>
              <w:t xml:space="preserve">which translates to </w:t>
            </w:r>
            <w:r w:rsidR="0021578B" w:rsidRPr="00581C7F">
              <w:rPr>
                <w:rFonts w:ascii="Arial" w:hAnsi="Arial" w:cs="Arial"/>
              </w:rPr>
              <w:t>50%</w:t>
            </w:r>
            <w:r w:rsidR="00620685" w:rsidRPr="00581C7F">
              <w:rPr>
                <w:rFonts w:ascii="Arial" w:hAnsi="Arial" w:cs="Arial"/>
              </w:rPr>
              <w:t xml:space="preserve"> expenditure. </w:t>
            </w:r>
            <w:r w:rsidR="00681772" w:rsidRPr="00581C7F">
              <w:rPr>
                <w:rFonts w:ascii="Arial" w:hAnsi="Arial" w:cs="Arial"/>
              </w:rPr>
              <w:t>It was noted by the Committee that t</w:t>
            </w:r>
            <w:r w:rsidR="001D5E23" w:rsidRPr="00581C7F">
              <w:rPr>
                <w:rFonts w:ascii="Arial" w:hAnsi="Arial" w:cs="Arial"/>
              </w:rPr>
              <w:t xml:space="preserve">he projected budget for the quarter under review was </w:t>
            </w:r>
            <w:r w:rsidR="001D5E23" w:rsidRPr="00581C7F">
              <w:rPr>
                <w:rFonts w:ascii="Arial" w:hAnsi="Arial" w:cs="Arial"/>
                <w:b/>
                <w:bCs/>
              </w:rPr>
              <w:t xml:space="preserve">R783 283 000, </w:t>
            </w:r>
            <w:r w:rsidR="00952FFA" w:rsidRPr="00581C7F">
              <w:rPr>
                <w:rFonts w:ascii="Arial" w:hAnsi="Arial" w:cs="Arial"/>
                <w:b/>
                <w:bCs/>
              </w:rPr>
              <w:t>and R</w:t>
            </w:r>
            <w:r w:rsidR="001D5E23" w:rsidRPr="00581C7F">
              <w:rPr>
                <w:rFonts w:ascii="Arial" w:hAnsi="Arial" w:cs="Arial"/>
                <w:b/>
                <w:bCs/>
              </w:rPr>
              <w:t>1 082 341</w:t>
            </w:r>
            <w:r w:rsidR="00681772" w:rsidRPr="00581C7F">
              <w:rPr>
                <w:rFonts w:ascii="Arial" w:hAnsi="Arial" w:cs="Arial"/>
                <w:b/>
                <w:bCs/>
              </w:rPr>
              <w:t> </w:t>
            </w:r>
            <w:r w:rsidR="001D5E23" w:rsidRPr="00581C7F">
              <w:rPr>
                <w:rFonts w:ascii="Arial" w:hAnsi="Arial" w:cs="Arial"/>
                <w:b/>
                <w:bCs/>
              </w:rPr>
              <w:t>000</w:t>
            </w:r>
            <w:r w:rsidR="00681772" w:rsidRPr="00581C7F">
              <w:rPr>
                <w:rFonts w:ascii="Arial" w:hAnsi="Arial" w:cs="Arial"/>
                <w:b/>
                <w:bCs/>
              </w:rPr>
              <w:t xml:space="preserve"> was spent </w:t>
            </w:r>
            <w:r w:rsidR="0021587E" w:rsidRPr="00581C7F">
              <w:rPr>
                <w:rFonts w:ascii="Arial" w:hAnsi="Arial" w:cs="Arial"/>
                <w:b/>
                <w:bCs/>
              </w:rPr>
              <w:t xml:space="preserve">translating to </w:t>
            </w:r>
            <w:r w:rsidR="001D5E23" w:rsidRPr="00581C7F">
              <w:rPr>
                <w:rFonts w:ascii="Arial" w:hAnsi="Arial" w:cs="Arial"/>
                <w:b/>
                <w:bCs/>
              </w:rPr>
              <w:t>38%</w:t>
            </w:r>
            <w:r w:rsidR="0021587E" w:rsidRPr="00581C7F">
              <w:rPr>
                <w:rFonts w:ascii="Arial" w:hAnsi="Arial" w:cs="Arial"/>
                <w:b/>
                <w:bCs/>
              </w:rPr>
              <w:t xml:space="preserve"> over expenditure.</w:t>
            </w:r>
            <w:r w:rsidR="001D5E23" w:rsidRPr="00581C7F">
              <w:rPr>
                <w:rFonts w:ascii="Arial" w:hAnsi="Arial" w:cs="Arial"/>
              </w:rPr>
              <w:t xml:space="preserve"> </w:t>
            </w:r>
          </w:p>
          <w:p w14:paraId="29C06332" w14:textId="54ADECF2" w:rsidR="00DA7BAD" w:rsidRPr="00581C7F" w:rsidRDefault="002C30E6" w:rsidP="00364E5B">
            <w:pPr>
              <w:spacing w:after="160" w:line="240" w:lineRule="auto"/>
              <w:rPr>
                <w:rFonts w:ascii="Arial" w:hAnsi="Arial" w:cs="Arial"/>
                <w:bCs/>
                <w:highlight w:val="yellow"/>
                <w:shd w:val="clear" w:color="auto" w:fill="FFFFFF" w:themeFill="background1"/>
              </w:rPr>
            </w:pPr>
            <w:r w:rsidRPr="00581C7F">
              <w:rPr>
                <w:rFonts w:ascii="Arial" w:hAnsi="Arial" w:cs="Arial"/>
                <w:b/>
                <w:shd w:val="clear" w:color="auto" w:fill="FFFFFF" w:themeFill="background1"/>
              </w:rPr>
              <w:t>Programme 1 (Administration Programme</w:t>
            </w:r>
            <w:r w:rsidR="00D50C8C" w:rsidRPr="00581C7F">
              <w:rPr>
                <w:rFonts w:ascii="Arial" w:hAnsi="Arial" w:cs="Arial"/>
                <w:b/>
                <w:shd w:val="clear" w:color="auto" w:fill="FFFFFF" w:themeFill="background1"/>
              </w:rPr>
              <w:t xml:space="preserve">): </w:t>
            </w:r>
            <w:r w:rsidR="00C21DCC" w:rsidRPr="00581C7F">
              <w:rPr>
                <w:rFonts w:ascii="Arial" w:hAnsi="Arial" w:cs="Arial"/>
                <w:b/>
                <w:shd w:val="clear" w:color="auto" w:fill="FFFFFF" w:themeFill="background1"/>
              </w:rPr>
              <w:t>T</w:t>
            </w:r>
            <w:r w:rsidR="00D50C8C" w:rsidRPr="00581C7F">
              <w:rPr>
                <w:rFonts w:ascii="Arial" w:hAnsi="Arial" w:cs="Arial"/>
                <w:bCs/>
                <w:shd w:val="clear" w:color="auto" w:fill="FFFFFF" w:themeFill="background1"/>
              </w:rPr>
              <w:t xml:space="preserve">he Department allocated </w:t>
            </w:r>
            <w:r w:rsidR="00D50C8C" w:rsidRPr="00581C7F">
              <w:rPr>
                <w:rFonts w:ascii="Arial" w:hAnsi="Arial" w:cs="Arial"/>
                <w:b/>
                <w:shd w:val="clear" w:color="auto" w:fill="FFFFFF" w:themeFill="background1"/>
              </w:rPr>
              <w:t>R</w:t>
            </w:r>
            <w:r w:rsidR="00B61405" w:rsidRPr="00581C7F">
              <w:rPr>
                <w:rFonts w:ascii="Arial" w:hAnsi="Arial" w:cs="Arial"/>
                <w:b/>
                <w:shd w:val="clear" w:color="auto" w:fill="FFFFFF" w:themeFill="background1"/>
              </w:rPr>
              <w:t>130 677 000</w:t>
            </w:r>
            <w:r w:rsidR="00D50C8C" w:rsidRPr="00581C7F">
              <w:rPr>
                <w:rFonts w:ascii="Arial" w:hAnsi="Arial" w:cs="Arial"/>
                <w:bCs/>
                <w:shd w:val="clear" w:color="auto" w:fill="FFFFFF" w:themeFill="background1"/>
              </w:rPr>
              <w:t xml:space="preserve"> and spent </w:t>
            </w:r>
            <w:r w:rsidR="00D50C8C" w:rsidRPr="00581C7F">
              <w:rPr>
                <w:rFonts w:ascii="Arial" w:hAnsi="Arial" w:cs="Arial"/>
                <w:b/>
                <w:shd w:val="clear" w:color="auto" w:fill="FFFFFF" w:themeFill="background1"/>
              </w:rPr>
              <w:t>R</w:t>
            </w:r>
            <w:r w:rsidR="00B61405" w:rsidRPr="00581C7F">
              <w:rPr>
                <w:rFonts w:ascii="Arial" w:hAnsi="Arial" w:cs="Arial"/>
                <w:b/>
                <w:shd w:val="clear" w:color="auto" w:fill="FFFFFF" w:themeFill="background1"/>
              </w:rPr>
              <w:t xml:space="preserve">149 940 </w:t>
            </w:r>
            <w:r w:rsidR="00042FFD" w:rsidRPr="00581C7F">
              <w:rPr>
                <w:rFonts w:ascii="Arial" w:hAnsi="Arial" w:cs="Arial"/>
                <w:b/>
                <w:shd w:val="clear" w:color="auto" w:fill="FFFFFF" w:themeFill="background1"/>
              </w:rPr>
              <w:t>000</w:t>
            </w:r>
            <w:r w:rsidR="00D50C8C" w:rsidRPr="00581C7F">
              <w:rPr>
                <w:rFonts w:ascii="Arial" w:hAnsi="Arial" w:cs="Arial"/>
                <w:b/>
                <w:shd w:val="clear" w:color="auto" w:fill="FFFFFF" w:themeFill="background1"/>
              </w:rPr>
              <w:t xml:space="preserve"> </w:t>
            </w:r>
            <w:r w:rsidR="00D50C8C" w:rsidRPr="00581C7F">
              <w:rPr>
                <w:rFonts w:ascii="Arial" w:hAnsi="Arial" w:cs="Arial"/>
                <w:bCs/>
                <w:shd w:val="clear" w:color="auto" w:fill="FFFFFF" w:themeFill="background1"/>
              </w:rPr>
              <w:t xml:space="preserve">which translates </w:t>
            </w:r>
            <w:r w:rsidR="002A4030" w:rsidRPr="00581C7F">
              <w:rPr>
                <w:rFonts w:ascii="Arial" w:hAnsi="Arial" w:cs="Arial"/>
                <w:bCs/>
                <w:shd w:val="clear" w:color="auto" w:fill="FFFFFF" w:themeFill="background1"/>
              </w:rPr>
              <w:t>to 114</w:t>
            </w:r>
            <w:r w:rsidR="00D50C8C" w:rsidRPr="00581C7F">
              <w:rPr>
                <w:rFonts w:ascii="Arial" w:hAnsi="Arial" w:cs="Arial"/>
                <w:bCs/>
                <w:shd w:val="clear" w:color="auto" w:fill="FFFFFF" w:themeFill="background1"/>
              </w:rPr>
              <w:t xml:space="preserve">% expenditure. It was concerning to the Committee that the budget was </w:t>
            </w:r>
            <w:r w:rsidR="0002013A" w:rsidRPr="00581C7F">
              <w:rPr>
                <w:rFonts w:ascii="Arial" w:hAnsi="Arial" w:cs="Arial"/>
                <w:bCs/>
                <w:shd w:val="clear" w:color="auto" w:fill="FFFFFF" w:themeFill="background1"/>
              </w:rPr>
              <w:t>overspent by</w:t>
            </w:r>
            <w:r w:rsidR="00FF7CBD" w:rsidRPr="00581C7F">
              <w:rPr>
                <w:rFonts w:ascii="Arial" w:hAnsi="Arial" w:cs="Arial"/>
                <w:bCs/>
                <w:shd w:val="clear" w:color="auto" w:fill="FFFFFF" w:themeFill="background1"/>
              </w:rPr>
              <w:t xml:space="preserve"> </w:t>
            </w:r>
            <w:r w:rsidR="0002013A" w:rsidRPr="00581C7F">
              <w:rPr>
                <w:rFonts w:ascii="Arial" w:hAnsi="Arial" w:cs="Arial"/>
                <w:bCs/>
                <w:shd w:val="clear" w:color="auto" w:fill="FFFFFF" w:themeFill="background1"/>
              </w:rPr>
              <w:t xml:space="preserve">14% </w:t>
            </w:r>
            <w:r w:rsidR="00D50C8C" w:rsidRPr="00581C7F">
              <w:rPr>
                <w:rFonts w:ascii="Arial" w:hAnsi="Arial" w:cs="Arial"/>
                <w:bCs/>
                <w:shd w:val="clear" w:color="auto" w:fill="FFFFFF" w:themeFill="background1"/>
              </w:rPr>
              <w:t>and yet</w:t>
            </w:r>
            <w:r w:rsidR="00042FFD" w:rsidRPr="00581C7F">
              <w:rPr>
                <w:rFonts w:ascii="Arial" w:hAnsi="Arial" w:cs="Arial"/>
                <w:bCs/>
                <w:shd w:val="clear" w:color="auto" w:fill="FFFFFF" w:themeFill="background1"/>
              </w:rPr>
              <w:t xml:space="preserve"> </w:t>
            </w:r>
            <w:r w:rsidR="002A4030" w:rsidRPr="00581C7F">
              <w:rPr>
                <w:rFonts w:ascii="Arial" w:hAnsi="Arial" w:cs="Arial"/>
                <w:bCs/>
                <w:shd w:val="clear" w:color="auto" w:fill="FFFFFF" w:themeFill="background1"/>
              </w:rPr>
              <w:t xml:space="preserve">74% </w:t>
            </w:r>
            <w:r w:rsidR="00D50C8C" w:rsidRPr="00581C7F">
              <w:rPr>
                <w:rFonts w:ascii="Arial" w:hAnsi="Arial" w:cs="Arial"/>
                <w:bCs/>
              </w:rPr>
              <w:t>of the targets were achieved</w:t>
            </w:r>
            <w:r w:rsidRPr="00581C7F">
              <w:rPr>
                <w:rFonts w:ascii="Arial" w:hAnsi="Arial" w:cs="Arial"/>
                <w:b/>
                <w:shd w:val="clear" w:color="auto" w:fill="FFFFFF" w:themeFill="background1"/>
              </w:rPr>
              <w:t>.</w:t>
            </w:r>
            <w:r w:rsidR="00471BB4" w:rsidRPr="00581C7F">
              <w:rPr>
                <w:rFonts w:ascii="Arial" w:hAnsi="Arial" w:cs="Arial"/>
                <w:bCs/>
              </w:rPr>
              <w:t xml:space="preserve"> </w:t>
            </w:r>
            <w:r w:rsidR="00515A22" w:rsidRPr="00581C7F">
              <w:rPr>
                <w:rFonts w:ascii="Arial" w:hAnsi="Arial" w:cs="Arial"/>
                <w:bCs/>
              </w:rPr>
              <w:t xml:space="preserve">The </w:t>
            </w:r>
            <w:r w:rsidR="00515A22" w:rsidRPr="00581C7F">
              <w:rPr>
                <w:rFonts w:ascii="Arial" w:hAnsi="Arial" w:cs="Arial"/>
                <w:bCs/>
                <w:shd w:val="clear" w:color="auto" w:fill="FFFFFF" w:themeFill="background1"/>
              </w:rPr>
              <w:t xml:space="preserve">expenditure for this </w:t>
            </w:r>
            <w:r w:rsidR="00DA7BAD" w:rsidRPr="00581C7F">
              <w:rPr>
                <w:rFonts w:ascii="Arial" w:hAnsi="Arial" w:cs="Arial"/>
                <w:bCs/>
                <w:shd w:val="clear" w:color="auto" w:fill="FFFFFF" w:themeFill="background1"/>
              </w:rPr>
              <w:t xml:space="preserve">programme </w:t>
            </w:r>
            <w:r w:rsidR="00790812" w:rsidRPr="00581C7F">
              <w:rPr>
                <w:rFonts w:ascii="Arial" w:hAnsi="Arial" w:cs="Arial"/>
                <w:bCs/>
                <w:shd w:val="clear" w:color="auto" w:fill="FFFFFF" w:themeFill="background1"/>
              </w:rPr>
              <w:t>was</w:t>
            </w:r>
            <w:r w:rsidR="00DA7BAD" w:rsidRPr="00581C7F">
              <w:rPr>
                <w:rFonts w:ascii="Arial" w:hAnsi="Arial" w:cs="Arial"/>
                <w:bCs/>
                <w:shd w:val="clear" w:color="auto" w:fill="FFFFFF" w:themeFill="background1"/>
              </w:rPr>
              <w:t xml:space="preserve"> 56% of its overall budget for the </w:t>
            </w:r>
            <w:r w:rsidR="00790812" w:rsidRPr="00581C7F">
              <w:rPr>
                <w:rFonts w:ascii="Arial" w:hAnsi="Arial" w:cs="Arial"/>
                <w:bCs/>
                <w:shd w:val="clear" w:color="auto" w:fill="FFFFFF" w:themeFill="background1"/>
              </w:rPr>
              <w:t>current FY</w:t>
            </w:r>
            <w:r w:rsidR="00DA7BAD" w:rsidRPr="00581C7F">
              <w:rPr>
                <w:rFonts w:ascii="Arial" w:hAnsi="Arial" w:cs="Arial"/>
                <w:bCs/>
                <w:shd w:val="clear" w:color="auto" w:fill="FFFFFF" w:themeFill="background1"/>
              </w:rPr>
              <w:t xml:space="preserve">. </w:t>
            </w:r>
          </w:p>
          <w:p w14:paraId="7A429CB0" w14:textId="2A541613" w:rsidR="0021578B" w:rsidRPr="00581C7F" w:rsidRDefault="002C30E6" w:rsidP="00364E5B">
            <w:pPr>
              <w:spacing w:after="160" w:line="240" w:lineRule="auto"/>
              <w:rPr>
                <w:rFonts w:ascii="Arial" w:hAnsi="Arial" w:cs="Arial"/>
                <w:bCs/>
              </w:rPr>
            </w:pPr>
            <w:r w:rsidRPr="00581C7F">
              <w:rPr>
                <w:rFonts w:ascii="Arial" w:hAnsi="Arial" w:cs="Arial"/>
                <w:b/>
                <w:bCs/>
              </w:rPr>
              <w:t>With regards to Progra</w:t>
            </w:r>
            <w:r w:rsidR="00471BB4" w:rsidRPr="00581C7F">
              <w:rPr>
                <w:rFonts w:ascii="Arial" w:hAnsi="Arial" w:cs="Arial"/>
                <w:b/>
                <w:bCs/>
              </w:rPr>
              <w:t>mme 2</w:t>
            </w:r>
            <w:r w:rsidRPr="00581C7F">
              <w:rPr>
                <w:rFonts w:ascii="Arial" w:hAnsi="Arial" w:cs="Arial"/>
                <w:b/>
                <w:bCs/>
              </w:rPr>
              <w:t xml:space="preserve"> (</w:t>
            </w:r>
            <w:r w:rsidR="00471BB4" w:rsidRPr="00581C7F">
              <w:rPr>
                <w:rFonts w:ascii="Arial" w:hAnsi="Arial" w:cs="Arial"/>
                <w:b/>
                <w:bCs/>
              </w:rPr>
              <w:t>Public Works</w:t>
            </w:r>
            <w:r w:rsidRPr="00581C7F">
              <w:rPr>
                <w:rFonts w:ascii="Arial" w:hAnsi="Arial" w:cs="Arial"/>
                <w:b/>
                <w:bCs/>
              </w:rPr>
              <w:t>)</w:t>
            </w:r>
            <w:r w:rsidR="00E024C1" w:rsidRPr="00581C7F">
              <w:rPr>
                <w:rFonts w:ascii="Arial" w:hAnsi="Arial" w:cs="Arial"/>
                <w:b/>
                <w:bCs/>
              </w:rPr>
              <w:t>,</w:t>
            </w:r>
            <w:r w:rsidRPr="00581C7F">
              <w:rPr>
                <w:rFonts w:ascii="Arial" w:hAnsi="Arial" w:cs="Arial"/>
              </w:rPr>
              <w:t xml:space="preserve"> </w:t>
            </w:r>
            <w:r w:rsidR="00D50C8C" w:rsidRPr="00581C7F">
              <w:rPr>
                <w:rFonts w:ascii="Arial" w:hAnsi="Arial" w:cs="Arial"/>
              </w:rPr>
              <w:t xml:space="preserve">The Committee noted that the Department </w:t>
            </w:r>
            <w:r w:rsidR="00C83B35" w:rsidRPr="00581C7F">
              <w:rPr>
                <w:rFonts w:ascii="Arial" w:hAnsi="Arial" w:cs="Arial"/>
                <w:bCs/>
              </w:rPr>
              <w:t>p</w:t>
            </w:r>
            <w:r w:rsidR="00471BB4" w:rsidRPr="00581C7F">
              <w:rPr>
                <w:rFonts w:ascii="Arial" w:hAnsi="Arial" w:cs="Arial"/>
                <w:bCs/>
              </w:rPr>
              <w:t>rojected</w:t>
            </w:r>
            <w:r w:rsidR="00D50C8C" w:rsidRPr="00581C7F">
              <w:rPr>
                <w:rFonts w:ascii="Arial" w:hAnsi="Arial" w:cs="Arial"/>
                <w:bCs/>
              </w:rPr>
              <w:t xml:space="preserve"> </w:t>
            </w:r>
            <w:r w:rsidR="00B56318" w:rsidRPr="00581C7F">
              <w:rPr>
                <w:rFonts w:ascii="Arial" w:hAnsi="Arial" w:cs="Arial"/>
                <w:bCs/>
              </w:rPr>
              <w:t>R589 321 000</w:t>
            </w:r>
            <w:r w:rsidR="00D50C8C" w:rsidRPr="00581C7F">
              <w:rPr>
                <w:rFonts w:ascii="Arial" w:hAnsi="Arial" w:cs="Arial"/>
                <w:bCs/>
              </w:rPr>
              <w:t xml:space="preserve"> and </w:t>
            </w:r>
            <w:r w:rsidR="00516C05" w:rsidRPr="00581C7F">
              <w:rPr>
                <w:rFonts w:ascii="Arial" w:hAnsi="Arial" w:cs="Arial"/>
                <w:bCs/>
              </w:rPr>
              <w:t xml:space="preserve">R862 795 000 </w:t>
            </w:r>
            <w:r w:rsidR="00D50C8C" w:rsidRPr="00581C7F">
              <w:rPr>
                <w:rFonts w:ascii="Arial" w:hAnsi="Arial" w:cs="Arial"/>
                <w:bCs/>
              </w:rPr>
              <w:t>which translates to</w:t>
            </w:r>
            <w:r w:rsidR="0079697E" w:rsidRPr="00581C7F">
              <w:rPr>
                <w:rFonts w:ascii="Arial" w:hAnsi="Arial" w:cs="Arial"/>
                <w:bCs/>
              </w:rPr>
              <w:t xml:space="preserve"> 1</w:t>
            </w:r>
            <w:r w:rsidR="00555D6D" w:rsidRPr="00581C7F">
              <w:rPr>
                <w:rFonts w:ascii="Arial" w:hAnsi="Arial" w:cs="Arial"/>
                <w:bCs/>
              </w:rPr>
              <w:t>46%</w:t>
            </w:r>
            <w:r w:rsidR="00492764" w:rsidRPr="00581C7F">
              <w:rPr>
                <w:rFonts w:ascii="Arial" w:hAnsi="Arial" w:cs="Arial"/>
                <w:bCs/>
              </w:rPr>
              <w:t xml:space="preserve"> </w:t>
            </w:r>
            <w:r w:rsidR="00D50C8C" w:rsidRPr="00581C7F">
              <w:rPr>
                <w:rFonts w:ascii="Arial" w:hAnsi="Arial" w:cs="Arial"/>
                <w:bCs/>
              </w:rPr>
              <w:t>expenditure</w:t>
            </w:r>
            <w:r w:rsidR="0057120E" w:rsidRPr="00581C7F">
              <w:rPr>
                <w:rFonts w:ascii="Arial" w:hAnsi="Arial" w:cs="Arial"/>
                <w:bCs/>
              </w:rPr>
              <w:t>.</w:t>
            </w:r>
            <w:r w:rsidR="005F3DD3" w:rsidRPr="00581C7F">
              <w:rPr>
                <w:rFonts w:ascii="Arial" w:hAnsi="Arial" w:cs="Arial"/>
                <w:bCs/>
              </w:rPr>
              <w:t xml:space="preserve"> </w:t>
            </w:r>
            <w:r w:rsidR="00D42194" w:rsidRPr="00581C7F">
              <w:rPr>
                <w:rFonts w:ascii="Arial" w:hAnsi="Arial" w:cs="Arial"/>
                <w:bCs/>
              </w:rPr>
              <w:t xml:space="preserve"> </w:t>
            </w:r>
            <w:r w:rsidR="008E31D4" w:rsidRPr="00581C7F">
              <w:rPr>
                <w:rFonts w:ascii="Arial" w:hAnsi="Arial" w:cs="Arial"/>
                <w:bCs/>
              </w:rPr>
              <w:t xml:space="preserve">The Department reported that Programme 3 </w:t>
            </w:r>
            <w:r w:rsidR="008E31D4" w:rsidRPr="00581C7F">
              <w:rPr>
                <w:rFonts w:ascii="Arial" w:hAnsi="Arial" w:cs="Arial"/>
                <w:b/>
              </w:rPr>
              <w:t>(Expanded Public Works Programme</w:t>
            </w:r>
            <w:r w:rsidR="008E31D4" w:rsidRPr="00581C7F">
              <w:rPr>
                <w:rFonts w:ascii="Arial" w:hAnsi="Arial" w:cs="Arial"/>
                <w:bCs/>
              </w:rPr>
              <w:t>)</w:t>
            </w:r>
            <w:r w:rsidR="008F229A">
              <w:rPr>
                <w:rFonts w:ascii="Arial" w:hAnsi="Arial" w:cs="Arial"/>
                <w:bCs/>
              </w:rPr>
              <w:t xml:space="preserve"> </w:t>
            </w:r>
            <w:r w:rsidR="008F229A" w:rsidRPr="008F229A">
              <w:rPr>
                <w:rFonts w:ascii="Arial" w:hAnsi="Arial" w:cs="Arial"/>
                <w:b/>
              </w:rPr>
              <w:t>EPWP</w:t>
            </w:r>
            <w:r w:rsidR="008E31D4" w:rsidRPr="00581C7F">
              <w:rPr>
                <w:rFonts w:ascii="Arial" w:hAnsi="Arial" w:cs="Arial"/>
                <w:bCs/>
              </w:rPr>
              <w:t xml:space="preserve"> was </w:t>
            </w:r>
            <w:r w:rsidR="009E4FBB" w:rsidRPr="00581C7F">
              <w:rPr>
                <w:rFonts w:ascii="Arial" w:hAnsi="Arial" w:cs="Arial"/>
                <w:bCs/>
              </w:rPr>
              <w:t>allocated R</w:t>
            </w:r>
            <w:r w:rsidR="00D11402" w:rsidRPr="00581C7F">
              <w:rPr>
                <w:rFonts w:ascii="Arial" w:hAnsi="Arial" w:cs="Arial"/>
                <w:b/>
              </w:rPr>
              <w:t>63 285 000</w:t>
            </w:r>
            <w:r w:rsidR="008E31D4" w:rsidRPr="00581C7F">
              <w:rPr>
                <w:rFonts w:ascii="Arial" w:hAnsi="Arial" w:cs="Arial"/>
                <w:bCs/>
              </w:rPr>
              <w:t xml:space="preserve"> and </w:t>
            </w:r>
            <w:r w:rsidR="004A10E8" w:rsidRPr="00581C7F">
              <w:rPr>
                <w:rFonts w:ascii="Arial" w:hAnsi="Arial" w:cs="Arial"/>
                <w:b/>
              </w:rPr>
              <w:t xml:space="preserve">R70 152 </w:t>
            </w:r>
            <w:r w:rsidR="008E31D4" w:rsidRPr="00581C7F">
              <w:rPr>
                <w:rFonts w:ascii="Arial" w:hAnsi="Arial" w:cs="Arial"/>
                <w:bCs/>
              </w:rPr>
              <w:lastRenderedPageBreak/>
              <w:t>was spent which translates to</w:t>
            </w:r>
            <w:r w:rsidR="004A10E8" w:rsidRPr="00581C7F">
              <w:rPr>
                <w:rFonts w:ascii="Arial" w:hAnsi="Arial" w:cs="Arial"/>
                <w:bCs/>
              </w:rPr>
              <w:t xml:space="preserve"> 111</w:t>
            </w:r>
            <w:r w:rsidR="008E31D4" w:rsidRPr="00581C7F">
              <w:rPr>
                <w:rFonts w:ascii="Arial" w:hAnsi="Arial" w:cs="Arial"/>
                <w:bCs/>
              </w:rPr>
              <w:t xml:space="preserve">% </w:t>
            </w:r>
            <w:r w:rsidR="00AC3EFF" w:rsidRPr="00581C7F">
              <w:rPr>
                <w:rFonts w:ascii="Arial" w:hAnsi="Arial" w:cs="Arial"/>
                <w:bCs/>
              </w:rPr>
              <w:t>over</w:t>
            </w:r>
            <w:r w:rsidR="008E31D4" w:rsidRPr="00581C7F">
              <w:rPr>
                <w:rFonts w:ascii="Arial" w:hAnsi="Arial" w:cs="Arial"/>
                <w:bCs/>
              </w:rPr>
              <w:t xml:space="preserve"> expenditure. The </w:t>
            </w:r>
            <w:r w:rsidR="00E024C1" w:rsidRPr="00581C7F">
              <w:rPr>
                <w:rFonts w:ascii="Arial" w:hAnsi="Arial" w:cs="Arial"/>
                <w:bCs/>
              </w:rPr>
              <w:t>over-expenditure</w:t>
            </w:r>
            <w:r w:rsidR="004E2532" w:rsidRPr="00581C7F">
              <w:rPr>
                <w:rFonts w:ascii="Arial" w:hAnsi="Arial" w:cs="Arial"/>
                <w:bCs/>
              </w:rPr>
              <w:t xml:space="preserve"> by 11% </w:t>
            </w:r>
            <w:r w:rsidR="008E31D4" w:rsidRPr="00581C7F">
              <w:rPr>
                <w:rFonts w:ascii="Arial" w:hAnsi="Arial" w:cs="Arial"/>
                <w:bCs/>
              </w:rPr>
              <w:t>was noted with concern by the Committee noting th</w:t>
            </w:r>
            <w:r w:rsidR="004E2532" w:rsidRPr="00581C7F">
              <w:rPr>
                <w:rFonts w:ascii="Arial" w:hAnsi="Arial" w:cs="Arial"/>
                <w:bCs/>
              </w:rPr>
              <w:t xml:space="preserve">at no targets were achieved. </w:t>
            </w:r>
          </w:p>
        </w:tc>
      </w:tr>
      <w:tr w:rsidR="00600AFA" w:rsidRPr="00364E5B" w14:paraId="05946C28" w14:textId="77777777" w:rsidTr="00093700">
        <w:tc>
          <w:tcPr>
            <w:tcW w:w="5000" w:type="pct"/>
            <w:shd w:val="clear" w:color="auto" w:fill="F2DBDB" w:themeFill="accent2" w:themeFillTint="33"/>
          </w:tcPr>
          <w:p w14:paraId="0866AEDD" w14:textId="77777777" w:rsidR="006149D2" w:rsidRPr="00364E5B" w:rsidRDefault="006149D2" w:rsidP="00364E5B">
            <w:pPr>
              <w:spacing w:line="240" w:lineRule="auto"/>
              <w:rPr>
                <w:rFonts w:ascii="Arial" w:hAnsi="Arial" w:cs="Arial"/>
                <w:b/>
                <w:i/>
                <w:iCs/>
                <w:color w:val="FF0000"/>
              </w:rPr>
            </w:pPr>
            <w:r w:rsidRPr="00364E5B">
              <w:rPr>
                <w:rFonts w:ascii="Arial" w:hAnsi="Arial" w:cs="Arial"/>
                <w:b/>
                <w:i/>
                <w:iCs/>
                <w:color w:val="FF0000"/>
              </w:rPr>
              <w:lastRenderedPageBreak/>
              <w:t>Resolutions Management</w:t>
            </w:r>
          </w:p>
          <w:p w14:paraId="7B83AD18" w14:textId="79A28518" w:rsidR="00600AFA" w:rsidRPr="00364E5B" w:rsidRDefault="00600AFA" w:rsidP="00364E5B">
            <w:pPr>
              <w:spacing w:line="240" w:lineRule="auto"/>
              <w:rPr>
                <w:rFonts w:ascii="Arial" w:hAnsi="Arial" w:cs="Arial"/>
                <w:bCs/>
                <w:i/>
                <w:iCs/>
                <w:color w:val="FF0000"/>
              </w:rPr>
            </w:pPr>
            <w:r w:rsidRPr="00364E5B">
              <w:rPr>
                <w:rFonts w:ascii="Arial" w:hAnsi="Arial" w:cs="Arial"/>
                <w:bCs/>
                <w:i/>
                <w:iCs/>
                <w:color w:val="FF0000"/>
              </w:rPr>
              <w:t xml:space="preserve">An overall Summary of the Committee’s assessment of </w:t>
            </w:r>
            <w:r w:rsidR="00D74068" w:rsidRPr="00364E5B">
              <w:rPr>
                <w:rFonts w:ascii="Arial" w:hAnsi="Arial" w:cs="Arial"/>
                <w:bCs/>
                <w:i/>
                <w:iCs/>
                <w:color w:val="FF0000"/>
              </w:rPr>
              <w:t>Department / Entity</w:t>
            </w:r>
            <w:r w:rsidRPr="00364E5B">
              <w:rPr>
                <w:rFonts w:ascii="Arial" w:hAnsi="Arial" w:cs="Arial"/>
                <w:bCs/>
                <w:i/>
                <w:iCs/>
                <w:color w:val="FF0000"/>
              </w:rPr>
              <w:t xml:space="preserve"> Resolutions Management</w:t>
            </w:r>
          </w:p>
        </w:tc>
      </w:tr>
      <w:tr w:rsidR="00600AFA" w:rsidRPr="00364E5B" w14:paraId="44131D5D" w14:textId="77777777" w:rsidTr="00093700">
        <w:tc>
          <w:tcPr>
            <w:tcW w:w="5000" w:type="pct"/>
            <w:shd w:val="clear" w:color="auto" w:fill="FFFFFF" w:themeFill="background1"/>
          </w:tcPr>
          <w:p w14:paraId="3F308961" w14:textId="2C9C0E7E" w:rsidR="0077148F" w:rsidRPr="00364E5B" w:rsidRDefault="00600AFA" w:rsidP="00364E5B">
            <w:pPr>
              <w:spacing w:line="240" w:lineRule="auto"/>
              <w:rPr>
                <w:rFonts w:ascii="Arial" w:hAnsi="Arial" w:cs="Arial"/>
                <w:bCs/>
              </w:rPr>
            </w:pPr>
            <w:r w:rsidRPr="00364E5B">
              <w:rPr>
                <w:rFonts w:ascii="Arial" w:hAnsi="Arial" w:cs="Arial"/>
                <w:bCs/>
              </w:rPr>
              <w:t>[</w:t>
            </w:r>
            <w:r w:rsidR="00171056" w:rsidRPr="00364E5B">
              <w:rPr>
                <w:rFonts w:ascii="Arial" w:hAnsi="Arial" w:cs="Arial"/>
                <w:bCs/>
              </w:rPr>
              <w:t>T</w:t>
            </w:r>
            <w:r w:rsidR="0025217D" w:rsidRPr="00364E5B">
              <w:rPr>
                <w:rFonts w:ascii="Arial" w:hAnsi="Arial" w:cs="Arial"/>
                <w:bCs/>
              </w:rPr>
              <w:t>he</w:t>
            </w:r>
            <w:r w:rsidR="00171056" w:rsidRPr="00364E5B">
              <w:rPr>
                <w:rFonts w:ascii="Arial" w:hAnsi="Arial" w:cs="Arial"/>
                <w:bCs/>
              </w:rPr>
              <w:t xml:space="preserve"> Department has responded to all previous resolutions.</w:t>
            </w:r>
            <w:r w:rsidR="00817282" w:rsidRPr="00364E5B">
              <w:rPr>
                <w:rFonts w:ascii="Arial" w:hAnsi="Arial" w:cs="Arial"/>
                <w:bCs/>
              </w:rPr>
              <w:t>]</w:t>
            </w:r>
          </w:p>
        </w:tc>
      </w:tr>
      <w:tr w:rsidR="00600AFA" w:rsidRPr="00364E5B" w14:paraId="07815282" w14:textId="77777777" w:rsidTr="00093700">
        <w:tc>
          <w:tcPr>
            <w:tcW w:w="5000" w:type="pct"/>
            <w:shd w:val="clear" w:color="auto" w:fill="F2DBDB" w:themeFill="accent2" w:themeFillTint="33"/>
          </w:tcPr>
          <w:p w14:paraId="030625DE" w14:textId="77777777" w:rsidR="006149D2" w:rsidRPr="00364E5B" w:rsidRDefault="006149D2" w:rsidP="00364E5B">
            <w:pPr>
              <w:spacing w:line="240" w:lineRule="auto"/>
              <w:rPr>
                <w:rFonts w:ascii="Arial" w:hAnsi="Arial" w:cs="Arial"/>
                <w:b/>
                <w:i/>
                <w:iCs/>
                <w:color w:val="FF0000"/>
              </w:rPr>
            </w:pPr>
            <w:r w:rsidRPr="00364E5B">
              <w:rPr>
                <w:rFonts w:ascii="Arial" w:hAnsi="Arial" w:cs="Arial"/>
                <w:b/>
                <w:i/>
                <w:iCs/>
                <w:color w:val="FF0000"/>
              </w:rPr>
              <w:t>Petitions Management</w:t>
            </w:r>
          </w:p>
          <w:p w14:paraId="2BE83D38" w14:textId="1CEC476B" w:rsidR="00600AFA" w:rsidRPr="00364E5B" w:rsidRDefault="00600AFA" w:rsidP="00364E5B">
            <w:pPr>
              <w:spacing w:line="240" w:lineRule="auto"/>
              <w:rPr>
                <w:rFonts w:ascii="Arial" w:hAnsi="Arial" w:cs="Arial"/>
                <w:bCs/>
                <w:i/>
                <w:iCs/>
                <w:color w:val="FF0000"/>
              </w:rPr>
            </w:pPr>
            <w:r w:rsidRPr="00364E5B">
              <w:rPr>
                <w:rFonts w:ascii="Arial" w:hAnsi="Arial" w:cs="Arial"/>
                <w:bCs/>
                <w:i/>
                <w:iCs/>
                <w:color w:val="FF0000"/>
              </w:rPr>
              <w:t xml:space="preserve">An overall Summary of the Committee’s assessment of </w:t>
            </w:r>
            <w:r w:rsidR="00D74068" w:rsidRPr="00364E5B">
              <w:rPr>
                <w:rFonts w:ascii="Arial" w:hAnsi="Arial" w:cs="Arial"/>
                <w:bCs/>
                <w:i/>
                <w:iCs/>
                <w:color w:val="FF0000"/>
              </w:rPr>
              <w:t xml:space="preserve">Department / Entity </w:t>
            </w:r>
            <w:r w:rsidRPr="00364E5B">
              <w:rPr>
                <w:rFonts w:ascii="Arial" w:hAnsi="Arial" w:cs="Arial"/>
                <w:bCs/>
                <w:i/>
                <w:iCs/>
                <w:color w:val="FF0000"/>
              </w:rPr>
              <w:t>Petitions Management</w:t>
            </w:r>
          </w:p>
        </w:tc>
      </w:tr>
      <w:tr w:rsidR="00600AFA" w:rsidRPr="00364E5B" w14:paraId="1175433B" w14:textId="77777777" w:rsidTr="00093700">
        <w:tc>
          <w:tcPr>
            <w:tcW w:w="5000" w:type="pct"/>
            <w:shd w:val="clear" w:color="auto" w:fill="FFFFFF" w:themeFill="background1"/>
          </w:tcPr>
          <w:p w14:paraId="45C77F8E" w14:textId="6FB5B13D" w:rsidR="00600AFA" w:rsidRPr="00364E5B" w:rsidRDefault="003F0291" w:rsidP="00364E5B">
            <w:pPr>
              <w:spacing w:line="240" w:lineRule="auto"/>
              <w:rPr>
                <w:rFonts w:ascii="Arial" w:hAnsi="Arial" w:cs="Arial"/>
                <w:bCs/>
                <w:color w:val="00B050"/>
              </w:rPr>
            </w:pPr>
            <w:r w:rsidRPr="00364E5B">
              <w:rPr>
                <w:rFonts w:ascii="Arial" w:hAnsi="Arial" w:cs="Arial"/>
              </w:rPr>
              <w:t xml:space="preserve">There </w:t>
            </w:r>
            <w:r w:rsidR="008E2A75" w:rsidRPr="00364E5B">
              <w:rPr>
                <w:rFonts w:ascii="Arial" w:hAnsi="Arial" w:cs="Arial"/>
              </w:rPr>
              <w:t>were</w:t>
            </w:r>
            <w:r w:rsidRPr="00364E5B">
              <w:rPr>
                <w:rFonts w:ascii="Arial" w:hAnsi="Arial" w:cs="Arial"/>
              </w:rPr>
              <w:t xml:space="preserve"> no petitions referred to the Committee</w:t>
            </w:r>
            <w:r w:rsidR="00600AFA" w:rsidRPr="00364E5B">
              <w:rPr>
                <w:rFonts w:ascii="Arial" w:hAnsi="Arial" w:cs="Arial"/>
                <w:bCs/>
              </w:rPr>
              <w:t>]</w:t>
            </w:r>
          </w:p>
        </w:tc>
      </w:tr>
      <w:tr w:rsidR="00600AFA" w:rsidRPr="00364E5B" w14:paraId="21F843EC" w14:textId="77777777" w:rsidTr="00093700">
        <w:tc>
          <w:tcPr>
            <w:tcW w:w="5000" w:type="pct"/>
            <w:shd w:val="clear" w:color="auto" w:fill="F2DBDB" w:themeFill="accent2" w:themeFillTint="33"/>
          </w:tcPr>
          <w:p w14:paraId="28D2DC58" w14:textId="77777777" w:rsidR="006149D2" w:rsidRPr="00364E5B" w:rsidRDefault="006149D2" w:rsidP="00364E5B">
            <w:pPr>
              <w:spacing w:line="240" w:lineRule="auto"/>
              <w:rPr>
                <w:rFonts w:ascii="Arial" w:hAnsi="Arial" w:cs="Arial"/>
                <w:b/>
                <w:i/>
                <w:iCs/>
                <w:color w:val="FF0000"/>
              </w:rPr>
            </w:pPr>
            <w:r w:rsidRPr="00364E5B">
              <w:rPr>
                <w:rFonts w:ascii="Arial" w:hAnsi="Arial" w:cs="Arial"/>
                <w:b/>
                <w:i/>
                <w:iCs/>
                <w:color w:val="FF0000"/>
              </w:rPr>
              <w:t>Public Engagements</w:t>
            </w:r>
          </w:p>
          <w:p w14:paraId="043FE31B" w14:textId="5BDEFF46" w:rsidR="00600AFA" w:rsidRPr="00364E5B" w:rsidRDefault="00600AFA" w:rsidP="00364E5B">
            <w:pPr>
              <w:spacing w:line="240" w:lineRule="auto"/>
              <w:rPr>
                <w:rFonts w:ascii="Arial" w:hAnsi="Arial" w:cs="Arial"/>
                <w:bCs/>
                <w:i/>
                <w:iCs/>
                <w:color w:val="FF0000"/>
              </w:rPr>
            </w:pPr>
            <w:r w:rsidRPr="00364E5B">
              <w:rPr>
                <w:rFonts w:ascii="Arial" w:hAnsi="Arial" w:cs="Arial"/>
                <w:bCs/>
                <w:i/>
                <w:iCs/>
                <w:color w:val="FF0000"/>
              </w:rPr>
              <w:t xml:space="preserve">An overall Summary of the Committee’s assessment of </w:t>
            </w:r>
            <w:r w:rsidR="00D74068" w:rsidRPr="00364E5B">
              <w:rPr>
                <w:rFonts w:ascii="Arial" w:hAnsi="Arial" w:cs="Arial"/>
                <w:bCs/>
                <w:i/>
                <w:iCs/>
                <w:color w:val="FF0000"/>
              </w:rPr>
              <w:t xml:space="preserve">Department / Entity </w:t>
            </w:r>
            <w:r w:rsidRPr="00364E5B">
              <w:rPr>
                <w:rFonts w:ascii="Arial" w:hAnsi="Arial" w:cs="Arial"/>
                <w:bCs/>
                <w:i/>
                <w:iCs/>
                <w:color w:val="FF0000"/>
              </w:rPr>
              <w:t>Public Engagements</w:t>
            </w:r>
          </w:p>
        </w:tc>
      </w:tr>
      <w:tr w:rsidR="00600AFA" w:rsidRPr="00364E5B" w14:paraId="35C91C74" w14:textId="77777777" w:rsidTr="00093700">
        <w:tc>
          <w:tcPr>
            <w:tcW w:w="5000" w:type="pct"/>
            <w:shd w:val="clear" w:color="auto" w:fill="FFFFFF" w:themeFill="background1"/>
          </w:tcPr>
          <w:p w14:paraId="6CDB57ED" w14:textId="775EF16D" w:rsidR="00600AFA" w:rsidRPr="00364E5B" w:rsidRDefault="00600AFA" w:rsidP="00364E5B">
            <w:pPr>
              <w:spacing w:line="240" w:lineRule="auto"/>
              <w:rPr>
                <w:rFonts w:ascii="Arial" w:hAnsi="Arial" w:cs="Arial"/>
                <w:bCs/>
                <w:color w:val="00B050"/>
              </w:rPr>
            </w:pPr>
          </w:p>
        </w:tc>
      </w:tr>
      <w:tr w:rsidR="00600AFA" w:rsidRPr="00364E5B" w14:paraId="38E9C65E" w14:textId="77777777" w:rsidTr="00093700">
        <w:trPr>
          <w:tblHeader/>
        </w:trPr>
        <w:tc>
          <w:tcPr>
            <w:tcW w:w="5000" w:type="pct"/>
            <w:shd w:val="clear" w:color="auto" w:fill="F2DBDB" w:themeFill="accent2" w:themeFillTint="33"/>
          </w:tcPr>
          <w:p w14:paraId="28F2D893" w14:textId="77777777" w:rsidR="006149D2" w:rsidRPr="00364E5B" w:rsidRDefault="006149D2" w:rsidP="00364E5B">
            <w:pPr>
              <w:spacing w:line="240" w:lineRule="auto"/>
              <w:rPr>
                <w:rFonts w:ascii="Arial" w:hAnsi="Arial" w:cs="Arial"/>
                <w:b/>
                <w:bCs/>
                <w:i/>
                <w:iCs/>
                <w:color w:val="FF0000"/>
                <w:lang w:val="en-US"/>
              </w:rPr>
            </w:pPr>
            <w:r w:rsidRPr="00364E5B">
              <w:rPr>
                <w:rFonts w:ascii="Arial" w:hAnsi="Arial" w:cs="Arial"/>
                <w:b/>
                <w:bCs/>
                <w:i/>
                <w:iCs/>
                <w:color w:val="FF0000"/>
                <w:lang w:val="en-US"/>
              </w:rPr>
              <w:t>International Agreements</w:t>
            </w:r>
          </w:p>
          <w:p w14:paraId="5C97717E" w14:textId="0984D558" w:rsidR="00600AFA" w:rsidRPr="00364E5B" w:rsidRDefault="00600AFA" w:rsidP="00364E5B">
            <w:pPr>
              <w:spacing w:line="240" w:lineRule="auto"/>
              <w:rPr>
                <w:rFonts w:ascii="Arial" w:hAnsi="Arial" w:cs="Arial"/>
                <w:i/>
                <w:iCs/>
                <w:color w:val="FF0000"/>
                <w:lang w:val="en-US"/>
              </w:rPr>
            </w:pPr>
            <w:r w:rsidRPr="00364E5B">
              <w:rPr>
                <w:rFonts w:ascii="Arial" w:hAnsi="Arial" w:cs="Arial"/>
                <w:i/>
                <w:iCs/>
                <w:color w:val="FF0000"/>
                <w:lang w:val="en-US"/>
              </w:rPr>
              <w:t xml:space="preserve">Overall Summary on </w:t>
            </w:r>
            <w:r w:rsidR="00D74068" w:rsidRPr="00364E5B">
              <w:rPr>
                <w:rFonts w:ascii="Arial" w:hAnsi="Arial" w:cs="Arial"/>
                <w:i/>
                <w:iCs/>
                <w:color w:val="FF0000"/>
                <w:lang w:val="en-US"/>
              </w:rPr>
              <w:t>Department / Entity</w:t>
            </w:r>
            <w:r w:rsidRPr="00364E5B">
              <w:rPr>
                <w:rFonts w:ascii="Arial" w:hAnsi="Arial" w:cs="Arial"/>
                <w:i/>
                <w:iCs/>
                <w:color w:val="FF0000"/>
                <w:lang w:val="en-US"/>
              </w:rPr>
              <w:t xml:space="preserve"> implementation of relevant Internal Agreements / Treaties [Only if applicable] [</w:t>
            </w:r>
            <w:r w:rsidRPr="00364E5B">
              <w:rPr>
                <w:rFonts w:ascii="Arial" w:hAnsi="Arial" w:cs="Arial"/>
                <w:i/>
                <w:iCs/>
                <w:color w:val="FF0000"/>
                <w:highlight w:val="yellow"/>
                <w:lang w:val="en-US"/>
              </w:rPr>
              <w:t xml:space="preserve">Applicable only to OCPOL / </w:t>
            </w:r>
            <w:proofErr w:type="spellStart"/>
            <w:r w:rsidRPr="00364E5B">
              <w:rPr>
                <w:rFonts w:ascii="Arial" w:hAnsi="Arial" w:cs="Arial"/>
                <w:i/>
                <w:iCs/>
                <w:color w:val="FF0000"/>
                <w:highlight w:val="yellow"/>
                <w:lang w:val="en-US"/>
              </w:rPr>
              <w:t>OoP</w:t>
            </w:r>
            <w:proofErr w:type="spellEnd"/>
            <w:r w:rsidRPr="00364E5B">
              <w:rPr>
                <w:rFonts w:ascii="Arial" w:hAnsi="Arial" w:cs="Arial"/>
                <w:i/>
                <w:iCs/>
                <w:color w:val="FF0000"/>
                <w:lang w:val="en-US"/>
              </w:rPr>
              <w:t>]</w:t>
            </w:r>
          </w:p>
        </w:tc>
      </w:tr>
      <w:tr w:rsidR="00600AFA" w:rsidRPr="00364E5B" w14:paraId="7A31E4BF" w14:textId="77777777" w:rsidTr="00093700">
        <w:tblPrEx>
          <w:jc w:val="center"/>
          <w:tblInd w:w="0" w:type="dxa"/>
        </w:tblPrEx>
        <w:trPr>
          <w:trHeight w:val="70"/>
          <w:jc w:val="center"/>
        </w:trPr>
        <w:tc>
          <w:tcPr>
            <w:tcW w:w="5000" w:type="pct"/>
            <w:shd w:val="clear" w:color="auto" w:fill="auto"/>
          </w:tcPr>
          <w:p w14:paraId="69EE68A8" w14:textId="3113CDEF" w:rsidR="00600AFA" w:rsidRPr="00364E5B" w:rsidRDefault="00600AFA" w:rsidP="00364E5B">
            <w:pPr>
              <w:spacing w:line="240" w:lineRule="auto"/>
              <w:rPr>
                <w:rFonts w:ascii="Arial" w:hAnsi="Arial" w:cs="Arial"/>
                <w:color w:val="FF0000"/>
              </w:rPr>
            </w:pPr>
            <w:r w:rsidRPr="00364E5B">
              <w:rPr>
                <w:rFonts w:ascii="Arial" w:hAnsi="Arial" w:cs="Arial"/>
              </w:rPr>
              <w:t>[</w:t>
            </w:r>
            <w:r w:rsidR="002E4F31" w:rsidRPr="00364E5B">
              <w:rPr>
                <w:rFonts w:ascii="Arial" w:hAnsi="Arial" w:cs="Arial"/>
              </w:rPr>
              <w:t>Not applicable</w:t>
            </w:r>
            <w:r w:rsidRPr="00364E5B">
              <w:rPr>
                <w:rFonts w:ascii="Arial" w:hAnsi="Arial" w:cs="Arial"/>
              </w:rPr>
              <w:t>]</w:t>
            </w:r>
          </w:p>
        </w:tc>
      </w:tr>
      <w:tr w:rsidR="00600AFA" w:rsidRPr="00364E5B" w14:paraId="123B43AF" w14:textId="77777777" w:rsidTr="00093700">
        <w:tc>
          <w:tcPr>
            <w:tcW w:w="5000" w:type="pct"/>
            <w:shd w:val="clear" w:color="auto" w:fill="F2DBDB" w:themeFill="accent2" w:themeFillTint="33"/>
          </w:tcPr>
          <w:p w14:paraId="2A32504F" w14:textId="77777777" w:rsidR="006149D2" w:rsidRPr="00364E5B" w:rsidRDefault="006149D2" w:rsidP="00364E5B">
            <w:pPr>
              <w:spacing w:line="240" w:lineRule="auto"/>
              <w:rPr>
                <w:rFonts w:ascii="Arial" w:hAnsi="Arial" w:cs="Arial"/>
                <w:b/>
                <w:i/>
                <w:iCs/>
                <w:color w:val="FF0000"/>
              </w:rPr>
            </w:pPr>
            <w:r w:rsidRPr="00364E5B">
              <w:rPr>
                <w:rFonts w:ascii="Arial" w:hAnsi="Arial" w:cs="Arial"/>
                <w:b/>
                <w:i/>
                <w:iCs/>
                <w:color w:val="FF0000"/>
              </w:rPr>
              <w:t>GEYODI Empowerment</w:t>
            </w:r>
          </w:p>
          <w:p w14:paraId="5A0879F3" w14:textId="438C7B03" w:rsidR="00600AFA" w:rsidRPr="00364E5B" w:rsidRDefault="00600AFA" w:rsidP="00364E5B">
            <w:pPr>
              <w:spacing w:line="240" w:lineRule="auto"/>
              <w:rPr>
                <w:rFonts w:ascii="Arial" w:hAnsi="Arial" w:cs="Arial"/>
                <w:bCs/>
                <w:i/>
                <w:iCs/>
                <w:color w:val="FF0000"/>
              </w:rPr>
            </w:pPr>
            <w:r w:rsidRPr="00364E5B">
              <w:rPr>
                <w:rFonts w:ascii="Arial" w:hAnsi="Arial" w:cs="Arial"/>
                <w:bCs/>
                <w:i/>
                <w:iCs/>
                <w:color w:val="FF0000"/>
              </w:rPr>
              <w:t xml:space="preserve">Overall Summary on </w:t>
            </w:r>
            <w:r w:rsidR="00D74068" w:rsidRPr="00364E5B">
              <w:rPr>
                <w:rFonts w:ascii="Arial" w:hAnsi="Arial" w:cs="Arial"/>
                <w:bCs/>
                <w:i/>
                <w:iCs/>
                <w:color w:val="FF0000"/>
              </w:rPr>
              <w:t>Department / Entity</w:t>
            </w:r>
            <w:r w:rsidRPr="00364E5B">
              <w:rPr>
                <w:rFonts w:ascii="Arial" w:hAnsi="Arial" w:cs="Arial"/>
                <w:bCs/>
                <w:i/>
                <w:iCs/>
                <w:color w:val="FF0000"/>
              </w:rPr>
              <w:t xml:space="preserve"> achievement on actual GEYODI empowerment in communities</w:t>
            </w:r>
          </w:p>
        </w:tc>
      </w:tr>
      <w:tr w:rsidR="00600AFA" w:rsidRPr="00364E5B" w14:paraId="7FFFA137" w14:textId="77777777" w:rsidTr="00093700">
        <w:tc>
          <w:tcPr>
            <w:tcW w:w="5000" w:type="pct"/>
            <w:shd w:val="clear" w:color="auto" w:fill="FFFFFF" w:themeFill="background1"/>
          </w:tcPr>
          <w:p w14:paraId="35FF2431" w14:textId="65038492" w:rsidR="00F91DAF" w:rsidRPr="00364E5B" w:rsidRDefault="00F91DAF" w:rsidP="00364E5B">
            <w:pPr>
              <w:spacing w:line="240" w:lineRule="auto"/>
              <w:ind w:left="6"/>
              <w:rPr>
                <w:rFonts w:ascii="Arial" w:hAnsi="Arial" w:cs="Arial"/>
                <w:bCs/>
              </w:rPr>
            </w:pPr>
            <w:r w:rsidRPr="00364E5B">
              <w:rPr>
                <w:rFonts w:ascii="Arial" w:hAnsi="Arial" w:cs="Arial"/>
                <w:bCs/>
              </w:rPr>
              <w:t xml:space="preserve">Summarized information </w:t>
            </w:r>
            <w:proofErr w:type="gramStart"/>
            <w:r w:rsidRPr="00364E5B">
              <w:rPr>
                <w:rFonts w:ascii="Arial" w:hAnsi="Arial" w:cs="Arial"/>
                <w:bCs/>
              </w:rPr>
              <w:t>on  the</w:t>
            </w:r>
            <w:proofErr w:type="gramEnd"/>
            <w:r w:rsidRPr="00364E5B">
              <w:rPr>
                <w:rFonts w:ascii="Arial" w:hAnsi="Arial" w:cs="Arial"/>
                <w:bCs/>
              </w:rPr>
              <w:t xml:space="preserve"> GEYODI  / HDI compliance for the period under review</w:t>
            </w:r>
          </w:p>
          <w:p w14:paraId="4068BE97" w14:textId="38B26EB7" w:rsidR="00071D2D" w:rsidRPr="00364E5B" w:rsidRDefault="00071D2D" w:rsidP="00364E5B">
            <w:pPr>
              <w:spacing w:line="240" w:lineRule="auto"/>
              <w:ind w:left="6"/>
              <w:rPr>
                <w:rFonts w:ascii="Arial" w:hAnsi="Arial" w:cs="Arial"/>
                <w:bCs/>
              </w:rPr>
            </w:pPr>
          </w:p>
          <w:p w14:paraId="5876AD89" w14:textId="7EDE0F80" w:rsidR="00071D2D" w:rsidRPr="00364E5B" w:rsidRDefault="0031686A" w:rsidP="00364E5B">
            <w:pPr>
              <w:spacing w:line="240" w:lineRule="auto"/>
              <w:ind w:left="6"/>
              <w:rPr>
                <w:rFonts w:ascii="Arial" w:hAnsi="Arial" w:cs="Arial"/>
                <w:bCs/>
              </w:rPr>
            </w:pPr>
            <w:proofErr w:type="gramStart"/>
            <w:r w:rsidRPr="00364E5B">
              <w:rPr>
                <w:rFonts w:ascii="Arial" w:hAnsi="Arial" w:cs="Arial"/>
                <w:b/>
                <w:bCs/>
              </w:rPr>
              <w:t>1</w:t>
            </w:r>
            <w:r w:rsidR="00EE4078" w:rsidRPr="00364E5B">
              <w:rPr>
                <w:rFonts w:ascii="Arial" w:hAnsi="Arial" w:cs="Arial"/>
                <w:b/>
                <w:bCs/>
              </w:rPr>
              <w:t xml:space="preserve"> </w:t>
            </w:r>
            <w:r w:rsidRPr="00364E5B">
              <w:rPr>
                <w:rFonts w:ascii="Arial" w:hAnsi="Arial" w:cs="Arial"/>
                <w:b/>
                <w:bCs/>
              </w:rPr>
              <w:t>.</w:t>
            </w:r>
            <w:r w:rsidR="00071D2D" w:rsidRPr="00364E5B">
              <w:rPr>
                <w:rFonts w:ascii="Arial" w:hAnsi="Arial" w:cs="Arial"/>
                <w:b/>
                <w:bCs/>
              </w:rPr>
              <w:t>Employment</w:t>
            </w:r>
            <w:proofErr w:type="gramEnd"/>
            <w:r w:rsidR="00071D2D" w:rsidRPr="00364E5B">
              <w:rPr>
                <w:rFonts w:ascii="Arial" w:hAnsi="Arial" w:cs="Arial"/>
                <w:b/>
                <w:bCs/>
              </w:rPr>
              <w:t xml:space="preserve"> Equity:</w:t>
            </w:r>
          </w:p>
          <w:p w14:paraId="5BEC4D30" w14:textId="77777777" w:rsidR="00071D2D" w:rsidRPr="00364E5B" w:rsidRDefault="00071D2D" w:rsidP="00364E5B">
            <w:pPr>
              <w:numPr>
                <w:ilvl w:val="0"/>
                <w:numId w:val="23"/>
              </w:numPr>
              <w:spacing w:line="240" w:lineRule="auto"/>
              <w:rPr>
                <w:rFonts w:ascii="Arial" w:hAnsi="Arial" w:cs="Arial"/>
                <w:bCs/>
              </w:rPr>
            </w:pPr>
            <w:r w:rsidRPr="00364E5B">
              <w:rPr>
                <w:rFonts w:ascii="Arial" w:hAnsi="Arial" w:cs="Arial"/>
                <w:bCs/>
              </w:rPr>
              <w:t xml:space="preserve">Women in SMS are at </w:t>
            </w:r>
            <w:r w:rsidRPr="00364E5B">
              <w:rPr>
                <w:rFonts w:ascii="Arial" w:hAnsi="Arial" w:cs="Arial"/>
                <w:b/>
                <w:bCs/>
              </w:rPr>
              <w:t>3</w:t>
            </w:r>
            <w:r w:rsidRPr="00364E5B">
              <w:rPr>
                <w:rFonts w:ascii="Arial" w:hAnsi="Arial" w:cs="Arial"/>
                <w:b/>
                <w:bCs/>
                <w:lang w:val="en-US"/>
              </w:rPr>
              <w:t>8</w:t>
            </w:r>
            <w:r w:rsidRPr="00364E5B">
              <w:rPr>
                <w:rFonts w:ascii="Arial" w:hAnsi="Arial" w:cs="Arial"/>
                <w:b/>
                <w:bCs/>
              </w:rPr>
              <w:t>%</w:t>
            </w:r>
          </w:p>
          <w:p w14:paraId="135A2446" w14:textId="77777777" w:rsidR="00071D2D" w:rsidRPr="00364E5B" w:rsidRDefault="00071D2D" w:rsidP="00364E5B">
            <w:pPr>
              <w:spacing w:line="240" w:lineRule="auto"/>
              <w:ind w:left="6"/>
              <w:rPr>
                <w:rFonts w:ascii="Arial" w:hAnsi="Arial" w:cs="Arial"/>
                <w:bCs/>
              </w:rPr>
            </w:pPr>
            <w:r w:rsidRPr="00364E5B">
              <w:rPr>
                <w:rFonts w:ascii="Arial" w:hAnsi="Arial" w:cs="Arial"/>
                <w:b/>
                <w:bCs/>
              </w:rPr>
              <w:t>BBBEE:</w:t>
            </w:r>
          </w:p>
          <w:p w14:paraId="59EFB9DE" w14:textId="042E523F" w:rsidR="00071D2D" w:rsidRPr="00364E5B" w:rsidRDefault="00071D2D" w:rsidP="00364E5B">
            <w:pPr>
              <w:spacing w:line="240" w:lineRule="auto"/>
              <w:ind w:left="6"/>
              <w:rPr>
                <w:rFonts w:ascii="Arial" w:hAnsi="Arial" w:cs="Arial"/>
                <w:bCs/>
              </w:rPr>
            </w:pPr>
            <w:r w:rsidRPr="00364E5B">
              <w:rPr>
                <w:rFonts w:ascii="Arial" w:hAnsi="Arial" w:cs="Arial"/>
                <w:bCs/>
              </w:rPr>
              <w:t xml:space="preserve">Black Women- Enterprises were allocated </w:t>
            </w:r>
            <w:r w:rsidRPr="00364E5B">
              <w:rPr>
                <w:rFonts w:ascii="Arial" w:hAnsi="Arial" w:cs="Arial"/>
                <w:b/>
                <w:bCs/>
                <w:lang w:val="en-US"/>
              </w:rPr>
              <w:t>46,35</w:t>
            </w:r>
            <w:r w:rsidRPr="00364E5B">
              <w:rPr>
                <w:rFonts w:ascii="Arial" w:hAnsi="Arial" w:cs="Arial"/>
                <w:b/>
                <w:bCs/>
              </w:rPr>
              <w:t xml:space="preserve">% </w:t>
            </w:r>
            <w:r w:rsidRPr="00364E5B">
              <w:rPr>
                <w:rFonts w:ascii="Arial" w:hAnsi="Arial" w:cs="Arial"/>
                <w:bCs/>
              </w:rPr>
              <w:t xml:space="preserve">of total procurement </w:t>
            </w:r>
            <w:proofErr w:type="gramStart"/>
            <w:r w:rsidRPr="00364E5B">
              <w:rPr>
                <w:rFonts w:ascii="Arial" w:hAnsi="Arial" w:cs="Arial"/>
                <w:bCs/>
              </w:rPr>
              <w:t>spending</w:t>
            </w:r>
            <w:proofErr w:type="gramEnd"/>
          </w:p>
          <w:p w14:paraId="44D58B5F" w14:textId="77777777" w:rsidR="0031686A" w:rsidRPr="00364E5B" w:rsidRDefault="0031686A" w:rsidP="00364E5B">
            <w:pPr>
              <w:spacing w:line="240" w:lineRule="auto"/>
              <w:ind w:left="6"/>
              <w:rPr>
                <w:rFonts w:ascii="Arial" w:hAnsi="Arial" w:cs="Arial"/>
                <w:b/>
                <w:bCs/>
              </w:rPr>
            </w:pPr>
          </w:p>
          <w:p w14:paraId="7AFC48F2" w14:textId="0BB7456A" w:rsidR="0031686A" w:rsidRPr="00364E5B" w:rsidRDefault="00EE4078" w:rsidP="00364E5B">
            <w:pPr>
              <w:spacing w:line="240" w:lineRule="auto"/>
              <w:ind w:left="6"/>
              <w:rPr>
                <w:rFonts w:ascii="Arial" w:hAnsi="Arial" w:cs="Arial"/>
                <w:bCs/>
              </w:rPr>
            </w:pPr>
            <w:r w:rsidRPr="00364E5B">
              <w:rPr>
                <w:rFonts w:ascii="Arial" w:hAnsi="Arial" w:cs="Arial"/>
                <w:b/>
                <w:bCs/>
              </w:rPr>
              <w:t xml:space="preserve">2. </w:t>
            </w:r>
            <w:r w:rsidR="0031686A" w:rsidRPr="00364E5B">
              <w:rPr>
                <w:rFonts w:ascii="Arial" w:hAnsi="Arial" w:cs="Arial"/>
                <w:b/>
                <w:bCs/>
              </w:rPr>
              <w:t>Employment Equity:</w:t>
            </w:r>
          </w:p>
          <w:p w14:paraId="3B876E11" w14:textId="77777777" w:rsidR="0031686A" w:rsidRPr="00364E5B" w:rsidRDefault="0031686A" w:rsidP="00364E5B">
            <w:pPr>
              <w:numPr>
                <w:ilvl w:val="0"/>
                <w:numId w:val="24"/>
              </w:numPr>
              <w:spacing w:line="240" w:lineRule="auto"/>
              <w:rPr>
                <w:rFonts w:ascii="Arial" w:hAnsi="Arial" w:cs="Arial"/>
                <w:bCs/>
              </w:rPr>
            </w:pPr>
            <w:r w:rsidRPr="00364E5B">
              <w:rPr>
                <w:rFonts w:ascii="Arial" w:hAnsi="Arial" w:cs="Arial"/>
                <w:bCs/>
              </w:rPr>
              <w:t xml:space="preserve">Youth is at </w:t>
            </w:r>
            <w:r w:rsidRPr="00364E5B">
              <w:rPr>
                <w:rFonts w:ascii="Arial" w:hAnsi="Arial" w:cs="Arial"/>
                <w:b/>
                <w:bCs/>
                <w:lang w:val="en-US"/>
              </w:rPr>
              <w:t>25</w:t>
            </w:r>
            <w:r w:rsidRPr="00364E5B">
              <w:rPr>
                <w:rFonts w:ascii="Arial" w:hAnsi="Arial" w:cs="Arial"/>
                <w:b/>
                <w:bCs/>
              </w:rPr>
              <w:t>%</w:t>
            </w:r>
          </w:p>
          <w:p w14:paraId="55964948" w14:textId="77777777" w:rsidR="0031686A" w:rsidRPr="00364E5B" w:rsidRDefault="0031686A" w:rsidP="00364E5B">
            <w:pPr>
              <w:spacing w:line="240" w:lineRule="auto"/>
              <w:ind w:left="6"/>
              <w:rPr>
                <w:rFonts w:ascii="Arial" w:hAnsi="Arial" w:cs="Arial"/>
                <w:bCs/>
              </w:rPr>
            </w:pPr>
            <w:r w:rsidRPr="00364E5B">
              <w:rPr>
                <w:rFonts w:ascii="Arial" w:hAnsi="Arial" w:cs="Arial"/>
                <w:b/>
                <w:bCs/>
              </w:rPr>
              <w:t>BBBEE:</w:t>
            </w:r>
          </w:p>
          <w:p w14:paraId="46F0F141" w14:textId="01863776" w:rsidR="00071D2D" w:rsidRPr="00364E5B" w:rsidRDefault="0031686A" w:rsidP="00364E5B">
            <w:pPr>
              <w:spacing w:line="240" w:lineRule="auto"/>
              <w:ind w:left="6"/>
              <w:rPr>
                <w:rFonts w:ascii="Arial" w:hAnsi="Arial" w:cs="Arial"/>
                <w:bCs/>
              </w:rPr>
            </w:pPr>
            <w:r w:rsidRPr="00364E5B">
              <w:rPr>
                <w:rFonts w:ascii="Arial" w:hAnsi="Arial" w:cs="Arial"/>
                <w:bCs/>
              </w:rPr>
              <w:t xml:space="preserve">Youth-Enterprises were allocated </w:t>
            </w:r>
            <w:r w:rsidRPr="00364E5B">
              <w:rPr>
                <w:rFonts w:ascii="Arial" w:hAnsi="Arial" w:cs="Arial"/>
                <w:b/>
                <w:bCs/>
                <w:lang w:val="en-US"/>
              </w:rPr>
              <w:t>31,14</w:t>
            </w:r>
            <w:r w:rsidRPr="00364E5B">
              <w:rPr>
                <w:rFonts w:ascii="Arial" w:hAnsi="Arial" w:cs="Arial"/>
                <w:b/>
                <w:bCs/>
              </w:rPr>
              <w:t xml:space="preserve">% </w:t>
            </w:r>
            <w:r w:rsidRPr="00364E5B">
              <w:rPr>
                <w:rFonts w:ascii="Arial" w:hAnsi="Arial" w:cs="Arial"/>
                <w:bCs/>
              </w:rPr>
              <w:t xml:space="preserve">of total procurement </w:t>
            </w:r>
            <w:proofErr w:type="gramStart"/>
            <w:r w:rsidRPr="00364E5B">
              <w:rPr>
                <w:rFonts w:ascii="Arial" w:hAnsi="Arial" w:cs="Arial"/>
                <w:bCs/>
              </w:rPr>
              <w:t>spending</w:t>
            </w:r>
            <w:proofErr w:type="gramEnd"/>
          </w:p>
          <w:p w14:paraId="67C7F8B3" w14:textId="40736F6E" w:rsidR="003E2C68" w:rsidRPr="00364E5B" w:rsidRDefault="003E2C68" w:rsidP="00364E5B">
            <w:pPr>
              <w:spacing w:line="240" w:lineRule="auto"/>
              <w:ind w:left="6"/>
              <w:rPr>
                <w:rFonts w:ascii="Arial" w:hAnsi="Arial" w:cs="Arial"/>
                <w:bCs/>
              </w:rPr>
            </w:pPr>
            <w:r w:rsidRPr="00364E5B">
              <w:rPr>
                <w:rFonts w:ascii="Arial" w:hAnsi="Arial" w:cs="Arial"/>
                <w:b/>
                <w:bCs/>
              </w:rPr>
              <w:t>3. E</w:t>
            </w:r>
            <w:proofErr w:type="spellStart"/>
            <w:r w:rsidRPr="00364E5B">
              <w:rPr>
                <w:rFonts w:ascii="Arial" w:hAnsi="Arial" w:cs="Arial"/>
                <w:b/>
                <w:bCs/>
                <w:lang w:val="en-US"/>
              </w:rPr>
              <w:t>mployment</w:t>
            </w:r>
            <w:proofErr w:type="spellEnd"/>
            <w:r w:rsidRPr="00364E5B">
              <w:rPr>
                <w:rFonts w:ascii="Arial" w:hAnsi="Arial" w:cs="Arial"/>
                <w:b/>
                <w:bCs/>
                <w:lang w:val="en-US"/>
              </w:rPr>
              <w:t xml:space="preserve"> Equity:</w:t>
            </w:r>
          </w:p>
          <w:p w14:paraId="7D9CCFF4" w14:textId="77777777" w:rsidR="003E2C68" w:rsidRPr="00364E5B" w:rsidRDefault="003E2C68" w:rsidP="00364E5B">
            <w:pPr>
              <w:numPr>
                <w:ilvl w:val="0"/>
                <w:numId w:val="25"/>
              </w:numPr>
              <w:spacing w:line="240" w:lineRule="auto"/>
              <w:rPr>
                <w:rFonts w:ascii="Arial" w:hAnsi="Arial" w:cs="Arial"/>
                <w:bCs/>
              </w:rPr>
            </w:pPr>
            <w:r w:rsidRPr="00364E5B">
              <w:rPr>
                <w:rFonts w:ascii="Arial" w:hAnsi="Arial" w:cs="Arial"/>
                <w:bCs/>
                <w:lang w:val="en-US"/>
              </w:rPr>
              <w:t xml:space="preserve">People with Disabilities are at </w:t>
            </w:r>
            <w:r w:rsidRPr="00364E5B">
              <w:rPr>
                <w:rFonts w:ascii="Arial" w:hAnsi="Arial" w:cs="Arial"/>
                <w:b/>
                <w:bCs/>
                <w:lang w:val="en-US"/>
              </w:rPr>
              <w:t>2,5%</w:t>
            </w:r>
          </w:p>
          <w:p w14:paraId="03E2B72F" w14:textId="77777777" w:rsidR="003E2C68" w:rsidRPr="00364E5B" w:rsidRDefault="003E2C68" w:rsidP="00364E5B">
            <w:pPr>
              <w:spacing w:line="240" w:lineRule="auto"/>
              <w:ind w:left="6"/>
              <w:rPr>
                <w:rFonts w:ascii="Arial" w:hAnsi="Arial" w:cs="Arial"/>
                <w:bCs/>
              </w:rPr>
            </w:pPr>
            <w:r w:rsidRPr="00364E5B">
              <w:rPr>
                <w:rFonts w:ascii="Arial" w:hAnsi="Arial" w:cs="Arial"/>
                <w:b/>
                <w:bCs/>
                <w:lang w:val="en-US"/>
              </w:rPr>
              <w:t>BBBEE:</w:t>
            </w:r>
          </w:p>
          <w:p w14:paraId="42B6F5C7" w14:textId="015828D9" w:rsidR="007B3A2B" w:rsidRPr="00364E5B" w:rsidRDefault="003E2C68" w:rsidP="00364E5B">
            <w:pPr>
              <w:spacing w:line="240" w:lineRule="auto"/>
              <w:ind w:left="6"/>
              <w:rPr>
                <w:rFonts w:ascii="Arial" w:hAnsi="Arial" w:cs="Arial"/>
                <w:bCs/>
              </w:rPr>
            </w:pPr>
            <w:r w:rsidRPr="00364E5B">
              <w:rPr>
                <w:rFonts w:ascii="Arial" w:hAnsi="Arial" w:cs="Arial"/>
                <w:bCs/>
                <w:lang w:val="en-US"/>
              </w:rPr>
              <w:t xml:space="preserve">Enterprises that are owned by People with Disability were allocated </w:t>
            </w:r>
            <w:r w:rsidRPr="00364E5B">
              <w:rPr>
                <w:rFonts w:ascii="Arial" w:hAnsi="Arial" w:cs="Arial"/>
                <w:b/>
                <w:bCs/>
                <w:lang w:val="en-US"/>
              </w:rPr>
              <w:t>5,12%</w:t>
            </w:r>
            <w:r w:rsidRPr="00364E5B">
              <w:rPr>
                <w:rFonts w:ascii="Arial" w:hAnsi="Arial" w:cs="Arial"/>
                <w:bCs/>
                <w:lang w:val="en-US"/>
              </w:rPr>
              <w:t xml:space="preserve"> of total </w:t>
            </w:r>
            <w:r w:rsidR="00D32E3B" w:rsidRPr="00364E5B">
              <w:rPr>
                <w:rFonts w:ascii="Arial" w:hAnsi="Arial" w:cs="Arial"/>
                <w:bCs/>
                <w:lang w:val="en-US"/>
              </w:rPr>
              <w:t>procurement spending</w:t>
            </w:r>
          </w:p>
        </w:tc>
      </w:tr>
      <w:tr w:rsidR="00600AFA" w:rsidRPr="00364E5B" w14:paraId="4618922A" w14:textId="77777777" w:rsidTr="00093700">
        <w:tc>
          <w:tcPr>
            <w:tcW w:w="5000" w:type="pct"/>
            <w:shd w:val="clear" w:color="auto" w:fill="F2DBDB" w:themeFill="accent2" w:themeFillTint="33"/>
          </w:tcPr>
          <w:p w14:paraId="7C75966B" w14:textId="2C5E1391" w:rsidR="00600AFA" w:rsidRPr="00364E5B" w:rsidRDefault="002E4F31" w:rsidP="00364E5B">
            <w:pPr>
              <w:spacing w:line="240" w:lineRule="auto"/>
              <w:rPr>
                <w:rFonts w:ascii="Arial" w:hAnsi="Arial" w:cs="Arial"/>
                <w:bCs/>
                <w:i/>
                <w:iCs/>
                <w:color w:val="FF0000"/>
              </w:rPr>
            </w:pPr>
            <w:r w:rsidRPr="00364E5B">
              <w:rPr>
                <w:rFonts w:ascii="Arial" w:hAnsi="Arial" w:cs="Arial"/>
                <w:b/>
                <w:i/>
                <w:iCs/>
                <w:color w:val="FF0000"/>
              </w:rPr>
              <w:lastRenderedPageBreak/>
              <w:t xml:space="preserve"> </w:t>
            </w:r>
          </w:p>
        </w:tc>
      </w:tr>
      <w:tr w:rsidR="00600AFA" w:rsidRPr="00364E5B" w14:paraId="44DC0D06" w14:textId="77777777" w:rsidTr="00093700">
        <w:tc>
          <w:tcPr>
            <w:tcW w:w="5000" w:type="pct"/>
            <w:shd w:val="clear" w:color="auto" w:fill="FFFFFF" w:themeFill="background1"/>
          </w:tcPr>
          <w:p w14:paraId="6D3C7EDE" w14:textId="77777777" w:rsidR="00600AFA" w:rsidRPr="00364E5B" w:rsidRDefault="00600AFA" w:rsidP="00364E5B">
            <w:pPr>
              <w:spacing w:line="240" w:lineRule="auto"/>
              <w:rPr>
                <w:rFonts w:ascii="Arial" w:hAnsi="Arial" w:cs="Arial"/>
                <w:bCs/>
              </w:rPr>
            </w:pPr>
          </w:p>
        </w:tc>
      </w:tr>
      <w:tr w:rsidR="009B42A0" w:rsidRPr="00364E5B" w14:paraId="61E5EF46" w14:textId="77777777" w:rsidTr="00093700">
        <w:tc>
          <w:tcPr>
            <w:tcW w:w="5000" w:type="pct"/>
            <w:shd w:val="clear" w:color="auto" w:fill="F2DBDB" w:themeFill="accent2" w:themeFillTint="33"/>
          </w:tcPr>
          <w:p w14:paraId="62B6762C" w14:textId="27F0DB6B" w:rsidR="004830BF" w:rsidRPr="00364E5B" w:rsidRDefault="004830BF" w:rsidP="00364E5B">
            <w:pPr>
              <w:spacing w:line="240" w:lineRule="auto"/>
              <w:rPr>
                <w:rFonts w:ascii="Arial" w:hAnsi="Arial" w:cs="Arial"/>
                <w:b/>
                <w:i/>
                <w:iCs/>
              </w:rPr>
            </w:pPr>
            <w:r w:rsidRPr="00364E5B">
              <w:rPr>
                <w:rFonts w:ascii="Arial" w:hAnsi="Arial" w:cs="Arial"/>
                <w:b/>
                <w:i/>
                <w:iCs/>
              </w:rPr>
              <w:t xml:space="preserve">Capacitated </w:t>
            </w:r>
            <w:r w:rsidR="00D74068" w:rsidRPr="00364E5B">
              <w:rPr>
                <w:rFonts w:ascii="Arial" w:hAnsi="Arial" w:cs="Arial"/>
                <w:b/>
                <w:i/>
                <w:iCs/>
              </w:rPr>
              <w:t>Department / Entity</w:t>
            </w:r>
          </w:p>
          <w:p w14:paraId="6EF5AC75" w14:textId="4DF7E794" w:rsidR="009B42A0" w:rsidRPr="00364E5B" w:rsidRDefault="009B42A0" w:rsidP="00364E5B">
            <w:pPr>
              <w:spacing w:line="240" w:lineRule="auto"/>
              <w:rPr>
                <w:rFonts w:ascii="Arial" w:hAnsi="Arial" w:cs="Arial"/>
                <w:bCs/>
                <w:i/>
                <w:iCs/>
              </w:rPr>
            </w:pPr>
            <w:bookmarkStart w:id="10" w:name="_Hlk73814081"/>
            <w:r w:rsidRPr="00364E5B">
              <w:rPr>
                <w:rFonts w:ascii="Arial" w:hAnsi="Arial" w:cs="Arial"/>
                <w:bCs/>
                <w:i/>
                <w:iCs/>
              </w:rPr>
              <w:t xml:space="preserve">An overall Summary of whether the Committee thinks the </w:t>
            </w:r>
            <w:r w:rsidR="00D74068" w:rsidRPr="00364E5B">
              <w:rPr>
                <w:rFonts w:ascii="Arial" w:hAnsi="Arial" w:cs="Arial"/>
                <w:bCs/>
                <w:i/>
                <w:iCs/>
              </w:rPr>
              <w:t>Department / Entity</w:t>
            </w:r>
            <w:r w:rsidRPr="00364E5B">
              <w:rPr>
                <w:rFonts w:ascii="Arial" w:hAnsi="Arial" w:cs="Arial"/>
                <w:bCs/>
                <w:i/>
                <w:iCs/>
              </w:rPr>
              <w:t xml:space="preserve"> is adequately capacitated and resourced to carry out its functions and discharge its mandates</w:t>
            </w:r>
            <w:bookmarkEnd w:id="10"/>
          </w:p>
        </w:tc>
      </w:tr>
      <w:tr w:rsidR="009B42A0" w:rsidRPr="00364E5B" w14:paraId="1DBEAE24" w14:textId="77777777" w:rsidTr="00093700">
        <w:tc>
          <w:tcPr>
            <w:tcW w:w="5000" w:type="pct"/>
            <w:shd w:val="clear" w:color="auto" w:fill="FFFFFF" w:themeFill="background1"/>
          </w:tcPr>
          <w:p w14:paraId="0F8C8B0A" w14:textId="57C880C8" w:rsidR="000057F7" w:rsidRPr="00364E5B" w:rsidRDefault="009B42A0" w:rsidP="00364E5B">
            <w:pPr>
              <w:shd w:val="clear" w:color="auto" w:fill="FFFFFF" w:themeFill="background1"/>
              <w:spacing w:line="240" w:lineRule="auto"/>
              <w:rPr>
                <w:rFonts w:ascii="Arial" w:hAnsi="Arial" w:cs="Arial"/>
                <w:bCs/>
              </w:rPr>
            </w:pPr>
            <w:r w:rsidRPr="00364E5B">
              <w:rPr>
                <w:rFonts w:ascii="Arial" w:hAnsi="Arial" w:cs="Arial"/>
                <w:bCs/>
              </w:rPr>
              <w:t>[</w:t>
            </w:r>
            <w:r w:rsidR="00F96662" w:rsidRPr="00364E5B">
              <w:rPr>
                <w:rFonts w:ascii="Arial" w:hAnsi="Arial" w:cs="Arial"/>
              </w:rPr>
              <w:t xml:space="preserve">During the QTR under review the Committee noted improvement in terms of payment of service providers within </w:t>
            </w:r>
            <w:r w:rsidR="00654E05" w:rsidRPr="00364E5B">
              <w:rPr>
                <w:rFonts w:ascii="Arial" w:hAnsi="Arial" w:cs="Arial"/>
              </w:rPr>
              <w:t>30-day</w:t>
            </w:r>
            <w:r w:rsidR="00F96662" w:rsidRPr="00364E5B">
              <w:rPr>
                <w:rFonts w:ascii="Arial" w:hAnsi="Arial" w:cs="Arial"/>
              </w:rPr>
              <w:t xml:space="preserve"> </w:t>
            </w:r>
            <w:r w:rsidR="00D32E3B" w:rsidRPr="00364E5B">
              <w:rPr>
                <w:rFonts w:ascii="Arial" w:hAnsi="Arial" w:cs="Arial"/>
              </w:rPr>
              <w:t>period since</w:t>
            </w:r>
            <w:r w:rsidR="00F96662" w:rsidRPr="00364E5B">
              <w:rPr>
                <w:rFonts w:ascii="Arial" w:hAnsi="Arial" w:cs="Arial"/>
              </w:rPr>
              <w:t xml:space="preserve"> </w:t>
            </w:r>
            <w:r w:rsidR="00F433BA" w:rsidRPr="00364E5B">
              <w:rPr>
                <w:rFonts w:ascii="Arial" w:hAnsi="Arial" w:cs="Arial"/>
              </w:rPr>
              <w:t>100%</w:t>
            </w:r>
            <w:r w:rsidR="00F96662" w:rsidRPr="00364E5B">
              <w:rPr>
                <w:rFonts w:ascii="Arial" w:hAnsi="Arial" w:cs="Arial"/>
              </w:rPr>
              <w:t xml:space="preserve"> were paid. </w:t>
            </w:r>
            <w:r w:rsidR="009319C4" w:rsidRPr="00364E5B">
              <w:rPr>
                <w:rFonts w:ascii="Arial" w:hAnsi="Arial" w:cs="Arial"/>
              </w:rPr>
              <w:t xml:space="preserve">Targets related to </w:t>
            </w:r>
            <w:r w:rsidR="004B77EA">
              <w:rPr>
                <w:rFonts w:ascii="Arial" w:hAnsi="Arial" w:cs="Arial"/>
              </w:rPr>
              <w:t>P</w:t>
            </w:r>
            <w:r w:rsidR="009319C4" w:rsidRPr="00364E5B">
              <w:rPr>
                <w:rFonts w:ascii="Arial" w:hAnsi="Arial" w:cs="Arial"/>
              </w:rPr>
              <w:t xml:space="preserve">eople with </w:t>
            </w:r>
            <w:r w:rsidR="004B77EA">
              <w:rPr>
                <w:rFonts w:ascii="Arial" w:hAnsi="Arial" w:cs="Arial"/>
              </w:rPr>
              <w:t>D</w:t>
            </w:r>
            <w:r w:rsidR="009319C4" w:rsidRPr="00364E5B">
              <w:rPr>
                <w:rFonts w:ascii="Arial" w:hAnsi="Arial" w:cs="Arial"/>
              </w:rPr>
              <w:t>isabilities were achieved at 100%</w:t>
            </w:r>
            <w:r w:rsidR="00B7257F" w:rsidRPr="00364E5B">
              <w:rPr>
                <w:rFonts w:ascii="Arial" w:hAnsi="Arial" w:cs="Arial"/>
              </w:rPr>
              <w:t xml:space="preserve">. </w:t>
            </w:r>
          </w:p>
        </w:tc>
      </w:tr>
      <w:tr w:rsidR="009B42A0" w:rsidRPr="00364E5B" w14:paraId="4AC09FE1" w14:textId="77777777" w:rsidTr="00093700">
        <w:tc>
          <w:tcPr>
            <w:tcW w:w="5000" w:type="pct"/>
            <w:shd w:val="clear" w:color="auto" w:fill="F2DBDB" w:themeFill="accent2" w:themeFillTint="33"/>
          </w:tcPr>
          <w:p w14:paraId="4FD09162" w14:textId="77777777" w:rsidR="004830BF" w:rsidRPr="00364E5B" w:rsidRDefault="004830BF" w:rsidP="00364E5B">
            <w:pPr>
              <w:spacing w:line="240" w:lineRule="auto"/>
              <w:rPr>
                <w:rFonts w:ascii="Arial" w:hAnsi="Arial" w:cs="Arial"/>
                <w:b/>
                <w:i/>
                <w:iCs/>
              </w:rPr>
            </w:pPr>
            <w:r w:rsidRPr="00364E5B">
              <w:rPr>
                <w:rFonts w:ascii="Arial" w:hAnsi="Arial" w:cs="Arial"/>
                <w:b/>
                <w:i/>
                <w:iCs/>
              </w:rPr>
              <w:t>Any other Committee Focus Area (if relevant / applicable and Requirement)</w:t>
            </w:r>
          </w:p>
          <w:p w14:paraId="7060C05D" w14:textId="3F6D5D9C" w:rsidR="009B42A0" w:rsidRPr="00364E5B" w:rsidRDefault="009B42A0" w:rsidP="00364E5B">
            <w:pPr>
              <w:spacing w:line="240" w:lineRule="auto"/>
              <w:rPr>
                <w:rFonts w:ascii="Arial" w:hAnsi="Arial" w:cs="Arial"/>
                <w:bCs/>
                <w:i/>
                <w:iCs/>
              </w:rPr>
            </w:pPr>
            <w:r w:rsidRPr="00364E5B">
              <w:rPr>
                <w:rFonts w:ascii="Arial" w:hAnsi="Arial" w:cs="Arial"/>
                <w:bCs/>
                <w:i/>
                <w:iCs/>
              </w:rPr>
              <w:t xml:space="preserve">High level summary of any other area of </w:t>
            </w:r>
            <w:r w:rsidR="00D74068" w:rsidRPr="00364E5B">
              <w:rPr>
                <w:rFonts w:ascii="Arial" w:hAnsi="Arial" w:cs="Arial"/>
                <w:bCs/>
                <w:i/>
                <w:iCs/>
              </w:rPr>
              <w:t>Department / Entity</w:t>
            </w:r>
            <w:r w:rsidRPr="00364E5B">
              <w:rPr>
                <w:rFonts w:ascii="Arial" w:hAnsi="Arial" w:cs="Arial"/>
                <w:bCs/>
                <w:i/>
                <w:iCs/>
              </w:rPr>
              <w:t xml:space="preserve"> performance with respect to its Quarter Report that the Committee wishes to report on, which is not already included in any of the above Focus Areas.</w:t>
            </w:r>
          </w:p>
        </w:tc>
      </w:tr>
      <w:tr w:rsidR="009B42A0" w:rsidRPr="00364E5B" w14:paraId="537DE6EA" w14:textId="77777777" w:rsidTr="00093700">
        <w:tc>
          <w:tcPr>
            <w:tcW w:w="5000" w:type="pct"/>
          </w:tcPr>
          <w:p w14:paraId="79DDF7F2" w14:textId="4CE85603" w:rsidR="009B42A0" w:rsidRPr="00364E5B" w:rsidRDefault="00E949D8" w:rsidP="00364E5B">
            <w:pPr>
              <w:spacing w:line="240" w:lineRule="auto"/>
              <w:rPr>
                <w:rFonts w:ascii="Arial" w:hAnsi="Arial" w:cs="Arial"/>
              </w:rPr>
            </w:pPr>
            <w:r w:rsidRPr="00364E5B">
              <w:rPr>
                <w:rFonts w:ascii="Arial" w:hAnsi="Arial" w:cs="Arial"/>
              </w:rPr>
              <w:t>Not applicable for the quarter under review.</w:t>
            </w:r>
          </w:p>
        </w:tc>
      </w:tr>
      <w:tr w:rsidR="009B42A0" w:rsidRPr="00364E5B" w14:paraId="47BB7D0F" w14:textId="77777777" w:rsidTr="00093700">
        <w:tc>
          <w:tcPr>
            <w:tcW w:w="5000" w:type="pct"/>
            <w:shd w:val="clear" w:color="auto" w:fill="F2DBDB" w:themeFill="accent2" w:themeFillTint="33"/>
          </w:tcPr>
          <w:p w14:paraId="088B9856" w14:textId="77777777" w:rsidR="004830BF" w:rsidRPr="00364E5B" w:rsidRDefault="004830BF" w:rsidP="00364E5B">
            <w:pPr>
              <w:spacing w:line="240" w:lineRule="auto"/>
              <w:rPr>
                <w:rFonts w:ascii="Arial" w:hAnsi="Arial" w:cs="Arial"/>
                <w:b/>
                <w:i/>
                <w:iCs/>
              </w:rPr>
            </w:pPr>
            <w:r w:rsidRPr="00364E5B">
              <w:rPr>
                <w:rFonts w:ascii="Arial" w:hAnsi="Arial" w:cs="Arial"/>
                <w:b/>
                <w:i/>
                <w:iCs/>
              </w:rPr>
              <w:t>Summary of Committee Findings</w:t>
            </w:r>
          </w:p>
          <w:p w14:paraId="1B05C74C" w14:textId="7F5F5D4F" w:rsidR="009B42A0" w:rsidRPr="00364E5B" w:rsidRDefault="009B42A0" w:rsidP="00364E5B">
            <w:pPr>
              <w:spacing w:line="240" w:lineRule="auto"/>
              <w:rPr>
                <w:rFonts w:ascii="Arial" w:hAnsi="Arial" w:cs="Arial"/>
                <w:bCs/>
                <w:i/>
                <w:iCs/>
              </w:rPr>
            </w:pPr>
            <w:r w:rsidRPr="00364E5B">
              <w:rPr>
                <w:rFonts w:ascii="Arial" w:hAnsi="Arial" w:cs="Arial"/>
                <w:bCs/>
                <w:i/>
                <w:iCs/>
              </w:rPr>
              <w:t>High level summary of Committee findings. Broadly, which aspects do they relate to</w:t>
            </w:r>
          </w:p>
        </w:tc>
      </w:tr>
      <w:tr w:rsidR="009B42A0" w:rsidRPr="00364E5B" w14:paraId="44B7F95E" w14:textId="77777777" w:rsidTr="00093700">
        <w:tc>
          <w:tcPr>
            <w:tcW w:w="5000" w:type="pct"/>
          </w:tcPr>
          <w:p w14:paraId="02B39BE8" w14:textId="49F72A97" w:rsidR="00F5634E" w:rsidRPr="00405B41" w:rsidRDefault="00F96662" w:rsidP="00364E5B">
            <w:pPr>
              <w:pStyle w:val="ListParagraph"/>
              <w:numPr>
                <w:ilvl w:val="0"/>
                <w:numId w:val="26"/>
              </w:numPr>
              <w:spacing w:line="240" w:lineRule="auto"/>
              <w:ind w:left="714" w:hanging="357"/>
              <w:rPr>
                <w:rFonts w:ascii="Arial" w:hAnsi="Arial" w:cs="Arial"/>
              </w:rPr>
            </w:pPr>
            <w:r w:rsidRPr="00405B41">
              <w:rPr>
                <w:rFonts w:ascii="Arial" w:hAnsi="Arial" w:cs="Arial"/>
                <w:bCs/>
              </w:rPr>
              <w:t>The Committee</w:t>
            </w:r>
            <w:r w:rsidR="00867FEC" w:rsidRPr="00405B41">
              <w:rPr>
                <w:rFonts w:ascii="Arial" w:hAnsi="Arial" w:cs="Arial"/>
                <w:bCs/>
              </w:rPr>
              <w:t xml:space="preserve"> noted </w:t>
            </w:r>
            <w:r w:rsidR="00DC4D4E" w:rsidRPr="00405B41">
              <w:rPr>
                <w:rFonts w:ascii="Arial" w:hAnsi="Arial" w:cs="Arial"/>
                <w:bCs/>
              </w:rPr>
              <w:t xml:space="preserve">and </w:t>
            </w:r>
            <w:r w:rsidR="003B2007" w:rsidRPr="00405B41">
              <w:rPr>
                <w:rFonts w:ascii="Arial" w:hAnsi="Arial" w:cs="Arial"/>
                <w:bCs/>
              </w:rPr>
              <w:t xml:space="preserve">commended the Department for fully achieving target related to payment of </w:t>
            </w:r>
            <w:r w:rsidR="004B77EA">
              <w:rPr>
                <w:rFonts w:ascii="Arial" w:hAnsi="Arial" w:cs="Arial"/>
                <w:bCs/>
              </w:rPr>
              <w:t>s</w:t>
            </w:r>
            <w:r w:rsidR="003B2007" w:rsidRPr="00405B41">
              <w:rPr>
                <w:rFonts w:ascii="Arial" w:hAnsi="Arial" w:cs="Arial"/>
                <w:bCs/>
              </w:rPr>
              <w:t xml:space="preserve">ervice providers within </w:t>
            </w:r>
            <w:r w:rsidR="001C6B34" w:rsidRPr="00405B41">
              <w:rPr>
                <w:rFonts w:ascii="Arial" w:hAnsi="Arial" w:cs="Arial"/>
                <w:bCs/>
              </w:rPr>
              <w:t>30-day</w:t>
            </w:r>
            <w:r w:rsidR="003B2007" w:rsidRPr="00405B41">
              <w:rPr>
                <w:rFonts w:ascii="Arial" w:hAnsi="Arial" w:cs="Arial"/>
                <w:bCs/>
              </w:rPr>
              <w:t xml:space="preserve"> period. </w:t>
            </w:r>
            <w:r w:rsidR="00BB54EB" w:rsidRPr="00405B41">
              <w:rPr>
                <w:rFonts w:ascii="Arial" w:hAnsi="Arial" w:cs="Arial"/>
                <w:bCs/>
              </w:rPr>
              <w:t xml:space="preserve"> </w:t>
            </w:r>
          </w:p>
          <w:p w14:paraId="67181488" w14:textId="77777777" w:rsidR="00F5634E" w:rsidRPr="00405B41" w:rsidRDefault="009A115C" w:rsidP="00364E5B">
            <w:pPr>
              <w:pStyle w:val="ListParagraph"/>
              <w:numPr>
                <w:ilvl w:val="0"/>
                <w:numId w:val="26"/>
              </w:numPr>
              <w:spacing w:line="240" w:lineRule="auto"/>
              <w:ind w:left="714" w:hanging="357"/>
              <w:rPr>
                <w:rFonts w:ascii="Arial" w:hAnsi="Arial" w:cs="Arial"/>
              </w:rPr>
            </w:pPr>
            <w:r w:rsidRPr="00405B41">
              <w:rPr>
                <w:rFonts w:ascii="Arial" w:hAnsi="Arial" w:cs="Arial"/>
                <w:bCs/>
              </w:rPr>
              <w:t xml:space="preserve">The Committee further noted and commended the Department for </w:t>
            </w:r>
            <w:r w:rsidR="002565ED" w:rsidRPr="00405B41">
              <w:rPr>
                <w:rFonts w:ascii="Arial" w:hAnsi="Arial" w:cs="Arial"/>
                <w:bCs/>
              </w:rPr>
              <w:t>achieving</w:t>
            </w:r>
            <w:r w:rsidRPr="00405B41">
              <w:rPr>
                <w:rFonts w:ascii="Arial" w:hAnsi="Arial" w:cs="Arial"/>
                <w:bCs/>
              </w:rPr>
              <w:t xml:space="preserve"> </w:t>
            </w:r>
            <w:r w:rsidR="002565ED" w:rsidRPr="00405B41">
              <w:rPr>
                <w:rFonts w:ascii="Arial" w:hAnsi="Arial" w:cs="Arial"/>
                <w:bCs/>
              </w:rPr>
              <w:t>targets</w:t>
            </w:r>
            <w:r w:rsidRPr="00405B41">
              <w:rPr>
                <w:rFonts w:ascii="Arial" w:hAnsi="Arial" w:cs="Arial"/>
                <w:bCs/>
              </w:rPr>
              <w:t xml:space="preserve"> related to PWDs at 100</w:t>
            </w:r>
            <w:r w:rsidR="002565ED" w:rsidRPr="00405B41">
              <w:rPr>
                <w:rFonts w:ascii="Arial" w:hAnsi="Arial" w:cs="Arial"/>
                <w:bCs/>
              </w:rPr>
              <w:t xml:space="preserve">%.  </w:t>
            </w:r>
          </w:p>
          <w:p w14:paraId="346C4AD6" w14:textId="32C598A8" w:rsidR="0008187F" w:rsidRPr="00405B41" w:rsidRDefault="002565ED" w:rsidP="00364E5B">
            <w:pPr>
              <w:pStyle w:val="ListParagraph"/>
              <w:numPr>
                <w:ilvl w:val="0"/>
                <w:numId w:val="26"/>
              </w:numPr>
              <w:spacing w:line="240" w:lineRule="auto"/>
              <w:ind w:left="714" w:hanging="357"/>
              <w:rPr>
                <w:rFonts w:ascii="Arial" w:hAnsi="Arial" w:cs="Arial"/>
                <w:bCs/>
                <w:lang w:val="en-ZA"/>
              </w:rPr>
            </w:pPr>
            <w:r w:rsidRPr="00405B41">
              <w:rPr>
                <w:rFonts w:ascii="Arial" w:hAnsi="Arial" w:cs="Arial"/>
                <w:bCs/>
              </w:rPr>
              <w:t xml:space="preserve"> </w:t>
            </w:r>
            <w:r w:rsidR="00F706C1" w:rsidRPr="00405B41">
              <w:rPr>
                <w:rFonts w:ascii="Arial" w:hAnsi="Arial" w:cs="Arial"/>
                <w:bCs/>
              </w:rPr>
              <w:t xml:space="preserve">Targets for 3 </w:t>
            </w:r>
            <w:r w:rsidR="0008187F" w:rsidRPr="00405B41">
              <w:rPr>
                <w:rFonts w:ascii="Arial" w:hAnsi="Arial" w:cs="Arial"/>
              </w:rPr>
              <w:t xml:space="preserve">Designs Ready for Tender </w:t>
            </w:r>
            <w:r w:rsidR="00F706C1" w:rsidRPr="00405B41">
              <w:rPr>
                <w:rFonts w:ascii="Arial" w:hAnsi="Arial" w:cs="Arial"/>
              </w:rPr>
              <w:t>were achieved at</w:t>
            </w:r>
            <w:r w:rsidR="005914A0" w:rsidRPr="00405B41">
              <w:rPr>
                <w:rFonts w:ascii="Arial" w:hAnsi="Arial" w:cs="Arial"/>
                <w:b/>
                <w:bCs/>
              </w:rPr>
              <w:t xml:space="preserve">: </w:t>
            </w:r>
            <w:r w:rsidR="0008187F" w:rsidRPr="00405B41">
              <w:rPr>
                <w:rFonts w:ascii="Arial" w:hAnsi="Arial" w:cs="Arial"/>
                <w:bCs/>
                <w:lang w:val="en-ZA"/>
              </w:rPr>
              <w:t xml:space="preserve">Julius Sebolai </w:t>
            </w:r>
            <w:proofErr w:type="spellStart"/>
            <w:proofErr w:type="gramStart"/>
            <w:r w:rsidR="0008187F" w:rsidRPr="00405B41">
              <w:rPr>
                <w:rFonts w:ascii="Arial" w:hAnsi="Arial" w:cs="Arial"/>
                <w:bCs/>
                <w:lang w:val="en-ZA"/>
              </w:rPr>
              <w:t>P.School</w:t>
            </w:r>
            <w:proofErr w:type="spellEnd"/>
            <w:proofErr w:type="gramEnd"/>
            <w:r w:rsidR="005914A0" w:rsidRPr="00405B41">
              <w:rPr>
                <w:rFonts w:ascii="Arial" w:hAnsi="Arial" w:cs="Arial"/>
                <w:bCs/>
                <w:lang w:val="en-ZA"/>
              </w:rPr>
              <w:t xml:space="preserve">, </w:t>
            </w:r>
            <w:r w:rsidR="0008187F" w:rsidRPr="00405B41">
              <w:rPr>
                <w:rFonts w:ascii="Arial" w:hAnsi="Arial" w:cs="Arial"/>
                <w:bCs/>
                <w:lang w:val="en-ZA"/>
              </w:rPr>
              <w:t>Rotara LSEN</w:t>
            </w:r>
            <w:r w:rsidR="005914A0" w:rsidRPr="00405B41">
              <w:rPr>
                <w:rFonts w:ascii="Arial" w:hAnsi="Arial" w:cs="Arial"/>
                <w:bCs/>
                <w:lang w:val="en-ZA"/>
              </w:rPr>
              <w:t xml:space="preserve"> and </w:t>
            </w:r>
            <w:proofErr w:type="spellStart"/>
            <w:r w:rsidR="0008187F" w:rsidRPr="00405B41">
              <w:rPr>
                <w:rFonts w:ascii="Arial" w:hAnsi="Arial" w:cs="Arial"/>
                <w:bCs/>
                <w:lang w:val="en-ZA"/>
              </w:rPr>
              <w:t>Sharicrest</w:t>
            </w:r>
            <w:proofErr w:type="spellEnd"/>
            <w:r w:rsidR="0008187F" w:rsidRPr="00405B41">
              <w:rPr>
                <w:rFonts w:ascii="Arial" w:hAnsi="Arial" w:cs="Arial"/>
                <w:bCs/>
                <w:lang w:val="en-ZA"/>
              </w:rPr>
              <w:t xml:space="preserve"> Primary School </w:t>
            </w:r>
          </w:p>
          <w:p w14:paraId="04A170EC" w14:textId="4C2D388A" w:rsidR="0008187F" w:rsidRPr="00405B41" w:rsidRDefault="0008187F" w:rsidP="00364E5B">
            <w:pPr>
              <w:pStyle w:val="ListParagraph"/>
              <w:numPr>
                <w:ilvl w:val="0"/>
                <w:numId w:val="26"/>
              </w:numPr>
              <w:spacing w:line="240" w:lineRule="auto"/>
              <w:ind w:left="714" w:hanging="357"/>
              <w:rPr>
                <w:rFonts w:ascii="Arial" w:hAnsi="Arial" w:cs="Arial"/>
                <w:bCs/>
                <w:lang w:val="en-ZA"/>
              </w:rPr>
            </w:pPr>
            <w:r w:rsidRPr="00405B41">
              <w:rPr>
                <w:rFonts w:ascii="Arial" w:hAnsi="Arial" w:cs="Arial"/>
              </w:rPr>
              <w:t xml:space="preserve">GPG </w:t>
            </w:r>
            <w:r w:rsidR="004B77EA">
              <w:rPr>
                <w:rFonts w:ascii="Arial" w:hAnsi="Arial" w:cs="Arial"/>
              </w:rPr>
              <w:t>f</w:t>
            </w:r>
            <w:r w:rsidRPr="00405B41">
              <w:rPr>
                <w:rFonts w:ascii="Arial" w:hAnsi="Arial" w:cs="Arial"/>
              </w:rPr>
              <w:t>acilities upgraded</w:t>
            </w:r>
            <w:r w:rsidR="00A6239E" w:rsidRPr="00405B41">
              <w:rPr>
                <w:rFonts w:ascii="Arial" w:hAnsi="Arial" w:cs="Arial"/>
              </w:rPr>
              <w:t xml:space="preserve"> at</w:t>
            </w:r>
            <w:r w:rsidR="00A6239E" w:rsidRPr="00405B41">
              <w:rPr>
                <w:rFonts w:ascii="Arial" w:hAnsi="Arial" w:cs="Arial"/>
                <w:b/>
                <w:bCs/>
              </w:rPr>
              <w:t xml:space="preserve"> </w:t>
            </w:r>
            <w:proofErr w:type="spellStart"/>
            <w:r w:rsidRPr="00405B41">
              <w:rPr>
                <w:rFonts w:ascii="Arial" w:hAnsi="Arial" w:cs="Arial"/>
                <w:bCs/>
              </w:rPr>
              <w:t>Laerskool</w:t>
            </w:r>
            <w:proofErr w:type="spellEnd"/>
            <w:r w:rsidRPr="00405B41">
              <w:rPr>
                <w:rFonts w:ascii="Arial" w:hAnsi="Arial" w:cs="Arial"/>
                <w:bCs/>
              </w:rPr>
              <w:t xml:space="preserve"> Frikkie School</w:t>
            </w:r>
            <w:r w:rsidR="00A6239E" w:rsidRPr="00405B41">
              <w:rPr>
                <w:rFonts w:ascii="Arial" w:hAnsi="Arial" w:cs="Arial"/>
                <w:bCs/>
              </w:rPr>
              <w:t xml:space="preserve"> and </w:t>
            </w:r>
            <w:r w:rsidRPr="00405B41">
              <w:rPr>
                <w:rFonts w:ascii="Arial" w:hAnsi="Arial" w:cs="Arial"/>
                <w:bCs/>
              </w:rPr>
              <w:t xml:space="preserve">LG </w:t>
            </w:r>
            <w:proofErr w:type="spellStart"/>
            <w:r w:rsidRPr="00405B41">
              <w:rPr>
                <w:rFonts w:ascii="Arial" w:hAnsi="Arial" w:cs="Arial"/>
                <w:bCs/>
              </w:rPr>
              <w:t>Holele</w:t>
            </w:r>
            <w:proofErr w:type="spellEnd"/>
            <w:r w:rsidRPr="00405B41">
              <w:rPr>
                <w:rFonts w:ascii="Arial" w:hAnsi="Arial" w:cs="Arial"/>
                <w:bCs/>
              </w:rPr>
              <w:t xml:space="preserve"> (</w:t>
            </w:r>
            <w:proofErr w:type="spellStart"/>
            <w:r w:rsidRPr="00405B41">
              <w:rPr>
                <w:rFonts w:ascii="Arial" w:hAnsi="Arial" w:cs="Arial"/>
                <w:bCs/>
              </w:rPr>
              <w:t>Kgathoentle</w:t>
            </w:r>
            <w:proofErr w:type="spellEnd"/>
            <w:r w:rsidR="004B77EA">
              <w:rPr>
                <w:rFonts w:ascii="Arial" w:hAnsi="Arial" w:cs="Arial"/>
                <w:bCs/>
              </w:rPr>
              <w:t>)</w:t>
            </w:r>
            <w:r w:rsidRPr="00405B41">
              <w:rPr>
                <w:rFonts w:ascii="Arial" w:hAnsi="Arial" w:cs="Arial"/>
                <w:bCs/>
              </w:rPr>
              <w:t xml:space="preserve"> </w:t>
            </w:r>
          </w:p>
          <w:p w14:paraId="63203C6B" w14:textId="6D6E53E5" w:rsidR="00614509" w:rsidRPr="00405B41" w:rsidRDefault="00FB591A" w:rsidP="00364E5B">
            <w:pPr>
              <w:pStyle w:val="ListParagraph"/>
              <w:numPr>
                <w:ilvl w:val="0"/>
                <w:numId w:val="26"/>
              </w:numPr>
              <w:spacing w:line="240" w:lineRule="auto"/>
              <w:ind w:left="714" w:hanging="357"/>
              <w:rPr>
                <w:rFonts w:ascii="Arial" w:hAnsi="Arial" w:cs="Arial"/>
              </w:rPr>
            </w:pPr>
            <w:r w:rsidRPr="00405B41">
              <w:rPr>
                <w:rFonts w:ascii="Arial" w:hAnsi="Arial" w:cs="Arial"/>
                <w:bCs/>
              </w:rPr>
              <w:t xml:space="preserve">12 </w:t>
            </w:r>
            <w:r w:rsidRPr="00405B41">
              <w:rPr>
                <w:rFonts w:ascii="Arial" w:hAnsi="Arial" w:cs="Arial"/>
                <w:bCs/>
                <w:lang w:val="en-GB"/>
              </w:rPr>
              <w:t>of</w:t>
            </w:r>
            <w:r w:rsidRPr="00405B41">
              <w:rPr>
                <w:rFonts w:ascii="Arial" w:hAnsi="Arial" w:cs="Arial"/>
                <w:lang w:val="en-GB"/>
              </w:rPr>
              <w:t xml:space="preserve"> properties w</w:t>
            </w:r>
            <w:r w:rsidR="00F47B54" w:rsidRPr="00405B41">
              <w:rPr>
                <w:rFonts w:ascii="Arial" w:hAnsi="Arial" w:cs="Arial"/>
                <w:lang w:val="en-GB"/>
              </w:rPr>
              <w:t xml:space="preserve">ere </w:t>
            </w:r>
            <w:r w:rsidRPr="00405B41">
              <w:rPr>
                <w:rFonts w:ascii="Arial" w:hAnsi="Arial" w:cs="Arial"/>
                <w:lang w:val="en-GB"/>
              </w:rPr>
              <w:t xml:space="preserve">released for </w:t>
            </w:r>
            <w:r w:rsidR="00013990" w:rsidRPr="00405B41">
              <w:rPr>
                <w:rFonts w:ascii="Arial" w:hAnsi="Arial" w:cs="Arial"/>
                <w:lang w:val="en-GB"/>
              </w:rPr>
              <w:t>socio-economic</w:t>
            </w:r>
            <w:r w:rsidR="004B77EA">
              <w:rPr>
                <w:rFonts w:ascii="Arial" w:hAnsi="Arial" w:cs="Arial"/>
                <w:lang w:val="en-GB"/>
              </w:rPr>
              <w:t xml:space="preserve"> purposes</w:t>
            </w:r>
            <w:r w:rsidR="00013990" w:rsidRPr="00405B41">
              <w:rPr>
                <w:rFonts w:ascii="Arial" w:hAnsi="Arial" w:cs="Arial"/>
                <w:lang w:val="en-GB"/>
              </w:rPr>
              <w:t>.</w:t>
            </w:r>
            <w:r w:rsidRPr="00405B41">
              <w:rPr>
                <w:rFonts w:ascii="Arial" w:hAnsi="Arial" w:cs="Arial"/>
                <w:b/>
                <w:bCs/>
                <w:lang w:val="en-GB"/>
              </w:rPr>
              <w:t xml:space="preserve"> </w:t>
            </w:r>
            <w:r w:rsidR="00614509" w:rsidRPr="00405B41">
              <w:rPr>
                <w:rFonts w:ascii="Arial" w:hAnsi="Arial" w:cs="Arial"/>
                <w:bCs/>
              </w:rPr>
              <w:t xml:space="preserve">   </w:t>
            </w:r>
          </w:p>
          <w:p w14:paraId="08D13480" w14:textId="6C3A2E7F" w:rsidR="00614509" w:rsidRPr="00405B41" w:rsidRDefault="00013990" w:rsidP="00364E5B">
            <w:pPr>
              <w:pStyle w:val="ListParagraph"/>
              <w:numPr>
                <w:ilvl w:val="0"/>
                <w:numId w:val="26"/>
              </w:numPr>
              <w:spacing w:line="240" w:lineRule="auto"/>
              <w:ind w:left="714" w:hanging="357"/>
              <w:rPr>
                <w:rFonts w:ascii="Arial" w:hAnsi="Arial" w:cs="Arial"/>
              </w:rPr>
            </w:pPr>
            <w:r w:rsidRPr="00405B41">
              <w:rPr>
                <w:rFonts w:ascii="Arial" w:hAnsi="Arial" w:cs="Arial"/>
                <w:bCs/>
              </w:rPr>
              <w:t xml:space="preserve">2 </w:t>
            </w:r>
            <w:r w:rsidR="004B77EA">
              <w:rPr>
                <w:rFonts w:ascii="Arial" w:hAnsi="Arial" w:cs="Arial"/>
                <w:bCs/>
              </w:rPr>
              <w:t>f</w:t>
            </w:r>
            <w:r w:rsidRPr="00405B41">
              <w:rPr>
                <w:rFonts w:ascii="Arial" w:hAnsi="Arial" w:cs="Arial"/>
                <w:bCs/>
              </w:rPr>
              <w:t>acilities</w:t>
            </w:r>
            <w:r w:rsidR="00F97AD3" w:rsidRPr="00405B41">
              <w:rPr>
                <w:rFonts w:ascii="Arial" w:hAnsi="Arial" w:cs="Arial"/>
                <w:lang w:val="en-ZA"/>
              </w:rPr>
              <w:t xml:space="preserve"> were provided to user </w:t>
            </w:r>
            <w:r w:rsidR="00A74F86" w:rsidRPr="00405B41">
              <w:rPr>
                <w:rFonts w:ascii="Arial" w:hAnsi="Arial" w:cs="Arial"/>
                <w:lang w:val="en-ZA"/>
              </w:rPr>
              <w:t>departments.</w:t>
            </w:r>
            <w:r w:rsidR="00614509" w:rsidRPr="00405B41">
              <w:rPr>
                <w:rFonts w:ascii="Arial" w:hAnsi="Arial" w:cs="Arial"/>
                <w:bCs/>
              </w:rPr>
              <w:t xml:space="preserve">  </w:t>
            </w:r>
          </w:p>
          <w:p w14:paraId="0C27F33C" w14:textId="1D1DF750" w:rsidR="00614509" w:rsidRPr="00405B41" w:rsidRDefault="00013990" w:rsidP="00364E5B">
            <w:pPr>
              <w:pStyle w:val="ListParagraph"/>
              <w:numPr>
                <w:ilvl w:val="0"/>
                <w:numId w:val="26"/>
              </w:numPr>
              <w:spacing w:line="240" w:lineRule="auto"/>
              <w:ind w:left="714" w:hanging="357"/>
              <w:rPr>
                <w:rFonts w:ascii="Arial" w:hAnsi="Arial" w:cs="Arial"/>
              </w:rPr>
            </w:pPr>
            <w:r w:rsidRPr="00405B41">
              <w:rPr>
                <w:rFonts w:ascii="Arial" w:hAnsi="Arial" w:cs="Arial"/>
                <w:bCs/>
              </w:rPr>
              <w:t>3 290</w:t>
            </w:r>
            <w:r w:rsidR="00614509" w:rsidRPr="00405B41">
              <w:rPr>
                <w:rFonts w:ascii="Arial" w:hAnsi="Arial" w:cs="Arial"/>
                <w:bCs/>
              </w:rPr>
              <w:t xml:space="preserve"> </w:t>
            </w:r>
            <w:r w:rsidRPr="00405B41">
              <w:rPr>
                <w:rFonts w:ascii="Arial" w:hAnsi="Arial" w:cs="Arial"/>
                <w:lang w:val="en-ZA"/>
              </w:rPr>
              <w:t>immovable assets verified</w:t>
            </w:r>
            <w:r w:rsidRPr="00405B41">
              <w:rPr>
                <w:rFonts w:ascii="Arial" w:hAnsi="Arial" w:cs="Arial"/>
                <w:b/>
                <w:bCs/>
                <w:lang w:val="en-ZA"/>
              </w:rPr>
              <w:t xml:space="preserve"> </w:t>
            </w:r>
            <w:r w:rsidRPr="00405B41">
              <w:rPr>
                <w:rFonts w:ascii="Arial" w:hAnsi="Arial" w:cs="Arial"/>
                <w:bCs/>
                <w:lang w:val="en-ZA"/>
              </w:rPr>
              <w:t>in the Immovable Asset Register (IAR)</w:t>
            </w:r>
            <w:r w:rsidR="00A74F86" w:rsidRPr="00405B41">
              <w:rPr>
                <w:rFonts w:ascii="Arial" w:hAnsi="Arial" w:cs="Arial"/>
                <w:bCs/>
                <w:lang w:val="en-ZA"/>
              </w:rPr>
              <w:t>.</w:t>
            </w:r>
            <w:r w:rsidR="00614509" w:rsidRPr="00405B41">
              <w:rPr>
                <w:rFonts w:ascii="Arial" w:hAnsi="Arial" w:cs="Arial"/>
                <w:bCs/>
              </w:rPr>
              <w:t xml:space="preserve">  </w:t>
            </w:r>
          </w:p>
          <w:p w14:paraId="460FDC2F" w14:textId="7FBD52C9" w:rsidR="00BB54EB" w:rsidRPr="00405B41" w:rsidRDefault="0028513E" w:rsidP="00364E5B">
            <w:pPr>
              <w:pStyle w:val="ListParagraph"/>
              <w:numPr>
                <w:ilvl w:val="0"/>
                <w:numId w:val="26"/>
              </w:numPr>
              <w:spacing w:line="240" w:lineRule="auto"/>
              <w:ind w:left="714" w:hanging="357"/>
              <w:rPr>
                <w:rFonts w:ascii="Arial" w:hAnsi="Arial" w:cs="Arial"/>
              </w:rPr>
            </w:pPr>
            <w:r w:rsidRPr="00405B41">
              <w:rPr>
                <w:rFonts w:ascii="Arial" w:hAnsi="Arial" w:cs="Arial"/>
              </w:rPr>
              <w:t>R412</w:t>
            </w:r>
            <w:r w:rsidR="00A74F86" w:rsidRPr="00405B41">
              <w:rPr>
                <w:rFonts w:ascii="Arial" w:hAnsi="Arial" w:cs="Arial"/>
              </w:rPr>
              <w:t xml:space="preserve">m </w:t>
            </w:r>
            <w:r w:rsidR="00A74F86" w:rsidRPr="00405B41">
              <w:rPr>
                <w:rFonts w:ascii="Arial" w:hAnsi="Arial" w:cs="Arial"/>
                <w:lang w:val="en-GB"/>
              </w:rPr>
              <w:t>Rand value of municipal rates and taxes was paid.</w:t>
            </w:r>
          </w:p>
          <w:p w14:paraId="24EA1F1A" w14:textId="77987E5C" w:rsidR="0098742E" w:rsidRPr="00405B41" w:rsidRDefault="0098742E" w:rsidP="00364E5B">
            <w:pPr>
              <w:spacing w:line="240" w:lineRule="auto"/>
              <w:rPr>
                <w:rFonts w:ascii="Arial" w:hAnsi="Arial" w:cs="Arial"/>
              </w:rPr>
            </w:pPr>
          </w:p>
        </w:tc>
      </w:tr>
      <w:tr w:rsidR="009B42A0" w:rsidRPr="00364E5B" w14:paraId="2E26E02D" w14:textId="77777777" w:rsidTr="00093700">
        <w:tc>
          <w:tcPr>
            <w:tcW w:w="5000" w:type="pct"/>
            <w:shd w:val="clear" w:color="auto" w:fill="F2DBDB" w:themeFill="accent2" w:themeFillTint="33"/>
          </w:tcPr>
          <w:p w14:paraId="7D53ADB0" w14:textId="77777777" w:rsidR="004830BF" w:rsidRPr="00364E5B" w:rsidRDefault="004830BF" w:rsidP="00364E5B">
            <w:pPr>
              <w:spacing w:line="240" w:lineRule="auto"/>
              <w:rPr>
                <w:rFonts w:ascii="Arial" w:hAnsi="Arial" w:cs="Arial"/>
                <w:b/>
                <w:i/>
                <w:iCs/>
                <w:color w:val="FF0000"/>
              </w:rPr>
            </w:pPr>
            <w:r w:rsidRPr="00364E5B">
              <w:rPr>
                <w:rFonts w:ascii="Arial" w:hAnsi="Arial" w:cs="Arial"/>
                <w:b/>
                <w:i/>
                <w:iCs/>
                <w:color w:val="FF0000"/>
              </w:rPr>
              <w:t>Summary of Committee Recommendations</w:t>
            </w:r>
          </w:p>
          <w:p w14:paraId="6E5AD83F" w14:textId="4FA80EFC" w:rsidR="009B42A0" w:rsidRPr="00364E5B" w:rsidRDefault="009B42A0" w:rsidP="00364E5B">
            <w:pPr>
              <w:spacing w:line="240" w:lineRule="auto"/>
              <w:rPr>
                <w:rFonts w:ascii="Arial" w:hAnsi="Arial" w:cs="Arial"/>
                <w:bCs/>
                <w:i/>
                <w:iCs/>
                <w:color w:val="FF0000"/>
              </w:rPr>
            </w:pPr>
            <w:r w:rsidRPr="00364E5B">
              <w:rPr>
                <w:rFonts w:ascii="Arial" w:hAnsi="Arial" w:cs="Arial"/>
                <w:bCs/>
                <w:i/>
                <w:iCs/>
                <w:color w:val="FF0000"/>
              </w:rPr>
              <w:t>High level summary of Committee Recommendations. Broadly, which aspects do they relate to</w:t>
            </w:r>
          </w:p>
        </w:tc>
      </w:tr>
      <w:tr w:rsidR="009B42A0" w:rsidRPr="00364E5B" w14:paraId="377CBE91" w14:textId="77777777" w:rsidTr="00093700">
        <w:tc>
          <w:tcPr>
            <w:tcW w:w="5000" w:type="pct"/>
          </w:tcPr>
          <w:p w14:paraId="7BD622BB" w14:textId="37424587" w:rsidR="0086333B" w:rsidRPr="00364E5B" w:rsidRDefault="0086333B" w:rsidP="00364E5B">
            <w:pPr>
              <w:spacing w:line="240" w:lineRule="auto"/>
              <w:ind w:left="32" w:firstLine="32"/>
              <w:rPr>
                <w:rFonts w:ascii="Arial" w:hAnsi="Arial" w:cs="Arial"/>
              </w:rPr>
            </w:pPr>
          </w:p>
          <w:p w14:paraId="7EB8B549" w14:textId="1FBAD1B8" w:rsidR="000D2FC0" w:rsidRPr="008E0AAE" w:rsidRDefault="001927F6" w:rsidP="007C6E13">
            <w:pPr>
              <w:pStyle w:val="ListParagraph"/>
              <w:numPr>
                <w:ilvl w:val="1"/>
                <w:numId w:val="37"/>
              </w:numPr>
              <w:spacing w:line="240" w:lineRule="auto"/>
              <w:rPr>
                <w:rFonts w:ascii="Arial" w:hAnsi="Arial" w:cs="Arial"/>
              </w:rPr>
            </w:pPr>
            <w:r w:rsidRPr="008E0AAE">
              <w:rPr>
                <w:rFonts w:ascii="Arial" w:hAnsi="Arial" w:cs="Arial"/>
              </w:rPr>
              <w:t xml:space="preserve">The Department should submit a report specifying measures in place to ensure that targets related to </w:t>
            </w:r>
            <w:proofErr w:type="gramStart"/>
            <w:r w:rsidRPr="008E0AAE">
              <w:rPr>
                <w:rFonts w:ascii="Arial" w:hAnsi="Arial" w:cs="Arial"/>
              </w:rPr>
              <w:t xml:space="preserve">procurement </w:t>
            </w:r>
            <w:r w:rsidR="004B77EA">
              <w:rPr>
                <w:rFonts w:ascii="Arial" w:hAnsi="Arial" w:cs="Arial"/>
              </w:rPr>
              <w:t xml:space="preserve"> be</w:t>
            </w:r>
            <w:proofErr w:type="gramEnd"/>
            <w:r w:rsidR="004B77EA">
              <w:rPr>
                <w:rFonts w:ascii="Arial" w:hAnsi="Arial" w:cs="Arial"/>
              </w:rPr>
              <w:t xml:space="preserve"> </w:t>
            </w:r>
            <w:r w:rsidR="004B77EA" w:rsidRPr="008E0AAE">
              <w:rPr>
                <w:rFonts w:ascii="Arial" w:hAnsi="Arial" w:cs="Arial"/>
              </w:rPr>
              <w:t>channeled</w:t>
            </w:r>
            <w:r w:rsidRPr="008E0AAE">
              <w:rPr>
                <w:rFonts w:ascii="Arial" w:hAnsi="Arial" w:cs="Arial"/>
              </w:rPr>
              <w:t xml:space="preserve"> towards MVs.</w:t>
            </w:r>
          </w:p>
          <w:p w14:paraId="5D65AB33" w14:textId="7271449C" w:rsidR="00F26276" w:rsidRPr="008E0AAE" w:rsidRDefault="000D2FC0" w:rsidP="007C6E13">
            <w:pPr>
              <w:pStyle w:val="ListParagraph"/>
              <w:numPr>
                <w:ilvl w:val="1"/>
                <w:numId w:val="37"/>
              </w:numPr>
              <w:spacing w:line="240" w:lineRule="auto"/>
              <w:rPr>
                <w:rFonts w:ascii="Arial" w:hAnsi="Arial" w:cs="Arial"/>
                <w:bCs/>
                <w:kern w:val="24"/>
                <w:lang w:eastAsia="en-ZA"/>
              </w:rPr>
            </w:pPr>
            <w:r w:rsidRPr="008E0AAE">
              <w:rPr>
                <w:rFonts w:ascii="Arial" w:hAnsi="Arial" w:cs="Arial"/>
                <w:color w:val="1F243C"/>
                <w:shd w:val="clear" w:color="auto" w:fill="FFFFFF"/>
              </w:rPr>
              <w:t>The Department should s</w:t>
            </w:r>
            <w:r w:rsidRPr="008E0AAE">
              <w:rPr>
                <w:rFonts w:ascii="Arial" w:hAnsi="Arial" w:cs="Arial"/>
                <w:shd w:val="clear" w:color="auto" w:fill="FFFFFF"/>
              </w:rPr>
              <w:t>ubmit a turn-around financial management and planning strategies highlighting how it intends</w:t>
            </w:r>
            <w:r w:rsidRPr="008E0AAE">
              <w:rPr>
                <w:rFonts w:ascii="Arial" w:hAnsi="Arial" w:cs="Arial"/>
                <w:color w:val="1F243C"/>
                <w:shd w:val="clear" w:color="auto" w:fill="FFFFFF"/>
              </w:rPr>
              <w:t xml:space="preserve"> to address the issue of </w:t>
            </w:r>
            <w:r w:rsidR="00F26276" w:rsidRPr="008E0AAE">
              <w:rPr>
                <w:rFonts w:ascii="Arial" w:hAnsi="Arial" w:cs="Arial"/>
                <w:color w:val="1F243C"/>
                <w:shd w:val="clear" w:color="auto" w:fill="FFFFFF"/>
              </w:rPr>
              <w:t xml:space="preserve">  </w:t>
            </w:r>
            <w:r w:rsidRPr="008E0AAE">
              <w:rPr>
                <w:rFonts w:ascii="Arial" w:hAnsi="Arial" w:cs="Arial"/>
                <w:color w:val="1F243C"/>
                <w:shd w:val="clear" w:color="auto" w:fill="FFFFFF"/>
              </w:rPr>
              <w:t xml:space="preserve">misalignment between the spent Budget and achieved </w:t>
            </w:r>
            <w:proofErr w:type="gramStart"/>
            <w:r w:rsidRPr="008E0AAE">
              <w:rPr>
                <w:rFonts w:ascii="Arial" w:hAnsi="Arial" w:cs="Arial"/>
                <w:color w:val="1F243C"/>
                <w:shd w:val="clear" w:color="auto" w:fill="FFFFFF"/>
              </w:rPr>
              <w:t>targets</w:t>
            </w:r>
            <w:proofErr w:type="gramEnd"/>
          </w:p>
          <w:p w14:paraId="5951D8EF" w14:textId="5ABDB2E6" w:rsidR="00F26276" w:rsidRPr="008E0AAE" w:rsidRDefault="00F26276" w:rsidP="007C6E13">
            <w:pPr>
              <w:pStyle w:val="ListParagraph"/>
              <w:numPr>
                <w:ilvl w:val="1"/>
                <w:numId w:val="37"/>
              </w:numPr>
              <w:spacing w:line="240" w:lineRule="auto"/>
              <w:rPr>
                <w:rFonts w:ascii="Arial" w:hAnsi="Arial" w:cs="Arial"/>
                <w:bCs/>
                <w:kern w:val="24"/>
                <w:lang w:eastAsia="en-ZA"/>
              </w:rPr>
            </w:pPr>
            <w:r w:rsidRPr="008E0AAE">
              <w:rPr>
                <w:rFonts w:ascii="Arial" w:hAnsi="Arial" w:cs="Arial"/>
                <w:color w:val="1F243C"/>
                <w:shd w:val="clear" w:color="auto" w:fill="FFFFFF"/>
              </w:rPr>
              <w:t>The Department is urged to take the necessary steps to ensure that access to title deeds is improved, and proper procedures are put in place to maintain the records of properties accurately.</w:t>
            </w:r>
          </w:p>
          <w:p w14:paraId="1F366F1E" w14:textId="0E18421C" w:rsidR="00F26276" w:rsidRPr="008E0AAE" w:rsidRDefault="007C6E13" w:rsidP="007C6E13">
            <w:pPr>
              <w:pStyle w:val="ListParagraph"/>
              <w:numPr>
                <w:ilvl w:val="1"/>
                <w:numId w:val="37"/>
              </w:numPr>
              <w:spacing w:line="240" w:lineRule="auto"/>
              <w:rPr>
                <w:rFonts w:ascii="Arial" w:hAnsi="Arial" w:cs="Arial"/>
                <w:bCs/>
                <w:kern w:val="24"/>
                <w:lang w:eastAsia="en-ZA"/>
              </w:rPr>
            </w:pPr>
            <w:r w:rsidRPr="008E0AAE">
              <w:rPr>
                <w:rFonts w:ascii="Arial" w:hAnsi="Arial" w:cs="Arial"/>
                <w:color w:val="1F243C"/>
                <w:shd w:val="clear" w:color="auto" w:fill="FFFFFF"/>
              </w:rPr>
              <w:lastRenderedPageBreak/>
              <w:t>The Department s</w:t>
            </w:r>
            <w:r w:rsidRPr="008E0AAE">
              <w:rPr>
                <w:rFonts w:ascii="Arial" w:hAnsi="Arial" w:cs="Arial"/>
                <w:shd w:val="clear" w:color="auto" w:fill="FFFFFF"/>
              </w:rPr>
              <w:t>hould develop and submit a plan on how it intends</w:t>
            </w:r>
            <w:r w:rsidRPr="008E0AAE">
              <w:rPr>
                <w:rFonts w:ascii="Arial" w:hAnsi="Arial" w:cs="Arial"/>
                <w:color w:val="1F243C"/>
                <w:shd w:val="clear" w:color="auto" w:fill="FFFFFF"/>
              </w:rPr>
              <w:t xml:space="preserve"> to implement a new system that can process PSPs in a more efficient manner.</w:t>
            </w:r>
          </w:p>
          <w:p w14:paraId="3BDC0E02" w14:textId="0AB6CF77" w:rsidR="007C6E13" w:rsidRPr="008E0AAE" w:rsidRDefault="007C6E13" w:rsidP="007C6E13">
            <w:pPr>
              <w:pStyle w:val="ListParagraph"/>
              <w:numPr>
                <w:ilvl w:val="1"/>
                <w:numId w:val="37"/>
              </w:numPr>
              <w:spacing w:line="240" w:lineRule="auto"/>
              <w:rPr>
                <w:rFonts w:ascii="Arial" w:hAnsi="Arial" w:cs="Arial"/>
                <w:bCs/>
                <w:kern w:val="24"/>
                <w:lang w:eastAsia="en-ZA"/>
              </w:rPr>
            </w:pPr>
            <w:r w:rsidRPr="008E0AAE">
              <w:rPr>
                <w:rFonts w:ascii="Arial" w:hAnsi="Arial" w:cs="Arial"/>
                <w:color w:val="1F243C"/>
                <w:shd w:val="clear" w:color="auto" w:fill="FFFFFF"/>
              </w:rPr>
              <w:t>The Department should develop and submit measures to ensure that all immovable assets are removed from the Immovable Assets Register, specifically from the DRT.</w:t>
            </w:r>
          </w:p>
          <w:p w14:paraId="39510D5B" w14:textId="107BEB84" w:rsidR="00F3302F" w:rsidRPr="008E0AAE" w:rsidRDefault="00F3302F" w:rsidP="007C6E13">
            <w:pPr>
              <w:pStyle w:val="ListParagraph"/>
              <w:numPr>
                <w:ilvl w:val="1"/>
                <w:numId w:val="37"/>
              </w:numPr>
              <w:spacing w:line="240" w:lineRule="auto"/>
              <w:rPr>
                <w:rFonts w:ascii="Arial" w:hAnsi="Arial" w:cs="Arial"/>
                <w:bCs/>
                <w:kern w:val="24"/>
                <w:lang w:eastAsia="en-ZA"/>
              </w:rPr>
            </w:pPr>
            <w:r w:rsidRPr="008E0AAE">
              <w:rPr>
                <w:rFonts w:ascii="Arial" w:hAnsi="Arial" w:cs="Arial"/>
              </w:rPr>
              <w:t xml:space="preserve">The Department should develop and submit </w:t>
            </w:r>
            <w:r w:rsidR="004B77EA">
              <w:rPr>
                <w:rFonts w:ascii="Arial" w:hAnsi="Arial" w:cs="Arial"/>
              </w:rPr>
              <w:t>an action plan</w:t>
            </w:r>
            <w:r w:rsidRPr="008E0AAE">
              <w:rPr>
                <w:rFonts w:ascii="Arial" w:hAnsi="Arial" w:cs="Arial"/>
              </w:rPr>
              <w:t xml:space="preserve"> to ensure the creation of </w:t>
            </w:r>
            <w:r w:rsidRPr="008E0AAE">
              <w:rPr>
                <w:rFonts w:ascii="Arial" w:hAnsi="Arial" w:cs="Arial"/>
                <w:lang w:val="en-GB"/>
              </w:rPr>
              <w:t>direct jobs</w:t>
            </w:r>
            <w:r w:rsidRPr="008E0AAE">
              <w:rPr>
                <w:rFonts w:ascii="Arial" w:hAnsi="Arial" w:cs="Arial"/>
                <w:b/>
                <w:bCs/>
                <w:lang w:val="en-GB"/>
              </w:rPr>
              <w:t xml:space="preserve"> </w:t>
            </w:r>
            <w:r w:rsidRPr="008E0AAE">
              <w:rPr>
                <w:rFonts w:ascii="Arial" w:hAnsi="Arial" w:cs="Arial"/>
                <w:lang w:val="en-GB"/>
              </w:rPr>
              <w:t>in the construction sector.</w:t>
            </w:r>
          </w:p>
          <w:p w14:paraId="4C8578EB" w14:textId="529D05DB" w:rsidR="009B42A0" w:rsidRPr="00364E5B" w:rsidRDefault="009B42A0" w:rsidP="007C6E13">
            <w:pPr>
              <w:tabs>
                <w:tab w:val="left" w:pos="1418"/>
              </w:tabs>
              <w:spacing w:line="240" w:lineRule="auto"/>
              <w:ind w:left="316" w:hanging="284"/>
              <w:rPr>
                <w:rFonts w:ascii="Arial" w:hAnsi="Arial" w:cs="Arial"/>
              </w:rPr>
            </w:pPr>
          </w:p>
        </w:tc>
      </w:tr>
      <w:tr w:rsidR="00BF2E38" w:rsidRPr="00364E5B" w14:paraId="56A278B1" w14:textId="77777777" w:rsidTr="00093700">
        <w:tc>
          <w:tcPr>
            <w:tcW w:w="5000" w:type="pct"/>
          </w:tcPr>
          <w:p w14:paraId="0DBAE9A8" w14:textId="77777777" w:rsidR="00BF2E38" w:rsidRPr="00364E5B" w:rsidRDefault="00BF2E38" w:rsidP="00364E5B">
            <w:pPr>
              <w:spacing w:line="240" w:lineRule="auto"/>
              <w:rPr>
                <w:rFonts w:ascii="Arial" w:hAnsi="Arial" w:cs="Arial"/>
                <w:b/>
                <w:bCs/>
              </w:rPr>
            </w:pPr>
          </w:p>
        </w:tc>
      </w:tr>
    </w:tbl>
    <w:p w14:paraId="4C47F6AA" w14:textId="77777777" w:rsidR="005E44FA" w:rsidRPr="00364E5B" w:rsidRDefault="009A46D6" w:rsidP="00364E5B">
      <w:pPr>
        <w:pStyle w:val="Heading1"/>
        <w:numPr>
          <w:ilvl w:val="0"/>
          <w:numId w:val="3"/>
        </w:numPr>
        <w:shd w:val="clear" w:color="auto" w:fill="D9D9D9" w:themeFill="background1" w:themeFillShade="D9"/>
        <w:spacing w:line="240" w:lineRule="auto"/>
        <w:ind w:left="567" w:hanging="567"/>
        <w:rPr>
          <w:rFonts w:ascii="Arial" w:hAnsi="Arial" w:cs="Arial"/>
          <w:color w:val="auto"/>
          <w:sz w:val="22"/>
          <w:szCs w:val="22"/>
        </w:rPr>
      </w:pPr>
      <w:bookmarkStart w:id="11" w:name="_Toc66717290"/>
      <w:r w:rsidRPr="00364E5B">
        <w:rPr>
          <w:rFonts w:ascii="Arial" w:hAnsi="Arial" w:cs="Arial"/>
          <w:color w:val="auto"/>
          <w:sz w:val="22"/>
          <w:szCs w:val="22"/>
        </w:rPr>
        <w:t>INTRODUCTION</w:t>
      </w:r>
      <w:bookmarkEnd w:id="11"/>
    </w:p>
    <w:p w14:paraId="7FCEB0EB" w14:textId="77777777" w:rsidR="0026550E" w:rsidRPr="00364E5B" w:rsidRDefault="0026550E" w:rsidP="00364E5B">
      <w:pPr>
        <w:spacing w:line="240" w:lineRule="auto"/>
        <w:rPr>
          <w:rFonts w:ascii="Arial" w:hAnsi="Arial" w:cs="Arial"/>
          <w:color w:val="00B050"/>
        </w:rPr>
      </w:pPr>
    </w:p>
    <w:p w14:paraId="5F35B255" w14:textId="7E438B46" w:rsidR="005B5427" w:rsidRPr="00364E5B" w:rsidRDefault="004C6690" w:rsidP="004B77EA">
      <w:pPr>
        <w:spacing w:line="240" w:lineRule="auto"/>
        <w:jc w:val="left"/>
        <w:rPr>
          <w:rFonts w:ascii="Arial" w:eastAsia="Arial Unicode MS" w:hAnsi="Arial" w:cs="Arial"/>
        </w:rPr>
      </w:pPr>
      <w:r w:rsidRPr="00364E5B">
        <w:rPr>
          <w:rFonts w:ascii="Arial" w:hAnsi="Arial" w:cs="Arial"/>
        </w:rPr>
        <w:t>Th</w:t>
      </w:r>
      <w:r w:rsidR="005B5427" w:rsidRPr="00364E5B">
        <w:rPr>
          <w:rFonts w:ascii="Arial" w:hAnsi="Arial" w:cs="Arial"/>
        </w:rPr>
        <w:t xml:space="preserve">is </w:t>
      </w:r>
      <w:r w:rsidRPr="00364E5B">
        <w:rPr>
          <w:rFonts w:ascii="Arial" w:hAnsi="Arial" w:cs="Arial"/>
        </w:rPr>
        <w:t>report</w:t>
      </w:r>
      <w:r w:rsidR="00F41D31" w:rsidRPr="00364E5B">
        <w:rPr>
          <w:rFonts w:ascii="Arial" w:hAnsi="Arial" w:cs="Arial"/>
        </w:rPr>
        <w:t xml:space="preserve"> has been </w:t>
      </w:r>
      <w:r w:rsidR="00F41D31" w:rsidRPr="00364E5B">
        <w:rPr>
          <w:rFonts w:ascii="Arial" w:hAnsi="Arial" w:cs="Arial"/>
          <w:bCs/>
        </w:rPr>
        <w:t>developed in accordance with the Sector Oversight Model (SOM), the GPL Committees Oversight and Accountability Framework (COVAC) as part of the GPL Project on Standardization of Oversight, Accountability and Reporting in Gauteng (SOAR-GP)</w:t>
      </w:r>
      <w:r w:rsidR="005B5427" w:rsidRPr="00364E5B">
        <w:rPr>
          <w:rFonts w:ascii="Arial" w:hAnsi="Arial" w:cs="Arial"/>
          <w:bCs/>
        </w:rPr>
        <w:t>.</w:t>
      </w:r>
      <w:r w:rsidR="00BA1E8E" w:rsidRPr="00364E5B">
        <w:rPr>
          <w:rFonts w:ascii="Arial" w:hAnsi="Arial" w:cs="Arial"/>
          <w:bCs/>
        </w:rPr>
        <w:t xml:space="preserve"> </w:t>
      </w:r>
      <w:r w:rsidR="005B5427" w:rsidRPr="00364E5B">
        <w:rPr>
          <w:rFonts w:ascii="Arial" w:hAnsi="Arial" w:cs="Arial"/>
        </w:rPr>
        <w:t>It further outlines</w:t>
      </w:r>
      <w:r w:rsidRPr="00364E5B">
        <w:rPr>
          <w:rFonts w:ascii="Arial" w:hAnsi="Arial" w:cs="Arial"/>
        </w:rPr>
        <w:t xml:space="preserve"> the macro </w:t>
      </w:r>
      <w:r w:rsidR="005B5427" w:rsidRPr="00364E5B">
        <w:rPr>
          <w:rFonts w:ascii="Arial" w:hAnsi="Arial" w:cs="Arial"/>
        </w:rPr>
        <w:t>assessment</w:t>
      </w:r>
      <w:r w:rsidRPr="00364E5B">
        <w:rPr>
          <w:rFonts w:ascii="Arial" w:hAnsi="Arial" w:cs="Arial"/>
        </w:rPr>
        <w:t xml:space="preserve">, which looks at the overall performance of the Department, and the micro </w:t>
      </w:r>
      <w:r w:rsidR="005B5427" w:rsidRPr="00364E5B">
        <w:rPr>
          <w:rFonts w:ascii="Arial" w:hAnsi="Arial" w:cs="Arial"/>
        </w:rPr>
        <w:t>assessment,</w:t>
      </w:r>
      <w:r w:rsidRPr="00364E5B">
        <w:rPr>
          <w:rFonts w:ascii="Arial" w:hAnsi="Arial" w:cs="Arial"/>
        </w:rPr>
        <w:t xml:space="preserve"> which focuses on </w:t>
      </w:r>
      <w:r w:rsidR="00DA623A" w:rsidRPr="00364E5B">
        <w:rPr>
          <w:rFonts w:ascii="Arial" w:hAnsi="Arial" w:cs="Arial"/>
        </w:rPr>
        <w:t>programme-by-programme</w:t>
      </w:r>
      <w:r w:rsidRPr="00364E5B">
        <w:rPr>
          <w:rFonts w:ascii="Arial" w:hAnsi="Arial" w:cs="Arial"/>
        </w:rPr>
        <w:t xml:space="preserve"> performance. This is done to determine if there is a balance between the Department’s inputs, outputs, and outcomes. The Committee’s approach thus focused on whether the Department’s planned outputs have been achieved; and whether the allocated funds have been effectively and efficiently </w:t>
      </w:r>
      <w:r w:rsidR="005B5427" w:rsidRPr="00364E5B">
        <w:rPr>
          <w:rFonts w:ascii="Arial" w:hAnsi="Arial" w:cs="Arial"/>
        </w:rPr>
        <w:t>utilized</w:t>
      </w:r>
      <w:r w:rsidRPr="00364E5B">
        <w:rPr>
          <w:rFonts w:ascii="Arial" w:hAnsi="Arial" w:cs="Arial"/>
        </w:rPr>
        <w:t>, to ensure value for money.</w:t>
      </w:r>
      <w:r w:rsidR="005B5427" w:rsidRPr="00364E5B">
        <w:rPr>
          <w:rFonts w:ascii="Arial" w:eastAsia="Arial Unicode MS" w:hAnsi="Arial" w:cs="Arial"/>
        </w:rPr>
        <w:t xml:space="preserve"> This assessment forms part of the oversight work that is continuously carried out by the Committee, to evaluate the implementation of programmes against set targets and expenditure for the period under review. </w:t>
      </w:r>
    </w:p>
    <w:p w14:paraId="2BC6B32E" w14:textId="77777777" w:rsidR="004B7663" w:rsidRPr="00364E5B" w:rsidRDefault="004B7663" w:rsidP="00364E5B">
      <w:pPr>
        <w:pStyle w:val="Heading1"/>
        <w:numPr>
          <w:ilvl w:val="0"/>
          <w:numId w:val="3"/>
        </w:numPr>
        <w:shd w:val="clear" w:color="auto" w:fill="D9D9D9" w:themeFill="background1" w:themeFillShade="D9"/>
        <w:spacing w:line="240" w:lineRule="auto"/>
        <w:ind w:left="567" w:hanging="567"/>
        <w:rPr>
          <w:rFonts w:ascii="Arial" w:hAnsi="Arial" w:cs="Arial"/>
          <w:color w:val="auto"/>
          <w:sz w:val="22"/>
          <w:szCs w:val="22"/>
        </w:rPr>
      </w:pPr>
      <w:bookmarkStart w:id="12" w:name="_Toc66717291"/>
      <w:r w:rsidRPr="00364E5B">
        <w:rPr>
          <w:rFonts w:ascii="Arial" w:hAnsi="Arial" w:cs="Arial"/>
          <w:color w:val="auto"/>
          <w:sz w:val="22"/>
          <w:szCs w:val="22"/>
        </w:rPr>
        <w:t>PROCESS FOLLOWED</w:t>
      </w:r>
      <w:bookmarkEnd w:id="12"/>
    </w:p>
    <w:p w14:paraId="7AB1C62A" w14:textId="77777777" w:rsidR="00FF4FF2" w:rsidRPr="00364E5B" w:rsidRDefault="00FF4FF2" w:rsidP="00364E5B">
      <w:pPr>
        <w:spacing w:line="240" w:lineRule="auto"/>
        <w:rPr>
          <w:rFonts w:ascii="Arial" w:hAnsi="Arial" w:cs="Arial"/>
          <w:bCs/>
        </w:rPr>
      </w:pPr>
      <w:r w:rsidRPr="00364E5B">
        <w:rPr>
          <w:rFonts w:ascii="Arial" w:hAnsi="Arial" w:cs="Arial"/>
          <w:bCs/>
        </w:rPr>
        <w:t>The process that was followed with respect to:</w:t>
      </w:r>
    </w:p>
    <w:p w14:paraId="110C248F" w14:textId="50B0D8D0" w:rsidR="00FF4FF2" w:rsidRPr="00364E5B" w:rsidRDefault="00FF4FF2" w:rsidP="00364E5B">
      <w:pPr>
        <w:spacing w:line="240" w:lineRule="auto"/>
        <w:ind w:left="360" w:hanging="76"/>
        <w:rPr>
          <w:rFonts w:ascii="Arial" w:hAnsi="Arial" w:cs="Arial"/>
          <w:bCs/>
        </w:rPr>
      </w:pPr>
      <w:r w:rsidRPr="00364E5B">
        <w:rPr>
          <w:rFonts w:ascii="Arial" w:hAnsi="Arial" w:cs="Arial"/>
          <w:bCs/>
          <w:u w:val="single"/>
        </w:rPr>
        <w:t>Obtaining</w:t>
      </w:r>
      <w:r w:rsidRPr="00364E5B">
        <w:rPr>
          <w:rFonts w:ascii="Arial" w:hAnsi="Arial" w:cs="Arial"/>
          <w:bCs/>
        </w:rPr>
        <w:t xml:space="preserve"> the required submissions from the</w:t>
      </w:r>
      <w:r w:rsidR="005B5427" w:rsidRPr="00364E5B">
        <w:rPr>
          <w:rFonts w:ascii="Arial" w:hAnsi="Arial" w:cs="Arial"/>
          <w:bCs/>
        </w:rPr>
        <w:t xml:space="preserve"> Department of Infrastructure Development and Property Management </w:t>
      </w:r>
      <w:r w:rsidR="004B77EA">
        <w:rPr>
          <w:rFonts w:ascii="Arial" w:hAnsi="Arial" w:cs="Arial"/>
          <w:bCs/>
        </w:rPr>
        <w:t>as follows:</w:t>
      </w:r>
    </w:p>
    <w:p w14:paraId="70662F66" w14:textId="329A0BEC" w:rsidR="00513986" w:rsidRPr="001927F6" w:rsidRDefault="00E74E67" w:rsidP="00364E5B">
      <w:pPr>
        <w:spacing w:line="240" w:lineRule="auto"/>
        <w:ind w:left="284"/>
        <w:rPr>
          <w:rFonts w:ascii="Arial" w:hAnsi="Arial" w:cs="Arial"/>
          <w:bCs/>
        </w:rPr>
      </w:pPr>
      <w:r w:rsidRPr="00364E5B">
        <w:rPr>
          <w:rFonts w:ascii="Arial" w:hAnsi="Arial" w:cs="Arial"/>
          <w:bCs/>
        </w:rPr>
        <w:t xml:space="preserve"> </w:t>
      </w:r>
      <w:r w:rsidR="005B5427" w:rsidRPr="00364E5B">
        <w:rPr>
          <w:rFonts w:ascii="Arial" w:hAnsi="Arial" w:cs="Arial"/>
          <w:bCs/>
        </w:rPr>
        <w:t>During the Committee meeting held</w:t>
      </w:r>
      <w:r w:rsidR="00401C57" w:rsidRPr="00364E5B">
        <w:rPr>
          <w:rFonts w:ascii="Arial" w:hAnsi="Arial" w:cs="Arial"/>
          <w:bCs/>
        </w:rPr>
        <w:t xml:space="preserve"> virtually </w:t>
      </w:r>
      <w:r w:rsidR="004F6E99" w:rsidRPr="00364E5B">
        <w:rPr>
          <w:rFonts w:ascii="Arial" w:hAnsi="Arial" w:cs="Arial"/>
          <w:bCs/>
        </w:rPr>
        <w:t xml:space="preserve">on the </w:t>
      </w:r>
      <w:r w:rsidR="004B77EA" w:rsidRPr="00364E5B">
        <w:rPr>
          <w:rFonts w:ascii="Arial" w:hAnsi="Arial" w:cs="Arial"/>
          <w:bCs/>
        </w:rPr>
        <w:t>14</w:t>
      </w:r>
      <w:r w:rsidR="004B77EA" w:rsidRPr="00364E5B">
        <w:rPr>
          <w:rFonts w:ascii="Arial" w:hAnsi="Arial" w:cs="Arial"/>
          <w:bCs/>
          <w:vertAlign w:val="superscript"/>
        </w:rPr>
        <w:t>th of</w:t>
      </w:r>
      <w:r w:rsidR="00AC0633" w:rsidRPr="00364E5B">
        <w:rPr>
          <w:rFonts w:ascii="Arial" w:hAnsi="Arial" w:cs="Arial"/>
          <w:bCs/>
        </w:rPr>
        <w:t xml:space="preserve"> November </w:t>
      </w:r>
      <w:r w:rsidR="00126B48" w:rsidRPr="00364E5B">
        <w:rPr>
          <w:rFonts w:ascii="Arial" w:hAnsi="Arial" w:cs="Arial"/>
          <w:bCs/>
        </w:rPr>
        <w:t>202</w:t>
      </w:r>
      <w:r w:rsidR="00401C57" w:rsidRPr="00364E5B">
        <w:rPr>
          <w:rFonts w:ascii="Arial" w:hAnsi="Arial" w:cs="Arial"/>
          <w:bCs/>
        </w:rPr>
        <w:t>3</w:t>
      </w:r>
      <w:r w:rsidR="00CA56F7" w:rsidRPr="00364E5B">
        <w:rPr>
          <w:rFonts w:ascii="Arial" w:hAnsi="Arial" w:cs="Arial"/>
          <w:bCs/>
        </w:rPr>
        <w:t xml:space="preserve">, the </w:t>
      </w:r>
      <w:r w:rsidR="00CA56F7" w:rsidRPr="001927F6">
        <w:rPr>
          <w:rFonts w:ascii="Arial" w:hAnsi="Arial" w:cs="Arial"/>
          <w:bCs/>
        </w:rPr>
        <w:t>Committee received an analysis from the</w:t>
      </w:r>
      <w:r w:rsidR="00126B48" w:rsidRPr="001927F6">
        <w:rPr>
          <w:rFonts w:ascii="Arial" w:hAnsi="Arial" w:cs="Arial"/>
          <w:bCs/>
        </w:rPr>
        <w:t xml:space="preserve"> Committee</w:t>
      </w:r>
      <w:r w:rsidR="00687F28" w:rsidRPr="001927F6">
        <w:rPr>
          <w:rFonts w:ascii="Arial" w:hAnsi="Arial" w:cs="Arial"/>
          <w:bCs/>
        </w:rPr>
        <w:t xml:space="preserve">. On the </w:t>
      </w:r>
      <w:r w:rsidR="004B77EA" w:rsidRPr="001927F6">
        <w:rPr>
          <w:rFonts w:ascii="Arial" w:hAnsi="Arial" w:cs="Arial"/>
          <w:bCs/>
        </w:rPr>
        <w:t>16</w:t>
      </w:r>
      <w:r w:rsidR="004B77EA" w:rsidRPr="001927F6">
        <w:rPr>
          <w:rFonts w:ascii="Arial" w:hAnsi="Arial" w:cs="Arial"/>
          <w:bCs/>
          <w:vertAlign w:val="superscript"/>
        </w:rPr>
        <w:t>th of</w:t>
      </w:r>
      <w:r w:rsidR="00687F28" w:rsidRPr="001927F6">
        <w:rPr>
          <w:rFonts w:ascii="Arial" w:hAnsi="Arial" w:cs="Arial"/>
          <w:bCs/>
        </w:rPr>
        <w:t xml:space="preserve"> November 2023</w:t>
      </w:r>
      <w:r w:rsidR="00AC0633" w:rsidRPr="001927F6">
        <w:rPr>
          <w:rFonts w:ascii="Arial" w:hAnsi="Arial" w:cs="Arial"/>
          <w:bCs/>
        </w:rPr>
        <w:t xml:space="preserve"> the </w:t>
      </w:r>
      <w:r w:rsidR="004F6E99" w:rsidRPr="001927F6">
        <w:rPr>
          <w:rFonts w:ascii="Arial" w:hAnsi="Arial" w:cs="Arial"/>
          <w:bCs/>
        </w:rPr>
        <w:t>GDID</w:t>
      </w:r>
      <w:r w:rsidR="00796339" w:rsidRPr="001927F6">
        <w:rPr>
          <w:rFonts w:ascii="Arial" w:hAnsi="Arial" w:cs="Arial"/>
          <w:bCs/>
        </w:rPr>
        <w:t xml:space="preserve"> presented on its </w:t>
      </w:r>
      <w:r w:rsidR="00AC0633" w:rsidRPr="001927F6">
        <w:rPr>
          <w:rFonts w:ascii="Arial" w:hAnsi="Arial" w:cs="Arial"/>
          <w:bCs/>
        </w:rPr>
        <w:t>2</w:t>
      </w:r>
      <w:r w:rsidR="00AC0633" w:rsidRPr="001927F6">
        <w:rPr>
          <w:rFonts w:ascii="Arial" w:hAnsi="Arial" w:cs="Arial"/>
          <w:bCs/>
          <w:vertAlign w:val="superscript"/>
        </w:rPr>
        <w:t>nd</w:t>
      </w:r>
      <w:r w:rsidR="00AC0633" w:rsidRPr="001927F6">
        <w:rPr>
          <w:rFonts w:ascii="Arial" w:hAnsi="Arial" w:cs="Arial"/>
          <w:bCs/>
        </w:rPr>
        <w:t xml:space="preserve"> </w:t>
      </w:r>
      <w:r w:rsidR="004F6E99" w:rsidRPr="001927F6">
        <w:rPr>
          <w:rFonts w:ascii="Arial" w:hAnsi="Arial" w:cs="Arial"/>
          <w:bCs/>
        </w:rPr>
        <w:t>QTR</w:t>
      </w:r>
      <w:r w:rsidR="00796339" w:rsidRPr="001927F6">
        <w:rPr>
          <w:rFonts w:ascii="Arial" w:hAnsi="Arial" w:cs="Arial"/>
          <w:bCs/>
        </w:rPr>
        <w:t xml:space="preserve"> performance report of the 2023/24 FY, The Committee Members engaged the Department, and the written clarity seeking questions were forwarded for the Department to respond in writing to the Committee. On </w:t>
      </w:r>
      <w:r w:rsidR="00055646" w:rsidRPr="001927F6">
        <w:rPr>
          <w:rFonts w:ascii="Arial" w:hAnsi="Arial" w:cs="Arial"/>
          <w:bCs/>
        </w:rPr>
        <w:t xml:space="preserve">the </w:t>
      </w:r>
      <w:r w:rsidR="004B77EA" w:rsidRPr="001927F6">
        <w:rPr>
          <w:rFonts w:ascii="Arial" w:hAnsi="Arial" w:cs="Arial"/>
          <w:bCs/>
        </w:rPr>
        <w:t>27</w:t>
      </w:r>
      <w:r w:rsidR="004B77EA" w:rsidRPr="001927F6">
        <w:rPr>
          <w:rFonts w:ascii="Arial" w:hAnsi="Arial" w:cs="Arial"/>
          <w:bCs/>
          <w:vertAlign w:val="superscript"/>
        </w:rPr>
        <w:t>th of</w:t>
      </w:r>
      <w:r w:rsidR="00AC0633" w:rsidRPr="001927F6">
        <w:rPr>
          <w:rFonts w:ascii="Arial" w:hAnsi="Arial" w:cs="Arial"/>
          <w:bCs/>
        </w:rPr>
        <w:t xml:space="preserve"> November </w:t>
      </w:r>
      <w:r w:rsidR="00126B48" w:rsidRPr="001927F6">
        <w:rPr>
          <w:rFonts w:ascii="Arial" w:hAnsi="Arial" w:cs="Arial"/>
          <w:bCs/>
        </w:rPr>
        <w:t>202</w:t>
      </w:r>
      <w:r w:rsidR="00796339" w:rsidRPr="001927F6">
        <w:rPr>
          <w:rFonts w:ascii="Arial" w:hAnsi="Arial" w:cs="Arial"/>
          <w:bCs/>
        </w:rPr>
        <w:t>3</w:t>
      </w:r>
      <w:r w:rsidR="004F6E99" w:rsidRPr="001927F6">
        <w:rPr>
          <w:rFonts w:ascii="Arial" w:hAnsi="Arial" w:cs="Arial"/>
          <w:bCs/>
        </w:rPr>
        <w:t xml:space="preserve"> </w:t>
      </w:r>
      <w:r w:rsidR="00055646" w:rsidRPr="001927F6">
        <w:rPr>
          <w:rFonts w:ascii="Arial" w:hAnsi="Arial" w:cs="Arial"/>
          <w:bCs/>
        </w:rPr>
        <w:t xml:space="preserve">the </w:t>
      </w:r>
      <w:r w:rsidRPr="001927F6">
        <w:rPr>
          <w:rFonts w:ascii="Arial" w:hAnsi="Arial" w:cs="Arial"/>
          <w:bCs/>
        </w:rPr>
        <w:t>Committee received</w:t>
      </w:r>
      <w:r w:rsidR="00055646" w:rsidRPr="001927F6">
        <w:rPr>
          <w:rFonts w:ascii="Arial" w:hAnsi="Arial" w:cs="Arial"/>
          <w:bCs/>
        </w:rPr>
        <w:t xml:space="preserve"> </w:t>
      </w:r>
      <w:r w:rsidR="00CA56F7" w:rsidRPr="001927F6">
        <w:rPr>
          <w:rFonts w:ascii="Arial" w:hAnsi="Arial" w:cs="Arial"/>
          <w:bCs/>
        </w:rPr>
        <w:t>the</w:t>
      </w:r>
      <w:r w:rsidR="00055646" w:rsidRPr="001927F6">
        <w:rPr>
          <w:rFonts w:ascii="Arial" w:hAnsi="Arial" w:cs="Arial"/>
          <w:bCs/>
        </w:rPr>
        <w:t xml:space="preserve"> presentation from the Department on its</w:t>
      </w:r>
      <w:r w:rsidR="00126B48" w:rsidRPr="001927F6">
        <w:rPr>
          <w:rFonts w:ascii="Arial" w:hAnsi="Arial" w:cs="Arial"/>
          <w:bCs/>
        </w:rPr>
        <w:t xml:space="preserve"> </w:t>
      </w:r>
      <w:r w:rsidR="00AC0633" w:rsidRPr="001927F6">
        <w:rPr>
          <w:rFonts w:ascii="Arial" w:hAnsi="Arial" w:cs="Arial"/>
          <w:bCs/>
        </w:rPr>
        <w:t>2</w:t>
      </w:r>
      <w:r w:rsidR="004B77EA" w:rsidRPr="001927F6">
        <w:rPr>
          <w:rFonts w:ascii="Arial" w:hAnsi="Arial" w:cs="Arial"/>
          <w:bCs/>
          <w:vertAlign w:val="superscript"/>
        </w:rPr>
        <w:t>nd</w:t>
      </w:r>
      <w:r w:rsidR="004B77EA" w:rsidRPr="001927F6">
        <w:rPr>
          <w:rFonts w:ascii="Arial" w:hAnsi="Arial" w:cs="Arial"/>
          <w:bCs/>
        </w:rPr>
        <w:t xml:space="preserve"> Quarter</w:t>
      </w:r>
      <w:r w:rsidR="00D50213" w:rsidRPr="001927F6">
        <w:rPr>
          <w:rFonts w:ascii="Arial" w:hAnsi="Arial" w:cs="Arial"/>
          <w:bCs/>
        </w:rPr>
        <w:t xml:space="preserve"> performance </w:t>
      </w:r>
      <w:r w:rsidR="005B5427" w:rsidRPr="001927F6">
        <w:rPr>
          <w:rFonts w:ascii="Arial" w:hAnsi="Arial" w:cs="Arial"/>
          <w:bCs/>
        </w:rPr>
        <w:t>report</w:t>
      </w:r>
      <w:r w:rsidR="00D50213" w:rsidRPr="001927F6">
        <w:rPr>
          <w:rFonts w:ascii="Arial" w:hAnsi="Arial" w:cs="Arial"/>
          <w:bCs/>
        </w:rPr>
        <w:t xml:space="preserve">. </w:t>
      </w:r>
    </w:p>
    <w:p w14:paraId="4CFA8CC4" w14:textId="77777777" w:rsidR="00E74E67" w:rsidRPr="001927F6" w:rsidRDefault="00E74E67" w:rsidP="00364E5B">
      <w:pPr>
        <w:spacing w:line="240" w:lineRule="auto"/>
        <w:ind w:left="284"/>
        <w:rPr>
          <w:rFonts w:ascii="Arial" w:hAnsi="Arial" w:cs="Arial"/>
          <w:bCs/>
        </w:rPr>
      </w:pPr>
    </w:p>
    <w:p w14:paraId="039CE06F" w14:textId="77777777" w:rsidR="004F6E99" w:rsidRPr="001927F6" w:rsidRDefault="00FF4FF2" w:rsidP="004B77EA">
      <w:pPr>
        <w:spacing w:line="240" w:lineRule="auto"/>
        <w:rPr>
          <w:rFonts w:ascii="Arial" w:hAnsi="Arial" w:cs="Arial"/>
          <w:bCs/>
        </w:rPr>
      </w:pPr>
      <w:r w:rsidRPr="001927F6">
        <w:rPr>
          <w:rFonts w:ascii="Arial" w:hAnsi="Arial" w:cs="Arial"/>
          <w:bCs/>
        </w:rPr>
        <w:t xml:space="preserve">The preparation, </w:t>
      </w:r>
      <w:r w:rsidR="00513986" w:rsidRPr="001927F6">
        <w:rPr>
          <w:rFonts w:ascii="Arial" w:hAnsi="Arial" w:cs="Arial"/>
          <w:bCs/>
        </w:rPr>
        <w:t>compilation,</w:t>
      </w:r>
      <w:r w:rsidRPr="001927F6">
        <w:rPr>
          <w:rFonts w:ascii="Arial" w:hAnsi="Arial" w:cs="Arial"/>
          <w:bCs/>
        </w:rPr>
        <w:t xml:space="preserve"> and finalization of this report</w:t>
      </w:r>
      <w:r w:rsidR="00CA56F7" w:rsidRPr="001927F6">
        <w:rPr>
          <w:rFonts w:ascii="Arial" w:hAnsi="Arial" w:cs="Arial"/>
          <w:bCs/>
        </w:rPr>
        <w:t xml:space="preserve">: </w:t>
      </w:r>
    </w:p>
    <w:p w14:paraId="0652DD9D" w14:textId="3556BF5C" w:rsidR="00AC0633" w:rsidRPr="001927F6" w:rsidRDefault="00AC0633" w:rsidP="00364E5B">
      <w:pPr>
        <w:spacing w:line="240" w:lineRule="auto"/>
        <w:ind w:left="284"/>
        <w:rPr>
          <w:rFonts w:ascii="Arial" w:hAnsi="Arial" w:cs="Arial"/>
          <w:bCs/>
        </w:rPr>
      </w:pPr>
      <w:r w:rsidRPr="001927F6">
        <w:rPr>
          <w:rFonts w:ascii="Arial" w:hAnsi="Arial" w:cs="Arial"/>
          <w:bCs/>
        </w:rPr>
        <w:t xml:space="preserve">The final Committee oversight report was adopted by the Committee during the meeting held on the </w:t>
      </w:r>
      <w:r w:rsidR="004B77EA" w:rsidRPr="001927F6">
        <w:rPr>
          <w:rFonts w:ascii="Arial" w:hAnsi="Arial" w:cs="Arial"/>
          <w:bCs/>
        </w:rPr>
        <w:t>27</w:t>
      </w:r>
      <w:r w:rsidR="004B77EA" w:rsidRPr="001927F6">
        <w:rPr>
          <w:rFonts w:ascii="Arial" w:hAnsi="Arial" w:cs="Arial"/>
          <w:bCs/>
          <w:vertAlign w:val="superscript"/>
        </w:rPr>
        <w:t>th of</w:t>
      </w:r>
      <w:r w:rsidR="00F563A0" w:rsidRPr="001927F6">
        <w:rPr>
          <w:rFonts w:ascii="Arial" w:hAnsi="Arial" w:cs="Arial"/>
          <w:bCs/>
        </w:rPr>
        <w:t xml:space="preserve"> </w:t>
      </w:r>
      <w:r w:rsidRPr="001927F6">
        <w:rPr>
          <w:rFonts w:ascii="Arial" w:hAnsi="Arial" w:cs="Arial"/>
          <w:bCs/>
        </w:rPr>
        <w:t>November 202</w:t>
      </w:r>
      <w:r w:rsidR="00F563A0" w:rsidRPr="001927F6">
        <w:rPr>
          <w:rFonts w:ascii="Arial" w:hAnsi="Arial" w:cs="Arial"/>
          <w:bCs/>
        </w:rPr>
        <w:t>3</w:t>
      </w:r>
      <w:r w:rsidRPr="001927F6">
        <w:rPr>
          <w:rFonts w:ascii="Arial" w:hAnsi="Arial" w:cs="Arial"/>
          <w:bCs/>
        </w:rPr>
        <w:t xml:space="preserve">. </w:t>
      </w:r>
    </w:p>
    <w:p w14:paraId="794C0A22" w14:textId="77777777" w:rsidR="00E74E67" w:rsidRPr="001927F6" w:rsidRDefault="00E74E67" w:rsidP="00364E5B">
      <w:pPr>
        <w:spacing w:line="240" w:lineRule="auto"/>
        <w:ind w:left="360"/>
        <w:rPr>
          <w:rFonts w:ascii="Arial" w:hAnsi="Arial" w:cs="Arial"/>
          <w:bCs/>
        </w:rPr>
      </w:pPr>
    </w:p>
    <w:p w14:paraId="3EE10D1D" w14:textId="2080F46E" w:rsidR="00FF4FF2" w:rsidRPr="001927F6" w:rsidRDefault="00FF4FF2" w:rsidP="00364E5B">
      <w:pPr>
        <w:spacing w:line="240" w:lineRule="auto"/>
        <w:ind w:left="360"/>
        <w:rPr>
          <w:rFonts w:ascii="Arial" w:hAnsi="Arial" w:cs="Arial"/>
          <w:bCs/>
        </w:rPr>
      </w:pPr>
      <w:r w:rsidRPr="001927F6">
        <w:rPr>
          <w:rFonts w:ascii="Arial" w:hAnsi="Arial" w:cs="Arial"/>
          <w:b/>
        </w:rPr>
        <w:lastRenderedPageBreak/>
        <w:t xml:space="preserve">The next, onward steps in this </w:t>
      </w:r>
      <w:r w:rsidR="00CA56F7" w:rsidRPr="001927F6">
        <w:rPr>
          <w:rFonts w:ascii="Arial" w:hAnsi="Arial" w:cs="Arial"/>
          <w:b/>
        </w:rPr>
        <w:t>process, deliberated:</w:t>
      </w:r>
      <w:r w:rsidR="00CA56F7" w:rsidRPr="001927F6">
        <w:rPr>
          <w:rFonts w:ascii="Arial" w:hAnsi="Arial" w:cs="Arial"/>
          <w:bCs/>
        </w:rPr>
        <w:t xml:space="preserve"> T</w:t>
      </w:r>
      <w:r w:rsidR="006C1B69" w:rsidRPr="001927F6">
        <w:rPr>
          <w:rFonts w:ascii="Arial" w:hAnsi="Arial" w:cs="Arial"/>
          <w:bCs/>
        </w:rPr>
        <w:t xml:space="preserve">o table the report with recommendations in the House for adoption and </w:t>
      </w:r>
      <w:r w:rsidR="003D753D" w:rsidRPr="001927F6">
        <w:rPr>
          <w:rFonts w:ascii="Arial" w:hAnsi="Arial" w:cs="Arial"/>
          <w:bCs/>
        </w:rPr>
        <w:t xml:space="preserve">the resolutions would </w:t>
      </w:r>
      <w:r w:rsidR="00695C72" w:rsidRPr="001927F6">
        <w:rPr>
          <w:rFonts w:ascii="Arial" w:hAnsi="Arial" w:cs="Arial"/>
          <w:bCs/>
        </w:rPr>
        <w:t xml:space="preserve">be </w:t>
      </w:r>
      <w:r w:rsidR="000A66EC" w:rsidRPr="001927F6">
        <w:rPr>
          <w:rFonts w:ascii="Arial" w:hAnsi="Arial" w:cs="Arial"/>
          <w:bCs/>
        </w:rPr>
        <w:t>forward</w:t>
      </w:r>
      <w:r w:rsidR="00695C72" w:rsidRPr="001927F6">
        <w:rPr>
          <w:rFonts w:ascii="Arial" w:hAnsi="Arial" w:cs="Arial"/>
          <w:bCs/>
        </w:rPr>
        <w:t xml:space="preserve">ed </w:t>
      </w:r>
      <w:r w:rsidR="003D753D" w:rsidRPr="001927F6">
        <w:rPr>
          <w:rFonts w:ascii="Arial" w:hAnsi="Arial" w:cs="Arial"/>
          <w:bCs/>
        </w:rPr>
        <w:t>to the Department to respond in writing.</w:t>
      </w:r>
      <w:r w:rsidR="00CA56F7" w:rsidRPr="001927F6">
        <w:rPr>
          <w:rFonts w:ascii="Arial" w:hAnsi="Arial" w:cs="Arial"/>
          <w:bCs/>
        </w:rPr>
        <w:t xml:space="preserve">   </w:t>
      </w:r>
    </w:p>
    <w:p w14:paraId="7261AED5" w14:textId="7E51290C" w:rsidR="004B7663" w:rsidRPr="001927F6" w:rsidRDefault="001D680E" w:rsidP="00364E5B">
      <w:pPr>
        <w:pStyle w:val="Heading1"/>
        <w:numPr>
          <w:ilvl w:val="3"/>
          <w:numId w:val="1"/>
        </w:numPr>
        <w:shd w:val="clear" w:color="auto" w:fill="D9D9D9" w:themeFill="background1" w:themeFillShade="D9"/>
        <w:tabs>
          <w:tab w:val="clear" w:pos="2880"/>
        </w:tabs>
        <w:spacing w:line="240" w:lineRule="auto"/>
        <w:ind w:left="567" w:hanging="567"/>
        <w:rPr>
          <w:rFonts w:ascii="Arial" w:hAnsi="Arial" w:cs="Arial"/>
          <w:color w:val="auto"/>
          <w:sz w:val="22"/>
          <w:szCs w:val="22"/>
        </w:rPr>
      </w:pPr>
      <w:bookmarkStart w:id="13" w:name="_Toc66717292"/>
      <w:r w:rsidRPr="001927F6">
        <w:rPr>
          <w:rFonts w:ascii="Arial" w:hAnsi="Arial" w:cs="Arial"/>
          <w:color w:val="auto"/>
          <w:sz w:val="22"/>
          <w:szCs w:val="22"/>
        </w:rPr>
        <w:t xml:space="preserve">OVERSIGHT ON </w:t>
      </w:r>
      <w:r w:rsidR="00D74068" w:rsidRPr="001927F6">
        <w:rPr>
          <w:rFonts w:ascii="Arial" w:hAnsi="Arial" w:cs="Arial"/>
          <w:color w:val="auto"/>
          <w:sz w:val="22"/>
          <w:szCs w:val="22"/>
        </w:rPr>
        <w:t>DEPARTMENT / ENTITY</w:t>
      </w:r>
      <w:r w:rsidR="001E2ED4" w:rsidRPr="001927F6">
        <w:rPr>
          <w:rFonts w:ascii="Arial" w:hAnsi="Arial" w:cs="Arial"/>
          <w:color w:val="auto"/>
          <w:sz w:val="22"/>
          <w:szCs w:val="22"/>
        </w:rPr>
        <w:t xml:space="preserve"> </w:t>
      </w:r>
      <w:r w:rsidR="006F5174" w:rsidRPr="001927F6">
        <w:rPr>
          <w:rFonts w:ascii="Arial" w:hAnsi="Arial" w:cs="Arial"/>
          <w:color w:val="auto"/>
          <w:sz w:val="22"/>
          <w:szCs w:val="22"/>
        </w:rPr>
        <w:t xml:space="preserve">ACHIEVEMENT OF </w:t>
      </w:r>
      <w:r w:rsidR="004B7663" w:rsidRPr="001927F6">
        <w:rPr>
          <w:rFonts w:ascii="Arial" w:hAnsi="Arial" w:cs="Arial"/>
          <w:color w:val="auto"/>
          <w:sz w:val="22"/>
          <w:szCs w:val="22"/>
        </w:rPr>
        <w:t xml:space="preserve">STRATEGIC </w:t>
      </w:r>
      <w:r w:rsidR="00396E0C" w:rsidRPr="001927F6">
        <w:rPr>
          <w:rFonts w:ascii="Arial" w:hAnsi="Arial" w:cs="Arial"/>
          <w:color w:val="auto"/>
          <w:sz w:val="22"/>
          <w:szCs w:val="22"/>
        </w:rPr>
        <w:t>PRIORITIES</w:t>
      </w:r>
      <w:bookmarkEnd w:id="13"/>
    </w:p>
    <w:p w14:paraId="775F0956" w14:textId="7502208D" w:rsidR="00CC531A" w:rsidRPr="001927F6" w:rsidRDefault="00CC531A" w:rsidP="00364E5B">
      <w:pPr>
        <w:spacing w:line="240" w:lineRule="auto"/>
        <w:rPr>
          <w:rFonts w:ascii="Arial" w:hAnsi="Arial" w:cs="Arial"/>
        </w:rPr>
      </w:pPr>
    </w:p>
    <w:tbl>
      <w:tblPr>
        <w:tblStyle w:val="TableGrid"/>
        <w:tblW w:w="5000" w:type="pct"/>
        <w:tblLook w:val="04A0" w:firstRow="1" w:lastRow="0" w:firstColumn="1" w:lastColumn="0" w:noHBand="0" w:noVBand="1"/>
      </w:tblPr>
      <w:tblGrid>
        <w:gridCol w:w="13859"/>
      </w:tblGrid>
      <w:tr w:rsidR="001927F6" w:rsidRPr="001927F6" w14:paraId="5F542C00" w14:textId="77777777" w:rsidTr="00687D56">
        <w:trPr>
          <w:tblHeader/>
        </w:trPr>
        <w:tc>
          <w:tcPr>
            <w:tcW w:w="5000" w:type="pct"/>
            <w:shd w:val="clear" w:color="auto" w:fill="EAF1DD" w:themeFill="accent3" w:themeFillTint="33"/>
          </w:tcPr>
          <w:p w14:paraId="1ADB04CF" w14:textId="13D4E19B" w:rsidR="00600AFA" w:rsidRPr="001927F6" w:rsidRDefault="00600AFA" w:rsidP="00364E5B">
            <w:pPr>
              <w:spacing w:line="240" w:lineRule="auto"/>
              <w:rPr>
                <w:rFonts w:ascii="Arial" w:hAnsi="Arial" w:cs="Arial"/>
                <w:b/>
                <w:bCs/>
              </w:rPr>
            </w:pPr>
            <w:r w:rsidRPr="001927F6">
              <w:rPr>
                <w:rFonts w:ascii="Arial" w:hAnsi="Arial" w:cs="Arial"/>
                <w:b/>
                <w:bCs/>
              </w:rPr>
              <w:t xml:space="preserve">1.1 THE DETAILS ON </w:t>
            </w:r>
            <w:r w:rsidR="00D74068" w:rsidRPr="001927F6">
              <w:rPr>
                <w:rFonts w:ascii="Arial" w:hAnsi="Arial" w:cs="Arial"/>
                <w:b/>
                <w:bCs/>
              </w:rPr>
              <w:t>Department / Entity</w:t>
            </w:r>
            <w:r w:rsidRPr="001927F6">
              <w:rPr>
                <w:rFonts w:ascii="Arial" w:hAnsi="Arial" w:cs="Arial"/>
                <w:b/>
                <w:bCs/>
              </w:rPr>
              <w:t xml:space="preserve"> achievement on relevant Strategic Priorities for the period under review]</w:t>
            </w:r>
          </w:p>
        </w:tc>
      </w:tr>
      <w:tr w:rsidR="001927F6" w:rsidRPr="001927F6" w14:paraId="0D94264B" w14:textId="77777777" w:rsidTr="00687D56">
        <w:tc>
          <w:tcPr>
            <w:tcW w:w="5000" w:type="pct"/>
          </w:tcPr>
          <w:p w14:paraId="1EF0D371" w14:textId="77777777" w:rsidR="00096C25" w:rsidRPr="001927F6" w:rsidRDefault="00600AFA" w:rsidP="00364E5B">
            <w:pPr>
              <w:spacing w:line="240" w:lineRule="auto"/>
              <w:ind w:left="66"/>
              <w:rPr>
                <w:rFonts w:ascii="Arial" w:eastAsia="Times New Roman" w:hAnsi="Arial" w:cs="Arial"/>
                <w:lang w:eastAsia="en-ZA"/>
              </w:rPr>
            </w:pPr>
            <w:r w:rsidRPr="001927F6">
              <w:rPr>
                <w:rFonts w:ascii="Arial" w:hAnsi="Arial" w:cs="Arial"/>
                <w:b/>
                <w:bCs/>
              </w:rPr>
              <w:t>[</w:t>
            </w:r>
            <w:proofErr w:type="gramStart"/>
            <w:r w:rsidR="002F502C" w:rsidRPr="001927F6">
              <w:rPr>
                <w:rFonts w:ascii="Arial" w:eastAsia="Times New Roman" w:hAnsi="Arial" w:cs="Arial"/>
                <w:b/>
                <w:bCs/>
                <w:lang w:eastAsia="en-ZA"/>
              </w:rPr>
              <w:t>Priorities</w:t>
            </w:r>
            <w:r w:rsidR="009B56AA" w:rsidRPr="001927F6">
              <w:rPr>
                <w:rFonts w:ascii="Arial" w:eastAsia="Times New Roman" w:hAnsi="Arial" w:cs="Arial"/>
                <w:lang w:eastAsia="en-ZA"/>
              </w:rPr>
              <w:t xml:space="preserve"> :</w:t>
            </w:r>
            <w:proofErr w:type="gramEnd"/>
            <w:r w:rsidR="009B56AA" w:rsidRPr="001927F6">
              <w:rPr>
                <w:rFonts w:ascii="Arial" w:eastAsia="Times New Roman" w:hAnsi="Arial" w:cs="Arial"/>
                <w:lang w:eastAsia="en-ZA"/>
              </w:rPr>
              <w:t xml:space="preserve"> </w:t>
            </w:r>
          </w:p>
          <w:p w14:paraId="710C54B2" w14:textId="2EB6C91A" w:rsidR="00944522" w:rsidRPr="001927F6" w:rsidRDefault="00944522" w:rsidP="00364E5B">
            <w:pPr>
              <w:numPr>
                <w:ilvl w:val="0"/>
                <w:numId w:val="20"/>
              </w:numPr>
              <w:autoSpaceDE w:val="0"/>
              <w:autoSpaceDN w:val="0"/>
              <w:adjustRightInd w:val="0"/>
              <w:spacing w:line="240" w:lineRule="auto"/>
              <w:rPr>
                <w:rFonts w:ascii="Arial" w:eastAsia="Times New Roman" w:hAnsi="Arial" w:cs="Arial"/>
                <w:lang w:eastAsia="en-ZA"/>
              </w:rPr>
            </w:pPr>
            <w:r w:rsidRPr="001927F6">
              <w:rPr>
                <w:rFonts w:ascii="Arial" w:eastAsia="Times New Roman" w:hAnsi="Arial" w:cs="Arial"/>
                <w:lang w:val="en-US" w:eastAsia="en-ZA"/>
              </w:rPr>
              <w:t xml:space="preserve">This section on the policy priorities will highlight some of the key issues that were raised in SONA 2023 by the President of the Country and SOPA 2023 by the Premier </w:t>
            </w:r>
            <w:r w:rsidR="00D86E35" w:rsidRPr="001927F6">
              <w:rPr>
                <w:rFonts w:ascii="Arial" w:eastAsia="Times New Roman" w:hAnsi="Arial" w:cs="Arial"/>
                <w:lang w:val="en-US" w:eastAsia="en-ZA"/>
              </w:rPr>
              <w:t xml:space="preserve">(Panyaza Lesufi) </w:t>
            </w:r>
            <w:r w:rsidRPr="001927F6">
              <w:rPr>
                <w:rFonts w:ascii="Arial" w:eastAsia="Times New Roman" w:hAnsi="Arial" w:cs="Arial"/>
                <w:lang w:val="en-US" w:eastAsia="en-ZA"/>
              </w:rPr>
              <w:t xml:space="preserve">of </w:t>
            </w:r>
            <w:proofErr w:type="gramStart"/>
            <w:r w:rsidRPr="001927F6">
              <w:rPr>
                <w:rFonts w:ascii="Arial" w:eastAsia="Times New Roman" w:hAnsi="Arial" w:cs="Arial"/>
                <w:lang w:val="en-US" w:eastAsia="en-ZA"/>
              </w:rPr>
              <w:t>Gauteng</w:t>
            </w:r>
            <w:r w:rsidR="00D45BA4" w:rsidRPr="001927F6">
              <w:rPr>
                <w:rFonts w:ascii="Arial" w:eastAsia="Times New Roman" w:hAnsi="Arial" w:cs="Arial"/>
                <w:lang w:val="en-US" w:eastAsia="en-ZA"/>
              </w:rPr>
              <w:t xml:space="preserve"> </w:t>
            </w:r>
            <w:r w:rsidRPr="001927F6">
              <w:rPr>
                <w:rFonts w:ascii="Arial" w:eastAsia="Times New Roman" w:hAnsi="Arial" w:cs="Arial"/>
                <w:lang w:val="en-US" w:eastAsia="en-ZA"/>
              </w:rPr>
              <w:t>.</w:t>
            </w:r>
            <w:proofErr w:type="gramEnd"/>
            <w:r w:rsidRPr="001927F6">
              <w:rPr>
                <w:rFonts w:ascii="Arial" w:eastAsia="Times New Roman" w:hAnsi="Arial" w:cs="Arial"/>
                <w:lang w:val="en-US" w:eastAsia="en-ZA"/>
              </w:rPr>
              <w:t xml:space="preserve"> It will also provide an overview of the Departmental mandates with alignment to the National and Provincial priorities through the NDP 2030, as well as working towards the </w:t>
            </w:r>
            <w:proofErr w:type="spellStart"/>
            <w:r w:rsidRPr="001927F6">
              <w:rPr>
                <w:rFonts w:ascii="Arial" w:eastAsia="Times New Roman" w:hAnsi="Arial" w:cs="Arial"/>
                <w:lang w:val="en-US" w:eastAsia="en-ZA"/>
              </w:rPr>
              <w:t>realisation</w:t>
            </w:r>
            <w:proofErr w:type="spellEnd"/>
            <w:r w:rsidRPr="001927F6">
              <w:rPr>
                <w:rFonts w:ascii="Arial" w:eastAsia="Times New Roman" w:hAnsi="Arial" w:cs="Arial"/>
                <w:lang w:val="en-US" w:eastAsia="en-ZA"/>
              </w:rPr>
              <w:t xml:space="preserve"> of Africa Agenda 2063 aspiration 1 on a prosperous Africa based on inclusive economic growth and sustainable development. </w:t>
            </w:r>
          </w:p>
          <w:p w14:paraId="011A2568" w14:textId="77777777" w:rsidR="00944522" w:rsidRPr="001927F6" w:rsidRDefault="00944522" w:rsidP="00364E5B">
            <w:pPr>
              <w:numPr>
                <w:ilvl w:val="0"/>
                <w:numId w:val="20"/>
              </w:numPr>
              <w:autoSpaceDE w:val="0"/>
              <w:autoSpaceDN w:val="0"/>
              <w:adjustRightInd w:val="0"/>
              <w:spacing w:line="240" w:lineRule="auto"/>
              <w:rPr>
                <w:rFonts w:ascii="Arial" w:eastAsia="Times New Roman" w:hAnsi="Arial" w:cs="Arial"/>
                <w:lang w:eastAsia="en-ZA"/>
              </w:rPr>
            </w:pPr>
            <w:r w:rsidRPr="001927F6">
              <w:rPr>
                <w:rFonts w:ascii="Arial" w:eastAsia="Times New Roman" w:hAnsi="Arial" w:cs="Arial"/>
                <w:lang w:val="en-US" w:eastAsia="en-ZA"/>
              </w:rPr>
              <w:t xml:space="preserve">The aspiration is attained through fostering transformation, </w:t>
            </w:r>
            <w:proofErr w:type="gramStart"/>
            <w:r w:rsidRPr="001927F6">
              <w:rPr>
                <w:rFonts w:ascii="Arial" w:eastAsia="Times New Roman" w:hAnsi="Arial" w:cs="Arial"/>
                <w:lang w:val="en-US" w:eastAsia="en-ZA"/>
              </w:rPr>
              <w:t>growth</w:t>
            </w:r>
            <w:proofErr w:type="gramEnd"/>
            <w:r w:rsidRPr="001927F6">
              <w:rPr>
                <w:rFonts w:ascii="Arial" w:eastAsia="Times New Roman" w:hAnsi="Arial" w:cs="Arial"/>
                <w:lang w:val="en-US" w:eastAsia="en-ZA"/>
              </w:rPr>
              <w:t xml:space="preserve"> and Industrialisation of the economy. In addition, there is a need to work towards Sustainable Development Goals (SDGs) such as goal 8 on decent work and economic growth, and 9 on Industry, </w:t>
            </w:r>
            <w:proofErr w:type="gramStart"/>
            <w:r w:rsidRPr="001927F6">
              <w:rPr>
                <w:rFonts w:ascii="Arial" w:eastAsia="Times New Roman" w:hAnsi="Arial" w:cs="Arial"/>
                <w:lang w:val="en-US" w:eastAsia="en-ZA"/>
              </w:rPr>
              <w:t>Innovation</w:t>
            </w:r>
            <w:proofErr w:type="gramEnd"/>
            <w:r w:rsidRPr="001927F6">
              <w:rPr>
                <w:rFonts w:ascii="Arial" w:eastAsia="Times New Roman" w:hAnsi="Arial" w:cs="Arial"/>
                <w:lang w:val="en-US" w:eastAsia="en-ZA"/>
              </w:rPr>
              <w:t xml:space="preserve"> and Infrastructure. Infrastructure is central to our economic reconstruction and recovery.</w:t>
            </w:r>
          </w:p>
          <w:p w14:paraId="16A04984" w14:textId="0C4520CB" w:rsidR="00944522" w:rsidRPr="001927F6" w:rsidRDefault="00944522" w:rsidP="00364E5B">
            <w:pPr>
              <w:autoSpaceDE w:val="0"/>
              <w:autoSpaceDN w:val="0"/>
              <w:adjustRightInd w:val="0"/>
              <w:spacing w:line="240" w:lineRule="auto"/>
              <w:rPr>
                <w:rFonts w:ascii="Arial" w:eastAsia="Times New Roman" w:hAnsi="Arial" w:cs="Arial"/>
                <w:lang w:eastAsia="en-ZA"/>
              </w:rPr>
            </w:pPr>
            <w:r w:rsidRPr="001927F6">
              <w:rPr>
                <w:rFonts w:ascii="Arial" w:eastAsia="Times New Roman" w:hAnsi="Arial" w:cs="Arial"/>
                <w:lang w:val="en-US" w:eastAsia="en-ZA"/>
              </w:rPr>
              <w:t xml:space="preserve">National Policy Statement: The </w:t>
            </w:r>
            <w:r w:rsidR="00D86E35" w:rsidRPr="001927F6">
              <w:rPr>
                <w:rFonts w:ascii="Arial" w:eastAsia="Times New Roman" w:hAnsi="Arial" w:cs="Arial"/>
                <w:lang w:val="en-US" w:eastAsia="en-ZA"/>
              </w:rPr>
              <w:t>President (</w:t>
            </w:r>
            <w:r w:rsidR="00A7450C" w:rsidRPr="001927F6">
              <w:rPr>
                <w:rFonts w:ascii="Arial" w:eastAsia="Times New Roman" w:hAnsi="Arial" w:cs="Arial"/>
                <w:lang w:val="en-US" w:eastAsia="en-ZA"/>
              </w:rPr>
              <w:t>C</w:t>
            </w:r>
            <w:r w:rsidR="00DB3043" w:rsidRPr="001927F6">
              <w:rPr>
                <w:rFonts w:ascii="Arial" w:eastAsia="Times New Roman" w:hAnsi="Arial" w:cs="Arial"/>
                <w:lang w:val="en-US" w:eastAsia="en-ZA"/>
              </w:rPr>
              <w:t>yril</w:t>
            </w:r>
            <w:r w:rsidR="00A7450C" w:rsidRPr="001927F6">
              <w:rPr>
                <w:rFonts w:ascii="Arial" w:eastAsia="Times New Roman" w:hAnsi="Arial" w:cs="Arial"/>
                <w:lang w:val="en-US" w:eastAsia="en-ZA"/>
              </w:rPr>
              <w:t xml:space="preserve"> Ramaphosa</w:t>
            </w:r>
            <w:r w:rsidR="002B1A29" w:rsidRPr="001927F6">
              <w:rPr>
                <w:rFonts w:ascii="Arial" w:eastAsia="Times New Roman" w:hAnsi="Arial" w:cs="Arial"/>
                <w:lang w:val="en-US" w:eastAsia="en-ZA"/>
              </w:rPr>
              <w:t xml:space="preserve">) </w:t>
            </w:r>
            <w:r w:rsidRPr="001927F6">
              <w:rPr>
                <w:rFonts w:ascii="Arial" w:eastAsia="Times New Roman" w:hAnsi="Arial" w:cs="Arial"/>
                <w:lang w:val="en-US" w:eastAsia="en-ZA"/>
              </w:rPr>
              <w:t>of the Country emphasised in SONA that government remain focused on a massive rollout infrastructure and stated that Infrastructure is central to economic reconstruction and recovery. The devastating effects of the Covid-19 pandemic on the South African economy continues to exacerbate the rising unemployment rate and deepen the deeply entrenched poverty and inequality with disastrous consequences for the millions of people.</w:t>
            </w:r>
          </w:p>
          <w:p w14:paraId="493FF6AC" w14:textId="77777777" w:rsidR="00944522" w:rsidRPr="001927F6" w:rsidRDefault="00944522" w:rsidP="00364E5B">
            <w:pPr>
              <w:autoSpaceDE w:val="0"/>
              <w:autoSpaceDN w:val="0"/>
              <w:adjustRightInd w:val="0"/>
              <w:spacing w:line="240" w:lineRule="auto"/>
              <w:rPr>
                <w:rFonts w:ascii="Arial" w:eastAsia="Times New Roman" w:hAnsi="Arial" w:cs="Arial"/>
                <w:lang w:eastAsia="en-ZA"/>
              </w:rPr>
            </w:pPr>
          </w:p>
          <w:p w14:paraId="73312EF2" w14:textId="77777777" w:rsidR="00BA35EA" w:rsidRPr="001927F6" w:rsidRDefault="00BA35EA" w:rsidP="00364E5B">
            <w:pPr>
              <w:numPr>
                <w:ilvl w:val="0"/>
                <w:numId w:val="21"/>
              </w:numPr>
              <w:autoSpaceDE w:val="0"/>
              <w:autoSpaceDN w:val="0"/>
              <w:adjustRightInd w:val="0"/>
              <w:spacing w:line="240" w:lineRule="auto"/>
              <w:rPr>
                <w:rFonts w:ascii="Arial" w:eastAsia="Times New Roman" w:hAnsi="Arial" w:cs="Arial"/>
                <w:lang w:eastAsia="en-ZA"/>
              </w:rPr>
            </w:pPr>
            <w:r w:rsidRPr="001927F6">
              <w:rPr>
                <w:rFonts w:ascii="Arial" w:eastAsia="Times New Roman" w:hAnsi="Arial" w:cs="Arial"/>
                <w:lang w:val="en-US" w:eastAsia="en-ZA"/>
              </w:rPr>
              <w:t>The economic reconstruction and recovery plan remains at the core of rebuilding the South African economy. The president also highlighted some of the challenges constraining the much-needed economic recovery include amongst others, the unreliable electricity supply, the high cost of doing business and inefficient network industries.</w:t>
            </w:r>
          </w:p>
          <w:p w14:paraId="40E2F9BE" w14:textId="77777777" w:rsidR="00BA35EA" w:rsidRPr="001927F6" w:rsidRDefault="00BA35EA" w:rsidP="00364E5B">
            <w:pPr>
              <w:numPr>
                <w:ilvl w:val="0"/>
                <w:numId w:val="21"/>
              </w:numPr>
              <w:autoSpaceDE w:val="0"/>
              <w:autoSpaceDN w:val="0"/>
              <w:adjustRightInd w:val="0"/>
              <w:spacing w:line="240" w:lineRule="auto"/>
              <w:rPr>
                <w:rFonts w:ascii="Arial" w:eastAsia="Times New Roman" w:hAnsi="Arial" w:cs="Arial"/>
                <w:lang w:eastAsia="en-ZA"/>
              </w:rPr>
            </w:pPr>
            <w:r w:rsidRPr="001927F6">
              <w:rPr>
                <w:rFonts w:ascii="Arial" w:eastAsia="Times New Roman" w:hAnsi="Arial" w:cs="Arial"/>
                <w:lang w:val="en-US" w:eastAsia="en-ZA"/>
              </w:rPr>
              <w:t xml:space="preserve">Provincial Policy Statement: The former premier of the province (Hon Panyaza Lesufi) has highlighted the importance of job creation in the province to curb the three social ills of poverty, inequality, and unemployment. In this regard, the Premier has launched a </w:t>
            </w:r>
            <w:proofErr w:type="spellStart"/>
            <w:r w:rsidRPr="001927F6">
              <w:rPr>
                <w:rFonts w:ascii="Arial" w:eastAsia="Times New Roman" w:hAnsi="Arial" w:cs="Arial"/>
                <w:lang w:val="en-US" w:eastAsia="en-ZA"/>
              </w:rPr>
              <w:t>programme</w:t>
            </w:r>
            <w:proofErr w:type="spellEnd"/>
            <w:r w:rsidRPr="001927F6">
              <w:rPr>
                <w:rFonts w:ascii="Arial" w:eastAsia="Times New Roman" w:hAnsi="Arial" w:cs="Arial"/>
                <w:lang w:val="en-US" w:eastAsia="en-ZA"/>
              </w:rPr>
              <w:t xml:space="preserve"> named nasi </w:t>
            </w:r>
            <w:proofErr w:type="spellStart"/>
            <w:r w:rsidRPr="001927F6">
              <w:rPr>
                <w:rFonts w:ascii="Arial" w:eastAsia="Times New Roman" w:hAnsi="Arial" w:cs="Arial"/>
                <w:lang w:val="en-US" w:eastAsia="en-ZA"/>
              </w:rPr>
              <w:t>ispani</w:t>
            </w:r>
            <w:proofErr w:type="spellEnd"/>
            <w:r w:rsidRPr="001927F6">
              <w:rPr>
                <w:rFonts w:ascii="Arial" w:eastAsia="Times New Roman" w:hAnsi="Arial" w:cs="Arial"/>
                <w:lang w:val="en-US" w:eastAsia="en-ZA"/>
              </w:rPr>
              <w:t xml:space="preserve"> which is a strategic recruitment drive to curb unemployment amongst youth. Furthermore, this programme will also be focused on transferring skills to youth for them to attain sustainable jobs. The Premier also referred to fast-tracking the application with National Treasury to give us our health infrastructure budget in advance so that we can rehabilitate and build new hospitals in Gauteng especially in Olievenhoutbosch, </w:t>
            </w:r>
            <w:proofErr w:type="spellStart"/>
            <w:r w:rsidRPr="001927F6">
              <w:rPr>
                <w:rFonts w:ascii="Arial" w:eastAsia="Times New Roman" w:hAnsi="Arial" w:cs="Arial"/>
                <w:lang w:val="en-US" w:eastAsia="en-ZA"/>
              </w:rPr>
              <w:t>Diepsloot</w:t>
            </w:r>
            <w:proofErr w:type="spellEnd"/>
            <w:r w:rsidRPr="001927F6">
              <w:rPr>
                <w:rFonts w:ascii="Arial" w:eastAsia="Times New Roman" w:hAnsi="Arial" w:cs="Arial"/>
                <w:lang w:val="en-US" w:eastAsia="en-ZA"/>
              </w:rPr>
              <w:t xml:space="preserve">, </w:t>
            </w:r>
            <w:proofErr w:type="spellStart"/>
            <w:r w:rsidRPr="001927F6">
              <w:rPr>
                <w:rFonts w:ascii="Arial" w:eastAsia="Times New Roman" w:hAnsi="Arial" w:cs="Arial"/>
                <w:lang w:val="en-US" w:eastAsia="en-ZA"/>
              </w:rPr>
              <w:t>Daveyton</w:t>
            </w:r>
            <w:proofErr w:type="spellEnd"/>
            <w:r w:rsidRPr="001927F6">
              <w:rPr>
                <w:rFonts w:ascii="Arial" w:eastAsia="Times New Roman" w:hAnsi="Arial" w:cs="Arial"/>
                <w:lang w:val="en-US" w:eastAsia="en-ZA"/>
              </w:rPr>
              <w:t xml:space="preserve">, Orange Farm and other townships. Furthermore, the Premier also pronounce that the province will access resources from private sector financial institutions to fund infrastructure projects upfront, after which they will be built, </w:t>
            </w:r>
            <w:proofErr w:type="gramStart"/>
            <w:r w:rsidRPr="001927F6">
              <w:rPr>
                <w:rFonts w:ascii="Arial" w:eastAsia="Times New Roman" w:hAnsi="Arial" w:cs="Arial"/>
                <w:lang w:val="en-US" w:eastAsia="en-ZA"/>
              </w:rPr>
              <w:t>maintained</w:t>
            </w:r>
            <w:proofErr w:type="gramEnd"/>
            <w:r w:rsidRPr="001927F6">
              <w:rPr>
                <w:rFonts w:ascii="Arial" w:eastAsia="Times New Roman" w:hAnsi="Arial" w:cs="Arial"/>
                <w:lang w:val="en-US" w:eastAsia="en-ZA"/>
              </w:rPr>
              <w:t xml:space="preserve"> and transferred handed over to GPG.</w:t>
            </w:r>
          </w:p>
          <w:p w14:paraId="1D7E33C1" w14:textId="2010D9DD" w:rsidR="00600AFA" w:rsidRPr="001927F6" w:rsidRDefault="00BA35EA" w:rsidP="00581C7F">
            <w:pPr>
              <w:autoSpaceDE w:val="0"/>
              <w:autoSpaceDN w:val="0"/>
              <w:adjustRightInd w:val="0"/>
              <w:spacing w:line="240" w:lineRule="auto"/>
              <w:ind w:left="741"/>
              <w:rPr>
                <w:rFonts w:ascii="Arial" w:hAnsi="Arial" w:cs="Arial"/>
              </w:rPr>
            </w:pPr>
            <w:r w:rsidRPr="001927F6">
              <w:rPr>
                <w:rFonts w:ascii="Arial" w:eastAsia="Times New Roman" w:hAnsi="Arial" w:cs="Arial"/>
                <w:lang w:val="en-US" w:eastAsia="en-ZA"/>
              </w:rPr>
              <w:t xml:space="preserve">The above issues that were announced by the President and Premier also respond to the Millennium Development Goals. according </w:t>
            </w:r>
            <w:r w:rsidR="00581C7F" w:rsidRPr="001927F6">
              <w:rPr>
                <w:rFonts w:ascii="Arial" w:eastAsia="Times New Roman" w:hAnsi="Arial" w:cs="Arial"/>
                <w:lang w:val="en-US" w:eastAsia="en-ZA"/>
              </w:rPr>
              <w:t xml:space="preserve">  </w:t>
            </w:r>
            <w:r w:rsidRPr="001927F6">
              <w:rPr>
                <w:rFonts w:ascii="Arial" w:eastAsia="Times New Roman" w:hAnsi="Arial" w:cs="Arial"/>
                <w:lang w:val="en-US" w:eastAsia="en-ZA"/>
              </w:rPr>
              <w:t xml:space="preserve">to the UN Sustainable Development Goals Report (SDG) 2021, The SDG Report shows that South Africa is moderately improving on the industry, </w:t>
            </w:r>
            <w:proofErr w:type="gramStart"/>
            <w:r w:rsidRPr="001927F6">
              <w:rPr>
                <w:rFonts w:ascii="Arial" w:eastAsia="Times New Roman" w:hAnsi="Arial" w:cs="Arial"/>
                <w:lang w:val="en-US" w:eastAsia="en-ZA"/>
              </w:rPr>
              <w:t>innovation</w:t>
            </w:r>
            <w:proofErr w:type="gramEnd"/>
            <w:r w:rsidRPr="001927F6">
              <w:rPr>
                <w:rFonts w:ascii="Arial" w:eastAsia="Times New Roman" w:hAnsi="Arial" w:cs="Arial"/>
                <w:lang w:val="en-US" w:eastAsia="en-ZA"/>
              </w:rPr>
              <w:t xml:space="preserve"> and infrastructure.</w:t>
            </w:r>
          </w:p>
        </w:tc>
      </w:tr>
      <w:tr w:rsidR="00581C7F" w:rsidRPr="00364E5B" w14:paraId="619BDCF0" w14:textId="77777777" w:rsidTr="00687D56">
        <w:tc>
          <w:tcPr>
            <w:tcW w:w="5000" w:type="pct"/>
          </w:tcPr>
          <w:p w14:paraId="588E2E87" w14:textId="77777777" w:rsidR="00581C7F" w:rsidRPr="00364E5B" w:rsidRDefault="00581C7F" w:rsidP="00364E5B">
            <w:pPr>
              <w:spacing w:line="240" w:lineRule="auto"/>
              <w:ind w:left="66"/>
              <w:rPr>
                <w:rFonts w:ascii="Arial" w:hAnsi="Arial" w:cs="Arial"/>
                <w:b/>
                <w:bCs/>
              </w:rPr>
            </w:pPr>
          </w:p>
        </w:tc>
      </w:tr>
    </w:tbl>
    <w:p w14:paraId="40ED79F4" w14:textId="5BF7F972" w:rsidR="007B55E7" w:rsidRPr="00364E5B" w:rsidRDefault="007B55E7" w:rsidP="00364E5B">
      <w:pPr>
        <w:spacing w:after="200" w:line="240" w:lineRule="auto"/>
        <w:rPr>
          <w:rFonts w:ascii="Arial" w:hAnsi="Arial" w:cs="Arial"/>
        </w:rPr>
      </w:pPr>
      <w:bookmarkStart w:id="14" w:name="_Toc66717293"/>
      <w:r w:rsidRPr="00364E5B">
        <w:rPr>
          <w:rFonts w:ascii="Arial" w:hAnsi="Arial" w:cs="Arial"/>
        </w:rPr>
        <w:lastRenderedPageBreak/>
        <w:t>2</w:t>
      </w:r>
      <w:r w:rsidRPr="00364E5B">
        <w:rPr>
          <w:rFonts w:ascii="Arial" w:hAnsi="Arial" w:cs="Arial"/>
        </w:rPr>
        <w:tab/>
      </w:r>
      <w:proofErr w:type="gramStart"/>
      <w:r w:rsidR="00035362" w:rsidRPr="00364E5B">
        <w:rPr>
          <w:rFonts w:ascii="Arial" w:hAnsi="Arial" w:cs="Arial"/>
        </w:rPr>
        <w:t>OVERSIGHT</w:t>
      </w:r>
      <w:proofErr w:type="gramEnd"/>
      <w:r w:rsidR="00035362" w:rsidRPr="00364E5B">
        <w:rPr>
          <w:rFonts w:ascii="Arial" w:hAnsi="Arial" w:cs="Arial"/>
        </w:rPr>
        <w:t xml:space="preserve"> ON </w:t>
      </w:r>
      <w:r w:rsidR="00D74068" w:rsidRPr="00364E5B">
        <w:rPr>
          <w:rFonts w:ascii="Arial" w:hAnsi="Arial" w:cs="Arial"/>
        </w:rPr>
        <w:t>DEPARTMENT / ENTITY</w:t>
      </w:r>
      <w:r w:rsidRPr="00364E5B">
        <w:rPr>
          <w:rFonts w:ascii="Arial" w:hAnsi="Arial" w:cs="Arial"/>
        </w:rPr>
        <w:t xml:space="preserve"> ACHIEVEMENT OF APP TARGETS</w:t>
      </w:r>
      <w:bookmarkEnd w:id="14"/>
    </w:p>
    <w:tbl>
      <w:tblPr>
        <w:tblStyle w:val="TableGrid"/>
        <w:tblW w:w="14034" w:type="dxa"/>
        <w:tblInd w:w="-5" w:type="dxa"/>
        <w:tblLook w:val="04A0" w:firstRow="1" w:lastRow="0" w:firstColumn="1" w:lastColumn="0" w:noHBand="0" w:noVBand="1"/>
      </w:tblPr>
      <w:tblGrid>
        <w:gridCol w:w="14034"/>
      </w:tblGrid>
      <w:tr w:rsidR="007B55E7" w:rsidRPr="00364E5B" w14:paraId="6359911D" w14:textId="77777777" w:rsidTr="00D024D8">
        <w:trPr>
          <w:trHeight w:val="441"/>
          <w:tblHeader/>
        </w:trPr>
        <w:tc>
          <w:tcPr>
            <w:tcW w:w="14034" w:type="dxa"/>
            <w:shd w:val="clear" w:color="auto" w:fill="EAF1DD" w:themeFill="accent3" w:themeFillTint="33"/>
          </w:tcPr>
          <w:p w14:paraId="4AEC3928" w14:textId="571F5F47" w:rsidR="007B55E7" w:rsidRPr="00364E5B" w:rsidRDefault="002A7022" w:rsidP="00364E5B">
            <w:pPr>
              <w:spacing w:line="240" w:lineRule="auto"/>
              <w:rPr>
                <w:rFonts w:ascii="Arial" w:hAnsi="Arial" w:cs="Arial"/>
                <w:b/>
              </w:rPr>
            </w:pPr>
            <w:r w:rsidRPr="00364E5B">
              <w:rPr>
                <w:rFonts w:ascii="Arial" w:hAnsi="Arial" w:cs="Arial"/>
                <w:b/>
              </w:rPr>
              <w:t>2 [</w:t>
            </w:r>
            <w:r w:rsidR="007B55E7" w:rsidRPr="00364E5B">
              <w:rPr>
                <w:rFonts w:ascii="Arial" w:hAnsi="Arial" w:cs="Arial"/>
                <w:b/>
              </w:rPr>
              <w:t xml:space="preserve">THE DETAILS ON </w:t>
            </w:r>
            <w:r w:rsidR="00D74068" w:rsidRPr="00364E5B">
              <w:rPr>
                <w:rFonts w:ascii="Arial" w:hAnsi="Arial" w:cs="Arial"/>
                <w:b/>
              </w:rPr>
              <w:t>DEPARTMENT / ENTITY</w:t>
            </w:r>
            <w:r w:rsidR="007B55E7" w:rsidRPr="00364E5B">
              <w:rPr>
                <w:rFonts w:ascii="Arial" w:hAnsi="Arial" w:cs="Arial"/>
                <w:b/>
              </w:rPr>
              <w:t xml:space="preserve"> APP PERFORMANCE</w:t>
            </w:r>
            <w:r w:rsidRPr="00364E5B">
              <w:rPr>
                <w:rFonts w:ascii="Arial" w:hAnsi="Arial" w:cs="Arial"/>
                <w:b/>
              </w:rPr>
              <w:t>]</w:t>
            </w:r>
          </w:p>
        </w:tc>
      </w:tr>
      <w:tr w:rsidR="007B55E7" w:rsidRPr="00364E5B" w14:paraId="53255DFF" w14:textId="77777777" w:rsidTr="00D024D8">
        <w:tc>
          <w:tcPr>
            <w:tcW w:w="14034" w:type="dxa"/>
            <w:shd w:val="clear" w:color="auto" w:fill="F2F2F2" w:themeFill="background1" w:themeFillShade="F2"/>
          </w:tcPr>
          <w:p w14:paraId="7E2100B7" w14:textId="77777777" w:rsidR="007B55E7" w:rsidRPr="00364E5B" w:rsidRDefault="007B55E7" w:rsidP="00364E5B">
            <w:pPr>
              <w:spacing w:line="240" w:lineRule="auto"/>
              <w:rPr>
                <w:rFonts w:ascii="Arial" w:hAnsi="Arial" w:cs="Arial"/>
                <w:b/>
              </w:rPr>
            </w:pPr>
            <w:r w:rsidRPr="00364E5B">
              <w:rPr>
                <w:rFonts w:ascii="Arial" w:hAnsi="Arial" w:cs="Arial"/>
                <w:b/>
              </w:rPr>
              <w:t>Number of APP targets relevant for this Quarter</w:t>
            </w:r>
          </w:p>
        </w:tc>
      </w:tr>
      <w:tr w:rsidR="007B55E7" w:rsidRPr="00364E5B" w14:paraId="531EE293" w14:textId="77777777" w:rsidTr="00D024D8">
        <w:tc>
          <w:tcPr>
            <w:tcW w:w="14034" w:type="dxa"/>
          </w:tcPr>
          <w:p w14:paraId="5B93E0AB" w14:textId="76281D18" w:rsidR="007B55E7" w:rsidRPr="00364E5B" w:rsidRDefault="00687D56" w:rsidP="00364E5B">
            <w:pPr>
              <w:spacing w:line="240" w:lineRule="auto"/>
              <w:rPr>
                <w:rFonts w:ascii="Arial" w:hAnsi="Arial" w:cs="Arial"/>
                <w:bCs/>
              </w:rPr>
            </w:pPr>
            <w:r w:rsidRPr="00364E5B">
              <w:rPr>
                <w:rFonts w:ascii="Arial" w:hAnsi="Arial" w:cs="Arial"/>
                <w:bCs/>
              </w:rPr>
              <w:t xml:space="preserve">:  </w:t>
            </w:r>
            <w:r w:rsidR="007A2509" w:rsidRPr="00364E5B">
              <w:rPr>
                <w:rFonts w:ascii="Arial" w:hAnsi="Arial" w:cs="Arial"/>
                <w:bCs/>
              </w:rPr>
              <w:t>35</w:t>
            </w:r>
          </w:p>
        </w:tc>
      </w:tr>
      <w:tr w:rsidR="007B55E7" w:rsidRPr="00364E5B" w14:paraId="5623DE73" w14:textId="77777777" w:rsidTr="00D024D8">
        <w:tc>
          <w:tcPr>
            <w:tcW w:w="14034" w:type="dxa"/>
            <w:shd w:val="clear" w:color="auto" w:fill="F2F2F2" w:themeFill="background1" w:themeFillShade="F2"/>
          </w:tcPr>
          <w:p w14:paraId="62E7152A" w14:textId="77777777" w:rsidR="007B55E7" w:rsidRPr="00364E5B" w:rsidRDefault="007B55E7" w:rsidP="00364E5B">
            <w:pPr>
              <w:spacing w:line="240" w:lineRule="auto"/>
              <w:rPr>
                <w:rFonts w:ascii="Arial" w:hAnsi="Arial" w:cs="Arial"/>
                <w:b/>
              </w:rPr>
            </w:pPr>
            <w:r w:rsidRPr="00364E5B">
              <w:rPr>
                <w:rFonts w:ascii="Arial" w:hAnsi="Arial" w:cs="Arial"/>
                <w:b/>
              </w:rPr>
              <w:t>Number of APP targets for this Quarter that have been achieved during this Quarter</w:t>
            </w:r>
          </w:p>
        </w:tc>
      </w:tr>
      <w:tr w:rsidR="007B55E7" w:rsidRPr="00364E5B" w14:paraId="2A36F9F8" w14:textId="77777777" w:rsidTr="00D024D8">
        <w:tc>
          <w:tcPr>
            <w:tcW w:w="14034" w:type="dxa"/>
          </w:tcPr>
          <w:p w14:paraId="3919B4B9" w14:textId="71DD3C6D" w:rsidR="007B55E7" w:rsidRPr="00364E5B" w:rsidRDefault="00687D56" w:rsidP="00364E5B">
            <w:pPr>
              <w:spacing w:line="240" w:lineRule="auto"/>
              <w:rPr>
                <w:rFonts w:ascii="Arial" w:hAnsi="Arial" w:cs="Arial"/>
                <w:bCs/>
              </w:rPr>
            </w:pPr>
            <w:r w:rsidRPr="00364E5B">
              <w:rPr>
                <w:rFonts w:ascii="Arial" w:hAnsi="Arial" w:cs="Arial"/>
                <w:bCs/>
              </w:rPr>
              <w:t xml:space="preserve">: </w:t>
            </w:r>
            <w:r w:rsidR="008348C0" w:rsidRPr="00364E5B">
              <w:rPr>
                <w:rFonts w:ascii="Arial" w:hAnsi="Arial" w:cs="Arial"/>
                <w:bCs/>
              </w:rPr>
              <w:t>2</w:t>
            </w:r>
            <w:r w:rsidR="007A2509" w:rsidRPr="00364E5B">
              <w:rPr>
                <w:rFonts w:ascii="Arial" w:hAnsi="Arial" w:cs="Arial"/>
                <w:bCs/>
              </w:rPr>
              <w:t>6</w:t>
            </w:r>
          </w:p>
        </w:tc>
      </w:tr>
      <w:tr w:rsidR="007B55E7" w:rsidRPr="00364E5B" w14:paraId="6A0E8308" w14:textId="77777777" w:rsidTr="00D024D8">
        <w:tc>
          <w:tcPr>
            <w:tcW w:w="14034" w:type="dxa"/>
            <w:shd w:val="clear" w:color="auto" w:fill="F2F2F2" w:themeFill="background1" w:themeFillShade="F2"/>
          </w:tcPr>
          <w:p w14:paraId="1A2073FD" w14:textId="77777777" w:rsidR="007B55E7" w:rsidRPr="00364E5B" w:rsidRDefault="007B55E7" w:rsidP="00364E5B">
            <w:pPr>
              <w:spacing w:line="240" w:lineRule="auto"/>
              <w:rPr>
                <w:rFonts w:ascii="Arial" w:hAnsi="Arial" w:cs="Arial"/>
                <w:b/>
              </w:rPr>
            </w:pPr>
            <w:r w:rsidRPr="00364E5B">
              <w:rPr>
                <w:rFonts w:ascii="Arial" w:hAnsi="Arial" w:cs="Arial"/>
                <w:b/>
              </w:rPr>
              <w:t>Percentage of APP targets for this Quarter that have been achieved during this Quarter</w:t>
            </w:r>
          </w:p>
        </w:tc>
      </w:tr>
      <w:tr w:rsidR="007B55E7" w:rsidRPr="00364E5B" w14:paraId="3E9AA2E3" w14:textId="77777777" w:rsidTr="00D024D8">
        <w:tc>
          <w:tcPr>
            <w:tcW w:w="14034" w:type="dxa"/>
          </w:tcPr>
          <w:p w14:paraId="49C5A6BE" w14:textId="4CEB5A91" w:rsidR="007B55E7" w:rsidRPr="00364E5B" w:rsidRDefault="00687D56" w:rsidP="00364E5B">
            <w:pPr>
              <w:spacing w:line="240" w:lineRule="auto"/>
              <w:rPr>
                <w:rFonts w:ascii="Arial" w:hAnsi="Arial" w:cs="Arial"/>
                <w:bCs/>
              </w:rPr>
            </w:pPr>
            <w:r w:rsidRPr="00364E5B">
              <w:rPr>
                <w:rFonts w:ascii="Arial" w:hAnsi="Arial" w:cs="Arial"/>
                <w:bCs/>
              </w:rPr>
              <w:t xml:space="preserve">: </w:t>
            </w:r>
            <w:r w:rsidR="00967A53" w:rsidRPr="00364E5B">
              <w:rPr>
                <w:rFonts w:ascii="Arial" w:hAnsi="Arial" w:cs="Arial"/>
                <w:bCs/>
              </w:rPr>
              <w:t>74</w:t>
            </w:r>
            <w:r w:rsidRPr="00364E5B">
              <w:rPr>
                <w:rFonts w:ascii="Arial" w:hAnsi="Arial" w:cs="Arial"/>
                <w:bCs/>
              </w:rPr>
              <w:t>% achievement</w:t>
            </w:r>
          </w:p>
        </w:tc>
      </w:tr>
      <w:tr w:rsidR="007B55E7" w:rsidRPr="00364E5B" w14:paraId="1D502E72" w14:textId="77777777" w:rsidTr="00D024D8">
        <w:tc>
          <w:tcPr>
            <w:tcW w:w="14034" w:type="dxa"/>
            <w:shd w:val="clear" w:color="auto" w:fill="F2F2F2" w:themeFill="background1" w:themeFillShade="F2"/>
          </w:tcPr>
          <w:p w14:paraId="4D67AC77" w14:textId="77777777" w:rsidR="007B55E7" w:rsidRPr="00364E5B" w:rsidRDefault="007B55E7" w:rsidP="00364E5B">
            <w:pPr>
              <w:spacing w:line="240" w:lineRule="auto"/>
              <w:rPr>
                <w:rFonts w:ascii="Arial" w:hAnsi="Arial" w:cs="Arial"/>
                <w:b/>
              </w:rPr>
            </w:pPr>
            <w:r w:rsidRPr="00364E5B">
              <w:rPr>
                <w:rFonts w:ascii="Arial" w:hAnsi="Arial" w:cs="Arial"/>
                <w:b/>
              </w:rPr>
              <w:t>Percentage of APP achievement for the previous Quarter (for Comparison)</w:t>
            </w:r>
          </w:p>
        </w:tc>
      </w:tr>
      <w:tr w:rsidR="007B55E7" w:rsidRPr="00364E5B" w14:paraId="68614516" w14:textId="77777777" w:rsidTr="00D024D8">
        <w:tc>
          <w:tcPr>
            <w:tcW w:w="14034" w:type="dxa"/>
          </w:tcPr>
          <w:p w14:paraId="28127D65" w14:textId="6C5905AC" w:rsidR="007B55E7" w:rsidRPr="00364E5B" w:rsidRDefault="00F038D8" w:rsidP="00364E5B">
            <w:pPr>
              <w:spacing w:line="240" w:lineRule="auto"/>
              <w:rPr>
                <w:rFonts w:ascii="Arial" w:hAnsi="Arial" w:cs="Arial"/>
                <w:bCs/>
              </w:rPr>
            </w:pPr>
            <w:r w:rsidRPr="00364E5B">
              <w:rPr>
                <w:rFonts w:ascii="Arial" w:hAnsi="Arial" w:cs="Arial"/>
                <w:bCs/>
              </w:rPr>
              <w:t>:</w:t>
            </w:r>
            <w:r w:rsidR="00C717A4" w:rsidRPr="00364E5B">
              <w:rPr>
                <w:rFonts w:ascii="Arial" w:hAnsi="Arial" w:cs="Arial"/>
                <w:bCs/>
              </w:rPr>
              <w:t>71</w:t>
            </w:r>
            <w:r w:rsidR="00687D56" w:rsidRPr="00364E5B">
              <w:rPr>
                <w:rFonts w:ascii="Arial" w:hAnsi="Arial" w:cs="Arial"/>
                <w:bCs/>
              </w:rPr>
              <w:t>% achievement.</w:t>
            </w:r>
            <w:r w:rsidR="006517E7" w:rsidRPr="00364E5B">
              <w:rPr>
                <w:rFonts w:ascii="Arial" w:hAnsi="Arial" w:cs="Arial"/>
              </w:rPr>
              <w:t xml:space="preserve"> </w:t>
            </w:r>
          </w:p>
        </w:tc>
      </w:tr>
      <w:tr w:rsidR="007B55E7" w:rsidRPr="00364E5B" w14:paraId="15A19200" w14:textId="77777777" w:rsidTr="00D024D8">
        <w:tc>
          <w:tcPr>
            <w:tcW w:w="14034" w:type="dxa"/>
            <w:shd w:val="clear" w:color="auto" w:fill="D9D9D9" w:themeFill="background1" w:themeFillShade="D9"/>
          </w:tcPr>
          <w:p w14:paraId="76A43C13" w14:textId="77777777" w:rsidR="007B55E7" w:rsidRPr="00364E5B" w:rsidRDefault="007B55E7" w:rsidP="00364E5B">
            <w:pPr>
              <w:spacing w:line="240" w:lineRule="auto"/>
              <w:rPr>
                <w:rFonts w:ascii="Arial" w:hAnsi="Arial" w:cs="Arial"/>
                <w:b/>
              </w:rPr>
            </w:pPr>
            <w:r w:rsidRPr="00364E5B">
              <w:rPr>
                <w:rFonts w:ascii="Arial" w:hAnsi="Arial" w:cs="Arial"/>
                <w:b/>
              </w:rPr>
              <w:t>Main areas in the APP that have experienced non-achievement or over achievement during this Quarter</w:t>
            </w:r>
          </w:p>
        </w:tc>
      </w:tr>
      <w:tr w:rsidR="007B55E7" w:rsidRPr="00364E5B" w14:paraId="06A5A3F5" w14:textId="77777777" w:rsidTr="00D024D8">
        <w:tc>
          <w:tcPr>
            <w:tcW w:w="14034" w:type="dxa"/>
          </w:tcPr>
          <w:p w14:paraId="5F868CF9" w14:textId="30B2DF43" w:rsidR="00A31CDD" w:rsidRPr="00364E5B" w:rsidRDefault="0074626A" w:rsidP="00364E5B">
            <w:pPr>
              <w:shd w:val="clear" w:color="auto" w:fill="FFFFFF" w:themeFill="background1"/>
              <w:spacing w:line="240" w:lineRule="auto"/>
              <w:rPr>
                <w:rFonts w:ascii="Arial" w:hAnsi="Arial" w:cs="Arial"/>
                <w:b/>
                <w:bCs/>
              </w:rPr>
            </w:pPr>
            <w:r w:rsidRPr="00364E5B">
              <w:rPr>
                <w:rFonts w:ascii="Arial" w:hAnsi="Arial" w:cs="Arial"/>
                <w:b/>
                <w:bCs/>
              </w:rPr>
              <w:t xml:space="preserve">Programme 1: </w:t>
            </w:r>
            <w:r w:rsidR="00A05312" w:rsidRPr="00364E5B">
              <w:rPr>
                <w:rFonts w:ascii="Arial" w:hAnsi="Arial" w:cs="Arial"/>
                <w:b/>
                <w:bCs/>
              </w:rPr>
              <w:t>Targets</w:t>
            </w:r>
            <w:r w:rsidR="002B534E" w:rsidRPr="00364E5B">
              <w:rPr>
                <w:rFonts w:ascii="Arial" w:hAnsi="Arial" w:cs="Arial"/>
                <w:b/>
                <w:bCs/>
              </w:rPr>
              <w:t xml:space="preserve"> related to</w:t>
            </w:r>
            <w:r w:rsidR="00A31CDD" w:rsidRPr="00364E5B">
              <w:rPr>
                <w:rFonts w:ascii="Arial" w:hAnsi="Arial" w:cs="Arial"/>
                <w:b/>
                <w:bCs/>
              </w:rPr>
              <w:t>:</w:t>
            </w:r>
            <w:r w:rsidR="002B534E" w:rsidRPr="00364E5B">
              <w:rPr>
                <w:rFonts w:ascii="Arial" w:hAnsi="Arial" w:cs="Arial"/>
                <w:b/>
                <w:bCs/>
              </w:rPr>
              <w:t xml:space="preserve"> </w:t>
            </w:r>
          </w:p>
          <w:p w14:paraId="0CE734AB" w14:textId="2209C3C6" w:rsidR="00B5575F" w:rsidRPr="00364E5B" w:rsidRDefault="003C61C2" w:rsidP="00364E5B">
            <w:pPr>
              <w:pStyle w:val="ListParagraph"/>
              <w:numPr>
                <w:ilvl w:val="4"/>
                <w:numId w:val="13"/>
              </w:numPr>
              <w:shd w:val="clear" w:color="auto" w:fill="FFFFFF" w:themeFill="background1"/>
              <w:spacing w:line="240" w:lineRule="auto"/>
              <w:ind w:left="1166" w:hanging="425"/>
              <w:jc w:val="both"/>
              <w:rPr>
                <w:rFonts w:ascii="Arial" w:hAnsi="Arial" w:cs="Arial"/>
              </w:rPr>
            </w:pPr>
            <w:r w:rsidRPr="00364E5B">
              <w:rPr>
                <w:rFonts w:ascii="Arial" w:hAnsi="Arial" w:cs="Arial"/>
                <w:lang w:val="en-ZA"/>
              </w:rPr>
              <w:t>The Department failed to achieve a 30% reduction in fruitless and wasteful expenditure due to interest incurred</w:t>
            </w:r>
            <w:r w:rsidR="00050D2A" w:rsidRPr="00364E5B">
              <w:rPr>
                <w:rFonts w:ascii="Arial" w:hAnsi="Arial" w:cs="Arial"/>
                <w:lang w:val="en-ZA"/>
              </w:rPr>
              <w:t xml:space="preserve"> </w:t>
            </w:r>
            <w:r w:rsidRPr="00364E5B">
              <w:rPr>
                <w:rFonts w:ascii="Arial" w:hAnsi="Arial" w:cs="Arial"/>
                <w:lang w:val="en-ZA"/>
              </w:rPr>
              <w:t>on a court order settlement fee of R48 million incurred for the 2022/2023 financial year.</w:t>
            </w:r>
          </w:p>
          <w:p w14:paraId="1A44959B" w14:textId="0D1CFEA0" w:rsidR="00207045" w:rsidRPr="00364E5B" w:rsidRDefault="00A2438D" w:rsidP="00364E5B">
            <w:pPr>
              <w:pStyle w:val="ListParagraph"/>
              <w:numPr>
                <w:ilvl w:val="4"/>
                <w:numId w:val="13"/>
              </w:numPr>
              <w:shd w:val="clear" w:color="auto" w:fill="FFFFFF" w:themeFill="background1"/>
              <w:spacing w:line="240" w:lineRule="auto"/>
              <w:ind w:left="1166" w:hanging="425"/>
              <w:jc w:val="both"/>
              <w:rPr>
                <w:rFonts w:ascii="Arial" w:hAnsi="Arial" w:cs="Arial"/>
              </w:rPr>
            </w:pPr>
            <w:r w:rsidRPr="00364E5B">
              <w:rPr>
                <w:rFonts w:ascii="Arial" w:hAnsi="Arial" w:cs="Arial"/>
              </w:rPr>
              <w:t xml:space="preserve"> </w:t>
            </w:r>
            <w:r w:rsidR="00207045" w:rsidRPr="00364E5B">
              <w:rPr>
                <w:rFonts w:ascii="Arial" w:hAnsi="Arial" w:cs="Arial"/>
              </w:rPr>
              <w:t>Percentage</w:t>
            </w:r>
            <w:r w:rsidR="0002130B" w:rsidRPr="00364E5B">
              <w:rPr>
                <w:rFonts w:ascii="Arial" w:hAnsi="Arial" w:cs="Arial"/>
              </w:rPr>
              <w:t xml:space="preserve"> procurement allocated to Military Veterans owned enterprise</w:t>
            </w:r>
            <w:r w:rsidR="007B0EAA" w:rsidRPr="00364E5B">
              <w:rPr>
                <w:rFonts w:ascii="Arial" w:hAnsi="Arial" w:cs="Arial"/>
              </w:rPr>
              <w:t>s</w:t>
            </w:r>
            <w:r w:rsidR="00321C82" w:rsidRPr="00364E5B">
              <w:rPr>
                <w:rFonts w:ascii="Arial" w:hAnsi="Arial" w:cs="Arial"/>
              </w:rPr>
              <w:t>, target was no</w:t>
            </w:r>
            <w:r w:rsidR="007B75DE" w:rsidRPr="00364E5B">
              <w:rPr>
                <w:rFonts w:ascii="Arial" w:hAnsi="Arial" w:cs="Arial"/>
              </w:rPr>
              <w:t xml:space="preserve">t achieved. </w:t>
            </w:r>
          </w:p>
          <w:p w14:paraId="7A25E7D8" w14:textId="2E5430E9" w:rsidR="00A31CDD" w:rsidRPr="00364E5B" w:rsidRDefault="0074626A" w:rsidP="00364E5B">
            <w:pPr>
              <w:tabs>
                <w:tab w:val="left" w:pos="1418"/>
              </w:tabs>
              <w:spacing w:line="240" w:lineRule="auto"/>
              <w:rPr>
                <w:rFonts w:ascii="Arial" w:hAnsi="Arial" w:cs="Arial"/>
              </w:rPr>
            </w:pPr>
            <w:r w:rsidRPr="00364E5B">
              <w:rPr>
                <w:rFonts w:ascii="Arial" w:hAnsi="Arial" w:cs="Arial"/>
                <w:b/>
                <w:bCs/>
              </w:rPr>
              <w:t>Programme 2</w:t>
            </w:r>
            <w:r w:rsidRPr="00364E5B">
              <w:rPr>
                <w:rFonts w:ascii="Arial" w:hAnsi="Arial" w:cs="Arial"/>
              </w:rPr>
              <w:t xml:space="preserve">: </w:t>
            </w:r>
            <w:r w:rsidR="00AB487A" w:rsidRPr="00364E5B">
              <w:rPr>
                <w:rFonts w:ascii="Arial" w:hAnsi="Arial" w:cs="Arial"/>
              </w:rPr>
              <w:t>Targets related to</w:t>
            </w:r>
            <w:r w:rsidR="00A31CDD" w:rsidRPr="00364E5B">
              <w:rPr>
                <w:rFonts w:ascii="Arial" w:hAnsi="Arial" w:cs="Arial"/>
              </w:rPr>
              <w:t>:</w:t>
            </w:r>
          </w:p>
          <w:p w14:paraId="33D8A0F6" w14:textId="48CD45E1" w:rsidR="00F30089" w:rsidRPr="00364E5B" w:rsidRDefault="00A67CEF" w:rsidP="00364E5B">
            <w:pPr>
              <w:pStyle w:val="ListParagraph"/>
              <w:numPr>
                <w:ilvl w:val="0"/>
                <w:numId w:val="12"/>
              </w:numPr>
              <w:tabs>
                <w:tab w:val="left" w:pos="1418"/>
              </w:tabs>
              <w:spacing w:line="240" w:lineRule="auto"/>
              <w:ind w:left="1166" w:hanging="567"/>
              <w:rPr>
                <w:rFonts w:ascii="Arial" w:hAnsi="Arial" w:cs="Arial"/>
                <w:lang w:val="en-ZA"/>
              </w:rPr>
            </w:pPr>
            <w:r w:rsidRPr="00364E5B">
              <w:rPr>
                <w:rFonts w:ascii="Arial" w:hAnsi="Arial" w:cs="Arial"/>
              </w:rPr>
              <w:t xml:space="preserve">The </w:t>
            </w:r>
            <w:proofErr w:type="gramStart"/>
            <w:r w:rsidRPr="00364E5B">
              <w:rPr>
                <w:rFonts w:ascii="Arial" w:hAnsi="Arial" w:cs="Arial"/>
              </w:rPr>
              <w:t>Department  planned</w:t>
            </w:r>
            <w:proofErr w:type="gramEnd"/>
            <w:r w:rsidRPr="00364E5B">
              <w:rPr>
                <w:rFonts w:ascii="Arial" w:hAnsi="Arial" w:cs="Arial"/>
              </w:rPr>
              <w:t xml:space="preserve"> to collect </w:t>
            </w:r>
            <w:r w:rsidR="00745E99" w:rsidRPr="00364E5B">
              <w:rPr>
                <w:rFonts w:ascii="Arial" w:hAnsi="Arial" w:cs="Arial"/>
              </w:rPr>
              <w:t>R 8 mil under</w:t>
            </w:r>
            <w:r w:rsidR="00F30089" w:rsidRPr="00364E5B">
              <w:rPr>
                <w:rFonts w:ascii="Arial" w:hAnsi="Arial" w:cs="Arial"/>
              </w:rPr>
              <w:t xml:space="preserve"> revenue </w:t>
            </w:r>
            <w:r w:rsidR="00745E99" w:rsidRPr="00364E5B">
              <w:rPr>
                <w:rFonts w:ascii="Arial" w:hAnsi="Arial" w:cs="Arial"/>
              </w:rPr>
              <w:t xml:space="preserve">collection </w:t>
            </w:r>
            <w:r w:rsidR="003A47B1" w:rsidRPr="00364E5B">
              <w:rPr>
                <w:rFonts w:ascii="Arial" w:hAnsi="Arial" w:cs="Arial"/>
              </w:rPr>
              <w:t xml:space="preserve">but only collected R4.1 mil </w:t>
            </w:r>
            <w:r w:rsidR="00F30089" w:rsidRPr="00364E5B">
              <w:rPr>
                <w:rFonts w:ascii="Arial" w:hAnsi="Arial" w:cs="Arial"/>
              </w:rPr>
              <w:t xml:space="preserve">from </w:t>
            </w:r>
            <w:r w:rsidR="003A47B1" w:rsidRPr="00364E5B">
              <w:rPr>
                <w:rFonts w:ascii="Arial" w:hAnsi="Arial" w:cs="Arial"/>
              </w:rPr>
              <w:t xml:space="preserve">the </w:t>
            </w:r>
            <w:r w:rsidR="00F30089" w:rsidRPr="00364E5B">
              <w:rPr>
                <w:rFonts w:ascii="Arial" w:hAnsi="Arial" w:cs="Arial"/>
              </w:rPr>
              <w:t>GPG property portfolio</w:t>
            </w:r>
            <w:r w:rsidR="003A47B1" w:rsidRPr="00364E5B">
              <w:rPr>
                <w:rFonts w:ascii="Arial" w:hAnsi="Arial" w:cs="Arial"/>
              </w:rPr>
              <w:t>, d</w:t>
            </w:r>
            <w:r w:rsidR="00F30089" w:rsidRPr="00364E5B">
              <w:rPr>
                <w:rFonts w:ascii="Arial" w:hAnsi="Arial" w:cs="Arial"/>
              </w:rPr>
              <w:t>isposal and leases</w:t>
            </w:r>
            <w:r w:rsidR="003A47B1" w:rsidRPr="00364E5B">
              <w:rPr>
                <w:rFonts w:ascii="Arial" w:hAnsi="Arial" w:cs="Arial"/>
              </w:rPr>
              <w:t>.</w:t>
            </w:r>
            <w:r w:rsidR="00F30089" w:rsidRPr="00364E5B">
              <w:rPr>
                <w:rFonts w:ascii="Arial" w:hAnsi="Arial" w:cs="Arial"/>
              </w:rPr>
              <w:t xml:space="preserve"> </w:t>
            </w:r>
          </w:p>
          <w:p w14:paraId="323B4B9B" w14:textId="31ADE7DD" w:rsidR="00F30089" w:rsidRPr="00364E5B" w:rsidRDefault="00CD512B" w:rsidP="00364E5B">
            <w:pPr>
              <w:pStyle w:val="ListParagraph"/>
              <w:numPr>
                <w:ilvl w:val="0"/>
                <w:numId w:val="12"/>
              </w:numPr>
              <w:tabs>
                <w:tab w:val="left" w:pos="1418"/>
              </w:tabs>
              <w:spacing w:line="240" w:lineRule="auto"/>
              <w:ind w:left="1166" w:hanging="567"/>
              <w:rPr>
                <w:rFonts w:ascii="Arial" w:hAnsi="Arial" w:cs="Arial"/>
                <w:lang w:val="en-ZA"/>
              </w:rPr>
            </w:pPr>
            <w:r w:rsidRPr="00364E5B">
              <w:rPr>
                <w:rFonts w:ascii="Arial" w:hAnsi="Arial" w:cs="Arial"/>
                <w:lang w:val="en-ZA"/>
              </w:rPr>
              <w:t xml:space="preserve">Five (5) properties against a set target of 20 properties were sold and two (2) out of ten (10) properties were transferred to third </w:t>
            </w:r>
            <w:proofErr w:type="gramStart"/>
            <w:r w:rsidRPr="00364E5B">
              <w:rPr>
                <w:rFonts w:ascii="Arial" w:hAnsi="Arial" w:cs="Arial"/>
                <w:lang w:val="en-ZA"/>
              </w:rPr>
              <w:t>parties’</w:t>
            </w:r>
            <w:proofErr w:type="gramEnd"/>
          </w:p>
          <w:p w14:paraId="3ACD813B" w14:textId="39FD024D" w:rsidR="002C52D4" w:rsidRPr="00364E5B" w:rsidRDefault="005318E8" w:rsidP="00364E5B">
            <w:pPr>
              <w:pStyle w:val="ListParagraph"/>
              <w:numPr>
                <w:ilvl w:val="0"/>
                <w:numId w:val="12"/>
              </w:numPr>
              <w:tabs>
                <w:tab w:val="left" w:pos="1418"/>
              </w:tabs>
              <w:spacing w:line="240" w:lineRule="auto"/>
              <w:ind w:left="1308" w:hanging="567"/>
              <w:jc w:val="both"/>
              <w:rPr>
                <w:rFonts w:ascii="Arial" w:hAnsi="Arial" w:cs="Arial"/>
              </w:rPr>
            </w:pPr>
            <w:r w:rsidRPr="00364E5B">
              <w:rPr>
                <w:rFonts w:ascii="Arial" w:hAnsi="Arial" w:cs="Arial"/>
                <w:lang w:val="en-ZA"/>
              </w:rPr>
              <w:t>The Department failed to remove 711 immovable assets from the Immovable Assets Register</w:t>
            </w:r>
            <w:r w:rsidR="00F24091" w:rsidRPr="00364E5B">
              <w:rPr>
                <w:rFonts w:ascii="Arial" w:hAnsi="Arial" w:cs="Arial"/>
                <w:lang w:val="en-ZA"/>
              </w:rPr>
              <w:t>.</w:t>
            </w:r>
          </w:p>
          <w:p w14:paraId="7E024E1D" w14:textId="5C6E2509" w:rsidR="003647ED" w:rsidRPr="00364E5B" w:rsidRDefault="0050164B" w:rsidP="00364E5B">
            <w:pPr>
              <w:pStyle w:val="ListParagraph"/>
              <w:numPr>
                <w:ilvl w:val="0"/>
                <w:numId w:val="12"/>
              </w:numPr>
              <w:shd w:val="clear" w:color="auto" w:fill="FFFFFF" w:themeFill="background1"/>
              <w:tabs>
                <w:tab w:val="left" w:pos="1418"/>
              </w:tabs>
              <w:spacing w:line="240" w:lineRule="auto"/>
              <w:ind w:left="1308" w:hanging="567"/>
              <w:jc w:val="both"/>
              <w:rPr>
                <w:rFonts w:ascii="Arial" w:hAnsi="Arial" w:cs="Arial"/>
              </w:rPr>
            </w:pPr>
            <w:proofErr w:type="spellStart"/>
            <w:r w:rsidRPr="00364E5B">
              <w:rPr>
                <w:rFonts w:ascii="Arial" w:hAnsi="Arial" w:cs="Arial"/>
                <w:lang w:val="en-ZA"/>
              </w:rPr>
              <w:t>Ribane</w:t>
            </w:r>
            <w:proofErr w:type="spellEnd"/>
            <w:r w:rsidRPr="00364E5B">
              <w:rPr>
                <w:rFonts w:ascii="Arial" w:hAnsi="Arial" w:cs="Arial"/>
                <w:lang w:val="en-ZA"/>
              </w:rPr>
              <w:t xml:space="preserve"> Laka Secondary School has been left on hold</w:t>
            </w:r>
            <w:r w:rsidR="00E6087A" w:rsidRPr="00364E5B">
              <w:rPr>
                <w:rFonts w:ascii="Arial" w:hAnsi="Arial" w:cs="Arial"/>
                <w:lang w:val="en-ZA"/>
              </w:rPr>
              <w:t xml:space="preserve">. </w:t>
            </w:r>
            <w:r w:rsidRPr="00364E5B">
              <w:rPr>
                <w:rFonts w:ascii="Arial" w:hAnsi="Arial" w:cs="Arial"/>
                <w:lang w:val="en-ZA"/>
              </w:rPr>
              <w:t xml:space="preserve"> </w:t>
            </w:r>
          </w:p>
          <w:p w14:paraId="3F6C5BC9" w14:textId="3DE464F8" w:rsidR="004A2912" w:rsidRPr="00364E5B" w:rsidRDefault="008A7B52" w:rsidP="00364E5B">
            <w:pPr>
              <w:shd w:val="clear" w:color="auto" w:fill="FFFFFF" w:themeFill="background1"/>
              <w:spacing w:line="240" w:lineRule="auto"/>
              <w:rPr>
                <w:rFonts w:ascii="Arial" w:hAnsi="Arial" w:cs="Arial"/>
                <w:b/>
                <w:bCs/>
                <w:lang w:val="en-US"/>
              </w:rPr>
            </w:pPr>
            <w:r w:rsidRPr="00364E5B">
              <w:rPr>
                <w:rFonts w:ascii="Arial" w:hAnsi="Arial" w:cs="Arial"/>
                <w:lang w:val="en-US"/>
              </w:rPr>
              <w:t>Programme 3</w:t>
            </w:r>
            <w:r w:rsidR="00D77C30" w:rsidRPr="00364E5B">
              <w:rPr>
                <w:rFonts w:ascii="Arial" w:hAnsi="Arial" w:cs="Arial"/>
                <w:lang w:val="en-US"/>
              </w:rPr>
              <w:t xml:space="preserve">: </w:t>
            </w:r>
            <w:r w:rsidR="004A2912" w:rsidRPr="00364E5B">
              <w:rPr>
                <w:rFonts w:ascii="Arial" w:hAnsi="Arial" w:cs="Arial"/>
                <w:lang w:val="en-US"/>
              </w:rPr>
              <w:t>targets</w:t>
            </w:r>
            <w:r w:rsidR="00B41174" w:rsidRPr="00364E5B">
              <w:rPr>
                <w:rFonts w:ascii="Arial" w:hAnsi="Arial" w:cs="Arial"/>
                <w:lang w:val="en-US"/>
              </w:rPr>
              <w:t xml:space="preserve"> r</w:t>
            </w:r>
            <w:r w:rsidR="004A2912" w:rsidRPr="00364E5B">
              <w:rPr>
                <w:rFonts w:ascii="Arial" w:hAnsi="Arial" w:cs="Arial"/>
                <w:lang w:val="en-US"/>
              </w:rPr>
              <w:t>elated to</w:t>
            </w:r>
            <w:r w:rsidR="004A2912" w:rsidRPr="00364E5B">
              <w:rPr>
                <w:rFonts w:ascii="Arial" w:hAnsi="Arial" w:cs="Arial"/>
                <w:b/>
                <w:bCs/>
                <w:lang w:val="en-US"/>
              </w:rPr>
              <w:t xml:space="preserve">: </w:t>
            </w:r>
          </w:p>
          <w:p w14:paraId="22517DAC" w14:textId="390CD307" w:rsidR="00B66D5C" w:rsidRPr="00364E5B" w:rsidRDefault="00973CD8" w:rsidP="00364E5B">
            <w:pPr>
              <w:pStyle w:val="ListParagraph"/>
              <w:numPr>
                <w:ilvl w:val="0"/>
                <w:numId w:val="14"/>
              </w:numPr>
              <w:tabs>
                <w:tab w:val="left" w:pos="1418"/>
              </w:tabs>
              <w:spacing w:line="240" w:lineRule="auto"/>
              <w:ind w:left="3434" w:hanging="283"/>
              <w:jc w:val="both"/>
              <w:rPr>
                <w:rFonts w:ascii="Arial" w:hAnsi="Arial" w:cs="Arial"/>
                <w:bCs/>
              </w:rPr>
            </w:pPr>
            <w:r w:rsidRPr="00364E5B">
              <w:rPr>
                <w:rFonts w:ascii="Arial" w:hAnsi="Arial" w:cs="Arial"/>
              </w:rPr>
              <w:t xml:space="preserve">targets </w:t>
            </w:r>
            <w:r w:rsidRPr="00364E5B">
              <w:rPr>
                <w:rFonts w:ascii="Arial" w:hAnsi="Arial" w:cs="Arial"/>
                <w:bCs/>
              </w:rPr>
              <w:t xml:space="preserve">of Public Bodies reporting on EPWP </w:t>
            </w:r>
            <w:r w:rsidR="00B66D5C" w:rsidRPr="00364E5B">
              <w:rPr>
                <w:rFonts w:ascii="Arial" w:hAnsi="Arial" w:cs="Arial"/>
                <w:bCs/>
              </w:rPr>
              <w:t>i</w:t>
            </w:r>
            <w:r w:rsidRPr="00364E5B">
              <w:rPr>
                <w:rFonts w:ascii="Arial" w:hAnsi="Arial" w:cs="Arial"/>
                <w:bCs/>
              </w:rPr>
              <w:t xml:space="preserve">n the province </w:t>
            </w:r>
          </w:p>
          <w:p w14:paraId="726ACF75" w14:textId="1E1409B5" w:rsidR="00F6005B" w:rsidRPr="00364E5B" w:rsidRDefault="00B66D5C" w:rsidP="00364E5B">
            <w:pPr>
              <w:tabs>
                <w:tab w:val="left" w:pos="1418"/>
              </w:tabs>
              <w:spacing w:line="240" w:lineRule="auto"/>
              <w:rPr>
                <w:rFonts w:ascii="Arial" w:hAnsi="Arial" w:cs="Arial"/>
                <w:bCs/>
              </w:rPr>
            </w:pPr>
            <w:r w:rsidRPr="00364E5B">
              <w:rPr>
                <w:rFonts w:ascii="Arial" w:hAnsi="Arial" w:cs="Arial"/>
                <w:bCs/>
                <w:highlight w:val="yellow"/>
              </w:rPr>
              <w:t xml:space="preserve">                                                      </w:t>
            </w:r>
          </w:p>
        </w:tc>
      </w:tr>
      <w:tr w:rsidR="007B55E7" w:rsidRPr="00364E5B" w14:paraId="71692F63" w14:textId="77777777" w:rsidTr="00D024D8">
        <w:tc>
          <w:tcPr>
            <w:tcW w:w="14034" w:type="dxa"/>
            <w:shd w:val="clear" w:color="auto" w:fill="D9D9D9" w:themeFill="background1" w:themeFillShade="D9"/>
          </w:tcPr>
          <w:p w14:paraId="1B8FA993" w14:textId="6452F23E" w:rsidR="007B55E7" w:rsidRPr="00364E5B" w:rsidRDefault="007B55E7" w:rsidP="00364E5B">
            <w:pPr>
              <w:spacing w:line="240" w:lineRule="auto"/>
              <w:rPr>
                <w:rFonts w:ascii="Arial" w:hAnsi="Arial" w:cs="Arial"/>
                <w:b/>
              </w:rPr>
            </w:pPr>
            <w:r w:rsidRPr="00364E5B">
              <w:rPr>
                <w:rFonts w:ascii="Arial" w:hAnsi="Arial" w:cs="Arial"/>
                <w:b/>
              </w:rPr>
              <w:t xml:space="preserve">Main reasons provided by the </w:t>
            </w:r>
            <w:r w:rsidR="00D74068" w:rsidRPr="00364E5B">
              <w:rPr>
                <w:rFonts w:ascii="Arial" w:hAnsi="Arial" w:cs="Arial"/>
                <w:b/>
              </w:rPr>
              <w:t>Department / Entity</w:t>
            </w:r>
            <w:r w:rsidRPr="00364E5B">
              <w:rPr>
                <w:rFonts w:ascii="Arial" w:hAnsi="Arial" w:cs="Arial"/>
                <w:b/>
              </w:rPr>
              <w:t xml:space="preserve"> for non-achievement or over achievement of its APP during this Quarter</w:t>
            </w:r>
          </w:p>
        </w:tc>
      </w:tr>
      <w:tr w:rsidR="007B55E7" w:rsidRPr="00364E5B" w14:paraId="56B650FA" w14:textId="77777777" w:rsidTr="00D024D8">
        <w:tc>
          <w:tcPr>
            <w:tcW w:w="14034" w:type="dxa"/>
          </w:tcPr>
          <w:p w14:paraId="17F411B2" w14:textId="095793F6" w:rsidR="0088743A" w:rsidRPr="001927F6" w:rsidRDefault="0088743A" w:rsidP="00364E5B">
            <w:pPr>
              <w:shd w:val="clear" w:color="auto" w:fill="FFFFFF" w:themeFill="background1"/>
              <w:spacing w:line="240" w:lineRule="auto"/>
              <w:rPr>
                <w:rFonts w:ascii="Arial" w:hAnsi="Arial" w:cs="Arial"/>
              </w:rPr>
            </w:pPr>
          </w:p>
          <w:p w14:paraId="1A9F724A" w14:textId="6547D295" w:rsidR="00AD4A25" w:rsidRPr="001927F6" w:rsidRDefault="0088743A" w:rsidP="00364E5B">
            <w:pPr>
              <w:pStyle w:val="ListParagraph"/>
              <w:tabs>
                <w:tab w:val="left" w:pos="1418"/>
              </w:tabs>
              <w:spacing w:line="240" w:lineRule="auto"/>
              <w:ind w:left="316" w:hanging="426"/>
              <w:rPr>
                <w:rFonts w:ascii="Arial" w:hAnsi="Arial" w:cs="Arial"/>
                <w:lang w:val="en-ZA"/>
              </w:rPr>
            </w:pPr>
            <w:r w:rsidRPr="001927F6">
              <w:rPr>
                <w:rFonts w:ascii="Arial" w:hAnsi="Arial" w:cs="Arial"/>
                <w:b/>
                <w:bCs/>
              </w:rPr>
              <w:t>Programme 2</w:t>
            </w:r>
          </w:p>
          <w:p w14:paraId="3D9C4F82" w14:textId="43D0A8AB" w:rsidR="007A3653" w:rsidRPr="001927F6" w:rsidRDefault="00C132E5" w:rsidP="00364E5B">
            <w:pPr>
              <w:tabs>
                <w:tab w:val="left" w:pos="1418"/>
              </w:tabs>
              <w:spacing w:line="240" w:lineRule="auto"/>
              <w:ind w:left="-109"/>
              <w:rPr>
                <w:rFonts w:ascii="Arial" w:hAnsi="Arial" w:cs="Arial"/>
              </w:rPr>
            </w:pPr>
            <w:r w:rsidRPr="001927F6">
              <w:rPr>
                <w:rFonts w:ascii="Arial" w:hAnsi="Arial" w:cs="Arial"/>
              </w:rPr>
              <w:t xml:space="preserve">The </w:t>
            </w:r>
            <w:r w:rsidR="00695C72" w:rsidRPr="001927F6">
              <w:rPr>
                <w:rFonts w:ascii="Arial" w:hAnsi="Arial" w:cs="Arial"/>
              </w:rPr>
              <w:t>Department reported that t</w:t>
            </w:r>
            <w:r w:rsidR="00AD4A25" w:rsidRPr="001927F6">
              <w:rPr>
                <w:rFonts w:ascii="Arial" w:hAnsi="Arial" w:cs="Arial"/>
              </w:rPr>
              <w:t xml:space="preserve">he underachievement </w:t>
            </w:r>
            <w:r w:rsidR="00695C72" w:rsidRPr="001927F6">
              <w:rPr>
                <w:rFonts w:ascii="Arial" w:hAnsi="Arial" w:cs="Arial"/>
              </w:rPr>
              <w:t>of its targets was</w:t>
            </w:r>
            <w:r w:rsidRPr="001927F6">
              <w:rPr>
                <w:rFonts w:ascii="Arial" w:hAnsi="Arial" w:cs="Arial"/>
              </w:rPr>
              <w:t xml:space="preserve"> caused </w:t>
            </w:r>
            <w:r w:rsidR="005F4E86" w:rsidRPr="001927F6">
              <w:rPr>
                <w:rFonts w:ascii="Arial" w:hAnsi="Arial" w:cs="Arial"/>
              </w:rPr>
              <w:t xml:space="preserve">by </w:t>
            </w:r>
            <w:r w:rsidR="007A3653" w:rsidRPr="001927F6">
              <w:rPr>
                <w:rFonts w:ascii="Arial" w:hAnsi="Arial" w:cs="Arial"/>
              </w:rPr>
              <w:t>the:</w:t>
            </w:r>
          </w:p>
          <w:p w14:paraId="1B79A3E5" w14:textId="0BC1DA12" w:rsidR="00AD4A25" w:rsidRPr="00581C7F" w:rsidRDefault="008415E4" w:rsidP="00364E5B">
            <w:pPr>
              <w:pStyle w:val="ListParagraph"/>
              <w:numPr>
                <w:ilvl w:val="0"/>
                <w:numId w:val="31"/>
              </w:numPr>
              <w:tabs>
                <w:tab w:val="left" w:pos="1418"/>
              </w:tabs>
              <w:spacing w:line="240" w:lineRule="auto"/>
              <w:rPr>
                <w:rFonts w:ascii="Arial" w:hAnsi="Arial" w:cs="Arial"/>
              </w:rPr>
            </w:pPr>
            <w:r w:rsidRPr="00581C7F">
              <w:rPr>
                <w:rFonts w:ascii="Arial" w:hAnsi="Arial" w:cs="Arial"/>
              </w:rPr>
              <w:lastRenderedPageBreak/>
              <w:t>t</w:t>
            </w:r>
            <w:r w:rsidR="007A3653" w:rsidRPr="00581C7F">
              <w:rPr>
                <w:rFonts w:ascii="Arial" w:hAnsi="Arial" w:cs="Arial"/>
              </w:rPr>
              <w:t xml:space="preserve">he </w:t>
            </w:r>
            <w:r w:rsidR="00AD4A25" w:rsidRPr="00581C7F">
              <w:rPr>
                <w:rFonts w:ascii="Arial" w:hAnsi="Arial" w:cs="Arial"/>
              </w:rPr>
              <w:t>delayed leases and resistance from tenants to pay rent</w:t>
            </w:r>
            <w:r w:rsidR="007A3653" w:rsidRPr="00581C7F">
              <w:rPr>
                <w:rFonts w:ascii="Arial" w:hAnsi="Arial" w:cs="Arial"/>
              </w:rPr>
              <w:t>;</w:t>
            </w:r>
          </w:p>
          <w:p w14:paraId="5925E330" w14:textId="3AE0C13E" w:rsidR="00F30089" w:rsidRPr="00581C7F" w:rsidRDefault="00CD512B" w:rsidP="00364E5B">
            <w:pPr>
              <w:pStyle w:val="ListParagraph"/>
              <w:numPr>
                <w:ilvl w:val="0"/>
                <w:numId w:val="31"/>
              </w:numPr>
              <w:tabs>
                <w:tab w:val="left" w:pos="1418"/>
              </w:tabs>
              <w:spacing w:line="240" w:lineRule="auto"/>
              <w:rPr>
                <w:rFonts w:ascii="Arial" w:hAnsi="Arial" w:cs="Arial"/>
              </w:rPr>
            </w:pPr>
            <w:r w:rsidRPr="00581C7F">
              <w:rPr>
                <w:rFonts w:ascii="Arial" w:hAnsi="Arial" w:cs="Arial"/>
              </w:rPr>
              <w:t>delays of approval from EXCO and limited access to the title deeds of some properties</w:t>
            </w:r>
            <w:r w:rsidR="008415E4" w:rsidRPr="00581C7F">
              <w:rPr>
                <w:rFonts w:ascii="Arial" w:hAnsi="Arial" w:cs="Arial"/>
              </w:rPr>
              <w:t>;</w:t>
            </w:r>
          </w:p>
          <w:p w14:paraId="280B9BB8" w14:textId="3C4621F4" w:rsidR="005318E8" w:rsidRPr="00581C7F" w:rsidRDefault="005318E8" w:rsidP="00364E5B">
            <w:pPr>
              <w:pStyle w:val="ListParagraph"/>
              <w:numPr>
                <w:ilvl w:val="0"/>
                <w:numId w:val="31"/>
              </w:numPr>
              <w:tabs>
                <w:tab w:val="left" w:pos="1418"/>
              </w:tabs>
              <w:spacing w:line="240" w:lineRule="auto"/>
              <w:rPr>
                <w:rFonts w:ascii="Arial" w:hAnsi="Arial" w:cs="Arial"/>
              </w:rPr>
            </w:pPr>
            <w:r w:rsidRPr="00581C7F">
              <w:rPr>
                <w:rFonts w:ascii="Arial" w:hAnsi="Arial" w:cs="Arial"/>
              </w:rPr>
              <w:t>delays to accept the transfer</w:t>
            </w:r>
            <w:r w:rsidR="001A4D44" w:rsidRPr="00581C7F">
              <w:rPr>
                <w:rFonts w:ascii="Arial" w:hAnsi="Arial" w:cs="Arial"/>
              </w:rPr>
              <w:t xml:space="preserve"> of properties </w:t>
            </w:r>
            <w:r w:rsidRPr="00581C7F">
              <w:rPr>
                <w:rFonts w:ascii="Arial" w:hAnsi="Arial" w:cs="Arial"/>
              </w:rPr>
              <w:t>by the Department of Roads and Transport</w:t>
            </w:r>
            <w:r w:rsidR="001A4D44" w:rsidRPr="00581C7F">
              <w:rPr>
                <w:rFonts w:ascii="Arial" w:hAnsi="Arial" w:cs="Arial"/>
              </w:rPr>
              <w:t>;</w:t>
            </w:r>
          </w:p>
          <w:p w14:paraId="0712487B" w14:textId="77777777" w:rsidR="009036AF" w:rsidRPr="00581C7F" w:rsidRDefault="001A4D44" w:rsidP="00364E5B">
            <w:pPr>
              <w:pStyle w:val="ListParagraph"/>
              <w:numPr>
                <w:ilvl w:val="0"/>
                <w:numId w:val="31"/>
              </w:numPr>
              <w:tabs>
                <w:tab w:val="left" w:pos="1418"/>
              </w:tabs>
              <w:spacing w:line="240" w:lineRule="auto"/>
              <w:rPr>
                <w:rFonts w:ascii="Arial" w:hAnsi="Arial" w:cs="Arial"/>
              </w:rPr>
            </w:pPr>
            <w:r w:rsidRPr="00581C7F">
              <w:rPr>
                <w:rFonts w:ascii="Arial" w:hAnsi="Arial" w:cs="Arial"/>
              </w:rPr>
              <w:t>projects stoppages by the business forums;</w:t>
            </w:r>
          </w:p>
          <w:p w14:paraId="27EAFD2E" w14:textId="6C9CBEBD" w:rsidR="00BE1C8A" w:rsidRPr="00581C7F" w:rsidRDefault="00581C7F" w:rsidP="00364E5B">
            <w:pPr>
              <w:pStyle w:val="ListParagraph"/>
              <w:numPr>
                <w:ilvl w:val="0"/>
                <w:numId w:val="31"/>
              </w:numPr>
              <w:tabs>
                <w:tab w:val="left" w:pos="1418"/>
              </w:tabs>
              <w:spacing w:line="240" w:lineRule="auto"/>
              <w:ind w:left="174" w:hanging="284"/>
              <w:rPr>
                <w:rFonts w:ascii="Arial" w:hAnsi="Arial" w:cs="Arial"/>
              </w:rPr>
            </w:pPr>
            <w:r>
              <w:rPr>
                <w:rFonts w:ascii="Arial" w:hAnsi="Arial" w:cs="Arial"/>
              </w:rPr>
              <w:t xml:space="preserve"> </w:t>
            </w:r>
            <w:r w:rsidR="009036AF" w:rsidRPr="00581C7F">
              <w:rPr>
                <w:rFonts w:ascii="Arial" w:hAnsi="Arial" w:cs="Arial"/>
              </w:rPr>
              <w:t>some</w:t>
            </w:r>
            <w:r w:rsidR="009D4756" w:rsidRPr="00581C7F">
              <w:rPr>
                <w:rFonts w:ascii="Arial" w:hAnsi="Arial" w:cs="Arial"/>
              </w:rPr>
              <w:t xml:space="preserve"> projects were not completed by end of </w:t>
            </w:r>
            <w:r w:rsidR="007B01D9" w:rsidRPr="00581C7F">
              <w:rPr>
                <w:rFonts w:ascii="Arial" w:hAnsi="Arial" w:cs="Arial"/>
              </w:rPr>
              <w:t>30</w:t>
            </w:r>
            <w:r w:rsidR="007B01D9" w:rsidRPr="00581C7F">
              <w:rPr>
                <w:rFonts w:ascii="Arial" w:hAnsi="Arial" w:cs="Arial"/>
                <w:vertAlign w:val="superscript"/>
              </w:rPr>
              <w:t>th</w:t>
            </w:r>
            <w:r w:rsidR="009D4756" w:rsidRPr="00581C7F">
              <w:rPr>
                <w:rFonts w:ascii="Arial" w:hAnsi="Arial" w:cs="Arial"/>
              </w:rPr>
              <w:t xml:space="preserve"> </w:t>
            </w:r>
            <w:r w:rsidR="007B01D9" w:rsidRPr="00581C7F">
              <w:rPr>
                <w:rFonts w:ascii="Arial" w:hAnsi="Arial" w:cs="Arial"/>
              </w:rPr>
              <w:t>September</w:t>
            </w:r>
            <w:r w:rsidR="009249F9" w:rsidRPr="00581C7F">
              <w:rPr>
                <w:rFonts w:ascii="Arial" w:hAnsi="Arial" w:cs="Arial"/>
              </w:rPr>
              <w:t xml:space="preserve"> when the 2</w:t>
            </w:r>
            <w:r w:rsidR="009249F9" w:rsidRPr="00581C7F">
              <w:rPr>
                <w:rFonts w:ascii="Arial" w:hAnsi="Arial" w:cs="Arial"/>
                <w:vertAlign w:val="superscript"/>
              </w:rPr>
              <w:t>nd</w:t>
            </w:r>
            <w:r w:rsidR="009249F9" w:rsidRPr="00581C7F">
              <w:rPr>
                <w:rFonts w:ascii="Arial" w:hAnsi="Arial" w:cs="Arial"/>
              </w:rPr>
              <w:t xml:space="preserve"> QTR report was drafted</w:t>
            </w:r>
            <w:r w:rsidR="00204B81" w:rsidRPr="00581C7F">
              <w:rPr>
                <w:rFonts w:ascii="Arial" w:hAnsi="Arial" w:cs="Arial"/>
              </w:rPr>
              <w:t>;</w:t>
            </w:r>
          </w:p>
          <w:p w14:paraId="7DB115C3" w14:textId="544E3E69" w:rsidR="00204B81" w:rsidRPr="00581C7F" w:rsidRDefault="00581C7F" w:rsidP="00364E5B">
            <w:pPr>
              <w:pStyle w:val="ListParagraph"/>
              <w:numPr>
                <w:ilvl w:val="0"/>
                <w:numId w:val="31"/>
              </w:numPr>
              <w:tabs>
                <w:tab w:val="left" w:pos="1418"/>
              </w:tabs>
              <w:spacing w:line="240" w:lineRule="auto"/>
              <w:ind w:left="174" w:hanging="284"/>
              <w:rPr>
                <w:rFonts w:ascii="Arial" w:hAnsi="Arial" w:cs="Arial"/>
              </w:rPr>
            </w:pPr>
            <w:r>
              <w:rPr>
                <w:rFonts w:ascii="Arial" w:hAnsi="Arial" w:cs="Arial"/>
              </w:rPr>
              <w:t xml:space="preserve"> </w:t>
            </w:r>
            <w:r w:rsidR="00204B81" w:rsidRPr="00581C7F">
              <w:rPr>
                <w:rFonts w:ascii="Arial" w:hAnsi="Arial" w:cs="Arial"/>
              </w:rPr>
              <w:t>contractor tensions with the Sub-contractors;</w:t>
            </w:r>
          </w:p>
          <w:p w14:paraId="46B4A50F" w14:textId="58BD35C2" w:rsidR="00F30089" w:rsidRPr="00364E5B" w:rsidRDefault="00581C7F" w:rsidP="00364E5B">
            <w:pPr>
              <w:pStyle w:val="ListParagraph"/>
              <w:numPr>
                <w:ilvl w:val="0"/>
                <w:numId w:val="31"/>
              </w:numPr>
              <w:tabs>
                <w:tab w:val="left" w:pos="1418"/>
              </w:tabs>
              <w:spacing w:line="240" w:lineRule="auto"/>
              <w:ind w:left="174" w:hanging="284"/>
              <w:rPr>
                <w:rFonts w:ascii="Arial" w:hAnsi="Arial" w:cs="Arial"/>
              </w:rPr>
            </w:pPr>
            <w:r>
              <w:rPr>
                <w:rFonts w:ascii="Arial" w:hAnsi="Arial" w:cs="Arial"/>
              </w:rPr>
              <w:t xml:space="preserve"> </w:t>
            </w:r>
            <w:r w:rsidR="000C08B3" w:rsidRPr="00581C7F">
              <w:rPr>
                <w:rFonts w:ascii="Arial" w:hAnsi="Arial" w:cs="Arial"/>
              </w:rPr>
              <w:t xml:space="preserve">community </w:t>
            </w:r>
            <w:r w:rsidR="00342B35" w:rsidRPr="00581C7F">
              <w:rPr>
                <w:rFonts w:ascii="Arial" w:hAnsi="Arial" w:cs="Arial"/>
              </w:rPr>
              <w:t>m</w:t>
            </w:r>
            <w:r w:rsidR="00342B35" w:rsidRPr="00364E5B">
              <w:rPr>
                <w:rFonts w:ascii="Arial" w:hAnsi="Arial" w:cs="Arial"/>
              </w:rPr>
              <w:t xml:space="preserve">embers disruption of construction and </w:t>
            </w:r>
            <w:proofErr w:type="spellStart"/>
            <w:r w:rsidR="00342B35" w:rsidRPr="00364E5B">
              <w:rPr>
                <w:rFonts w:ascii="Arial" w:hAnsi="Arial" w:cs="Arial"/>
              </w:rPr>
              <w:t>Refihlelephele</w:t>
            </w:r>
            <w:proofErr w:type="spellEnd"/>
            <w:r w:rsidR="00342B35" w:rsidRPr="00364E5B">
              <w:rPr>
                <w:rFonts w:ascii="Arial" w:hAnsi="Arial" w:cs="Arial"/>
              </w:rPr>
              <w:t xml:space="preserve"> Primary School</w:t>
            </w:r>
            <w:r w:rsidR="000C08B3" w:rsidRPr="00364E5B">
              <w:rPr>
                <w:rFonts w:ascii="Arial" w:hAnsi="Arial" w:cs="Arial"/>
              </w:rPr>
              <w:t xml:space="preserve">. </w:t>
            </w:r>
          </w:p>
          <w:p w14:paraId="33E619ED" w14:textId="77777777" w:rsidR="003647ED" w:rsidRPr="00364E5B" w:rsidRDefault="003647ED" w:rsidP="00364E5B">
            <w:pPr>
              <w:tabs>
                <w:tab w:val="left" w:pos="1418"/>
              </w:tabs>
              <w:spacing w:line="240" w:lineRule="auto"/>
              <w:rPr>
                <w:rFonts w:ascii="Arial" w:hAnsi="Arial" w:cs="Arial"/>
              </w:rPr>
            </w:pPr>
          </w:p>
          <w:p w14:paraId="2DE222DC" w14:textId="12B220F0" w:rsidR="00D554C3" w:rsidRPr="00364E5B" w:rsidRDefault="00DF5927" w:rsidP="00364E5B">
            <w:pPr>
              <w:shd w:val="clear" w:color="auto" w:fill="FFFFFF" w:themeFill="background1"/>
              <w:spacing w:line="240" w:lineRule="auto"/>
              <w:rPr>
                <w:rFonts w:ascii="Arial" w:hAnsi="Arial" w:cs="Arial"/>
                <w:bCs/>
              </w:rPr>
            </w:pPr>
            <w:r w:rsidRPr="00364E5B">
              <w:rPr>
                <w:rFonts w:ascii="Arial" w:hAnsi="Arial" w:cs="Arial"/>
                <w:b/>
                <w:bCs/>
              </w:rPr>
              <w:t>Programme 3:</w:t>
            </w:r>
            <w:r w:rsidR="0058099D" w:rsidRPr="00364E5B">
              <w:rPr>
                <w:rFonts w:ascii="Arial" w:hAnsi="Arial" w:cs="Arial"/>
                <w:b/>
                <w:bCs/>
              </w:rPr>
              <w:t xml:space="preserve"> </w:t>
            </w:r>
            <w:r w:rsidR="00A537EF" w:rsidRPr="00364E5B">
              <w:rPr>
                <w:rFonts w:ascii="Arial" w:hAnsi="Arial" w:cs="Arial"/>
                <w:b/>
                <w:bCs/>
              </w:rPr>
              <w:t xml:space="preserve"> </w:t>
            </w:r>
            <w:r w:rsidR="00F81B5D" w:rsidRPr="00364E5B">
              <w:rPr>
                <w:rFonts w:ascii="Arial" w:hAnsi="Arial" w:cs="Arial"/>
              </w:rPr>
              <w:t>T</w:t>
            </w:r>
            <w:r w:rsidR="00A537EF" w:rsidRPr="00364E5B">
              <w:rPr>
                <w:rFonts w:ascii="Arial" w:hAnsi="Arial" w:cs="Arial"/>
                <w:bCs/>
              </w:rPr>
              <w:t>he reason provided for failure is that there</w:t>
            </w:r>
            <w:r w:rsidR="00B87D5F" w:rsidRPr="00364E5B">
              <w:rPr>
                <w:rFonts w:ascii="Arial" w:hAnsi="Arial" w:cs="Arial"/>
                <w:bCs/>
              </w:rPr>
              <w:t xml:space="preserve"> was insufficient evidence</w:t>
            </w:r>
            <w:r w:rsidR="00E06C79" w:rsidRPr="00364E5B">
              <w:rPr>
                <w:rFonts w:ascii="Arial" w:hAnsi="Arial" w:cs="Arial"/>
                <w:bCs/>
              </w:rPr>
              <w:t xml:space="preserve"> </w:t>
            </w:r>
            <w:r w:rsidR="00CB07AE" w:rsidRPr="00364E5B">
              <w:rPr>
                <w:rFonts w:ascii="Arial" w:hAnsi="Arial" w:cs="Arial"/>
                <w:bCs/>
              </w:rPr>
              <w:t xml:space="preserve">to validate its </w:t>
            </w:r>
            <w:proofErr w:type="gramStart"/>
            <w:r w:rsidR="00CB07AE" w:rsidRPr="00364E5B">
              <w:rPr>
                <w:rFonts w:ascii="Arial" w:hAnsi="Arial" w:cs="Arial"/>
                <w:bCs/>
              </w:rPr>
              <w:t xml:space="preserve">performance </w:t>
            </w:r>
            <w:r w:rsidR="00A537EF" w:rsidRPr="00364E5B">
              <w:rPr>
                <w:rFonts w:ascii="Arial" w:hAnsi="Arial" w:cs="Arial"/>
                <w:bCs/>
              </w:rPr>
              <w:t>.</w:t>
            </w:r>
            <w:proofErr w:type="gramEnd"/>
            <w:r w:rsidR="00A537EF" w:rsidRPr="00364E5B">
              <w:rPr>
                <w:rFonts w:ascii="Arial" w:hAnsi="Arial" w:cs="Arial"/>
                <w:bCs/>
              </w:rPr>
              <w:t xml:space="preserve"> </w:t>
            </w:r>
          </w:p>
          <w:p w14:paraId="6B4BD1A3" w14:textId="2B246276" w:rsidR="0088743A" w:rsidRPr="00364E5B" w:rsidRDefault="0088743A" w:rsidP="00364E5B">
            <w:pPr>
              <w:shd w:val="clear" w:color="auto" w:fill="FFFFFF" w:themeFill="background1"/>
              <w:spacing w:line="240" w:lineRule="auto"/>
              <w:rPr>
                <w:rFonts w:ascii="Arial" w:hAnsi="Arial" w:cs="Arial"/>
                <w:bCs/>
              </w:rPr>
            </w:pPr>
          </w:p>
        </w:tc>
      </w:tr>
      <w:tr w:rsidR="007B55E7" w:rsidRPr="00364E5B" w14:paraId="51F24B88" w14:textId="77777777" w:rsidTr="00D024D8">
        <w:tc>
          <w:tcPr>
            <w:tcW w:w="14034" w:type="dxa"/>
            <w:shd w:val="clear" w:color="auto" w:fill="D9D9D9" w:themeFill="background1" w:themeFillShade="D9"/>
          </w:tcPr>
          <w:p w14:paraId="2B4D5CEA" w14:textId="0769CCA6" w:rsidR="007B55E7" w:rsidRPr="00364E5B" w:rsidRDefault="00B87D5F" w:rsidP="00364E5B">
            <w:pPr>
              <w:spacing w:line="240" w:lineRule="auto"/>
              <w:rPr>
                <w:rFonts w:ascii="Arial" w:hAnsi="Arial" w:cs="Arial"/>
                <w:b/>
              </w:rPr>
            </w:pPr>
            <w:r w:rsidRPr="00364E5B">
              <w:rPr>
                <w:rFonts w:ascii="Arial" w:hAnsi="Arial" w:cs="Arial"/>
                <w:b/>
              </w:rPr>
              <w:lastRenderedPageBreak/>
              <w:t>M</w:t>
            </w:r>
            <w:r w:rsidR="007B55E7" w:rsidRPr="00364E5B">
              <w:rPr>
                <w:rFonts w:ascii="Arial" w:hAnsi="Arial" w:cs="Arial"/>
                <w:b/>
              </w:rPr>
              <w:t>easures in place (with timeframes) to correct the deviation in targets for this Quarter and to prevent recurrence of such or similar deviation</w:t>
            </w:r>
          </w:p>
        </w:tc>
      </w:tr>
      <w:tr w:rsidR="007B55E7" w:rsidRPr="00364E5B" w14:paraId="14977CC4" w14:textId="77777777" w:rsidTr="00D024D8">
        <w:tc>
          <w:tcPr>
            <w:tcW w:w="14034" w:type="dxa"/>
          </w:tcPr>
          <w:p w14:paraId="1366FACE" w14:textId="0A0DAD4C" w:rsidR="0088743A" w:rsidRPr="00581C7F" w:rsidRDefault="00F2785E" w:rsidP="00364E5B">
            <w:pPr>
              <w:shd w:val="clear" w:color="auto" w:fill="FFFFFF" w:themeFill="background1"/>
              <w:spacing w:line="240" w:lineRule="auto"/>
              <w:rPr>
                <w:rFonts w:ascii="Arial" w:hAnsi="Arial" w:cs="Arial"/>
                <w:b/>
                <w:bCs/>
              </w:rPr>
            </w:pPr>
            <w:r w:rsidRPr="00581C7F">
              <w:rPr>
                <w:rFonts w:ascii="Arial" w:hAnsi="Arial" w:cs="Arial"/>
                <w:bCs/>
              </w:rPr>
              <w:t xml:space="preserve"> </w:t>
            </w:r>
          </w:p>
          <w:p w14:paraId="06DCA81C" w14:textId="7171DC09" w:rsidR="0088743A" w:rsidRPr="00581C7F" w:rsidRDefault="0088743A" w:rsidP="00364E5B">
            <w:pPr>
              <w:numPr>
                <w:ilvl w:val="0"/>
                <w:numId w:val="33"/>
              </w:numPr>
              <w:tabs>
                <w:tab w:val="left" w:pos="1418"/>
              </w:tabs>
              <w:spacing w:line="240" w:lineRule="auto"/>
              <w:rPr>
                <w:rFonts w:ascii="Arial" w:hAnsi="Arial" w:cs="Arial"/>
              </w:rPr>
            </w:pPr>
            <w:r w:rsidRPr="00581C7F">
              <w:rPr>
                <w:rFonts w:ascii="Arial" w:hAnsi="Arial" w:cs="Arial"/>
                <w:b/>
                <w:bCs/>
              </w:rPr>
              <w:t>Programme 2</w:t>
            </w:r>
            <w:r w:rsidRPr="00581C7F">
              <w:rPr>
                <w:rFonts w:ascii="Arial" w:hAnsi="Arial" w:cs="Arial"/>
              </w:rPr>
              <w:t xml:space="preserve">: The Department reported that there will be engagements with the Department of Health to come up with measures that will assist in </w:t>
            </w:r>
            <w:r w:rsidR="00501044" w:rsidRPr="00581C7F">
              <w:rPr>
                <w:rFonts w:ascii="Arial" w:hAnsi="Arial" w:cs="Arial"/>
              </w:rPr>
              <w:t>fast tracking the</w:t>
            </w:r>
            <w:r w:rsidRPr="00581C7F">
              <w:rPr>
                <w:rFonts w:ascii="Arial" w:hAnsi="Arial" w:cs="Arial"/>
              </w:rPr>
              <w:t xml:space="preserve"> long overdue projects in </w:t>
            </w:r>
            <w:r w:rsidR="00501044" w:rsidRPr="00581C7F">
              <w:rPr>
                <w:rFonts w:ascii="Arial" w:hAnsi="Arial" w:cs="Arial"/>
              </w:rPr>
              <w:t>terms</w:t>
            </w:r>
            <w:r w:rsidRPr="00581C7F">
              <w:rPr>
                <w:rFonts w:ascii="Arial" w:hAnsi="Arial" w:cs="Arial"/>
              </w:rPr>
              <w:t xml:space="preserve"> of funding the projects. </w:t>
            </w:r>
            <w:r w:rsidR="00B65E49" w:rsidRPr="00581C7F">
              <w:rPr>
                <w:rFonts w:ascii="Arial" w:hAnsi="Arial" w:cs="Arial"/>
              </w:rPr>
              <w:t xml:space="preserve">There were </w:t>
            </w:r>
            <w:r w:rsidR="00B65E49" w:rsidRPr="00581C7F">
              <w:rPr>
                <w:rFonts w:ascii="Arial" w:hAnsi="Arial" w:cs="Arial"/>
                <w:lang w:val="en-US"/>
              </w:rPr>
              <w:t>323 assets</w:t>
            </w:r>
            <w:r w:rsidR="00501044" w:rsidRPr="00581C7F">
              <w:rPr>
                <w:rFonts w:ascii="Arial" w:hAnsi="Arial" w:cs="Arial"/>
                <w:lang w:val="en-US"/>
              </w:rPr>
              <w:t xml:space="preserve"> </w:t>
            </w:r>
            <w:r w:rsidR="00B65E49" w:rsidRPr="00581C7F">
              <w:rPr>
                <w:rFonts w:ascii="Arial" w:hAnsi="Arial" w:cs="Arial"/>
                <w:lang w:val="en-US"/>
              </w:rPr>
              <w:t xml:space="preserve">that were due to be </w:t>
            </w:r>
            <w:r w:rsidR="00501044" w:rsidRPr="00581C7F">
              <w:rPr>
                <w:rFonts w:ascii="Arial" w:hAnsi="Arial" w:cs="Arial"/>
                <w:lang w:val="en-US"/>
              </w:rPr>
              <w:t>transferred</w:t>
            </w:r>
            <w:r w:rsidR="00B65E49" w:rsidRPr="00581C7F">
              <w:rPr>
                <w:rFonts w:ascii="Arial" w:hAnsi="Arial" w:cs="Arial"/>
                <w:lang w:val="en-US"/>
              </w:rPr>
              <w:t xml:space="preserve"> to DHS by </w:t>
            </w:r>
            <w:proofErr w:type="gramStart"/>
            <w:r w:rsidR="00B65E49" w:rsidRPr="00581C7F">
              <w:rPr>
                <w:rFonts w:ascii="Arial" w:hAnsi="Arial" w:cs="Arial"/>
                <w:lang w:val="en-US"/>
              </w:rPr>
              <w:t>end  of</w:t>
            </w:r>
            <w:proofErr w:type="gramEnd"/>
            <w:r w:rsidR="00B65E49" w:rsidRPr="00581C7F">
              <w:rPr>
                <w:rFonts w:ascii="Arial" w:hAnsi="Arial" w:cs="Arial"/>
                <w:lang w:val="en-US"/>
              </w:rPr>
              <w:t xml:space="preserve"> October 2023.</w:t>
            </w:r>
            <w:r w:rsidR="00E24E1C" w:rsidRPr="00581C7F">
              <w:rPr>
                <w:rFonts w:ascii="Arial" w:hAnsi="Arial" w:cs="Arial"/>
                <w:lang w:val="en-US"/>
              </w:rPr>
              <w:t xml:space="preserve"> The Department further reported that </w:t>
            </w:r>
            <w:r w:rsidR="00E24E1C" w:rsidRPr="00581C7F">
              <w:rPr>
                <w:rFonts w:ascii="Arial" w:hAnsi="Arial" w:cs="Arial"/>
              </w:rPr>
              <w:t xml:space="preserve">Enforcement of signing of debit order mandates to be compulsory with all new leases being entered into </w:t>
            </w:r>
            <w:proofErr w:type="spellStart"/>
            <w:r w:rsidR="00E24E1C" w:rsidRPr="00581C7F">
              <w:rPr>
                <w:rFonts w:ascii="Arial" w:hAnsi="Arial" w:cs="Arial"/>
              </w:rPr>
              <w:t>and</w:t>
            </w:r>
            <w:proofErr w:type="spellEnd"/>
            <w:r w:rsidR="00E24E1C" w:rsidRPr="00581C7F">
              <w:rPr>
                <w:rFonts w:ascii="Arial" w:hAnsi="Arial" w:cs="Arial"/>
              </w:rPr>
              <w:t xml:space="preserve"> existing valid leases. </w:t>
            </w:r>
            <w:r w:rsidR="00E24E1C" w:rsidRPr="00581C7F">
              <w:rPr>
                <w:rFonts w:ascii="Arial" w:hAnsi="Arial" w:cs="Arial"/>
                <w:lang w:val="en-GB"/>
              </w:rPr>
              <w:t xml:space="preserve">One-on-one engagements would be </w:t>
            </w:r>
            <w:proofErr w:type="spellStart"/>
            <w:r w:rsidR="00E24E1C" w:rsidRPr="00581C7F">
              <w:rPr>
                <w:rFonts w:ascii="Arial" w:hAnsi="Arial" w:cs="Arial"/>
                <w:lang w:val="en-GB"/>
              </w:rPr>
              <w:t>condeuced</w:t>
            </w:r>
            <w:proofErr w:type="spellEnd"/>
            <w:r w:rsidR="00E24E1C" w:rsidRPr="00581C7F">
              <w:rPr>
                <w:rFonts w:ascii="Arial" w:hAnsi="Arial" w:cs="Arial"/>
                <w:lang w:val="en-GB"/>
              </w:rPr>
              <w:t xml:space="preserve"> with top owing tenants. The Department will also </w:t>
            </w:r>
            <w:proofErr w:type="spellStart"/>
            <w:r w:rsidR="00E24E1C" w:rsidRPr="00581C7F">
              <w:rPr>
                <w:rFonts w:ascii="Arial" w:hAnsi="Arial" w:cs="Arial"/>
                <w:lang w:val="en-GB"/>
              </w:rPr>
              <w:t>i</w:t>
            </w:r>
            <w:r w:rsidR="00E24E1C" w:rsidRPr="00581C7F">
              <w:rPr>
                <w:rFonts w:ascii="Arial" w:hAnsi="Arial" w:cs="Arial"/>
                <w:lang w:val="en-US"/>
              </w:rPr>
              <w:t>dentify</w:t>
            </w:r>
            <w:proofErr w:type="spellEnd"/>
            <w:r w:rsidR="00E24E1C" w:rsidRPr="00581C7F">
              <w:rPr>
                <w:rFonts w:ascii="Arial" w:hAnsi="Arial" w:cs="Arial"/>
                <w:lang w:val="en-US"/>
              </w:rPr>
              <w:t xml:space="preserve"> a list of all owing government employees per Department and write a submission from HOD to HOD to request debt recovery from employees, through </w:t>
            </w:r>
            <w:proofErr w:type="spellStart"/>
            <w:r w:rsidR="00E24E1C" w:rsidRPr="00581C7F">
              <w:rPr>
                <w:rFonts w:ascii="Arial" w:hAnsi="Arial" w:cs="Arial"/>
                <w:lang w:val="en-US"/>
              </w:rPr>
              <w:t>persal</w:t>
            </w:r>
            <w:proofErr w:type="spellEnd"/>
            <w:r w:rsidR="00E24E1C" w:rsidRPr="00581C7F">
              <w:rPr>
                <w:rFonts w:ascii="Arial" w:hAnsi="Arial" w:cs="Arial"/>
                <w:lang w:val="en-US"/>
              </w:rPr>
              <w:t xml:space="preserve"> deduction. </w:t>
            </w:r>
            <w:r w:rsidR="00E24E1C" w:rsidRPr="00581C7F">
              <w:rPr>
                <w:rFonts w:ascii="Arial" w:hAnsi="Arial" w:cs="Arial"/>
                <w:lang w:val="en-GB"/>
              </w:rPr>
              <w:t xml:space="preserve"> It would also fastrack payment of properties sold from disposal management</w:t>
            </w:r>
            <w:r w:rsidR="00CA27A4" w:rsidRPr="00581C7F">
              <w:rPr>
                <w:rFonts w:ascii="Arial" w:hAnsi="Arial" w:cs="Arial"/>
                <w:lang w:val="en-GB"/>
              </w:rPr>
              <w:t>. With regards to incomplete Schools the department reported that</w:t>
            </w:r>
            <w:r w:rsidR="00CD105E" w:rsidRPr="00581C7F">
              <w:rPr>
                <w:rFonts w:ascii="Arial" w:hAnsi="Arial" w:cs="Arial"/>
                <w:lang w:val="en-GB"/>
              </w:rPr>
              <w:t>, t</w:t>
            </w:r>
            <w:r w:rsidR="00CD105E" w:rsidRPr="00581C7F">
              <w:rPr>
                <w:rFonts w:ascii="Arial" w:hAnsi="Arial" w:cs="Arial"/>
                <w:lang w:val="en-US"/>
              </w:rPr>
              <w:t xml:space="preserve">he PSPs were terminated, awaiting appointment of the replacement, the Design Development stage to be completed in October 2023. </w:t>
            </w:r>
          </w:p>
          <w:p w14:paraId="1B270281" w14:textId="77777777" w:rsidR="0088743A" w:rsidRPr="00581C7F" w:rsidRDefault="0088743A" w:rsidP="00364E5B">
            <w:pPr>
              <w:shd w:val="clear" w:color="auto" w:fill="FFFFFF" w:themeFill="background1"/>
              <w:spacing w:line="240" w:lineRule="auto"/>
              <w:rPr>
                <w:rFonts w:ascii="Arial" w:hAnsi="Arial" w:cs="Arial"/>
                <w:bCs/>
              </w:rPr>
            </w:pPr>
          </w:p>
          <w:p w14:paraId="57488808" w14:textId="04F3BBB5" w:rsidR="003777FE" w:rsidRPr="00581C7F" w:rsidRDefault="0088743A" w:rsidP="00581C7F">
            <w:pPr>
              <w:shd w:val="clear" w:color="auto" w:fill="FFFFFF" w:themeFill="background1"/>
              <w:spacing w:line="240" w:lineRule="auto"/>
              <w:ind w:left="741"/>
              <w:rPr>
                <w:rFonts w:ascii="Arial" w:hAnsi="Arial" w:cs="Arial"/>
                <w:b/>
              </w:rPr>
            </w:pPr>
            <w:r w:rsidRPr="00581C7F">
              <w:rPr>
                <w:rFonts w:ascii="Arial" w:hAnsi="Arial" w:cs="Arial"/>
                <w:bCs/>
              </w:rPr>
              <w:t xml:space="preserve">With regards to </w:t>
            </w:r>
            <w:r w:rsidRPr="00581C7F">
              <w:rPr>
                <w:rFonts w:ascii="Arial" w:hAnsi="Arial" w:cs="Arial"/>
                <w:b/>
              </w:rPr>
              <w:t>Programme 3</w:t>
            </w:r>
            <w:r w:rsidRPr="00581C7F">
              <w:rPr>
                <w:rFonts w:ascii="Arial" w:hAnsi="Arial" w:cs="Arial"/>
                <w:bCs/>
              </w:rPr>
              <w:t xml:space="preserve"> the Department reported that</w:t>
            </w:r>
            <w:r w:rsidR="000E078F" w:rsidRPr="00581C7F">
              <w:rPr>
                <w:rFonts w:ascii="Arial" w:hAnsi="Arial" w:cs="Arial"/>
                <w:bCs/>
              </w:rPr>
              <w:t xml:space="preserve"> r</w:t>
            </w:r>
            <w:proofErr w:type="spellStart"/>
            <w:r w:rsidR="00F80308" w:rsidRPr="00581C7F">
              <w:rPr>
                <w:rFonts w:ascii="Arial" w:hAnsi="Arial" w:cs="Arial"/>
                <w:bCs/>
                <w:lang w:val="en-US"/>
              </w:rPr>
              <w:t>eporting</w:t>
            </w:r>
            <w:proofErr w:type="spellEnd"/>
            <w:r w:rsidR="00F80308" w:rsidRPr="00581C7F">
              <w:rPr>
                <w:rFonts w:ascii="Arial" w:hAnsi="Arial" w:cs="Arial"/>
                <w:bCs/>
                <w:lang w:val="en-US"/>
              </w:rPr>
              <w:t xml:space="preserve"> template </w:t>
            </w:r>
            <w:r w:rsidR="000E078F" w:rsidRPr="00581C7F">
              <w:rPr>
                <w:rFonts w:ascii="Arial" w:hAnsi="Arial" w:cs="Arial"/>
                <w:bCs/>
                <w:lang w:val="en-US"/>
              </w:rPr>
              <w:t xml:space="preserve">would be </w:t>
            </w:r>
            <w:r w:rsidR="00F80308" w:rsidRPr="00581C7F">
              <w:rPr>
                <w:rFonts w:ascii="Arial" w:hAnsi="Arial" w:cs="Arial"/>
                <w:bCs/>
                <w:lang w:val="en-US"/>
              </w:rPr>
              <w:t>developed and will be shared with all parties</w:t>
            </w:r>
            <w:r w:rsidR="000E078F" w:rsidRPr="00581C7F">
              <w:rPr>
                <w:rFonts w:ascii="Arial" w:hAnsi="Arial" w:cs="Arial"/>
                <w:bCs/>
                <w:lang w:val="en-US"/>
              </w:rPr>
              <w:t>, to report on the</w:t>
            </w:r>
            <w:r w:rsidRPr="00581C7F">
              <w:rPr>
                <w:rFonts w:ascii="Arial" w:hAnsi="Arial" w:cs="Arial"/>
                <w:bCs/>
              </w:rPr>
              <w:t xml:space="preserve"> remaining QTR</w:t>
            </w:r>
            <w:r w:rsidR="000E078F" w:rsidRPr="00581C7F">
              <w:rPr>
                <w:rFonts w:ascii="Arial" w:hAnsi="Arial" w:cs="Arial"/>
                <w:bCs/>
              </w:rPr>
              <w:t>s</w:t>
            </w:r>
            <w:r w:rsidRPr="00581C7F">
              <w:rPr>
                <w:rFonts w:ascii="Arial" w:hAnsi="Arial" w:cs="Arial"/>
                <w:bCs/>
              </w:rPr>
              <w:t xml:space="preserve"> of the current F</w:t>
            </w:r>
            <w:r w:rsidR="000E078F" w:rsidRPr="00581C7F">
              <w:rPr>
                <w:rFonts w:ascii="Arial" w:hAnsi="Arial" w:cs="Arial"/>
                <w:bCs/>
              </w:rPr>
              <w:t xml:space="preserve">Y. The template </w:t>
            </w:r>
            <w:r w:rsidRPr="00581C7F">
              <w:rPr>
                <w:rFonts w:ascii="Arial" w:hAnsi="Arial" w:cs="Arial"/>
                <w:bCs/>
              </w:rPr>
              <w:t>will be utilised to address all the challenges experienced during QTR 2.</w:t>
            </w:r>
          </w:p>
        </w:tc>
      </w:tr>
      <w:tr w:rsidR="007B55E7" w:rsidRPr="00364E5B" w14:paraId="3EDF7C24" w14:textId="77777777" w:rsidTr="00D024D8">
        <w:tc>
          <w:tcPr>
            <w:tcW w:w="14034" w:type="dxa"/>
            <w:shd w:val="clear" w:color="auto" w:fill="D9D9D9" w:themeFill="background1" w:themeFillShade="D9"/>
          </w:tcPr>
          <w:p w14:paraId="129A2739" w14:textId="4C618AC8" w:rsidR="007B55E7" w:rsidRPr="00364E5B" w:rsidRDefault="007B55E7" w:rsidP="00364E5B">
            <w:pPr>
              <w:spacing w:line="240" w:lineRule="auto"/>
              <w:rPr>
                <w:rFonts w:ascii="Arial" w:hAnsi="Arial" w:cs="Arial"/>
                <w:b/>
              </w:rPr>
            </w:pPr>
            <w:r w:rsidRPr="00364E5B">
              <w:rPr>
                <w:rFonts w:ascii="Arial" w:hAnsi="Arial" w:cs="Arial"/>
                <w:b/>
              </w:rPr>
              <w:t xml:space="preserve">A summarized analysis on the </w:t>
            </w:r>
            <w:r w:rsidR="00D74068" w:rsidRPr="00364E5B">
              <w:rPr>
                <w:rFonts w:ascii="Arial" w:hAnsi="Arial" w:cs="Arial"/>
                <w:b/>
              </w:rPr>
              <w:t>Department / Entity</w:t>
            </w:r>
            <w:r w:rsidRPr="00364E5B">
              <w:rPr>
                <w:rFonts w:ascii="Arial" w:hAnsi="Arial" w:cs="Arial"/>
                <w:b/>
              </w:rPr>
              <w:t xml:space="preserve"> performance per Programme for the period under review</w:t>
            </w:r>
          </w:p>
        </w:tc>
      </w:tr>
      <w:tr w:rsidR="00F479ED" w:rsidRPr="00364E5B" w14:paraId="048D7C1E" w14:textId="77777777" w:rsidTr="00D024D8">
        <w:tc>
          <w:tcPr>
            <w:tcW w:w="14034" w:type="dxa"/>
          </w:tcPr>
          <w:p w14:paraId="1041AC58" w14:textId="63B3DD6C" w:rsidR="00C77F99" w:rsidRPr="00581C7F" w:rsidRDefault="00C77F99" w:rsidP="00364E5B">
            <w:pPr>
              <w:spacing w:line="240" w:lineRule="auto"/>
              <w:rPr>
                <w:rFonts w:ascii="Arial" w:hAnsi="Arial" w:cs="Arial"/>
                <w:bCs/>
              </w:rPr>
            </w:pPr>
            <w:r w:rsidRPr="00581C7F">
              <w:rPr>
                <w:rFonts w:ascii="Arial" w:hAnsi="Arial" w:cs="Arial"/>
                <w:bCs/>
              </w:rPr>
              <w:t xml:space="preserve">Programme 1: </w:t>
            </w:r>
            <w:r w:rsidR="008D6787" w:rsidRPr="00581C7F">
              <w:rPr>
                <w:rFonts w:ascii="Arial" w:hAnsi="Arial" w:cs="Arial"/>
                <w:bCs/>
              </w:rPr>
              <w:t>The</w:t>
            </w:r>
            <w:r w:rsidRPr="00581C7F">
              <w:rPr>
                <w:rFonts w:ascii="Arial" w:hAnsi="Arial" w:cs="Arial"/>
                <w:bCs/>
              </w:rPr>
              <w:t xml:space="preserve"> Department planned </w:t>
            </w:r>
            <w:r w:rsidR="00EE151A" w:rsidRPr="00581C7F">
              <w:rPr>
                <w:rFonts w:ascii="Arial" w:hAnsi="Arial" w:cs="Arial"/>
                <w:bCs/>
              </w:rPr>
              <w:t>16 targets and managed to achieve 13 (81%).</w:t>
            </w:r>
          </w:p>
          <w:p w14:paraId="6204B8B7" w14:textId="77777777" w:rsidR="00D30B9C" w:rsidRPr="00581C7F" w:rsidRDefault="00C77F99" w:rsidP="00364E5B">
            <w:pPr>
              <w:spacing w:line="240" w:lineRule="auto"/>
              <w:rPr>
                <w:rFonts w:ascii="Arial" w:hAnsi="Arial" w:cs="Arial"/>
                <w:bCs/>
                <w:lang w:val="en-US"/>
              </w:rPr>
            </w:pPr>
            <w:r w:rsidRPr="00581C7F">
              <w:rPr>
                <w:rFonts w:ascii="Arial" w:hAnsi="Arial" w:cs="Arial"/>
                <w:bCs/>
              </w:rPr>
              <w:t>Programme 2</w:t>
            </w:r>
            <w:r w:rsidR="007779CC" w:rsidRPr="00581C7F">
              <w:rPr>
                <w:rFonts w:ascii="Arial" w:hAnsi="Arial" w:cs="Arial"/>
                <w:bCs/>
              </w:rPr>
              <w:t>:</w:t>
            </w:r>
            <w:r w:rsidRPr="00581C7F">
              <w:rPr>
                <w:rFonts w:ascii="Arial" w:hAnsi="Arial" w:cs="Arial"/>
                <w:bCs/>
              </w:rPr>
              <w:t xml:space="preserve"> </w:t>
            </w:r>
            <w:r w:rsidR="008D6787" w:rsidRPr="00581C7F">
              <w:rPr>
                <w:rFonts w:ascii="Arial" w:hAnsi="Arial" w:cs="Arial"/>
                <w:bCs/>
              </w:rPr>
              <w:t>The</w:t>
            </w:r>
            <w:r w:rsidRPr="00581C7F">
              <w:rPr>
                <w:rFonts w:ascii="Arial" w:hAnsi="Arial" w:cs="Arial"/>
                <w:bCs/>
              </w:rPr>
              <w:t xml:space="preserve"> Department planned</w:t>
            </w:r>
            <w:r w:rsidR="00B937E1" w:rsidRPr="00581C7F">
              <w:rPr>
                <w:rFonts w:ascii="Arial" w:hAnsi="Arial" w:cs="Arial"/>
                <w:bCs/>
                <w:lang w:val="en-US"/>
              </w:rPr>
              <w:t>planned 17 targets and managed to achieve 10 (58%).</w:t>
            </w:r>
          </w:p>
          <w:p w14:paraId="1EAA4107" w14:textId="46F14C93" w:rsidR="00FF2714" w:rsidRPr="00364E5B" w:rsidRDefault="00C77F99" w:rsidP="00364E5B">
            <w:pPr>
              <w:spacing w:line="240" w:lineRule="auto"/>
              <w:rPr>
                <w:rFonts w:ascii="Arial" w:hAnsi="Arial" w:cs="Arial"/>
                <w:bCs/>
              </w:rPr>
            </w:pPr>
            <w:r w:rsidRPr="00581C7F">
              <w:rPr>
                <w:rFonts w:ascii="Arial" w:hAnsi="Arial" w:cs="Arial"/>
                <w:bCs/>
              </w:rPr>
              <w:t xml:space="preserve">Programme </w:t>
            </w:r>
            <w:r w:rsidR="008D6787" w:rsidRPr="00581C7F">
              <w:rPr>
                <w:rFonts w:ascii="Arial" w:hAnsi="Arial" w:cs="Arial"/>
                <w:bCs/>
              </w:rPr>
              <w:t>3:</w:t>
            </w:r>
            <w:r w:rsidRPr="00581C7F">
              <w:rPr>
                <w:rFonts w:ascii="Arial" w:hAnsi="Arial" w:cs="Arial"/>
                <w:bCs/>
              </w:rPr>
              <w:t xml:space="preserve"> </w:t>
            </w:r>
            <w:r w:rsidR="008D6787" w:rsidRPr="00581C7F">
              <w:rPr>
                <w:rFonts w:ascii="Arial" w:hAnsi="Arial" w:cs="Arial"/>
                <w:bCs/>
              </w:rPr>
              <w:t>The</w:t>
            </w:r>
            <w:r w:rsidRPr="00581C7F">
              <w:rPr>
                <w:rFonts w:ascii="Arial" w:hAnsi="Arial" w:cs="Arial"/>
                <w:bCs/>
              </w:rPr>
              <w:t xml:space="preserve"> </w:t>
            </w:r>
            <w:r w:rsidR="00DE15E1" w:rsidRPr="00581C7F">
              <w:rPr>
                <w:rFonts w:ascii="Arial" w:hAnsi="Arial" w:cs="Arial"/>
                <w:bCs/>
              </w:rPr>
              <w:t xml:space="preserve">Department </w:t>
            </w:r>
            <w:r w:rsidR="00065926" w:rsidRPr="00581C7F">
              <w:rPr>
                <w:rFonts w:ascii="Arial" w:hAnsi="Arial" w:cs="Arial"/>
                <w:bCs/>
              </w:rPr>
              <w:t xml:space="preserve">planned </w:t>
            </w:r>
            <w:r w:rsidR="00761B3C" w:rsidRPr="00581C7F">
              <w:rPr>
                <w:rFonts w:ascii="Arial" w:hAnsi="Arial" w:cs="Arial"/>
                <w:bCs/>
                <w:lang w:val="en-US"/>
              </w:rPr>
              <w:t xml:space="preserve">planned 2 </w:t>
            </w:r>
            <w:proofErr w:type="gramStart"/>
            <w:r w:rsidR="00761B3C" w:rsidRPr="00581C7F">
              <w:rPr>
                <w:rFonts w:ascii="Arial" w:hAnsi="Arial" w:cs="Arial"/>
                <w:bCs/>
                <w:lang w:val="en-US"/>
              </w:rPr>
              <w:t>targets</w:t>
            </w:r>
            <w:proofErr w:type="gramEnd"/>
            <w:r w:rsidR="00761B3C" w:rsidRPr="00581C7F">
              <w:rPr>
                <w:rFonts w:ascii="Arial" w:hAnsi="Arial" w:cs="Arial"/>
                <w:bCs/>
                <w:lang w:val="en-US"/>
              </w:rPr>
              <w:t xml:space="preserve"> </w:t>
            </w:r>
            <w:r w:rsidR="008B6755" w:rsidRPr="00581C7F">
              <w:rPr>
                <w:rFonts w:ascii="Arial" w:hAnsi="Arial" w:cs="Arial"/>
                <w:bCs/>
                <w:lang w:val="en-US"/>
              </w:rPr>
              <w:t>and nothing</w:t>
            </w:r>
            <w:r w:rsidR="00761B3C" w:rsidRPr="00581C7F">
              <w:rPr>
                <w:rFonts w:ascii="Arial" w:hAnsi="Arial" w:cs="Arial"/>
                <w:bCs/>
                <w:lang w:val="en-US"/>
              </w:rPr>
              <w:t xml:space="preserve"> was achieved</w:t>
            </w:r>
            <w:r w:rsidR="00364BC7" w:rsidRPr="00581C7F">
              <w:rPr>
                <w:rFonts w:ascii="Arial" w:hAnsi="Arial" w:cs="Arial"/>
                <w:bCs/>
                <w:lang w:val="en-US"/>
              </w:rPr>
              <w:t>.</w:t>
            </w:r>
            <w:r w:rsidR="00761B3C" w:rsidRPr="00581C7F">
              <w:rPr>
                <w:rFonts w:ascii="Arial" w:hAnsi="Arial" w:cs="Arial"/>
                <w:bCs/>
                <w:lang w:val="en-US"/>
              </w:rPr>
              <w:t xml:space="preserve"> </w:t>
            </w:r>
          </w:p>
        </w:tc>
      </w:tr>
      <w:tr w:rsidR="007B55E7" w:rsidRPr="00364E5B" w14:paraId="4F71ADD5" w14:textId="77777777" w:rsidTr="00D024D8">
        <w:tc>
          <w:tcPr>
            <w:tcW w:w="14034" w:type="dxa"/>
            <w:shd w:val="clear" w:color="auto" w:fill="D9D9D9" w:themeFill="background1" w:themeFillShade="D9"/>
          </w:tcPr>
          <w:p w14:paraId="40B734CF" w14:textId="48F7DF4A" w:rsidR="007B55E7" w:rsidRPr="00364E5B" w:rsidRDefault="007B55E7" w:rsidP="00364E5B">
            <w:pPr>
              <w:spacing w:line="240" w:lineRule="auto"/>
              <w:rPr>
                <w:rFonts w:ascii="Arial" w:hAnsi="Arial" w:cs="Arial"/>
                <w:b/>
              </w:rPr>
            </w:pPr>
            <w:r w:rsidRPr="00364E5B">
              <w:rPr>
                <w:rFonts w:ascii="Arial" w:hAnsi="Arial" w:cs="Arial"/>
                <w:b/>
              </w:rPr>
              <w:t xml:space="preserve">Summarized information on any unplanned / emerging priorities reported on by the </w:t>
            </w:r>
            <w:r w:rsidR="00D74068" w:rsidRPr="00364E5B">
              <w:rPr>
                <w:rFonts w:ascii="Arial" w:hAnsi="Arial" w:cs="Arial"/>
                <w:b/>
              </w:rPr>
              <w:t>Department / Entity</w:t>
            </w:r>
            <w:r w:rsidRPr="00364E5B">
              <w:rPr>
                <w:rFonts w:ascii="Arial" w:hAnsi="Arial" w:cs="Arial"/>
                <w:b/>
              </w:rPr>
              <w:t xml:space="preserve"> during the period under review</w:t>
            </w:r>
          </w:p>
        </w:tc>
      </w:tr>
      <w:tr w:rsidR="007B55E7" w:rsidRPr="00364E5B" w14:paraId="01C402AC" w14:textId="77777777" w:rsidTr="00D024D8">
        <w:tc>
          <w:tcPr>
            <w:tcW w:w="14034" w:type="dxa"/>
          </w:tcPr>
          <w:p w14:paraId="5726ACE7" w14:textId="68732326" w:rsidR="007B55E7" w:rsidRPr="00364E5B" w:rsidRDefault="00C77F99" w:rsidP="00364E5B">
            <w:pPr>
              <w:spacing w:line="240" w:lineRule="auto"/>
              <w:rPr>
                <w:rFonts w:ascii="Arial" w:hAnsi="Arial" w:cs="Arial"/>
                <w:bCs/>
              </w:rPr>
            </w:pPr>
            <w:r w:rsidRPr="00364E5B">
              <w:rPr>
                <w:rFonts w:ascii="Arial" w:hAnsi="Arial" w:cs="Arial"/>
                <w:bCs/>
              </w:rPr>
              <w:t>Not applicable for the quarter under review</w:t>
            </w:r>
            <w:r w:rsidR="005E1AF9" w:rsidRPr="00364E5B">
              <w:rPr>
                <w:rFonts w:ascii="Arial" w:hAnsi="Arial" w:cs="Arial"/>
                <w:bCs/>
              </w:rPr>
              <w:t>.</w:t>
            </w:r>
          </w:p>
        </w:tc>
      </w:tr>
      <w:tr w:rsidR="00541F44" w:rsidRPr="00364E5B" w14:paraId="441F7A70" w14:textId="77777777" w:rsidTr="00D024D8">
        <w:tc>
          <w:tcPr>
            <w:tcW w:w="14034" w:type="dxa"/>
            <w:shd w:val="clear" w:color="auto" w:fill="D9D9D9" w:themeFill="background1" w:themeFillShade="D9"/>
          </w:tcPr>
          <w:p w14:paraId="57A73169" w14:textId="29A529EF" w:rsidR="007B55E7" w:rsidRPr="00364E5B" w:rsidRDefault="007B55E7" w:rsidP="00364E5B">
            <w:pPr>
              <w:spacing w:line="240" w:lineRule="auto"/>
              <w:rPr>
                <w:rFonts w:ascii="Arial" w:hAnsi="Arial" w:cs="Arial"/>
                <w:b/>
              </w:rPr>
            </w:pPr>
            <w:r w:rsidRPr="00364E5B">
              <w:rPr>
                <w:rFonts w:ascii="Arial" w:hAnsi="Arial" w:cs="Arial"/>
                <w:b/>
              </w:rPr>
              <w:lastRenderedPageBreak/>
              <w:t xml:space="preserve">Summarized information on how the </w:t>
            </w:r>
            <w:r w:rsidR="00D74068" w:rsidRPr="00364E5B">
              <w:rPr>
                <w:rFonts w:ascii="Arial" w:hAnsi="Arial" w:cs="Arial"/>
                <w:b/>
              </w:rPr>
              <w:t>Department / Entity</w:t>
            </w:r>
            <w:r w:rsidRPr="00364E5B">
              <w:rPr>
                <w:rFonts w:ascii="Arial" w:hAnsi="Arial" w:cs="Arial"/>
                <w:b/>
              </w:rPr>
              <w:t xml:space="preserve"> maintains portfolios of evidence to verify its reported performance information</w:t>
            </w:r>
          </w:p>
        </w:tc>
      </w:tr>
      <w:tr w:rsidR="007B55E7" w:rsidRPr="00364E5B" w14:paraId="1C1B40CF" w14:textId="77777777" w:rsidTr="00D024D8">
        <w:tc>
          <w:tcPr>
            <w:tcW w:w="14034" w:type="dxa"/>
          </w:tcPr>
          <w:p w14:paraId="06A8FDBF" w14:textId="5C884BF9" w:rsidR="007B55E7" w:rsidRPr="00364E5B" w:rsidRDefault="00541F44" w:rsidP="00364E5B">
            <w:pPr>
              <w:spacing w:line="240" w:lineRule="auto"/>
              <w:ind w:left="1080" w:hanging="1080"/>
              <w:rPr>
                <w:rFonts w:ascii="Arial" w:hAnsi="Arial" w:cs="Arial"/>
                <w:bCs/>
              </w:rPr>
            </w:pPr>
            <w:r w:rsidRPr="00364E5B">
              <w:rPr>
                <w:rFonts w:ascii="Arial" w:hAnsi="Arial" w:cs="Arial"/>
                <w:bCs/>
                <w:lang w:val="en-US"/>
              </w:rPr>
              <w:t>The</w:t>
            </w:r>
            <w:r w:rsidR="00757CA7" w:rsidRPr="00364E5B">
              <w:rPr>
                <w:rFonts w:ascii="Arial" w:hAnsi="Arial" w:cs="Arial"/>
                <w:bCs/>
                <w:lang w:val="en-US"/>
              </w:rPr>
              <w:t xml:space="preserve"> 2</w:t>
            </w:r>
            <w:r w:rsidR="00757CA7" w:rsidRPr="00364E5B">
              <w:rPr>
                <w:rFonts w:ascii="Arial" w:hAnsi="Arial" w:cs="Arial"/>
                <w:bCs/>
                <w:vertAlign w:val="superscript"/>
                <w:lang w:val="en-US"/>
              </w:rPr>
              <w:t>nd</w:t>
            </w:r>
            <w:r w:rsidR="00757CA7" w:rsidRPr="00364E5B">
              <w:rPr>
                <w:rFonts w:ascii="Arial" w:hAnsi="Arial" w:cs="Arial"/>
                <w:bCs/>
                <w:lang w:val="en-US"/>
              </w:rPr>
              <w:t xml:space="preserve"> </w:t>
            </w:r>
            <w:r w:rsidR="003777FE" w:rsidRPr="00364E5B">
              <w:rPr>
                <w:rFonts w:ascii="Arial" w:hAnsi="Arial" w:cs="Arial"/>
                <w:bCs/>
                <w:lang w:val="en-US"/>
              </w:rPr>
              <w:t>quarter</w:t>
            </w:r>
            <w:r w:rsidRPr="00364E5B">
              <w:rPr>
                <w:rFonts w:ascii="Arial" w:hAnsi="Arial" w:cs="Arial"/>
                <w:bCs/>
                <w:lang w:val="en-US"/>
              </w:rPr>
              <w:t xml:space="preserve"> report information contained in the presentation was supported by evidence submitted and validated against pre-determined targets.</w:t>
            </w:r>
          </w:p>
        </w:tc>
      </w:tr>
    </w:tbl>
    <w:p w14:paraId="5EA7722F" w14:textId="5CEB7775" w:rsidR="00E676AD" w:rsidRPr="00364E5B" w:rsidRDefault="002A7022" w:rsidP="00364E5B">
      <w:pPr>
        <w:pStyle w:val="Heading1"/>
        <w:shd w:val="clear" w:color="auto" w:fill="D9D9D9" w:themeFill="background1" w:themeFillShade="D9"/>
        <w:spacing w:line="240" w:lineRule="auto"/>
        <w:rPr>
          <w:rFonts w:ascii="Arial" w:hAnsi="Arial" w:cs="Arial"/>
          <w:color w:val="auto"/>
          <w:sz w:val="22"/>
          <w:szCs w:val="22"/>
        </w:rPr>
      </w:pPr>
      <w:bookmarkStart w:id="15" w:name="_Toc66717294"/>
      <w:r w:rsidRPr="00364E5B">
        <w:rPr>
          <w:rFonts w:ascii="Arial" w:hAnsi="Arial" w:cs="Arial"/>
          <w:color w:val="auto"/>
          <w:sz w:val="22"/>
          <w:szCs w:val="22"/>
        </w:rPr>
        <w:t>3</w:t>
      </w:r>
      <w:r w:rsidR="00E676AD" w:rsidRPr="00364E5B">
        <w:rPr>
          <w:rFonts w:ascii="Arial" w:hAnsi="Arial" w:cs="Arial"/>
          <w:color w:val="auto"/>
          <w:sz w:val="22"/>
          <w:szCs w:val="22"/>
        </w:rPr>
        <w:tab/>
      </w:r>
      <w:proofErr w:type="gramStart"/>
      <w:r w:rsidR="00600AFA" w:rsidRPr="00364E5B">
        <w:rPr>
          <w:rFonts w:ascii="Arial" w:hAnsi="Arial" w:cs="Arial"/>
          <w:color w:val="auto"/>
          <w:sz w:val="22"/>
          <w:szCs w:val="22"/>
        </w:rPr>
        <w:t>OVERSIGHT</w:t>
      </w:r>
      <w:proofErr w:type="gramEnd"/>
      <w:r w:rsidR="00600AFA" w:rsidRPr="00364E5B">
        <w:rPr>
          <w:rFonts w:ascii="Arial" w:hAnsi="Arial" w:cs="Arial"/>
          <w:color w:val="auto"/>
          <w:sz w:val="22"/>
          <w:szCs w:val="22"/>
        </w:rPr>
        <w:t xml:space="preserve"> ON </w:t>
      </w:r>
      <w:r w:rsidR="00D74068" w:rsidRPr="00364E5B">
        <w:rPr>
          <w:rFonts w:ascii="Arial" w:hAnsi="Arial" w:cs="Arial"/>
          <w:color w:val="auto"/>
          <w:sz w:val="22"/>
          <w:szCs w:val="22"/>
        </w:rPr>
        <w:t>DEPARTMENT / ENTITY</w:t>
      </w:r>
      <w:r w:rsidR="00E676AD" w:rsidRPr="00364E5B">
        <w:rPr>
          <w:rFonts w:ascii="Arial" w:hAnsi="Arial" w:cs="Arial"/>
          <w:color w:val="auto"/>
          <w:sz w:val="22"/>
          <w:szCs w:val="22"/>
        </w:rPr>
        <w:t xml:space="preserve"> PROJECT MANAGEMENT</w:t>
      </w:r>
      <w:bookmarkEnd w:id="15"/>
    </w:p>
    <w:p w14:paraId="46CFA532" w14:textId="27014FF9" w:rsidR="00E676AD" w:rsidRPr="00364E5B" w:rsidRDefault="00E676AD" w:rsidP="00364E5B">
      <w:pPr>
        <w:spacing w:after="200" w:line="240" w:lineRule="auto"/>
        <w:rPr>
          <w:rFonts w:ascii="Arial" w:hAnsi="Arial" w:cs="Arial"/>
        </w:rPr>
      </w:pPr>
    </w:p>
    <w:tbl>
      <w:tblPr>
        <w:tblStyle w:val="TableGrid"/>
        <w:tblW w:w="14459" w:type="dxa"/>
        <w:tblInd w:w="-5" w:type="dxa"/>
        <w:tblLook w:val="04A0" w:firstRow="1" w:lastRow="0" w:firstColumn="1" w:lastColumn="0" w:noHBand="0" w:noVBand="1"/>
      </w:tblPr>
      <w:tblGrid>
        <w:gridCol w:w="14459"/>
      </w:tblGrid>
      <w:tr w:rsidR="00600AFA" w:rsidRPr="00364E5B" w14:paraId="62325839" w14:textId="77777777" w:rsidTr="00687D56">
        <w:trPr>
          <w:tblHeader/>
        </w:trPr>
        <w:tc>
          <w:tcPr>
            <w:tcW w:w="14459" w:type="dxa"/>
            <w:shd w:val="clear" w:color="auto" w:fill="D6E3BC" w:themeFill="accent3" w:themeFillTint="66"/>
          </w:tcPr>
          <w:p w14:paraId="28E13170" w14:textId="7640BD04" w:rsidR="00600AFA" w:rsidRPr="00364E5B" w:rsidRDefault="00600AFA" w:rsidP="00364E5B">
            <w:pPr>
              <w:spacing w:line="240" w:lineRule="auto"/>
              <w:rPr>
                <w:rFonts w:ascii="Arial" w:hAnsi="Arial" w:cs="Arial"/>
                <w:b/>
              </w:rPr>
            </w:pPr>
            <w:r w:rsidRPr="00364E5B">
              <w:rPr>
                <w:rFonts w:ascii="Arial" w:hAnsi="Arial" w:cs="Arial"/>
                <w:b/>
              </w:rPr>
              <w:t>3 THE DETAILS ON [</w:t>
            </w:r>
            <w:r w:rsidR="00D74068" w:rsidRPr="00364E5B">
              <w:rPr>
                <w:rFonts w:ascii="Arial" w:hAnsi="Arial" w:cs="Arial"/>
                <w:b/>
              </w:rPr>
              <w:t>DEPARTMENT / ENTITY</w:t>
            </w:r>
            <w:r w:rsidRPr="00364E5B">
              <w:rPr>
                <w:rFonts w:ascii="Arial" w:hAnsi="Arial" w:cs="Arial"/>
                <w:b/>
              </w:rPr>
              <w:t xml:space="preserve"> PROJECT MANAGEMENT]</w:t>
            </w:r>
          </w:p>
        </w:tc>
      </w:tr>
      <w:tr w:rsidR="00600AFA" w:rsidRPr="00364E5B" w14:paraId="3C4B2C65" w14:textId="77777777" w:rsidTr="00687D56">
        <w:tc>
          <w:tcPr>
            <w:tcW w:w="14459" w:type="dxa"/>
            <w:shd w:val="clear" w:color="auto" w:fill="FFFFFF" w:themeFill="background1"/>
          </w:tcPr>
          <w:p w14:paraId="707B1114" w14:textId="37EEBEB0" w:rsidR="00600AFA" w:rsidRPr="00364E5B" w:rsidRDefault="009C3281" w:rsidP="00364E5B">
            <w:pPr>
              <w:spacing w:line="240" w:lineRule="auto"/>
              <w:ind w:left="360"/>
              <w:rPr>
                <w:rFonts w:ascii="Arial" w:hAnsi="Arial" w:cs="Arial"/>
                <w:bCs/>
              </w:rPr>
            </w:pPr>
            <w:r w:rsidRPr="00581C7F">
              <w:rPr>
                <w:rFonts w:ascii="Arial" w:hAnsi="Arial" w:cs="Arial"/>
                <w:bCs/>
              </w:rPr>
              <w:t>N/a</w:t>
            </w:r>
          </w:p>
        </w:tc>
      </w:tr>
    </w:tbl>
    <w:p w14:paraId="1987359E" w14:textId="77777777" w:rsidR="00B13760" w:rsidRPr="00364E5B" w:rsidRDefault="00B13760" w:rsidP="00364E5B">
      <w:pPr>
        <w:spacing w:after="200" w:line="240" w:lineRule="auto"/>
        <w:rPr>
          <w:rFonts w:ascii="Arial" w:hAnsi="Arial" w:cs="Arial"/>
        </w:rPr>
      </w:pPr>
    </w:p>
    <w:p w14:paraId="0800ACC4" w14:textId="6C51CF36" w:rsidR="00E676AD" w:rsidRPr="00364E5B" w:rsidRDefault="002A7022" w:rsidP="00364E5B">
      <w:pPr>
        <w:spacing w:after="200" w:line="240" w:lineRule="auto"/>
        <w:rPr>
          <w:rFonts w:ascii="Arial" w:hAnsi="Arial" w:cs="Arial"/>
        </w:rPr>
      </w:pPr>
      <w:r w:rsidRPr="00364E5B">
        <w:rPr>
          <w:rFonts w:ascii="Arial" w:hAnsi="Arial" w:cs="Arial"/>
        </w:rPr>
        <w:t>4</w:t>
      </w:r>
      <w:r w:rsidR="00E676AD" w:rsidRPr="00364E5B">
        <w:rPr>
          <w:rFonts w:ascii="Arial" w:hAnsi="Arial" w:cs="Arial"/>
        </w:rPr>
        <w:tab/>
      </w:r>
      <w:proofErr w:type="gramStart"/>
      <w:r w:rsidR="00600AFA" w:rsidRPr="00364E5B">
        <w:rPr>
          <w:rFonts w:ascii="Arial" w:hAnsi="Arial" w:cs="Arial"/>
        </w:rPr>
        <w:t>OVERSIGHT</w:t>
      </w:r>
      <w:proofErr w:type="gramEnd"/>
      <w:r w:rsidR="00600AFA" w:rsidRPr="00364E5B">
        <w:rPr>
          <w:rFonts w:ascii="Arial" w:hAnsi="Arial" w:cs="Arial"/>
        </w:rPr>
        <w:t xml:space="preserve"> ON </w:t>
      </w:r>
      <w:r w:rsidR="00D74068" w:rsidRPr="00364E5B">
        <w:rPr>
          <w:rFonts w:ascii="Arial" w:hAnsi="Arial" w:cs="Arial"/>
        </w:rPr>
        <w:t>DEPARTMENT / ENTITY</w:t>
      </w:r>
      <w:r w:rsidR="00E676AD" w:rsidRPr="00364E5B">
        <w:rPr>
          <w:rFonts w:ascii="Arial" w:hAnsi="Arial" w:cs="Arial"/>
        </w:rPr>
        <w:t xml:space="preserve"> FINANCIAL PERFORMANCE</w:t>
      </w:r>
    </w:p>
    <w:tbl>
      <w:tblPr>
        <w:tblStyle w:val="TableGrid"/>
        <w:tblW w:w="14459" w:type="dxa"/>
        <w:tblInd w:w="-5" w:type="dxa"/>
        <w:tblLook w:val="04A0" w:firstRow="1" w:lastRow="0" w:firstColumn="1" w:lastColumn="0" w:noHBand="0" w:noVBand="1"/>
      </w:tblPr>
      <w:tblGrid>
        <w:gridCol w:w="14459"/>
      </w:tblGrid>
      <w:tr w:rsidR="00541F44" w:rsidRPr="00364E5B" w14:paraId="147BE7F6" w14:textId="77777777" w:rsidTr="00600AFA">
        <w:trPr>
          <w:tblHeader/>
        </w:trPr>
        <w:tc>
          <w:tcPr>
            <w:tcW w:w="14459" w:type="dxa"/>
            <w:shd w:val="clear" w:color="auto" w:fill="D6E3BC" w:themeFill="accent3" w:themeFillTint="66"/>
          </w:tcPr>
          <w:p w14:paraId="2932949C" w14:textId="7A4D0294" w:rsidR="00E676AD" w:rsidRPr="00364E5B" w:rsidRDefault="002A7022" w:rsidP="00364E5B">
            <w:pPr>
              <w:spacing w:line="240" w:lineRule="auto"/>
              <w:rPr>
                <w:rFonts w:ascii="Arial" w:hAnsi="Arial" w:cs="Arial"/>
                <w:b/>
              </w:rPr>
            </w:pPr>
            <w:r w:rsidRPr="00364E5B">
              <w:rPr>
                <w:rFonts w:ascii="Arial" w:hAnsi="Arial" w:cs="Arial"/>
                <w:b/>
              </w:rPr>
              <w:t xml:space="preserve">4 </w:t>
            </w:r>
            <w:r w:rsidR="00E676AD" w:rsidRPr="00364E5B">
              <w:rPr>
                <w:rFonts w:ascii="Arial" w:hAnsi="Arial" w:cs="Arial"/>
                <w:b/>
              </w:rPr>
              <w:t xml:space="preserve">THE DETAILS ON </w:t>
            </w:r>
            <w:r w:rsidR="00D74068" w:rsidRPr="00364E5B">
              <w:rPr>
                <w:rFonts w:ascii="Arial" w:hAnsi="Arial" w:cs="Arial"/>
                <w:b/>
              </w:rPr>
              <w:t>DEPARTMENT / ENTITY</w:t>
            </w:r>
            <w:r w:rsidR="00E676AD" w:rsidRPr="00364E5B">
              <w:rPr>
                <w:rFonts w:ascii="Arial" w:hAnsi="Arial" w:cs="Arial"/>
                <w:b/>
              </w:rPr>
              <w:t xml:space="preserve"> FINANCIAL PERFORMANCE</w:t>
            </w:r>
          </w:p>
        </w:tc>
      </w:tr>
      <w:tr w:rsidR="00541F44" w:rsidRPr="00364E5B" w14:paraId="400897A4" w14:textId="77777777" w:rsidTr="00C52E7A">
        <w:tc>
          <w:tcPr>
            <w:tcW w:w="14459" w:type="dxa"/>
            <w:shd w:val="clear" w:color="auto" w:fill="D9D9D9" w:themeFill="background1" w:themeFillShade="D9"/>
          </w:tcPr>
          <w:p w14:paraId="707E8030" w14:textId="103E73E8" w:rsidR="00E676AD" w:rsidRPr="00A951F7" w:rsidRDefault="00E676AD" w:rsidP="00A951F7">
            <w:pPr>
              <w:spacing w:line="240" w:lineRule="auto"/>
              <w:jc w:val="left"/>
              <w:rPr>
                <w:rFonts w:ascii="Arial" w:hAnsi="Arial" w:cs="Arial"/>
                <w:b/>
                <w:bCs/>
              </w:rPr>
            </w:pPr>
            <w:r w:rsidRPr="00A951F7">
              <w:rPr>
                <w:rFonts w:ascii="Arial" w:hAnsi="Arial" w:cs="Arial"/>
                <w:b/>
                <w:bCs/>
              </w:rPr>
              <w:t xml:space="preserve">Actual amount (in Rands) allocated to the </w:t>
            </w:r>
            <w:r w:rsidR="00D74068" w:rsidRPr="00A951F7">
              <w:rPr>
                <w:rFonts w:ascii="Arial" w:hAnsi="Arial" w:cs="Arial"/>
                <w:b/>
                <w:bCs/>
              </w:rPr>
              <w:t>Department / Entity</w:t>
            </w:r>
            <w:r w:rsidRPr="00A951F7">
              <w:rPr>
                <w:rFonts w:ascii="Arial" w:hAnsi="Arial" w:cs="Arial"/>
                <w:b/>
                <w:bCs/>
              </w:rPr>
              <w:t xml:space="preserve"> as budget for this entire Financial Year </w:t>
            </w:r>
          </w:p>
        </w:tc>
      </w:tr>
      <w:tr w:rsidR="00541F44" w:rsidRPr="00364E5B" w14:paraId="4BB89294" w14:textId="77777777" w:rsidTr="00E676AD">
        <w:tc>
          <w:tcPr>
            <w:tcW w:w="14459" w:type="dxa"/>
          </w:tcPr>
          <w:p w14:paraId="24AE3F21" w14:textId="695C8118" w:rsidR="00E676AD" w:rsidRPr="00A951F7" w:rsidRDefault="00E72F9D" w:rsidP="00A951F7">
            <w:pPr>
              <w:spacing w:line="240" w:lineRule="auto"/>
              <w:jc w:val="left"/>
              <w:rPr>
                <w:rFonts w:ascii="Arial" w:hAnsi="Arial" w:cs="Arial"/>
              </w:rPr>
            </w:pPr>
            <w:r w:rsidRPr="00A951F7">
              <w:rPr>
                <w:rFonts w:ascii="Arial" w:hAnsi="Arial" w:cs="Arial"/>
                <w:b/>
                <w:bCs/>
                <w:lang w:val="en-US"/>
              </w:rPr>
              <w:t>R3 311 270 000</w:t>
            </w:r>
          </w:p>
        </w:tc>
      </w:tr>
      <w:tr w:rsidR="00541F44" w:rsidRPr="00364E5B" w14:paraId="5162648C" w14:textId="77777777" w:rsidTr="00C52E7A">
        <w:tc>
          <w:tcPr>
            <w:tcW w:w="14459" w:type="dxa"/>
            <w:shd w:val="clear" w:color="auto" w:fill="D9D9D9" w:themeFill="background1" w:themeFillShade="D9"/>
          </w:tcPr>
          <w:p w14:paraId="02DC1D73" w14:textId="333D44E7" w:rsidR="00E676AD" w:rsidRPr="00A951F7" w:rsidRDefault="00E676AD" w:rsidP="00A951F7">
            <w:pPr>
              <w:spacing w:line="240" w:lineRule="auto"/>
              <w:jc w:val="left"/>
              <w:rPr>
                <w:rFonts w:ascii="Arial" w:hAnsi="Arial" w:cs="Arial"/>
                <w:b/>
                <w:bCs/>
                <w:i/>
              </w:rPr>
            </w:pPr>
            <w:r w:rsidRPr="00A951F7">
              <w:rPr>
                <w:rFonts w:ascii="Arial" w:hAnsi="Arial" w:cs="Arial"/>
                <w:b/>
                <w:bCs/>
              </w:rPr>
              <w:t xml:space="preserve">Actual amount projected by the </w:t>
            </w:r>
            <w:r w:rsidR="00D74068" w:rsidRPr="00A951F7">
              <w:rPr>
                <w:rFonts w:ascii="Arial" w:hAnsi="Arial" w:cs="Arial"/>
                <w:b/>
                <w:bCs/>
              </w:rPr>
              <w:t>Department / Entity</w:t>
            </w:r>
            <w:r w:rsidRPr="00A951F7">
              <w:rPr>
                <w:rFonts w:ascii="Arial" w:hAnsi="Arial" w:cs="Arial"/>
                <w:b/>
                <w:bCs/>
              </w:rPr>
              <w:t xml:space="preserve"> to be spent only during the Q under review</w:t>
            </w:r>
          </w:p>
        </w:tc>
      </w:tr>
      <w:tr w:rsidR="00541F44" w:rsidRPr="00364E5B" w14:paraId="221542AB" w14:textId="77777777" w:rsidTr="00E676AD">
        <w:tc>
          <w:tcPr>
            <w:tcW w:w="14459" w:type="dxa"/>
          </w:tcPr>
          <w:p w14:paraId="46B8294D" w14:textId="79085863" w:rsidR="00E676AD" w:rsidRPr="00A951F7" w:rsidRDefault="00EE5B31" w:rsidP="00A951F7">
            <w:pPr>
              <w:spacing w:line="240" w:lineRule="auto"/>
              <w:jc w:val="left"/>
              <w:rPr>
                <w:rFonts w:ascii="Arial" w:hAnsi="Arial" w:cs="Arial"/>
              </w:rPr>
            </w:pPr>
            <w:r w:rsidRPr="00A951F7">
              <w:rPr>
                <w:rFonts w:ascii="Arial" w:hAnsi="Arial" w:cs="Arial"/>
                <w:lang w:val="en-US"/>
              </w:rPr>
              <w:t>R783 283 000</w:t>
            </w:r>
          </w:p>
        </w:tc>
      </w:tr>
      <w:tr w:rsidR="00541F44" w:rsidRPr="00364E5B" w14:paraId="5FEE5D26" w14:textId="77777777" w:rsidTr="00C52E7A">
        <w:tc>
          <w:tcPr>
            <w:tcW w:w="14459" w:type="dxa"/>
            <w:shd w:val="clear" w:color="auto" w:fill="D9D9D9" w:themeFill="background1" w:themeFillShade="D9"/>
          </w:tcPr>
          <w:p w14:paraId="24AB6FD7" w14:textId="39AB3FC9" w:rsidR="00E676AD" w:rsidRPr="00A951F7" w:rsidRDefault="00E676AD" w:rsidP="00A951F7">
            <w:pPr>
              <w:spacing w:line="240" w:lineRule="auto"/>
              <w:jc w:val="left"/>
              <w:rPr>
                <w:rFonts w:ascii="Arial" w:hAnsi="Arial" w:cs="Arial"/>
                <w:b/>
                <w:bCs/>
                <w:i/>
              </w:rPr>
            </w:pPr>
            <w:r w:rsidRPr="00A951F7">
              <w:rPr>
                <w:rFonts w:ascii="Arial" w:hAnsi="Arial" w:cs="Arial"/>
                <w:b/>
                <w:bCs/>
              </w:rPr>
              <w:t xml:space="preserve">Actual amount (in Rands) spent by the </w:t>
            </w:r>
            <w:r w:rsidR="00D74068" w:rsidRPr="00A951F7">
              <w:rPr>
                <w:rFonts w:ascii="Arial" w:hAnsi="Arial" w:cs="Arial"/>
                <w:b/>
                <w:bCs/>
              </w:rPr>
              <w:t>Department / Entity</w:t>
            </w:r>
            <w:r w:rsidRPr="00A951F7">
              <w:rPr>
                <w:rFonts w:ascii="Arial" w:hAnsi="Arial" w:cs="Arial"/>
                <w:b/>
                <w:bCs/>
              </w:rPr>
              <w:t xml:space="preserve"> only during the Q under review</w:t>
            </w:r>
          </w:p>
        </w:tc>
      </w:tr>
      <w:tr w:rsidR="00541F44" w:rsidRPr="00364E5B" w14:paraId="667B7440" w14:textId="77777777" w:rsidTr="00E676AD">
        <w:tc>
          <w:tcPr>
            <w:tcW w:w="14459" w:type="dxa"/>
          </w:tcPr>
          <w:p w14:paraId="56787709" w14:textId="5646E692" w:rsidR="00E676AD" w:rsidRPr="00A951F7" w:rsidRDefault="00EE5B31" w:rsidP="00A951F7">
            <w:pPr>
              <w:spacing w:line="240" w:lineRule="auto"/>
              <w:jc w:val="left"/>
              <w:rPr>
                <w:rFonts w:ascii="Arial" w:hAnsi="Arial" w:cs="Arial"/>
              </w:rPr>
            </w:pPr>
            <w:r w:rsidRPr="00A951F7">
              <w:rPr>
                <w:rFonts w:ascii="Arial" w:hAnsi="Arial" w:cs="Arial"/>
                <w:lang w:val="en-US"/>
              </w:rPr>
              <w:t>R1 082 341 000</w:t>
            </w:r>
          </w:p>
        </w:tc>
      </w:tr>
      <w:tr w:rsidR="00541F44" w:rsidRPr="00364E5B" w14:paraId="727A97E4" w14:textId="77777777" w:rsidTr="00C52E7A">
        <w:tc>
          <w:tcPr>
            <w:tcW w:w="14459" w:type="dxa"/>
            <w:shd w:val="clear" w:color="auto" w:fill="D9D9D9" w:themeFill="background1" w:themeFillShade="D9"/>
          </w:tcPr>
          <w:p w14:paraId="2927AF3E" w14:textId="70AE2D99" w:rsidR="00E676AD" w:rsidRPr="00A951F7" w:rsidRDefault="00E676AD" w:rsidP="00A951F7">
            <w:pPr>
              <w:spacing w:line="240" w:lineRule="auto"/>
              <w:jc w:val="left"/>
              <w:rPr>
                <w:rFonts w:ascii="Arial" w:hAnsi="Arial" w:cs="Arial"/>
                <w:b/>
                <w:bCs/>
                <w:i/>
              </w:rPr>
            </w:pPr>
            <w:r w:rsidRPr="00A951F7">
              <w:rPr>
                <w:rFonts w:ascii="Arial" w:hAnsi="Arial" w:cs="Arial"/>
                <w:b/>
                <w:bCs/>
              </w:rPr>
              <w:t xml:space="preserve">Total actual amount (in Rands) spent by the </w:t>
            </w:r>
            <w:r w:rsidR="00D74068" w:rsidRPr="00A951F7">
              <w:rPr>
                <w:rFonts w:ascii="Arial" w:hAnsi="Arial" w:cs="Arial"/>
                <w:b/>
                <w:bCs/>
              </w:rPr>
              <w:t>Department / Entity</w:t>
            </w:r>
            <w:r w:rsidRPr="00A951F7">
              <w:rPr>
                <w:rFonts w:ascii="Arial" w:hAnsi="Arial" w:cs="Arial"/>
                <w:b/>
                <w:bCs/>
              </w:rPr>
              <w:t xml:space="preserve"> (Year to Date), </w:t>
            </w:r>
            <w:r w:rsidR="00C53095" w:rsidRPr="00A951F7">
              <w:rPr>
                <w:rFonts w:ascii="Arial" w:hAnsi="Arial" w:cs="Arial"/>
                <w:b/>
                <w:bCs/>
              </w:rPr>
              <w:t>i.e.,</w:t>
            </w:r>
            <w:r w:rsidRPr="00A951F7">
              <w:rPr>
                <w:rFonts w:ascii="Arial" w:hAnsi="Arial" w:cs="Arial"/>
                <w:b/>
                <w:bCs/>
              </w:rPr>
              <w:t xml:space="preserve"> from the beginning of this FY to the end of this Q under review</w:t>
            </w:r>
          </w:p>
        </w:tc>
      </w:tr>
      <w:tr w:rsidR="00541F44" w:rsidRPr="00364E5B" w14:paraId="056B73F8" w14:textId="77777777" w:rsidTr="00E676AD">
        <w:tc>
          <w:tcPr>
            <w:tcW w:w="14459" w:type="dxa"/>
          </w:tcPr>
          <w:p w14:paraId="6421F2C6" w14:textId="5CA9DC01" w:rsidR="00E676AD" w:rsidRPr="00A951F7" w:rsidRDefault="008B263D" w:rsidP="00A951F7">
            <w:pPr>
              <w:spacing w:line="240" w:lineRule="auto"/>
              <w:jc w:val="left"/>
              <w:rPr>
                <w:rFonts w:ascii="Arial" w:hAnsi="Arial" w:cs="Arial"/>
                <w:b/>
              </w:rPr>
            </w:pPr>
            <w:r w:rsidRPr="00A951F7">
              <w:rPr>
                <w:rFonts w:ascii="Arial" w:hAnsi="Arial" w:cs="Arial"/>
                <w:b/>
                <w:bCs/>
                <w:lang w:val="en-US"/>
              </w:rPr>
              <w:t>R1 082 341 000</w:t>
            </w:r>
          </w:p>
        </w:tc>
      </w:tr>
      <w:tr w:rsidR="00541F44" w:rsidRPr="00364E5B" w14:paraId="4515E96D" w14:textId="77777777" w:rsidTr="004E75A7">
        <w:tc>
          <w:tcPr>
            <w:tcW w:w="14459" w:type="dxa"/>
            <w:shd w:val="clear" w:color="auto" w:fill="D9D9D9" w:themeFill="background1" w:themeFillShade="D9"/>
          </w:tcPr>
          <w:p w14:paraId="064CA300" w14:textId="77777777" w:rsidR="00E676AD" w:rsidRPr="00A951F7" w:rsidRDefault="00E676AD" w:rsidP="00A951F7">
            <w:pPr>
              <w:spacing w:line="240" w:lineRule="auto"/>
              <w:jc w:val="left"/>
              <w:rPr>
                <w:rFonts w:ascii="Arial" w:hAnsi="Arial" w:cs="Arial"/>
                <w:b/>
                <w:bCs/>
                <w:i/>
              </w:rPr>
            </w:pPr>
            <w:r w:rsidRPr="00A951F7">
              <w:rPr>
                <w:rFonts w:ascii="Arial" w:hAnsi="Arial" w:cs="Arial"/>
                <w:b/>
                <w:bCs/>
              </w:rPr>
              <w:t>Percentage (% of total budget allocation) of budget expenditure for this Q under Review only</w:t>
            </w:r>
          </w:p>
        </w:tc>
      </w:tr>
      <w:tr w:rsidR="00541F44" w:rsidRPr="00364E5B" w14:paraId="0D51EE32" w14:textId="77777777" w:rsidTr="00E676AD">
        <w:tc>
          <w:tcPr>
            <w:tcW w:w="14459" w:type="dxa"/>
          </w:tcPr>
          <w:p w14:paraId="74A8DDCD" w14:textId="740AB803" w:rsidR="00E676AD" w:rsidRPr="00A951F7" w:rsidRDefault="00657A91" w:rsidP="00A951F7">
            <w:pPr>
              <w:spacing w:line="240" w:lineRule="auto"/>
              <w:jc w:val="left"/>
              <w:rPr>
                <w:rFonts w:ascii="Arial" w:hAnsi="Arial" w:cs="Arial"/>
                <w:b/>
              </w:rPr>
            </w:pPr>
            <w:r w:rsidRPr="00A951F7">
              <w:rPr>
                <w:rFonts w:ascii="Arial" w:hAnsi="Arial" w:cs="Arial"/>
                <w:b/>
              </w:rPr>
              <w:t>38</w:t>
            </w:r>
            <w:r w:rsidR="00A117FF" w:rsidRPr="00A951F7">
              <w:rPr>
                <w:rFonts w:ascii="Arial" w:hAnsi="Arial" w:cs="Arial"/>
                <w:b/>
              </w:rPr>
              <w:t>% over-expenditure</w:t>
            </w:r>
          </w:p>
        </w:tc>
      </w:tr>
      <w:tr w:rsidR="00541F44" w:rsidRPr="00364E5B" w14:paraId="7806EB00" w14:textId="77777777" w:rsidTr="004E75A7">
        <w:tc>
          <w:tcPr>
            <w:tcW w:w="14459" w:type="dxa"/>
            <w:shd w:val="clear" w:color="auto" w:fill="D9D9D9" w:themeFill="background1" w:themeFillShade="D9"/>
          </w:tcPr>
          <w:p w14:paraId="1B2BBD39" w14:textId="67166D44" w:rsidR="00E676AD" w:rsidRPr="00A951F7" w:rsidRDefault="00E676AD" w:rsidP="00A951F7">
            <w:pPr>
              <w:spacing w:line="240" w:lineRule="auto"/>
              <w:jc w:val="left"/>
              <w:rPr>
                <w:rFonts w:ascii="Arial" w:hAnsi="Arial" w:cs="Arial"/>
                <w:b/>
                <w:bCs/>
                <w:i/>
              </w:rPr>
            </w:pPr>
            <w:r w:rsidRPr="00A951F7">
              <w:rPr>
                <w:rFonts w:ascii="Arial" w:hAnsi="Arial" w:cs="Arial"/>
                <w:b/>
                <w:bCs/>
              </w:rPr>
              <w:t xml:space="preserve">Percentage (% of total budget allocation) of budget expenditure (Year to Date), </w:t>
            </w:r>
            <w:r w:rsidR="00C53095" w:rsidRPr="00A951F7">
              <w:rPr>
                <w:rFonts w:ascii="Arial" w:hAnsi="Arial" w:cs="Arial"/>
                <w:b/>
                <w:bCs/>
              </w:rPr>
              <w:t>i.e.,</w:t>
            </w:r>
            <w:r w:rsidRPr="00A951F7">
              <w:rPr>
                <w:rFonts w:ascii="Arial" w:hAnsi="Arial" w:cs="Arial"/>
                <w:b/>
                <w:bCs/>
              </w:rPr>
              <w:t xml:space="preserve"> from the beginning of this FY to the end of this Q under review</w:t>
            </w:r>
          </w:p>
        </w:tc>
      </w:tr>
      <w:tr w:rsidR="00541F44" w:rsidRPr="00364E5B" w14:paraId="0B05DC47" w14:textId="77777777" w:rsidTr="00E676AD">
        <w:tc>
          <w:tcPr>
            <w:tcW w:w="14459" w:type="dxa"/>
          </w:tcPr>
          <w:p w14:paraId="3C726127" w14:textId="451E6400" w:rsidR="00E676AD" w:rsidRPr="00A951F7" w:rsidRDefault="000509CA" w:rsidP="00A951F7">
            <w:pPr>
              <w:spacing w:line="240" w:lineRule="auto"/>
              <w:jc w:val="left"/>
              <w:rPr>
                <w:rFonts w:ascii="Arial" w:hAnsi="Arial" w:cs="Arial"/>
              </w:rPr>
            </w:pPr>
            <w:r w:rsidRPr="00A951F7">
              <w:rPr>
                <w:rFonts w:ascii="Arial" w:hAnsi="Arial" w:cs="Arial"/>
                <w:bCs/>
              </w:rPr>
              <w:t>5</w:t>
            </w:r>
            <w:r w:rsidR="001265F7" w:rsidRPr="00A951F7">
              <w:rPr>
                <w:rFonts w:ascii="Arial" w:hAnsi="Arial" w:cs="Arial"/>
                <w:bCs/>
              </w:rPr>
              <w:t>9</w:t>
            </w:r>
            <w:r w:rsidR="00C22318" w:rsidRPr="00A951F7">
              <w:rPr>
                <w:rFonts w:ascii="Arial" w:hAnsi="Arial" w:cs="Arial"/>
                <w:bCs/>
              </w:rPr>
              <w:t>%</w:t>
            </w:r>
          </w:p>
        </w:tc>
      </w:tr>
      <w:tr w:rsidR="00541F44" w:rsidRPr="00364E5B" w14:paraId="0AAC46C8" w14:textId="77777777" w:rsidTr="004E75A7">
        <w:tc>
          <w:tcPr>
            <w:tcW w:w="14459" w:type="dxa"/>
            <w:shd w:val="clear" w:color="auto" w:fill="D9D9D9" w:themeFill="background1" w:themeFillShade="D9"/>
          </w:tcPr>
          <w:p w14:paraId="7AE051BA" w14:textId="77777777" w:rsidR="00E676AD" w:rsidRPr="00A951F7" w:rsidRDefault="00E676AD" w:rsidP="00A951F7">
            <w:pPr>
              <w:spacing w:line="240" w:lineRule="auto"/>
              <w:jc w:val="left"/>
              <w:rPr>
                <w:rFonts w:ascii="Arial" w:hAnsi="Arial" w:cs="Arial"/>
                <w:b/>
                <w:bCs/>
                <w:i/>
              </w:rPr>
            </w:pPr>
            <w:r w:rsidRPr="00A951F7">
              <w:rPr>
                <w:rFonts w:ascii="Arial" w:hAnsi="Arial" w:cs="Arial"/>
                <w:b/>
                <w:bCs/>
              </w:rPr>
              <w:t>An analysis of how the % budget expenditure compares with the % APP achievement</w:t>
            </w:r>
          </w:p>
        </w:tc>
      </w:tr>
      <w:tr w:rsidR="00541F44" w:rsidRPr="00364E5B" w14:paraId="1B86CAF4" w14:textId="77777777" w:rsidTr="00E676AD">
        <w:tc>
          <w:tcPr>
            <w:tcW w:w="14459" w:type="dxa"/>
          </w:tcPr>
          <w:p w14:paraId="0E242407" w14:textId="70440E6C" w:rsidR="00E676AD" w:rsidRPr="00A951F7" w:rsidRDefault="005D70E3" w:rsidP="00A951F7">
            <w:pPr>
              <w:spacing w:line="240" w:lineRule="auto"/>
              <w:jc w:val="left"/>
              <w:rPr>
                <w:rFonts w:ascii="Arial" w:hAnsi="Arial" w:cs="Arial"/>
              </w:rPr>
            </w:pPr>
            <w:r w:rsidRPr="00A951F7">
              <w:rPr>
                <w:rFonts w:ascii="Arial" w:hAnsi="Arial" w:cs="Arial"/>
                <w:lang w:val="en-US"/>
              </w:rPr>
              <w:t>R783 283 000</w:t>
            </w:r>
            <w:r w:rsidR="0049132A" w:rsidRPr="00A951F7">
              <w:rPr>
                <w:rFonts w:ascii="Arial" w:hAnsi="Arial" w:cs="Arial"/>
              </w:rPr>
              <w:t xml:space="preserve"> of the budget </w:t>
            </w:r>
            <w:r w:rsidR="00E41E7E" w:rsidRPr="00A951F7">
              <w:rPr>
                <w:rFonts w:ascii="Arial" w:hAnsi="Arial" w:cs="Arial"/>
              </w:rPr>
              <w:t xml:space="preserve">was </w:t>
            </w:r>
            <w:r w:rsidR="001C694D" w:rsidRPr="00A951F7">
              <w:rPr>
                <w:rFonts w:ascii="Arial" w:hAnsi="Arial" w:cs="Arial"/>
              </w:rPr>
              <w:t>spent and</w:t>
            </w:r>
            <w:r w:rsidR="000509CA" w:rsidRPr="00A951F7">
              <w:rPr>
                <w:rFonts w:ascii="Arial" w:hAnsi="Arial" w:cs="Arial"/>
              </w:rPr>
              <w:t xml:space="preserve"> </w:t>
            </w:r>
            <w:r w:rsidR="001C694D" w:rsidRPr="00A951F7">
              <w:rPr>
                <w:rFonts w:ascii="Arial" w:hAnsi="Arial" w:cs="Arial"/>
              </w:rPr>
              <w:t>74</w:t>
            </w:r>
            <w:r w:rsidR="000509CA" w:rsidRPr="00A951F7">
              <w:rPr>
                <w:rFonts w:ascii="Arial" w:hAnsi="Arial" w:cs="Arial"/>
              </w:rPr>
              <w:t xml:space="preserve">% </w:t>
            </w:r>
            <w:r w:rsidR="009C3281" w:rsidRPr="00A951F7">
              <w:rPr>
                <w:rFonts w:ascii="Arial" w:hAnsi="Arial" w:cs="Arial"/>
              </w:rPr>
              <w:t xml:space="preserve">of the </w:t>
            </w:r>
            <w:r w:rsidR="004F445A" w:rsidRPr="00A951F7">
              <w:rPr>
                <w:rFonts w:ascii="Arial" w:hAnsi="Arial" w:cs="Arial"/>
              </w:rPr>
              <w:t>targets were achieved</w:t>
            </w:r>
            <w:r w:rsidR="00386536" w:rsidRPr="00A951F7">
              <w:rPr>
                <w:rFonts w:ascii="Arial" w:hAnsi="Arial" w:cs="Arial"/>
              </w:rPr>
              <w:t>.</w:t>
            </w:r>
          </w:p>
        </w:tc>
      </w:tr>
      <w:tr w:rsidR="00541F44" w:rsidRPr="00364E5B" w14:paraId="26ABA908" w14:textId="77777777" w:rsidTr="004E75A7">
        <w:tc>
          <w:tcPr>
            <w:tcW w:w="14459" w:type="dxa"/>
            <w:shd w:val="clear" w:color="auto" w:fill="D9D9D9" w:themeFill="background1" w:themeFillShade="D9"/>
          </w:tcPr>
          <w:p w14:paraId="1D24C524" w14:textId="77777777" w:rsidR="00E676AD" w:rsidRPr="00A951F7" w:rsidRDefault="00E676AD" w:rsidP="00A951F7">
            <w:pPr>
              <w:spacing w:line="240" w:lineRule="auto"/>
              <w:jc w:val="left"/>
              <w:rPr>
                <w:rFonts w:ascii="Arial" w:hAnsi="Arial" w:cs="Arial"/>
                <w:b/>
                <w:bCs/>
              </w:rPr>
            </w:pPr>
            <w:r w:rsidRPr="00A951F7">
              <w:rPr>
                <w:rFonts w:ascii="Arial" w:hAnsi="Arial" w:cs="Arial"/>
                <w:b/>
                <w:bCs/>
              </w:rPr>
              <w:t>If there was over / under spending of greater than 3% of projection, what were the main challenges that led to the over / under spending</w:t>
            </w:r>
          </w:p>
        </w:tc>
      </w:tr>
      <w:tr w:rsidR="00541F44" w:rsidRPr="00364E5B" w14:paraId="31CF9E22" w14:textId="77777777" w:rsidTr="00E676AD">
        <w:tc>
          <w:tcPr>
            <w:tcW w:w="14459" w:type="dxa"/>
          </w:tcPr>
          <w:p w14:paraId="22805F2A" w14:textId="11227008" w:rsidR="00E676AD" w:rsidRPr="00A951F7" w:rsidRDefault="005B1A63" w:rsidP="00A951F7">
            <w:pPr>
              <w:spacing w:line="240" w:lineRule="auto"/>
              <w:ind w:left="32" w:hanging="32"/>
              <w:jc w:val="left"/>
              <w:rPr>
                <w:rFonts w:ascii="Arial" w:hAnsi="Arial" w:cs="Arial"/>
              </w:rPr>
            </w:pPr>
            <w:r w:rsidRPr="00A951F7">
              <w:rPr>
                <w:rFonts w:ascii="Arial" w:hAnsi="Arial" w:cs="Arial"/>
              </w:rPr>
              <w:lastRenderedPageBreak/>
              <w:t>N/a</w:t>
            </w:r>
          </w:p>
        </w:tc>
      </w:tr>
      <w:tr w:rsidR="00541F44" w:rsidRPr="00364E5B" w14:paraId="5E0BFA0B" w14:textId="77777777" w:rsidTr="004E75A7">
        <w:tc>
          <w:tcPr>
            <w:tcW w:w="14459" w:type="dxa"/>
            <w:shd w:val="clear" w:color="auto" w:fill="D9D9D9" w:themeFill="background1" w:themeFillShade="D9"/>
          </w:tcPr>
          <w:p w14:paraId="04F249F5" w14:textId="02C07AEB" w:rsidR="00E676AD" w:rsidRPr="00A951F7" w:rsidRDefault="00E676AD" w:rsidP="00A951F7">
            <w:pPr>
              <w:spacing w:line="240" w:lineRule="auto"/>
              <w:jc w:val="left"/>
              <w:rPr>
                <w:rFonts w:ascii="Arial" w:hAnsi="Arial" w:cs="Arial"/>
                <w:b/>
                <w:bCs/>
              </w:rPr>
            </w:pPr>
            <w:r w:rsidRPr="00A951F7">
              <w:rPr>
                <w:rFonts w:ascii="Arial" w:hAnsi="Arial" w:cs="Arial"/>
                <w:b/>
                <w:bCs/>
              </w:rPr>
              <w:t xml:space="preserve">Mitigating measures by the </w:t>
            </w:r>
            <w:r w:rsidR="00D74068" w:rsidRPr="00A951F7">
              <w:rPr>
                <w:rFonts w:ascii="Arial" w:hAnsi="Arial" w:cs="Arial"/>
                <w:b/>
                <w:bCs/>
              </w:rPr>
              <w:t>Department / Entity</w:t>
            </w:r>
            <w:r w:rsidRPr="00A951F7">
              <w:rPr>
                <w:rFonts w:ascii="Arial" w:hAnsi="Arial" w:cs="Arial"/>
                <w:b/>
                <w:bCs/>
              </w:rPr>
              <w:t xml:space="preserve"> to remedy over / under expenditure</w:t>
            </w:r>
          </w:p>
        </w:tc>
      </w:tr>
      <w:tr w:rsidR="00541F44" w:rsidRPr="00364E5B" w14:paraId="4D8EB608" w14:textId="77777777" w:rsidTr="00E676AD">
        <w:tc>
          <w:tcPr>
            <w:tcW w:w="14459" w:type="dxa"/>
          </w:tcPr>
          <w:p w14:paraId="0C846120" w14:textId="085941ED" w:rsidR="00E676AD" w:rsidRPr="00A951F7" w:rsidRDefault="00A951F7" w:rsidP="00A951F7">
            <w:pPr>
              <w:spacing w:line="240" w:lineRule="auto"/>
              <w:jc w:val="left"/>
              <w:rPr>
                <w:rFonts w:ascii="Arial" w:hAnsi="Arial" w:cs="Arial"/>
              </w:rPr>
            </w:pPr>
            <w:r w:rsidRPr="00A951F7">
              <w:rPr>
                <w:rFonts w:ascii="Arial" w:hAnsi="Arial" w:cs="Arial"/>
              </w:rPr>
              <w:t>The information was not provided by the Department.</w:t>
            </w:r>
          </w:p>
        </w:tc>
      </w:tr>
      <w:tr w:rsidR="00E676AD" w:rsidRPr="00364E5B" w14:paraId="10E3EE26" w14:textId="77777777" w:rsidTr="004E75A7">
        <w:tc>
          <w:tcPr>
            <w:tcW w:w="14459" w:type="dxa"/>
            <w:shd w:val="clear" w:color="auto" w:fill="D9D9D9" w:themeFill="background1" w:themeFillShade="D9"/>
          </w:tcPr>
          <w:p w14:paraId="76EA2D97" w14:textId="62E1D2BA" w:rsidR="00E676AD" w:rsidRPr="00A951F7" w:rsidRDefault="00E676AD" w:rsidP="00A951F7">
            <w:pPr>
              <w:spacing w:line="240" w:lineRule="auto"/>
              <w:jc w:val="left"/>
              <w:rPr>
                <w:rFonts w:ascii="Arial" w:hAnsi="Arial" w:cs="Arial"/>
                <w:b/>
                <w:bCs/>
              </w:rPr>
            </w:pPr>
            <w:r w:rsidRPr="00A951F7">
              <w:rPr>
                <w:rFonts w:ascii="Arial" w:hAnsi="Arial" w:cs="Arial"/>
                <w:b/>
                <w:bCs/>
              </w:rPr>
              <w:t xml:space="preserve">The </w:t>
            </w:r>
            <w:r w:rsidR="00D74068" w:rsidRPr="00A951F7">
              <w:rPr>
                <w:rFonts w:ascii="Arial" w:hAnsi="Arial" w:cs="Arial"/>
                <w:b/>
                <w:bCs/>
              </w:rPr>
              <w:t>Department / Entity</w:t>
            </w:r>
            <w:r w:rsidRPr="00A951F7">
              <w:rPr>
                <w:rFonts w:ascii="Arial" w:hAnsi="Arial" w:cs="Arial"/>
                <w:b/>
                <w:bCs/>
              </w:rPr>
              <w:t>’s achievement with respect to GEYODI responsive budgeting / procurement for the period under review</w:t>
            </w:r>
          </w:p>
        </w:tc>
      </w:tr>
      <w:tr w:rsidR="00E676AD" w:rsidRPr="00364E5B" w14:paraId="46E63109" w14:textId="77777777" w:rsidTr="00E676AD">
        <w:tc>
          <w:tcPr>
            <w:tcW w:w="14459" w:type="dxa"/>
          </w:tcPr>
          <w:p w14:paraId="2B7F26E1" w14:textId="2B907C83" w:rsidR="001D5E7C" w:rsidRPr="00A951F7" w:rsidRDefault="001D5E7C" w:rsidP="00A951F7">
            <w:pPr>
              <w:spacing w:line="240" w:lineRule="auto"/>
              <w:ind w:left="174" w:hanging="174"/>
              <w:jc w:val="left"/>
              <w:rPr>
                <w:rFonts w:ascii="Arial" w:hAnsi="Arial" w:cs="Arial"/>
                <w:lang w:val="en-US"/>
              </w:rPr>
            </w:pPr>
            <w:r w:rsidRPr="00A951F7">
              <w:rPr>
                <w:rFonts w:ascii="Arial" w:hAnsi="Arial" w:cs="Arial"/>
                <w:lang w:val="en-US"/>
              </w:rPr>
              <w:t>The Committee noted that:</w:t>
            </w:r>
          </w:p>
          <w:p w14:paraId="4CA9FAAB" w14:textId="48034AAC" w:rsidR="008825DE" w:rsidRPr="00A951F7" w:rsidRDefault="001D5E7C" w:rsidP="00A951F7">
            <w:pPr>
              <w:spacing w:line="240" w:lineRule="auto"/>
              <w:ind w:left="174" w:hanging="174"/>
              <w:jc w:val="left"/>
              <w:rPr>
                <w:rFonts w:ascii="Arial" w:hAnsi="Arial" w:cs="Arial"/>
              </w:rPr>
            </w:pPr>
            <w:r w:rsidRPr="00A951F7">
              <w:rPr>
                <w:rFonts w:ascii="Arial" w:hAnsi="Arial" w:cs="Arial"/>
                <w:lang w:val="en-US"/>
              </w:rPr>
              <w:t>-</w:t>
            </w:r>
            <w:r w:rsidR="008825DE" w:rsidRPr="00A951F7">
              <w:rPr>
                <w:rFonts w:ascii="Arial" w:hAnsi="Arial" w:cs="Arial"/>
                <w:lang w:val="en-US"/>
              </w:rPr>
              <w:t xml:space="preserve"> performance of preferential procurement for People with Disabilities targets were achieve at 100%. The Committee commended   this performance.</w:t>
            </w:r>
          </w:p>
          <w:p w14:paraId="300261FE" w14:textId="77777777" w:rsidR="008825DE" w:rsidRPr="00A951F7" w:rsidRDefault="008825DE" w:rsidP="00A951F7">
            <w:pPr>
              <w:spacing w:line="240" w:lineRule="auto"/>
              <w:jc w:val="left"/>
              <w:rPr>
                <w:rFonts w:ascii="Arial" w:hAnsi="Arial" w:cs="Arial"/>
              </w:rPr>
            </w:pPr>
            <w:r w:rsidRPr="00A951F7">
              <w:rPr>
                <w:rFonts w:ascii="Arial" w:hAnsi="Arial" w:cs="Arial"/>
              </w:rPr>
              <w:t xml:space="preserve">- Targets of procurement allocated to black- owned enterprises was achieved since 99% against the planned 82%. </w:t>
            </w:r>
          </w:p>
          <w:p w14:paraId="66760804" w14:textId="77777777" w:rsidR="008825DE" w:rsidRPr="00A951F7" w:rsidRDefault="008825DE" w:rsidP="00A951F7">
            <w:pPr>
              <w:spacing w:line="240" w:lineRule="auto"/>
              <w:jc w:val="left"/>
              <w:rPr>
                <w:rFonts w:ascii="Arial" w:hAnsi="Arial" w:cs="Arial"/>
              </w:rPr>
            </w:pPr>
            <w:r w:rsidRPr="00A951F7">
              <w:rPr>
                <w:rFonts w:ascii="Arial" w:hAnsi="Arial" w:cs="Arial"/>
              </w:rPr>
              <w:t>- 99% of procurement allocated to Small, Medium and Micro Enterprises were achieved, against 50%.</w:t>
            </w:r>
          </w:p>
          <w:p w14:paraId="1333D7B0" w14:textId="56EB926A" w:rsidR="00E676AD" w:rsidRPr="00A951F7" w:rsidRDefault="00E676AD" w:rsidP="00A951F7">
            <w:pPr>
              <w:pStyle w:val="ListParagraph"/>
              <w:spacing w:line="240" w:lineRule="auto"/>
              <w:ind w:left="726"/>
              <w:rPr>
                <w:rFonts w:ascii="Arial" w:hAnsi="Arial" w:cs="Arial"/>
              </w:rPr>
            </w:pPr>
          </w:p>
        </w:tc>
      </w:tr>
      <w:tr w:rsidR="00E676AD" w:rsidRPr="00364E5B" w14:paraId="3789BA46" w14:textId="77777777" w:rsidTr="004E75A7">
        <w:tc>
          <w:tcPr>
            <w:tcW w:w="14459" w:type="dxa"/>
            <w:shd w:val="clear" w:color="auto" w:fill="D9D9D9" w:themeFill="background1" w:themeFillShade="D9"/>
          </w:tcPr>
          <w:p w14:paraId="07F405A8" w14:textId="107BA4E0" w:rsidR="00E676AD" w:rsidRPr="00A951F7" w:rsidRDefault="00E676AD" w:rsidP="00A951F7">
            <w:pPr>
              <w:spacing w:line="240" w:lineRule="auto"/>
              <w:jc w:val="left"/>
              <w:rPr>
                <w:rFonts w:ascii="Arial" w:hAnsi="Arial" w:cs="Arial"/>
                <w:b/>
                <w:bCs/>
              </w:rPr>
            </w:pPr>
            <w:r w:rsidRPr="00A951F7">
              <w:rPr>
                <w:rFonts w:ascii="Arial" w:hAnsi="Arial" w:cs="Arial"/>
                <w:b/>
                <w:bCs/>
              </w:rPr>
              <w:t xml:space="preserve">The </w:t>
            </w:r>
            <w:r w:rsidR="00D74068" w:rsidRPr="00A951F7">
              <w:rPr>
                <w:rFonts w:ascii="Arial" w:hAnsi="Arial" w:cs="Arial"/>
                <w:b/>
                <w:bCs/>
              </w:rPr>
              <w:t>Department / Entity</w:t>
            </w:r>
            <w:r w:rsidRPr="00A951F7">
              <w:rPr>
                <w:rFonts w:ascii="Arial" w:hAnsi="Arial" w:cs="Arial"/>
                <w:b/>
                <w:bCs/>
              </w:rPr>
              <w:t>’s achievement with respect to township economy / SMME / local procurement for the period under review</w:t>
            </w:r>
          </w:p>
        </w:tc>
      </w:tr>
      <w:tr w:rsidR="00E676AD" w:rsidRPr="00364E5B" w14:paraId="792A4B26" w14:textId="77777777" w:rsidTr="00E676AD">
        <w:tc>
          <w:tcPr>
            <w:tcW w:w="14459" w:type="dxa"/>
          </w:tcPr>
          <w:p w14:paraId="39BBEAC5" w14:textId="39FF0F27" w:rsidR="00E676AD" w:rsidRPr="00A951F7" w:rsidRDefault="00765C1F" w:rsidP="00A951F7">
            <w:pPr>
              <w:pStyle w:val="ListParagraph"/>
              <w:numPr>
                <w:ilvl w:val="0"/>
                <w:numId w:val="8"/>
              </w:numPr>
              <w:spacing w:line="240" w:lineRule="auto"/>
              <w:rPr>
                <w:rFonts w:ascii="Arial" w:hAnsi="Arial" w:cs="Arial"/>
              </w:rPr>
            </w:pPr>
            <w:r w:rsidRPr="00A951F7">
              <w:rPr>
                <w:rFonts w:ascii="Arial" w:hAnsi="Arial" w:cs="Arial"/>
                <w:bCs/>
                <w:lang w:val="en-ZA"/>
              </w:rPr>
              <w:t xml:space="preserve">Percentage of procurement allocated to small, </w:t>
            </w:r>
            <w:r w:rsidR="00A42292" w:rsidRPr="00A951F7">
              <w:rPr>
                <w:rFonts w:ascii="Arial" w:hAnsi="Arial" w:cs="Arial"/>
                <w:bCs/>
                <w:lang w:val="en-ZA"/>
              </w:rPr>
              <w:t>medium,</w:t>
            </w:r>
            <w:r w:rsidRPr="00A951F7">
              <w:rPr>
                <w:rFonts w:ascii="Arial" w:hAnsi="Arial" w:cs="Arial"/>
                <w:bCs/>
                <w:lang w:val="en-ZA"/>
              </w:rPr>
              <w:t xml:space="preserve"> and micro enterprises </w:t>
            </w:r>
            <w:r w:rsidRPr="00A951F7">
              <w:rPr>
                <w:rFonts w:ascii="Arial" w:hAnsi="Arial" w:cs="Arial"/>
                <w:b/>
                <w:bCs/>
                <w:lang w:val="en-ZA"/>
              </w:rPr>
              <w:t xml:space="preserve">(SMMEs) was overachieved since </w:t>
            </w:r>
            <w:r w:rsidR="001F3993" w:rsidRPr="00A951F7">
              <w:rPr>
                <w:rFonts w:ascii="Arial" w:hAnsi="Arial" w:cs="Arial"/>
                <w:b/>
                <w:bCs/>
                <w:lang w:val="en-ZA"/>
              </w:rPr>
              <w:t>99.52</w:t>
            </w:r>
            <w:r w:rsidRPr="00A951F7">
              <w:rPr>
                <w:rFonts w:ascii="Arial" w:hAnsi="Arial" w:cs="Arial"/>
                <w:b/>
                <w:bCs/>
                <w:lang w:val="en-ZA"/>
              </w:rPr>
              <w:t xml:space="preserve">% of the </w:t>
            </w:r>
            <w:r w:rsidR="001F3993" w:rsidRPr="00A951F7">
              <w:rPr>
                <w:rFonts w:ascii="Arial" w:hAnsi="Arial" w:cs="Arial"/>
                <w:b/>
                <w:bCs/>
                <w:lang w:val="en-ZA"/>
              </w:rPr>
              <w:t>planned 49.52</w:t>
            </w:r>
            <w:r w:rsidRPr="00A951F7">
              <w:rPr>
                <w:rFonts w:ascii="Arial" w:hAnsi="Arial" w:cs="Arial"/>
                <w:b/>
                <w:bCs/>
                <w:lang w:val="en-ZA"/>
              </w:rPr>
              <w:t>%.</w:t>
            </w:r>
            <w:r w:rsidR="00072BB8" w:rsidRPr="00A951F7">
              <w:rPr>
                <w:rFonts w:ascii="Arial" w:hAnsi="Arial" w:cs="Arial"/>
                <w:bCs/>
              </w:rPr>
              <w:t xml:space="preserve"> </w:t>
            </w:r>
          </w:p>
        </w:tc>
      </w:tr>
      <w:tr w:rsidR="00E676AD" w:rsidRPr="00364E5B" w14:paraId="06EBF615" w14:textId="77777777" w:rsidTr="004E75A7">
        <w:tc>
          <w:tcPr>
            <w:tcW w:w="14459" w:type="dxa"/>
            <w:shd w:val="clear" w:color="auto" w:fill="D9D9D9" w:themeFill="background1" w:themeFillShade="D9"/>
          </w:tcPr>
          <w:p w14:paraId="6691EADC" w14:textId="77777777" w:rsidR="00E676AD" w:rsidRPr="00A951F7" w:rsidRDefault="00E676AD" w:rsidP="00A951F7">
            <w:pPr>
              <w:spacing w:line="240" w:lineRule="auto"/>
              <w:jc w:val="left"/>
              <w:rPr>
                <w:rFonts w:ascii="Arial" w:hAnsi="Arial" w:cs="Arial"/>
                <w:b/>
                <w:bCs/>
              </w:rPr>
            </w:pPr>
            <w:r w:rsidRPr="00A951F7">
              <w:rPr>
                <w:rFonts w:ascii="Arial" w:hAnsi="Arial" w:cs="Arial"/>
                <w:b/>
                <w:bCs/>
              </w:rPr>
              <w:t>A summary for the period under review with respect to payment of service providers within 15-30 days</w:t>
            </w:r>
          </w:p>
        </w:tc>
      </w:tr>
      <w:tr w:rsidR="00E676AD" w:rsidRPr="00364E5B" w14:paraId="77CB39E6" w14:textId="77777777" w:rsidTr="00E676AD">
        <w:tc>
          <w:tcPr>
            <w:tcW w:w="14459" w:type="dxa"/>
          </w:tcPr>
          <w:p w14:paraId="254C3648" w14:textId="51BEC363" w:rsidR="00E676AD" w:rsidRPr="00A951F7" w:rsidRDefault="00545BB2" w:rsidP="00A951F7">
            <w:pPr>
              <w:pStyle w:val="ListParagraph"/>
              <w:numPr>
                <w:ilvl w:val="0"/>
                <w:numId w:val="10"/>
              </w:numPr>
              <w:spacing w:line="240" w:lineRule="auto"/>
              <w:rPr>
                <w:rFonts w:ascii="Arial" w:hAnsi="Arial" w:cs="Arial"/>
              </w:rPr>
            </w:pPr>
            <w:r w:rsidRPr="00A951F7">
              <w:rPr>
                <w:rFonts w:ascii="Arial" w:hAnsi="Arial" w:cs="Arial"/>
                <w:lang w:val="en-GB"/>
              </w:rPr>
              <w:t>1</w:t>
            </w:r>
            <w:r w:rsidR="00422521" w:rsidRPr="00A951F7">
              <w:rPr>
                <w:rFonts w:ascii="Arial" w:hAnsi="Arial" w:cs="Arial"/>
                <w:lang w:val="en-GB"/>
              </w:rPr>
              <w:t>00</w:t>
            </w:r>
            <w:r w:rsidRPr="00A951F7">
              <w:rPr>
                <w:rFonts w:ascii="Arial" w:hAnsi="Arial" w:cs="Arial"/>
                <w:lang w:val="en-GB"/>
              </w:rPr>
              <w:t>%</w:t>
            </w:r>
            <w:r w:rsidR="00685840" w:rsidRPr="00A951F7">
              <w:rPr>
                <w:rFonts w:ascii="Arial" w:hAnsi="Arial" w:cs="Arial"/>
              </w:rPr>
              <w:t xml:space="preserve"> of the invoices were paid within 30 days period during the QTR under review</w:t>
            </w:r>
            <w:r w:rsidRPr="00A951F7">
              <w:rPr>
                <w:rFonts w:ascii="Arial" w:hAnsi="Arial" w:cs="Arial"/>
              </w:rPr>
              <w:t>.</w:t>
            </w:r>
            <w:r w:rsidR="00072BB8" w:rsidRPr="00A951F7">
              <w:rPr>
                <w:rFonts w:ascii="Arial" w:hAnsi="Arial" w:cs="Arial"/>
              </w:rPr>
              <w:t xml:space="preserve"> </w:t>
            </w:r>
          </w:p>
        </w:tc>
      </w:tr>
      <w:tr w:rsidR="00E676AD" w:rsidRPr="00364E5B" w14:paraId="26B0F50C" w14:textId="77777777" w:rsidTr="004E75A7">
        <w:tc>
          <w:tcPr>
            <w:tcW w:w="14459" w:type="dxa"/>
            <w:shd w:val="clear" w:color="auto" w:fill="D9D9D9" w:themeFill="background1" w:themeFillShade="D9"/>
          </w:tcPr>
          <w:p w14:paraId="4A793347" w14:textId="5058227F" w:rsidR="00E676AD" w:rsidRPr="00A951F7" w:rsidRDefault="00E676AD" w:rsidP="00A951F7">
            <w:pPr>
              <w:spacing w:line="240" w:lineRule="auto"/>
              <w:jc w:val="left"/>
              <w:rPr>
                <w:rFonts w:ascii="Arial" w:hAnsi="Arial" w:cs="Arial"/>
                <w:b/>
                <w:bCs/>
              </w:rPr>
            </w:pPr>
            <w:r w:rsidRPr="00A951F7">
              <w:rPr>
                <w:rFonts w:ascii="Arial" w:hAnsi="Arial" w:cs="Arial"/>
                <w:b/>
                <w:bCs/>
              </w:rPr>
              <w:t xml:space="preserve">A summary for the period under review with respect to fruitless, </w:t>
            </w:r>
            <w:r w:rsidR="004542CB" w:rsidRPr="00A951F7">
              <w:rPr>
                <w:rFonts w:ascii="Arial" w:hAnsi="Arial" w:cs="Arial"/>
                <w:b/>
                <w:bCs/>
              </w:rPr>
              <w:t>wasteful,</w:t>
            </w:r>
            <w:r w:rsidRPr="00A951F7">
              <w:rPr>
                <w:rFonts w:ascii="Arial" w:hAnsi="Arial" w:cs="Arial"/>
                <w:b/>
                <w:bCs/>
              </w:rPr>
              <w:t xml:space="preserve"> and irregular expenditure</w:t>
            </w:r>
          </w:p>
        </w:tc>
      </w:tr>
      <w:tr w:rsidR="00E676AD" w:rsidRPr="00364E5B" w14:paraId="6CE4C0CF" w14:textId="77777777" w:rsidTr="00E676AD">
        <w:tc>
          <w:tcPr>
            <w:tcW w:w="14459" w:type="dxa"/>
          </w:tcPr>
          <w:p w14:paraId="6DB5A76C" w14:textId="3CCB0784" w:rsidR="00E676AD" w:rsidRPr="00A951F7" w:rsidRDefault="00E50B1D" w:rsidP="00A951F7">
            <w:pPr>
              <w:pStyle w:val="ListParagraph"/>
              <w:numPr>
                <w:ilvl w:val="0"/>
                <w:numId w:val="9"/>
              </w:numPr>
              <w:spacing w:line="240" w:lineRule="auto"/>
              <w:rPr>
                <w:rFonts w:ascii="Arial" w:hAnsi="Arial" w:cs="Arial"/>
              </w:rPr>
            </w:pPr>
            <w:r w:rsidRPr="00A951F7">
              <w:rPr>
                <w:rFonts w:ascii="Arial" w:hAnsi="Arial" w:cs="Arial"/>
                <w:lang w:val="en-ZA"/>
              </w:rPr>
              <w:t xml:space="preserve">30% reduction in prior year fruitless and wasteful expenditure. </w:t>
            </w:r>
          </w:p>
        </w:tc>
      </w:tr>
      <w:tr w:rsidR="00E676AD" w:rsidRPr="00364E5B" w14:paraId="224A2827" w14:textId="77777777" w:rsidTr="004E75A7">
        <w:tc>
          <w:tcPr>
            <w:tcW w:w="14459" w:type="dxa"/>
            <w:shd w:val="clear" w:color="auto" w:fill="D9D9D9" w:themeFill="background1" w:themeFillShade="D9"/>
          </w:tcPr>
          <w:p w14:paraId="1EC5B8AB" w14:textId="77777777" w:rsidR="00E676AD" w:rsidRPr="00A951F7" w:rsidRDefault="00E676AD" w:rsidP="00A951F7">
            <w:pPr>
              <w:spacing w:line="240" w:lineRule="auto"/>
              <w:jc w:val="left"/>
              <w:rPr>
                <w:rFonts w:ascii="Arial" w:hAnsi="Arial" w:cs="Arial"/>
                <w:b/>
                <w:bCs/>
              </w:rPr>
            </w:pPr>
            <w:r w:rsidRPr="00A951F7">
              <w:rPr>
                <w:rFonts w:ascii="Arial" w:hAnsi="Arial" w:cs="Arial"/>
                <w:b/>
                <w:bCs/>
              </w:rPr>
              <w:t>A summary for the period under review with respect to efficiency / value for money in all SCM / procurement processes</w:t>
            </w:r>
          </w:p>
        </w:tc>
      </w:tr>
      <w:tr w:rsidR="00E676AD" w:rsidRPr="00364E5B" w14:paraId="37C0B608" w14:textId="77777777" w:rsidTr="00E676AD">
        <w:tc>
          <w:tcPr>
            <w:tcW w:w="14459" w:type="dxa"/>
          </w:tcPr>
          <w:p w14:paraId="11F32435" w14:textId="31E4CFED" w:rsidR="00E676AD" w:rsidRPr="00A951F7" w:rsidRDefault="007802A1" w:rsidP="00A951F7">
            <w:pPr>
              <w:spacing w:line="240" w:lineRule="auto"/>
              <w:jc w:val="left"/>
              <w:rPr>
                <w:rFonts w:ascii="Arial" w:hAnsi="Arial" w:cs="Arial"/>
              </w:rPr>
            </w:pPr>
            <w:r w:rsidRPr="00A951F7">
              <w:rPr>
                <w:rFonts w:ascii="Arial" w:hAnsi="Arial" w:cs="Arial"/>
              </w:rPr>
              <w:t xml:space="preserve">The continued failure to achieve targets related to spending the procurement budget towards </w:t>
            </w:r>
            <w:r w:rsidR="000F5F7F" w:rsidRPr="00A951F7">
              <w:rPr>
                <w:rFonts w:ascii="Arial" w:hAnsi="Arial" w:cs="Arial"/>
              </w:rPr>
              <w:t>MVAs</w:t>
            </w:r>
            <w:r w:rsidR="00FC511F" w:rsidRPr="00A951F7">
              <w:rPr>
                <w:rFonts w:ascii="Arial" w:hAnsi="Arial" w:cs="Arial"/>
              </w:rPr>
              <w:t>, was noted with concern by the Committee.</w:t>
            </w:r>
          </w:p>
        </w:tc>
      </w:tr>
      <w:tr w:rsidR="00E676AD" w:rsidRPr="00364E5B" w14:paraId="5D25C2A2" w14:textId="77777777" w:rsidTr="004E75A7">
        <w:tc>
          <w:tcPr>
            <w:tcW w:w="14459" w:type="dxa"/>
            <w:shd w:val="clear" w:color="auto" w:fill="D9D9D9" w:themeFill="background1" w:themeFillShade="D9"/>
          </w:tcPr>
          <w:p w14:paraId="77143442" w14:textId="77777777" w:rsidR="00E676AD" w:rsidRPr="00364E5B" w:rsidRDefault="00E676AD" w:rsidP="00364E5B">
            <w:pPr>
              <w:spacing w:line="240" w:lineRule="auto"/>
              <w:rPr>
                <w:rFonts w:ascii="Arial" w:hAnsi="Arial" w:cs="Arial"/>
                <w:b/>
                <w:bCs/>
              </w:rPr>
            </w:pPr>
            <w:r w:rsidRPr="00364E5B">
              <w:rPr>
                <w:rFonts w:ascii="Arial" w:hAnsi="Arial" w:cs="Arial"/>
                <w:b/>
                <w:bCs/>
              </w:rPr>
              <w:t>A summary for the period under review with respect to reduction of fraud and corruption in all SCM / procurement processes</w:t>
            </w:r>
          </w:p>
        </w:tc>
      </w:tr>
      <w:tr w:rsidR="00E676AD" w:rsidRPr="00364E5B" w14:paraId="3D42F2F4" w14:textId="77777777" w:rsidTr="00E676AD">
        <w:tc>
          <w:tcPr>
            <w:tcW w:w="14459" w:type="dxa"/>
          </w:tcPr>
          <w:p w14:paraId="0CA8A808" w14:textId="02F88E42" w:rsidR="0022419D" w:rsidRPr="00364E5B" w:rsidRDefault="000B7AA7" w:rsidP="00364E5B">
            <w:pPr>
              <w:spacing w:line="240" w:lineRule="auto"/>
              <w:rPr>
                <w:rFonts w:ascii="Arial" w:hAnsi="Arial" w:cs="Arial"/>
              </w:rPr>
            </w:pPr>
            <w:r w:rsidRPr="00364E5B">
              <w:rPr>
                <w:rFonts w:ascii="Arial" w:hAnsi="Arial" w:cs="Arial"/>
              </w:rPr>
              <w:t xml:space="preserve">No information was </w:t>
            </w:r>
            <w:r w:rsidR="0022419D" w:rsidRPr="00364E5B">
              <w:rPr>
                <w:rFonts w:ascii="Arial" w:hAnsi="Arial" w:cs="Arial"/>
              </w:rPr>
              <w:t>provided.</w:t>
            </w:r>
          </w:p>
        </w:tc>
      </w:tr>
      <w:tr w:rsidR="00E676AD" w:rsidRPr="00364E5B" w14:paraId="65454D26" w14:textId="77777777" w:rsidTr="004E75A7">
        <w:tc>
          <w:tcPr>
            <w:tcW w:w="14459" w:type="dxa"/>
            <w:shd w:val="clear" w:color="auto" w:fill="D9D9D9" w:themeFill="background1" w:themeFillShade="D9"/>
          </w:tcPr>
          <w:p w14:paraId="4C6F4F62" w14:textId="77777777" w:rsidR="00E676AD" w:rsidRPr="00364E5B" w:rsidRDefault="00E676AD" w:rsidP="00364E5B">
            <w:pPr>
              <w:spacing w:line="240" w:lineRule="auto"/>
              <w:rPr>
                <w:rFonts w:ascii="Arial" w:hAnsi="Arial" w:cs="Arial"/>
                <w:b/>
                <w:bCs/>
              </w:rPr>
            </w:pPr>
            <w:r w:rsidRPr="00364E5B">
              <w:rPr>
                <w:rFonts w:ascii="Arial" w:hAnsi="Arial" w:cs="Arial"/>
                <w:b/>
                <w:bCs/>
              </w:rPr>
              <w:t>A summary for the period under review with respect to ongoing clean audits</w:t>
            </w:r>
          </w:p>
        </w:tc>
      </w:tr>
      <w:tr w:rsidR="00E676AD" w:rsidRPr="00364E5B" w14:paraId="5375AC37" w14:textId="77777777" w:rsidTr="00E676AD">
        <w:tc>
          <w:tcPr>
            <w:tcW w:w="14459" w:type="dxa"/>
          </w:tcPr>
          <w:p w14:paraId="2EAD8FE2" w14:textId="0515B5B5" w:rsidR="0022419D" w:rsidRPr="00364E5B" w:rsidRDefault="00D631C7" w:rsidP="00364E5B">
            <w:pPr>
              <w:spacing w:line="240" w:lineRule="auto"/>
              <w:rPr>
                <w:rFonts w:ascii="Arial" w:hAnsi="Arial" w:cs="Arial"/>
              </w:rPr>
            </w:pPr>
            <w:r w:rsidRPr="00364E5B">
              <w:rPr>
                <w:rFonts w:ascii="Arial" w:hAnsi="Arial" w:cs="Arial"/>
                <w:bCs/>
              </w:rPr>
              <w:t>No information was provi</w:t>
            </w:r>
            <w:r w:rsidR="000E4490" w:rsidRPr="00364E5B">
              <w:rPr>
                <w:rFonts w:ascii="Arial" w:hAnsi="Arial" w:cs="Arial"/>
                <w:bCs/>
              </w:rPr>
              <w:t>d</w:t>
            </w:r>
            <w:r w:rsidRPr="00364E5B">
              <w:rPr>
                <w:rFonts w:ascii="Arial" w:hAnsi="Arial" w:cs="Arial"/>
                <w:bCs/>
              </w:rPr>
              <w:t>ed</w:t>
            </w:r>
            <w:r w:rsidR="00685840" w:rsidRPr="00364E5B">
              <w:rPr>
                <w:rFonts w:ascii="Arial" w:hAnsi="Arial" w:cs="Arial"/>
                <w:bCs/>
              </w:rPr>
              <w:t>.</w:t>
            </w:r>
          </w:p>
        </w:tc>
      </w:tr>
      <w:tr w:rsidR="00E676AD" w:rsidRPr="00364E5B" w14:paraId="4DE7B93D" w14:textId="77777777" w:rsidTr="004E75A7">
        <w:tc>
          <w:tcPr>
            <w:tcW w:w="14459" w:type="dxa"/>
            <w:shd w:val="clear" w:color="auto" w:fill="D9D9D9" w:themeFill="background1" w:themeFillShade="D9"/>
          </w:tcPr>
          <w:p w14:paraId="645C8F06" w14:textId="77777777" w:rsidR="00E676AD" w:rsidRPr="00364E5B" w:rsidRDefault="00E676AD" w:rsidP="00364E5B">
            <w:pPr>
              <w:spacing w:line="240" w:lineRule="auto"/>
              <w:rPr>
                <w:rFonts w:ascii="Arial" w:hAnsi="Arial" w:cs="Arial"/>
                <w:b/>
                <w:bCs/>
              </w:rPr>
            </w:pPr>
            <w:r w:rsidRPr="00364E5B">
              <w:rPr>
                <w:rFonts w:ascii="Arial" w:hAnsi="Arial" w:cs="Arial"/>
                <w:b/>
                <w:bCs/>
              </w:rPr>
              <w:t>A summary for the period under review with respect to spending on conditional grants (where applicable)</w:t>
            </w:r>
          </w:p>
        </w:tc>
      </w:tr>
      <w:tr w:rsidR="00E676AD" w:rsidRPr="00364E5B" w14:paraId="7A7A21B9" w14:textId="77777777" w:rsidTr="00E676AD">
        <w:tc>
          <w:tcPr>
            <w:tcW w:w="14459" w:type="dxa"/>
          </w:tcPr>
          <w:p w14:paraId="4DBA2DC1" w14:textId="34803DF1" w:rsidR="0022419D" w:rsidRPr="00364E5B" w:rsidRDefault="006A17B7" w:rsidP="00364E5B">
            <w:pPr>
              <w:spacing w:line="240" w:lineRule="auto"/>
              <w:rPr>
                <w:rFonts w:ascii="Arial" w:hAnsi="Arial" w:cs="Arial"/>
              </w:rPr>
            </w:pPr>
            <w:r w:rsidRPr="00364E5B">
              <w:rPr>
                <w:rFonts w:ascii="Arial" w:hAnsi="Arial" w:cs="Arial"/>
              </w:rPr>
              <w:t>[</w:t>
            </w:r>
            <w:r w:rsidR="003C1A40" w:rsidRPr="00364E5B">
              <w:rPr>
                <w:rFonts w:ascii="Arial" w:hAnsi="Arial" w:cs="Arial"/>
              </w:rPr>
              <w:t>N/a]</w:t>
            </w:r>
          </w:p>
        </w:tc>
      </w:tr>
      <w:tr w:rsidR="00E676AD" w:rsidRPr="00364E5B" w14:paraId="74CA4C7B" w14:textId="77777777" w:rsidTr="004E75A7">
        <w:tc>
          <w:tcPr>
            <w:tcW w:w="14459" w:type="dxa"/>
            <w:shd w:val="clear" w:color="auto" w:fill="D9D9D9" w:themeFill="background1" w:themeFillShade="D9"/>
          </w:tcPr>
          <w:p w14:paraId="3A6CA387" w14:textId="77777777" w:rsidR="00E676AD" w:rsidRPr="00364E5B" w:rsidRDefault="00E676AD" w:rsidP="00364E5B">
            <w:pPr>
              <w:spacing w:line="240" w:lineRule="auto"/>
              <w:rPr>
                <w:rFonts w:ascii="Arial" w:hAnsi="Arial" w:cs="Arial"/>
                <w:b/>
                <w:bCs/>
              </w:rPr>
            </w:pPr>
            <w:r w:rsidRPr="00364E5B">
              <w:rPr>
                <w:rFonts w:ascii="Arial" w:hAnsi="Arial" w:cs="Arial"/>
                <w:b/>
                <w:bCs/>
              </w:rPr>
              <w:t>Program / Sub Programme level financial performance</w:t>
            </w:r>
          </w:p>
        </w:tc>
      </w:tr>
      <w:tr w:rsidR="00E676AD" w:rsidRPr="00364E5B" w14:paraId="5C814A98" w14:textId="77777777" w:rsidTr="00E676AD">
        <w:tc>
          <w:tcPr>
            <w:tcW w:w="14459" w:type="dxa"/>
          </w:tcPr>
          <w:p w14:paraId="5C2822C1" w14:textId="57480126" w:rsidR="00746680" w:rsidRPr="00581C7F" w:rsidRDefault="00746680" w:rsidP="00364E5B">
            <w:pPr>
              <w:spacing w:line="240" w:lineRule="auto"/>
              <w:rPr>
                <w:rFonts w:ascii="Arial" w:hAnsi="Arial" w:cs="Arial"/>
                <w:bCs/>
              </w:rPr>
            </w:pPr>
            <w:r w:rsidRPr="00581C7F">
              <w:rPr>
                <w:rFonts w:ascii="Arial" w:hAnsi="Arial" w:cs="Arial"/>
                <w:bCs/>
              </w:rPr>
              <w:t xml:space="preserve">Programme 1: </w:t>
            </w:r>
            <w:r w:rsidR="0025066D" w:rsidRPr="00581C7F">
              <w:rPr>
                <w:rFonts w:ascii="Arial" w:hAnsi="Arial" w:cs="Arial"/>
                <w:bCs/>
                <w:lang w:val="en-US"/>
              </w:rPr>
              <w:t>During the quarter under review, the Department allocated R130 677 000 and spent R149 940 (114%).</w:t>
            </w:r>
            <w:r w:rsidRPr="00581C7F">
              <w:rPr>
                <w:rFonts w:ascii="Arial" w:hAnsi="Arial" w:cs="Arial"/>
                <w:bCs/>
              </w:rPr>
              <w:t xml:space="preserve"> </w:t>
            </w:r>
          </w:p>
          <w:p w14:paraId="3A88ABE6" w14:textId="77777777" w:rsidR="00581C7F" w:rsidRPr="00581C7F" w:rsidRDefault="00746680" w:rsidP="00364E5B">
            <w:pPr>
              <w:spacing w:line="240" w:lineRule="auto"/>
              <w:rPr>
                <w:rFonts w:ascii="Arial" w:hAnsi="Arial" w:cs="Arial"/>
                <w:bCs/>
                <w:lang w:val="en-US"/>
              </w:rPr>
            </w:pPr>
            <w:r w:rsidRPr="00581C7F">
              <w:rPr>
                <w:rFonts w:ascii="Arial" w:hAnsi="Arial" w:cs="Arial"/>
                <w:bCs/>
              </w:rPr>
              <w:t xml:space="preserve">Programme 2: </w:t>
            </w:r>
            <w:r w:rsidR="00EA0062" w:rsidRPr="00581C7F">
              <w:rPr>
                <w:rFonts w:ascii="Arial" w:hAnsi="Arial" w:cs="Arial"/>
                <w:bCs/>
                <w:lang w:val="en-US"/>
              </w:rPr>
              <w:t>The Projected budget for the quarter under review was R589 321 000 and the Department spent R862 795 000 (146%),</w:t>
            </w:r>
          </w:p>
          <w:p w14:paraId="0FE4EDBE" w14:textId="28377BA2" w:rsidR="00307BE3" w:rsidRPr="00364E5B" w:rsidRDefault="00746680" w:rsidP="00364E5B">
            <w:pPr>
              <w:spacing w:line="240" w:lineRule="auto"/>
              <w:rPr>
                <w:rFonts w:ascii="Arial" w:hAnsi="Arial" w:cs="Arial"/>
              </w:rPr>
            </w:pPr>
            <w:r w:rsidRPr="00581C7F">
              <w:rPr>
                <w:rFonts w:ascii="Arial" w:hAnsi="Arial" w:cs="Arial"/>
                <w:bCs/>
              </w:rPr>
              <w:t xml:space="preserve">Programme 3: </w:t>
            </w:r>
            <w:r w:rsidR="008F457C" w:rsidRPr="00581C7F">
              <w:rPr>
                <w:rFonts w:ascii="Arial" w:hAnsi="Arial" w:cs="Arial"/>
                <w:bCs/>
                <w:lang w:val="en-US"/>
              </w:rPr>
              <w:t>The Department allocated R63 285 000 and spent R70 152 (111%), overspending by 11%.</w:t>
            </w:r>
          </w:p>
        </w:tc>
      </w:tr>
    </w:tbl>
    <w:p w14:paraId="6C4F37F3" w14:textId="4B8D86EC" w:rsidR="008E0B97" w:rsidRPr="00364E5B" w:rsidRDefault="008E0B97" w:rsidP="00364E5B">
      <w:pPr>
        <w:spacing w:after="200" w:line="240" w:lineRule="auto"/>
        <w:rPr>
          <w:rFonts w:ascii="Arial" w:hAnsi="Arial" w:cs="Arial"/>
          <w:color w:val="FF0000"/>
        </w:rPr>
      </w:pPr>
      <w:r w:rsidRPr="00364E5B">
        <w:rPr>
          <w:rFonts w:ascii="Arial" w:hAnsi="Arial" w:cs="Arial"/>
          <w:color w:val="FF0000"/>
        </w:rPr>
        <w:br w:type="page"/>
      </w:r>
      <w:r w:rsidRPr="00364E5B">
        <w:rPr>
          <w:rFonts w:ascii="Arial" w:hAnsi="Arial" w:cs="Arial"/>
          <w:color w:val="FF0000"/>
        </w:rPr>
        <w:lastRenderedPageBreak/>
        <w:t>5</w:t>
      </w:r>
      <w:r w:rsidRPr="00364E5B">
        <w:rPr>
          <w:rFonts w:ascii="Arial" w:hAnsi="Arial" w:cs="Arial"/>
          <w:color w:val="FF0000"/>
        </w:rPr>
        <w:tab/>
      </w:r>
      <w:proofErr w:type="gramStart"/>
      <w:r w:rsidR="00B839BB" w:rsidRPr="00364E5B">
        <w:rPr>
          <w:rFonts w:ascii="Arial" w:hAnsi="Arial" w:cs="Arial"/>
          <w:color w:val="FF0000"/>
        </w:rPr>
        <w:t>OVERSIGHT</w:t>
      </w:r>
      <w:proofErr w:type="gramEnd"/>
      <w:r w:rsidR="00B839BB" w:rsidRPr="00364E5B">
        <w:rPr>
          <w:rFonts w:ascii="Arial" w:hAnsi="Arial" w:cs="Arial"/>
          <w:color w:val="FF0000"/>
        </w:rPr>
        <w:t xml:space="preserve"> ON </w:t>
      </w:r>
      <w:r w:rsidR="00D74068" w:rsidRPr="00364E5B">
        <w:rPr>
          <w:rFonts w:ascii="Arial" w:hAnsi="Arial" w:cs="Arial"/>
          <w:color w:val="FF0000"/>
        </w:rPr>
        <w:t>DEPARTMENT / ENTITY</w:t>
      </w:r>
      <w:r w:rsidRPr="00364E5B">
        <w:rPr>
          <w:rFonts w:ascii="Arial" w:hAnsi="Arial" w:cs="Arial"/>
          <w:color w:val="FF0000"/>
        </w:rPr>
        <w:t xml:space="preserve"> RESOLUTIONS AND PETITIONS MANAGEMENT</w:t>
      </w:r>
    </w:p>
    <w:tbl>
      <w:tblPr>
        <w:tblStyle w:val="TableGrid"/>
        <w:tblW w:w="14034" w:type="dxa"/>
        <w:tblInd w:w="-5" w:type="dxa"/>
        <w:tblLook w:val="04A0" w:firstRow="1" w:lastRow="0" w:firstColumn="1" w:lastColumn="0" w:noHBand="0" w:noVBand="1"/>
      </w:tblPr>
      <w:tblGrid>
        <w:gridCol w:w="6944"/>
        <w:gridCol w:w="7090"/>
      </w:tblGrid>
      <w:tr w:rsidR="008E0B97" w:rsidRPr="00364E5B" w14:paraId="020CDC3A" w14:textId="77777777" w:rsidTr="008E0B97">
        <w:tc>
          <w:tcPr>
            <w:tcW w:w="14034" w:type="dxa"/>
            <w:gridSpan w:val="2"/>
            <w:shd w:val="clear" w:color="auto" w:fill="D6E3BC" w:themeFill="accent3" w:themeFillTint="66"/>
          </w:tcPr>
          <w:p w14:paraId="6262C42D" w14:textId="6B49B8F5" w:rsidR="008E0B97" w:rsidRPr="00364E5B" w:rsidRDefault="00600AFA" w:rsidP="00364E5B">
            <w:pPr>
              <w:spacing w:line="240" w:lineRule="auto"/>
              <w:rPr>
                <w:rFonts w:ascii="Arial" w:hAnsi="Arial" w:cs="Arial"/>
                <w:b/>
              </w:rPr>
            </w:pPr>
            <w:r w:rsidRPr="00364E5B">
              <w:rPr>
                <w:rFonts w:ascii="Arial" w:hAnsi="Arial" w:cs="Arial"/>
                <w:b/>
              </w:rPr>
              <w:t xml:space="preserve">5.1 </w:t>
            </w:r>
            <w:r w:rsidR="008E0B97" w:rsidRPr="00364E5B">
              <w:rPr>
                <w:rFonts w:ascii="Arial" w:hAnsi="Arial" w:cs="Arial"/>
                <w:b/>
              </w:rPr>
              <w:t xml:space="preserve">THE DETAILS ON </w:t>
            </w:r>
            <w:r w:rsidR="00D74068" w:rsidRPr="00364E5B">
              <w:rPr>
                <w:rFonts w:ascii="Arial" w:hAnsi="Arial" w:cs="Arial"/>
                <w:b/>
              </w:rPr>
              <w:t>DEPARTMENT / ENTITY</w:t>
            </w:r>
            <w:r w:rsidR="008E0B97" w:rsidRPr="00364E5B">
              <w:rPr>
                <w:rFonts w:ascii="Arial" w:hAnsi="Arial" w:cs="Arial"/>
                <w:b/>
              </w:rPr>
              <w:t xml:space="preserve"> RESOLUTIONS MANAGEMENT</w:t>
            </w:r>
          </w:p>
        </w:tc>
      </w:tr>
      <w:tr w:rsidR="008E0B97" w:rsidRPr="00364E5B" w14:paraId="2D4DDAEF" w14:textId="77777777" w:rsidTr="008E0B97">
        <w:tc>
          <w:tcPr>
            <w:tcW w:w="6944" w:type="dxa"/>
            <w:shd w:val="clear" w:color="auto" w:fill="D9D9D9" w:themeFill="background1" w:themeFillShade="D9"/>
          </w:tcPr>
          <w:p w14:paraId="4269436F" w14:textId="4E443ECB" w:rsidR="008E0B97" w:rsidRPr="00364E5B" w:rsidRDefault="008E0B97" w:rsidP="00364E5B">
            <w:pPr>
              <w:spacing w:line="240" w:lineRule="auto"/>
              <w:rPr>
                <w:rFonts w:ascii="Arial" w:hAnsi="Arial" w:cs="Arial"/>
                <w:b/>
                <w:bCs/>
                <w:iCs/>
              </w:rPr>
            </w:pPr>
            <w:r w:rsidRPr="00364E5B">
              <w:rPr>
                <w:rFonts w:ascii="Arial" w:hAnsi="Arial" w:cs="Arial"/>
                <w:b/>
                <w:bCs/>
                <w:iCs/>
              </w:rPr>
              <w:t xml:space="preserve">How many Responses / Actions to Resolutions were due by the </w:t>
            </w:r>
            <w:r w:rsidR="00D74068" w:rsidRPr="00364E5B">
              <w:rPr>
                <w:rFonts w:ascii="Arial" w:hAnsi="Arial" w:cs="Arial"/>
                <w:b/>
                <w:bCs/>
                <w:iCs/>
              </w:rPr>
              <w:t>Department / Entity</w:t>
            </w:r>
            <w:r w:rsidRPr="00364E5B">
              <w:rPr>
                <w:rFonts w:ascii="Arial" w:hAnsi="Arial" w:cs="Arial"/>
                <w:b/>
                <w:bCs/>
                <w:iCs/>
              </w:rPr>
              <w:t xml:space="preserve"> during the Quarter under review</w:t>
            </w:r>
          </w:p>
        </w:tc>
        <w:tc>
          <w:tcPr>
            <w:tcW w:w="7090" w:type="dxa"/>
            <w:shd w:val="clear" w:color="auto" w:fill="D9D9D9" w:themeFill="background1" w:themeFillShade="D9"/>
          </w:tcPr>
          <w:p w14:paraId="5B4CD32A" w14:textId="002E8BBE" w:rsidR="008E0B97" w:rsidRPr="00364E5B" w:rsidRDefault="008E0B97" w:rsidP="00364E5B">
            <w:pPr>
              <w:spacing w:line="240" w:lineRule="auto"/>
              <w:rPr>
                <w:rFonts w:ascii="Arial" w:hAnsi="Arial" w:cs="Arial"/>
                <w:b/>
                <w:bCs/>
                <w:iCs/>
              </w:rPr>
            </w:pPr>
            <w:r w:rsidRPr="00364E5B">
              <w:rPr>
                <w:rFonts w:ascii="Arial" w:hAnsi="Arial" w:cs="Arial"/>
                <w:b/>
                <w:bCs/>
                <w:iCs/>
              </w:rPr>
              <w:t xml:space="preserve">With respect to any and all Resolutions that were due in the Quarter under review, how many Resolutions have been successfully responded to by the </w:t>
            </w:r>
            <w:r w:rsidR="00D74068" w:rsidRPr="00364E5B">
              <w:rPr>
                <w:rFonts w:ascii="Arial" w:hAnsi="Arial" w:cs="Arial"/>
                <w:b/>
                <w:bCs/>
                <w:iCs/>
              </w:rPr>
              <w:t>Department / Entity</w:t>
            </w:r>
          </w:p>
        </w:tc>
      </w:tr>
      <w:tr w:rsidR="008E0B97" w:rsidRPr="00364E5B" w14:paraId="71C6C83C" w14:textId="77777777" w:rsidTr="00687D56">
        <w:tc>
          <w:tcPr>
            <w:tcW w:w="6944" w:type="dxa"/>
            <w:shd w:val="clear" w:color="auto" w:fill="auto"/>
          </w:tcPr>
          <w:p w14:paraId="3F1CBBFA" w14:textId="6D793EBB" w:rsidR="00A211B9" w:rsidRPr="00364E5B" w:rsidRDefault="00607BAF" w:rsidP="00364E5B">
            <w:pPr>
              <w:pStyle w:val="ListParagraph"/>
              <w:numPr>
                <w:ilvl w:val="0"/>
                <w:numId w:val="9"/>
              </w:numPr>
              <w:spacing w:line="240" w:lineRule="auto"/>
              <w:jc w:val="both"/>
              <w:rPr>
                <w:rFonts w:ascii="Arial" w:hAnsi="Arial" w:cs="Arial"/>
                <w:b/>
                <w:bCs/>
                <w:iCs/>
              </w:rPr>
            </w:pPr>
            <w:r w:rsidRPr="00364E5B">
              <w:rPr>
                <w:rFonts w:ascii="Arial" w:hAnsi="Arial" w:cs="Arial"/>
                <w:iCs/>
              </w:rPr>
              <w:t xml:space="preserve">The Committee received </w:t>
            </w:r>
            <w:r w:rsidR="00A211B9" w:rsidRPr="00364E5B">
              <w:rPr>
                <w:rFonts w:ascii="Arial" w:hAnsi="Arial" w:cs="Arial"/>
                <w:iCs/>
              </w:rPr>
              <w:t xml:space="preserve">responses to </w:t>
            </w:r>
            <w:r w:rsidRPr="00364E5B">
              <w:rPr>
                <w:rFonts w:ascii="Arial" w:hAnsi="Arial" w:cs="Arial"/>
                <w:iCs/>
              </w:rPr>
              <w:t>resolutions</w:t>
            </w:r>
            <w:r w:rsidR="00520AC5" w:rsidRPr="00364E5B">
              <w:rPr>
                <w:rFonts w:ascii="Arial" w:hAnsi="Arial" w:cs="Arial"/>
                <w:iCs/>
              </w:rPr>
              <w:t xml:space="preserve"> emanated from the</w:t>
            </w:r>
            <w:r w:rsidR="00F258EB" w:rsidRPr="00364E5B">
              <w:rPr>
                <w:rFonts w:ascii="Arial" w:hAnsi="Arial" w:cs="Arial"/>
                <w:iCs/>
              </w:rPr>
              <w:t xml:space="preserve"> </w:t>
            </w:r>
            <w:r w:rsidR="000D2B70" w:rsidRPr="00364E5B">
              <w:rPr>
                <w:rFonts w:ascii="Arial" w:hAnsi="Arial" w:cs="Arial"/>
                <w:iCs/>
              </w:rPr>
              <w:t>2</w:t>
            </w:r>
            <w:r w:rsidR="000D2B70" w:rsidRPr="00364E5B">
              <w:rPr>
                <w:rFonts w:ascii="Arial" w:hAnsi="Arial" w:cs="Arial"/>
                <w:iCs/>
                <w:vertAlign w:val="superscript"/>
              </w:rPr>
              <w:t>nd</w:t>
            </w:r>
            <w:r w:rsidR="000D2B70" w:rsidRPr="00364E5B">
              <w:rPr>
                <w:rFonts w:ascii="Arial" w:hAnsi="Arial" w:cs="Arial"/>
                <w:iCs/>
              </w:rPr>
              <w:t xml:space="preserve"> </w:t>
            </w:r>
            <w:r w:rsidR="00722F2C" w:rsidRPr="00364E5B">
              <w:rPr>
                <w:rFonts w:ascii="Arial" w:hAnsi="Arial" w:cs="Arial"/>
                <w:iCs/>
              </w:rPr>
              <w:t>QTR</w:t>
            </w:r>
            <w:r w:rsidR="00520AC5" w:rsidRPr="00364E5B">
              <w:rPr>
                <w:rFonts w:ascii="Arial" w:hAnsi="Arial" w:cs="Arial"/>
                <w:iCs/>
              </w:rPr>
              <w:t xml:space="preserve"> of the 202</w:t>
            </w:r>
            <w:r w:rsidR="00F258EB" w:rsidRPr="00364E5B">
              <w:rPr>
                <w:rFonts w:ascii="Arial" w:hAnsi="Arial" w:cs="Arial"/>
                <w:iCs/>
              </w:rPr>
              <w:t>2/</w:t>
            </w:r>
            <w:r w:rsidR="00520AC5" w:rsidRPr="00364E5B">
              <w:rPr>
                <w:rFonts w:ascii="Arial" w:hAnsi="Arial" w:cs="Arial"/>
                <w:iCs/>
              </w:rPr>
              <w:t>2</w:t>
            </w:r>
            <w:r w:rsidR="00F258EB" w:rsidRPr="00364E5B">
              <w:rPr>
                <w:rFonts w:ascii="Arial" w:hAnsi="Arial" w:cs="Arial"/>
                <w:iCs/>
              </w:rPr>
              <w:t>3</w:t>
            </w:r>
            <w:r w:rsidR="002074B0" w:rsidRPr="00364E5B">
              <w:rPr>
                <w:rFonts w:ascii="Arial" w:hAnsi="Arial" w:cs="Arial"/>
                <w:iCs/>
              </w:rPr>
              <w:t xml:space="preserve"> </w:t>
            </w:r>
            <w:r w:rsidR="00520AC5" w:rsidRPr="00364E5B">
              <w:rPr>
                <w:rFonts w:ascii="Arial" w:hAnsi="Arial" w:cs="Arial"/>
                <w:iCs/>
              </w:rPr>
              <w:t>FY</w:t>
            </w:r>
            <w:r w:rsidRPr="00364E5B">
              <w:rPr>
                <w:rFonts w:ascii="Arial" w:hAnsi="Arial" w:cs="Arial"/>
                <w:iCs/>
              </w:rPr>
              <w:t xml:space="preserve"> from the </w:t>
            </w:r>
            <w:r w:rsidRPr="00364E5B">
              <w:rPr>
                <w:rFonts w:ascii="Arial" w:hAnsi="Arial" w:cs="Arial"/>
                <w:b/>
                <w:bCs/>
                <w:iCs/>
              </w:rPr>
              <w:t>Department,</w:t>
            </w:r>
          </w:p>
          <w:p w14:paraId="7481E11E" w14:textId="7340DFB8" w:rsidR="00F258EB" w:rsidRPr="00364E5B" w:rsidRDefault="00104A53" w:rsidP="00364E5B">
            <w:pPr>
              <w:pStyle w:val="ListParagraph"/>
              <w:numPr>
                <w:ilvl w:val="0"/>
                <w:numId w:val="9"/>
              </w:numPr>
              <w:spacing w:line="240" w:lineRule="auto"/>
              <w:jc w:val="both"/>
              <w:rPr>
                <w:rFonts w:ascii="Arial" w:hAnsi="Arial" w:cs="Arial"/>
                <w:b/>
                <w:bCs/>
              </w:rPr>
            </w:pPr>
            <w:r w:rsidRPr="00364E5B">
              <w:rPr>
                <w:rFonts w:ascii="Arial" w:hAnsi="Arial" w:cs="Arial"/>
                <w:b/>
                <w:bCs/>
              </w:rPr>
              <w:t>The Committee received responses to resoluti</w:t>
            </w:r>
            <w:r w:rsidR="000E1FCB">
              <w:rPr>
                <w:rFonts w:ascii="Arial" w:hAnsi="Arial" w:cs="Arial"/>
                <w:b/>
                <w:bCs/>
              </w:rPr>
              <w:t>o</w:t>
            </w:r>
            <w:r w:rsidRPr="00364E5B">
              <w:rPr>
                <w:rFonts w:ascii="Arial" w:hAnsi="Arial" w:cs="Arial"/>
                <w:b/>
                <w:bCs/>
              </w:rPr>
              <w:t xml:space="preserve">ns of the budget vote report of the 2022/23 </w:t>
            </w:r>
            <w:proofErr w:type="gramStart"/>
            <w:r w:rsidRPr="00364E5B">
              <w:rPr>
                <w:rFonts w:ascii="Arial" w:hAnsi="Arial" w:cs="Arial"/>
                <w:b/>
                <w:bCs/>
              </w:rPr>
              <w:t>FY</w:t>
            </w:r>
            <w:proofErr w:type="gramEnd"/>
          </w:p>
          <w:p w14:paraId="1ED4D326" w14:textId="389EF31E" w:rsidR="00A211B9" w:rsidRPr="00364E5B" w:rsidRDefault="00A211B9" w:rsidP="00364E5B">
            <w:pPr>
              <w:pStyle w:val="ListParagraph"/>
              <w:spacing w:line="240" w:lineRule="auto"/>
              <w:jc w:val="both"/>
              <w:rPr>
                <w:rFonts w:ascii="Arial" w:hAnsi="Arial" w:cs="Arial"/>
                <w:iCs/>
              </w:rPr>
            </w:pPr>
          </w:p>
        </w:tc>
        <w:tc>
          <w:tcPr>
            <w:tcW w:w="7090" w:type="dxa"/>
            <w:shd w:val="clear" w:color="auto" w:fill="auto"/>
          </w:tcPr>
          <w:p w14:paraId="6B2FD854" w14:textId="312583EE" w:rsidR="008E0B97" w:rsidRPr="00364E5B" w:rsidRDefault="00722F2C" w:rsidP="00364E5B">
            <w:pPr>
              <w:pStyle w:val="ListParagraph"/>
              <w:numPr>
                <w:ilvl w:val="0"/>
                <w:numId w:val="9"/>
              </w:numPr>
              <w:spacing w:line="240" w:lineRule="auto"/>
              <w:jc w:val="both"/>
              <w:rPr>
                <w:rFonts w:ascii="Arial" w:hAnsi="Arial" w:cs="Arial"/>
                <w:iCs/>
              </w:rPr>
            </w:pPr>
            <w:r w:rsidRPr="00364E5B">
              <w:rPr>
                <w:rFonts w:ascii="Arial" w:hAnsi="Arial" w:cs="Arial"/>
                <w:iCs/>
              </w:rPr>
              <w:t>The Department responded sufficiently to</w:t>
            </w:r>
            <w:r w:rsidR="007802A1" w:rsidRPr="00364E5B">
              <w:rPr>
                <w:rFonts w:ascii="Arial" w:hAnsi="Arial" w:cs="Arial"/>
                <w:iCs/>
              </w:rPr>
              <w:t xml:space="preserve"> </w:t>
            </w:r>
            <w:r w:rsidR="00EC7721" w:rsidRPr="00364E5B">
              <w:rPr>
                <w:rFonts w:ascii="Arial" w:hAnsi="Arial" w:cs="Arial"/>
                <w:iCs/>
              </w:rPr>
              <w:t xml:space="preserve">all </w:t>
            </w:r>
            <w:r w:rsidR="00F258EB" w:rsidRPr="00364E5B">
              <w:rPr>
                <w:rFonts w:ascii="Arial" w:hAnsi="Arial" w:cs="Arial"/>
                <w:iCs/>
              </w:rPr>
              <w:t>1</w:t>
            </w:r>
            <w:r w:rsidR="00A42292" w:rsidRPr="00364E5B">
              <w:rPr>
                <w:rFonts w:ascii="Arial" w:hAnsi="Arial" w:cs="Arial"/>
                <w:iCs/>
                <w:vertAlign w:val="superscript"/>
              </w:rPr>
              <w:t>st</w:t>
            </w:r>
            <w:r w:rsidR="00A42292" w:rsidRPr="00364E5B">
              <w:rPr>
                <w:rFonts w:ascii="Arial" w:hAnsi="Arial" w:cs="Arial"/>
                <w:iCs/>
              </w:rPr>
              <w:t xml:space="preserve"> QTR</w:t>
            </w:r>
            <w:r w:rsidRPr="00364E5B">
              <w:rPr>
                <w:rFonts w:ascii="Arial" w:hAnsi="Arial" w:cs="Arial"/>
                <w:iCs/>
              </w:rPr>
              <w:t xml:space="preserve"> r</w:t>
            </w:r>
            <w:r w:rsidR="00520AC5" w:rsidRPr="00364E5B">
              <w:rPr>
                <w:rFonts w:ascii="Arial" w:hAnsi="Arial" w:cs="Arial"/>
                <w:iCs/>
              </w:rPr>
              <w:t>esolutions</w:t>
            </w:r>
            <w:r w:rsidR="0003505B" w:rsidRPr="00364E5B">
              <w:rPr>
                <w:rFonts w:ascii="Arial" w:hAnsi="Arial" w:cs="Arial"/>
                <w:iCs/>
              </w:rPr>
              <w:t>.</w:t>
            </w:r>
            <w:r w:rsidR="00520AC5" w:rsidRPr="00364E5B">
              <w:rPr>
                <w:rFonts w:ascii="Arial" w:hAnsi="Arial" w:cs="Arial"/>
                <w:iCs/>
              </w:rPr>
              <w:t xml:space="preserve"> </w:t>
            </w:r>
          </w:p>
          <w:p w14:paraId="5D21AFB7" w14:textId="45A84DE2" w:rsidR="00A211B9" w:rsidRPr="00364E5B" w:rsidRDefault="00A211B9" w:rsidP="00364E5B">
            <w:pPr>
              <w:pStyle w:val="ListParagraph"/>
              <w:numPr>
                <w:ilvl w:val="0"/>
                <w:numId w:val="9"/>
              </w:numPr>
              <w:spacing w:line="240" w:lineRule="auto"/>
              <w:jc w:val="both"/>
              <w:rPr>
                <w:rFonts w:ascii="Arial" w:hAnsi="Arial" w:cs="Arial"/>
                <w:iCs/>
              </w:rPr>
            </w:pPr>
            <w:r w:rsidRPr="00364E5B">
              <w:rPr>
                <w:rFonts w:ascii="Arial" w:hAnsi="Arial" w:cs="Arial"/>
                <w:iCs/>
              </w:rPr>
              <w:t xml:space="preserve">The Department responded sufficiently </w:t>
            </w:r>
            <w:proofErr w:type="gramStart"/>
            <w:r w:rsidRPr="00364E5B">
              <w:rPr>
                <w:rFonts w:ascii="Arial" w:hAnsi="Arial" w:cs="Arial"/>
                <w:iCs/>
              </w:rPr>
              <w:t>to</w:t>
            </w:r>
            <w:r w:rsidR="007802A1" w:rsidRPr="00364E5B">
              <w:rPr>
                <w:rFonts w:ascii="Arial" w:hAnsi="Arial" w:cs="Arial"/>
                <w:iCs/>
              </w:rPr>
              <w:t xml:space="preserve"> </w:t>
            </w:r>
            <w:r w:rsidR="00884B31" w:rsidRPr="00364E5B">
              <w:rPr>
                <w:rFonts w:ascii="Arial" w:hAnsi="Arial" w:cs="Arial"/>
                <w:iCs/>
              </w:rPr>
              <w:t xml:space="preserve"> the</w:t>
            </w:r>
            <w:proofErr w:type="gramEnd"/>
            <w:r w:rsidR="00884B31" w:rsidRPr="00364E5B">
              <w:rPr>
                <w:rFonts w:ascii="Arial" w:hAnsi="Arial" w:cs="Arial"/>
                <w:iCs/>
              </w:rPr>
              <w:t xml:space="preserve"> budget vote report of the 2022/23 FY</w:t>
            </w:r>
            <w:r w:rsidRPr="00364E5B">
              <w:rPr>
                <w:rFonts w:ascii="Arial" w:hAnsi="Arial" w:cs="Arial"/>
                <w:iCs/>
              </w:rPr>
              <w:t xml:space="preserve"> </w:t>
            </w:r>
          </w:p>
          <w:p w14:paraId="65B527DA" w14:textId="6C7BF9ED" w:rsidR="00A211B9" w:rsidRPr="00364E5B" w:rsidRDefault="00A211B9" w:rsidP="00364E5B">
            <w:pPr>
              <w:spacing w:line="240" w:lineRule="auto"/>
              <w:ind w:left="360"/>
              <w:rPr>
                <w:rFonts w:ascii="Arial" w:hAnsi="Arial" w:cs="Arial"/>
                <w:iCs/>
              </w:rPr>
            </w:pPr>
          </w:p>
        </w:tc>
      </w:tr>
      <w:tr w:rsidR="008E0B97" w:rsidRPr="00364E5B" w14:paraId="015A03B4" w14:textId="77777777" w:rsidTr="008E0B97">
        <w:tc>
          <w:tcPr>
            <w:tcW w:w="14034" w:type="dxa"/>
            <w:gridSpan w:val="2"/>
            <w:shd w:val="clear" w:color="auto" w:fill="D9D9D9" w:themeFill="background1" w:themeFillShade="D9"/>
          </w:tcPr>
          <w:p w14:paraId="71FC912B" w14:textId="1AD3979F" w:rsidR="008E0B97" w:rsidRPr="00364E5B" w:rsidRDefault="008E0B97" w:rsidP="00364E5B">
            <w:pPr>
              <w:spacing w:line="240" w:lineRule="auto"/>
              <w:rPr>
                <w:rFonts w:ascii="Arial" w:hAnsi="Arial" w:cs="Arial"/>
                <w:b/>
                <w:bCs/>
                <w:iCs/>
              </w:rPr>
            </w:pPr>
            <w:r w:rsidRPr="00364E5B">
              <w:rPr>
                <w:rFonts w:ascii="Arial" w:hAnsi="Arial" w:cs="Arial"/>
                <w:b/>
                <w:bCs/>
                <w:iCs/>
              </w:rPr>
              <w:t xml:space="preserve">What is the Committees perception of the Quality and Timeliness of </w:t>
            </w:r>
            <w:r w:rsidR="00D74068" w:rsidRPr="00364E5B">
              <w:rPr>
                <w:rFonts w:ascii="Arial" w:hAnsi="Arial" w:cs="Arial"/>
                <w:b/>
                <w:bCs/>
                <w:iCs/>
              </w:rPr>
              <w:t>Department / Entity</w:t>
            </w:r>
            <w:r w:rsidRPr="00364E5B">
              <w:rPr>
                <w:rFonts w:ascii="Arial" w:hAnsi="Arial" w:cs="Arial"/>
                <w:b/>
                <w:bCs/>
                <w:iCs/>
              </w:rPr>
              <w:t xml:space="preserve"> responses to Committee Resolutions</w:t>
            </w:r>
            <w:r w:rsidR="000E1FCB">
              <w:rPr>
                <w:rFonts w:ascii="Arial" w:hAnsi="Arial" w:cs="Arial"/>
                <w:b/>
                <w:bCs/>
                <w:iCs/>
              </w:rPr>
              <w:t>?</w:t>
            </w:r>
          </w:p>
        </w:tc>
      </w:tr>
      <w:tr w:rsidR="00B03A40" w:rsidRPr="00364E5B" w14:paraId="1D36AAFF" w14:textId="77777777" w:rsidTr="00687D56">
        <w:tc>
          <w:tcPr>
            <w:tcW w:w="14034" w:type="dxa"/>
            <w:gridSpan w:val="2"/>
          </w:tcPr>
          <w:p w14:paraId="754CC536" w14:textId="4811DA74" w:rsidR="008E0B97" w:rsidRPr="00364E5B" w:rsidRDefault="00520AC5" w:rsidP="00364E5B">
            <w:pPr>
              <w:spacing w:line="240" w:lineRule="auto"/>
              <w:rPr>
                <w:rFonts w:ascii="Arial" w:hAnsi="Arial" w:cs="Arial"/>
                <w:bCs/>
              </w:rPr>
            </w:pPr>
            <w:r w:rsidRPr="00364E5B">
              <w:rPr>
                <w:rFonts w:ascii="Arial" w:hAnsi="Arial" w:cs="Arial"/>
              </w:rPr>
              <w:t>The</w:t>
            </w:r>
            <w:r w:rsidR="00104A53" w:rsidRPr="00364E5B">
              <w:rPr>
                <w:rFonts w:ascii="Arial" w:hAnsi="Arial" w:cs="Arial"/>
              </w:rPr>
              <w:t xml:space="preserve">re were </w:t>
            </w:r>
            <w:r w:rsidR="003C1FC1" w:rsidRPr="00364E5B">
              <w:rPr>
                <w:rFonts w:ascii="Arial" w:hAnsi="Arial" w:cs="Arial"/>
              </w:rPr>
              <w:t>many</w:t>
            </w:r>
            <w:r w:rsidR="00104A53" w:rsidRPr="00364E5B">
              <w:rPr>
                <w:rFonts w:ascii="Arial" w:hAnsi="Arial" w:cs="Arial"/>
              </w:rPr>
              <w:t xml:space="preserve"> </w:t>
            </w:r>
            <w:r w:rsidR="004A691A" w:rsidRPr="00364E5B">
              <w:rPr>
                <w:rFonts w:ascii="Arial" w:hAnsi="Arial" w:cs="Arial"/>
              </w:rPr>
              <w:t>outstanding</w:t>
            </w:r>
            <w:r w:rsidR="00104A53" w:rsidRPr="00364E5B">
              <w:rPr>
                <w:rFonts w:ascii="Arial" w:hAnsi="Arial" w:cs="Arial"/>
              </w:rPr>
              <w:t xml:space="preserve"> resolutions due from the Department,</w:t>
            </w:r>
            <w:r w:rsidR="004A691A" w:rsidRPr="00364E5B">
              <w:rPr>
                <w:rFonts w:ascii="Arial" w:hAnsi="Arial" w:cs="Arial"/>
              </w:rPr>
              <w:t xml:space="preserve"> dating </w:t>
            </w:r>
            <w:r w:rsidR="003C1FC1" w:rsidRPr="00364E5B">
              <w:rPr>
                <w:rFonts w:ascii="Arial" w:hAnsi="Arial" w:cs="Arial"/>
              </w:rPr>
              <w:t>from</w:t>
            </w:r>
            <w:r w:rsidR="004A691A" w:rsidRPr="00364E5B">
              <w:rPr>
                <w:rFonts w:ascii="Arial" w:hAnsi="Arial" w:cs="Arial"/>
              </w:rPr>
              <w:t xml:space="preserve"> the </w:t>
            </w:r>
            <w:proofErr w:type="spellStart"/>
            <w:r w:rsidR="004A691A" w:rsidRPr="00364E5B">
              <w:rPr>
                <w:rFonts w:ascii="Arial" w:hAnsi="Arial" w:cs="Arial"/>
              </w:rPr>
              <w:t>prvious</w:t>
            </w:r>
            <w:proofErr w:type="spellEnd"/>
            <w:r w:rsidR="004A691A" w:rsidRPr="00364E5B">
              <w:rPr>
                <w:rFonts w:ascii="Arial" w:hAnsi="Arial" w:cs="Arial"/>
              </w:rPr>
              <w:t xml:space="preserve"> FY 2022/23 FY.</w:t>
            </w:r>
            <w:r w:rsidRPr="00364E5B">
              <w:rPr>
                <w:rFonts w:ascii="Arial" w:hAnsi="Arial" w:cs="Arial"/>
              </w:rPr>
              <w:t xml:space="preserve"> </w:t>
            </w:r>
          </w:p>
        </w:tc>
      </w:tr>
      <w:tr w:rsidR="00B03A40" w:rsidRPr="00364E5B" w14:paraId="2EC4CEAC" w14:textId="77777777" w:rsidTr="008E0B97">
        <w:tc>
          <w:tcPr>
            <w:tcW w:w="14034" w:type="dxa"/>
            <w:gridSpan w:val="2"/>
            <w:shd w:val="clear" w:color="auto" w:fill="D9D9D9" w:themeFill="background1" w:themeFillShade="D9"/>
          </w:tcPr>
          <w:p w14:paraId="554AB9C0" w14:textId="35BC485C" w:rsidR="008E0B97" w:rsidRPr="00364E5B" w:rsidRDefault="008E0B97" w:rsidP="00364E5B">
            <w:pPr>
              <w:spacing w:line="240" w:lineRule="auto"/>
              <w:rPr>
                <w:rFonts w:ascii="Arial" w:hAnsi="Arial" w:cs="Arial"/>
                <w:b/>
                <w:bCs/>
              </w:rPr>
            </w:pPr>
            <w:r w:rsidRPr="00364E5B">
              <w:rPr>
                <w:rFonts w:ascii="Arial" w:hAnsi="Arial" w:cs="Arial"/>
                <w:b/>
                <w:bCs/>
                <w:iCs/>
              </w:rPr>
              <w:t xml:space="preserve">With respect to the Resolutions / Action due during the Quarter under review but still overdue, what reasons have been provided by the </w:t>
            </w:r>
            <w:r w:rsidR="00D74068" w:rsidRPr="00364E5B">
              <w:rPr>
                <w:rFonts w:ascii="Arial" w:hAnsi="Arial" w:cs="Arial"/>
                <w:b/>
                <w:bCs/>
                <w:iCs/>
              </w:rPr>
              <w:t>Department / Entity</w:t>
            </w:r>
            <w:r w:rsidRPr="00364E5B">
              <w:rPr>
                <w:rFonts w:ascii="Arial" w:hAnsi="Arial" w:cs="Arial"/>
                <w:b/>
                <w:bCs/>
                <w:iCs/>
              </w:rPr>
              <w:t xml:space="preserve"> [with mitigating measures to submission]</w:t>
            </w:r>
          </w:p>
        </w:tc>
      </w:tr>
      <w:tr w:rsidR="00B03A40" w:rsidRPr="00364E5B" w14:paraId="67414511" w14:textId="77777777" w:rsidTr="00687D56">
        <w:tc>
          <w:tcPr>
            <w:tcW w:w="14034" w:type="dxa"/>
            <w:gridSpan w:val="2"/>
          </w:tcPr>
          <w:p w14:paraId="4F3960BE" w14:textId="152EC5E1" w:rsidR="008E0B97" w:rsidRPr="00364E5B" w:rsidRDefault="00EF0809" w:rsidP="00364E5B">
            <w:pPr>
              <w:spacing w:line="240" w:lineRule="auto"/>
              <w:rPr>
                <w:rFonts w:ascii="Arial" w:hAnsi="Arial" w:cs="Arial"/>
                <w:bCs/>
              </w:rPr>
            </w:pPr>
            <w:r w:rsidRPr="00364E5B">
              <w:rPr>
                <w:rFonts w:ascii="Arial" w:hAnsi="Arial" w:cs="Arial"/>
              </w:rPr>
              <w:t>No reason provided for the delay</w:t>
            </w:r>
            <w:r w:rsidR="00663236" w:rsidRPr="00364E5B">
              <w:rPr>
                <w:rFonts w:ascii="Arial" w:hAnsi="Arial" w:cs="Arial"/>
              </w:rPr>
              <w:t>.</w:t>
            </w:r>
          </w:p>
        </w:tc>
      </w:tr>
    </w:tbl>
    <w:p w14:paraId="7062B1F7" w14:textId="16A8C85D" w:rsidR="008E0B97" w:rsidRPr="00364E5B" w:rsidRDefault="008E0B97" w:rsidP="00364E5B">
      <w:pPr>
        <w:spacing w:after="200" w:line="240" w:lineRule="auto"/>
        <w:rPr>
          <w:rFonts w:ascii="Arial" w:hAnsi="Arial" w:cs="Arial"/>
        </w:rPr>
      </w:pPr>
    </w:p>
    <w:tbl>
      <w:tblPr>
        <w:tblStyle w:val="TableGrid"/>
        <w:tblW w:w="14034" w:type="dxa"/>
        <w:tblInd w:w="-5" w:type="dxa"/>
        <w:tblLook w:val="04A0" w:firstRow="1" w:lastRow="0" w:firstColumn="1" w:lastColumn="0" w:noHBand="0" w:noVBand="1"/>
      </w:tblPr>
      <w:tblGrid>
        <w:gridCol w:w="6944"/>
        <w:gridCol w:w="7090"/>
      </w:tblGrid>
      <w:tr w:rsidR="00B03A40" w:rsidRPr="00364E5B" w14:paraId="46AD2E2D" w14:textId="77777777" w:rsidTr="008E0B97">
        <w:tc>
          <w:tcPr>
            <w:tcW w:w="14034" w:type="dxa"/>
            <w:gridSpan w:val="2"/>
            <w:shd w:val="clear" w:color="auto" w:fill="D6E3BC" w:themeFill="accent3" w:themeFillTint="66"/>
          </w:tcPr>
          <w:p w14:paraId="567E4F18" w14:textId="4F0CFC61" w:rsidR="008E0B97" w:rsidRPr="00364E5B" w:rsidRDefault="00600AFA" w:rsidP="00364E5B">
            <w:pPr>
              <w:spacing w:line="240" w:lineRule="auto"/>
              <w:rPr>
                <w:rFonts w:ascii="Arial" w:hAnsi="Arial" w:cs="Arial"/>
                <w:b/>
              </w:rPr>
            </w:pPr>
            <w:r w:rsidRPr="00364E5B">
              <w:rPr>
                <w:rFonts w:ascii="Arial" w:hAnsi="Arial" w:cs="Arial"/>
                <w:b/>
              </w:rPr>
              <w:t xml:space="preserve">5.2 </w:t>
            </w:r>
            <w:r w:rsidR="008E0B97" w:rsidRPr="00364E5B">
              <w:rPr>
                <w:rFonts w:ascii="Arial" w:hAnsi="Arial" w:cs="Arial"/>
                <w:b/>
              </w:rPr>
              <w:t xml:space="preserve">THE DETAILS ON </w:t>
            </w:r>
            <w:r w:rsidR="00D74068" w:rsidRPr="00364E5B">
              <w:rPr>
                <w:rFonts w:ascii="Arial" w:hAnsi="Arial" w:cs="Arial"/>
                <w:b/>
              </w:rPr>
              <w:t>DEPARTMENT / ENTITY</w:t>
            </w:r>
            <w:r w:rsidR="00035362" w:rsidRPr="00364E5B">
              <w:rPr>
                <w:rFonts w:ascii="Arial" w:hAnsi="Arial" w:cs="Arial"/>
                <w:b/>
              </w:rPr>
              <w:t xml:space="preserve"> </w:t>
            </w:r>
            <w:r w:rsidR="008E0B97" w:rsidRPr="00364E5B">
              <w:rPr>
                <w:rFonts w:ascii="Arial" w:hAnsi="Arial" w:cs="Arial"/>
                <w:b/>
              </w:rPr>
              <w:t>PETITIONS MANAGEMENT</w:t>
            </w:r>
          </w:p>
        </w:tc>
      </w:tr>
      <w:tr w:rsidR="00B03A40" w:rsidRPr="00364E5B" w14:paraId="210BB6B7" w14:textId="77777777" w:rsidTr="008E0B97">
        <w:tc>
          <w:tcPr>
            <w:tcW w:w="6944" w:type="dxa"/>
            <w:shd w:val="clear" w:color="auto" w:fill="D9D9D9" w:themeFill="background1" w:themeFillShade="D9"/>
          </w:tcPr>
          <w:p w14:paraId="7CD141BF" w14:textId="4F2AF61F" w:rsidR="008E0B97" w:rsidRPr="00364E5B" w:rsidRDefault="008E0B97" w:rsidP="00364E5B">
            <w:pPr>
              <w:spacing w:line="240" w:lineRule="auto"/>
              <w:rPr>
                <w:rFonts w:ascii="Arial" w:hAnsi="Arial" w:cs="Arial"/>
                <w:b/>
                <w:bCs/>
                <w:iCs/>
              </w:rPr>
            </w:pPr>
            <w:r w:rsidRPr="00364E5B">
              <w:rPr>
                <w:rFonts w:ascii="Arial" w:hAnsi="Arial" w:cs="Arial"/>
                <w:b/>
                <w:bCs/>
                <w:iCs/>
              </w:rPr>
              <w:t xml:space="preserve">How many Responses / Actions to Petitions due by the </w:t>
            </w:r>
            <w:r w:rsidR="00D74068" w:rsidRPr="00364E5B">
              <w:rPr>
                <w:rFonts w:ascii="Arial" w:hAnsi="Arial" w:cs="Arial"/>
                <w:b/>
                <w:bCs/>
                <w:iCs/>
              </w:rPr>
              <w:t>Department / Entity</w:t>
            </w:r>
            <w:r w:rsidRPr="00364E5B">
              <w:rPr>
                <w:rFonts w:ascii="Arial" w:hAnsi="Arial" w:cs="Arial"/>
                <w:b/>
                <w:bCs/>
                <w:iCs/>
              </w:rPr>
              <w:t xml:space="preserve"> during the Quarter under review</w:t>
            </w:r>
          </w:p>
        </w:tc>
        <w:tc>
          <w:tcPr>
            <w:tcW w:w="7090" w:type="dxa"/>
            <w:shd w:val="clear" w:color="auto" w:fill="D9D9D9" w:themeFill="background1" w:themeFillShade="D9"/>
          </w:tcPr>
          <w:p w14:paraId="02D42E95" w14:textId="74347964" w:rsidR="008E0B97" w:rsidRPr="00364E5B" w:rsidRDefault="008E0B97" w:rsidP="00364E5B">
            <w:pPr>
              <w:spacing w:line="240" w:lineRule="auto"/>
              <w:rPr>
                <w:rFonts w:ascii="Arial" w:hAnsi="Arial" w:cs="Arial"/>
                <w:b/>
                <w:bCs/>
                <w:iCs/>
              </w:rPr>
            </w:pPr>
            <w:r w:rsidRPr="00364E5B">
              <w:rPr>
                <w:rFonts w:ascii="Arial" w:hAnsi="Arial" w:cs="Arial"/>
                <w:b/>
                <w:bCs/>
                <w:iCs/>
              </w:rPr>
              <w:t xml:space="preserve">With respect to any and all Petitions that were due in the Quarter under review, how many Petitions have been successfully responded to by the </w:t>
            </w:r>
            <w:r w:rsidR="00D74068" w:rsidRPr="00364E5B">
              <w:rPr>
                <w:rFonts w:ascii="Arial" w:hAnsi="Arial" w:cs="Arial"/>
                <w:b/>
                <w:bCs/>
                <w:iCs/>
              </w:rPr>
              <w:t>Department / Entity</w:t>
            </w:r>
          </w:p>
        </w:tc>
      </w:tr>
      <w:tr w:rsidR="00B03A40" w:rsidRPr="00364E5B" w14:paraId="064FAD46" w14:textId="77777777" w:rsidTr="00687D56">
        <w:tc>
          <w:tcPr>
            <w:tcW w:w="6944" w:type="dxa"/>
            <w:shd w:val="clear" w:color="auto" w:fill="auto"/>
          </w:tcPr>
          <w:p w14:paraId="596D40E1" w14:textId="33D1D2A8" w:rsidR="008E0B97" w:rsidRPr="00364E5B" w:rsidRDefault="00A23A6D" w:rsidP="00364E5B">
            <w:pPr>
              <w:spacing w:line="240" w:lineRule="auto"/>
              <w:rPr>
                <w:rFonts w:ascii="Arial" w:hAnsi="Arial" w:cs="Arial"/>
                <w:iCs/>
              </w:rPr>
            </w:pPr>
            <w:r w:rsidRPr="00364E5B">
              <w:rPr>
                <w:rFonts w:ascii="Arial" w:hAnsi="Arial" w:cs="Arial"/>
                <w:iCs/>
              </w:rPr>
              <w:t>N/a</w:t>
            </w:r>
          </w:p>
        </w:tc>
        <w:tc>
          <w:tcPr>
            <w:tcW w:w="7090" w:type="dxa"/>
            <w:shd w:val="clear" w:color="auto" w:fill="auto"/>
          </w:tcPr>
          <w:p w14:paraId="4F5EE3A2" w14:textId="00E8CBE4" w:rsidR="008E0B97" w:rsidRPr="00364E5B" w:rsidRDefault="00A23A6D" w:rsidP="00364E5B">
            <w:pPr>
              <w:spacing w:line="240" w:lineRule="auto"/>
              <w:rPr>
                <w:rFonts w:ascii="Arial" w:hAnsi="Arial" w:cs="Arial"/>
                <w:iCs/>
              </w:rPr>
            </w:pPr>
            <w:r w:rsidRPr="00364E5B">
              <w:rPr>
                <w:rFonts w:ascii="Arial" w:hAnsi="Arial" w:cs="Arial"/>
                <w:iCs/>
              </w:rPr>
              <w:t>N/a</w:t>
            </w:r>
          </w:p>
        </w:tc>
      </w:tr>
      <w:tr w:rsidR="008E0B97" w:rsidRPr="00364E5B" w14:paraId="3E96745C" w14:textId="77777777" w:rsidTr="008E0B97">
        <w:tc>
          <w:tcPr>
            <w:tcW w:w="14034" w:type="dxa"/>
            <w:gridSpan w:val="2"/>
            <w:shd w:val="clear" w:color="auto" w:fill="D9D9D9" w:themeFill="background1" w:themeFillShade="D9"/>
          </w:tcPr>
          <w:p w14:paraId="39B70DBA" w14:textId="59CC27BA" w:rsidR="008E0B97" w:rsidRPr="00364E5B" w:rsidRDefault="008E0B97" w:rsidP="00364E5B">
            <w:pPr>
              <w:spacing w:line="240" w:lineRule="auto"/>
              <w:rPr>
                <w:rFonts w:ascii="Arial" w:hAnsi="Arial" w:cs="Arial"/>
                <w:b/>
                <w:bCs/>
                <w:iCs/>
              </w:rPr>
            </w:pPr>
            <w:r w:rsidRPr="00364E5B">
              <w:rPr>
                <w:rFonts w:ascii="Arial" w:hAnsi="Arial" w:cs="Arial"/>
                <w:b/>
                <w:bCs/>
                <w:iCs/>
              </w:rPr>
              <w:t xml:space="preserve">What is the Committees perception of the Quality and Timeliness of </w:t>
            </w:r>
            <w:r w:rsidR="00D74068" w:rsidRPr="00364E5B">
              <w:rPr>
                <w:rFonts w:ascii="Arial" w:hAnsi="Arial" w:cs="Arial"/>
                <w:b/>
                <w:bCs/>
                <w:iCs/>
              </w:rPr>
              <w:t>Department / Entity</w:t>
            </w:r>
            <w:r w:rsidRPr="00364E5B">
              <w:rPr>
                <w:rFonts w:ascii="Arial" w:hAnsi="Arial" w:cs="Arial"/>
                <w:b/>
                <w:bCs/>
                <w:iCs/>
              </w:rPr>
              <w:t xml:space="preserve"> responses to referred Petitions</w:t>
            </w:r>
          </w:p>
        </w:tc>
      </w:tr>
      <w:tr w:rsidR="008E0B97" w:rsidRPr="00364E5B" w14:paraId="28E9A779" w14:textId="77777777" w:rsidTr="00687D56">
        <w:tc>
          <w:tcPr>
            <w:tcW w:w="14034" w:type="dxa"/>
            <w:gridSpan w:val="2"/>
          </w:tcPr>
          <w:p w14:paraId="38885A75" w14:textId="77777777" w:rsidR="00D57EDD" w:rsidRPr="00364E5B" w:rsidRDefault="00D57EDD" w:rsidP="00364E5B">
            <w:pPr>
              <w:spacing w:line="240" w:lineRule="auto"/>
              <w:ind w:left="174"/>
              <w:contextualSpacing/>
              <w:rPr>
                <w:rFonts w:ascii="Arial" w:eastAsia="Calibri" w:hAnsi="Arial" w:cs="Arial"/>
                <w:bCs/>
                <w:lang w:val="en-GB"/>
              </w:rPr>
            </w:pPr>
            <w:r w:rsidRPr="00364E5B">
              <w:rPr>
                <w:rFonts w:ascii="Arial" w:eastAsia="Arial Unicode MS" w:hAnsi="Arial" w:cs="Arial"/>
                <w:bCs/>
              </w:rPr>
              <w:t>In line with the Gauteng Provincial Legislature (GPL) Standing Rules, the Gauteng Department of Infrastructure Development (GDID) submitted its report</w:t>
            </w:r>
            <w:r w:rsidRPr="00364E5B">
              <w:rPr>
                <w:rFonts w:ascii="Arial" w:eastAsia="Calibri" w:hAnsi="Arial" w:cs="Arial"/>
                <w:bCs/>
                <w:lang w:val="en-GB"/>
              </w:rPr>
              <w:t xml:space="preserve"> on the set timeframes, formats, quality, and legal parameters in accordance with the Gauteng Provincial Legislature’s Standing Rules.</w:t>
            </w:r>
          </w:p>
          <w:p w14:paraId="2CFAB475" w14:textId="1F00E9F8" w:rsidR="008E0B97" w:rsidRPr="00364E5B" w:rsidRDefault="008E0B97" w:rsidP="00364E5B">
            <w:pPr>
              <w:spacing w:line="240" w:lineRule="auto"/>
              <w:rPr>
                <w:rFonts w:ascii="Arial" w:hAnsi="Arial" w:cs="Arial"/>
                <w:bCs/>
              </w:rPr>
            </w:pPr>
          </w:p>
        </w:tc>
      </w:tr>
      <w:tr w:rsidR="008E0B97" w:rsidRPr="00364E5B" w14:paraId="4725D504" w14:textId="77777777" w:rsidTr="008E0B97">
        <w:tc>
          <w:tcPr>
            <w:tcW w:w="14034" w:type="dxa"/>
            <w:gridSpan w:val="2"/>
            <w:shd w:val="clear" w:color="auto" w:fill="D9D9D9" w:themeFill="background1" w:themeFillShade="D9"/>
          </w:tcPr>
          <w:p w14:paraId="26CAA4ED" w14:textId="04FD4DEA" w:rsidR="008E0B97" w:rsidRPr="00364E5B" w:rsidRDefault="008E0B97" w:rsidP="00364E5B">
            <w:pPr>
              <w:spacing w:line="240" w:lineRule="auto"/>
              <w:rPr>
                <w:rFonts w:ascii="Arial" w:hAnsi="Arial" w:cs="Arial"/>
                <w:b/>
                <w:bCs/>
              </w:rPr>
            </w:pPr>
            <w:r w:rsidRPr="00364E5B">
              <w:rPr>
                <w:rFonts w:ascii="Arial" w:hAnsi="Arial" w:cs="Arial"/>
                <w:b/>
                <w:bCs/>
                <w:iCs/>
              </w:rPr>
              <w:t xml:space="preserve">With respect to the Petitions / Action due during the Quarter under review but not yet responded to by the </w:t>
            </w:r>
            <w:r w:rsidR="00D74068" w:rsidRPr="00364E5B">
              <w:rPr>
                <w:rFonts w:ascii="Arial" w:hAnsi="Arial" w:cs="Arial"/>
                <w:b/>
                <w:bCs/>
                <w:iCs/>
              </w:rPr>
              <w:t>Department / Entity</w:t>
            </w:r>
            <w:r w:rsidRPr="00364E5B">
              <w:rPr>
                <w:rFonts w:ascii="Arial" w:hAnsi="Arial" w:cs="Arial"/>
                <w:b/>
                <w:bCs/>
                <w:iCs/>
              </w:rPr>
              <w:t xml:space="preserve">, what reasons have been provided by the </w:t>
            </w:r>
            <w:r w:rsidR="00D74068" w:rsidRPr="00364E5B">
              <w:rPr>
                <w:rFonts w:ascii="Arial" w:hAnsi="Arial" w:cs="Arial"/>
                <w:b/>
                <w:bCs/>
                <w:iCs/>
              </w:rPr>
              <w:t>Department / Entity</w:t>
            </w:r>
            <w:r w:rsidRPr="00364E5B">
              <w:rPr>
                <w:rFonts w:ascii="Arial" w:hAnsi="Arial" w:cs="Arial"/>
                <w:b/>
                <w:bCs/>
                <w:iCs/>
              </w:rPr>
              <w:t xml:space="preserve"> [with mitigating measures to submission]</w:t>
            </w:r>
          </w:p>
        </w:tc>
      </w:tr>
      <w:tr w:rsidR="008E0B97" w:rsidRPr="00364E5B" w14:paraId="22220884" w14:textId="77777777" w:rsidTr="00687D56">
        <w:tc>
          <w:tcPr>
            <w:tcW w:w="14034" w:type="dxa"/>
            <w:gridSpan w:val="2"/>
          </w:tcPr>
          <w:p w14:paraId="1169C7C8" w14:textId="50E26637" w:rsidR="008E0B97" w:rsidRPr="00364E5B" w:rsidRDefault="00A23A6D" w:rsidP="00364E5B">
            <w:pPr>
              <w:tabs>
                <w:tab w:val="left" w:pos="2000"/>
              </w:tabs>
              <w:spacing w:line="240" w:lineRule="auto"/>
              <w:rPr>
                <w:rFonts w:ascii="Arial" w:hAnsi="Arial" w:cs="Arial"/>
                <w:bCs/>
                <w:color w:val="00B050"/>
              </w:rPr>
            </w:pPr>
            <w:r w:rsidRPr="00364E5B">
              <w:rPr>
                <w:rFonts w:ascii="Arial" w:hAnsi="Arial" w:cs="Arial"/>
                <w:bCs/>
              </w:rPr>
              <w:t>N/a</w:t>
            </w:r>
            <w:r w:rsidR="00F258EB" w:rsidRPr="00364E5B">
              <w:rPr>
                <w:rFonts w:ascii="Arial" w:hAnsi="Arial" w:cs="Arial"/>
                <w:bCs/>
                <w:color w:val="00B050"/>
              </w:rPr>
              <w:tab/>
            </w:r>
          </w:p>
        </w:tc>
      </w:tr>
    </w:tbl>
    <w:p w14:paraId="3A021D71" w14:textId="2E3DB799" w:rsidR="00B839BB" w:rsidRPr="00364E5B" w:rsidRDefault="00B839BB" w:rsidP="00364E5B">
      <w:pPr>
        <w:pStyle w:val="Heading1"/>
        <w:shd w:val="clear" w:color="auto" w:fill="D9D9D9" w:themeFill="background1" w:themeFillShade="D9"/>
        <w:spacing w:line="240" w:lineRule="auto"/>
        <w:rPr>
          <w:rFonts w:ascii="Arial" w:hAnsi="Arial" w:cs="Arial"/>
          <w:color w:val="auto"/>
          <w:sz w:val="22"/>
          <w:szCs w:val="22"/>
        </w:rPr>
      </w:pPr>
      <w:bookmarkStart w:id="16" w:name="_Toc66717295"/>
      <w:r w:rsidRPr="00364E5B">
        <w:rPr>
          <w:rFonts w:ascii="Arial" w:hAnsi="Arial" w:cs="Arial"/>
          <w:color w:val="auto"/>
          <w:sz w:val="22"/>
          <w:szCs w:val="22"/>
        </w:rPr>
        <w:lastRenderedPageBreak/>
        <w:t>6</w:t>
      </w:r>
      <w:r w:rsidRPr="00364E5B">
        <w:rPr>
          <w:rFonts w:ascii="Arial" w:hAnsi="Arial" w:cs="Arial"/>
          <w:color w:val="auto"/>
          <w:sz w:val="22"/>
          <w:szCs w:val="22"/>
        </w:rPr>
        <w:tab/>
      </w:r>
      <w:proofErr w:type="gramStart"/>
      <w:r w:rsidRPr="00364E5B">
        <w:rPr>
          <w:rFonts w:ascii="Arial" w:hAnsi="Arial" w:cs="Arial"/>
          <w:color w:val="auto"/>
          <w:sz w:val="22"/>
          <w:szCs w:val="22"/>
        </w:rPr>
        <w:t>OVERSIGHT</w:t>
      </w:r>
      <w:proofErr w:type="gramEnd"/>
      <w:r w:rsidRPr="00364E5B">
        <w:rPr>
          <w:rFonts w:ascii="Arial" w:hAnsi="Arial" w:cs="Arial"/>
          <w:color w:val="auto"/>
          <w:sz w:val="22"/>
          <w:szCs w:val="22"/>
        </w:rPr>
        <w:t xml:space="preserve"> ON </w:t>
      </w:r>
      <w:r w:rsidR="00D74068" w:rsidRPr="00364E5B">
        <w:rPr>
          <w:rFonts w:ascii="Arial" w:hAnsi="Arial" w:cs="Arial"/>
          <w:color w:val="auto"/>
          <w:sz w:val="22"/>
          <w:szCs w:val="22"/>
        </w:rPr>
        <w:t>DEPARTMENT / ENTITY</w:t>
      </w:r>
      <w:r w:rsidRPr="00364E5B">
        <w:rPr>
          <w:rFonts w:ascii="Arial" w:hAnsi="Arial" w:cs="Arial"/>
          <w:color w:val="auto"/>
          <w:sz w:val="22"/>
          <w:szCs w:val="22"/>
        </w:rPr>
        <w:t xml:space="preserve"> PUBLIC ENGAGEMENT</w:t>
      </w:r>
      <w:bookmarkEnd w:id="16"/>
    </w:p>
    <w:p w14:paraId="563E95B5" w14:textId="77777777" w:rsidR="00B839BB" w:rsidRPr="00364E5B" w:rsidRDefault="00B839BB" w:rsidP="00364E5B">
      <w:pPr>
        <w:spacing w:after="200" w:line="240" w:lineRule="auto"/>
        <w:rPr>
          <w:rFonts w:ascii="Arial" w:hAnsi="Arial" w:cs="Arial"/>
        </w:rPr>
      </w:pPr>
    </w:p>
    <w:tbl>
      <w:tblPr>
        <w:tblStyle w:val="TableGrid"/>
        <w:tblW w:w="14034" w:type="dxa"/>
        <w:tblInd w:w="-5" w:type="dxa"/>
        <w:tblLook w:val="04A0" w:firstRow="1" w:lastRow="0" w:firstColumn="1" w:lastColumn="0" w:noHBand="0" w:noVBand="1"/>
      </w:tblPr>
      <w:tblGrid>
        <w:gridCol w:w="14034"/>
      </w:tblGrid>
      <w:tr w:rsidR="00B839BB" w:rsidRPr="00364E5B" w14:paraId="7B18AA80" w14:textId="77777777" w:rsidTr="00B839BB">
        <w:tc>
          <w:tcPr>
            <w:tcW w:w="14034" w:type="dxa"/>
            <w:shd w:val="clear" w:color="auto" w:fill="D6E3BC" w:themeFill="accent3" w:themeFillTint="66"/>
          </w:tcPr>
          <w:p w14:paraId="2A2C2874" w14:textId="54C5ABED" w:rsidR="00B839BB" w:rsidRPr="00364E5B" w:rsidRDefault="00600AFA" w:rsidP="00364E5B">
            <w:pPr>
              <w:spacing w:line="240" w:lineRule="auto"/>
              <w:rPr>
                <w:rFonts w:ascii="Arial" w:hAnsi="Arial" w:cs="Arial"/>
                <w:b/>
              </w:rPr>
            </w:pPr>
            <w:r w:rsidRPr="00364E5B">
              <w:rPr>
                <w:rFonts w:ascii="Arial" w:hAnsi="Arial" w:cs="Arial"/>
                <w:b/>
              </w:rPr>
              <w:t xml:space="preserve">6. </w:t>
            </w:r>
            <w:r w:rsidR="00B839BB" w:rsidRPr="00364E5B">
              <w:rPr>
                <w:rFonts w:ascii="Arial" w:hAnsi="Arial" w:cs="Arial"/>
                <w:b/>
              </w:rPr>
              <w:t xml:space="preserve">THE DETAILS ON </w:t>
            </w:r>
            <w:r w:rsidR="00D74068" w:rsidRPr="00364E5B">
              <w:rPr>
                <w:rFonts w:ascii="Arial" w:hAnsi="Arial" w:cs="Arial"/>
                <w:b/>
              </w:rPr>
              <w:t>DEPARTMENT / ENTITY</w:t>
            </w:r>
            <w:r w:rsidR="00B839BB" w:rsidRPr="00364E5B">
              <w:rPr>
                <w:rFonts w:ascii="Arial" w:hAnsi="Arial" w:cs="Arial"/>
                <w:b/>
              </w:rPr>
              <w:t xml:space="preserve"> PUBLIC ENGAGEMENTS</w:t>
            </w:r>
          </w:p>
        </w:tc>
      </w:tr>
      <w:tr w:rsidR="00B839BB" w:rsidRPr="00364E5B" w14:paraId="6EB71945" w14:textId="77777777" w:rsidTr="00B839BB">
        <w:tc>
          <w:tcPr>
            <w:tcW w:w="14034" w:type="dxa"/>
            <w:shd w:val="clear" w:color="auto" w:fill="D9D9D9" w:themeFill="background1" w:themeFillShade="D9"/>
          </w:tcPr>
          <w:p w14:paraId="7C51F1D3" w14:textId="3EEE5EBF" w:rsidR="00B839BB" w:rsidRPr="00364E5B" w:rsidRDefault="00B839BB" w:rsidP="00364E5B">
            <w:pPr>
              <w:spacing w:line="240" w:lineRule="auto"/>
              <w:rPr>
                <w:rFonts w:ascii="Arial" w:hAnsi="Arial" w:cs="Arial"/>
                <w:b/>
              </w:rPr>
            </w:pPr>
            <w:r w:rsidRPr="00364E5B">
              <w:rPr>
                <w:rFonts w:ascii="Arial" w:hAnsi="Arial" w:cs="Arial"/>
                <w:b/>
              </w:rPr>
              <w:t xml:space="preserve">The steps / measures the </w:t>
            </w:r>
            <w:r w:rsidR="00D74068" w:rsidRPr="00364E5B">
              <w:rPr>
                <w:rFonts w:ascii="Arial" w:hAnsi="Arial" w:cs="Arial"/>
                <w:b/>
              </w:rPr>
              <w:t>Department / Entity</w:t>
            </w:r>
            <w:r w:rsidRPr="00364E5B">
              <w:rPr>
                <w:rFonts w:ascii="Arial" w:hAnsi="Arial" w:cs="Arial"/>
                <w:b/>
              </w:rPr>
              <w:t xml:space="preserve"> has taken to meaningfully involve the public / stakeholders in the course of its work / service delivery, during the period under review</w:t>
            </w:r>
          </w:p>
        </w:tc>
      </w:tr>
      <w:tr w:rsidR="00B839BB" w:rsidRPr="00364E5B" w14:paraId="2A37F5E3" w14:textId="77777777" w:rsidTr="00687D56">
        <w:tc>
          <w:tcPr>
            <w:tcW w:w="14034" w:type="dxa"/>
          </w:tcPr>
          <w:p w14:paraId="01516262" w14:textId="26D936AD" w:rsidR="00B839BB" w:rsidRPr="00364E5B" w:rsidRDefault="00A23A6D" w:rsidP="00364E5B">
            <w:pPr>
              <w:spacing w:line="240" w:lineRule="auto"/>
              <w:rPr>
                <w:rFonts w:ascii="Arial" w:hAnsi="Arial" w:cs="Arial"/>
              </w:rPr>
            </w:pPr>
            <w:r w:rsidRPr="00364E5B">
              <w:rPr>
                <w:rFonts w:ascii="Arial" w:hAnsi="Arial" w:cs="Arial"/>
              </w:rPr>
              <w:t>No information was provided.</w:t>
            </w:r>
          </w:p>
        </w:tc>
      </w:tr>
      <w:tr w:rsidR="00B839BB" w:rsidRPr="00364E5B" w14:paraId="2D265B94" w14:textId="77777777" w:rsidTr="00B839BB">
        <w:tc>
          <w:tcPr>
            <w:tcW w:w="14034" w:type="dxa"/>
            <w:shd w:val="clear" w:color="auto" w:fill="D9D9D9" w:themeFill="background1" w:themeFillShade="D9"/>
          </w:tcPr>
          <w:p w14:paraId="3FE0C65B" w14:textId="2579BEF6" w:rsidR="00B839BB" w:rsidRPr="00364E5B" w:rsidRDefault="00B839BB" w:rsidP="00364E5B">
            <w:pPr>
              <w:spacing w:line="240" w:lineRule="auto"/>
              <w:rPr>
                <w:rFonts w:ascii="Arial" w:hAnsi="Arial" w:cs="Arial"/>
                <w:b/>
              </w:rPr>
            </w:pPr>
            <w:r w:rsidRPr="00364E5B">
              <w:rPr>
                <w:rFonts w:ascii="Arial" w:hAnsi="Arial" w:cs="Arial"/>
                <w:b/>
              </w:rPr>
              <w:t xml:space="preserve">Summary of Public Education programmes of the </w:t>
            </w:r>
            <w:r w:rsidR="00D74068" w:rsidRPr="00364E5B">
              <w:rPr>
                <w:rFonts w:ascii="Arial" w:hAnsi="Arial" w:cs="Arial"/>
                <w:b/>
              </w:rPr>
              <w:t>Department / Entity</w:t>
            </w:r>
            <w:r w:rsidRPr="00364E5B">
              <w:rPr>
                <w:rFonts w:ascii="Arial" w:hAnsi="Arial" w:cs="Arial"/>
                <w:b/>
              </w:rPr>
              <w:t xml:space="preserve"> during the period under review</w:t>
            </w:r>
          </w:p>
        </w:tc>
      </w:tr>
      <w:tr w:rsidR="00B839BB" w:rsidRPr="00364E5B" w14:paraId="4E4622C1" w14:textId="77777777" w:rsidTr="00687D56">
        <w:tc>
          <w:tcPr>
            <w:tcW w:w="14034" w:type="dxa"/>
          </w:tcPr>
          <w:p w14:paraId="3393F5B6" w14:textId="49627836" w:rsidR="00B839BB" w:rsidRPr="00364E5B" w:rsidRDefault="00A23A6D" w:rsidP="00364E5B">
            <w:pPr>
              <w:spacing w:line="240" w:lineRule="auto"/>
              <w:rPr>
                <w:rFonts w:ascii="Arial" w:hAnsi="Arial" w:cs="Arial"/>
              </w:rPr>
            </w:pPr>
            <w:r w:rsidRPr="00364E5B">
              <w:rPr>
                <w:rFonts w:ascii="Arial" w:hAnsi="Arial" w:cs="Arial"/>
              </w:rPr>
              <w:t>No information was provided.</w:t>
            </w:r>
          </w:p>
        </w:tc>
      </w:tr>
      <w:tr w:rsidR="00B839BB" w:rsidRPr="00364E5B" w14:paraId="479E3B9D" w14:textId="77777777" w:rsidTr="00B839BB">
        <w:tc>
          <w:tcPr>
            <w:tcW w:w="14034" w:type="dxa"/>
            <w:shd w:val="clear" w:color="auto" w:fill="D9D9D9" w:themeFill="background1" w:themeFillShade="D9"/>
          </w:tcPr>
          <w:p w14:paraId="73B02592" w14:textId="6CCB9031" w:rsidR="00B839BB" w:rsidRPr="00364E5B" w:rsidRDefault="00B839BB" w:rsidP="00364E5B">
            <w:pPr>
              <w:spacing w:line="240" w:lineRule="auto"/>
              <w:rPr>
                <w:rFonts w:ascii="Arial" w:hAnsi="Arial" w:cs="Arial"/>
                <w:b/>
              </w:rPr>
            </w:pPr>
            <w:r w:rsidRPr="00364E5B">
              <w:rPr>
                <w:rFonts w:ascii="Arial" w:hAnsi="Arial" w:cs="Arial"/>
                <w:b/>
              </w:rPr>
              <w:t xml:space="preserve">Feedback sessions conducted by the </w:t>
            </w:r>
            <w:r w:rsidR="00D74068" w:rsidRPr="00364E5B">
              <w:rPr>
                <w:rFonts w:ascii="Arial" w:hAnsi="Arial" w:cs="Arial"/>
                <w:b/>
              </w:rPr>
              <w:t>Department / Entity</w:t>
            </w:r>
            <w:r w:rsidRPr="00364E5B">
              <w:rPr>
                <w:rFonts w:ascii="Arial" w:hAnsi="Arial" w:cs="Arial"/>
              </w:rPr>
              <w:t xml:space="preserve"> </w:t>
            </w:r>
            <w:r w:rsidRPr="00364E5B">
              <w:rPr>
                <w:rFonts w:ascii="Arial" w:hAnsi="Arial" w:cs="Arial"/>
                <w:b/>
              </w:rPr>
              <w:t>during the period under review</w:t>
            </w:r>
          </w:p>
        </w:tc>
      </w:tr>
      <w:tr w:rsidR="007F75A8" w:rsidRPr="00364E5B" w14:paraId="6F0EDA71" w14:textId="77777777" w:rsidTr="00687D56">
        <w:tc>
          <w:tcPr>
            <w:tcW w:w="14034" w:type="dxa"/>
          </w:tcPr>
          <w:p w14:paraId="1C61CD54" w14:textId="1EB5E359" w:rsidR="00A23A6D" w:rsidRPr="00364E5B" w:rsidRDefault="00A23A6D" w:rsidP="00364E5B">
            <w:pPr>
              <w:spacing w:line="240" w:lineRule="auto"/>
              <w:rPr>
                <w:rFonts w:ascii="Arial" w:hAnsi="Arial" w:cs="Arial"/>
              </w:rPr>
            </w:pPr>
            <w:r w:rsidRPr="00364E5B">
              <w:rPr>
                <w:rFonts w:ascii="Arial" w:hAnsi="Arial" w:cs="Arial"/>
              </w:rPr>
              <w:t>No information was provided.</w:t>
            </w:r>
          </w:p>
        </w:tc>
      </w:tr>
    </w:tbl>
    <w:p w14:paraId="1C4A7426" w14:textId="1DBFE0C3" w:rsidR="00DD4DD9" w:rsidRPr="00364E5B" w:rsidRDefault="00DD4DD9" w:rsidP="00364E5B">
      <w:pPr>
        <w:pStyle w:val="Heading1"/>
        <w:shd w:val="clear" w:color="auto" w:fill="D9D9D9" w:themeFill="background1" w:themeFillShade="D9"/>
        <w:spacing w:line="240" w:lineRule="auto"/>
        <w:rPr>
          <w:rFonts w:ascii="Arial" w:hAnsi="Arial" w:cs="Arial"/>
          <w:color w:val="auto"/>
          <w:sz w:val="22"/>
          <w:szCs w:val="22"/>
        </w:rPr>
      </w:pPr>
      <w:bookmarkStart w:id="17" w:name="_Toc66717296"/>
      <w:r w:rsidRPr="00364E5B">
        <w:rPr>
          <w:rFonts w:ascii="Arial" w:hAnsi="Arial" w:cs="Arial"/>
          <w:color w:val="auto"/>
          <w:sz w:val="22"/>
          <w:szCs w:val="22"/>
        </w:rPr>
        <w:t>7</w:t>
      </w:r>
      <w:r w:rsidRPr="00364E5B">
        <w:rPr>
          <w:rFonts w:ascii="Arial" w:hAnsi="Arial" w:cs="Arial"/>
          <w:color w:val="auto"/>
          <w:sz w:val="22"/>
          <w:szCs w:val="22"/>
        </w:rPr>
        <w:tab/>
      </w:r>
      <w:proofErr w:type="gramStart"/>
      <w:r w:rsidRPr="00364E5B">
        <w:rPr>
          <w:rFonts w:ascii="Arial" w:hAnsi="Arial" w:cs="Arial"/>
          <w:color w:val="auto"/>
          <w:sz w:val="22"/>
          <w:szCs w:val="22"/>
        </w:rPr>
        <w:t>OVERSIGHT</w:t>
      </w:r>
      <w:proofErr w:type="gramEnd"/>
      <w:r w:rsidRPr="00364E5B">
        <w:rPr>
          <w:rFonts w:ascii="Arial" w:hAnsi="Arial" w:cs="Arial"/>
          <w:color w:val="auto"/>
          <w:sz w:val="22"/>
          <w:szCs w:val="22"/>
        </w:rPr>
        <w:t xml:space="preserve"> ON </w:t>
      </w:r>
      <w:r w:rsidR="00B23D68" w:rsidRPr="00364E5B">
        <w:rPr>
          <w:rFonts w:ascii="Arial" w:hAnsi="Arial" w:cs="Arial"/>
          <w:color w:val="auto"/>
          <w:sz w:val="22"/>
          <w:szCs w:val="22"/>
        </w:rPr>
        <w:t>INTERNATIONAL TREATISE / AGREEMENTS</w:t>
      </w:r>
      <w:bookmarkEnd w:id="17"/>
    </w:p>
    <w:p w14:paraId="73303ABE" w14:textId="77777777" w:rsidR="00DD4DD9" w:rsidRPr="00364E5B" w:rsidRDefault="00DD4DD9" w:rsidP="00364E5B">
      <w:pPr>
        <w:spacing w:after="200" w:line="240" w:lineRule="auto"/>
        <w:rPr>
          <w:rFonts w:ascii="Arial" w:hAnsi="Arial" w:cs="Arial"/>
        </w:rPr>
      </w:pPr>
    </w:p>
    <w:tbl>
      <w:tblPr>
        <w:tblStyle w:val="TableGrid"/>
        <w:tblW w:w="14454" w:type="dxa"/>
        <w:tblLayout w:type="fixed"/>
        <w:tblLook w:val="04A0" w:firstRow="1" w:lastRow="0" w:firstColumn="1" w:lastColumn="0" w:noHBand="0" w:noVBand="1"/>
      </w:tblPr>
      <w:tblGrid>
        <w:gridCol w:w="14454"/>
      </w:tblGrid>
      <w:tr w:rsidR="00B23D68" w:rsidRPr="00364E5B" w14:paraId="26EBB0AE" w14:textId="77777777" w:rsidTr="00B23D68">
        <w:trPr>
          <w:tblHeader/>
        </w:trPr>
        <w:tc>
          <w:tcPr>
            <w:tcW w:w="14454" w:type="dxa"/>
            <w:shd w:val="clear" w:color="auto" w:fill="D6E3BC" w:themeFill="accent3" w:themeFillTint="66"/>
          </w:tcPr>
          <w:p w14:paraId="1285827D" w14:textId="5FAD4A28" w:rsidR="00B23D68" w:rsidRPr="00364E5B" w:rsidRDefault="00600AFA" w:rsidP="00364E5B">
            <w:pPr>
              <w:spacing w:line="240" w:lineRule="auto"/>
              <w:rPr>
                <w:rFonts w:ascii="Arial" w:hAnsi="Arial" w:cs="Arial"/>
                <w:b/>
                <w:bCs/>
                <w:lang w:val="en-US"/>
              </w:rPr>
            </w:pPr>
            <w:r w:rsidRPr="00364E5B">
              <w:rPr>
                <w:rFonts w:ascii="Arial" w:hAnsi="Arial" w:cs="Arial"/>
                <w:b/>
                <w:bCs/>
                <w:lang w:val="en-US"/>
              </w:rPr>
              <w:t xml:space="preserve">7. </w:t>
            </w:r>
            <w:r w:rsidR="00B23D68" w:rsidRPr="00364E5B">
              <w:rPr>
                <w:rFonts w:ascii="Arial" w:hAnsi="Arial" w:cs="Arial"/>
                <w:b/>
                <w:bCs/>
                <w:lang w:val="en-US"/>
              </w:rPr>
              <w:t>DETAILS ON IMPLEMENTATION OF INTERNATIONAL AGREEMENTS / TREATIES [</w:t>
            </w:r>
            <w:r w:rsidR="00B23D68" w:rsidRPr="00364E5B">
              <w:rPr>
                <w:rFonts w:ascii="Arial" w:hAnsi="Arial" w:cs="Arial"/>
                <w:b/>
                <w:bCs/>
                <w:highlight w:val="yellow"/>
                <w:lang w:val="en-US"/>
              </w:rPr>
              <w:t xml:space="preserve">Applicable only to OCPOL / </w:t>
            </w:r>
            <w:proofErr w:type="spellStart"/>
            <w:r w:rsidR="00B23D68" w:rsidRPr="00364E5B">
              <w:rPr>
                <w:rFonts w:ascii="Arial" w:hAnsi="Arial" w:cs="Arial"/>
                <w:b/>
                <w:bCs/>
                <w:highlight w:val="yellow"/>
                <w:lang w:val="en-US"/>
              </w:rPr>
              <w:t>OoP</w:t>
            </w:r>
            <w:proofErr w:type="spellEnd"/>
            <w:r w:rsidR="00B23D68" w:rsidRPr="00364E5B">
              <w:rPr>
                <w:rFonts w:ascii="Arial" w:hAnsi="Arial" w:cs="Arial"/>
                <w:b/>
                <w:bCs/>
                <w:lang w:val="en-US"/>
              </w:rPr>
              <w:t>]</w:t>
            </w:r>
          </w:p>
        </w:tc>
      </w:tr>
      <w:tr w:rsidR="00B23D68" w:rsidRPr="00364E5B" w14:paraId="3EE40366" w14:textId="77777777" w:rsidTr="00687D56">
        <w:tblPrEx>
          <w:jc w:val="center"/>
        </w:tblPrEx>
        <w:trPr>
          <w:trHeight w:val="70"/>
          <w:jc w:val="center"/>
        </w:trPr>
        <w:tc>
          <w:tcPr>
            <w:tcW w:w="14454" w:type="dxa"/>
            <w:shd w:val="clear" w:color="auto" w:fill="auto"/>
          </w:tcPr>
          <w:p w14:paraId="62D2751F" w14:textId="7B823D0A" w:rsidR="00B23D68" w:rsidRPr="00364E5B" w:rsidRDefault="00085A6F" w:rsidP="00364E5B">
            <w:pPr>
              <w:spacing w:line="240" w:lineRule="auto"/>
              <w:rPr>
                <w:rFonts w:ascii="Arial" w:hAnsi="Arial" w:cs="Arial"/>
              </w:rPr>
            </w:pPr>
            <w:r w:rsidRPr="00364E5B">
              <w:rPr>
                <w:rFonts w:ascii="Arial" w:hAnsi="Arial" w:cs="Arial"/>
              </w:rPr>
              <w:t>N/a</w:t>
            </w:r>
          </w:p>
        </w:tc>
      </w:tr>
    </w:tbl>
    <w:p w14:paraId="156D5B01" w14:textId="2456129B" w:rsidR="00DD4DD9" w:rsidRPr="00364E5B" w:rsidRDefault="00DD4DD9" w:rsidP="00364E5B">
      <w:pPr>
        <w:spacing w:after="200" w:line="240" w:lineRule="auto"/>
        <w:rPr>
          <w:rFonts w:ascii="Arial" w:hAnsi="Arial" w:cs="Arial"/>
        </w:rPr>
      </w:pPr>
    </w:p>
    <w:p w14:paraId="5AEF6D28" w14:textId="1553BC1E" w:rsidR="00B23D68" w:rsidRPr="00364E5B" w:rsidRDefault="00B23D68" w:rsidP="00364E5B">
      <w:pPr>
        <w:spacing w:after="200" w:line="240" w:lineRule="auto"/>
        <w:rPr>
          <w:rFonts w:ascii="Arial" w:hAnsi="Arial" w:cs="Arial"/>
        </w:rPr>
      </w:pPr>
      <w:r w:rsidRPr="00364E5B">
        <w:rPr>
          <w:rFonts w:ascii="Arial" w:hAnsi="Arial" w:cs="Arial"/>
        </w:rPr>
        <w:t>8</w:t>
      </w:r>
      <w:r w:rsidRPr="00364E5B">
        <w:rPr>
          <w:rFonts w:ascii="Arial" w:hAnsi="Arial" w:cs="Arial"/>
        </w:rPr>
        <w:tab/>
      </w:r>
      <w:proofErr w:type="gramStart"/>
      <w:r w:rsidRPr="00364E5B">
        <w:rPr>
          <w:rFonts w:ascii="Arial" w:hAnsi="Arial" w:cs="Arial"/>
        </w:rPr>
        <w:t>OVERSIGHT</w:t>
      </w:r>
      <w:proofErr w:type="gramEnd"/>
      <w:r w:rsidRPr="00364E5B">
        <w:rPr>
          <w:rFonts w:ascii="Arial" w:hAnsi="Arial" w:cs="Arial"/>
        </w:rPr>
        <w:t xml:space="preserve"> ON </w:t>
      </w:r>
      <w:r w:rsidR="00D74068" w:rsidRPr="00364E5B">
        <w:rPr>
          <w:rFonts w:ascii="Arial" w:hAnsi="Arial" w:cs="Arial"/>
        </w:rPr>
        <w:t>DEPARTMENT / ENTITY</w:t>
      </w:r>
      <w:r w:rsidRPr="00364E5B">
        <w:rPr>
          <w:rFonts w:ascii="Arial" w:hAnsi="Arial" w:cs="Arial"/>
        </w:rPr>
        <w:t xml:space="preserve"> GEYODI EMPOWERMENT</w:t>
      </w:r>
    </w:p>
    <w:tbl>
      <w:tblPr>
        <w:tblStyle w:val="TableGrid"/>
        <w:tblW w:w="14459" w:type="dxa"/>
        <w:tblInd w:w="-5" w:type="dxa"/>
        <w:tblLook w:val="04A0" w:firstRow="1" w:lastRow="0" w:firstColumn="1" w:lastColumn="0" w:noHBand="0" w:noVBand="1"/>
      </w:tblPr>
      <w:tblGrid>
        <w:gridCol w:w="14459"/>
      </w:tblGrid>
      <w:tr w:rsidR="00B23D68" w:rsidRPr="00364E5B" w14:paraId="32ECA434" w14:textId="77777777" w:rsidTr="00384AFC">
        <w:trPr>
          <w:tblHeader/>
        </w:trPr>
        <w:tc>
          <w:tcPr>
            <w:tcW w:w="14459" w:type="dxa"/>
            <w:shd w:val="clear" w:color="auto" w:fill="D6E3BC" w:themeFill="accent3" w:themeFillTint="66"/>
          </w:tcPr>
          <w:p w14:paraId="7FB08BB5" w14:textId="4AF92941" w:rsidR="00B23D68" w:rsidRPr="00364E5B" w:rsidRDefault="00600AFA" w:rsidP="00364E5B">
            <w:pPr>
              <w:spacing w:line="240" w:lineRule="auto"/>
              <w:rPr>
                <w:rFonts w:ascii="Arial" w:hAnsi="Arial" w:cs="Arial"/>
                <w:b/>
                <w:bCs/>
                <w:lang w:val="en-US"/>
              </w:rPr>
            </w:pPr>
            <w:r w:rsidRPr="00364E5B">
              <w:rPr>
                <w:rFonts w:ascii="Arial" w:hAnsi="Arial" w:cs="Arial"/>
                <w:b/>
                <w:bCs/>
                <w:lang w:val="en-US"/>
              </w:rPr>
              <w:t xml:space="preserve">8. </w:t>
            </w:r>
            <w:r w:rsidR="00B23D68" w:rsidRPr="00364E5B">
              <w:rPr>
                <w:rFonts w:ascii="Arial" w:hAnsi="Arial" w:cs="Arial"/>
                <w:b/>
                <w:bCs/>
                <w:lang w:val="en-US"/>
              </w:rPr>
              <w:t xml:space="preserve">DETAILS ON </w:t>
            </w:r>
            <w:r w:rsidR="00D74068" w:rsidRPr="00364E5B">
              <w:rPr>
                <w:rFonts w:ascii="Arial" w:hAnsi="Arial" w:cs="Arial"/>
                <w:b/>
                <w:bCs/>
                <w:lang w:val="en-US"/>
              </w:rPr>
              <w:t>DEPARTMENT / ENTITY</w:t>
            </w:r>
            <w:r w:rsidR="00B23D68" w:rsidRPr="00364E5B">
              <w:rPr>
                <w:rFonts w:ascii="Arial" w:hAnsi="Arial" w:cs="Arial"/>
                <w:b/>
                <w:bCs/>
                <w:lang w:val="en-US"/>
              </w:rPr>
              <w:t xml:space="preserve"> GEYODI EMPOWERMENT</w:t>
            </w:r>
          </w:p>
        </w:tc>
      </w:tr>
      <w:tr w:rsidR="00042E23" w:rsidRPr="00364E5B" w14:paraId="0BDDDBC1" w14:textId="77777777" w:rsidTr="00384AFC">
        <w:tblPrEx>
          <w:jc w:val="center"/>
          <w:tblInd w:w="0" w:type="dxa"/>
        </w:tblPrEx>
        <w:trPr>
          <w:trHeight w:val="70"/>
          <w:jc w:val="center"/>
        </w:trPr>
        <w:tc>
          <w:tcPr>
            <w:tcW w:w="14459" w:type="dxa"/>
            <w:shd w:val="clear" w:color="auto" w:fill="auto"/>
          </w:tcPr>
          <w:p w14:paraId="1775A8E6" w14:textId="77777777" w:rsidR="00643B7D" w:rsidRPr="00364E5B" w:rsidRDefault="00643B7D" w:rsidP="00364E5B">
            <w:pPr>
              <w:spacing w:line="240" w:lineRule="auto"/>
              <w:ind w:left="6"/>
              <w:rPr>
                <w:rFonts w:ascii="Arial" w:hAnsi="Arial" w:cs="Arial"/>
                <w:bCs/>
              </w:rPr>
            </w:pPr>
          </w:p>
          <w:p w14:paraId="17DD4D68" w14:textId="77777777" w:rsidR="00643B7D" w:rsidRPr="00364E5B" w:rsidRDefault="00643B7D" w:rsidP="00364E5B">
            <w:pPr>
              <w:spacing w:line="240" w:lineRule="auto"/>
              <w:ind w:left="6"/>
              <w:rPr>
                <w:rFonts w:ascii="Arial" w:hAnsi="Arial" w:cs="Arial"/>
                <w:bCs/>
              </w:rPr>
            </w:pPr>
            <w:proofErr w:type="gramStart"/>
            <w:r w:rsidRPr="00364E5B">
              <w:rPr>
                <w:rFonts w:ascii="Arial" w:hAnsi="Arial" w:cs="Arial"/>
                <w:b/>
                <w:bCs/>
              </w:rPr>
              <w:t>1 .Employment</w:t>
            </w:r>
            <w:proofErr w:type="gramEnd"/>
            <w:r w:rsidRPr="00364E5B">
              <w:rPr>
                <w:rFonts w:ascii="Arial" w:hAnsi="Arial" w:cs="Arial"/>
                <w:b/>
                <w:bCs/>
              </w:rPr>
              <w:t xml:space="preserve"> Equity:</w:t>
            </w:r>
          </w:p>
          <w:p w14:paraId="1FEF5E0F" w14:textId="77777777" w:rsidR="00643B7D" w:rsidRPr="00364E5B" w:rsidRDefault="00643B7D" w:rsidP="00364E5B">
            <w:pPr>
              <w:numPr>
                <w:ilvl w:val="0"/>
                <w:numId w:val="23"/>
              </w:numPr>
              <w:spacing w:line="240" w:lineRule="auto"/>
              <w:rPr>
                <w:rFonts w:ascii="Arial" w:hAnsi="Arial" w:cs="Arial"/>
                <w:bCs/>
              </w:rPr>
            </w:pPr>
            <w:r w:rsidRPr="00364E5B">
              <w:rPr>
                <w:rFonts w:ascii="Arial" w:hAnsi="Arial" w:cs="Arial"/>
                <w:bCs/>
              </w:rPr>
              <w:t xml:space="preserve">Women in SMS are at </w:t>
            </w:r>
            <w:r w:rsidRPr="00364E5B">
              <w:rPr>
                <w:rFonts w:ascii="Arial" w:hAnsi="Arial" w:cs="Arial"/>
                <w:b/>
                <w:bCs/>
              </w:rPr>
              <w:t>3</w:t>
            </w:r>
            <w:r w:rsidRPr="00364E5B">
              <w:rPr>
                <w:rFonts w:ascii="Arial" w:hAnsi="Arial" w:cs="Arial"/>
                <w:b/>
                <w:bCs/>
                <w:lang w:val="en-US"/>
              </w:rPr>
              <w:t>8</w:t>
            </w:r>
            <w:r w:rsidRPr="00364E5B">
              <w:rPr>
                <w:rFonts w:ascii="Arial" w:hAnsi="Arial" w:cs="Arial"/>
                <w:b/>
                <w:bCs/>
              </w:rPr>
              <w:t>%</w:t>
            </w:r>
          </w:p>
          <w:p w14:paraId="3CF81FAB" w14:textId="77777777" w:rsidR="00643B7D" w:rsidRPr="00364E5B" w:rsidRDefault="00643B7D" w:rsidP="00364E5B">
            <w:pPr>
              <w:spacing w:line="240" w:lineRule="auto"/>
              <w:ind w:left="6"/>
              <w:rPr>
                <w:rFonts w:ascii="Arial" w:hAnsi="Arial" w:cs="Arial"/>
                <w:bCs/>
              </w:rPr>
            </w:pPr>
            <w:r w:rsidRPr="00364E5B">
              <w:rPr>
                <w:rFonts w:ascii="Arial" w:hAnsi="Arial" w:cs="Arial"/>
                <w:b/>
                <w:bCs/>
              </w:rPr>
              <w:t>BBBEE:</w:t>
            </w:r>
          </w:p>
          <w:p w14:paraId="15E3C222" w14:textId="77777777" w:rsidR="00643B7D" w:rsidRPr="00364E5B" w:rsidRDefault="00643B7D" w:rsidP="00364E5B">
            <w:pPr>
              <w:spacing w:line="240" w:lineRule="auto"/>
              <w:ind w:left="6"/>
              <w:rPr>
                <w:rFonts w:ascii="Arial" w:hAnsi="Arial" w:cs="Arial"/>
                <w:bCs/>
              </w:rPr>
            </w:pPr>
            <w:r w:rsidRPr="00364E5B">
              <w:rPr>
                <w:rFonts w:ascii="Arial" w:hAnsi="Arial" w:cs="Arial"/>
                <w:bCs/>
              </w:rPr>
              <w:t xml:space="preserve">Black Women- Enterprises were allocated </w:t>
            </w:r>
            <w:r w:rsidRPr="00364E5B">
              <w:rPr>
                <w:rFonts w:ascii="Arial" w:hAnsi="Arial" w:cs="Arial"/>
                <w:b/>
                <w:bCs/>
                <w:lang w:val="en-US"/>
              </w:rPr>
              <w:t>46,35</w:t>
            </w:r>
            <w:r w:rsidRPr="00364E5B">
              <w:rPr>
                <w:rFonts w:ascii="Arial" w:hAnsi="Arial" w:cs="Arial"/>
                <w:b/>
                <w:bCs/>
              </w:rPr>
              <w:t xml:space="preserve">% </w:t>
            </w:r>
            <w:r w:rsidRPr="00364E5B">
              <w:rPr>
                <w:rFonts w:ascii="Arial" w:hAnsi="Arial" w:cs="Arial"/>
                <w:bCs/>
              </w:rPr>
              <w:t xml:space="preserve">of total procurement </w:t>
            </w:r>
            <w:proofErr w:type="gramStart"/>
            <w:r w:rsidRPr="00364E5B">
              <w:rPr>
                <w:rFonts w:ascii="Arial" w:hAnsi="Arial" w:cs="Arial"/>
                <w:bCs/>
              </w:rPr>
              <w:t>spending</w:t>
            </w:r>
            <w:proofErr w:type="gramEnd"/>
          </w:p>
          <w:p w14:paraId="5D9B521D" w14:textId="77777777" w:rsidR="00643B7D" w:rsidRPr="00364E5B" w:rsidRDefault="00643B7D" w:rsidP="00364E5B">
            <w:pPr>
              <w:spacing w:line="240" w:lineRule="auto"/>
              <w:ind w:left="6"/>
              <w:rPr>
                <w:rFonts w:ascii="Arial" w:hAnsi="Arial" w:cs="Arial"/>
                <w:b/>
                <w:bCs/>
              </w:rPr>
            </w:pPr>
          </w:p>
          <w:p w14:paraId="2AAA127B" w14:textId="77777777" w:rsidR="00643B7D" w:rsidRPr="00364E5B" w:rsidRDefault="00643B7D" w:rsidP="00364E5B">
            <w:pPr>
              <w:spacing w:line="240" w:lineRule="auto"/>
              <w:ind w:left="6"/>
              <w:rPr>
                <w:rFonts w:ascii="Arial" w:hAnsi="Arial" w:cs="Arial"/>
                <w:bCs/>
              </w:rPr>
            </w:pPr>
            <w:r w:rsidRPr="00364E5B">
              <w:rPr>
                <w:rFonts w:ascii="Arial" w:hAnsi="Arial" w:cs="Arial"/>
                <w:b/>
                <w:bCs/>
              </w:rPr>
              <w:t>2. Employment Equity:</w:t>
            </w:r>
          </w:p>
          <w:p w14:paraId="5993BA65" w14:textId="77777777" w:rsidR="00643B7D" w:rsidRPr="00364E5B" w:rsidRDefault="00643B7D" w:rsidP="00364E5B">
            <w:pPr>
              <w:numPr>
                <w:ilvl w:val="0"/>
                <w:numId w:val="24"/>
              </w:numPr>
              <w:spacing w:line="240" w:lineRule="auto"/>
              <w:rPr>
                <w:rFonts w:ascii="Arial" w:hAnsi="Arial" w:cs="Arial"/>
                <w:bCs/>
              </w:rPr>
            </w:pPr>
            <w:r w:rsidRPr="00364E5B">
              <w:rPr>
                <w:rFonts w:ascii="Arial" w:hAnsi="Arial" w:cs="Arial"/>
                <w:bCs/>
              </w:rPr>
              <w:t xml:space="preserve">Youth is at </w:t>
            </w:r>
            <w:r w:rsidRPr="00364E5B">
              <w:rPr>
                <w:rFonts w:ascii="Arial" w:hAnsi="Arial" w:cs="Arial"/>
                <w:b/>
                <w:bCs/>
                <w:lang w:val="en-US"/>
              </w:rPr>
              <w:t>25</w:t>
            </w:r>
            <w:r w:rsidRPr="00364E5B">
              <w:rPr>
                <w:rFonts w:ascii="Arial" w:hAnsi="Arial" w:cs="Arial"/>
                <w:b/>
                <w:bCs/>
              </w:rPr>
              <w:t>%</w:t>
            </w:r>
          </w:p>
          <w:p w14:paraId="136299FF" w14:textId="77777777" w:rsidR="00643B7D" w:rsidRPr="00364E5B" w:rsidRDefault="00643B7D" w:rsidP="00364E5B">
            <w:pPr>
              <w:spacing w:line="240" w:lineRule="auto"/>
              <w:ind w:left="6"/>
              <w:rPr>
                <w:rFonts w:ascii="Arial" w:hAnsi="Arial" w:cs="Arial"/>
                <w:bCs/>
              </w:rPr>
            </w:pPr>
            <w:r w:rsidRPr="00364E5B">
              <w:rPr>
                <w:rFonts w:ascii="Arial" w:hAnsi="Arial" w:cs="Arial"/>
                <w:b/>
                <w:bCs/>
              </w:rPr>
              <w:t>BBBEE:</w:t>
            </w:r>
          </w:p>
          <w:p w14:paraId="060F1679" w14:textId="28E26C51" w:rsidR="00812660" w:rsidRPr="00364E5B" w:rsidRDefault="00812660" w:rsidP="00364E5B">
            <w:pPr>
              <w:spacing w:line="240" w:lineRule="auto"/>
              <w:ind w:left="360"/>
              <w:rPr>
                <w:rFonts w:ascii="Arial" w:hAnsi="Arial" w:cs="Arial"/>
              </w:rPr>
            </w:pPr>
          </w:p>
        </w:tc>
      </w:tr>
    </w:tbl>
    <w:p w14:paraId="3ABF866D" w14:textId="79353689" w:rsidR="006E0C9A" w:rsidRPr="00364E5B" w:rsidRDefault="006E0C9A" w:rsidP="00364E5B">
      <w:pPr>
        <w:spacing w:after="200" w:line="240" w:lineRule="auto"/>
        <w:rPr>
          <w:rFonts w:ascii="Arial" w:hAnsi="Arial" w:cs="Arial"/>
        </w:rPr>
      </w:pPr>
      <w:r w:rsidRPr="00364E5B">
        <w:rPr>
          <w:rFonts w:ascii="Arial" w:hAnsi="Arial" w:cs="Arial"/>
        </w:rPr>
        <w:t>9</w:t>
      </w:r>
      <w:r w:rsidRPr="00364E5B">
        <w:rPr>
          <w:rFonts w:ascii="Arial" w:hAnsi="Arial" w:cs="Arial"/>
        </w:rPr>
        <w:tab/>
      </w:r>
      <w:proofErr w:type="gramStart"/>
      <w:r w:rsidRPr="00364E5B">
        <w:rPr>
          <w:rFonts w:ascii="Arial" w:hAnsi="Arial" w:cs="Arial"/>
        </w:rPr>
        <w:t>OVERSIGHT</w:t>
      </w:r>
      <w:proofErr w:type="gramEnd"/>
      <w:r w:rsidRPr="00364E5B">
        <w:rPr>
          <w:rFonts w:ascii="Arial" w:hAnsi="Arial" w:cs="Arial"/>
        </w:rPr>
        <w:t xml:space="preserve"> ON </w:t>
      </w:r>
      <w:r w:rsidR="00D74068" w:rsidRPr="00364E5B">
        <w:rPr>
          <w:rFonts w:ascii="Arial" w:hAnsi="Arial" w:cs="Arial"/>
        </w:rPr>
        <w:t>DEPARTMENT / ENTITY</w:t>
      </w:r>
      <w:r w:rsidRPr="00364E5B">
        <w:rPr>
          <w:rFonts w:ascii="Arial" w:hAnsi="Arial" w:cs="Arial"/>
        </w:rPr>
        <w:t xml:space="preserve"> </w:t>
      </w:r>
      <w:r w:rsidR="007E5ECF" w:rsidRPr="00364E5B">
        <w:rPr>
          <w:rFonts w:ascii="Arial" w:hAnsi="Arial" w:cs="Arial"/>
        </w:rPr>
        <w:t>COMPLIANCE WITH FIDUCIARY REQUIREMENTS</w:t>
      </w:r>
    </w:p>
    <w:p w14:paraId="1405BA0F" w14:textId="77777777" w:rsidR="006E0C9A" w:rsidRPr="00364E5B" w:rsidRDefault="006E0C9A" w:rsidP="00364E5B">
      <w:pPr>
        <w:spacing w:after="200" w:line="240" w:lineRule="auto"/>
        <w:rPr>
          <w:rFonts w:ascii="Arial" w:hAnsi="Arial" w:cs="Arial"/>
        </w:rPr>
      </w:pPr>
    </w:p>
    <w:tbl>
      <w:tblPr>
        <w:tblStyle w:val="TableGrid"/>
        <w:tblW w:w="14459" w:type="dxa"/>
        <w:tblInd w:w="-5" w:type="dxa"/>
        <w:tblLook w:val="04A0" w:firstRow="1" w:lastRow="0" w:firstColumn="1" w:lastColumn="0" w:noHBand="0" w:noVBand="1"/>
      </w:tblPr>
      <w:tblGrid>
        <w:gridCol w:w="4105"/>
        <w:gridCol w:w="10354"/>
      </w:tblGrid>
      <w:tr w:rsidR="006E0C9A" w:rsidRPr="00364E5B" w14:paraId="26925960" w14:textId="77777777" w:rsidTr="006E0C9A">
        <w:trPr>
          <w:tblHeader/>
        </w:trPr>
        <w:tc>
          <w:tcPr>
            <w:tcW w:w="14459" w:type="dxa"/>
            <w:gridSpan w:val="2"/>
            <w:shd w:val="clear" w:color="auto" w:fill="D6E3BC" w:themeFill="accent3" w:themeFillTint="66"/>
          </w:tcPr>
          <w:p w14:paraId="7578639C" w14:textId="02878F42" w:rsidR="006E0C9A" w:rsidRPr="00364E5B" w:rsidRDefault="006E0C9A" w:rsidP="00364E5B">
            <w:pPr>
              <w:spacing w:line="240" w:lineRule="auto"/>
              <w:rPr>
                <w:rFonts w:ascii="Arial" w:hAnsi="Arial" w:cs="Arial"/>
                <w:b/>
              </w:rPr>
            </w:pPr>
            <w:r w:rsidRPr="00364E5B">
              <w:rPr>
                <w:rFonts w:ascii="Arial" w:hAnsi="Arial" w:cs="Arial"/>
                <w:b/>
              </w:rPr>
              <w:t>9. [</w:t>
            </w:r>
            <w:r w:rsidR="00035362" w:rsidRPr="00364E5B">
              <w:rPr>
                <w:rFonts w:ascii="Arial" w:hAnsi="Arial" w:cs="Arial"/>
                <w:b/>
              </w:rPr>
              <w:t xml:space="preserve">DETAILS ON </w:t>
            </w:r>
            <w:r w:rsidR="00D74068" w:rsidRPr="00364E5B">
              <w:rPr>
                <w:rFonts w:ascii="Arial" w:hAnsi="Arial" w:cs="Arial"/>
                <w:b/>
              </w:rPr>
              <w:t>DEPARTMENT / ENTITY</w:t>
            </w:r>
            <w:r w:rsidRPr="00364E5B">
              <w:rPr>
                <w:rFonts w:ascii="Arial" w:hAnsi="Arial" w:cs="Arial"/>
                <w:b/>
              </w:rPr>
              <w:t xml:space="preserve"> COMPLIANCE </w:t>
            </w:r>
            <w:r w:rsidR="007E5ECF" w:rsidRPr="00364E5B">
              <w:rPr>
                <w:rFonts w:ascii="Arial" w:hAnsi="Arial" w:cs="Arial"/>
                <w:b/>
              </w:rPr>
              <w:t>WITH FIDUCIARY REQUIREMENTS</w:t>
            </w:r>
            <w:r w:rsidRPr="00364E5B">
              <w:rPr>
                <w:rFonts w:ascii="Arial" w:hAnsi="Arial" w:cs="Arial"/>
                <w:b/>
              </w:rPr>
              <w:t>]</w:t>
            </w:r>
          </w:p>
        </w:tc>
      </w:tr>
      <w:tr w:rsidR="006E0C9A" w:rsidRPr="00364E5B" w14:paraId="54521CFC" w14:textId="77777777" w:rsidTr="006E0C9A">
        <w:tc>
          <w:tcPr>
            <w:tcW w:w="4105" w:type="dxa"/>
            <w:shd w:val="clear" w:color="auto" w:fill="D9D9D9" w:themeFill="background1" w:themeFillShade="D9"/>
          </w:tcPr>
          <w:p w14:paraId="5F356C8F" w14:textId="77777777" w:rsidR="006E0C9A" w:rsidRPr="00364E5B" w:rsidRDefault="006E0C9A" w:rsidP="00364E5B">
            <w:pPr>
              <w:spacing w:line="240" w:lineRule="auto"/>
              <w:rPr>
                <w:rFonts w:ascii="Arial" w:hAnsi="Arial" w:cs="Arial"/>
                <w:b/>
                <w:bCs/>
              </w:rPr>
            </w:pPr>
            <w:r w:rsidRPr="00364E5B">
              <w:rPr>
                <w:rFonts w:ascii="Arial" w:hAnsi="Arial" w:cs="Arial"/>
                <w:b/>
                <w:bCs/>
              </w:rPr>
              <w:t>GPL</w:t>
            </w:r>
          </w:p>
        </w:tc>
        <w:tc>
          <w:tcPr>
            <w:tcW w:w="10354" w:type="dxa"/>
          </w:tcPr>
          <w:p w14:paraId="1F928DAE" w14:textId="7B98E7A5" w:rsidR="006E0C9A" w:rsidRPr="00364E5B" w:rsidRDefault="00911D8F" w:rsidP="00364E5B">
            <w:pPr>
              <w:spacing w:line="240" w:lineRule="auto"/>
              <w:ind w:left="66"/>
              <w:rPr>
                <w:rFonts w:ascii="Arial" w:hAnsi="Arial" w:cs="Arial"/>
              </w:rPr>
            </w:pPr>
            <w:r w:rsidRPr="00364E5B">
              <w:rPr>
                <w:rFonts w:ascii="Arial" w:hAnsi="Arial" w:cs="Arial"/>
                <w:bCs/>
              </w:rPr>
              <w:t>In line with the GPL Standing Rules, the Department of Infrastructure Development timeously submitted its</w:t>
            </w:r>
            <w:r w:rsidR="005030C4" w:rsidRPr="00364E5B">
              <w:rPr>
                <w:rFonts w:ascii="Arial" w:hAnsi="Arial" w:cs="Arial"/>
                <w:bCs/>
              </w:rPr>
              <w:t xml:space="preserve"> </w:t>
            </w:r>
            <w:r w:rsidR="00FB1B70" w:rsidRPr="00364E5B">
              <w:rPr>
                <w:rFonts w:ascii="Arial" w:hAnsi="Arial" w:cs="Arial"/>
                <w:bCs/>
              </w:rPr>
              <w:t>2</w:t>
            </w:r>
            <w:r w:rsidR="00FB1B70" w:rsidRPr="00364E5B">
              <w:rPr>
                <w:rFonts w:ascii="Arial" w:hAnsi="Arial" w:cs="Arial"/>
                <w:bCs/>
                <w:vertAlign w:val="superscript"/>
              </w:rPr>
              <w:t>nd</w:t>
            </w:r>
            <w:r w:rsidR="00FB1B70" w:rsidRPr="00364E5B">
              <w:rPr>
                <w:rFonts w:ascii="Arial" w:hAnsi="Arial" w:cs="Arial"/>
                <w:bCs/>
              </w:rPr>
              <w:t xml:space="preserve"> </w:t>
            </w:r>
            <w:r w:rsidR="00C750EA" w:rsidRPr="00364E5B">
              <w:rPr>
                <w:rFonts w:ascii="Arial" w:hAnsi="Arial" w:cs="Arial"/>
                <w:bCs/>
              </w:rPr>
              <w:t>Quarterly</w:t>
            </w:r>
            <w:r w:rsidRPr="00364E5B">
              <w:rPr>
                <w:rFonts w:ascii="Arial" w:hAnsi="Arial" w:cs="Arial"/>
                <w:bCs/>
              </w:rPr>
              <w:t xml:space="preserve"> Performance Report for the 202</w:t>
            </w:r>
            <w:r w:rsidR="00B47C8A" w:rsidRPr="00364E5B">
              <w:rPr>
                <w:rFonts w:ascii="Arial" w:hAnsi="Arial" w:cs="Arial"/>
                <w:bCs/>
              </w:rPr>
              <w:t>3</w:t>
            </w:r>
            <w:r w:rsidRPr="00364E5B">
              <w:rPr>
                <w:rFonts w:ascii="Arial" w:hAnsi="Arial" w:cs="Arial"/>
                <w:bCs/>
              </w:rPr>
              <w:t>/2</w:t>
            </w:r>
            <w:r w:rsidR="00B47C8A" w:rsidRPr="00364E5B">
              <w:rPr>
                <w:rFonts w:ascii="Arial" w:hAnsi="Arial" w:cs="Arial"/>
                <w:bCs/>
              </w:rPr>
              <w:t xml:space="preserve">4 </w:t>
            </w:r>
            <w:r w:rsidRPr="00364E5B">
              <w:rPr>
                <w:rFonts w:ascii="Arial" w:hAnsi="Arial" w:cs="Arial"/>
                <w:bCs/>
              </w:rPr>
              <w:t xml:space="preserve">FY. </w:t>
            </w:r>
            <w:r w:rsidRPr="00364E5B">
              <w:rPr>
                <w:rFonts w:ascii="Arial" w:eastAsiaTheme="minorEastAsia" w:hAnsi="Arial" w:cs="Arial"/>
                <w:kern w:val="24"/>
                <w:lang w:eastAsia="en-ZA"/>
              </w:rPr>
              <w:t>The format of the Department’s report follows the standard requirements (targets per quarter, Expenditure per programme, expenditure per economic classification).</w:t>
            </w:r>
          </w:p>
        </w:tc>
      </w:tr>
      <w:tr w:rsidR="000307C5" w:rsidRPr="00364E5B" w14:paraId="13273953" w14:textId="77777777" w:rsidTr="006E0C9A">
        <w:tc>
          <w:tcPr>
            <w:tcW w:w="4105" w:type="dxa"/>
            <w:shd w:val="clear" w:color="auto" w:fill="D9D9D9" w:themeFill="background1" w:themeFillShade="D9"/>
          </w:tcPr>
          <w:p w14:paraId="6D2EC20A" w14:textId="77777777" w:rsidR="00607026" w:rsidRPr="000E1FCB" w:rsidRDefault="00607026" w:rsidP="00364E5B">
            <w:pPr>
              <w:spacing w:line="240" w:lineRule="auto"/>
              <w:rPr>
                <w:rFonts w:ascii="Arial" w:hAnsi="Arial" w:cs="Arial"/>
                <w:b/>
                <w:bCs/>
              </w:rPr>
            </w:pPr>
            <w:r w:rsidRPr="000E1FCB">
              <w:rPr>
                <w:rFonts w:ascii="Arial" w:hAnsi="Arial" w:cs="Arial"/>
                <w:b/>
                <w:bCs/>
              </w:rPr>
              <w:t>Auditor General (AGSA)</w:t>
            </w:r>
          </w:p>
        </w:tc>
        <w:tc>
          <w:tcPr>
            <w:tcW w:w="10354" w:type="dxa"/>
          </w:tcPr>
          <w:p w14:paraId="35D6F950" w14:textId="5DCCD07F" w:rsidR="00607026" w:rsidRPr="000E1FCB" w:rsidRDefault="00607026" w:rsidP="00364E5B">
            <w:pPr>
              <w:spacing w:line="240" w:lineRule="auto"/>
              <w:rPr>
                <w:rFonts w:ascii="Arial" w:hAnsi="Arial" w:cs="Arial"/>
              </w:rPr>
            </w:pPr>
            <w:r w:rsidRPr="000E1FCB">
              <w:rPr>
                <w:rFonts w:ascii="Arial" w:hAnsi="Arial" w:cs="Arial"/>
              </w:rPr>
              <w:t>Information was not provided to the Committee.</w:t>
            </w:r>
          </w:p>
        </w:tc>
      </w:tr>
      <w:tr w:rsidR="000307C5" w:rsidRPr="00364E5B" w14:paraId="1AB57CD4" w14:textId="77777777" w:rsidTr="006E0C9A">
        <w:tc>
          <w:tcPr>
            <w:tcW w:w="4105" w:type="dxa"/>
            <w:shd w:val="clear" w:color="auto" w:fill="D9D9D9" w:themeFill="background1" w:themeFillShade="D9"/>
          </w:tcPr>
          <w:p w14:paraId="62CECEA9" w14:textId="77777777" w:rsidR="00607026" w:rsidRPr="000E1FCB" w:rsidRDefault="00607026" w:rsidP="00364E5B">
            <w:pPr>
              <w:spacing w:line="240" w:lineRule="auto"/>
              <w:rPr>
                <w:rFonts w:ascii="Arial" w:hAnsi="Arial" w:cs="Arial"/>
                <w:b/>
                <w:bCs/>
              </w:rPr>
            </w:pPr>
            <w:r w:rsidRPr="000E1FCB">
              <w:rPr>
                <w:rFonts w:ascii="Arial" w:hAnsi="Arial" w:cs="Arial"/>
                <w:b/>
                <w:bCs/>
              </w:rPr>
              <w:t>Public Service Commission (PSC)</w:t>
            </w:r>
          </w:p>
        </w:tc>
        <w:tc>
          <w:tcPr>
            <w:tcW w:w="10354" w:type="dxa"/>
          </w:tcPr>
          <w:p w14:paraId="32DB1B5D" w14:textId="53BCCB4A" w:rsidR="00607026" w:rsidRPr="000E1FCB" w:rsidRDefault="00607026" w:rsidP="00364E5B">
            <w:pPr>
              <w:spacing w:line="240" w:lineRule="auto"/>
              <w:rPr>
                <w:rFonts w:ascii="Arial" w:hAnsi="Arial" w:cs="Arial"/>
              </w:rPr>
            </w:pPr>
            <w:r w:rsidRPr="000E1FCB">
              <w:rPr>
                <w:rFonts w:ascii="Arial" w:hAnsi="Arial" w:cs="Arial"/>
              </w:rPr>
              <w:t>Information was not provided to the Committee.</w:t>
            </w:r>
          </w:p>
        </w:tc>
      </w:tr>
      <w:tr w:rsidR="000307C5" w:rsidRPr="00364E5B" w14:paraId="3F3DFB80" w14:textId="77777777" w:rsidTr="006E0C9A">
        <w:tc>
          <w:tcPr>
            <w:tcW w:w="4105" w:type="dxa"/>
            <w:shd w:val="clear" w:color="auto" w:fill="D9D9D9" w:themeFill="background1" w:themeFillShade="D9"/>
          </w:tcPr>
          <w:p w14:paraId="3F8293C7" w14:textId="6F854BD0" w:rsidR="00607026" w:rsidRPr="000E1FCB" w:rsidRDefault="00607026" w:rsidP="00364E5B">
            <w:pPr>
              <w:spacing w:line="240" w:lineRule="auto"/>
              <w:rPr>
                <w:rFonts w:ascii="Arial" w:hAnsi="Arial" w:cs="Arial"/>
                <w:b/>
                <w:bCs/>
              </w:rPr>
            </w:pPr>
            <w:r w:rsidRPr="000E1FCB">
              <w:rPr>
                <w:rFonts w:ascii="Arial" w:hAnsi="Arial" w:cs="Arial"/>
                <w:b/>
                <w:bCs/>
              </w:rPr>
              <w:t>Compliance with relevant fiduciary Legislation [e.g., PFMA]</w:t>
            </w:r>
          </w:p>
        </w:tc>
        <w:tc>
          <w:tcPr>
            <w:tcW w:w="10354" w:type="dxa"/>
          </w:tcPr>
          <w:p w14:paraId="0F6C0D11" w14:textId="3F4EC1B3" w:rsidR="00607026" w:rsidRPr="000E1FCB" w:rsidRDefault="00607026" w:rsidP="00364E5B">
            <w:pPr>
              <w:spacing w:line="240" w:lineRule="auto"/>
              <w:rPr>
                <w:rFonts w:ascii="Arial" w:hAnsi="Arial" w:cs="Arial"/>
              </w:rPr>
            </w:pPr>
            <w:r w:rsidRPr="000E1FCB">
              <w:rPr>
                <w:rFonts w:ascii="Arial" w:hAnsi="Arial" w:cs="Arial"/>
                <w:bCs/>
              </w:rPr>
              <w:t>The Committee noted proper governance of the Department (Corporate Governance) and accountability on the utilisation of the public funds</w:t>
            </w:r>
          </w:p>
        </w:tc>
      </w:tr>
    </w:tbl>
    <w:p w14:paraId="1BC8BCDF" w14:textId="679FA693" w:rsidR="00647F83" w:rsidRPr="00364E5B" w:rsidRDefault="00647F83" w:rsidP="00364E5B">
      <w:pPr>
        <w:spacing w:after="200" w:line="240" w:lineRule="auto"/>
        <w:rPr>
          <w:rFonts w:ascii="Arial" w:hAnsi="Arial" w:cs="Arial"/>
          <w:color w:val="00B050"/>
        </w:rPr>
      </w:pPr>
    </w:p>
    <w:p w14:paraId="72C6354F" w14:textId="50635BB1" w:rsidR="00EB0B54" w:rsidRPr="00364E5B" w:rsidRDefault="00EB0B54" w:rsidP="00364E5B">
      <w:pPr>
        <w:spacing w:after="200" w:line="240" w:lineRule="auto"/>
        <w:rPr>
          <w:rFonts w:ascii="Arial" w:hAnsi="Arial" w:cs="Arial"/>
          <w:color w:val="00B050"/>
        </w:rPr>
      </w:pPr>
      <w:r w:rsidRPr="00364E5B">
        <w:rPr>
          <w:rFonts w:ascii="Arial" w:hAnsi="Arial" w:cs="Arial"/>
          <w:color w:val="00B050"/>
        </w:rPr>
        <w:br w:type="page"/>
      </w:r>
    </w:p>
    <w:p w14:paraId="759C8E8A" w14:textId="199A25D7" w:rsidR="00EB0B54" w:rsidRPr="00364E5B" w:rsidRDefault="00EB0B54" w:rsidP="00364E5B">
      <w:pPr>
        <w:pStyle w:val="Heading1"/>
        <w:shd w:val="clear" w:color="auto" w:fill="D9D9D9" w:themeFill="background1" w:themeFillShade="D9"/>
        <w:spacing w:line="240" w:lineRule="auto"/>
        <w:rPr>
          <w:rFonts w:ascii="Arial" w:hAnsi="Arial" w:cs="Arial"/>
          <w:color w:val="auto"/>
          <w:sz w:val="22"/>
          <w:szCs w:val="22"/>
        </w:rPr>
      </w:pPr>
      <w:bookmarkStart w:id="18" w:name="_Toc66717297"/>
      <w:r w:rsidRPr="00364E5B">
        <w:rPr>
          <w:rFonts w:ascii="Arial" w:hAnsi="Arial" w:cs="Arial"/>
          <w:color w:val="auto"/>
          <w:sz w:val="22"/>
          <w:szCs w:val="22"/>
        </w:rPr>
        <w:lastRenderedPageBreak/>
        <w:t>10</w:t>
      </w:r>
      <w:r w:rsidRPr="00364E5B">
        <w:rPr>
          <w:rFonts w:ascii="Arial" w:hAnsi="Arial" w:cs="Arial"/>
          <w:color w:val="auto"/>
          <w:sz w:val="22"/>
          <w:szCs w:val="22"/>
        </w:rPr>
        <w:tab/>
      </w:r>
      <w:proofErr w:type="gramStart"/>
      <w:r w:rsidRPr="00364E5B">
        <w:rPr>
          <w:rFonts w:ascii="Arial" w:hAnsi="Arial" w:cs="Arial"/>
          <w:color w:val="auto"/>
          <w:sz w:val="22"/>
          <w:szCs w:val="22"/>
        </w:rPr>
        <w:t>OVERSIGHT</w:t>
      </w:r>
      <w:proofErr w:type="gramEnd"/>
      <w:r w:rsidRPr="00364E5B">
        <w:rPr>
          <w:rFonts w:ascii="Arial" w:hAnsi="Arial" w:cs="Arial"/>
          <w:color w:val="auto"/>
          <w:sz w:val="22"/>
          <w:szCs w:val="22"/>
        </w:rPr>
        <w:t xml:space="preserve"> ON A CAPACITATED PUBLIC SERVICE</w:t>
      </w:r>
      <w:bookmarkEnd w:id="18"/>
      <w:r w:rsidRPr="00364E5B">
        <w:rPr>
          <w:rFonts w:ascii="Arial" w:hAnsi="Arial" w:cs="Arial"/>
          <w:color w:val="auto"/>
          <w:sz w:val="22"/>
          <w:szCs w:val="22"/>
        </w:rPr>
        <w:t xml:space="preserve"> </w:t>
      </w:r>
    </w:p>
    <w:p w14:paraId="441F08AC" w14:textId="77777777" w:rsidR="00EB0B54" w:rsidRPr="00364E5B" w:rsidRDefault="00EB0B54" w:rsidP="00364E5B">
      <w:pPr>
        <w:spacing w:after="200" w:line="240" w:lineRule="auto"/>
        <w:rPr>
          <w:rFonts w:ascii="Arial" w:hAnsi="Arial" w:cs="Arial"/>
        </w:rPr>
      </w:pPr>
    </w:p>
    <w:tbl>
      <w:tblPr>
        <w:tblStyle w:val="TableGrid"/>
        <w:tblW w:w="14459" w:type="dxa"/>
        <w:tblInd w:w="-5" w:type="dxa"/>
        <w:tblLook w:val="04A0" w:firstRow="1" w:lastRow="0" w:firstColumn="1" w:lastColumn="0" w:noHBand="0" w:noVBand="1"/>
      </w:tblPr>
      <w:tblGrid>
        <w:gridCol w:w="14459"/>
      </w:tblGrid>
      <w:tr w:rsidR="00EB0B54" w:rsidRPr="00364E5B" w14:paraId="7FF52F04" w14:textId="77777777" w:rsidTr="00035362">
        <w:trPr>
          <w:tblHeader/>
        </w:trPr>
        <w:tc>
          <w:tcPr>
            <w:tcW w:w="14459" w:type="dxa"/>
            <w:shd w:val="clear" w:color="auto" w:fill="D6E3BC" w:themeFill="accent3" w:themeFillTint="66"/>
          </w:tcPr>
          <w:p w14:paraId="2D1E56D0" w14:textId="0EC5158F" w:rsidR="00EB0B54" w:rsidRPr="00364E5B" w:rsidRDefault="009B42A0" w:rsidP="00364E5B">
            <w:pPr>
              <w:tabs>
                <w:tab w:val="left" w:pos="4680"/>
                <w:tab w:val="center" w:pos="7121"/>
              </w:tabs>
              <w:spacing w:line="240" w:lineRule="auto"/>
              <w:rPr>
                <w:rFonts w:ascii="Arial" w:hAnsi="Arial" w:cs="Arial"/>
                <w:b/>
              </w:rPr>
            </w:pPr>
            <w:r w:rsidRPr="00364E5B">
              <w:rPr>
                <w:rFonts w:ascii="Arial" w:hAnsi="Arial" w:cs="Arial"/>
                <w:b/>
              </w:rPr>
              <w:t xml:space="preserve">10. </w:t>
            </w:r>
            <w:r w:rsidR="00EB0B54" w:rsidRPr="00364E5B">
              <w:rPr>
                <w:rFonts w:ascii="Arial" w:hAnsi="Arial" w:cs="Arial"/>
                <w:b/>
              </w:rPr>
              <w:t xml:space="preserve">THE DETAILS ON A CAPACITATED </w:t>
            </w:r>
            <w:r w:rsidR="00D74068" w:rsidRPr="00364E5B">
              <w:rPr>
                <w:rFonts w:ascii="Arial" w:hAnsi="Arial" w:cs="Arial"/>
                <w:b/>
              </w:rPr>
              <w:t>DEPARTMENT / ENTITY</w:t>
            </w:r>
          </w:p>
        </w:tc>
      </w:tr>
      <w:tr w:rsidR="00EC5159" w:rsidRPr="00364E5B" w14:paraId="58019A87" w14:textId="77777777" w:rsidTr="00687D56">
        <w:tc>
          <w:tcPr>
            <w:tcW w:w="14459" w:type="dxa"/>
            <w:shd w:val="clear" w:color="auto" w:fill="F2F2F2" w:themeFill="background1" w:themeFillShade="F2"/>
          </w:tcPr>
          <w:p w14:paraId="70250A1B" w14:textId="77777777" w:rsidR="00EB0B54" w:rsidRPr="00364E5B" w:rsidRDefault="00EB0B54" w:rsidP="00364E5B">
            <w:pPr>
              <w:spacing w:line="240" w:lineRule="auto"/>
              <w:rPr>
                <w:rFonts w:ascii="Arial" w:hAnsi="Arial" w:cs="Arial"/>
                <w:b/>
              </w:rPr>
            </w:pPr>
            <w:r w:rsidRPr="00364E5B">
              <w:rPr>
                <w:rFonts w:ascii="Arial" w:hAnsi="Arial" w:cs="Arial"/>
                <w:b/>
              </w:rPr>
              <w:t>Detailed information on the current vacancies (at all staff levels)</w:t>
            </w:r>
          </w:p>
        </w:tc>
      </w:tr>
      <w:tr w:rsidR="00EC5159" w:rsidRPr="00364E5B" w14:paraId="105AB888" w14:textId="77777777" w:rsidTr="00687D56">
        <w:tc>
          <w:tcPr>
            <w:tcW w:w="14459" w:type="dxa"/>
          </w:tcPr>
          <w:p w14:paraId="50921C76" w14:textId="01554802" w:rsidR="00EB0B54" w:rsidRPr="00364E5B" w:rsidRDefault="00380943" w:rsidP="00364E5B">
            <w:pPr>
              <w:spacing w:line="240" w:lineRule="auto"/>
              <w:rPr>
                <w:rFonts w:ascii="Arial" w:hAnsi="Arial" w:cs="Arial"/>
                <w:bCs/>
              </w:rPr>
            </w:pPr>
            <w:r w:rsidRPr="00364E5B">
              <w:rPr>
                <w:rFonts w:ascii="Arial" w:hAnsi="Arial" w:cs="Arial"/>
                <w:bCs/>
              </w:rPr>
              <w:t>2</w:t>
            </w:r>
            <w:r w:rsidR="001927F6">
              <w:rPr>
                <w:rFonts w:ascii="Arial" w:hAnsi="Arial" w:cs="Arial"/>
                <w:bCs/>
              </w:rPr>
              <w:t> </w:t>
            </w:r>
            <w:r w:rsidRPr="00364E5B">
              <w:rPr>
                <w:rFonts w:ascii="Arial" w:hAnsi="Arial" w:cs="Arial"/>
                <w:bCs/>
              </w:rPr>
              <w:t xml:space="preserve">883 </w:t>
            </w:r>
          </w:p>
        </w:tc>
      </w:tr>
      <w:tr w:rsidR="00EC5159" w:rsidRPr="00364E5B" w14:paraId="78882868" w14:textId="77777777" w:rsidTr="00687D56">
        <w:tc>
          <w:tcPr>
            <w:tcW w:w="14459" w:type="dxa"/>
            <w:shd w:val="clear" w:color="auto" w:fill="F2F2F2" w:themeFill="background1" w:themeFillShade="F2"/>
          </w:tcPr>
          <w:p w14:paraId="0365EED6" w14:textId="77777777" w:rsidR="00EB0B54" w:rsidRPr="00364E5B" w:rsidRDefault="00EB0B54" w:rsidP="00364E5B">
            <w:pPr>
              <w:spacing w:line="240" w:lineRule="auto"/>
              <w:rPr>
                <w:rFonts w:ascii="Arial" w:hAnsi="Arial" w:cs="Arial"/>
                <w:b/>
              </w:rPr>
            </w:pPr>
            <w:r w:rsidRPr="00364E5B">
              <w:rPr>
                <w:rFonts w:ascii="Arial" w:hAnsi="Arial" w:cs="Arial"/>
                <w:b/>
              </w:rPr>
              <w:t>Current vacancy rate</w:t>
            </w:r>
          </w:p>
        </w:tc>
      </w:tr>
      <w:tr w:rsidR="00EC5159" w:rsidRPr="00364E5B" w14:paraId="3441915D" w14:textId="77777777" w:rsidTr="00687D56">
        <w:tc>
          <w:tcPr>
            <w:tcW w:w="14459" w:type="dxa"/>
          </w:tcPr>
          <w:p w14:paraId="1A83257B" w14:textId="7A1DFB52" w:rsidR="00EB0B54" w:rsidRPr="00364E5B" w:rsidRDefault="00380943" w:rsidP="00364E5B">
            <w:pPr>
              <w:spacing w:line="240" w:lineRule="auto"/>
              <w:rPr>
                <w:rFonts w:ascii="Arial" w:hAnsi="Arial" w:cs="Arial"/>
                <w:bCs/>
              </w:rPr>
            </w:pPr>
            <w:r w:rsidRPr="00364E5B">
              <w:rPr>
                <w:rFonts w:ascii="Arial" w:hAnsi="Arial" w:cs="Arial"/>
                <w:bCs/>
              </w:rPr>
              <w:t>2 494</w:t>
            </w:r>
          </w:p>
        </w:tc>
      </w:tr>
      <w:tr w:rsidR="00EC5159" w:rsidRPr="00364E5B" w14:paraId="08F36FB1" w14:textId="77777777" w:rsidTr="00687D56">
        <w:tc>
          <w:tcPr>
            <w:tcW w:w="14459" w:type="dxa"/>
            <w:shd w:val="clear" w:color="auto" w:fill="F2F2F2" w:themeFill="background1" w:themeFillShade="F2"/>
          </w:tcPr>
          <w:p w14:paraId="527260AB" w14:textId="77777777" w:rsidR="00EB0B54" w:rsidRPr="00364E5B" w:rsidRDefault="00EB0B54" w:rsidP="00364E5B">
            <w:pPr>
              <w:spacing w:line="240" w:lineRule="auto"/>
              <w:rPr>
                <w:rFonts w:ascii="Arial" w:hAnsi="Arial" w:cs="Arial"/>
                <w:b/>
              </w:rPr>
            </w:pPr>
            <w:r w:rsidRPr="00364E5B">
              <w:rPr>
                <w:rFonts w:ascii="Arial" w:hAnsi="Arial" w:cs="Arial"/>
                <w:b/>
              </w:rPr>
              <w:t>Current acting positions (at all Staff levels)</w:t>
            </w:r>
          </w:p>
        </w:tc>
      </w:tr>
      <w:tr w:rsidR="00EC5159" w:rsidRPr="00364E5B" w14:paraId="5E9EC150" w14:textId="77777777" w:rsidTr="00687D56">
        <w:tc>
          <w:tcPr>
            <w:tcW w:w="14459" w:type="dxa"/>
          </w:tcPr>
          <w:p w14:paraId="7E109E88" w14:textId="7C950E7A" w:rsidR="00EB0B54" w:rsidRPr="00364E5B" w:rsidRDefault="00126066" w:rsidP="00364E5B">
            <w:pPr>
              <w:spacing w:line="240" w:lineRule="auto"/>
              <w:rPr>
                <w:rFonts w:ascii="Arial" w:hAnsi="Arial" w:cs="Arial"/>
                <w:bCs/>
              </w:rPr>
            </w:pPr>
            <w:r w:rsidRPr="00364E5B">
              <w:rPr>
                <w:rFonts w:ascii="Arial" w:hAnsi="Arial" w:cs="Arial"/>
                <w:bCs/>
              </w:rPr>
              <w:t>13</w:t>
            </w:r>
          </w:p>
        </w:tc>
      </w:tr>
      <w:tr w:rsidR="00EC5159" w:rsidRPr="00364E5B" w14:paraId="2429936A" w14:textId="77777777" w:rsidTr="00687D56">
        <w:tc>
          <w:tcPr>
            <w:tcW w:w="14459" w:type="dxa"/>
            <w:shd w:val="clear" w:color="auto" w:fill="F2F2F2" w:themeFill="background1" w:themeFillShade="F2"/>
          </w:tcPr>
          <w:p w14:paraId="0B6B0849" w14:textId="77777777" w:rsidR="00EB0B54" w:rsidRPr="00364E5B" w:rsidRDefault="00EB0B54" w:rsidP="00364E5B">
            <w:pPr>
              <w:spacing w:line="240" w:lineRule="auto"/>
              <w:rPr>
                <w:rFonts w:ascii="Arial" w:hAnsi="Arial" w:cs="Arial"/>
                <w:b/>
              </w:rPr>
            </w:pPr>
            <w:r w:rsidRPr="00364E5B">
              <w:rPr>
                <w:rFonts w:ascii="Arial" w:hAnsi="Arial" w:cs="Arial"/>
                <w:b/>
              </w:rPr>
              <w:t>Terminations during the period under review</w:t>
            </w:r>
          </w:p>
        </w:tc>
      </w:tr>
      <w:tr w:rsidR="00EC5159" w:rsidRPr="00364E5B" w14:paraId="7A4AAE43" w14:textId="77777777" w:rsidTr="00687D56">
        <w:tc>
          <w:tcPr>
            <w:tcW w:w="14459" w:type="dxa"/>
          </w:tcPr>
          <w:p w14:paraId="6A091A81" w14:textId="21757126" w:rsidR="00EB0B54" w:rsidRPr="00364E5B" w:rsidRDefault="00342FA6" w:rsidP="00364E5B">
            <w:pPr>
              <w:spacing w:line="240" w:lineRule="auto"/>
              <w:rPr>
                <w:rFonts w:ascii="Arial" w:hAnsi="Arial" w:cs="Arial"/>
                <w:bCs/>
              </w:rPr>
            </w:pPr>
            <w:r w:rsidRPr="00364E5B">
              <w:rPr>
                <w:rFonts w:ascii="Arial" w:hAnsi="Arial" w:cs="Arial"/>
                <w:bCs/>
              </w:rPr>
              <w:t>36</w:t>
            </w:r>
          </w:p>
        </w:tc>
      </w:tr>
      <w:tr w:rsidR="00EC5159" w:rsidRPr="00364E5B" w14:paraId="55267C7C" w14:textId="77777777" w:rsidTr="00687D56">
        <w:tc>
          <w:tcPr>
            <w:tcW w:w="14459" w:type="dxa"/>
            <w:shd w:val="clear" w:color="auto" w:fill="F2F2F2" w:themeFill="background1" w:themeFillShade="F2"/>
          </w:tcPr>
          <w:p w14:paraId="1E0C33A8" w14:textId="77777777" w:rsidR="00EB0B54" w:rsidRPr="00364E5B" w:rsidRDefault="00EB0B54" w:rsidP="00364E5B">
            <w:pPr>
              <w:spacing w:line="240" w:lineRule="auto"/>
              <w:rPr>
                <w:rFonts w:ascii="Arial" w:hAnsi="Arial" w:cs="Arial"/>
                <w:b/>
              </w:rPr>
            </w:pPr>
            <w:r w:rsidRPr="00364E5B">
              <w:rPr>
                <w:rFonts w:ascii="Arial" w:hAnsi="Arial" w:cs="Arial"/>
                <w:b/>
              </w:rPr>
              <w:t>New appointments during the period under review</w:t>
            </w:r>
          </w:p>
        </w:tc>
      </w:tr>
      <w:tr w:rsidR="00EC5159" w:rsidRPr="00364E5B" w14:paraId="6C689D54" w14:textId="77777777" w:rsidTr="00687D56">
        <w:tc>
          <w:tcPr>
            <w:tcW w:w="14459" w:type="dxa"/>
          </w:tcPr>
          <w:p w14:paraId="408293B0" w14:textId="1886379C" w:rsidR="00EB0B54" w:rsidRPr="00364E5B" w:rsidRDefault="00970A0D" w:rsidP="00364E5B">
            <w:pPr>
              <w:spacing w:line="240" w:lineRule="auto"/>
              <w:rPr>
                <w:rFonts w:ascii="Arial" w:hAnsi="Arial" w:cs="Arial"/>
                <w:bCs/>
              </w:rPr>
            </w:pPr>
            <w:r w:rsidRPr="00364E5B">
              <w:rPr>
                <w:rFonts w:ascii="Arial" w:hAnsi="Arial" w:cs="Arial"/>
                <w:bCs/>
              </w:rPr>
              <w:t>55</w:t>
            </w:r>
          </w:p>
        </w:tc>
      </w:tr>
      <w:tr w:rsidR="00EC5159" w:rsidRPr="00364E5B" w14:paraId="4257C472" w14:textId="77777777" w:rsidTr="00687D56">
        <w:tc>
          <w:tcPr>
            <w:tcW w:w="14459" w:type="dxa"/>
            <w:shd w:val="clear" w:color="auto" w:fill="F2F2F2" w:themeFill="background1" w:themeFillShade="F2"/>
          </w:tcPr>
          <w:p w14:paraId="5C2CEB9D" w14:textId="77777777" w:rsidR="00EB0B54" w:rsidRPr="00364E5B" w:rsidRDefault="00EB0B54" w:rsidP="00364E5B">
            <w:pPr>
              <w:spacing w:line="240" w:lineRule="auto"/>
              <w:rPr>
                <w:rFonts w:ascii="Arial" w:hAnsi="Arial" w:cs="Arial"/>
              </w:rPr>
            </w:pPr>
            <w:r w:rsidRPr="00364E5B">
              <w:rPr>
                <w:rFonts w:ascii="Arial" w:hAnsi="Arial" w:cs="Arial"/>
                <w:b/>
              </w:rPr>
              <w:t>Detailed information on any suspensions for the period under review</w:t>
            </w:r>
          </w:p>
        </w:tc>
      </w:tr>
      <w:tr w:rsidR="00EC5159" w:rsidRPr="00364E5B" w14:paraId="0449CF15" w14:textId="77777777" w:rsidTr="00687D56">
        <w:tc>
          <w:tcPr>
            <w:tcW w:w="14459" w:type="dxa"/>
          </w:tcPr>
          <w:p w14:paraId="3C181E29" w14:textId="4B349FAB" w:rsidR="00EB0B54" w:rsidRPr="00364E5B" w:rsidRDefault="00CE3D5B" w:rsidP="00364E5B">
            <w:pPr>
              <w:spacing w:line="240" w:lineRule="auto"/>
              <w:rPr>
                <w:rFonts w:ascii="Arial" w:hAnsi="Arial" w:cs="Arial"/>
                <w:bCs/>
              </w:rPr>
            </w:pPr>
            <w:r w:rsidRPr="00364E5B">
              <w:rPr>
                <w:rFonts w:ascii="Arial" w:hAnsi="Arial" w:cs="Arial"/>
                <w:bCs/>
              </w:rPr>
              <w:t>0</w:t>
            </w:r>
            <w:r w:rsidR="00B93B75" w:rsidRPr="00364E5B">
              <w:rPr>
                <w:rFonts w:ascii="Arial" w:hAnsi="Arial" w:cs="Arial"/>
                <w:bCs/>
              </w:rPr>
              <w:t>7</w:t>
            </w:r>
          </w:p>
        </w:tc>
      </w:tr>
    </w:tbl>
    <w:p w14:paraId="5FA252DA" w14:textId="5E4DDF4E" w:rsidR="00EB0125" w:rsidRPr="00364E5B" w:rsidRDefault="00EB0125" w:rsidP="00364E5B">
      <w:pPr>
        <w:pStyle w:val="Heading1"/>
        <w:shd w:val="clear" w:color="auto" w:fill="D9D9D9" w:themeFill="background1" w:themeFillShade="D9"/>
        <w:spacing w:line="240" w:lineRule="auto"/>
        <w:rPr>
          <w:rFonts w:ascii="Arial" w:hAnsi="Arial" w:cs="Arial"/>
          <w:color w:val="auto"/>
          <w:sz w:val="22"/>
          <w:szCs w:val="22"/>
        </w:rPr>
      </w:pPr>
      <w:bookmarkStart w:id="19" w:name="_Toc66717298"/>
      <w:r w:rsidRPr="00364E5B">
        <w:rPr>
          <w:rFonts w:ascii="Arial" w:hAnsi="Arial" w:cs="Arial"/>
          <w:color w:val="auto"/>
          <w:sz w:val="22"/>
          <w:szCs w:val="22"/>
        </w:rPr>
        <w:t>11</w:t>
      </w:r>
      <w:r w:rsidRPr="00364E5B">
        <w:rPr>
          <w:rFonts w:ascii="Arial" w:hAnsi="Arial" w:cs="Arial"/>
          <w:color w:val="auto"/>
          <w:sz w:val="22"/>
          <w:szCs w:val="22"/>
        </w:rPr>
        <w:tab/>
      </w:r>
      <w:proofErr w:type="gramStart"/>
      <w:r w:rsidR="00051922" w:rsidRPr="00364E5B">
        <w:rPr>
          <w:rFonts w:ascii="Arial" w:hAnsi="Arial" w:cs="Arial"/>
          <w:color w:val="auto"/>
          <w:sz w:val="22"/>
          <w:szCs w:val="22"/>
        </w:rPr>
        <w:t>OVERSIGHT</w:t>
      </w:r>
      <w:proofErr w:type="gramEnd"/>
      <w:r w:rsidR="00051922" w:rsidRPr="00364E5B">
        <w:rPr>
          <w:rFonts w:ascii="Arial" w:hAnsi="Arial" w:cs="Arial"/>
          <w:color w:val="auto"/>
          <w:sz w:val="22"/>
          <w:szCs w:val="22"/>
        </w:rPr>
        <w:t xml:space="preserve"> </w:t>
      </w:r>
      <w:r w:rsidRPr="00364E5B">
        <w:rPr>
          <w:rFonts w:ascii="Arial" w:hAnsi="Arial" w:cs="Arial"/>
          <w:color w:val="auto"/>
          <w:sz w:val="22"/>
          <w:szCs w:val="22"/>
        </w:rPr>
        <w:t>ON ANY OTHER COMMITTEE FOCUS AREA</w:t>
      </w:r>
      <w:bookmarkEnd w:id="19"/>
      <w:r w:rsidRPr="00364E5B">
        <w:rPr>
          <w:rFonts w:ascii="Arial" w:hAnsi="Arial" w:cs="Arial"/>
          <w:color w:val="auto"/>
          <w:sz w:val="22"/>
          <w:szCs w:val="22"/>
        </w:rPr>
        <w:t xml:space="preserve"> </w:t>
      </w:r>
    </w:p>
    <w:p w14:paraId="3BFFCE83" w14:textId="77777777" w:rsidR="00EB0125" w:rsidRPr="00364E5B" w:rsidRDefault="00EB0125" w:rsidP="00364E5B">
      <w:pPr>
        <w:spacing w:after="200" w:line="240" w:lineRule="auto"/>
        <w:rPr>
          <w:rFonts w:ascii="Arial" w:hAnsi="Arial" w:cs="Arial"/>
        </w:rPr>
      </w:pPr>
    </w:p>
    <w:tbl>
      <w:tblPr>
        <w:tblStyle w:val="TableGrid"/>
        <w:tblW w:w="14459" w:type="dxa"/>
        <w:tblInd w:w="-5" w:type="dxa"/>
        <w:tblLook w:val="04A0" w:firstRow="1" w:lastRow="0" w:firstColumn="1" w:lastColumn="0" w:noHBand="0" w:noVBand="1"/>
      </w:tblPr>
      <w:tblGrid>
        <w:gridCol w:w="14459"/>
      </w:tblGrid>
      <w:tr w:rsidR="00EB0125" w:rsidRPr="00364E5B" w14:paraId="5E8E572E" w14:textId="77777777" w:rsidTr="00687D56">
        <w:tc>
          <w:tcPr>
            <w:tcW w:w="14459" w:type="dxa"/>
            <w:shd w:val="clear" w:color="auto" w:fill="D6E3BC" w:themeFill="accent3" w:themeFillTint="66"/>
          </w:tcPr>
          <w:p w14:paraId="0494E127" w14:textId="61A6EC01" w:rsidR="00EB0125" w:rsidRPr="00364E5B" w:rsidRDefault="009B42A0" w:rsidP="00364E5B">
            <w:pPr>
              <w:spacing w:line="240" w:lineRule="auto"/>
              <w:rPr>
                <w:rFonts w:ascii="Arial" w:hAnsi="Arial" w:cs="Arial"/>
                <w:b/>
              </w:rPr>
            </w:pPr>
            <w:r w:rsidRPr="00364E5B">
              <w:rPr>
                <w:rFonts w:ascii="Arial" w:hAnsi="Arial" w:cs="Arial"/>
                <w:b/>
              </w:rPr>
              <w:t xml:space="preserve">11. </w:t>
            </w:r>
            <w:r w:rsidR="00EB0125" w:rsidRPr="00364E5B">
              <w:rPr>
                <w:rFonts w:ascii="Arial" w:hAnsi="Arial" w:cs="Arial"/>
                <w:b/>
              </w:rPr>
              <w:t>THE DETAILS ON ANY OTHER COMMITTEE FOCUS AREA</w:t>
            </w:r>
            <w:r w:rsidRPr="00364E5B">
              <w:rPr>
                <w:rFonts w:ascii="Arial" w:hAnsi="Arial" w:cs="Arial"/>
                <w:b/>
              </w:rPr>
              <w:t xml:space="preserve"> [Only if relevant and applicable]</w:t>
            </w:r>
          </w:p>
        </w:tc>
      </w:tr>
      <w:tr w:rsidR="00EB0125" w:rsidRPr="00364E5B" w14:paraId="1CA4A637" w14:textId="77777777" w:rsidTr="00D92875">
        <w:trPr>
          <w:trHeight w:val="764"/>
        </w:trPr>
        <w:tc>
          <w:tcPr>
            <w:tcW w:w="14459" w:type="dxa"/>
            <w:shd w:val="clear" w:color="auto" w:fill="D9D9D9" w:themeFill="background1" w:themeFillShade="D9"/>
          </w:tcPr>
          <w:p w14:paraId="15B35A87" w14:textId="4DCCA891" w:rsidR="00EB0125" w:rsidRPr="00364E5B" w:rsidRDefault="00EB0125" w:rsidP="00364E5B">
            <w:pPr>
              <w:rPr>
                <w:rFonts w:ascii="Arial" w:hAnsi="Arial" w:cs="Arial"/>
                <w:bCs/>
                <w:i/>
                <w:iCs/>
              </w:rPr>
            </w:pPr>
            <w:r w:rsidRPr="00364E5B">
              <w:rPr>
                <w:rFonts w:ascii="Arial" w:hAnsi="Arial" w:cs="Arial"/>
                <w:bCs/>
                <w:i/>
                <w:iCs/>
              </w:rPr>
              <w:t xml:space="preserve">Any other area of </w:t>
            </w:r>
            <w:r w:rsidR="00D74068" w:rsidRPr="00364E5B">
              <w:rPr>
                <w:rFonts w:ascii="Arial" w:hAnsi="Arial" w:cs="Arial"/>
                <w:bCs/>
                <w:i/>
                <w:iCs/>
              </w:rPr>
              <w:t>Department / Entity</w:t>
            </w:r>
            <w:r w:rsidRPr="00364E5B">
              <w:rPr>
                <w:rFonts w:ascii="Arial" w:hAnsi="Arial" w:cs="Arial"/>
                <w:bCs/>
                <w:i/>
                <w:iCs/>
              </w:rPr>
              <w:t xml:space="preserve"> performance with respect to its Quarter Report that the Committee wishes to report on, which is not already included in any of the above Focus Areas.</w:t>
            </w:r>
          </w:p>
        </w:tc>
      </w:tr>
      <w:tr w:rsidR="00EB0125" w:rsidRPr="00364E5B" w14:paraId="0233AE46" w14:textId="77777777" w:rsidTr="00687D56">
        <w:tc>
          <w:tcPr>
            <w:tcW w:w="14459" w:type="dxa"/>
          </w:tcPr>
          <w:p w14:paraId="071315B0" w14:textId="21653380" w:rsidR="001D70A4" w:rsidRPr="00364E5B" w:rsidRDefault="00EB0125" w:rsidP="00364E5B">
            <w:pPr>
              <w:tabs>
                <w:tab w:val="left" w:pos="1418"/>
              </w:tabs>
              <w:rPr>
                <w:rFonts w:ascii="Arial" w:hAnsi="Arial" w:cs="Arial"/>
              </w:rPr>
            </w:pPr>
            <w:r w:rsidRPr="00364E5B">
              <w:rPr>
                <w:rFonts w:ascii="Arial" w:hAnsi="Arial" w:cs="Arial"/>
              </w:rPr>
              <w:t>[</w:t>
            </w:r>
            <w:r w:rsidR="00757CA7" w:rsidRPr="00364E5B">
              <w:rPr>
                <w:rFonts w:ascii="Arial" w:hAnsi="Arial" w:cs="Arial"/>
              </w:rPr>
              <w:t>N/a]</w:t>
            </w:r>
          </w:p>
        </w:tc>
      </w:tr>
    </w:tbl>
    <w:p w14:paraId="103088C4" w14:textId="4F474164" w:rsidR="00CD13FD" w:rsidRPr="00364E5B" w:rsidRDefault="00CD13FD" w:rsidP="00364E5B">
      <w:pPr>
        <w:spacing w:after="200"/>
        <w:rPr>
          <w:rFonts w:ascii="Arial" w:hAnsi="Arial" w:cs="Arial"/>
        </w:rPr>
      </w:pPr>
      <w:r w:rsidRPr="00364E5B">
        <w:rPr>
          <w:rFonts w:ascii="Arial" w:hAnsi="Arial" w:cs="Arial"/>
        </w:rPr>
        <w:t>12</w:t>
      </w:r>
      <w:r w:rsidRPr="00364E5B">
        <w:rPr>
          <w:rFonts w:ascii="Arial" w:hAnsi="Arial" w:cs="Arial"/>
        </w:rPr>
        <w:tab/>
        <w:t xml:space="preserve">COMMITTEE FINDINGS / CONCERNS </w:t>
      </w:r>
    </w:p>
    <w:tbl>
      <w:tblPr>
        <w:tblStyle w:val="TableGrid1"/>
        <w:tblW w:w="0" w:type="auto"/>
        <w:tblLook w:val="04A0" w:firstRow="1" w:lastRow="0" w:firstColumn="1" w:lastColumn="0" w:noHBand="0" w:noVBand="1"/>
      </w:tblPr>
      <w:tblGrid>
        <w:gridCol w:w="13859"/>
      </w:tblGrid>
      <w:tr w:rsidR="00CD13FD" w:rsidRPr="00364E5B" w14:paraId="0DDA1E0E" w14:textId="77777777" w:rsidTr="00A46834">
        <w:trPr>
          <w:trHeight w:val="494"/>
          <w:tblHeader/>
        </w:trPr>
        <w:tc>
          <w:tcPr>
            <w:tcW w:w="13859" w:type="dxa"/>
            <w:shd w:val="clear" w:color="auto" w:fill="D6E3BC" w:themeFill="accent3" w:themeFillTint="66"/>
          </w:tcPr>
          <w:p w14:paraId="008F2063" w14:textId="3B862A34" w:rsidR="00CD13FD" w:rsidRPr="00364E5B" w:rsidRDefault="00CD13FD" w:rsidP="00364E5B">
            <w:pPr>
              <w:rPr>
                <w:rFonts w:ascii="Arial" w:hAnsi="Arial" w:cs="Arial"/>
                <w:b/>
                <w:bCs/>
              </w:rPr>
            </w:pPr>
            <w:r w:rsidRPr="00364E5B">
              <w:rPr>
                <w:rFonts w:ascii="Arial" w:hAnsi="Arial" w:cs="Arial"/>
                <w:b/>
                <w:bCs/>
              </w:rPr>
              <w:t xml:space="preserve">12. </w:t>
            </w:r>
            <w:r w:rsidR="00035362" w:rsidRPr="00364E5B">
              <w:rPr>
                <w:rFonts w:ascii="Arial" w:hAnsi="Arial" w:cs="Arial"/>
                <w:b/>
                <w:bCs/>
              </w:rPr>
              <w:t xml:space="preserve">DETAILED </w:t>
            </w:r>
            <w:r w:rsidRPr="00364E5B">
              <w:rPr>
                <w:rFonts w:ascii="Arial" w:hAnsi="Arial" w:cs="Arial"/>
                <w:b/>
                <w:bCs/>
              </w:rPr>
              <w:t>COMMITTEE FINDINGS / CONCERNS (</w:t>
            </w:r>
            <w:r w:rsidRPr="00364E5B">
              <w:rPr>
                <w:rFonts w:ascii="Arial" w:hAnsi="Arial" w:cs="Arial"/>
                <w:b/>
                <w:bCs/>
                <w:color w:val="FF0000"/>
              </w:rPr>
              <w:t>on each specific Focus Area analysed above</w:t>
            </w:r>
            <w:r w:rsidRPr="00364E5B">
              <w:rPr>
                <w:rFonts w:ascii="Arial" w:hAnsi="Arial" w:cs="Arial"/>
                <w:b/>
                <w:bCs/>
              </w:rPr>
              <w:t>)</w:t>
            </w:r>
          </w:p>
        </w:tc>
      </w:tr>
      <w:tr w:rsidR="00CD13FD" w:rsidRPr="00364E5B" w14:paraId="6475391E" w14:textId="77777777" w:rsidTr="004D252E">
        <w:tc>
          <w:tcPr>
            <w:tcW w:w="13859" w:type="dxa"/>
          </w:tcPr>
          <w:p w14:paraId="0C5CF023" w14:textId="79D6E32C" w:rsidR="00CD13FD" w:rsidRPr="00364E5B" w:rsidRDefault="00CD13FD" w:rsidP="00364E5B">
            <w:pPr>
              <w:ind w:left="32" w:firstLine="32"/>
              <w:rPr>
                <w:rFonts w:ascii="Arial" w:hAnsi="Arial" w:cs="Arial"/>
                <w:bCs/>
              </w:rPr>
            </w:pPr>
            <w:r w:rsidRPr="00364E5B">
              <w:rPr>
                <w:rFonts w:ascii="Arial" w:hAnsi="Arial" w:cs="Arial"/>
                <w:bCs/>
              </w:rPr>
              <w:t>With respect to [</w:t>
            </w:r>
            <w:r w:rsidR="00E837EA" w:rsidRPr="00364E5B">
              <w:rPr>
                <w:rFonts w:ascii="Arial" w:hAnsi="Arial" w:cs="Arial"/>
                <w:bCs/>
              </w:rPr>
              <w:t>Programme 1</w:t>
            </w:r>
            <w:r w:rsidR="003A35C7" w:rsidRPr="00364E5B">
              <w:rPr>
                <w:rFonts w:ascii="Arial" w:hAnsi="Arial" w:cs="Arial"/>
                <w:bCs/>
              </w:rPr>
              <w:t>]</w:t>
            </w:r>
            <w:r w:rsidR="0013402C" w:rsidRPr="00364E5B">
              <w:rPr>
                <w:rFonts w:ascii="Arial" w:hAnsi="Arial" w:cs="Arial"/>
                <w:bCs/>
              </w:rPr>
              <w:t>, T</w:t>
            </w:r>
            <w:r w:rsidR="00D02248" w:rsidRPr="00364E5B">
              <w:rPr>
                <w:rFonts w:ascii="Arial" w:hAnsi="Arial" w:cs="Arial"/>
              </w:rPr>
              <w:t xml:space="preserve">he Committee is concerned </w:t>
            </w:r>
            <w:r w:rsidR="00D14459" w:rsidRPr="00364E5B">
              <w:rPr>
                <w:rFonts w:ascii="Arial" w:hAnsi="Arial" w:cs="Arial"/>
              </w:rPr>
              <w:t xml:space="preserve">that </w:t>
            </w:r>
            <w:r w:rsidR="00D14459" w:rsidRPr="00364E5B">
              <w:rPr>
                <w:rFonts w:ascii="Arial" w:hAnsi="Arial" w:cs="Arial"/>
                <w:color w:val="1F243C"/>
                <w:shd w:val="clear" w:color="auto" w:fill="FFFFFF"/>
              </w:rPr>
              <w:t>targets</w:t>
            </w:r>
            <w:r w:rsidR="00C7186A" w:rsidRPr="00364E5B">
              <w:rPr>
                <w:rFonts w:ascii="Arial" w:hAnsi="Arial" w:cs="Arial"/>
                <w:color w:val="1F243C"/>
                <w:shd w:val="clear" w:color="auto" w:fill="FFFFFF"/>
              </w:rPr>
              <w:t xml:space="preserve"> related to </w:t>
            </w:r>
            <w:r w:rsidR="00D14459" w:rsidRPr="00364E5B">
              <w:rPr>
                <w:rFonts w:ascii="Arial" w:hAnsi="Arial" w:cs="Arial"/>
                <w:color w:val="1F243C"/>
                <w:shd w:val="clear" w:color="auto" w:fill="FFFFFF"/>
              </w:rPr>
              <w:t xml:space="preserve">the </w:t>
            </w:r>
            <w:r w:rsidR="00C7186A" w:rsidRPr="00364E5B">
              <w:rPr>
                <w:rFonts w:ascii="Arial" w:hAnsi="Arial" w:cs="Arial"/>
                <w:color w:val="1F243C"/>
                <w:shd w:val="clear" w:color="auto" w:fill="FFFFFF"/>
              </w:rPr>
              <w:t>procurement of budget allocated to MVAs-owned companies has not been met for the past five years</w:t>
            </w:r>
            <w:r w:rsidR="0013402C" w:rsidRPr="00364E5B">
              <w:rPr>
                <w:rFonts w:ascii="Arial" w:hAnsi="Arial" w:cs="Arial"/>
                <w:color w:val="1F243C"/>
                <w:shd w:val="clear" w:color="auto" w:fill="FFFFFF"/>
              </w:rPr>
              <w:t xml:space="preserve">, even in the QTR under </w:t>
            </w:r>
            <w:r w:rsidR="00672A85" w:rsidRPr="00364E5B">
              <w:rPr>
                <w:rFonts w:ascii="Arial" w:hAnsi="Arial" w:cs="Arial"/>
                <w:color w:val="1F243C"/>
                <w:shd w:val="clear" w:color="auto" w:fill="FFFFFF"/>
              </w:rPr>
              <w:t>review</w:t>
            </w:r>
            <w:r w:rsidR="00C7186A" w:rsidRPr="00364E5B">
              <w:rPr>
                <w:rFonts w:ascii="Arial" w:hAnsi="Arial" w:cs="Arial"/>
                <w:color w:val="1F243C"/>
                <w:shd w:val="clear" w:color="auto" w:fill="FFFFFF"/>
              </w:rPr>
              <w:t>.</w:t>
            </w:r>
            <w:r w:rsidR="00637992" w:rsidRPr="00AA1F3D">
              <w:rPr>
                <w:rFonts w:ascii="Arial" w:hAnsi="Arial" w:cs="Arial"/>
              </w:rPr>
              <w:t xml:space="preserve"> </w:t>
            </w:r>
          </w:p>
        </w:tc>
      </w:tr>
      <w:tr w:rsidR="004D252E" w:rsidRPr="00364E5B" w14:paraId="6DBF9590" w14:textId="77777777" w:rsidTr="004D252E">
        <w:tc>
          <w:tcPr>
            <w:tcW w:w="13859" w:type="dxa"/>
          </w:tcPr>
          <w:p w14:paraId="748D59EB" w14:textId="13EB6C91" w:rsidR="004D252E" w:rsidRPr="00364E5B" w:rsidRDefault="004D252E" w:rsidP="00364E5B">
            <w:pPr>
              <w:ind w:left="32" w:firstLine="32"/>
              <w:rPr>
                <w:rFonts w:ascii="Arial" w:hAnsi="Arial" w:cs="Arial"/>
                <w:bCs/>
              </w:rPr>
            </w:pPr>
            <w:r w:rsidRPr="00364E5B">
              <w:rPr>
                <w:rFonts w:ascii="Arial" w:hAnsi="Arial" w:cs="Arial"/>
                <w:bCs/>
              </w:rPr>
              <w:lastRenderedPageBreak/>
              <w:t>With respect to [Programme 1],</w:t>
            </w:r>
            <w:r w:rsidRPr="00364E5B">
              <w:rPr>
                <w:rFonts w:ascii="Arial" w:hAnsi="Arial" w:cs="Arial"/>
              </w:rPr>
              <w:t xml:space="preserve"> </w:t>
            </w:r>
            <w:r w:rsidR="00882DE3" w:rsidRPr="00364E5B">
              <w:rPr>
                <w:rFonts w:ascii="Arial" w:hAnsi="Arial" w:cs="Arial"/>
              </w:rPr>
              <w:t>The Committee was concerned that t</w:t>
            </w:r>
            <w:r w:rsidRPr="00364E5B">
              <w:rPr>
                <w:rFonts w:ascii="Arial" w:hAnsi="Arial" w:cs="Arial"/>
              </w:rPr>
              <w:t xml:space="preserve">here </w:t>
            </w:r>
            <w:r w:rsidR="004F2D84" w:rsidRPr="00364E5B">
              <w:rPr>
                <w:rFonts w:ascii="Arial" w:hAnsi="Arial" w:cs="Arial"/>
                <w:color w:val="1F243C"/>
                <w:shd w:val="clear" w:color="auto" w:fill="FFFFFF"/>
              </w:rPr>
              <w:t>was no alignment between the budget spent and the targets achieved during this period</w:t>
            </w:r>
            <w:r w:rsidR="00D14459" w:rsidRPr="00364E5B">
              <w:rPr>
                <w:rFonts w:ascii="Arial" w:hAnsi="Arial" w:cs="Arial"/>
                <w:color w:val="1F243C"/>
                <w:shd w:val="clear" w:color="auto" w:fill="FFFFFF"/>
              </w:rPr>
              <w:t>.</w:t>
            </w:r>
          </w:p>
        </w:tc>
      </w:tr>
      <w:tr w:rsidR="00504EF3" w:rsidRPr="00364E5B" w14:paraId="5558BD77" w14:textId="77777777" w:rsidTr="004D252E">
        <w:tc>
          <w:tcPr>
            <w:tcW w:w="13859" w:type="dxa"/>
          </w:tcPr>
          <w:p w14:paraId="6C215221" w14:textId="2A63DF1A" w:rsidR="00504EF3" w:rsidRPr="00364E5B" w:rsidRDefault="005F6D58" w:rsidP="00364E5B">
            <w:pPr>
              <w:tabs>
                <w:tab w:val="left" w:pos="30"/>
              </w:tabs>
              <w:ind w:left="360" w:hanging="360"/>
              <w:rPr>
                <w:rFonts w:ascii="Arial" w:hAnsi="Arial" w:cs="Arial"/>
              </w:rPr>
            </w:pPr>
            <w:r w:rsidRPr="00364E5B">
              <w:rPr>
                <w:rFonts w:ascii="Arial" w:hAnsi="Arial" w:cs="Arial"/>
              </w:rPr>
              <w:t>With respect to [programme 2</w:t>
            </w:r>
            <w:r w:rsidR="00386EC8" w:rsidRPr="00364E5B">
              <w:rPr>
                <w:rFonts w:ascii="Arial" w:hAnsi="Arial" w:cs="Arial"/>
              </w:rPr>
              <w:t>]</w:t>
            </w:r>
            <w:r w:rsidRPr="00364E5B">
              <w:rPr>
                <w:rFonts w:ascii="Arial" w:hAnsi="Arial" w:cs="Arial"/>
              </w:rPr>
              <w:t xml:space="preserve"> </w:t>
            </w:r>
            <w:r w:rsidR="00386EC8" w:rsidRPr="00364E5B">
              <w:rPr>
                <w:rFonts w:ascii="Arial" w:hAnsi="Arial" w:cs="Arial"/>
              </w:rPr>
              <w:t>T</w:t>
            </w:r>
            <w:r w:rsidRPr="00364E5B">
              <w:rPr>
                <w:rFonts w:ascii="Arial" w:hAnsi="Arial" w:cs="Arial"/>
              </w:rPr>
              <w:t>he Department as the custodian of property management has limited access to title deeds of state properties</w:t>
            </w:r>
            <w:r w:rsidR="00D14459" w:rsidRPr="00364E5B">
              <w:rPr>
                <w:rFonts w:ascii="Arial" w:hAnsi="Arial" w:cs="Arial"/>
              </w:rPr>
              <w:t>.</w:t>
            </w:r>
          </w:p>
        </w:tc>
      </w:tr>
      <w:tr w:rsidR="00691C6C" w:rsidRPr="00364E5B" w14:paraId="25B32514" w14:textId="77777777" w:rsidTr="004D252E">
        <w:tc>
          <w:tcPr>
            <w:tcW w:w="13859" w:type="dxa"/>
          </w:tcPr>
          <w:p w14:paraId="0B826D98" w14:textId="66E8ADFB" w:rsidR="00691C6C" w:rsidRPr="00364E5B" w:rsidRDefault="00157F57" w:rsidP="00364E5B">
            <w:pPr>
              <w:tabs>
                <w:tab w:val="left" w:pos="30"/>
              </w:tabs>
              <w:ind w:left="32"/>
              <w:rPr>
                <w:rFonts w:ascii="Arial" w:hAnsi="Arial" w:cs="Arial"/>
              </w:rPr>
            </w:pPr>
            <w:r w:rsidRPr="00364E5B">
              <w:rPr>
                <w:rFonts w:ascii="Arial" w:hAnsi="Arial" w:cs="Arial"/>
              </w:rPr>
              <w:t>With respect to [programme 2</w:t>
            </w:r>
            <w:r w:rsidR="00386EC8" w:rsidRPr="00364E5B">
              <w:rPr>
                <w:rFonts w:ascii="Arial" w:hAnsi="Arial" w:cs="Arial"/>
              </w:rPr>
              <w:t xml:space="preserve">] </w:t>
            </w:r>
            <w:r w:rsidR="00882DE3" w:rsidRPr="00364E5B">
              <w:rPr>
                <w:rFonts w:ascii="Arial" w:hAnsi="Arial" w:cs="Arial"/>
              </w:rPr>
              <w:t>The Committee was concerned that</w:t>
            </w:r>
            <w:r w:rsidR="00386EC8" w:rsidRPr="00364E5B">
              <w:rPr>
                <w:rFonts w:ascii="Arial" w:hAnsi="Arial" w:cs="Arial"/>
              </w:rPr>
              <w:t xml:space="preserve"> </w:t>
            </w:r>
            <w:r w:rsidR="00882DE3" w:rsidRPr="00364E5B">
              <w:rPr>
                <w:rFonts w:ascii="Arial" w:hAnsi="Arial" w:cs="Arial"/>
                <w:color w:val="1F243C"/>
                <w:shd w:val="clear" w:color="auto" w:fill="FFFFFF"/>
              </w:rPr>
              <w:t>the primary cause of delays for the STARS project</w:t>
            </w:r>
            <w:r w:rsidR="00C3606E">
              <w:rPr>
                <w:rFonts w:ascii="Arial" w:hAnsi="Arial" w:cs="Arial"/>
                <w:color w:val="1F243C"/>
                <w:shd w:val="clear" w:color="auto" w:fill="FFFFFF"/>
              </w:rPr>
              <w:t xml:space="preserve"> was</w:t>
            </w:r>
            <w:r w:rsidR="00882DE3" w:rsidRPr="00364E5B">
              <w:rPr>
                <w:rFonts w:ascii="Arial" w:hAnsi="Arial" w:cs="Arial"/>
                <w:color w:val="1F243C"/>
                <w:shd w:val="clear" w:color="auto" w:fill="FFFFFF"/>
              </w:rPr>
              <w:t xml:space="preserve"> due to PSPs</w:t>
            </w:r>
            <w:r w:rsidR="00E371E2" w:rsidRPr="00364E5B">
              <w:rPr>
                <w:rFonts w:ascii="Arial" w:hAnsi="Arial" w:cs="Arial"/>
                <w:color w:val="1F243C"/>
                <w:shd w:val="clear" w:color="auto" w:fill="FFFFFF"/>
              </w:rPr>
              <w:t xml:space="preserve"> not </w:t>
            </w:r>
            <w:r w:rsidR="00D711BB" w:rsidRPr="00364E5B">
              <w:rPr>
                <w:rFonts w:ascii="Arial" w:hAnsi="Arial" w:cs="Arial"/>
                <w:color w:val="1F243C"/>
                <w:shd w:val="clear" w:color="auto" w:fill="FFFFFF"/>
              </w:rPr>
              <w:t>performing</w:t>
            </w:r>
            <w:r w:rsidR="004A4153">
              <w:rPr>
                <w:rFonts w:ascii="Arial" w:hAnsi="Arial" w:cs="Arial"/>
                <w:color w:val="1F243C"/>
                <w:shd w:val="clear" w:color="auto" w:fill="FFFFFF"/>
              </w:rPr>
              <w:t>.</w:t>
            </w:r>
            <w:r w:rsidR="00FB5240" w:rsidRPr="00364E5B">
              <w:rPr>
                <w:rFonts w:ascii="Arial" w:hAnsi="Arial" w:cs="Arial"/>
              </w:rPr>
              <w:t xml:space="preserve"> </w:t>
            </w:r>
          </w:p>
        </w:tc>
      </w:tr>
      <w:tr w:rsidR="00386EC8" w:rsidRPr="00364E5B" w14:paraId="266BB6C2" w14:textId="77777777" w:rsidTr="004D252E">
        <w:tc>
          <w:tcPr>
            <w:tcW w:w="13859" w:type="dxa"/>
          </w:tcPr>
          <w:p w14:paraId="13F12D83" w14:textId="2F23B99B" w:rsidR="00386EC8" w:rsidRPr="00364E5B" w:rsidRDefault="00323892" w:rsidP="00364E5B">
            <w:pPr>
              <w:tabs>
                <w:tab w:val="left" w:pos="1418"/>
              </w:tabs>
              <w:spacing w:after="160"/>
              <w:ind w:left="34"/>
              <w:rPr>
                <w:rFonts w:ascii="Arial" w:hAnsi="Arial" w:cs="Arial"/>
              </w:rPr>
            </w:pPr>
            <w:r w:rsidRPr="00364E5B">
              <w:rPr>
                <w:rFonts w:ascii="Arial" w:hAnsi="Arial" w:cs="Arial"/>
              </w:rPr>
              <w:t>With respect to [programme 2]</w:t>
            </w:r>
            <w:r w:rsidR="00E96B40" w:rsidRPr="00364E5B">
              <w:rPr>
                <w:rFonts w:ascii="Arial" w:hAnsi="Arial" w:cs="Arial"/>
              </w:rPr>
              <w:t xml:space="preserve"> </w:t>
            </w:r>
            <w:r w:rsidR="004A4153">
              <w:rPr>
                <w:rFonts w:ascii="Arial" w:hAnsi="Arial" w:cs="Arial"/>
              </w:rPr>
              <w:t>T</w:t>
            </w:r>
            <w:r w:rsidR="00E96B40" w:rsidRPr="00364E5B">
              <w:rPr>
                <w:rFonts w:ascii="Arial" w:hAnsi="Arial" w:cs="Arial"/>
              </w:rPr>
              <w:t xml:space="preserve">he Department failed to remove 711 immovable assets from the Immovable Assets Register due to delays in accepting the transfer by the Department of Roads and Transport.  </w:t>
            </w:r>
          </w:p>
        </w:tc>
      </w:tr>
      <w:tr w:rsidR="00F01FBF" w:rsidRPr="00364E5B" w14:paraId="2EAE0348" w14:textId="77777777" w:rsidTr="004D252E">
        <w:tc>
          <w:tcPr>
            <w:tcW w:w="13859" w:type="dxa"/>
          </w:tcPr>
          <w:p w14:paraId="03174490" w14:textId="542CFCB2" w:rsidR="00F01FBF" w:rsidRPr="00364E5B" w:rsidRDefault="00F01FBF" w:rsidP="00364E5B">
            <w:pPr>
              <w:tabs>
                <w:tab w:val="left" w:pos="1418"/>
              </w:tabs>
              <w:spacing w:after="160"/>
              <w:ind w:left="34"/>
              <w:rPr>
                <w:rFonts w:ascii="Arial" w:hAnsi="Arial" w:cs="Arial"/>
              </w:rPr>
            </w:pPr>
            <w:r w:rsidRPr="00364E5B">
              <w:rPr>
                <w:rFonts w:ascii="Arial" w:hAnsi="Arial" w:cs="Arial"/>
              </w:rPr>
              <w:t xml:space="preserve">With respect to </w:t>
            </w:r>
            <w:r w:rsidR="00504EF3" w:rsidRPr="00364E5B">
              <w:rPr>
                <w:rFonts w:ascii="Arial" w:hAnsi="Arial" w:cs="Arial"/>
              </w:rPr>
              <w:t>[</w:t>
            </w:r>
            <w:r w:rsidRPr="00364E5B">
              <w:rPr>
                <w:rFonts w:ascii="Arial" w:hAnsi="Arial" w:cs="Arial"/>
              </w:rPr>
              <w:t>programme 3</w:t>
            </w:r>
            <w:r w:rsidR="00504EF3" w:rsidRPr="00364E5B">
              <w:rPr>
                <w:rFonts w:ascii="Arial" w:hAnsi="Arial" w:cs="Arial"/>
              </w:rPr>
              <w:t>]</w:t>
            </w:r>
            <w:r w:rsidR="004C1119" w:rsidRPr="00364E5B">
              <w:rPr>
                <w:rFonts w:ascii="Arial" w:hAnsi="Arial" w:cs="Arial"/>
              </w:rPr>
              <w:t xml:space="preserve"> </w:t>
            </w:r>
            <w:r w:rsidR="006C5041" w:rsidRPr="00364E5B">
              <w:rPr>
                <w:rFonts w:ascii="Arial" w:hAnsi="Arial" w:cs="Arial"/>
              </w:rPr>
              <w:t>T</w:t>
            </w:r>
            <w:r w:rsidR="004C1119" w:rsidRPr="00364E5B">
              <w:rPr>
                <w:rFonts w:ascii="Arial" w:hAnsi="Arial" w:cs="Arial"/>
              </w:rPr>
              <w:t xml:space="preserve">he Department failed to create </w:t>
            </w:r>
            <w:r w:rsidR="003A6298" w:rsidRPr="00364E5B">
              <w:rPr>
                <w:rFonts w:ascii="Arial" w:hAnsi="Arial" w:cs="Arial"/>
                <w:lang w:val="en-GB"/>
              </w:rPr>
              <w:t>direct jobs</w:t>
            </w:r>
            <w:r w:rsidR="003A6298" w:rsidRPr="00364E5B">
              <w:rPr>
                <w:rFonts w:ascii="Arial" w:hAnsi="Arial" w:cs="Arial"/>
                <w:b/>
                <w:bCs/>
                <w:lang w:val="en-GB"/>
              </w:rPr>
              <w:t xml:space="preserve"> </w:t>
            </w:r>
            <w:r w:rsidR="003A6298" w:rsidRPr="00364E5B">
              <w:rPr>
                <w:rFonts w:ascii="Arial" w:hAnsi="Arial" w:cs="Arial"/>
                <w:lang w:val="en-GB"/>
              </w:rPr>
              <w:t>in the construction sector</w:t>
            </w:r>
            <w:r w:rsidR="00472E53" w:rsidRPr="00364E5B">
              <w:rPr>
                <w:rFonts w:ascii="Arial" w:hAnsi="Arial" w:cs="Arial"/>
                <w:lang w:val="en-GB"/>
              </w:rPr>
              <w:t>.</w:t>
            </w:r>
            <w:r w:rsidR="003A6298" w:rsidRPr="00364E5B">
              <w:rPr>
                <w:rFonts w:ascii="Arial" w:hAnsi="Arial" w:cs="Arial"/>
                <w:lang w:val="en-GB"/>
              </w:rPr>
              <w:t xml:space="preserve"> </w:t>
            </w:r>
          </w:p>
        </w:tc>
      </w:tr>
    </w:tbl>
    <w:p w14:paraId="7F5F2804" w14:textId="0FADC7B0" w:rsidR="00CD13FD" w:rsidRPr="00364E5B" w:rsidRDefault="00CD13FD" w:rsidP="00364E5B">
      <w:pPr>
        <w:spacing w:after="200"/>
        <w:rPr>
          <w:rFonts w:ascii="Arial" w:hAnsi="Arial" w:cs="Arial"/>
        </w:rPr>
      </w:pPr>
    </w:p>
    <w:p w14:paraId="18D262C3" w14:textId="5A2392AD" w:rsidR="002205B0" w:rsidRPr="00B03A40" w:rsidRDefault="002205B0" w:rsidP="00B03A40">
      <w:pPr>
        <w:spacing w:after="200"/>
        <w:rPr>
          <w:rFonts w:ascii="Arial" w:hAnsi="Arial" w:cs="Arial"/>
          <w:sz w:val="24"/>
          <w:szCs w:val="24"/>
        </w:rPr>
      </w:pPr>
      <w:r w:rsidRPr="00B03A40">
        <w:rPr>
          <w:rFonts w:ascii="Arial" w:hAnsi="Arial" w:cs="Arial"/>
          <w:sz w:val="24"/>
          <w:szCs w:val="24"/>
        </w:rPr>
        <w:br w:type="page"/>
      </w:r>
    </w:p>
    <w:p w14:paraId="11007A3F" w14:textId="0E8B439E" w:rsidR="002205B0" w:rsidRPr="00B03A40" w:rsidRDefault="002205B0" w:rsidP="00B03A40">
      <w:pPr>
        <w:pStyle w:val="Heading1"/>
        <w:shd w:val="clear" w:color="auto" w:fill="D9D9D9" w:themeFill="background1" w:themeFillShade="D9"/>
        <w:ind w:right="-448"/>
        <w:rPr>
          <w:rFonts w:ascii="Arial" w:hAnsi="Arial" w:cs="Arial"/>
          <w:color w:val="auto"/>
          <w:sz w:val="24"/>
          <w:szCs w:val="24"/>
        </w:rPr>
      </w:pPr>
      <w:bookmarkStart w:id="20" w:name="_Toc66717299"/>
      <w:r w:rsidRPr="00B03A40">
        <w:rPr>
          <w:rFonts w:ascii="Arial" w:hAnsi="Arial" w:cs="Arial"/>
          <w:color w:val="auto"/>
          <w:sz w:val="24"/>
          <w:szCs w:val="24"/>
        </w:rPr>
        <w:lastRenderedPageBreak/>
        <w:t>13</w:t>
      </w:r>
      <w:r w:rsidRPr="00B03A40">
        <w:rPr>
          <w:rFonts w:ascii="Arial" w:hAnsi="Arial" w:cs="Arial"/>
          <w:color w:val="auto"/>
          <w:sz w:val="24"/>
          <w:szCs w:val="24"/>
        </w:rPr>
        <w:tab/>
        <w:t>COMMITTEE RECOMMENDATIONS</w:t>
      </w:r>
      <w:bookmarkEnd w:id="20"/>
      <w:r w:rsidRPr="00B03A40">
        <w:rPr>
          <w:rFonts w:ascii="Arial" w:hAnsi="Arial" w:cs="Arial"/>
          <w:color w:val="auto"/>
          <w:sz w:val="24"/>
          <w:szCs w:val="24"/>
        </w:rPr>
        <w:t xml:space="preserve"> </w:t>
      </w:r>
    </w:p>
    <w:tbl>
      <w:tblPr>
        <w:tblStyle w:val="TableGrid1"/>
        <w:tblW w:w="14880" w:type="dxa"/>
        <w:tblLook w:val="04A0" w:firstRow="1" w:lastRow="0" w:firstColumn="1" w:lastColumn="0" w:noHBand="0" w:noVBand="1"/>
      </w:tblPr>
      <w:tblGrid>
        <w:gridCol w:w="1980"/>
        <w:gridCol w:w="8363"/>
        <w:gridCol w:w="283"/>
        <w:gridCol w:w="2552"/>
        <w:gridCol w:w="283"/>
        <w:gridCol w:w="1136"/>
        <w:gridCol w:w="283"/>
      </w:tblGrid>
      <w:tr w:rsidR="002205B0" w:rsidRPr="00B03A40" w14:paraId="211F0F17" w14:textId="77777777" w:rsidTr="001927F6">
        <w:trPr>
          <w:gridAfter w:val="1"/>
          <w:wAfter w:w="283" w:type="dxa"/>
          <w:tblHeader/>
        </w:trPr>
        <w:tc>
          <w:tcPr>
            <w:tcW w:w="14597" w:type="dxa"/>
            <w:gridSpan w:val="6"/>
            <w:shd w:val="clear" w:color="auto" w:fill="D6E3BC" w:themeFill="accent3" w:themeFillTint="66"/>
          </w:tcPr>
          <w:p w14:paraId="60F138DB" w14:textId="42686CA0" w:rsidR="002205B0" w:rsidRPr="00B03A40" w:rsidRDefault="002205B0" w:rsidP="00B03A40">
            <w:pPr>
              <w:rPr>
                <w:rFonts w:ascii="Arial" w:hAnsi="Arial" w:cs="Arial"/>
                <w:b/>
                <w:bCs/>
                <w:sz w:val="24"/>
                <w:szCs w:val="24"/>
              </w:rPr>
            </w:pPr>
            <w:r w:rsidRPr="00B03A40">
              <w:rPr>
                <w:rFonts w:ascii="Arial" w:hAnsi="Arial" w:cs="Arial"/>
                <w:b/>
                <w:bCs/>
                <w:sz w:val="24"/>
                <w:szCs w:val="24"/>
              </w:rPr>
              <w:t>13 [</w:t>
            </w:r>
            <w:r w:rsidR="00035362" w:rsidRPr="00B03A40">
              <w:rPr>
                <w:rFonts w:ascii="Arial" w:hAnsi="Arial" w:cs="Arial"/>
                <w:b/>
                <w:bCs/>
                <w:sz w:val="24"/>
                <w:szCs w:val="24"/>
              </w:rPr>
              <w:t xml:space="preserve">DETAILED </w:t>
            </w:r>
            <w:r w:rsidRPr="00B03A40">
              <w:rPr>
                <w:rFonts w:ascii="Arial" w:hAnsi="Arial" w:cs="Arial"/>
                <w:b/>
                <w:bCs/>
                <w:sz w:val="24"/>
                <w:szCs w:val="24"/>
              </w:rPr>
              <w:t>COMMITTEE RECOMMENDATIONS]</w:t>
            </w:r>
          </w:p>
        </w:tc>
      </w:tr>
      <w:tr w:rsidR="002205B0" w:rsidRPr="00B03A40" w14:paraId="5EC75C88" w14:textId="77777777" w:rsidTr="001927F6">
        <w:trPr>
          <w:gridAfter w:val="1"/>
          <w:wAfter w:w="283" w:type="dxa"/>
        </w:trPr>
        <w:tc>
          <w:tcPr>
            <w:tcW w:w="14597" w:type="dxa"/>
            <w:gridSpan w:val="6"/>
            <w:shd w:val="clear" w:color="auto" w:fill="D9D9D9" w:themeFill="background1" w:themeFillShade="D9"/>
          </w:tcPr>
          <w:p w14:paraId="4E02DC39" w14:textId="77777777" w:rsidR="002205B0" w:rsidRPr="00B03A40" w:rsidRDefault="002205B0" w:rsidP="00B03A40">
            <w:pPr>
              <w:rPr>
                <w:rFonts w:ascii="Arial" w:hAnsi="Arial" w:cs="Arial"/>
                <w:sz w:val="24"/>
                <w:szCs w:val="24"/>
              </w:rPr>
            </w:pPr>
            <w:r w:rsidRPr="00B03A40">
              <w:rPr>
                <w:rFonts w:ascii="Arial" w:hAnsi="Arial" w:cs="Arial"/>
                <w:b/>
                <w:sz w:val="24"/>
                <w:szCs w:val="24"/>
              </w:rPr>
              <w:t>Based on the information set out herein-above as well as the Committee Concerns, the Committee therefore recommends as follows:</w:t>
            </w:r>
          </w:p>
        </w:tc>
      </w:tr>
      <w:tr w:rsidR="00042E23" w:rsidRPr="00B03A40" w14:paraId="061A27A6" w14:textId="77777777" w:rsidTr="001927F6">
        <w:trPr>
          <w:gridAfter w:val="1"/>
          <w:wAfter w:w="283" w:type="dxa"/>
        </w:trPr>
        <w:tc>
          <w:tcPr>
            <w:tcW w:w="1980" w:type="dxa"/>
            <w:shd w:val="clear" w:color="auto" w:fill="D6E3BC" w:themeFill="accent3" w:themeFillTint="66"/>
          </w:tcPr>
          <w:p w14:paraId="2135C7D7" w14:textId="77777777" w:rsidR="002205B0" w:rsidRPr="00B03A40" w:rsidRDefault="002205B0" w:rsidP="00B03A40">
            <w:pPr>
              <w:rPr>
                <w:rFonts w:ascii="Arial" w:hAnsi="Arial" w:cs="Arial"/>
                <w:b/>
                <w:bCs/>
                <w:sz w:val="24"/>
                <w:szCs w:val="24"/>
              </w:rPr>
            </w:pPr>
            <w:r w:rsidRPr="00B03A40">
              <w:rPr>
                <w:rFonts w:ascii="Arial" w:hAnsi="Arial" w:cs="Arial"/>
                <w:b/>
                <w:bCs/>
                <w:sz w:val="24"/>
                <w:szCs w:val="24"/>
              </w:rPr>
              <w:t>Ref Number</w:t>
            </w:r>
          </w:p>
        </w:tc>
        <w:tc>
          <w:tcPr>
            <w:tcW w:w="8363" w:type="dxa"/>
            <w:shd w:val="clear" w:color="auto" w:fill="D6E3BC" w:themeFill="accent3" w:themeFillTint="66"/>
          </w:tcPr>
          <w:p w14:paraId="2740554E" w14:textId="77777777" w:rsidR="002205B0" w:rsidRPr="00B03A40" w:rsidRDefault="002205B0" w:rsidP="00B03A40">
            <w:pPr>
              <w:rPr>
                <w:rFonts w:ascii="Arial" w:hAnsi="Arial" w:cs="Arial"/>
                <w:b/>
                <w:bCs/>
                <w:sz w:val="24"/>
                <w:szCs w:val="24"/>
              </w:rPr>
            </w:pPr>
            <w:r w:rsidRPr="00B03A40">
              <w:rPr>
                <w:rFonts w:ascii="Arial" w:hAnsi="Arial" w:cs="Arial"/>
                <w:b/>
                <w:bCs/>
                <w:sz w:val="24"/>
                <w:szCs w:val="24"/>
              </w:rPr>
              <w:t>Recommendation</w:t>
            </w:r>
          </w:p>
        </w:tc>
        <w:tc>
          <w:tcPr>
            <w:tcW w:w="2835" w:type="dxa"/>
            <w:gridSpan w:val="2"/>
            <w:shd w:val="clear" w:color="auto" w:fill="D6E3BC" w:themeFill="accent3" w:themeFillTint="66"/>
          </w:tcPr>
          <w:p w14:paraId="6A154EC6" w14:textId="77777777" w:rsidR="002205B0" w:rsidRPr="00B03A40" w:rsidRDefault="002205B0" w:rsidP="00B03A40">
            <w:pPr>
              <w:rPr>
                <w:rFonts w:ascii="Arial" w:hAnsi="Arial" w:cs="Arial"/>
                <w:b/>
                <w:bCs/>
                <w:sz w:val="24"/>
                <w:szCs w:val="24"/>
              </w:rPr>
            </w:pPr>
            <w:r w:rsidRPr="00B03A40">
              <w:rPr>
                <w:rFonts w:ascii="Arial" w:hAnsi="Arial" w:cs="Arial"/>
                <w:b/>
                <w:bCs/>
                <w:sz w:val="24"/>
                <w:szCs w:val="24"/>
              </w:rPr>
              <w:t>Type of response expected</w:t>
            </w:r>
          </w:p>
        </w:tc>
        <w:tc>
          <w:tcPr>
            <w:tcW w:w="1419" w:type="dxa"/>
            <w:gridSpan w:val="2"/>
            <w:shd w:val="clear" w:color="auto" w:fill="D6E3BC" w:themeFill="accent3" w:themeFillTint="66"/>
          </w:tcPr>
          <w:p w14:paraId="4E7C0009" w14:textId="77777777" w:rsidR="002205B0" w:rsidRPr="00B03A40" w:rsidRDefault="002205B0" w:rsidP="00B03A40">
            <w:pPr>
              <w:rPr>
                <w:rFonts w:ascii="Arial" w:hAnsi="Arial" w:cs="Arial"/>
                <w:b/>
                <w:bCs/>
                <w:sz w:val="24"/>
                <w:szCs w:val="24"/>
              </w:rPr>
            </w:pPr>
            <w:r w:rsidRPr="00B03A40">
              <w:rPr>
                <w:rFonts w:ascii="Arial" w:hAnsi="Arial" w:cs="Arial"/>
                <w:b/>
                <w:bCs/>
                <w:sz w:val="24"/>
                <w:szCs w:val="24"/>
              </w:rPr>
              <w:t>Due Date</w:t>
            </w:r>
          </w:p>
        </w:tc>
      </w:tr>
      <w:tr w:rsidR="00042E23" w:rsidRPr="00B03A40" w14:paraId="550FD93D" w14:textId="77777777" w:rsidTr="001927F6">
        <w:tc>
          <w:tcPr>
            <w:tcW w:w="1980" w:type="dxa"/>
          </w:tcPr>
          <w:p w14:paraId="346FBEA2" w14:textId="7230543F" w:rsidR="002205B0" w:rsidRPr="00942E0C" w:rsidRDefault="006A5FFB" w:rsidP="00942E0C">
            <w:pPr>
              <w:spacing w:line="240" w:lineRule="auto"/>
              <w:rPr>
                <w:rFonts w:ascii="Arial" w:hAnsi="Arial" w:cs="Arial"/>
                <w:bCs/>
              </w:rPr>
            </w:pPr>
            <w:r w:rsidRPr="00942E0C">
              <w:rPr>
                <w:rFonts w:ascii="Arial" w:hAnsi="Arial" w:cs="Arial"/>
                <w:bCs/>
              </w:rPr>
              <w:t>INFR</w:t>
            </w:r>
            <w:r w:rsidR="002205B0" w:rsidRPr="00942E0C">
              <w:rPr>
                <w:rFonts w:ascii="Arial" w:hAnsi="Arial" w:cs="Arial"/>
                <w:bCs/>
              </w:rPr>
              <w:t xml:space="preserve"> /</w:t>
            </w:r>
            <w:r w:rsidR="00CB6249" w:rsidRPr="00942E0C">
              <w:rPr>
                <w:rFonts w:ascii="Arial" w:hAnsi="Arial" w:cs="Arial"/>
                <w:bCs/>
              </w:rPr>
              <w:t xml:space="preserve"> </w:t>
            </w:r>
            <w:r w:rsidRPr="00942E0C">
              <w:rPr>
                <w:rFonts w:ascii="Arial" w:hAnsi="Arial" w:cs="Arial"/>
                <w:bCs/>
              </w:rPr>
              <w:t>Q</w:t>
            </w:r>
            <w:r w:rsidR="0069566A" w:rsidRPr="00942E0C">
              <w:rPr>
                <w:rFonts w:ascii="Arial" w:hAnsi="Arial" w:cs="Arial"/>
                <w:bCs/>
              </w:rPr>
              <w:t>2</w:t>
            </w:r>
            <w:r w:rsidRPr="00942E0C">
              <w:rPr>
                <w:rFonts w:ascii="Arial" w:hAnsi="Arial" w:cs="Arial"/>
                <w:bCs/>
              </w:rPr>
              <w:t>PR</w:t>
            </w:r>
            <w:r w:rsidR="002205B0" w:rsidRPr="00942E0C">
              <w:rPr>
                <w:rFonts w:ascii="Arial" w:hAnsi="Arial" w:cs="Arial"/>
                <w:bCs/>
              </w:rPr>
              <w:t xml:space="preserve"> / 001</w:t>
            </w:r>
          </w:p>
        </w:tc>
        <w:tc>
          <w:tcPr>
            <w:tcW w:w="8646" w:type="dxa"/>
            <w:gridSpan w:val="2"/>
          </w:tcPr>
          <w:p w14:paraId="3DF11096" w14:textId="085B32A8" w:rsidR="002205B0" w:rsidRPr="00942E0C" w:rsidRDefault="0069566A" w:rsidP="00942E0C">
            <w:pPr>
              <w:tabs>
                <w:tab w:val="left" w:pos="1440"/>
              </w:tabs>
              <w:spacing w:line="240" w:lineRule="auto"/>
              <w:rPr>
                <w:rFonts w:ascii="Arial" w:hAnsi="Arial" w:cs="Arial"/>
              </w:rPr>
            </w:pPr>
            <w:r w:rsidRPr="00942E0C">
              <w:rPr>
                <w:rFonts w:ascii="Arial" w:hAnsi="Arial" w:cs="Arial"/>
              </w:rPr>
              <w:t xml:space="preserve">The </w:t>
            </w:r>
            <w:r w:rsidR="00BB0299" w:rsidRPr="00942E0C">
              <w:rPr>
                <w:rFonts w:ascii="Arial" w:hAnsi="Arial" w:cs="Arial"/>
              </w:rPr>
              <w:t>D</w:t>
            </w:r>
            <w:r w:rsidRPr="00942E0C">
              <w:rPr>
                <w:rFonts w:ascii="Arial" w:hAnsi="Arial" w:cs="Arial"/>
              </w:rPr>
              <w:t xml:space="preserve">epartment </w:t>
            </w:r>
            <w:r w:rsidR="00641C40" w:rsidRPr="00942E0C">
              <w:rPr>
                <w:rFonts w:ascii="Arial" w:hAnsi="Arial" w:cs="Arial"/>
              </w:rPr>
              <w:t>should</w:t>
            </w:r>
            <w:r w:rsidR="007A673D" w:rsidRPr="00942E0C">
              <w:rPr>
                <w:rFonts w:ascii="Arial" w:hAnsi="Arial" w:cs="Arial"/>
              </w:rPr>
              <w:t xml:space="preserve"> submit</w:t>
            </w:r>
            <w:r w:rsidRPr="00942E0C">
              <w:rPr>
                <w:rFonts w:ascii="Arial" w:hAnsi="Arial" w:cs="Arial"/>
              </w:rPr>
              <w:t xml:space="preserve"> a report specifying measures in place </w:t>
            </w:r>
            <w:r w:rsidR="002429A5" w:rsidRPr="00942E0C">
              <w:rPr>
                <w:rFonts w:ascii="Arial" w:hAnsi="Arial" w:cs="Arial"/>
              </w:rPr>
              <w:t>to ensure</w:t>
            </w:r>
            <w:r w:rsidRPr="00942E0C">
              <w:rPr>
                <w:rFonts w:ascii="Arial" w:hAnsi="Arial" w:cs="Arial"/>
              </w:rPr>
              <w:t xml:space="preserve"> that targets related to procurement </w:t>
            </w:r>
            <w:r w:rsidR="004A4153">
              <w:rPr>
                <w:rFonts w:ascii="Arial" w:hAnsi="Arial" w:cs="Arial"/>
              </w:rPr>
              <w:t xml:space="preserve">of </w:t>
            </w:r>
            <w:r w:rsidR="004B77EA">
              <w:rPr>
                <w:rFonts w:ascii="Arial" w:hAnsi="Arial" w:cs="Arial"/>
              </w:rPr>
              <w:t xml:space="preserve">budget </w:t>
            </w:r>
            <w:r w:rsidR="004B77EA" w:rsidRPr="00942E0C">
              <w:rPr>
                <w:rFonts w:ascii="Arial" w:hAnsi="Arial" w:cs="Arial"/>
              </w:rPr>
              <w:t>channelled</w:t>
            </w:r>
            <w:r w:rsidRPr="00942E0C">
              <w:rPr>
                <w:rFonts w:ascii="Arial" w:hAnsi="Arial" w:cs="Arial"/>
              </w:rPr>
              <w:t xml:space="preserve"> towards MV</w:t>
            </w:r>
            <w:r w:rsidR="00C26AD3">
              <w:rPr>
                <w:rFonts w:ascii="Arial" w:hAnsi="Arial" w:cs="Arial"/>
              </w:rPr>
              <w:t xml:space="preserve"> are achieved</w:t>
            </w:r>
            <w:r w:rsidRPr="00942E0C">
              <w:rPr>
                <w:rFonts w:ascii="Arial" w:hAnsi="Arial" w:cs="Arial"/>
              </w:rPr>
              <w:t xml:space="preserve">. </w:t>
            </w:r>
          </w:p>
        </w:tc>
        <w:tc>
          <w:tcPr>
            <w:tcW w:w="2835" w:type="dxa"/>
            <w:gridSpan w:val="2"/>
          </w:tcPr>
          <w:p w14:paraId="64162C1F" w14:textId="4E7F0D86" w:rsidR="00232A72" w:rsidRPr="00942E0C" w:rsidRDefault="002205B0" w:rsidP="00942E0C">
            <w:pPr>
              <w:spacing w:line="240" w:lineRule="auto"/>
              <w:rPr>
                <w:rFonts w:ascii="Arial" w:hAnsi="Arial" w:cs="Arial"/>
              </w:rPr>
            </w:pPr>
            <w:r w:rsidRPr="00942E0C">
              <w:rPr>
                <w:rFonts w:ascii="Arial" w:hAnsi="Arial" w:cs="Arial"/>
              </w:rPr>
              <w:t>Written Response</w:t>
            </w:r>
          </w:p>
        </w:tc>
        <w:tc>
          <w:tcPr>
            <w:tcW w:w="1419" w:type="dxa"/>
            <w:gridSpan w:val="2"/>
          </w:tcPr>
          <w:p w14:paraId="41A7951A" w14:textId="1B468010" w:rsidR="002205B0" w:rsidRPr="00942E0C" w:rsidRDefault="005C27DF" w:rsidP="00942E0C">
            <w:pPr>
              <w:spacing w:line="240" w:lineRule="auto"/>
              <w:rPr>
                <w:rFonts w:ascii="Arial" w:hAnsi="Arial" w:cs="Arial"/>
              </w:rPr>
            </w:pPr>
            <w:r w:rsidRPr="00942E0C">
              <w:rPr>
                <w:rFonts w:ascii="Arial" w:hAnsi="Arial" w:cs="Arial"/>
              </w:rPr>
              <w:t>26</w:t>
            </w:r>
            <w:r w:rsidR="002205B0" w:rsidRPr="00942E0C">
              <w:rPr>
                <w:rFonts w:ascii="Arial" w:hAnsi="Arial" w:cs="Arial"/>
              </w:rPr>
              <w:t>/</w:t>
            </w:r>
            <w:r w:rsidR="00EF7894" w:rsidRPr="00942E0C">
              <w:rPr>
                <w:rFonts w:ascii="Arial" w:hAnsi="Arial" w:cs="Arial"/>
              </w:rPr>
              <w:t>0</w:t>
            </w:r>
            <w:r w:rsidRPr="00942E0C">
              <w:rPr>
                <w:rFonts w:ascii="Arial" w:hAnsi="Arial" w:cs="Arial"/>
              </w:rPr>
              <w:t>1</w:t>
            </w:r>
            <w:r w:rsidR="00EF7894" w:rsidRPr="00942E0C">
              <w:rPr>
                <w:rFonts w:ascii="Arial" w:hAnsi="Arial" w:cs="Arial"/>
              </w:rPr>
              <w:t>/</w:t>
            </w:r>
            <w:r w:rsidR="006A5FFB" w:rsidRPr="00942E0C">
              <w:rPr>
                <w:rFonts w:ascii="Arial" w:hAnsi="Arial" w:cs="Arial"/>
              </w:rPr>
              <w:t>202</w:t>
            </w:r>
            <w:r w:rsidR="00977C51" w:rsidRPr="00942E0C">
              <w:rPr>
                <w:rFonts w:ascii="Arial" w:hAnsi="Arial" w:cs="Arial"/>
              </w:rPr>
              <w:t>4</w:t>
            </w:r>
          </w:p>
        </w:tc>
      </w:tr>
      <w:tr w:rsidR="00977C51" w:rsidRPr="00B03A40" w14:paraId="499AA9F1" w14:textId="77777777" w:rsidTr="001927F6">
        <w:tc>
          <w:tcPr>
            <w:tcW w:w="1980" w:type="dxa"/>
          </w:tcPr>
          <w:p w14:paraId="2E8164C5" w14:textId="48D3A673" w:rsidR="00977C51" w:rsidRPr="00942E0C" w:rsidRDefault="00977C51" w:rsidP="00942E0C">
            <w:pPr>
              <w:spacing w:line="240" w:lineRule="auto"/>
              <w:rPr>
                <w:rFonts w:ascii="Arial" w:hAnsi="Arial" w:cs="Arial"/>
                <w:bCs/>
              </w:rPr>
            </w:pPr>
            <w:r w:rsidRPr="00942E0C">
              <w:rPr>
                <w:rFonts w:ascii="Arial" w:hAnsi="Arial" w:cs="Arial"/>
                <w:bCs/>
              </w:rPr>
              <w:t>INFR / Q2PR / 002</w:t>
            </w:r>
          </w:p>
        </w:tc>
        <w:tc>
          <w:tcPr>
            <w:tcW w:w="8646" w:type="dxa"/>
            <w:gridSpan w:val="2"/>
          </w:tcPr>
          <w:p w14:paraId="3503A0AD" w14:textId="7A25332C" w:rsidR="00977C51" w:rsidRPr="00942E0C" w:rsidRDefault="001C4074" w:rsidP="00942E0C">
            <w:pPr>
              <w:tabs>
                <w:tab w:val="left" w:pos="1440"/>
              </w:tabs>
              <w:spacing w:line="240" w:lineRule="auto"/>
              <w:ind w:left="37"/>
              <w:rPr>
                <w:rFonts w:ascii="Arial" w:hAnsi="Arial" w:cs="Arial"/>
              </w:rPr>
            </w:pPr>
            <w:r w:rsidRPr="00942E0C">
              <w:rPr>
                <w:rFonts w:ascii="Arial" w:hAnsi="Arial" w:cs="Arial"/>
                <w:color w:val="1F243C"/>
                <w:shd w:val="clear" w:color="auto" w:fill="FFFFFF"/>
              </w:rPr>
              <w:t xml:space="preserve">The </w:t>
            </w:r>
            <w:r w:rsidR="00641C40" w:rsidRPr="00942E0C">
              <w:rPr>
                <w:rFonts w:ascii="Arial" w:hAnsi="Arial" w:cs="Arial"/>
                <w:color w:val="1F243C"/>
                <w:shd w:val="clear" w:color="auto" w:fill="FFFFFF"/>
              </w:rPr>
              <w:t>Department should s</w:t>
            </w:r>
            <w:r w:rsidRPr="00942E0C">
              <w:rPr>
                <w:rFonts w:ascii="Arial" w:hAnsi="Arial" w:cs="Arial"/>
                <w:shd w:val="clear" w:color="auto" w:fill="FFFFFF"/>
              </w:rPr>
              <w:t xml:space="preserve">ubmit a turn-around financial </w:t>
            </w:r>
            <w:r w:rsidR="00632D0D" w:rsidRPr="00942E0C">
              <w:rPr>
                <w:rFonts w:ascii="Arial" w:hAnsi="Arial" w:cs="Arial"/>
                <w:shd w:val="clear" w:color="auto" w:fill="FFFFFF"/>
              </w:rPr>
              <w:t>management and</w:t>
            </w:r>
            <w:r w:rsidR="00B41745" w:rsidRPr="00942E0C">
              <w:rPr>
                <w:rFonts w:ascii="Arial" w:hAnsi="Arial" w:cs="Arial"/>
                <w:shd w:val="clear" w:color="auto" w:fill="FFFFFF"/>
              </w:rPr>
              <w:t xml:space="preserve"> planning </w:t>
            </w:r>
            <w:r w:rsidRPr="00942E0C">
              <w:rPr>
                <w:rFonts w:ascii="Arial" w:hAnsi="Arial" w:cs="Arial"/>
                <w:shd w:val="clear" w:color="auto" w:fill="FFFFFF"/>
              </w:rPr>
              <w:t>strateg</w:t>
            </w:r>
            <w:r w:rsidR="00B41745" w:rsidRPr="00942E0C">
              <w:rPr>
                <w:rFonts w:ascii="Arial" w:hAnsi="Arial" w:cs="Arial"/>
                <w:shd w:val="clear" w:color="auto" w:fill="FFFFFF"/>
              </w:rPr>
              <w:t xml:space="preserve">ies </w:t>
            </w:r>
            <w:r w:rsidRPr="00942E0C">
              <w:rPr>
                <w:rFonts w:ascii="Arial" w:hAnsi="Arial" w:cs="Arial"/>
                <w:shd w:val="clear" w:color="auto" w:fill="FFFFFF"/>
              </w:rPr>
              <w:t>highlighting how it intends</w:t>
            </w:r>
            <w:r w:rsidR="00BB0299" w:rsidRPr="00942E0C">
              <w:rPr>
                <w:rFonts w:ascii="Arial" w:hAnsi="Arial" w:cs="Arial"/>
                <w:color w:val="1F243C"/>
                <w:shd w:val="clear" w:color="auto" w:fill="FFFFFF"/>
              </w:rPr>
              <w:t xml:space="preserve"> </w:t>
            </w:r>
            <w:r w:rsidR="000E649F" w:rsidRPr="00942E0C">
              <w:rPr>
                <w:rFonts w:ascii="Arial" w:hAnsi="Arial" w:cs="Arial"/>
                <w:color w:val="1F243C"/>
                <w:shd w:val="clear" w:color="auto" w:fill="FFFFFF"/>
              </w:rPr>
              <w:t>t</w:t>
            </w:r>
            <w:r w:rsidR="00AB146C" w:rsidRPr="00942E0C">
              <w:rPr>
                <w:rFonts w:ascii="Arial" w:hAnsi="Arial" w:cs="Arial"/>
                <w:color w:val="1F243C"/>
                <w:shd w:val="clear" w:color="auto" w:fill="FFFFFF"/>
              </w:rPr>
              <w:t xml:space="preserve">o address </w:t>
            </w:r>
            <w:r w:rsidR="00194295" w:rsidRPr="00942E0C">
              <w:rPr>
                <w:rFonts w:ascii="Arial" w:hAnsi="Arial" w:cs="Arial"/>
                <w:color w:val="1F243C"/>
                <w:shd w:val="clear" w:color="auto" w:fill="FFFFFF"/>
              </w:rPr>
              <w:t xml:space="preserve">the issue of </w:t>
            </w:r>
            <w:r w:rsidR="002429A5" w:rsidRPr="00942E0C">
              <w:rPr>
                <w:rFonts w:ascii="Arial" w:hAnsi="Arial" w:cs="Arial"/>
                <w:color w:val="1F243C"/>
                <w:shd w:val="clear" w:color="auto" w:fill="FFFFFF"/>
              </w:rPr>
              <w:t>mis</w:t>
            </w:r>
            <w:r w:rsidR="00B21557" w:rsidRPr="00942E0C">
              <w:rPr>
                <w:rFonts w:ascii="Arial" w:hAnsi="Arial" w:cs="Arial"/>
                <w:color w:val="1F243C"/>
                <w:shd w:val="clear" w:color="auto" w:fill="FFFFFF"/>
              </w:rPr>
              <w:t>alignment b</w:t>
            </w:r>
            <w:r w:rsidR="002429A5" w:rsidRPr="00942E0C">
              <w:rPr>
                <w:rFonts w:ascii="Arial" w:hAnsi="Arial" w:cs="Arial"/>
                <w:color w:val="1F243C"/>
                <w:shd w:val="clear" w:color="auto" w:fill="FFFFFF"/>
              </w:rPr>
              <w:t xml:space="preserve">etween the </w:t>
            </w:r>
            <w:r w:rsidR="00BB0299" w:rsidRPr="00942E0C">
              <w:rPr>
                <w:rFonts w:ascii="Arial" w:hAnsi="Arial" w:cs="Arial"/>
                <w:color w:val="1F243C"/>
                <w:shd w:val="clear" w:color="auto" w:fill="FFFFFF"/>
              </w:rPr>
              <w:t xml:space="preserve">spent </w:t>
            </w:r>
            <w:r w:rsidR="004B77EA">
              <w:rPr>
                <w:rFonts w:ascii="Arial" w:hAnsi="Arial" w:cs="Arial"/>
                <w:color w:val="1F243C"/>
                <w:shd w:val="clear" w:color="auto" w:fill="FFFFFF"/>
              </w:rPr>
              <w:t>b</w:t>
            </w:r>
            <w:r w:rsidR="00BB0299" w:rsidRPr="00942E0C">
              <w:rPr>
                <w:rFonts w:ascii="Arial" w:hAnsi="Arial" w:cs="Arial"/>
                <w:color w:val="1F243C"/>
                <w:shd w:val="clear" w:color="auto" w:fill="FFFFFF"/>
              </w:rPr>
              <w:t>udget</w:t>
            </w:r>
            <w:r w:rsidR="002429A5" w:rsidRPr="00942E0C">
              <w:rPr>
                <w:rFonts w:ascii="Arial" w:hAnsi="Arial" w:cs="Arial"/>
                <w:color w:val="1F243C"/>
                <w:shd w:val="clear" w:color="auto" w:fill="FFFFFF"/>
              </w:rPr>
              <w:t xml:space="preserve"> and achieved targets</w:t>
            </w:r>
            <w:r w:rsidR="00AB146C" w:rsidRPr="00942E0C">
              <w:rPr>
                <w:rFonts w:ascii="Arial" w:hAnsi="Arial" w:cs="Arial"/>
                <w:color w:val="1F243C"/>
                <w:shd w:val="clear" w:color="auto" w:fill="FFFFFF"/>
              </w:rPr>
              <w:t>.</w:t>
            </w:r>
          </w:p>
        </w:tc>
        <w:tc>
          <w:tcPr>
            <w:tcW w:w="2835" w:type="dxa"/>
            <w:gridSpan w:val="2"/>
          </w:tcPr>
          <w:p w14:paraId="6737CEC8" w14:textId="644F4267" w:rsidR="00977C51" w:rsidRPr="00942E0C" w:rsidRDefault="00977C51" w:rsidP="00942E0C">
            <w:pPr>
              <w:spacing w:line="240" w:lineRule="auto"/>
              <w:rPr>
                <w:rFonts w:ascii="Arial" w:hAnsi="Arial" w:cs="Arial"/>
              </w:rPr>
            </w:pPr>
            <w:r w:rsidRPr="00942E0C">
              <w:rPr>
                <w:rFonts w:ascii="Arial" w:hAnsi="Arial" w:cs="Arial"/>
              </w:rPr>
              <w:t>Written Response</w:t>
            </w:r>
          </w:p>
        </w:tc>
        <w:tc>
          <w:tcPr>
            <w:tcW w:w="1419" w:type="dxa"/>
            <w:gridSpan w:val="2"/>
          </w:tcPr>
          <w:p w14:paraId="6304C8DD" w14:textId="67ECAE0E" w:rsidR="00977C51" w:rsidRPr="00942E0C" w:rsidRDefault="00977C51" w:rsidP="00942E0C">
            <w:pPr>
              <w:spacing w:line="240" w:lineRule="auto"/>
              <w:rPr>
                <w:rFonts w:ascii="Arial" w:hAnsi="Arial" w:cs="Arial"/>
              </w:rPr>
            </w:pPr>
            <w:r w:rsidRPr="00942E0C">
              <w:rPr>
                <w:rFonts w:ascii="Arial" w:hAnsi="Arial" w:cs="Arial"/>
              </w:rPr>
              <w:t>26/01/2024</w:t>
            </w:r>
          </w:p>
        </w:tc>
      </w:tr>
      <w:tr w:rsidR="00977C51" w:rsidRPr="00B03A40" w14:paraId="4A820D28" w14:textId="77777777" w:rsidTr="001927F6">
        <w:tc>
          <w:tcPr>
            <w:tcW w:w="1980" w:type="dxa"/>
          </w:tcPr>
          <w:p w14:paraId="2029978F" w14:textId="654A3FCF" w:rsidR="00977C51" w:rsidRPr="00942E0C" w:rsidRDefault="00977C51" w:rsidP="00942E0C">
            <w:pPr>
              <w:spacing w:line="240" w:lineRule="auto"/>
              <w:rPr>
                <w:rFonts w:ascii="Arial" w:hAnsi="Arial" w:cs="Arial"/>
                <w:bCs/>
              </w:rPr>
            </w:pPr>
            <w:r w:rsidRPr="00942E0C">
              <w:rPr>
                <w:rFonts w:ascii="Arial" w:hAnsi="Arial" w:cs="Arial"/>
                <w:bCs/>
              </w:rPr>
              <w:t>INFR / Q</w:t>
            </w:r>
            <w:r w:rsidR="00245DB1" w:rsidRPr="00942E0C">
              <w:rPr>
                <w:rFonts w:ascii="Arial" w:hAnsi="Arial" w:cs="Arial"/>
                <w:bCs/>
              </w:rPr>
              <w:t>2</w:t>
            </w:r>
            <w:r w:rsidRPr="00942E0C">
              <w:rPr>
                <w:rFonts w:ascii="Arial" w:hAnsi="Arial" w:cs="Arial"/>
                <w:bCs/>
              </w:rPr>
              <w:t>PR / 003</w:t>
            </w:r>
          </w:p>
        </w:tc>
        <w:tc>
          <w:tcPr>
            <w:tcW w:w="8646" w:type="dxa"/>
            <w:gridSpan w:val="2"/>
          </w:tcPr>
          <w:p w14:paraId="76A800B1" w14:textId="3FE01CD4" w:rsidR="00977C51" w:rsidRPr="00942E0C" w:rsidRDefault="008E7174" w:rsidP="00942E0C">
            <w:pPr>
              <w:spacing w:line="240" w:lineRule="auto"/>
              <w:rPr>
                <w:rFonts w:ascii="Arial" w:hAnsi="Arial" w:cs="Arial"/>
              </w:rPr>
            </w:pPr>
            <w:r w:rsidRPr="00942E0C">
              <w:rPr>
                <w:rFonts w:ascii="Arial" w:hAnsi="Arial" w:cs="Arial"/>
                <w:color w:val="1F243C"/>
                <w:shd w:val="clear" w:color="auto" w:fill="FFFFFF"/>
              </w:rPr>
              <w:t xml:space="preserve">The Department </w:t>
            </w:r>
            <w:r w:rsidR="00C26AD3">
              <w:rPr>
                <w:rFonts w:ascii="Arial" w:hAnsi="Arial" w:cs="Arial"/>
                <w:color w:val="1F243C"/>
                <w:shd w:val="clear" w:color="auto" w:fill="FFFFFF"/>
              </w:rPr>
              <w:t xml:space="preserve">should </w:t>
            </w:r>
            <w:r w:rsidRPr="00942E0C">
              <w:rPr>
                <w:rFonts w:ascii="Arial" w:hAnsi="Arial" w:cs="Arial"/>
                <w:color w:val="1F243C"/>
                <w:shd w:val="clear" w:color="auto" w:fill="FFFFFF"/>
              </w:rPr>
              <w:t>take the necessary steps to ensure that access to title deeds is improved, and proper procedures are put in place to maintain the records</w:t>
            </w:r>
            <w:r w:rsidR="004E361F" w:rsidRPr="00942E0C">
              <w:rPr>
                <w:rFonts w:ascii="Arial" w:hAnsi="Arial" w:cs="Arial"/>
                <w:color w:val="1F243C"/>
                <w:shd w:val="clear" w:color="auto" w:fill="FFFFFF"/>
              </w:rPr>
              <w:t xml:space="preserve"> of properties </w:t>
            </w:r>
            <w:r w:rsidRPr="00942E0C">
              <w:rPr>
                <w:rFonts w:ascii="Arial" w:hAnsi="Arial" w:cs="Arial"/>
                <w:color w:val="1F243C"/>
                <w:shd w:val="clear" w:color="auto" w:fill="FFFFFF"/>
              </w:rPr>
              <w:t>accurately.</w:t>
            </w:r>
          </w:p>
        </w:tc>
        <w:tc>
          <w:tcPr>
            <w:tcW w:w="2835" w:type="dxa"/>
            <w:gridSpan w:val="2"/>
          </w:tcPr>
          <w:p w14:paraId="262F8BE6" w14:textId="38DF83C3" w:rsidR="00977C51" w:rsidRPr="00942E0C" w:rsidRDefault="00977C51" w:rsidP="00942E0C">
            <w:pPr>
              <w:spacing w:line="240" w:lineRule="auto"/>
              <w:rPr>
                <w:rFonts w:ascii="Arial" w:hAnsi="Arial" w:cs="Arial"/>
              </w:rPr>
            </w:pPr>
            <w:r w:rsidRPr="00942E0C">
              <w:rPr>
                <w:rFonts w:ascii="Arial" w:hAnsi="Arial" w:cs="Arial"/>
              </w:rPr>
              <w:t>Written Response</w:t>
            </w:r>
          </w:p>
        </w:tc>
        <w:tc>
          <w:tcPr>
            <w:tcW w:w="1419" w:type="dxa"/>
            <w:gridSpan w:val="2"/>
          </w:tcPr>
          <w:p w14:paraId="0916CB4D" w14:textId="7DDE45EB" w:rsidR="00977C51" w:rsidRPr="00942E0C" w:rsidRDefault="00977C51" w:rsidP="00942E0C">
            <w:pPr>
              <w:spacing w:line="240" w:lineRule="auto"/>
              <w:rPr>
                <w:rFonts w:ascii="Arial" w:hAnsi="Arial" w:cs="Arial"/>
              </w:rPr>
            </w:pPr>
            <w:r w:rsidRPr="00942E0C">
              <w:rPr>
                <w:rFonts w:ascii="Arial" w:hAnsi="Arial" w:cs="Arial"/>
              </w:rPr>
              <w:t>26/01/2024</w:t>
            </w:r>
          </w:p>
        </w:tc>
      </w:tr>
      <w:tr w:rsidR="00977C51" w:rsidRPr="00B03A40" w14:paraId="7CD03A4C" w14:textId="77777777" w:rsidTr="001927F6">
        <w:tc>
          <w:tcPr>
            <w:tcW w:w="1980" w:type="dxa"/>
          </w:tcPr>
          <w:p w14:paraId="33C92AE2" w14:textId="2F4C9F63" w:rsidR="00977C51" w:rsidRPr="00942E0C" w:rsidRDefault="00977C51" w:rsidP="00942E0C">
            <w:pPr>
              <w:spacing w:line="240" w:lineRule="auto"/>
              <w:rPr>
                <w:rFonts w:ascii="Arial" w:hAnsi="Arial" w:cs="Arial"/>
                <w:bCs/>
              </w:rPr>
            </w:pPr>
            <w:r w:rsidRPr="00942E0C">
              <w:rPr>
                <w:rFonts w:ascii="Arial" w:hAnsi="Arial" w:cs="Arial"/>
                <w:bCs/>
              </w:rPr>
              <w:t>INFR / Q</w:t>
            </w:r>
            <w:r w:rsidR="00245DB1" w:rsidRPr="00942E0C">
              <w:rPr>
                <w:rFonts w:ascii="Arial" w:hAnsi="Arial" w:cs="Arial"/>
                <w:bCs/>
              </w:rPr>
              <w:t>2</w:t>
            </w:r>
            <w:r w:rsidRPr="00942E0C">
              <w:rPr>
                <w:rFonts w:ascii="Arial" w:hAnsi="Arial" w:cs="Arial"/>
                <w:bCs/>
              </w:rPr>
              <w:t>PR / 004</w:t>
            </w:r>
          </w:p>
        </w:tc>
        <w:tc>
          <w:tcPr>
            <w:tcW w:w="8646" w:type="dxa"/>
            <w:gridSpan w:val="2"/>
          </w:tcPr>
          <w:p w14:paraId="477EE423" w14:textId="527DE1F2" w:rsidR="001B2998" w:rsidRPr="00942E0C" w:rsidRDefault="001927F6" w:rsidP="00942E0C">
            <w:pPr>
              <w:spacing w:line="240" w:lineRule="auto"/>
              <w:ind w:left="82"/>
              <w:rPr>
                <w:rFonts w:ascii="Arial" w:hAnsi="Arial" w:cs="Arial"/>
              </w:rPr>
            </w:pPr>
            <w:r>
              <w:rPr>
                <w:rFonts w:ascii="Arial" w:hAnsi="Arial" w:cs="Arial"/>
                <w:color w:val="1F243C"/>
                <w:shd w:val="clear" w:color="auto" w:fill="FFFFFF"/>
              </w:rPr>
              <w:t>T</w:t>
            </w:r>
            <w:r w:rsidR="003B402F" w:rsidRPr="00942E0C">
              <w:rPr>
                <w:rFonts w:ascii="Arial" w:hAnsi="Arial" w:cs="Arial"/>
                <w:color w:val="1F243C"/>
                <w:shd w:val="clear" w:color="auto" w:fill="FFFFFF"/>
              </w:rPr>
              <w:t xml:space="preserve">he </w:t>
            </w:r>
            <w:r w:rsidR="009B0CB1" w:rsidRPr="00942E0C">
              <w:rPr>
                <w:rFonts w:ascii="Arial" w:hAnsi="Arial" w:cs="Arial"/>
                <w:color w:val="1F243C"/>
                <w:shd w:val="clear" w:color="auto" w:fill="FFFFFF"/>
              </w:rPr>
              <w:t>D</w:t>
            </w:r>
            <w:r w:rsidR="003B402F" w:rsidRPr="00942E0C">
              <w:rPr>
                <w:rFonts w:ascii="Arial" w:hAnsi="Arial" w:cs="Arial"/>
                <w:color w:val="1F243C"/>
                <w:shd w:val="clear" w:color="auto" w:fill="FFFFFF"/>
              </w:rPr>
              <w:t>epartment</w:t>
            </w:r>
            <w:r w:rsidR="009B056D" w:rsidRPr="00942E0C">
              <w:rPr>
                <w:rFonts w:ascii="Arial" w:hAnsi="Arial" w:cs="Arial"/>
                <w:color w:val="1F243C"/>
                <w:shd w:val="clear" w:color="auto" w:fill="FFFFFF"/>
              </w:rPr>
              <w:t xml:space="preserve"> s</w:t>
            </w:r>
            <w:r w:rsidR="009B056D" w:rsidRPr="00942E0C">
              <w:rPr>
                <w:rFonts w:ascii="Arial" w:hAnsi="Arial" w:cs="Arial"/>
                <w:shd w:val="clear" w:color="auto" w:fill="FFFFFF"/>
              </w:rPr>
              <w:t>hould develop and submit a plan on how it intends</w:t>
            </w:r>
            <w:r w:rsidR="00850190" w:rsidRPr="00942E0C">
              <w:rPr>
                <w:rFonts w:ascii="Arial" w:hAnsi="Arial" w:cs="Arial"/>
                <w:color w:val="1F243C"/>
                <w:shd w:val="clear" w:color="auto" w:fill="FFFFFF"/>
              </w:rPr>
              <w:t xml:space="preserve"> to</w:t>
            </w:r>
            <w:r w:rsidR="009B0CB1" w:rsidRPr="00942E0C">
              <w:rPr>
                <w:rFonts w:ascii="Arial" w:hAnsi="Arial" w:cs="Arial"/>
                <w:color w:val="1F243C"/>
                <w:shd w:val="clear" w:color="auto" w:fill="FFFFFF"/>
              </w:rPr>
              <w:t xml:space="preserve"> </w:t>
            </w:r>
            <w:r w:rsidR="001B2998" w:rsidRPr="00942E0C">
              <w:rPr>
                <w:rFonts w:ascii="Arial" w:hAnsi="Arial" w:cs="Arial"/>
                <w:color w:val="1F243C"/>
                <w:shd w:val="clear" w:color="auto" w:fill="FFFFFF"/>
              </w:rPr>
              <w:t xml:space="preserve">implement a new system that can </w:t>
            </w:r>
            <w:r w:rsidR="00C26AD3">
              <w:rPr>
                <w:rFonts w:ascii="Arial" w:hAnsi="Arial" w:cs="Arial"/>
                <w:color w:val="1F243C"/>
                <w:shd w:val="clear" w:color="auto" w:fill="FFFFFF"/>
              </w:rPr>
              <w:t xml:space="preserve">improve the performance of </w:t>
            </w:r>
            <w:r w:rsidR="001B2998" w:rsidRPr="00942E0C">
              <w:rPr>
                <w:rFonts w:ascii="Arial" w:hAnsi="Arial" w:cs="Arial"/>
                <w:color w:val="1F243C"/>
                <w:shd w:val="clear" w:color="auto" w:fill="FFFFFF"/>
              </w:rPr>
              <w:t>PSPs in a more efficient manner.</w:t>
            </w:r>
            <w:r w:rsidR="003B402F" w:rsidRPr="00942E0C">
              <w:rPr>
                <w:rFonts w:ascii="Arial" w:hAnsi="Arial" w:cs="Arial"/>
                <w:color w:val="1F243C"/>
                <w:shd w:val="clear" w:color="auto" w:fill="FFFFFF"/>
              </w:rPr>
              <w:t xml:space="preserve"> </w:t>
            </w:r>
          </w:p>
        </w:tc>
        <w:tc>
          <w:tcPr>
            <w:tcW w:w="2835" w:type="dxa"/>
            <w:gridSpan w:val="2"/>
          </w:tcPr>
          <w:p w14:paraId="6A02E9DB" w14:textId="4BC6A546" w:rsidR="00977C51" w:rsidRPr="00942E0C" w:rsidRDefault="00977C51" w:rsidP="00942E0C">
            <w:pPr>
              <w:spacing w:line="240" w:lineRule="auto"/>
              <w:rPr>
                <w:rFonts w:ascii="Arial" w:hAnsi="Arial" w:cs="Arial"/>
              </w:rPr>
            </w:pPr>
            <w:r w:rsidRPr="00942E0C">
              <w:rPr>
                <w:rFonts w:ascii="Arial" w:hAnsi="Arial" w:cs="Arial"/>
              </w:rPr>
              <w:t>Written Response</w:t>
            </w:r>
          </w:p>
        </w:tc>
        <w:tc>
          <w:tcPr>
            <w:tcW w:w="1419" w:type="dxa"/>
            <w:gridSpan w:val="2"/>
          </w:tcPr>
          <w:p w14:paraId="0CD259EB" w14:textId="532D4BB8" w:rsidR="00977C51" w:rsidRPr="00942E0C" w:rsidRDefault="00977C51" w:rsidP="00942E0C">
            <w:pPr>
              <w:spacing w:line="240" w:lineRule="auto"/>
              <w:rPr>
                <w:rFonts w:ascii="Arial" w:hAnsi="Arial" w:cs="Arial"/>
              </w:rPr>
            </w:pPr>
            <w:r w:rsidRPr="00942E0C">
              <w:rPr>
                <w:rFonts w:ascii="Arial" w:hAnsi="Arial" w:cs="Arial"/>
              </w:rPr>
              <w:t>26/01/2024</w:t>
            </w:r>
          </w:p>
        </w:tc>
      </w:tr>
      <w:tr w:rsidR="00977C51" w:rsidRPr="00B03A40" w14:paraId="451D51B6" w14:textId="77777777" w:rsidTr="001927F6">
        <w:tc>
          <w:tcPr>
            <w:tcW w:w="1980" w:type="dxa"/>
          </w:tcPr>
          <w:p w14:paraId="4AD49773" w14:textId="0D748293" w:rsidR="00977C51" w:rsidRPr="00942E0C" w:rsidRDefault="00977C51" w:rsidP="00942E0C">
            <w:pPr>
              <w:spacing w:line="240" w:lineRule="auto"/>
              <w:rPr>
                <w:rFonts w:ascii="Arial" w:hAnsi="Arial" w:cs="Arial"/>
                <w:bCs/>
              </w:rPr>
            </w:pPr>
            <w:r w:rsidRPr="00942E0C">
              <w:rPr>
                <w:rFonts w:ascii="Arial" w:hAnsi="Arial" w:cs="Arial"/>
                <w:bCs/>
              </w:rPr>
              <w:t>INFR / Q</w:t>
            </w:r>
            <w:r w:rsidR="00245DB1" w:rsidRPr="00942E0C">
              <w:rPr>
                <w:rFonts w:ascii="Arial" w:hAnsi="Arial" w:cs="Arial"/>
                <w:bCs/>
              </w:rPr>
              <w:t>2</w:t>
            </w:r>
            <w:r w:rsidRPr="00942E0C">
              <w:rPr>
                <w:rFonts w:ascii="Arial" w:hAnsi="Arial" w:cs="Arial"/>
                <w:bCs/>
              </w:rPr>
              <w:t>PR / 005</w:t>
            </w:r>
          </w:p>
        </w:tc>
        <w:tc>
          <w:tcPr>
            <w:tcW w:w="8646" w:type="dxa"/>
            <w:gridSpan w:val="2"/>
          </w:tcPr>
          <w:p w14:paraId="58C2EBD2" w14:textId="278D06CE" w:rsidR="00977C51" w:rsidRPr="00942E0C" w:rsidRDefault="0000269B" w:rsidP="00942E0C">
            <w:pPr>
              <w:pStyle w:val="ListParagraph"/>
              <w:spacing w:line="240" w:lineRule="auto"/>
              <w:ind w:left="37" w:hanging="37"/>
              <w:jc w:val="both"/>
              <w:rPr>
                <w:rFonts w:ascii="Arial" w:eastAsiaTheme="minorEastAsia" w:hAnsi="Arial" w:cs="Arial"/>
              </w:rPr>
            </w:pPr>
            <w:r w:rsidRPr="00942E0C">
              <w:rPr>
                <w:rFonts w:ascii="Arial" w:hAnsi="Arial" w:cs="Arial"/>
                <w:color w:val="1F243C"/>
                <w:shd w:val="clear" w:color="auto" w:fill="FFFFFF"/>
              </w:rPr>
              <w:t xml:space="preserve">The </w:t>
            </w:r>
            <w:r w:rsidR="00222328" w:rsidRPr="00942E0C">
              <w:rPr>
                <w:rFonts w:ascii="Arial" w:hAnsi="Arial" w:cs="Arial"/>
                <w:color w:val="1F243C"/>
                <w:shd w:val="clear" w:color="auto" w:fill="FFFFFF"/>
              </w:rPr>
              <w:t xml:space="preserve">Department should </w:t>
            </w:r>
            <w:r w:rsidR="00080C4B" w:rsidRPr="00942E0C">
              <w:rPr>
                <w:rFonts w:ascii="Arial" w:hAnsi="Arial" w:cs="Arial"/>
                <w:color w:val="1F243C"/>
                <w:shd w:val="clear" w:color="auto" w:fill="FFFFFF"/>
              </w:rPr>
              <w:t>develop and submit m</w:t>
            </w:r>
            <w:r w:rsidR="00222328" w:rsidRPr="00942E0C">
              <w:rPr>
                <w:rFonts w:ascii="Arial" w:hAnsi="Arial" w:cs="Arial"/>
                <w:color w:val="1F243C"/>
                <w:shd w:val="clear" w:color="auto" w:fill="FFFFFF"/>
              </w:rPr>
              <w:t>easures to ensure that all immovable assets are removed from the Immovable Assets Registe</w:t>
            </w:r>
            <w:r w:rsidR="00080C4B" w:rsidRPr="00942E0C">
              <w:rPr>
                <w:rFonts w:ascii="Arial" w:hAnsi="Arial" w:cs="Arial"/>
                <w:color w:val="1F243C"/>
                <w:shd w:val="clear" w:color="auto" w:fill="FFFFFF"/>
              </w:rPr>
              <w:t xml:space="preserve">r, specifically </w:t>
            </w:r>
            <w:r w:rsidRPr="00942E0C">
              <w:rPr>
                <w:rFonts w:ascii="Arial" w:hAnsi="Arial" w:cs="Arial"/>
                <w:color w:val="1F243C"/>
                <w:shd w:val="clear" w:color="auto" w:fill="FFFFFF"/>
              </w:rPr>
              <w:t>f</w:t>
            </w:r>
            <w:r w:rsidR="00911FE8" w:rsidRPr="00942E0C">
              <w:rPr>
                <w:rFonts w:ascii="Arial" w:hAnsi="Arial" w:cs="Arial"/>
                <w:color w:val="1F243C"/>
                <w:shd w:val="clear" w:color="auto" w:fill="FFFFFF"/>
              </w:rPr>
              <w:t xml:space="preserve">rom </w:t>
            </w:r>
            <w:r w:rsidRPr="00942E0C">
              <w:rPr>
                <w:rFonts w:ascii="Arial" w:hAnsi="Arial" w:cs="Arial"/>
                <w:color w:val="1F243C"/>
                <w:shd w:val="clear" w:color="auto" w:fill="FFFFFF"/>
              </w:rPr>
              <w:t>the DRT</w:t>
            </w:r>
            <w:r w:rsidR="00911FE8" w:rsidRPr="00942E0C">
              <w:rPr>
                <w:rFonts w:ascii="Arial" w:hAnsi="Arial" w:cs="Arial"/>
                <w:color w:val="1F243C"/>
                <w:shd w:val="clear" w:color="auto" w:fill="FFFFFF"/>
              </w:rPr>
              <w:t>.</w:t>
            </w:r>
            <w:r w:rsidR="00080C4B" w:rsidRPr="00942E0C">
              <w:rPr>
                <w:rFonts w:ascii="Arial" w:hAnsi="Arial" w:cs="Arial"/>
                <w:color w:val="1F243C"/>
                <w:shd w:val="clear" w:color="auto" w:fill="FFFFFF"/>
              </w:rPr>
              <w:t xml:space="preserve"> </w:t>
            </w:r>
          </w:p>
        </w:tc>
        <w:tc>
          <w:tcPr>
            <w:tcW w:w="2835" w:type="dxa"/>
            <w:gridSpan w:val="2"/>
          </w:tcPr>
          <w:p w14:paraId="48DDB759" w14:textId="4241C637" w:rsidR="00977C51" w:rsidRPr="00942E0C" w:rsidRDefault="00977C51" w:rsidP="00942E0C">
            <w:pPr>
              <w:spacing w:line="240" w:lineRule="auto"/>
              <w:rPr>
                <w:rFonts w:ascii="Arial" w:hAnsi="Arial" w:cs="Arial"/>
              </w:rPr>
            </w:pPr>
            <w:r w:rsidRPr="00942E0C">
              <w:rPr>
                <w:rFonts w:ascii="Arial" w:hAnsi="Arial" w:cs="Arial"/>
              </w:rPr>
              <w:t>Written Response</w:t>
            </w:r>
          </w:p>
        </w:tc>
        <w:tc>
          <w:tcPr>
            <w:tcW w:w="1419" w:type="dxa"/>
            <w:gridSpan w:val="2"/>
          </w:tcPr>
          <w:p w14:paraId="7CCFA5EC" w14:textId="0BBEBBB9" w:rsidR="00977C51" w:rsidRPr="00942E0C" w:rsidRDefault="00977C51" w:rsidP="00942E0C">
            <w:pPr>
              <w:spacing w:line="240" w:lineRule="auto"/>
              <w:rPr>
                <w:rFonts w:ascii="Arial" w:hAnsi="Arial" w:cs="Arial"/>
              </w:rPr>
            </w:pPr>
            <w:r w:rsidRPr="00942E0C">
              <w:rPr>
                <w:rFonts w:ascii="Arial" w:hAnsi="Arial" w:cs="Arial"/>
              </w:rPr>
              <w:t>26/01/2024</w:t>
            </w:r>
          </w:p>
        </w:tc>
      </w:tr>
      <w:tr w:rsidR="005961CF" w:rsidRPr="00B03A40" w14:paraId="19E129FA" w14:textId="77777777" w:rsidTr="001927F6">
        <w:tc>
          <w:tcPr>
            <w:tcW w:w="1980" w:type="dxa"/>
          </w:tcPr>
          <w:p w14:paraId="2B312395" w14:textId="19681086" w:rsidR="005961CF" w:rsidRPr="00942E0C" w:rsidRDefault="005961CF" w:rsidP="00942E0C">
            <w:pPr>
              <w:spacing w:line="240" w:lineRule="auto"/>
              <w:rPr>
                <w:rFonts w:ascii="Arial" w:hAnsi="Arial" w:cs="Arial"/>
                <w:bCs/>
              </w:rPr>
            </w:pPr>
            <w:r w:rsidRPr="00942E0C">
              <w:rPr>
                <w:rFonts w:ascii="Arial" w:hAnsi="Arial" w:cs="Arial"/>
                <w:bCs/>
              </w:rPr>
              <w:t>INFR/ Q2PR / 006</w:t>
            </w:r>
          </w:p>
        </w:tc>
        <w:tc>
          <w:tcPr>
            <w:tcW w:w="8646" w:type="dxa"/>
            <w:gridSpan w:val="2"/>
          </w:tcPr>
          <w:p w14:paraId="172EE113" w14:textId="25E5D507" w:rsidR="005961CF" w:rsidRPr="00942E0C" w:rsidRDefault="005961CF" w:rsidP="00942E0C">
            <w:pPr>
              <w:pStyle w:val="ListParagraph"/>
              <w:spacing w:line="240" w:lineRule="auto"/>
              <w:ind w:left="37" w:hanging="37"/>
              <w:jc w:val="both"/>
              <w:rPr>
                <w:rFonts w:ascii="Arial" w:hAnsi="Arial" w:cs="Arial"/>
                <w:color w:val="1F243C"/>
                <w:shd w:val="clear" w:color="auto" w:fill="FFFFFF"/>
              </w:rPr>
            </w:pPr>
            <w:r w:rsidRPr="00942E0C">
              <w:rPr>
                <w:rFonts w:ascii="Arial" w:hAnsi="Arial" w:cs="Arial"/>
              </w:rPr>
              <w:t xml:space="preserve">The Department should develop and submit </w:t>
            </w:r>
            <w:r w:rsidR="004B77EA">
              <w:rPr>
                <w:rFonts w:ascii="Arial" w:hAnsi="Arial" w:cs="Arial"/>
              </w:rPr>
              <w:t xml:space="preserve">an action plan </w:t>
            </w:r>
            <w:r w:rsidRPr="00942E0C">
              <w:rPr>
                <w:rFonts w:ascii="Arial" w:hAnsi="Arial" w:cs="Arial"/>
              </w:rPr>
              <w:t xml:space="preserve">to ensure the creation of </w:t>
            </w:r>
            <w:r w:rsidRPr="00942E0C">
              <w:rPr>
                <w:rFonts w:ascii="Arial" w:hAnsi="Arial" w:cs="Arial"/>
                <w:lang w:val="en-GB"/>
              </w:rPr>
              <w:t>direct jobs</w:t>
            </w:r>
            <w:r w:rsidRPr="00942E0C">
              <w:rPr>
                <w:rFonts w:ascii="Arial" w:hAnsi="Arial" w:cs="Arial"/>
                <w:b/>
                <w:bCs/>
                <w:lang w:val="en-GB"/>
              </w:rPr>
              <w:t xml:space="preserve"> </w:t>
            </w:r>
            <w:r w:rsidRPr="00942E0C">
              <w:rPr>
                <w:rFonts w:ascii="Arial" w:hAnsi="Arial" w:cs="Arial"/>
                <w:lang w:val="en-GB"/>
              </w:rPr>
              <w:t>in the construction sector.</w:t>
            </w:r>
          </w:p>
        </w:tc>
        <w:tc>
          <w:tcPr>
            <w:tcW w:w="2835" w:type="dxa"/>
            <w:gridSpan w:val="2"/>
          </w:tcPr>
          <w:p w14:paraId="7C7D567D" w14:textId="249E938F" w:rsidR="005961CF" w:rsidRPr="00942E0C" w:rsidRDefault="005961CF" w:rsidP="00942E0C">
            <w:pPr>
              <w:spacing w:line="240" w:lineRule="auto"/>
              <w:rPr>
                <w:rFonts w:ascii="Arial" w:hAnsi="Arial" w:cs="Arial"/>
              </w:rPr>
            </w:pPr>
            <w:r w:rsidRPr="00942E0C">
              <w:rPr>
                <w:rFonts w:ascii="Arial" w:hAnsi="Arial" w:cs="Arial"/>
              </w:rPr>
              <w:t>Written Response</w:t>
            </w:r>
          </w:p>
        </w:tc>
        <w:tc>
          <w:tcPr>
            <w:tcW w:w="1419" w:type="dxa"/>
            <w:gridSpan w:val="2"/>
          </w:tcPr>
          <w:p w14:paraId="6F6BE947" w14:textId="728FA186" w:rsidR="005961CF" w:rsidRPr="00942E0C" w:rsidRDefault="005961CF" w:rsidP="00942E0C">
            <w:pPr>
              <w:spacing w:line="240" w:lineRule="auto"/>
              <w:rPr>
                <w:rFonts w:ascii="Arial" w:hAnsi="Arial" w:cs="Arial"/>
              </w:rPr>
            </w:pPr>
            <w:r w:rsidRPr="00942E0C">
              <w:rPr>
                <w:rFonts w:ascii="Arial" w:hAnsi="Arial" w:cs="Arial"/>
              </w:rPr>
              <w:t>26/01/2024</w:t>
            </w:r>
          </w:p>
        </w:tc>
      </w:tr>
      <w:tr w:rsidR="002205B0" w:rsidRPr="00B03A40" w14:paraId="2DCD7EFB" w14:textId="77777777" w:rsidTr="001927F6">
        <w:trPr>
          <w:gridAfter w:val="1"/>
          <w:wAfter w:w="283" w:type="dxa"/>
        </w:trPr>
        <w:tc>
          <w:tcPr>
            <w:tcW w:w="14597" w:type="dxa"/>
            <w:gridSpan w:val="6"/>
            <w:shd w:val="clear" w:color="auto" w:fill="F2F2F2" w:themeFill="background1" w:themeFillShade="F2"/>
          </w:tcPr>
          <w:p w14:paraId="6FDA892D" w14:textId="77777777" w:rsidR="002205B0" w:rsidRPr="00B03A40" w:rsidRDefault="002205B0" w:rsidP="00B03A40">
            <w:pPr>
              <w:rPr>
                <w:rFonts w:ascii="Arial" w:hAnsi="Arial" w:cs="Arial"/>
                <w:color w:val="FF0000"/>
                <w:sz w:val="24"/>
                <w:szCs w:val="24"/>
              </w:rPr>
            </w:pPr>
          </w:p>
        </w:tc>
      </w:tr>
      <w:tr w:rsidR="002205B0" w:rsidRPr="00B03A40" w14:paraId="10E32D69" w14:textId="77777777" w:rsidTr="001927F6">
        <w:trPr>
          <w:gridAfter w:val="1"/>
          <w:wAfter w:w="283" w:type="dxa"/>
        </w:trPr>
        <w:tc>
          <w:tcPr>
            <w:tcW w:w="14597" w:type="dxa"/>
            <w:gridSpan w:val="6"/>
            <w:shd w:val="clear" w:color="auto" w:fill="F2DBDB" w:themeFill="accent2" w:themeFillTint="33"/>
          </w:tcPr>
          <w:p w14:paraId="3F8D31EF" w14:textId="77777777" w:rsidR="002205B0" w:rsidRPr="00B03A40" w:rsidRDefault="002205B0" w:rsidP="00B03A40">
            <w:pPr>
              <w:rPr>
                <w:rFonts w:ascii="Arial" w:hAnsi="Arial" w:cs="Arial"/>
                <w:b/>
                <w:bCs/>
                <w:color w:val="FF0000"/>
                <w:sz w:val="24"/>
                <w:szCs w:val="24"/>
              </w:rPr>
            </w:pPr>
            <w:r w:rsidRPr="00B03A40">
              <w:rPr>
                <w:rFonts w:ascii="Arial" w:hAnsi="Arial" w:cs="Arial"/>
                <w:b/>
                <w:bCs/>
                <w:color w:val="FF0000"/>
                <w:sz w:val="24"/>
                <w:szCs w:val="24"/>
              </w:rPr>
              <w:t>Explanatory note on the reference numbers for Recommendations (ultimately Resolutions)</w:t>
            </w:r>
          </w:p>
          <w:p w14:paraId="26C173FE" w14:textId="72A54A38" w:rsidR="002205B0" w:rsidRPr="00B03A40" w:rsidRDefault="002205B0" w:rsidP="00B03A40">
            <w:pPr>
              <w:pStyle w:val="ListParagraph"/>
              <w:numPr>
                <w:ilvl w:val="0"/>
                <w:numId w:val="4"/>
              </w:numPr>
              <w:spacing w:line="360" w:lineRule="auto"/>
              <w:jc w:val="both"/>
              <w:rPr>
                <w:rFonts w:ascii="Arial" w:eastAsiaTheme="minorEastAsia" w:hAnsi="Arial" w:cs="Arial"/>
                <w:color w:val="FF0000"/>
                <w:sz w:val="24"/>
                <w:szCs w:val="24"/>
              </w:rPr>
            </w:pPr>
            <w:r w:rsidRPr="00B03A40">
              <w:rPr>
                <w:rFonts w:ascii="Arial" w:eastAsiaTheme="minorEastAsia" w:hAnsi="Arial" w:cs="Arial"/>
                <w:color w:val="FF0000"/>
                <w:sz w:val="24"/>
                <w:szCs w:val="24"/>
              </w:rPr>
              <w:t xml:space="preserve">Reference number is in the </w:t>
            </w:r>
            <w:r w:rsidR="008D6787" w:rsidRPr="00B03A40">
              <w:rPr>
                <w:rFonts w:ascii="Arial" w:eastAsiaTheme="minorEastAsia" w:hAnsi="Arial" w:cs="Arial"/>
                <w:color w:val="FF0000"/>
                <w:sz w:val="24"/>
                <w:szCs w:val="24"/>
              </w:rPr>
              <w:t>format:</w:t>
            </w:r>
            <w:r w:rsidRPr="00B03A40">
              <w:rPr>
                <w:rFonts w:ascii="Arial" w:eastAsiaTheme="minorEastAsia" w:hAnsi="Arial" w:cs="Arial"/>
                <w:color w:val="FF0000"/>
                <w:sz w:val="24"/>
                <w:szCs w:val="24"/>
              </w:rPr>
              <w:t xml:space="preserve"> [A] / [B] / [C]</w:t>
            </w:r>
          </w:p>
          <w:p w14:paraId="668BACC4" w14:textId="7A2B9655" w:rsidR="002205B0" w:rsidRPr="00B03A40" w:rsidRDefault="002205B0" w:rsidP="00B03A40">
            <w:pPr>
              <w:pStyle w:val="ListParagraph"/>
              <w:numPr>
                <w:ilvl w:val="0"/>
                <w:numId w:val="4"/>
              </w:numPr>
              <w:spacing w:line="360" w:lineRule="auto"/>
              <w:jc w:val="both"/>
              <w:rPr>
                <w:rFonts w:ascii="Arial" w:eastAsiaTheme="minorEastAsia" w:hAnsi="Arial" w:cs="Arial"/>
                <w:color w:val="FF0000"/>
                <w:sz w:val="24"/>
                <w:szCs w:val="24"/>
              </w:rPr>
            </w:pPr>
            <w:r w:rsidRPr="00B03A40">
              <w:rPr>
                <w:rFonts w:ascii="Arial" w:eastAsiaTheme="minorEastAsia" w:hAnsi="Arial" w:cs="Arial"/>
                <w:color w:val="FF0000"/>
                <w:sz w:val="24"/>
                <w:szCs w:val="24"/>
              </w:rPr>
              <w:t xml:space="preserve">[A] = The 3 letter Committee identifier. </w:t>
            </w:r>
            <w:r w:rsidR="007F3DEC" w:rsidRPr="00B03A40">
              <w:rPr>
                <w:rFonts w:ascii="Arial" w:eastAsiaTheme="minorEastAsia" w:hAnsi="Arial" w:cs="Arial"/>
                <w:color w:val="FF0000"/>
                <w:sz w:val="24"/>
                <w:szCs w:val="24"/>
              </w:rPr>
              <w:t>E.g.,</w:t>
            </w:r>
            <w:r w:rsidRPr="00B03A40">
              <w:rPr>
                <w:rFonts w:ascii="Arial" w:eastAsiaTheme="minorEastAsia" w:hAnsi="Arial" w:cs="Arial"/>
                <w:color w:val="FF0000"/>
                <w:sz w:val="24"/>
                <w:szCs w:val="24"/>
              </w:rPr>
              <w:t xml:space="preserve"> COGTA/HS can be “CHS”, SRAC can be “</w:t>
            </w:r>
            <w:proofErr w:type="gramStart"/>
            <w:r w:rsidRPr="00B03A40">
              <w:rPr>
                <w:rFonts w:ascii="Arial" w:eastAsiaTheme="minorEastAsia" w:hAnsi="Arial" w:cs="Arial"/>
                <w:color w:val="FF0000"/>
                <w:sz w:val="24"/>
                <w:szCs w:val="24"/>
              </w:rPr>
              <w:t>SRA</w:t>
            </w:r>
            <w:proofErr w:type="gramEnd"/>
            <w:r w:rsidRPr="00B03A40">
              <w:rPr>
                <w:rFonts w:ascii="Arial" w:eastAsiaTheme="minorEastAsia" w:hAnsi="Arial" w:cs="Arial"/>
                <w:color w:val="FF0000"/>
                <w:sz w:val="24"/>
                <w:szCs w:val="24"/>
              </w:rPr>
              <w:t>”</w:t>
            </w:r>
          </w:p>
          <w:p w14:paraId="176FBEB6" w14:textId="4AFFB566" w:rsidR="002205B0" w:rsidRPr="00B03A40" w:rsidRDefault="002205B0" w:rsidP="00B03A40">
            <w:pPr>
              <w:pStyle w:val="ListParagraph"/>
              <w:numPr>
                <w:ilvl w:val="0"/>
                <w:numId w:val="4"/>
              </w:numPr>
              <w:spacing w:line="360" w:lineRule="auto"/>
              <w:jc w:val="both"/>
              <w:rPr>
                <w:rFonts w:ascii="Arial" w:eastAsiaTheme="minorEastAsia" w:hAnsi="Arial" w:cs="Arial"/>
                <w:color w:val="FF0000"/>
                <w:sz w:val="24"/>
                <w:szCs w:val="24"/>
              </w:rPr>
            </w:pPr>
            <w:r w:rsidRPr="00B03A40">
              <w:rPr>
                <w:rFonts w:ascii="Arial" w:eastAsiaTheme="minorEastAsia" w:hAnsi="Arial" w:cs="Arial"/>
                <w:color w:val="FF0000"/>
                <w:sz w:val="24"/>
                <w:szCs w:val="24"/>
              </w:rPr>
              <w:lastRenderedPageBreak/>
              <w:t xml:space="preserve">[B] = The </w:t>
            </w:r>
            <w:r w:rsidR="008D6787" w:rsidRPr="00B03A40">
              <w:rPr>
                <w:rFonts w:ascii="Arial" w:eastAsiaTheme="minorEastAsia" w:hAnsi="Arial" w:cs="Arial"/>
                <w:color w:val="FF0000"/>
                <w:sz w:val="24"/>
                <w:szCs w:val="24"/>
              </w:rPr>
              <w:t>4-digit</w:t>
            </w:r>
            <w:r w:rsidRPr="00B03A40">
              <w:rPr>
                <w:rFonts w:ascii="Arial" w:eastAsiaTheme="minorEastAsia" w:hAnsi="Arial" w:cs="Arial"/>
                <w:color w:val="FF0000"/>
                <w:sz w:val="24"/>
                <w:szCs w:val="24"/>
              </w:rPr>
              <w:t xml:space="preserve"> identifier for the SOM Imperative [</w:t>
            </w:r>
            <w:r w:rsidR="007F3DEC" w:rsidRPr="00B03A40">
              <w:rPr>
                <w:rFonts w:ascii="Arial" w:eastAsiaTheme="minorEastAsia" w:hAnsi="Arial" w:cs="Arial"/>
                <w:color w:val="FF0000"/>
                <w:sz w:val="24"/>
                <w:szCs w:val="24"/>
              </w:rPr>
              <w:t>e.g.,</w:t>
            </w:r>
            <w:r w:rsidRPr="00B03A40">
              <w:rPr>
                <w:rFonts w:ascii="Arial" w:eastAsiaTheme="minorEastAsia" w:hAnsi="Arial" w:cs="Arial"/>
                <w:color w:val="FF0000"/>
                <w:sz w:val="24"/>
                <w:szCs w:val="24"/>
              </w:rPr>
              <w:t xml:space="preserve"> Q1PR or Q2PR or FIS1 or APR, or BV. In this case, since this is a Q-Report template, it will either be Q1PR or Q2PR or Q3PR or Q4PR]</w:t>
            </w:r>
          </w:p>
          <w:p w14:paraId="34F407FC" w14:textId="4A722F13" w:rsidR="002205B0" w:rsidRPr="00B03A40" w:rsidRDefault="002205B0" w:rsidP="00B03A40">
            <w:pPr>
              <w:pStyle w:val="ListParagraph"/>
              <w:numPr>
                <w:ilvl w:val="0"/>
                <w:numId w:val="4"/>
              </w:numPr>
              <w:spacing w:line="360" w:lineRule="auto"/>
              <w:jc w:val="both"/>
              <w:rPr>
                <w:rFonts w:ascii="Arial" w:eastAsiaTheme="minorEastAsia" w:hAnsi="Arial" w:cs="Arial"/>
                <w:color w:val="FF0000"/>
                <w:sz w:val="24"/>
                <w:szCs w:val="24"/>
              </w:rPr>
            </w:pPr>
            <w:r w:rsidRPr="00B03A40">
              <w:rPr>
                <w:rFonts w:ascii="Arial" w:eastAsiaTheme="minorEastAsia" w:hAnsi="Arial" w:cs="Arial"/>
                <w:color w:val="FF0000"/>
                <w:sz w:val="24"/>
                <w:szCs w:val="24"/>
              </w:rPr>
              <w:t xml:space="preserve">[C] = The </w:t>
            </w:r>
            <w:r w:rsidR="008D6787" w:rsidRPr="00B03A40">
              <w:rPr>
                <w:rFonts w:ascii="Arial" w:eastAsiaTheme="minorEastAsia" w:hAnsi="Arial" w:cs="Arial"/>
                <w:color w:val="FF0000"/>
                <w:sz w:val="24"/>
                <w:szCs w:val="24"/>
              </w:rPr>
              <w:t>3-digit</w:t>
            </w:r>
            <w:r w:rsidRPr="00B03A40">
              <w:rPr>
                <w:rFonts w:ascii="Arial" w:eastAsiaTheme="minorEastAsia" w:hAnsi="Arial" w:cs="Arial"/>
                <w:color w:val="FF0000"/>
                <w:sz w:val="24"/>
                <w:szCs w:val="24"/>
              </w:rPr>
              <w:t xml:space="preserve"> number of the recommendation in this report [001,002,003 …, 00n]</w:t>
            </w:r>
          </w:p>
        </w:tc>
      </w:tr>
    </w:tbl>
    <w:p w14:paraId="056CBA80" w14:textId="6FABCC11" w:rsidR="006F067F" w:rsidRPr="000E1FCB" w:rsidRDefault="006F067F" w:rsidP="00DE7C50">
      <w:pPr>
        <w:shd w:val="clear" w:color="auto" w:fill="D9D9D9" w:themeFill="background1" w:themeFillShade="D9"/>
        <w:spacing w:after="200" w:line="240" w:lineRule="auto"/>
        <w:rPr>
          <w:rFonts w:ascii="Arial" w:hAnsi="Arial" w:cs="Arial"/>
          <w:b/>
          <w:bCs/>
        </w:rPr>
      </w:pPr>
      <w:r w:rsidRPr="00B03A40">
        <w:rPr>
          <w:rFonts w:ascii="Arial" w:hAnsi="Arial" w:cs="Arial"/>
          <w:sz w:val="24"/>
          <w:szCs w:val="24"/>
        </w:rPr>
        <w:lastRenderedPageBreak/>
        <w:br w:type="page"/>
      </w:r>
      <w:bookmarkStart w:id="21" w:name="_Toc66717300"/>
      <w:r w:rsidR="007802B3" w:rsidRPr="00DE7C50">
        <w:rPr>
          <w:rFonts w:ascii="Arial" w:hAnsi="Arial" w:cs="Arial"/>
          <w:b/>
          <w:bCs/>
          <w:shd w:val="clear" w:color="auto" w:fill="D9D9D9" w:themeFill="background1" w:themeFillShade="D9"/>
        </w:rPr>
        <w:lastRenderedPageBreak/>
        <w:t>AKNOW</w:t>
      </w:r>
      <w:r w:rsidR="006025F8" w:rsidRPr="00DE7C50">
        <w:rPr>
          <w:rFonts w:ascii="Arial" w:hAnsi="Arial" w:cs="Arial"/>
          <w:b/>
          <w:bCs/>
          <w:shd w:val="clear" w:color="auto" w:fill="D9D9D9" w:themeFill="background1" w:themeFillShade="D9"/>
        </w:rPr>
        <w:t>LED</w:t>
      </w:r>
      <w:r w:rsidRPr="00DE7C50">
        <w:rPr>
          <w:rFonts w:ascii="Arial" w:hAnsi="Arial" w:cs="Arial"/>
          <w:b/>
          <w:bCs/>
          <w:shd w:val="clear" w:color="auto" w:fill="D9D9D9" w:themeFill="background1" w:themeFillShade="D9"/>
        </w:rPr>
        <w:t>GEMENTS</w:t>
      </w:r>
      <w:bookmarkEnd w:id="21"/>
      <w:r w:rsidRPr="00DE7C50">
        <w:rPr>
          <w:rFonts w:ascii="Arial" w:hAnsi="Arial" w:cs="Arial"/>
          <w:b/>
          <w:bCs/>
          <w:shd w:val="clear" w:color="auto" w:fill="D9D9D9" w:themeFill="background1" w:themeFillShade="D9"/>
        </w:rPr>
        <w:t xml:space="preserve"> </w:t>
      </w:r>
    </w:p>
    <w:p w14:paraId="52916229" w14:textId="77777777" w:rsidR="00184385" w:rsidRPr="000E1FCB" w:rsidRDefault="00184385" w:rsidP="000E1FCB">
      <w:pPr>
        <w:tabs>
          <w:tab w:val="left" w:pos="0"/>
        </w:tabs>
        <w:spacing w:line="240" w:lineRule="auto"/>
        <w:rPr>
          <w:rFonts w:ascii="Arial" w:eastAsia="Times New Roman" w:hAnsi="Arial" w:cs="Arial"/>
        </w:rPr>
      </w:pPr>
    </w:p>
    <w:p w14:paraId="1D8076DD" w14:textId="77777777" w:rsidR="00184385" w:rsidRPr="000E1FCB" w:rsidRDefault="00184385" w:rsidP="000E1FCB">
      <w:pPr>
        <w:tabs>
          <w:tab w:val="left" w:pos="0"/>
        </w:tabs>
        <w:spacing w:line="240" w:lineRule="auto"/>
        <w:rPr>
          <w:rFonts w:ascii="Arial" w:eastAsia="Times New Roman" w:hAnsi="Arial" w:cs="Arial"/>
        </w:rPr>
      </w:pPr>
      <w:r w:rsidRPr="000E1FCB">
        <w:rPr>
          <w:rFonts w:ascii="Arial" w:eastAsia="Times New Roman" w:hAnsi="Arial" w:cs="Arial"/>
        </w:rPr>
        <w:t>The Chairperson of Portfolio Committee on Infrastructure Development, Honourable Mpho Gift Modise would like to thank MEC, L Maile, Head of the Department, and the entire Departments’ Executives for their efforts in the consideration of this report.</w:t>
      </w:r>
    </w:p>
    <w:p w14:paraId="645CC676" w14:textId="77777777" w:rsidR="00184385" w:rsidRPr="000E1FCB" w:rsidRDefault="00184385" w:rsidP="000E1FCB">
      <w:pPr>
        <w:tabs>
          <w:tab w:val="left" w:pos="0"/>
          <w:tab w:val="left" w:pos="1890"/>
        </w:tabs>
        <w:spacing w:line="240" w:lineRule="auto"/>
        <w:rPr>
          <w:rFonts w:ascii="Arial" w:eastAsia="Times New Roman" w:hAnsi="Arial" w:cs="Arial"/>
        </w:rPr>
      </w:pPr>
      <w:r w:rsidRPr="000E1FCB">
        <w:rPr>
          <w:rFonts w:ascii="Arial" w:eastAsia="Times New Roman" w:hAnsi="Arial" w:cs="Arial"/>
        </w:rPr>
        <w:tab/>
      </w:r>
    </w:p>
    <w:p w14:paraId="56369653" w14:textId="77777777" w:rsidR="00184385" w:rsidRPr="000E1FCB" w:rsidRDefault="00184385" w:rsidP="000E1FCB">
      <w:pPr>
        <w:tabs>
          <w:tab w:val="left" w:pos="0"/>
        </w:tabs>
        <w:spacing w:line="240" w:lineRule="auto"/>
        <w:rPr>
          <w:rFonts w:ascii="Arial" w:eastAsia="Times New Roman" w:hAnsi="Arial" w:cs="Arial"/>
        </w:rPr>
      </w:pPr>
      <w:r w:rsidRPr="000E1FCB">
        <w:rPr>
          <w:rFonts w:ascii="Arial" w:eastAsia="Times New Roman" w:hAnsi="Arial" w:cs="Arial"/>
        </w:rPr>
        <w:t xml:space="preserve">The Chairperson further appreciates the diligent deliberations of Honourable Members T Magagula, N Mokgethi, </w:t>
      </w:r>
    </w:p>
    <w:p w14:paraId="0731D8DB" w14:textId="77777777" w:rsidR="00184385" w:rsidRPr="000E1FCB" w:rsidRDefault="00184385" w:rsidP="000E1FCB">
      <w:pPr>
        <w:tabs>
          <w:tab w:val="left" w:pos="0"/>
        </w:tabs>
        <w:spacing w:line="240" w:lineRule="auto"/>
        <w:rPr>
          <w:rFonts w:ascii="Arial" w:eastAsia="Times New Roman" w:hAnsi="Arial" w:cs="Arial"/>
          <w:bCs/>
        </w:rPr>
      </w:pPr>
      <w:r w:rsidRPr="000E1FCB">
        <w:rPr>
          <w:rFonts w:ascii="Arial" w:hAnsi="Arial" w:cs="Arial"/>
        </w:rPr>
        <w:t>B Mncube</w:t>
      </w:r>
      <w:r w:rsidRPr="000E1FCB">
        <w:rPr>
          <w:rFonts w:ascii="Arial" w:eastAsia="Times New Roman" w:hAnsi="Arial" w:cs="Arial"/>
          <w:bCs/>
        </w:rPr>
        <w:t xml:space="preserve">, L Makhubela, N </w:t>
      </w:r>
      <w:r w:rsidRPr="000E1FCB">
        <w:rPr>
          <w:rFonts w:ascii="Arial" w:hAnsi="Arial" w:cs="Arial"/>
        </w:rPr>
        <w:t>De Jager</w:t>
      </w:r>
      <w:r w:rsidRPr="000E1FCB">
        <w:rPr>
          <w:rFonts w:ascii="Arial" w:eastAsia="Times New Roman" w:hAnsi="Arial" w:cs="Arial"/>
          <w:bCs/>
        </w:rPr>
        <w:t xml:space="preserve">, A Fuchs, </w:t>
      </w:r>
      <w:r w:rsidRPr="000E1FCB">
        <w:rPr>
          <w:rFonts w:ascii="Arial" w:hAnsi="Arial" w:cs="Arial"/>
          <w:snapToGrid w:val="0"/>
          <w:lang w:val="en-US"/>
        </w:rPr>
        <w:t xml:space="preserve">K </w:t>
      </w:r>
      <w:r w:rsidRPr="000E1FCB">
        <w:rPr>
          <w:rFonts w:ascii="Arial" w:eastAsia="Times New Roman" w:hAnsi="Arial" w:cs="Arial"/>
          <w:lang w:val="en-US"/>
        </w:rPr>
        <w:t xml:space="preserve">Hoffman, K Tong, L Masilela, N Njokwe and D Adams. </w:t>
      </w:r>
      <w:r w:rsidRPr="000E1FCB">
        <w:rPr>
          <w:rFonts w:ascii="Arial" w:eastAsia="Times New Roman" w:hAnsi="Arial" w:cs="Arial"/>
          <w:bCs/>
        </w:rPr>
        <w:t xml:space="preserve"> </w:t>
      </w:r>
    </w:p>
    <w:p w14:paraId="1E58EFD9" w14:textId="77777777" w:rsidR="00184385" w:rsidRPr="000E1FCB" w:rsidRDefault="00184385" w:rsidP="000E1FCB">
      <w:pPr>
        <w:tabs>
          <w:tab w:val="left" w:pos="0"/>
        </w:tabs>
        <w:spacing w:line="240" w:lineRule="auto"/>
        <w:rPr>
          <w:rFonts w:ascii="Arial" w:eastAsia="Times New Roman" w:hAnsi="Arial" w:cs="Arial"/>
          <w:bCs/>
        </w:rPr>
      </w:pPr>
    </w:p>
    <w:p w14:paraId="54F62AB4" w14:textId="0147D6CF" w:rsidR="00184385" w:rsidRPr="000E1FCB" w:rsidRDefault="00184385" w:rsidP="000E1FCB">
      <w:pPr>
        <w:tabs>
          <w:tab w:val="left" w:pos="0"/>
        </w:tabs>
        <w:spacing w:line="240" w:lineRule="auto"/>
        <w:rPr>
          <w:rFonts w:ascii="Arial" w:hAnsi="Arial" w:cs="Arial"/>
        </w:rPr>
      </w:pPr>
      <w:r w:rsidRPr="000E1FCB">
        <w:rPr>
          <w:rFonts w:ascii="Arial" w:eastAsia="Times New Roman" w:hAnsi="Arial" w:cs="Arial"/>
        </w:rPr>
        <w:t>The Committee Chairperson would also like to thank T Bodibe, M Tshabalala, K Mdlalose, N Seroba, T Khumalo, T Mulibana, N Mbonane, K Mphirime, L Ncume</w:t>
      </w:r>
      <w:r w:rsidR="00AA4E76">
        <w:rPr>
          <w:rFonts w:ascii="Arial" w:eastAsia="Times New Roman" w:hAnsi="Arial" w:cs="Arial"/>
        </w:rPr>
        <w:t xml:space="preserve"> and E Mana</w:t>
      </w:r>
      <w:r w:rsidR="00DE7C50">
        <w:rPr>
          <w:rFonts w:ascii="Arial" w:eastAsia="Times New Roman" w:hAnsi="Arial" w:cs="Arial"/>
        </w:rPr>
        <w:t>b</w:t>
      </w:r>
      <w:r w:rsidR="00AA4E76">
        <w:rPr>
          <w:rFonts w:ascii="Arial" w:eastAsia="Times New Roman" w:hAnsi="Arial" w:cs="Arial"/>
        </w:rPr>
        <w:t>ela</w:t>
      </w:r>
      <w:r w:rsidRPr="000E1FCB">
        <w:rPr>
          <w:rFonts w:ascii="Arial" w:eastAsia="Times New Roman" w:hAnsi="Arial" w:cs="Arial"/>
        </w:rPr>
        <w:t xml:space="preserve"> for their dedication and assistance.</w:t>
      </w:r>
    </w:p>
    <w:p w14:paraId="0A12C6AD" w14:textId="1D499712" w:rsidR="006F067F" w:rsidRPr="000E1FCB" w:rsidRDefault="00FB1B70" w:rsidP="000E1FCB">
      <w:pPr>
        <w:pStyle w:val="Heading1"/>
        <w:shd w:val="clear" w:color="auto" w:fill="D9D9D9" w:themeFill="background1" w:themeFillShade="D9"/>
        <w:spacing w:line="240" w:lineRule="auto"/>
        <w:rPr>
          <w:rFonts w:ascii="Arial" w:hAnsi="Arial" w:cs="Arial"/>
          <w:color w:val="auto"/>
          <w:sz w:val="22"/>
          <w:szCs w:val="22"/>
        </w:rPr>
      </w:pPr>
      <w:r w:rsidRPr="000E1FCB">
        <w:rPr>
          <w:rFonts w:ascii="Arial" w:hAnsi="Arial" w:cs="Arial"/>
          <w:color w:val="auto"/>
          <w:sz w:val="22"/>
          <w:szCs w:val="22"/>
        </w:rPr>
        <w:t>15</w:t>
      </w:r>
      <w:r w:rsidR="006F067F" w:rsidRPr="000E1FCB">
        <w:rPr>
          <w:rFonts w:ascii="Arial" w:hAnsi="Arial" w:cs="Arial"/>
          <w:color w:val="auto"/>
          <w:sz w:val="22"/>
          <w:szCs w:val="22"/>
        </w:rPr>
        <w:tab/>
      </w:r>
      <w:bookmarkStart w:id="22" w:name="_Toc66717301"/>
      <w:proofErr w:type="gramStart"/>
      <w:r w:rsidR="006F067F" w:rsidRPr="000E1FCB">
        <w:rPr>
          <w:rFonts w:ascii="Arial" w:hAnsi="Arial" w:cs="Arial"/>
          <w:color w:val="auto"/>
          <w:sz w:val="22"/>
          <w:szCs w:val="22"/>
        </w:rPr>
        <w:t>ADOPTION</w:t>
      </w:r>
      <w:bookmarkEnd w:id="22"/>
      <w:proofErr w:type="gramEnd"/>
    </w:p>
    <w:p w14:paraId="676EE49E" w14:textId="77777777" w:rsidR="0095322D" w:rsidRPr="000E1FCB" w:rsidRDefault="0095322D" w:rsidP="000E1FCB">
      <w:pPr>
        <w:tabs>
          <w:tab w:val="left" w:pos="0"/>
        </w:tabs>
        <w:spacing w:line="240" w:lineRule="auto"/>
        <w:rPr>
          <w:rFonts w:ascii="Arial" w:eastAsia="Times New Roman" w:hAnsi="Arial" w:cs="Arial"/>
        </w:rPr>
      </w:pPr>
    </w:p>
    <w:p w14:paraId="106C36C5" w14:textId="74A67E5F" w:rsidR="004F3D76" w:rsidRPr="000E1FCB" w:rsidRDefault="004F3D76" w:rsidP="000E1FCB">
      <w:pPr>
        <w:tabs>
          <w:tab w:val="left" w:pos="0"/>
        </w:tabs>
        <w:spacing w:line="240" w:lineRule="auto"/>
        <w:rPr>
          <w:rFonts w:ascii="Arial" w:hAnsi="Arial" w:cs="Arial"/>
          <w:b/>
          <w:bCs/>
          <w:i/>
        </w:rPr>
      </w:pPr>
      <w:r w:rsidRPr="000E1FCB">
        <w:rPr>
          <w:rFonts w:ascii="Arial" w:eastAsia="Times New Roman" w:hAnsi="Arial" w:cs="Arial"/>
        </w:rPr>
        <w:t>In</w:t>
      </w:r>
      <w:r w:rsidR="00AA4808" w:rsidRPr="000E1FCB">
        <w:rPr>
          <w:rFonts w:ascii="Arial" w:eastAsia="Times New Roman" w:hAnsi="Arial" w:cs="Arial"/>
        </w:rPr>
        <w:t xml:space="preserve"> terms of Rule</w:t>
      </w:r>
      <w:r w:rsidRPr="000E1FCB">
        <w:rPr>
          <w:rFonts w:ascii="Arial" w:eastAsia="Times New Roman" w:hAnsi="Arial" w:cs="Arial"/>
        </w:rPr>
        <w:t xml:space="preserve"> </w:t>
      </w:r>
      <w:r w:rsidRPr="000E1FCB">
        <w:rPr>
          <w:rFonts w:ascii="Arial" w:hAnsi="Arial" w:cs="Arial"/>
        </w:rPr>
        <w:t>117 (2)(c) read together with</w:t>
      </w:r>
      <w:r w:rsidR="00AA4808" w:rsidRPr="000E1FCB">
        <w:rPr>
          <w:rFonts w:ascii="Arial" w:hAnsi="Arial" w:cs="Arial"/>
        </w:rPr>
        <w:t xml:space="preserve"> </w:t>
      </w:r>
      <w:r w:rsidRPr="000E1FCB">
        <w:rPr>
          <w:rFonts w:ascii="Arial" w:hAnsi="Arial" w:cs="Arial"/>
        </w:rPr>
        <w:t>Rule 164</w:t>
      </w:r>
      <w:r w:rsidRPr="000E1FCB">
        <w:rPr>
          <w:rFonts w:ascii="Arial" w:eastAsia="Times New Roman" w:hAnsi="Arial" w:cs="Arial"/>
          <w:lang w:val="en-US"/>
        </w:rPr>
        <w:t xml:space="preserve"> </w:t>
      </w:r>
      <w:r w:rsidRPr="000E1FCB">
        <w:rPr>
          <w:rFonts w:ascii="Arial" w:eastAsia="Times New Roman" w:hAnsi="Arial" w:cs="Arial"/>
        </w:rPr>
        <w:t>the Portfolio Committee on Infrastructure Development</w:t>
      </w:r>
      <w:r w:rsidR="00974CB5" w:rsidRPr="000E1FCB">
        <w:rPr>
          <w:rFonts w:ascii="Arial" w:eastAsia="Times New Roman" w:hAnsi="Arial" w:cs="Arial"/>
        </w:rPr>
        <w:t xml:space="preserve"> and Property Management</w:t>
      </w:r>
      <w:r w:rsidRPr="000E1FCB">
        <w:rPr>
          <w:rFonts w:ascii="Arial" w:eastAsia="Times New Roman" w:hAnsi="Arial" w:cs="Arial"/>
        </w:rPr>
        <w:t>; present before the House the Oversight Report on the Department of Infrastructure Development</w:t>
      </w:r>
      <w:r w:rsidR="006E4440" w:rsidRPr="000E1FCB">
        <w:rPr>
          <w:rFonts w:ascii="Arial" w:eastAsia="Times New Roman" w:hAnsi="Arial" w:cs="Arial"/>
        </w:rPr>
        <w:t xml:space="preserve"> 2</w:t>
      </w:r>
      <w:r w:rsidR="0095322D" w:rsidRPr="000E1FCB">
        <w:rPr>
          <w:rFonts w:ascii="Arial" w:eastAsia="Times New Roman" w:hAnsi="Arial" w:cs="Arial"/>
          <w:vertAlign w:val="superscript"/>
        </w:rPr>
        <w:t>nd</w:t>
      </w:r>
      <w:r w:rsidR="0095322D" w:rsidRPr="000E1FCB">
        <w:rPr>
          <w:rFonts w:ascii="Arial" w:eastAsia="Times New Roman" w:hAnsi="Arial" w:cs="Arial"/>
        </w:rPr>
        <w:t xml:space="preserve"> Quarter</w:t>
      </w:r>
      <w:r w:rsidRPr="000E1FCB">
        <w:rPr>
          <w:rFonts w:ascii="Arial" w:eastAsia="Times New Roman" w:hAnsi="Arial" w:cs="Arial"/>
        </w:rPr>
        <w:t xml:space="preserve"> Report for the 202</w:t>
      </w:r>
      <w:r w:rsidR="001927F6">
        <w:rPr>
          <w:rFonts w:ascii="Arial" w:eastAsia="Times New Roman" w:hAnsi="Arial" w:cs="Arial"/>
        </w:rPr>
        <w:t>3</w:t>
      </w:r>
      <w:r w:rsidRPr="000E1FCB">
        <w:rPr>
          <w:rFonts w:ascii="Arial" w:eastAsia="Times New Roman" w:hAnsi="Arial" w:cs="Arial"/>
        </w:rPr>
        <w:t>/2</w:t>
      </w:r>
      <w:r w:rsidR="001927F6">
        <w:rPr>
          <w:rFonts w:ascii="Arial" w:eastAsia="Times New Roman" w:hAnsi="Arial" w:cs="Arial"/>
        </w:rPr>
        <w:t>4</w:t>
      </w:r>
      <w:r w:rsidRPr="000E1FCB">
        <w:rPr>
          <w:rFonts w:ascii="Arial" w:eastAsia="Times New Roman" w:hAnsi="Arial" w:cs="Arial"/>
        </w:rPr>
        <w:t xml:space="preserve"> FY for consideration and adoption.</w:t>
      </w:r>
    </w:p>
    <w:p w14:paraId="3F179776" w14:textId="77777777" w:rsidR="00974CB5" w:rsidRPr="00B03A40" w:rsidRDefault="00974CB5" w:rsidP="0095322D">
      <w:pPr>
        <w:spacing w:after="200"/>
        <w:jc w:val="left"/>
        <w:rPr>
          <w:rFonts w:ascii="Arial Narrow" w:hAnsi="Arial Narrow"/>
        </w:rPr>
      </w:pPr>
    </w:p>
    <w:sectPr w:rsidR="00974CB5" w:rsidRPr="00B03A40" w:rsidSect="00CE7564">
      <w:footerReference w:type="default" r:id="rId11"/>
      <w:headerReference w:type="first" r:id="rId12"/>
      <w:pgSz w:w="16838" w:h="11906" w:orient="landscape"/>
      <w:pgMar w:top="1440" w:right="1529"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7DD8" w14:textId="77777777" w:rsidR="00AC2CA3" w:rsidRDefault="00AC2CA3" w:rsidP="00A409BC">
      <w:pPr>
        <w:spacing w:line="240" w:lineRule="auto"/>
      </w:pPr>
      <w:r>
        <w:separator/>
      </w:r>
    </w:p>
  </w:endnote>
  <w:endnote w:type="continuationSeparator" w:id="0">
    <w:p w14:paraId="782AFDD4" w14:textId="77777777" w:rsidR="00AC2CA3" w:rsidRDefault="00AC2CA3"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5AC57A19" w:rsidR="00B756D6" w:rsidRDefault="00B756D6" w:rsidP="00C44CAC">
            <w:pPr>
              <w:pStyle w:val="Footer"/>
              <w:tabs>
                <w:tab w:val="left" w:pos="7685"/>
              </w:tabs>
              <w:jc w:val="left"/>
            </w:pPr>
            <w:r>
              <w:rPr>
                <w:rFonts w:ascii="Arial Narrow" w:hAnsi="Arial Narrow" w:cs="Times New Roman"/>
                <w:sz w:val="20"/>
                <w:szCs w:val="20"/>
              </w:rPr>
              <w:t>GPL Committee (oversight of the Department of Infrastructure Development and Property Management Report to the House</w:t>
            </w:r>
            <w:r w:rsidRPr="00C27A28">
              <w:rPr>
                <w:rFonts w:ascii="Arial Narrow" w:hAnsi="Arial Narrow" w:cs="Times New Roman"/>
                <w:sz w:val="20"/>
                <w:szCs w:val="20"/>
              </w:rPr>
              <w:t xml:space="preserve">. </w:t>
            </w:r>
            <w:r>
              <w:rPr>
                <w:rFonts w:ascii="Arial Narrow" w:hAnsi="Arial Narrow" w:cs="Times New Roman"/>
                <w:sz w:val="20"/>
                <w:szCs w:val="20"/>
              </w:rPr>
              <w:t>Q</w:t>
            </w:r>
            <w:r w:rsidR="00C924B9">
              <w:rPr>
                <w:rFonts w:ascii="Arial Narrow" w:hAnsi="Arial Narrow" w:cs="Times New Roman"/>
                <w:sz w:val="20"/>
                <w:szCs w:val="20"/>
              </w:rPr>
              <w:t>2</w:t>
            </w:r>
            <w:r w:rsidRPr="00C27A28">
              <w:rPr>
                <w:rFonts w:ascii="Arial Narrow" w:hAnsi="Arial Narrow" w:cs="Times New Roman"/>
                <w:sz w:val="20"/>
                <w:szCs w:val="20"/>
              </w:rPr>
              <w:t>-Report</w:t>
            </w:r>
            <w:r>
              <w:rPr>
                <w:rFonts w:ascii="Arial Narrow" w:hAnsi="Arial Narrow" w:cs="Times New Roman"/>
                <w:sz w:val="20"/>
                <w:szCs w:val="20"/>
              </w:rPr>
              <w:t>_v15 202</w:t>
            </w:r>
            <w:r w:rsidR="006F3B94">
              <w:rPr>
                <w:rFonts w:ascii="Arial Narrow" w:hAnsi="Arial Narrow" w:cs="Times New Roman"/>
                <w:sz w:val="20"/>
                <w:szCs w:val="20"/>
              </w:rPr>
              <w:t>3</w:t>
            </w:r>
            <w:r>
              <w:rPr>
                <w:rFonts w:ascii="Arial Narrow" w:hAnsi="Arial Narrow" w:cs="Times New Roman"/>
                <w:sz w:val="20"/>
                <w:szCs w:val="20"/>
              </w:rPr>
              <w:t>/2</w:t>
            </w:r>
            <w:r w:rsidR="006F3B94">
              <w:rPr>
                <w:rFonts w:ascii="Arial Narrow" w:hAnsi="Arial Narrow" w:cs="Times New Roman"/>
                <w:sz w:val="20"/>
                <w:szCs w:val="20"/>
              </w:rPr>
              <w:t>4</w:t>
            </w:r>
            <w:r>
              <w:rPr>
                <w:rFonts w:ascii="Arial Narrow" w:hAnsi="Arial Narrow" w:cs="Times New Roman"/>
                <w:sz w:val="20"/>
                <w:szCs w:val="20"/>
              </w:rPr>
              <w:t xml:space="preserve"> FY</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B756D6" w:rsidRDefault="00B7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FF74" w14:textId="77777777" w:rsidR="00AC2CA3" w:rsidRDefault="00AC2CA3" w:rsidP="00A409BC">
      <w:pPr>
        <w:spacing w:line="240" w:lineRule="auto"/>
      </w:pPr>
      <w:r>
        <w:separator/>
      </w:r>
    </w:p>
  </w:footnote>
  <w:footnote w:type="continuationSeparator" w:id="0">
    <w:p w14:paraId="343A33E5" w14:textId="77777777" w:rsidR="00AC2CA3" w:rsidRDefault="00AC2CA3"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B756D6" w:rsidRDefault="00B756D6">
    <w:pPr>
      <w:pStyle w:val="Header"/>
    </w:pPr>
    <w:bookmarkStart w:id="23" w:name="_Toc480125572"/>
    <w:bookmarkStart w:id="24"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4"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D4A"/>
    <w:multiLevelType w:val="hybridMultilevel"/>
    <w:tmpl w:val="AC50F3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7697795"/>
    <w:multiLevelType w:val="hybridMultilevel"/>
    <w:tmpl w:val="C0BEE04C"/>
    <w:lvl w:ilvl="0" w:tplc="733E89A8">
      <w:start w:val="1"/>
      <w:numFmt w:val="bullet"/>
      <w:lvlText w:val=""/>
      <w:lvlJc w:val="left"/>
      <w:pPr>
        <w:tabs>
          <w:tab w:val="num" w:pos="720"/>
        </w:tabs>
        <w:ind w:left="720" w:hanging="360"/>
      </w:pPr>
      <w:rPr>
        <w:rFonts w:ascii="Wingdings" w:hAnsi="Wingdings" w:hint="default"/>
      </w:rPr>
    </w:lvl>
    <w:lvl w:ilvl="1" w:tplc="6EA678E2" w:tentative="1">
      <w:start w:val="1"/>
      <w:numFmt w:val="bullet"/>
      <w:lvlText w:val=""/>
      <w:lvlJc w:val="left"/>
      <w:pPr>
        <w:tabs>
          <w:tab w:val="num" w:pos="1440"/>
        </w:tabs>
        <w:ind w:left="1440" w:hanging="360"/>
      </w:pPr>
      <w:rPr>
        <w:rFonts w:ascii="Wingdings" w:hAnsi="Wingdings" w:hint="default"/>
      </w:rPr>
    </w:lvl>
    <w:lvl w:ilvl="2" w:tplc="1C80D500" w:tentative="1">
      <w:start w:val="1"/>
      <w:numFmt w:val="bullet"/>
      <w:lvlText w:val=""/>
      <w:lvlJc w:val="left"/>
      <w:pPr>
        <w:tabs>
          <w:tab w:val="num" w:pos="2160"/>
        </w:tabs>
        <w:ind w:left="2160" w:hanging="360"/>
      </w:pPr>
      <w:rPr>
        <w:rFonts w:ascii="Wingdings" w:hAnsi="Wingdings" w:hint="default"/>
      </w:rPr>
    </w:lvl>
    <w:lvl w:ilvl="3" w:tplc="09988B10" w:tentative="1">
      <w:start w:val="1"/>
      <w:numFmt w:val="bullet"/>
      <w:lvlText w:val=""/>
      <w:lvlJc w:val="left"/>
      <w:pPr>
        <w:tabs>
          <w:tab w:val="num" w:pos="2880"/>
        </w:tabs>
        <w:ind w:left="2880" w:hanging="360"/>
      </w:pPr>
      <w:rPr>
        <w:rFonts w:ascii="Wingdings" w:hAnsi="Wingdings" w:hint="default"/>
      </w:rPr>
    </w:lvl>
    <w:lvl w:ilvl="4" w:tplc="72603512" w:tentative="1">
      <w:start w:val="1"/>
      <w:numFmt w:val="bullet"/>
      <w:lvlText w:val=""/>
      <w:lvlJc w:val="left"/>
      <w:pPr>
        <w:tabs>
          <w:tab w:val="num" w:pos="3600"/>
        </w:tabs>
        <w:ind w:left="3600" w:hanging="360"/>
      </w:pPr>
      <w:rPr>
        <w:rFonts w:ascii="Wingdings" w:hAnsi="Wingdings" w:hint="default"/>
      </w:rPr>
    </w:lvl>
    <w:lvl w:ilvl="5" w:tplc="43FC7244" w:tentative="1">
      <w:start w:val="1"/>
      <w:numFmt w:val="bullet"/>
      <w:lvlText w:val=""/>
      <w:lvlJc w:val="left"/>
      <w:pPr>
        <w:tabs>
          <w:tab w:val="num" w:pos="4320"/>
        </w:tabs>
        <w:ind w:left="4320" w:hanging="360"/>
      </w:pPr>
      <w:rPr>
        <w:rFonts w:ascii="Wingdings" w:hAnsi="Wingdings" w:hint="default"/>
      </w:rPr>
    </w:lvl>
    <w:lvl w:ilvl="6" w:tplc="17CC3AD6" w:tentative="1">
      <w:start w:val="1"/>
      <w:numFmt w:val="bullet"/>
      <w:lvlText w:val=""/>
      <w:lvlJc w:val="left"/>
      <w:pPr>
        <w:tabs>
          <w:tab w:val="num" w:pos="5040"/>
        </w:tabs>
        <w:ind w:left="5040" w:hanging="360"/>
      </w:pPr>
      <w:rPr>
        <w:rFonts w:ascii="Wingdings" w:hAnsi="Wingdings" w:hint="default"/>
      </w:rPr>
    </w:lvl>
    <w:lvl w:ilvl="7" w:tplc="9A0C2EAA" w:tentative="1">
      <w:start w:val="1"/>
      <w:numFmt w:val="bullet"/>
      <w:lvlText w:val=""/>
      <w:lvlJc w:val="left"/>
      <w:pPr>
        <w:tabs>
          <w:tab w:val="num" w:pos="5760"/>
        </w:tabs>
        <w:ind w:left="5760" w:hanging="360"/>
      </w:pPr>
      <w:rPr>
        <w:rFonts w:ascii="Wingdings" w:hAnsi="Wingdings" w:hint="default"/>
      </w:rPr>
    </w:lvl>
    <w:lvl w:ilvl="8" w:tplc="9B7A3F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44162"/>
    <w:multiLevelType w:val="multilevel"/>
    <w:tmpl w:val="2F94B068"/>
    <w:lvl w:ilvl="0">
      <w:start w:val="1"/>
      <w:numFmt w:val="decimal"/>
      <w:lvlText w:val="%1"/>
      <w:lvlJc w:val="left"/>
      <w:pPr>
        <w:ind w:left="370" w:hanging="370"/>
      </w:pPr>
      <w:rPr>
        <w:rFonts w:hint="default"/>
      </w:rPr>
    </w:lvl>
    <w:lvl w:ilvl="1">
      <w:start w:val="1"/>
      <w:numFmt w:val="decimal"/>
      <w:lvlText w:val="%1.%2"/>
      <w:lvlJc w:val="left"/>
      <w:pPr>
        <w:ind w:left="434" w:hanging="370"/>
      </w:pPr>
      <w:rPr>
        <w:rFonts w:hint="default"/>
      </w:rPr>
    </w:lvl>
    <w:lvl w:ilvl="2">
      <w:start w:val="1"/>
      <w:numFmt w:val="decimal"/>
      <w:lvlText w:val="%1.%2.%3"/>
      <w:lvlJc w:val="left"/>
      <w:pPr>
        <w:ind w:left="848" w:hanging="720"/>
      </w:pPr>
      <w:rPr>
        <w:rFonts w:hint="default"/>
      </w:rPr>
    </w:lvl>
    <w:lvl w:ilvl="3">
      <w:start w:val="1"/>
      <w:numFmt w:val="decimal"/>
      <w:lvlText w:val="%1.%2.%3.%4"/>
      <w:lvlJc w:val="left"/>
      <w:pPr>
        <w:ind w:left="912" w:hanging="720"/>
      </w:pPr>
      <w:rPr>
        <w:rFonts w:hint="default"/>
      </w:rPr>
    </w:lvl>
    <w:lvl w:ilvl="4">
      <w:start w:val="1"/>
      <w:numFmt w:val="decimal"/>
      <w:lvlText w:val="%1.%2.%3.%4.%5"/>
      <w:lvlJc w:val="left"/>
      <w:pPr>
        <w:ind w:left="1336"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88" w:hanging="1440"/>
      </w:pPr>
      <w:rPr>
        <w:rFonts w:hint="default"/>
      </w:rPr>
    </w:lvl>
    <w:lvl w:ilvl="8">
      <w:start w:val="1"/>
      <w:numFmt w:val="decimal"/>
      <w:lvlText w:val="%1.%2.%3.%4.%5.%6.%7.%8.%9"/>
      <w:lvlJc w:val="left"/>
      <w:pPr>
        <w:ind w:left="2312" w:hanging="1800"/>
      </w:pPr>
      <w:rPr>
        <w:rFonts w:hint="default"/>
      </w:rPr>
    </w:lvl>
  </w:abstractNum>
  <w:abstractNum w:abstractNumId="3" w15:restartNumberingAfterBreak="0">
    <w:nsid w:val="118F5F01"/>
    <w:multiLevelType w:val="hybridMultilevel"/>
    <w:tmpl w:val="95F0AAF6"/>
    <w:lvl w:ilvl="0" w:tplc="CAD60D96">
      <w:numFmt w:val="bullet"/>
      <w:lvlText w:val="-"/>
      <w:lvlJc w:val="left"/>
      <w:pPr>
        <w:ind w:left="251" w:hanging="360"/>
      </w:pPr>
      <w:rPr>
        <w:rFonts w:ascii="Arial" w:eastAsiaTheme="minorHAnsi" w:hAnsi="Arial" w:cs="Arial" w:hint="default"/>
      </w:rPr>
    </w:lvl>
    <w:lvl w:ilvl="1" w:tplc="1C090003" w:tentative="1">
      <w:start w:val="1"/>
      <w:numFmt w:val="bullet"/>
      <w:lvlText w:val="o"/>
      <w:lvlJc w:val="left"/>
      <w:pPr>
        <w:ind w:left="971" w:hanging="360"/>
      </w:pPr>
      <w:rPr>
        <w:rFonts w:ascii="Courier New" w:hAnsi="Courier New" w:cs="Courier New" w:hint="default"/>
      </w:rPr>
    </w:lvl>
    <w:lvl w:ilvl="2" w:tplc="1C090005" w:tentative="1">
      <w:start w:val="1"/>
      <w:numFmt w:val="bullet"/>
      <w:lvlText w:val=""/>
      <w:lvlJc w:val="left"/>
      <w:pPr>
        <w:ind w:left="1691" w:hanging="360"/>
      </w:pPr>
      <w:rPr>
        <w:rFonts w:ascii="Wingdings" w:hAnsi="Wingdings" w:hint="default"/>
      </w:rPr>
    </w:lvl>
    <w:lvl w:ilvl="3" w:tplc="1C090001" w:tentative="1">
      <w:start w:val="1"/>
      <w:numFmt w:val="bullet"/>
      <w:lvlText w:val=""/>
      <w:lvlJc w:val="left"/>
      <w:pPr>
        <w:ind w:left="2411" w:hanging="360"/>
      </w:pPr>
      <w:rPr>
        <w:rFonts w:ascii="Symbol" w:hAnsi="Symbol" w:hint="default"/>
      </w:rPr>
    </w:lvl>
    <w:lvl w:ilvl="4" w:tplc="1C090003" w:tentative="1">
      <w:start w:val="1"/>
      <w:numFmt w:val="bullet"/>
      <w:lvlText w:val="o"/>
      <w:lvlJc w:val="left"/>
      <w:pPr>
        <w:ind w:left="3131" w:hanging="360"/>
      </w:pPr>
      <w:rPr>
        <w:rFonts w:ascii="Courier New" w:hAnsi="Courier New" w:cs="Courier New" w:hint="default"/>
      </w:rPr>
    </w:lvl>
    <w:lvl w:ilvl="5" w:tplc="1C090005" w:tentative="1">
      <w:start w:val="1"/>
      <w:numFmt w:val="bullet"/>
      <w:lvlText w:val=""/>
      <w:lvlJc w:val="left"/>
      <w:pPr>
        <w:ind w:left="3851" w:hanging="360"/>
      </w:pPr>
      <w:rPr>
        <w:rFonts w:ascii="Wingdings" w:hAnsi="Wingdings" w:hint="default"/>
      </w:rPr>
    </w:lvl>
    <w:lvl w:ilvl="6" w:tplc="1C090001" w:tentative="1">
      <w:start w:val="1"/>
      <w:numFmt w:val="bullet"/>
      <w:lvlText w:val=""/>
      <w:lvlJc w:val="left"/>
      <w:pPr>
        <w:ind w:left="4571" w:hanging="360"/>
      </w:pPr>
      <w:rPr>
        <w:rFonts w:ascii="Symbol" w:hAnsi="Symbol" w:hint="default"/>
      </w:rPr>
    </w:lvl>
    <w:lvl w:ilvl="7" w:tplc="1C090003" w:tentative="1">
      <w:start w:val="1"/>
      <w:numFmt w:val="bullet"/>
      <w:lvlText w:val="o"/>
      <w:lvlJc w:val="left"/>
      <w:pPr>
        <w:ind w:left="5291" w:hanging="360"/>
      </w:pPr>
      <w:rPr>
        <w:rFonts w:ascii="Courier New" w:hAnsi="Courier New" w:cs="Courier New" w:hint="default"/>
      </w:rPr>
    </w:lvl>
    <w:lvl w:ilvl="8" w:tplc="1C090005" w:tentative="1">
      <w:start w:val="1"/>
      <w:numFmt w:val="bullet"/>
      <w:lvlText w:val=""/>
      <w:lvlJc w:val="left"/>
      <w:pPr>
        <w:ind w:left="6011" w:hanging="360"/>
      </w:pPr>
      <w:rPr>
        <w:rFonts w:ascii="Wingdings" w:hAnsi="Wingdings" w:hint="default"/>
      </w:rPr>
    </w:lvl>
  </w:abstractNum>
  <w:abstractNum w:abstractNumId="4" w15:restartNumberingAfterBreak="0">
    <w:nsid w:val="16F86194"/>
    <w:multiLevelType w:val="hybridMultilevel"/>
    <w:tmpl w:val="C7FC8D42"/>
    <w:lvl w:ilvl="0" w:tplc="1C090001">
      <w:start w:val="1"/>
      <w:numFmt w:val="bullet"/>
      <w:lvlText w:val=""/>
      <w:lvlJc w:val="left"/>
      <w:pPr>
        <w:ind w:left="3730" w:hanging="360"/>
      </w:pPr>
      <w:rPr>
        <w:rFonts w:ascii="Symbol" w:hAnsi="Symbol" w:hint="default"/>
      </w:rPr>
    </w:lvl>
    <w:lvl w:ilvl="1" w:tplc="1C090003" w:tentative="1">
      <w:start w:val="1"/>
      <w:numFmt w:val="bullet"/>
      <w:lvlText w:val="o"/>
      <w:lvlJc w:val="left"/>
      <w:pPr>
        <w:ind w:left="4450" w:hanging="360"/>
      </w:pPr>
      <w:rPr>
        <w:rFonts w:ascii="Courier New" w:hAnsi="Courier New" w:cs="Courier New" w:hint="default"/>
      </w:rPr>
    </w:lvl>
    <w:lvl w:ilvl="2" w:tplc="1C090005" w:tentative="1">
      <w:start w:val="1"/>
      <w:numFmt w:val="bullet"/>
      <w:lvlText w:val=""/>
      <w:lvlJc w:val="left"/>
      <w:pPr>
        <w:ind w:left="5170" w:hanging="360"/>
      </w:pPr>
      <w:rPr>
        <w:rFonts w:ascii="Wingdings" w:hAnsi="Wingdings" w:hint="default"/>
      </w:rPr>
    </w:lvl>
    <w:lvl w:ilvl="3" w:tplc="1C090001" w:tentative="1">
      <w:start w:val="1"/>
      <w:numFmt w:val="bullet"/>
      <w:lvlText w:val=""/>
      <w:lvlJc w:val="left"/>
      <w:pPr>
        <w:ind w:left="5890" w:hanging="360"/>
      </w:pPr>
      <w:rPr>
        <w:rFonts w:ascii="Symbol" w:hAnsi="Symbol" w:hint="default"/>
      </w:rPr>
    </w:lvl>
    <w:lvl w:ilvl="4" w:tplc="1C090003" w:tentative="1">
      <w:start w:val="1"/>
      <w:numFmt w:val="bullet"/>
      <w:lvlText w:val="o"/>
      <w:lvlJc w:val="left"/>
      <w:pPr>
        <w:ind w:left="6610" w:hanging="360"/>
      </w:pPr>
      <w:rPr>
        <w:rFonts w:ascii="Courier New" w:hAnsi="Courier New" w:cs="Courier New" w:hint="default"/>
      </w:rPr>
    </w:lvl>
    <w:lvl w:ilvl="5" w:tplc="1C090005" w:tentative="1">
      <w:start w:val="1"/>
      <w:numFmt w:val="bullet"/>
      <w:lvlText w:val=""/>
      <w:lvlJc w:val="left"/>
      <w:pPr>
        <w:ind w:left="7330" w:hanging="360"/>
      </w:pPr>
      <w:rPr>
        <w:rFonts w:ascii="Wingdings" w:hAnsi="Wingdings" w:hint="default"/>
      </w:rPr>
    </w:lvl>
    <w:lvl w:ilvl="6" w:tplc="1C090001" w:tentative="1">
      <w:start w:val="1"/>
      <w:numFmt w:val="bullet"/>
      <w:lvlText w:val=""/>
      <w:lvlJc w:val="left"/>
      <w:pPr>
        <w:ind w:left="8050" w:hanging="360"/>
      </w:pPr>
      <w:rPr>
        <w:rFonts w:ascii="Symbol" w:hAnsi="Symbol" w:hint="default"/>
      </w:rPr>
    </w:lvl>
    <w:lvl w:ilvl="7" w:tplc="1C090003" w:tentative="1">
      <w:start w:val="1"/>
      <w:numFmt w:val="bullet"/>
      <w:lvlText w:val="o"/>
      <w:lvlJc w:val="left"/>
      <w:pPr>
        <w:ind w:left="8770" w:hanging="360"/>
      </w:pPr>
      <w:rPr>
        <w:rFonts w:ascii="Courier New" w:hAnsi="Courier New" w:cs="Courier New" w:hint="default"/>
      </w:rPr>
    </w:lvl>
    <w:lvl w:ilvl="8" w:tplc="1C090005" w:tentative="1">
      <w:start w:val="1"/>
      <w:numFmt w:val="bullet"/>
      <w:lvlText w:val=""/>
      <w:lvlJc w:val="left"/>
      <w:pPr>
        <w:ind w:left="9490" w:hanging="360"/>
      </w:pPr>
      <w:rPr>
        <w:rFonts w:ascii="Wingdings" w:hAnsi="Wingdings" w:hint="default"/>
      </w:rPr>
    </w:lvl>
  </w:abstractNum>
  <w:abstractNum w:abstractNumId="5" w15:restartNumberingAfterBreak="0">
    <w:nsid w:val="175F4DB4"/>
    <w:multiLevelType w:val="hybridMultilevel"/>
    <w:tmpl w:val="631C90F4"/>
    <w:lvl w:ilvl="0" w:tplc="4A086FD0">
      <w:start w:val="1"/>
      <w:numFmt w:val="bullet"/>
      <w:lvlText w:val="•"/>
      <w:lvlJc w:val="left"/>
      <w:pPr>
        <w:tabs>
          <w:tab w:val="num" w:pos="720"/>
        </w:tabs>
        <w:ind w:left="720" w:hanging="360"/>
      </w:pPr>
      <w:rPr>
        <w:rFonts w:ascii="Arial" w:hAnsi="Arial" w:hint="default"/>
      </w:rPr>
    </w:lvl>
    <w:lvl w:ilvl="1" w:tplc="1E32BCC6" w:tentative="1">
      <w:start w:val="1"/>
      <w:numFmt w:val="bullet"/>
      <w:lvlText w:val="•"/>
      <w:lvlJc w:val="left"/>
      <w:pPr>
        <w:tabs>
          <w:tab w:val="num" w:pos="1440"/>
        </w:tabs>
        <w:ind w:left="1440" w:hanging="360"/>
      </w:pPr>
      <w:rPr>
        <w:rFonts w:ascii="Arial" w:hAnsi="Arial" w:hint="default"/>
      </w:rPr>
    </w:lvl>
    <w:lvl w:ilvl="2" w:tplc="A8240494" w:tentative="1">
      <w:start w:val="1"/>
      <w:numFmt w:val="bullet"/>
      <w:lvlText w:val="•"/>
      <w:lvlJc w:val="left"/>
      <w:pPr>
        <w:tabs>
          <w:tab w:val="num" w:pos="2160"/>
        </w:tabs>
        <w:ind w:left="2160" w:hanging="360"/>
      </w:pPr>
      <w:rPr>
        <w:rFonts w:ascii="Arial" w:hAnsi="Arial" w:hint="default"/>
      </w:rPr>
    </w:lvl>
    <w:lvl w:ilvl="3" w:tplc="F3DC04D4" w:tentative="1">
      <w:start w:val="1"/>
      <w:numFmt w:val="bullet"/>
      <w:lvlText w:val="•"/>
      <w:lvlJc w:val="left"/>
      <w:pPr>
        <w:tabs>
          <w:tab w:val="num" w:pos="2880"/>
        </w:tabs>
        <w:ind w:left="2880" w:hanging="360"/>
      </w:pPr>
      <w:rPr>
        <w:rFonts w:ascii="Arial" w:hAnsi="Arial" w:hint="default"/>
      </w:rPr>
    </w:lvl>
    <w:lvl w:ilvl="4" w:tplc="799A7476" w:tentative="1">
      <w:start w:val="1"/>
      <w:numFmt w:val="bullet"/>
      <w:lvlText w:val="•"/>
      <w:lvlJc w:val="left"/>
      <w:pPr>
        <w:tabs>
          <w:tab w:val="num" w:pos="3600"/>
        </w:tabs>
        <w:ind w:left="3600" w:hanging="360"/>
      </w:pPr>
      <w:rPr>
        <w:rFonts w:ascii="Arial" w:hAnsi="Arial" w:hint="default"/>
      </w:rPr>
    </w:lvl>
    <w:lvl w:ilvl="5" w:tplc="727EADE6" w:tentative="1">
      <w:start w:val="1"/>
      <w:numFmt w:val="bullet"/>
      <w:lvlText w:val="•"/>
      <w:lvlJc w:val="left"/>
      <w:pPr>
        <w:tabs>
          <w:tab w:val="num" w:pos="4320"/>
        </w:tabs>
        <w:ind w:left="4320" w:hanging="360"/>
      </w:pPr>
      <w:rPr>
        <w:rFonts w:ascii="Arial" w:hAnsi="Arial" w:hint="default"/>
      </w:rPr>
    </w:lvl>
    <w:lvl w:ilvl="6" w:tplc="E4EA7BAE" w:tentative="1">
      <w:start w:val="1"/>
      <w:numFmt w:val="bullet"/>
      <w:lvlText w:val="•"/>
      <w:lvlJc w:val="left"/>
      <w:pPr>
        <w:tabs>
          <w:tab w:val="num" w:pos="5040"/>
        </w:tabs>
        <w:ind w:left="5040" w:hanging="360"/>
      </w:pPr>
      <w:rPr>
        <w:rFonts w:ascii="Arial" w:hAnsi="Arial" w:hint="default"/>
      </w:rPr>
    </w:lvl>
    <w:lvl w:ilvl="7" w:tplc="2CA071E6" w:tentative="1">
      <w:start w:val="1"/>
      <w:numFmt w:val="bullet"/>
      <w:lvlText w:val="•"/>
      <w:lvlJc w:val="left"/>
      <w:pPr>
        <w:tabs>
          <w:tab w:val="num" w:pos="5760"/>
        </w:tabs>
        <w:ind w:left="5760" w:hanging="360"/>
      </w:pPr>
      <w:rPr>
        <w:rFonts w:ascii="Arial" w:hAnsi="Arial" w:hint="default"/>
      </w:rPr>
    </w:lvl>
    <w:lvl w:ilvl="8" w:tplc="F68E4C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3369C8"/>
    <w:multiLevelType w:val="hybridMultilevel"/>
    <w:tmpl w:val="D6843218"/>
    <w:lvl w:ilvl="0" w:tplc="43C68E78">
      <w:start w:val="1"/>
      <w:numFmt w:val="bullet"/>
      <w:lvlText w:val="•"/>
      <w:lvlJc w:val="left"/>
      <w:pPr>
        <w:tabs>
          <w:tab w:val="num" w:pos="720"/>
        </w:tabs>
        <w:ind w:left="720" w:hanging="360"/>
      </w:pPr>
      <w:rPr>
        <w:rFonts w:ascii="Arial" w:hAnsi="Arial" w:hint="default"/>
      </w:rPr>
    </w:lvl>
    <w:lvl w:ilvl="1" w:tplc="26F6FD14" w:tentative="1">
      <w:start w:val="1"/>
      <w:numFmt w:val="bullet"/>
      <w:lvlText w:val="•"/>
      <w:lvlJc w:val="left"/>
      <w:pPr>
        <w:tabs>
          <w:tab w:val="num" w:pos="1440"/>
        </w:tabs>
        <w:ind w:left="1440" w:hanging="360"/>
      </w:pPr>
      <w:rPr>
        <w:rFonts w:ascii="Arial" w:hAnsi="Arial" w:hint="default"/>
      </w:rPr>
    </w:lvl>
    <w:lvl w:ilvl="2" w:tplc="A126BB78" w:tentative="1">
      <w:start w:val="1"/>
      <w:numFmt w:val="bullet"/>
      <w:lvlText w:val="•"/>
      <w:lvlJc w:val="left"/>
      <w:pPr>
        <w:tabs>
          <w:tab w:val="num" w:pos="2160"/>
        </w:tabs>
        <w:ind w:left="2160" w:hanging="360"/>
      </w:pPr>
      <w:rPr>
        <w:rFonts w:ascii="Arial" w:hAnsi="Arial" w:hint="default"/>
      </w:rPr>
    </w:lvl>
    <w:lvl w:ilvl="3" w:tplc="5A8E7EF0" w:tentative="1">
      <w:start w:val="1"/>
      <w:numFmt w:val="bullet"/>
      <w:lvlText w:val="•"/>
      <w:lvlJc w:val="left"/>
      <w:pPr>
        <w:tabs>
          <w:tab w:val="num" w:pos="2880"/>
        </w:tabs>
        <w:ind w:left="2880" w:hanging="360"/>
      </w:pPr>
      <w:rPr>
        <w:rFonts w:ascii="Arial" w:hAnsi="Arial" w:hint="default"/>
      </w:rPr>
    </w:lvl>
    <w:lvl w:ilvl="4" w:tplc="651C6A46" w:tentative="1">
      <w:start w:val="1"/>
      <w:numFmt w:val="bullet"/>
      <w:lvlText w:val="•"/>
      <w:lvlJc w:val="left"/>
      <w:pPr>
        <w:tabs>
          <w:tab w:val="num" w:pos="3600"/>
        </w:tabs>
        <w:ind w:left="3600" w:hanging="360"/>
      </w:pPr>
      <w:rPr>
        <w:rFonts w:ascii="Arial" w:hAnsi="Arial" w:hint="default"/>
      </w:rPr>
    </w:lvl>
    <w:lvl w:ilvl="5" w:tplc="79CC19DC" w:tentative="1">
      <w:start w:val="1"/>
      <w:numFmt w:val="bullet"/>
      <w:lvlText w:val="•"/>
      <w:lvlJc w:val="left"/>
      <w:pPr>
        <w:tabs>
          <w:tab w:val="num" w:pos="4320"/>
        </w:tabs>
        <w:ind w:left="4320" w:hanging="360"/>
      </w:pPr>
      <w:rPr>
        <w:rFonts w:ascii="Arial" w:hAnsi="Arial" w:hint="default"/>
      </w:rPr>
    </w:lvl>
    <w:lvl w:ilvl="6" w:tplc="7564F892" w:tentative="1">
      <w:start w:val="1"/>
      <w:numFmt w:val="bullet"/>
      <w:lvlText w:val="•"/>
      <w:lvlJc w:val="left"/>
      <w:pPr>
        <w:tabs>
          <w:tab w:val="num" w:pos="5040"/>
        </w:tabs>
        <w:ind w:left="5040" w:hanging="360"/>
      </w:pPr>
      <w:rPr>
        <w:rFonts w:ascii="Arial" w:hAnsi="Arial" w:hint="default"/>
      </w:rPr>
    </w:lvl>
    <w:lvl w:ilvl="7" w:tplc="8A7A004A" w:tentative="1">
      <w:start w:val="1"/>
      <w:numFmt w:val="bullet"/>
      <w:lvlText w:val="•"/>
      <w:lvlJc w:val="left"/>
      <w:pPr>
        <w:tabs>
          <w:tab w:val="num" w:pos="5760"/>
        </w:tabs>
        <w:ind w:left="5760" w:hanging="360"/>
      </w:pPr>
      <w:rPr>
        <w:rFonts w:ascii="Arial" w:hAnsi="Arial" w:hint="default"/>
      </w:rPr>
    </w:lvl>
    <w:lvl w:ilvl="8" w:tplc="5DDC47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F6246B"/>
    <w:multiLevelType w:val="hybridMultilevel"/>
    <w:tmpl w:val="AA6EF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5673F7"/>
    <w:multiLevelType w:val="hybridMultilevel"/>
    <w:tmpl w:val="4CE8BCEA"/>
    <w:lvl w:ilvl="0" w:tplc="0972D118">
      <w:start w:val="1"/>
      <w:numFmt w:val="bullet"/>
      <w:lvlText w:val=""/>
      <w:lvlJc w:val="left"/>
      <w:pPr>
        <w:tabs>
          <w:tab w:val="num" w:pos="720"/>
        </w:tabs>
        <w:ind w:left="720" w:hanging="360"/>
      </w:pPr>
      <w:rPr>
        <w:rFonts w:ascii="Wingdings" w:hAnsi="Wingdings" w:hint="default"/>
      </w:rPr>
    </w:lvl>
    <w:lvl w:ilvl="1" w:tplc="392CCD2A">
      <w:numFmt w:val="bullet"/>
      <w:lvlText w:val=""/>
      <w:lvlJc w:val="left"/>
      <w:pPr>
        <w:tabs>
          <w:tab w:val="num" w:pos="1440"/>
        </w:tabs>
        <w:ind w:left="1440" w:hanging="360"/>
      </w:pPr>
      <w:rPr>
        <w:rFonts w:ascii="Wingdings" w:hAnsi="Wingdings" w:hint="default"/>
      </w:rPr>
    </w:lvl>
    <w:lvl w:ilvl="2" w:tplc="5874BEEC" w:tentative="1">
      <w:start w:val="1"/>
      <w:numFmt w:val="bullet"/>
      <w:lvlText w:val=""/>
      <w:lvlJc w:val="left"/>
      <w:pPr>
        <w:tabs>
          <w:tab w:val="num" w:pos="2160"/>
        </w:tabs>
        <w:ind w:left="2160" w:hanging="360"/>
      </w:pPr>
      <w:rPr>
        <w:rFonts w:ascii="Wingdings" w:hAnsi="Wingdings" w:hint="default"/>
      </w:rPr>
    </w:lvl>
    <w:lvl w:ilvl="3" w:tplc="FD9263A8" w:tentative="1">
      <w:start w:val="1"/>
      <w:numFmt w:val="bullet"/>
      <w:lvlText w:val=""/>
      <w:lvlJc w:val="left"/>
      <w:pPr>
        <w:tabs>
          <w:tab w:val="num" w:pos="2880"/>
        </w:tabs>
        <w:ind w:left="2880" w:hanging="360"/>
      </w:pPr>
      <w:rPr>
        <w:rFonts w:ascii="Wingdings" w:hAnsi="Wingdings" w:hint="default"/>
      </w:rPr>
    </w:lvl>
    <w:lvl w:ilvl="4" w:tplc="8F4A9B32" w:tentative="1">
      <w:start w:val="1"/>
      <w:numFmt w:val="bullet"/>
      <w:lvlText w:val=""/>
      <w:lvlJc w:val="left"/>
      <w:pPr>
        <w:tabs>
          <w:tab w:val="num" w:pos="3600"/>
        </w:tabs>
        <w:ind w:left="3600" w:hanging="360"/>
      </w:pPr>
      <w:rPr>
        <w:rFonts w:ascii="Wingdings" w:hAnsi="Wingdings" w:hint="default"/>
      </w:rPr>
    </w:lvl>
    <w:lvl w:ilvl="5" w:tplc="4774999A" w:tentative="1">
      <w:start w:val="1"/>
      <w:numFmt w:val="bullet"/>
      <w:lvlText w:val=""/>
      <w:lvlJc w:val="left"/>
      <w:pPr>
        <w:tabs>
          <w:tab w:val="num" w:pos="4320"/>
        </w:tabs>
        <w:ind w:left="4320" w:hanging="360"/>
      </w:pPr>
      <w:rPr>
        <w:rFonts w:ascii="Wingdings" w:hAnsi="Wingdings" w:hint="default"/>
      </w:rPr>
    </w:lvl>
    <w:lvl w:ilvl="6" w:tplc="1122990A" w:tentative="1">
      <w:start w:val="1"/>
      <w:numFmt w:val="bullet"/>
      <w:lvlText w:val=""/>
      <w:lvlJc w:val="left"/>
      <w:pPr>
        <w:tabs>
          <w:tab w:val="num" w:pos="5040"/>
        </w:tabs>
        <w:ind w:left="5040" w:hanging="360"/>
      </w:pPr>
      <w:rPr>
        <w:rFonts w:ascii="Wingdings" w:hAnsi="Wingdings" w:hint="default"/>
      </w:rPr>
    </w:lvl>
    <w:lvl w:ilvl="7" w:tplc="9E722564" w:tentative="1">
      <w:start w:val="1"/>
      <w:numFmt w:val="bullet"/>
      <w:lvlText w:val=""/>
      <w:lvlJc w:val="left"/>
      <w:pPr>
        <w:tabs>
          <w:tab w:val="num" w:pos="5760"/>
        </w:tabs>
        <w:ind w:left="5760" w:hanging="360"/>
      </w:pPr>
      <w:rPr>
        <w:rFonts w:ascii="Wingdings" w:hAnsi="Wingdings" w:hint="default"/>
      </w:rPr>
    </w:lvl>
    <w:lvl w:ilvl="8" w:tplc="B406D8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61BCD"/>
    <w:multiLevelType w:val="hybridMultilevel"/>
    <w:tmpl w:val="97BED4F6"/>
    <w:lvl w:ilvl="0" w:tplc="1C090001">
      <w:start w:val="1"/>
      <w:numFmt w:val="bullet"/>
      <w:lvlText w:val=""/>
      <w:lvlJc w:val="left"/>
      <w:pPr>
        <w:ind w:left="752" w:hanging="360"/>
      </w:pPr>
      <w:rPr>
        <w:rFonts w:ascii="Symbol" w:hAnsi="Symbol" w:hint="default"/>
      </w:rPr>
    </w:lvl>
    <w:lvl w:ilvl="1" w:tplc="1C090003" w:tentative="1">
      <w:start w:val="1"/>
      <w:numFmt w:val="bullet"/>
      <w:lvlText w:val="o"/>
      <w:lvlJc w:val="left"/>
      <w:pPr>
        <w:ind w:left="1472" w:hanging="360"/>
      </w:pPr>
      <w:rPr>
        <w:rFonts w:ascii="Courier New" w:hAnsi="Courier New" w:cs="Courier New" w:hint="default"/>
      </w:rPr>
    </w:lvl>
    <w:lvl w:ilvl="2" w:tplc="1C090005" w:tentative="1">
      <w:start w:val="1"/>
      <w:numFmt w:val="bullet"/>
      <w:lvlText w:val=""/>
      <w:lvlJc w:val="left"/>
      <w:pPr>
        <w:ind w:left="2192" w:hanging="360"/>
      </w:pPr>
      <w:rPr>
        <w:rFonts w:ascii="Wingdings" w:hAnsi="Wingdings" w:hint="default"/>
      </w:rPr>
    </w:lvl>
    <w:lvl w:ilvl="3" w:tplc="1C090001" w:tentative="1">
      <w:start w:val="1"/>
      <w:numFmt w:val="bullet"/>
      <w:lvlText w:val=""/>
      <w:lvlJc w:val="left"/>
      <w:pPr>
        <w:ind w:left="2912" w:hanging="360"/>
      </w:pPr>
      <w:rPr>
        <w:rFonts w:ascii="Symbol" w:hAnsi="Symbol" w:hint="default"/>
      </w:rPr>
    </w:lvl>
    <w:lvl w:ilvl="4" w:tplc="1C090003" w:tentative="1">
      <w:start w:val="1"/>
      <w:numFmt w:val="bullet"/>
      <w:lvlText w:val="o"/>
      <w:lvlJc w:val="left"/>
      <w:pPr>
        <w:ind w:left="3632" w:hanging="360"/>
      </w:pPr>
      <w:rPr>
        <w:rFonts w:ascii="Courier New" w:hAnsi="Courier New" w:cs="Courier New" w:hint="default"/>
      </w:rPr>
    </w:lvl>
    <w:lvl w:ilvl="5" w:tplc="1C090005" w:tentative="1">
      <w:start w:val="1"/>
      <w:numFmt w:val="bullet"/>
      <w:lvlText w:val=""/>
      <w:lvlJc w:val="left"/>
      <w:pPr>
        <w:ind w:left="4352" w:hanging="360"/>
      </w:pPr>
      <w:rPr>
        <w:rFonts w:ascii="Wingdings" w:hAnsi="Wingdings" w:hint="default"/>
      </w:rPr>
    </w:lvl>
    <w:lvl w:ilvl="6" w:tplc="1C090001" w:tentative="1">
      <w:start w:val="1"/>
      <w:numFmt w:val="bullet"/>
      <w:lvlText w:val=""/>
      <w:lvlJc w:val="left"/>
      <w:pPr>
        <w:ind w:left="5072" w:hanging="360"/>
      </w:pPr>
      <w:rPr>
        <w:rFonts w:ascii="Symbol" w:hAnsi="Symbol" w:hint="default"/>
      </w:rPr>
    </w:lvl>
    <w:lvl w:ilvl="7" w:tplc="1C090003" w:tentative="1">
      <w:start w:val="1"/>
      <w:numFmt w:val="bullet"/>
      <w:lvlText w:val="o"/>
      <w:lvlJc w:val="left"/>
      <w:pPr>
        <w:ind w:left="5792" w:hanging="360"/>
      </w:pPr>
      <w:rPr>
        <w:rFonts w:ascii="Courier New" w:hAnsi="Courier New" w:cs="Courier New" w:hint="default"/>
      </w:rPr>
    </w:lvl>
    <w:lvl w:ilvl="8" w:tplc="1C090005" w:tentative="1">
      <w:start w:val="1"/>
      <w:numFmt w:val="bullet"/>
      <w:lvlText w:val=""/>
      <w:lvlJc w:val="left"/>
      <w:pPr>
        <w:ind w:left="6512" w:hanging="360"/>
      </w:pPr>
      <w:rPr>
        <w:rFonts w:ascii="Wingdings" w:hAnsi="Wingdings" w:hint="default"/>
      </w:rPr>
    </w:lvl>
  </w:abstractNum>
  <w:abstractNum w:abstractNumId="10" w15:restartNumberingAfterBreak="0">
    <w:nsid w:val="22D45B7A"/>
    <w:multiLevelType w:val="hybridMultilevel"/>
    <w:tmpl w:val="253CB616"/>
    <w:lvl w:ilvl="0" w:tplc="00BED566">
      <w:start w:val="1"/>
      <w:numFmt w:val="bullet"/>
      <w:lvlText w:val=""/>
      <w:lvlJc w:val="left"/>
      <w:pPr>
        <w:tabs>
          <w:tab w:val="num" w:pos="720"/>
        </w:tabs>
        <w:ind w:left="720" w:hanging="360"/>
      </w:pPr>
      <w:rPr>
        <w:rFonts w:ascii="Wingdings" w:hAnsi="Wingdings" w:hint="default"/>
      </w:rPr>
    </w:lvl>
    <w:lvl w:ilvl="1" w:tplc="46DCCDFE" w:tentative="1">
      <w:start w:val="1"/>
      <w:numFmt w:val="bullet"/>
      <w:lvlText w:val=""/>
      <w:lvlJc w:val="left"/>
      <w:pPr>
        <w:tabs>
          <w:tab w:val="num" w:pos="1440"/>
        </w:tabs>
        <w:ind w:left="1440" w:hanging="360"/>
      </w:pPr>
      <w:rPr>
        <w:rFonts w:ascii="Wingdings" w:hAnsi="Wingdings" w:hint="default"/>
      </w:rPr>
    </w:lvl>
    <w:lvl w:ilvl="2" w:tplc="1E28554A" w:tentative="1">
      <w:start w:val="1"/>
      <w:numFmt w:val="bullet"/>
      <w:lvlText w:val=""/>
      <w:lvlJc w:val="left"/>
      <w:pPr>
        <w:tabs>
          <w:tab w:val="num" w:pos="2160"/>
        </w:tabs>
        <w:ind w:left="2160" w:hanging="360"/>
      </w:pPr>
      <w:rPr>
        <w:rFonts w:ascii="Wingdings" w:hAnsi="Wingdings" w:hint="default"/>
      </w:rPr>
    </w:lvl>
    <w:lvl w:ilvl="3" w:tplc="72800BE0" w:tentative="1">
      <w:start w:val="1"/>
      <w:numFmt w:val="bullet"/>
      <w:lvlText w:val=""/>
      <w:lvlJc w:val="left"/>
      <w:pPr>
        <w:tabs>
          <w:tab w:val="num" w:pos="2880"/>
        </w:tabs>
        <w:ind w:left="2880" w:hanging="360"/>
      </w:pPr>
      <w:rPr>
        <w:rFonts w:ascii="Wingdings" w:hAnsi="Wingdings" w:hint="default"/>
      </w:rPr>
    </w:lvl>
    <w:lvl w:ilvl="4" w:tplc="E3AA84D4" w:tentative="1">
      <w:start w:val="1"/>
      <w:numFmt w:val="bullet"/>
      <w:lvlText w:val=""/>
      <w:lvlJc w:val="left"/>
      <w:pPr>
        <w:tabs>
          <w:tab w:val="num" w:pos="3600"/>
        </w:tabs>
        <w:ind w:left="3600" w:hanging="360"/>
      </w:pPr>
      <w:rPr>
        <w:rFonts w:ascii="Wingdings" w:hAnsi="Wingdings" w:hint="default"/>
      </w:rPr>
    </w:lvl>
    <w:lvl w:ilvl="5" w:tplc="4016E9FC" w:tentative="1">
      <w:start w:val="1"/>
      <w:numFmt w:val="bullet"/>
      <w:lvlText w:val=""/>
      <w:lvlJc w:val="left"/>
      <w:pPr>
        <w:tabs>
          <w:tab w:val="num" w:pos="4320"/>
        </w:tabs>
        <w:ind w:left="4320" w:hanging="360"/>
      </w:pPr>
      <w:rPr>
        <w:rFonts w:ascii="Wingdings" w:hAnsi="Wingdings" w:hint="default"/>
      </w:rPr>
    </w:lvl>
    <w:lvl w:ilvl="6" w:tplc="EB5CB160" w:tentative="1">
      <w:start w:val="1"/>
      <w:numFmt w:val="bullet"/>
      <w:lvlText w:val=""/>
      <w:lvlJc w:val="left"/>
      <w:pPr>
        <w:tabs>
          <w:tab w:val="num" w:pos="5040"/>
        </w:tabs>
        <w:ind w:left="5040" w:hanging="360"/>
      </w:pPr>
      <w:rPr>
        <w:rFonts w:ascii="Wingdings" w:hAnsi="Wingdings" w:hint="default"/>
      </w:rPr>
    </w:lvl>
    <w:lvl w:ilvl="7" w:tplc="55504832" w:tentative="1">
      <w:start w:val="1"/>
      <w:numFmt w:val="bullet"/>
      <w:lvlText w:val=""/>
      <w:lvlJc w:val="left"/>
      <w:pPr>
        <w:tabs>
          <w:tab w:val="num" w:pos="5760"/>
        </w:tabs>
        <w:ind w:left="5760" w:hanging="360"/>
      </w:pPr>
      <w:rPr>
        <w:rFonts w:ascii="Wingdings" w:hAnsi="Wingdings" w:hint="default"/>
      </w:rPr>
    </w:lvl>
    <w:lvl w:ilvl="8" w:tplc="052A74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C1A8F"/>
    <w:multiLevelType w:val="hybridMultilevel"/>
    <w:tmpl w:val="A04AC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8877E65"/>
    <w:multiLevelType w:val="hybridMultilevel"/>
    <w:tmpl w:val="9D6833A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C2F3271"/>
    <w:multiLevelType w:val="hybridMultilevel"/>
    <w:tmpl w:val="9B7C81D8"/>
    <w:lvl w:ilvl="0" w:tplc="D8E43AF4">
      <w:start w:val="1"/>
      <w:numFmt w:val="bullet"/>
      <w:lvlText w:val=""/>
      <w:lvlJc w:val="left"/>
      <w:pPr>
        <w:tabs>
          <w:tab w:val="num" w:pos="720"/>
        </w:tabs>
        <w:ind w:left="720" w:hanging="360"/>
      </w:pPr>
      <w:rPr>
        <w:rFonts w:ascii="Wingdings" w:hAnsi="Wingdings" w:hint="default"/>
      </w:rPr>
    </w:lvl>
    <w:lvl w:ilvl="1" w:tplc="F51858E4">
      <w:numFmt w:val="bullet"/>
      <w:lvlText w:val=""/>
      <w:lvlJc w:val="left"/>
      <w:pPr>
        <w:tabs>
          <w:tab w:val="num" w:pos="1440"/>
        </w:tabs>
        <w:ind w:left="1440" w:hanging="360"/>
      </w:pPr>
      <w:rPr>
        <w:rFonts w:ascii="Wingdings" w:hAnsi="Wingdings" w:hint="default"/>
      </w:rPr>
    </w:lvl>
    <w:lvl w:ilvl="2" w:tplc="9D6243E8" w:tentative="1">
      <w:start w:val="1"/>
      <w:numFmt w:val="bullet"/>
      <w:lvlText w:val=""/>
      <w:lvlJc w:val="left"/>
      <w:pPr>
        <w:tabs>
          <w:tab w:val="num" w:pos="2160"/>
        </w:tabs>
        <w:ind w:left="2160" w:hanging="360"/>
      </w:pPr>
      <w:rPr>
        <w:rFonts w:ascii="Wingdings" w:hAnsi="Wingdings" w:hint="default"/>
      </w:rPr>
    </w:lvl>
    <w:lvl w:ilvl="3" w:tplc="A0069D3C" w:tentative="1">
      <w:start w:val="1"/>
      <w:numFmt w:val="bullet"/>
      <w:lvlText w:val=""/>
      <w:lvlJc w:val="left"/>
      <w:pPr>
        <w:tabs>
          <w:tab w:val="num" w:pos="2880"/>
        </w:tabs>
        <w:ind w:left="2880" w:hanging="360"/>
      </w:pPr>
      <w:rPr>
        <w:rFonts w:ascii="Wingdings" w:hAnsi="Wingdings" w:hint="default"/>
      </w:rPr>
    </w:lvl>
    <w:lvl w:ilvl="4" w:tplc="7B443ADA" w:tentative="1">
      <w:start w:val="1"/>
      <w:numFmt w:val="bullet"/>
      <w:lvlText w:val=""/>
      <w:lvlJc w:val="left"/>
      <w:pPr>
        <w:tabs>
          <w:tab w:val="num" w:pos="3600"/>
        </w:tabs>
        <w:ind w:left="3600" w:hanging="360"/>
      </w:pPr>
      <w:rPr>
        <w:rFonts w:ascii="Wingdings" w:hAnsi="Wingdings" w:hint="default"/>
      </w:rPr>
    </w:lvl>
    <w:lvl w:ilvl="5" w:tplc="4C327BDA" w:tentative="1">
      <w:start w:val="1"/>
      <w:numFmt w:val="bullet"/>
      <w:lvlText w:val=""/>
      <w:lvlJc w:val="left"/>
      <w:pPr>
        <w:tabs>
          <w:tab w:val="num" w:pos="4320"/>
        </w:tabs>
        <w:ind w:left="4320" w:hanging="360"/>
      </w:pPr>
      <w:rPr>
        <w:rFonts w:ascii="Wingdings" w:hAnsi="Wingdings" w:hint="default"/>
      </w:rPr>
    </w:lvl>
    <w:lvl w:ilvl="6" w:tplc="F29CEFE0" w:tentative="1">
      <w:start w:val="1"/>
      <w:numFmt w:val="bullet"/>
      <w:lvlText w:val=""/>
      <w:lvlJc w:val="left"/>
      <w:pPr>
        <w:tabs>
          <w:tab w:val="num" w:pos="5040"/>
        </w:tabs>
        <w:ind w:left="5040" w:hanging="360"/>
      </w:pPr>
      <w:rPr>
        <w:rFonts w:ascii="Wingdings" w:hAnsi="Wingdings" w:hint="default"/>
      </w:rPr>
    </w:lvl>
    <w:lvl w:ilvl="7" w:tplc="1C02D0FA" w:tentative="1">
      <w:start w:val="1"/>
      <w:numFmt w:val="bullet"/>
      <w:lvlText w:val=""/>
      <w:lvlJc w:val="left"/>
      <w:pPr>
        <w:tabs>
          <w:tab w:val="num" w:pos="5760"/>
        </w:tabs>
        <w:ind w:left="5760" w:hanging="360"/>
      </w:pPr>
      <w:rPr>
        <w:rFonts w:ascii="Wingdings" w:hAnsi="Wingdings" w:hint="default"/>
      </w:rPr>
    </w:lvl>
    <w:lvl w:ilvl="8" w:tplc="7D8E4C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04C56"/>
    <w:multiLevelType w:val="hybridMultilevel"/>
    <w:tmpl w:val="6F28B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04B5B52"/>
    <w:multiLevelType w:val="hybridMultilevel"/>
    <w:tmpl w:val="A82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1C090001">
      <w:start w:val="1"/>
      <w:numFmt w:val="bullet"/>
      <w:lvlText w:val=""/>
      <w:lvlJc w:val="left"/>
      <w:pPr>
        <w:ind w:left="72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5D26E30"/>
    <w:multiLevelType w:val="multilevel"/>
    <w:tmpl w:val="2D789DAA"/>
    <w:lvl w:ilvl="0">
      <w:start w:val="1"/>
      <w:numFmt w:val="decimal"/>
      <w:lvlText w:val="%1"/>
      <w:lvlJc w:val="left"/>
      <w:pPr>
        <w:ind w:left="370" w:hanging="37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848" w:hanging="720"/>
      </w:pPr>
      <w:rPr>
        <w:rFonts w:hint="default"/>
      </w:rPr>
    </w:lvl>
    <w:lvl w:ilvl="3">
      <w:start w:val="1"/>
      <w:numFmt w:val="decimal"/>
      <w:lvlText w:val="%1.%2.%3.%4"/>
      <w:lvlJc w:val="left"/>
      <w:pPr>
        <w:ind w:left="912" w:hanging="720"/>
      </w:pPr>
      <w:rPr>
        <w:rFonts w:hint="default"/>
      </w:rPr>
    </w:lvl>
    <w:lvl w:ilvl="4">
      <w:start w:val="1"/>
      <w:numFmt w:val="decimal"/>
      <w:lvlText w:val="%1.%2.%3.%4.%5"/>
      <w:lvlJc w:val="left"/>
      <w:pPr>
        <w:ind w:left="1336"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88" w:hanging="1440"/>
      </w:pPr>
      <w:rPr>
        <w:rFonts w:hint="default"/>
      </w:rPr>
    </w:lvl>
    <w:lvl w:ilvl="8">
      <w:start w:val="1"/>
      <w:numFmt w:val="decimal"/>
      <w:lvlText w:val="%1.%2.%3.%4.%5.%6.%7.%8.%9"/>
      <w:lvlJc w:val="left"/>
      <w:pPr>
        <w:ind w:left="2312" w:hanging="1800"/>
      </w:pPr>
      <w:rPr>
        <w:rFonts w:hint="default"/>
      </w:rPr>
    </w:lvl>
  </w:abstractNum>
  <w:abstractNum w:abstractNumId="18" w15:restartNumberingAfterBreak="0">
    <w:nsid w:val="37EA49FF"/>
    <w:multiLevelType w:val="hybridMultilevel"/>
    <w:tmpl w:val="E7542B3A"/>
    <w:lvl w:ilvl="0" w:tplc="BC2A3672">
      <w:start w:val="1"/>
      <w:numFmt w:val="bullet"/>
      <w:lvlText w:val="•"/>
      <w:lvlJc w:val="left"/>
      <w:pPr>
        <w:tabs>
          <w:tab w:val="num" w:pos="720"/>
        </w:tabs>
        <w:ind w:left="720" w:hanging="360"/>
      </w:pPr>
      <w:rPr>
        <w:rFonts w:ascii="Arial" w:hAnsi="Arial" w:hint="default"/>
      </w:rPr>
    </w:lvl>
    <w:lvl w:ilvl="1" w:tplc="1B04C5C6" w:tentative="1">
      <w:start w:val="1"/>
      <w:numFmt w:val="bullet"/>
      <w:lvlText w:val="•"/>
      <w:lvlJc w:val="left"/>
      <w:pPr>
        <w:tabs>
          <w:tab w:val="num" w:pos="1440"/>
        </w:tabs>
        <w:ind w:left="1440" w:hanging="360"/>
      </w:pPr>
      <w:rPr>
        <w:rFonts w:ascii="Arial" w:hAnsi="Arial" w:hint="default"/>
      </w:rPr>
    </w:lvl>
    <w:lvl w:ilvl="2" w:tplc="D89EA4D8" w:tentative="1">
      <w:start w:val="1"/>
      <w:numFmt w:val="bullet"/>
      <w:lvlText w:val="•"/>
      <w:lvlJc w:val="left"/>
      <w:pPr>
        <w:tabs>
          <w:tab w:val="num" w:pos="2160"/>
        </w:tabs>
        <w:ind w:left="2160" w:hanging="360"/>
      </w:pPr>
      <w:rPr>
        <w:rFonts w:ascii="Arial" w:hAnsi="Arial" w:hint="default"/>
      </w:rPr>
    </w:lvl>
    <w:lvl w:ilvl="3" w:tplc="7CA2D20A" w:tentative="1">
      <w:start w:val="1"/>
      <w:numFmt w:val="bullet"/>
      <w:lvlText w:val="•"/>
      <w:lvlJc w:val="left"/>
      <w:pPr>
        <w:tabs>
          <w:tab w:val="num" w:pos="2880"/>
        </w:tabs>
        <w:ind w:left="2880" w:hanging="360"/>
      </w:pPr>
      <w:rPr>
        <w:rFonts w:ascii="Arial" w:hAnsi="Arial" w:hint="default"/>
      </w:rPr>
    </w:lvl>
    <w:lvl w:ilvl="4" w:tplc="6054C9AA" w:tentative="1">
      <w:start w:val="1"/>
      <w:numFmt w:val="bullet"/>
      <w:lvlText w:val="•"/>
      <w:lvlJc w:val="left"/>
      <w:pPr>
        <w:tabs>
          <w:tab w:val="num" w:pos="3600"/>
        </w:tabs>
        <w:ind w:left="3600" w:hanging="360"/>
      </w:pPr>
      <w:rPr>
        <w:rFonts w:ascii="Arial" w:hAnsi="Arial" w:hint="default"/>
      </w:rPr>
    </w:lvl>
    <w:lvl w:ilvl="5" w:tplc="282EFA7E" w:tentative="1">
      <w:start w:val="1"/>
      <w:numFmt w:val="bullet"/>
      <w:lvlText w:val="•"/>
      <w:lvlJc w:val="left"/>
      <w:pPr>
        <w:tabs>
          <w:tab w:val="num" w:pos="4320"/>
        </w:tabs>
        <w:ind w:left="4320" w:hanging="360"/>
      </w:pPr>
      <w:rPr>
        <w:rFonts w:ascii="Arial" w:hAnsi="Arial" w:hint="default"/>
      </w:rPr>
    </w:lvl>
    <w:lvl w:ilvl="6" w:tplc="6E180B40" w:tentative="1">
      <w:start w:val="1"/>
      <w:numFmt w:val="bullet"/>
      <w:lvlText w:val="•"/>
      <w:lvlJc w:val="left"/>
      <w:pPr>
        <w:tabs>
          <w:tab w:val="num" w:pos="5040"/>
        </w:tabs>
        <w:ind w:left="5040" w:hanging="360"/>
      </w:pPr>
      <w:rPr>
        <w:rFonts w:ascii="Arial" w:hAnsi="Arial" w:hint="default"/>
      </w:rPr>
    </w:lvl>
    <w:lvl w:ilvl="7" w:tplc="F550AE6A" w:tentative="1">
      <w:start w:val="1"/>
      <w:numFmt w:val="bullet"/>
      <w:lvlText w:val="•"/>
      <w:lvlJc w:val="left"/>
      <w:pPr>
        <w:tabs>
          <w:tab w:val="num" w:pos="5760"/>
        </w:tabs>
        <w:ind w:left="5760" w:hanging="360"/>
      </w:pPr>
      <w:rPr>
        <w:rFonts w:ascii="Arial" w:hAnsi="Arial" w:hint="default"/>
      </w:rPr>
    </w:lvl>
    <w:lvl w:ilvl="8" w:tplc="8F60EE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9F059F"/>
    <w:multiLevelType w:val="hybridMultilevel"/>
    <w:tmpl w:val="B0AA1D32"/>
    <w:lvl w:ilvl="0" w:tplc="57CA464C">
      <w:start w:val="1"/>
      <w:numFmt w:val="bullet"/>
      <w:lvlText w:val=""/>
      <w:lvlJc w:val="left"/>
      <w:pPr>
        <w:tabs>
          <w:tab w:val="num" w:pos="720"/>
        </w:tabs>
        <w:ind w:left="720" w:hanging="360"/>
      </w:pPr>
      <w:rPr>
        <w:rFonts w:ascii="Wingdings" w:hAnsi="Wingdings" w:hint="default"/>
      </w:rPr>
    </w:lvl>
    <w:lvl w:ilvl="1" w:tplc="608EAC28" w:tentative="1">
      <w:start w:val="1"/>
      <w:numFmt w:val="bullet"/>
      <w:lvlText w:val=""/>
      <w:lvlJc w:val="left"/>
      <w:pPr>
        <w:tabs>
          <w:tab w:val="num" w:pos="1440"/>
        </w:tabs>
        <w:ind w:left="1440" w:hanging="360"/>
      </w:pPr>
      <w:rPr>
        <w:rFonts w:ascii="Wingdings" w:hAnsi="Wingdings" w:hint="default"/>
      </w:rPr>
    </w:lvl>
    <w:lvl w:ilvl="2" w:tplc="F9CEEF2E" w:tentative="1">
      <w:start w:val="1"/>
      <w:numFmt w:val="bullet"/>
      <w:lvlText w:val=""/>
      <w:lvlJc w:val="left"/>
      <w:pPr>
        <w:tabs>
          <w:tab w:val="num" w:pos="2160"/>
        </w:tabs>
        <w:ind w:left="2160" w:hanging="360"/>
      </w:pPr>
      <w:rPr>
        <w:rFonts w:ascii="Wingdings" w:hAnsi="Wingdings" w:hint="default"/>
      </w:rPr>
    </w:lvl>
    <w:lvl w:ilvl="3" w:tplc="63D094E8" w:tentative="1">
      <w:start w:val="1"/>
      <w:numFmt w:val="bullet"/>
      <w:lvlText w:val=""/>
      <w:lvlJc w:val="left"/>
      <w:pPr>
        <w:tabs>
          <w:tab w:val="num" w:pos="2880"/>
        </w:tabs>
        <w:ind w:left="2880" w:hanging="360"/>
      </w:pPr>
      <w:rPr>
        <w:rFonts w:ascii="Wingdings" w:hAnsi="Wingdings" w:hint="default"/>
      </w:rPr>
    </w:lvl>
    <w:lvl w:ilvl="4" w:tplc="2402A464" w:tentative="1">
      <w:start w:val="1"/>
      <w:numFmt w:val="bullet"/>
      <w:lvlText w:val=""/>
      <w:lvlJc w:val="left"/>
      <w:pPr>
        <w:tabs>
          <w:tab w:val="num" w:pos="3600"/>
        </w:tabs>
        <w:ind w:left="3600" w:hanging="360"/>
      </w:pPr>
      <w:rPr>
        <w:rFonts w:ascii="Wingdings" w:hAnsi="Wingdings" w:hint="default"/>
      </w:rPr>
    </w:lvl>
    <w:lvl w:ilvl="5" w:tplc="21622E92" w:tentative="1">
      <w:start w:val="1"/>
      <w:numFmt w:val="bullet"/>
      <w:lvlText w:val=""/>
      <w:lvlJc w:val="left"/>
      <w:pPr>
        <w:tabs>
          <w:tab w:val="num" w:pos="4320"/>
        </w:tabs>
        <w:ind w:left="4320" w:hanging="360"/>
      </w:pPr>
      <w:rPr>
        <w:rFonts w:ascii="Wingdings" w:hAnsi="Wingdings" w:hint="default"/>
      </w:rPr>
    </w:lvl>
    <w:lvl w:ilvl="6" w:tplc="DFD4752C" w:tentative="1">
      <w:start w:val="1"/>
      <w:numFmt w:val="bullet"/>
      <w:lvlText w:val=""/>
      <w:lvlJc w:val="left"/>
      <w:pPr>
        <w:tabs>
          <w:tab w:val="num" w:pos="5040"/>
        </w:tabs>
        <w:ind w:left="5040" w:hanging="360"/>
      </w:pPr>
      <w:rPr>
        <w:rFonts w:ascii="Wingdings" w:hAnsi="Wingdings" w:hint="default"/>
      </w:rPr>
    </w:lvl>
    <w:lvl w:ilvl="7" w:tplc="73D2A2F8" w:tentative="1">
      <w:start w:val="1"/>
      <w:numFmt w:val="bullet"/>
      <w:lvlText w:val=""/>
      <w:lvlJc w:val="left"/>
      <w:pPr>
        <w:tabs>
          <w:tab w:val="num" w:pos="5760"/>
        </w:tabs>
        <w:ind w:left="5760" w:hanging="360"/>
      </w:pPr>
      <w:rPr>
        <w:rFonts w:ascii="Wingdings" w:hAnsi="Wingdings" w:hint="default"/>
      </w:rPr>
    </w:lvl>
    <w:lvl w:ilvl="8" w:tplc="707846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E7C8E"/>
    <w:multiLevelType w:val="hybridMultilevel"/>
    <w:tmpl w:val="33A47860"/>
    <w:lvl w:ilvl="0" w:tplc="5E625CF4">
      <w:start w:val="1"/>
      <w:numFmt w:val="bullet"/>
      <w:lvlText w:val="•"/>
      <w:lvlJc w:val="left"/>
      <w:pPr>
        <w:tabs>
          <w:tab w:val="num" w:pos="720"/>
        </w:tabs>
        <w:ind w:left="720" w:hanging="360"/>
      </w:pPr>
      <w:rPr>
        <w:rFonts w:ascii="Arial" w:hAnsi="Arial" w:hint="default"/>
      </w:rPr>
    </w:lvl>
    <w:lvl w:ilvl="1" w:tplc="8CE6E846" w:tentative="1">
      <w:start w:val="1"/>
      <w:numFmt w:val="bullet"/>
      <w:lvlText w:val="•"/>
      <w:lvlJc w:val="left"/>
      <w:pPr>
        <w:tabs>
          <w:tab w:val="num" w:pos="1440"/>
        </w:tabs>
        <w:ind w:left="1440" w:hanging="360"/>
      </w:pPr>
      <w:rPr>
        <w:rFonts w:ascii="Arial" w:hAnsi="Arial" w:hint="default"/>
      </w:rPr>
    </w:lvl>
    <w:lvl w:ilvl="2" w:tplc="51B62DDE" w:tentative="1">
      <w:start w:val="1"/>
      <w:numFmt w:val="bullet"/>
      <w:lvlText w:val="•"/>
      <w:lvlJc w:val="left"/>
      <w:pPr>
        <w:tabs>
          <w:tab w:val="num" w:pos="2160"/>
        </w:tabs>
        <w:ind w:left="2160" w:hanging="360"/>
      </w:pPr>
      <w:rPr>
        <w:rFonts w:ascii="Arial" w:hAnsi="Arial" w:hint="default"/>
      </w:rPr>
    </w:lvl>
    <w:lvl w:ilvl="3" w:tplc="1FA21330" w:tentative="1">
      <w:start w:val="1"/>
      <w:numFmt w:val="bullet"/>
      <w:lvlText w:val="•"/>
      <w:lvlJc w:val="left"/>
      <w:pPr>
        <w:tabs>
          <w:tab w:val="num" w:pos="2880"/>
        </w:tabs>
        <w:ind w:left="2880" w:hanging="360"/>
      </w:pPr>
      <w:rPr>
        <w:rFonts w:ascii="Arial" w:hAnsi="Arial" w:hint="default"/>
      </w:rPr>
    </w:lvl>
    <w:lvl w:ilvl="4" w:tplc="637AA658" w:tentative="1">
      <w:start w:val="1"/>
      <w:numFmt w:val="bullet"/>
      <w:lvlText w:val="•"/>
      <w:lvlJc w:val="left"/>
      <w:pPr>
        <w:tabs>
          <w:tab w:val="num" w:pos="3600"/>
        </w:tabs>
        <w:ind w:left="3600" w:hanging="360"/>
      </w:pPr>
      <w:rPr>
        <w:rFonts w:ascii="Arial" w:hAnsi="Arial" w:hint="default"/>
      </w:rPr>
    </w:lvl>
    <w:lvl w:ilvl="5" w:tplc="EB4A071E" w:tentative="1">
      <w:start w:val="1"/>
      <w:numFmt w:val="bullet"/>
      <w:lvlText w:val="•"/>
      <w:lvlJc w:val="left"/>
      <w:pPr>
        <w:tabs>
          <w:tab w:val="num" w:pos="4320"/>
        </w:tabs>
        <w:ind w:left="4320" w:hanging="360"/>
      </w:pPr>
      <w:rPr>
        <w:rFonts w:ascii="Arial" w:hAnsi="Arial" w:hint="default"/>
      </w:rPr>
    </w:lvl>
    <w:lvl w:ilvl="6" w:tplc="816C9B04" w:tentative="1">
      <w:start w:val="1"/>
      <w:numFmt w:val="bullet"/>
      <w:lvlText w:val="•"/>
      <w:lvlJc w:val="left"/>
      <w:pPr>
        <w:tabs>
          <w:tab w:val="num" w:pos="5040"/>
        </w:tabs>
        <w:ind w:left="5040" w:hanging="360"/>
      </w:pPr>
      <w:rPr>
        <w:rFonts w:ascii="Arial" w:hAnsi="Arial" w:hint="default"/>
      </w:rPr>
    </w:lvl>
    <w:lvl w:ilvl="7" w:tplc="88A83106" w:tentative="1">
      <w:start w:val="1"/>
      <w:numFmt w:val="bullet"/>
      <w:lvlText w:val="•"/>
      <w:lvlJc w:val="left"/>
      <w:pPr>
        <w:tabs>
          <w:tab w:val="num" w:pos="5760"/>
        </w:tabs>
        <w:ind w:left="5760" w:hanging="360"/>
      </w:pPr>
      <w:rPr>
        <w:rFonts w:ascii="Arial" w:hAnsi="Arial" w:hint="default"/>
      </w:rPr>
    </w:lvl>
    <w:lvl w:ilvl="8" w:tplc="15A6F5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4E0861"/>
    <w:multiLevelType w:val="hybridMultilevel"/>
    <w:tmpl w:val="53E85C96"/>
    <w:lvl w:ilvl="0" w:tplc="65481B86">
      <w:start w:val="1"/>
      <w:numFmt w:val="bullet"/>
      <w:lvlText w:val=""/>
      <w:lvlJc w:val="left"/>
      <w:pPr>
        <w:tabs>
          <w:tab w:val="num" w:pos="720"/>
        </w:tabs>
        <w:ind w:left="720" w:hanging="360"/>
      </w:pPr>
      <w:rPr>
        <w:rFonts w:ascii="Wingdings" w:hAnsi="Wingdings" w:hint="default"/>
      </w:rPr>
    </w:lvl>
    <w:lvl w:ilvl="1" w:tplc="281E8DB4" w:tentative="1">
      <w:start w:val="1"/>
      <w:numFmt w:val="bullet"/>
      <w:lvlText w:val=""/>
      <w:lvlJc w:val="left"/>
      <w:pPr>
        <w:tabs>
          <w:tab w:val="num" w:pos="1440"/>
        </w:tabs>
        <w:ind w:left="1440" w:hanging="360"/>
      </w:pPr>
      <w:rPr>
        <w:rFonts w:ascii="Wingdings" w:hAnsi="Wingdings" w:hint="default"/>
      </w:rPr>
    </w:lvl>
    <w:lvl w:ilvl="2" w:tplc="B2FA9C64" w:tentative="1">
      <w:start w:val="1"/>
      <w:numFmt w:val="bullet"/>
      <w:lvlText w:val=""/>
      <w:lvlJc w:val="left"/>
      <w:pPr>
        <w:tabs>
          <w:tab w:val="num" w:pos="2160"/>
        </w:tabs>
        <w:ind w:left="2160" w:hanging="360"/>
      </w:pPr>
      <w:rPr>
        <w:rFonts w:ascii="Wingdings" w:hAnsi="Wingdings" w:hint="default"/>
      </w:rPr>
    </w:lvl>
    <w:lvl w:ilvl="3" w:tplc="543E376E" w:tentative="1">
      <w:start w:val="1"/>
      <w:numFmt w:val="bullet"/>
      <w:lvlText w:val=""/>
      <w:lvlJc w:val="left"/>
      <w:pPr>
        <w:tabs>
          <w:tab w:val="num" w:pos="2880"/>
        </w:tabs>
        <w:ind w:left="2880" w:hanging="360"/>
      </w:pPr>
      <w:rPr>
        <w:rFonts w:ascii="Wingdings" w:hAnsi="Wingdings" w:hint="default"/>
      </w:rPr>
    </w:lvl>
    <w:lvl w:ilvl="4" w:tplc="C6CE46EC" w:tentative="1">
      <w:start w:val="1"/>
      <w:numFmt w:val="bullet"/>
      <w:lvlText w:val=""/>
      <w:lvlJc w:val="left"/>
      <w:pPr>
        <w:tabs>
          <w:tab w:val="num" w:pos="3600"/>
        </w:tabs>
        <w:ind w:left="3600" w:hanging="360"/>
      </w:pPr>
      <w:rPr>
        <w:rFonts w:ascii="Wingdings" w:hAnsi="Wingdings" w:hint="default"/>
      </w:rPr>
    </w:lvl>
    <w:lvl w:ilvl="5" w:tplc="2C5405A8" w:tentative="1">
      <w:start w:val="1"/>
      <w:numFmt w:val="bullet"/>
      <w:lvlText w:val=""/>
      <w:lvlJc w:val="left"/>
      <w:pPr>
        <w:tabs>
          <w:tab w:val="num" w:pos="4320"/>
        </w:tabs>
        <w:ind w:left="4320" w:hanging="360"/>
      </w:pPr>
      <w:rPr>
        <w:rFonts w:ascii="Wingdings" w:hAnsi="Wingdings" w:hint="default"/>
      </w:rPr>
    </w:lvl>
    <w:lvl w:ilvl="6" w:tplc="7B2E2E8E" w:tentative="1">
      <w:start w:val="1"/>
      <w:numFmt w:val="bullet"/>
      <w:lvlText w:val=""/>
      <w:lvlJc w:val="left"/>
      <w:pPr>
        <w:tabs>
          <w:tab w:val="num" w:pos="5040"/>
        </w:tabs>
        <w:ind w:left="5040" w:hanging="360"/>
      </w:pPr>
      <w:rPr>
        <w:rFonts w:ascii="Wingdings" w:hAnsi="Wingdings" w:hint="default"/>
      </w:rPr>
    </w:lvl>
    <w:lvl w:ilvl="7" w:tplc="486A7C34" w:tentative="1">
      <w:start w:val="1"/>
      <w:numFmt w:val="bullet"/>
      <w:lvlText w:val=""/>
      <w:lvlJc w:val="left"/>
      <w:pPr>
        <w:tabs>
          <w:tab w:val="num" w:pos="5760"/>
        </w:tabs>
        <w:ind w:left="5760" w:hanging="360"/>
      </w:pPr>
      <w:rPr>
        <w:rFonts w:ascii="Wingdings" w:hAnsi="Wingdings" w:hint="default"/>
      </w:rPr>
    </w:lvl>
    <w:lvl w:ilvl="8" w:tplc="433488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5C6ECB"/>
    <w:multiLevelType w:val="hybridMultilevel"/>
    <w:tmpl w:val="36FCBF74"/>
    <w:lvl w:ilvl="0" w:tplc="1C090001">
      <w:start w:val="1"/>
      <w:numFmt w:val="bullet"/>
      <w:lvlText w:val=""/>
      <w:lvlJc w:val="left"/>
      <w:pPr>
        <w:ind w:left="3430" w:hanging="360"/>
      </w:pPr>
      <w:rPr>
        <w:rFonts w:ascii="Symbol" w:hAnsi="Symbol" w:hint="default"/>
      </w:rPr>
    </w:lvl>
    <w:lvl w:ilvl="1" w:tplc="1C090003" w:tentative="1">
      <w:start w:val="1"/>
      <w:numFmt w:val="bullet"/>
      <w:lvlText w:val="o"/>
      <w:lvlJc w:val="left"/>
      <w:pPr>
        <w:ind w:left="4150" w:hanging="360"/>
      </w:pPr>
      <w:rPr>
        <w:rFonts w:ascii="Courier New" w:hAnsi="Courier New" w:cs="Courier New" w:hint="default"/>
      </w:rPr>
    </w:lvl>
    <w:lvl w:ilvl="2" w:tplc="1C090005" w:tentative="1">
      <w:start w:val="1"/>
      <w:numFmt w:val="bullet"/>
      <w:lvlText w:val=""/>
      <w:lvlJc w:val="left"/>
      <w:pPr>
        <w:ind w:left="4870" w:hanging="360"/>
      </w:pPr>
      <w:rPr>
        <w:rFonts w:ascii="Wingdings" w:hAnsi="Wingdings" w:hint="default"/>
      </w:rPr>
    </w:lvl>
    <w:lvl w:ilvl="3" w:tplc="1C090001" w:tentative="1">
      <w:start w:val="1"/>
      <w:numFmt w:val="bullet"/>
      <w:lvlText w:val=""/>
      <w:lvlJc w:val="left"/>
      <w:pPr>
        <w:ind w:left="5590" w:hanging="360"/>
      </w:pPr>
      <w:rPr>
        <w:rFonts w:ascii="Symbol" w:hAnsi="Symbol" w:hint="default"/>
      </w:rPr>
    </w:lvl>
    <w:lvl w:ilvl="4" w:tplc="1C090003" w:tentative="1">
      <w:start w:val="1"/>
      <w:numFmt w:val="bullet"/>
      <w:lvlText w:val="o"/>
      <w:lvlJc w:val="left"/>
      <w:pPr>
        <w:ind w:left="6310" w:hanging="360"/>
      </w:pPr>
      <w:rPr>
        <w:rFonts w:ascii="Courier New" w:hAnsi="Courier New" w:cs="Courier New" w:hint="default"/>
      </w:rPr>
    </w:lvl>
    <w:lvl w:ilvl="5" w:tplc="1C090005" w:tentative="1">
      <w:start w:val="1"/>
      <w:numFmt w:val="bullet"/>
      <w:lvlText w:val=""/>
      <w:lvlJc w:val="left"/>
      <w:pPr>
        <w:ind w:left="7030" w:hanging="360"/>
      </w:pPr>
      <w:rPr>
        <w:rFonts w:ascii="Wingdings" w:hAnsi="Wingdings" w:hint="default"/>
      </w:rPr>
    </w:lvl>
    <w:lvl w:ilvl="6" w:tplc="1C090001" w:tentative="1">
      <w:start w:val="1"/>
      <w:numFmt w:val="bullet"/>
      <w:lvlText w:val=""/>
      <w:lvlJc w:val="left"/>
      <w:pPr>
        <w:ind w:left="7750" w:hanging="360"/>
      </w:pPr>
      <w:rPr>
        <w:rFonts w:ascii="Symbol" w:hAnsi="Symbol" w:hint="default"/>
      </w:rPr>
    </w:lvl>
    <w:lvl w:ilvl="7" w:tplc="1C090003" w:tentative="1">
      <w:start w:val="1"/>
      <w:numFmt w:val="bullet"/>
      <w:lvlText w:val="o"/>
      <w:lvlJc w:val="left"/>
      <w:pPr>
        <w:ind w:left="8470" w:hanging="360"/>
      </w:pPr>
      <w:rPr>
        <w:rFonts w:ascii="Courier New" w:hAnsi="Courier New" w:cs="Courier New" w:hint="default"/>
      </w:rPr>
    </w:lvl>
    <w:lvl w:ilvl="8" w:tplc="1C090005" w:tentative="1">
      <w:start w:val="1"/>
      <w:numFmt w:val="bullet"/>
      <w:lvlText w:val=""/>
      <w:lvlJc w:val="left"/>
      <w:pPr>
        <w:ind w:left="9190" w:hanging="360"/>
      </w:pPr>
      <w:rPr>
        <w:rFonts w:ascii="Wingdings" w:hAnsi="Wingdings" w:hint="default"/>
      </w:rPr>
    </w:lvl>
  </w:abstractNum>
  <w:abstractNum w:abstractNumId="23" w15:restartNumberingAfterBreak="0">
    <w:nsid w:val="525E2485"/>
    <w:multiLevelType w:val="hybridMultilevel"/>
    <w:tmpl w:val="7A3E0118"/>
    <w:lvl w:ilvl="0" w:tplc="1C090001">
      <w:start w:val="1"/>
      <w:numFmt w:val="bullet"/>
      <w:lvlText w:val=""/>
      <w:lvlJc w:val="left"/>
      <w:pPr>
        <w:ind w:left="1461" w:hanging="360"/>
      </w:pPr>
      <w:rPr>
        <w:rFonts w:ascii="Symbol" w:hAnsi="Symbol" w:hint="default"/>
      </w:rPr>
    </w:lvl>
    <w:lvl w:ilvl="1" w:tplc="1C090003" w:tentative="1">
      <w:start w:val="1"/>
      <w:numFmt w:val="bullet"/>
      <w:lvlText w:val="o"/>
      <w:lvlJc w:val="left"/>
      <w:pPr>
        <w:ind w:left="2181" w:hanging="360"/>
      </w:pPr>
      <w:rPr>
        <w:rFonts w:ascii="Courier New" w:hAnsi="Courier New" w:cs="Courier New" w:hint="default"/>
      </w:rPr>
    </w:lvl>
    <w:lvl w:ilvl="2" w:tplc="1C090005" w:tentative="1">
      <w:start w:val="1"/>
      <w:numFmt w:val="bullet"/>
      <w:lvlText w:val=""/>
      <w:lvlJc w:val="left"/>
      <w:pPr>
        <w:ind w:left="2901" w:hanging="360"/>
      </w:pPr>
      <w:rPr>
        <w:rFonts w:ascii="Wingdings" w:hAnsi="Wingdings" w:hint="default"/>
      </w:rPr>
    </w:lvl>
    <w:lvl w:ilvl="3" w:tplc="1C090001" w:tentative="1">
      <w:start w:val="1"/>
      <w:numFmt w:val="bullet"/>
      <w:lvlText w:val=""/>
      <w:lvlJc w:val="left"/>
      <w:pPr>
        <w:ind w:left="3621" w:hanging="360"/>
      </w:pPr>
      <w:rPr>
        <w:rFonts w:ascii="Symbol" w:hAnsi="Symbol" w:hint="default"/>
      </w:rPr>
    </w:lvl>
    <w:lvl w:ilvl="4" w:tplc="1C090003" w:tentative="1">
      <w:start w:val="1"/>
      <w:numFmt w:val="bullet"/>
      <w:lvlText w:val="o"/>
      <w:lvlJc w:val="left"/>
      <w:pPr>
        <w:ind w:left="4341" w:hanging="360"/>
      </w:pPr>
      <w:rPr>
        <w:rFonts w:ascii="Courier New" w:hAnsi="Courier New" w:cs="Courier New" w:hint="default"/>
      </w:rPr>
    </w:lvl>
    <w:lvl w:ilvl="5" w:tplc="1C090005" w:tentative="1">
      <w:start w:val="1"/>
      <w:numFmt w:val="bullet"/>
      <w:lvlText w:val=""/>
      <w:lvlJc w:val="left"/>
      <w:pPr>
        <w:ind w:left="5061" w:hanging="360"/>
      </w:pPr>
      <w:rPr>
        <w:rFonts w:ascii="Wingdings" w:hAnsi="Wingdings" w:hint="default"/>
      </w:rPr>
    </w:lvl>
    <w:lvl w:ilvl="6" w:tplc="1C090001" w:tentative="1">
      <w:start w:val="1"/>
      <w:numFmt w:val="bullet"/>
      <w:lvlText w:val=""/>
      <w:lvlJc w:val="left"/>
      <w:pPr>
        <w:ind w:left="5781" w:hanging="360"/>
      </w:pPr>
      <w:rPr>
        <w:rFonts w:ascii="Symbol" w:hAnsi="Symbol" w:hint="default"/>
      </w:rPr>
    </w:lvl>
    <w:lvl w:ilvl="7" w:tplc="1C090003" w:tentative="1">
      <w:start w:val="1"/>
      <w:numFmt w:val="bullet"/>
      <w:lvlText w:val="o"/>
      <w:lvlJc w:val="left"/>
      <w:pPr>
        <w:ind w:left="6501" w:hanging="360"/>
      </w:pPr>
      <w:rPr>
        <w:rFonts w:ascii="Courier New" w:hAnsi="Courier New" w:cs="Courier New" w:hint="default"/>
      </w:rPr>
    </w:lvl>
    <w:lvl w:ilvl="8" w:tplc="1C090005" w:tentative="1">
      <w:start w:val="1"/>
      <w:numFmt w:val="bullet"/>
      <w:lvlText w:val=""/>
      <w:lvlJc w:val="left"/>
      <w:pPr>
        <w:ind w:left="7221" w:hanging="360"/>
      </w:pPr>
      <w:rPr>
        <w:rFonts w:ascii="Wingdings" w:hAnsi="Wingdings" w:hint="default"/>
      </w:rPr>
    </w:lvl>
  </w:abstractNum>
  <w:abstractNum w:abstractNumId="24" w15:restartNumberingAfterBreak="0">
    <w:nsid w:val="5439459C"/>
    <w:multiLevelType w:val="hybridMultilevel"/>
    <w:tmpl w:val="8C225582"/>
    <w:lvl w:ilvl="0" w:tplc="E19246D4">
      <w:start w:val="1"/>
      <w:numFmt w:val="bullet"/>
      <w:lvlText w:val=""/>
      <w:lvlJc w:val="left"/>
      <w:pPr>
        <w:tabs>
          <w:tab w:val="num" w:pos="720"/>
        </w:tabs>
        <w:ind w:left="720" w:hanging="360"/>
      </w:pPr>
      <w:rPr>
        <w:rFonts w:ascii="Wingdings" w:hAnsi="Wingdings" w:hint="default"/>
      </w:rPr>
    </w:lvl>
    <w:lvl w:ilvl="1" w:tplc="B6C67D0C" w:tentative="1">
      <w:start w:val="1"/>
      <w:numFmt w:val="bullet"/>
      <w:lvlText w:val=""/>
      <w:lvlJc w:val="left"/>
      <w:pPr>
        <w:tabs>
          <w:tab w:val="num" w:pos="1440"/>
        </w:tabs>
        <w:ind w:left="1440" w:hanging="360"/>
      </w:pPr>
      <w:rPr>
        <w:rFonts w:ascii="Wingdings" w:hAnsi="Wingdings" w:hint="default"/>
      </w:rPr>
    </w:lvl>
    <w:lvl w:ilvl="2" w:tplc="B10C8C7A" w:tentative="1">
      <w:start w:val="1"/>
      <w:numFmt w:val="bullet"/>
      <w:lvlText w:val=""/>
      <w:lvlJc w:val="left"/>
      <w:pPr>
        <w:tabs>
          <w:tab w:val="num" w:pos="2160"/>
        </w:tabs>
        <w:ind w:left="2160" w:hanging="360"/>
      </w:pPr>
      <w:rPr>
        <w:rFonts w:ascii="Wingdings" w:hAnsi="Wingdings" w:hint="default"/>
      </w:rPr>
    </w:lvl>
    <w:lvl w:ilvl="3" w:tplc="AAF65440" w:tentative="1">
      <w:start w:val="1"/>
      <w:numFmt w:val="bullet"/>
      <w:lvlText w:val=""/>
      <w:lvlJc w:val="left"/>
      <w:pPr>
        <w:tabs>
          <w:tab w:val="num" w:pos="2880"/>
        </w:tabs>
        <w:ind w:left="2880" w:hanging="360"/>
      </w:pPr>
      <w:rPr>
        <w:rFonts w:ascii="Wingdings" w:hAnsi="Wingdings" w:hint="default"/>
      </w:rPr>
    </w:lvl>
    <w:lvl w:ilvl="4" w:tplc="75CC9350" w:tentative="1">
      <w:start w:val="1"/>
      <w:numFmt w:val="bullet"/>
      <w:lvlText w:val=""/>
      <w:lvlJc w:val="left"/>
      <w:pPr>
        <w:tabs>
          <w:tab w:val="num" w:pos="3600"/>
        </w:tabs>
        <w:ind w:left="3600" w:hanging="360"/>
      </w:pPr>
      <w:rPr>
        <w:rFonts w:ascii="Wingdings" w:hAnsi="Wingdings" w:hint="default"/>
      </w:rPr>
    </w:lvl>
    <w:lvl w:ilvl="5" w:tplc="E154EEFA" w:tentative="1">
      <w:start w:val="1"/>
      <w:numFmt w:val="bullet"/>
      <w:lvlText w:val=""/>
      <w:lvlJc w:val="left"/>
      <w:pPr>
        <w:tabs>
          <w:tab w:val="num" w:pos="4320"/>
        </w:tabs>
        <w:ind w:left="4320" w:hanging="360"/>
      </w:pPr>
      <w:rPr>
        <w:rFonts w:ascii="Wingdings" w:hAnsi="Wingdings" w:hint="default"/>
      </w:rPr>
    </w:lvl>
    <w:lvl w:ilvl="6" w:tplc="A882ECBA" w:tentative="1">
      <w:start w:val="1"/>
      <w:numFmt w:val="bullet"/>
      <w:lvlText w:val=""/>
      <w:lvlJc w:val="left"/>
      <w:pPr>
        <w:tabs>
          <w:tab w:val="num" w:pos="5040"/>
        </w:tabs>
        <w:ind w:left="5040" w:hanging="360"/>
      </w:pPr>
      <w:rPr>
        <w:rFonts w:ascii="Wingdings" w:hAnsi="Wingdings" w:hint="default"/>
      </w:rPr>
    </w:lvl>
    <w:lvl w:ilvl="7" w:tplc="513E3432" w:tentative="1">
      <w:start w:val="1"/>
      <w:numFmt w:val="bullet"/>
      <w:lvlText w:val=""/>
      <w:lvlJc w:val="left"/>
      <w:pPr>
        <w:tabs>
          <w:tab w:val="num" w:pos="5760"/>
        </w:tabs>
        <w:ind w:left="5760" w:hanging="360"/>
      </w:pPr>
      <w:rPr>
        <w:rFonts w:ascii="Wingdings" w:hAnsi="Wingdings" w:hint="default"/>
      </w:rPr>
    </w:lvl>
    <w:lvl w:ilvl="8" w:tplc="B4E8AF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B6DA8"/>
    <w:multiLevelType w:val="hybridMultilevel"/>
    <w:tmpl w:val="0666E1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5DEE48A2"/>
    <w:multiLevelType w:val="hybridMultilevel"/>
    <w:tmpl w:val="53A084B4"/>
    <w:lvl w:ilvl="0" w:tplc="1C090001">
      <w:start w:val="1"/>
      <w:numFmt w:val="bullet"/>
      <w:lvlText w:val=""/>
      <w:lvlJc w:val="left"/>
      <w:pPr>
        <w:ind w:left="726" w:hanging="360"/>
      </w:pPr>
      <w:rPr>
        <w:rFonts w:ascii="Symbol" w:hAnsi="Symbol" w:hint="default"/>
      </w:rPr>
    </w:lvl>
    <w:lvl w:ilvl="1" w:tplc="1C090003" w:tentative="1">
      <w:start w:val="1"/>
      <w:numFmt w:val="bullet"/>
      <w:lvlText w:val="o"/>
      <w:lvlJc w:val="left"/>
      <w:pPr>
        <w:ind w:left="1446" w:hanging="360"/>
      </w:pPr>
      <w:rPr>
        <w:rFonts w:ascii="Courier New" w:hAnsi="Courier New" w:cs="Courier New" w:hint="default"/>
      </w:rPr>
    </w:lvl>
    <w:lvl w:ilvl="2" w:tplc="1C090005" w:tentative="1">
      <w:start w:val="1"/>
      <w:numFmt w:val="bullet"/>
      <w:lvlText w:val=""/>
      <w:lvlJc w:val="left"/>
      <w:pPr>
        <w:ind w:left="2166" w:hanging="360"/>
      </w:pPr>
      <w:rPr>
        <w:rFonts w:ascii="Wingdings" w:hAnsi="Wingdings" w:hint="default"/>
      </w:rPr>
    </w:lvl>
    <w:lvl w:ilvl="3" w:tplc="1C090001" w:tentative="1">
      <w:start w:val="1"/>
      <w:numFmt w:val="bullet"/>
      <w:lvlText w:val=""/>
      <w:lvlJc w:val="left"/>
      <w:pPr>
        <w:ind w:left="2886" w:hanging="360"/>
      </w:pPr>
      <w:rPr>
        <w:rFonts w:ascii="Symbol" w:hAnsi="Symbol" w:hint="default"/>
      </w:rPr>
    </w:lvl>
    <w:lvl w:ilvl="4" w:tplc="1C090003" w:tentative="1">
      <w:start w:val="1"/>
      <w:numFmt w:val="bullet"/>
      <w:lvlText w:val="o"/>
      <w:lvlJc w:val="left"/>
      <w:pPr>
        <w:ind w:left="3606" w:hanging="360"/>
      </w:pPr>
      <w:rPr>
        <w:rFonts w:ascii="Courier New" w:hAnsi="Courier New" w:cs="Courier New" w:hint="default"/>
      </w:rPr>
    </w:lvl>
    <w:lvl w:ilvl="5" w:tplc="1C090005" w:tentative="1">
      <w:start w:val="1"/>
      <w:numFmt w:val="bullet"/>
      <w:lvlText w:val=""/>
      <w:lvlJc w:val="left"/>
      <w:pPr>
        <w:ind w:left="4326" w:hanging="360"/>
      </w:pPr>
      <w:rPr>
        <w:rFonts w:ascii="Wingdings" w:hAnsi="Wingdings" w:hint="default"/>
      </w:rPr>
    </w:lvl>
    <w:lvl w:ilvl="6" w:tplc="1C090001" w:tentative="1">
      <w:start w:val="1"/>
      <w:numFmt w:val="bullet"/>
      <w:lvlText w:val=""/>
      <w:lvlJc w:val="left"/>
      <w:pPr>
        <w:ind w:left="5046" w:hanging="360"/>
      </w:pPr>
      <w:rPr>
        <w:rFonts w:ascii="Symbol" w:hAnsi="Symbol" w:hint="default"/>
      </w:rPr>
    </w:lvl>
    <w:lvl w:ilvl="7" w:tplc="1C090003" w:tentative="1">
      <w:start w:val="1"/>
      <w:numFmt w:val="bullet"/>
      <w:lvlText w:val="o"/>
      <w:lvlJc w:val="left"/>
      <w:pPr>
        <w:ind w:left="5766" w:hanging="360"/>
      </w:pPr>
      <w:rPr>
        <w:rFonts w:ascii="Courier New" w:hAnsi="Courier New" w:cs="Courier New" w:hint="default"/>
      </w:rPr>
    </w:lvl>
    <w:lvl w:ilvl="8" w:tplc="1C090005" w:tentative="1">
      <w:start w:val="1"/>
      <w:numFmt w:val="bullet"/>
      <w:lvlText w:val=""/>
      <w:lvlJc w:val="left"/>
      <w:pPr>
        <w:ind w:left="6486" w:hanging="360"/>
      </w:pPr>
      <w:rPr>
        <w:rFonts w:ascii="Wingdings" w:hAnsi="Wingdings" w:hint="default"/>
      </w:rPr>
    </w:lvl>
  </w:abstractNum>
  <w:abstractNum w:abstractNumId="27" w15:restartNumberingAfterBreak="0">
    <w:nsid w:val="5F3112AD"/>
    <w:multiLevelType w:val="hybridMultilevel"/>
    <w:tmpl w:val="2F204D62"/>
    <w:lvl w:ilvl="0" w:tplc="19C872FE">
      <w:start w:val="1"/>
      <w:numFmt w:val="bullet"/>
      <w:lvlText w:val=""/>
      <w:lvlJc w:val="left"/>
      <w:pPr>
        <w:tabs>
          <w:tab w:val="num" w:pos="720"/>
        </w:tabs>
        <w:ind w:left="720" w:hanging="360"/>
      </w:pPr>
      <w:rPr>
        <w:rFonts w:ascii="Wingdings" w:hAnsi="Wingdings" w:hint="default"/>
      </w:rPr>
    </w:lvl>
    <w:lvl w:ilvl="1" w:tplc="1F822D7E" w:tentative="1">
      <w:start w:val="1"/>
      <w:numFmt w:val="bullet"/>
      <w:lvlText w:val=""/>
      <w:lvlJc w:val="left"/>
      <w:pPr>
        <w:tabs>
          <w:tab w:val="num" w:pos="1440"/>
        </w:tabs>
        <w:ind w:left="1440" w:hanging="360"/>
      </w:pPr>
      <w:rPr>
        <w:rFonts w:ascii="Wingdings" w:hAnsi="Wingdings" w:hint="default"/>
      </w:rPr>
    </w:lvl>
    <w:lvl w:ilvl="2" w:tplc="A4281D22" w:tentative="1">
      <w:start w:val="1"/>
      <w:numFmt w:val="bullet"/>
      <w:lvlText w:val=""/>
      <w:lvlJc w:val="left"/>
      <w:pPr>
        <w:tabs>
          <w:tab w:val="num" w:pos="2160"/>
        </w:tabs>
        <w:ind w:left="2160" w:hanging="360"/>
      </w:pPr>
      <w:rPr>
        <w:rFonts w:ascii="Wingdings" w:hAnsi="Wingdings" w:hint="default"/>
      </w:rPr>
    </w:lvl>
    <w:lvl w:ilvl="3" w:tplc="099ABE8E" w:tentative="1">
      <w:start w:val="1"/>
      <w:numFmt w:val="bullet"/>
      <w:lvlText w:val=""/>
      <w:lvlJc w:val="left"/>
      <w:pPr>
        <w:tabs>
          <w:tab w:val="num" w:pos="2880"/>
        </w:tabs>
        <w:ind w:left="2880" w:hanging="360"/>
      </w:pPr>
      <w:rPr>
        <w:rFonts w:ascii="Wingdings" w:hAnsi="Wingdings" w:hint="default"/>
      </w:rPr>
    </w:lvl>
    <w:lvl w:ilvl="4" w:tplc="F726150E" w:tentative="1">
      <w:start w:val="1"/>
      <w:numFmt w:val="bullet"/>
      <w:lvlText w:val=""/>
      <w:lvlJc w:val="left"/>
      <w:pPr>
        <w:tabs>
          <w:tab w:val="num" w:pos="3600"/>
        </w:tabs>
        <w:ind w:left="3600" w:hanging="360"/>
      </w:pPr>
      <w:rPr>
        <w:rFonts w:ascii="Wingdings" w:hAnsi="Wingdings" w:hint="default"/>
      </w:rPr>
    </w:lvl>
    <w:lvl w:ilvl="5" w:tplc="1194AB48" w:tentative="1">
      <w:start w:val="1"/>
      <w:numFmt w:val="bullet"/>
      <w:lvlText w:val=""/>
      <w:lvlJc w:val="left"/>
      <w:pPr>
        <w:tabs>
          <w:tab w:val="num" w:pos="4320"/>
        </w:tabs>
        <w:ind w:left="4320" w:hanging="360"/>
      </w:pPr>
      <w:rPr>
        <w:rFonts w:ascii="Wingdings" w:hAnsi="Wingdings" w:hint="default"/>
      </w:rPr>
    </w:lvl>
    <w:lvl w:ilvl="6" w:tplc="9B1E6C70" w:tentative="1">
      <w:start w:val="1"/>
      <w:numFmt w:val="bullet"/>
      <w:lvlText w:val=""/>
      <w:lvlJc w:val="left"/>
      <w:pPr>
        <w:tabs>
          <w:tab w:val="num" w:pos="5040"/>
        </w:tabs>
        <w:ind w:left="5040" w:hanging="360"/>
      </w:pPr>
      <w:rPr>
        <w:rFonts w:ascii="Wingdings" w:hAnsi="Wingdings" w:hint="default"/>
      </w:rPr>
    </w:lvl>
    <w:lvl w:ilvl="7" w:tplc="67909EE8" w:tentative="1">
      <w:start w:val="1"/>
      <w:numFmt w:val="bullet"/>
      <w:lvlText w:val=""/>
      <w:lvlJc w:val="left"/>
      <w:pPr>
        <w:tabs>
          <w:tab w:val="num" w:pos="5760"/>
        </w:tabs>
        <w:ind w:left="5760" w:hanging="360"/>
      </w:pPr>
      <w:rPr>
        <w:rFonts w:ascii="Wingdings" w:hAnsi="Wingdings" w:hint="default"/>
      </w:rPr>
    </w:lvl>
    <w:lvl w:ilvl="8" w:tplc="D818B48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5E3460"/>
    <w:multiLevelType w:val="hybridMultilevel"/>
    <w:tmpl w:val="105886F2"/>
    <w:lvl w:ilvl="0" w:tplc="70C48FEE">
      <w:start w:val="1"/>
      <w:numFmt w:val="bullet"/>
      <w:lvlText w:val="•"/>
      <w:lvlJc w:val="left"/>
      <w:pPr>
        <w:tabs>
          <w:tab w:val="num" w:pos="720"/>
        </w:tabs>
        <w:ind w:left="720" w:hanging="360"/>
      </w:pPr>
      <w:rPr>
        <w:rFonts w:ascii="Arial" w:hAnsi="Arial" w:hint="default"/>
      </w:rPr>
    </w:lvl>
    <w:lvl w:ilvl="1" w:tplc="00E21EA4" w:tentative="1">
      <w:start w:val="1"/>
      <w:numFmt w:val="bullet"/>
      <w:lvlText w:val="•"/>
      <w:lvlJc w:val="left"/>
      <w:pPr>
        <w:tabs>
          <w:tab w:val="num" w:pos="1440"/>
        </w:tabs>
        <w:ind w:left="1440" w:hanging="360"/>
      </w:pPr>
      <w:rPr>
        <w:rFonts w:ascii="Arial" w:hAnsi="Arial" w:hint="default"/>
      </w:rPr>
    </w:lvl>
    <w:lvl w:ilvl="2" w:tplc="E988A680" w:tentative="1">
      <w:start w:val="1"/>
      <w:numFmt w:val="bullet"/>
      <w:lvlText w:val="•"/>
      <w:lvlJc w:val="left"/>
      <w:pPr>
        <w:tabs>
          <w:tab w:val="num" w:pos="2160"/>
        </w:tabs>
        <w:ind w:left="2160" w:hanging="360"/>
      </w:pPr>
      <w:rPr>
        <w:rFonts w:ascii="Arial" w:hAnsi="Arial" w:hint="default"/>
      </w:rPr>
    </w:lvl>
    <w:lvl w:ilvl="3" w:tplc="F7E0F888" w:tentative="1">
      <w:start w:val="1"/>
      <w:numFmt w:val="bullet"/>
      <w:lvlText w:val="•"/>
      <w:lvlJc w:val="left"/>
      <w:pPr>
        <w:tabs>
          <w:tab w:val="num" w:pos="2880"/>
        </w:tabs>
        <w:ind w:left="2880" w:hanging="360"/>
      </w:pPr>
      <w:rPr>
        <w:rFonts w:ascii="Arial" w:hAnsi="Arial" w:hint="default"/>
      </w:rPr>
    </w:lvl>
    <w:lvl w:ilvl="4" w:tplc="13C0F38A" w:tentative="1">
      <w:start w:val="1"/>
      <w:numFmt w:val="bullet"/>
      <w:lvlText w:val="•"/>
      <w:lvlJc w:val="left"/>
      <w:pPr>
        <w:tabs>
          <w:tab w:val="num" w:pos="3600"/>
        </w:tabs>
        <w:ind w:left="3600" w:hanging="360"/>
      </w:pPr>
      <w:rPr>
        <w:rFonts w:ascii="Arial" w:hAnsi="Arial" w:hint="default"/>
      </w:rPr>
    </w:lvl>
    <w:lvl w:ilvl="5" w:tplc="9DAC6A46" w:tentative="1">
      <w:start w:val="1"/>
      <w:numFmt w:val="bullet"/>
      <w:lvlText w:val="•"/>
      <w:lvlJc w:val="left"/>
      <w:pPr>
        <w:tabs>
          <w:tab w:val="num" w:pos="4320"/>
        </w:tabs>
        <w:ind w:left="4320" w:hanging="360"/>
      </w:pPr>
      <w:rPr>
        <w:rFonts w:ascii="Arial" w:hAnsi="Arial" w:hint="default"/>
      </w:rPr>
    </w:lvl>
    <w:lvl w:ilvl="6" w:tplc="631A35D8" w:tentative="1">
      <w:start w:val="1"/>
      <w:numFmt w:val="bullet"/>
      <w:lvlText w:val="•"/>
      <w:lvlJc w:val="left"/>
      <w:pPr>
        <w:tabs>
          <w:tab w:val="num" w:pos="5040"/>
        </w:tabs>
        <w:ind w:left="5040" w:hanging="360"/>
      </w:pPr>
      <w:rPr>
        <w:rFonts w:ascii="Arial" w:hAnsi="Arial" w:hint="default"/>
      </w:rPr>
    </w:lvl>
    <w:lvl w:ilvl="7" w:tplc="E5EAE736" w:tentative="1">
      <w:start w:val="1"/>
      <w:numFmt w:val="bullet"/>
      <w:lvlText w:val="•"/>
      <w:lvlJc w:val="left"/>
      <w:pPr>
        <w:tabs>
          <w:tab w:val="num" w:pos="5760"/>
        </w:tabs>
        <w:ind w:left="5760" w:hanging="360"/>
      </w:pPr>
      <w:rPr>
        <w:rFonts w:ascii="Arial" w:hAnsi="Arial" w:hint="default"/>
      </w:rPr>
    </w:lvl>
    <w:lvl w:ilvl="8" w:tplc="954293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705256"/>
    <w:multiLevelType w:val="hybridMultilevel"/>
    <w:tmpl w:val="D54438C8"/>
    <w:lvl w:ilvl="0" w:tplc="60E6CBD8">
      <w:numFmt w:val="bullet"/>
      <w:lvlText w:val="-"/>
      <w:lvlJc w:val="left"/>
      <w:pPr>
        <w:tabs>
          <w:tab w:val="num" w:pos="720"/>
        </w:tabs>
        <w:ind w:left="720" w:hanging="360"/>
      </w:pPr>
      <w:rPr>
        <w:rFonts w:ascii="Arial Narrow" w:eastAsiaTheme="minorHAnsi" w:hAnsi="Arial Narrow" w:cs="Arial Narrow" w:hint="default"/>
      </w:rPr>
    </w:lvl>
    <w:lvl w:ilvl="1" w:tplc="E2A67CCE" w:tentative="1">
      <w:start w:val="1"/>
      <w:numFmt w:val="bullet"/>
      <w:lvlText w:val=""/>
      <w:lvlJc w:val="left"/>
      <w:pPr>
        <w:tabs>
          <w:tab w:val="num" w:pos="1440"/>
        </w:tabs>
        <w:ind w:left="1440" w:hanging="360"/>
      </w:pPr>
      <w:rPr>
        <w:rFonts w:ascii="Wingdings" w:hAnsi="Wingdings" w:hint="default"/>
      </w:rPr>
    </w:lvl>
    <w:lvl w:ilvl="2" w:tplc="83F600F4" w:tentative="1">
      <w:start w:val="1"/>
      <w:numFmt w:val="bullet"/>
      <w:lvlText w:val=""/>
      <w:lvlJc w:val="left"/>
      <w:pPr>
        <w:tabs>
          <w:tab w:val="num" w:pos="2160"/>
        </w:tabs>
        <w:ind w:left="2160" w:hanging="360"/>
      </w:pPr>
      <w:rPr>
        <w:rFonts w:ascii="Wingdings" w:hAnsi="Wingdings" w:hint="default"/>
      </w:rPr>
    </w:lvl>
    <w:lvl w:ilvl="3" w:tplc="E7788E7E" w:tentative="1">
      <w:start w:val="1"/>
      <w:numFmt w:val="bullet"/>
      <w:lvlText w:val=""/>
      <w:lvlJc w:val="left"/>
      <w:pPr>
        <w:tabs>
          <w:tab w:val="num" w:pos="2880"/>
        </w:tabs>
        <w:ind w:left="2880" w:hanging="360"/>
      </w:pPr>
      <w:rPr>
        <w:rFonts w:ascii="Wingdings" w:hAnsi="Wingdings" w:hint="default"/>
      </w:rPr>
    </w:lvl>
    <w:lvl w:ilvl="4" w:tplc="1618FA20" w:tentative="1">
      <w:start w:val="1"/>
      <w:numFmt w:val="bullet"/>
      <w:lvlText w:val=""/>
      <w:lvlJc w:val="left"/>
      <w:pPr>
        <w:tabs>
          <w:tab w:val="num" w:pos="3600"/>
        </w:tabs>
        <w:ind w:left="3600" w:hanging="360"/>
      </w:pPr>
      <w:rPr>
        <w:rFonts w:ascii="Wingdings" w:hAnsi="Wingdings" w:hint="default"/>
      </w:rPr>
    </w:lvl>
    <w:lvl w:ilvl="5" w:tplc="5F0CD68A" w:tentative="1">
      <w:start w:val="1"/>
      <w:numFmt w:val="bullet"/>
      <w:lvlText w:val=""/>
      <w:lvlJc w:val="left"/>
      <w:pPr>
        <w:tabs>
          <w:tab w:val="num" w:pos="4320"/>
        </w:tabs>
        <w:ind w:left="4320" w:hanging="360"/>
      </w:pPr>
      <w:rPr>
        <w:rFonts w:ascii="Wingdings" w:hAnsi="Wingdings" w:hint="default"/>
      </w:rPr>
    </w:lvl>
    <w:lvl w:ilvl="6" w:tplc="E492372E" w:tentative="1">
      <w:start w:val="1"/>
      <w:numFmt w:val="bullet"/>
      <w:lvlText w:val=""/>
      <w:lvlJc w:val="left"/>
      <w:pPr>
        <w:tabs>
          <w:tab w:val="num" w:pos="5040"/>
        </w:tabs>
        <w:ind w:left="5040" w:hanging="360"/>
      </w:pPr>
      <w:rPr>
        <w:rFonts w:ascii="Wingdings" w:hAnsi="Wingdings" w:hint="default"/>
      </w:rPr>
    </w:lvl>
    <w:lvl w:ilvl="7" w:tplc="30BE63C6" w:tentative="1">
      <w:start w:val="1"/>
      <w:numFmt w:val="bullet"/>
      <w:lvlText w:val=""/>
      <w:lvlJc w:val="left"/>
      <w:pPr>
        <w:tabs>
          <w:tab w:val="num" w:pos="5760"/>
        </w:tabs>
        <w:ind w:left="5760" w:hanging="360"/>
      </w:pPr>
      <w:rPr>
        <w:rFonts w:ascii="Wingdings" w:hAnsi="Wingdings" w:hint="default"/>
      </w:rPr>
    </w:lvl>
    <w:lvl w:ilvl="8" w:tplc="2A8EEC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D3042"/>
    <w:multiLevelType w:val="hybridMultilevel"/>
    <w:tmpl w:val="1C8EC278"/>
    <w:lvl w:ilvl="0" w:tplc="FF866076">
      <w:start w:val="1"/>
      <w:numFmt w:val="bullet"/>
      <w:lvlText w:val=""/>
      <w:lvlJc w:val="left"/>
      <w:pPr>
        <w:tabs>
          <w:tab w:val="num" w:pos="720"/>
        </w:tabs>
        <w:ind w:left="720" w:hanging="360"/>
      </w:pPr>
      <w:rPr>
        <w:rFonts w:ascii="Wingdings" w:hAnsi="Wingdings" w:hint="default"/>
      </w:rPr>
    </w:lvl>
    <w:lvl w:ilvl="1" w:tplc="066E1064" w:tentative="1">
      <w:start w:val="1"/>
      <w:numFmt w:val="bullet"/>
      <w:lvlText w:val=""/>
      <w:lvlJc w:val="left"/>
      <w:pPr>
        <w:tabs>
          <w:tab w:val="num" w:pos="1440"/>
        </w:tabs>
        <w:ind w:left="1440" w:hanging="360"/>
      </w:pPr>
      <w:rPr>
        <w:rFonts w:ascii="Wingdings" w:hAnsi="Wingdings" w:hint="default"/>
      </w:rPr>
    </w:lvl>
    <w:lvl w:ilvl="2" w:tplc="484E6758" w:tentative="1">
      <w:start w:val="1"/>
      <w:numFmt w:val="bullet"/>
      <w:lvlText w:val=""/>
      <w:lvlJc w:val="left"/>
      <w:pPr>
        <w:tabs>
          <w:tab w:val="num" w:pos="2160"/>
        </w:tabs>
        <w:ind w:left="2160" w:hanging="360"/>
      </w:pPr>
      <w:rPr>
        <w:rFonts w:ascii="Wingdings" w:hAnsi="Wingdings" w:hint="default"/>
      </w:rPr>
    </w:lvl>
    <w:lvl w:ilvl="3" w:tplc="02FAA49A" w:tentative="1">
      <w:start w:val="1"/>
      <w:numFmt w:val="bullet"/>
      <w:lvlText w:val=""/>
      <w:lvlJc w:val="left"/>
      <w:pPr>
        <w:tabs>
          <w:tab w:val="num" w:pos="2880"/>
        </w:tabs>
        <w:ind w:left="2880" w:hanging="360"/>
      </w:pPr>
      <w:rPr>
        <w:rFonts w:ascii="Wingdings" w:hAnsi="Wingdings" w:hint="default"/>
      </w:rPr>
    </w:lvl>
    <w:lvl w:ilvl="4" w:tplc="5B121E5E" w:tentative="1">
      <w:start w:val="1"/>
      <w:numFmt w:val="bullet"/>
      <w:lvlText w:val=""/>
      <w:lvlJc w:val="left"/>
      <w:pPr>
        <w:tabs>
          <w:tab w:val="num" w:pos="3600"/>
        </w:tabs>
        <w:ind w:left="3600" w:hanging="360"/>
      </w:pPr>
      <w:rPr>
        <w:rFonts w:ascii="Wingdings" w:hAnsi="Wingdings" w:hint="default"/>
      </w:rPr>
    </w:lvl>
    <w:lvl w:ilvl="5" w:tplc="7EA88038" w:tentative="1">
      <w:start w:val="1"/>
      <w:numFmt w:val="bullet"/>
      <w:lvlText w:val=""/>
      <w:lvlJc w:val="left"/>
      <w:pPr>
        <w:tabs>
          <w:tab w:val="num" w:pos="4320"/>
        </w:tabs>
        <w:ind w:left="4320" w:hanging="360"/>
      </w:pPr>
      <w:rPr>
        <w:rFonts w:ascii="Wingdings" w:hAnsi="Wingdings" w:hint="default"/>
      </w:rPr>
    </w:lvl>
    <w:lvl w:ilvl="6" w:tplc="6A942A2C" w:tentative="1">
      <w:start w:val="1"/>
      <w:numFmt w:val="bullet"/>
      <w:lvlText w:val=""/>
      <w:lvlJc w:val="left"/>
      <w:pPr>
        <w:tabs>
          <w:tab w:val="num" w:pos="5040"/>
        </w:tabs>
        <w:ind w:left="5040" w:hanging="360"/>
      </w:pPr>
      <w:rPr>
        <w:rFonts w:ascii="Wingdings" w:hAnsi="Wingdings" w:hint="default"/>
      </w:rPr>
    </w:lvl>
    <w:lvl w:ilvl="7" w:tplc="56742EAE" w:tentative="1">
      <w:start w:val="1"/>
      <w:numFmt w:val="bullet"/>
      <w:lvlText w:val=""/>
      <w:lvlJc w:val="left"/>
      <w:pPr>
        <w:tabs>
          <w:tab w:val="num" w:pos="5760"/>
        </w:tabs>
        <w:ind w:left="5760" w:hanging="360"/>
      </w:pPr>
      <w:rPr>
        <w:rFonts w:ascii="Wingdings" w:hAnsi="Wingdings" w:hint="default"/>
      </w:rPr>
    </w:lvl>
    <w:lvl w:ilvl="8" w:tplc="35AC5A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9010FE"/>
    <w:multiLevelType w:val="hybridMultilevel"/>
    <w:tmpl w:val="37B2024E"/>
    <w:lvl w:ilvl="0" w:tplc="B5D40148">
      <w:start w:val="1"/>
      <w:numFmt w:val="bullet"/>
      <w:lvlText w:val=""/>
      <w:lvlJc w:val="left"/>
      <w:pPr>
        <w:tabs>
          <w:tab w:val="num" w:pos="720"/>
        </w:tabs>
        <w:ind w:left="720" w:hanging="360"/>
      </w:pPr>
      <w:rPr>
        <w:rFonts w:ascii="Wingdings" w:hAnsi="Wingdings" w:hint="default"/>
      </w:rPr>
    </w:lvl>
    <w:lvl w:ilvl="1" w:tplc="69487D86" w:tentative="1">
      <w:start w:val="1"/>
      <w:numFmt w:val="bullet"/>
      <w:lvlText w:val=""/>
      <w:lvlJc w:val="left"/>
      <w:pPr>
        <w:tabs>
          <w:tab w:val="num" w:pos="1440"/>
        </w:tabs>
        <w:ind w:left="1440" w:hanging="360"/>
      </w:pPr>
      <w:rPr>
        <w:rFonts w:ascii="Wingdings" w:hAnsi="Wingdings" w:hint="default"/>
      </w:rPr>
    </w:lvl>
    <w:lvl w:ilvl="2" w:tplc="F2B8052C" w:tentative="1">
      <w:start w:val="1"/>
      <w:numFmt w:val="bullet"/>
      <w:lvlText w:val=""/>
      <w:lvlJc w:val="left"/>
      <w:pPr>
        <w:tabs>
          <w:tab w:val="num" w:pos="2160"/>
        </w:tabs>
        <w:ind w:left="2160" w:hanging="360"/>
      </w:pPr>
      <w:rPr>
        <w:rFonts w:ascii="Wingdings" w:hAnsi="Wingdings" w:hint="default"/>
      </w:rPr>
    </w:lvl>
    <w:lvl w:ilvl="3" w:tplc="D55A93A0" w:tentative="1">
      <w:start w:val="1"/>
      <w:numFmt w:val="bullet"/>
      <w:lvlText w:val=""/>
      <w:lvlJc w:val="left"/>
      <w:pPr>
        <w:tabs>
          <w:tab w:val="num" w:pos="2880"/>
        </w:tabs>
        <w:ind w:left="2880" w:hanging="360"/>
      </w:pPr>
      <w:rPr>
        <w:rFonts w:ascii="Wingdings" w:hAnsi="Wingdings" w:hint="default"/>
      </w:rPr>
    </w:lvl>
    <w:lvl w:ilvl="4" w:tplc="084A5F18" w:tentative="1">
      <w:start w:val="1"/>
      <w:numFmt w:val="bullet"/>
      <w:lvlText w:val=""/>
      <w:lvlJc w:val="left"/>
      <w:pPr>
        <w:tabs>
          <w:tab w:val="num" w:pos="3600"/>
        </w:tabs>
        <w:ind w:left="3600" w:hanging="360"/>
      </w:pPr>
      <w:rPr>
        <w:rFonts w:ascii="Wingdings" w:hAnsi="Wingdings" w:hint="default"/>
      </w:rPr>
    </w:lvl>
    <w:lvl w:ilvl="5" w:tplc="99A6EF14" w:tentative="1">
      <w:start w:val="1"/>
      <w:numFmt w:val="bullet"/>
      <w:lvlText w:val=""/>
      <w:lvlJc w:val="left"/>
      <w:pPr>
        <w:tabs>
          <w:tab w:val="num" w:pos="4320"/>
        </w:tabs>
        <w:ind w:left="4320" w:hanging="360"/>
      </w:pPr>
      <w:rPr>
        <w:rFonts w:ascii="Wingdings" w:hAnsi="Wingdings" w:hint="default"/>
      </w:rPr>
    </w:lvl>
    <w:lvl w:ilvl="6" w:tplc="9B3CF502" w:tentative="1">
      <w:start w:val="1"/>
      <w:numFmt w:val="bullet"/>
      <w:lvlText w:val=""/>
      <w:lvlJc w:val="left"/>
      <w:pPr>
        <w:tabs>
          <w:tab w:val="num" w:pos="5040"/>
        </w:tabs>
        <w:ind w:left="5040" w:hanging="360"/>
      </w:pPr>
      <w:rPr>
        <w:rFonts w:ascii="Wingdings" w:hAnsi="Wingdings" w:hint="default"/>
      </w:rPr>
    </w:lvl>
    <w:lvl w:ilvl="7" w:tplc="F1E6C0D6" w:tentative="1">
      <w:start w:val="1"/>
      <w:numFmt w:val="bullet"/>
      <w:lvlText w:val=""/>
      <w:lvlJc w:val="left"/>
      <w:pPr>
        <w:tabs>
          <w:tab w:val="num" w:pos="5760"/>
        </w:tabs>
        <w:ind w:left="5760" w:hanging="360"/>
      </w:pPr>
      <w:rPr>
        <w:rFonts w:ascii="Wingdings" w:hAnsi="Wingdings" w:hint="default"/>
      </w:rPr>
    </w:lvl>
    <w:lvl w:ilvl="8" w:tplc="61C0687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7E258C4"/>
    <w:multiLevelType w:val="hybridMultilevel"/>
    <w:tmpl w:val="2BB895EE"/>
    <w:lvl w:ilvl="0" w:tplc="8CCE4D6A">
      <w:start w:val="1"/>
      <w:numFmt w:val="bullet"/>
      <w:lvlText w:val=""/>
      <w:lvlJc w:val="left"/>
      <w:pPr>
        <w:tabs>
          <w:tab w:val="num" w:pos="720"/>
        </w:tabs>
        <w:ind w:left="720" w:hanging="360"/>
      </w:pPr>
      <w:rPr>
        <w:rFonts w:ascii="Wingdings" w:hAnsi="Wingdings" w:hint="default"/>
      </w:rPr>
    </w:lvl>
    <w:lvl w:ilvl="1" w:tplc="4560E0F6" w:tentative="1">
      <w:start w:val="1"/>
      <w:numFmt w:val="bullet"/>
      <w:lvlText w:val=""/>
      <w:lvlJc w:val="left"/>
      <w:pPr>
        <w:tabs>
          <w:tab w:val="num" w:pos="1440"/>
        </w:tabs>
        <w:ind w:left="1440" w:hanging="360"/>
      </w:pPr>
      <w:rPr>
        <w:rFonts w:ascii="Wingdings" w:hAnsi="Wingdings" w:hint="default"/>
      </w:rPr>
    </w:lvl>
    <w:lvl w:ilvl="2" w:tplc="BAE2F8C4" w:tentative="1">
      <w:start w:val="1"/>
      <w:numFmt w:val="bullet"/>
      <w:lvlText w:val=""/>
      <w:lvlJc w:val="left"/>
      <w:pPr>
        <w:tabs>
          <w:tab w:val="num" w:pos="2160"/>
        </w:tabs>
        <w:ind w:left="2160" w:hanging="360"/>
      </w:pPr>
      <w:rPr>
        <w:rFonts w:ascii="Wingdings" w:hAnsi="Wingdings" w:hint="default"/>
      </w:rPr>
    </w:lvl>
    <w:lvl w:ilvl="3" w:tplc="080877A0" w:tentative="1">
      <w:start w:val="1"/>
      <w:numFmt w:val="bullet"/>
      <w:lvlText w:val=""/>
      <w:lvlJc w:val="left"/>
      <w:pPr>
        <w:tabs>
          <w:tab w:val="num" w:pos="2880"/>
        </w:tabs>
        <w:ind w:left="2880" w:hanging="360"/>
      </w:pPr>
      <w:rPr>
        <w:rFonts w:ascii="Wingdings" w:hAnsi="Wingdings" w:hint="default"/>
      </w:rPr>
    </w:lvl>
    <w:lvl w:ilvl="4" w:tplc="9BFA429A" w:tentative="1">
      <w:start w:val="1"/>
      <w:numFmt w:val="bullet"/>
      <w:lvlText w:val=""/>
      <w:lvlJc w:val="left"/>
      <w:pPr>
        <w:tabs>
          <w:tab w:val="num" w:pos="3600"/>
        </w:tabs>
        <w:ind w:left="3600" w:hanging="360"/>
      </w:pPr>
      <w:rPr>
        <w:rFonts w:ascii="Wingdings" w:hAnsi="Wingdings" w:hint="default"/>
      </w:rPr>
    </w:lvl>
    <w:lvl w:ilvl="5" w:tplc="65943D70" w:tentative="1">
      <w:start w:val="1"/>
      <w:numFmt w:val="bullet"/>
      <w:lvlText w:val=""/>
      <w:lvlJc w:val="left"/>
      <w:pPr>
        <w:tabs>
          <w:tab w:val="num" w:pos="4320"/>
        </w:tabs>
        <w:ind w:left="4320" w:hanging="360"/>
      </w:pPr>
      <w:rPr>
        <w:rFonts w:ascii="Wingdings" w:hAnsi="Wingdings" w:hint="default"/>
      </w:rPr>
    </w:lvl>
    <w:lvl w:ilvl="6" w:tplc="7C6CC6E4" w:tentative="1">
      <w:start w:val="1"/>
      <w:numFmt w:val="bullet"/>
      <w:lvlText w:val=""/>
      <w:lvlJc w:val="left"/>
      <w:pPr>
        <w:tabs>
          <w:tab w:val="num" w:pos="5040"/>
        </w:tabs>
        <w:ind w:left="5040" w:hanging="360"/>
      </w:pPr>
      <w:rPr>
        <w:rFonts w:ascii="Wingdings" w:hAnsi="Wingdings" w:hint="default"/>
      </w:rPr>
    </w:lvl>
    <w:lvl w:ilvl="7" w:tplc="A3C4457C" w:tentative="1">
      <w:start w:val="1"/>
      <w:numFmt w:val="bullet"/>
      <w:lvlText w:val=""/>
      <w:lvlJc w:val="left"/>
      <w:pPr>
        <w:tabs>
          <w:tab w:val="num" w:pos="5760"/>
        </w:tabs>
        <w:ind w:left="5760" w:hanging="360"/>
      </w:pPr>
      <w:rPr>
        <w:rFonts w:ascii="Wingdings" w:hAnsi="Wingdings" w:hint="default"/>
      </w:rPr>
    </w:lvl>
    <w:lvl w:ilvl="8" w:tplc="3692E82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F6D6E"/>
    <w:multiLevelType w:val="hybridMultilevel"/>
    <w:tmpl w:val="E988CE9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BD914C9"/>
    <w:multiLevelType w:val="hybridMultilevel"/>
    <w:tmpl w:val="5F4C5B64"/>
    <w:lvl w:ilvl="0" w:tplc="60E6CBD8">
      <w:numFmt w:val="bullet"/>
      <w:lvlText w:val="-"/>
      <w:lvlJc w:val="left"/>
      <w:pPr>
        <w:ind w:left="720" w:hanging="360"/>
      </w:pPr>
      <w:rPr>
        <w:rFonts w:ascii="Arial Narrow" w:eastAsiaTheme="minorHAnsi" w:hAnsi="Arial Narrow" w:cs="Arial Narro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6" w15:restartNumberingAfterBreak="0">
    <w:nsid w:val="7C6E4E34"/>
    <w:multiLevelType w:val="hybridMultilevel"/>
    <w:tmpl w:val="7E10CF50"/>
    <w:lvl w:ilvl="0" w:tplc="C18E0A4C">
      <w:start w:val="1"/>
      <w:numFmt w:val="lowerRoman"/>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06743258">
    <w:abstractNumId w:val="34"/>
  </w:num>
  <w:num w:numId="2" w16cid:durableId="406612899">
    <w:abstractNumId w:val="16"/>
  </w:num>
  <w:num w:numId="3" w16cid:durableId="1851679536">
    <w:abstractNumId w:val="36"/>
  </w:num>
  <w:num w:numId="4" w16cid:durableId="1489397080">
    <w:abstractNumId w:val="32"/>
  </w:num>
  <w:num w:numId="5" w16cid:durableId="2061511892">
    <w:abstractNumId w:val="29"/>
  </w:num>
  <w:num w:numId="6" w16cid:durableId="531070907">
    <w:abstractNumId w:val="35"/>
  </w:num>
  <w:num w:numId="7" w16cid:durableId="473372638">
    <w:abstractNumId w:val="26"/>
  </w:num>
  <w:num w:numId="8" w16cid:durableId="783576889">
    <w:abstractNumId w:val="14"/>
  </w:num>
  <w:num w:numId="9" w16cid:durableId="808592393">
    <w:abstractNumId w:val="11"/>
  </w:num>
  <w:num w:numId="10" w16cid:durableId="1378316375">
    <w:abstractNumId w:val="9"/>
  </w:num>
  <w:num w:numId="11" w16cid:durableId="1928615885">
    <w:abstractNumId w:val="33"/>
  </w:num>
  <w:num w:numId="12" w16cid:durableId="1498882817">
    <w:abstractNumId w:val="22"/>
  </w:num>
  <w:num w:numId="13" w16cid:durableId="858590018">
    <w:abstractNumId w:val="15"/>
  </w:num>
  <w:num w:numId="14" w16cid:durableId="214241214">
    <w:abstractNumId w:val="4"/>
  </w:num>
  <w:num w:numId="15" w16cid:durableId="1405760453">
    <w:abstractNumId w:val="12"/>
  </w:num>
  <w:num w:numId="16" w16cid:durableId="1673948120">
    <w:abstractNumId w:val="0"/>
  </w:num>
  <w:num w:numId="17" w16cid:durableId="1298611289">
    <w:abstractNumId w:val="25"/>
  </w:num>
  <w:num w:numId="18" w16cid:durableId="1640265020">
    <w:abstractNumId w:val="23"/>
  </w:num>
  <w:num w:numId="19" w16cid:durableId="1802260492">
    <w:abstractNumId w:val="31"/>
  </w:num>
  <w:num w:numId="20" w16cid:durableId="1954511499">
    <w:abstractNumId w:val="20"/>
  </w:num>
  <w:num w:numId="21" w16cid:durableId="1571310094">
    <w:abstractNumId w:val="18"/>
  </w:num>
  <w:num w:numId="22" w16cid:durableId="664020064">
    <w:abstractNumId w:val="5"/>
  </w:num>
  <w:num w:numId="23" w16cid:durableId="2000032840">
    <w:abstractNumId w:val="10"/>
  </w:num>
  <w:num w:numId="24" w16cid:durableId="263853315">
    <w:abstractNumId w:val="27"/>
  </w:num>
  <w:num w:numId="25" w16cid:durableId="1587306446">
    <w:abstractNumId w:val="1"/>
  </w:num>
  <w:num w:numId="26" w16cid:durableId="1544177035">
    <w:abstractNumId w:val="7"/>
  </w:num>
  <w:num w:numId="27" w16cid:durableId="83770144">
    <w:abstractNumId w:val="8"/>
  </w:num>
  <w:num w:numId="28" w16cid:durableId="1624386117">
    <w:abstractNumId w:val="24"/>
  </w:num>
  <w:num w:numId="29" w16cid:durableId="790322540">
    <w:abstractNumId w:val="13"/>
  </w:num>
  <w:num w:numId="30" w16cid:durableId="450904577">
    <w:abstractNumId w:val="28"/>
  </w:num>
  <w:num w:numId="31" w16cid:durableId="146095610">
    <w:abstractNumId w:val="3"/>
  </w:num>
  <w:num w:numId="32" w16cid:durableId="1807775664">
    <w:abstractNumId w:val="19"/>
  </w:num>
  <w:num w:numId="33" w16cid:durableId="1174566935">
    <w:abstractNumId w:val="21"/>
  </w:num>
  <w:num w:numId="34" w16cid:durableId="1145781843">
    <w:abstractNumId w:val="6"/>
  </w:num>
  <w:num w:numId="35" w16cid:durableId="1738673259">
    <w:abstractNumId w:val="30"/>
  </w:num>
  <w:num w:numId="36" w16cid:durableId="154612860">
    <w:abstractNumId w:val="2"/>
  </w:num>
  <w:num w:numId="37" w16cid:durableId="20336093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54F"/>
    <w:rsid w:val="0000269B"/>
    <w:rsid w:val="000033C8"/>
    <w:rsid w:val="000049A2"/>
    <w:rsid w:val="00004DC3"/>
    <w:rsid w:val="000057F7"/>
    <w:rsid w:val="00007A7A"/>
    <w:rsid w:val="00007DBF"/>
    <w:rsid w:val="00010CA6"/>
    <w:rsid w:val="00012786"/>
    <w:rsid w:val="00013990"/>
    <w:rsid w:val="00015235"/>
    <w:rsid w:val="0001544F"/>
    <w:rsid w:val="00015B51"/>
    <w:rsid w:val="00015E8F"/>
    <w:rsid w:val="000166EC"/>
    <w:rsid w:val="000169D8"/>
    <w:rsid w:val="00016A66"/>
    <w:rsid w:val="0002013A"/>
    <w:rsid w:val="00020B6A"/>
    <w:rsid w:val="000210E0"/>
    <w:rsid w:val="0002130B"/>
    <w:rsid w:val="00023233"/>
    <w:rsid w:val="000253EB"/>
    <w:rsid w:val="00030665"/>
    <w:rsid w:val="000307C5"/>
    <w:rsid w:val="00031B3B"/>
    <w:rsid w:val="000320DA"/>
    <w:rsid w:val="000328B0"/>
    <w:rsid w:val="0003355E"/>
    <w:rsid w:val="000343DD"/>
    <w:rsid w:val="0003505B"/>
    <w:rsid w:val="00035222"/>
    <w:rsid w:val="00035362"/>
    <w:rsid w:val="0003659B"/>
    <w:rsid w:val="00036C56"/>
    <w:rsid w:val="000379F3"/>
    <w:rsid w:val="00042E23"/>
    <w:rsid w:val="00042FFD"/>
    <w:rsid w:val="0004547D"/>
    <w:rsid w:val="000509CA"/>
    <w:rsid w:val="00050D2A"/>
    <w:rsid w:val="00051245"/>
    <w:rsid w:val="00051922"/>
    <w:rsid w:val="00054145"/>
    <w:rsid w:val="000548A1"/>
    <w:rsid w:val="00055646"/>
    <w:rsid w:val="000567EA"/>
    <w:rsid w:val="00056F8C"/>
    <w:rsid w:val="00057813"/>
    <w:rsid w:val="000579EA"/>
    <w:rsid w:val="00057B70"/>
    <w:rsid w:val="00057D37"/>
    <w:rsid w:val="000607A5"/>
    <w:rsid w:val="000607CC"/>
    <w:rsid w:val="00060B7D"/>
    <w:rsid w:val="00061723"/>
    <w:rsid w:val="00061FA7"/>
    <w:rsid w:val="0006247D"/>
    <w:rsid w:val="00062A77"/>
    <w:rsid w:val="00063342"/>
    <w:rsid w:val="00065926"/>
    <w:rsid w:val="0006683D"/>
    <w:rsid w:val="00066988"/>
    <w:rsid w:val="00071D2D"/>
    <w:rsid w:val="00071E4F"/>
    <w:rsid w:val="00072BB8"/>
    <w:rsid w:val="000733F4"/>
    <w:rsid w:val="00073975"/>
    <w:rsid w:val="00074515"/>
    <w:rsid w:val="000761DA"/>
    <w:rsid w:val="00076739"/>
    <w:rsid w:val="00080C4B"/>
    <w:rsid w:val="0008187F"/>
    <w:rsid w:val="00083822"/>
    <w:rsid w:val="00083DAC"/>
    <w:rsid w:val="0008424E"/>
    <w:rsid w:val="00085A6F"/>
    <w:rsid w:val="00087031"/>
    <w:rsid w:val="000878D3"/>
    <w:rsid w:val="00091984"/>
    <w:rsid w:val="00092382"/>
    <w:rsid w:val="000925B7"/>
    <w:rsid w:val="00093700"/>
    <w:rsid w:val="00093E8D"/>
    <w:rsid w:val="00094184"/>
    <w:rsid w:val="000953CA"/>
    <w:rsid w:val="000964EF"/>
    <w:rsid w:val="00096504"/>
    <w:rsid w:val="00096C25"/>
    <w:rsid w:val="00097159"/>
    <w:rsid w:val="0009744E"/>
    <w:rsid w:val="00097EB0"/>
    <w:rsid w:val="000A17CF"/>
    <w:rsid w:val="000A20C0"/>
    <w:rsid w:val="000A306C"/>
    <w:rsid w:val="000A38A3"/>
    <w:rsid w:val="000A3E01"/>
    <w:rsid w:val="000A5314"/>
    <w:rsid w:val="000A5402"/>
    <w:rsid w:val="000A5605"/>
    <w:rsid w:val="000A5D84"/>
    <w:rsid w:val="000A66EC"/>
    <w:rsid w:val="000A6C46"/>
    <w:rsid w:val="000A70A5"/>
    <w:rsid w:val="000B2B1E"/>
    <w:rsid w:val="000B6BA9"/>
    <w:rsid w:val="000B7AA7"/>
    <w:rsid w:val="000C089C"/>
    <w:rsid w:val="000C08B3"/>
    <w:rsid w:val="000C1A62"/>
    <w:rsid w:val="000C1C16"/>
    <w:rsid w:val="000C2598"/>
    <w:rsid w:val="000C5BB9"/>
    <w:rsid w:val="000C6C60"/>
    <w:rsid w:val="000C7B77"/>
    <w:rsid w:val="000D25BD"/>
    <w:rsid w:val="000D2B70"/>
    <w:rsid w:val="000D2EB2"/>
    <w:rsid w:val="000D2FC0"/>
    <w:rsid w:val="000D327C"/>
    <w:rsid w:val="000D38FC"/>
    <w:rsid w:val="000D3C43"/>
    <w:rsid w:val="000D42D5"/>
    <w:rsid w:val="000D547A"/>
    <w:rsid w:val="000E05B0"/>
    <w:rsid w:val="000E078F"/>
    <w:rsid w:val="000E12A8"/>
    <w:rsid w:val="000E1FCB"/>
    <w:rsid w:val="000E371A"/>
    <w:rsid w:val="000E4490"/>
    <w:rsid w:val="000E485D"/>
    <w:rsid w:val="000E649F"/>
    <w:rsid w:val="000E695E"/>
    <w:rsid w:val="000F2230"/>
    <w:rsid w:val="000F2364"/>
    <w:rsid w:val="000F3F63"/>
    <w:rsid w:val="000F549A"/>
    <w:rsid w:val="000F570D"/>
    <w:rsid w:val="000F5829"/>
    <w:rsid w:val="000F5F7F"/>
    <w:rsid w:val="000F7EFF"/>
    <w:rsid w:val="00100CCD"/>
    <w:rsid w:val="00100D03"/>
    <w:rsid w:val="00104A53"/>
    <w:rsid w:val="001060B9"/>
    <w:rsid w:val="00107AA9"/>
    <w:rsid w:val="00110310"/>
    <w:rsid w:val="00111EDC"/>
    <w:rsid w:val="001122A6"/>
    <w:rsid w:val="001159D5"/>
    <w:rsid w:val="00115F16"/>
    <w:rsid w:val="001166D9"/>
    <w:rsid w:val="00120F2C"/>
    <w:rsid w:val="00121C2D"/>
    <w:rsid w:val="00122B14"/>
    <w:rsid w:val="00123264"/>
    <w:rsid w:val="00123A52"/>
    <w:rsid w:val="00123F82"/>
    <w:rsid w:val="00124369"/>
    <w:rsid w:val="00126066"/>
    <w:rsid w:val="001265F7"/>
    <w:rsid w:val="00126B48"/>
    <w:rsid w:val="0013041F"/>
    <w:rsid w:val="00130A23"/>
    <w:rsid w:val="00131A50"/>
    <w:rsid w:val="00132B26"/>
    <w:rsid w:val="001333B4"/>
    <w:rsid w:val="00133510"/>
    <w:rsid w:val="00133AFB"/>
    <w:rsid w:val="0013402C"/>
    <w:rsid w:val="0013467D"/>
    <w:rsid w:val="00140C3C"/>
    <w:rsid w:val="0014152C"/>
    <w:rsid w:val="001417A1"/>
    <w:rsid w:val="001430A7"/>
    <w:rsid w:val="001433D0"/>
    <w:rsid w:val="001457D1"/>
    <w:rsid w:val="00147C5C"/>
    <w:rsid w:val="001500AC"/>
    <w:rsid w:val="00150E4B"/>
    <w:rsid w:val="001512B3"/>
    <w:rsid w:val="00153678"/>
    <w:rsid w:val="00154D8C"/>
    <w:rsid w:val="00155DD6"/>
    <w:rsid w:val="0015684A"/>
    <w:rsid w:val="00157F57"/>
    <w:rsid w:val="00157FF6"/>
    <w:rsid w:val="00161270"/>
    <w:rsid w:val="00164787"/>
    <w:rsid w:val="001653B2"/>
    <w:rsid w:val="001670AF"/>
    <w:rsid w:val="00170320"/>
    <w:rsid w:val="001704B3"/>
    <w:rsid w:val="00170882"/>
    <w:rsid w:val="00170F5E"/>
    <w:rsid w:val="00171056"/>
    <w:rsid w:val="00171E03"/>
    <w:rsid w:val="00173C61"/>
    <w:rsid w:val="00174E01"/>
    <w:rsid w:val="00176D69"/>
    <w:rsid w:val="00177C1A"/>
    <w:rsid w:val="001805BA"/>
    <w:rsid w:val="00180918"/>
    <w:rsid w:val="0018172A"/>
    <w:rsid w:val="001817DF"/>
    <w:rsid w:val="00181B7F"/>
    <w:rsid w:val="00182F88"/>
    <w:rsid w:val="00184385"/>
    <w:rsid w:val="0018584A"/>
    <w:rsid w:val="00185C36"/>
    <w:rsid w:val="001864CC"/>
    <w:rsid w:val="0018659E"/>
    <w:rsid w:val="00186A97"/>
    <w:rsid w:val="00187063"/>
    <w:rsid w:val="001870C9"/>
    <w:rsid w:val="00191889"/>
    <w:rsid w:val="00191BA4"/>
    <w:rsid w:val="001927F6"/>
    <w:rsid w:val="001928B6"/>
    <w:rsid w:val="00192999"/>
    <w:rsid w:val="00193961"/>
    <w:rsid w:val="00194295"/>
    <w:rsid w:val="00195783"/>
    <w:rsid w:val="00197963"/>
    <w:rsid w:val="001A4D44"/>
    <w:rsid w:val="001A59AD"/>
    <w:rsid w:val="001A7721"/>
    <w:rsid w:val="001A7BE4"/>
    <w:rsid w:val="001B178D"/>
    <w:rsid w:val="001B1B4F"/>
    <w:rsid w:val="001B2998"/>
    <w:rsid w:val="001B4445"/>
    <w:rsid w:val="001B6FC8"/>
    <w:rsid w:val="001C11F9"/>
    <w:rsid w:val="001C4074"/>
    <w:rsid w:val="001C47FC"/>
    <w:rsid w:val="001C53B6"/>
    <w:rsid w:val="001C5D22"/>
    <w:rsid w:val="001C694D"/>
    <w:rsid w:val="001C6B34"/>
    <w:rsid w:val="001C7170"/>
    <w:rsid w:val="001C73C9"/>
    <w:rsid w:val="001C78B5"/>
    <w:rsid w:val="001C7DA4"/>
    <w:rsid w:val="001D1912"/>
    <w:rsid w:val="001D2105"/>
    <w:rsid w:val="001D43D8"/>
    <w:rsid w:val="001D5E23"/>
    <w:rsid w:val="001D5E7C"/>
    <w:rsid w:val="001D613C"/>
    <w:rsid w:val="001D680E"/>
    <w:rsid w:val="001D6B15"/>
    <w:rsid w:val="001D70A4"/>
    <w:rsid w:val="001E03A9"/>
    <w:rsid w:val="001E0805"/>
    <w:rsid w:val="001E2ED4"/>
    <w:rsid w:val="001E3E03"/>
    <w:rsid w:val="001F0247"/>
    <w:rsid w:val="001F0CDC"/>
    <w:rsid w:val="001F1401"/>
    <w:rsid w:val="001F187E"/>
    <w:rsid w:val="001F3993"/>
    <w:rsid w:val="001F482D"/>
    <w:rsid w:val="001F644C"/>
    <w:rsid w:val="001F6AB5"/>
    <w:rsid w:val="001F7AB4"/>
    <w:rsid w:val="002006AA"/>
    <w:rsid w:val="0020208E"/>
    <w:rsid w:val="002047A3"/>
    <w:rsid w:val="002049F6"/>
    <w:rsid w:val="00204B81"/>
    <w:rsid w:val="00204ECB"/>
    <w:rsid w:val="00205616"/>
    <w:rsid w:val="00205857"/>
    <w:rsid w:val="00206B30"/>
    <w:rsid w:val="00207045"/>
    <w:rsid w:val="002074B0"/>
    <w:rsid w:val="0021033D"/>
    <w:rsid w:val="00211D0F"/>
    <w:rsid w:val="0021292C"/>
    <w:rsid w:val="00212F75"/>
    <w:rsid w:val="00214622"/>
    <w:rsid w:val="0021578B"/>
    <w:rsid w:val="0021587E"/>
    <w:rsid w:val="00216C38"/>
    <w:rsid w:val="00217D04"/>
    <w:rsid w:val="00217ECE"/>
    <w:rsid w:val="00220337"/>
    <w:rsid w:val="002205B0"/>
    <w:rsid w:val="00222328"/>
    <w:rsid w:val="00222485"/>
    <w:rsid w:val="00223D71"/>
    <w:rsid w:val="0022419D"/>
    <w:rsid w:val="00224F51"/>
    <w:rsid w:val="00225570"/>
    <w:rsid w:val="002259AF"/>
    <w:rsid w:val="00227C5F"/>
    <w:rsid w:val="0023016A"/>
    <w:rsid w:val="00231590"/>
    <w:rsid w:val="00231F73"/>
    <w:rsid w:val="00232A72"/>
    <w:rsid w:val="00233893"/>
    <w:rsid w:val="00233DF9"/>
    <w:rsid w:val="00234E5A"/>
    <w:rsid w:val="00235085"/>
    <w:rsid w:val="00235DBB"/>
    <w:rsid w:val="002369AF"/>
    <w:rsid w:val="00236E33"/>
    <w:rsid w:val="00237536"/>
    <w:rsid w:val="00240475"/>
    <w:rsid w:val="0024106D"/>
    <w:rsid w:val="00241375"/>
    <w:rsid w:val="002422BB"/>
    <w:rsid w:val="002429A5"/>
    <w:rsid w:val="00245081"/>
    <w:rsid w:val="00245764"/>
    <w:rsid w:val="00245DB1"/>
    <w:rsid w:val="002463B3"/>
    <w:rsid w:val="0025066D"/>
    <w:rsid w:val="00250812"/>
    <w:rsid w:val="00251834"/>
    <w:rsid w:val="0025217D"/>
    <w:rsid w:val="00253A90"/>
    <w:rsid w:val="00253B79"/>
    <w:rsid w:val="002541E8"/>
    <w:rsid w:val="00254251"/>
    <w:rsid w:val="00255F89"/>
    <w:rsid w:val="002565ED"/>
    <w:rsid w:val="00256A9A"/>
    <w:rsid w:val="002609E0"/>
    <w:rsid w:val="0026309A"/>
    <w:rsid w:val="0026394B"/>
    <w:rsid w:val="00263FEF"/>
    <w:rsid w:val="002640D8"/>
    <w:rsid w:val="00264188"/>
    <w:rsid w:val="0026550E"/>
    <w:rsid w:val="00265D12"/>
    <w:rsid w:val="00266BAB"/>
    <w:rsid w:val="00267611"/>
    <w:rsid w:val="0027168E"/>
    <w:rsid w:val="00272130"/>
    <w:rsid w:val="00272853"/>
    <w:rsid w:val="0027389B"/>
    <w:rsid w:val="00273A43"/>
    <w:rsid w:val="002745E8"/>
    <w:rsid w:val="00274BF3"/>
    <w:rsid w:val="00276EE5"/>
    <w:rsid w:val="00277909"/>
    <w:rsid w:val="002805F1"/>
    <w:rsid w:val="002829D7"/>
    <w:rsid w:val="002842E0"/>
    <w:rsid w:val="0028513E"/>
    <w:rsid w:val="002861E5"/>
    <w:rsid w:val="0028745B"/>
    <w:rsid w:val="002902ED"/>
    <w:rsid w:val="00290632"/>
    <w:rsid w:val="00291338"/>
    <w:rsid w:val="00292074"/>
    <w:rsid w:val="002938EB"/>
    <w:rsid w:val="00294C31"/>
    <w:rsid w:val="002951E3"/>
    <w:rsid w:val="002A2441"/>
    <w:rsid w:val="002A3DC1"/>
    <w:rsid w:val="002A4030"/>
    <w:rsid w:val="002A403D"/>
    <w:rsid w:val="002A51C2"/>
    <w:rsid w:val="002A7022"/>
    <w:rsid w:val="002B0425"/>
    <w:rsid w:val="002B0483"/>
    <w:rsid w:val="002B081F"/>
    <w:rsid w:val="002B1860"/>
    <w:rsid w:val="002B1A29"/>
    <w:rsid w:val="002B3320"/>
    <w:rsid w:val="002B419A"/>
    <w:rsid w:val="002B534E"/>
    <w:rsid w:val="002B59CF"/>
    <w:rsid w:val="002B6831"/>
    <w:rsid w:val="002B7369"/>
    <w:rsid w:val="002B7519"/>
    <w:rsid w:val="002B772F"/>
    <w:rsid w:val="002B7D83"/>
    <w:rsid w:val="002C2126"/>
    <w:rsid w:val="002C30E6"/>
    <w:rsid w:val="002C321B"/>
    <w:rsid w:val="002C48E9"/>
    <w:rsid w:val="002C52D4"/>
    <w:rsid w:val="002C53D3"/>
    <w:rsid w:val="002C6737"/>
    <w:rsid w:val="002D002E"/>
    <w:rsid w:val="002D0574"/>
    <w:rsid w:val="002D0981"/>
    <w:rsid w:val="002D17BD"/>
    <w:rsid w:val="002D19CE"/>
    <w:rsid w:val="002D1FA9"/>
    <w:rsid w:val="002D36EC"/>
    <w:rsid w:val="002D5109"/>
    <w:rsid w:val="002D53C8"/>
    <w:rsid w:val="002D6668"/>
    <w:rsid w:val="002D68A7"/>
    <w:rsid w:val="002D725A"/>
    <w:rsid w:val="002E03AF"/>
    <w:rsid w:val="002E0CCE"/>
    <w:rsid w:val="002E4402"/>
    <w:rsid w:val="002E4F31"/>
    <w:rsid w:val="002E54E9"/>
    <w:rsid w:val="002E5665"/>
    <w:rsid w:val="002E5A87"/>
    <w:rsid w:val="002E5C16"/>
    <w:rsid w:val="002E7BC3"/>
    <w:rsid w:val="002E7FD5"/>
    <w:rsid w:val="002F273F"/>
    <w:rsid w:val="002F502C"/>
    <w:rsid w:val="0030068B"/>
    <w:rsid w:val="00301104"/>
    <w:rsid w:val="003011CB"/>
    <w:rsid w:val="00301E2C"/>
    <w:rsid w:val="003025A0"/>
    <w:rsid w:val="00303CF9"/>
    <w:rsid w:val="003061C7"/>
    <w:rsid w:val="00307BE3"/>
    <w:rsid w:val="00310601"/>
    <w:rsid w:val="00311A80"/>
    <w:rsid w:val="00312BBC"/>
    <w:rsid w:val="00313136"/>
    <w:rsid w:val="0031352C"/>
    <w:rsid w:val="0031418D"/>
    <w:rsid w:val="003143B9"/>
    <w:rsid w:val="00315168"/>
    <w:rsid w:val="0031583A"/>
    <w:rsid w:val="003164B2"/>
    <w:rsid w:val="0031686A"/>
    <w:rsid w:val="003204F9"/>
    <w:rsid w:val="00321C82"/>
    <w:rsid w:val="003224E6"/>
    <w:rsid w:val="00322835"/>
    <w:rsid w:val="00323008"/>
    <w:rsid w:val="0032377B"/>
    <w:rsid w:val="00323892"/>
    <w:rsid w:val="00323CD7"/>
    <w:rsid w:val="00324159"/>
    <w:rsid w:val="003246DA"/>
    <w:rsid w:val="00324720"/>
    <w:rsid w:val="0032493F"/>
    <w:rsid w:val="00325B59"/>
    <w:rsid w:val="00325C7D"/>
    <w:rsid w:val="0032732F"/>
    <w:rsid w:val="003338B9"/>
    <w:rsid w:val="00333B82"/>
    <w:rsid w:val="00334594"/>
    <w:rsid w:val="003358D7"/>
    <w:rsid w:val="00335B80"/>
    <w:rsid w:val="003370FF"/>
    <w:rsid w:val="003377BD"/>
    <w:rsid w:val="003410FE"/>
    <w:rsid w:val="00342B35"/>
    <w:rsid w:val="00342FA6"/>
    <w:rsid w:val="00344885"/>
    <w:rsid w:val="003454AE"/>
    <w:rsid w:val="003455DE"/>
    <w:rsid w:val="0035181D"/>
    <w:rsid w:val="00351DA4"/>
    <w:rsid w:val="00352338"/>
    <w:rsid w:val="00353003"/>
    <w:rsid w:val="00353970"/>
    <w:rsid w:val="003555E5"/>
    <w:rsid w:val="003556DB"/>
    <w:rsid w:val="0035658F"/>
    <w:rsid w:val="00357617"/>
    <w:rsid w:val="00360C70"/>
    <w:rsid w:val="00361105"/>
    <w:rsid w:val="003611AE"/>
    <w:rsid w:val="00362C82"/>
    <w:rsid w:val="00362D42"/>
    <w:rsid w:val="00363092"/>
    <w:rsid w:val="00364180"/>
    <w:rsid w:val="003647ED"/>
    <w:rsid w:val="00364BC7"/>
    <w:rsid w:val="00364E5B"/>
    <w:rsid w:val="00365224"/>
    <w:rsid w:val="003652BF"/>
    <w:rsid w:val="0037079C"/>
    <w:rsid w:val="00374995"/>
    <w:rsid w:val="00375171"/>
    <w:rsid w:val="00376087"/>
    <w:rsid w:val="003777FE"/>
    <w:rsid w:val="00380943"/>
    <w:rsid w:val="00382401"/>
    <w:rsid w:val="0038257D"/>
    <w:rsid w:val="00382701"/>
    <w:rsid w:val="0038481F"/>
    <w:rsid w:val="00384AFC"/>
    <w:rsid w:val="00384B7F"/>
    <w:rsid w:val="003853F0"/>
    <w:rsid w:val="003857CE"/>
    <w:rsid w:val="00386536"/>
    <w:rsid w:val="00386EC8"/>
    <w:rsid w:val="003911CA"/>
    <w:rsid w:val="003913A5"/>
    <w:rsid w:val="00391A70"/>
    <w:rsid w:val="00392174"/>
    <w:rsid w:val="003922E4"/>
    <w:rsid w:val="003923F3"/>
    <w:rsid w:val="00392858"/>
    <w:rsid w:val="00392B60"/>
    <w:rsid w:val="00392E70"/>
    <w:rsid w:val="0039601E"/>
    <w:rsid w:val="00396E0C"/>
    <w:rsid w:val="003976D0"/>
    <w:rsid w:val="003A0E15"/>
    <w:rsid w:val="003A2975"/>
    <w:rsid w:val="003A2C56"/>
    <w:rsid w:val="003A3196"/>
    <w:rsid w:val="003A35C7"/>
    <w:rsid w:val="003A4564"/>
    <w:rsid w:val="003A47B1"/>
    <w:rsid w:val="003A529D"/>
    <w:rsid w:val="003A6298"/>
    <w:rsid w:val="003A76F8"/>
    <w:rsid w:val="003B0EA2"/>
    <w:rsid w:val="003B2007"/>
    <w:rsid w:val="003B2DB2"/>
    <w:rsid w:val="003B402F"/>
    <w:rsid w:val="003B4E14"/>
    <w:rsid w:val="003B7E2B"/>
    <w:rsid w:val="003C088A"/>
    <w:rsid w:val="003C1280"/>
    <w:rsid w:val="003C1A40"/>
    <w:rsid w:val="003C1FC1"/>
    <w:rsid w:val="003C2DD2"/>
    <w:rsid w:val="003C34B3"/>
    <w:rsid w:val="003C3D3F"/>
    <w:rsid w:val="003C42A4"/>
    <w:rsid w:val="003C52AD"/>
    <w:rsid w:val="003C58C9"/>
    <w:rsid w:val="003C5C65"/>
    <w:rsid w:val="003C6048"/>
    <w:rsid w:val="003C61C2"/>
    <w:rsid w:val="003C6C94"/>
    <w:rsid w:val="003C791D"/>
    <w:rsid w:val="003C7F2B"/>
    <w:rsid w:val="003D06E7"/>
    <w:rsid w:val="003D0B94"/>
    <w:rsid w:val="003D1B70"/>
    <w:rsid w:val="003D5262"/>
    <w:rsid w:val="003D753D"/>
    <w:rsid w:val="003E01BB"/>
    <w:rsid w:val="003E059E"/>
    <w:rsid w:val="003E0657"/>
    <w:rsid w:val="003E202C"/>
    <w:rsid w:val="003E2C68"/>
    <w:rsid w:val="003E2D50"/>
    <w:rsid w:val="003E4C64"/>
    <w:rsid w:val="003E71DD"/>
    <w:rsid w:val="003E7454"/>
    <w:rsid w:val="003E7A9D"/>
    <w:rsid w:val="003F0212"/>
    <w:rsid w:val="003F0291"/>
    <w:rsid w:val="003F0BEA"/>
    <w:rsid w:val="003F34A5"/>
    <w:rsid w:val="003F429A"/>
    <w:rsid w:val="003F430A"/>
    <w:rsid w:val="003F5BD9"/>
    <w:rsid w:val="003F6947"/>
    <w:rsid w:val="003F7C10"/>
    <w:rsid w:val="003F7F13"/>
    <w:rsid w:val="004006A2"/>
    <w:rsid w:val="00400C72"/>
    <w:rsid w:val="00401C57"/>
    <w:rsid w:val="00403D4D"/>
    <w:rsid w:val="00405B41"/>
    <w:rsid w:val="00407076"/>
    <w:rsid w:val="00407224"/>
    <w:rsid w:val="00411482"/>
    <w:rsid w:val="00412E6C"/>
    <w:rsid w:val="00414676"/>
    <w:rsid w:val="00414AE7"/>
    <w:rsid w:val="00415B55"/>
    <w:rsid w:val="00415C43"/>
    <w:rsid w:val="004168A2"/>
    <w:rsid w:val="00420BEB"/>
    <w:rsid w:val="00420F41"/>
    <w:rsid w:val="00421CB6"/>
    <w:rsid w:val="004223BC"/>
    <w:rsid w:val="00422521"/>
    <w:rsid w:val="00422CFE"/>
    <w:rsid w:val="0042359A"/>
    <w:rsid w:val="00423F27"/>
    <w:rsid w:val="00426426"/>
    <w:rsid w:val="004268F5"/>
    <w:rsid w:val="00427093"/>
    <w:rsid w:val="00427B95"/>
    <w:rsid w:val="004312CF"/>
    <w:rsid w:val="004353F1"/>
    <w:rsid w:val="00435C9B"/>
    <w:rsid w:val="0043737F"/>
    <w:rsid w:val="00441E2A"/>
    <w:rsid w:val="00441E5F"/>
    <w:rsid w:val="0044403E"/>
    <w:rsid w:val="0044511A"/>
    <w:rsid w:val="004462DF"/>
    <w:rsid w:val="004522C3"/>
    <w:rsid w:val="004542C3"/>
    <w:rsid w:val="004542CB"/>
    <w:rsid w:val="00455057"/>
    <w:rsid w:val="00455A36"/>
    <w:rsid w:val="00455A89"/>
    <w:rsid w:val="00455ECA"/>
    <w:rsid w:val="004568C8"/>
    <w:rsid w:val="004573D4"/>
    <w:rsid w:val="00457A0A"/>
    <w:rsid w:val="00457C58"/>
    <w:rsid w:val="00460207"/>
    <w:rsid w:val="00460285"/>
    <w:rsid w:val="0046181F"/>
    <w:rsid w:val="004625E4"/>
    <w:rsid w:val="00462D11"/>
    <w:rsid w:val="004641FB"/>
    <w:rsid w:val="00465D15"/>
    <w:rsid w:val="00466045"/>
    <w:rsid w:val="004660A3"/>
    <w:rsid w:val="004712BB"/>
    <w:rsid w:val="00471BB4"/>
    <w:rsid w:val="00472C14"/>
    <w:rsid w:val="00472E53"/>
    <w:rsid w:val="00473206"/>
    <w:rsid w:val="00474624"/>
    <w:rsid w:val="00474B0E"/>
    <w:rsid w:val="00475A34"/>
    <w:rsid w:val="00475C9F"/>
    <w:rsid w:val="004763A4"/>
    <w:rsid w:val="00482984"/>
    <w:rsid w:val="004830BF"/>
    <w:rsid w:val="004834DE"/>
    <w:rsid w:val="004847B2"/>
    <w:rsid w:val="004904F7"/>
    <w:rsid w:val="00491124"/>
    <w:rsid w:val="0049132A"/>
    <w:rsid w:val="004919C5"/>
    <w:rsid w:val="00491F50"/>
    <w:rsid w:val="0049218F"/>
    <w:rsid w:val="00492764"/>
    <w:rsid w:val="004936B9"/>
    <w:rsid w:val="004949D6"/>
    <w:rsid w:val="0049579E"/>
    <w:rsid w:val="00495F78"/>
    <w:rsid w:val="00496024"/>
    <w:rsid w:val="00497DA0"/>
    <w:rsid w:val="004A0F05"/>
    <w:rsid w:val="004A10E8"/>
    <w:rsid w:val="004A128C"/>
    <w:rsid w:val="004A1639"/>
    <w:rsid w:val="004A2912"/>
    <w:rsid w:val="004A298C"/>
    <w:rsid w:val="004A310F"/>
    <w:rsid w:val="004A33BF"/>
    <w:rsid w:val="004A4153"/>
    <w:rsid w:val="004A41C7"/>
    <w:rsid w:val="004A66AB"/>
    <w:rsid w:val="004A691A"/>
    <w:rsid w:val="004A743D"/>
    <w:rsid w:val="004A7564"/>
    <w:rsid w:val="004B12D4"/>
    <w:rsid w:val="004B28DA"/>
    <w:rsid w:val="004B2F29"/>
    <w:rsid w:val="004B4206"/>
    <w:rsid w:val="004B4E9F"/>
    <w:rsid w:val="004B5698"/>
    <w:rsid w:val="004B6886"/>
    <w:rsid w:val="004B7663"/>
    <w:rsid w:val="004B77EA"/>
    <w:rsid w:val="004C1119"/>
    <w:rsid w:val="004C1693"/>
    <w:rsid w:val="004C27F8"/>
    <w:rsid w:val="004C4542"/>
    <w:rsid w:val="004C4B47"/>
    <w:rsid w:val="004C50A1"/>
    <w:rsid w:val="004C6690"/>
    <w:rsid w:val="004C7F71"/>
    <w:rsid w:val="004D05F3"/>
    <w:rsid w:val="004D118F"/>
    <w:rsid w:val="004D23B0"/>
    <w:rsid w:val="004D252E"/>
    <w:rsid w:val="004D3864"/>
    <w:rsid w:val="004D4D00"/>
    <w:rsid w:val="004D6690"/>
    <w:rsid w:val="004D75F3"/>
    <w:rsid w:val="004D7B03"/>
    <w:rsid w:val="004E01B6"/>
    <w:rsid w:val="004E067D"/>
    <w:rsid w:val="004E0F73"/>
    <w:rsid w:val="004E2195"/>
    <w:rsid w:val="004E2532"/>
    <w:rsid w:val="004E2C21"/>
    <w:rsid w:val="004E361F"/>
    <w:rsid w:val="004E4C7E"/>
    <w:rsid w:val="004E6CA4"/>
    <w:rsid w:val="004E75A7"/>
    <w:rsid w:val="004F002A"/>
    <w:rsid w:val="004F03AB"/>
    <w:rsid w:val="004F20B1"/>
    <w:rsid w:val="004F24E9"/>
    <w:rsid w:val="004F2D84"/>
    <w:rsid w:val="004F3D76"/>
    <w:rsid w:val="004F445A"/>
    <w:rsid w:val="004F5CCC"/>
    <w:rsid w:val="004F5EA0"/>
    <w:rsid w:val="004F60F1"/>
    <w:rsid w:val="004F6644"/>
    <w:rsid w:val="004F6E99"/>
    <w:rsid w:val="00500245"/>
    <w:rsid w:val="00500AE9"/>
    <w:rsid w:val="00501044"/>
    <w:rsid w:val="005012E4"/>
    <w:rsid w:val="0050164B"/>
    <w:rsid w:val="005030C4"/>
    <w:rsid w:val="005044AB"/>
    <w:rsid w:val="005044D6"/>
    <w:rsid w:val="00504EF3"/>
    <w:rsid w:val="00506DB9"/>
    <w:rsid w:val="005115F4"/>
    <w:rsid w:val="005116D2"/>
    <w:rsid w:val="0051296F"/>
    <w:rsid w:val="00513737"/>
    <w:rsid w:val="00513986"/>
    <w:rsid w:val="005151C3"/>
    <w:rsid w:val="005158EC"/>
    <w:rsid w:val="00515A22"/>
    <w:rsid w:val="00515AE8"/>
    <w:rsid w:val="00515B60"/>
    <w:rsid w:val="00516C05"/>
    <w:rsid w:val="00517B89"/>
    <w:rsid w:val="00517C2B"/>
    <w:rsid w:val="00520465"/>
    <w:rsid w:val="00520AC5"/>
    <w:rsid w:val="00524A8F"/>
    <w:rsid w:val="005257EC"/>
    <w:rsid w:val="0052597A"/>
    <w:rsid w:val="00526229"/>
    <w:rsid w:val="00527AAD"/>
    <w:rsid w:val="00530095"/>
    <w:rsid w:val="00530544"/>
    <w:rsid w:val="00531303"/>
    <w:rsid w:val="005318E8"/>
    <w:rsid w:val="00532982"/>
    <w:rsid w:val="00532B2B"/>
    <w:rsid w:val="00535749"/>
    <w:rsid w:val="005361EC"/>
    <w:rsid w:val="00536947"/>
    <w:rsid w:val="00536C9F"/>
    <w:rsid w:val="0054008E"/>
    <w:rsid w:val="00540247"/>
    <w:rsid w:val="00540EFD"/>
    <w:rsid w:val="00541587"/>
    <w:rsid w:val="00541F44"/>
    <w:rsid w:val="005428D5"/>
    <w:rsid w:val="00542985"/>
    <w:rsid w:val="00542A77"/>
    <w:rsid w:val="005430E5"/>
    <w:rsid w:val="00544310"/>
    <w:rsid w:val="00544798"/>
    <w:rsid w:val="0054586D"/>
    <w:rsid w:val="00545BB2"/>
    <w:rsid w:val="005464EC"/>
    <w:rsid w:val="00546584"/>
    <w:rsid w:val="00547B67"/>
    <w:rsid w:val="00550D9A"/>
    <w:rsid w:val="00552E56"/>
    <w:rsid w:val="0055565E"/>
    <w:rsid w:val="0055576C"/>
    <w:rsid w:val="00555D6D"/>
    <w:rsid w:val="00555EFA"/>
    <w:rsid w:val="00556225"/>
    <w:rsid w:val="00557341"/>
    <w:rsid w:val="00560491"/>
    <w:rsid w:val="00560764"/>
    <w:rsid w:val="00560FEB"/>
    <w:rsid w:val="00562D33"/>
    <w:rsid w:val="00563491"/>
    <w:rsid w:val="00566C44"/>
    <w:rsid w:val="005674BF"/>
    <w:rsid w:val="00567985"/>
    <w:rsid w:val="00570307"/>
    <w:rsid w:val="0057102E"/>
    <w:rsid w:val="0057120E"/>
    <w:rsid w:val="005714E3"/>
    <w:rsid w:val="00571C51"/>
    <w:rsid w:val="00573D31"/>
    <w:rsid w:val="00574620"/>
    <w:rsid w:val="005779B8"/>
    <w:rsid w:val="0058053F"/>
    <w:rsid w:val="0058099D"/>
    <w:rsid w:val="00581826"/>
    <w:rsid w:val="00581C7F"/>
    <w:rsid w:val="0058259E"/>
    <w:rsid w:val="0058371B"/>
    <w:rsid w:val="00585116"/>
    <w:rsid w:val="0058598E"/>
    <w:rsid w:val="00587518"/>
    <w:rsid w:val="0058763E"/>
    <w:rsid w:val="00590536"/>
    <w:rsid w:val="00590719"/>
    <w:rsid w:val="005914A0"/>
    <w:rsid w:val="0059192C"/>
    <w:rsid w:val="005940EA"/>
    <w:rsid w:val="005942F8"/>
    <w:rsid w:val="00595EB1"/>
    <w:rsid w:val="005961CF"/>
    <w:rsid w:val="00596460"/>
    <w:rsid w:val="005A07A9"/>
    <w:rsid w:val="005A20B8"/>
    <w:rsid w:val="005A30BF"/>
    <w:rsid w:val="005A32E8"/>
    <w:rsid w:val="005A3576"/>
    <w:rsid w:val="005A3CB7"/>
    <w:rsid w:val="005A3F6F"/>
    <w:rsid w:val="005A40C8"/>
    <w:rsid w:val="005A4972"/>
    <w:rsid w:val="005B12E3"/>
    <w:rsid w:val="005B1301"/>
    <w:rsid w:val="005B1A63"/>
    <w:rsid w:val="005B1EB2"/>
    <w:rsid w:val="005B1EE0"/>
    <w:rsid w:val="005B3E84"/>
    <w:rsid w:val="005B41F5"/>
    <w:rsid w:val="005B432B"/>
    <w:rsid w:val="005B53EB"/>
    <w:rsid w:val="005B5427"/>
    <w:rsid w:val="005B639D"/>
    <w:rsid w:val="005B7371"/>
    <w:rsid w:val="005C170F"/>
    <w:rsid w:val="005C19A6"/>
    <w:rsid w:val="005C2409"/>
    <w:rsid w:val="005C27DF"/>
    <w:rsid w:val="005C39F1"/>
    <w:rsid w:val="005C4079"/>
    <w:rsid w:val="005C61A7"/>
    <w:rsid w:val="005C7501"/>
    <w:rsid w:val="005C7D1C"/>
    <w:rsid w:val="005D0715"/>
    <w:rsid w:val="005D09BE"/>
    <w:rsid w:val="005D12BA"/>
    <w:rsid w:val="005D1935"/>
    <w:rsid w:val="005D2D95"/>
    <w:rsid w:val="005D344D"/>
    <w:rsid w:val="005D4BD2"/>
    <w:rsid w:val="005D4C6B"/>
    <w:rsid w:val="005D6605"/>
    <w:rsid w:val="005D67DE"/>
    <w:rsid w:val="005D70E3"/>
    <w:rsid w:val="005D70EE"/>
    <w:rsid w:val="005D7CF8"/>
    <w:rsid w:val="005E0CDA"/>
    <w:rsid w:val="005E1AF9"/>
    <w:rsid w:val="005E1D37"/>
    <w:rsid w:val="005E2699"/>
    <w:rsid w:val="005E2C82"/>
    <w:rsid w:val="005E3532"/>
    <w:rsid w:val="005E44E6"/>
    <w:rsid w:val="005E44FA"/>
    <w:rsid w:val="005E455A"/>
    <w:rsid w:val="005F1970"/>
    <w:rsid w:val="005F19E2"/>
    <w:rsid w:val="005F1BD3"/>
    <w:rsid w:val="005F3AAC"/>
    <w:rsid w:val="005F3D61"/>
    <w:rsid w:val="005F3DD3"/>
    <w:rsid w:val="005F4E1A"/>
    <w:rsid w:val="005F4E86"/>
    <w:rsid w:val="005F5B74"/>
    <w:rsid w:val="005F5D73"/>
    <w:rsid w:val="005F5D8E"/>
    <w:rsid w:val="005F5DAC"/>
    <w:rsid w:val="005F611D"/>
    <w:rsid w:val="005F6169"/>
    <w:rsid w:val="005F6D58"/>
    <w:rsid w:val="005F7943"/>
    <w:rsid w:val="00600AFA"/>
    <w:rsid w:val="00601EBC"/>
    <w:rsid w:val="00601FD2"/>
    <w:rsid w:val="006025F8"/>
    <w:rsid w:val="006027A8"/>
    <w:rsid w:val="006031FA"/>
    <w:rsid w:val="0060602E"/>
    <w:rsid w:val="00606572"/>
    <w:rsid w:val="00607026"/>
    <w:rsid w:val="00607BAF"/>
    <w:rsid w:val="00612111"/>
    <w:rsid w:val="006122F4"/>
    <w:rsid w:val="006126DF"/>
    <w:rsid w:val="0061345E"/>
    <w:rsid w:val="00613BB6"/>
    <w:rsid w:val="00613E81"/>
    <w:rsid w:val="00614509"/>
    <w:rsid w:val="006149D2"/>
    <w:rsid w:val="0061614E"/>
    <w:rsid w:val="006162AC"/>
    <w:rsid w:val="00617DD3"/>
    <w:rsid w:val="00620685"/>
    <w:rsid w:val="0062469F"/>
    <w:rsid w:val="00631292"/>
    <w:rsid w:val="00631F6C"/>
    <w:rsid w:val="00632710"/>
    <w:rsid w:val="00632D0D"/>
    <w:rsid w:val="00634144"/>
    <w:rsid w:val="006345BA"/>
    <w:rsid w:val="00634A31"/>
    <w:rsid w:val="00635F7B"/>
    <w:rsid w:val="006362AB"/>
    <w:rsid w:val="00637992"/>
    <w:rsid w:val="00641C40"/>
    <w:rsid w:val="00641F89"/>
    <w:rsid w:val="006439B2"/>
    <w:rsid w:val="00643B7D"/>
    <w:rsid w:val="006446AE"/>
    <w:rsid w:val="00644D65"/>
    <w:rsid w:val="00644F6A"/>
    <w:rsid w:val="00647F83"/>
    <w:rsid w:val="006517E7"/>
    <w:rsid w:val="0065322C"/>
    <w:rsid w:val="00653824"/>
    <w:rsid w:val="006540DF"/>
    <w:rsid w:val="006544F1"/>
    <w:rsid w:val="00654E05"/>
    <w:rsid w:val="00655120"/>
    <w:rsid w:val="00655B47"/>
    <w:rsid w:val="006567E6"/>
    <w:rsid w:val="00657A91"/>
    <w:rsid w:val="00657FBA"/>
    <w:rsid w:val="00660626"/>
    <w:rsid w:val="006607A8"/>
    <w:rsid w:val="00662C14"/>
    <w:rsid w:val="00663236"/>
    <w:rsid w:val="00664A69"/>
    <w:rsid w:val="00666BF4"/>
    <w:rsid w:val="00672734"/>
    <w:rsid w:val="00672A64"/>
    <w:rsid w:val="00672A85"/>
    <w:rsid w:val="00673872"/>
    <w:rsid w:val="006755D3"/>
    <w:rsid w:val="00676870"/>
    <w:rsid w:val="00676ACA"/>
    <w:rsid w:val="006774F0"/>
    <w:rsid w:val="00681772"/>
    <w:rsid w:val="006818E0"/>
    <w:rsid w:val="006825AA"/>
    <w:rsid w:val="00683CEC"/>
    <w:rsid w:val="00685840"/>
    <w:rsid w:val="006858E5"/>
    <w:rsid w:val="00685E3D"/>
    <w:rsid w:val="00686F2C"/>
    <w:rsid w:val="006874BB"/>
    <w:rsid w:val="00687697"/>
    <w:rsid w:val="00687C2E"/>
    <w:rsid w:val="00687D56"/>
    <w:rsid w:val="00687E6B"/>
    <w:rsid w:val="00687F28"/>
    <w:rsid w:val="00691C6C"/>
    <w:rsid w:val="00693C1B"/>
    <w:rsid w:val="00694BDD"/>
    <w:rsid w:val="00694F3C"/>
    <w:rsid w:val="0069566A"/>
    <w:rsid w:val="00695C72"/>
    <w:rsid w:val="00695EA0"/>
    <w:rsid w:val="006978FA"/>
    <w:rsid w:val="00697FF5"/>
    <w:rsid w:val="006A000E"/>
    <w:rsid w:val="006A0026"/>
    <w:rsid w:val="006A023D"/>
    <w:rsid w:val="006A044C"/>
    <w:rsid w:val="006A17B7"/>
    <w:rsid w:val="006A2BEF"/>
    <w:rsid w:val="006A494C"/>
    <w:rsid w:val="006A57B1"/>
    <w:rsid w:val="006A5FFB"/>
    <w:rsid w:val="006A61F9"/>
    <w:rsid w:val="006A68E4"/>
    <w:rsid w:val="006B0A6E"/>
    <w:rsid w:val="006B11D8"/>
    <w:rsid w:val="006B2EE2"/>
    <w:rsid w:val="006B313A"/>
    <w:rsid w:val="006B32ED"/>
    <w:rsid w:val="006B33A1"/>
    <w:rsid w:val="006B3AE0"/>
    <w:rsid w:val="006B44DE"/>
    <w:rsid w:val="006B49E2"/>
    <w:rsid w:val="006C1113"/>
    <w:rsid w:val="006C1B69"/>
    <w:rsid w:val="006C2A01"/>
    <w:rsid w:val="006C35FB"/>
    <w:rsid w:val="006C48AF"/>
    <w:rsid w:val="006C5041"/>
    <w:rsid w:val="006C6014"/>
    <w:rsid w:val="006C68DB"/>
    <w:rsid w:val="006C6FAA"/>
    <w:rsid w:val="006C7637"/>
    <w:rsid w:val="006D0D1A"/>
    <w:rsid w:val="006D18A3"/>
    <w:rsid w:val="006D2953"/>
    <w:rsid w:val="006D2A0E"/>
    <w:rsid w:val="006D49A6"/>
    <w:rsid w:val="006D4E53"/>
    <w:rsid w:val="006D5A96"/>
    <w:rsid w:val="006D6D60"/>
    <w:rsid w:val="006D71EB"/>
    <w:rsid w:val="006E0A1D"/>
    <w:rsid w:val="006E0C9A"/>
    <w:rsid w:val="006E1F6C"/>
    <w:rsid w:val="006E29EB"/>
    <w:rsid w:val="006E34D7"/>
    <w:rsid w:val="006E39F1"/>
    <w:rsid w:val="006E3D4F"/>
    <w:rsid w:val="006E4440"/>
    <w:rsid w:val="006E71FC"/>
    <w:rsid w:val="006F067F"/>
    <w:rsid w:val="006F0E30"/>
    <w:rsid w:val="006F1B47"/>
    <w:rsid w:val="006F2325"/>
    <w:rsid w:val="006F2962"/>
    <w:rsid w:val="006F3806"/>
    <w:rsid w:val="006F3B94"/>
    <w:rsid w:val="006F45CC"/>
    <w:rsid w:val="006F50DF"/>
    <w:rsid w:val="006F5174"/>
    <w:rsid w:val="006F55B8"/>
    <w:rsid w:val="006F5A78"/>
    <w:rsid w:val="00700BFE"/>
    <w:rsid w:val="00701C7D"/>
    <w:rsid w:val="00702FE0"/>
    <w:rsid w:val="00703429"/>
    <w:rsid w:val="00703542"/>
    <w:rsid w:val="0070545D"/>
    <w:rsid w:val="0070617E"/>
    <w:rsid w:val="00706596"/>
    <w:rsid w:val="00706BCA"/>
    <w:rsid w:val="00710D6A"/>
    <w:rsid w:val="00711E45"/>
    <w:rsid w:val="00712149"/>
    <w:rsid w:val="00712603"/>
    <w:rsid w:val="00713944"/>
    <w:rsid w:val="00714735"/>
    <w:rsid w:val="0071545C"/>
    <w:rsid w:val="00717419"/>
    <w:rsid w:val="00720C87"/>
    <w:rsid w:val="00721E01"/>
    <w:rsid w:val="00722252"/>
    <w:rsid w:val="0072256C"/>
    <w:rsid w:val="007225A9"/>
    <w:rsid w:val="00722BAD"/>
    <w:rsid w:val="00722F2C"/>
    <w:rsid w:val="00723976"/>
    <w:rsid w:val="007245B4"/>
    <w:rsid w:val="0072651A"/>
    <w:rsid w:val="00727255"/>
    <w:rsid w:val="007301D9"/>
    <w:rsid w:val="00732248"/>
    <w:rsid w:val="00734360"/>
    <w:rsid w:val="0073466A"/>
    <w:rsid w:val="007355BF"/>
    <w:rsid w:val="007357F0"/>
    <w:rsid w:val="00736362"/>
    <w:rsid w:val="0073665C"/>
    <w:rsid w:val="007376A9"/>
    <w:rsid w:val="00740B9E"/>
    <w:rsid w:val="0074335A"/>
    <w:rsid w:val="00743A7D"/>
    <w:rsid w:val="00745E99"/>
    <w:rsid w:val="0074626A"/>
    <w:rsid w:val="00746680"/>
    <w:rsid w:val="00746ACB"/>
    <w:rsid w:val="00746CA2"/>
    <w:rsid w:val="00751F3D"/>
    <w:rsid w:val="00752322"/>
    <w:rsid w:val="00753AC6"/>
    <w:rsid w:val="00755B47"/>
    <w:rsid w:val="007563D9"/>
    <w:rsid w:val="007567EA"/>
    <w:rsid w:val="007570A7"/>
    <w:rsid w:val="00757CA7"/>
    <w:rsid w:val="00760B00"/>
    <w:rsid w:val="00761B3C"/>
    <w:rsid w:val="007621B7"/>
    <w:rsid w:val="00763562"/>
    <w:rsid w:val="00763DF8"/>
    <w:rsid w:val="00764482"/>
    <w:rsid w:val="00765C1F"/>
    <w:rsid w:val="0076710F"/>
    <w:rsid w:val="0077148F"/>
    <w:rsid w:val="00772CEB"/>
    <w:rsid w:val="00773210"/>
    <w:rsid w:val="00773DF2"/>
    <w:rsid w:val="00774A2C"/>
    <w:rsid w:val="00775B42"/>
    <w:rsid w:val="00775EAC"/>
    <w:rsid w:val="007779CC"/>
    <w:rsid w:val="007802A1"/>
    <w:rsid w:val="007802B3"/>
    <w:rsid w:val="00780314"/>
    <w:rsid w:val="00780E8C"/>
    <w:rsid w:val="00781007"/>
    <w:rsid w:val="00783C22"/>
    <w:rsid w:val="007844F5"/>
    <w:rsid w:val="00784E1E"/>
    <w:rsid w:val="00785EFA"/>
    <w:rsid w:val="00786126"/>
    <w:rsid w:val="007900D6"/>
    <w:rsid w:val="00790812"/>
    <w:rsid w:val="00791A74"/>
    <w:rsid w:val="00792113"/>
    <w:rsid w:val="00793ABB"/>
    <w:rsid w:val="0079482F"/>
    <w:rsid w:val="00794FAB"/>
    <w:rsid w:val="00796339"/>
    <w:rsid w:val="00796356"/>
    <w:rsid w:val="00796748"/>
    <w:rsid w:val="0079697E"/>
    <w:rsid w:val="007973E7"/>
    <w:rsid w:val="007A0387"/>
    <w:rsid w:val="007A054D"/>
    <w:rsid w:val="007A1752"/>
    <w:rsid w:val="007A1F84"/>
    <w:rsid w:val="007A2509"/>
    <w:rsid w:val="007A3653"/>
    <w:rsid w:val="007A673D"/>
    <w:rsid w:val="007A7110"/>
    <w:rsid w:val="007A723C"/>
    <w:rsid w:val="007B01D9"/>
    <w:rsid w:val="007B040D"/>
    <w:rsid w:val="007B0EAA"/>
    <w:rsid w:val="007B123B"/>
    <w:rsid w:val="007B3227"/>
    <w:rsid w:val="007B3A2B"/>
    <w:rsid w:val="007B402D"/>
    <w:rsid w:val="007B4D1F"/>
    <w:rsid w:val="007B55E7"/>
    <w:rsid w:val="007B5DCF"/>
    <w:rsid w:val="007B6C67"/>
    <w:rsid w:val="007B7157"/>
    <w:rsid w:val="007B75DE"/>
    <w:rsid w:val="007B7B1B"/>
    <w:rsid w:val="007B7B41"/>
    <w:rsid w:val="007C0844"/>
    <w:rsid w:val="007C3238"/>
    <w:rsid w:val="007C32AE"/>
    <w:rsid w:val="007C501D"/>
    <w:rsid w:val="007C5897"/>
    <w:rsid w:val="007C6E13"/>
    <w:rsid w:val="007C739F"/>
    <w:rsid w:val="007C73D1"/>
    <w:rsid w:val="007C74F4"/>
    <w:rsid w:val="007C7C89"/>
    <w:rsid w:val="007D14F8"/>
    <w:rsid w:val="007D388F"/>
    <w:rsid w:val="007D3D07"/>
    <w:rsid w:val="007D4145"/>
    <w:rsid w:val="007D45EF"/>
    <w:rsid w:val="007D6526"/>
    <w:rsid w:val="007D789B"/>
    <w:rsid w:val="007D7E59"/>
    <w:rsid w:val="007E09D7"/>
    <w:rsid w:val="007E27B2"/>
    <w:rsid w:val="007E5250"/>
    <w:rsid w:val="007E598F"/>
    <w:rsid w:val="007E5ECF"/>
    <w:rsid w:val="007E6581"/>
    <w:rsid w:val="007E6642"/>
    <w:rsid w:val="007E7C05"/>
    <w:rsid w:val="007E7E40"/>
    <w:rsid w:val="007F11A9"/>
    <w:rsid w:val="007F1B94"/>
    <w:rsid w:val="007F2AFB"/>
    <w:rsid w:val="007F3DEC"/>
    <w:rsid w:val="007F5617"/>
    <w:rsid w:val="007F585B"/>
    <w:rsid w:val="007F6122"/>
    <w:rsid w:val="007F6396"/>
    <w:rsid w:val="007F75A8"/>
    <w:rsid w:val="007F7655"/>
    <w:rsid w:val="00800D50"/>
    <w:rsid w:val="008014C0"/>
    <w:rsid w:val="0080272E"/>
    <w:rsid w:val="00803B55"/>
    <w:rsid w:val="00803D99"/>
    <w:rsid w:val="008040A9"/>
    <w:rsid w:val="00805B46"/>
    <w:rsid w:val="00805B55"/>
    <w:rsid w:val="0080653B"/>
    <w:rsid w:val="00810787"/>
    <w:rsid w:val="00810915"/>
    <w:rsid w:val="00811087"/>
    <w:rsid w:val="008122B5"/>
    <w:rsid w:val="00812660"/>
    <w:rsid w:val="00812891"/>
    <w:rsid w:val="00813BB8"/>
    <w:rsid w:val="00813E24"/>
    <w:rsid w:val="0081553B"/>
    <w:rsid w:val="008164EA"/>
    <w:rsid w:val="008169F3"/>
    <w:rsid w:val="00816B33"/>
    <w:rsid w:val="00817282"/>
    <w:rsid w:val="00817564"/>
    <w:rsid w:val="008177B4"/>
    <w:rsid w:val="00820B23"/>
    <w:rsid w:val="00820FD4"/>
    <w:rsid w:val="0082157C"/>
    <w:rsid w:val="00823081"/>
    <w:rsid w:val="00823A09"/>
    <w:rsid w:val="008242A5"/>
    <w:rsid w:val="008247F2"/>
    <w:rsid w:val="008248EC"/>
    <w:rsid w:val="00824AA1"/>
    <w:rsid w:val="008261A7"/>
    <w:rsid w:val="00826256"/>
    <w:rsid w:val="008262D1"/>
    <w:rsid w:val="00830643"/>
    <w:rsid w:val="00831CFB"/>
    <w:rsid w:val="008334DC"/>
    <w:rsid w:val="00834627"/>
    <w:rsid w:val="008348C0"/>
    <w:rsid w:val="008351D2"/>
    <w:rsid w:val="00836362"/>
    <w:rsid w:val="00836472"/>
    <w:rsid w:val="008371B5"/>
    <w:rsid w:val="008372CE"/>
    <w:rsid w:val="0083760B"/>
    <w:rsid w:val="00837830"/>
    <w:rsid w:val="008403BB"/>
    <w:rsid w:val="0084141D"/>
    <w:rsid w:val="008415E4"/>
    <w:rsid w:val="008418E3"/>
    <w:rsid w:val="0084338E"/>
    <w:rsid w:val="008435CE"/>
    <w:rsid w:val="008473B3"/>
    <w:rsid w:val="00850190"/>
    <w:rsid w:val="0085145E"/>
    <w:rsid w:val="00853077"/>
    <w:rsid w:val="008553A5"/>
    <w:rsid w:val="008558ED"/>
    <w:rsid w:val="00855DC1"/>
    <w:rsid w:val="00860B37"/>
    <w:rsid w:val="0086130D"/>
    <w:rsid w:val="00861E25"/>
    <w:rsid w:val="008632F4"/>
    <w:rsid w:val="0086333B"/>
    <w:rsid w:val="008639F0"/>
    <w:rsid w:val="0086511A"/>
    <w:rsid w:val="008658E3"/>
    <w:rsid w:val="008669CC"/>
    <w:rsid w:val="00866FD0"/>
    <w:rsid w:val="00867931"/>
    <w:rsid w:val="00867EDA"/>
    <w:rsid w:val="00867FEC"/>
    <w:rsid w:val="008707B1"/>
    <w:rsid w:val="00870F5C"/>
    <w:rsid w:val="00871274"/>
    <w:rsid w:val="008745EA"/>
    <w:rsid w:val="00874D54"/>
    <w:rsid w:val="00875D81"/>
    <w:rsid w:val="008807A9"/>
    <w:rsid w:val="00880E01"/>
    <w:rsid w:val="00881DD8"/>
    <w:rsid w:val="0088258E"/>
    <w:rsid w:val="008825DE"/>
    <w:rsid w:val="00882699"/>
    <w:rsid w:val="00882DE3"/>
    <w:rsid w:val="008830AE"/>
    <w:rsid w:val="00883376"/>
    <w:rsid w:val="008845A7"/>
    <w:rsid w:val="00884B31"/>
    <w:rsid w:val="0088743A"/>
    <w:rsid w:val="008879A6"/>
    <w:rsid w:val="00891012"/>
    <w:rsid w:val="00891450"/>
    <w:rsid w:val="00892334"/>
    <w:rsid w:val="00895CB2"/>
    <w:rsid w:val="00897A2E"/>
    <w:rsid w:val="008A0772"/>
    <w:rsid w:val="008A12CF"/>
    <w:rsid w:val="008A28B7"/>
    <w:rsid w:val="008A30F4"/>
    <w:rsid w:val="008A343B"/>
    <w:rsid w:val="008A4294"/>
    <w:rsid w:val="008A7670"/>
    <w:rsid w:val="008A78C8"/>
    <w:rsid w:val="008A79A7"/>
    <w:rsid w:val="008A79BC"/>
    <w:rsid w:val="008A7B52"/>
    <w:rsid w:val="008B22AF"/>
    <w:rsid w:val="008B2604"/>
    <w:rsid w:val="008B263D"/>
    <w:rsid w:val="008B4C5A"/>
    <w:rsid w:val="008B6755"/>
    <w:rsid w:val="008B75E9"/>
    <w:rsid w:val="008C1B3A"/>
    <w:rsid w:val="008C36F7"/>
    <w:rsid w:val="008C42DD"/>
    <w:rsid w:val="008C52AC"/>
    <w:rsid w:val="008C75FE"/>
    <w:rsid w:val="008C766C"/>
    <w:rsid w:val="008C7B7B"/>
    <w:rsid w:val="008C7F4D"/>
    <w:rsid w:val="008D03C4"/>
    <w:rsid w:val="008D0AF6"/>
    <w:rsid w:val="008D0B55"/>
    <w:rsid w:val="008D181E"/>
    <w:rsid w:val="008D3122"/>
    <w:rsid w:val="008D370A"/>
    <w:rsid w:val="008D37D7"/>
    <w:rsid w:val="008D4F79"/>
    <w:rsid w:val="008D61E0"/>
    <w:rsid w:val="008D6787"/>
    <w:rsid w:val="008E0688"/>
    <w:rsid w:val="008E0AAE"/>
    <w:rsid w:val="008E0B97"/>
    <w:rsid w:val="008E2036"/>
    <w:rsid w:val="008E221A"/>
    <w:rsid w:val="008E2506"/>
    <w:rsid w:val="008E2A75"/>
    <w:rsid w:val="008E2EA3"/>
    <w:rsid w:val="008E317D"/>
    <w:rsid w:val="008E31D4"/>
    <w:rsid w:val="008E5AFB"/>
    <w:rsid w:val="008E621C"/>
    <w:rsid w:val="008E67BC"/>
    <w:rsid w:val="008E7174"/>
    <w:rsid w:val="008F1828"/>
    <w:rsid w:val="008F229A"/>
    <w:rsid w:val="008F2BB3"/>
    <w:rsid w:val="008F457C"/>
    <w:rsid w:val="008F5D56"/>
    <w:rsid w:val="008F5DC0"/>
    <w:rsid w:val="008F6147"/>
    <w:rsid w:val="008F7468"/>
    <w:rsid w:val="00900869"/>
    <w:rsid w:val="009027B4"/>
    <w:rsid w:val="009036AF"/>
    <w:rsid w:val="0090396A"/>
    <w:rsid w:val="00904579"/>
    <w:rsid w:val="00904B4C"/>
    <w:rsid w:val="00904B6A"/>
    <w:rsid w:val="009051B7"/>
    <w:rsid w:val="00906369"/>
    <w:rsid w:val="00910546"/>
    <w:rsid w:val="00911B2B"/>
    <w:rsid w:val="00911D8F"/>
    <w:rsid w:val="00911FE8"/>
    <w:rsid w:val="00913FD6"/>
    <w:rsid w:val="00915023"/>
    <w:rsid w:val="00920C6C"/>
    <w:rsid w:val="00920EFD"/>
    <w:rsid w:val="00922D6F"/>
    <w:rsid w:val="009249F9"/>
    <w:rsid w:val="0092635E"/>
    <w:rsid w:val="00927657"/>
    <w:rsid w:val="00930236"/>
    <w:rsid w:val="00931215"/>
    <w:rsid w:val="009319C4"/>
    <w:rsid w:val="00931BB2"/>
    <w:rsid w:val="0093284B"/>
    <w:rsid w:val="00933B6D"/>
    <w:rsid w:val="009341CE"/>
    <w:rsid w:val="009355BC"/>
    <w:rsid w:val="00936DAB"/>
    <w:rsid w:val="009415D1"/>
    <w:rsid w:val="00942E0C"/>
    <w:rsid w:val="0094447E"/>
    <w:rsid w:val="00944522"/>
    <w:rsid w:val="00944EC9"/>
    <w:rsid w:val="00945581"/>
    <w:rsid w:val="009460D1"/>
    <w:rsid w:val="00947850"/>
    <w:rsid w:val="00947BE0"/>
    <w:rsid w:val="00950A8B"/>
    <w:rsid w:val="00951B45"/>
    <w:rsid w:val="0095226A"/>
    <w:rsid w:val="00952CE8"/>
    <w:rsid w:val="00952FFA"/>
    <w:rsid w:val="00952FFC"/>
    <w:rsid w:val="0095322D"/>
    <w:rsid w:val="00953CBE"/>
    <w:rsid w:val="0095455E"/>
    <w:rsid w:val="009547F0"/>
    <w:rsid w:val="009560D7"/>
    <w:rsid w:val="00956853"/>
    <w:rsid w:val="00956FE3"/>
    <w:rsid w:val="00957145"/>
    <w:rsid w:val="009577B7"/>
    <w:rsid w:val="00957F33"/>
    <w:rsid w:val="0096027C"/>
    <w:rsid w:val="009606BA"/>
    <w:rsid w:val="00961B9B"/>
    <w:rsid w:val="00962729"/>
    <w:rsid w:val="00963656"/>
    <w:rsid w:val="00963922"/>
    <w:rsid w:val="0096411B"/>
    <w:rsid w:val="0096574C"/>
    <w:rsid w:val="00966578"/>
    <w:rsid w:val="0096696D"/>
    <w:rsid w:val="00967A53"/>
    <w:rsid w:val="00970A0D"/>
    <w:rsid w:val="00970C2B"/>
    <w:rsid w:val="00972BA9"/>
    <w:rsid w:val="0097344C"/>
    <w:rsid w:val="00973931"/>
    <w:rsid w:val="00973CA7"/>
    <w:rsid w:val="00973CD8"/>
    <w:rsid w:val="00974AF6"/>
    <w:rsid w:val="00974CB5"/>
    <w:rsid w:val="00975284"/>
    <w:rsid w:val="00977B58"/>
    <w:rsid w:val="00977C51"/>
    <w:rsid w:val="009810C3"/>
    <w:rsid w:val="00981753"/>
    <w:rsid w:val="00982796"/>
    <w:rsid w:val="00982C40"/>
    <w:rsid w:val="00982D19"/>
    <w:rsid w:val="0098476F"/>
    <w:rsid w:val="00984AD8"/>
    <w:rsid w:val="00984D36"/>
    <w:rsid w:val="00985B61"/>
    <w:rsid w:val="0098707D"/>
    <w:rsid w:val="0098742E"/>
    <w:rsid w:val="00987C64"/>
    <w:rsid w:val="00990CAA"/>
    <w:rsid w:val="009911CB"/>
    <w:rsid w:val="00991D7D"/>
    <w:rsid w:val="00992128"/>
    <w:rsid w:val="0099243C"/>
    <w:rsid w:val="00993AA4"/>
    <w:rsid w:val="00993BCF"/>
    <w:rsid w:val="0099444F"/>
    <w:rsid w:val="00994C7E"/>
    <w:rsid w:val="00995CD1"/>
    <w:rsid w:val="0099663A"/>
    <w:rsid w:val="009A115C"/>
    <w:rsid w:val="009A1229"/>
    <w:rsid w:val="009A2A47"/>
    <w:rsid w:val="009A4166"/>
    <w:rsid w:val="009A46D6"/>
    <w:rsid w:val="009A4962"/>
    <w:rsid w:val="009A4E0A"/>
    <w:rsid w:val="009A5BDB"/>
    <w:rsid w:val="009A5E98"/>
    <w:rsid w:val="009B056D"/>
    <w:rsid w:val="009B0878"/>
    <w:rsid w:val="009B0CB1"/>
    <w:rsid w:val="009B0DC1"/>
    <w:rsid w:val="009B1CA7"/>
    <w:rsid w:val="009B2658"/>
    <w:rsid w:val="009B3D17"/>
    <w:rsid w:val="009B42A0"/>
    <w:rsid w:val="009B56AA"/>
    <w:rsid w:val="009B71A4"/>
    <w:rsid w:val="009C0694"/>
    <w:rsid w:val="009C08DE"/>
    <w:rsid w:val="009C11CB"/>
    <w:rsid w:val="009C12B9"/>
    <w:rsid w:val="009C18B1"/>
    <w:rsid w:val="009C2BB0"/>
    <w:rsid w:val="009C3033"/>
    <w:rsid w:val="009C3281"/>
    <w:rsid w:val="009C4271"/>
    <w:rsid w:val="009C4C93"/>
    <w:rsid w:val="009C64DA"/>
    <w:rsid w:val="009C6FA0"/>
    <w:rsid w:val="009C7955"/>
    <w:rsid w:val="009D0982"/>
    <w:rsid w:val="009D0B65"/>
    <w:rsid w:val="009D1822"/>
    <w:rsid w:val="009D1E82"/>
    <w:rsid w:val="009D210B"/>
    <w:rsid w:val="009D2459"/>
    <w:rsid w:val="009D2645"/>
    <w:rsid w:val="009D2E63"/>
    <w:rsid w:val="009D3E71"/>
    <w:rsid w:val="009D4756"/>
    <w:rsid w:val="009D77EF"/>
    <w:rsid w:val="009D7978"/>
    <w:rsid w:val="009E0E07"/>
    <w:rsid w:val="009E39CC"/>
    <w:rsid w:val="009E4763"/>
    <w:rsid w:val="009E4D97"/>
    <w:rsid w:val="009E4FBB"/>
    <w:rsid w:val="009E5184"/>
    <w:rsid w:val="009E52C6"/>
    <w:rsid w:val="009E619F"/>
    <w:rsid w:val="009E67E1"/>
    <w:rsid w:val="009E69E1"/>
    <w:rsid w:val="009E6C62"/>
    <w:rsid w:val="009E7178"/>
    <w:rsid w:val="009E781B"/>
    <w:rsid w:val="009F0515"/>
    <w:rsid w:val="009F179C"/>
    <w:rsid w:val="009F19F8"/>
    <w:rsid w:val="009F205B"/>
    <w:rsid w:val="009F4B7D"/>
    <w:rsid w:val="009F6686"/>
    <w:rsid w:val="009F6BFC"/>
    <w:rsid w:val="009F6CFF"/>
    <w:rsid w:val="009F7E2B"/>
    <w:rsid w:val="00A0388E"/>
    <w:rsid w:val="00A04708"/>
    <w:rsid w:val="00A05312"/>
    <w:rsid w:val="00A05614"/>
    <w:rsid w:val="00A070AE"/>
    <w:rsid w:val="00A0737E"/>
    <w:rsid w:val="00A07CA9"/>
    <w:rsid w:val="00A07F04"/>
    <w:rsid w:val="00A10665"/>
    <w:rsid w:val="00A11575"/>
    <w:rsid w:val="00A117FF"/>
    <w:rsid w:val="00A11F83"/>
    <w:rsid w:val="00A13491"/>
    <w:rsid w:val="00A13881"/>
    <w:rsid w:val="00A14B44"/>
    <w:rsid w:val="00A1523A"/>
    <w:rsid w:val="00A158BB"/>
    <w:rsid w:val="00A16EBE"/>
    <w:rsid w:val="00A17628"/>
    <w:rsid w:val="00A17739"/>
    <w:rsid w:val="00A17992"/>
    <w:rsid w:val="00A17D4F"/>
    <w:rsid w:val="00A17D9F"/>
    <w:rsid w:val="00A211B9"/>
    <w:rsid w:val="00A23A6D"/>
    <w:rsid w:val="00A23E41"/>
    <w:rsid w:val="00A2438D"/>
    <w:rsid w:val="00A24499"/>
    <w:rsid w:val="00A248F2"/>
    <w:rsid w:val="00A250A3"/>
    <w:rsid w:val="00A25841"/>
    <w:rsid w:val="00A25D7C"/>
    <w:rsid w:val="00A26BC1"/>
    <w:rsid w:val="00A30B60"/>
    <w:rsid w:val="00A31CDD"/>
    <w:rsid w:val="00A3300E"/>
    <w:rsid w:val="00A35136"/>
    <w:rsid w:val="00A359A2"/>
    <w:rsid w:val="00A36365"/>
    <w:rsid w:val="00A36551"/>
    <w:rsid w:val="00A36A1E"/>
    <w:rsid w:val="00A36BCB"/>
    <w:rsid w:val="00A409BC"/>
    <w:rsid w:val="00A42292"/>
    <w:rsid w:val="00A42408"/>
    <w:rsid w:val="00A42E53"/>
    <w:rsid w:val="00A432A5"/>
    <w:rsid w:val="00A4565C"/>
    <w:rsid w:val="00A4603F"/>
    <w:rsid w:val="00A46834"/>
    <w:rsid w:val="00A4689D"/>
    <w:rsid w:val="00A46BAF"/>
    <w:rsid w:val="00A50C3D"/>
    <w:rsid w:val="00A51029"/>
    <w:rsid w:val="00A537EF"/>
    <w:rsid w:val="00A54049"/>
    <w:rsid w:val="00A543B8"/>
    <w:rsid w:val="00A546EB"/>
    <w:rsid w:val="00A56A99"/>
    <w:rsid w:val="00A570AF"/>
    <w:rsid w:val="00A60B71"/>
    <w:rsid w:val="00A61FB1"/>
    <w:rsid w:val="00A6239E"/>
    <w:rsid w:val="00A62E6A"/>
    <w:rsid w:val="00A63246"/>
    <w:rsid w:val="00A632DA"/>
    <w:rsid w:val="00A6417E"/>
    <w:rsid w:val="00A64F23"/>
    <w:rsid w:val="00A66230"/>
    <w:rsid w:val="00A66452"/>
    <w:rsid w:val="00A66D1F"/>
    <w:rsid w:val="00A66E46"/>
    <w:rsid w:val="00A66FCB"/>
    <w:rsid w:val="00A67CEF"/>
    <w:rsid w:val="00A71B4F"/>
    <w:rsid w:val="00A7207C"/>
    <w:rsid w:val="00A73FF4"/>
    <w:rsid w:val="00A7450C"/>
    <w:rsid w:val="00A74B14"/>
    <w:rsid w:val="00A74F86"/>
    <w:rsid w:val="00A75BA6"/>
    <w:rsid w:val="00A7650A"/>
    <w:rsid w:val="00A768EC"/>
    <w:rsid w:val="00A76C36"/>
    <w:rsid w:val="00A770A0"/>
    <w:rsid w:val="00A7765D"/>
    <w:rsid w:val="00A80B78"/>
    <w:rsid w:val="00A814E2"/>
    <w:rsid w:val="00A82A5A"/>
    <w:rsid w:val="00A83695"/>
    <w:rsid w:val="00A83BCB"/>
    <w:rsid w:val="00A84D11"/>
    <w:rsid w:val="00A91633"/>
    <w:rsid w:val="00A939CC"/>
    <w:rsid w:val="00A93B01"/>
    <w:rsid w:val="00A94774"/>
    <w:rsid w:val="00A94C05"/>
    <w:rsid w:val="00A94CFA"/>
    <w:rsid w:val="00A951F7"/>
    <w:rsid w:val="00A95FF5"/>
    <w:rsid w:val="00A9623C"/>
    <w:rsid w:val="00A969AC"/>
    <w:rsid w:val="00AA02DC"/>
    <w:rsid w:val="00AA055E"/>
    <w:rsid w:val="00AA057E"/>
    <w:rsid w:val="00AA1F3D"/>
    <w:rsid w:val="00AA3A3D"/>
    <w:rsid w:val="00AA4808"/>
    <w:rsid w:val="00AA4E76"/>
    <w:rsid w:val="00AB146C"/>
    <w:rsid w:val="00AB1DF3"/>
    <w:rsid w:val="00AB3B31"/>
    <w:rsid w:val="00AB487A"/>
    <w:rsid w:val="00AB506E"/>
    <w:rsid w:val="00AB51E4"/>
    <w:rsid w:val="00AB6450"/>
    <w:rsid w:val="00AC0128"/>
    <w:rsid w:val="00AC0633"/>
    <w:rsid w:val="00AC0DAD"/>
    <w:rsid w:val="00AC187A"/>
    <w:rsid w:val="00AC2CA3"/>
    <w:rsid w:val="00AC3677"/>
    <w:rsid w:val="00AC3EFF"/>
    <w:rsid w:val="00AC50A2"/>
    <w:rsid w:val="00AC778A"/>
    <w:rsid w:val="00AD021B"/>
    <w:rsid w:val="00AD0B46"/>
    <w:rsid w:val="00AD216F"/>
    <w:rsid w:val="00AD336D"/>
    <w:rsid w:val="00AD336F"/>
    <w:rsid w:val="00AD4A25"/>
    <w:rsid w:val="00AD4F25"/>
    <w:rsid w:val="00AD5C51"/>
    <w:rsid w:val="00AD77AF"/>
    <w:rsid w:val="00AE11FB"/>
    <w:rsid w:val="00AE1427"/>
    <w:rsid w:val="00AE192C"/>
    <w:rsid w:val="00AE389A"/>
    <w:rsid w:val="00AE41E4"/>
    <w:rsid w:val="00AE4335"/>
    <w:rsid w:val="00AE43E0"/>
    <w:rsid w:val="00AE5A1F"/>
    <w:rsid w:val="00AE6296"/>
    <w:rsid w:val="00AE75E1"/>
    <w:rsid w:val="00AE75FC"/>
    <w:rsid w:val="00AF0A66"/>
    <w:rsid w:val="00AF0E97"/>
    <w:rsid w:val="00AF14F7"/>
    <w:rsid w:val="00AF1924"/>
    <w:rsid w:val="00AF1B1F"/>
    <w:rsid w:val="00AF435C"/>
    <w:rsid w:val="00AF6B05"/>
    <w:rsid w:val="00AF7254"/>
    <w:rsid w:val="00B0192D"/>
    <w:rsid w:val="00B02683"/>
    <w:rsid w:val="00B03A40"/>
    <w:rsid w:val="00B04DDF"/>
    <w:rsid w:val="00B05EF1"/>
    <w:rsid w:val="00B0717D"/>
    <w:rsid w:val="00B0747C"/>
    <w:rsid w:val="00B07E62"/>
    <w:rsid w:val="00B10823"/>
    <w:rsid w:val="00B114B8"/>
    <w:rsid w:val="00B134C0"/>
    <w:rsid w:val="00B13760"/>
    <w:rsid w:val="00B16368"/>
    <w:rsid w:val="00B203FF"/>
    <w:rsid w:val="00B20F89"/>
    <w:rsid w:val="00B21557"/>
    <w:rsid w:val="00B217AA"/>
    <w:rsid w:val="00B217F4"/>
    <w:rsid w:val="00B21CE3"/>
    <w:rsid w:val="00B23D68"/>
    <w:rsid w:val="00B24865"/>
    <w:rsid w:val="00B24885"/>
    <w:rsid w:val="00B258C7"/>
    <w:rsid w:val="00B30953"/>
    <w:rsid w:val="00B31664"/>
    <w:rsid w:val="00B31EEA"/>
    <w:rsid w:val="00B349E0"/>
    <w:rsid w:val="00B35B8B"/>
    <w:rsid w:val="00B36212"/>
    <w:rsid w:val="00B365AF"/>
    <w:rsid w:val="00B379BA"/>
    <w:rsid w:val="00B40560"/>
    <w:rsid w:val="00B41174"/>
    <w:rsid w:val="00B41745"/>
    <w:rsid w:val="00B419BC"/>
    <w:rsid w:val="00B4232E"/>
    <w:rsid w:val="00B44192"/>
    <w:rsid w:val="00B4454D"/>
    <w:rsid w:val="00B44A96"/>
    <w:rsid w:val="00B44F08"/>
    <w:rsid w:val="00B47090"/>
    <w:rsid w:val="00B47C8A"/>
    <w:rsid w:val="00B506BC"/>
    <w:rsid w:val="00B50D9E"/>
    <w:rsid w:val="00B53AC4"/>
    <w:rsid w:val="00B54C0A"/>
    <w:rsid w:val="00B54E3D"/>
    <w:rsid w:val="00B54EB0"/>
    <w:rsid w:val="00B550E8"/>
    <w:rsid w:val="00B555FF"/>
    <w:rsid w:val="00B5575F"/>
    <w:rsid w:val="00B55934"/>
    <w:rsid w:val="00B56318"/>
    <w:rsid w:val="00B56D90"/>
    <w:rsid w:val="00B6068A"/>
    <w:rsid w:val="00B6113F"/>
    <w:rsid w:val="00B61405"/>
    <w:rsid w:val="00B6359F"/>
    <w:rsid w:val="00B63CC4"/>
    <w:rsid w:val="00B64E63"/>
    <w:rsid w:val="00B65E49"/>
    <w:rsid w:val="00B66D5C"/>
    <w:rsid w:val="00B67369"/>
    <w:rsid w:val="00B70286"/>
    <w:rsid w:val="00B713F3"/>
    <w:rsid w:val="00B71ACD"/>
    <w:rsid w:val="00B7257F"/>
    <w:rsid w:val="00B72AD0"/>
    <w:rsid w:val="00B72E3E"/>
    <w:rsid w:val="00B7546D"/>
    <w:rsid w:val="00B75565"/>
    <w:rsid w:val="00B756D6"/>
    <w:rsid w:val="00B75CC6"/>
    <w:rsid w:val="00B7648C"/>
    <w:rsid w:val="00B77619"/>
    <w:rsid w:val="00B839BB"/>
    <w:rsid w:val="00B83B87"/>
    <w:rsid w:val="00B84DEA"/>
    <w:rsid w:val="00B853B8"/>
    <w:rsid w:val="00B857DA"/>
    <w:rsid w:val="00B86A48"/>
    <w:rsid w:val="00B87D5F"/>
    <w:rsid w:val="00B91B8B"/>
    <w:rsid w:val="00B93488"/>
    <w:rsid w:val="00B937E1"/>
    <w:rsid w:val="00B93A8C"/>
    <w:rsid w:val="00B93B75"/>
    <w:rsid w:val="00B95302"/>
    <w:rsid w:val="00B97527"/>
    <w:rsid w:val="00B97F8C"/>
    <w:rsid w:val="00BA0481"/>
    <w:rsid w:val="00BA1E8E"/>
    <w:rsid w:val="00BA26FB"/>
    <w:rsid w:val="00BA287F"/>
    <w:rsid w:val="00BA2EE1"/>
    <w:rsid w:val="00BA35EA"/>
    <w:rsid w:val="00BA44DA"/>
    <w:rsid w:val="00BA4B36"/>
    <w:rsid w:val="00BA56B4"/>
    <w:rsid w:val="00BA6186"/>
    <w:rsid w:val="00BA6ABD"/>
    <w:rsid w:val="00BA725D"/>
    <w:rsid w:val="00BA736B"/>
    <w:rsid w:val="00BB0299"/>
    <w:rsid w:val="00BB168A"/>
    <w:rsid w:val="00BB1B65"/>
    <w:rsid w:val="00BB1FC0"/>
    <w:rsid w:val="00BB245F"/>
    <w:rsid w:val="00BB2C0B"/>
    <w:rsid w:val="00BB2E4B"/>
    <w:rsid w:val="00BB4663"/>
    <w:rsid w:val="00BB54EB"/>
    <w:rsid w:val="00BB6877"/>
    <w:rsid w:val="00BB6F5F"/>
    <w:rsid w:val="00BB73AE"/>
    <w:rsid w:val="00BB74FE"/>
    <w:rsid w:val="00BC08D0"/>
    <w:rsid w:val="00BC0E8F"/>
    <w:rsid w:val="00BC12AF"/>
    <w:rsid w:val="00BC2027"/>
    <w:rsid w:val="00BC27FC"/>
    <w:rsid w:val="00BC4223"/>
    <w:rsid w:val="00BC4294"/>
    <w:rsid w:val="00BC5052"/>
    <w:rsid w:val="00BC50EB"/>
    <w:rsid w:val="00BC54EA"/>
    <w:rsid w:val="00BC5D32"/>
    <w:rsid w:val="00BC668A"/>
    <w:rsid w:val="00BC7210"/>
    <w:rsid w:val="00BD0D90"/>
    <w:rsid w:val="00BD119C"/>
    <w:rsid w:val="00BD337A"/>
    <w:rsid w:val="00BD38DD"/>
    <w:rsid w:val="00BD3B36"/>
    <w:rsid w:val="00BD3EF9"/>
    <w:rsid w:val="00BD4DC3"/>
    <w:rsid w:val="00BD602C"/>
    <w:rsid w:val="00BD6FAC"/>
    <w:rsid w:val="00BE0438"/>
    <w:rsid w:val="00BE05AF"/>
    <w:rsid w:val="00BE1801"/>
    <w:rsid w:val="00BE1C8A"/>
    <w:rsid w:val="00BE20BB"/>
    <w:rsid w:val="00BE2D56"/>
    <w:rsid w:val="00BE4AFB"/>
    <w:rsid w:val="00BE593B"/>
    <w:rsid w:val="00BE5CD7"/>
    <w:rsid w:val="00BE5F95"/>
    <w:rsid w:val="00BE7C77"/>
    <w:rsid w:val="00BF0654"/>
    <w:rsid w:val="00BF0799"/>
    <w:rsid w:val="00BF0890"/>
    <w:rsid w:val="00BF0BCB"/>
    <w:rsid w:val="00BF1D9D"/>
    <w:rsid w:val="00BF295C"/>
    <w:rsid w:val="00BF2E38"/>
    <w:rsid w:val="00BF2ED0"/>
    <w:rsid w:val="00BF396F"/>
    <w:rsid w:val="00BF3EEE"/>
    <w:rsid w:val="00BF41A6"/>
    <w:rsid w:val="00BF5443"/>
    <w:rsid w:val="00BF5854"/>
    <w:rsid w:val="00BF6BD9"/>
    <w:rsid w:val="00BF6E57"/>
    <w:rsid w:val="00C01261"/>
    <w:rsid w:val="00C018FD"/>
    <w:rsid w:val="00C04086"/>
    <w:rsid w:val="00C04A20"/>
    <w:rsid w:val="00C04B75"/>
    <w:rsid w:val="00C05D03"/>
    <w:rsid w:val="00C07E89"/>
    <w:rsid w:val="00C132E5"/>
    <w:rsid w:val="00C13B99"/>
    <w:rsid w:val="00C13C59"/>
    <w:rsid w:val="00C13FFF"/>
    <w:rsid w:val="00C15C71"/>
    <w:rsid w:val="00C16507"/>
    <w:rsid w:val="00C17718"/>
    <w:rsid w:val="00C204EB"/>
    <w:rsid w:val="00C20720"/>
    <w:rsid w:val="00C21DCC"/>
    <w:rsid w:val="00C22318"/>
    <w:rsid w:val="00C227E9"/>
    <w:rsid w:val="00C22E9E"/>
    <w:rsid w:val="00C2619F"/>
    <w:rsid w:val="00C26975"/>
    <w:rsid w:val="00C26AD3"/>
    <w:rsid w:val="00C277C3"/>
    <w:rsid w:val="00C27A28"/>
    <w:rsid w:val="00C318E7"/>
    <w:rsid w:val="00C319A0"/>
    <w:rsid w:val="00C3277B"/>
    <w:rsid w:val="00C34D23"/>
    <w:rsid w:val="00C35633"/>
    <w:rsid w:val="00C35958"/>
    <w:rsid w:val="00C35BDB"/>
    <w:rsid w:val="00C3606E"/>
    <w:rsid w:val="00C36820"/>
    <w:rsid w:val="00C36ECA"/>
    <w:rsid w:val="00C37A8A"/>
    <w:rsid w:val="00C4097F"/>
    <w:rsid w:val="00C40BDA"/>
    <w:rsid w:val="00C42814"/>
    <w:rsid w:val="00C43F3E"/>
    <w:rsid w:val="00C44CAC"/>
    <w:rsid w:val="00C451C2"/>
    <w:rsid w:val="00C4584D"/>
    <w:rsid w:val="00C45DCA"/>
    <w:rsid w:val="00C4604E"/>
    <w:rsid w:val="00C5081A"/>
    <w:rsid w:val="00C51174"/>
    <w:rsid w:val="00C51521"/>
    <w:rsid w:val="00C51DCF"/>
    <w:rsid w:val="00C52B93"/>
    <w:rsid w:val="00C52E7A"/>
    <w:rsid w:val="00C53095"/>
    <w:rsid w:val="00C53210"/>
    <w:rsid w:val="00C53353"/>
    <w:rsid w:val="00C533B7"/>
    <w:rsid w:val="00C53B33"/>
    <w:rsid w:val="00C543DD"/>
    <w:rsid w:val="00C56483"/>
    <w:rsid w:val="00C62787"/>
    <w:rsid w:val="00C6323E"/>
    <w:rsid w:val="00C64AE7"/>
    <w:rsid w:val="00C65DF7"/>
    <w:rsid w:val="00C67137"/>
    <w:rsid w:val="00C6774F"/>
    <w:rsid w:val="00C704C0"/>
    <w:rsid w:val="00C70D16"/>
    <w:rsid w:val="00C71201"/>
    <w:rsid w:val="00C717A4"/>
    <w:rsid w:val="00C7186A"/>
    <w:rsid w:val="00C72EB5"/>
    <w:rsid w:val="00C748A0"/>
    <w:rsid w:val="00C750EA"/>
    <w:rsid w:val="00C75AE9"/>
    <w:rsid w:val="00C75AEB"/>
    <w:rsid w:val="00C768CD"/>
    <w:rsid w:val="00C76C5E"/>
    <w:rsid w:val="00C76DA2"/>
    <w:rsid w:val="00C77C1A"/>
    <w:rsid w:val="00C77F99"/>
    <w:rsid w:val="00C810E1"/>
    <w:rsid w:val="00C81D98"/>
    <w:rsid w:val="00C81D9A"/>
    <w:rsid w:val="00C834A6"/>
    <w:rsid w:val="00C83B35"/>
    <w:rsid w:val="00C83EB3"/>
    <w:rsid w:val="00C84DC0"/>
    <w:rsid w:val="00C85BEA"/>
    <w:rsid w:val="00C86633"/>
    <w:rsid w:val="00C87CFA"/>
    <w:rsid w:val="00C87EA1"/>
    <w:rsid w:val="00C87F30"/>
    <w:rsid w:val="00C918E0"/>
    <w:rsid w:val="00C924B9"/>
    <w:rsid w:val="00C942D3"/>
    <w:rsid w:val="00C9695C"/>
    <w:rsid w:val="00C97768"/>
    <w:rsid w:val="00C97957"/>
    <w:rsid w:val="00CA1779"/>
    <w:rsid w:val="00CA20FC"/>
    <w:rsid w:val="00CA27A4"/>
    <w:rsid w:val="00CA5514"/>
    <w:rsid w:val="00CA56F7"/>
    <w:rsid w:val="00CA5D39"/>
    <w:rsid w:val="00CA6B71"/>
    <w:rsid w:val="00CA7CC4"/>
    <w:rsid w:val="00CB07AE"/>
    <w:rsid w:val="00CB0ACF"/>
    <w:rsid w:val="00CB22C9"/>
    <w:rsid w:val="00CB3653"/>
    <w:rsid w:val="00CB3BDD"/>
    <w:rsid w:val="00CB3C7A"/>
    <w:rsid w:val="00CB3F63"/>
    <w:rsid w:val="00CB42FA"/>
    <w:rsid w:val="00CB4C32"/>
    <w:rsid w:val="00CB5493"/>
    <w:rsid w:val="00CB6249"/>
    <w:rsid w:val="00CB73A5"/>
    <w:rsid w:val="00CC02A2"/>
    <w:rsid w:val="00CC34F8"/>
    <w:rsid w:val="00CC35CE"/>
    <w:rsid w:val="00CC44F7"/>
    <w:rsid w:val="00CC531A"/>
    <w:rsid w:val="00CD02E0"/>
    <w:rsid w:val="00CD105E"/>
    <w:rsid w:val="00CD13FD"/>
    <w:rsid w:val="00CD2AC2"/>
    <w:rsid w:val="00CD2C21"/>
    <w:rsid w:val="00CD30CC"/>
    <w:rsid w:val="00CD3111"/>
    <w:rsid w:val="00CD3948"/>
    <w:rsid w:val="00CD4637"/>
    <w:rsid w:val="00CD512B"/>
    <w:rsid w:val="00CD583D"/>
    <w:rsid w:val="00CD75B6"/>
    <w:rsid w:val="00CD768C"/>
    <w:rsid w:val="00CE0481"/>
    <w:rsid w:val="00CE0653"/>
    <w:rsid w:val="00CE1BAA"/>
    <w:rsid w:val="00CE24B6"/>
    <w:rsid w:val="00CE2542"/>
    <w:rsid w:val="00CE2C40"/>
    <w:rsid w:val="00CE3A0F"/>
    <w:rsid w:val="00CE3D5B"/>
    <w:rsid w:val="00CE4AF2"/>
    <w:rsid w:val="00CE4BBE"/>
    <w:rsid w:val="00CE5A61"/>
    <w:rsid w:val="00CE5DB8"/>
    <w:rsid w:val="00CE5E34"/>
    <w:rsid w:val="00CE737F"/>
    <w:rsid w:val="00CE7564"/>
    <w:rsid w:val="00CF1EDC"/>
    <w:rsid w:val="00CF20CE"/>
    <w:rsid w:val="00CF2484"/>
    <w:rsid w:val="00CF2CB3"/>
    <w:rsid w:val="00CF2D14"/>
    <w:rsid w:val="00CF3507"/>
    <w:rsid w:val="00CF47A5"/>
    <w:rsid w:val="00CF68DD"/>
    <w:rsid w:val="00CF6FBF"/>
    <w:rsid w:val="00D00689"/>
    <w:rsid w:val="00D018FD"/>
    <w:rsid w:val="00D01F03"/>
    <w:rsid w:val="00D02248"/>
    <w:rsid w:val="00D024D8"/>
    <w:rsid w:val="00D04B37"/>
    <w:rsid w:val="00D06D4B"/>
    <w:rsid w:val="00D07124"/>
    <w:rsid w:val="00D07B05"/>
    <w:rsid w:val="00D112B9"/>
    <w:rsid w:val="00D11402"/>
    <w:rsid w:val="00D11628"/>
    <w:rsid w:val="00D11BB2"/>
    <w:rsid w:val="00D12092"/>
    <w:rsid w:val="00D12D6A"/>
    <w:rsid w:val="00D13E3B"/>
    <w:rsid w:val="00D14021"/>
    <w:rsid w:val="00D1430B"/>
    <w:rsid w:val="00D14459"/>
    <w:rsid w:val="00D145DA"/>
    <w:rsid w:val="00D15D18"/>
    <w:rsid w:val="00D16ACF"/>
    <w:rsid w:val="00D20288"/>
    <w:rsid w:val="00D20F6A"/>
    <w:rsid w:val="00D226AD"/>
    <w:rsid w:val="00D23507"/>
    <w:rsid w:val="00D23627"/>
    <w:rsid w:val="00D273D3"/>
    <w:rsid w:val="00D30B9C"/>
    <w:rsid w:val="00D30C77"/>
    <w:rsid w:val="00D325D0"/>
    <w:rsid w:val="00D32E3B"/>
    <w:rsid w:val="00D32F4B"/>
    <w:rsid w:val="00D35492"/>
    <w:rsid w:val="00D35594"/>
    <w:rsid w:val="00D377FA"/>
    <w:rsid w:val="00D400F4"/>
    <w:rsid w:val="00D41AC0"/>
    <w:rsid w:val="00D42194"/>
    <w:rsid w:val="00D4221F"/>
    <w:rsid w:val="00D43032"/>
    <w:rsid w:val="00D43493"/>
    <w:rsid w:val="00D43859"/>
    <w:rsid w:val="00D43888"/>
    <w:rsid w:val="00D44528"/>
    <w:rsid w:val="00D45BA4"/>
    <w:rsid w:val="00D45E54"/>
    <w:rsid w:val="00D46127"/>
    <w:rsid w:val="00D46E43"/>
    <w:rsid w:val="00D47056"/>
    <w:rsid w:val="00D50213"/>
    <w:rsid w:val="00D50C8C"/>
    <w:rsid w:val="00D50F9C"/>
    <w:rsid w:val="00D51DE0"/>
    <w:rsid w:val="00D53219"/>
    <w:rsid w:val="00D54E51"/>
    <w:rsid w:val="00D554C3"/>
    <w:rsid w:val="00D564A3"/>
    <w:rsid w:val="00D56A10"/>
    <w:rsid w:val="00D56BF4"/>
    <w:rsid w:val="00D5773C"/>
    <w:rsid w:val="00D57A51"/>
    <w:rsid w:val="00D57EDD"/>
    <w:rsid w:val="00D61949"/>
    <w:rsid w:val="00D631C7"/>
    <w:rsid w:val="00D65108"/>
    <w:rsid w:val="00D66CDD"/>
    <w:rsid w:val="00D678A8"/>
    <w:rsid w:val="00D711BB"/>
    <w:rsid w:val="00D74068"/>
    <w:rsid w:val="00D74DEC"/>
    <w:rsid w:val="00D750CD"/>
    <w:rsid w:val="00D754DB"/>
    <w:rsid w:val="00D75CD4"/>
    <w:rsid w:val="00D75F12"/>
    <w:rsid w:val="00D768FD"/>
    <w:rsid w:val="00D779F1"/>
    <w:rsid w:val="00D77C30"/>
    <w:rsid w:val="00D80767"/>
    <w:rsid w:val="00D8170D"/>
    <w:rsid w:val="00D82F7C"/>
    <w:rsid w:val="00D83F1B"/>
    <w:rsid w:val="00D857D2"/>
    <w:rsid w:val="00D85BF7"/>
    <w:rsid w:val="00D86AE7"/>
    <w:rsid w:val="00D86CBD"/>
    <w:rsid w:val="00D86E35"/>
    <w:rsid w:val="00D901DC"/>
    <w:rsid w:val="00D909F3"/>
    <w:rsid w:val="00D92875"/>
    <w:rsid w:val="00D93533"/>
    <w:rsid w:val="00D93950"/>
    <w:rsid w:val="00D93EB6"/>
    <w:rsid w:val="00D94C7B"/>
    <w:rsid w:val="00D970AF"/>
    <w:rsid w:val="00DA37B8"/>
    <w:rsid w:val="00DA3AF5"/>
    <w:rsid w:val="00DA3EF5"/>
    <w:rsid w:val="00DA4529"/>
    <w:rsid w:val="00DA557D"/>
    <w:rsid w:val="00DA5707"/>
    <w:rsid w:val="00DA5783"/>
    <w:rsid w:val="00DA623A"/>
    <w:rsid w:val="00DA7BAD"/>
    <w:rsid w:val="00DB0461"/>
    <w:rsid w:val="00DB0C8E"/>
    <w:rsid w:val="00DB1472"/>
    <w:rsid w:val="00DB1F05"/>
    <w:rsid w:val="00DB3043"/>
    <w:rsid w:val="00DB3624"/>
    <w:rsid w:val="00DB3880"/>
    <w:rsid w:val="00DB3FF1"/>
    <w:rsid w:val="00DB407C"/>
    <w:rsid w:val="00DB4C9A"/>
    <w:rsid w:val="00DB5669"/>
    <w:rsid w:val="00DB5AF6"/>
    <w:rsid w:val="00DB6BCE"/>
    <w:rsid w:val="00DB6F68"/>
    <w:rsid w:val="00DB721B"/>
    <w:rsid w:val="00DB7401"/>
    <w:rsid w:val="00DC06AA"/>
    <w:rsid w:val="00DC11AC"/>
    <w:rsid w:val="00DC27A6"/>
    <w:rsid w:val="00DC2AE4"/>
    <w:rsid w:val="00DC42B0"/>
    <w:rsid w:val="00DC4D07"/>
    <w:rsid w:val="00DC4D4E"/>
    <w:rsid w:val="00DC6399"/>
    <w:rsid w:val="00DC7E73"/>
    <w:rsid w:val="00DD0CBB"/>
    <w:rsid w:val="00DD3210"/>
    <w:rsid w:val="00DD4DD9"/>
    <w:rsid w:val="00DD4EA2"/>
    <w:rsid w:val="00DD5AB9"/>
    <w:rsid w:val="00DD6CC3"/>
    <w:rsid w:val="00DE039F"/>
    <w:rsid w:val="00DE15E1"/>
    <w:rsid w:val="00DE1E49"/>
    <w:rsid w:val="00DE2146"/>
    <w:rsid w:val="00DE2A29"/>
    <w:rsid w:val="00DE2ACC"/>
    <w:rsid w:val="00DE4184"/>
    <w:rsid w:val="00DE4603"/>
    <w:rsid w:val="00DE734E"/>
    <w:rsid w:val="00DE7C50"/>
    <w:rsid w:val="00DF01EF"/>
    <w:rsid w:val="00DF09EC"/>
    <w:rsid w:val="00DF2B34"/>
    <w:rsid w:val="00DF3D5F"/>
    <w:rsid w:val="00DF4CAA"/>
    <w:rsid w:val="00DF5927"/>
    <w:rsid w:val="00DF6612"/>
    <w:rsid w:val="00DF73C8"/>
    <w:rsid w:val="00E00736"/>
    <w:rsid w:val="00E024C1"/>
    <w:rsid w:val="00E06753"/>
    <w:rsid w:val="00E06C79"/>
    <w:rsid w:val="00E079A0"/>
    <w:rsid w:val="00E103C1"/>
    <w:rsid w:val="00E11EEE"/>
    <w:rsid w:val="00E1255E"/>
    <w:rsid w:val="00E128E1"/>
    <w:rsid w:val="00E12F22"/>
    <w:rsid w:val="00E130BE"/>
    <w:rsid w:val="00E13791"/>
    <w:rsid w:val="00E149CA"/>
    <w:rsid w:val="00E152FC"/>
    <w:rsid w:val="00E1533E"/>
    <w:rsid w:val="00E15804"/>
    <w:rsid w:val="00E15F76"/>
    <w:rsid w:val="00E16362"/>
    <w:rsid w:val="00E16E64"/>
    <w:rsid w:val="00E17CBF"/>
    <w:rsid w:val="00E17D98"/>
    <w:rsid w:val="00E2013B"/>
    <w:rsid w:val="00E20544"/>
    <w:rsid w:val="00E20E66"/>
    <w:rsid w:val="00E21375"/>
    <w:rsid w:val="00E214D5"/>
    <w:rsid w:val="00E216E0"/>
    <w:rsid w:val="00E22333"/>
    <w:rsid w:val="00E23545"/>
    <w:rsid w:val="00E24532"/>
    <w:rsid w:val="00E24E1C"/>
    <w:rsid w:val="00E25C9C"/>
    <w:rsid w:val="00E26943"/>
    <w:rsid w:val="00E269AD"/>
    <w:rsid w:val="00E26C37"/>
    <w:rsid w:val="00E31C0C"/>
    <w:rsid w:val="00E332F7"/>
    <w:rsid w:val="00E35142"/>
    <w:rsid w:val="00E353BA"/>
    <w:rsid w:val="00E363B3"/>
    <w:rsid w:val="00E371E2"/>
    <w:rsid w:val="00E37B9A"/>
    <w:rsid w:val="00E40214"/>
    <w:rsid w:val="00E41014"/>
    <w:rsid w:val="00E41814"/>
    <w:rsid w:val="00E41E7E"/>
    <w:rsid w:val="00E432CE"/>
    <w:rsid w:val="00E4465A"/>
    <w:rsid w:val="00E459CF"/>
    <w:rsid w:val="00E500DD"/>
    <w:rsid w:val="00E50B1D"/>
    <w:rsid w:val="00E538D5"/>
    <w:rsid w:val="00E5515A"/>
    <w:rsid w:val="00E6087A"/>
    <w:rsid w:val="00E6099B"/>
    <w:rsid w:val="00E60A08"/>
    <w:rsid w:val="00E6110E"/>
    <w:rsid w:val="00E61870"/>
    <w:rsid w:val="00E66D02"/>
    <w:rsid w:val="00E676AD"/>
    <w:rsid w:val="00E702CB"/>
    <w:rsid w:val="00E70F50"/>
    <w:rsid w:val="00E711FA"/>
    <w:rsid w:val="00E7243B"/>
    <w:rsid w:val="00E724EA"/>
    <w:rsid w:val="00E72F9D"/>
    <w:rsid w:val="00E7317B"/>
    <w:rsid w:val="00E73565"/>
    <w:rsid w:val="00E7386A"/>
    <w:rsid w:val="00E74E67"/>
    <w:rsid w:val="00E75BE5"/>
    <w:rsid w:val="00E76471"/>
    <w:rsid w:val="00E765FD"/>
    <w:rsid w:val="00E76836"/>
    <w:rsid w:val="00E76E98"/>
    <w:rsid w:val="00E775C1"/>
    <w:rsid w:val="00E812FA"/>
    <w:rsid w:val="00E81AFB"/>
    <w:rsid w:val="00E81E17"/>
    <w:rsid w:val="00E82027"/>
    <w:rsid w:val="00E8286C"/>
    <w:rsid w:val="00E833A9"/>
    <w:rsid w:val="00E8355B"/>
    <w:rsid w:val="00E83585"/>
    <w:rsid w:val="00E837EA"/>
    <w:rsid w:val="00E84E99"/>
    <w:rsid w:val="00E85068"/>
    <w:rsid w:val="00E854B6"/>
    <w:rsid w:val="00E86A89"/>
    <w:rsid w:val="00E870EA"/>
    <w:rsid w:val="00E949D8"/>
    <w:rsid w:val="00E94DB2"/>
    <w:rsid w:val="00E96175"/>
    <w:rsid w:val="00E96749"/>
    <w:rsid w:val="00E96B40"/>
    <w:rsid w:val="00E97FB4"/>
    <w:rsid w:val="00EA0062"/>
    <w:rsid w:val="00EA3334"/>
    <w:rsid w:val="00EA33B6"/>
    <w:rsid w:val="00EA3743"/>
    <w:rsid w:val="00EA399F"/>
    <w:rsid w:val="00EA4775"/>
    <w:rsid w:val="00EA6E45"/>
    <w:rsid w:val="00EB0048"/>
    <w:rsid w:val="00EB0125"/>
    <w:rsid w:val="00EB0B54"/>
    <w:rsid w:val="00EB45E2"/>
    <w:rsid w:val="00EB6577"/>
    <w:rsid w:val="00EC0306"/>
    <w:rsid w:val="00EC147E"/>
    <w:rsid w:val="00EC2674"/>
    <w:rsid w:val="00EC4244"/>
    <w:rsid w:val="00EC5159"/>
    <w:rsid w:val="00EC61E6"/>
    <w:rsid w:val="00EC7721"/>
    <w:rsid w:val="00ED0628"/>
    <w:rsid w:val="00ED08F1"/>
    <w:rsid w:val="00ED11F6"/>
    <w:rsid w:val="00ED156E"/>
    <w:rsid w:val="00ED2BE6"/>
    <w:rsid w:val="00ED4183"/>
    <w:rsid w:val="00ED4271"/>
    <w:rsid w:val="00ED6D45"/>
    <w:rsid w:val="00ED6FBF"/>
    <w:rsid w:val="00ED70F4"/>
    <w:rsid w:val="00EE151A"/>
    <w:rsid w:val="00EE1A9D"/>
    <w:rsid w:val="00EE4078"/>
    <w:rsid w:val="00EE5B31"/>
    <w:rsid w:val="00EE755E"/>
    <w:rsid w:val="00EF0809"/>
    <w:rsid w:val="00EF0D96"/>
    <w:rsid w:val="00EF1614"/>
    <w:rsid w:val="00EF2749"/>
    <w:rsid w:val="00EF3A6A"/>
    <w:rsid w:val="00EF7123"/>
    <w:rsid w:val="00EF7894"/>
    <w:rsid w:val="00F0121E"/>
    <w:rsid w:val="00F01FBF"/>
    <w:rsid w:val="00F020C4"/>
    <w:rsid w:val="00F0229D"/>
    <w:rsid w:val="00F0339B"/>
    <w:rsid w:val="00F038D8"/>
    <w:rsid w:val="00F05174"/>
    <w:rsid w:val="00F06DA0"/>
    <w:rsid w:val="00F07084"/>
    <w:rsid w:val="00F07BCA"/>
    <w:rsid w:val="00F07E79"/>
    <w:rsid w:val="00F11D6A"/>
    <w:rsid w:val="00F150B5"/>
    <w:rsid w:val="00F15287"/>
    <w:rsid w:val="00F155B9"/>
    <w:rsid w:val="00F1616D"/>
    <w:rsid w:val="00F16756"/>
    <w:rsid w:val="00F17A0B"/>
    <w:rsid w:val="00F17A34"/>
    <w:rsid w:val="00F20D00"/>
    <w:rsid w:val="00F21662"/>
    <w:rsid w:val="00F22B49"/>
    <w:rsid w:val="00F24091"/>
    <w:rsid w:val="00F24DAD"/>
    <w:rsid w:val="00F24E78"/>
    <w:rsid w:val="00F25760"/>
    <w:rsid w:val="00F258EB"/>
    <w:rsid w:val="00F25F9F"/>
    <w:rsid w:val="00F26276"/>
    <w:rsid w:val="00F26332"/>
    <w:rsid w:val="00F26DB3"/>
    <w:rsid w:val="00F26E25"/>
    <w:rsid w:val="00F2785E"/>
    <w:rsid w:val="00F27A76"/>
    <w:rsid w:val="00F27BD9"/>
    <w:rsid w:val="00F30089"/>
    <w:rsid w:val="00F31DD1"/>
    <w:rsid w:val="00F3302F"/>
    <w:rsid w:val="00F33237"/>
    <w:rsid w:val="00F338E1"/>
    <w:rsid w:val="00F34153"/>
    <w:rsid w:val="00F34755"/>
    <w:rsid w:val="00F34B24"/>
    <w:rsid w:val="00F350AF"/>
    <w:rsid w:val="00F35771"/>
    <w:rsid w:val="00F372C8"/>
    <w:rsid w:val="00F37943"/>
    <w:rsid w:val="00F40966"/>
    <w:rsid w:val="00F41D31"/>
    <w:rsid w:val="00F428B0"/>
    <w:rsid w:val="00F4308B"/>
    <w:rsid w:val="00F433BA"/>
    <w:rsid w:val="00F4343A"/>
    <w:rsid w:val="00F4525F"/>
    <w:rsid w:val="00F45CA2"/>
    <w:rsid w:val="00F46B0C"/>
    <w:rsid w:val="00F479ED"/>
    <w:rsid w:val="00F47B54"/>
    <w:rsid w:val="00F50151"/>
    <w:rsid w:val="00F50E92"/>
    <w:rsid w:val="00F51131"/>
    <w:rsid w:val="00F525A4"/>
    <w:rsid w:val="00F5634E"/>
    <w:rsid w:val="00F563A0"/>
    <w:rsid w:val="00F572C7"/>
    <w:rsid w:val="00F57A38"/>
    <w:rsid w:val="00F57DE1"/>
    <w:rsid w:val="00F6005B"/>
    <w:rsid w:val="00F600AF"/>
    <w:rsid w:val="00F6015C"/>
    <w:rsid w:val="00F615C7"/>
    <w:rsid w:val="00F6173C"/>
    <w:rsid w:val="00F64966"/>
    <w:rsid w:val="00F67640"/>
    <w:rsid w:val="00F67B38"/>
    <w:rsid w:val="00F67CB9"/>
    <w:rsid w:val="00F706C1"/>
    <w:rsid w:val="00F7144D"/>
    <w:rsid w:val="00F71633"/>
    <w:rsid w:val="00F72EF9"/>
    <w:rsid w:val="00F75595"/>
    <w:rsid w:val="00F758CC"/>
    <w:rsid w:val="00F75E45"/>
    <w:rsid w:val="00F75F68"/>
    <w:rsid w:val="00F80308"/>
    <w:rsid w:val="00F81631"/>
    <w:rsid w:val="00F818BD"/>
    <w:rsid w:val="00F81B5D"/>
    <w:rsid w:val="00F81D22"/>
    <w:rsid w:val="00F8473C"/>
    <w:rsid w:val="00F84C55"/>
    <w:rsid w:val="00F852C4"/>
    <w:rsid w:val="00F8593E"/>
    <w:rsid w:val="00F861DD"/>
    <w:rsid w:val="00F90207"/>
    <w:rsid w:val="00F91AE3"/>
    <w:rsid w:val="00F91B19"/>
    <w:rsid w:val="00F91DAF"/>
    <w:rsid w:val="00F92012"/>
    <w:rsid w:val="00F93F2C"/>
    <w:rsid w:val="00F958D7"/>
    <w:rsid w:val="00F9609F"/>
    <w:rsid w:val="00F96662"/>
    <w:rsid w:val="00F9671F"/>
    <w:rsid w:val="00F96D6C"/>
    <w:rsid w:val="00F97191"/>
    <w:rsid w:val="00F97AD3"/>
    <w:rsid w:val="00F97C40"/>
    <w:rsid w:val="00F97CE6"/>
    <w:rsid w:val="00FA0A78"/>
    <w:rsid w:val="00FA0A98"/>
    <w:rsid w:val="00FA0D4A"/>
    <w:rsid w:val="00FA117B"/>
    <w:rsid w:val="00FA23A1"/>
    <w:rsid w:val="00FA4770"/>
    <w:rsid w:val="00FA60CA"/>
    <w:rsid w:val="00FA6344"/>
    <w:rsid w:val="00FA6AB2"/>
    <w:rsid w:val="00FA6B9D"/>
    <w:rsid w:val="00FA7778"/>
    <w:rsid w:val="00FB075B"/>
    <w:rsid w:val="00FB12CF"/>
    <w:rsid w:val="00FB1B70"/>
    <w:rsid w:val="00FB270C"/>
    <w:rsid w:val="00FB3F5E"/>
    <w:rsid w:val="00FB3FB9"/>
    <w:rsid w:val="00FB4082"/>
    <w:rsid w:val="00FB488A"/>
    <w:rsid w:val="00FB4C9E"/>
    <w:rsid w:val="00FB4EE1"/>
    <w:rsid w:val="00FB5240"/>
    <w:rsid w:val="00FB551B"/>
    <w:rsid w:val="00FB591A"/>
    <w:rsid w:val="00FB6FC0"/>
    <w:rsid w:val="00FB7683"/>
    <w:rsid w:val="00FB7B7D"/>
    <w:rsid w:val="00FC0F4B"/>
    <w:rsid w:val="00FC3443"/>
    <w:rsid w:val="00FC3A69"/>
    <w:rsid w:val="00FC46CF"/>
    <w:rsid w:val="00FC511F"/>
    <w:rsid w:val="00FC6542"/>
    <w:rsid w:val="00FC7315"/>
    <w:rsid w:val="00FC7D5C"/>
    <w:rsid w:val="00FD0756"/>
    <w:rsid w:val="00FD097B"/>
    <w:rsid w:val="00FD24F4"/>
    <w:rsid w:val="00FD2DA0"/>
    <w:rsid w:val="00FD3DC3"/>
    <w:rsid w:val="00FD451C"/>
    <w:rsid w:val="00FD48E1"/>
    <w:rsid w:val="00FD4D8F"/>
    <w:rsid w:val="00FD6750"/>
    <w:rsid w:val="00FD6D2F"/>
    <w:rsid w:val="00FD703A"/>
    <w:rsid w:val="00FD7FC0"/>
    <w:rsid w:val="00FE0729"/>
    <w:rsid w:val="00FE0E2E"/>
    <w:rsid w:val="00FE2530"/>
    <w:rsid w:val="00FE367B"/>
    <w:rsid w:val="00FE37BF"/>
    <w:rsid w:val="00FE3867"/>
    <w:rsid w:val="00FE46D9"/>
    <w:rsid w:val="00FE5884"/>
    <w:rsid w:val="00FE6D53"/>
    <w:rsid w:val="00FF19E3"/>
    <w:rsid w:val="00FF1BBD"/>
    <w:rsid w:val="00FF2481"/>
    <w:rsid w:val="00FF2714"/>
    <w:rsid w:val="00FF2947"/>
    <w:rsid w:val="00FF2B7C"/>
    <w:rsid w:val="00FF2E39"/>
    <w:rsid w:val="00FF357C"/>
    <w:rsid w:val="00FF436E"/>
    <w:rsid w:val="00FF44F0"/>
    <w:rsid w:val="00FF4FF2"/>
    <w:rsid w:val="00FF57C2"/>
    <w:rsid w:val="00FF5AAF"/>
    <w:rsid w:val="00FF5D1B"/>
    <w:rsid w:val="00FF70D8"/>
    <w:rsid w:val="00FF7CB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57FB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1,List Paragraph - 2"/>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6E98"/>
    <w:rPr>
      <w:b/>
      <w:bCs/>
    </w:rPr>
  </w:style>
  <w:style w:type="character" w:customStyle="1" w:styleId="CommentSubjectChar">
    <w:name w:val="Comment Subject Char"/>
    <w:basedOn w:val="CommentTextChar"/>
    <w:link w:val="CommentSubject"/>
    <w:uiPriority w:val="99"/>
    <w:semiHidden/>
    <w:rsid w:val="00E76E98"/>
    <w:rPr>
      <w:b/>
      <w:bCs/>
      <w:sz w:val="20"/>
      <w:szCs w:val="20"/>
    </w:rPr>
  </w:style>
  <w:style w:type="character" w:customStyle="1" w:styleId="ListParagraphChar">
    <w:name w:val="List Paragraph Char"/>
    <w:aliases w:val="List Paragraph 1 Char,List Paragraph - 2 Char"/>
    <w:link w:val="ListParagraph"/>
    <w:uiPriority w:val="34"/>
    <w:locked/>
    <w:rsid w:val="002F502C"/>
    <w:rPr>
      <w:rFonts w:ascii="Calibri" w:eastAsia="Calibri" w:hAnsi="Calibri" w:cs="Times New Roman"/>
      <w:lang w:val="en-US"/>
    </w:rPr>
  </w:style>
  <w:style w:type="paragraph" w:styleId="Revision">
    <w:name w:val="Revision"/>
    <w:hidden/>
    <w:uiPriority w:val="99"/>
    <w:semiHidden/>
    <w:rsid w:val="00C83EB3"/>
    <w:pPr>
      <w:spacing w:after="0" w:line="240" w:lineRule="auto"/>
    </w:pPr>
  </w:style>
  <w:style w:type="character" w:customStyle="1" w:styleId="Heading7Char">
    <w:name w:val="Heading 7 Char"/>
    <w:basedOn w:val="DefaultParagraphFont"/>
    <w:link w:val="Heading7"/>
    <w:uiPriority w:val="9"/>
    <w:semiHidden/>
    <w:rsid w:val="00657FB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55">
      <w:bodyDiv w:val="1"/>
      <w:marLeft w:val="0"/>
      <w:marRight w:val="0"/>
      <w:marTop w:val="0"/>
      <w:marBottom w:val="0"/>
      <w:divBdr>
        <w:top w:val="none" w:sz="0" w:space="0" w:color="auto"/>
        <w:left w:val="none" w:sz="0" w:space="0" w:color="auto"/>
        <w:bottom w:val="none" w:sz="0" w:space="0" w:color="auto"/>
        <w:right w:val="none" w:sz="0" w:space="0" w:color="auto"/>
      </w:divBdr>
    </w:div>
    <w:div w:id="2905139">
      <w:bodyDiv w:val="1"/>
      <w:marLeft w:val="0"/>
      <w:marRight w:val="0"/>
      <w:marTop w:val="0"/>
      <w:marBottom w:val="0"/>
      <w:divBdr>
        <w:top w:val="none" w:sz="0" w:space="0" w:color="auto"/>
        <w:left w:val="none" w:sz="0" w:space="0" w:color="auto"/>
        <w:bottom w:val="none" w:sz="0" w:space="0" w:color="auto"/>
        <w:right w:val="none" w:sz="0" w:space="0" w:color="auto"/>
      </w:divBdr>
      <w:divsChild>
        <w:div w:id="567346540">
          <w:marLeft w:val="648"/>
          <w:marRight w:val="0"/>
          <w:marTop w:val="43"/>
          <w:marBottom w:val="0"/>
          <w:divBdr>
            <w:top w:val="none" w:sz="0" w:space="0" w:color="auto"/>
            <w:left w:val="none" w:sz="0" w:space="0" w:color="auto"/>
            <w:bottom w:val="none" w:sz="0" w:space="0" w:color="auto"/>
            <w:right w:val="none" w:sz="0" w:space="0" w:color="auto"/>
          </w:divBdr>
        </w:div>
      </w:divsChild>
    </w:div>
    <w:div w:id="8335730">
      <w:bodyDiv w:val="1"/>
      <w:marLeft w:val="0"/>
      <w:marRight w:val="0"/>
      <w:marTop w:val="0"/>
      <w:marBottom w:val="0"/>
      <w:divBdr>
        <w:top w:val="none" w:sz="0" w:space="0" w:color="auto"/>
        <w:left w:val="none" w:sz="0" w:space="0" w:color="auto"/>
        <w:bottom w:val="none" w:sz="0" w:space="0" w:color="auto"/>
        <w:right w:val="none" w:sz="0" w:space="0" w:color="auto"/>
      </w:divBdr>
      <w:divsChild>
        <w:div w:id="657811517">
          <w:marLeft w:val="1166"/>
          <w:marRight w:val="0"/>
          <w:marTop w:val="58"/>
          <w:marBottom w:val="0"/>
          <w:divBdr>
            <w:top w:val="none" w:sz="0" w:space="0" w:color="auto"/>
            <w:left w:val="none" w:sz="0" w:space="0" w:color="auto"/>
            <w:bottom w:val="none" w:sz="0" w:space="0" w:color="auto"/>
            <w:right w:val="none" w:sz="0" w:space="0" w:color="auto"/>
          </w:divBdr>
        </w:div>
      </w:divsChild>
    </w:div>
    <w:div w:id="76563518">
      <w:bodyDiv w:val="1"/>
      <w:marLeft w:val="0"/>
      <w:marRight w:val="0"/>
      <w:marTop w:val="0"/>
      <w:marBottom w:val="0"/>
      <w:divBdr>
        <w:top w:val="none" w:sz="0" w:space="0" w:color="auto"/>
        <w:left w:val="none" w:sz="0" w:space="0" w:color="auto"/>
        <w:bottom w:val="none" w:sz="0" w:space="0" w:color="auto"/>
        <w:right w:val="none" w:sz="0" w:space="0" w:color="auto"/>
      </w:divBdr>
      <w:divsChild>
        <w:div w:id="1198809515">
          <w:marLeft w:val="274"/>
          <w:marRight w:val="0"/>
          <w:marTop w:val="0"/>
          <w:marBottom w:val="0"/>
          <w:divBdr>
            <w:top w:val="none" w:sz="0" w:space="0" w:color="auto"/>
            <w:left w:val="none" w:sz="0" w:space="0" w:color="auto"/>
            <w:bottom w:val="none" w:sz="0" w:space="0" w:color="auto"/>
            <w:right w:val="none" w:sz="0" w:space="0" w:color="auto"/>
          </w:divBdr>
        </w:div>
        <w:div w:id="1705208873">
          <w:marLeft w:val="274"/>
          <w:marRight w:val="0"/>
          <w:marTop w:val="0"/>
          <w:marBottom w:val="0"/>
          <w:divBdr>
            <w:top w:val="none" w:sz="0" w:space="0" w:color="auto"/>
            <w:left w:val="none" w:sz="0" w:space="0" w:color="auto"/>
            <w:bottom w:val="none" w:sz="0" w:space="0" w:color="auto"/>
            <w:right w:val="none" w:sz="0" w:space="0" w:color="auto"/>
          </w:divBdr>
        </w:div>
      </w:divsChild>
    </w:div>
    <w:div w:id="88354393">
      <w:bodyDiv w:val="1"/>
      <w:marLeft w:val="0"/>
      <w:marRight w:val="0"/>
      <w:marTop w:val="0"/>
      <w:marBottom w:val="0"/>
      <w:divBdr>
        <w:top w:val="none" w:sz="0" w:space="0" w:color="auto"/>
        <w:left w:val="none" w:sz="0" w:space="0" w:color="auto"/>
        <w:bottom w:val="none" w:sz="0" w:space="0" w:color="auto"/>
        <w:right w:val="none" w:sz="0" w:space="0" w:color="auto"/>
      </w:divBdr>
      <w:divsChild>
        <w:div w:id="392974329">
          <w:marLeft w:val="274"/>
          <w:marRight w:val="0"/>
          <w:marTop w:val="0"/>
          <w:marBottom w:val="200"/>
          <w:divBdr>
            <w:top w:val="none" w:sz="0" w:space="0" w:color="auto"/>
            <w:left w:val="none" w:sz="0" w:space="0" w:color="auto"/>
            <w:bottom w:val="none" w:sz="0" w:space="0" w:color="auto"/>
            <w:right w:val="none" w:sz="0" w:space="0" w:color="auto"/>
          </w:divBdr>
        </w:div>
        <w:div w:id="296423605">
          <w:marLeft w:val="274"/>
          <w:marRight w:val="0"/>
          <w:marTop w:val="0"/>
          <w:marBottom w:val="200"/>
          <w:divBdr>
            <w:top w:val="none" w:sz="0" w:space="0" w:color="auto"/>
            <w:left w:val="none" w:sz="0" w:space="0" w:color="auto"/>
            <w:bottom w:val="none" w:sz="0" w:space="0" w:color="auto"/>
            <w:right w:val="none" w:sz="0" w:space="0" w:color="auto"/>
          </w:divBdr>
        </w:div>
      </w:divsChild>
    </w:div>
    <w:div w:id="95103553">
      <w:bodyDiv w:val="1"/>
      <w:marLeft w:val="0"/>
      <w:marRight w:val="0"/>
      <w:marTop w:val="0"/>
      <w:marBottom w:val="0"/>
      <w:divBdr>
        <w:top w:val="none" w:sz="0" w:space="0" w:color="auto"/>
        <w:left w:val="none" w:sz="0" w:space="0" w:color="auto"/>
        <w:bottom w:val="none" w:sz="0" w:space="0" w:color="auto"/>
        <w:right w:val="none" w:sz="0" w:space="0" w:color="auto"/>
      </w:divBdr>
      <w:divsChild>
        <w:div w:id="1397510974">
          <w:marLeft w:val="274"/>
          <w:marRight w:val="0"/>
          <w:marTop w:val="0"/>
          <w:marBottom w:val="0"/>
          <w:divBdr>
            <w:top w:val="none" w:sz="0" w:space="0" w:color="auto"/>
            <w:left w:val="none" w:sz="0" w:space="0" w:color="auto"/>
            <w:bottom w:val="none" w:sz="0" w:space="0" w:color="auto"/>
            <w:right w:val="none" w:sz="0" w:space="0" w:color="auto"/>
          </w:divBdr>
        </w:div>
      </w:divsChild>
    </w:div>
    <w:div w:id="107940231">
      <w:bodyDiv w:val="1"/>
      <w:marLeft w:val="0"/>
      <w:marRight w:val="0"/>
      <w:marTop w:val="0"/>
      <w:marBottom w:val="0"/>
      <w:divBdr>
        <w:top w:val="none" w:sz="0" w:space="0" w:color="auto"/>
        <w:left w:val="none" w:sz="0" w:space="0" w:color="auto"/>
        <w:bottom w:val="none" w:sz="0" w:space="0" w:color="auto"/>
        <w:right w:val="none" w:sz="0" w:space="0" w:color="auto"/>
      </w:divBdr>
      <w:divsChild>
        <w:div w:id="2117211064">
          <w:marLeft w:val="274"/>
          <w:marRight w:val="0"/>
          <w:marTop w:val="0"/>
          <w:marBottom w:val="0"/>
          <w:divBdr>
            <w:top w:val="none" w:sz="0" w:space="0" w:color="auto"/>
            <w:left w:val="none" w:sz="0" w:space="0" w:color="auto"/>
            <w:bottom w:val="none" w:sz="0" w:space="0" w:color="auto"/>
            <w:right w:val="none" w:sz="0" w:space="0" w:color="auto"/>
          </w:divBdr>
        </w:div>
      </w:divsChild>
    </w:div>
    <w:div w:id="108013780">
      <w:bodyDiv w:val="1"/>
      <w:marLeft w:val="0"/>
      <w:marRight w:val="0"/>
      <w:marTop w:val="0"/>
      <w:marBottom w:val="0"/>
      <w:divBdr>
        <w:top w:val="none" w:sz="0" w:space="0" w:color="auto"/>
        <w:left w:val="none" w:sz="0" w:space="0" w:color="auto"/>
        <w:bottom w:val="none" w:sz="0" w:space="0" w:color="auto"/>
        <w:right w:val="none" w:sz="0" w:space="0" w:color="auto"/>
      </w:divBdr>
      <w:divsChild>
        <w:div w:id="366679849">
          <w:marLeft w:val="533"/>
          <w:marRight w:val="0"/>
          <w:marTop w:val="67"/>
          <w:marBottom w:val="0"/>
          <w:divBdr>
            <w:top w:val="none" w:sz="0" w:space="0" w:color="auto"/>
            <w:left w:val="none" w:sz="0" w:space="0" w:color="auto"/>
            <w:bottom w:val="none" w:sz="0" w:space="0" w:color="auto"/>
            <w:right w:val="none" w:sz="0" w:space="0" w:color="auto"/>
          </w:divBdr>
        </w:div>
      </w:divsChild>
    </w:div>
    <w:div w:id="108086852">
      <w:bodyDiv w:val="1"/>
      <w:marLeft w:val="0"/>
      <w:marRight w:val="0"/>
      <w:marTop w:val="0"/>
      <w:marBottom w:val="0"/>
      <w:divBdr>
        <w:top w:val="none" w:sz="0" w:space="0" w:color="auto"/>
        <w:left w:val="none" w:sz="0" w:space="0" w:color="auto"/>
        <w:bottom w:val="none" w:sz="0" w:space="0" w:color="auto"/>
        <w:right w:val="none" w:sz="0" w:space="0" w:color="auto"/>
      </w:divBdr>
    </w:div>
    <w:div w:id="115149259">
      <w:bodyDiv w:val="1"/>
      <w:marLeft w:val="0"/>
      <w:marRight w:val="0"/>
      <w:marTop w:val="0"/>
      <w:marBottom w:val="0"/>
      <w:divBdr>
        <w:top w:val="none" w:sz="0" w:space="0" w:color="auto"/>
        <w:left w:val="none" w:sz="0" w:space="0" w:color="auto"/>
        <w:bottom w:val="none" w:sz="0" w:space="0" w:color="auto"/>
        <w:right w:val="none" w:sz="0" w:space="0" w:color="auto"/>
      </w:divBdr>
    </w:div>
    <w:div w:id="123350331">
      <w:bodyDiv w:val="1"/>
      <w:marLeft w:val="0"/>
      <w:marRight w:val="0"/>
      <w:marTop w:val="0"/>
      <w:marBottom w:val="0"/>
      <w:divBdr>
        <w:top w:val="none" w:sz="0" w:space="0" w:color="auto"/>
        <w:left w:val="none" w:sz="0" w:space="0" w:color="auto"/>
        <w:bottom w:val="none" w:sz="0" w:space="0" w:color="auto"/>
        <w:right w:val="none" w:sz="0" w:space="0" w:color="auto"/>
      </w:divBdr>
      <w:divsChild>
        <w:div w:id="1448549788">
          <w:marLeft w:val="648"/>
          <w:marRight w:val="0"/>
          <w:marTop w:val="44"/>
          <w:marBottom w:val="0"/>
          <w:divBdr>
            <w:top w:val="none" w:sz="0" w:space="0" w:color="auto"/>
            <w:left w:val="none" w:sz="0" w:space="0" w:color="auto"/>
            <w:bottom w:val="none" w:sz="0" w:space="0" w:color="auto"/>
            <w:right w:val="none" w:sz="0" w:space="0" w:color="auto"/>
          </w:divBdr>
        </w:div>
      </w:divsChild>
    </w:div>
    <w:div w:id="131600285">
      <w:bodyDiv w:val="1"/>
      <w:marLeft w:val="0"/>
      <w:marRight w:val="0"/>
      <w:marTop w:val="0"/>
      <w:marBottom w:val="0"/>
      <w:divBdr>
        <w:top w:val="none" w:sz="0" w:space="0" w:color="auto"/>
        <w:left w:val="none" w:sz="0" w:space="0" w:color="auto"/>
        <w:bottom w:val="none" w:sz="0" w:space="0" w:color="auto"/>
        <w:right w:val="none" w:sz="0" w:space="0" w:color="auto"/>
      </w:divBdr>
    </w:div>
    <w:div w:id="159270431">
      <w:bodyDiv w:val="1"/>
      <w:marLeft w:val="0"/>
      <w:marRight w:val="0"/>
      <w:marTop w:val="0"/>
      <w:marBottom w:val="0"/>
      <w:divBdr>
        <w:top w:val="none" w:sz="0" w:space="0" w:color="auto"/>
        <w:left w:val="none" w:sz="0" w:space="0" w:color="auto"/>
        <w:bottom w:val="none" w:sz="0" w:space="0" w:color="auto"/>
        <w:right w:val="none" w:sz="0" w:space="0" w:color="auto"/>
      </w:divBdr>
      <w:divsChild>
        <w:div w:id="2118790784">
          <w:marLeft w:val="648"/>
          <w:marRight w:val="0"/>
          <w:marTop w:val="43"/>
          <w:marBottom w:val="0"/>
          <w:divBdr>
            <w:top w:val="none" w:sz="0" w:space="0" w:color="auto"/>
            <w:left w:val="none" w:sz="0" w:space="0" w:color="auto"/>
            <w:bottom w:val="none" w:sz="0" w:space="0" w:color="auto"/>
            <w:right w:val="none" w:sz="0" w:space="0" w:color="auto"/>
          </w:divBdr>
        </w:div>
      </w:divsChild>
    </w:div>
    <w:div w:id="170263886">
      <w:bodyDiv w:val="1"/>
      <w:marLeft w:val="0"/>
      <w:marRight w:val="0"/>
      <w:marTop w:val="0"/>
      <w:marBottom w:val="0"/>
      <w:divBdr>
        <w:top w:val="none" w:sz="0" w:space="0" w:color="auto"/>
        <w:left w:val="none" w:sz="0" w:space="0" w:color="auto"/>
        <w:bottom w:val="none" w:sz="0" w:space="0" w:color="auto"/>
        <w:right w:val="none" w:sz="0" w:space="0" w:color="auto"/>
      </w:divBdr>
    </w:div>
    <w:div w:id="170265742">
      <w:bodyDiv w:val="1"/>
      <w:marLeft w:val="0"/>
      <w:marRight w:val="0"/>
      <w:marTop w:val="0"/>
      <w:marBottom w:val="0"/>
      <w:divBdr>
        <w:top w:val="none" w:sz="0" w:space="0" w:color="auto"/>
        <w:left w:val="none" w:sz="0" w:space="0" w:color="auto"/>
        <w:bottom w:val="none" w:sz="0" w:space="0" w:color="auto"/>
        <w:right w:val="none" w:sz="0" w:space="0" w:color="auto"/>
      </w:divBdr>
      <w:divsChild>
        <w:div w:id="245116291">
          <w:marLeft w:val="360"/>
          <w:marRight w:val="0"/>
          <w:marTop w:val="200"/>
          <w:marBottom w:val="0"/>
          <w:divBdr>
            <w:top w:val="none" w:sz="0" w:space="0" w:color="auto"/>
            <w:left w:val="none" w:sz="0" w:space="0" w:color="auto"/>
            <w:bottom w:val="none" w:sz="0" w:space="0" w:color="auto"/>
            <w:right w:val="none" w:sz="0" w:space="0" w:color="auto"/>
          </w:divBdr>
        </w:div>
      </w:divsChild>
    </w:div>
    <w:div w:id="178011025">
      <w:bodyDiv w:val="1"/>
      <w:marLeft w:val="0"/>
      <w:marRight w:val="0"/>
      <w:marTop w:val="0"/>
      <w:marBottom w:val="0"/>
      <w:divBdr>
        <w:top w:val="none" w:sz="0" w:space="0" w:color="auto"/>
        <w:left w:val="none" w:sz="0" w:space="0" w:color="auto"/>
        <w:bottom w:val="none" w:sz="0" w:space="0" w:color="auto"/>
        <w:right w:val="none" w:sz="0" w:space="0" w:color="auto"/>
      </w:divBdr>
    </w:div>
    <w:div w:id="232543600">
      <w:bodyDiv w:val="1"/>
      <w:marLeft w:val="0"/>
      <w:marRight w:val="0"/>
      <w:marTop w:val="0"/>
      <w:marBottom w:val="0"/>
      <w:divBdr>
        <w:top w:val="none" w:sz="0" w:space="0" w:color="auto"/>
        <w:left w:val="none" w:sz="0" w:space="0" w:color="auto"/>
        <w:bottom w:val="none" w:sz="0" w:space="0" w:color="auto"/>
        <w:right w:val="none" w:sz="0" w:space="0" w:color="auto"/>
      </w:divBdr>
    </w:div>
    <w:div w:id="264310291">
      <w:bodyDiv w:val="1"/>
      <w:marLeft w:val="0"/>
      <w:marRight w:val="0"/>
      <w:marTop w:val="0"/>
      <w:marBottom w:val="0"/>
      <w:divBdr>
        <w:top w:val="none" w:sz="0" w:space="0" w:color="auto"/>
        <w:left w:val="none" w:sz="0" w:space="0" w:color="auto"/>
        <w:bottom w:val="none" w:sz="0" w:space="0" w:color="auto"/>
        <w:right w:val="none" w:sz="0" w:space="0" w:color="auto"/>
      </w:divBdr>
      <w:divsChild>
        <w:div w:id="97680870">
          <w:marLeft w:val="994"/>
          <w:marRight w:val="360"/>
          <w:marTop w:val="0"/>
          <w:marBottom w:val="0"/>
          <w:divBdr>
            <w:top w:val="none" w:sz="0" w:space="0" w:color="auto"/>
            <w:left w:val="none" w:sz="0" w:space="0" w:color="auto"/>
            <w:bottom w:val="none" w:sz="0" w:space="0" w:color="auto"/>
            <w:right w:val="none" w:sz="0" w:space="0" w:color="auto"/>
          </w:divBdr>
        </w:div>
      </w:divsChild>
    </w:div>
    <w:div w:id="295571867">
      <w:bodyDiv w:val="1"/>
      <w:marLeft w:val="0"/>
      <w:marRight w:val="0"/>
      <w:marTop w:val="0"/>
      <w:marBottom w:val="0"/>
      <w:divBdr>
        <w:top w:val="none" w:sz="0" w:space="0" w:color="auto"/>
        <w:left w:val="none" w:sz="0" w:space="0" w:color="auto"/>
        <w:bottom w:val="none" w:sz="0" w:space="0" w:color="auto"/>
        <w:right w:val="none" w:sz="0" w:space="0" w:color="auto"/>
      </w:divBdr>
      <w:divsChild>
        <w:div w:id="1459181418">
          <w:marLeft w:val="274"/>
          <w:marRight w:val="0"/>
          <w:marTop w:val="0"/>
          <w:marBottom w:val="0"/>
          <w:divBdr>
            <w:top w:val="none" w:sz="0" w:space="0" w:color="auto"/>
            <w:left w:val="none" w:sz="0" w:space="0" w:color="auto"/>
            <w:bottom w:val="none" w:sz="0" w:space="0" w:color="auto"/>
            <w:right w:val="none" w:sz="0" w:space="0" w:color="auto"/>
          </w:divBdr>
        </w:div>
        <w:div w:id="1736008404">
          <w:marLeft w:val="576"/>
          <w:marRight w:val="0"/>
          <w:marTop w:val="0"/>
          <w:marBottom w:val="0"/>
          <w:divBdr>
            <w:top w:val="none" w:sz="0" w:space="0" w:color="auto"/>
            <w:left w:val="none" w:sz="0" w:space="0" w:color="auto"/>
            <w:bottom w:val="none" w:sz="0" w:space="0" w:color="auto"/>
            <w:right w:val="none" w:sz="0" w:space="0" w:color="auto"/>
          </w:divBdr>
        </w:div>
        <w:div w:id="1052340792">
          <w:marLeft w:val="576"/>
          <w:marRight w:val="0"/>
          <w:marTop w:val="0"/>
          <w:marBottom w:val="0"/>
          <w:divBdr>
            <w:top w:val="none" w:sz="0" w:space="0" w:color="auto"/>
            <w:left w:val="none" w:sz="0" w:space="0" w:color="auto"/>
            <w:bottom w:val="none" w:sz="0" w:space="0" w:color="auto"/>
            <w:right w:val="none" w:sz="0" w:space="0" w:color="auto"/>
          </w:divBdr>
        </w:div>
        <w:div w:id="274679299">
          <w:marLeft w:val="576"/>
          <w:marRight w:val="0"/>
          <w:marTop w:val="0"/>
          <w:marBottom w:val="0"/>
          <w:divBdr>
            <w:top w:val="none" w:sz="0" w:space="0" w:color="auto"/>
            <w:left w:val="none" w:sz="0" w:space="0" w:color="auto"/>
            <w:bottom w:val="none" w:sz="0" w:space="0" w:color="auto"/>
            <w:right w:val="none" w:sz="0" w:space="0" w:color="auto"/>
          </w:divBdr>
        </w:div>
        <w:div w:id="875041418">
          <w:marLeft w:val="360"/>
          <w:marRight w:val="0"/>
          <w:marTop w:val="0"/>
          <w:marBottom w:val="0"/>
          <w:divBdr>
            <w:top w:val="none" w:sz="0" w:space="0" w:color="auto"/>
            <w:left w:val="none" w:sz="0" w:space="0" w:color="auto"/>
            <w:bottom w:val="none" w:sz="0" w:space="0" w:color="auto"/>
            <w:right w:val="none" w:sz="0" w:space="0" w:color="auto"/>
          </w:divBdr>
        </w:div>
        <w:div w:id="415128864">
          <w:marLeft w:val="533"/>
          <w:marRight w:val="0"/>
          <w:marTop w:val="0"/>
          <w:marBottom w:val="0"/>
          <w:divBdr>
            <w:top w:val="none" w:sz="0" w:space="0" w:color="auto"/>
            <w:left w:val="none" w:sz="0" w:space="0" w:color="auto"/>
            <w:bottom w:val="none" w:sz="0" w:space="0" w:color="auto"/>
            <w:right w:val="none" w:sz="0" w:space="0" w:color="auto"/>
          </w:divBdr>
        </w:div>
        <w:div w:id="578170441">
          <w:marLeft w:val="360"/>
          <w:marRight w:val="0"/>
          <w:marTop w:val="0"/>
          <w:marBottom w:val="0"/>
          <w:divBdr>
            <w:top w:val="none" w:sz="0" w:space="0" w:color="auto"/>
            <w:left w:val="none" w:sz="0" w:space="0" w:color="auto"/>
            <w:bottom w:val="none" w:sz="0" w:space="0" w:color="auto"/>
            <w:right w:val="none" w:sz="0" w:space="0" w:color="auto"/>
          </w:divBdr>
        </w:div>
        <w:div w:id="570048096">
          <w:marLeft w:val="576"/>
          <w:marRight w:val="0"/>
          <w:marTop w:val="0"/>
          <w:marBottom w:val="0"/>
          <w:divBdr>
            <w:top w:val="none" w:sz="0" w:space="0" w:color="auto"/>
            <w:left w:val="none" w:sz="0" w:space="0" w:color="auto"/>
            <w:bottom w:val="none" w:sz="0" w:space="0" w:color="auto"/>
            <w:right w:val="none" w:sz="0" w:space="0" w:color="auto"/>
          </w:divBdr>
        </w:div>
        <w:div w:id="21126611">
          <w:marLeft w:val="576"/>
          <w:marRight w:val="0"/>
          <w:marTop w:val="0"/>
          <w:marBottom w:val="0"/>
          <w:divBdr>
            <w:top w:val="none" w:sz="0" w:space="0" w:color="auto"/>
            <w:left w:val="none" w:sz="0" w:space="0" w:color="auto"/>
            <w:bottom w:val="none" w:sz="0" w:space="0" w:color="auto"/>
            <w:right w:val="none" w:sz="0" w:space="0" w:color="auto"/>
          </w:divBdr>
        </w:div>
      </w:divsChild>
    </w:div>
    <w:div w:id="303511812">
      <w:bodyDiv w:val="1"/>
      <w:marLeft w:val="0"/>
      <w:marRight w:val="0"/>
      <w:marTop w:val="0"/>
      <w:marBottom w:val="0"/>
      <w:divBdr>
        <w:top w:val="none" w:sz="0" w:space="0" w:color="auto"/>
        <w:left w:val="none" w:sz="0" w:space="0" w:color="auto"/>
        <w:bottom w:val="none" w:sz="0" w:space="0" w:color="auto"/>
        <w:right w:val="none" w:sz="0" w:space="0" w:color="auto"/>
      </w:divBdr>
      <w:divsChild>
        <w:div w:id="817652533">
          <w:marLeft w:val="547"/>
          <w:marRight w:val="0"/>
          <w:marTop w:val="0"/>
          <w:marBottom w:val="0"/>
          <w:divBdr>
            <w:top w:val="none" w:sz="0" w:space="0" w:color="auto"/>
            <w:left w:val="none" w:sz="0" w:space="0" w:color="auto"/>
            <w:bottom w:val="none" w:sz="0" w:space="0" w:color="auto"/>
            <w:right w:val="none" w:sz="0" w:space="0" w:color="auto"/>
          </w:divBdr>
        </w:div>
        <w:div w:id="945500793">
          <w:marLeft w:val="547"/>
          <w:marRight w:val="0"/>
          <w:marTop w:val="0"/>
          <w:marBottom w:val="0"/>
          <w:divBdr>
            <w:top w:val="none" w:sz="0" w:space="0" w:color="auto"/>
            <w:left w:val="none" w:sz="0" w:space="0" w:color="auto"/>
            <w:bottom w:val="none" w:sz="0" w:space="0" w:color="auto"/>
            <w:right w:val="none" w:sz="0" w:space="0" w:color="auto"/>
          </w:divBdr>
        </w:div>
        <w:div w:id="1927687909">
          <w:marLeft w:val="547"/>
          <w:marRight w:val="0"/>
          <w:marTop w:val="0"/>
          <w:marBottom w:val="0"/>
          <w:divBdr>
            <w:top w:val="none" w:sz="0" w:space="0" w:color="auto"/>
            <w:left w:val="none" w:sz="0" w:space="0" w:color="auto"/>
            <w:bottom w:val="none" w:sz="0" w:space="0" w:color="auto"/>
            <w:right w:val="none" w:sz="0" w:space="0" w:color="auto"/>
          </w:divBdr>
        </w:div>
      </w:divsChild>
    </w:div>
    <w:div w:id="333535095">
      <w:bodyDiv w:val="1"/>
      <w:marLeft w:val="0"/>
      <w:marRight w:val="0"/>
      <w:marTop w:val="0"/>
      <w:marBottom w:val="0"/>
      <w:divBdr>
        <w:top w:val="none" w:sz="0" w:space="0" w:color="auto"/>
        <w:left w:val="none" w:sz="0" w:space="0" w:color="auto"/>
        <w:bottom w:val="none" w:sz="0" w:space="0" w:color="auto"/>
        <w:right w:val="none" w:sz="0" w:space="0" w:color="auto"/>
      </w:divBdr>
      <w:divsChild>
        <w:div w:id="377899888">
          <w:marLeft w:val="547"/>
          <w:marRight w:val="0"/>
          <w:marTop w:val="67"/>
          <w:marBottom w:val="0"/>
          <w:divBdr>
            <w:top w:val="none" w:sz="0" w:space="0" w:color="auto"/>
            <w:left w:val="none" w:sz="0" w:space="0" w:color="auto"/>
            <w:bottom w:val="none" w:sz="0" w:space="0" w:color="auto"/>
            <w:right w:val="none" w:sz="0" w:space="0" w:color="auto"/>
          </w:divBdr>
        </w:div>
        <w:div w:id="1926455016">
          <w:marLeft w:val="1166"/>
          <w:marRight w:val="0"/>
          <w:marTop w:val="58"/>
          <w:marBottom w:val="0"/>
          <w:divBdr>
            <w:top w:val="none" w:sz="0" w:space="0" w:color="auto"/>
            <w:left w:val="none" w:sz="0" w:space="0" w:color="auto"/>
            <w:bottom w:val="none" w:sz="0" w:space="0" w:color="auto"/>
            <w:right w:val="none" w:sz="0" w:space="0" w:color="auto"/>
          </w:divBdr>
        </w:div>
      </w:divsChild>
    </w:div>
    <w:div w:id="336616635">
      <w:bodyDiv w:val="1"/>
      <w:marLeft w:val="0"/>
      <w:marRight w:val="0"/>
      <w:marTop w:val="0"/>
      <w:marBottom w:val="0"/>
      <w:divBdr>
        <w:top w:val="none" w:sz="0" w:space="0" w:color="auto"/>
        <w:left w:val="none" w:sz="0" w:space="0" w:color="auto"/>
        <w:bottom w:val="none" w:sz="0" w:space="0" w:color="auto"/>
        <w:right w:val="none" w:sz="0" w:space="0" w:color="auto"/>
      </w:divBdr>
      <w:divsChild>
        <w:div w:id="1961570117">
          <w:marLeft w:val="274"/>
          <w:marRight w:val="0"/>
          <w:marTop w:val="0"/>
          <w:marBottom w:val="0"/>
          <w:divBdr>
            <w:top w:val="none" w:sz="0" w:space="0" w:color="auto"/>
            <w:left w:val="none" w:sz="0" w:space="0" w:color="auto"/>
            <w:bottom w:val="none" w:sz="0" w:space="0" w:color="auto"/>
            <w:right w:val="none" w:sz="0" w:space="0" w:color="auto"/>
          </w:divBdr>
        </w:div>
        <w:div w:id="28381459">
          <w:marLeft w:val="274"/>
          <w:marRight w:val="0"/>
          <w:marTop w:val="0"/>
          <w:marBottom w:val="0"/>
          <w:divBdr>
            <w:top w:val="none" w:sz="0" w:space="0" w:color="auto"/>
            <w:left w:val="none" w:sz="0" w:space="0" w:color="auto"/>
            <w:bottom w:val="none" w:sz="0" w:space="0" w:color="auto"/>
            <w:right w:val="none" w:sz="0" w:space="0" w:color="auto"/>
          </w:divBdr>
        </w:div>
      </w:divsChild>
    </w:div>
    <w:div w:id="344744109">
      <w:bodyDiv w:val="1"/>
      <w:marLeft w:val="0"/>
      <w:marRight w:val="0"/>
      <w:marTop w:val="0"/>
      <w:marBottom w:val="0"/>
      <w:divBdr>
        <w:top w:val="none" w:sz="0" w:space="0" w:color="auto"/>
        <w:left w:val="none" w:sz="0" w:space="0" w:color="auto"/>
        <w:bottom w:val="none" w:sz="0" w:space="0" w:color="auto"/>
        <w:right w:val="none" w:sz="0" w:space="0" w:color="auto"/>
      </w:divBdr>
      <w:divsChild>
        <w:div w:id="38020756">
          <w:marLeft w:val="274"/>
          <w:marRight w:val="0"/>
          <w:marTop w:val="0"/>
          <w:marBottom w:val="0"/>
          <w:divBdr>
            <w:top w:val="none" w:sz="0" w:space="0" w:color="auto"/>
            <w:left w:val="none" w:sz="0" w:space="0" w:color="auto"/>
            <w:bottom w:val="none" w:sz="0" w:space="0" w:color="auto"/>
            <w:right w:val="none" w:sz="0" w:space="0" w:color="auto"/>
          </w:divBdr>
        </w:div>
      </w:divsChild>
    </w:div>
    <w:div w:id="366099526">
      <w:bodyDiv w:val="1"/>
      <w:marLeft w:val="0"/>
      <w:marRight w:val="0"/>
      <w:marTop w:val="0"/>
      <w:marBottom w:val="0"/>
      <w:divBdr>
        <w:top w:val="none" w:sz="0" w:space="0" w:color="auto"/>
        <w:left w:val="none" w:sz="0" w:space="0" w:color="auto"/>
        <w:bottom w:val="none" w:sz="0" w:space="0" w:color="auto"/>
        <w:right w:val="none" w:sz="0" w:space="0" w:color="auto"/>
      </w:divBdr>
    </w:div>
    <w:div w:id="393242824">
      <w:bodyDiv w:val="1"/>
      <w:marLeft w:val="0"/>
      <w:marRight w:val="0"/>
      <w:marTop w:val="0"/>
      <w:marBottom w:val="0"/>
      <w:divBdr>
        <w:top w:val="none" w:sz="0" w:space="0" w:color="auto"/>
        <w:left w:val="none" w:sz="0" w:space="0" w:color="auto"/>
        <w:bottom w:val="none" w:sz="0" w:space="0" w:color="auto"/>
        <w:right w:val="none" w:sz="0" w:space="0" w:color="auto"/>
      </w:divBdr>
    </w:div>
    <w:div w:id="398016883">
      <w:bodyDiv w:val="1"/>
      <w:marLeft w:val="0"/>
      <w:marRight w:val="0"/>
      <w:marTop w:val="0"/>
      <w:marBottom w:val="0"/>
      <w:divBdr>
        <w:top w:val="none" w:sz="0" w:space="0" w:color="auto"/>
        <w:left w:val="none" w:sz="0" w:space="0" w:color="auto"/>
        <w:bottom w:val="none" w:sz="0" w:space="0" w:color="auto"/>
        <w:right w:val="none" w:sz="0" w:space="0" w:color="auto"/>
      </w:divBdr>
      <w:divsChild>
        <w:div w:id="525144413">
          <w:marLeft w:val="533"/>
          <w:marRight w:val="0"/>
          <w:marTop w:val="67"/>
          <w:marBottom w:val="0"/>
          <w:divBdr>
            <w:top w:val="none" w:sz="0" w:space="0" w:color="auto"/>
            <w:left w:val="none" w:sz="0" w:space="0" w:color="auto"/>
            <w:bottom w:val="none" w:sz="0" w:space="0" w:color="auto"/>
            <w:right w:val="none" w:sz="0" w:space="0" w:color="auto"/>
          </w:divBdr>
        </w:div>
      </w:divsChild>
    </w:div>
    <w:div w:id="411700471">
      <w:bodyDiv w:val="1"/>
      <w:marLeft w:val="0"/>
      <w:marRight w:val="0"/>
      <w:marTop w:val="0"/>
      <w:marBottom w:val="0"/>
      <w:divBdr>
        <w:top w:val="none" w:sz="0" w:space="0" w:color="auto"/>
        <w:left w:val="none" w:sz="0" w:space="0" w:color="auto"/>
        <w:bottom w:val="none" w:sz="0" w:space="0" w:color="auto"/>
        <w:right w:val="none" w:sz="0" w:space="0" w:color="auto"/>
      </w:divBdr>
      <w:divsChild>
        <w:div w:id="739602064">
          <w:marLeft w:val="547"/>
          <w:marRight w:val="0"/>
          <w:marTop w:val="0"/>
          <w:marBottom w:val="0"/>
          <w:divBdr>
            <w:top w:val="none" w:sz="0" w:space="0" w:color="auto"/>
            <w:left w:val="none" w:sz="0" w:space="0" w:color="auto"/>
            <w:bottom w:val="none" w:sz="0" w:space="0" w:color="auto"/>
            <w:right w:val="none" w:sz="0" w:space="0" w:color="auto"/>
          </w:divBdr>
        </w:div>
        <w:div w:id="1453475792">
          <w:marLeft w:val="547"/>
          <w:marRight w:val="0"/>
          <w:marTop w:val="0"/>
          <w:marBottom w:val="0"/>
          <w:divBdr>
            <w:top w:val="none" w:sz="0" w:space="0" w:color="auto"/>
            <w:left w:val="none" w:sz="0" w:space="0" w:color="auto"/>
            <w:bottom w:val="none" w:sz="0" w:space="0" w:color="auto"/>
            <w:right w:val="none" w:sz="0" w:space="0" w:color="auto"/>
          </w:divBdr>
        </w:div>
      </w:divsChild>
    </w:div>
    <w:div w:id="443305577">
      <w:bodyDiv w:val="1"/>
      <w:marLeft w:val="0"/>
      <w:marRight w:val="0"/>
      <w:marTop w:val="0"/>
      <w:marBottom w:val="0"/>
      <w:divBdr>
        <w:top w:val="none" w:sz="0" w:space="0" w:color="auto"/>
        <w:left w:val="none" w:sz="0" w:space="0" w:color="auto"/>
        <w:bottom w:val="none" w:sz="0" w:space="0" w:color="auto"/>
        <w:right w:val="none" w:sz="0" w:space="0" w:color="auto"/>
      </w:divBdr>
    </w:div>
    <w:div w:id="445462865">
      <w:bodyDiv w:val="1"/>
      <w:marLeft w:val="0"/>
      <w:marRight w:val="0"/>
      <w:marTop w:val="0"/>
      <w:marBottom w:val="0"/>
      <w:divBdr>
        <w:top w:val="none" w:sz="0" w:space="0" w:color="auto"/>
        <w:left w:val="none" w:sz="0" w:space="0" w:color="auto"/>
        <w:bottom w:val="none" w:sz="0" w:space="0" w:color="auto"/>
        <w:right w:val="none" w:sz="0" w:space="0" w:color="auto"/>
      </w:divBdr>
      <w:divsChild>
        <w:div w:id="2015105401">
          <w:marLeft w:val="187"/>
          <w:marRight w:val="0"/>
          <w:marTop w:val="0"/>
          <w:marBottom w:val="0"/>
          <w:divBdr>
            <w:top w:val="none" w:sz="0" w:space="0" w:color="auto"/>
            <w:left w:val="none" w:sz="0" w:space="0" w:color="auto"/>
            <w:bottom w:val="none" w:sz="0" w:space="0" w:color="auto"/>
            <w:right w:val="none" w:sz="0" w:space="0" w:color="auto"/>
          </w:divBdr>
        </w:div>
        <w:div w:id="1086002084">
          <w:marLeft w:val="187"/>
          <w:marRight w:val="0"/>
          <w:marTop w:val="0"/>
          <w:marBottom w:val="0"/>
          <w:divBdr>
            <w:top w:val="none" w:sz="0" w:space="0" w:color="auto"/>
            <w:left w:val="none" w:sz="0" w:space="0" w:color="auto"/>
            <w:bottom w:val="none" w:sz="0" w:space="0" w:color="auto"/>
            <w:right w:val="none" w:sz="0" w:space="0" w:color="auto"/>
          </w:divBdr>
        </w:div>
        <w:div w:id="572278242">
          <w:marLeft w:val="187"/>
          <w:marRight w:val="0"/>
          <w:marTop w:val="0"/>
          <w:marBottom w:val="0"/>
          <w:divBdr>
            <w:top w:val="none" w:sz="0" w:space="0" w:color="auto"/>
            <w:left w:val="none" w:sz="0" w:space="0" w:color="auto"/>
            <w:bottom w:val="none" w:sz="0" w:space="0" w:color="auto"/>
            <w:right w:val="none" w:sz="0" w:space="0" w:color="auto"/>
          </w:divBdr>
        </w:div>
      </w:divsChild>
    </w:div>
    <w:div w:id="455291127">
      <w:bodyDiv w:val="1"/>
      <w:marLeft w:val="0"/>
      <w:marRight w:val="0"/>
      <w:marTop w:val="0"/>
      <w:marBottom w:val="0"/>
      <w:divBdr>
        <w:top w:val="none" w:sz="0" w:space="0" w:color="auto"/>
        <w:left w:val="none" w:sz="0" w:space="0" w:color="auto"/>
        <w:bottom w:val="none" w:sz="0" w:space="0" w:color="auto"/>
        <w:right w:val="none" w:sz="0" w:space="0" w:color="auto"/>
      </w:divBdr>
    </w:div>
    <w:div w:id="492181918">
      <w:bodyDiv w:val="1"/>
      <w:marLeft w:val="0"/>
      <w:marRight w:val="0"/>
      <w:marTop w:val="0"/>
      <w:marBottom w:val="0"/>
      <w:divBdr>
        <w:top w:val="none" w:sz="0" w:space="0" w:color="auto"/>
        <w:left w:val="none" w:sz="0" w:space="0" w:color="auto"/>
        <w:bottom w:val="none" w:sz="0" w:space="0" w:color="auto"/>
        <w:right w:val="none" w:sz="0" w:space="0" w:color="auto"/>
      </w:divBdr>
    </w:div>
    <w:div w:id="498809064">
      <w:bodyDiv w:val="1"/>
      <w:marLeft w:val="0"/>
      <w:marRight w:val="0"/>
      <w:marTop w:val="0"/>
      <w:marBottom w:val="0"/>
      <w:divBdr>
        <w:top w:val="none" w:sz="0" w:space="0" w:color="auto"/>
        <w:left w:val="none" w:sz="0" w:space="0" w:color="auto"/>
        <w:bottom w:val="none" w:sz="0" w:space="0" w:color="auto"/>
        <w:right w:val="none" w:sz="0" w:space="0" w:color="auto"/>
      </w:divBdr>
    </w:div>
    <w:div w:id="542134768">
      <w:bodyDiv w:val="1"/>
      <w:marLeft w:val="0"/>
      <w:marRight w:val="0"/>
      <w:marTop w:val="0"/>
      <w:marBottom w:val="0"/>
      <w:divBdr>
        <w:top w:val="none" w:sz="0" w:space="0" w:color="auto"/>
        <w:left w:val="none" w:sz="0" w:space="0" w:color="auto"/>
        <w:bottom w:val="none" w:sz="0" w:space="0" w:color="auto"/>
        <w:right w:val="none" w:sz="0" w:space="0" w:color="auto"/>
      </w:divBdr>
    </w:div>
    <w:div w:id="572742296">
      <w:bodyDiv w:val="1"/>
      <w:marLeft w:val="0"/>
      <w:marRight w:val="0"/>
      <w:marTop w:val="0"/>
      <w:marBottom w:val="0"/>
      <w:divBdr>
        <w:top w:val="none" w:sz="0" w:space="0" w:color="auto"/>
        <w:left w:val="none" w:sz="0" w:space="0" w:color="auto"/>
        <w:bottom w:val="none" w:sz="0" w:space="0" w:color="auto"/>
        <w:right w:val="none" w:sz="0" w:space="0" w:color="auto"/>
      </w:divBdr>
      <w:divsChild>
        <w:div w:id="855001017">
          <w:marLeft w:val="547"/>
          <w:marRight w:val="0"/>
          <w:marTop w:val="0"/>
          <w:marBottom w:val="0"/>
          <w:divBdr>
            <w:top w:val="none" w:sz="0" w:space="0" w:color="auto"/>
            <w:left w:val="none" w:sz="0" w:space="0" w:color="auto"/>
            <w:bottom w:val="none" w:sz="0" w:space="0" w:color="auto"/>
            <w:right w:val="none" w:sz="0" w:space="0" w:color="auto"/>
          </w:divBdr>
        </w:div>
        <w:div w:id="1511143145">
          <w:marLeft w:val="547"/>
          <w:marRight w:val="0"/>
          <w:marTop w:val="0"/>
          <w:marBottom w:val="0"/>
          <w:divBdr>
            <w:top w:val="none" w:sz="0" w:space="0" w:color="auto"/>
            <w:left w:val="none" w:sz="0" w:space="0" w:color="auto"/>
            <w:bottom w:val="none" w:sz="0" w:space="0" w:color="auto"/>
            <w:right w:val="none" w:sz="0" w:space="0" w:color="auto"/>
          </w:divBdr>
        </w:div>
      </w:divsChild>
    </w:div>
    <w:div w:id="587076827">
      <w:bodyDiv w:val="1"/>
      <w:marLeft w:val="0"/>
      <w:marRight w:val="0"/>
      <w:marTop w:val="0"/>
      <w:marBottom w:val="0"/>
      <w:divBdr>
        <w:top w:val="none" w:sz="0" w:space="0" w:color="auto"/>
        <w:left w:val="none" w:sz="0" w:space="0" w:color="auto"/>
        <w:bottom w:val="none" w:sz="0" w:space="0" w:color="auto"/>
        <w:right w:val="none" w:sz="0" w:space="0" w:color="auto"/>
      </w:divBdr>
      <w:divsChild>
        <w:div w:id="894699420">
          <w:marLeft w:val="547"/>
          <w:marRight w:val="0"/>
          <w:marTop w:val="0"/>
          <w:marBottom w:val="0"/>
          <w:divBdr>
            <w:top w:val="none" w:sz="0" w:space="0" w:color="auto"/>
            <w:left w:val="none" w:sz="0" w:space="0" w:color="auto"/>
            <w:bottom w:val="none" w:sz="0" w:space="0" w:color="auto"/>
            <w:right w:val="none" w:sz="0" w:space="0" w:color="auto"/>
          </w:divBdr>
        </w:div>
        <w:div w:id="661471189">
          <w:marLeft w:val="547"/>
          <w:marRight w:val="0"/>
          <w:marTop w:val="0"/>
          <w:marBottom w:val="0"/>
          <w:divBdr>
            <w:top w:val="none" w:sz="0" w:space="0" w:color="auto"/>
            <w:left w:val="none" w:sz="0" w:space="0" w:color="auto"/>
            <w:bottom w:val="none" w:sz="0" w:space="0" w:color="auto"/>
            <w:right w:val="none" w:sz="0" w:space="0" w:color="auto"/>
          </w:divBdr>
        </w:div>
        <w:div w:id="70785019">
          <w:marLeft w:val="547"/>
          <w:marRight w:val="0"/>
          <w:marTop w:val="0"/>
          <w:marBottom w:val="0"/>
          <w:divBdr>
            <w:top w:val="none" w:sz="0" w:space="0" w:color="auto"/>
            <w:left w:val="none" w:sz="0" w:space="0" w:color="auto"/>
            <w:bottom w:val="none" w:sz="0" w:space="0" w:color="auto"/>
            <w:right w:val="none" w:sz="0" w:space="0" w:color="auto"/>
          </w:divBdr>
        </w:div>
        <w:div w:id="534586271">
          <w:marLeft w:val="547"/>
          <w:marRight w:val="0"/>
          <w:marTop w:val="0"/>
          <w:marBottom w:val="0"/>
          <w:divBdr>
            <w:top w:val="none" w:sz="0" w:space="0" w:color="auto"/>
            <w:left w:val="none" w:sz="0" w:space="0" w:color="auto"/>
            <w:bottom w:val="none" w:sz="0" w:space="0" w:color="auto"/>
            <w:right w:val="none" w:sz="0" w:space="0" w:color="auto"/>
          </w:divBdr>
        </w:div>
      </w:divsChild>
    </w:div>
    <w:div w:id="619804056">
      <w:bodyDiv w:val="1"/>
      <w:marLeft w:val="0"/>
      <w:marRight w:val="0"/>
      <w:marTop w:val="0"/>
      <w:marBottom w:val="0"/>
      <w:divBdr>
        <w:top w:val="none" w:sz="0" w:space="0" w:color="auto"/>
        <w:left w:val="none" w:sz="0" w:space="0" w:color="auto"/>
        <w:bottom w:val="none" w:sz="0" w:space="0" w:color="auto"/>
        <w:right w:val="none" w:sz="0" w:space="0" w:color="auto"/>
      </w:divBdr>
      <w:divsChild>
        <w:div w:id="1483623100">
          <w:marLeft w:val="648"/>
          <w:marRight w:val="0"/>
          <w:marTop w:val="43"/>
          <w:marBottom w:val="0"/>
          <w:divBdr>
            <w:top w:val="none" w:sz="0" w:space="0" w:color="auto"/>
            <w:left w:val="none" w:sz="0" w:space="0" w:color="auto"/>
            <w:bottom w:val="none" w:sz="0" w:space="0" w:color="auto"/>
            <w:right w:val="none" w:sz="0" w:space="0" w:color="auto"/>
          </w:divBdr>
        </w:div>
      </w:divsChild>
    </w:div>
    <w:div w:id="625624401">
      <w:bodyDiv w:val="1"/>
      <w:marLeft w:val="0"/>
      <w:marRight w:val="0"/>
      <w:marTop w:val="0"/>
      <w:marBottom w:val="0"/>
      <w:divBdr>
        <w:top w:val="none" w:sz="0" w:space="0" w:color="auto"/>
        <w:left w:val="none" w:sz="0" w:space="0" w:color="auto"/>
        <w:bottom w:val="none" w:sz="0" w:space="0" w:color="auto"/>
        <w:right w:val="none" w:sz="0" w:space="0" w:color="auto"/>
      </w:divBdr>
    </w:div>
    <w:div w:id="690109277">
      <w:bodyDiv w:val="1"/>
      <w:marLeft w:val="0"/>
      <w:marRight w:val="0"/>
      <w:marTop w:val="0"/>
      <w:marBottom w:val="0"/>
      <w:divBdr>
        <w:top w:val="none" w:sz="0" w:space="0" w:color="auto"/>
        <w:left w:val="none" w:sz="0" w:space="0" w:color="auto"/>
        <w:bottom w:val="none" w:sz="0" w:space="0" w:color="auto"/>
        <w:right w:val="none" w:sz="0" w:space="0" w:color="auto"/>
      </w:divBdr>
      <w:divsChild>
        <w:div w:id="652292928">
          <w:marLeft w:val="533"/>
          <w:marRight w:val="0"/>
          <w:marTop w:val="67"/>
          <w:marBottom w:val="0"/>
          <w:divBdr>
            <w:top w:val="none" w:sz="0" w:space="0" w:color="auto"/>
            <w:left w:val="none" w:sz="0" w:space="0" w:color="auto"/>
            <w:bottom w:val="none" w:sz="0" w:space="0" w:color="auto"/>
            <w:right w:val="none" w:sz="0" w:space="0" w:color="auto"/>
          </w:divBdr>
        </w:div>
      </w:divsChild>
    </w:div>
    <w:div w:id="699823081">
      <w:bodyDiv w:val="1"/>
      <w:marLeft w:val="0"/>
      <w:marRight w:val="0"/>
      <w:marTop w:val="0"/>
      <w:marBottom w:val="0"/>
      <w:divBdr>
        <w:top w:val="none" w:sz="0" w:space="0" w:color="auto"/>
        <w:left w:val="none" w:sz="0" w:space="0" w:color="auto"/>
        <w:bottom w:val="none" w:sz="0" w:space="0" w:color="auto"/>
        <w:right w:val="none" w:sz="0" w:space="0" w:color="auto"/>
      </w:divBdr>
    </w:div>
    <w:div w:id="731079723">
      <w:bodyDiv w:val="1"/>
      <w:marLeft w:val="0"/>
      <w:marRight w:val="0"/>
      <w:marTop w:val="0"/>
      <w:marBottom w:val="0"/>
      <w:divBdr>
        <w:top w:val="none" w:sz="0" w:space="0" w:color="auto"/>
        <w:left w:val="none" w:sz="0" w:space="0" w:color="auto"/>
        <w:bottom w:val="none" w:sz="0" w:space="0" w:color="auto"/>
        <w:right w:val="none" w:sz="0" w:space="0" w:color="auto"/>
      </w:divBdr>
      <w:divsChild>
        <w:div w:id="552817424">
          <w:marLeft w:val="547"/>
          <w:marRight w:val="0"/>
          <w:marTop w:val="0"/>
          <w:marBottom w:val="0"/>
          <w:divBdr>
            <w:top w:val="none" w:sz="0" w:space="0" w:color="auto"/>
            <w:left w:val="none" w:sz="0" w:space="0" w:color="auto"/>
            <w:bottom w:val="none" w:sz="0" w:space="0" w:color="auto"/>
            <w:right w:val="none" w:sz="0" w:space="0" w:color="auto"/>
          </w:divBdr>
        </w:div>
        <w:div w:id="1336611327">
          <w:marLeft w:val="547"/>
          <w:marRight w:val="0"/>
          <w:marTop w:val="0"/>
          <w:marBottom w:val="0"/>
          <w:divBdr>
            <w:top w:val="none" w:sz="0" w:space="0" w:color="auto"/>
            <w:left w:val="none" w:sz="0" w:space="0" w:color="auto"/>
            <w:bottom w:val="none" w:sz="0" w:space="0" w:color="auto"/>
            <w:right w:val="none" w:sz="0" w:space="0" w:color="auto"/>
          </w:divBdr>
        </w:div>
        <w:div w:id="964655590">
          <w:marLeft w:val="547"/>
          <w:marRight w:val="0"/>
          <w:marTop w:val="0"/>
          <w:marBottom w:val="0"/>
          <w:divBdr>
            <w:top w:val="none" w:sz="0" w:space="0" w:color="auto"/>
            <w:left w:val="none" w:sz="0" w:space="0" w:color="auto"/>
            <w:bottom w:val="none" w:sz="0" w:space="0" w:color="auto"/>
            <w:right w:val="none" w:sz="0" w:space="0" w:color="auto"/>
          </w:divBdr>
        </w:div>
      </w:divsChild>
    </w:div>
    <w:div w:id="742920329">
      <w:bodyDiv w:val="1"/>
      <w:marLeft w:val="0"/>
      <w:marRight w:val="0"/>
      <w:marTop w:val="0"/>
      <w:marBottom w:val="0"/>
      <w:divBdr>
        <w:top w:val="none" w:sz="0" w:space="0" w:color="auto"/>
        <w:left w:val="none" w:sz="0" w:space="0" w:color="auto"/>
        <w:bottom w:val="none" w:sz="0" w:space="0" w:color="auto"/>
        <w:right w:val="none" w:sz="0" w:space="0" w:color="auto"/>
      </w:divBdr>
    </w:div>
    <w:div w:id="776943529">
      <w:bodyDiv w:val="1"/>
      <w:marLeft w:val="0"/>
      <w:marRight w:val="0"/>
      <w:marTop w:val="0"/>
      <w:marBottom w:val="0"/>
      <w:divBdr>
        <w:top w:val="none" w:sz="0" w:space="0" w:color="auto"/>
        <w:left w:val="none" w:sz="0" w:space="0" w:color="auto"/>
        <w:bottom w:val="none" w:sz="0" w:space="0" w:color="auto"/>
        <w:right w:val="none" w:sz="0" w:space="0" w:color="auto"/>
      </w:divBdr>
      <w:divsChild>
        <w:div w:id="1684623917">
          <w:marLeft w:val="446"/>
          <w:marRight w:val="0"/>
          <w:marTop w:val="0"/>
          <w:marBottom w:val="0"/>
          <w:divBdr>
            <w:top w:val="none" w:sz="0" w:space="0" w:color="auto"/>
            <w:left w:val="none" w:sz="0" w:space="0" w:color="auto"/>
            <w:bottom w:val="none" w:sz="0" w:space="0" w:color="auto"/>
            <w:right w:val="none" w:sz="0" w:space="0" w:color="auto"/>
          </w:divBdr>
        </w:div>
      </w:divsChild>
    </w:div>
    <w:div w:id="794714049">
      <w:bodyDiv w:val="1"/>
      <w:marLeft w:val="0"/>
      <w:marRight w:val="0"/>
      <w:marTop w:val="0"/>
      <w:marBottom w:val="0"/>
      <w:divBdr>
        <w:top w:val="none" w:sz="0" w:space="0" w:color="auto"/>
        <w:left w:val="none" w:sz="0" w:space="0" w:color="auto"/>
        <w:bottom w:val="none" w:sz="0" w:space="0" w:color="auto"/>
        <w:right w:val="none" w:sz="0" w:space="0" w:color="auto"/>
      </w:divBdr>
    </w:div>
    <w:div w:id="838815328">
      <w:bodyDiv w:val="1"/>
      <w:marLeft w:val="0"/>
      <w:marRight w:val="0"/>
      <w:marTop w:val="0"/>
      <w:marBottom w:val="0"/>
      <w:divBdr>
        <w:top w:val="none" w:sz="0" w:space="0" w:color="auto"/>
        <w:left w:val="none" w:sz="0" w:space="0" w:color="auto"/>
        <w:bottom w:val="none" w:sz="0" w:space="0" w:color="auto"/>
        <w:right w:val="none" w:sz="0" w:space="0" w:color="auto"/>
      </w:divBdr>
    </w:div>
    <w:div w:id="848642833">
      <w:bodyDiv w:val="1"/>
      <w:marLeft w:val="0"/>
      <w:marRight w:val="0"/>
      <w:marTop w:val="0"/>
      <w:marBottom w:val="0"/>
      <w:divBdr>
        <w:top w:val="none" w:sz="0" w:space="0" w:color="auto"/>
        <w:left w:val="none" w:sz="0" w:space="0" w:color="auto"/>
        <w:bottom w:val="none" w:sz="0" w:space="0" w:color="auto"/>
        <w:right w:val="none" w:sz="0" w:space="0" w:color="auto"/>
      </w:divBdr>
      <w:divsChild>
        <w:div w:id="1929195214">
          <w:marLeft w:val="547"/>
          <w:marRight w:val="0"/>
          <w:marTop w:val="67"/>
          <w:marBottom w:val="0"/>
          <w:divBdr>
            <w:top w:val="none" w:sz="0" w:space="0" w:color="auto"/>
            <w:left w:val="none" w:sz="0" w:space="0" w:color="auto"/>
            <w:bottom w:val="none" w:sz="0" w:space="0" w:color="auto"/>
            <w:right w:val="none" w:sz="0" w:space="0" w:color="auto"/>
          </w:divBdr>
        </w:div>
        <w:div w:id="1401563620">
          <w:marLeft w:val="547"/>
          <w:marRight w:val="0"/>
          <w:marTop w:val="67"/>
          <w:marBottom w:val="0"/>
          <w:divBdr>
            <w:top w:val="none" w:sz="0" w:space="0" w:color="auto"/>
            <w:left w:val="none" w:sz="0" w:space="0" w:color="auto"/>
            <w:bottom w:val="none" w:sz="0" w:space="0" w:color="auto"/>
            <w:right w:val="none" w:sz="0" w:space="0" w:color="auto"/>
          </w:divBdr>
        </w:div>
        <w:div w:id="1183319629">
          <w:marLeft w:val="547"/>
          <w:marRight w:val="0"/>
          <w:marTop w:val="67"/>
          <w:marBottom w:val="0"/>
          <w:divBdr>
            <w:top w:val="none" w:sz="0" w:space="0" w:color="auto"/>
            <w:left w:val="none" w:sz="0" w:space="0" w:color="auto"/>
            <w:bottom w:val="none" w:sz="0" w:space="0" w:color="auto"/>
            <w:right w:val="none" w:sz="0" w:space="0" w:color="auto"/>
          </w:divBdr>
        </w:div>
        <w:div w:id="605163905">
          <w:marLeft w:val="547"/>
          <w:marRight w:val="0"/>
          <w:marTop w:val="67"/>
          <w:marBottom w:val="0"/>
          <w:divBdr>
            <w:top w:val="none" w:sz="0" w:space="0" w:color="auto"/>
            <w:left w:val="none" w:sz="0" w:space="0" w:color="auto"/>
            <w:bottom w:val="none" w:sz="0" w:space="0" w:color="auto"/>
            <w:right w:val="none" w:sz="0" w:space="0" w:color="auto"/>
          </w:divBdr>
        </w:div>
        <w:div w:id="1527282203">
          <w:marLeft w:val="547"/>
          <w:marRight w:val="0"/>
          <w:marTop w:val="67"/>
          <w:marBottom w:val="0"/>
          <w:divBdr>
            <w:top w:val="none" w:sz="0" w:space="0" w:color="auto"/>
            <w:left w:val="none" w:sz="0" w:space="0" w:color="auto"/>
            <w:bottom w:val="none" w:sz="0" w:space="0" w:color="auto"/>
            <w:right w:val="none" w:sz="0" w:space="0" w:color="auto"/>
          </w:divBdr>
        </w:div>
        <w:div w:id="1318192245">
          <w:marLeft w:val="547"/>
          <w:marRight w:val="0"/>
          <w:marTop w:val="67"/>
          <w:marBottom w:val="0"/>
          <w:divBdr>
            <w:top w:val="none" w:sz="0" w:space="0" w:color="auto"/>
            <w:left w:val="none" w:sz="0" w:space="0" w:color="auto"/>
            <w:bottom w:val="none" w:sz="0" w:space="0" w:color="auto"/>
            <w:right w:val="none" w:sz="0" w:space="0" w:color="auto"/>
          </w:divBdr>
        </w:div>
        <w:div w:id="520165315">
          <w:marLeft w:val="547"/>
          <w:marRight w:val="0"/>
          <w:marTop w:val="67"/>
          <w:marBottom w:val="0"/>
          <w:divBdr>
            <w:top w:val="none" w:sz="0" w:space="0" w:color="auto"/>
            <w:left w:val="none" w:sz="0" w:space="0" w:color="auto"/>
            <w:bottom w:val="none" w:sz="0" w:space="0" w:color="auto"/>
            <w:right w:val="none" w:sz="0" w:space="0" w:color="auto"/>
          </w:divBdr>
        </w:div>
      </w:divsChild>
    </w:div>
    <w:div w:id="850534096">
      <w:bodyDiv w:val="1"/>
      <w:marLeft w:val="0"/>
      <w:marRight w:val="0"/>
      <w:marTop w:val="0"/>
      <w:marBottom w:val="0"/>
      <w:divBdr>
        <w:top w:val="none" w:sz="0" w:space="0" w:color="auto"/>
        <w:left w:val="none" w:sz="0" w:space="0" w:color="auto"/>
        <w:bottom w:val="none" w:sz="0" w:space="0" w:color="auto"/>
        <w:right w:val="none" w:sz="0" w:space="0" w:color="auto"/>
      </w:divBdr>
      <w:divsChild>
        <w:div w:id="1680960480">
          <w:marLeft w:val="187"/>
          <w:marRight w:val="0"/>
          <w:marTop w:val="0"/>
          <w:marBottom w:val="0"/>
          <w:divBdr>
            <w:top w:val="none" w:sz="0" w:space="0" w:color="auto"/>
            <w:left w:val="none" w:sz="0" w:space="0" w:color="auto"/>
            <w:bottom w:val="none" w:sz="0" w:space="0" w:color="auto"/>
            <w:right w:val="none" w:sz="0" w:space="0" w:color="auto"/>
          </w:divBdr>
        </w:div>
        <w:div w:id="661276581">
          <w:marLeft w:val="187"/>
          <w:marRight w:val="0"/>
          <w:marTop w:val="0"/>
          <w:marBottom w:val="0"/>
          <w:divBdr>
            <w:top w:val="none" w:sz="0" w:space="0" w:color="auto"/>
            <w:left w:val="none" w:sz="0" w:space="0" w:color="auto"/>
            <w:bottom w:val="none" w:sz="0" w:space="0" w:color="auto"/>
            <w:right w:val="none" w:sz="0" w:space="0" w:color="auto"/>
          </w:divBdr>
        </w:div>
      </w:divsChild>
    </w:div>
    <w:div w:id="871962913">
      <w:bodyDiv w:val="1"/>
      <w:marLeft w:val="0"/>
      <w:marRight w:val="0"/>
      <w:marTop w:val="0"/>
      <w:marBottom w:val="0"/>
      <w:divBdr>
        <w:top w:val="none" w:sz="0" w:space="0" w:color="auto"/>
        <w:left w:val="none" w:sz="0" w:space="0" w:color="auto"/>
        <w:bottom w:val="none" w:sz="0" w:space="0" w:color="auto"/>
        <w:right w:val="none" w:sz="0" w:space="0" w:color="auto"/>
      </w:divBdr>
      <w:divsChild>
        <w:div w:id="208305089">
          <w:marLeft w:val="547"/>
          <w:marRight w:val="0"/>
          <w:marTop w:val="0"/>
          <w:marBottom w:val="0"/>
          <w:divBdr>
            <w:top w:val="none" w:sz="0" w:space="0" w:color="auto"/>
            <w:left w:val="none" w:sz="0" w:space="0" w:color="auto"/>
            <w:bottom w:val="none" w:sz="0" w:space="0" w:color="auto"/>
            <w:right w:val="none" w:sz="0" w:space="0" w:color="auto"/>
          </w:divBdr>
        </w:div>
        <w:div w:id="1246189630">
          <w:marLeft w:val="547"/>
          <w:marRight w:val="0"/>
          <w:marTop w:val="0"/>
          <w:marBottom w:val="0"/>
          <w:divBdr>
            <w:top w:val="none" w:sz="0" w:space="0" w:color="auto"/>
            <w:left w:val="none" w:sz="0" w:space="0" w:color="auto"/>
            <w:bottom w:val="none" w:sz="0" w:space="0" w:color="auto"/>
            <w:right w:val="none" w:sz="0" w:space="0" w:color="auto"/>
          </w:divBdr>
        </w:div>
        <w:div w:id="909270028">
          <w:marLeft w:val="547"/>
          <w:marRight w:val="0"/>
          <w:marTop w:val="0"/>
          <w:marBottom w:val="0"/>
          <w:divBdr>
            <w:top w:val="none" w:sz="0" w:space="0" w:color="auto"/>
            <w:left w:val="none" w:sz="0" w:space="0" w:color="auto"/>
            <w:bottom w:val="none" w:sz="0" w:space="0" w:color="auto"/>
            <w:right w:val="none" w:sz="0" w:space="0" w:color="auto"/>
          </w:divBdr>
        </w:div>
        <w:div w:id="1150748497">
          <w:marLeft w:val="547"/>
          <w:marRight w:val="0"/>
          <w:marTop w:val="0"/>
          <w:marBottom w:val="0"/>
          <w:divBdr>
            <w:top w:val="none" w:sz="0" w:space="0" w:color="auto"/>
            <w:left w:val="none" w:sz="0" w:space="0" w:color="auto"/>
            <w:bottom w:val="none" w:sz="0" w:space="0" w:color="auto"/>
            <w:right w:val="none" w:sz="0" w:space="0" w:color="auto"/>
          </w:divBdr>
        </w:div>
        <w:div w:id="2081634985">
          <w:marLeft w:val="547"/>
          <w:marRight w:val="0"/>
          <w:marTop w:val="0"/>
          <w:marBottom w:val="0"/>
          <w:divBdr>
            <w:top w:val="none" w:sz="0" w:space="0" w:color="auto"/>
            <w:left w:val="none" w:sz="0" w:space="0" w:color="auto"/>
            <w:bottom w:val="none" w:sz="0" w:space="0" w:color="auto"/>
            <w:right w:val="none" w:sz="0" w:space="0" w:color="auto"/>
          </w:divBdr>
        </w:div>
        <w:div w:id="606236248">
          <w:marLeft w:val="547"/>
          <w:marRight w:val="0"/>
          <w:marTop w:val="0"/>
          <w:marBottom w:val="0"/>
          <w:divBdr>
            <w:top w:val="none" w:sz="0" w:space="0" w:color="auto"/>
            <w:left w:val="none" w:sz="0" w:space="0" w:color="auto"/>
            <w:bottom w:val="none" w:sz="0" w:space="0" w:color="auto"/>
            <w:right w:val="none" w:sz="0" w:space="0" w:color="auto"/>
          </w:divBdr>
        </w:div>
      </w:divsChild>
    </w:div>
    <w:div w:id="914436491">
      <w:bodyDiv w:val="1"/>
      <w:marLeft w:val="0"/>
      <w:marRight w:val="0"/>
      <w:marTop w:val="0"/>
      <w:marBottom w:val="0"/>
      <w:divBdr>
        <w:top w:val="none" w:sz="0" w:space="0" w:color="auto"/>
        <w:left w:val="none" w:sz="0" w:space="0" w:color="auto"/>
        <w:bottom w:val="none" w:sz="0" w:space="0" w:color="auto"/>
        <w:right w:val="none" w:sz="0" w:space="0" w:color="auto"/>
      </w:divBdr>
    </w:div>
    <w:div w:id="914782882">
      <w:bodyDiv w:val="1"/>
      <w:marLeft w:val="0"/>
      <w:marRight w:val="0"/>
      <w:marTop w:val="0"/>
      <w:marBottom w:val="0"/>
      <w:divBdr>
        <w:top w:val="none" w:sz="0" w:space="0" w:color="auto"/>
        <w:left w:val="none" w:sz="0" w:space="0" w:color="auto"/>
        <w:bottom w:val="none" w:sz="0" w:space="0" w:color="auto"/>
        <w:right w:val="none" w:sz="0" w:space="0" w:color="auto"/>
      </w:divBdr>
      <w:divsChild>
        <w:div w:id="1949268798">
          <w:marLeft w:val="648"/>
          <w:marRight w:val="0"/>
          <w:marTop w:val="44"/>
          <w:marBottom w:val="0"/>
          <w:divBdr>
            <w:top w:val="none" w:sz="0" w:space="0" w:color="auto"/>
            <w:left w:val="none" w:sz="0" w:space="0" w:color="auto"/>
            <w:bottom w:val="none" w:sz="0" w:space="0" w:color="auto"/>
            <w:right w:val="none" w:sz="0" w:space="0" w:color="auto"/>
          </w:divBdr>
        </w:div>
      </w:divsChild>
    </w:div>
    <w:div w:id="932249829">
      <w:bodyDiv w:val="1"/>
      <w:marLeft w:val="0"/>
      <w:marRight w:val="0"/>
      <w:marTop w:val="0"/>
      <w:marBottom w:val="0"/>
      <w:divBdr>
        <w:top w:val="none" w:sz="0" w:space="0" w:color="auto"/>
        <w:left w:val="none" w:sz="0" w:space="0" w:color="auto"/>
        <w:bottom w:val="none" w:sz="0" w:space="0" w:color="auto"/>
        <w:right w:val="none" w:sz="0" w:space="0" w:color="auto"/>
      </w:divBdr>
      <w:divsChild>
        <w:div w:id="2090999973">
          <w:marLeft w:val="547"/>
          <w:marRight w:val="0"/>
          <w:marTop w:val="67"/>
          <w:marBottom w:val="0"/>
          <w:divBdr>
            <w:top w:val="none" w:sz="0" w:space="0" w:color="auto"/>
            <w:left w:val="none" w:sz="0" w:space="0" w:color="auto"/>
            <w:bottom w:val="none" w:sz="0" w:space="0" w:color="auto"/>
            <w:right w:val="none" w:sz="0" w:space="0" w:color="auto"/>
          </w:divBdr>
        </w:div>
        <w:div w:id="2112626574">
          <w:marLeft w:val="547"/>
          <w:marRight w:val="0"/>
          <w:marTop w:val="67"/>
          <w:marBottom w:val="0"/>
          <w:divBdr>
            <w:top w:val="none" w:sz="0" w:space="0" w:color="auto"/>
            <w:left w:val="none" w:sz="0" w:space="0" w:color="auto"/>
            <w:bottom w:val="none" w:sz="0" w:space="0" w:color="auto"/>
            <w:right w:val="none" w:sz="0" w:space="0" w:color="auto"/>
          </w:divBdr>
        </w:div>
        <w:div w:id="1973972397">
          <w:marLeft w:val="547"/>
          <w:marRight w:val="0"/>
          <w:marTop w:val="67"/>
          <w:marBottom w:val="0"/>
          <w:divBdr>
            <w:top w:val="none" w:sz="0" w:space="0" w:color="auto"/>
            <w:left w:val="none" w:sz="0" w:space="0" w:color="auto"/>
            <w:bottom w:val="none" w:sz="0" w:space="0" w:color="auto"/>
            <w:right w:val="none" w:sz="0" w:space="0" w:color="auto"/>
          </w:divBdr>
        </w:div>
        <w:div w:id="1470972053">
          <w:marLeft w:val="547"/>
          <w:marRight w:val="0"/>
          <w:marTop w:val="67"/>
          <w:marBottom w:val="0"/>
          <w:divBdr>
            <w:top w:val="none" w:sz="0" w:space="0" w:color="auto"/>
            <w:left w:val="none" w:sz="0" w:space="0" w:color="auto"/>
            <w:bottom w:val="none" w:sz="0" w:space="0" w:color="auto"/>
            <w:right w:val="none" w:sz="0" w:space="0" w:color="auto"/>
          </w:divBdr>
        </w:div>
        <w:div w:id="359402565">
          <w:marLeft w:val="547"/>
          <w:marRight w:val="0"/>
          <w:marTop w:val="67"/>
          <w:marBottom w:val="0"/>
          <w:divBdr>
            <w:top w:val="none" w:sz="0" w:space="0" w:color="auto"/>
            <w:left w:val="none" w:sz="0" w:space="0" w:color="auto"/>
            <w:bottom w:val="none" w:sz="0" w:space="0" w:color="auto"/>
            <w:right w:val="none" w:sz="0" w:space="0" w:color="auto"/>
          </w:divBdr>
        </w:div>
        <w:div w:id="858349598">
          <w:marLeft w:val="547"/>
          <w:marRight w:val="0"/>
          <w:marTop w:val="67"/>
          <w:marBottom w:val="0"/>
          <w:divBdr>
            <w:top w:val="none" w:sz="0" w:space="0" w:color="auto"/>
            <w:left w:val="none" w:sz="0" w:space="0" w:color="auto"/>
            <w:bottom w:val="none" w:sz="0" w:space="0" w:color="auto"/>
            <w:right w:val="none" w:sz="0" w:space="0" w:color="auto"/>
          </w:divBdr>
        </w:div>
        <w:div w:id="1635671775">
          <w:marLeft w:val="547"/>
          <w:marRight w:val="0"/>
          <w:marTop w:val="67"/>
          <w:marBottom w:val="0"/>
          <w:divBdr>
            <w:top w:val="none" w:sz="0" w:space="0" w:color="auto"/>
            <w:left w:val="none" w:sz="0" w:space="0" w:color="auto"/>
            <w:bottom w:val="none" w:sz="0" w:space="0" w:color="auto"/>
            <w:right w:val="none" w:sz="0" w:space="0" w:color="auto"/>
          </w:divBdr>
        </w:div>
      </w:divsChild>
    </w:div>
    <w:div w:id="941111800">
      <w:bodyDiv w:val="1"/>
      <w:marLeft w:val="0"/>
      <w:marRight w:val="0"/>
      <w:marTop w:val="0"/>
      <w:marBottom w:val="0"/>
      <w:divBdr>
        <w:top w:val="none" w:sz="0" w:space="0" w:color="auto"/>
        <w:left w:val="none" w:sz="0" w:space="0" w:color="auto"/>
        <w:bottom w:val="none" w:sz="0" w:space="0" w:color="auto"/>
        <w:right w:val="none" w:sz="0" w:space="0" w:color="auto"/>
      </w:divBdr>
    </w:div>
    <w:div w:id="947354396">
      <w:bodyDiv w:val="1"/>
      <w:marLeft w:val="0"/>
      <w:marRight w:val="0"/>
      <w:marTop w:val="0"/>
      <w:marBottom w:val="0"/>
      <w:divBdr>
        <w:top w:val="none" w:sz="0" w:space="0" w:color="auto"/>
        <w:left w:val="none" w:sz="0" w:space="0" w:color="auto"/>
        <w:bottom w:val="none" w:sz="0" w:space="0" w:color="auto"/>
        <w:right w:val="none" w:sz="0" w:space="0" w:color="auto"/>
      </w:divBdr>
    </w:div>
    <w:div w:id="950281474">
      <w:bodyDiv w:val="1"/>
      <w:marLeft w:val="0"/>
      <w:marRight w:val="0"/>
      <w:marTop w:val="0"/>
      <w:marBottom w:val="0"/>
      <w:divBdr>
        <w:top w:val="none" w:sz="0" w:space="0" w:color="auto"/>
        <w:left w:val="none" w:sz="0" w:space="0" w:color="auto"/>
        <w:bottom w:val="none" w:sz="0" w:space="0" w:color="auto"/>
        <w:right w:val="none" w:sz="0" w:space="0" w:color="auto"/>
      </w:divBdr>
    </w:div>
    <w:div w:id="974216896">
      <w:bodyDiv w:val="1"/>
      <w:marLeft w:val="0"/>
      <w:marRight w:val="0"/>
      <w:marTop w:val="0"/>
      <w:marBottom w:val="0"/>
      <w:divBdr>
        <w:top w:val="none" w:sz="0" w:space="0" w:color="auto"/>
        <w:left w:val="none" w:sz="0" w:space="0" w:color="auto"/>
        <w:bottom w:val="none" w:sz="0" w:space="0" w:color="auto"/>
        <w:right w:val="none" w:sz="0" w:space="0" w:color="auto"/>
      </w:divBdr>
    </w:div>
    <w:div w:id="979074442">
      <w:bodyDiv w:val="1"/>
      <w:marLeft w:val="0"/>
      <w:marRight w:val="0"/>
      <w:marTop w:val="0"/>
      <w:marBottom w:val="0"/>
      <w:divBdr>
        <w:top w:val="none" w:sz="0" w:space="0" w:color="auto"/>
        <w:left w:val="none" w:sz="0" w:space="0" w:color="auto"/>
        <w:bottom w:val="none" w:sz="0" w:space="0" w:color="auto"/>
        <w:right w:val="none" w:sz="0" w:space="0" w:color="auto"/>
      </w:divBdr>
    </w:div>
    <w:div w:id="984776026">
      <w:bodyDiv w:val="1"/>
      <w:marLeft w:val="0"/>
      <w:marRight w:val="0"/>
      <w:marTop w:val="0"/>
      <w:marBottom w:val="0"/>
      <w:divBdr>
        <w:top w:val="none" w:sz="0" w:space="0" w:color="auto"/>
        <w:left w:val="none" w:sz="0" w:space="0" w:color="auto"/>
        <w:bottom w:val="none" w:sz="0" w:space="0" w:color="auto"/>
        <w:right w:val="none" w:sz="0" w:space="0" w:color="auto"/>
      </w:divBdr>
    </w:div>
    <w:div w:id="1004743141">
      <w:bodyDiv w:val="1"/>
      <w:marLeft w:val="0"/>
      <w:marRight w:val="0"/>
      <w:marTop w:val="0"/>
      <w:marBottom w:val="0"/>
      <w:divBdr>
        <w:top w:val="none" w:sz="0" w:space="0" w:color="auto"/>
        <w:left w:val="none" w:sz="0" w:space="0" w:color="auto"/>
        <w:bottom w:val="none" w:sz="0" w:space="0" w:color="auto"/>
        <w:right w:val="none" w:sz="0" w:space="0" w:color="auto"/>
      </w:divBdr>
      <w:divsChild>
        <w:div w:id="268704349">
          <w:marLeft w:val="907"/>
          <w:marRight w:val="360"/>
          <w:marTop w:val="0"/>
          <w:marBottom w:val="0"/>
          <w:divBdr>
            <w:top w:val="none" w:sz="0" w:space="0" w:color="auto"/>
            <w:left w:val="none" w:sz="0" w:space="0" w:color="auto"/>
            <w:bottom w:val="none" w:sz="0" w:space="0" w:color="auto"/>
            <w:right w:val="none" w:sz="0" w:space="0" w:color="auto"/>
          </w:divBdr>
        </w:div>
        <w:div w:id="1206407819">
          <w:marLeft w:val="907"/>
          <w:marRight w:val="360"/>
          <w:marTop w:val="0"/>
          <w:marBottom w:val="0"/>
          <w:divBdr>
            <w:top w:val="none" w:sz="0" w:space="0" w:color="auto"/>
            <w:left w:val="none" w:sz="0" w:space="0" w:color="auto"/>
            <w:bottom w:val="none" w:sz="0" w:space="0" w:color="auto"/>
            <w:right w:val="none" w:sz="0" w:space="0" w:color="auto"/>
          </w:divBdr>
        </w:div>
        <w:div w:id="758333522">
          <w:marLeft w:val="907"/>
          <w:marRight w:val="360"/>
          <w:marTop w:val="0"/>
          <w:marBottom w:val="0"/>
          <w:divBdr>
            <w:top w:val="none" w:sz="0" w:space="0" w:color="auto"/>
            <w:left w:val="none" w:sz="0" w:space="0" w:color="auto"/>
            <w:bottom w:val="none" w:sz="0" w:space="0" w:color="auto"/>
            <w:right w:val="none" w:sz="0" w:space="0" w:color="auto"/>
          </w:divBdr>
        </w:div>
        <w:div w:id="1545287345">
          <w:marLeft w:val="907"/>
          <w:marRight w:val="360"/>
          <w:marTop w:val="0"/>
          <w:marBottom w:val="0"/>
          <w:divBdr>
            <w:top w:val="none" w:sz="0" w:space="0" w:color="auto"/>
            <w:left w:val="none" w:sz="0" w:space="0" w:color="auto"/>
            <w:bottom w:val="none" w:sz="0" w:space="0" w:color="auto"/>
            <w:right w:val="none" w:sz="0" w:space="0" w:color="auto"/>
          </w:divBdr>
        </w:div>
      </w:divsChild>
    </w:div>
    <w:div w:id="1005741308">
      <w:bodyDiv w:val="1"/>
      <w:marLeft w:val="0"/>
      <w:marRight w:val="0"/>
      <w:marTop w:val="0"/>
      <w:marBottom w:val="0"/>
      <w:divBdr>
        <w:top w:val="none" w:sz="0" w:space="0" w:color="auto"/>
        <w:left w:val="none" w:sz="0" w:space="0" w:color="auto"/>
        <w:bottom w:val="none" w:sz="0" w:space="0" w:color="auto"/>
        <w:right w:val="none" w:sz="0" w:space="0" w:color="auto"/>
      </w:divBdr>
    </w:div>
    <w:div w:id="1006518419">
      <w:bodyDiv w:val="1"/>
      <w:marLeft w:val="0"/>
      <w:marRight w:val="0"/>
      <w:marTop w:val="0"/>
      <w:marBottom w:val="0"/>
      <w:divBdr>
        <w:top w:val="none" w:sz="0" w:space="0" w:color="auto"/>
        <w:left w:val="none" w:sz="0" w:space="0" w:color="auto"/>
        <w:bottom w:val="none" w:sz="0" w:space="0" w:color="auto"/>
        <w:right w:val="none" w:sz="0" w:space="0" w:color="auto"/>
      </w:divBdr>
      <w:divsChild>
        <w:div w:id="1193805572">
          <w:marLeft w:val="533"/>
          <w:marRight w:val="0"/>
          <w:marTop w:val="67"/>
          <w:marBottom w:val="0"/>
          <w:divBdr>
            <w:top w:val="none" w:sz="0" w:space="0" w:color="auto"/>
            <w:left w:val="none" w:sz="0" w:space="0" w:color="auto"/>
            <w:bottom w:val="none" w:sz="0" w:space="0" w:color="auto"/>
            <w:right w:val="none" w:sz="0" w:space="0" w:color="auto"/>
          </w:divBdr>
        </w:div>
      </w:divsChild>
    </w:div>
    <w:div w:id="1029991714">
      <w:bodyDiv w:val="1"/>
      <w:marLeft w:val="0"/>
      <w:marRight w:val="0"/>
      <w:marTop w:val="0"/>
      <w:marBottom w:val="0"/>
      <w:divBdr>
        <w:top w:val="none" w:sz="0" w:space="0" w:color="auto"/>
        <w:left w:val="none" w:sz="0" w:space="0" w:color="auto"/>
        <w:bottom w:val="none" w:sz="0" w:space="0" w:color="auto"/>
        <w:right w:val="none" w:sz="0" w:space="0" w:color="auto"/>
      </w:divBdr>
      <w:divsChild>
        <w:div w:id="1660689949">
          <w:marLeft w:val="720"/>
          <w:marRight w:val="0"/>
          <w:marTop w:val="67"/>
          <w:marBottom w:val="0"/>
          <w:divBdr>
            <w:top w:val="none" w:sz="0" w:space="0" w:color="auto"/>
            <w:left w:val="none" w:sz="0" w:space="0" w:color="auto"/>
            <w:bottom w:val="none" w:sz="0" w:space="0" w:color="auto"/>
            <w:right w:val="none" w:sz="0" w:space="0" w:color="auto"/>
          </w:divBdr>
        </w:div>
        <w:div w:id="68886739">
          <w:marLeft w:val="1166"/>
          <w:marRight w:val="0"/>
          <w:marTop w:val="58"/>
          <w:marBottom w:val="0"/>
          <w:divBdr>
            <w:top w:val="none" w:sz="0" w:space="0" w:color="auto"/>
            <w:left w:val="none" w:sz="0" w:space="0" w:color="auto"/>
            <w:bottom w:val="none" w:sz="0" w:space="0" w:color="auto"/>
            <w:right w:val="none" w:sz="0" w:space="0" w:color="auto"/>
          </w:divBdr>
        </w:div>
      </w:divsChild>
    </w:div>
    <w:div w:id="1035468856">
      <w:bodyDiv w:val="1"/>
      <w:marLeft w:val="0"/>
      <w:marRight w:val="0"/>
      <w:marTop w:val="0"/>
      <w:marBottom w:val="0"/>
      <w:divBdr>
        <w:top w:val="none" w:sz="0" w:space="0" w:color="auto"/>
        <w:left w:val="none" w:sz="0" w:space="0" w:color="auto"/>
        <w:bottom w:val="none" w:sz="0" w:space="0" w:color="auto"/>
        <w:right w:val="none" w:sz="0" w:space="0" w:color="auto"/>
      </w:divBdr>
    </w:div>
    <w:div w:id="1039743144">
      <w:bodyDiv w:val="1"/>
      <w:marLeft w:val="0"/>
      <w:marRight w:val="0"/>
      <w:marTop w:val="0"/>
      <w:marBottom w:val="0"/>
      <w:divBdr>
        <w:top w:val="none" w:sz="0" w:space="0" w:color="auto"/>
        <w:left w:val="none" w:sz="0" w:space="0" w:color="auto"/>
        <w:bottom w:val="none" w:sz="0" w:space="0" w:color="auto"/>
        <w:right w:val="none" w:sz="0" w:space="0" w:color="auto"/>
      </w:divBdr>
      <w:divsChild>
        <w:div w:id="2014406144">
          <w:marLeft w:val="274"/>
          <w:marRight w:val="0"/>
          <w:marTop w:val="0"/>
          <w:marBottom w:val="0"/>
          <w:divBdr>
            <w:top w:val="none" w:sz="0" w:space="0" w:color="auto"/>
            <w:left w:val="none" w:sz="0" w:space="0" w:color="auto"/>
            <w:bottom w:val="none" w:sz="0" w:space="0" w:color="auto"/>
            <w:right w:val="none" w:sz="0" w:space="0" w:color="auto"/>
          </w:divBdr>
        </w:div>
      </w:divsChild>
    </w:div>
    <w:div w:id="1052924097">
      <w:bodyDiv w:val="1"/>
      <w:marLeft w:val="0"/>
      <w:marRight w:val="0"/>
      <w:marTop w:val="0"/>
      <w:marBottom w:val="0"/>
      <w:divBdr>
        <w:top w:val="none" w:sz="0" w:space="0" w:color="auto"/>
        <w:left w:val="none" w:sz="0" w:space="0" w:color="auto"/>
        <w:bottom w:val="none" w:sz="0" w:space="0" w:color="auto"/>
        <w:right w:val="none" w:sz="0" w:space="0" w:color="auto"/>
      </w:divBdr>
      <w:divsChild>
        <w:div w:id="1549341758">
          <w:marLeft w:val="187"/>
          <w:marRight w:val="0"/>
          <w:marTop w:val="120"/>
          <w:marBottom w:val="0"/>
          <w:divBdr>
            <w:top w:val="none" w:sz="0" w:space="0" w:color="auto"/>
            <w:left w:val="none" w:sz="0" w:space="0" w:color="auto"/>
            <w:bottom w:val="none" w:sz="0" w:space="0" w:color="auto"/>
            <w:right w:val="none" w:sz="0" w:space="0" w:color="auto"/>
          </w:divBdr>
        </w:div>
        <w:div w:id="188379636">
          <w:marLeft w:val="187"/>
          <w:marRight w:val="0"/>
          <w:marTop w:val="120"/>
          <w:marBottom w:val="0"/>
          <w:divBdr>
            <w:top w:val="none" w:sz="0" w:space="0" w:color="auto"/>
            <w:left w:val="none" w:sz="0" w:space="0" w:color="auto"/>
            <w:bottom w:val="none" w:sz="0" w:space="0" w:color="auto"/>
            <w:right w:val="none" w:sz="0" w:space="0" w:color="auto"/>
          </w:divBdr>
        </w:div>
      </w:divsChild>
    </w:div>
    <w:div w:id="1056662896">
      <w:bodyDiv w:val="1"/>
      <w:marLeft w:val="0"/>
      <w:marRight w:val="0"/>
      <w:marTop w:val="0"/>
      <w:marBottom w:val="0"/>
      <w:divBdr>
        <w:top w:val="none" w:sz="0" w:space="0" w:color="auto"/>
        <w:left w:val="none" w:sz="0" w:space="0" w:color="auto"/>
        <w:bottom w:val="none" w:sz="0" w:space="0" w:color="auto"/>
        <w:right w:val="none" w:sz="0" w:space="0" w:color="auto"/>
      </w:divBdr>
    </w:div>
    <w:div w:id="1077240054">
      <w:bodyDiv w:val="1"/>
      <w:marLeft w:val="0"/>
      <w:marRight w:val="0"/>
      <w:marTop w:val="0"/>
      <w:marBottom w:val="0"/>
      <w:divBdr>
        <w:top w:val="none" w:sz="0" w:space="0" w:color="auto"/>
        <w:left w:val="none" w:sz="0" w:space="0" w:color="auto"/>
        <w:bottom w:val="none" w:sz="0" w:space="0" w:color="auto"/>
        <w:right w:val="none" w:sz="0" w:space="0" w:color="auto"/>
      </w:divBdr>
    </w:div>
    <w:div w:id="1079861630">
      <w:bodyDiv w:val="1"/>
      <w:marLeft w:val="0"/>
      <w:marRight w:val="0"/>
      <w:marTop w:val="0"/>
      <w:marBottom w:val="0"/>
      <w:divBdr>
        <w:top w:val="none" w:sz="0" w:space="0" w:color="auto"/>
        <w:left w:val="none" w:sz="0" w:space="0" w:color="auto"/>
        <w:bottom w:val="none" w:sz="0" w:space="0" w:color="auto"/>
        <w:right w:val="none" w:sz="0" w:space="0" w:color="auto"/>
      </w:divBdr>
      <w:divsChild>
        <w:div w:id="1950579645">
          <w:marLeft w:val="274"/>
          <w:marRight w:val="0"/>
          <w:marTop w:val="0"/>
          <w:marBottom w:val="0"/>
          <w:divBdr>
            <w:top w:val="none" w:sz="0" w:space="0" w:color="auto"/>
            <w:left w:val="none" w:sz="0" w:space="0" w:color="auto"/>
            <w:bottom w:val="none" w:sz="0" w:space="0" w:color="auto"/>
            <w:right w:val="none" w:sz="0" w:space="0" w:color="auto"/>
          </w:divBdr>
        </w:div>
        <w:div w:id="276454965">
          <w:marLeft w:val="274"/>
          <w:marRight w:val="0"/>
          <w:marTop w:val="0"/>
          <w:marBottom w:val="0"/>
          <w:divBdr>
            <w:top w:val="none" w:sz="0" w:space="0" w:color="auto"/>
            <w:left w:val="none" w:sz="0" w:space="0" w:color="auto"/>
            <w:bottom w:val="none" w:sz="0" w:space="0" w:color="auto"/>
            <w:right w:val="none" w:sz="0" w:space="0" w:color="auto"/>
          </w:divBdr>
        </w:div>
      </w:divsChild>
    </w:div>
    <w:div w:id="1083264692">
      <w:bodyDiv w:val="1"/>
      <w:marLeft w:val="0"/>
      <w:marRight w:val="0"/>
      <w:marTop w:val="0"/>
      <w:marBottom w:val="0"/>
      <w:divBdr>
        <w:top w:val="none" w:sz="0" w:space="0" w:color="auto"/>
        <w:left w:val="none" w:sz="0" w:space="0" w:color="auto"/>
        <w:bottom w:val="none" w:sz="0" w:space="0" w:color="auto"/>
        <w:right w:val="none" w:sz="0" w:space="0" w:color="auto"/>
      </w:divBdr>
    </w:div>
    <w:div w:id="1098524158">
      <w:bodyDiv w:val="1"/>
      <w:marLeft w:val="0"/>
      <w:marRight w:val="0"/>
      <w:marTop w:val="0"/>
      <w:marBottom w:val="0"/>
      <w:divBdr>
        <w:top w:val="none" w:sz="0" w:space="0" w:color="auto"/>
        <w:left w:val="none" w:sz="0" w:space="0" w:color="auto"/>
        <w:bottom w:val="none" w:sz="0" w:space="0" w:color="auto"/>
        <w:right w:val="none" w:sz="0" w:space="0" w:color="auto"/>
      </w:divBdr>
      <w:divsChild>
        <w:div w:id="200485343">
          <w:marLeft w:val="547"/>
          <w:marRight w:val="0"/>
          <w:marTop w:val="0"/>
          <w:marBottom w:val="0"/>
          <w:divBdr>
            <w:top w:val="none" w:sz="0" w:space="0" w:color="auto"/>
            <w:left w:val="none" w:sz="0" w:space="0" w:color="auto"/>
            <w:bottom w:val="none" w:sz="0" w:space="0" w:color="auto"/>
            <w:right w:val="none" w:sz="0" w:space="0" w:color="auto"/>
          </w:divBdr>
        </w:div>
        <w:div w:id="93869321">
          <w:marLeft w:val="547"/>
          <w:marRight w:val="0"/>
          <w:marTop w:val="0"/>
          <w:marBottom w:val="0"/>
          <w:divBdr>
            <w:top w:val="none" w:sz="0" w:space="0" w:color="auto"/>
            <w:left w:val="none" w:sz="0" w:space="0" w:color="auto"/>
            <w:bottom w:val="none" w:sz="0" w:space="0" w:color="auto"/>
            <w:right w:val="none" w:sz="0" w:space="0" w:color="auto"/>
          </w:divBdr>
        </w:div>
        <w:div w:id="917590794">
          <w:marLeft w:val="547"/>
          <w:marRight w:val="0"/>
          <w:marTop w:val="0"/>
          <w:marBottom w:val="0"/>
          <w:divBdr>
            <w:top w:val="none" w:sz="0" w:space="0" w:color="auto"/>
            <w:left w:val="none" w:sz="0" w:space="0" w:color="auto"/>
            <w:bottom w:val="none" w:sz="0" w:space="0" w:color="auto"/>
            <w:right w:val="none" w:sz="0" w:space="0" w:color="auto"/>
          </w:divBdr>
        </w:div>
      </w:divsChild>
    </w:div>
    <w:div w:id="1149781548">
      <w:bodyDiv w:val="1"/>
      <w:marLeft w:val="0"/>
      <w:marRight w:val="0"/>
      <w:marTop w:val="0"/>
      <w:marBottom w:val="0"/>
      <w:divBdr>
        <w:top w:val="none" w:sz="0" w:space="0" w:color="auto"/>
        <w:left w:val="none" w:sz="0" w:space="0" w:color="auto"/>
        <w:bottom w:val="none" w:sz="0" w:space="0" w:color="auto"/>
        <w:right w:val="none" w:sz="0" w:space="0" w:color="auto"/>
      </w:divBdr>
      <w:divsChild>
        <w:div w:id="454522626">
          <w:marLeft w:val="1166"/>
          <w:marRight w:val="0"/>
          <w:marTop w:val="0"/>
          <w:marBottom w:val="0"/>
          <w:divBdr>
            <w:top w:val="none" w:sz="0" w:space="0" w:color="auto"/>
            <w:left w:val="none" w:sz="0" w:space="0" w:color="auto"/>
            <w:bottom w:val="none" w:sz="0" w:space="0" w:color="auto"/>
            <w:right w:val="none" w:sz="0" w:space="0" w:color="auto"/>
          </w:divBdr>
        </w:div>
      </w:divsChild>
    </w:div>
    <w:div w:id="1155875873">
      <w:bodyDiv w:val="1"/>
      <w:marLeft w:val="0"/>
      <w:marRight w:val="0"/>
      <w:marTop w:val="0"/>
      <w:marBottom w:val="0"/>
      <w:divBdr>
        <w:top w:val="none" w:sz="0" w:space="0" w:color="auto"/>
        <w:left w:val="none" w:sz="0" w:space="0" w:color="auto"/>
        <w:bottom w:val="none" w:sz="0" w:space="0" w:color="auto"/>
        <w:right w:val="none" w:sz="0" w:space="0" w:color="auto"/>
      </w:divBdr>
      <w:divsChild>
        <w:div w:id="1496607306">
          <w:marLeft w:val="648"/>
          <w:marRight w:val="0"/>
          <w:marTop w:val="44"/>
          <w:marBottom w:val="0"/>
          <w:divBdr>
            <w:top w:val="none" w:sz="0" w:space="0" w:color="auto"/>
            <w:left w:val="none" w:sz="0" w:space="0" w:color="auto"/>
            <w:bottom w:val="none" w:sz="0" w:space="0" w:color="auto"/>
            <w:right w:val="none" w:sz="0" w:space="0" w:color="auto"/>
          </w:divBdr>
        </w:div>
      </w:divsChild>
    </w:div>
    <w:div w:id="1157038442">
      <w:bodyDiv w:val="1"/>
      <w:marLeft w:val="0"/>
      <w:marRight w:val="0"/>
      <w:marTop w:val="0"/>
      <w:marBottom w:val="0"/>
      <w:divBdr>
        <w:top w:val="none" w:sz="0" w:space="0" w:color="auto"/>
        <w:left w:val="none" w:sz="0" w:space="0" w:color="auto"/>
        <w:bottom w:val="none" w:sz="0" w:space="0" w:color="auto"/>
        <w:right w:val="none" w:sz="0" w:space="0" w:color="auto"/>
      </w:divBdr>
    </w:div>
    <w:div w:id="1182013077">
      <w:bodyDiv w:val="1"/>
      <w:marLeft w:val="0"/>
      <w:marRight w:val="0"/>
      <w:marTop w:val="0"/>
      <w:marBottom w:val="0"/>
      <w:divBdr>
        <w:top w:val="none" w:sz="0" w:space="0" w:color="auto"/>
        <w:left w:val="none" w:sz="0" w:space="0" w:color="auto"/>
        <w:bottom w:val="none" w:sz="0" w:space="0" w:color="auto"/>
        <w:right w:val="none" w:sz="0" w:space="0" w:color="auto"/>
      </w:divBdr>
      <w:divsChild>
        <w:div w:id="1814634036">
          <w:marLeft w:val="274"/>
          <w:marRight w:val="0"/>
          <w:marTop w:val="0"/>
          <w:marBottom w:val="0"/>
          <w:divBdr>
            <w:top w:val="none" w:sz="0" w:space="0" w:color="auto"/>
            <w:left w:val="none" w:sz="0" w:space="0" w:color="auto"/>
            <w:bottom w:val="none" w:sz="0" w:space="0" w:color="auto"/>
            <w:right w:val="none" w:sz="0" w:space="0" w:color="auto"/>
          </w:divBdr>
        </w:div>
      </w:divsChild>
    </w:div>
    <w:div w:id="1207645696">
      <w:bodyDiv w:val="1"/>
      <w:marLeft w:val="0"/>
      <w:marRight w:val="0"/>
      <w:marTop w:val="0"/>
      <w:marBottom w:val="0"/>
      <w:divBdr>
        <w:top w:val="none" w:sz="0" w:space="0" w:color="auto"/>
        <w:left w:val="none" w:sz="0" w:space="0" w:color="auto"/>
        <w:bottom w:val="none" w:sz="0" w:space="0" w:color="auto"/>
        <w:right w:val="none" w:sz="0" w:space="0" w:color="auto"/>
      </w:divBdr>
    </w:div>
    <w:div w:id="1211528326">
      <w:bodyDiv w:val="1"/>
      <w:marLeft w:val="0"/>
      <w:marRight w:val="0"/>
      <w:marTop w:val="0"/>
      <w:marBottom w:val="0"/>
      <w:divBdr>
        <w:top w:val="none" w:sz="0" w:space="0" w:color="auto"/>
        <w:left w:val="none" w:sz="0" w:space="0" w:color="auto"/>
        <w:bottom w:val="none" w:sz="0" w:space="0" w:color="auto"/>
        <w:right w:val="none" w:sz="0" w:space="0" w:color="auto"/>
      </w:divBdr>
    </w:div>
    <w:div w:id="1269580999">
      <w:bodyDiv w:val="1"/>
      <w:marLeft w:val="0"/>
      <w:marRight w:val="0"/>
      <w:marTop w:val="0"/>
      <w:marBottom w:val="0"/>
      <w:divBdr>
        <w:top w:val="none" w:sz="0" w:space="0" w:color="auto"/>
        <w:left w:val="none" w:sz="0" w:space="0" w:color="auto"/>
        <w:bottom w:val="none" w:sz="0" w:space="0" w:color="auto"/>
        <w:right w:val="none" w:sz="0" w:space="0" w:color="auto"/>
      </w:divBdr>
    </w:div>
    <w:div w:id="1318144917">
      <w:bodyDiv w:val="1"/>
      <w:marLeft w:val="0"/>
      <w:marRight w:val="0"/>
      <w:marTop w:val="0"/>
      <w:marBottom w:val="0"/>
      <w:divBdr>
        <w:top w:val="none" w:sz="0" w:space="0" w:color="auto"/>
        <w:left w:val="none" w:sz="0" w:space="0" w:color="auto"/>
        <w:bottom w:val="none" w:sz="0" w:space="0" w:color="auto"/>
        <w:right w:val="none" w:sz="0" w:space="0" w:color="auto"/>
      </w:divBdr>
      <w:divsChild>
        <w:div w:id="1384139970">
          <w:marLeft w:val="547"/>
          <w:marRight w:val="0"/>
          <w:marTop w:val="0"/>
          <w:marBottom w:val="0"/>
          <w:divBdr>
            <w:top w:val="none" w:sz="0" w:space="0" w:color="auto"/>
            <w:left w:val="none" w:sz="0" w:space="0" w:color="auto"/>
            <w:bottom w:val="none" w:sz="0" w:space="0" w:color="auto"/>
            <w:right w:val="none" w:sz="0" w:space="0" w:color="auto"/>
          </w:divBdr>
        </w:div>
        <w:div w:id="796067766">
          <w:marLeft w:val="547"/>
          <w:marRight w:val="0"/>
          <w:marTop w:val="0"/>
          <w:marBottom w:val="0"/>
          <w:divBdr>
            <w:top w:val="none" w:sz="0" w:space="0" w:color="auto"/>
            <w:left w:val="none" w:sz="0" w:space="0" w:color="auto"/>
            <w:bottom w:val="none" w:sz="0" w:space="0" w:color="auto"/>
            <w:right w:val="none" w:sz="0" w:space="0" w:color="auto"/>
          </w:divBdr>
        </w:div>
      </w:divsChild>
    </w:div>
    <w:div w:id="1318807640">
      <w:bodyDiv w:val="1"/>
      <w:marLeft w:val="0"/>
      <w:marRight w:val="0"/>
      <w:marTop w:val="0"/>
      <w:marBottom w:val="0"/>
      <w:divBdr>
        <w:top w:val="none" w:sz="0" w:space="0" w:color="auto"/>
        <w:left w:val="none" w:sz="0" w:space="0" w:color="auto"/>
        <w:bottom w:val="none" w:sz="0" w:space="0" w:color="auto"/>
        <w:right w:val="none" w:sz="0" w:space="0" w:color="auto"/>
      </w:divBdr>
    </w:div>
    <w:div w:id="1335182310">
      <w:bodyDiv w:val="1"/>
      <w:marLeft w:val="0"/>
      <w:marRight w:val="0"/>
      <w:marTop w:val="0"/>
      <w:marBottom w:val="0"/>
      <w:divBdr>
        <w:top w:val="none" w:sz="0" w:space="0" w:color="auto"/>
        <w:left w:val="none" w:sz="0" w:space="0" w:color="auto"/>
        <w:bottom w:val="none" w:sz="0" w:space="0" w:color="auto"/>
        <w:right w:val="none" w:sz="0" w:space="0" w:color="auto"/>
      </w:divBdr>
    </w:div>
    <w:div w:id="1341541665">
      <w:bodyDiv w:val="1"/>
      <w:marLeft w:val="0"/>
      <w:marRight w:val="0"/>
      <w:marTop w:val="0"/>
      <w:marBottom w:val="0"/>
      <w:divBdr>
        <w:top w:val="none" w:sz="0" w:space="0" w:color="auto"/>
        <w:left w:val="none" w:sz="0" w:space="0" w:color="auto"/>
        <w:bottom w:val="none" w:sz="0" w:space="0" w:color="auto"/>
        <w:right w:val="none" w:sz="0" w:space="0" w:color="auto"/>
      </w:divBdr>
      <w:divsChild>
        <w:div w:id="1887065540">
          <w:marLeft w:val="274"/>
          <w:marRight w:val="0"/>
          <w:marTop w:val="0"/>
          <w:marBottom w:val="0"/>
          <w:divBdr>
            <w:top w:val="none" w:sz="0" w:space="0" w:color="auto"/>
            <w:left w:val="none" w:sz="0" w:space="0" w:color="auto"/>
            <w:bottom w:val="none" w:sz="0" w:space="0" w:color="auto"/>
            <w:right w:val="none" w:sz="0" w:space="0" w:color="auto"/>
          </w:divBdr>
        </w:div>
      </w:divsChild>
    </w:div>
    <w:div w:id="1342315314">
      <w:bodyDiv w:val="1"/>
      <w:marLeft w:val="0"/>
      <w:marRight w:val="0"/>
      <w:marTop w:val="0"/>
      <w:marBottom w:val="0"/>
      <w:divBdr>
        <w:top w:val="none" w:sz="0" w:space="0" w:color="auto"/>
        <w:left w:val="none" w:sz="0" w:space="0" w:color="auto"/>
        <w:bottom w:val="none" w:sz="0" w:space="0" w:color="auto"/>
        <w:right w:val="none" w:sz="0" w:space="0" w:color="auto"/>
      </w:divBdr>
    </w:div>
    <w:div w:id="1358921262">
      <w:bodyDiv w:val="1"/>
      <w:marLeft w:val="0"/>
      <w:marRight w:val="0"/>
      <w:marTop w:val="0"/>
      <w:marBottom w:val="0"/>
      <w:divBdr>
        <w:top w:val="none" w:sz="0" w:space="0" w:color="auto"/>
        <w:left w:val="none" w:sz="0" w:space="0" w:color="auto"/>
        <w:bottom w:val="none" w:sz="0" w:space="0" w:color="auto"/>
        <w:right w:val="none" w:sz="0" w:space="0" w:color="auto"/>
      </w:divBdr>
    </w:div>
    <w:div w:id="1398626188">
      <w:bodyDiv w:val="1"/>
      <w:marLeft w:val="0"/>
      <w:marRight w:val="0"/>
      <w:marTop w:val="0"/>
      <w:marBottom w:val="0"/>
      <w:divBdr>
        <w:top w:val="none" w:sz="0" w:space="0" w:color="auto"/>
        <w:left w:val="none" w:sz="0" w:space="0" w:color="auto"/>
        <w:bottom w:val="none" w:sz="0" w:space="0" w:color="auto"/>
        <w:right w:val="none" w:sz="0" w:space="0" w:color="auto"/>
      </w:divBdr>
    </w:div>
    <w:div w:id="1411195276">
      <w:bodyDiv w:val="1"/>
      <w:marLeft w:val="0"/>
      <w:marRight w:val="0"/>
      <w:marTop w:val="0"/>
      <w:marBottom w:val="0"/>
      <w:divBdr>
        <w:top w:val="none" w:sz="0" w:space="0" w:color="auto"/>
        <w:left w:val="none" w:sz="0" w:space="0" w:color="auto"/>
        <w:bottom w:val="none" w:sz="0" w:space="0" w:color="auto"/>
        <w:right w:val="none" w:sz="0" w:space="0" w:color="auto"/>
      </w:divBdr>
    </w:div>
    <w:div w:id="1413314650">
      <w:bodyDiv w:val="1"/>
      <w:marLeft w:val="0"/>
      <w:marRight w:val="0"/>
      <w:marTop w:val="0"/>
      <w:marBottom w:val="0"/>
      <w:divBdr>
        <w:top w:val="none" w:sz="0" w:space="0" w:color="auto"/>
        <w:left w:val="none" w:sz="0" w:space="0" w:color="auto"/>
        <w:bottom w:val="none" w:sz="0" w:space="0" w:color="auto"/>
        <w:right w:val="none" w:sz="0" w:space="0" w:color="auto"/>
      </w:divBdr>
      <w:divsChild>
        <w:div w:id="358316669">
          <w:marLeft w:val="907"/>
          <w:marRight w:val="360"/>
          <w:marTop w:val="0"/>
          <w:marBottom w:val="0"/>
          <w:divBdr>
            <w:top w:val="none" w:sz="0" w:space="0" w:color="auto"/>
            <w:left w:val="none" w:sz="0" w:space="0" w:color="auto"/>
            <w:bottom w:val="none" w:sz="0" w:space="0" w:color="auto"/>
            <w:right w:val="none" w:sz="0" w:space="0" w:color="auto"/>
          </w:divBdr>
        </w:div>
        <w:div w:id="811679176">
          <w:marLeft w:val="907"/>
          <w:marRight w:val="360"/>
          <w:marTop w:val="0"/>
          <w:marBottom w:val="0"/>
          <w:divBdr>
            <w:top w:val="none" w:sz="0" w:space="0" w:color="auto"/>
            <w:left w:val="none" w:sz="0" w:space="0" w:color="auto"/>
            <w:bottom w:val="none" w:sz="0" w:space="0" w:color="auto"/>
            <w:right w:val="none" w:sz="0" w:space="0" w:color="auto"/>
          </w:divBdr>
        </w:div>
        <w:div w:id="369917789">
          <w:marLeft w:val="907"/>
          <w:marRight w:val="360"/>
          <w:marTop w:val="0"/>
          <w:marBottom w:val="0"/>
          <w:divBdr>
            <w:top w:val="none" w:sz="0" w:space="0" w:color="auto"/>
            <w:left w:val="none" w:sz="0" w:space="0" w:color="auto"/>
            <w:bottom w:val="none" w:sz="0" w:space="0" w:color="auto"/>
            <w:right w:val="none" w:sz="0" w:space="0" w:color="auto"/>
          </w:divBdr>
        </w:div>
        <w:div w:id="1253129429">
          <w:marLeft w:val="907"/>
          <w:marRight w:val="360"/>
          <w:marTop w:val="0"/>
          <w:marBottom w:val="0"/>
          <w:divBdr>
            <w:top w:val="none" w:sz="0" w:space="0" w:color="auto"/>
            <w:left w:val="none" w:sz="0" w:space="0" w:color="auto"/>
            <w:bottom w:val="none" w:sz="0" w:space="0" w:color="auto"/>
            <w:right w:val="none" w:sz="0" w:space="0" w:color="auto"/>
          </w:divBdr>
        </w:div>
      </w:divsChild>
    </w:div>
    <w:div w:id="1445882143">
      <w:bodyDiv w:val="1"/>
      <w:marLeft w:val="0"/>
      <w:marRight w:val="0"/>
      <w:marTop w:val="0"/>
      <w:marBottom w:val="0"/>
      <w:divBdr>
        <w:top w:val="none" w:sz="0" w:space="0" w:color="auto"/>
        <w:left w:val="none" w:sz="0" w:space="0" w:color="auto"/>
        <w:bottom w:val="none" w:sz="0" w:space="0" w:color="auto"/>
        <w:right w:val="none" w:sz="0" w:space="0" w:color="auto"/>
      </w:divBdr>
    </w:div>
    <w:div w:id="1455754668">
      <w:bodyDiv w:val="1"/>
      <w:marLeft w:val="0"/>
      <w:marRight w:val="0"/>
      <w:marTop w:val="0"/>
      <w:marBottom w:val="0"/>
      <w:divBdr>
        <w:top w:val="none" w:sz="0" w:space="0" w:color="auto"/>
        <w:left w:val="none" w:sz="0" w:space="0" w:color="auto"/>
        <w:bottom w:val="none" w:sz="0" w:space="0" w:color="auto"/>
        <w:right w:val="none" w:sz="0" w:space="0" w:color="auto"/>
      </w:divBdr>
    </w:div>
    <w:div w:id="1481383204">
      <w:bodyDiv w:val="1"/>
      <w:marLeft w:val="0"/>
      <w:marRight w:val="0"/>
      <w:marTop w:val="0"/>
      <w:marBottom w:val="0"/>
      <w:divBdr>
        <w:top w:val="none" w:sz="0" w:space="0" w:color="auto"/>
        <w:left w:val="none" w:sz="0" w:space="0" w:color="auto"/>
        <w:bottom w:val="none" w:sz="0" w:space="0" w:color="auto"/>
        <w:right w:val="none" w:sz="0" w:space="0" w:color="auto"/>
      </w:divBdr>
      <w:divsChild>
        <w:div w:id="1699620762">
          <w:marLeft w:val="446"/>
          <w:marRight w:val="0"/>
          <w:marTop w:val="0"/>
          <w:marBottom w:val="0"/>
          <w:divBdr>
            <w:top w:val="none" w:sz="0" w:space="0" w:color="auto"/>
            <w:left w:val="none" w:sz="0" w:space="0" w:color="auto"/>
            <w:bottom w:val="none" w:sz="0" w:space="0" w:color="auto"/>
            <w:right w:val="none" w:sz="0" w:space="0" w:color="auto"/>
          </w:divBdr>
        </w:div>
      </w:divsChild>
    </w:div>
    <w:div w:id="1483622844">
      <w:bodyDiv w:val="1"/>
      <w:marLeft w:val="0"/>
      <w:marRight w:val="0"/>
      <w:marTop w:val="0"/>
      <w:marBottom w:val="0"/>
      <w:divBdr>
        <w:top w:val="none" w:sz="0" w:space="0" w:color="auto"/>
        <w:left w:val="none" w:sz="0" w:space="0" w:color="auto"/>
        <w:bottom w:val="none" w:sz="0" w:space="0" w:color="auto"/>
        <w:right w:val="none" w:sz="0" w:space="0" w:color="auto"/>
      </w:divBdr>
    </w:div>
    <w:div w:id="1487894771">
      <w:bodyDiv w:val="1"/>
      <w:marLeft w:val="0"/>
      <w:marRight w:val="0"/>
      <w:marTop w:val="0"/>
      <w:marBottom w:val="0"/>
      <w:divBdr>
        <w:top w:val="none" w:sz="0" w:space="0" w:color="auto"/>
        <w:left w:val="none" w:sz="0" w:space="0" w:color="auto"/>
        <w:bottom w:val="none" w:sz="0" w:space="0" w:color="auto"/>
        <w:right w:val="none" w:sz="0" w:space="0" w:color="auto"/>
      </w:divBdr>
      <w:divsChild>
        <w:div w:id="1106582666">
          <w:marLeft w:val="360"/>
          <w:marRight w:val="0"/>
          <w:marTop w:val="200"/>
          <w:marBottom w:val="0"/>
          <w:divBdr>
            <w:top w:val="none" w:sz="0" w:space="0" w:color="auto"/>
            <w:left w:val="none" w:sz="0" w:space="0" w:color="auto"/>
            <w:bottom w:val="none" w:sz="0" w:space="0" w:color="auto"/>
            <w:right w:val="none" w:sz="0" w:space="0" w:color="auto"/>
          </w:divBdr>
        </w:div>
      </w:divsChild>
    </w:div>
    <w:div w:id="1491097919">
      <w:bodyDiv w:val="1"/>
      <w:marLeft w:val="0"/>
      <w:marRight w:val="0"/>
      <w:marTop w:val="0"/>
      <w:marBottom w:val="0"/>
      <w:divBdr>
        <w:top w:val="none" w:sz="0" w:space="0" w:color="auto"/>
        <w:left w:val="none" w:sz="0" w:space="0" w:color="auto"/>
        <w:bottom w:val="none" w:sz="0" w:space="0" w:color="auto"/>
        <w:right w:val="none" w:sz="0" w:space="0" w:color="auto"/>
      </w:divBdr>
      <w:divsChild>
        <w:div w:id="1401177418">
          <w:marLeft w:val="274"/>
          <w:marRight w:val="0"/>
          <w:marTop w:val="0"/>
          <w:marBottom w:val="0"/>
          <w:divBdr>
            <w:top w:val="none" w:sz="0" w:space="0" w:color="auto"/>
            <w:left w:val="none" w:sz="0" w:space="0" w:color="auto"/>
            <w:bottom w:val="none" w:sz="0" w:space="0" w:color="auto"/>
            <w:right w:val="none" w:sz="0" w:space="0" w:color="auto"/>
          </w:divBdr>
        </w:div>
        <w:div w:id="266162541">
          <w:marLeft w:val="274"/>
          <w:marRight w:val="0"/>
          <w:marTop w:val="0"/>
          <w:marBottom w:val="0"/>
          <w:divBdr>
            <w:top w:val="none" w:sz="0" w:space="0" w:color="auto"/>
            <w:left w:val="none" w:sz="0" w:space="0" w:color="auto"/>
            <w:bottom w:val="none" w:sz="0" w:space="0" w:color="auto"/>
            <w:right w:val="none" w:sz="0" w:space="0" w:color="auto"/>
          </w:divBdr>
        </w:div>
      </w:divsChild>
    </w:div>
    <w:div w:id="1500148366">
      <w:bodyDiv w:val="1"/>
      <w:marLeft w:val="0"/>
      <w:marRight w:val="0"/>
      <w:marTop w:val="0"/>
      <w:marBottom w:val="0"/>
      <w:divBdr>
        <w:top w:val="none" w:sz="0" w:space="0" w:color="auto"/>
        <w:left w:val="none" w:sz="0" w:space="0" w:color="auto"/>
        <w:bottom w:val="none" w:sz="0" w:space="0" w:color="auto"/>
        <w:right w:val="none" w:sz="0" w:space="0" w:color="auto"/>
      </w:divBdr>
      <w:divsChild>
        <w:div w:id="1519541704">
          <w:marLeft w:val="648"/>
          <w:marRight w:val="0"/>
          <w:marTop w:val="43"/>
          <w:marBottom w:val="0"/>
          <w:divBdr>
            <w:top w:val="none" w:sz="0" w:space="0" w:color="auto"/>
            <w:left w:val="none" w:sz="0" w:space="0" w:color="auto"/>
            <w:bottom w:val="none" w:sz="0" w:space="0" w:color="auto"/>
            <w:right w:val="none" w:sz="0" w:space="0" w:color="auto"/>
          </w:divBdr>
        </w:div>
      </w:divsChild>
    </w:div>
    <w:div w:id="1519151457">
      <w:bodyDiv w:val="1"/>
      <w:marLeft w:val="0"/>
      <w:marRight w:val="0"/>
      <w:marTop w:val="0"/>
      <w:marBottom w:val="0"/>
      <w:divBdr>
        <w:top w:val="none" w:sz="0" w:space="0" w:color="auto"/>
        <w:left w:val="none" w:sz="0" w:space="0" w:color="auto"/>
        <w:bottom w:val="none" w:sz="0" w:space="0" w:color="auto"/>
        <w:right w:val="none" w:sz="0" w:space="0" w:color="auto"/>
      </w:divBdr>
      <w:divsChild>
        <w:div w:id="1317414642">
          <w:marLeft w:val="547"/>
          <w:marRight w:val="0"/>
          <w:marTop w:val="0"/>
          <w:marBottom w:val="0"/>
          <w:divBdr>
            <w:top w:val="none" w:sz="0" w:space="0" w:color="auto"/>
            <w:left w:val="none" w:sz="0" w:space="0" w:color="auto"/>
            <w:bottom w:val="none" w:sz="0" w:space="0" w:color="auto"/>
            <w:right w:val="none" w:sz="0" w:space="0" w:color="auto"/>
          </w:divBdr>
        </w:div>
        <w:div w:id="1041827813">
          <w:marLeft w:val="547"/>
          <w:marRight w:val="0"/>
          <w:marTop w:val="0"/>
          <w:marBottom w:val="0"/>
          <w:divBdr>
            <w:top w:val="none" w:sz="0" w:space="0" w:color="auto"/>
            <w:left w:val="none" w:sz="0" w:space="0" w:color="auto"/>
            <w:bottom w:val="none" w:sz="0" w:space="0" w:color="auto"/>
            <w:right w:val="none" w:sz="0" w:space="0" w:color="auto"/>
          </w:divBdr>
        </w:div>
      </w:divsChild>
    </w:div>
    <w:div w:id="1526480031">
      <w:bodyDiv w:val="1"/>
      <w:marLeft w:val="0"/>
      <w:marRight w:val="0"/>
      <w:marTop w:val="0"/>
      <w:marBottom w:val="0"/>
      <w:divBdr>
        <w:top w:val="none" w:sz="0" w:space="0" w:color="auto"/>
        <w:left w:val="none" w:sz="0" w:space="0" w:color="auto"/>
        <w:bottom w:val="none" w:sz="0" w:space="0" w:color="auto"/>
        <w:right w:val="none" w:sz="0" w:space="0" w:color="auto"/>
      </w:divBdr>
    </w:div>
    <w:div w:id="1538470329">
      <w:bodyDiv w:val="1"/>
      <w:marLeft w:val="0"/>
      <w:marRight w:val="0"/>
      <w:marTop w:val="0"/>
      <w:marBottom w:val="0"/>
      <w:divBdr>
        <w:top w:val="none" w:sz="0" w:space="0" w:color="auto"/>
        <w:left w:val="none" w:sz="0" w:space="0" w:color="auto"/>
        <w:bottom w:val="none" w:sz="0" w:space="0" w:color="auto"/>
        <w:right w:val="none" w:sz="0" w:space="0" w:color="auto"/>
      </w:divBdr>
      <w:divsChild>
        <w:div w:id="280038200">
          <w:marLeft w:val="648"/>
          <w:marRight w:val="0"/>
          <w:marTop w:val="44"/>
          <w:marBottom w:val="0"/>
          <w:divBdr>
            <w:top w:val="none" w:sz="0" w:space="0" w:color="auto"/>
            <w:left w:val="none" w:sz="0" w:space="0" w:color="auto"/>
            <w:bottom w:val="none" w:sz="0" w:space="0" w:color="auto"/>
            <w:right w:val="none" w:sz="0" w:space="0" w:color="auto"/>
          </w:divBdr>
        </w:div>
        <w:div w:id="1562129471">
          <w:marLeft w:val="648"/>
          <w:marRight w:val="0"/>
          <w:marTop w:val="43"/>
          <w:marBottom w:val="0"/>
          <w:divBdr>
            <w:top w:val="none" w:sz="0" w:space="0" w:color="auto"/>
            <w:left w:val="none" w:sz="0" w:space="0" w:color="auto"/>
            <w:bottom w:val="none" w:sz="0" w:space="0" w:color="auto"/>
            <w:right w:val="none" w:sz="0" w:space="0" w:color="auto"/>
          </w:divBdr>
        </w:div>
        <w:div w:id="1790926493">
          <w:marLeft w:val="648"/>
          <w:marRight w:val="0"/>
          <w:marTop w:val="44"/>
          <w:marBottom w:val="0"/>
          <w:divBdr>
            <w:top w:val="none" w:sz="0" w:space="0" w:color="auto"/>
            <w:left w:val="none" w:sz="0" w:space="0" w:color="auto"/>
            <w:bottom w:val="none" w:sz="0" w:space="0" w:color="auto"/>
            <w:right w:val="none" w:sz="0" w:space="0" w:color="auto"/>
          </w:divBdr>
        </w:div>
      </w:divsChild>
    </w:div>
    <w:div w:id="1538930350">
      <w:bodyDiv w:val="1"/>
      <w:marLeft w:val="0"/>
      <w:marRight w:val="0"/>
      <w:marTop w:val="0"/>
      <w:marBottom w:val="0"/>
      <w:divBdr>
        <w:top w:val="none" w:sz="0" w:space="0" w:color="auto"/>
        <w:left w:val="none" w:sz="0" w:space="0" w:color="auto"/>
        <w:bottom w:val="none" w:sz="0" w:space="0" w:color="auto"/>
        <w:right w:val="none" w:sz="0" w:space="0" w:color="auto"/>
      </w:divBdr>
      <w:divsChild>
        <w:div w:id="16932454">
          <w:marLeft w:val="547"/>
          <w:marRight w:val="0"/>
          <w:marTop w:val="0"/>
          <w:marBottom w:val="0"/>
          <w:divBdr>
            <w:top w:val="none" w:sz="0" w:space="0" w:color="auto"/>
            <w:left w:val="none" w:sz="0" w:space="0" w:color="auto"/>
            <w:bottom w:val="none" w:sz="0" w:space="0" w:color="auto"/>
            <w:right w:val="none" w:sz="0" w:space="0" w:color="auto"/>
          </w:divBdr>
        </w:div>
        <w:div w:id="1351495122">
          <w:marLeft w:val="547"/>
          <w:marRight w:val="0"/>
          <w:marTop w:val="0"/>
          <w:marBottom w:val="0"/>
          <w:divBdr>
            <w:top w:val="none" w:sz="0" w:space="0" w:color="auto"/>
            <w:left w:val="none" w:sz="0" w:space="0" w:color="auto"/>
            <w:bottom w:val="none" w:sz="0" w:space="0" w:color="auto"/>
            <w:right w:val="none" w:sz="0" w:space="0" w:color="auto"/>
          </w:divBdr>
        </w:div>
        <w:div w:id="169176254">
          <w:marLeft w:val="547"/>
          <w:marRight w:val="0"/>
          <w:marTop w:val="0"/>
          <w:marBottom w:val="0"/>
          <w:divBdr>
            <w:top w:val="none" w:sz="0" w:space="0" w:color="auto"/>
            <w:left w:val="none" w:sz="0" w:space="0" w:color="auto"/>
            <w:bottom w:val="none" w:sz="0" w:space="0" w:color="auto"/>
            <w:right w:val="none" w:sz="0" w:space="0" w:color="auto"/>
          </w:divBdr>
        </w:div>
      </w:divsChild>
    </w:div>
    <w:div w:id="1568226538">
      <w:bodyDiv w:val="1"/>
      <w:marLeft w:val="0"/>
      <w:marRight w:val="0"/>
      <w:marTop w:val="0"/>
      <w:marBottom w:val="0"/>
      <w:divBdr>
        <w:top w:val="none" w:sz="0" w:space="0" w:color="auto"/>
        <w:left w:val="none" w:sz="0" w:space="0" w:color="auto"/>
        <w:bottom w:val="none" w:sz="0" w:space="0" w:color="auto"/>
        <w:right w:val="none" w:sz="0" w:space="0" w:color="auto"/>
      </w:divBdr>
      <w:divsChild>
        <w:div w:id="2129199670">
          <w:marLeft w:val="1080"/>
          <w:marRight w:val="0"/>
          <w:marTop w:val="58"/>
          <w:marBottom w:val="0"/>
          <w:divBdr>
            <w:top w:val="none" w:sz="0" w:space="0" w:color="auto"/>
            <w:left w:val="none" w:sz="0" w:space="0" w:color="auto"/>
            <w:bottom w:val="none" w:sz="0" w:space="0" w:color="auto"/>
            <w:right w:val="none" w:sz="0" w:space="0" w:color="auto"/>
          </w:divBdr>
        </w:div>
      </w:divsChild>
    </w:div>
    <w:div w:id="1597906078">
      <w:bodyDiv w:val="1"/>
      <w:marLeft w:val="0"/>
      <w:marRight w:val="0"/>
      <w:marTop w:val="0"/>
      <w:marBottom w:val="0"/>
      <w:divBdr>
        <w:top w:val="none" w:sz="0" w:space="0" w:color="auto"/>
        <w:left w:val="none" w:sz="0" w:space="0" w:color="auto"/>
        <w:bottom w:val="none" w:sz="0" w:space="0" w:color="auto"/>
        <w:right w:val="none" w:sz="0" w:space="0" w:color="auto"/>
      </w:divBdr>
      <w:divsChild>
        <w:div w:id="1613439514">
          <w:marLeft w:val="360"/>
          <w:marRight w:val="0"/>
          <w:marTop w:val="200"/>
          <w:marBottom w:val="0"/>
          <w:divBdr>
            <w:top w:val="none" w:sz="0" w:space="0" w:color="auto"/>
            <w:left w:val="none" w:sz="0" w:space="0" w:color="auto"/>
            <w:bottom w:val="none" w:sz="0" w:space="0" w:color="auto"/>
            <w:right w:val="none" w:sz="0" w:space="0" w:color="auto"/>
          </w:divBdr>
        </w:div>
        <w:div w:id="754013589">
          <w:marLeft w:val="360"/>
          <w:marRight w:val="0"/>
          <w:marTop w:val="200"/>
          <w:marBottom w:val="0"/>
          <w:divBdr>
            <w:top w:val="none" w:sz="0" w:space="0" w:color="auto"/>
            <w:left w:val="none" w:sz="0" w:space="0" w:color="auto"/>
            <w:bottom w:val="none" w:sz="0" w:space="0" w:color="auto"/>
            <w:right w:val="none" w:sz="0" w:space="0" w:color="auto"/>
          </w:divBdr>
        </w:div>
      </w:divsChild>
    </w:div>
    <w:div w:id="1632057050">
      <w:bodyDiv w:val="1"/>
      <w:marLeft w:val="0"/>
      <w:marRight w:val="0"/>
      <w:marTop w:val="0"/>
      <w:marBottom w:val="0"/>
      <w:divBdr>
        <w:top w:val="none" w:sz="0" w:space="0" w:color="auto"/>
        <w:left w:val="none" w:sz="0" w:space="0" w:color="auto"/>
        <w:bottom w:val="none" w:sz="0" w:space="0" w:color="auto"/>
        <w:right w:val="none" w:sz="0" w:space="0" w:color="auto"/>
      </w:divBdr>
    </w:div>
    <w:div w:id="1634023344">
      <w:bodyDiv w:val="1"/>
      <w:marLeft w:val="0"/>
      <w:marRight w:val="0"/>
      <w:marTop w:val="0"/>
      <w:marBottom w:val="0"/>
      <w:divBdr>
        <w:top w:val="none" w:sz="0" w:space="0" w:color="auto"/>
        <w:left w:val="none" w:sz="0" w:space="0" w:color="auto"/>
        <w:bottom w:val="none" w:sz="0" w:space="0" w:color="auto"/>
        <w:right w:val="none" w:sz="0" w:space="0" w:color="auto"/>
      </w:divBdr>
    </w:div>
    <w:div w:id="1697731870">
      <w:bodyDiv w:val="1"/>
      <w:marLeft w:val="0"/>
      <w:marRight w:val="0"/>
      <w:marTop w:val="0"/>
      <w:marBottom w:val="0"/>
      <w:divBdr>
        <w:top w:val="none" w:sz="0" w:space="0" w:color="auto"/>
        <w:left w:val="none" w:sz="0" w:space="0" w:color="auto"/>
        <w:bottom w:val="none" w:sz="0" w:space="0" w:color="auto"/>
        <w:right w:val="none" w:sz="0" w:space="0" w:color="auto"/>
      </w:divBdr>
      <w:divsChild>
        <w:div w:id="1737360019">
          <w:marLeft w:val="547"/>
          <w:marRight w:val="0"/>
          <w:marTop w:val="0"/>
          <w:marBottom w:val="0"/>
          <w:divBdr>
            <w:top w:val="none" w:sz="0" w:space="0" w:color="auto"/>
            <w:left w:val="none" w:sz="0" w:space="0" w:color="auto"/>
            <w:bottom w:val="none" w:sz="0" w:space="0" w:color="auto"/>
            <w:right w:val="none" w:sz="0" w:space="0" w:color="auto"/>
          </w:divBdr>
        </w:div>
        <w:div w:id="683753866">
          <w:marLeft w:val="547"/>
          <w:marRight w:val="0"/>
          <w:marTop w:val="0"/>
          <w:marBottom w:val="0"/>
          <w:divBdr>
            <w:top w:val="none" w:sz="0" w:space="0" w:color="auto"/>
            <w:left w:val="none" w:sz="0" w:space="0" w:color="auto"/>
            <w:bottom w:val="none" w:sz="0" w:space="0" w:color="auto"/>
            <w:right w:val="none" w:sz="0" w:space="0" w:color="auto"/>
          </w:divBdr>
        </w:div>
      </w:divsChild>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sChild>
        <w:div w:id="2069256438">
          <w:marLeft w:val="1166"/>
          <w:marRight w:val="0"/>
          <w:marTop w:val="0"/>
          <w:marBottom w:val="0"/>
          <w:divBdr>
            <w:top w:val="none" w:sz="0" w:space="0" w:color="auto"/>
            <w:left w:val="none" w:sz="0" w:space="0" w:color="auto"/>
            <w:bottom w:val="none" w:sz="0" w:space="0" w:color="auto"/>
            <w:right w:val="none" w:sz="0" w:space="0" w:color="auto"/>
          </w:divBdr>
        </w:div>
      </w:divsChild>
    </w:div>
    <w:div w:id="1733505876">
      <w:bodyDiv w:val="1"/>
      <w:marLeft w:val="0"/>
      <w:marRight w:val="0"/>
      <w:marTop w:val="0"/>
      <w:marBottom w:val="0"/>
      <w:divBdr>
        <w:top w:val="none" w:sz="0" w:space="0" w:color="auto"/>
        <w:left w:val="none" w:sz="0" w:space="0" w:color="auto"/>
        <w:bottom w:val="none" w:sz="0" w:space="0" w:color="auto"/>
        <w:right w:val="none" w:sz="0" w:space="0" w:color="auto"/>
      </w:divBdr>
      <w:divsChild>
        <w:div w:id="912473138">
          <w:marLeft w:val="547"/>
          <w:marRight w:val="0"/>
          <w:marTop w:val="0"/>
          <w:marBottom w:val="0"/>
          <w:divBdr>
            <w:top w:val="none" w:sz="0" w:space="0" w:color="auto"/>
            <w:left w:val="none" w:sz="0" w:space="0" w:color="auto"/>
            <w:bottom w:val="none" w:sz="0" w:space="0" w:color="auto"/>
            <w:right w:val="none" w:sz="0" w:space="0" w:color="auto"/>
          </w:divBdr>
        </w:div>
        <w:div w:id="932670581">
          <w:marLeft w:val="547"/>
          <w:marRight w:val="0"/>
          <w:marTop w:val="0"/>
          <w:marBottom w:val="0"/>
          <w:divBdr>
            <w:top w:val="none" w:sz="0" w:space="0" w:color="auto"/>
            <w:left w:val="none" w:sz="0" w:space="0" w:color="auto"/>
            <w:bottom w:val="none" w:sz="0" w:space="0" w:color="auto"/>
            <w:right w:val="none" w:sz="0" w:space="0" w:color="auto"/>
          </w:divBdr>
        </w:div>
      </w:divsChild>
    </w:div>
    <w:div w:id="1753164316">
      <w:bodyDiv w:val="1"/>
      <w:marLeft w:val="0"/>
      <w:marRight w:val="0"/>
      <w:marTop w:val="0"/>
      <w:marBottom w:val="0"/>
      <w:divBdr>
        <w:top w:val="none" w:sz="0" w:space="0" w:color="auto"/>
        <w:left w:val="none" w:sz="0" w:space="0" w:color="auto"/>
        <w:bottom w:val="none" w:sz="0" w:space="0" w:color="auto"/>
        <w:right w:val="none" w:sz="0" w:space="0" w:color="auto"/>
      </w:divBdr>
    </w:div>
    <w:div w:id="1787773966">
      <w:bodyDiv w:val="1"/>
      <w:marLeft w:val="0"/>
      <w:marRight w:val="0"/>
      <w:marTop w:val="0"/>
      <w:marBottom w:val="0"/>
      <w:divBdr>
        <w:top w:val="none" w:sz="0" w:space="0" w:color="auto"/>
        <w:left w:val="none" w:sz="0" w:space="0" w:color="auto"/>
        <w:bottom w:val="none" w:sz="0" w:space="0" w:color="auto"/>
        <w:right w:val="none" w:sz="0" w:space="0" w:color="auto"/>
      </w:divBdr>
    </w:div>
    <w:div w:id="1794640411">
      <w:bodyDiv w:val="1"/>
      <w:marLeft w:val="0"/>
      <w:marRight w:val="0"/>
      <w:marTop w:val="0"/>
      <w:marBottom w:val="0"/>
      <w:divBdr>
        <w:top w:val="none" w:sz="0" w:space="0" w:color="auto"/>
        <w:left w:val="none" w:sz="0" w:space="0" w:color="auto"/>
        <w:bottom w:val="none" w:sz="0" w:space="0" w:color="auto"/>
        <w:right w:val="none" w:sz="0" w:space="0" w:color="auto"/>
      </w:divBdr>
      <w:divsChild>
        <w:div w:id="486674390">
          <w:marLeft w:val="547"/>
          <w:marRight w:val="0"/>
          <w:marTop w:val="0"/>
          <w:marBottom w:val="0"/>
          <w:divBdr>
            <w:top w:val="none" w:sz="0" w:space="0" w:color="auto"/>
            <w:left w:val="none" w:sz="0" w:space="0" w:color="auto"/>
            <w:bottom w:val="none" w:sz="0" w:space="0" w:color="auto"/>
            <w:right w:val="none" w:sz="0" w:space="0" w:color="auto"/>
          </w:divBdr>
        </w:div>
        <w:div w:id="318537336">
          <w:marLeft w:val="547"/>
          <w:marRight w:val="0"/>
          <w:marTop w:val="0"/>
          <w:marBottom w:val="0"/>
          <w:divBdr>
            <w:top w:val="none" w:sz="0" w:space="0" w:color="auto"/>
            <w:left w:val="none" w:sz="0" w:space="0" w:color="auto"/>
            <w:bottom w:val="none" w:sz="0" w:space="0" w:color="auto"/>
            <w:right w:val="none" w:sz="0" w:space="0" w:color="auto"/>
          </w:divBdr>
        </w:div>
      </w:divsChild>
    </w:div>
    <w:div w:id="1827816168">
      <w:bodyDiv w:val="1"/>
      <w:marLeft w:val="0"/>
      <w:marRight w:val="0"/>
      <w:marTop w:val="0"/>
      <w:marBottom w:val="0"/>
      <w:divBdr>
        <w:top w:val="none" w:sz="0" w:space="0" w:color="auto"/>
        <w:left w:val="none" w:sz="0" w:space="0" w:color="auto"/>
        <w:bottom w:val="none" w:sz="0" w:space="0" w:color="auto"/>
        <w:right w:val="none" w:sz="0" w:space="0" w:color="auto"/>
      </w:divBdr>
      <w:divsChild>
        <w:div w:id="1893615384">
          <w:marLeft w:val="547"/>
          <w:marRight w:val="0"/>
          <w:marTop w:val="0"/>
          <w:marBottom w:val="0"/>
          <w:divBdr>
            <w:top w:val="none" w:sz="0" w:space="0" w:color="auto"/>
            <w:left w:val="none" w:sz="0" w:space="0" w:color="auto"/>
            <w:bottom w:val="none" w:sz="0" w:space="0" w:color="auto"/>
            <w:right w:val="none" w:sz="0" w:space="0" w:color="auto"/>
          </w:divBdr>
        </w:div>
        <w:div w:id="946161819">
          <w:marLeft w:val="547"/>
          <w:marRight w:val="0"/>
          <w:marTop w:val="0"/>
          <w:marBottom w:val="0"/>
          <w:divBdr>
            <w:top w:val="none" w:sz="0" w:space="0" w:color="auto"/>
            <w:left w:val="none" w:sz="0" w:space="0" w:color="auto"/>
            <w:bottom w:val="none" w:sz="0" w:space="0" w:color="auto"/>
            <w:right w:val="none" w:sz="0" w:space="0" w:color="auto"/>
          </w:divBdr>
        </w:div>
      </w:divsChild>
    </w:div>
    <w:div w:id="1838155195">
      <w:bodyDiv w:val="1"/>
      <w:marLeft w:val="0"/>
      <w:marRight w:val="0"/>
      <w:marTop w:val="0"/>
      <w:marBottom w:val="0"/>
      <w:divBdr>
        <w:top w:val="none" w:sz="0" w:space="0" w:color="auto"/>
        <w:left w:val="none" w:sz="0" w:space="0" w:color="auto"/>
        <w:bottom w:val="none" w:sz="0" w:space="0" w:color="auto"/>
        <w:right w:val="none" w:sz="0" w:space="0" w:color="auto"/>
      </w:divBdr>
      <w:divsChild>
        <w:div w:id="853223910">
          <w:marLeft w:val="994"/>
          <w:marRight w:val="360"/>
          <w:marTop w:val="0"/>
          <w:marBottom w:val="0"/>
          <w:divBdr>
            <w:top w:val="none" w:sz="0" w:space="0" w:color="auto"/>
            <w:left w:val="none" w:sz="0" w:space="0" w:color="auto"/>
            <w:bottom w:val="none" w:sz="0" w:space="0" w:color="auto"/>
            <w:right w:val="none" w:sz="0" w:space="0" w:color="auto"/>
          </w:divBdr>
        </w:div>
      </w:divsChild>
    </w:div>
    <w:div w:id="1840998330">
      <w:bodyDiv w:val="1"/>
      <w:marLeft w:val="0"/>
      <w:marRight w:val="0"/>
      <w:marTop w:val="0"/>
      <w:marBottom w:val="0"/>
      <w:divBdr>
        <w:top w:val="none" w:sz="0" w:space="0" w:color="auto"/>
        <w:left w:val="none" w:sz="0" w:space="0" w:color="auto"/>
        <w:bottom w:val="none" w:sz="0" w:space="0" w:color="auto"/>
        <w:right w:val="none" w:sz="0" w:space="0" w:color="auto"/>
      </w:divBdr>
      <w:divsChild>
        <w:div w:id="1758554900">
          <w:marLeft w:val="446"/>
          <w:marRight w:val="0"/>
          <w:marTop w:val="0"/>
          <w:marBottom w:val="0"/>
          <w:divBdr>
            <w:top w:val="none" w:sz="0" w:space="0" w:color="auto"/>
            <w:left w:val="none" w:sz="0" w:space="0" w:color="auto"/>
            <w:bottom w:val="none" w:sz="0" w:space="0" w:color="auto"/>
            <w:right w:val="none" w:sz="0" w:space="0" w:color="auto"/>
          </w:divBdr>
        </w:div>
        <w:div w:id="469636160">
          <w:marLeft w:val="446"/>
          <w:marRight w:val="0"/>
          <w:marTop w:val="0"/>
          <w:marBottom w:val="0"/>
          <w:divBdr>
            <w:top w:val="none" w:sz="0" w:space="0" w:color="auto"/>
            <w:left w:val="none" w:sz="0" w:space="0" w:color="auto"/>
            <w:bottom w:val="none" w:sz="0" w:space="0" w:color="auto"/>
            <w:right w:val="none" w:sz="0" w:space="0" w:color="auto"/>
          </w:divBdr>
        </w:div>
      </w:divsChild>
    </w:div>
    <w:div w:id="1842551116">
      <w:bodyDiv w:val="1"/>
      <w:marLeft w:val="0"/>
      <w:marRight w:val="0"/>
      <w:marTop w:val="0"/>
      <w:marBottom w:val="0"/>
      <w:divBdr>
        <w:top w:val="none" w:sz="0" w:space="0" w:color="auto"/>
        <w:left w:val="none" w:sz="0" w:space="0" w:color="auto"/>
        <w:bottom w:val="none" w:sz="0" w:space="0" w:color="auto"/>
        <w:right w:val="none" w:sz="0" w:space="0" w:color="auto"/>
      </w:divBdr>
      <w:divsChild>
        <w:div w:id="991830090">
          <w:marLeft w:val="648"/>
          <w:marRight w:val="0"/>
          <w:marTop w:val="44"/>
          <w:marBottom w:val="0"/>
          <w:divBdr>
            <w:top w:val="none" w:sz="0" w:space="0" w:color="auto"/>
            <w:left w:val="none" w:sz="0" w:space="0" w:color="auto"/>
            <w:bottom w:val="none" w:sz="0" w:space="0" w:color="auto"/>
            <w:right w:val="none" w:sz="0" w:space="0" w:color="auto"/>
          </w:divBdr>
        </w:div>
        <w:div w:id="160507236">
          <w:marLeft w:val="648"/>
          <w:marRight w:val="0"/>
          <w:marTop w:val="43"/>
          <w:marBottom w:val="0"/>
          <w:divBdr>
            <w:top w:val="none" w:sz="0" w:space="0" w:color="auto"/>
            <w:left w:val="none" w:sz="0" w:space="0" w:color="auto"/>
            <w:bottom w:val="none" w:sz="0" w:space="0" w:color="auto"/>
            <w:right w:val="none" w:sz="0" w:space="0" w:color="auto"/>
          </w:divBdr>
        </w:div>
      </w:divsChild>
    </w:div>
    <w:div w:id="1843398087">
      <w:bodyDiv w:val="1"/>
      <w:marLeft w:val="0"/>
      <w:marRight w:val="0"/>
      <w:marTop w:val="0"/>
      <w:marBottom w:val="0"/>
      <w:divBdr>
        <w:top w:val="none" w:sz="0" w:space="0" w:color="auto"/>
        <w:left w:val="none" w:sz="0" w:space="0" w:color="auto"/>
        <w:bottom w:val="none" w:sz="0" w:space="0" w:color="auto"/>
        <w:right w:val="none" w:sz="0" w:space="0" w:color="auto"/>
      </w:divBdr>
      <w:divsChild>
        <w:div w:id="2013992701">
          <w:marLeft w:val="648"/>
          <w:marRight w:val="0"/>
          <w:marTop w:val="44"/>
          <w:marBottom w:val="0"/>
          <w:divBdr>
            <w:top w:val="none" w:sz="0" w:space="0" w:color="auto"/>
            <w:left w:val="none" w:sz="0" w:space="0" w:color="auto"/>
            <w:bottom w:val="none" w:sz="0" w:space="0" w:color="auto"/>
            <w:right w:val="none" w:sz="0" w:space="0" w:color="auto"/>
          </w:divBdr>
        </w:div>
        <w:div w:id="1244297637">
          <w:marLeft w:val="648"/>
          <w:marRight w:val="0"/>
          <w:marTop w:val="43"/>
          <w:marBottom w:val="0"/>
          <w:divBdr>
            <w:top w:val="none" w:sz="0" w:space="0" w:color="auto"/>
            <w:left w:val="none" w:sz="0" w:space="0" w:color="auto"/>
            <w:bottom w:val="none" w:sz="0" w:space="0" w:color="auto"/>
            <w:right w:val="none" w:sz="0" w:space="0" w:color="auto"/>
          </w:divBdr>
        </w:div>
      </w:divsChild>
    </w:div>
    <w:div w:id="1855798518">
      <w:bodyDiv w:val="1"/>
      <w:marLeft w:val="0"/>
      <w:marRight w:val="0"/>
      <w:marTop w:val="0"/>
      <w:marBottom w:val="0"/>
      <w:divBdr>
        <w:top w:val="none" w:sz="0" w:space="0" w:color="auto"/>
        <w:left w:val="none" w:sz="0" w:space="0" w:color="auto"/>
        <w:bottom w:val="none" w:sz="0" w:space="0" w:color="auto"/>
        <w:right w:val="none" w:sz="0" w:space="0" w:color="auto"/>
      </w:divBdr>
    </w:div>
    <w:div w:id="1867597800">
      <w:bodyDiv w:val="1"/>
      <w:marLeft w:val="0"/>
      <w:marRight w:val="0"/>
      <w:marTop w:val="0"/>
      <w:marBottom w:val="0"/>
      <w:divBdr>
        <w:top w:val="none" w:sz="0" w:space="0" w:color="auto"/>
        <w:left w:val="none" w:sz="0" w:space="0" w:color="auto"/>
        <w:bottom w:val="none" w:sz="0" w:space="0" w:color="auto"/>
        <w:right w:val="none" w:sz="0" w:space="0" w:color="auto"/>
      </w:divBdr>
    </w:div>
    <w:div w:id="1964650027">
      <w:bodyDiv w:val="1"/>
      <w:marLeft w:val="0"/>
      <w:marRight w:val="0"/>
      <w:marTop w:val="0"/>
      <w:marBottom w:val="0"/>
      <w:divBdr>
        <w:top w:val="none" w:sz="0" w:space="0" w:color="auto"/>
        <w:left w:val="none" w:sz="0" w:space="0" w:color="auto"/>
        <w:bottom w:val="none" w:sz="0" w:space="0" w:color="auto"/>
        <w:right w:val="none" w:sz="0" w:space="0" w:color="auto"/>
      </w:divBdr>
    </w:div>
    <w:div w:id="2070221885">
      <w:bodyDiv w:val="1"/>
      <w:marLeft w:val="0"/>
      <w:marRight w:val="0"/>
      <w:marTop w:val="0"/>
      <w:marBottom w:val="0"/>
      <w:divBdr>
        <w:top w:val="none" w:sz="0" w:space="0" w:color="auto"/>
        <w:left w:val="none" w:sz="0" w:space="0" w:color="auto"/>
        <w:bottom w:val="none" w:sz="0" w:space="0" w:color="auto"/>
        <w:right w:val="none" w:sz="0" w:space="0" w:color="auto"/>
      </w:divBdr>
      <w:divsChild>
        <w:div w:id="779225030">
          <w:marLeft w:val="907"/>
          <w:marRight w:val="360"/>
          <w:marTop w:val="0"/>
          <w:marBottom w:val="0"/>
          <w:divBdr>
            <w:top w:val="none" w:sz="0" w:space="0" w:color="auto"/>
            <w:left w:val="none" w:sz="0" w:space="0" w:color="auto"/>
            <w:bottom w:val="none" w:sz="0" w:space="0" w:color="auto"/>
            <w:right w:val="none" w:sz="0" w:space="0" w:color="auto"/>
          </w:divBdr>
        </w:div>
        <w:div w:id="1578781991">
          <w:marLeft w:val="907"/>
          <w:marRight w:val="360"/>
          <w:marTop w:val="0"/>
          <w:marBottom w:val="0"/>
          <w:divBdr>
            <w:top w:val="none" w:sz="0" w:space="0" w:color="auto"/>
            <w:left w:val="none" w:sz="0" w:space="0" w:color="auto"/>
            <w:bottom w:val="none" w:sz="0" w:space="0" w:color="auto"/>
            <w:right w:val="none" w:sz="0" w:space="0" w:color="auto"/>
          </w:divBdr>
        </w:div>
        <w:div w:id="1408306288">
          <w:marLeft w:val="907"/>
          <w:marRight w:val="360"/>
          <w:marTop w:val="0"/>
          <w:marBottom w:val="0"/>
          <w:divBdr>
            <w:top w:val="none" w:sz="0" w:space="0" w:color="auto"/>
            <w:left w:val="none" w:sz="0" w:space="0" w:color="auto"/>
            <w:bottom w:val="none" w:sz="0" w:space="0" w:color="auto"/>
            <w:right w:val="none" w:sz="0" w:space="0" w:color="auto"/>
          </w:divBdr>
        </w:div>
        <w:div w:id="2115250082">
          <w:marLeft w:val="907"/>
          <w:marRight w:val="360"/>
          <w:marTop w:val="0"/>
          <w:marBottom w:val="0"/>
          <w:divBdr>
            <w:top w:val="none" w:sz="0" w:space="0" w:color="auto"/>
            <w:left w:val="none" w:sz="0" w:space="0" w:color="auto"/>
            <w:bottom w:val="none" w:sz="0" w:space="0" w:color="auto"/>
            <w:right w:val="none" w:sz="0" w:space="0" w:color="auto"/>
          </w:divBdr>
        </w:div>
      </w:divsChild>
    </w:div>
    <w:div w:id="2088842354">
      <w:bodyDiv w:val="1"/>
      <w:marLeft w:val="0"/>
      <w:marRight w:val="0"/>
      <w:marTop w:val="0"/>
      <w:marBottom w:val="0"/>
      <w:divBdr>
        <w:top w:val="none" w:sz="0" w:space="0" w:color="auto"/>
        <w:left w:val="none" w:sz="0" w:space="0" w:color="auto"/>
        <w:bottom w:val="none" w:sz="0" w:space="0" w:color="auto"/>
        <w:right w:val="none" w:sz="0" w:space="0" w:color="auto"/>
      </w:divBdr>
    </w:div>
    <w:div w:id="2126272669">
      <w:bodyDiv w:val="1"/>
      <w:marLeft w:val="0"/>
      <w:marRight w:val="0"/>
      <w:marTop w:val="0"/>
      <w:marBottom w:val="0"/>
      <w:divBdr>
        <w:top w:val="none" w:sz="0" w:space="0" w:color="auto"/>
        <w:left w:val="none" w:sz="0" w:space="0" w:color="auto"/>
        <w:bottom w:val="none" w:sz="0" w:space="0" w:color="auto"/>
        <w:right w:val="none" w:sz="0" w:space="0" w:color="auto"/>
      </w:divBdr>
    </w:div>
    <w:div w:id="2133161807">
      <w:bodyDiv w:val="1"/>
      <w:marLeft w:val="0"/>
      <w:marRight w:val="0"/>
      <w:marTop w:val="0"/>
      <w:marBottom w:val="0"/>
      <w:divBdr>
        <w:top w:val="none" w:sz="0" w:space="0" w:color="auto"/>
        <w:left w:val="none" w:sz="0" w:space="0" w:color="auto"/>
        <w:bottom w:val="none" w:sz="0" w:space="0" w:color="auto"/>
        <w:right w:val="none" w:sz="0" w:space="0" w:color="auto"/>
      </w:divBdr>
    </w:div>
    <w:div w:id="2137141936">
      <w:bodyDiv w:val="1"/>
      <w:marLeft w:val="0"/>
      <w:marRight w:val="0"/>
      <w:marTop w:val="0"/>
      <w:marBottom w:val="0"/>
      <w:divBdr>
        <w:top w:val="none" w:sz="0" w:space="0" w:color="auto"/>
        <w:left w:val="none" w:sz="0" w:space="0" w:color="auto"/>
        <w:bottom w:val="none" w:sz="0" w:space="0" w:color="auto"/>
        <w:right w:val="none" w:sz="0" w:space="0" w:color="auto"/>
      </w:divBdr>
      <w:divsChild>
        <w:div w:id="1064792877">
          <w:marLeft w:val="360"/>
          <w:marRight w:val="0"/>
          <w:marTop w:val="200"/>
          <w:marBottom w:val="0"/>
          <w:divBdr>
            <w:top w:val="none" w:sz="0" w:space="0" w:color="auto"/>
            <w:left w:val="none" w:sz="0" w:space="0" w:color="auto"/>
            <w:bottom w:val="none" w:sz="0" w:space="0" w:color="auto"/>
            <w:right w:val="none" w:sz="0" w:space="0" w:color="auto"/>
          </w:divBdr>
        </w:div>
        <w:div w:id="1811290374">
          <w:marLeft w:val="360"/>
          <w:marRight w:val="0"/>
          <w:marTop w:val="200"/>
          <w:marBottom w:val="0"/>
          <w:divBdr>
            <w:top w:val="none" w:sz="0" w:space="0" w:color="auto"/>
            <w:left w:val="none" w:sz="0" w:space="0" w:color="auto"/>
            <w:bottom w:val="none" w:sz="0" w:space="0" w:color="auto"/>
            <w:right w:val="none" w:sz="0" w:space="0" w:color="auto"/>
          </w:divBdr>
        </w:div>
      </w:divsChild>
    </w:div>
    <w:div w:id="21421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8ceb0c8-f2c9-47c0-86c0-1a6e7f91184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694A65559E1640B12CBF1C8CD502B7" ma:contentTypeVersion="17" ma:contentTypeDescription="Create a new document." ma:contentTypeScope="" ma:versionID="238b9d546be1806df997ea048ac1d9e5">
  <xsd:schema xmlns:xsd="http://www.w3.org/2001/XMLSchema" xmlns:xs="http://www.w3.org/2001/XMLSchema" xmlns:p="http://schemas.microsoft.com/office/2006/metadata/properties" xmlns:ns3="b8ceb0c8-f2c9-47c0-86c0-1a6e7f91184b" xmlns:ns4="2eb8ce3b-2601-4872-a859-70b864d36b99" targetNamespace="http://schemas.microsoft.com/office/2006/metadata/properties" ma:root="true" ma:fieldsID="97d588cd7a5a5e47e034fe7f08d45820" ns3:_="" ns4:_="">
    <xsd:import namespace="b8ceb0c8-f2c9-47c0-86c0-1a6e7f91184b"/>
    <xsd:import namespace="2eb8ce3b-2601-4872-a859-70b864d36b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0c8-f2c9-47c0-86c0-1a6e7f9118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b8ce3b-2601-4872-a859-70b864d36b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919E2-CBF8-4E16-8261-A7FB218B394A}">
  <ds:schemaRefs>
    <ds:schemaRef ds:uri="http://schemas.microsoft.com/sharepoint/v3/contenttype/forms"/>
  </ds:schemaRefs>
</ds:datastoreItem>
</file>

<file path=customXml/itemProps2.xml><?xml version="1.0" encoding="utf-8"?>
<ds:datastoreItem xmlns:ds="http://schemas.openxmlformats.org/officeDocument/2006/customXml" ds:itemID="{1F9EA10D-2B17-4A5F-B4B9-A0A5F32D3C90}">
  <ds:schemaRefs>
    <ds:schemaRef ds:uri="http://schemas.microsoft.com/office/2006/metadata/properties"/>
    <ds:schemaRef ds:uri="http://schemas.microsoft.com/office/infopath/2007/PartnerControls"/>
    <ds:schemaRef ds:uri="b8ceb0c8-f2c9-47c0-86c0-1a6e7f91184b"/>
  </ds:schemaRefs>
</ds:datastoreItem>
</file>

<file path=customXml/itemProps3.xml><?xml version="1.0" encoding="utf-8"?>
<ds:datastoreItem xmlns:ds="http://schemas.openxmlformats.org/officeDocument/2006/customXml" ds:itemID="{421368EF-D24D-4BAD-A7C9-8BD0B6565394}">
  <ds:schemaRefs>
    <ds:schemaRef ds:uri="http://schemas.openxmlformats.org/officeDocument/2006/bibliography"/>
  </ds:schemaRefs>
</ds:datastoreItem>
</file>

<file path=customXml/itemProps4.xml><?xml version="1.0" encoding="utf-8"?>
<ds:datastoreItem xmlns:ds="http://schemas.openxmlformats.org/officeDocument/2006/customXml" ds:itemID="{06A5A34C-44F1-49C5-A3C0-2867B92E1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b0c8-f2c9-47c0-86c0-1a6e7f91184b"/>
    <ds:schemaRef ds:uri="2eb8ce3b-2601-4872-a859-70b864d36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6020</Words>
  <Characters>34157</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2023-12-04T09:06:00Z</dcterms:created>
  <dcterms:modified xsi:type="dcterms:W3CDTF">2023-12-04T09:06:00Z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2022-09-01T12:24:32Z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323b1907-f0bf-4434-ac5a-7f0bc3d9f409</vt:lpwstr>
  </property>
  <property fmtid="{D5CDD505-2E9C-101B-9397-08002B2CF9AE}" pid="9" name="MSIP_Label_41a00853-e5cc-480d-8b74-afcdbe2c705a_ContentBits">
    <vt:lpwstr>0</vt:lpwstr>
  </property>
  <property fmtid="{D5CDD505-2E9C-101B-9397-08002B2CF9AE}" pid="10" name="GrammarlyDocumentId">
    <vt:lpwstr>8ed94e6e2fa9ab763afa3d6c0e656c824e71df3561d4899826d474b240891f63</vt:lpwstr>
  </property>
  <property fmtid="{D5CDD505-2E9C-101B-9397-08002B2CF9AE}" pid="11" name="ContentTypeId">
    <vt:lpwstr>0x0101008F694A65559E1640B12CBF1C8CD502B7</vt:lpwstr>
  </property>
</Properties>
</file>