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2A41" w14:textId="77777777" w:rsidR="00ED156E" w:rsidRPr="00903872" w:rsidRDefault="00813C30" w:rsidP="00282745">
      <w:pPr>
        <w:spacing w:line="276" w:lineRule="auto"/>
        <w:rPr>
          <w:rFonts w:ascii="Arial" w:hAnsi="Arial" w:cs="Arial"/>
          <w:b/>
          <w:bCs/>
          <w:sz w:val="24"/>
          <w:szCs w:val="24"/>
        </w:rPr>
      </w:pPr>
      <w:r>
        <w:rPr>
          <w:rFonts w:ascii="Arial" w:hAnsi="Arial" w:cs="Arial"/>
          <w:b/>
          <w:bCs/>
          <w:noProof/>
          <w:sz w:val="24"/>
          <w:szCs w:val="24"/>
          <w:lang w:eastAsia="en-ZA" w:bidi="he-IL"/>
        </w:rPr>
        <w:object w:dxaOrig="1440" w:dyaOrig="1440" w14:anchorId="66BC0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2050" DrawAspect="Content" ObjectID="_1762942164" r:id="rId12"/>
        </w:object>
      </w:r>
    </w:p>
    <w:p w14:paraId="5962EC2F" w14:textId="77777777" w:rsidR="00ED156E" w:rsidRPr="00903872" w:rsidRDefault="00ED156E" w:rsidP="00282745">
      <w:pPr>
        <w:spacing w:line="276" w:lineRule="auto"/>
        <w:rPr>
          <w:rFonts w:ascii="Arial" w:hAnsi="Arial" w:cs="Arial"/>
          <w:b/>
          <w:bCs/>
          <w:sz w:val="24"/>
          <w:szCs w:val="24"/>
        </w:rPr>
      </w:pPr>
    </w:p>
    <w:p w14:paraId="430BA88E" w14:textId="77777777" w:rsidR="00ED156E" w:rsidRPr="00903872" w:rsidRDefault="00ED156E" w:rsidP="00282745">
      <w:pPr>
        <w:spacing w:line="276" w:lineRule="auto"/>
        <w:rPr>
          <w:rFonts w:ascii="Arial" w:hAnsi="Arial" w:cs="Arial"/>
          <w:b/>
          <w:bCs/>
          <w:sz w:val="24"/>
          <w:szCs w:val="24"/>
        </w:rPr>
      </w:pPr>
    </w:p>
    <w:p w14:paraId="314E357D" w14:textId="77777777" w:rsidR="00ED156E" w:rsidRPr="00903872" w:rsidRDefault="00ED156E" w:rsidP="00282745">
      <w:pPr>
        <w:spacing w:line="276" w:lineRule="auto"/>
        <w:rPr>
          <w:rFonts w:ascii="Arial" w:hAnsi="Arial" w:cs="Arial"/>
          <w:b/>
          <w:bCs/>
          <w:sz w:val="24"/>
          <w:szCs w:val="24"/>
        </w:rPr>
      </w:pPr>
    </w:p>
    <w:p w14:paraId="2066D773" w14:textId="77777777" w:rsidR="00881DD8" w:rsidRPr="00903872" w:rsidRDefault="00881DD8" w:rsidP="00282745">
      <w:pPr>
        <w:spacing w:line="276" w:lineRule="auto"/>
        <w:rPr>
          <w:rFonts w:ascii="Arial" w:hAnsi="Arial" w:cs="Arial"/>
          <w:b/>
          <w:bCs/>
          <w:sz w:val="24"/>
          <w:szCs w:val="24"/>
        </w:rPr>
      </w:pPr>
    </w:p>
    <w:p w14:paraId="246424DB" w14:textId="77777777" w:rsidR="00881DD8" w:rsidRPr="00903872" w:rsidRDefault="00881DD8" w:rsidP="00282745">
      <w:pPr>
        <w:spacing w:line="276" w:lineRule="auto"/>
        <w:rPr>
          <w:rFonts w:ascii="Arial" w:hAnsi="Arial" w:cs="Arial"/>
          <w:b/>
          <w:bCs/>
          <w:sz w:val="24"/>
          <w:szCs w:val="24"/>
        </w:rPr>
      </w:pPr>
    </w:p>
    <w:p w14:paraId="30E6A360" w14:textId="77777777" w:rsidR="004B7663" w:rsidRPr="00903872" w:rsidRDefault="005C079F" w:rsidP="00282745">
      <w:pPr>
        <w:tabs>
          <w:tab w:val="left" w:pos="6854"/>
        </w:tabs>
        <w:spacing w:line="276" w:lineRule="auto"/>
        <w:rPr>
          <w:rFonts w:ascii="Arial" w:hAnsi="Arial" w:cs="Arial"/>
          <w:b/>
          <w:bCs/>
          <w:sz w:val="24"/>
          <w:szCs w:val="24"/>
        </w:rPr>
      </w:pPr>
      <w:r w:rsidRPr="00903872">
        <w:rPr>
          <w:rFonts w:ascii="Arial" w:hAnsi="Arial" w:cs="Arial"/>
          <w:b/>
          <w:bCs/>
          <w:sz w:val="24"/>
          <w:szCs w:val="24"/>
        </w:rPr>
        <w:tab/>
      </w:r>
    </w:p>
    <w:p w14:paraId="1B166E19" w14:textId="77777777" w:rsidR="00266214" w:rsidRPr="00903872" w:rsidRDefault="00ED156E" w:rsidP="00282745">
      <w:pPr>
        <w:spacing w:line="276" w:lineRule="auto"/>
        <w:jc w:val="center"/>
        <w:rPr>
          <w:rFonts w:ascii="Arial" w:hAnsi="Arial" w:cs="Arial"/>
          <w:b/>
          <w:bCs/>
          <w:sz w:val="24"/>
          <w:szCs w:val="24"/>
        </w:rPr>
      </w:pPr>
      <w:r w:rsidRPr="00903872">
        <w:rPr>
          <w:rFonts w:ascii="Arial" w:hAnsi="Arial" w:cs="Arial"/>
          <w:b/>
          <w:bCs/>
          <w:sz w:val="24"/>
          <w:szCs w:val="24"/>
        </w:rPr>
        <w:t xml:space="preserve"> </w:t>
      </w:r>
    </w:p>
    <w:p w14:paraId="468A6EDA" w14:textId="77777777" w:rsidR="00DA55BF" w:rsidRPr="00903872" w:rsidRDefault="00DA55BF" w:rsidP="00282745">
      <w:pPr>
        <w:spacing w:line="276" w:lineRule="auto"/>
        <w:jc w:val="center"/>
        <w:rPr>
          <w:rFonts w:ascii="Arial" w:hAnsi="Arial" w:cs="Arial"/>
          <w:b/>
          <w:bCs/>
          <w:sz w:val="24"/>
          <w:szCs w:val="24"/>
        </w:rPr>
      </w:pPr>
    </w:p>
    <w:p w14:paraId="47CB7CC2" w14:textId="77777777" w:rsidR="00282745" w:rsidRPr="00903872" w:rsidRDefault="00282745" w:rsidP="00282745">
      <w:pPr>
        <w:spacing w:line="276" w:lineRule="auto"/>
        <w:jc w:val="center"/>
        <w:rPr>
          <w:rFonts w:ascii="Arial" w:hAnsi="Arial" w:cs="Arial"/>
          <w:b/>
          <w:bCs/>
        </w:rPr>
      </w:pPr>
    </w:p>
    <w:p w14:paraId="647DF6F7" w14:textId="77777777" w:rsidR="00282745" w:rsidRPr="00903872" w:rsidRDefault="00282745" w:rsidP="00282745">
      <w:pPr>
        <w:spacing w:line="276" w:lineRule="auto"/>
        <w:jc w:val="center"/>
        <w:rPr>
          <w:rFonts w:ascii="Arial" w:hAnsi="Arial" w:cs="Arial"/>
          <w:b/>
          <w:bCs/>
        </w:rPr>
      </w:pPr>
    </w:p>
    <w:p w14:paraId="4F784F6D" w14:textId="77777777" w:rsidR="00282745" w:rsidRPr="00903872" w:rsidRDefault="00282745" w:rsidP="00282745">
      <w:pPr>
        <w:spacing w:line="276" w:lineRule="auto"/>
        <w:jc w:val="center"/>
        <w:rPr>
          <w:rFonts w:ascii="Arial" w:hAnsi="Arial" w:cs="Arial"/>
          <w:b/>
          <w:bCs/>
        </w:rPr>
      </w:pPr>
    </w:p>
    <w:p w14:paraId="558BDF70" w14:textId="77777777" w:rsidR="009047F5" w:rsidRPr="00903872" w:rsidRDefault="00266214" w:rsidP="00282745">
      <w:pPr>
        <w:spacing w:line="276" w:lineRule="auto"/>
        <w:jc w:val="center"/>
        <w:rPr>
          <w:rFonts w:ascii="Arial" w:hAnsi="Arial" w:cs="Arial"/>
          <w:b/>
          <w:bCs/>
        </w:rPr>
      </w:pPr>
      <w:r w:rsidRPr="00903872">
        <w:rPr>
          <w:rFonts w:ascii="Arial" w:hAnsi="Arial" w:cs="Arial"/>
          <w:b/>
          <w:bCs/>
        </w:rPr>
        <w:t xml:space="preserve">Finance Portfolio Committee </w:t>
      </w:r>
    </w:p>
    <w:p w14:paraId="7207B988" w14:textId="77777777" w:rsidR="00282745" w:rsidRPr="00903872" w:rsidRDefault="00282745" w:rsidP="00282745">
      <w:pPr>
        <w:spacing w:line="276" w:lineRule="auto"/>
        <w:jc w:val="center"/>
        <w:rPr>
          <w:rFonts w:ascii="Arial" w:hAnsi="Arial" w:cs="Arial"/>
          <w:b/>
          <w:bCs/>
        </w:rPr>
      </w:pPr>
    </w:p>
    <w:p w14:paraId="2D657B30" w14:textId="08EFF785" w:rsidR="00266214" w:rsidRPr="00903872" w:rsidRDefault="004F3514" w:rsidP="00282745">
      <w:pPr>
        <w:spacing w:line="276" w:lineRule="auto"/>
        <w:jc w:val="center"/>
        <w:rPr>
          <w:rFonts w:ascii="Arial" w:hAnsi="Arial" w:cs="Arial"/>
          <w:b/>
          <w:bCs/>
        </w:rPr>
      </w:pPr>
      <w:r>
        <w:rPr>
          <w:rFonts w:ascii="Arial" w:hAnsi="Arial" w:cs="Arial"/>
          <w:b/>
          <w:bCs/>
        </w:rPr>
        <w:t>Adopted</w:t>
      </w:r>
      <w:r w:rsidR="00DF3D97" w:rsidRPr="00903872">
        <w:rPr>
          <w:rFonts w:ascii="Arial" w:hAnsi="Arial" w:cs="Arial"/>
          <w:b/>
          <w:bCs/>
        </w:rPr>
        <w:t xml:space="preserve"> </w:t>
      </w:r>
      <w:r w:rsidR="00266214" w:rsidRPr="00903872">
        <w:rPr>
          <w:rFonts w:ascii="Arial" w:hAnsi="Arial" w:cs="Arial"/>
          <w:b/>
          <w:bCs/>
        </w:rPr>
        <w:t>Oversight Report on the Annual Report of the</w:t>
      </w:r>
    </w:p>
    <w:p w14:paraId="29339FC1" w14:textId="5E870649" w:rsidR="00EF7123" w:rsidRPr="00903872" w:rsidRDefault="00A71142" w:rsidP="00282745">
      <w:pPr>
        <w:spacing w:line="276" w:lineRule="auto"/>
        <w:jc w:val="center"/>
        <w:rPr>
          <w:rFonts w:ascii="Arial" w:hAnsi="Arial" w:cs="Arial"/>
          <w:b/>
          <w:bCs/>
        </w:rPr>
      </w:pPr>
      <w:r w:rsidRPr="00903872">
        <w:rPr>
          <w:rFonts w:ascii="Arial" w:hAnsi="Arial" w:cs="Arial"/>
          <w:b/>
          <w:bCs/>
        </w:rPr>
        <w:t>Gauteng Provincial Treasury</w:t>
      </w:r>
      <w:r w:rsidRPr="00903872" w:rsidDel="00A71142">
        <w:rPr>
          <w:rFonts w:ascii="Arial" w:hAnsi="Arial" w:cs="Arial"/>
          <w:b/>
          <w:bCs/>
        </w:rPr>
        <w:t xml:space="preserve"> </w:t>
      </w:r>
      <w:r w:rsidR="00EF7123" w:rsidRPr="00903872">
        <w:rPr>
          <w:rFonts w:ascii="Arial" w:hAnsi="Arial" w:cs="Arial"/>
          <w:b/>
          <w:bCs/>
        </w:rPr>
        <w:t xml:space="preserve">for the </w:t>
      </w:r>
      <w:r w:rsidR="007637D8" w:rsidRPr="00903872">
        <w:rPr>
          <w:rFonts w:ascii="Arial" w:hAnsi="Arial" w:cs="Arial"/>
          <w:b/>
          <w:bCs/>
        </w:rPr>
        <w:t>20</w:t>
      </w:r>
      <w:r w:rsidR="009A726A" w:rsidRPr="00903872">
        <w:rPr>
          <w:rFonts w:ascii="Arial" w:hAnsi="Arial" w:cs="Arial"/>
          <w:b/>
          <w:bCs/>
        </w:rPr>
        <w:t>2</w:t>
      </w:r>
      <w:r w:rsidR="00DD4939" w:rsidRPr="00903872">
        <w:rPr>
          <w:rFonts w:ascii="Arial" w:hAnsi="Arial" w:cs="Arial"/>
          <w:b/>
          <w:bCs/>
        </w:rPr>
        <w:t>2</w:t>
      </w:r>
      <w:r w:rsidR="007637D8" w:rsidRPr="00903872">
        <w:rPr>
          <w:rFonts w:ascii="Arial" w:hAnsi="Arial" w:cs="Arial"/>
          <w:b/>
          <w:bCs/>
        </w:rPr>
        <w:t>/</w:t>
      </w:r>
      <w:r w:rsidR="004D138E" w:rsidRPr="00903872">
        <w:rPr>
          <w:rFonts w:ascii="Arial" w:hAnsi="Arial" w:cs="Arial"/>
          <w:b/>
          <w:bCs/>
        </w:rPr>
        <w:t>2</w:t>
      </w:r>
      <w:r w:rsidR="00DD4939" w:rsidRPr="00903872">
        <w:rPr>
          <w:rFonts w:ascii="Arial" w:hAnsi="Arial" w:cs="Arial"/>
          <w:b/>
          <w:bCs/>
        </w:rPr>
        <w:t>3</w:t>
      </w:r>
      <w:r w:rsidR="00EF7123" w:rsidRPr="00903872">
        <w:rPr>
          <w:rFonts w:ascii="Arial" w:hAnsi="Arial" w:cs="Arial"/>
          <w:b/>
          <w:bCs/>
        </w:rPr>
        <w:t xml:space="preserve"> financial year</w:t>
      </w:r>
    </w:p>
    <w:p w14:paraId="3C84753F" w14:textId="77777777" w:rsidR="00FF4FF2" w:rsidRPr="00903872" w:rsidRDefault="00FF4FF2" w:rsidP="00282745">
      <w:pPr>
        <w:spacing w:line="276" w:lineRule="auto"/>
        <w:rPr>
          <w:rFonts w:ascii="Arial" w:hAnsi="Arial" w:cs="Arial"/>
          <w:bCs/>
        </w:rPr>
      </w:pPr>
    </w:p>
    <w:tbl>
      <w:tblPr>
        <w:tblStyle w:val="TableGrid"/>
        <w:tblW w:w="0" w:type="auto"/>
        <w:tblLook w:val="04A0" w:firstRow="1" w:lastRow="0" w:firstColumn="1" w:lastColumn="0" w:noHBand="0" w:noVBand="1"/>
      </w:tblPr>
      <w:tblGrid>
        <w:gridCol w:w="2192"/>
        <w:gridCol w:w="2475"/>
        <w:gridCol w:w="2437"/>
        <w:gridCol w:w="95"/>
        <w:gridCol w:w="1817"/>
      </w:tblGrid>
      <w:tr w:rsidR="00C04B8E" w:rsidRPr="00903872" w14:paraId="7D782309" w14:textId="77777777" w:rsidTr="008077EB">
        <w:trPr>
          <w:tblHeader/>
        </w:trPr>
        <w:tc>
          <w:tcPr>
            <w:tcW w:w="4667" w:type="dxa"/>
            <w:gridSpan w:val="2"/>
            <w:shd w:val="clear" w:color="auto" w:fill="FDE9D9" w:themeFill="accent6" w:themeFillTint="33"/>
          </w:tcPr>
          <w:p w14:paraId="4092CC53" w14:textId="77777777" w:rsidR="005116D2" w:rsidRPr="00903872" w:rsidRDefault="005116D2" w:rsidP="00282745">
            <w:pPr>
              <w:spacing w:line="276" w:lineRule="auto"/>
              <w:rPr>
                <w:rFonts w:ascii="Arial" w:eastAsiaTheme="majorEastAsia" w:hAnsi="Arial" w:cs="Arial"/>
                <w:b/>
                <w:bCs/>
                <w:lang w:val="en-GB"/>
              </w:rPr>
            </w:pPr>
            <w:r w:rsidRPr="00903872">
              <w:rPr>
                <w:rFonts w:ascii="Arial" w:hAnsi="Arial" w:cs="Arial"/>
                <w:b/>
                <w:bCs/>
                <w:i/>
                <w:iCs/>
              </w:rPr>
              <w:br w:type="page"/>
            </w:r>
            <w:r w:rsidRPr="00903872">
              <w:rPr>
                <w:rFonts w:ascii="Arial" w:eastAsiaTheme="majorEastAsia" w:hAnsi="Arial" w:cs="Arial"/>
                <w:b/>
                <w:bCs/>
                <w:lang w:val="en-GB"/>
              </w:rPr>
              <w:t>Committee Details</w:t>
            </w:r>
          </w:p>
        </w:tc>
        <w:tc>
          <w:tcPr>
            <w:tcW w:w="4349" w:type="dxa"/>
            <w:gridSpan w:val="3"/>
            <w:shd w:val="clear" w:color="auto" w:fill="FDE9D9" w:themeFill="accent6" w:themeFillTint="33"/>
          </w:tcPr>
          <w:p w14:paraId="5AB56F35" w14:textId="77777777" w:rsidR="005116D2" w:rsidRPr="00903872" w:rsidRDefault="005116D2"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Department Details</w:t>
            </w:r>
          </w:p>
        </w:tc>
      </w:tr>
      <w:tr w:rsidR="00C04B8E" w:rsidRPr="00903872" w14:paraId="7256B10C" w14:textId="77777777" w:rsidTr="008077EB">
        <w:trPr>
          <w:tblHeader/>
        </w:trPr>
        <w:tc>
          <w:tcPr>
            <w:tcW w:w="2192" w:type="dxa"/>
            <w:shd w:val="clear" w:color="auto" w:fill="F2F2F2" w:themeFill="background1" w:themeFillShade="F2"/>
          </w:tcPr>
          <w:p w14:paraId="04E507DC" w14:textId="77777777" w:rsidR="005116D2" w:rsidRPr="00903872" w:rsidRDefault="005116D2"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Name of Committee</w:t>
            </w:r>
          </w:p>
        </w:tc>
        <w:tc>
          <w:tcPr>
            <w:tcW w:w="2475" w:type="dxa"/>
            <w:shd w:val="clear" w:color="auto" w:fill="auto"/>
          </w:tcPr>
          <w:p w14:paraId="616B3280" w14:textId="77777777" w:rsidR="005116D2" w:rsidRPr="00903872" w:rsidRDefault="00D41134"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 xml:space="preserve">Finance Portfolio </w:t>
            </w:r>
            <w:r w:rsidR="00E33BD1" w:rsidRPr="00903872">
              <w:rPr>
                <w:rFonts w:ascii="Arial" w:eastAsiaTheme="majorEastAsia" w:hAnsi="Arial" w:cs="Arial"/>
                <w:b/>
                <w:bCs/>
                <w:lang w:val="en-GB"/>
              </w:rPr>
              <w:t>Committee</w:t>
            </w:r>
          </w:p>
        </w:tc>
        <w:tc>
          <w:tcPr>
            <w:tcW w:w="2437" w:type="dxa"/>
            <w:shd w:val="clear" w:color="auto" w:fill="F2F2F2" w:themeFill="background1" w:themeFillShade="F2"/>
          </w:tcPr>
          <w:p w14:paraId="687D3F73" w14:textId="77777777" w:rsidR="005116D2" w:rsidRPr="00903872" w:rsidRDefault="005116D2"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Name of Department</w:t>
            </w:r>
          </w:p>
        </w:tc>
        <w:tc>
          <w:tcPr>
            <w:tcW w:w="1912" w:type="dxa"/>
            <w:gridSpan w:val="2"/>
            <w:shd w:val="clear" w:color="auto" w:fill="auto"/>
          </w:tcPr>
          <w:p w14:paraId="27F80EA6" w14:textId="77777777" w:rsidR="005116D2" w:rsidRPr="00903872" w:rsidRDefault="00D41134"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Gauteng Provincial Treasury</w:t>
            </w:r>
          </w:p>
        </w:tc>
      </w:tr>
      <w:tr w:rsidR="00C04B8E" w:rsidRPr="00903872" w14:paraId="7FB70574" w14:textId="77777777" w:rsidTr="008077EB">
        <w:trPr>
          <w:tblHeader/>
        </w:trPr>
        <w:tc>
          <w:tcPr>
            <w:tcW w:w="2192" w:type="dxa"/>
            <w:shd w:val="clear" w:color="auto" w:fill="F2F2F2" w:themeFill="background1" w:themeFillShade="F2"/>
          </w:tcPr>
          <w:p w14:paraId="02D302CA" w14:textId="77777777" w:rsidR="005116D2" w:rsidRPr="00903872" w:rsidRDefault="005116D2"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Which Financial Year</w:t>
            </w:r>
          </w:p>
        </w:tc>
        <w:tc>
          <w:tcPr>
            <w:tcW w:w="2475" w:type="dxa"/>
            <w:shd w:val="clear" w:color="auto" w:fill="auto"/>
          </w:tcPr>
          <w:p w14:paraId="741EA25F" w14:textId="2258C2A2" w:rsidR="005116D2" w:rsidRPr="00903872" w:rsidRDefault="00D41134"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 xml:space="preserve">Annual Report for the </w:t>
            </w:r>
            <w:r w:rsidR="007637D8" w:rsidRPr="00903872">
              <w:rPr>
                <w:rFonts w:ascii="Arial" w:eastAsiaTheme="majorEastAsia" w:hAnsi="Arial" w:cs="Arial"/>
                <w:b/>
                <w:bCs/>
                <w:lang w:val="en-GB"/>
              </w:rPr>
              <w:t>20</w:t>
            </w:r>
            <w:r w:rsidR="00975CE7" w:rsidRPr="00903872">
              <w:rPr>
                <w:rFonts w:ascii="Arial" w:eastAsiaTheme="majorEastAsia" w:hAnsi="Arial" w:cs="Arial"/>
                <w:b/>
                <w:bCs/>
                <w:lang w:val="en-GB"/>
              </w:rPr>
              <w:t>2</w:t>
            </w:r>
            <w:r w:rsidR="00DD4939" w:rsidRPr="00903872">
              <w:rPr>
                <w:rFonts w:ascii="Arial" w:eastAsiaTheme="majorEastAsia" w:hAnsi="Arial" w:cs="Arial"/>
                <w:b/>
                <w:bCs/>
                <w:lang w:val="en-GB"/>
              </w:rPr>
              <w:t>2</w:t>
            </w:r>
            <w:r w:rsidR="007637D8" w:rsidRPr="00903872">
              <w:rPr>
                <w:rFonts w:ascii="Arial" w:eastAsiaTheme="majorEastAsia" w:hAnsi="Arial" w:cs="Arial"/>
                <w:b/>
                <w:bCs/>
                <w:lang w:val="en-GB"/>
              </w:rPr>
              <w:t>/</w:t>
            </w:r>
            <w:r w:rsidR="004D138E" w:rsidRPr="00903872">
              <w:rPr>
                <w:rFonts w:ascii="Arial" w:eastAsiaTheme="majorEastAsia" w:hAnsi="Arial" w:cs="Arial"/>
                <w:b/>
                <w:bCs/>
                <w:lang w:val="en-GB"/>
              </w:rPr>
              <w:t>2</w:t>
            </w:r>
            <w:r w:rsidR="00DD4939" w:rsidRPr="00903872">
              <w:rPr>
                <w:rFonts w:ascii="Arial" w:eastAsiaTheme="majorEastAsia" w:hAnsi="Arial" w:cs="Arial"/>
                <w:b/>
                <w:bCs/>
                <w:lang w:val="en-GB"/>
              </w:rPr>
              <w:t>3</w:t>
            </w:r>
            <w:r w:rsidRPr="00903872">
              <w:rPr>
                <w:rFonts w:ascii="Arial" w:eastAsiaTheme="majorEastAsia" w:hAnsi="Arial" w:cs="Arial"/>
                <w:b/>
                <w:bCs/>
                <w:lang w:val="en-GB"/>
              </w:rPr>
              <w:t xml:space="preserve"> FY</w:t>
            </w:r>
          </w:p>
        </w:tc>
        <w:tc>
          <w:tcPr>
            <w:tcW w:w="2437" w:type="dxa"/>
            <w:shd w:val="clear" w:color="auto" w:fill="F2F2F2" w:themeFill="background1" w:themeFillShade="F2"/>
          </w:tcPr>
          <w:p w14:paraId="5648100C" w14:textId="77777777" w:rsidR="005116D2" w:rsidRPr="00903872" w:rsidRDefault="005116D2"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Dept. Budget Vote Nr.</w:t>
            </w:r>
          </w:p>
        </w:tc>
        <w:tc>
          <w:tcPr>
            <w:tcW w:w="1912" w:type="dxa"/>
            <w:gridSpan w:val="2"/>
            <w:shd w:val="clear" w:color="auto" w:fill="auto"/>
          </w:tcPr>
          <w:p w14:paraId="259C7EBE" w14:textId="77777777" w:rsidR="005116D2" w:rsidRPr="00903872" w:rsidRDefault="00D41134"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Vote number 14</w:t>
            </w:r>
          </w:p>
        </w:tc>
      </w:tr>
      <w:tr w:rsidR="00C04B8E" w:rsidRPr="00903872" w14:paraId="572CE509" w14:textId="77777777" w:rsidTr="008077EB">
        <w:trPr>
          <w:tblHeader/>
        </w:trPr>
        <w:tc>
          <w:tcPr>
            <w:tcW w:w="2192" w:type="dxa"/>
            <w:shd w:val="clear" w:color="auto" w:fill="F2F2F2" w:themeFill="background1" w:themeFillShade="F2"/>
          </w:tcPr>
          <w:p w14:paraId="2B592974" w14:textId="77777777" w:rsidR="005116D2" w:rsidRPr="00903872" w:rsidRDefault="005116D2" w:rsidP="00282745">
            <w:pPr>
              <w:spacing w:line="276" w:lineRule="auto"/>
              <w:rPr>
                <w:rFonts w:ascii="Arial" w:eastAsiaTheme="majorEastAsia" w:hAnsi="Arial" w:cs="Arial"/>
                <w:b/>
                <w:bCs/>
                <w:lang w:val="en-GB"/>
              </w:rPr>
            </w:pPr>
          </w:p>
        </w:tc>
        <w:tc>
          <w:tcPr>
            <w:tcW w:w="2475" w:type="dxa"/>
            <w:shd w:val="clear" w:color="auto" w:fill="auto"/>
          </w:tcPr>
          <w:p w14:paraId="169819CA" w14:textId="77777777" w:rsidR="005116D2" w:rsidRPr="00903872" w:rsidRDefault="005116D2" w:rsidP="00282745">
            <w:pPr>
              <w:spacing w:line="276" w:lineRule="auto"/>
              <w:rPr>
                <w:rFonts w:ascii="Arial" w:eastAsiaTheme="majorEastAsia" w:hAnsi="Arial" w:cs="Arial"/>
                <w:b/>
                <w:bCs/>
                <w:lang w:val="en-GB"/>
              </w:rPr>
            </w:pPr>
          </w:p>
        </w:tc>
        <w:tc>
          <w:tcPr>
            <w:tcW w:w="2437" w:type="dxa"/>
            <w:shd w:val="clear" w:color="auto" w:fill="F2F2F2" w:themeFill="background1" w:themeFillShade="F2"/>
          </w:tcPr>
          <w:p w14:paraId="64221B45" w14:textId="77777777" w:rsidR="005116D2" w:rsidRPr="00903872" w:rsidRDefault="001A7721"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 xml:space="preserve">Hon. </w:t>
            </w:r>
            <w:r w:rsidR="005116D2" w:rsidRPr="00903872">
              <w:rPr>
                <w:rFonts w:ascii="Arial" w:eastAsiaTheme="majorEastAsia" w:hAnsi="Arial" w:cs="Arial"/>
                <w:b/>
                <w:bCs/>
                <w:lang w:val="en-GB"/>
              </w:rPr>
              <w:t>MEC</w:t>
            </w:r>
          </w:p>
        </w:tc>
        <w:tc>
          <w:tcPr>
            <w:tcW w:w="1912" w:type="dxa"/>
            <w:gridSpan w:val="2"/>
            <w:shd w:val="clear" w:color="auto" w:fill="auto"/>
          </w:tcPr>
          <w:p w14:paraId="0B7D0B73" w14:textId="26F3CE18" w:rsidR="005116D2" w:rsidRPr="00903872" w:rsidRDefault="00B3369A"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Jacob Mamabolo</w:t>
            </w:r>
          </w:p>
        </w:tc>
      </w:tr>
      <w:tr w:rsidR="00C04B8E" w:rsidRPr="00903872" w14:paraId="7FABBA5B" w14:textId="77777777" w:rsidTr="008077EB">
        <w:trPr>
          <w:tblHeader/>
        </w:trPr>
        <w:tc>
          <w:tcPr>
            <w:tcW w:w="9016" w:type="dxa"/>
            <w:gridSpan w:val="5"/>
            <w:shd w:val="clear" w:color="auto" w:fill="FDE9D9" w:themeFill="accent6" w:themeFillTint="33"/>
          </w:tcPr>
          <w:p w14:paraId="705B7531" w14:textId="77777777" w:rsidR="004B7663" w:rsidRPr="00903872" w:rsidRDefault="004B7663"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Committee Approvals</w:t>
            </w:r>
          </w:p>
        </w:tc>
      </w:tr>
      <w:tr w:rsidR="00C04B8E" w:rsidRPr="00903872" w14:paraId="55F21B07" w14:textId="77777777" w:rsidTr="008077EB">
        <w:trPr>
          <w:tblHeader/>
        </w:trPr>
        <w:tc>
          <w:tcPr>
            <w:tcW w:w="2192" w:type="dxa"/>
            <w:shd w:val="clear" w:color="auto" w:fill="F2F2F2" w:themeFill="background1" w:themeFillShade="F2"/>
          </w:tcPr>
          <w:p w14:paraId="7A192213" w14:textId="77777777" w:rsidR="004B7663" w:rsidRPr="00903872" w:rsidRDefault="004B7663" w:rsidP="00282745">
            <w:pPr>
              <w:spacing w:line="276" w:lineRule="auto"/>
              <w:rPr>
                <w:rFonts w:ascii="Arial" w:eastAsiaTheme="majorEastAsia" w:hAnsi="Arial" w:cs="Arial"/>
                <w:b/>
                <w:bCs/>
                <w:lang w:val="en-GB"/>
              </w:rPr>
            </w:pPr>
          </w:p>
        </w:tc>
        <w:tc>
          <w:tcPr>
            <w:tcW w:w="2475" w:type="dxa"/>
            <w:shd w:val="clear" w:color="auto" w:fill="F2F2F2" w:themeFill="background1" w:themeFillShade="F2"/>
          </w:tcPr>
          <w:p w14:paraId="313D3E32" w14:textId="77777777" w:rsidR="004B7663" w:rsidRPr="00903872" w:rsidRDefault="004B7663"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Name</w:t>
            </w:r>
          </w:p>
        </w:tc>
        <w:tc>
          <w:tcPr>
            <w:tcW w:w="2532" w:type="dxa"/>
            <w:gridSpan w:val="2"/>
            <w:shd w:val="clear" w:color="auto" w:fill="F2F2F2" w:themeFill="background1" w:themeFillShade="F2"/>
          </w:tcPr>
          <w:p w14:paraId="1587D16B" w14:textId="77777777" w:rsidR="004B7663" w:rsidRPr="00903872" w:rsidRDefault="004B7663"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Signed</w:t>
            </w:r>
          </w:p>
        </w:tc>
        <w:tc>
          <w:tcPr>
            <w:tcW w:w="1817" w:type="dxa"/>
            <w:shd w:val="clear" w:color="auto" w:fill="F2F2F2" w:themeFill="background1" w:themeFillShade="F2"/>
          </w:tcPr>
          <w:p w14:paraId="1679B3C4" w14:textId="77777777" w:rsidR="004B7663" w:rsidRPr="00903872" w:rsidRDefault="004B7663"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Date</w:t>
            </w:r>
          </w:p>
        </w:tc>
      </w:tr>
      <w:tr w:rsidR="00C04B8E" w:rsidRPr="00903872" w14:paraId="18D3235F" w14:textId="77777777" w:rsidTr="008077EB">
        <w:trPr>
          <w:tblHeader/>
        </w:trPr>
        <w:tc>
          <w:tcPr>
            <w:tcW w:w="2192" w:type="dxa"/>
            <w:shd w:val="clear" w:color="auto" w:fill="F2F2F2" w:themeFill="background1" w:themeFillShade="F2"/>
          </w:tcPr>
          <w:p w14:paraId="4403B78E" w14:textId="422F8FE7" w:rsidR="004B7663" w:rsidRPr="00903872" w:rsidRDefault="004B7663"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Hon. Chairperson</w:t>
            </w:r>
          </w:p>
        </w:tc>
        <w:tc>
          <w:tcPr>
            <w:tcW w:w="2475" w:type="dxa"/>
            <w:shd w:val="clear" w:color="auto" w:fill="auto"/>
          </w:tcPr>
          <w:p w14:paraId="5DA59E85" w14:textId="30D0687F" w:rsidR="004B7663" w:rsidRPr="00903872" w:rsidRDefault="00DD4939" w:rsidP="00282745">
            <w:pPr>
              <w:spacing w:line="276" w:lineRule="auto"/>
              <w:rPr>
                <w:rFonts w:ascii="Arial" w:hAnsi="Arial" w:cs="Arial"/>
                <w:b/>
              </w:rPr>
            </w:pPr>
            <w:r w:rsidRPr="00903872">
              <w:rPr>
                <w:rFonts w:ascii="Arial" w:hAnsi="Arial" w:cs="Arial"/>
                <w:b/>
              </w:rPr>
              <w:t>Paul Malema</w:t>
            </w:r>
          </w:p>
        </w:tc>
        <w:tc>
          <w:tcPr>
            <w:tcW w:w="2532" w:type="dxa"/>
            <w:gridSpan w:val="2"/>
            <w:shd w:val="clear" w:color="auto" w:fill="auto"/>
          </w:tcPr>
          <w:p w14:paraId="35BF4FA6" w14:textId="77777777" w:rsidR="004B7663" w:rsidRPr="00903872" w:rsidRDefault="004B7663" w:rsidP="00282745">
            <w:pPr>
              <w:spacing w:line="276" w:lineRule="auto"/>
              <w:rPr>
                <w:rFonts w:ascii="Arial" w:hAnsi="Arial" w:cs="Arial"/>
              </w:rPr>
            </w:pPr>
          </w:p>
          <w:p w14:paraId="075F6C66" w14:textId="77777777" w:rsidR="00F8593E" w:rsidRPr="00903872" w:rsidRDefault="00F8593E" w:rsidP="00282745">
            <w:pPr>
              <w:spacing w:line="276" w:lineRule="auto"/>
              <w:rPr>
                <w:rFonts w:ascii="Arial" w:hAnsi="Arial" w:cs="Arial"/>
              </w:rPr>
            </w:pPr>
          </w:p>
          <w:p w14:paraId="72CE3767" w14:textId="77777777" w:rsidR="00F8593E" w:rsidRPr="00903872" w:rsidRDefault="00F8593E" w:rsidP="00282745">
            <w:pPr>
              <w:spacing w:line="276" w:lineRule="auto"/>
              <w:rPr>
                <w:rFonts w:ascii="Arial" w:hAnsi="Arial" w:cs="Arial"/>
              </w:rPr>
            </w:pPr>
          </w:p>
        </w:tc>
        <w:tc>
          <w:tcPr>
            <w:tcW w:w="1817" w:type="dxa"/>
            <w:shd w:val="clear" w:color="auto" w:fill="auto"/>
          </w:tcPr>
          <w:p w14:paraId="6C306D04" w14:textId="30F8775F" w:rsidR="004B7663" w:rsidRPr="00903872" w:rsidRDefault="00F00A12" w:rsidP="00282745">
            <w:pPr>
              <w:spacing w:line="276" w:lineRule="auto"/>
              <w:rPr>
                <w:rFonts w:ascii="Arial" w:hAnsi="Arial" w:cs="Arial"/>
              </w:rPr>
            </w:pPr>
            <w:r w:rsidRPr="00903872">
              <w:rPr>
                <w:rFonts w:ascii="Arial" w:eastAsiaTheme="majorEastAsia" w:hAnsi="Arial" w:cs="Arial"/>
                <w:b/>
                <w:bCs/>
                <w:lang w:val="en-GB"/>
              </w:rPr>
              <w:t>21 November 2023</w:t>
            </w:r>
          </w:p>
        </w:tc>
      </w:tr>
      <w:tr w:rsidR="00C04B8E" w:rsidRPr="00903872" w14:paraId="734BD8F4" w14:textId="77777777" w:rsidTr="008077EB">
        <w:trPr>
          <w:tblHeader/>
        </w:trPr>
        <w:tc>
          <w:tcPr>
            <w:tcW w:w="9016" w:type="dxa"/>
            <w:gridSpan w:val="5"/>
            <w:shd w:val="clear" w:color="auto" w:fill="FDE9D9" w:themeFill="accent6" w:themeFillTint="33"/>
          </w:tcPr>
          <w:p w14:paraId="7700C328" w14:textId="77777777" w:rsidR="00351DA4" w:rsidRPr="00903872" w:rsidRDefault="00351DA4" w:rsidP="00282745">
            <w:pPr>
              <w:spacing w:line="276" w:lineRule="auto"/>
              <w:rPr>
                <w:rFonts w:ascii="Arial" w:eastAsiaTheme="majorEastAsia" w:hAnsi="Arial" w:cs="Arial"/>
                <w:b/>
                <w:bCs/>
                <w:lang w:val="en-GB"/>
              </w:rPr>
            </w:pPr>
            <w:r w:rsidRPr="00903872">
              <w:rPr>
                <w:rFonts w:ascii="Arial" w:eastAsiaTheme="majorEastAsia" w:hAnsi="Arial" w:cs="Arial"/>
                <w:b/>
                <w:bCs/>
                <w:lang w:val="en-GB"/>
              </w:rPr>
              <w:t>Adoption and Tabling</w:t>
            </w:r>
          </w:p>
        </w:tc>
      </w:tr>
      <w:tr w:rsidR="00C04B8E" w:rsidRPr="00903872" w14:paraId="39F874A5" w14:textId="77777777" w:rsidTr="008077EB">
        <w:trPr>
          <w:tblHeader/>
        </w:trPr>
        <w:tc>
          <w:tcPr>
            <w:tcW w:w="4667" w:type="dxa"/>
            <w:gridSpan w:val="2"/>
            <w:shd w:val="clear" w:color="auto" w:fill="F2F2F2" w:themeFill="background1" w:themeFillShade="F2"/>
          </w:tcPr>
          <w:p w14:paraId="3FCEF98F" w14:textId="77777777" w:rsidR="00351DA4" w:rsidRPr="00903872" w:rsidRDefault="00351DA4" w:rsidP="00282745">
            <w:pPr>
              <w:spacing w:line="276" w:lineRule="auto"/>
              <w:rPr>
                <w:rFonts w:ascii="Arial" w:hAnsi="Arial" w:cs="Arial"/>
              </w:rPr>
            </w:pPr>
            <w:r w:rsidRPr="00903872">
              <w:rPr>
                <w:rFonts w:ascii="Arial" w:eastAsiaTheme="majorEastAsia" w:hAnsi="Arial" w:cs="Arial"/>
                <w:b/>
                <w:bCs/>
                <w:lang w:val="en-GB"/>
              </w:rPr>
              <w:t>Date of Final Adoption</w:t>
            </w:r>
            <w:r w:rsidR="005E0CDA" w:rsidRPr="00903872">
              <w:rPr>
                <w:rFonts w:ascii="Arial" w:eastAsiaTheme="majorEastAsia" w:hAnsi="Arial" w:cs="Arial"/>
                <w:b/>
                <w:bCs/>
                <w:lang w:val="en-GB"/>
              </w:rPr>
              <w:t xml:space="preserve"> by Committee </w:t>
            </w:r>
          </w:p>
        </w:tc>
        <w:tc>
          <w:tcPr>
            <w:tcW w:w="4349" w:type="dxa"/>
            <w:gridSpan w:val="3"/>
            <w:shd w:val="clear" w:color="auto" w:fill="F2F2F2" w:themeFill="background1" w:themeFillShade="F2"/>
          </w:tcPr>
          <w:p w14:paraId="0248B29A" w14:textId="77777777" w:rsidR="00351DA4" w:rsidRPr="00903872" w:rsidRDefault="00351DA4" w:rsidP="00282745">
            <w:pPr>
              <w:spacing w:line="276" w:lineRule="auto"/>
              <w:rPr>
                <w:rFonts w:ascii="Arial" w:hAnsi="Arial" w:cs="Arial"/>
              </w:rPr>
            </w:pPr>
            <w:r w:rsidRPr="00903872">
              <w:rPr>
                <w:rFonts w:ascii="Arial" w:hAnsi="Arial" w:cs="Arial"/>
                <w:b/>
              </w:rPr>
              <w:t>Scheduled date of House Tabling</w:t>
            </w:r>
          </w:p>
        </w:tc>
      </w:tr>
      <w:tr w:rsidR="008077EB" w:rsidRPr="00903872" w14:paraId="2DEBC3BA" w14:textId="77777777" w:rsidTr="008077EB">
        <w:trPr>
          <w:tblHeader/>
        </w:trPr>
        <w:tc>
          <w:tcPr>
            <w:tcW w:w="4667" w:type="dxa"/>
            <w:gridSpan w:val="2"/>
            <w:shd w:val="clear" w:color="auto" w:fill="auto"/>
          </w:tcPr>
          <w:p w14:paraId="0B9FA85A" w14:textId="4105F687" w:rsidR="008077EB" w:rsidRPr="00903872" w:rsidRDefault="005E3882" w:rsidP="00282745">
            <w:pPr>
              <w:spacing w:line="276" w:lineRule="auto"/>
              <w:rPr>
                <w:rFonts w:ascii="Arial" w:eastAsiaTheme="majorEastAsia" w:hAnsi="Arial" w:cs="Arial"/>
                <w:b/>
                <w:bCs/>
                <w:color w:val="FF0000"/>
                <w:lang w:val="en-GB"/>
              </w:rPr>
            </w:pPr>
            <w:r w:rsidRPr="00903872">
              <w:rPr>
                <w:rFonts w:ascii="Arial" w:eastAsiaTheme="majorEastAsia" w:hAnsi="Arial" w:cs="Arial"/>
                <w:b/>
                <w:bCs/>
                <w:lang w:val="en-GB"/>
              </w:rPr>
              <w:t>21</w:t>
            </w:r>
            <w:r w:rsidR="00975CE7" w:rsidRPr="00903872">
              <w:rPr>
                <w:rFonts w:ascii="Arial" w:eastAsiaTheme="majorEastAsia" w:hAnsi="Arial" w:cs="Arial"/>
                <w:b/>
                <w:bCs/>
                <w:lang w:val="en-GB"/>
              </w:rPr>
              <w:t xml:space="preserve"> November</w:t>
            </w:r>
            <w:r w:rsidR="00272950" w:rsidRPr="00903872">
              <w:rPr>
                <w:rFonts w:ascii="Arial" w:eastAsiaTheme="majorEastAsia" w:hAnsi="Arial" w:cs="Arial"/>
                <w:b/>
                <w:bCs/>
                <w:lang w:val="en-GB"/>
              </w:rPr>
              <w:t xml:space="preserve"> 20</w:t>
            </w:r>
            <w:r w:rsidR="004D138E" w:rsidRPr="00903872">
              <w:rPr>
                <w:rFonts w:ascii="Arial" w:eastAsiaTheme="majorEastAsia" w:hAnsi="Arial" w:cs="Arial"/>
                <w:b/>
                <w:bCs/>
                <w:lang w:val="en-GB"/>
              </w:rPr>
              <w:t>2</w:t>
            </w:r>
            <w:r w:rsidRPr="00903872">
              <w:rPr>
                <w:rFonts w:ascii="Arial" w:eastAsiaTheme="majorEastAsia" w:hAnsi="Arial" w:cs="Arial"/>
                <w:b/>
                <w:bCs/>
                <w:lang w:val="en-GB"/>
              </w:rPr>
              <w:t>3</w:t>
            </w:r>
          </w:p>
        </w:tc>
        <w:tc>
          <w:tcPr>
            <w:tcW w:w="4349" w:type="dxa"/>
            <w:gridSpan w:val="3"/>
            <w:shd w:val="clear" w:color="auto" w:fill="auto"/>
          </w:tcPr>
          <w:p w14:paraId="070A36FA" w14:textId="434D4FD8" w:rsidR="008077EB" w:rsidRPr="00903872" w:rsidRDefault="008077EB" w:rsidP="00282745">
            <w:pPr>
              <w:spacing w:line="276" w:lineRule="auto"/>
              <w:rPr>
                <w:rFonts w:ascii="Arial" w:eastAsiaTheme="majorEastAsia" w:hAnsi="Arial" w:cs="Arial"/>
                <w:b/>
                <w:bCs/>
                <w:color w:val="FF0000"/>
                <w:lang w:val="en-GB"/>
              </w:rPr>
            </w:pPr>
            <w:r w:rsidRPr="00903872">
              <w:rPr>
                <w:rFonts w:ascii="Arial" w:eastAsiaTheme="majorEastAsia" w:hAnsi="Arial" w:cs="Arial"/>
                <w:b/>
                <w:bCs/>
                <w:color w:val="FF0000"/>
                <w:lang w:val="en-GB"/>
              </w:rPr>
              <w:t xml:space="preserve"> </w:t>
            </w:r>
            <w:r w:rsidR="00975CE7" w:rsidRPr="00903872">
              <w:rPr>
                <w:rFonts w:ascii="Arial" w:eastAsiaTheme="majorEastAsia" w:hAnsi="Arial" w:cs="Arial"/>
                <w:b/>
                <w:bCs/>
                <w:lang w:val="en-GB"/>
              </w:rPr>
              <w:t>0</w:t>
            </w:r>
            <w:r w:rsidR="00903872" w:rsidRPr="00903872">
              <w:rPr>
                <w:rFonts w:ascii="Arial" w:eastAsiaTheme="majorEastAsia" w:hAnsi="Arial" w:cs="Arial"/>
                <w:b/>
                <w:bCs/>
                <w:lang w:val="en-GB"/>
              </w:rPr>
              <w:t>5</w:t>
            </w:r>
            <w:r w:rsidR="00C04B8E" w:rsidRPr="00903872">
              <w:rPr>
                <w:rFonts w:ascii="Arial" w:eastAsiaTheme="majorEastAsia" w:hAnsi="Arial" w:cs="Arial"/>
                <w:b/>
                <w:bCs/>
                <w:lang w:val="en-GB"/>
              </w:rPr>
              <w:t xml:space="preserve"> December</w:t>
            </w:r>
            <w:r w:rsidR="00E76F93" w:rsidRPr="00903872">
              <w:rPr>
                <w:rFonts w:ascii="Arial" w:eastAsiaTheme="majorEastAsia" w:hAnsi="Arial" w:cs="Arial"/>
                <w:b/>
                <w:bCs/>
                <w:lang w:val="en-GB"/>
              </w:rPr>
              <w:t xml:space="preserve"> 202</w:t>
            </w:r>
            <w:r w:rsidR="00903872" w:rsidRPr="00903872">
              <w:rPr>
                <w:rFonts w:ascii="Arial" w:eastAsiaTheme="majorEastAsia" w:hAnsi="Arial" w:cs="Arial"/>
                <w:b/>
                <w:bCs/>
                <w:lang w:val="en-GB"/>
              </w:rPr>
              <w:t>3</w:t>
            </w:r>
          </w:p>
        </w:tc>
      </w:tr>
    </w:tbl>
    <w:p w14:paraId="48C0852B" w14:textId="77777777" w:rsidR="00880E01" w:rsidRPr="00903872" w:rsidRDefault="00880E01" w:rsidP="00282745">
      <w:pPr>
        <w:spacing w:line="276" w:lineRule="auto"/>
        <w:rPr>
          <w:rFonts w:ascii="Arial" w:hAnsi="Arial" w:cs="Arial"/>
          <w:b/>
          <w:bCs/>
          <w:sz w:val="24"/>
          <w:szCs w:val="24"/>
        </w:rPr>
      </w:pPr>
    </w:p>
    <w:p w14:paraId="1CC1B138" w14:textId="77777777" w:rsidR="00880E01" w:rsidRPr="00903872" w:rsidRDefault="00880E01" w:rsidP="00282745">
      <w:pPr>
        <w:spacing w:after="200" w:line="276" w:lineRule="auto"/>
        <w:rPr>
          <w:rFonts w:ascii="Arial" w:hAnsi="Arial" w:cs="Arial"/>
          <w:b/>
          <w:bCs/>
          <w:sz w:val="24"/>
          <w:szCs w:val="24"/>
        </w:rPr>
      </w:pPr>
      <w:r w:rsidRPr="00903872">
        <w:rPr>
          <w:rFonts w:ascii="Arial" w:hAnsi="Arial" w:cs="Arial"/>
          <w:b/>
          <w:bCs/>
          <w:sz w:val="24"/>
          <w:szCs w:val="24"/>
        </w:rPr>
        <w:br w:type="page"/>
      </w:r>
    </w:p>
    <w:sdt>
      <w:sdtPr>
        <w:rPr>
          <w:rFonts w:ascii="Arial" w:eastAsiaTheme="minorHAnsi" w:hAnsi="Arial" w:cs="Arial"/>
          <w:b w:val="0"/>
          <w:bCs w:val="0"/>
          <w:color w:val="auto"/>
          <w:sz w:val="22"/>
          <w:szCs w:val="22"/>
          <w:lang w:val="en-ZA" w:eastAsia="en-US"/>
        </w:rPr>
        <w:id w:val="-1646807950"/>
        <w:docPartObj>
          <w:docPartGallery w:val="Table of Contents"/>
          <w:docPartUnique/>
        </w:docPartObj>
      </w:sdtPr>
      <w:sdtEndPr>
        <w:rPr>
          <w:noProof/>
          <w:sz w:val="24"/>
          <w:szCs w:val="24"/>
        </w:rPr>
      </w:sdtEndPr>
      <w:sdtContent>
        <w:p w14:paraId="4DB868B7" w14:textId="77777777" w:rsidR="00644F6A" w:rsidRPr="00903872" w:rsidRDefault="00644F6A" w:rsidP="00282745">
          <w:pPr>
            <w:pStyle w:val="TOCHeading"/>
            <w:shd w:val="clear" w:color="auto" w:fill="F2F2F2" w:themeFill="background1" w:themeFillShade="F2"/>
            <w:jc w:val="both"/>
            <w:rPr>
              <w:rFonts w:ascii="Arial" w:hAnsi="Arial" w:cs="Arial"/>
              <w:color w:val="auto"/>
              <w:sz w:val="22"/>
              <w:szCs w:val="22"/>
            </w:rPr>
          </w:pPr>
          <w:r w:rsidRPr="00903872">
            <w:rPr>
              <w:rFonts w:ascii="Arial" w:hAnsi="Arial" w:cs="Arial"/>
              <w:color w:val="auto"/>
              <w:sz w:val="22"/>
              <w:szCs w:val="22"/>
            </w:rPr>
            <w:t>Contents</w:t>
          </w:r>
        </w:p>
        <w:p w14:paraId="44F6A151" w14:textId="7E0CA0EE" w:rsidR="00903872" w:rsidRDefault="00644F6A">
          <w:pPr>
            <w:pStyle w:val="TOC1"/>
            <w:rPr>
              <w:rFonts w:eastAsiaTheme="minorEastAsia"/>
              <w:noProof/>
              <w:kern w:val="2"/>
              <w:lang w:eastAsia="en-ZA"/>
              <w14:ligatures w14:val="standardContextual"/>
            </w:rPr>
          </w:pPr>
          <w:r w:rsidRPr="00903872">
            <w:rPr>
              <w:rFonts w:ascii="Arial" w:hAnsi="Arial" w:cs="Arial"/>
            </w:rPr>
            <w:fldChar w:fldCharType="begin"/>
          </w:r>
          <w:r w:rsidRPr="00903872">
            <w:rPr>
              <w:rFonts w:ascii="Arial" w:hAnsi="Arial" w:cs="Arial"/>
            </w:rPr>
            <w:instrText xml:space="preserve"> TOC \o "1-3" \h \z \u </w:instrText>
          </w:r>
          <w:r w:rsidRPr="00903872">
            <w:rPr>
              <w:rFonts w:ascii="Arial" w:hAnsi="Arial" w:cs="Arial"/>
            </w:rPr>
            <w:fldChar w:fldCharType="separate"/>
          </w:r>
          <w:hyperlink w:anchor="_Toc151098073" w:history="1">
            <w:r w:rsidR="00903872" w:rsidRPr="008B799C">
              <w:rPr>
                <w:rStyle w:val="Hyperlink"/>
                <w:rFonts w:ascii="Arial" w:hAnsi="Arial" w:cs="Arial"/>
                <w:noProof/>
              </w:rPr>
              <w:t>1.</w:t>
            </w:r>
            <w:r w:rsidR="00903872">
              <w:rPr>
                <w:rFonts w:eastAsiaTheme="minorEastAsia"/>
                <w:noProof/>
                <w:kern w:val="2"/>
                <w:lang w:eastAsia="en-ZA"/>
                <w14:ligatures w14:val="standardContextual"/>
              </w:rPr>
              <w:tab/>
            </w:r>
            <w:r w:rsidR="00903872" w:rsidRPr="008B799C">
              <w:rPr>
                <w:rStyle w:val="Hyperlink"/>
                <w:rFonts w:ascii="Arial" w:hAnsi="Arial" w:cs="Arial"/>
                <w:noProof/>
              </w:rPr>
              <w:t>ABBREVIATIONS</w:t>
            </w:r>
            <w:r w:rsidR="00903872">
              <w:rPr>
                <w:noProof/>
                <w:webHidden/>
              </w:rPr>
              <w:tab/>
            </w:r>
            <w:r w:rsidR="00903872">
              <w:rPr>
                <w:noProof/>
                <w:webHidden/>
              </w:rPr>
              <w:fldChar w:fldCharType="begin"/>
            </w:r>
            <w:r w:rsidR="00903872">
              <w:rPr>
                <w:noProof/>
                <w:webHidden/>
              </w:rPr>
              <w:instrText xml:space="preserve"> PAGEREF _Toc151098073 \h </w:instrText>
            </w:r>
            <w:r w:rsidR="00903872">
              <w:rPr>
                <w:noProof/>
                <w:webHidden/>
              </w:rPr>
            </w:r>
            <w:r w:rsidR="00903872">
              <w:rPr>
                <w:noProof/>
                <w:webHidden/>
              </w:rPr>
              <w:fldChar w:fldCharType="separate"/>
            </w:r>
            <w:r w:rsidR="00903872">
              <w:rPr>
                <w:noProof/>
                <w:webHidden/>
              </w:rPr>
              <w:t>3</w:t>
            </w:r>
            <w:r w:rsidR="00903872">
              <w:rPr>
                <w:noProof/>
                <w:webHidden/>
              </w:rPr>
              <w:fldChar w:fldCharType="end"/>
            </w:r>
          </w:hyperlink>
        </w:p>
        <w:p w14:paraId="449780EF" w14:textId="793731C0" w:rsidR="00903872" w:rsidRDefault="00813C30">
          <w:pPr>
            <w:pStyle w:val="TOC1"/>
            <w:rPr>
              <w:rFonts w:eastAsiaTheme="minorEastAsia"/>
              <w:noProof/>
              <w:kern w:val="2"/>
              <w:lang w:eastAsia="en-ZA"/>
              <w14:ligatures w14:val="standardContextual"/>
            </w:rPr>
          </w:pPr>
          <w:hyperlink w:anchor="_Toc151098074" w:history="1">
            <w:r w:rsidR="00903872" w:rsidRPr="008B799C">
              <w:rPr>
                <w:rStyle w:val="Hyperlink"/>
                <w:rFonts w:ascii="Arial" w:hAnsi="Arial" w:cs="Arial"/>
                <w:noProof/>
              </w:rPr>
              <w:t>2.</w:t>
            </w:r>
            <w:r w:rsidR="00903872">
              <w:rPr>
                <w:rFonts w:eastAsiaTheme="minorEastAsia"/>
                <w:noProof/>
                <w:kern w:val="2"/>
                <w:lang w:eastAsia="en-ZA"/>
                <w14:ligatures w14:val="standardContextual"/>
              </w:rPr>
              <w:tab/>
            </w:r>
            <w:r w:rsidR="00903872" w:rsidRPr="008B799C">
              <w:rPr>
                <w:rStyle w:val="Hyperlink"/>
                <w:rFonts w:ascii="Arial" w:hAnsi="Arial" w:cs="Arial"/>
                <w:noProof/>
              </w:rPr>
              <w:t>EXECUTIVE SUMMARY</w:t>
            </w:r>
            <w:r w:rsidR="00903872">
              <w:rPr>
                <w:noProof/>
                <w:webHidden/>
              </w:rPr>
              <w:tab/>
            </w:r>
            <w:r w:rsidR="00903872">
              <w:rPr>
                <w:noProof/>
                <w:webHidden/>
              </w:rPr>
              <w:fldChar w:fldCharType="begin"/>
            </w:r>
            <w:r w:rsidR="00903872">
              <w:rPr>
                <w:noProof/>
                <w:webHidden/>
              </w:rPr>
              <w:instrText xml:space="preserve"> PAGEREF _Toc151098074 \h </w:instrText>
            </w:r>
            <w:r w:rsidR="00903872">
              <w:rPr>
                <w:noProof/>
                <w:webHidden/>
              </w:rPr>
            </w:r>
            <w:r w:rsidR="00903872">
              <w:rPr>
                <w:noProof/>
                <w:webHidden/>
              </w:rPr>
              <w:fldChar w:fldCharType="separate"/>
            </w:r>
            <w:r w:rsidR="00903872">
              <w:rPr>
                <w:noProof/>
                <w:webHidden/>
              </w:rPr>
              <w:t>4</w:t>
            </w:r>
            <w:r w:rsidR="00903872">
              <w:rPr>
                <w:noProof/>
                <w:webHidden/>
              </w:rPr>
              <w:fldChar w:fldCharType="end"/>
            </w:r>
          </w:hyperlink>
        </w:p>
        <w:p w14:paraId="033A3455" w14:textId="7865E453" w:rsidR="00903872" w:rsidRDefault="00813C30">
          <w:pPr>
            <w:pStyle w:val="TOC1"/>
            <w:rPr>
              <w:rFonts w:eastAsiaTheme="minorEastAsia"/>
              <w:noProof/>
              <w:kern w:val="2"/>
              <w:lang w:eastAsia="en-ZA"/>
              <w14:ligatures w14:val="standardContextual"/>
            </w:rPr>
          </w:pPr>
          <w:hyperlink w:anchor="_Toc151098075" w:history="1">
            <w:r w:rsidR="00903872" w:rsidRPr="008B799C">
              <w:rPr>
                <w:rStyle w:val="Hyperlink"/>
                <w:rFonts w:ascii="Arial" w:hAnsi="Arial" w:cs="Arial"/>
                <w:noProof/>
              </w:rPr>
              <w:t>3.</w:t>
            </w:r>
            <w:r w:rsidR="00903872">
              <w:rPr>
                <w:rFonts w:eastAsiaTheme="minorEastAsia"/>
                <w:noProof/>
                <w:kern w:val="2"/>
                <w:lang w:eastAsia="en-ZA"/>
                <w14:ligatures w14:val="standardContextual"/>
              </w:rPr>
              <w:tab/>
            </w:r>
            <w:r w:rsidR="00903872" w:rsidRPr="008B799C">
              <w:rPr>
                <w:rStyle w:val="Hyperlink"/>
                <w:rFonts w:ascii="Arial" w:hAnsi="Arial" w:cs="Arial"/>
                <w:noProof/>
              </w:rPr>
              <w:t>INTRODUCTION</w:t>
            </w:r>
            <w:r w:rsidR="00903872">
              <w:rPr>
                <w:noProof/>
                <w:webHidden/>
              </w:rPr>
              <w:tab/>
            </w:r>
            <w:r w:rsidR="00903872">
              <w:rPr>
                <w:noProof/>
                <w:webHidden/>
              </w:rPr>
              <w:fldChar w:fldCharType="begin"/>
            </w:r>
            <w:r w:rsidR="00903872">
              <w:rPr>
                <w:noProof/>
                <w:webHidden/>
              </w:rPr>
              <w:instrText xml:space="preserve"> PAGEREF _Toc151098075 \h </w:instrText>
            </w:r>
            <w:r w:rsidR="00903872">
              <w:rPr>
                <w:noProof/>
                <w:webHidden/>
              </w:rPr>
            </w:r>
            <w:r w:rsidR="00903872">
              <w:rPr>
                <w:noProof/>
                <w:webHidden/>
              </w:rPr>
              <w:fldChar w:fldCharType="separate"/>
            </w:r>
            <w:r w:rsidR="00903872">
              <w:rPr>
                <w:noProof/>
                <w:webHidden/>
              </w:rPr>
              <w:t>6</w:t>
            </w:r>
            <w:r w:rsidR="00903872">
              <w:rPr>
                <w:noProof/>
                <w:webHidden/>
              </w:rPr>
              <w:fldChar w:fldCharType="end"/>
            </w:r>
          </w:hyperlink>
        </w:p>
        <w:p w14:paraId="6AF65CBF" w14:textId="0D385C3D" w:rsidR="00903872" w:rsidRDefault="00813C30">
          <w:pPr>
            <w:pStyle w:val="TOC1"/>
            <w:rPr>
              <w:rFonts w:eastAsiaTheme="minorEastAsia"/>
              <w:noProof/>
              <w:kern w:val="2"/>
              <w:lang w:eastAsia="en-ZA"/>
              <w14:ligatures w14:val="standardContextual"/>
            </w:rPr>
          </w:pPr>
          <w:hyperlink w:anchor="_Toc151098076" w:history="1">
            <w:r w:rsidR="00903872" w:rsidRPr="008B799C">
              <w:rPr>
                <w:rStyle w:val="Hyperlink"/>
                <w:rFonts w:ascii="Arial" w:hAnsi="Arial" w:cs="Arial"/>
                <w:noProof/>
              </w:rPr>
              <w:t>4.</w:t>
            </w:r>
            <w:r w:rsidR="00903872">
              <w:rPr>
                <w:rFonts w:eastAsiaTheme="minorEastAsia"/>
                <w:noProof/>
                <w:kern w:val="2"/>
                <w:lang w:eastAsia="en-ZA"/>
                <w14:ligatures w14:val="standardContextual"/>
              </w:rPr>
              <w:tab/>
            </w:r>
            <w:r w:rsidR="00903872" w:rsidRPr="008B799C">
              <w:rPr>
                <w:rStyle w:val="Hyperlink"/>
                <w:rFonts w:ascii="Arial" w:hAnsi="Arial" w:cs="Arial"/>
                <w:noProof/>
              </w:rPr>
              <w:t>PROCESS FOLLOWED</w:t>
            </w:r>
            <w:r w:rsidR="00903872">
              <w:rPr>
                <w:noProof/>
                <w:webHidden/>
              </w:rPr>
              <w:tab/>
            </w:r>
            <w:r w:rsidR="00903872">
              <w:rPr>
                <w:noProof/>
                <w:webHidden/>
              </w:rPr>
              <w:fldChar w:fldCharType="begin"/>
            </w:r>
            <w:r w:rsidR="00903872">
              <w:rPr>
                <w:noProof/>
                <w:webHidden/>
              </w:rPr>
              <w:instrText xml:space="preserve"> PAGEREF _Toc151098076 \h </w:instrText>
            </w:r>
            <w:r w:rsidR="00903872">
              <w:rPr>
                <w:noProof/>
                <w:webHidden/>
              </w:rPr>
            </w:r>
            <w:r w:rsidR="00903872">
              <w:rPr>
                <w:noProof/>
                <w:webHidden/>
              </w:rPr>
              <w:fldChar w:fldCharType="separate"/>
            </w:r>
            <w:r w:rsidR="00903872">
              <w:rPr>
                <w:noProof/>
                <w:webHidden/>
              </w:rPr>
              <w:t>6</w:t>
            </w:r>
            <w:r w:rsidR="00903872">
              <w:rPr>
                <w:noProof/>
                <w:webHidden/>
              </w:rPr>
              <w:fldChar w:fldCharType="end"/>
            </w:r>
          </w:hyperlink>
        </w:p>
        <w:p w14:paraId="0850EA41" w14:textId="73A4CA7E" w:rsidR="00903872" w:rsidRDefault="00813C30">
          <w:pPr>
            <w:pStyle w:val="TOC1"/>
            <w:rPr>
              <w:rFonts w:eastAsiaTheme="minorEastAsia"/>
              <w:noProof/>
              <w:kern w:val="2"/>
              <w:lang w:eastAsia="en-ZA"/>
              <w14:ligatures w14:val="standardContextual"/>
            </w:rPr>
          </w:pPr>
          <w:hyperlink w:anchor="_Toc151098077" w:history="1">
            <w:r w:rsidR="00903872" w:rsidRPr="008B799C">
              <w:rPr>
                <w:rStyle w:val="Hyperlink"/>
                <w:rFonts w:ascii="Arial" w:hAnsi="Arial" w:cs="Arial"/>
                <w:noProof/>
              </w:rPr>
              <w:t>5.</w:t>
            </w:r>
            <w:r w:rsidR="00903872">
              <w:rPr>
                <w:rFonts w:eastAsiaTheme="minorEastAsia"/>
                <w:noProof/>
                <w:kern w:val="2"/>
                <w:lang w:eastAsia="en-ZA"/>
                <w14:ligatures w14:val="standardContextual"/>
              </w:rPr>
              <w:tab/>
            </w:r>
            <w:r w:rsidR="00903872" w:rsidRPr="008B799C">
              <w:rPr>
                <w:rStyle w:val="Hyperlink"/>
                <w:rFonts w:ascii="Arial" w:hAnsi="Arial" w:cs="Arial"/>
                <w:noProof/>
              </w:rPr>
              <w:t>COMPLIANCE AND QUALITY</w:t>
            </w:r>
            <w:r w:rsidR="00903872">
              <w:rPr>
                <w:noProof/>
                <w:webHidden/>
              </w:rPr>
              <w:tab/>
            </w:r>
            <w:r w:rsidR="00903872">
              <w:rPr>
                <w:noProof/>
                <w:webHidden/>
              </w:rPr>
              <w:fldChar w:fldCharType="begin"/>
            </w:r>
            <w:r w:rsidR="00903872">
              <w:rPr>
                <w:noProof/>
                <w:webHidden/>
              </w:rPr>
              <w:instrText xml:space="preserve"> PAGEREF _Toc151098077 \h </w:instrText>
            </w:r>
            <w:r w:rsidR="00903872">
              <w:rPr>
                <w:noProof/>
                <w:webHidden/>
              </w:rPr>
            </w:r>
            <w:r w:rsidR="00903872">
              <w:rPr>
                <w:noProof/>
                <w:webHidden/>
              </w:rPr>
              <w:fldChar w:fldCharType="separate"/>
            </w:r>
            <w:r w:rsidR="00903872">
              <w:rPr>
                <w:noProof/>
                <w:webHidden/>
              </w:rPr>
              <w:t>7</w:t>
            </w:r>
            <w:r w:rsidR="00903872">
              <w:rPr>
                <w:noProof/>
                <w:webHidden/>
              </w:rPr>
              <w:fldChar w:fldCharType="end"/>
            </w:r>
          </w:hyperlink>
        </w:p>
        <w:p w14:paraId="23376228" w14:textId="12003B2F" w:rsidR="00903872" w:rsidRDefault="00813C30">
          <w:pPr>
            <w:pStyle w:val="TOC1"/>
            <w:rPr>
              <w:rFonts w:eastAsiaTheme="minorEastAsia"/>
              <w:noProof/>
              <w:kern w:val="2"/>
              <w:lang w:eastAsia="en-ZA"/>
              <w14:ligatures w14:val="standardContextual"/>
            </w:rPr>
          </w:pPr>
          <w:hyperlink w:anchor="_Toc151098078" w:history="1">
            <w:r w:rsidR="00903872" w:rsidRPr="008B799C">
              <w:rPr>
                <w:rStyle w:val="Hyperlink"/>
                <w:rFonts w:ascii="Arial" w:hAnsi="Arial" w:cs="Arial"/>
                <w:noProof/>
              </w:rPr>
              <w:t>6.</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STRATEGIC PRIORITIES</w:t>
            </w:r>
            <w:r w:rsidR="00903872">
              <w:rPr>
                <w:noProof/>
                <w:webHidden/>
              </w:rPr>
              <w:tab/>
            </w:r>
            <w:r w:rsidR="00903872">
              <w:rPr>
                <w:noProof/>
                <w:webHidden/>
              </w:rPr>
              <w:fldChar w:fldCharType="begin"/>
            </w:r>
            <w:r w:rsidR="00903872">
              <w:rPr>
                <w:noProof/>
                <w:webHidden/>
              </w:rPr>
              <w:instrText xml:space="preserve"> PAGEREF _Toc151098078 \h </w:instrText>
            </w:r>
            <w:r w:rsidR="00903872">
              <w:rPr>
                <w:noProof/>
                <w:webHidden/>
              </w:rPr>
            </w:r>
            <w:r w:rsidR="00903872">
              <w:rPr>
                <w:noProof/>
                <w:webHidden/>
              </w:rPr>
              <w:fldChar w:fldCharType="separate"/>
            </w:r>
            <w:r w:rsidR="00903872">
              <w:rPr>
                <w:noProof/>
                <w:webHidden/>
              </w:rPr>
              <w:t>7</w:t>
            </w:r>
            <w:r w:rsidR="00903872">
              <w:rPr>
                <w:noProof/>
                <w:webHidden/>
              </w:rPr>
              <w:fldChar w:fldCharType="end"/>
            </w:r>
          </w:hyperlink>
        </w:p>
        <w:p w14:paraId="1EBD6842" w14:textId="11B83657" w:rsidR="00903872" w:rsidRDefault="00813C30">
          <w:pPr>
            <w:pStyle w:val="TOC2"/>
            <w:tabs>
              <w:tab w:val="left" w:pos="660"/>
              <w:tab w:val="right" w:leader="dot" w:pos="9016"/>
            </w:tabs>
            <w:rPr>
              <w:rFonts w:eastAsiaTheme="minorEastAsia"/>
              <w:noProof/>
              <w:kern w:val="2"/>
              <w:lang w:eastAsia="en-ZA"/>
              <w14:ligatures w14:val="standardContextual"/>
            </w:rPr>
          </w:pPr>
          <w:hyperlink w:anchor="_Toc151098079" w:history="1">
            <w:r w:rsidR="00903872" w:rsidRPr="008B799C">
              <w:rPr>
                <w:rStyle w:val="Hyperlink"/>
                <w:rFonts w:ascii="Arial" w:hAnsi="Arial" w:cs="Arial"/>
                <w:i/>
                <w:noProof/>
              </w:rPr>
              <w:t>a.</w:t>
            </w:r>
            <w:r w:rsidR="00903872">
              <w:rPr>
                <w:rFonts w:eastAsiaTheme="minorEastAsia"/>
                <w:noProof/>
                <w:kern w:val="2"/>
                <w:lang w:eastAsia="en-ZA"/>
                <w14:ligatures w14:val="standardContextual"/>
              </w:rPr>
              <w:tab/>
            </w:r>
            <w:r w:rsidR="00903872" w:rsidRPr="008B799C">
              <w:rPr>
                <w:rStyle w:val="Hyperlink"/>
                <w:rFonts w:ascii="Arial" w:hAnsi="Arial" w:cs="Arial"/>
                <w:i/>
                <w:noProof/>
              </w:rPr>
              <w:t>Priorities</w:t>
            </w:r>
            <w:r w:rsidR="00903872">
              <w:rPr>
                <w:noProof/>
                <w:webHidden/>
              </w:rPr>
              <w:tab/>
            </w:r>
            <w:r w:rsidR="00903872">
              <w:rPr>
                <w:noProof/>
                <w:webHidden/>
              </w:rPr>
              <w:fldChar w:fldCharType="begin"/>
            </w:r>
            <w:r w:rsidR="00903872">
              <w:rPr>
                <w:noProof/>
                <w:webHidden/>
              </w:rPr>
              <w:instrText xml:space="preserve"> PAGEREF _Toc151098079 \h </w:instrText>
            </w:r>
            <w:r w:rsidR="00903872">
              <w:rPr>
                <w:noProof/>
                <w:webHidden/>
              </w:rPr>
            </w:r>
            <w:r w:rsidR="00903872">
              <w:rPr>
                <w:noProof/>
                <w:webHidden/>
              </w:rPr>
              <w:fldChar w:fldCharType="separate"/>
            </w:r>
            <w:r w:rsidR="00903872">
              <w:rPr>
                <w:noProof/>
                <w:webHidden/>
              </w:rPr>
              <w:t>7</w:t>
            </w:r>
            <w:r w:rsidR="00903872">
              <w:rPr>
                <w:noProof/>
                <w:webHidden/>
              </w:rPr>
              <w:fldChar w:fldCharType="end"/>
            </w:r>
          </w:hyperlink>
        </w:p>
        <w:p w14:paraId="635569A4" w14:textId="1EACAC13" w:rsidR="00903872" w:rsidRDefault="00813C30">
          <w:pPr>
            <w:pStyle w:val="TOC1"/>
            <w:rPr>
              <w:rFonts w:eastAsiaTheme="minorEastAsia"/>
              <w:noProof/>
              <w:kern w:val="2"/>
              <w:lang w:eastAsia="en-ZA"/>
              <w14:ligatures w14:val="standardContextual"/>
            </w:rPr>
          </w:pPr>
          <w:hyperlink w:anchor="_Toc151098080" w:history="1">
            <w:r w:rsidR="00903872" w:rsidRPr="008B799C">
              <w:rPr>
                <w:rStyle w:val="Hyperlink"/>
                <w:rFonts w:ascii="Arial" w:hAnsi="Arial" w:cs="Arial"/>
                <w:noProof/>
              </w:rPr>
              <w:t>7.</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TECHNICAL PERFORMANCE</w:t>
            </w:r>
            <w:r w:rsidR="00903872">
              <w:rPr>
                <w:noProof/>
                <w:webHidden/>
              </w:rPr>
              <w:tab/>
            </w:r>
            <w:r w:rsidR="00903872">
              <w:rPr>
                <w:noProof/>
                <w:webHidden/>
              </w:rPr>
              <w:fldChar w:fldCharType="begin"/>
            </w:r>
            <w:r w:rsidR="00903872">
              <w:rPr>
                <w:noProof/>
                <w:webHidden/>
              </w:rPr>
              <w:instrText xml:space="preserve"> PAGEREF _Toc151098080 \h </w:instrText>
            </w:r>
            <w:r w:rsidR="00903872">
              <w:rPr>
                <w:noProof/>
                <w:webHidden/>
              </w:rPr>
            </w:r>
            <w:r w:rsidR="00903872">
              <w:rPr>
                <w:noProof/>
                <w:webHidden/>
              </w:rPr>
              <w:fldChar w:fldCharType="separate"/>
            </w:r>
            <w:r w:rsidR="00903872">
              <w:rPr>
                <w:noProof/>
                <w:webHidden/>
              </w:rPr>
              <w:t>8</w:t>
            </w:r>
            <w:r w:rsidR="00903872">
              <w:rPr>
                <w:noProof/>
                <w:webHidden/>
              </w:rPr>
              <w:fldChar w:fldCharType="end"/>
            </w:r>
          </w:hyperlink>
        </w:p>
        <w:p w14:paraId="5EC2A539" w14:textId="42D1324D" w:rsidR="00903872" w:rsidRDefault="00813C30">
          <w:pPr>
            <w:pStyle w:val="TOC2"/>
            <w:tabs>
              <w:tab w:val="left" w:pos="660"/>
              <w:tab w:val="right" w:leader="dot" w:pos="9016"/>
            </w:tabs>
            <w:rPr>
              <w:rFonts w:eastAsiaTheme="minorEastAsia"/>
              <w:noProof/>
              <w:kern w:val="2"/>
              <w:lang w:eastAsia="en-ZA"/>
              <w14:ligatures w14:val="standardContextual"/>
            </w:rPr>
          </w:pPr>
          <w:hyperlink w:anchor="_Toc151098081" w:history="1">
            <w:r w:rsidR="00903872" w:rsidRPr="008B799C">
              <w:rPr>
                <w:rStyle w:val="Hyperlink"/>
                <w:rFonts w:ascii="Arial" w:hAnsi="Arial" w:cs="Arial"/>
                <w:noProof/>
              </w:rPr>
              <w:t>a.</w:t>
            </w:r>
            <w:r w:rsidR="00903872">
              <w:rPr>
                <w:rFonts w:eastAsiaTheme="minorEastAsia"/>
                <w:noProof/>
                <w:kern w:val="2"/>
                <w:lang w:eastAsia="en-ZA"/>
                <w14:ligatures w14:val="standardContextual"/>
              </w:rPr>
              <w:tab/>
            </w:r>
            <w:r w:rsidR="00903872" w:rsidRPr="008B799C">
              <w:rPr>
                <w:rStyle w:val="Hyperlink"/>
                <w:rFonts w:ascii="Arial" w:hAnsi="Arial" w:cs="Arial"/>
                <w:noProof/>
              </w:rPr>
              <w:t>Achievement of APP predetermined objectives</w:t>
            </w:r>
            <w:r w:rsidR="00903872">
              <w:rPr>
                <w:noProof/>
                <w:webHidden/>
              </w:rPr>
              <w:tab/>
            </w:r>
            <w:r w:rsidR="00903872">
              <w:rPr>
                <w:noProof/>
                <w:webHidden/>
              </w:rPr>
              <w:fldChar w:fldCharType="begin"/>
            </w:r>
            <w:r w:rsidR="00903872">
              <w:rPr>
                <w:noProof/>
                <w:webHidden/>
              </w:rPr>
              <w:instrText xml:space="preserve"> PAGEREF _Toc151098081 \h </w:instrText>
            </w:r>
            <w:r w:rsidR="00903872">
              <w:rPr>
                <w:noProof/>
                <w:webHidden/>
              </w:rPr>
            </w:r>
            <w:r w:rsidR="00903872">
              <w:rPr>
                <w:noProof/>
                <w:webHidden/>
              </w:rPr>
              <w:fldChar w:fldCharType="separate"/>
            </w:r>
            <w:r w:rsidR="00903872">
              <w:rPr>
                <w:noProof/>
                <w:webHidden/>
              </w:rPr>
              <w:t>8</w:t>
            </w:r>
            <w:r w:rsidR="00903872">
              <w:rPr>
                <w:noProof/>
                <w:webHidden/>
              </w:rPr>
              <w:fldChar w:fldCharType="end"/>
            </w:r>
          </w:hyperlink>
        </w:p>
        <w:p w14:paraId="6C496414" w14:textId="272B7D75" w:rsidR="00903872" w:rsidRDefault="00813C30">
          <w:pPr>
            <w:pStyle w:val="TOC2"/>
            <w:tabs>
              <w:tab w:val="left" w:pos="660"/>
              <w:tab w:val="right" w:leader="dot" w:pos="9016"/>
            </w:tabs>
            <w:rPr>
              <w:rFonts w:eastAsiaTheme="minorEastAsia"/>
              <w:noProof/>
              <w:kern w:val="2"/>
              <w:lang w:eastAsia="en-ZA"/>
              <w14:ligatures w14:val="standardContextual"/>
            </w:rPr>
          </w:pPr>
          <w:hyperlink w:anchor="_Toc151098082" w:history="1">
            <w:r w:rsidR="00903872" w:rsidRPr="008B799C">
              <w:rPr>
                <w:rStyle w:val="Hyperlink"/>
                <w:rFonts w:ascii="Arial" w:hAnsi="Arial" w:cs="Arial"/>
                <w:i/>
                <w:noProof/>
              </w:rPr>
              <w:t>b.</w:t>
            </w:r>
            <w:r w:rsidR="00903872">
              <w:rPr>
                <w:rFonts w:eastAsiaTheme="minorEastAsia"/>
                <w:noProof/>
                <w:kern w:val="2"/>
                <w:lang w:eastAsia="en-ZA"/>
                <w14:ligatures w14:val="standardContextual"/>
              </w:rPr>
              <w:tab/>
            </w:r>
            <w:r w:rsidR="00903872" w:rsidRPr="008B799C">
              <w:rPr>
                <w:rStyle w:val="Hyperlink"/>
                <w:rFonts w:ascii="Arial" w:hAnsi="Arial" w:cs="Arial"/>
                <w:i/>
                <w:noProof/>
              </w:rPr>
              <w:t>Programme Information</w:t>
            </w:r>
            <w:r w:rsidR="00903872">
              <w:rPr>
                <w:noProof/>
                <w:webHidden/>
              </w:rPr>
              <w:tab/>
            </w:r>
            <w:r w:rsidR="00903872">
              <w:rPr>
                <w:noProof/>
                <w:webHidden/>
              </w:rPr>
              <w:fldChar w:fldCharType="begin"/>
            </w:r>
            <w:r w:rsidR="00903872">
              <w:rPr>
                <w:noProof/>
                <w:webHidden/>
              </w:rPr>
              <w:instrText xml:space="preserve"> PAGEREF _Toc151098082 \h </w:instrText>
            </w:r>
            <w:r w:rsidR="00903872">
              <w:rPr>
                <w:noProof/>
                <w:webHidden/>
              </w:rPr>
            </w:r>
            <w:r w:rsidR="00903872">
              <w:rPr>
                <w:noProof/>
                <w:webHidden/>
              </w:rPr>
              <w:fldChar w:fldCharType="separate"/>
            </w:r>
            <w:r w:rsidR="00903872">
              <w:rPr>
                <w:noProof/>
                <w:webHidden/>
              </w:rPr>
              <w:t>8</w:t>
            </w:r>
            <w:r w:rsidR="00903872">
              <w:rPr>
                <w:noProof/>
                <w:webHidden/>
              </w:rPr>
              <w:fldChar w:fldCharType="end"/>
            </w:r>
          </w:hyperlink>
        </w:p>
        <w:p w14:paraId="56915471" w14:textId="16E040C4" w:rsidR="00903872" w:rsidRDefault="00813C30">
          <w:pPr>
            <w:pStyle w:val="TOC1"/>
            <w:rPr>
              <w:rFonts w:eastAsiaTheme="minorEastAsia"/>
              <w:noProof/>
              <w:kern w:val="2"/>
              <w:lang w:eastAsia="en-ZA"/>
              <w14:ligatures w14:val="standardContextual"/>
            </w:rPr>
          </w:pPr>
          <w:hyperlink w:anchor="_Toc151098083" w:history="1">
            <w:r w:rsidR="00903872" w:rsidRPr="008B799C">
              <w:rPr>
                <w:rStyle w:val="Hyperlink"/>
                <w:rFonts w:ascii="Arial" w:hAnsi="Arial" w:cs="Arial"/>
                <w:noProof/>
              </w:rPr>
              <w:t>8.</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BUDGET EXPENDITURE</w:t>
            </w:r>
            <w:r w:rsidR="00903872">
              <w:rPr>
                <w:noProof/>
                <w:webHidden/>
              </w:rPr>
              <w:tab/>
            </w:r>
            <w:r w:rsidR="00903872">
              <w:rPr>
                <w:noProof/>
                <w:webHidden/>
              </w:rPr>
              <w:fldChar w:fldCharType="begin"/>
            </w:r>
            <w:r w:rsidR="00903872">
              <w:rPr>
                <w:noProof/>
                <w:webHidden/>
              </w:rPr>
              <w:instrText xml:space="preserve"> PAGEREF _Toc151098083 \h </w:instrText>
            </w:r>
            <w:r w:rsidR="00903872">
              <w:rPr>
                <w:noProof/>
                <w:webHidden/>
              </w:rPr>
            </w:r>
            <w:r w:rsidR="00903872">
              <w:rPr>
                <w:noProof/>
                <w:webHidden/>
              </w:rPr>
              <w:fldChar w:fldCharType="separate"/>
            </w:r>
            <w:r w:rsidR="00903872">
              <w:rPr>
                <w:noProof/>
                <w:webHidden/>
              </w:rPr>
              <w:t>15</w:t>
            </w:r>
            <w:r w:rsidR="00903872">
              <w:rPr>
                <w:noProof/>
                <w:webHidden/>
              </w:rPr>
              <w:fldChar w:fldCharType="end"/>
            </w:r>
          </w:hyperlink>
        </w:p>
        <w:p w14:paraId="20615296" w14:textId="1528FB6F" w:rsidR="00903872" w:rsidRDefault="00813C30">
          <w:pPr>
            <w:pStyle w:val="TOC1"/>
            <w:rPr>
              <w:rFonts w:eastAsiaTheme="minorEastAsia"/>
              <w:noProof/>
              <w:kern w:val="2"/>
              <w:lang w:eastAsia="en-ZA"/>
              <w14:ligatures w14:val="standardContextual"/>
            </w:rPr>
          </w:pPr>
          <w:hyperlink w:anchor="_Toc151098084" w:history="1">
            <w:r w:rsidR="00903872" w:rsidRPr="008B799C">
              <w:rPr>
                <w:rStyle w:val="Hyperlink"/>
                <w:rFonts w:ascii="Arial" w:hAnsi="Arial" w:cs="Arial"/>
                <w:noProof/>
              </w:rPr>
              <w:t>9.</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PUBLIC INVOLVEMENT</w:t>
            </w:r>
            <w:r w:rsidR="00903872">
              <w:rPr>
                <w:noProof/>
                <w:webHidden/>
              </w:rPr>
              <w:tab/>
            </w:r>
            <w:r w:rsidR="00903872">
              <w:rPr>
                <w:noProof/>
                <w:webHidden/>
              </w:rPr>
              <w:fldChar w:fldCharType="begin"/>
            </w:r>
            <w:r w:rsidR="00903872">
              <w:rPr>
                <w:noProof/>
                <w:webHidden/>
              </w:rPr>
              <w:instrText xml:space="preserve"> PAGEREF _Toc151098084 \h </w:instrText>
            </w:r>
            <w:r w:rsidR="00903872">
              <w:rPr>
                <w:noProof/>
                <w:webHidden/>
              </w:rPr>
            </w:r>
            <w:r w:rsidR="00903872">
              <w:rPr>
                <w:noProof/>
                <w:webHidden/>
              </w:rPr>
              <w:fldChar w:fldCharType="separate"/>
            </w:r>
            <w:r w:rsidR="00903872">
              <w:rPr>
                <w:noProof/>
                <w:webHidden/>
              </w:rPr>
              <w:t>15</w:t>
            </w:r>
            <w:r w:rsidR="00903872">
              <w:rPr>
                <w:noProof/>
                <w:webHidden/>
              </w:rPr>
              <w:fldChar w:fldCharType="end"/>
            </w:r>
          </w:hyperlink>
        </w:p>
        <w:p w14:paraId="50AA0EAC" w14:textId="6C37BD5F" w:rsidR="00903872" w:rsidRDefault="00813C30">
          <w:pPr>
            <w:pStyle w:val="TOC1"/>
            <w:rPr>
              <w:rFonts w:eastAsiaTheme="minorEastAsia"/>
              <w:noProof/>
              <w:kern w:val="2"/>
              <w:lang w:eastAsia="en-ZA"/>
              <w14:ligatures w14:val="standardContextual"/>
            </w:rPr>
          </w:pPr>
          <w:hyperlink w:anchor="_Toc151098085" w:history="1">
            <w:r w:rsidR="00903872" w:rsidRPr="008B799C">
              <w:rPr>
                <w:rStyle w:val="Hyperlink"/>
                <w:rFonts w:ascii="Arial" w:hAnsi="Arial" w:cs="Arial"/>
                <w:noProof/>
              </w:rPr>
              <w:t>10.</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RESOLUTION MANAGEMENT</w:t>
            </w:r>
            <w:r w:rsidR="00903872">
              <w:rPr>
                <w:noProof/>
                <w:webHidden/>
              </w:rPr>
              <w:tab/>
            </w:r>
            <w:r w:rsidR="00903872">
              <w:rPr>
                <w:noProof/>
                <w:webHidden/>
              </w:rPr>
              <w:fldChar w:fldCharType="begin"/>
            </w:r>
            <w:r w:rsidR="00903872">
              <w:rPr>
                <w:noProof/>
                <w:webHidden/>
              </w:rPr>
              <w:instrText xml:space="preserve"> PAGEREF _Toc151098085 \h </w:instrText>
            </w:r>
            <w:r w:rsidR="00903872">
              <w:rPr>
                <w:noProof/>
                <w:webHidden/>
              </w:rPr>
            </w:r>
            <w:r w:rsidR="00903872">
              <w:rPr>
                <w:noProof/>
                <w:webHidden/>
              </w:rPr>
              <w:fldChar w:fldCharType="separate"/>
            </w:r>
            <w:r w:rsidR="00903872">
              <w:rPr>
                <w:noProof/>
                <w:webHidden/>
              </w:rPr>
              <w:t>15</w:t>
            </w:r>
            <w:r w:rsidR="00903872">
              <w:rPr>
                <w:noProof/>
                <w:webHidden/>
              </w:rPr>
              <w:fldChar w:fldCharType="end"/>
            </w:r>
          </w:hyperlink>
        </w:p>
        <w:p w14:paraId="2701AF95" w14:textId="1D52B5ED" w:rsidR="00903872" w:rsidRDefault="00813C30">
          <w:pPr>
            <w:pStyle w:val="TOC1"/>
            <w:rPr>
              <w:rFonts w:eastAsiaTheme="minorEastAsia"/>
              <w:noProof/>
              <w:kern w:val="2"/>
              <w:lang w:eastAsia="en-ZA"/>
              <w14:ligatures w14:val="standardContextual"/>
            </w:rPr>
          </w:pPr>
          <w:hyperlink w:anchor="_Toc151098086" w:history="1">
            <w:r w:rsidR="00903872" w:rsidRPr="008B799C">
              <w:rPr>
                <w:rStyle w:val="Hyperlink"/>
                <w:rFonts w:ascii="Arial" w:hAnsi="Arial" w:cs="Arial"/>
                <w:noProof/>
              </w:rPr>
              <w:t>11.</w:t>
            </w:r>
            <w:r w:rsidR="00903872">
              <w:rPr>
                <w:rFonts w:eastAsiaTheme="minorEastAsia"/>
                <w:noProof/>
                <w:kern w:val="2"/>
                <w:lang w:eastAsia="en-ZA"/>
                <w14:ligatures w14:val="standardContextual"/>
              </w:rPr>
              <w:tab/>
            </w:r>
            <w:r w:rsidR="00903872" w:rsidRPr="008B799C">
              <w:rPr>
                <w:rStyle w:val="Hyperlink"/>
                <w:rFonts w:ascii="Arial" w:hAnsi="Arial" w:cs="Arial"/>
                <w:noProof/>
              </w:rPr>
              <w:t>OVERSIGHT ON ANY OTHER COMMITTEE FOCUS AREA</w:t>
            </w:r>
            <w:r w:rsidR="00903872">
              <w:rPr>
                <w:noProof/>
                <w:webHidden/>
              </w:rPr>
              <w:tab/>
            </w:r>
            <w:r w:rsidR="00903872">
              <w:rPr>
                <w:noProof/>
                <w:webHidden/>
              </w:rPr>
              <w:fldChar w:fldCharType="begin"/>
            </w:r>
            <w:r w:rsidR="00903872">
              <w:rPr>
                <w:noProof/>
                <w:webHidden/>
              </w:rPr>
              <w:instrText xml:space="preserve"> PAGEREF _Toc151098086 \h </w:instrText>
            </w:r>
            <w:r w:rsidR="00903872">
              <w:rPr>
                <w:noProof/>
                <w:webHidden/>
              </w:rPr>
            </w:r>
            <w:r w:rsidR="00903872">
              <w:rPr>
                <w:noProof/>
                <w:webHidden/>
              </w:rPr>
              <w:fldChar w:fldCharType="separate"/>
            </w:r>
            <w:r w:rsidR="00903872">
              <w:rPr>
                <w:noProof/>
                <w:webHidden/>
              </w:rPr>
              <w:t>16</w:t>
            </w:r>
            <w:r w:rsidR="00903872">
              <w:rPr>
                <w:noProof/>
                <w:webHidden/>
              </w:rPr>
              <w:fldChar w:fldCharType="end"/>
            </w:r>
          </w:hyperlink>
        </w:p>
        <w:p w14:paraId="06B9AB78" w14:textId="044409C4" w:rsidR="00903872" w:rsidRDefault="00813C30">
          <w:pPr>
            <w:pStyle w:val="TOC1"/>
            <w:rPr>
              <w:rFonts w:eastAsiaTheme="minorEastAsia"/>
              <w:noProof/>
              <w:kern w:val="2"/>
              <w:lang w:eastAsia="en-ZA"/>
              <w14:ligatures w14:val="standardContextual"/>
            </w:rPr>
          </w:pPr>
          <w:hyperlink w:anchor="_Toc151098087" w:history="1">
            <w:r w:rsidR="00903872" w:rsidRPr="008B799C">
              <w:rPr>
                <w:rStyle w:val="Hyperlink"/>
                <w:rFonts w:ascii="Arial" w:hAnsi="Arial" w:cs="Arial"/>
                <w:noProof/>
              </w:rPr>
              <w:t>12.</w:t>
            </w:r>
            <w:r w:rsidR="00903872">
              <w:rPr>
                <w:rFonts w:eastAsiaTheme="minorEastAsia"/>
                <w:noProof/>
                <w:kern w:val="2"/>
                <w:lang w:eastAsia="en-ZA"/>
                <w14:ligatures w14:val="standardContextual"/>
              </w:rPr>
              <w:tab/>
            </w:r>
            <w:r w:rsidR="00903872" w:rsidRPr="008B799C">
              <w:rPr>
                <w:rStyle w:val="Hyperlink"/>
                <w:rFonts w:ascii="Arial" w:hAnsi="Arial" w:cs="Arial"/>
                <w:noProof/>
              </w:rPr>
              <w:t>FINDINGS, RECOMMENDATIONS AND IMPLICATIONS ON LAW MAKING</w:t>
            </w:r>
            <w:r w:rsidR="00903872">
              <w:rPr>
                <w:noProof/>
                <w:webHidden/>
              </w:rPr>
              <w:tab/>
            </w:r>
            <w:r w:rsidR="00903872">
              <w:rPr>
                <w:noProof/>
                <w:webHidden/>
              </w:rPr>
              <w:fldChar w:fldCharType="begin"/>
            </w:r>
            <w:r w:rsidR="00903872">
              <w:rPr>
                <w:noProof/>
                <w:webHidden/>
              </w:rPr>
              <w:instrText xml:space="preserve"> PAGEREF _Toc151098087 \h </w:instrText>
            </w:r>
            <w:r w:rsidR="00903872">
              <w:rPr>
                <w:noProof/>
                <w:webHidden/>
              </w:rPr>
            </w:r>
            <w:r w:rsidR="00903872">
              <w:rPr>
                <w:noProof/>
                <w:webHidden/>
              </w:rPr>
              <w:fldChar w:fldCharType="separate"/>
            </w:r>
            <w:r w:rsidR="00903872">
              <w:rPr>
                <w:noProof/>
                <w:webHidden/>
              </w:rPr>
              <w:t>17</w:t>
            </w:r>
            <w:r w:rsidR="00903872">
              <w:rPr>
                <w:noProof/>
                <w:webHidden/>
              </w:rPr>
              <w:fldChar w:fldCharType="end"/>
            </w:r>
          </w:hyperlink>
        </w:p>
        <w:p w14:paraId="1BF3C0E2" w14:textId="1974B1CA" w:rsidR="00903872" w:rsidRDefault="00813C30">
          <w:pPr>
            <w:pStyle w:val="TOC1"/>
            <w:rPr>
              <w:rFonts w:eastAsiaTheme="minorEastAsia"/>
              <w:noProof/>
              <w:kern w:val="2"/>
              <w:lang w:eastAsia="en-ZA"/>
              <w14:ligatures w14:val="standardContextual"/>
            </w:rPr>
          </w:pPr>
          <w:hyperlink w:anchor="_Toc151098088" w:history="1">
            <w:r w:rsidR="00903872" w:rsidRPr="008B799C">
              <w:rPr>
                <w:rStyle w:val="Hyperlink"/>
                <w:rFonts w:ascii="Arial" w:hAnsi="Arial" w:cs="Arial"/>
                <w:noProof/>
              </w:rPr>
              <w:t>13.</w:t>
            </w:r>
            <w:r w:rsidR="00903872">
              <w:rPr>
                <w:rFonts w:eastAsiaTheme="minorEastAsia"/>
                <w:noProof/>
                <w:kern w:val="2"/>
                <w:lang w:eastAsia="en-ZA"/>
                <w14:ligatures w14:val="standardContextual"/>
              </w:rPr>
              <w:tab/>
            </w:r>
            <w:r w:rsidR="00903872" w:rsidRPr="008B799C">
              <w:rPr>
                <w:rStyle w:val="Hyperlink"/>
                <w:rFonts w:ascii="Arial" w:hAnsi="Arial" w:cs="Arial"/>
                <w:noProof/>
              </w:rPr>
              <w:t>ACKNOWLEDGEMENTS</w:t>
            </w:r>
            <w:r w:rsidR="00903872">
              <w:rPr>
                <w:noProof/>
                <w:webHidden/>
              </w:rPr>
              <w:tab/>
            </w:r>
            <w:r w:rsidR="00903872">
              <w:rPr>
                <w:noProof/>
                <w:webHidden/>
              </w:rPr>
              <w:fldChar w:fldCharType="begin"/>
            </w:r>
            <w:r w:rsidR="00903872">
              <w:rPr>
                <w:noProof/>
                <w:webHidden/>
              </w:rPr>
              <w:instrText xml:space="preserve"> PAGEREF _Toc151098088 \h </w:instrText>
            </w:r>
            <w:r w:rsidR="00903872">
              <w:rPr>
                <w:noProof/>
                <w:webHidden/>
              </w:rPr>
            </w:r>
            <w:r w:rsidR="00903872">
              <w:rPr>
                <w:noProof/>
                <w:webHidden/>
              </w:rPr>
              <w:fldChar w:fldCharType="separate"/>
            </w:r>
            <w:r w:rsidR="00903872">
              <w:rPr>
                <w:noProof/>
                <w:webHidden/>
              </w:rPr>
              <w:t>18</w:t>
            </w:r>
            <w:r w:rsidR="00903872">
              <w:rPr>
                <w:noProof/>
                <w:webHidden/>
              </w:rPr>
              <w:fldChar w:fldCharType="end"/>
            </w:r>
          </w:hyperlink>
        </w:p>
        <w:p w14:paraId="713B70F8" w14:textId="21BE2A58" w:rsidR="00903872" w:rsidRDefault="00813C30">
          <w:pPr>
            <w:pStyle w:val="TOC1"/>
            <w:rPr>
              <w:rFonts w:eastAsiaTheme="minorEastAsia"/>
              <w:noProof/>
              <w:kern w:val="2"/>
              <w:lang w:eastAsia="en-ZA"/>
              <w14:ligatures w14:val="standardContextual"/>
            </w:rPr>
          </w:pPr>
          <w:hyperlink w:anchor="_Toc151098089" w:history="1">
            <w:r w:rsidR="00903872" w:rsidRPr="008B799C">
              <w:rPr>
                <w:rStyle w:val="Hyperlink"/>
                <w:rFonts w:ascii="Arial" w:hAnsi="Arial" w:cs="Arial"/>
                <w:noProof/>
              </w:rPr>
              <w:t>14.</w:t>
            </w:r>
            <w:r w:rsidR="00903872">
              <w:rPr>
                <w:rFonts w:eastAsiaTheme="minorEastAsia"/>
                <w:noProof/>
                <w:kern w:val="2"/>
                <w:lang w:eastAsia="en-ZA"/>
                <w14:ligatures w14:val="standardContextual"/>
              </w:rPr>
              <w:tab/>
            </w:r>
            <w:r w:rsidR="00903872" w:rsidRPr="008B799C">
              <w:rPr>
                <w:rStyle w:val="Hyperlink"/>
                <w:rFonts w:ascii="Arial" w:hAnsi="Arial" w:cs="Arial"/>
                <w:noProof/>
              </w:rPr>
              <w:t>ADOPTION</w:t>
            </w:r>
            <w:r w:rsidR="00903872">
              <w:rPr>
                <w:noProof/>
                <w:webHidden/>
              </w:rPr>
              <w:tab/>
            </w:r>
            <w:r w:rsidR="00903872">
              <w:rPr>
                <w:noProof/>
                <w:webHidden/>
              </w:rPr>
              <w:fldChar w:fldCharType="begin"/>
            </w:r>
            <w:r w:rsidR="00903872">
              <w:rPr>
                <w:noProof/>
                <w:webHidden/>
              </w:rPr>
              <w:instrText xml:space="preserve"> PAGEREF _Toc151098089 \h </w:instrText>
            </w:r>
            <w:r w:rsidR="00903872">
              <w:rPr>
                <w:noProof/>
                <w:webHidden/>
              </w:rPr>
            </w:r>
            <w:r w:rsidR="00903872">
              <w:rPr>
                <w:noProof/>
                <w:webHidden/>
              </w:rPr>
              <w:fldChar w:fldCharType="separate"/>
            </w:r>
            <w:r w:rsidR="00903872">
              <w:rPr>
                <w:noProof/>
                <w:webHidden/>
              </w:rPr>
              <w:t>19</w:t>
            </w:r>
            <w:r w:rsidR="00903872">
              <w:rPr>
                <w:noProof/>
                <w:webHidden/>
              </w:rPr>
              <w:fldChar w:fldCharType="end"/>
            </w:r>
          </w:hyperlink>
        </w:p>
        <w:p w14:paraId="311FA73F" w14:textId="1069D641" w:rsidR="00A71142" w:rsidRPr="00903872" w:rsidRDefault="00644F6A" w:rsidP="00282745">
          <w:pPr>
            <w:spacing w:line="276" w:lineRule="auto"/>
            <w:rPr>
              <w:rFonts w:ascii="Arial" w:hAnsi="Arial" w:cs="Arial"/>
              <w:b/>
              <w:bCs/>
              <w:noProof/>
              <w:sz w:val="24"/>
              <w:szCs w:val="24"/>
            </w:rPr>
          </w:pPr>
          <w:r w:rsidRPr="00903872">
            <w:rPr>
              <w:rFonts w:ascii="Arial" w:hAnsi="Arial" w:cs="Arial"/>
              <w:b/>
              <w:bCs/>
              <w:noProof/>
            </w:rPr>
            <w:fldChar w:fldCharType="end"/>
          </w:r>
        </w:p>
        <w:p w14:paraId="265FD68F" w14:textId="7AED82B0" w:rsidR="00644F6A" w:rsidRPr="00903872" w:rsidRDefault="00813C30" w:rsidP="00282745">
          <w:pPr>
            <w:spacing w:line="276" w:lineRule="auto"/>
            <w:rPr>
              <w:rFonts w:ascii="Arial" w:hAnsi="Arial" w:cs="Arial"/>
              <w:sz w:val="24"/>
              <w:szCs w:val="24"/>
            </w:rPr>
          </w:pPr>
        </w:p>
      </w:sdtContent>
    </w:sdt>
    <w:p w14:paraId="45B6E80B" w14:textId="77777777" w:rsidR="004B1863" w:rsidRPr="00903872" w:rsidRDefault="004B1863" w:rsidP="00282745">
      <w:pPr>
        <w:spacing w:line="276" w:lineRule="auto"/>
        <w:ind w:left="284"/>
        <w:rPr>
          <w:rFonts w:ascii="Arial" w:hAnsi="Arial" w:cs="Arial"/>
          <w:bCs/>
          <w:sz w:val="24"/>
          <w:szCs w:val="24"/>
        </w:rPr>
      </w:pPr>
    </w:p>
    <w:p w14:paraId="14F0BB66" w14:textId="77777777" w:rsidR="004B1863" w:rsidRPr="00903872" w:rsidRDefault="004B1863" w:rsidP="00282745">
      <w:pPr>
        <w:spacing w:line="276" w:lineRule="auto"/>
        <w:ind w:left="284"/>
        <w:rPr>
          <w:rFonts w:ascii="Arial" w:hAnsi="Arial" w:cs="Arial"/>
          <w:bCs/>
          <w:sz w:val="24"/>
          <w:szCs w:val="24"/>
        </w:rPr>
      </w:pPr>
    </w:p>
    <w:p w14:paraId="725203E1" w14:textId="77777777" w:rsidR="004B1863" w:rsidRPr="00903872" w:rsidRDefault="004B1863" w:rsidP="00282745">
      <w:pPr>
        <w:spacing w:line="276" w:lineRule="auto"/>
        <w:ind w:left="284"/>
        <w:rPr>
          <w:rFonts w:ascii="Arial" w:hAnsi="Arial" w:cs="Arial"/>
          <w:bCs/>
          <w:sz w:val="24"/>
          <w:szCs w:val="24"/>
        </w:rPr>
      </w:pPr>
    </w:p>
    <w:p w14:paraId="4F6BC80C" w14:textId="77777777" w:rsidR="004B1863" w:rsidRPr="00903872" w:rsidRDefault="004B1863" w:rsidP="00282745">
      <w:pPr>
        <w:spacing w:line="276" w:lineRule="auto"/>
        <w:ind w:left="284"/>
        <w:rPr>
          <w:rFonts w:ascii="Arial" w:hAnsi="Arial" w:cs="Arial"/>
          <w:bCs/>
          <w:sz w:val="24"/>
          <w:szCs w:val="24"/>
        </w:rPr>
      </w:pPr>
    </w:p>
    <w:p w14:paraId="74E65131" w14:textId="77777777" w:rsidR="004B1863" w:rsidRPr="00903872" w:rsidRDefault="004B1863" w:rsidP="00282745">
      <w:pPr>
        <w:spacing w:line="276" w:lineRule="auto"/>
        <w:ind w:left="284"/>
        <w:rPr>
          <w:rFonts w:ascii="Arial" w:hAnsi="Arial" w:cs="Arial"/>
          <w:bCs/>
          <w:sz w:val="24"/>
          <w:szCs w:val="24"/>
        </w:rPr>
      </w:pPr>
    </w:p>
    <w:p w14:paraId="42C5C707" w14:textId="77777777" w:rsidR="004B1863" w:rsidRPr="00903872" w:rsidRDefault="004B1863" w:rsidP="00282745">
      <w:pPr>
        <w:spacing w:line="276" w:lineRule="auto"/>
        <w:ind w:left="284"/>
        <w:rPr>
          <w:rFonts w:ascii="Arial" w:hAnsi="Arial" w:cs="Arial"/>
          <w:bCs/>
          <w:sz w:val="24"/>
          <w:szCs w:val="24"/>
        </w:rPr>
      </w:pPr>
    </w:p>
    <w:p w14:paraId="387125B2" w14:textId="77777777" w:rsidR="004B1863" w:rsidRPr="00903872" w:rsidRDefault="004B1863" w:rsidP="00282745">
      <w:pPr>
        <w:spacing w:line="276" w:lineRule="auto"/>
        <w:ind w:left="284"/>
        <w:rPr>
          <w:rFonts w:ascii="Arial" w:hAnsi="Arial" w:cs="Arial"/>
          <w:bCs/>
          <w:sz w:val="24"/>
          <w:szCs w:val="24"/>
        </w:rPr>
      </w:pPr>
    </w:p>
    <w:p w14:paraId="67BFE272" w14:textId="77777777" w:rsidR="004B1863" w:rsidRPr="00903872" w:rsidRDefault="004B1863" w:rsidP="00282745">
      <w:pPr>
        <w:spacing w:line="276" w:lineRule="auto"/>
        <w:ind w:left="284"/>
        <w:rPr>
          <w:rFonts w:ascii="Arial" w:hAnsi="Arial" w:cs="Arial"/>
          <w:bCs/>
          <w:sz w:val="24"/>
          <w:szCs w:val="24"/>
        </w:rPr>
      </w:pPr>
    </w:p>
    <w:p w14:paraId="475F25E0" w14:textId="77777777" w:rsidR="004B1863" w:rsidRPr="00903872" w:rsidRDefault="004B1863" w:rsidP="00282745">
      <w:pPr>
        <w:spacing w:line="276" w:lineRule="auto"/>
        <w:ind w:left="284"/>
        <w:rPr>
          <w:rFonts w:ascii="Arial" w:hAnsi="Arial" w:cs="Arial"/>
          <w:bCs/>
          <w:sz w:val="24"/>
          <w:szCs w:val="24"/>
        </w:rPr>
      </w:pPr>
    </w:p>
    <w:p w14:paraId="283CE2E2" w14:textId="77777777" w:rsidR="004B1863" w:rsidRPr="00903872" w:rsidRDefault="004B1863" w:rsidP="00282745">
      <w:pPr>
        <w:spacing w:line="276" w:lineRule="auto"/>
        <w:ind w:left="284"/>
        <w:rPr>
          <w:rFonts w:ascii="Arial" w:hAnsi="Arial" w:cs="Arial"/>
          <w:bCs/>
          <w:sz w:val="24"/>
          <w:szCs w:val="24"/>
        </w:rPr>
      </w:pPr>
    </w:p>
    <w:p w14:paraId="42D8D024" w14:textId="77777777" w:rsidR="00282745" w:rsidRPr="00903872" w:rsidRDefault="00282745" w:rsidP="00282745">
      <w:pPr>
        <w:spacing w:line="276" w:lineRule="auto"/>
        <w:ind w:left="284"/>
        <w:rPr>
          <w:rFonts w:ascii="Arial" w:hAnsi="Arial" w:cs="Arial"/>
          <w:bCs/>
          <w:sz w:val="24"/>
          <w:szCs w:val="24"/>
        </w:rPr>
      </w:pPr>
    </w:p>
    <w:p w14:paraId="12B5DF54" w14:textId="77777777" w:rsidR="00282745" w:rsidRPr="00903872" w:rsidRDefault="00282745" w:rsidP="00282745">
      <w:pPr>
        <w:spacing w:line="276" w:lineRule="auto"/>
        <w:ind w:left="284"/>
        <w:rPr>
          <w:rFonts w:ascii="Arial" w:hAnsi="Arial" w:cs="Arial"/>
          <w:bCs/>
          <w:sz w:val="24"/>
          <w:szCs w:val="24"/>
        </w:rPr>
      </w:pPr>
    </w:p>
    <w:p w14:paraId="664562B8" w14:textId="77777777" w:rsidR="00282745" w:rsidRPr="00903872" w:rsidRDefault="00282745" w:rsidP="00282745">
      <w:pPr>
        <w:spacing w:line="276" w:lineRule="auto"/>
        <w:ind w:left="284"/>
        <w:rPr>
          <w:rFonts w:ascii="Arial" w:hAnsi="Arial" w:cs="Arial"/>
          <w:bCs/>
          <w:sz w:val="24"/>
          <w:szCs w:val="24"/>
        </w:rPr>
      </w:pPr>
    </w:p>
    <w:p w14:paraId="0EE91872" w14:textId="77777777" w:rsidR="00282745" w:rsidRPr="00903872" w:rsidRDefault="00282745" w:rsidP="00282745">
      <w:pPr>
        <w:spacing w:line="276" w:lineRule="auto"/>
        <w:ind w:left="284"/>
        <w:rPr>
          <w:rFonts w:ascii="Arial" w:hAnsi="Arial" w:cs="Arial"/>
          <w:bCs/>
          <w:sz w:val="24"/>
          <w:szCs w:val="24"/>
        </w:rPr>
      </w:pPr>
    </w:p>
    <w:p w14:paraId="1F5B7A99" w14:textId="77777777" w:rsidR="00282745" w:rsidRPr="00903872" w:rsidRDefault="00282745" w:rsidP="00282745">
      <w:pPr>
        <w:spacing w:line="276" w:lineRule="auto"/>
        <w:ind w:left="284"/>
        <w:rPr>
          <w:rFonts w:ascii="Arial" w:hAnsi="Arial" w:cs="Arial"/>
          <w:bCs/>
          <w:sz w:val="24"/>
          <w:szCs w:val="24"/>
        </w:rPr>
      </w:pPr>
    </w:p>
    <w:p w14:paraId="137B075E" w14:textId="77777777" w:rsidR="004B1863" w:rsidRPr="00903872" w:rsidRDefault="004B1863" w:rsidP="00282745">
      <w:pPr>
        <w:spacing w:line="276" w:lineRule="auto"/>
        <w:ind w:left="284"/>
        <w:rPr>
          <w:rFonts w:ascii="Arial" w:hAnsi="Arial" w:cs="Arial"/>
          <w:bCs/>
          <w:sz w:val="24"/>
          <w:szCs w:val="24"/>
        </w:rPr>
      </w:pPr>
    </w:p>
    <w:p w14:paraId="71D65512" w14:textId="77777777" w:rsidR="0048171F" w:rsidRPr="00903872" w:rsidRDefault="0048171F" w:rsidP="00282745">
      <w:pPr>
        <w:spacing w:line="276" w:lineRule="auto"/>
        <w:ind w:left="284"/>
        <w:rPr>
          <w:rFonts w:ascii="Arial" w:hAnsi="Arial" w:cs="Arial"/>
          <w:bCs/>
          <w:sz w:val="24"/>
          <w:szCs w:val="24"/>
        </w:rPr>
      </w:pPr>
    </w:p>
    <w:p w14:paraId="468A8F05" w14:textId="7EF91997" w:rsidR="00EC0DAD" w:rsidRPr="00903872" w:rsidRDefault="00EC0DAD" w:rsidP="001B6B6A">
      <w:pPr>
        <w:pStyle w:val="Heading1"/>
        <w:numPr>
          <w:ilvl w:val="0"/>
          <w:numId w:val="1"/>
        </w:numPr>
        <w:shd w:val="clear" w:color="auto" w:fill="F2F2F2" w:themeFill="background1" w:themeFillShade="F2"/>
        <w:spacing w:line="276" w:lineRule="auto"/>
        <w:ind w:left="567" w:hanging="567"/>
        <w:rPr>
          <w:rFonts w:ascii="Arial" w:hAnsi="Arial" w:cs="Arial"/>
          <w:color w:val="auto"/>
          <w:sz w:val="22"/>
          <w:szCs w:val="22"/>
        </w:rPr>
      </w:pPr>
      <w:bookmarkStart w:id="0" w:name="_Toc151098073"/>
      <w:r w:rsidRPr="00903872">
        <w:rPr>
          <w:rFonts w:ascii="Arial" w:hAnsi="Arial" w:cs="Arial"/>
          <w:color w:val="auto"/>
          <w:sz w:val="22"/>
          <w:szCs w:val="22"/>
        </w:rPr>
        <w:lastRenderedPageBreak/>
        <w:t>ABBREVIATIONS</w:t>
      </w:r>
      <w:bookmarkEnd w:id="0"/>
    </w:p>
    <w:p w14:paraId="4C9D99D8" w14:textId="77777777" w:rsidR="00EC0DAD" w:rsidRPr="00903872" w:rsidRDefault="00EC0DAD" w:rsidP="00282745">
      <w:pPr>
        <w:spacing w:line="276" w:lineRule="auto"/>
        <w:rPr>
          <w:rFonts w:ascii="Arial" w:hAnsi="Arial" w:cs="Arial"/>
        </w:rPr>
      </w:pPr>
    </w:p>
    <w:tbl>
      <w:tblPr>
        <w:tblStyle w:val="TableGrid"/>
        <w:tblW w:w="0" w:type="auto"/>
        <w:tblLook w:val="04A0" w:firstRow="1" w:lastRow="0" w:firstColumn="1" w:lastColumn="0" w:noHBand="0" w:noVBand="1"/>
      </w:tblPr>
      <w:tblGrid>
        <w:gridCol w:w="3038"/>
        <w:gridCol w:w="5978"/>
      </w:tblGrid>
      <w:tr w:rsidR="00C04B8E" w:rsidRPr="00903872" w14:paraId="7E135E91" w14:textId="77777777" w:rsidTr="00AF336B">
        <w:tc>
          <w:tcPr>
            <w:tcW w:w="3038" w:type="dxa"/>
            <w:shd w:val="clear" w:color="auto" w:fill="F2F2F2" w:themeFill="background1" w:themeFillShade="F2"/>
          </w:tcPr>
          <w:p w14:paraId="5523C3F1" w14:textId="77777777" w:rsidR="00EC0DAD" w:rsidRPr="00903872" w:rsidRDefault="00EC0DAD" w:rsidP="00282745">
            <w:pPr>
              <w:spacing w:line="276" w:lineRule="auto"/>
              <w:rPr>
                <w:rFonts w:ascii="Arial" w:hAnsi="Arial" w:cs="Arial"/>
                <w:b/>
                <w:bCs/>
              </w:rPr>
            </w:pPr>
            <w:r w:rsidRPr="00903872">
              <w:rPr>
                <w:rFonts w:ascii="Arial" w:hAnsi="Arial" w:cs="Arial"/>
                <w:b/>
                <w:bCs/>
              </w:rPr>
              <w:t>Abbreviation</w:t>
            </w:r>
          </w:p>
        </w:tc>
        <w:tc>
          <w:tcPr>
            <w:tcW w:w="5978" w:type="dxa"/>
            <w:shd w:val="clear" w:color="auto" w:fill="F2F2F2" w:themeFill="background1" w:themeFillShade="F2"/>
          </w:tcPr>
          <w:p w14:paraId="5820D189" w14:textId="77777777" w:rsidR="00EC0DAD" w:rsidRPr="00903872" w:rsidRDefault="00EC0DAD" w:rsidP="00282745">
            <w:pPr>
              <w:spacing w:line="276" w:lineRule="auto"/>
              <w:rPr>
                <w:rFonts w:ascii="Arial" w:hAnsi="Arial" w:cs="Arial"/>
                <w:b/>
                <w:bCs/>
              </w:rPr>
            </w:pPr>
            <w:r w:rsidRPr="00903872">
              <w:rPr>
                <w:rFonts w:ascii="Arial" w:hAnsi="Arial" w:cs="Arial"/>
                <w:b/>
                <w:bCs/>
              </w:rPr>
              <w:t>Full Wording</w:t>
            </w:r>
          </w:p>
        </w:tc>
      </w:tr>
      <w:tr w:rsidR="00C04B8E" w:rsidRPr="00903872" w14:paraId="3B0D3FB5" w14:textId="77777777" w:rsidTr="00AF336B">
        <w:tc>
          <w:tcPr>
            <w:tcW w:w="3038" w:type="dxa"/>
          </w:tcPr>
          <w:p w14:paraId="481FCCCC" w14:textId="77777777" w:rsidR="00EC0DAD" w:rsidRPr="00903872" w:rsidRDefault="00EC0DAD" w:rsidP="00282745">
            <w:pPr>
              <w:spacing w:line="276" w:lineRule="auto"/>
              <w:rPr>
                <w:rFonts w:ascii="Arial" w:hAnsi="Arial" w:cs="Arial"/>
                <w:bCs/>
              </w:rPr>
            </w:pPr>
            <w:r w:rsidRPr="00903872">
              <w:rPr>
                <w:rFonts w:ascii="Arial" w:hAnsi="Arial" w:cs="Arial"/>
                <w:bCs/>
              </w:rPr>
              <w:t>AG</w:t>
            </w:r>
          </w:p>
        </w:tc>
        <w:tc>
          <w:tcPr>
            <w:tcW w:w="5978" w:type="dxa"/>
          </w:tcPr>
          <w:p w14:paraId="07008C26" w14:textId="77777777" w:rsidR="00EC0DAD" w:rsidRPr="00903872" w:rsidRDefault="00EC0DAD" w:rsidP="00282745">
            <w:pPr>
              <w:spacing w:line="276" w:lineRule="auto"/>
              <w:rPr>
                <w:rFonts w:ascii="Arial" w:hAnsi="Arial" w:cs="Arial"/>
                <w:bCs/>
              </w:rPr>
            </w:pPr>
            <w:r w:rsidRPr="00903872">
              <w:rPr>
                <w:rFonts w:ascii="Arial" w:hAnsi="Arial" w:cs="Arial"/>
                <w:bCs/>
              </w:rPr>
              <w:t>Auditor General</w:t>
            </w:r>
          </w:p>
        </w:tc>
      </w:tr>
      <w:tr w:rsidR="00C04B8E" w:rsidRPr="00903872" w14:paraId="41852DC0" w14:textId="77777777" w:rsidTr="00AF336B">
        <w:tc>
          <w:tcPr>
            <w:tcW w:w="3038" w:type="dxa"/>
          </w:tcPr>
          <w:p w14:paraId="0651DB8C" w14:textId="77777777" w:rsidR="00EC0DAD" w:rsidRPr="00903872" w:rsidRDefault="00EC0DAD" w:rsidP="00282745">
            <w:pPr>
              <w:spacing w:line="276" w:lineRule="auto"/>
              <w:rPr>
                <w:rFonts w:ascii="Arial" w:hAnsi="Arial" w:cs="Arial"/>
                <w:bCs/>
              </w:rPr>
            </w:pPr>
            <w:r w:rsidRPr="00903872">
              <w:rPr>
                <w:rFonts w:ascii="Arial" w:hAnsi="Arial" w:cs="Arial"/>
                <w:bCs/>
              </w:rPr>
              <w:t>APP</w:t>
            </w:r>
          </w:p>
        </w:tc>
        <w:tc>
          <w:tcPr>
            <w:tcW w:w="5978" w:type="dxa"/>
          </w:tcPr>
          <w:p w14:paraId="0D6046B4" w14:textId="77777777" w:rsidR="00EC0DAD" w:rsidRPr="00903872" w:rsidRDefault="00EC0DAD" w:rsidP="00282745">
            <w:pPr>
              <w:spacing w:line="276" w:lineRule="auto"/>
              <w:rPr>
                <w:rFonts w:ascii="Arial" w:hAnsi="Arial" w:cs="Arial"/>
                <w:bCs/>
              </w:rPr>
            </w:pPr>
            <w:r w:rsidRPr="00903872">
              <w:rPr>
                <w:rFonts w:ascii="Arial" w:hAnsi="Arial" w:cs="Arial"/>
                <w:bCs/>
              </w:rPr>
              <w:t>Annual Performance Plan</w:t>
            </w:r>
          </w:p>
        </w:tc>
      </w:tr>
      <w:tr w:rsidR="00C04B8E" w:rsidRPr="00903872" w14:paraId="66DD2508" w14:textId="77777777" w:rsidTr="00AF336B">
        <w:tc>
          <w:tcPr>
            <w:tcW w:w="3038" w:type="dxa"/>
          </w:tcPr>
          <w:p w14:paraId="2D38E7BB" w14:textId="77777777" w:rsidR="00EC0DAD" w:rsidRPr="00903872" w:rsidRDefault="00EC0DAD" w:rsidP="00282745">
            <w:pPr>
              <w:spacing w:line="276" w:lineRule="auto"/>
              <w:rPr>
                <w:rFonts w:ascii="Arial" w:hAnsi="Arial" w:cs="Arial"/>
                <w:bCs/>
              </w:rPr>
            </w:pPr>
            <w:r w:rsidRPr="00903872">
              <w:rPr>
                <w:rFonts w:ascii="Arial" w:hAnsi="Arial" w:cs="Arial"/>
                <w:bCs/>
              </w:rPr>
              <w:t>COVAC</w:t>
            </w:r>
          </w:p>
        </w:tc>
        <w:tc>
          <w:tcPr>
            <w:tcW w:w="5978" w:type="dxa"/>
          </w:tcPr>
          <w:p w14:paraId="7B1EC79F" w14:textId="77777777" w:rsidR="00EC0DAD" w:rsidRPr="00903872" w:rsidRDefault="00EC0DAD" w:rsidP="00282745">
            <w:pPr>
              <w:spacing w:line="276" w:lineRule="auto"/>
              <w:rPr>
                <w:rFonts w:ascii="Arial" w:hAnsi="Arial" w:cs="Arial"/>
                <w:bCs/>
              </w:rPr>
            </w:pPr>
            <w:r w:rsidRPr="00903872">
              <w:rPr>
                <w:rFonts w:ascii="Arial" w:hAnsi="Arial" w:cs="Arial"/>
                <w:bCs/>
              </w:rPr>
              <w:t>Committee Oversight and Accountability</w:t>
            </w:r>
          </w:p>
        </w:tc>
      </w:tr>
      <w:tr w:rsidR="00C04B8E" w:rsidRPr="00903872" w14:paraId="3D6A2ED9" w14:textId="77777777" w:rsidTr="00AF336B">
        <w:tc>
          <w:tcPr>
            <w:tcW w:w="3038" w:type="dxa"/>
          </w:tcPr>
          <w:p w14:paraId="4CE290ED" w14:textId="77777777" w:rsidR="005E667B" w:rsidRPr="00903872" w:rsidRDefault="005E667B" w:rsidP="00282745">
            <w:pPr>
              <w:spacing w:line="276" w:lineRule="auto"/>
              <w:rPr>
                <w:rFonts w:ascii="Arial" w:hAnsi="Arial" w:cs="Arial"/>
                <w:bCs/>
              </w:rPr>
            </w:pPr>
            <w:r w:rsidRPr="00903872">
              <w:rPr>
                <w:rFonts w:ascii="Arial" w:hAnsi="Arial" w:cs="Arial"/>
                <w:bCs/>
              </w:rPr>
              <w:t>FY</w:t>
            </w:r>
          </w:p>
        </w:tc>
        <w:tc>
          <w:tcPr>
            <w:tcW w:w="5978" w:type="dxa"/>
          </w:tcPr>
          <w:p w14:paraId="2ADEB8F4" w14:textId="77777777" w:rsidR="005E667B" w:rsidRPr="00903872" w:rsidRDefault="005E667B" w:rsidP="00282745">
            <w:pPr>
              <w:spacing w:line="276" w:lineRule="auto"/>
              <w:rPr>
                <w:rFonts w:ascii="Arial" w:hAnsi="Arial" w:cs="Arial"/>
                <w:bCs/>
              </w:rPr>
            </w:pPr>
            <w:r w:rsidRPr="00903872">
              <w:rPr>
                <w:rFonts w:ascii="Arial" w:hAnsi="Arial" w:cs="Arial"/>
                <w:bCs/>
              </w:rPr>
              <w:t>Financial Year</w:t>
            </w:r>
          </w:p>
        </w:tc>
      </w:tr>
      <w:tr w:rsidR="00C04B8E" w:rsidRPr="00903872" w14:paraId="3C778AE1" w14:textId="77777777" w:rsidTr="00AF336B">
        <w:tc>
          <w:tcPr>
            <w:tcW w:w="3038" w:type="dxa"/>
          </w:tcPr>
          <w:p w14:paraId="2D941C3E" w14:textId="77777777" w:rsidR="00020F44" w:rsidRPr="00903872" w:rsidRDefault="00020F44" w:rsidP="00282745">
            <w:pPr>
              <w:spacing w:line="276" w:lineRule="auto"/>
              <w:rPr>
                <w:rFonts w:ascii="Arial" w:hAnsi="Arial" w:cs="Arial"/>
                <w:bCs/>
              </w:rPr>
            </w:pPr>
            <w:r w:rsidRPr="00903872">
              <w:rPr>
                <w:rFonts w:ascii="Arial" w:hAnsi="Arial" w:cs="Arial"/>
                <w:bCs/>
              </w:rPr>
              <w:t>GAS</w:t>
            </w:r>
          </w:p>
        </w:tc>
        <w:tc>
          <w:tcPr>
            <w:tcW w:w="5978" w:type="dxa"/>
          </w:tcPr>
          <w:p w14:paraId="260C2F19" w14:textId="77777777" w:rsidR="00020F44" w:rsidRPr="00903872" w:rsidRDefault="00020F44" w:rsidP="00282745">
            <w:pPr>
              <w:spacing w:line="276" w:lineRule="auto"/>
              <w:rPr>
                <w:rFonts w:ascii="Arial" w:hAnsi="Arial" w:cs="Arial"/>
              </w:rPr>
            </w:pPr>
            <w:r w:rsidRPr="00903872">
              <w:rPr>
                <w:rFonts w:ascii="Arial" w:hAnsi="Arial" w:cs="Arial"/>
              </w:rPr>
              <w:t>Gauteng Audit Services</w:t>
            </w:r>
          </w:p>
        </w:tc>
      </w:tr>
      <w:tr w:rsidR="00C04B8E" w:rsidRPr="00903872" w14:paraId="17E1CDCB" w14:textId="77777777" w:rsidTr="00AF336B">
        <w:tc>
          <w:tcPr>
            <w:tcW w:w="3038" w:type="dxa"/>
          </w:tcPr>
          <w:p w14:paraId="5117A770" w14:textId="77777777" w:rsidR="00020F44" w:rsidRPr="00903872" w:rsidRDefault="00020F44" w:rsidP="00282745">
            <w:pPr>
              <w:spacing w:line="276" w:lineRule="auto"/>
              <w:rPr>
                <w:rFonts w:ascii="Arial" w:hAnsi="Arial" w:cs="Arial"/>
                <w:bCs/>
              </w:rPr>
            </w:pPr>
            <w:r w:rsidRPr="00903872">
              <w:rPr>
                <w:rFonts w:ascii="Arial" w:hAnsi="Arial" w:cs="Arial"/>
                <w:bCs/>
              </w:rPr>
              <w:t>GFPO</w:t>
            </w:r>
          </w:p>
        </w:tc>
        <w:tc>
          <w:tcPr>
            <w:tcW w:w="5978" w:type="dxa"/>
          </w:tcPr>
          <w:p w14:paraId="137F5B64" w14:textId="77777777" w:rsidR="00020F44" w:rsidRPr="00903872" w:rsidRDefault="00020F44" w:rsidP="00282745">
            <w:pPr>
              <w:spacing w:line="276" w:lineRule="auto"/>
              <w:rPr>
                <w:rFonts w:ascii="Arial" w:hAnsi="Arial" w:cs="Arial"/>
                <w:bCs/>
              </w:rPr>
            </w:pPr>
            <w:r w:rsidRPr="00903872">
              <w:rPr>
                <w:rFonts w:ascii="Arial" w:hAnsi="Arial" w:cs="Arial"/>
              </w:rPr>
              <w:t>Gauteng Fund Project Office</w:t>
            </w:r>
          </w:p>
        </w:tc>
      </w:tr>
      <w:tr w:rsidR="00C04B8E" w:rsidRPr="00903872" w14:paraId="2A0F8E2E" w14:textId="77777777" w:rsidTr="00AF336B">
        <w:tc>
          <w:tcPr>
            <w:tcW w:w="3038" w:type="dxa"/>
          </w:tcPr>
          <w:p w14:paraId="4CA09CA4" w14:textId="77777777" w:rsidR="00020F44" w:rsidRPr="00903872" w:rsidRDefault="00020F44" w:rsidP="00282745">
            <w:pPr>
              <w:spacing w:line="276" w:lineRule="auto"/>
              <w:rPr>
                <w:rFonts w:ascii="Arial" w:hAnsi="Arial" w:cs="Arial"/>
                <w:bCs/>
              </w:rPr>
            </w:pPr>
            <w:r w:rsidRPr="00903872">
              <w:rPr>
                <w:rFonts w:ascii="Arial" w:hAnsi="Arial" w:cs="Arial"/>
                <w:bCs/>
              </w:rPr>
              <w:t>GICC</w:t>
            </w:r>
          </w:p>
        </w:tc>
        <w:tc>
          <w:tcPr>
            <w:tcW w:w="5978" w:type="dxa"/>
          </w:tcPr>
          <w:p w14:paraId="48A62CC0" w14:textId="77777777" w:rsidR="00020F44" w:rsidRPr="00903872" w:rsidRDefault="00020F44" w:rsidP="00282745">
            <w:pPr>
              <w:spacing w:line="276" w:lineRule="auto"/>
              <w:rPr>
                <w:rFonts w:ascii="Arial" w:hAnsi="Arial" w:cs="Arial"/>
                <w:bCs/>
              </w:rPr>
            </w:pPr>
            <w:r w:rsidRPr="00903872">
              <w:rPr>
                <w:rFonts w:ascii="Arial" w:hAnsi="Arial" w:cs="Arial"/>
              </w:rPr>
              <w:t>Gauteng Infrastructure Coordinating Council</w:t>
            </w:r>
          </w:p>
        </w:tc>
      </w:tr>
      <w:tr w:rsidR="00C04B8E" w:rsidRPr="00903872" w14:paraId="5D222941" w14:textId="77777777" w:rsidTr="00AF336B">
        <w:tc>
          <w:tcPr>
            <w:tcW w:w="3038" w:type="dxa"/>
          </w:tcPr>
          <w:p w14:paraId="31CE38AE" w14:textId="77777777" w:rsidR="00EC0DAD" w:rsidRPr="00903872" w:rsidRDefault="00EC0DAD" w:rsidP="00282745">
            <w:pPr>
              <w:spacing w:line="276" w:lineRule="auto"/>
              <w:rPr>
                <w:rFonts w:ascii="Arial" w:hAnsi="Arial" w:cs="Arial"/>
                <w:bCs/>
              </w:rPr>
            </w:pPr>
            <w:r w:rsidRPr="00903872">
              <w:rPr>
                <w:rFonts w:ascii="Arial" w:hAnsi="Arial" w:cs="Arial"/>
                <w:bCs/>
              </w:rPr>
              <w:t>G</w:t>
            </w:r>
            <w:r w:rsidR="00AF336B" w:rsidRPr="00903872">
              <w:rPr>
                <w:rFonts w:ascii="Arial" w:hAnsi="Arial" w:cs="Arial"/>
                <w:bCs/>
              </w:rPr>
              <w:t>I</w:t>
            </w:r>
            <w:r w:rsidRPr="00903872">
              <w:rPr>
                <w:rFonts w:ascii="Arial" w:hAnsi="Arial" w:cs="Arial"/>
                <w:bCs/>
              </w:rPr>
              <w:t>FA</w:t>
            </w:r>
          </w:p>
        </w:tc>
        <w:tc>
          <w:tcPr>
            <w:tcW w:w="5978" w:type="dxa"/>
          </w:tcPr>
          <w:p w14:paraId="4F612701" w14:textId="77777777" w:rsidR="00EC0DAD" w:rsidRPr="00903872" w:rsidRDefault="00EC0DAD" w:rsidP="00282745">
            <w:pPr>
              <w:spacing w:line="276" w:lineRule="auto"/>
              <w:rPr>
                <w:rFonts w:ascii="Arial" w:hAnsi="Arial" w:cs="Arial"/>
                <w:bCs/>
              </w:rPr>
            </w:pPr>
            <w:r w:rsidRPr="00903872">
              <w:rPr>
                <w:rFonts w:ascii="Arial" w:hAnsi="Arial" w:cs="Arial"/>
                <w:bCs/>
              </w:rPr>
              <w:t xml:space="preserve">Gauteng </w:t>
            </w:r>
            <w:r w:rsidR="00AF336B" w:rsidRPr="00903872">
              <w:rPr>
                <w:rFonts w:ascii="Arial" w:hAnsi="Arial" w:cs="Arial"/>
                <w:bCs/>
              </w:rPr>
              <w:t xml:space="preserve">Infrastructure </w:t>
            </w:r>
            <w:r w:rsidRPr="00903872">
              <w:rPr>
                <w:rFonts w:ascii="Arial" w:hAnsi="Arial" w:cs="Arial"/>
                <w:bCs/>
              </w:rPr>
              <w:t>F</w:t>
            </w:r>
            <w:r w:rsidR="00AF336B" w:rsidRPr="00903872">
              <w:rPr>
                <w:rFonts w:ascii="Arial" w:hAnsi="Arial" w:cs="Arial"/>
                <w:bCs/>
              </w:rPr>
              <w:t xml:space="preserve">inancing </w:t>
            </w:r>
            <w:r w:rsidRPr="00903872">
              <w:rPr>
                <w:rFonts w:ascii="Arial" w:hAnsi="Arial" w:cs="Arial"/>
                <w:bCs/>
              </w:rPr>
              <w:t>Agency</w:t>
            </w:r>
          </w:p>
        </w:tc>
      </w:tr>
      <w:tr w:rsidR="00C04B8E" w:rsidRPr="00903872" w14:paraId="0FB48E59" w14:textId="77777777" w:rsidTr="00AF336B">
        <w:tc>
          <w:tcPr>
            <w:tcW w:w="3038" w:type="dxa"/>
          </w:tcPr>
          <w:p w14:paraId="02957EEE" w14:textId="77777777" w:rsidR="00EC0DAD" w:rsidRPr="00903872" w:rsidRDefault="00EC0DAD" w:rsidP="00282745">
            <w:pPr>
              <w:spacing w:line="276" w:lineRule="auto"/>
              <w:rPr>
                <w:rFonts w:ascii="Arial" w:hAnsi="Arial" w:cs="Arial"/>
                <w:bCs/>
              </w:rPr>
            </w:pPr>
            <w:r w:rsidRPr="00903872">
              <w:rPr>
                <w:rFonts w:ascii="Arial" w:hAnsi="Arial" w:cs="Arial"/>
                <w:bCs/>
              </w:rPr>
              <w:t>GPG</w:t>
            </w:r>
          </w:p>
        </w:tc>
        <w:tc>
          <w:tcPr>
            <w:tcW w:w="5978" w:type="dxa"/>
          </w:tcPr>
          <w:p w14:paraId="3C331B8C" w14:textId="77777777" w:rsidR="00EC0DAD" w:rsidRPr="00903872" w:rsidRDefault="00EC0DAD" w:rsidP="00282745">
            <w:pPr>
              <w:spacing w:line="276" w:lineRule="auto"/>
              <w:rPr>
                <w:rFonts w:ascii="Arial" w:hAnsi="Arial" w:cs="Arial"/>
                <w:bCs/>
              </w:rPr>
            </w:pPr>
            <w:r w:rsidRPr="00903872">
              <w:rPr>
                <w:rFonts w:ascii="Arial" w:hAnsi="Arial" w:cs="Arial"/>
                <w:bCs/>
              </w:rPr>
              <w:t>Gauteng Provincial Government</w:t>
            </w:r>
          </w:p>
        </w:tc>
      </w:tr>
      <w:tr w:rsidR="00C04B8E" w:rsidRPr="00903872" w14:paraId="279CF8BE" w14:textId="77777777" w:rsidTr="00AF336B">
        <w:tc>
          <w:tcPr>
            <w:tcW w:w="3038" w:type="dxa"/>
          </w:tcPr>
          <w:p w14:paraId="1CC5B790" w14:textId="77777777" w:rsidR="00EC0DAD" w:rsidRPr="00903872" w:rsidRDefault="00EC0DAD" w:rsidP="00282745">
            <w:pPr>
              <w:spacing w:line="276" w:lineRule="auto"/>
              <w:rPr>
                <w:rFonts w:ascii="Arial" w:hAnsi="Arial" w:cs="Arial"/>
                <w:bCs/>
              </w:rPr>
            </w:pPr>
            <w:r w:rsidRPr="00903872">
              <w:rPr>
                <w:rFonts w:ascii="Arial" w:hAnsi="Arial" w:cs="Arial"/>
                <w:bCs/>
              </w:rPr>
              <w:t>GPL</w:t>
            </w:r>
          </w:p>
        </w:tc>
        <w:tc>
          <w:tcPr>
            <w:tcW w:w="5978" w:type="dxa"/>
          </w:tcPr>
          <w:p w14:paraId="681FD0DF" w14:textId="77777777" w:rsidR="00EC0DAD" w:rsidRPr="00903872" w:rsidRDefault="00EC0DAD" w:rsidP="00282745">
            <w:pPr>
              <w:spacing w:line="276" w:lineRule="auto"/>
              <w:rPr>
                <w:rFonts w:ascii="Arial" w:hAnsi="Arial" w:cs="Arial"/>
                <w:bCs/>
              </w:rPr>
            </w:pPr>
            <w:r w:rsidRPr="00903872">
              <w:rPr>
                <w:rFonts w:ascii="Arial" w:hAnsi="Arial" w:cs="Arial"/>
                <w:bCs/>
              </w:rPr>
              <w:t>Gauteng Provincial Legislature</w:t>
            </w:r>
          </w:p>
        </w:tc>
      </w:tr>
      <w:tr w:rsidR="00C04B8E" w:rsidRPr="00903872" w14:paraId="75FFC4FB" w14:textId="77777777" w:rsidTr="00AF336B">
        <w:tc>
          <w:tcPr>
            <w:tcW w:w="3038" w:type="dxa"/>
          </w:tcPr>
          <w:p w14:paraId="4BFF62EB" w14:textId="77777777" w:rsidR="00EC0DAD" w:rsidRPr="00903872" w:rsidRDefault="00EC0DAD" w:rsidP="00282745">
            <w:pPr>
              <w:spacing w:line="276" w:lineRule="auto"/>
              <w:rPr>
                <w:rFonts w:ascii="Arial" w:hAnsi="Arial" w:cs="Arial"/>
                <w:bCs/>
              </w:rPr>
            </w:pPr>
            <w:r w:rsidRPr="00903872">
              <w:rPr>
                <w:rFonts w:ascii="Arial" w:hAnsi="Arial" w:cs="Arial"/>
                <w:bCs/>
              </w:rPr>
              <w:t>GPT</w:t>
            </w:r>
          </w:p>
        </w:tc>
        <w:tc>
          <w:tcPr>
            <w:tcW w:w="5978" w:type="dxa"/>
          </w:tcPr>
          <w:p w14:paraId="1F82BFAB" w14:textId="77777777" w:rsidR="00EC0DAD" w:rsidRPr="00903872" w:rsidRDefault="00EC0DAD" w:rsidP="00282745">
            <w:pPr>
              <w:spacing w:line="276" w:lineRule="auto"/>
              <w:rPr>
                <w:rFonts w:ascii="Arial" w:hAnsi="Arial" w:cs="Arial"/>
                <w:bCs/>
              </w:rPr>
            </w:pPr>
            <w:r w:rsidRPr="00903872">
              <w:rPr>
                <w:rFonts w:ascii="Arial" w:hAnsi="Arial" w:cs="Arial"/>
                <w:bCs/>
              </w:rPr>
              <w:t>Gauteng Provincial Treasury</w:t>
            </w:r>
          </w:p>
        </w:tc>
      </w:tr>
      <w:tr w:rsidR="00C04B8E" w:rsidRPr="00903872" w14:paraId="10303B57" w14:textId="77777777" w:rsidTr="00AF336B">
        <w:tc>
          <w:tcPr>
            <w:tcW w:w="3038" w:type="dxa"/>
          </w:tcPr>
          <w:p w14:paraId="7034C46C" w14:textId="77777777" w:rsidR="005E667B" w:rsidRPr="00903872" w:rsidRDefault="005E667B" w:rsidP="00282745">
            <w:pPr>
              <w:spacing w:line="276" w:lineRule="auto"/>
              <w:rPr>
                <w:rFonts w:ascii="Arial" w:hAnsi="Arial" w:cs="Arial"/>
                <w:bCs/>
              </w:rPr>
            </w:pPr>
            <w:r w:rsidRPr="00903872">
              <w:rPr>
                <w:rFonts w:ascii="Arial" w:hAnsi="Arial" w:cs="Arial"/>
                <w:bCs/>
              </w:rPr>
              <w:t>IYM</w:t>
            </w:r>
          </w:p>
        </w:tc>
        <w:tc>
          <w:tcPr>
            <w:tcW w:w="5978" w:type="dxa"/>
          </w:tcPr>
          <w:p w14:paraId="33604B29" w14:textId="77777777" w:rsidR="005E667B" w:rsidRPr="00903872" w:rsidRDefault="005E667B" w:rsidP="00282745">
            <w:pPr>
              <w:spacing w:line="276" w:lineRule="auto"/>
              <w:rPr>
                <w:rFonts w:ascii="Arial" w:hAnsi="Arial" w:cs="Arial"/>
                <w:bCs/>
              </w:rPr>
            </w:pPr>
            <w:r w:rsidRPr="00903872">
              <w:rPr>
                <w:rFonts w:ascii="Arial" w:hAnsi="Arial" w:cs="Arial"/>
                <w:bCs/>
              </w:rPr>
              <w:t>In Year Monitoring</w:t>
            </w:r>
          </w:p>
        </w:tc>
      </w:tr>
      <w:tr w:rsidR="00C04B8E" w:rsidRPr="00903872" w14:paraId="1FC349C9" w14:textId="77777777" w:rsidTr="00AF336B">
        <w:tc>
          <w:tcPr>
            <w:tcW w:w="3038" w:type="dxa"/>
          </w:tcPr>
          <w:p w14:paraId="25612B1C" w14:textId="77777777" w:rsidR="00FD3898" w:rsidRPr="00903872" w:rsidRDefault="00FD3898" w:rsidP="00282745">
            <w:pPr>
              <w:spacing w:line="276" w:lineRule="auto"/>
              <w:rPr>
                <w:rFonts w:ascii="Arial" w:hAnsi="Arial" w:cs="Arial"/>
                <w:bCs/>
              </w:rPr>
            </w:pPr>
            <w:r w:rsidRPr="00903872">
              <w:rPr>
                <w:rFonts w:ascii="Arial" w:hAnsi="Arial" w:cs="Arial"/>
                <w:bCs/>
              </w:rPr>
              <w:t>MEC</w:t>
            </w:r>
          </w:p>
        </w:tc>
        <w:tc>
          <w:tcPr>
            <w:tcW w:w="5978" w:type="dxa"/>
          </w:tcPr>
          <w:p w14:paraId="1BBF94FC" w14:textId="77777777" w:rsidR="00FD3898" w:rsidRPr="00903872" w:rsidRDefault="00FD3898" w:rsidP="00282745">
            <w:pPr>
              <w:spacing w:line="276" w:lineRule="auto"/>
              <w:rPr>
                <w:rFonts w:ascii="Arial" w:hAnsi="Arial" w:cs="Arial"/>
                <w:bCs/>
              </w:rPr>
            </w:pPr>
            <w:r w:rsidRPr="00903872">
              <w:rPr>
                <w:rFonts w:ascii="Arial" w:hAnsi="Arial" w:cs="Arial"/>
                <w:bCs/>
              </w:rPr>
              <w:t>Member of Executive Council</w:t>
            </w:r>
          </w:p>
        </w:tc>
      </w:tr>
      <w:tr w:rsidR="00C04B8E" w:rsidRPr="00903872" w14:paraId="72C5CAA9" w14:textId="77777777" w:rsidTr="00AF336B">
        <w:tc>
          <w:tcPr>
            <w:tcW w:w="3038" w:type="dxa"/>
          </w:tcPr>
          <w:p w14:paraId="21F26D60" w14:textId="77777777" w:rsidR="00EC0DAD" w:rsidRPr="00903872" w:rsidRDefault="00EC0DAD" w:rsidP="00282745">
            <w:pPr>
              <w:spacing w:line="276" w:lineRule="auto"/>
              <w:rPr>
                <w:rFonts w:ascii="Arial" w:hAnsi="Arial" w:cs="Arial"/>
                <w:bCs/>
              </w:rPr>
            </w:pPr>
            <w:r w:rsidRPr="00903872">
              <w:rPr>
                <w:rFonts w:ascii="Arial" w:hAnsi="Arial" w:cs="Arial"/>
                <w:bCs/>
              </w:rPr>
              <w:t>PFMA</w:t>
            </w:r>
          </w:p>
        </w:tc>
        <w:tc>
          <w:tcPr>
            <w:tcW w:w="5978" w:type="dxa"/>
          </w:tcPr>
          <w:p w14:paraId="6C5ACF0B" w14:textId="77777777" w:rsidR="00EC0DAD" w:rsidRPr="00903872" w:rsidRDefault="00EC0DAD" w:rsidP="00282745">
            <w:pPr>
              <w:tabs>
                <w:tab w:val="left" w:pos="1523"/>
              </w:tabs>
              <w:spacing w:line="276" w:lineRule="auto"/>
              <w:rPr>
                <w:rFonts w:ascii="Arial" w:hAnsi="Arial" w:cs="Arial"/>
                <w:bCs/>
              </w:rPr>
            </w:pPr>
            <w:r w:rsidRPr="00903872">
              <w:rPr>
                <w:rFonts w:ascii="Arial" w:hAnsi="Arial" w:cs="Arial"/>
                <w:bCs/>
              </w:rPr>
              <w:t>Public Finance Management Act</w:t>
            </w:r>
          </w:p>
        </w:tc>
      </w:tr>
      <w:tr w:rsidR="00C04B8E" w:rsidRPr="00903872" w14:paraId="7D37D404" w14:textId="77777777" w:rsidTr="00AF336B">
        <w:tc>
          <w:tcPr>
            <w:tcW w:w="3038" w:type="dxa"/>
          </w:tcPr>
          <w:p w14:paraId="28FCA45D" w14:textId="77777777" w:rsidR="00020F44" w:rsidRPr="00903872" w:rsidRDefault="00020F44" w:rsidP="00282745">
            <w:pPr>
              <w:spacing w:line="276" w:lineRule="auto"/>
              <w:rPr>
                <w:rFonts w:ascii="Arial" w:hAnsi="Arial" w:cs="Arial"/>
                <w:bCs/>
              </w:rPr>
            </w:pPr>
            <w:r w:rsidRPr="00903872">
              <w:rPr>
                <w:rFonts w:ascii="Arial" w:hAnsi="Arial" w:cs="Arial"/>
                <w:bCs/>
              </w:rPr>
              <w:t>PSCM</w:t>
            </w:r>
          </w:p>
        </w:tc>
        <w:tc>
          <w:tcPr>
            <w:tcW w:w="5978" w:type="dxa"/>
          </w:tcPr>
          <w:p w14:paraId="7F3A5E12" w14:textId="77777777" w:rsidR="00020F44" w:rsidRPr="00903872" w:rsidRDefault="00020F44" w:rsidP="00282745">
            <w:pPr>
              <w:tabs>
                <w:tab w:val="left" w:pos="1523"/>
              </w:tabs>
              <w:spacing w:line="276" w:lineRule="auto"/>
              <w:rPr>
                <w:rFonts w:ascii="Arial" w:hAnsi="Arial" w:cs="Arial"/>
              </w:rPr>
            </w:pPr>
            <w:r w:rsidRPr="00903872">
              <w:rPr>
                <w:rFonts w:ascii="Arial" w:hAnsi="Arial" w:cs="Arial"/>
              </w:rPr>
              <w:t>Provincial Supply Chain Management</w:t>
            </w:r>
          </w:p>
        </w:tc>
      </w:tr>
      <w:tr w:rsidR="00C04B8E" w:rsidRPr="00903872" w14:paraId="266E0A69" w14:textId="77777777" w:rsidTr="00AF336B">
        <w:tc>
          <w:tcPr>
            <w:tcW w:w="3038" w:type="dxa"/>
          </w:tcPr>
          <w:p w14:paraId="61CDAAD7" w14:textId="77777777" w:rsidR="00020F44" w:rsidRPr="00903872" w:rsidRDefault="00020F44" w:rsidP="00282745">
            <w:pPr>
              <w:spacing w:line="276" w:lineRule="auto"/>
              <w:rPr>
                <w:rFonts w:ascii="Arial" w:hAnsi="Arial" w:cs="Arial"/>
                <w:bCs/>
              </w:rPr>
            </w:pPr>
            <w:r w:rsidRPr="00903872">
              <w:rPr>
                <w:rFonts w:ascii="Arial" w:hAnsi="Arial" w:cs="Arial"/>
                <w:bCs/>
              </w:rPr>
              <w:t>SCOA</w:t>
            </w:r>
          </w:p>
        </w:tc>
        <w:tc>
          <w:tcPr>
            <w:tcW w:w="5978" w:type="dxa"/>
          </w:tcPr>
          <w:p w14:paraId="2A1FF105" w14:textId="77777777" w:rsidR="00020F44" w:rsidRPr="00903872" w:rsidRDefault="00020F44" w:rsidP="00282745">
            <w:pPr>
              <w:tabs>
                <w:tab w:val="left" w:pos="1523"/>
              </w:tabs>
              <w:spacing w:line="276" w:lineRule="auto"/>
              <w:rPr>
                <w:rFonts w:ascii="Arial" w:hAnsi="Arial" w:cs="Arial"/>
                <w:bCs/>
              </w:rPr>
            </w:pPr>
            <w:r w:rsidRPr="00903872">
              <w:rPr>
                <w:rFonts w:ascii="Arial" w:hAnsi="Arial" w:cs="Arial"/>
              </w:rPr>
              <w:t>Standard Charter of Accounts</w:t>
            </w:r>
          </w:p>
        </w:tc>
      </w:tr>
      <w:tr w:rsidR="00C04B8E" w:rsidRPr="00903872" w14:paraId="059D2071" w14:textId="77777777" w:rsidTr="00AF336B">
        <w:tc>
          <w:tcPr>
            <w:tcW w:w="3038" w:type="dxa"/>
          </w:tcPr>
          <w:p w14:paraId="66921D75" w14:textId="77777777" w:rsidR="00EC0DAD" w:rsidRPr="00903872" w:rsidRDefault="00EC0DAD" w:rsidP="00282745">
            <w:pPr>
              <w:spacing w:line="276" w:lineRule="auto"/>
              <w:rPr>
                <w:rFonts w:ascii="Arial" w:hAnsi="Arial" w:cs="Arial"/>
                <w:bCs/>
              </w:rPr>
            </w:pPr>
            <w:r w:rsidRPr="00903872">
              <w:rPr>
                <w:rFonts w:ascii="Arial" w:hAnsi="Arial" w:cs="Arial"/>
                <w:bCs/>
              </w:rPr>
              <w:t>S</w:t>
            </w:r>
            <w:r w:rsidR="00AF336B" w:rsidRPr="00903872">
              <w:rPr>
                <w:rFonts w:ascii="Arial" w:hAnsi="Arial" w:cs="Arial"/>
                <w:bCs/>
              </w:rPr>
              <w:t>F</w:t>
            </w:r>
            <w:r w:rsidRPr="00903872">
              <w:rPr>
                <w:rFonts w:ascii="Arial" w:hAnsi="Arial" w:cs="Arial"/>
                <w:bCs/>
              </w:rPr>
              <w:t>RM</w:t>
            </w:r>
          </w:p>
        </w:tc>
        <w:tc>
          <w:tcPr>
            <w:tcW w:w="5978" w:type="dxa"/>
          </w:tcPr>
          <w:p w14:paraId="0E80FE01" w14:textId="77777777" w:rsidR="00EC0DAD" w:rsidRPr="00903872" w:rsidRDefault="00EC0DAD" w:rsidP="00282745">
            <w:pPr>
              <w:spacing w:line="276" w:lineRule="auto"/>
              <w:rPr>
                <w:rFonts w:ascii="Arial" w:hAnsi="Arial" w:cs="Arial"/>
                <w:bCs/>
              </w:rPr>
            </w:pPr>
            <w:r w:rsidRPr="00903872">
              <w:rPr>
                <w:rFonts w:ascii="Arial" w:hAnsi="Arial" w:cs="Arial"/>
                <w:bCs/>
              </w:rPr>
              <w:t xml:space="preserve">Sustainable </w:t>
            </w:r>
            <w:r w:rsidR="00AF336B" w:rsidRPr="00903872">
              <w:rPr>
                <w:rFonts w:ascii="Arial" w:hAnsi="Arial" w:cs="Arial"/>
                <w:bCs/>
              </w:rPr>
              <w:t xml:space="preserve">Fiscal </w:t>
            </w:r>
            <w:r w:rsidRPr="00903872">
              <w:rPr>
                <w:rFonts w:ascii="Arial" w:hAnsi="Arial" w:cs="Arial"/>
                <w:bCs/>
              </w:rPr>
              <w:t>Resource Management</w:t>
            </w:r>
          </w:p>
        </w:tc>
      </w:tr>
      <w:tr w:rsidR="00C04B8E" w:rsidRPr="00903872" w14:paraId="1FB65480" w14:textId="77777777" w:rsidTr="00AF336B">
        <w:tc>
          <w:tcPr>
            <w:tcW w:w="3038" w:type="dxa"/>
          </w:tcPr>
          <w:p w14:paraId="77F24BBD" w14:textId="77777777" w:rsidR="00EC0DAD" w:rsidRPr="00903872" w:rsidRDefault="00EC0DAD" w:rsidP="00282745">
            <w:pPr>
              <w:spacing w:line="276" w:lineRule="auto"/>
              <w:rPr>
                <w:rFonts w:ascii="Arial" w:hAnsi="Arial" w:cs="Arial"/>
                <w:bCs/>
              </w:rPr>
            </w:pPr>
            <w:r w:rsidRPr="00903872">
              <w:rPr>
                <w:rFonts w:ascii="Arial" w:hAnsi="Arial" w:cs="Arial"/>
                <w:bCs/>
              </w:rPr>
              <w:t>SOM</w:t>
            </w:r>
          </w:p>
        </w:tc>
        <w:tc>
          <w:tcPr>
            <w:tcW w:w="5978" w:type="dxa"/>
          </w:tcPr>
          <w:p w14:paraId="255096CF" w14:textId="77777777" w:rsidR="00EC0DAD" w:rsidRPr="00903872" w:rsidRDefault="00EC0DAD" w:rsidP="00282745">
            <w:pPr>
              <w:spacing w:line="276" w:lineRule="auto"/>
              <w:rPr>
                <w:rFonts w:ascii="Arial" w:hAnsi="Arial" w:cs="Arial"/>
                <w:bCs/>
              </w:rPr>
            </w:pPr>
            <w:r w:rsidRPr="00903872">
              <w:rPr>
                <w:rFonts w:ascii="Arial" w:hAnsi="Arial" w:cs="Arial"/>
                <w:bCs/>
              </w:rPr>
              <w:t>Sector Oversight Model</w:t>
            </w:r>
          </w:p>
        </w:tc>
      </w:tr>
      <w:tr w:rsidR="00905A6A" w:rsidRPr="00903872" w14:paraId="47927CFF" w14:textId="77777777" w:rsidTr="00AF336B">
        <w:tc>
          <w:tcPr>
            <w:tcW w:w="3038" w:type="dxa"/>
          </w:tcPr>
          <w:p w14:paraId="7AE53898" w14:textId="05D52801" w:rsidR="006930E2" w:rsidRPr="00903872" w:rsidRDefault="006930E2" w:rsidP="00282745">
            <w:pPr>
              <w:spacing w:line="276" w:lineRule="auto"/>
              <w:rPr>
                <w:rFonts w:ascii="Arial" w:hAnsi="Arial" w:cs="Arial"/>
                <w:bCs/>
              </w:rPr>
            </w:pPr>
            <w:r w:rsidRPr="00903872">
              <w:rPr>
                <w:rFonts w:ascii="Arial" w:hAnsi="Arial" w:cs="Arial"/>
                <w:bCs/>
              </w:rPr>
              <w:t>TMR</w:t>
            </w:r>
          </w:p>
        </w:tc>
        <w:tc>
          <w:tcPr>
            <w:tcW w:w="5978" w:type="dxa"/>
          </w:tcPr>
          <w:p w14:paraId="46B92378" w14:textId="76C2230C" w:rsidR="006930E2" w:rsidRPr="00903872" w:rsidRDefault="006930E2" w:rsidP="00282745">
            <w:pPr>
              <w:spacing w:line="276" w:lineRule="auto"/>
              <w:rPr>
                <w:rFonts w:ascii="Arial" w:hAnsi="Arial" w:cs="Arial"/>
                <w:bCs/>
              </w:rPr>
            </w:pPr>
            <w:r w:rsidRPr="00903872">
              <w:rPr>
                <w:rFonts w:ascii="Arial" w:hAnsi="Arial" w:cs="Arial"/>
              </w:rPr>
              <w:t>Transformation, Modernisation and Re-industrialisation</w:t>
            </w:r>
          </w:p>
        </w:tc>
      </w:tr>
    </w:tbl>
    <w:p w14:paraId="30D4690D" w14:textId="77777777" w:rsidR="00EC0DAD" w:rsidRPr="00903872" w:rsidRDefault="00EC0DAD" w:rsidP="00282745">
      <w:pPr>
        <w:spacing w:line="276" w:lineRule="auto"/>
        <w:ind w:left="284"/>
        <w:rPr>
          <w:rFonts w:ascii="Arial" w:hAnsi="Arial" w:cs="Arial"/>
          <w:bCs/>
        </w:rPr>
      </w:pPr>
    </w:p>
    <w:p w14:paraId="5FCED430" w14:textId="77777777" w:rsidR="00EC0DAD" w:rsidRPr="00903872" w:rsidRDefault="00EC0DAD" w:rsidP="00282745">
      <w:pPr>
        <w:spacing w:line="276" w:lineRule="auto"/>
        <w:ind w:left="284"/>
        <w:rPr>
          <w:rFonts w:ascii="Arial" w:hAnsi="Arial" w:cs="Arial"/>
          <w:bCs/>
        </w:rPr>
      </w:pPr>
    </w:p>
    <w:p w14:paraId="1CAF25AF" w14:textId="77777777" w:rsidR="0048171F" w:rsidRPr="00903872" w:rsidRDefault="0048171F" w:rsidP="00282745">
      <w:pPr>
        <w:spacing w:line="276" w:lineRule="auto"/>
        <w:ind w:left="284"/>
        <w:rPr>
          <w:rFonts w:ascii="Arial" w:hAnsi="Arial" w:cs="Arial"/>
          <w:bCs/>
        </w:rPr>
      </w:pPr>
    </w:p>
    <w:p w14:paraId="064561CD" w14:textId="77777777" w:rsidR="0048171F" w:rsidRPr="00903872" w:rsidRDefault="0048171F" w:rsidP="00282745">
      <w:pPr>
        <w:spacing w:line="276" w:lineRule="auto"/>
        <w:ind w:left="284"/>
        <w:rPr>
          <w:rFonts w:ascii="Arial" w:hAnsi="Arial" w:cs="Arial"/>
          <w:bCs/>
        </w:rPr>
      </w:pPr>
    </w:p>
    <w:p w14:paraId="2EC5A3EE" w14:textId="77777777" w:rsidR="004B1863" w:rsidRPr="00903872" w:rsidRDefault="004B1863" w:rsidP="00282745">
      <w:pPr>
        <w:spacing w:line="276" w:lineRule="auto"/>
        <w:ind w:left="284"/>
        <w:rPr>
          <w:rFonts w:ascii="Arial" w:hAnsi="Arial" w:cs="Arial"/>
          <w:bCs/>
        </w:rPr>
      </w:pPr>
    </w:p>
    <w:p w14:paraId="6F2EAC9D" w14:textId="77777777" w:rsidR="00EC0DAD" w:rsidRPr="00903872" w:rsidRDefault="00EC0DAD" w:rsidP="00282745">
      <w:pPr>
        <w:spacing w:line="276" w:lineRule="auto"/>
        <w:ind w:left="284"/>
        <w:rPr>
          <w:rFonts w:ascii="Arial" w:hAnsi="Arial" w:cs="Arial"/>
          <w:bCs/>
        </w:rPr>
      </w:pPr>
    </w:p>
    <w:p w14:paraId="6CA0E3FD" w14:textId="77777777" w:rsidR="00EC0DAD" w:rsidRPr="00903872" w:rsidRDefault="00EC0DAD" w:rsidP="00282745">
      <w:pPr>
        <w:spacing w:line="276" w:lineRule="auto"/>
        <w:ind w:left="284"/>
        <w:rPr>
          <w:rFonts w:ascii="Arial" w:hAnsi="Arial" w:cs="Arial"/>
          <w:bCs/>
        </w:rPr>
      </w:pPr>
    </w:p>
    <w:p w14:paraId="735762E8" w14:textId="77777777" w:rsidR="00EC0DAD" w:rsidRPr="00903872" w:rsidRDefault="00EC0DAD" w:rsidP="00282745">
      <w:pPr>
        <w:spacing w:line="276" w:lineRule="auto"/>
        <w:ind w:left="284"/>
        <w:rPr>
          <w:rFonts w:ascii="Arial" w:hAnsi="Arial" w:cs="Arial"/>
          <w:bCs/>
        </w:rPr>
      </w:pPr>
    </w:p>
    <w:p w14:paraId="7A7A642D" w14:textId="77777777" w:rsidR="00EC0DAD" w:rsidRPr="00903872" w:rsidRDefault="00EC0DAD" w:rsidP="00282745">
      <w:pPr>
        <w:spacing w:line="276" w:lineRule="auto"/>
        <w:ind w:left="284"/>
        <w:rPr>
          <w:rFonts w:ascii="Arial" w:hAnsi="Arial" w:cs="Arial"/>
          <w:bCs/>
        </w:rPr>
      </w:pPr>
    </w:p>
    <w:p w14:paraId="446202F7" w14:textId="77777777" w:rsidR="00EC0DAD" w:rsidRPr="00903872" w:rsidRDefault="00EC0DAD" w:rsidP="00282745">
      <w:pPr>
        <w:spacing w:line="276" w:lineRule="auto"/>
        <w:ind w:left="284"/>
        <w:rPr>
          <w:rFonts w:ascii="Arial" w:hAnsi="Arial" w:cs="Arial"/>
          <w:bCs/>
          <w:sz w:val="24"/>
          <w:szCs w:val="24"/>
        </w:rPr>
      </w:pPr>
    </w:p>
    <w:p w14:paraId="7F1897DE" w14:textId="77777777" w:rsidR="00EC0DAD" w:rsidRPr="00903872" w:rsidRDefault="00EC0DAD" w:rsidP="00282745">
      <w:pPr>
        <w:spacing w:line="276" w:lineRule="auto"/>
        <w:ind w:left="284"/>
        <w:rPr>
          <w:rFonts w:ascii="Arial" w:hAnsi="Arial" w:cs="Arial"/>
          <w:bCs/>
          <w:sz w:val="24"/>
          <w:szCs w:val="24"/>
        </w:rPr>
      </w:pPr>
    </w:p>
    <w:p w14:paraId="6D870D31" w14:textId="77777777" w:rsidR="00EC0DAD" w:rsidRPr="00903872" w:rsidRDefault="00EC0DAD" w:rsidP="00282745">
      <w:pPr>
        <w:spacing w:line="276" w:lineRule="auto"/>
        <w:ind w:left="284"/>
        <w:rPr>
          <w:rFonts w:ascii="Arial" w:hAnsi="Arial" w:cs="Arial"/>
          <w:bCs/>
          <w:sz w:val="24"/>
          <w:szCs w:val="24"/>
        </w:rPr>
      </w:pPr>
    </w:p>
    <w:p w14:paraId="71120037" w14:textId="77777777" w:rsidR="00EC0DAD" w:rsidRPr="00903872" w:rsidRDefault="00EC0DAD" w:rsidP="00282745">
      <w:pPr>
        <w:spacing w:line="276" w:lineRule="auto"/>
        <w:ind w:left="284"/>
        <w:rPr>
          <w:rFonts w:ascii="Arial" w:hAnsi="Arial" w:cs="Arial"/>
          <w:bCs/>
          <w:sz w:val="24"/>
          <w:szCs w:val="24"/>
        </w:rPr>
      </w:pPr>
    </w:p>
    <w:p w14:paraId="5A9F4214" w14:textId="77777777" w:rsidR="005E667B" w:rsidRPr="00903872" w:rsidRDefault="005E667B" w:rsidP="00282745">
      <w:pPr>
        <w:spacing w:line="276" w:lineRule="auto"/>
        <w:ind w:left="284"/>
        <w:rPr>
          <w:rFonts w:ascii="Arial" w:hAnsi="Arial" w:cs="Arial"/>
          <w:bCs/>
          <w:sz w:val="24"/>
          <w:szCs w:val="24"/>
        </w:rPr>
      </w:pPr>
    </w:p>
    <w:p w14:paraId="2AB6DC19" w14:textId="77777777" w:rsidR="005E667B" w:rsidRPr="00903872" w:rsidRDefault="005E667B" w:rsidP="00282745">
      <w:pPr>
        <w:spacing w:line="276" w:lineRule="auto"/>
        <w:ind w:left="284"/>
        <w:rPr>
          <w:rFonts w:ascii="Arial" w:hAnsi="Arial" w:cs="Arial"/>
          <w:bCs/>
          <w:sz w:val="24"/>
          <w:szCs w:val="24"/>
        </w:rPr>
      </w:pPr>
    </w:p>
    <w:p w14:paraId="442674F6" w14:textId="77777777" w:rsidR="005E667B" w:rsidRPr="00903872" w:rsidRDefault="005E667B" w:rsidP="00282745">
      <w:pPr>
        <w:spacing w:line="276" w:lineRule="auto"/>
        <w:ind w:left="284"/>
        <w:rPr>
          <w:rFonts w:ascii="Arial" w:hAnsi="Arial" w:cs="Arial"/>
          <w:bCs/>
          <w:sz w:val="24"/>
          <w:szCs w:val="24"/>
        </w:rPr>
      </w:pPr>
    </w:p>
    <w:p w14:paraId="1261DEF5" w14:textId="77777777" w:rsidR="005E667B" w:rsidRPr="00903872" w:rsidRDefault="005E667B" w:rsidP="00282745">
      <w:pPr>
        <w:spacing w:line="276" w:lineRule="auto"/>
        <w:ind w:left="284"/>
        <w:rPr>
          <w:rFonts w:ascii="Arial" w:hAnsi="Arial" w:cs="Arial"/>
          <w:bCs/>
          <w:sz w:val="24"/>
          <w:szCs w:val="24"/>
        </w:rPr>
      </w:pPr>
    </w:p>
    <w:p w14:paraId="4FB30B75" w14:textId="77777777" w:rsidR="005E667B" w:rsidRPr="00903872" w:rsidRDefault="005E667B" w:rsidP="00282745">
      <w:pPr>
        <w:spacing w:line="276" w:lineRule="auto"/>
        <w:ind w:left="284"/>
        <w:rPr>
          <w:rFonts w:ascii="Arial" w:hAnsi="Arial" w:cs="Arial"/>
          <w:bCs/>
          <w:sz w:val="24"/>
          <w:szCs w:val="24"/>
        </w:rPr>
      </w:pPr>
    </w:p>
    <w:p w14:paraId="22CB7906" w14:textId="2ABA8EB2" w:rsidR="005E667B" w:rsidRPr="00903872" w:rsidRDefault="005E667B" w:rsidP="00282745">
      <w:pPr>
        <w:spacing w:line="276" w:lineRule="auto"/>
        <w:ind w:left="284"/>
        <w:rPr>
          <w:rFonts w:ascii="Arial" w:hAnsi="Arial" w:cs="Arial"/>
          <w:bCs/>
          <w:sz w:val="24"/>
          <w:szCs w:val="24"/>
        </w:rPr>
      </w:pPr>
    </w:p>
    <w:p w14:paraId="520113A9" w14:textId="75F8C343" w:rsidR="00B57F01" w:rsidRPr="00903872" w:rsidRDefault="00B57F01" w:rsidP="00282745">
      <w:pPr>
        <w:spacing w:line="276" w:lineRule="auto"/>
        <w:ind w:left="284"/>
        <w:rPr>
          <w:rFonts w:ascii="Arial" w:hAnsi="Arial" w:cs="Arial"/>
          <w:bCs/>
          <w:sz w:val="24"/>
          <w:szCs w:val="24"/>
        </w:rPr>
      </w:pPr>
    </w:p>
    <w:p w14:paraId="6367C67E" w14:textId="77777777" w:rsidR="00174B01" w:rsidRPr="00903872" w:rsidRDefault="00174B01" w:rsidP="00282745">
      <w:pPr>
        <w:spacing w:line="276" w:lineRule="auto"/>
        <w:ind w:left="284"/>
        <w:rPr>
          <w:rFonts w:ascii="Arial" w:hAnsi="Arial" w:cs="Arial"/>
          <w:bCs/>
          <w:sz w:val="24"/>
          <w:szCs w:val="24"/>
        </w:rPr>
      </w:pPr>
    </w:p>
    <w:p w14:paraId="6031359F" w14:textId="77777777" w:rsidR="00B57F01" w:rsidRPr="00903872" w:rsidRDefault="00B57F01" w:rsidP="00282745">
      <w:pPr>
        <w:spacing w:line="276" w:lineRule="auto"/>
        <w:ind w:left="284"/>
        <w:rPr>
          <w:rFonts w:ascii="Arial" w:hAnsi="Arial" w:cs="Arial"/>
          <w:bCs/>
          <w:sz w:val="24"/>
          <w:szCs w:val="24"/>
        </w:rPr>
      </w:pPr>
    </w:p>
    <w:p w14:paraId="72EE95C5" w14:textId="77777777" w:rsidR="005E667B" w:rsidRPr="00903872" w:rsidRDefault="005E667B" w:rsidP="00282745">
      <w:pPr>
        <w:spacing w:line="276" w:lineRule="auto"/>
        <w:ind w:left="284"/>
        <w:rPr>
          <w:rFonts w:ascii="Arial" w:hAnsi="Arial" w:cs="Arial"/>
          <w:bCs/>
          <w:sz w:val="24"/>
          <w:szCs w:val="24"/>
        </w:rPr>
      </w:pPr>
    </w:p>
    <w:p w14:paraId="74688AD9" w14:textId="2C6E4B69" w:rsidR="004B1863" w:rsidRPr="00903872" w:rsidRDefault="004B18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 w:name="_Toc151098074"/>
      <w:r w:rsidRPr="00903872">
        <w:rPr>
          <w:rFonts w:ascii="Arial" w:hAnsi="Arial" w:cs="Arial"/>
          <w:color w:val="auto"/>
          <w:sz w:val="22"/>
          <w:szCs w:val="22"/>
        </w:rPr>
        <w:lastRenderedPageBreak/>
        <w:t>EXECUTIVE SUMMARY</w:t>
      </w:r>
      <w:bookmarkEnd w:id="1"/>
    </w:p>
    <w:p w14:paraId="69A39CB1" w14:textId="77777777" w:rsidR="004B1863" w:rsidRPr="00903872" w:rsidRDefault="004B1863" w:rsidP="00903872">
      <w:pPr>
        <w:spacing w:line="276" w:lineRule="auto"/>
        <w:ind w:left="284"/>
        <w:rPr>
          <w:rFonts w:ascii="Arial" w:hAnsi="Arial" w:cs="Arial"/>
          <w:bCs/>
        </w:rPr>
      </w:pPr>
    </w:p>
    <w:p w14:paraId="44BF27DD" w14:textId="4486A69D" w:rsidR="005A3C89" w:rsidRPr="00903872" w:rsidRDefault="005A3C89" w:rsidP="00903872">
      <w:pPr>
        <w:spacing w:line="276" w:lineRule="auto"/>
        <w:rPr>
          <w:rFonts w:ascii="Arial" w:hAnsi="Arial" w:cs="Arial"/>
          <w:lang w:val="en" w:eastAsia="en-ZA"/>
        </w:rPr>
      </w:pPr>
      <w:r w:rsidRPr="00903872">
        <w:rPr>
          <w:rFonts w:ascii="Arial" w:hAnsi="Arial" w:cs="Arial"/>
          <w:lang w:val="en"/>
        </w:rPr>
        <w:t xml:space="preserve">An </w:t>
      </w:r>
      <w:r w:rsidRPr="00903872">
        <w:rPr>
          <w:rFonts w:ascii="Arial" w:hAnsi="Arial" w:cs="Arial"/>
          <w:bCs/>
          <w:lang w:val="en"/>
        </w:rPr>
        <w:t>Annual Report</w:t>
      </w:r>
      <w:r w:rsidRPr="00903872">
        <w:rPr>
          <w:rFonts w:ascii="Arial" w:hAnsi="Arial" w:cs="Arial"/>
          <w:lang w:val="en"/>
        </w:rPr>
        <w:t xml:space="preserve"> is a comprehensive </w:t>
      </w:r>
      <w:hyperlink r:id="rId13" w:tooltip="Report" w:history="1">
        <w:r w:rsidRPr="00903872">
          <w:rPr>
            <w:rStyle w:val="Hyperlink"/>
            <w:rFonts w:ascii="Arial" w:hAnsi="Arial" w:cs="Arial"/>
            <w:color w:val="auto"/>
            <w:u w:val="none"/>
            <w:lang w:val="en"/>
          </w:rPr>
          <w:t>report</w:t>
        </w:r>
      </w:hyperlink>
      <w:r w:rsidRPr="00903872">
        <w:rPr>
          <w:rFonts w:ascii="Arial" w:hAnsi="Arial" w:cs="Arial"/>
          <w:lang w:val="en"/>
        </w:rPr>
        <w:t xml:space="preserve"> on a </w:t>
      </w:r>
      <w:hyperlink r:id="rId14" w:tooltip="Company" w:history="1">
        <w:r w:rsidRPr="00903872">
          <w:rPr>
            <w:rStyle w:val="Hyperlink"/>
            <w:rFonts w:ascii="Arial" w:hAnsi="Arial" w:cs="Arial"/>
            <w:color w:val="auto"/>
            <w:u w:val="none"/>
            <w:lang w:val="en"/>
          </w:rPr>
          <w:t xml:space="preserve">department’s </w:t>
        </w:r>
      </w:hyperlink>
      <w:r w:rsidRPr="00903872">
        <w:rPr>
          <w:rFonts w:ascii="Arial" w:hAnsi="Arial" w:cs="Arial"/>
          <w:lang w:val="en"/>
        </w:rPr>
        <w:t xml:space="preserve">activities throughout the preceding </w:t>
      </w:r>
      <w:r w:rsidR="00FB62C4" w:rsidRPr="00903872">
        <w:rPr>
          <w:rFonts w:ascii="Arial" w:hAnsi="Arial" w:cs="Arial"/>
          <w:lang w:val="en"/>
        </w:rPr>
        <w:t xml:space="preserve">financial </w:t>
      </w:r>
      <w:hyperlink r:id="rId15" w:tooltip="Year" w:history="1">
        <w:r w:rsidRPr="00903872">
          <w:rPr>
            <w:rStyle w:val="Hyperlink"/>
            <w:rFonts w:ascii="Arial" w:hAnsi="Arial" w:cs="Arial"/>
            <w:color w:val="auto"/>
            <w:u w:val="none"/>
            <w:lang w:val="en"/>
          </w:rPr>
          <w:t>year</w:t>
        </w:r>
      </w:hyperlink>
      <w:r w:rsidRPr="00903872">
        <w:rPr>
          <w:rFonts w:ascii="Arial" w:hAnsi="Arial" w:cs="Arial"/>
          <w:lang w:val="en"/>
        </w:rPr>
        <w:t>. Annual Report</w:t>
      </w:r>
      <w:r w:rsidR="00FB62C4" w:rsidRPr="00903872">
        <w:rPr>
          <w:rFonts w:ascii="Arial" w:hAnsi="Arial" w:cs="Arial"/>
          <w:lang w:val="en"/>
        </w:rPr>
        <w:t xml:space="preserve"> is </w:t>
      </w:r>
      <w:r w:rsidRPr="00903872">
        <w:rPr>
          <w:rFonts w:ascii="Arial" w:hAnsi="Arial" w:cs="Arial"/>
          <w:lang w:val="en"/>
        </w:rPr>
        <w:t xml:space="preserve">intended to give the </w:t>
      </w:r>
      <w:r w:rsidR="001D2AA8" w:rsidRPr="00903872">
        <w:rPr>
          <w:rFonts w:ascii="Arial" w:hAnsi="Arial" w:cs="Arial"/>
          <w:lang w:val="en"/>
        </w:rPr>
        <w:t>Legislature</w:t>
      </w:r>
      <w:r w:rsidRPr="00903872">
        <w:rPr>
          <w:rFonts w:ascii="Arial" w:hAnsi="Arial" w:cs="Arial"/>
          <w:lang w:val="en"/>
        </w:rPr>
        <w:t xml:space="preserve"> information about the financial </w:t>
      </w:r>
      <w:r w:rsidR="00896F36" w:rsidRPr="00903872">
        <w:rPr>
          <w:rFonts w:ascii="Arial" w:hAnsi="Arial" w:cs="Arial"/>
          <w:lang w:val="en"/>
        </w:rPr>
        <w:t xml:space="preserve">and non-financial performance of the </w:t>
      </w:r>
      <w:r w:rsidR="00B265E2" w:rsidRPr="00903872">
        <w:rPr>
          <w:rFonts w:ascii="Arial" w:hAnsi="Arial" w:cs="Arial"/>
          <w:lang w:val="en"/>
        </w:rPr>
        <w:t xml:space="preserve">provincial government </w:t>
      </w:r>
      <w:r w:rsidR="00896F36" w:rsidRPr="00903872">
        <w:rPr>
          <w:rFonts w:ascii="Arial" w:hAnsi="Arial" w:cs="Arial"/>
          <w:lang w:val="en"/>
        </w:rPr>
        <w:t>department</w:t>
      </w:r>
      <w:r w:rsidR="00B3369A" w:rsidRPr="00903872">
        <w:rPr>
          <w:rFonts w:ascii="Arial" w:hAnsi="Arial" w:cs="Arial"/>
          <w:lang w:val="en"/>
        </w:rPr>
        <w:t>, in this regard Gauteng Provincial Treasury (GPT)</w:t>
      </w:r>
      <w:r w:rsidRPr="00903872">
        <w:rPr>
          <w:rFonts w:ascii="Arial" w:hAnsi="Arial" w:cs="Arial"/>
          <w:lang w:val="en"/>
        </w:rPr>
        <w:t>.</w:t>
      </w:r>
      <w:r w:rsidR="008A7297" w:rsidRPr="00903872">
        <w:rPr>
          <w:rFonts w:ascii="Arial" w:hAnsi="Arial" w:cs="Arial"/>
          <w:lang w:val="en"/>
        </w:rPr>
        <w:t xml:space="preserve"> </w:t>
      </w:r>
      <w:r w:rsidRPr="00903872">
        <w:rPr>
          <w:rFonts w:ascii="Arial" w:hAnsi="Arial" w:cs="Arial"/>
          <w:lang w:val="en" w:eastAsia="en-ZA"/>
        </w:rPr>
        <w:t>Furthermore, Annual Report</w:t>
      </w:r>
      <w:r w:rsidR="00FE1235" w:rsidRPr="00903872">
        <w:rPr>
          <w:rFonts w:ascii="Arial" w:hAnsi="Arial" w:cs="Arial"/>
          <w:lang w:val="en" w:eastAsia="en-ZA"/>
        </w:rPr>
        <w:t xml:space="preserve"> is a</w:t>
      </w:r>
      <w:r w:rsidRPr="00903872">
        <w:rPr>
          <w:rFonts w:ascii="Arial" w:hAnsi="Arial" w:cs="Arial"/>
          <w:lang w:val="en" w:eastAsia="en-ZA"/>
        </w:rPr>
        <w:t>n important tool in assisting the Finance Port</w:t>
      </w:r>
      <w:r w:rsidR="000F6B60" w:rsidRPr="00903872">
        <w:rPr>
          <w:rFonts w:ascii="Arial" w:hAnsi="Arial" w:cs="Arial"/>
          <w:lang w:val="en" w:eastAsia="en-ZA"/>
        </w:rPr>
        <w:t>folio Committee, and the public’</w:t>
      </w:r>
      <w:r w:rsidRPr="00903872">
        <w:rPr>
          <w:rFonts w:ascii="Arial" w:hAnsi="Arial" w:cs="Arial"/>
          <w:lang w:val="en" w:eastAsia="en-ZA"/>
        </w:rPr>
        <w:t xml:space="preserve">s understanding, of the operations of </w:t>
      </w:r>
      <w:r w:rsidR="006930E2" w:rsidRPr="00903872">
        <w:rPr>
          <w:rFonts w:ascii="Arial" w:hAnsi="Arial" w:cs="Arial"/>
          <w:lang w:val="en" w:eastAsia="en-ZA"/>
        </w:rPr>
        <w:t>GPT</w:t>
      </w:r>
      <w:r w:rsidRPr="00903872">
        <w:rPr>
          <w:rFonts w:ascii="Arial" w:hAnsi="Arial" w:cs="Arial"/>
          <w:lang w:val="en" w:eastAsia="en-ZA"/>
        </w:rPr>
        <w:t xml:space="preserve"> and its </w:t>
      </w:r>
      <w:r w:rsidR="00BA5F48" w:rsidRPr="00903872">
        <w:rPr>
          <w:rFonts w:ascii="Arial" w:hAnsi="Arial" w:cs="Arial"/>
          <w:lang w:val="en" w:eastAsia="en-ZA"/>
        </w:rPr>
        <w:t>component</w:t>
      </w:r>
      <w:r w:rsidR="004D138E" w:rsidRPr="00903872">
        <w:rPr>
          <w:rFonts w:ascii="Arial" w:hAnsi="Arial" w:cs="Arial"/>
          <w:lang w:val="en" w:eastAsia="en-ZA"/>
        </w:rPr>
        <w:t xml:space="preserve"> Gauteng Infrastructure Financing Agency (GIFA)</w:t>
      </w:r>
      <w:r w:rsidRPr="00903872">
        <w:rPr>
          <w:rFonts w:ascii="Arial" w:hAnsi="Arial" w:cs="Arial"/>
          <w:lang w:val="en" w:eastAsia="en-ZA"/>
        </w:rPr>
        <w:t>, as well as ensuring accountability to the Gauteng Provincial Legislature</w:t>
      </w:r>
      <w:r w:rsidR="006930E2" w:rsidRPr="00903872">
        <w:rPr>
          <w:rFonts w:ascii="Arial" w:hAnsi="Arial" w:cs="Arial"/>
          <w:lang w:val="en" w:eastAsia="en-ZA"/>
        </w:rPr>
        <w:t xml:space="preserve"> (GPL)</w:t>
      </w:r>
      <w:r w:rsidRPr="00903872">
        <w:rPr>
          <w:rFonts w:ascii="Arial" w:hAnsi="Arial" w:cs="Arial"/>
          <w:lang w:val="en" w:eastAsia="en-ZA"/>
        </w:rPr>
        <w:t>.</w:t>
      </w:r>
    </w:p>
    <w:p w14:paraId="746922E6" w14:textId="77777777" w:rsidR="00BC238C" w:rsidRPr="00903872" w:rsidRDefault="00BC238C" w:rsidP="00903872">
      <w:pPr>
        <w:spacing w:line="276" w:lineRule="auto"/>
        <w:rPr>
          <w:rFonts w:ascii="Arial" w:hAnsi="Arial" w:cs="Arial"/>
          <w:lang w:val="en" w:eastAsia="en-ZA"/>
        </w:rPr>
      </w:pPr>
    </w:p>
    <w:p w14:paraId="006CB4B0" w14:textId="0E084E7D" w:rsidR="001F0A8E" w:rsidRPr="00903872" w:rsidRDefault="005A3C89" w:rsidP="00903872">
      <w:pPr>
        <w:spacing w:line="276" w:lineRule="auto"/>
        <w:rPr>
          <w:rFonts w:ascii="Arial" w:hAnsi="Arial" w:cs="Arial"/>
          <w:bCs/>
        </w:rPr>
      </w:pPr>
      <w:r w:rsidRPr="00903872">
        <w:rPr>
          <w:rFonts w:ascii="Arial" w:hAnsi="Arial" w:cs="Arial"/>
        </w:rPr>
        <w:t>The Gauteng Provincial Treasury</w:t>
      </w:r>
      <w:r w:rsidR="00BC238C" w:rsidRPr="00903872">
        <w:rPr>
          <w:rFonts w:ascii="Arial" w:hAnsi="Arial" w:cs="Arial"/>
        </w:rPr>
        <w:t xml:space="preserve"> met most of its performance targets </w:t>
      </w:r>
      <w:r w:rsidRPr="00903872">
        <w:rPr>
          <w:rFonts w:ascii="Arial" w:hAnsi="Arial" w:cs="Arial"/>
        </w:rPr>
        <w:t xml:space="preserve">for the </w:t>
      </w:r>
      <w:r w:rsidR="007637D8" w:rsidRPr="00903872">
        <w:rPr>
          <w:rFonts w:ascii="Arial" w:hAnsi="Arial" w:cs="Arial"/>
        </w:rPr>
        <w:t>20</w:t>
      </w:r>
      <w:r w:rsidR="0023189F" w:rsidRPr="00903872">
        <w:rPr>
          <w:rFonts w:ascii="Arial" w:hAnsi="Arial" w:cs="Arial"/>
        </w:rPr>
        <w:t>2</w:t>
      </w:r>
      <w:r w:rsidR="00A4781F" w:rsidRPr="00903872">
        <w:rPr>
          <w:rFonts w:ascii="Arial" w:hAnsi="Arial" w:cs="Arial"/>
        </w:rPr>
        <w:t>2</w:t>
      </w:r>
      <w:r w:rsidR="007637D8" w:rsidRPr="00903872">
        <w:rPr>
          <w:rFonts w:ascii="Arial" w:hAnsi="Arial" w:cs="Arial"/>
        </w:rPr>
        <w:t>/</w:t>
      </w:r>
      <w:r w:rsidR="004009E8" w:rsidRPr="00903872">
        <w:rPr>
          <w:rFonts w:ascii="Arial" w:hAnsi="Arial" w:cs="Arial"/>
        </w:rPr>
        <w:t>2</w:t>
      </w:r>
      <w:r w:rsidR="00A4781F" w:rsidRPr="00903872">
        <w:rPr>
          <w:rFonts w:ascii="Arial" w:hAnsi="Arial" w:cs="Arial"/>
        </w:rPr>
        <w:t>3</w:t>
      </w:r>
      <w:r w:rsidRPr="00903872">
        <w:rPr>
          <w:rFonts w:ascii="Arial" w:hAnsi="Arial" w:cs="Arial"/>
        </w:rPr>
        <w:t xml:space="preserve"> </w:t>
      </w:r>
      <w:r w:rsidR="006930E2" w:rsidRPr="00903872">
        <w:rPr>
          <w:rFonts w:ascii="Arial" w:hAnsi="Arial" w:cs="Arial"/>
        </w:rPr>
        <w:t>financial year (</w:t>
      </w:r>
      <w:r w:rsidR="009A2B19" w:rsidRPr="00903872">
        <w:rPr>
          <w:rFonts w:ascii="Arial" w:hAnsi="Arial" w:cs="Arial"/>
        </w:rPr>
        <w:t>FY</w:t>
      </w:r>
      <w:r w:rsidR="006930E2" w:rsidRPr="00903872">
        <w:rPr>
          <w:rFonts w:ascii="Arial" w:hAnsi="Arial" w:cs="Arial"/>
        </w:rPr>
        <w:t>)</w:t>
      </w:r>
      <w:r w:rsidR="00FF01B7" w:rsidRPr="00903872">
        <w:rPr>
          <w:rFonts w:ascii="Arial" w:hAnsi="Arial" w:cs="Arial"/>
        </w:rPr>
        <w:t>, as set out in the Annual Performance Plan</w:t>
      </w:r>
      <w:r w:rsidR="006930E2" w:rsidRPr="00903872">
        <w:rPr>
          <w:rFonts w:ascii="Arial" w:hAnsi="Arial" w:cs="Arial"/>
        </w:rPr>
        <w:t xml:space="preserve"> (APP)</w:t>
      </w:r>
      <w:r w:rsidR="00FF01B7" w:rsidRPr="00903872">
        <w:rPr>
          <w:rFonts w:ascii="Arial" w:hAnsi="Arial" w:cs="Arial"/>
        </w:rPr>
        <w:t xml:space="preserve"> </w:t>
      </w:r>
      <w:r w:rsidR="007637D8" w:rsidRPr="00903872">
        <w:rPr>
          <w:rFonts w:ascii="Arial" w:hAnsi="Arial" w:cs="Arial"/>
        </w:rPr>
        <w:t>20</w:t>
      </w:r>
      <w:r w:rsidR="0023189F" w:rsidRPr="00903872">
        <w:rPr>
          <w:rFonts w:ascii="Arial" w:hAnsi="Arial" w:cs="Arial"/>
        </w:rPr>
        <w:t>2</w:t>
      </w:r>
      <w:r w:rsidR="00A4781F" w:rsidRPr="00903872">
        <w:rPr>
          <w:rFonts w:ascii="Arial" w:hAnsi="Arial" w:cs="Arial"/>
        </w:rPr>
        <w:t>2</w:t>
      </w:r>
      <w:r w:rsidR="007637D8" w:rsidRPr="00903872">
        <w:rPr>
          <w:rFonts w:ascii="Arial" w:hAnsi="Arial" w:cs="Arial"/>
        </w:rPr>
        <w:t>/</w:t>
      </w:r>
      <w:r w:rsidR="004D138E" w:rsidRPr="00903872">
        <w:rPr>
          <w:rFonts w:ascii="Arial" w:hAnsi="Arial" w:cs="Arial"/>
        </w:rPr>
        <w:t>2</w:t>
      </w:r>
      <w:r w:rsidR="00A4781F" w:rsidRPr="00903872">
        <w:rPr>
          <w:rFonts w:ascii="Arial" w:hAnsi="Arial" w:cs="Arial"/>
        </w:rPr>
        <w:t>3</w:t>
      </w:r>
      <w:r w:rsidR="00FF01B7" w:rsidRPr="00903872">
        <w:rPr>
          <w:rFonts w:ascii="Arial" w:hAnsi="Arial" w:cs="Arial"/>
        </w:rPr>
        <w:t xml:space="preserve"> </w:t>
      </w:r>
      <w:r w:rsidR="009A2B19" w:rsidRPr="00903872">
        <w:rPr>
          <w:rFonts w:ascii="Arial" w:hAnsi="Arial" w:cs="Arial"/>
        </w:rPr>
        <w:t>FY</w:t>
      </w:r>
      <w:r w:rsidR="00FF01B7" w:rsidRPr="00903872">
        <w:rPr>
          <w:rFonts w:ascii="Arial" w:hAnsi="Arial" w:cs="Arial"/>
        </w:rPr>
        <w:t xml:space="preserve">. </w:t>
      </w:r>
      <w:r w:rsidR="00FF01B7" w:rsidRPr="00903872">
        <w:rPr>
          <w:rFonts w:ascii="Arial" w:hAnsi="Arial" w:cs="Arial"/>
          <w:bCs/>
        </w:rPr>
        <w:t xml:space="preserve">Of the total number of </w:t>
      </w:r>
      <w:r w:rsidR="00B3369A" w:rsidRPr="00903872">
        <w:rPr>
          <w:rFonts w:ascii="Arial" w:hAnsi="Arial" w:cs="Arial"/>
          <w:bCs/>
        </w:rPr>
        <w:t>4</w:t>
      </w:r>
      <w:r w:rsidR="00A4781F" w:rsidRPr="00903872">
        <w:rPr>
          <w:rFonts w:ascii="Arial" w:hAnsi="Arial" w:cs="Arial"/>
          <w:bCs/>
        </w:rPr>
        <w:t>8</w:t>
      </w:r>
      <w:r w:rsidR="00FF01B7" w:rsidRPr="00903872">
        <w:rPr>
          <w:rFonts w:ascii="Arial" w:hAnsi="Arial" w:cs="Arial"/>
          <w:bCs/>
        </w:rPr>
        <w:t xml:space="preserve"> </w:t>
      </w:r>
      <w:r w:rsidR="00BA5F48" w:rsidRPr="00903872">
        <w:rPr>
          <w:rFonts w:ascii="Arial" w:hAnsi="Arial" w:cs="Arial"/>
          <w:bCs/>
        </w:rPr>
        <w:t xml:space="preserve">performance </w:t>
      </w:r>
      <w:r w:rsidR="007848DB" w:rsidRPr="00903872">
        <w:rPr>
          <w:rFonts w:ascii="Arial" w:hAnsi="Arial" w:cs="Arial"/>
          <w:bCs/>
        </w:rPr>
        <w:t>targets</w:t>
      </w:r>
      <w:r w:rsidR="00FF01B7" w:rsidRPr="00903872">
        <w:rPr>
          <w:rFonts w:ascii="Arial" w:hAnsi="Arial" w:cs="Arial"/>
          <w:bCs/>
        </w:rPr>
        <w:t xml:space="preserve"> applicable for the pe</w:t>
      </w:r>
      <w:r w:rsidR="00804DDC" w:rsidRPr="00903872">
        <w:rPr>
          <w:rFonts w:ascii="Arial" w:hAnsi="Arial" w:cs="Arial"/>
          <w:bCs/>
        </w:rPr>
        <w:t xml:space="preserve">riod under review, GPT achieved </w:t>
      </w:r>
      <w:r w:rsidR="00A4781F" w:rsidRPr="00903872">
        <w:rPr>
          <w:rFonts w:ascii="Arial" w:hAnsi="Arial" w:cs="Arial"/>
          <w:bCs/>
        </w:rPr>
        <w:t>45</w:t>
      </w:r>
      <w:r w:rsidR="00FF01B7" w:rsidRPr="00903872">
        <w:rPr>
          <w:rFonts w:ascii="Arial" w:hAnsi="Arial" w:cs="Arial"/>
          <w:bCs/>
        </w:rPr>
        <w:t xml:space="preserve"> performance </w:t>
      </w:r>
      <w:r w:rsidR="00BA5F48" w:rsidRPr="00903872">
        <w:rPr>
          <w:rFonts w:ascii="Arial" w:hAnsi="Arial" w:cs="Arial"/>
          <w:bCs/>
        </w:rPr>
        <w:t>targets</w:t>
      </w:r>
      <w:r w:rsidR="00CC0B62" w:rsidRPr="00903872">
        <w:rPr>
          <w:rFonts w:ascii="Arial" w:hAnsi="Arial" w:cs="Arial"/>
          <w:bCs/>
        </w:rPr>
        <w:t xml:space="preserve">, translating into </w:t>
      </w:r>
      <w:r w:rsidR="00A4781F" w:rsidRPr="00903872">
        <w:rPr>
          <w:rFonts w:ascii="Arial" w:hAnsi="Arial" w:cs="Arial"/>
          <w:bCs/>
        </w:rPr>
        <w:t>94</w:t>
      </w:r>
      <w:r w:rsidR="009E5395" w:rsidRPr="00903872">
        <w:rPr>
          <w:rFonts w:ascii="Arial" w:hAnsi="Arial" w:cs="Arial"/>
          <w:bCs/>
        </w:rPr>
        <w:t>% of APP achievement</w:t>
      </w:r>
      <w:r w:rsidR="004009E8" w:rsidRPr="00903872">
        <w:rPr>
          <w:rFonts w:ascii="Arial" w:hAnsi="Arial" w:cs="Arial"/>
          <w:bCs/>
        </w:rPr>
        <w:t xml:space="preserve"> compared to </w:t>
      </w:r>
      <w:r w:rsidR="00A4781F" w:rsidRPr="00903872">
        <w:rPr>
          <w:rFonts w:ascii="Arial" w:hAnsi="Arial" w:cs="Arial"/>
          <w:bCs/>
        </w:rPr>
        <w:t>88</w:t>
      </w:r>
      <w:r w:rsidR="004009E8" w:rsidRPr="00903872">
        <w:rPr>
          <w:rFonts w:ascii="Arial" w:hAnsi="Arial" w:cs="Arial"/>
          <w:bCs/>
        </w:rPr>
        <w:t>% in the previous financial year</w:t>
      </w:r>
      <w:r w:rsidR="00FF01B7" w:rsidRPr="00903872">
        <w:rPr>
          <w:rFonts w:ascii="Arial" w:hAnsi="Arial" w:cs="Arial"/>
          <w:bCs/>
        </w:rPr>
        <w:t>.</w:t>
      </w:r>
      <w:r w:rsidR="00CC0B62" w:rsidRPr="00903872">
        <w:rPr>
          <w:rFonts w:ascii="Arial" w:hAnsi="Arial" w:cs="Arial"/>
          <w:bCs/>
        </w:rPr>
        <w:t xml:space="preserve"> </w:t>
      </w:r>
      <w:r w:rsidR="00B3369A" w:rsidRPr="00903872">
        <w:rPr>
          <w:rFonts w:ascii="Arial" w:hAnsi="Arial" w:cs="Arial"/>
          <w:bCs/>
        </w:rPr>
        <w:t>Although slightly lower than the previous year’s achievement against the APP, t</w:t>
      </w:r>
      <w:r w:rsidR="00CC0B62" w:rsidRPr="00903872">
        <w:rPr>
          <w:rFonts w:ascii="Arial" w:hAnsi="Arial" w:cs="Arial"/>
          <w:bCs/>
        </w:rPr>
        <w:t xml:space="preserve">he </w:t>
      </w:r>
      <w:r w:rsidR="00A4781F" w:rsidRPr="00903872">
        <w:rPr>
          <w:rFonts w:ascii="Arial" w:hAnsi="Arial" w:cs="Arial"/>
          <w:bCs/>
        </w:rPr>
        <w:t>94</w:t>
      </w:r>
      <w:r w:rsidR="008A7297" w:rsidRPr="00903872">
        <w:rPr>
          <w:rFonts w:ascii="Arial" w:hAnsi="Arial" w:cs="Arial"/>
          <w:bCs/>
        </w:rPr>
        <w:t>% APP achievement compares favourably with the 9</w:t>
      </w:r>
      <w:r w:rsidR="00A4781F" w:rsidRPr="00903872">
        <w:rPr>
          <w:rFonts w:ascii="Arial" w:hAnsi="Arial" w:cs="Arial"/>
          <w:bCs/>
        </w:rPr>
        <w:t>9.5</w:t>
      </w:r>
      <w:r w:rsidR="008A7297" w:rsidRPr="00903872">
        <w:rPr>
          <w:rFonts w:ascii="Arial" w:hAnsi="Arial" w:cs="Arial"/>
          <w:bCs/>
        </w:rPr>
        <w:t xml:space="preserve">% </w:t>
      </w:r>
      <w:r w:rsidR="00364A66" w:rsidRPr="00903872">
        <w:rPr>
          <w:rFonts w:ascii="Arial" w:hAnsi="Arial" w:cs="Arial"/>
          <w:bCs/>
        </w:rPr>
        <w:t>expenditure of the final appropriation.</w:t>
      </w:r>
    </w:p>
    <w:p w14:paraId="655C8366" w14:textId="77777777" w:rsidR="008A7297" w:rsidRPr="00903872" w:rsidRDefault="008A7297" w:rsidP="00903872">
      <w:pPr>
        <w:spacing w:line="276" w:lineRule="auto"/>
        <w:rPr>
          <w:rFonts w:ascii="Arial" w:hAnsi="Arial" w:cs="Arial"/>
          <w:bCs/>
        </w:rPr>
      </w:pPr>
    </w:p>
    <w:p w14:paraId="7E1563D1" w14:textId="1081F217" w:rsidR="00340CF4" w:rsidRPr="00903872" w:rsidRDefault="008A7297" w:rsidP="00903872">
      <w:pPr>
        <w:spacing w:line="276" w:lineRule="auto"/>
        <w:rPr>
          <w:rFonts w:ascii="Arial" w:hAnsi="Arial" w:cs="Arial"/>
        </w:rPr>
      </w:pPr>
      <w:r w:rsidRPr="00903872">
        <w:rPr>
          <w:rFonts w:ascii="Arial" w:hAnsi="Arial" w:cs="Arial"/>
          <w:bCs/>
        </w:rPr>
        <w:t>As at the end of the</w:t>
      </w:r>
      <w:r w:rsidR="004105DC" w:rsidRPr="00903872">
        <w:rPr>
          <w:rFonts w:ascii="Arial" w:hAnsi="Arial" w:cs="Arial"/>
          <w:bCs/>
        </w:rPr>
        <w:t xml:space="preserve"> financial year</w:t>
      </w:r>
      <w:r w:rsidR="003C55F8" w:rsidRPr="00903872">
        <w:rPr>
          <w:rFonts w:ascii="Arial" w:hAnsi="Arial" w:cs="Arial"/>
          <w:bCs/>
        </w:rPr>
        <w:t>, the</w:t>
      </w:r>
      <w:r w:rsidR="004105DC" w:rsidRPr="00903872">
        <w:rPr>
          <w:rFonts w:ascii="Arial" w:hAnsi="Arial" w:cs="Arial"/>
          <w:bCs/>
        </w:rPr>
        <w:t xml:space="preserve"> </w:t>
      </w:r>
      <w:r w:rsidRPr="00903872">
        <w:rPr>
          <w:rFonts w:ascii="Arial" w:eastAsia="Arial Unicode MS" w:hAnsi="Arial" w:cs="Arial"/>
        </w:rPr>
        <w:t>Administration</w:t>
      </w:r>
      <w:r w:rsidR="003C55F8" w:rsidRPr="00903872">
        <w:rPr>
          <w:rFonts w:ascii="Arial" w:eastAsia="Arial Unicode MS" w:hAnsi="Arial" w:cs="Arial"/>
        </w:rPr>
        <w:t xml:space="preserve"> programme</w:t>
      </w:r>
      <w:r w:rsidRPr="00903872">
        <w:rPr>
          <w:rFonts w:ascii="Arial" w:eastAsia="Arial Unicode MS" w:hAnsi="Arial" w:cs="Arial"/>
        </w:rPr>
        <w:t xml:space="preserve"> </w:t>
      </w:r>
      <w:r w:rsidR="003C55F8" w:rsidRPr="00903872">
        <w:rPr>
          <w:rFonts w:ascii="Arial" w:eastAsia="Arial Unicode MS" w:hAnsi="Arial" w:cs="Arial"/>
        </w:rPr>
        <w:t xml:space="preserve">achieved </w:t>
      </w:r>
      <w:r w:rsidR="001176FE" w:rsidRPr="00903872">
        <w:rPr>
          <w:rFonts w:ascii="Arial" w:eastAsia="Arial Unicode MS" w:hAnsi="Arial" w:cs="Arial"/>
        </w:rPr>
        <w:t>most of</w:t>
      </w:r>
      <w:r w:rsidR="003C55F8" w:rsidRPr="00903872">
        <w:rPr>
          <w:rFonts w:ascii="Arial" w:eastAsia="Arial Unicode MS" w:hAnsi="Arial" w:cs="Arial"/>
        </w:rPr>
        <w:t xml:space="preserve"> its planned performance targets</w:t>
      </w:r>
      <w:r w:rsidR="00A4781F" w:rsidRPr="00903872">
        <w:rPr>
          <w:rFonts w:ascii="Arial" w:eastAsia="Arial Unicode MS" w:hAnsi="Arial" w:cs="Arial"/>
        </w:rPr>
        <w:t xml:space="preserve"> and one performance target was exceeded</w:t>
      </w:r>
      <w:r w:rsidR="001176FE" w:rsidRPr="00903872">
        <w:rPr>
          <w:rFonts w:ascii="Arial" w:eastAsia="Arial Unicode MS" w:hAnsi="Arial" w:cs="Arial"/>
        </w:rPr>
        <w:t xml:space="preserve">, apart from the </w:t>
      </w:r>
      <w:r w:rsidR="00A4781F" w:rsidRPr="00903872">
        <w:rPr>
          <w:rFonts w:ascii="Arial" w:eastAsia="Arial Unicode MS" w:hAnsi="Arial" w:cs="Arial"/>
        </w:rPr>
        <w:t>p</w:t>
      </w:r>
      <w:r w:rsidR="001176FE" w:rsidRPr="00903872">
        <w:rPr>
          <w:rFonts w:ascii="Arial" w:eastAsia="Arial Unicode MS" w:hAnsi="Arial" w:cs="Arial"/>
        </w:rPr>
        <w:t xml:space="preserve">erformance target pertaining to </w:t>
      </w:r>
      <w:r w:rsidR="00A4781F" w:rsidRPr="00903872">
        <w:rPr>
          <w:rFonts w:ascii="Arial" w:eastAsia="Arial Unicode MS" w:hAnsi="Arial" w:cs="Arial"/>
        </w:rPr>
        <w:t xml:space="preserve">the </w:t>
      </w:r>
      <w:r w:rsidR="001176FE" w:rsidRPr="00903872">
        <w:rPr>
          <w:rFonts w:ascii="Arial" w:eastAsia="Arial Unicode MS" w:hAnsi="Arial" w:cs="Arial"/>
        </w:rPr>
        <w:t>appoint</w:t>
      </w:r>
      <w:r w:rsidR="00A4781F" w:rsidRPr="00903872">
        <w:rPr>
          <w:rFonts w:ascii="Arial" w:eastAsia="Arial Unicode MS" w:hAnsi="Arial" w:cs="Arial"/>
        </w:rPr>
        <w:t>ment of</w:t>
      </w:r>
      <w:r w:rsidR="001176FE" w:rsidRPr="00903872">
        <w:rPr>
          <w:rFonts w:ascii="Arial" w:eastAsia="Arial Unicode MS" w:hAnsi="Arial" w:cs="Arial"/>
        </w:rPr>
        <w:t xml:space="preserve"> 50% of women in Senior Management Service (SMS</w:t>
      </w:r>
      <w:r w:rsidR="004F3514">
        <w:rPr>
          <w:rFonts w:ascii="Arial" w:eastAsia="Arial Unicode MS" w:hAnsi="Arial" w:cs="Arial"/>
        </w:rPr>
        <w:t>)</w:t>
      </w:r>
      <w:r w:rsidR="001176FE" w:rsidRPr="00903872">
        <w:rPr>
          <w:rFonts w:ascii="Arial" w:eastAsia="Arial Unicode MS" w:hAnsi="Arial" w:cs="Arial"/>
        </w:rPr>
        <w:t xml:space="preserve"> positions</w:t>
      </w:r>
      <w:r w:rsidR="003C55F8" w:rsidRPr="00903872">
        <w:rPr>
          <w:rFonts w:ascii="Arial" w:eastAsia="Arial Unicode MS" w:hAnsi="Arial" w:cs="Arial"/>
        </w:rPr>
        <w:t xml:space="preserve">. </w:t>
      </w:r>
      <w:r w:rsidR="008E2E82" w:rsidRPr="00903872">
        <w:rPr>
          <w:rFonts w:ascii="Arial" w:eastAsia="Arial Unicode MS" w:hAnsi="Arial" w:cs="Arial"/>
        </w:rPr>
        <w:t xml:space="preserve">The </w:t>
      </w:r>
      <w:r w:rsidR="001176FE" w:rsidRPr="00903872">
        <w:rPr>
          <w:rFonts w:ascii="Arial" w:eastAsia="Arial Unicode MS" w:hAnsi="Arial" w:cs="Arial"/>
        </w:rPr>
        <w:t xml:space="preserve">achieved </w:t>
      </w:r>
      <w:r w:rsidR="00D82938" w:rsidRPr="00903872">
        <w:rPr>
          <w:rFonts w:ascii="Arial" w:eastAsia="Arial Unicode MS" w:hAnsi="Arial" w:cs="Arial"/>
        </w:rPr>
        <w:t xml:space="preserve">performance targets </w:t>
      </w:r>
      <w:r w:rsidR="00220DC9" w:rsidRPr="00903872">
        <w:rPr>
          <w:rFonts w:ascii="Arial" w:eastAsia="Arial Unicode MS" w:hAnsi="Arial" w:cs="Arial"/>
        </w:rPr>
        <w:t xml:space="preserve">are associated with, </w:t>
      </w:r>
      <w:r w:rsidR="00E43D00" w:rsidRPr="00903872">
        <w:rPr>
          <w:rFonts w:ascii="Arial" w:eastAsia="Arial Unicode MS" w:hAnsi="Arial" w:cs="Arial"/>
        </w:rPr>
        <w:t xml:space="preserve">the attainment of </w:t>
      </w:r>
      <w:r w:rsidR="006E2219" w:rsidRPr="00903872">
        <w:rPr>
          <w:rFonts w:ascii="Arial" w:eastAsia="Arial Unicode MS" w:hAnsi="Arial" w:cs="Arial"/>
        </w:rPr>
        <w:t>an</w:t>
      </w:r>
      <w:r w:rsidR="00E43D00" w:rsidRPr="00903872">
        <w:rPr>
          <w:rFonts w:ascii="Arial" w:eastAsia="Arial Unicode MS" w:hAnsi="Arial" w:cs="Arial"/>
        </w:rPr>
        <w:t xml:space="preserve"> unqualified </w:t>
      </w:r>
      <w:r w:rsidR="00695455" w:rsidRPr="00903872">
        <w:rPr>
          <w:rFonts w:ascii="Arial" w:eastAsia="Arial Unicode MS" w:hAnsi="Arial" w:cs="Arial"/>
        </w:rPr>
        <w:t>audit</w:t>
      </w:r>
      <w:r w:rsidR="00E43D00" w:rsidRPr="00903872">
        <w:rPr>
          <w:rFonts w:ascii="Arial" w:eastAsia="Arial Unicode MS" w:hAnsi="Arial" w:cs="Arial"/>
        </w:rPr>
        <w:t xml:space="preserve"> opinion</w:t>
      </w:r>
      <w:r w:rsidR="004F3514">
        <w:rPr>
          <w:rFonts w:ascii="Arial" w:eastAsia="Arial Unicode MS" w:hAnsi="Arial" w:cs="Arial"/>
        </w:rPr>
        <w:t>;</w:t>
      </w:r>
      <w:r w:rsidR="00E43D00" w:rsidRPr="00903872">
        <w:rPr>
          <w:rFonts w:ascii="Arial" w:eastAsia="Arial Unicode MS" w:hAnsi="Arial" w:cs="Arial"/>
        </w:rPr>
        <w:t xml:space="preserve"> </w:t>
      </w:r>
      <w:r w:rsidR="00EC60D0" w:rsidRPr="00903872">
        <w:rPr>
          <w:rFonts w:ascii="Arial" w:eastAsia="Arial Unicode MS" w:hAnsi="Arial" w:cs="Arial"/>
        </w:rPr>
        <w:t xml:space="preserve">payment of all </w:t>
      </w:r>
      <w:r w:rsidR="00EC25BF" w:rsidRPr="00903872">
        <w:rPr>
          <w:rFonts w:ascii="Arial" w:eastAsia="Arial Unicode MS" w:hAnsi="Arial" w:cs="Arial"/>
        </w:rPr>
        <w:t>supplier</w:t>
      </w:r>
      <w:r w:rsidR="00EC60D0" w:rsidRPr="00903872">
        <w:rPr>
          <w:rFonts w:ascii="Arial" w:eastAsia="Arial Unicode MS" w:hAnsi="Arial" w:cs="Arial"/>
        </w:rPr>
        <w:t>s</w:t>
      </w:r>
      <w:r w:rsidR="00AE21ED" w:rsidRPr="00903872">
        <w:rPr>
          <w:rFonts w:ascii="Arial" w:eastAsia="Arial Unicode MS" w:hAnsi="Arial" w:cs="Arial"/>
        </w:rPr>
        <w:t xml:space="preserve"> within 30 days </w:t>
      </w:r>
      <w:r w:rsidR="001E4C8F" w:rsidRPr="00903872">
        <w:rPr>
          <w:rFonts w:ascii="Arial" w:eastAsia="Arial Unicode MS" w:hAnsi="Arial" w:cs="Arial"/>
        </w:rPr>
        <w:t xml:space="preserve">after receipt of </w:t>
      </w:r>
      <w:r w:rsidR="001176FE" w:rsidRPr="00903872">
        <w:rPr>
          <w:rFonts w:ascii="Arial" w:eastAsia="Arial Unicode MS" w:hAnsi="Arial" w:cs="Arial"/>
        </w:rPr>
        <w:t xml:space="preserve">the final </w:t>
      </w:r>
      <w:r w:rsidR="001E4C8F" w:rsidRPr="00903872">
        <w:rPr>
          <w:rFonts w:ascii="Arial" w:eastAsia="Arial Unicode MS" w:hAnsi="Arial" w:cs="Arial"/>
        </w:rPr>
        <w:t>correct invoice</w:t>
      </w:r>
      <w:r w:rsidR="004F3514">
        <w:rPr>
          <w:rFonts w:ascii="Arial" w:eastAsia="Arial Unicode MS" w:hAnsi="Arial" w:cs="Arial"/>
        </w:rPr>
        <w:t>;</w:t>
      </w:r>
      <w:r w:rsidR="002B4594" w:rsidRPr="00903872">
        <w:rPr>
          <w:rFonts w:ascii="Arial" w:eastAsia="Arial Unicode MS" w:hAnsi="Arial" w:cs="Arial"/>
        </w:rPr>
        <w:t xml:space="preserve"> </w:t>
      </w:r>
      <w:r w:rsidR="00497F08" w:rsidRPr="00903872">
        <w:rPr>
          <w:rFonts w:ascii="Arial" w:eastAsia="Arial Unicode MS" w:hAnsi="Arial" w:cs="Arial"/>
        </w:rPr>
        <w:t>tim</w:t>
      </w:r>
      <w:r w:rsidR="008153F7" w:rsidRPr="00903872">
        <w:rPr>
          <w:rFonts w:ascii="Arial" w:eastAsia="Arial Unicode MS" w:hAnsi="Arial" w:cs="Arial"/>
        </w:rPr>
        <w:t>eous submission of the</w:t>
      </w:r>
      <w:r w:rsidR="00001367" w:rsidRPr="00903872">
        <w:rPr>
          <w:rFonts w:ascii="Arial" w:eastAsia="Arial Unicode MS" w:hAnsi="Arial" w:cs="Arial"/>
        </w:rPr>
        <w:t xml:space="preserve"> </w:t>
      </w:r>
      <w:r w:rsidR="006D5F45" w:rsidRPr="00903872">
        <w:rPr>
          <w:rFonts w:ascii="Arial" w:eastAsia="Arial Unicode MS" w:hAnsi="Arial" w:cs="Arial"/>
        </w:rPr>
        <w:t>approved A</w:t>
      </w:r>
      <w:r w:rsidR="00E43D00" w:rsidRPr="00903872">
        <w:rPr>
          <w:rFonts w:ascii="Arial" w:eastAsia="Arial Unicode MS" w:hAnsi="Arial" w:cs="Arial"/>
        </w:rPr>
        <w:t>nnual Performance Plans (A</w:t>
      </w:r>
      <w:r w:rsidR="006D5F45" w:rsidRPr="00903872">
        <w:rPr>
          <w:rFonts w:ascii="Arial" w:eastAsia="Arial Unicode MS" w:hAnsi="Arial" w:cs="Arial"/>
        </w:rPr>
        <w:t>PP</w:t>
      </w:r>
      <w:r w:rsidR="00E43D00" w:rsidRPr="00903872">
        <w:rPr>
          <w:rFonts w:ascii="Arial" w:eastAsia="Arial Unicode MS" w:hAnsi="Arial" w:cs="Arial"/>
        </w:rPr>
        <w:t>s)</w:t>
      </w:r>
      <w:r w:rsidR="006D5F45" w:rsidRPr="00903872">
        <w:rPr>
          <w:rFonts w:ascii="Arial" w:eastAsia="Arial Unicode MS" w:hAnsi="Arial" w:cs="Arial"/>
        </w:rPr>
        <w:t xml:space="preserve"> </w:t>
      </w:r>
      <w:r w:rsidR="00BC4AA4" w:rsidRPr="00903872">
        <w:rPr>
          <w:rFonts w:ascii="Arial" w:eastAsia="Arial Unicode MS" w:hAnsi="Arial" w:cs="Arial"/>
        </w:rPr>
        <w:t xml:space="preserve">to </w:t>
      </w:r>
      <w:r w:rsidR="00CA48E4" w:rsidRPr="00903872">
        <w:rPr>
          <w:rFonts w:ascii="Arial" w:eastAsia="Arial Unicode MS" w:hAnsi="Arial" w:cs="Arial"/>
        </w:rPr>
        <w:t>GPL</w:t>
      </w:r>
      <w:r w:rsidR="004F3514">
        <w:rPr>
          <w:rFonts w:ascii="Arial" w:eastAsia="Arial Unicode MS" w:hAnsi="Arial" w:cs="Arial"/>
        </w:rPr>
        <w:t>;</w:t>
      </w:r>
      <w:r w:rsidR="00E43D00" w:rsidRPr="00903872">
        <w:rPr>
          <w:rFonts w:ascii="Arial" w:eastAsia="Arial Unicode MS" w:hAnsi="Arial" w:cs="Arial"/>
        </w:rPr>
        <w:t xml:space="preserve"> </w:t>
      </w:r>
      <w:r w:rsidR="001176FE" w:rsidRPr="00903872">
        <w:rPr>
          <w:rFonts w:ascii="Arial" w:eastAsia="Arial Unicode MS" w:hAnsi="Arial" w:cs="Arial"/>
        </w:rPr>
        <w:t>number of approved departmental risk register</w:t>
      </w:r>
      <w:r w:rsidR="004F3514">
        <w:rPr>
          <w:rFonts w:ascii="Arial" w:eastAsia="Arial Unicode MS" w:hAnsi="Arial" w:cs="Arial"/>
        </w:rPr>
        <w:t>;</w:t>
      </w:r>
      <w:r w:rsidR="00F83D9F" w:rsidRPr="00903872">
        <w:rPr>
          <w:rFonts w:ascii="Arial" w:eastAsia="Arial Unicode MS" w:hAnsi="Arial" w:cs="Arial"/>
        </w:rPr>
        <w:t xml:space="preserve"> number of workshops conducted to promote awareness on Gender-Based Violence</w:t>
      </w:r>
      <w:r w:rsidR="004F3514">
        <w:rPr>
          <w:rFonts w:ascii="Arial" w:eastAsia="Arial Unicode MS" w:hAnsi="Arial" w:cs="Arial"/>
        </w:rPr>
        <w:t xml:space="preserve">; </w:t>
      </w:r>
      <w:r w:rsidR="00F83D9F" w:rsidRPr="00903872">
        <w:rPr>
          <w:rFonts w:ascii="Arial" w:eastAsia="Arial Unicode MS" w:hAnsi="Arial" w:cs="Arial"/>
        </w:rPr>
        <w:t>Femicide and LGBTQI</w:t>
      </w:r>
      <w:r w:rsidR="00340CF4" w:rsidRPr="00903872">
        <w:rPr>
          <w:rFonts w:ascii="Arial" w:eastAsia="Arial Unicode MS" w:hAnsi="Arial" w:cs="Arial"/>
        </w:rPr>
        <w:t>; and</w:t>
      </w:r>
      <w:r w:rsidR="00F83D9F" w:rsidRPr="00903872">
        <w:rPr>
          <w:rFonts w:ascii="Arial" w:eastAsia="Arial Unicode MS" w:hAnsi="Arial" w:cs="Arial"/>
        </w:rPr>
        <w:t xml:space="preserve"> </w:t>
      </w:r>
      <w:r w:rsidR="00EC60D0" w:rsidRPr="00903872">
        <w:rPr>
          <w:rFonts w:ascii="Arial" w:eastAsia="Arial Unicode MS" w:hAnsi="Arial" w:cs="Arial"/>
        </w:rPr>
        <w:t xml:space="preserve">legal due </w:t>
      </w:r>
      <w:r w:rsidR="004F3514" w:rsidRPr="00903872">
        <w:rPr>
          <w:rFonts w:ascii="Arial" w:eastAsia="Arial Unicode MS" w:hAnsi="Arial" w:cs="Arial"/>
          <w:lang w:val="en-US"/>
        </w:rPr>
        <w:t>diligence</w:t>
      </w:r>
      <w:r w:rsidR="00EC60D0" w:rsidRPr="00903872">
        <w:rPr>
          <w:rFonts w:ascii="Arial" w:eastAsia="Arial Unicode MS" w:hAnsi="Arial" w:cs="Arial"/>
          <w:lang w:val="en-US"/>
        </w:rPr>
        <w:t xml:space="preserve"> report</w:t>
      </w:r>
      <w:r w:rsidR="00340CF4" w:rsidRPr="00903872">
        <w:rPr>
          <w:rFonts w:ascii="Arial" w:eastAsia="Arial Unicode MS" w:hAnsi="Arial" w:cs="Arial"/>
          <w:lang w:val="en-US"/>
        </w:rPr>
        <w:t>s</w:t>
      </w:r>
      <w:r w:rsidR="00EC60D0" w:rsidRPr="00903872">
        <w:rPr>
          <w:rFonts w:ascii="Arial" w:eastAsia="Arial Unicode MS" w:hAnsi="Arial" w:cs="Arial"/>
          <w:lang w:val="en-US"/>
        </w:rPr>
        <w:t xml:space="preserve"> conducted on the establishment of a state-owned bank</w:t>
      </w:r>
      <w:r w:rsidR="00340CF4" w:rsidRPr="00903872">
        <w:rPr>
          <w:rFonts w:ascii="Arial" w:eastAsia="Arial Unicode MS" w:hAnsi="Arial" w:cs="Arial"/>
          <w:lang w:val="en-US"/>
        </w:rPr>
        <w:t xml:space="preserve"> and </w:t>
      </w:r>
      <w:r w:rsidR="00EC60D0" w:rsidRPr="00903872">
        <w:rPr>
          <w:rFonts w:ascii="Arial" w:eastAsia="Arial Unicode MS" w:hAnsi="Arial" w:cs="Arial"/>
          <w:lang w:val="en-US"/>
        </w:rPr>
        <w:t>a pharmaceutical company</w:t>
      </w:r>
      <w:r w:rsidR="00340CF4" w:rsidRPr="00903872">
        <w:rPr>
          <w:rFonts w:ascii="Arial" w:eastAsia="Arial Unicode MS" w:hAnsi="Arial" w:cs="Arial"/>
          <w:lang w:val="en-US"/>
        </w:rPr>
        <w:t>. S</w:t>
      </w:r>
      <w:proofErr w:type="spellStart"/>
      <w:r w:rsidR="00340CF4" w:rsidRPr="00903872">
        <w:rPr>
          <w:rFonts w:ascii="Arial" w:hAnsi="Arial" w:cs="Arial"/>
        </w:rPr>
        <w:t>taying</w:t>
      </w:r>
      <w:proofErr w:type="spellEnd"/>
      <w:r w:rsidR="00340CF4" w:rsidRPr="00903872">
        <w:rPr>
          <w:rFonts w:ascii="Arial" w:hAnsi="Arial" w:cs="Arial"/>
        </w:rPr>
        <w:t xml:space="preserve"> true to the GP</w:t>
      </w:r>
      <w:r w:rsidR="001F0BE9" w:rsidRPr="00903872">
        <w:rPr>
          <w:rFonts w:ascii="Arial" w:hAnsi="Arial" w:cs="Arial"/>
        </w:rPr>
        <w:t>G</w:t>
      </w:r>
      <w:r w:rsidR="00340CF4" w:rsidRPr="00903872">
        <w:rPr>
          <w:rFonts w:ascii="Arial" w:hAnsi="Arial" w:cs="Arial"/>
        </w:rPr>
        <w:t xml:space="preserve"> priority of reducing youth employment, this programme ensured that 11% of youth </w:t>
      </w:r>
      <w:r w:rsidR="00F008C6" w:rsidRPr="00903872">
        <w:rPr>
          <w:rFonts w:ascii="Arial" w:hAnsi="Arial" w:cs="Arial"/>
        </w:rPr>
        <w:t>were placed</w:t>
      </w:r>
      <w:r w:rsidR="00340CF4" w:rsidRPr="00903872">
        <w:rPr>
          <w:rFonts w:ascii="Arial" w:hAnsi="Arial" w:cs="Arial"/>
        </w:rPr>
        <w:t xml:space="preserve"> </w:t>
      </w:r>
      <w:r w:rsidR="00F008C6" w:rsidRPr="00903872">
        <w:rPr>
          <w:rFonts w:ascii="Arial" w:hAnsi="Arial" w:cs="Arial"/>
        </w:rPr>
        <w:t xml:space="preserve">in </w:t>
      </w:r>
      <w:r w:rsidR="00340CF4" w:rsidRPr="00903872">
        <w:rPr>
          <w:rFonts w:ascii="Arial" w:hAnsi="Arial" w:cs="Arial"/>
        </w:rPr>
        <w:t xml:space="preserve">development programmes against the staff establishment relative to the planned </w:t>
      </w:r>
      <w:r w:rsidR="004F3514">
        <w:rPr>
          <w:rFonts w:ascii="Arial" w:hAnsi="Arial" w:cs="Arial"/>
        </w:rPr>
        <w:t xml:space="preserve">target of </w:t>
      </w:r>
      <w:r w:rsidR="00340CF4" w:rsidRPr="00903872">
        <w:rPr>
          <w:rFonts w:ascii="Arial" w:hAnsi="Arial" w:cs="Arial"/>
        </w:rPr>
        <w:t>10%</w:t>
      </w:r>
      <w:r w:rsidR="00F008C6" w:rsidRPr="00903872">
        <w:rPr>
          <w:rFonts w:ascii="Arial" w:hAnsi="Arial" w:cs="Arial"/>
        </w:rPr>
        <w:t>.</w:t>
      </w:r>
    </w:p>
    <w:p w14:paraId="7326B68D" w14:textId="475BA355" w:rsidR="00E43D00" w:rsidRPr="00903872" w:rsidRDefault="00E57E87" w:rsidP="00903872">
      <w:pPr>
        <w:spacing w:line="276" w:lineRule="auto"/>
        <w:rPr>
          <w:rFonts w:ascii="Arial" w:hAnsi="Arial" w:cs="Arial"/>
        </w:rPr>
      </w:pPr>
      <w:r>
        <w:rPr>
          <w:rFonts w:ascii="Arial" w:hAnsi="Arial" w:cs="Arial"/>
        </w:rPr>
        <w:t>.</w:t>
      </w:r>
    </w:p>
    <w:p w14:paraId="720F1BC9" w14:textId="77777777" w:rsidR="002913CD" w:rsidRPr="00903872" w:rsidRDefault="00414FE6" w:rsidP="00903872">
      <w:pPr>
        <w:spacing w:line="276" w:lineRule="auto"/>
        <w:rPr>
          <w:rFonts w:ascii="Arial" w:hAnsi="Arial" w:cs="Arial"/>
          <w:bCs/>
        </w:rPr>
      </w:pPr>
      <w:r w:rsidRPr="00903872">
        <w:rPr>
          <w:rFonts w:ascii="Arial" w:hAnsi="Arial" w:cs="Arial"/>
          <w:bCs/>
        </w:rPr>
        <w:t>Similarly, of</w:t>
      </w:r>
      <w:r w:rsidR="00461208" w:rsidRPr="00903872">
        <w:rPr>
          <w:rFonts w:ascii="Arial" w:hAnsi="Arial" w:cs="Arial"/>
          <w:bCs/>
        </w:rPr>
        <w:t xml:space="preserve"> the 1</w:t>
      </w:r>
      <w:r w:rsidRPr="00903872">
        <w:rPr>
          <w:rFonts w:ascii="Arial" w:hAnsi="Arial" w:cs="Arial"/>
          <w:bCs/>
        </w:rPr>
        <w:t>2</w:t>
      </w:r>
      <w:r w:rsidR="00461208" w:rsidRPr="00903872">
        <w:rPr>
          <w:rFonts w:ascii="Arial" w:hAnsi="Arial" w:cs="Arial"/>
          <w:bCs/>
        </w:rPr>
        <w:t xml:space="preserve"> performance targets applicable un</w:t>
      </w:r>
      <w:r w:rsidR="008D0F2C" w:rsidRPr="00903872">
        <w:rPr>
          <w:rFonts w:ascii="Arial" w:hAnsi="Arial" w:cs="Arial"/>
          <w:bCs/>
        </w:rPr>
        <w:t xml:space="preserve">der </w:t>
      </w:r>
      <w:r w:rsidR="008A7297" w:rsidRPr="00903872">
        <w:rPr>
          <w:rFonts w:ascii="Arial" w:hAnsi="Arial" w:cs="Arial"/>
          <w:bCs/>
        </w:rPr>
        <w:t xml:space="preserve">Sustainable </w:t>
      </w:r>
      <w:r w:rsidR="00FE1235" w:rsidRPr="00903872">
        <w:rPr>
          <w:rFonts w:ascii="Arial" w:hAnsi="Arial" w:cs="Arial"/>
          <w:bCs/>
        </w:rPr>
        <w:t xml:space="preserve">Fiscal </w:t>
      </w:r>
      <w:r w:rsidR="008A7297" w:rsidRPr="00903872">
        <w:rPr>
          <w:rFonts w:ascii="Arial" w:hAnsi="Arial" w:cs="Arial"/>
          <w:bCs/>
        </w:rPr>
        <w:t>Resource Management</w:t>
      </w:r>
      <w:r w:rsidR="009F1399" w:rsidRPr="00903872">
        <w:rPr>
          <w:rFonts w:ascii="Arial" w:hAnsi="Arial" w:cs="Arial"/>
          <w:bCs/>
        </w:rPr>
        <w:t xml:space="preserve"> (</w:t>
      </w:r>
      <w:r w:rsidR="00B72149" w:rsidRPr="00903872">
        <w:rPr>
          <w:rFonts w:ascii="Arial" w:hAnsi="Arial" w:cs="Arial"/>
          <w:bCs/>
        </w:rPr>
        <w:t>SFRM)</w:t>
      </w:r>
      <w:r w:rsidR="008D0F2C" w:rsidRPr="00903872">
        <w:rPr>
          <w:rFonts w:ascii="Arial" w:hAnsi="Arial" w:cs="Arial"/>
          <w:bCs/>
        </w:rPr>
        <w:t xml:space="preserve">, </w:t>
      </w:r>
      <w:r w:rsidRPr="00903872">
        <w:rPr>
          <w:rFonts w:ascii="Arial" w:hAnsi="Arial" w:cs="Arial"/>
          <w:bCs/>
        </w:rPr>
        <w:t>most</w:t>
      </w:r>
      <w:r w:rsidR="00437952" w:rsidRPr="00903872">
        <w:rPr>
          <w:rFonts w:ascii="Arial" w:hAnsi="Arial" w:cs="Arial"/>
          <w:bCs/>
        </w:rPr>
        <w:t xml:space="preserve"> </w:t>
      </w:r>
      <w:r w:rsidR="00A612E5" w:rsidRPr="00903872">
        <w:rPr>
          <w:rFonts w:ascii="Arial" w:hAnsi="Arial" w:cs="Arial"/>
          <w:bCs/>
        </w:rPr>
        <w:t>performance</w:t>
      </w:r>
      <w:r w:rsidR="008D0F2C" w:rsidRPr="00903872">
        <w:rPr>
          <w:rFonts w:ascii="Arial" w:hAnsi="Arial" w:cs="Arial"/>
          <w:bCs/>
        </w:rPr>
        <w:t xml:space="preserve"> targets were achieved</w:t>
      </w:r>
      <w:r w:rsidR="007F380F" w:rsidRPr="00903872">
        <w:rPr>
          <w:rFonts w:ascii="Arial" w:hAnsi="Arial" w:cs="Arial"/>
          <w:bCs/>
        </w:rPr>
        <w:t xml:space="preserve"> </w:t>
      </w:r>
      <w:r w:rsidRPr="00903872">
        <w:rPr>
          <w:rFonts w:ascii="Arial" w:hAnsi="Arial" w:cs="Arial"/>
          <w:bCs/>
        </w:rPr>
        <w:t xml:space="preserve">albeit </w:t>
      </w:r>
      <w:r w:rsidR="007F380F" w:rsidRPr="00903872">
        <w:rPr>
          <w:rFonts w:ascii="Arial" w:hAnsi="Arial" w:cs="Arial"/>
          <w:bCs/>
        </w:rPr>
        <w:t>with pockets of over-performance</w:t>
      </w:r>
      <w:r w:rsidR="001909BF" w:rsidRPr="00903872">
        <w:rPr>
          <w:rFonts w:ascii="Arial" w:hAnsi="Arial" w:cs="Arial"/>
          <w:bCs/>
        </w:rPr>
        <w:t xml:space="preserve">. The area of under-performance </w:t>
      </w:r>
      <w:r w:rsidRPr="00903872">
        <w:rPr>
          <w:rFonts w:ascii="Arial" w:hAnsi="Arial" w:cs="Arial"/>
          <w:bCs/>
        </w:rPr>
        <w:t>relates</w:t>
      </w:r>
      <w:r w:rsidR="001909BF" w:rsidRPr="00903872">
        <w:rPr>
          <w:rFonts w:ascii="Arial" w:hAnsi="Arial" w:cs="Arial"/>
          <w:bCs/>
        </w:rPr>
        <w:t xml:space="preserve"> to </w:t>
      </w:r>
      <w:r w:rsidRPr="00903872">
        <w:rPr>
          <w:rFonts w:ascii="Arial" w:hAnsi="Arial" w:cs="Arial"/>
          <w:bCs/>
        </w:rPr>
        <w:t xml:space="preserve">under collection of own revenue  by 2.8% due to non-surrender of revenue from municipalities and South African Post Office (SAPO). </w:t>
      </w:r>
    </w:p>
    <w:p w14:paraId="3A3611AE" w14:textId="77777777" w:rsidR="002913CD" w:rsidRPr="00903872" w:rsidRDefault="002913CD" w:rsidP="00903872">
      <w:pPr>
        <w:spacing w:line="276" w:lineRule="auto"/>
        <w:rPr>
          <w:rFonts w:ascii="Arial" w:hAnsi="Arial" w:cs="Arial"/>
          <w:bCs/>
        </w:rPr>
      </w:pPr>
    </w:p>
    <w:p w14:paraId="0B76F67A" w14:textId="0D4AF405" w:rsidR="00414FE6" w:rsidRPr="00903872" w:rsidRDefault="00414FE6" w:rsidP="00903872">
      <w:pPr>
        <w:spacing w:line="276" w:lineRule="auto"/>
        <w:rPr>
          <w:rFonts w:ascii="Arial" w:hAnsi="Arial" w:cs="Arial"/>
          <w:bCs/>
        </w:rPr>
      </w:pPr>
      <w:r w:rsidRPr="00903872">
        <w:rPr>
          <w:rFonts w:ascii="Arial" w:hAnsi="Arial" w:cs="Arial"/>
          <w:bCs/>
        </w:rPr>
        <w:t xml:space="preserve">On the other hand, the programme recorded the following key achievements, that is, </w:t>
      </w:r>
      <w:r w:rsidR="00EF1896" w:rsidRPr="00903872">
        <w:rPr>
          <w:rFonts w:ascii="Arial" w:hAnsi="Arial" w:cs="Arial"/>
          <w:bCs/>
        </w:rPr>
        <w:t>the tabling of a spatially reference Medium-Term Expenditure Framework (MTEF) budget;</w:t>
      </w:r>
      <w:r w:rsidR="00CC3D2B" w:rsidRPr="00903872">
        <w:rPr>
          <w:rFonts w:ascii="Arial" w:hAnsi="Arial" w:cs="Arial"/>
          <w:bCs/>
        </w:rPr>
        <w:t xml:space="preserve"> publishing 2 provincial gazettes on allocation of schools; securing an unqualified audit outcome for the Provincial Revenue Fund (PRF); </w:t>
      </w:r>
      <w:r w:rsidRPr="00903872">
        <w:rPr>
          <w:rFonts w:ascii="Arial" w:hAnsi="Arial" w:cs="Arial"/>
          <w:bCs/>
        </w:rPr>
        <w:t xml:space="preserve">the consolidation of 12 and 40 In-Year- Monitoring reports for departments and </w:t>
      </w:r>
      <w:r w:rsidR="003F792F" w:rsidRPr="00903872">
        <w:rPr>
          <w:rFonts w:ascii="Arial" w:hAnsi="Arial" w:cs="Arial"/>
          <w:bCs/>
        </w:rPr>
        <w:t>entities, respectively; 17</w:t>
      </w:r>
      <w:r w:rsidR="00EF1896" w:rsidRPr="00903872">
        <w:rPr>
          <w:rFonts w:ascii="Arial" w:hAnsi="Arial" w:cs="Arial"/>
          <w:bCs/>
        </w:rPr>
        <w:t xml:space="preserve"> out of </w:t>
      </w:r>
      <w:r w:rsidR="003F792F" w:rsidRPr="00903872">
        <w:rPr>
          <w:rFonts w:ascii="Arial" w:hAnsi="Arial" w:cs="Arial"/>
          <w:bCs/>
        </w:rPr>
        <w:t>17</w:t>
      </w:r>
      <w:r w:rsidR="00EF1896" w:rsidRPr="00903872">
        <w:rPr>
          <w:rFonts w:ascii="Arial" w:hAnsi="Arial" w:cs="Arial"/>
          <w:bCs/>
        </w:rPr>
        <w:t xml:space="preserve"> (100%)</w:t>
      </w:r>
      <w:r w:rsidR="003F792F" w:rsidRPr="00903872">
        <w:rPr>
          <w:rFonts w:ascii="Arial" w:hAnsi="Arial" w:cs="Arial"/>
          <w:bCs/>
        </w:rPr>
        <w:t xml:space="preserve"> assessments conducted on submitted planning documents completed and submitted to the departments before the prescribed legislated timeframes; cash disbursed to departments not exceeding the appropriated funds; Socio-Economic Review Outlook (SERO) tabled in </w:t>
      </w:r>
      <w:r w:rsidR="00ED7324" w:rsidRPr="00903872">
        <w:rPr>
          <w:rFonts w:ascii="Arial" w:hAnsi="Arial" w:cs="Arial"/>
          <w:bCs/>
        </w:rPr>
        <w:t xml:space="preserve">line </w:t>
      </w:r>
      <w:r w:rsidR="003F792F" w:rsidRPr="00903872">
        <w:rPr>
          <w:rFonts w:ascii="Arial" w:hAnsi="Arial" w:cs="Arial"/>
          <w:bCs/>
        </w:rPr>
        <w:t xml:space="preserve">with the prescribed timeframes; and Medium-Term Budget Policy Statement </w:t>
      </w:r>
      <w:r w:rsidR="002957C0" w:rsidRPr="00903872">
        <w:rPr>
          <w:rFonts w:ascii="Arial" w:hAnsi="Arial" w:cs="Arial"/>
          <w:bCs/>
        </w:rPr>
        <w:t xml:space="preserve">(MTBPS) </w:t>
      </w:r>
      <w:r w:rsidR="003F792F" w:rsidRPr="00903872">
        <w:rPr>
          <w:rFonts w:ascii="Arial" w:hAnsi="Arial" w:cs="Arial"/>
          <w:bCs/>
        </w:rPr>
        <w:t xml:space="preserve">tabled in </w:t>
      </w:r>
      <w:r w:rsidR="00ED7324" w:rsidRPr="00903872">
        <w:rPr>
          <w:rFonts w:ascii="Arial" w:hAnsi="Arial" w:cs="Arial"/>
          <w:bCs/>
        </w:rPr>
        <w:t xml:space="preserve">line </w:t>
      </w:r>
      <w:r w:rsidR="003F792F" w:rsidRPr="00903872">
        <w:rPr>
          <w:rFonts w:ascii="Arial" w:hAnsi="Arial" w:cs="Arial"/>
          <w:bCs/>
        </w:rPr>
        <w:t xml:space="preserve">with the prescribed timeframes. The </w:t>
      </w:r>
      <w:r w:rsidR="00ED7324" w:rsidRPr="00903872">
        <w:rPr>
          <w:rFonts w:ascii="Arial" w:hAnsi="Arial" w:cs="Arial"/>
          <w:bCs/>
        </w:rPr>
        <w:t>p</w:t>
      </w:r>
      <w:r w:rsidR="003F792F" w:rsidRPr="00903872">
        <w:rPr>
          <w:rFonts w:ascii="Arial" w:hAnsi="Arial" w:cs="Arial"/>
          <w:bCs/>
        </w:rPr>
        <w:t xml:space="preserve">rogramme exceeded performance expectations </w:t>
      </w:r>
      <w:r w:rsidR="00CC3D2B" w:rsidRPr="00903872">
        <w:rPr>
          <w:rFonts w:ascii="Arial" w:hAnsi="Arial" w:cs="Arial"/>
          <w:bCs/>
        </w:rPr>
        <w:t xml:space="preserve">by </w:t>
      </w:r>
      <w:r w:rsidR="00CC3D2B" w:rsidRPr="00903872">
        <w:rPr>
          <w:rFonts w:ascii="Arial" w:hAnsi="Arial" w:cs="Arial"/>
          <w:bCs/>
        </w:rPr>
        <w:lastRenderedPageBreak/>
        <w:t xml:space="preserve">keeping </w:t>
      </w:r>
      <w:r w:rsidR="003F792F" w:rsidRPr="00903872">
        <w:rPr>
          <w:rFonts w:ascii="Arial" w:hAnsi="Arial" w:cs="Arial"/>
          <w:bCs/>
        </w:rPr>
        <w:t xml:space="preserve">the </w:t>
      </w:r>
      <w:r w:rsidR="0013143B" w:rsidRPr="00903872">
        <w:rPr>
          <w:rFonts w:ascii="Arial" w:hAnsi="Arial" w:cs="Arial"/>
          <w:bCs/>
        </w:rPr>
        <w:t>Gauteng Provincial Government (</w:t>
      </w:r>
      <w:r w:rsidR="003F792F" w:rsidRPr="00903872">
        <w:rPr>
          <w:rFonts w:ascii="Arial" w:hAnsi="Arial" w:cs="Arial"/>
          <w:bCs/>
        </w:rPr>
        <w:t>GPG</w:t>
      </w:r>
      <w:r w:rsidR="0013143B" w:rsidRPr="00903872">
        <w:rPr>
          <w:rFonts w:ascii="Arial" w:hAnsi="Arial" w:cs="Arial"/>
          <w:bCs/>
        </w:rPr>
        <w:t>)</w:t>
      </w:r>
      <w:r w:rsidR="003F792F" w:rsidRPr="00903872">
        <w:rPr>
          <w:rFonts w:ascii="Arial" w:hAnsi="Arial" w:cs="Arial"/>
          <w:bCs/>
        </w:rPr>
        <w:t xml:space="preserve"> wage bill below the 60% by 4</w:t>
      </w:r>
      <w:r w:rsidR="00EF1896" w:rsidRPr="00903872">
        <w:rPr>
          <w:rFonts w:ascii="Arial" w:hAnsi="Arial" w:cs="Arial"/>
          <w:bCs/>
        </w:rPr>
        <w:t>%; and tabling 2 spatially referenced adjustment budgets tabled as opposed to 1.</w:t>
      </w:r>
    </w:p>
    <w:p w14:paraId="35A16BFF" w14:textId="6DDA591F" w:rsidR="00414FE6" w:rsidRPr="00903872" w:rsidRDefault="00414FE6" w:rsidP="00903872">
      <w:pPr>
        <w:spacing w:line="276" w:lineRule="auto"/>
        <w:rPr>
          <w:rFonts w:ascii="Arial" w:hAnsi="Arial" w:cs="Arial"/>
          <w:bCs/>
        </w:rPr>
      </w:pPr>
    </w:p>
    <w:p w14:paraId="040E4D55" w14:textId="6B940018" w:rsidR="001909BF" w:rsidRPr="00903872" w:rsidRDefault="005E747F" w:rsidP="00903872">
      <w:pPr>
        <w:spacing w:line="276" w:lineRule="auto"/>
        <w:rPr>
          <w:rFonts w:ascii="Arial" w:hAnsi="Arial" w:cs="Arial"/>
          <w:bCs/>
        </w:rPr>
      </w:pPr>
      <w:r w:rsidRPr="00903872">
        <w:rPr>
          <w:rFonts w:ascii="Arial" w:hAnsi="Arial" w:cs="Arial"/>
          <w:bCs/>
        </w:rPr>
        <w:t xml:space="preserve">Of the </w:t>
      </w:r>
      <w:r w:rsidR="00EF1896" w:rsidRPr="00903872">
        <w:rPr>
          <w:rFonts w:ascii="Arial" w:hAnsi="Arial" w:cs="Arial"/>
          <w:bCs/>
        </w:rPr>
        <w:t>26</w:t>
      </w:r>
      <w:r w:rsidRPr="00903872">
        <w:rPr>
          <w:rFonts w:ascii="Arial" w:hAnsi="Arial" w:cs="Arial"/>
          <w:bCs/>
        </w:rPr>
        <w:t xml:space="preserve"> performance targets applicable to GIFA for the period under review, </w:t>
      </w:r>
      <w:r w:rsidR="00EF1896" w:rsidRPr="00903872">
        <w:rPr>
          <w:rFonts w:ascii="Arial" w:hAnsi="Arial" w:cs="Arial"/>
          <w:bCs/>
        </w:rPr>
        <w:t>22</w:t>
      </w:r>
      <w:r w:rsidRPr="00903872">
        <w:rPr>
          <w:rFonts w:ascii="Arial" w:hAnsi="Arial" w:cs="Arial"/>
          <w:bCs/>
        </w:rPr>
        <w:t xml:space="preserve"> performance targets were achieved</w:t>
      </w:r>
      <w:r w:rsidR="00E04174" w:rsidRPr="00903872">
        <w:rPr>
          <w:rFonts w:ascii="Arial" w:hAnsi="Arial" w:cs="Arial"/>
          <w:bCs/>
        </w:rPr>
        <w:t xml:space="preserve"> or </w:t>
      </w:r>
      <w:r w:rsidR="007F380F" w:rsidRPr="00903872">
        <w:rPr>
          <w:rFonts w:ascii="Arial" w:hAnsi="Arial" w:cs="Arial"/>
          <w:bCs/>
        </w:rPr>
        <w:t>8</w:t>
      </w:r>
      <w:r w:rsidR="00EF1896" w:rsidRPr="00903872">
        <w:rPr>
          <w:rFonts w:ascii="Arial" w:hAnsi="Arial" w:cs="Arial"/>
          <w:bCs/>
        </w:rPr>
        <w:t>5</w:t>
      </w:r>
      <w:r w:rsidR="00E04174" w:rsidRPr="00903872">
        <w:rPr>
          <w:rFonts w:ascii="Arial" w:hAnsi="Arial" w:cs="Arial"/>
          <w:bCs/>
        </w:rPr>
        <w:t>%</w:t>
      </w:r>
      <w:r w:rsidR="004243E6" w:rsidRPr="00903872">
        <w:rPr>
          <w:rFonts w:ascii="Arial" w:hAnsi="Arial" w:cs="Arial"/>
          <w:bCs/>
        </w:rPr>
        <w:t xml:space="preserve"> APP achievement</w:t>
      </w:r>
      <w:r w:rsidRPr="00903872">
        <w:rPr>
          <w:rFonts w:ascii="Arial" w:hAnsi="Arial" w:cs="Arial"/>
          <w:bCs/>
        </w:rPr>
        <w:t>. The area</w:t>
      </w:r>
      <w:r w:rsidR="00831064" w:rsidRPr="00903872">
        <w:rPr>
          <w:rFonts w:ascii="Arial" w:hAnsi="Arial" w:cs="Arial"/>
          <w:bCs/>
        </w:rPr>
        <w:t>s</w:t>
      </w:r>
      <w:r w:rsidRPr="00903872">
        <w:rPr>
          <w:rFonts w:ascii="Arial" w:hAnsi="Arial" w:cs="Arial"/>
          <w:bCs/>
        </w:rPr>
        <w:t xml:space="preserve"> of underperformance relate to </w:t>
      </w:r>
      <w:r w:rsidR="00EF1896" w:rsidRPr="00903872">
        <w:rPr>
          <w:rFonts w:ascii="Arial" w:hAnsi="Arial" w:cs="Arial"/>
          <w:bCs/>
        </w:rPr>
        <w:t>the completion of one feasibility study instead of the planned 3; releasing one bankable project to the market rather than 3</w:t>
      </w:r>
      <w:r w:rsidR="0013143B" w:rsidRPr="00903872">
        <w:rPr>
          <w:rFonts w:ascii="Arial" w:hAnsi="Arial" w:cs="Arial"/>
          <w:bCs/>
        </w:rPr>
        <w:t xml:space="preserve">; analysing and testing 1 project for bankability compared to 3; and concluding 1 financial close as opposed to 3. </w:t>
      </w:r>
      <w:r w:rsidRPr="00903872">
        <w:rPr>
          <w:rFonts w:ascii="Arial" w:hAnsi="Arial" w:cs="Arial"/>
          <w:bCs/>
        </w:rPr>
        <w:t xml:space="preserve">At the end of the </w:t>
      </w:r>
      <w:r w:rsidR="001E7441" w:rsidRPr="00903872">
        <w:rPr>
          <w:rFonts w:ascii="Arial" w:hAnsi="Arial" w:cs="Arial"/>
          <w:bCs/>
        </w:rPr>
        <w:t>20</w:t>
      </w:r>
      <w:r w:rsidR="000D7D5F" w:rsidRPr="00903872">
        <w:rPr>
          <w:rFonts w:ascii="Arial" w:hAnsi="Arial" w:cs="Arial"/>
          <w:bCs/>
        </w:rPr>
        <w:t>2</w:t>
      </w:r>
      <w:r w:rsidR="0013143B" w:rsidRPr="00903872">
        <w:rPr>
          <w:rFonts w:ascii="Arial" w:hAnsi="Arial" w:cs="Arial"/>
          <w:bCs/>
        </w:rPr>
        <w:t>2</w:t>
      </w:r>
      <w:r w:rsidR="001E7441" w:rsidRPr="00903872">
        <w:rPr>
          <w:rFonts w:ascii="Arial" w:hAnsi="Arial" w:cs="Arial"/>
          <w:bCs/>
        </w:rPr>
        <w:t>/</w:t>
      </w:r>
      <w:r w:rsidR="0020649C" w:rsidRPr="00903872">
        <w:rPr>
          <w:rFonts w:ascii="Arial" w:hAnsi="Arial" w:cs="Arial"/>
          <w:bCs/>
        </w:rPr>
        <w:t>2</w:t>
      </w:r>
      <w:r w:rsidR="0013143B" w:rsidRPr="00903872">
        <w:rPr>
          <w:rFonts w:ascii="Arial" w:hAnsi="Arial" w:cs="Arial"/>
          <w:bCs/>
        </w:rPr>
        <w:t>3 financial year (</w:t>
      </w:r>
      <w:r w:rsidR="001E7441" w:rsidRPr="00903872">
        <w:rPr>
          <w:rFonts w:ascii="Arial" w:hAnsi="Arial" w:cs="Arial"/>
          <w:bCs/>
        </w:rPr>
        <w:t>FY</w:t>
      </w:r>
      <w:r w:rsidR="0013143B" w:rsidRPr="00903872">
        <w:rPr>
          <w:rFonts w:ascii="Arial" w:hAnsi="Arial" w:cs="Arial"/>
          <w:bCs/>
        </w:rPr>
        <w:t>)</w:t>
      </w:r>
      <w:r w:rsidR="00AC1F88" w:rsidRPr="00903872">
        <w:rPr>
          <w:rFonts w:ascii="Arial" w:hAnsi="Arial" w:cs="Arial"/>
          <w:bCs/>
        </w:rPr>
        <w:t xml:space="preserve">, GIFA </w:t>
      </w:r>
      <w:r w:rsidR="000A1BFE" w:rsidRPr="00903872">
        <w:rPr>
          <w:rFonts w:ascii="Arial" w:hAnsi="Arial" w:cs="Arial"/>
          <w:bCs/>
        </w:rPr>
        <w:t>spen</w:t>
      </w:r>
      <w:r w:rsidR="0013143B" w:rsidRPr="00903872">
        <w:rPr>
          <w:rFonts w:ascii="Arial" w:hAnsi="Arial" w:cs="Arial"/>
          <w:bCs/>
        </w:rPr>
        <w:t>t</w:t>
      </w:r>
      <w:r w:rsidR="000A1BFE" w:rsidRPr="00903872">
        <w:rPr>
          <w:rFonts w:ascii="Arial" w:hAnsi="Arial" w:cs="Arial"/>
          <w:bCs/>
        </w:rPr>
        <w:t xml:space="preserve"> 9</w:t>
      </w:r>
      <w:r w:rsidR="0013143B" w:rsidRPr="00903872">
        <w:rPr>
          <w:rFonts w:ascii="Arial" w:hAnsi="Arial" w:cs="Arial"/>
          <w:bCs/>
        </w:rPr>
        <w:t>7</w:t>
      </w:r>
      <w:r w:rsidR="00A9700B" w:rsidRPr="00903872">
        <w:rPr>
          <w:rFonts w:ascii="Arial" w:hAnsi="Arial" w:cs="Arial"/>
          <w:bCs/>
        </w:rPr>
        <w:t>%</w:t>
      </w:r>
      <w:r w:rsidR="00C25C61" w:rsidRPr="00903872">
        <w:rPr>
          <w:rFonts w:ascii="Arial" w:hAnsi="Arial" w:cs="Arial"/>
          <w:bCs/>
        </w:rPr>
        <w:t xml:space="preserve"> of its </w:t>
      </w:r>
      <w:r w:rsidRPr="00903872">
        <w:rPr>
          <w:rFonts w:ascii="Arial" w:hAnsi="Arial" w:cs="Arial"/>
          <w:bCs/>
        </w:rPr>
        <w:t>total allocated budget</w:t>
      </w:r>
      <w:r w:rsidR="0020649C" w:rsidRPr="00903872">
        <w:rPr>
          <w:rFonts w:ascii="Arial" w:hAnsi="Arial" w:cs="Arial"/>
          <w:bCs/>
        </w:rPr>
        <w:t xml:space="preserve"> compared to 9</w:t>
      </w:r>
      <w:r w:rsidR="0013143B" w:rsidRPr="00903872">
        <w:rPr>
          <w:rFonts w:ascii="Arial" w:hAnsi="Arial" w:cs="Arial"/>
          <w:bCs/>
        </w:rPr>
        <w:t>0</w:t>
      </w:r>
      <w:r w:rsidR="0020649C" w:rsidRPr="00903872">
        <w:rPr>
          <w:rFonts w:ascii="Arial" w:hAnsi="Arial" w:cs="Arial"/>
          <w:bCs/>
        </w:rPr>
        <w:t>% in the previous financial year</w:t>
      </w:r>
      <w:r w:rsidRPr="00903872">
        <w:rPr>
          <w:rFonts w:ascii="Arial" w:hAnsi="Arial" w:cs="Arial"/>
          <w:bCs/>
        </w:rPr>
        <w:t>.</w:t>
      </w:r>
    </w:p>
    <w:p w14:paraId="33B9568C" w14:textId="77777777" w:rsidR="001909BF" w:rsidRPr="00903872" w:rsidRDefault="001909BF" w:rsidP="00903872">
      <w:pPr>
        <w:spacing w:line="276" w:lineRule="auto"/>
        <w:rPr>
          <w:rFonts w:ascii="Arial" w:hAnsi="Arial" w:cs="Arial"/>
          <w:bCs/>
        </w:rPr>
      </w:pPr>
    </w:p>
    <w:p w14:paraId="7C7788E0" w14:textId="6699300F" w:rsidR="00417B82" w:rsidRPr="00903872" w:rsidRDefault="0034623B" w:rsidP="00903872">
      <w:pPr>
        <w:spacing w:line="276" w:lineRule="auto"/>
        <w:rPr>
          <w:rFonts w:ascii="Arial" w:eastAsia="Arial Unicode MS" w:hAnsi="Arial" w:cs="Arial"/>
        </w:rPr>
      </w:pPr>
      <w:r w:rsidRPr="00903872">
        <w:rPr>
          <w:rFonts w:ascii="Arial" w:hAnsi="Arial" w:cs="Arial"/>
        </w:rPr>
        <w:t xml:space="preserve">Financial Governance </w:t>
      </w:r>
      <w:r w:rsidRPr="00903872">
        <w:rPr>
          <w:rFonts w:ascii="Arial" w:eastAsia="Arial Unicode MS" w:hAnsi="Arial" w:cs="Arial"/>
        </w:rPr>
        <w:t xml:space="preserve">achieved </w:t>
      </w:r>
      <w:r w:rsidR="0028674E" w:rsidRPr="00903872">
        <w:rPr>
          <w:rFonts w:ascii="Arial" w:eastAsia="Arial Unicode MS" w:hAnsi="Arial" w:cs="Arial"/>
        </w:rPr>
        <w:t xml:space="preserve">all </w:t>
      </w:r>
      <w:r w:rsidRPr="00903872">
        <w:rPr>
          <w:rFonts w:ascii="Arial" w:eastAsia="Arial Unicode MS" w:hAnsi="Arial" w:cs="Arial"/>
        </w:rPr>
        <w:t>its planned performance targets</w:t>
      </w:r>
      <w:r w:rsidR="0028674E" w:rsidRPr="00903872">
        <w:rPr>
          <w:rFonts w:ascii="Arial" w:eastAsia="Arial Unicode MS" w:hAnsi="Arial" w:cs="Arial"/>
        </w:rPr>
        <w:t xml:space="preserve"> without deviations</w:t>
      </w:r>
      <w:r w:rsidR="00501211" w:rsidRPr="00903872">
        <w:rPr>
          <w:rFonts w:ascii="Arial" w:eastAsia="Arial Unicode MS" w:hAnsi="Arial" w:cs="Arial"/>
        </w:rPr>
        <w:t xml:space="preserve"> and one performance target overperformed</w:t>
      </w:r>
      <w:r w:rsidRPr="00903872">
        <w:rPr>
          <w:rFonts w:ascii="Arial" w:eastAsia="Arial Unicode MS" w:hAnsi="Arial" w:cs="Arial"/>
        </w:rPr>
        <w:t xml:space="preserve">. </w:t>
      </w:r>
      <w:r w:rsidR="00A479CD" w:rsidRPr="00903872">
        <w:rPr>
          <w:rFonts w:ascii="Arial" w:eastAsia="Arial Unicode MS" w:hAnsi="Arial" w:cs="Arial"/>
        </w:rPr>
        <w:t xml:space="preserve">Key achievements </w:t>
      </w:r>
      <w:r w:rsidR="00A74815" w:rsidRPr="00903872">
        <w:rPr>
          <w:rFonts w:ascii="Arial" w:eastAsia="Arial Unicode MS" w:hAnsi="Arial" w:cs="Arial"/>
        </w:rPr>
        <w:t>include</w:t>
      </w:r>
      <w:r w:rsidRPr="00903872">
        <w:rPr>
          <w:rFonts w:ascii="Arial" w:eastAsia="Arial Unicode MS" w:hAnsi="Arial" w:cs="Arial"/>
        </w:rPr>
        <w:t xml:space="preserve"> </w:t>
      </w:r>
      <w:r w:rsidR="0028674E" w:rsidRPr="00903872">
        <w:rPr>
          <w:rFonts w:ascii="Arial" w:eastAsia="Arial Unicode MS" w:hAnsi="Arial" w:cs="Arial"/>
        </w:rPr>
        <w:t>100% submission of Annual Financial Statements (AFS)</w:t>
      </w:r>
      <w:r w:rsidR="00A9700B" w:rsidRPr="00903872">
        <w:rPr>
          <w:rFonts w:ascii="Arial" w:eastAsia="Arial Unicode MS" w:hAnsi="Arial" w:cs="Arial"/>
        </w:rPr>
        <w:t xml:space="preserve"> </w:t>
      </w:r>
      <w:r w:rsidR="0028674E" w:rsidRPr="00903872">
        <w:rPr>
          <w:rFonts w:ascii="Arial" w:eastAsia="Arial Unicode MS" w:hAnsi="Arial" w:cs="Arial"/>
        </w:rPr>
        <w:t xml:space="preserve">by departments and entities, </w:t>
      </w:r>
      <w:r w:rsidR="00791F1C" w:rsidRPr="00903872">
        <w:rPr>
          <w:rFonts w:ascii="Arial" w:eastAsia="Arial Unicode MS" w:hAnsi="Arial" w:cs="Arial"/>
        </w:rPr>
        <w:t xml:space="preserve">the tabling of the </w:t>
      </w:r>
      <w:r w:rsidR="0013143B" w:rsidRPr="00903872">
        <w:rPr>
          <w:rFonts w:ascii="Arial" w:eastAsia="Arial Unicode MS" w:hAnsi="Arial" w:cs="Arial"/>
        </w:rPr>
        <w:t xml:space="preserve">21 out 22 </w:t>
      </w:r>
      <w:r w:rsidR="00791F1C" w:rsidRPr="00903872">
        <w:rPr>
          <w:rFonts w:ascii="Arial" w:eastAsia="Arial Unicode MS" w:hAnsi="Arial" w:cs="Arial"/>
        </w:rPr>
        <w:t xml:space="preserve">consolidated AFS </w:t>
      </w:r>
      <w:r w:rsidR="00A9700B" w:rsidRPr="00903872">
        <w:rPr>
          <w:rFonts w:ascii="Arial" w:eastAsia="Arial Unicode MS" w:hAnsi="Arial" w:cs="Arial"/>
        </w:rPr>
        <w:t xml:space="preserve">for 2020/21 FY </w:t>
      </w:r>
      <w:r w:rsidR="00791F1C" w:rsidRPr="00903872">
        <w:rPr>
          <w:rFonts w:ascii="Arial" w:eastAsia="Arial Unicode MS" w:hAnsi="Arial" w:cs="Arial"/>
        </w:rPr>
        <w:t>within the prescribed timeframes, producing 4 departmental 30-day supplier</w:t>
      </w:r>
      <w:r w:rsidR="0013143B" w:rsidRPr="00903872">
        <w:rPr>
          <w:rFonts w:ascii="Arial" w:eastAsia="Arial Unicode MS" w:hAnsi="Arial" w:cs="Arial"/>
        </w:rPr>
        <w:t>s’</w:t>
      </w:r>
      <w:r w:rsidR="00791F1C" w:rsidRPr="00903872">
        <w:rPr>
          <w:rFonts w:ascii="Arial" w:eastAsia="Arial Unicode MS" w:hAnsi="Arial" w:cs="Arial"/>
        </w:rPr>
        <w:t xml:space="preserve"> payment compliance report, and </w:t>
      </w:r>
      <w:r w:rsidR="00501211" w:rsidRPr="00903872">
        <w:rPr>
          <w:rFonts w:ascii="Arial" w:eastAsia="Arial Unicode MS" w:hAnsi="Arial" w:cs="Arial"/>
        </w:rPr>
        <w:t xml:space="preserve">ensuring the approval of clean audit strategy. Overachievement was notable in the 98% electronic submission of  </w:t>
      </w:r>
      <w:r w:rsidR="00501211" w:rsidRPr="00903872">
        <w:rPr>
          <w:rFonts w:ascii="Arial" w:eastAsia="Arial Unicode MS" w:hAnsi="Arial" w:cs="Arial"/>
          <w:lang w:val="en-AU"/>
        </w:rPr>
        <w:t>supplier invoices in contrast to the planned 90%</w:t>
      </w:r>
      <w:r w:rsidR="00417B82" w:rsidRPr="00903872">
        <w:rPr>
          <w:rFonts w:ascii="Arial" w:eastAsia="Arial Unicode MS" w:hAnsi="Arial" w:cs="Arial"/>
        </w:rPr>
        <w:t xml:space="preserve">. </w:t>
      </w:r>
    </w:p>
    <w:p w14:paraId="4A91E7B2" w14:textId="77777777" w:rsidR="00C04B8E" w:rsidRPr="00903872" w:rsidRDefault="00C04B8E" w:rsidP="00903872">
      <w:pPr>
        <w:spacing w:line="276" w:lineRule="auto"/>
        <w:rPr>
          <w:rFonts w:ascii="Arial" w:hAnsi="Arial" w:cs="Arial"/>
        </w:rPr>
      </w:pPr>
    </w:p>
    <w:p w14:paraId="5B06B61F" w14:textId="48561A44" w:rsidR="00BB49F6" w:rsidRPr="00903872" w:rsidRDefault="00501211" w:rsidP="00903872">
      <w:pPr>
        <w:spacing w:line="276" w:lineRule="auto"/>
        <w:rPr>
          <w:rFonts w:ascii="Arial" w:hAnsi="Arial" w:cs="Arial"/>
        </w:rPr>
      </w:pPr>
      <w:r w:rsidRPr="00903872">
        <w:rPr>
          <w:rFonts w:ascii="Arial" w:hAnsi="Arial" w:cs="Arial"/>
        </w:rPr>
        <w:t>Likewise, t</w:t>
      </w:r>
      <w:r w:rsidR="00791F1C" w:rsidRPr="00903872">
        <w:rPr>
          <w:rFonts w:ascii="Arial" w:hAnsi="Arial" w:cs="Arial"/>
        </w:rPr>
        <w:t xml:space="preserve">he </w:t>
      </w:r>
      <w:r w:rsidR="00E36EF9" w:rsidRPr="00903872">
        <w:rPr>
          <w:rFonts w:ascii="Arial" w:hAnsi="Arial" w:cs="Arial"/>
        </w:rPr>
        <w:t>Provincial Supply Chai</w:t>
      </w:r>
      <w:r w:rsidR="00C935CF" w:rsidRPr="00903872">
        <w:rPr>
          <w:rFonts w:ascii="Arial" w:hAnsi="Arial" w:cs="Arial"/>
        </w:rPr>
        <w:t>n</w:t>
      </w:r>
      <w:r w:rsidR="00E36EF9" w:rsidRPr="00903872">
        <w:rPr>
          <w:rFonts w:ascii="Arial" w:hAnsi="Arial" w:cs="Arial"/>
        </w:rPr>
        <w:t xml:space="preserve"> Management</w:t>
      </w:r>
      <w:r w:rsidR="00876378" w:rsidRPr="00903872">
        <w:rPr>
          <w:rFonts w:ascii="Arial" w:hAnsi="Arial" w:cs="Arial"/>
        </w:rPr>
        <w:t xml:space="preserve"> (PSCM)</w:t>
      </w:r>
      <w:r w:rsidR="0034623B" w:rsidRPr="00903872">
        <w:rPr>
          <w:rFonts w:ascii="Arial" w:hAnsi="Arial" w:cs="Arial"/>
        </w:rPr>
        <w:t xml:space="preserve"> </w:t>
      </w:r>
      <w:r w:rsidR="00E47253" w:rsidRPr="00903872">
        <w:rPr>
          <w:rFonts w:ascii="Arial" w:hAnsi="Arial" w:cs="Arial"/>
        </w:rPr>
        <w:t>achiev</w:t>
      </w:r>
      <w:r w:rsidR="000A1E6F" w:rsidRPr="00903872">
        <w:rPr>
          <w:rFonts w:ascii="Arial" w:hAnsi="Arial" w:cs="Arial"/>
        </w:rPr>
        <w:t xml:space="preserve">ed </w:t>
      </w:r>
      <w:r w:rsidR="00B26EA5" w:rsidRPr="00903872">
        <w:rPr>
          <w:rFonts w:ascii="Arial" w:hAnsi="Arial" w:cs="Arial"/>
        </w:rPr>
        <w:t xml:space="preserve">all </w:t>
      </w:r>
      <w:r w:rsidRPr="00903872">
        <w:rPr>
          <w:rFonts w:ascii="Arial" w:hAnsi="Arial" w:cs="Arial"/>
        </w:rPr>
        <w:t>10</w:t>
      </w:r>
      <w:r w:rsidR="00B40980" w:rsidRPr="00903872">
        <w:rPr>
          <w:rFonts w:ascii="Arial" w:hAnsi="Arial" w:cs="Arial"/>
        </w:rPr>
        <w:t xml:space="preserve"> </w:t>
      </w:r>
      <w:r w:rsidR="00E47253" w:rsidRPr="00903872">
        <w:rPr>
          <w:rFonts w:ascii="Arial" w:hAnsi="Arial" w:cs="Arial"/>
        </w:rPr>
        <w:t xml:space="preserve">performance targets </w:t>
      </w:r>
      <w:r w:rsidR="00491818" w:rsidRPr="00903872">
        <w:rPr>
          <w:rFonts w:ascii="Arial" w:hAnsi="Arial" w:cs="Arial"/>
        </w:rPr>
        <w:t xml:space="preserve">set </w:t>
      </w:r>
      <w:r w:rsidR="00E47253" w:rsidRPr="00903872">
        <w:rPr>
          <w:rFonts w:ascii="Arial" w:hAnsi="Arial" w:cs="Arial"/>
        </w:rPr>
        <w:t xml:space="preserve">out </w:t>
      </w:r>
      <w:r w:rsidR="00491818" w:rsidRPr="00903872">
        <w:rPr>
          <w:rFonts w:ascii="Arial" w:hAnsi="Arial" w:cs="Arial"/>
        </w:rPr>
        <w:t xml:space="preserve">in the Annual </w:t>
      </w:r>
      <w:r w:rsidR="00632DE8" w:rsidRPr="00903872">
        <w:rPr>
          <w:rFonts w:ascii="Arial" w:hAnsi="Arial" w:cs="Arial"/>
        </w:rPr>
        <w:t>P</w:t>
      </w:r>
      <w:r w:rsidR="00E47253" w:rsidRPr="00903872">
        <w:rPr>
          <w:rFonts w:ascii="Arial" w:hAnsi="Arial" w:cs="Arial"/>
        </w:rPr>
        <w:t xml:space="preserve">erformance </w:t>
      </w:r>
      <w:r w:rsidR="00632DE8" w:rsidRPr="00903872">
        <w:rPr>
          <w:rFonts w:ascii="Arial" w:hAnsi="Arial" w:cs="Arial"/>
        </w:rPr>
        <w:t>Plans</w:t>
      </w:r>
      <w:r w:rsidRPr="00903872">
        <w:rPr>
          <w:rFonts w:ascii="Arial" w:hAnsi="Arial" w:cs="Arial"/>
        </w:rPr>
        <w:t xml:space="preserve"> with incidences of performance excellence</w:t>
      </w:r>
      <w:r w:rsidR="00E47253" w:rsidRPr="00903872">
        <w:rPr>
          <w:rFonts w:ascii="Arial" w:hAnsi="Arial" w:cs="Arial"/>
        </w:rPr>
        <w:t xml:space="preserve">. </w:t>
      </w:r>
      <w:r w:rsidR="00B26EA5" w:rsidRPr="00903872">
        <w:rPr>
          <w:rFonts w:ascii="Arial" w:hAnsi="Arial" w:cs="Arial"/>
        </w:rPr>
        <w:t xml:space="preserve">The performance targets include </w:t>
      </w:r>
      <w:r w:rsidR="001F63DD" w:rsidRPr="00903872">
        <w:rPr>
          <w:rFonts w:ascii="Arial" w:hAnsi="Arial" w:cs="Arial"/>
        </w:rPr>
        <w:t xml:space="preserve">the producing </w:t>
      </w:r>
      <w:r w:rsidR="00B26EA5" w:rsidRPr="00903872">
        <w:rPr>
          <w:rFonts w:ascii="Arial" w:hAnsi="Arial" w:cs="Arial"/>
        </w:rPr>
        <w:t xml:space="preserve">Supply Chain Management (SCM) compliance </w:t>
      </w:r>
      <w:r w:rsidR="001F63DD" w:rsidRPr="00903872">
        <w:rPr>
          <w:rFonts w:ascii="Arial" w:hAnsi="Arial" w:cs="Arial"/>
        </w:rPr>
        <w:t xml:space="preserve">registers for departments and entities; compiling 4 reports regarding 30% spend on township suppliers; producing 4 reports on subcontracted contracts; producing 4 reports on monitoring the implementation </w:t>
      </w:r>
      <w:r w:rsidR="001F63DD" w:rsidRPr="00903872">
        <w:rPr>
          <w:rFonts w:ascii="Arial" w:hAnsi="Arial" w:cs="Arial"/>
          <w:lang w:val="en-US"/>
        </w:rPr>
        <w:t xml:space="preserve">of Open Tender Process (OTP) by departments and entities individually; </w:t>
      </w:r>
      <w:r w:rsidR="001F63DD" w:rsidRPr="00903872">
        <w:rPr>
          <w:rFonts w:ascii="Arial" w:hAnsi="Arial" w:cs="Arial"/>
        </w:rPr>
        <w:t xml:space="preserve">producing 2 reports on monitoring the </w:t>
      </w:r>
      <w:proofErr w:type="spellStart"/>
      <w:r w:rsidR="001F63DD" w:rsidRPr="00903872">
        <w:rPr>
          <w:rFonts w:ascii="Arial" w:hAnsi="Arial" w:cs="Arial"/>
        </w:rPr>
        <w:t>i</w:t>
      </w:r>
      <w:r w:rsidR="001F63DD" w:rsidRPr="00903872">
        <w:rPr>
          <w:rFonts w:ascii="Arial" w:hAnsi="Arial" w:cs="Arial"/>
          <w:lang w:val="en-US"/>
        </w:rPr>
        <w:t>mplementatio</w:t>
      </w:r>
      <w:r w:rsidR="004F3514">
        <w:rPr>
          <w:rFonts w:ascii="Arial" w:hAnsi="Arial" w:cs="Arial"/>
          <w:lang w:val="en-US"/>
        </w:rPr>
        <w:t>n</w:t>
      </w:r>
      <w:proofErr w:type="spellEnd"/>
      <w:r w:rsidR="001F63DD" w:rsidRPr="00903872">
        <w:rPr>
          <w:rFonts w:ascii="Arial" w:hAnsi="Arial" w:cs="Arial"/>
          <w:lang w:val="en-US"/>
        </w:rPr>
        <w:t xml:space="preserve"> of procurement plans by departments and developing the </w:t>
      </w:r>
      <w:r w:rsidR="001F63DD" w:rsidRPr="00903872">
        <w:rPr>
          <w:rFonts w:ascii="Arial" w:hAnsi="Arial" w:cs="Arial"/>
        </w:rPr>
        <w:t xml:space="preserve">preferential </w:t>
      </w:r>
      <w:r w:rsidR="001F63DD" w:rsidRPr="00903872">
        <w:rPr>
          <w:rFonts w:ascii="Arial" w:hAnsi="Arial" w:cs="Arial"/>
          <w:lang w:val="en-US"/>
        </w:rPr>
        <w:t>procurement guidelines</w:t>
      </w:r>
      <w:r w:rsidR="00BB49F6" w:rsidRPr="00903872">
        <w:rPr>
          <w:rFonts w:ascii="Arial" w:hAnsi="Arial" w:cs="Arial"/>
          <w:lang w:val="en-US"/>
        </w:rPr>
        <w:t xml:space="preserve">. Noteworthy, this programme surpassed performance targets pertaining to the number of training </w:t>
      </w:r>
      <w:r w:rsidR="00BB49F6" w:rsidRPr="00903872">
        <w:rPr>
          <w:rFonts w:ascii="Arial" w:hAnsi="Arial" w:cs="Arial"/>
        </w:rPr>
        <w:t xml:space="preserve">workshops provided to Gauteng township-based suppliers by 7 and the percentage of historical irregular </w:t>
      </w:r>
      <w:r w:rsidR="00BB49F6" w:rsidRPr="00903872">
        <w:rPr>
          <w:rFonts w:ascii="Arial" w:hAnsi="Arial" w:cs="Arial"/>
          <w:lang w:val="en-US"/>
        </w:rPr>
        <w:t>expenditure condoned for GPG departments and entities by 7%.</w:t>
      </w:r>
    </w:p>
    <w:p w14:paraId="3B1D8931" w14:textId="77777777" w:rsidR="00A9700B" w:rsidRPr="00903872" w:rsidRDefault="00A9700B" w:rsidP="00903872">
      <w:pPr>
        <w:spacing w:line="276" w:lineRule="auto"/>
        <w:rPr>
          <w:rFonts w:ascii="Arial" w:hAnsi="Arial" w:cs="Arial"/>
        </w:rPr>
      </w:pPr>
    </w:p>
    <w:p w14:paraId="6412966D" w14:textId="2195D60A" w:rsidR="001F6561" w:rsidRPr="00903872" w:rsidRDefault="001A028D" w:rsidP="00903872">
      <w:pPr>
        <w:spacing w:line="276" w:lineRule="auto"/>
        <w:rPr>
          <w:rFonts w:ascii="Arial" w:hAnsi="Arial" w:cs="Arial"/>
        </w:rPr>
      </w:pPr>
      <w:r w:rsidRPr="00903872">
        <w:rPr>
          <w:rFonts w:ascii="Arial" w:hAnsi="Arial" w:cs="Arial"/>
        </w:rPr>
        <w:t>Of th</w:t>
      </w:r>
      <w:r w:rsidR="00E36EF9" w:rsidRPr="00903872">
        <w:rPr>
          <w:rFonts w:ascii="Arial" w:hAnsi="Arial" w:cs="Arial"/>
        </w:rPr>
        <w:t>e</w:t>
      </w:r>
      <w:r w:rsidRPr="00903872">
        <w:rPr>
          <w:rFonts w:ascii="Arial" w:hAnsi="Arial" w:cs="Arial"/>
        </w:rPr>
        <w:t xml:space="preserve"> </w:t>
      </w:r>
      <w:r w:rsidR="00822AF9" w:rsidRPr="00903872">
        <w:rPr>
          <w:rFonts w:ascii="Arial" w:hAnsi="Arial" w:cs="Arial"/>
        </w:rPr>
        <w:t xml:space="preserve">5 </w:t>
      </w:r>
      <w:r w:rsidRPr="00903872">
        <w:rPr>
          <w:rFonts w:ascii="Arial" w:hAnsi="Arial" w:cs="Arial"/>
        </w:rPr>
        <w:t xml:space="preserve">planned performance targets under </w:t>
      </w:r>
      <w:r w:rsidR="00E36EF9" w:rsidRPr="00903872">
        <w:rPr>
          <w:rFonts w:ascii="Arial" w:hAnsi="Arial" w:cs="Arial"/>
        </w:rPr>
        <w:t xml:space="preserve">Municipal Financial Governance Programme </w:t>
      </w:r>
      <w:r w:rsidR="00A14522" w:rsidRPr="00903872">
        <w:rPr>
          <w:rFonts w:ascii="Arial" w:hAnsi="Arial" w:cs="Arial"/>
        </w:rPr>
        <w:t xml:space="preserve">for the period under </w:t>
      </w:r>
      <w:r w:rsidR="00674241" w:rsidRPr="00903872">
        <w:rPr>
          <w:rFonts w:ascii="Arial" w:hAnsi="Arial" w:cs="Arial"/>
        </w:rPr>
        <w:t xml:space="preserve">review, </w:t>
      </w:r>
      <w:r w:rsidR="00A437CC" w:rsidRPr="00903872">
        <w:rPr>
          <w:rFonts w:ascii="Arial" w:hAnsi="Arial" w:cs="Arial"/>
        </w:rPr>
        <w:t>most</w:t>
      </w:r>
      <w:r w:rsidR="00674241" w:rsidRPr="00903872">
        <w:rPr>
          <w:rFonts w:ascii="Arial" w:hAnsi="Arial" w:cs="Arial"/>
        </w:rPr>
        <w:t xml:space="preserve"> </w:t>
      </w:r>
      <w:r w:rsidR="00A14522" w:rsidRPr="00903872">
        <w:rPr>
          <w:rFonts w:ascii="Arial" w:hAnsi="Arial" w:cs="Arial"/>
        </w:rPr>
        <w:t>performance targets were achieved</w:t>
      </w:r>
      <w:r w:rsidRPr="00903872">
        <w:rPr>
          <w:rFonts w:ascii="Arial" w:hAnsi="Arial" w:cs="Arial"/>
        </w:rPr>
        <w:t xml:space="preserve"> while others surpassed their performance measures</w:t>
      </w:r>
      <w:r w:rsidR="00A14522" w:rsidRPr="00903872">
        <w:rPr>
          <w:rFonts w:ascii="Arial" w:hAnsi="Arial" w:cs="Arial"/>
        </w:rPr>
        <w:t xml:space="preserve">. </w:t>
      </w:r>
      <w:r w:rsidRPr="00903872">
        <w:rPr>
          <w:rFonts w:ascii="Arial" w:hAnsi="Arial" w:cs="Arial"/>
        </w:rPr>
        <w:t xml:space="preserve">Contrary to conducting </w:t>
      </w:r>
      <w:r w:rsidR="00A437CC" w:rsidRPr="00903872">
        <w:rPr>
          <w:rFonts w:ascii="Arial" w:hAnsi="Arial" w:cs="Arial"/>
        </w:rPr>
        <w:t>16</w:t>
      </w:r>
      <w:r w:rsidRPr="00903872">
        <w:rPr>
          <w:rFonts w:ascii="Arial" w:hAnsi="Arial" w:cs="Arial"/>
        </w:rPr>
        <w:t xml:space="preserve"> Inter-Governmental Relations (IGR) engagements with relevant stakeholders, </w:t>
      </w:r>
      <w:r w:rsidR="00A437CC" w:rsidRPr="00903872">
        <w:rPr>
          <w:rFonts w:ascii="Arial" w:hAnsi="Arial" w:cs="Arial"/>
        </w:rPr>
        <w:t>30</w:t>
      </w:r>
      <w:r w:rsidRPr="00903872">
        <w:rPr>
          <w:rFonts w:ascii="Arial" w:hAnsi="Arial" w:cs="Arial"/>
        </w:rPr>
        <w:t xml:space="preserve"> IGR engagements were conducted. Similarly, </w:t>
      </w:r>
      <w:r w:rsidR="00A437CC" w:rsidRPr="00903872">
        <w:rPr>
          <w:rFonts w:ascii="Arial" w:hAnsi="Arial" w:cs="Arial"/>
        </w:rPr>
        <w:t>this programme</w:t>
      </w:r>
      <w:r w:rsidRPr="00903872">
        <w:rPr>
          <w:rFonts w:ascii="Arial" w:hAnsi="Arial" w:cs="Arial"/>
        </w:rPr>
        <w:t xml:space="preserve"> planned to conduct </w:t>
      </w:r>
      <w:r w:rsidR="00A437CC" w:rsidRPr="00903872">
        <w:rPr>
          <w:rFonts w:ascii="Arial" w:hAnsi="Arial" w:cs="Arial"/>
        </w:rPr>
        <w:t>6</w:t>
      </w:r>
      <w:r w:rsidRPr="00903872">
        <w:rPr>
          <w:rFonts w:ascii="Arial" w:hAnsi="Arial" w:cs="Arial"/>
        </w:rPr>
        <w:t xml:space="preserve"> </w:t>
      </w:r>
      <w:r w:rsidR="00A437CC" w:rsidRPr="00903872">
        <w:rPr>
          <w:rFonts w:ascii="Arial" w:hAnsi="Arial" w:cs="Arial"/>
        </w:rPr>
        <w:t xml:space="preserve">structured and targeted capacity building initiatives </w:t>
      </w:r>
      <w:r w:rsidRPr="00903872">
        <w:rPr>
          <w:rFonts w:ascii="Arial" w:hAnsi="Arial" w:cs="Arial"/>
        </w:rPr>
        <w:t>for delegated municipalities and 9 training initiatives were conducted.</w:t>
      </w:r>
      <w:r w:rsidR="00A437CC" w:rsidRPr="00903872">
        <w:rPr>
          <w:rFonts w:ascii="Arial" w:hAnsi="Arial" w:cs="Arial"/>
        </w:rPr>
        <w:t xml:space="preserve"> Furthermore, instead of publishing 3 publications on provincial grants allocated to Gauteng municipalities, 5 publications were published. The o</w:t>
      </w:r>
      <w:r w:rsidRPr="00903872">
        <w:rPr>
          <w:rFonts w:ascii="Arial" w:hAnsi="Arial" w:cs="Arial"/>
        </w:rPr>
        <w:t>ther performance target</w:t>
      </w:r>
      <w:r w:rsidR="00A437CC" w:rsidRPr="00903872">
        <w:rPr>
          <w:rFonts w:ascii="Arial" w:hAnsi="Arial" w:cs="Arial"/>
        </w:rPr>
        <w:t xml:space="preserve"> achieved is </w:t>
      </w:r>
      <w:r w:rsidRPr="00903872">
        <w:rPr>
          <w:rFonts w:ascii="Arial" w:hAnsi="Arial" w:cs="Arial"/>
        </w:rPr>
        <w:t xml:space="preserve">associated with </w:t>
      </w:r>
      <w:r w:rsidR="00A437CC" w:rsidRPr="00903872">
        <w:rPr>
          <w:rFonts w:ascii="Arial" w:hAnsi="Arial" w:cs="Arial"/>
        </w:rPr>
        <w:t xml:space="preserve">the </w:t>
      </w:r>
      <w:r w:rsidR="00674241" w:rsidRPr="00903872">
        <w:rPr>
          <w:rFonts w:ascii="Arial" w:hAnsi="Arial" w:cs="Arial"/>
        </w:rPr>
        <w:t xml:space="preserve">32 </w:t>
      </w:r>
      <w:r w:rsidR="00A14522" w:rsidRPr="00903872">
        <w:rPr>
          <w:rFonts w:ascii="Arial" w:hAnsi="Arial" w:cs="Arial"/>
        </w:rPr>
        <w:t>assess</w:t>
      </w:r>
      <w:r w:rsidR="008D6715" w:rsidRPr="00903872">
        <w:rPr>
          <w:rFonts w:ascii="Arial" w:hAnsi="Arial" w:cs="Arial"/>
        </w:rPr>
        <w:t xml:space="preserve">ments </w:t>
      </w:r>
      <w:r w:rsidRPr="00903872">
        <w:rPr>
          <w:rFonts w:ascii="Arial" w:hAnsi="Arial" w:cs="Arial"/>
        </w:rPr>
        <w:t xml:space="preserve">conducted </w:t>
      </w:r>
      <w:r w:rsidR="008D6715" w:rsidRPr="00903872">
        <w:rPr>
          <w:rFonts w:ascii="Arial" w:hAnsi="Arial" w:cs="Arial"/>
        </w:rPr>
        <w:t xml:space="preserve">on </w:t>
      </w:r>
      <w:r w:rsidR="00A437CC" w:rsidRPr="00903872">
        <w:rPr>
          <w:rFonts w:ascii="Arial" w:hAnsi="Arial" w:cs="Arial"/>
        </w:rPr>
        <w:t>Municipal Finance Management Act (</w:t>
      </w:r>
      <w:r w:rsidR="008D6715" w:rsidRPr="00903872">
        <w:rPr>
          <w:rFonts w:ascii="Arial" w:hAnsi="Arial" w:cs="Arial"/>
        </w:rPr>
        <w:t>MFMA</w:t>
      </w:r>
      <w:r w:rsidR="00A437CC" w:rsidRPr="00903872">
        <w:rPr>
          <w:rFonts w:ascii="Arial" w:hAnsi="Arial" w:cs="Arial"/>
        </w:rPr>
        <w:t>)</w:t>
      </w:r>
      <w:r w:rsidR="008D6715" w:rsidRPr="00903872">
        <w:rPr>
          <w:rFonts w:ascii="Arial" w:hAnsi="Arial" w:cs="Arial"/>
        </w:rPr>
        <w:t xml:space="preserve"> compliance by delegated municipalities in Gauteng</w:t>
      </w:r>
      <w:r w:rsidR="00A437CC" w:rsidRPr="00903872">
        <w:rPr>
          <w:rFonts w:ascii="Arial" w:hAnsi="Arial" w:cs="Arial"/>
        </w:rPr>
        <w:t xml:space="preserve">. The only under performance linked to this programme </w:t>
      </w:r>
      <w:r w:rsidR="00D271DA" w:rsidRPr="00903872">
        <w:rPr>
          <w:rFonts w:ascii="Arial" w:hAnsi="Arial" w:cs="Arial"/>
        </w:rPr>
        <w:t xml:space="preserve">concerns conducting 16 </w:t>
      </w:r>
      <w:r w:rsidR="008D6715" w:rsidRPr="00903872">
        <w:rPr>
          <w:rFonts w:ascii="Arial" w:hAnsi="Arial" w:cs="Arial"/>
        </w:rPr>
        <w:t>municipal budget assessments</w:t>
      </w:r>
      <w:r w:rsidR="00D271DA" w:rsidRPr="00903872">
        <w:rPr>
          <w:rFonts w:ascii="Arial" w:hAnsi="Arial" w:cs="Arial"/>
        </w:rPr>
        <w:t xml:space="preserve"> instead of 24</w:t>
      </w:r>
      <w:r w:rsidR="008D6715" w:rsidRPr="00903872">
        <w:rPr>
          <w:rFonts w:ascii="Arial" w:hAnsi="Arial" w:cs="Arial"/>
        </w:rPr>
        <w:t xml:space="preserve">. </w:t>
      </w:r>
    </w:p>
    <w:p w14:paraId="2EB09A85" w14:textId="2D2BE85F" w:rsidR="001F6561" w:rsidRPr="00903872" w:rsidRDefault="001F6561" w:rsidP="00903872">
      <w:pPr>
        <w:spacing w:line="276" w:lineRule="auto"/>
        <w:rPr>
          <w:rFonts w:ascii="Arial" w:hAnsi="Arial" w:cs="Arial"/>
        </w:rPr>
      </w:pPr>
    </w:p>
    <w:p w14:paraId="2214B279" w14:textId="672192C6" w:rsidR="00D271DA" w:rsidRPr="00903872" w:rsidRDefault="00180D60" w:rsidP="00903872">
      <w:pPr>
        <w:spacing w:line="276" w:lineRule="auto"/>
        <w:rPr>
          <w:rFonts w:ascii="Arial" w:hAnsi="Arial" w:cs="Arial"/>
        </w:rPr>
      </w:pPr>
      <w:r w:rsidRPr="00903872">
        <w:rPr>
          <w:rFonts w:ascii="Arial" w:hAnsi="Arial" w:cs="Arial"/>
        </w:rPr>
        <w:t>Under t</w:t>
      </w:r>
      <w:r w:rsidR="00307603" w:rsidRPr="00903872">
        <w:rPr>
          <w:rFonts w:ascii="Arial" w:hAnsi="Arial" w:cs="Arial"/>
        </w:rPr>
        <w:t xml:space="preserve">he </w:t>
      </w:r>
      <w:r w:rsidR="00E36EF9" w:rsidRPr="00903872">
        <w:rPr>
          <w:rFonts w:ascii="Arial" w:hAnsi="Arial" w:cs="Arial"/>
          <w:bCs/>
        </w:rPr>
        <w:t>Gauteng Audit Services</w:t>
      </w:r>
      <w:r w:rsidRPr="00903872">
        <w:rPr>
          <w:rFonts w:ascii="Arial" w:hAnsi="Arial" w:cs="Arial"/>
          <w:bCs/>
        </w:rPr>
        <w:t xml:space="preserve">, </w:t>
      </w:r>
      <w:r w:rsidR="00822AF9" w:rsidRPr="00903872">
        <w:rPr>
          <w:rFonts w:ascii="Arial" w:hAnsi="Arial" w:cs="Arial"/>
          <w:bCs/>
        </w:rPr>
        <w:t>5</w:t>
      </w:r>
      <w:r w:rsidR="00F732A9" w:rsidRPr="00903872">
        <w:rPr>
          <w:rFonts w:ascii="Arial" w:hAnsi="Arial" w:cs="Arial"/>
          <w:bCs/>
        </w:rPr>
        <w:t xml:space="preserve"> </w:t>
      </w:r>
      <w:r w:rsidR="00E36EF9" w:rsidRPr="00903872">
        <w:rPr>
          <w:rFonts w:ascii="Arial" w:hAnsi="Arial" w:cs="Arial"/>
        </w:rPr>
        <w:t>performance targets</w:t>
      </w:r>
      <w:r w:rsidR="00BA6E5B" w:rsidRPr="00903872">
        <w:rPr>
          <w:rFonts w:ascii="Arial" w:hAnsi="Arial" w:cs="Arial"/>
        </w:rPr>
        <w:t xml:space="preserve"> were </w:t>
      </w:r>
      <w:r w:rsidR="00F732A9" w:rsidRPr="00903872">
        <w:rPr>
          <w:rFonts w:ascii="Arial" w:hAnsi="Arial" w:cs="Arial"/>
        </w:rPr>
        <w:t>planned,</w:t>
      </w:r>
      <w:r w:rsidR="00BA6E5B" w:rsidRPr="00903872">
        <w:rPr>
          <w:rFonts w:ascii="Arial" w:hAnsi="Arial" w:cs="Arial"/>
        </w:rPr>
        <w:t xml:space="preserve"> and </w:t>
      </w:r>
      <w:r w:rsidR="00F732A9" w:rsidRPr="00903872">
        <w:rPr>
          <w:rFonts w:ascii="Arial" w:hAnsi="Arial" w:cs="Arial"/>
        </w:rPr>
        <w:t>all</w:t>
      </w:r>
      <w:r w:rsidR="00BA6E5B" w:rsidRPr="00903872">
        <w:rPr>
          <w:rFonts w:ascii="Arial" w:hAnsi="Arial" w:cs="Arial"/>
        </w:rPr>
        <w:t xml:space="preserve"> performance targets were achieved</w:t>
      </w:r>
      <w:r w:rsidR="00E36EF9" w:rsidRPr="00903872">
        <w:rPr>
          <w:rFonts w:ascii="Arial" w:hAnsi="Arial" w:cs="Arial"/>
        </w:rPr>
        <w:t xml:space="preserve">. </w:t>
      </w:r>
      <w:r w:rsidR="00D271DA" w:rsidRPr="00903872">
        <w:rPr>
          <w:rFonts w:ascii="Arial" w:hAnsi="Arial" w:cs="Arial"/>
        </w:rPr>
        <w:t>The performance targets pertain to issuing 95% of audit reports to departments and trading entities; issuing 19 Audit Committee approved audit plans issued to departments and trading  entities; tracking 100% of internal audit recommendations at departments and entities as implemented</w:t>
      </w:r>
      <w:r w:rsidR="00DA77D8" w:rsidRPr="00903872">
        <w:rPr>
          <w:rFonts w:ascii="Arial" w:hAnsi="Arial" w:cs="Arial"/>
        </w:rPr>
        <w:t xml:space="preserve">; following up on 100% of Auditor General’s </w:t>
      </w:r>
      <w:r w:rsidR="00DA77D8" w:rsidRPr="00903872">
        <w:rPr>
          <w:rFonts w:ascii="Arial" w:hAnsi="Arial" w:cs="Arial"/>
          <w:lang w:val="en-US"/>
        </w:rPr>
        <w:lastRenderedPageBreak/>
        <w:t xml:space="preserve">Management letter key findings through a follow-up audit; and compiling 19 </w:t>
      </w:r>
      <w:r w:rsidR="00DA77D8" w:rsidRPr="00903872">
        <w:rPr>
          <w:rFonts w:ascii="Arial" w:hAnsi="Arial" w:cs="Arial"/>
        </w:rPr>
        <w:t>annual internal control assessments.</w:t>
      </w:r>
    </w:p>
    <w:p w14:paraId="7FF8F18E" w14:textId="0F0F89C7" w:rsidR="00D271DA" w:rsidRPr="00903872" w:rsidRDefault="00D271DA" w:rsidP="00903872">
      <w:pPr>
        <w:spacing w:line="276" w:lineRule="auto"/>
        <w:rPr>
          <w:rFonts w:ascii="Arial" w:hAnsi="Arial" w:cs="Arial"/>
        </w:rPr>
      </w:pPr>
    </w:p>
    <w:p w14:paraId="2BDF32BB" w14:textId="49E27261" w:rsidR="008A7297" w:rsidRPr="00903872" w:rsidRDefault="00DF74D1" w:rsidP="00903872">
      <w:pPr>
        <w:spacing w:line="276" w:lineRule="auto"/>
        <w:rPr>
          <w:rFonts w:ascii="Arial" w:hAnsi="Arial" w:cs="Arial"/>
        </w:rPr>
      </w:pPr>
      <w:r w:rsidRPr="00903872">
        <w:rPr>
          <w:rFonts w:ascii="Arial" w:hAnsi="Arial" w:cs="Arial"/>
          <w:bCs/>
        </w:rPr>
        <w:t xml:space="preserve">It is worth noting that </w:t>
      </w:r>
      <w:r w:rsidR="00CB6343" w:rsidRPr="00903872">
        <w:rPr>
          <w:rFonts w:ascii="Arial" w:hAnsi="Arial" w:cs="Arial"/>
          <w:bCs/>
        </w:rPr>
        <w:t xml:space="preserve">neither </w:t>
      </w:r>
      <w:r w:rsidR="008A7297" w:rsidRPr="00903872">
        <w:rPr>
          <w:rFonts w:ascii="Arial" w:hAnsi="Arial" w:cs="Arial"/>
          <w:bCs/>
        </w:rPr>
        <w:t>GPT</w:t>
      </w:r>
      <w:r w:rsidR="00CB6343" w:rsidRPr="00903872">
        <w:rPr>
          <w:rFonts w:ascii="Arial" w:hAnsi="Arial" w:cs="Arial"/>
          <w:bCs/>
        </w:rPr>
        <w:t xml:space="preserve"> nor </w:t>
      </w:r>
      <w:r w:rsidR="00BE108C" w:rsidRPr="00903872">
        <w:rPr>
          <w:rFonts w:ascii="Arial" w:hAnsi="Arial" w:cs="Arial"/>
          <w:bCs/>
        </w:rPr>
        <w:t>GIFA</w:t>
      </w:r>
      <w:r w:rsidR="008A7297" w:rsidRPr="00903872">
        <w:rPr>
          <w:rFonts w:ascii="Arial" w:hAnsi="Arial" w:cs="Arial"/>
          <w:bCs/>
        </w:rPr>
        <w:t xml:space="preserve"> reflect</w:t>
      </w:r>
      <w:r w:rsidR="00CB6343" w:rsidRPr="00903872">
        <w:rPr>
          <w:rFonts w:ascii="Arial" w:hAnsi="Arial" w:cs="Arial"/>
          <w:bCs/>
        </w:rPr>
        <w:t>ed</w:t>
      </w:r>
      <w:r w:rsidR="008A7297" w:rsidRPr="00903872">
        <w:rPr>
          <w:rFonts w:ascii="Arial" w:hAnsi="Arial" w:cs="Arial"/>
          <w:bCs/>
        </w:rPr>
        <w:t xml:space="preserve"> on any major strategic risks </w:t>
      </w:r>
      <w:r w:rsidR="00CB6343" w:rsidRPr="00903872">
        <w:rPr>
          <w:rFonts w:ascii="Arial" w:hAnsi="Arial" w:cs="Arial"/>
          <w:bCs/>
        </w:rPr>
        <w:t>that warrants intervention</w:t>
      </w:r>
      <w:r w:rsidR="008A7297" w:rsidRPr="00903872">
        <w:rPr>
          <w:rFonts w:ascii="Arial" w:hAnsi="Arial" w:cs="Arial"/>
          <w:bCs/>
        </w:rPr>
        <w:t xml:space="preserve"> </w:t>
      </w:r>
      <w:r w:rsidR="008A7297" w:rsidRPr="00903872">
        <w:rPr>
          <w:rFonts w:ascii="Arial" w:hAnsi="Arial" w:cs="Arial"/>
        </w:rPr>
        <w:t xml:space="preserve">with respect to </w:t>
      </w:r>
      <w:r w:rsidR="00BA5F48" w:rsidRPr="00903872">
        <w:rPr>
          <w:rFonts w:ascii="Arial" w:hAnsi="Arial" w:cs="Arial"/>
        </w:rPr>
        <w:t>their</w:t>
      </w:r>
      <w:r w:rsidR="008A7297" w:rsidRPr="00903872">
        <w:rPr>
          <w:rFonts w:ascii="Arial" w:hAnsi="Arial" w:cs="Arial"/>
        </w:rPr>
        <w:t xml:space="preserve"> APP</w:t>
      </w:r>
      <w:r w:rsidR="00BA5F48" w:rsidRPr="00903872">
        <w:rPr>
          <w:rFonts w:ascii="Arial" w:hAnsi="Arial" w:cs="Arial"/>
        </w:rPr>
        <w:t>s</w:t>
      </w:r>
      <w:r w:rsidR="008A7297" w:rsidRPr="00903872">
        <w:rPr>
          <w:rFonts w:ascii="Arial" w:hAnsi="Arial" w:cs="Arial"/>
        </w:rPr>
        <w:t xml:space="preserve"> or Budget</w:t>
      </w:r>
      <w:r w:rsidR="00BA5F48" w:rsidRPr="00903872">
        <w:rPr>
          <w:rFonts w:ascii="Arial" w:hAnsi="Arial" w:cs="Arial"/>
        </w:rPr>
        <w:t>s</w:t>
      </w:r>
      <w:r w:rsidR="008A7297" w:rsidRPr="00903872">
        <w:rPr>
          <w:rFonts w:ascii="Arial" w:hAnsi="Arial" w:cs="Arial"/>
        </w:rPr>
        <w:t xml:space="preserve"> and/or Performance, in </w:t>
      </w:r>
      <w:r w:rsidR="00BA5F48" w:rsidRPr="00903872">
        <w:rPr>
          <w:rFonts w:ascii="Arial" w:hAnsi="Arial" w:cs="Arial"/>
        </w:rPr>
        <w:t>their</w:t>
      </w:r>
      <w:r w:rsidR="008A7297" w:rsidRPr="00903872">
        <w:rPr>
          <w:rFonts w:ascii="Arial" w:hAnsi="Arial" w:cs="Arial"/>
        </w:rPr>
        <w:t xml:space="preserve"> report</w:t>
      </w:r>
      <w:r w:rsidR="00BA5F48" w:rsidRPr="00903872">
        <w:rPr>
          <w:rFonts w:ascii="Arial" w:hAnsi="Arial" w:cs="Arial"/>
        </w:rPr>
        <w:t>s</w:t>
      </w:r>
      <w:r w:rsidR="008A7297" w:rsidRPr="00903872">
        <w:rPr>
          <w:rFonts w:ascii="Arial" w:hAnsi="Arial" w:cs="Arial"/>
        </w:rPr>
        <w:t>.</w:t>
      </w:r>
    </w:p>
    <w:p w14:paraId="2CA9E762" w14:textId="77777777" w:rsidR="00114C27" w:rsidRPr="00903872" w:rsidRDefault="00114C27" w:rsidP="00903872">
      <w:pPr>
        <w:spacing w:line="276" w:lineRule="auto"/>
        <w:rPr>
          <w:rFonts w:ascii="Arial" w:hAnsi="Arial" w:cs="Arial"/>
        </w:rPr>
      </w:pPr>
    </w:p>
    <w:p w14:paraId="0D1E5DF7" w14:textId="758CB53C" w:rsidR="005E44FA" w:rsidRPr="00903872" w:rsidRDefault="005A3298"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2" w:name="_Toc151098075"/>
      <w:r w:rsidRPr="00903872">
        <w:rPr>
          <w:rFonts w:ascii="Arial" w:hAnsi="Arial" w:cs="Arial"/>
          <w:color w:val="auto"/>
          <w:sz w:val="22"/>
          <w:szCs w:val="22"/>
        </w:rPr>
        <w:t>I</w:t>
      </w:r>
      <w:r w:rsidR="009A46D6" w:rsidRPr="00903872">
        <w:rPr>
          <w:rFonts w:ascii="Arial" w:hAnsi="Arial" w:cs="Arial"/>
          <w:color w:val="auto"/>
          <w:sz w:val="22"/>
          <w:szCs w:val="22"/>
        </w:rPr>
        <w:t>NTRODUCTION</w:t>
      </w:r>
      <w:bookmarkEnd w:id="2"/>
    </w:p>
    <w:p w14:paraId="61078B85" w14:textId="77777777" w:rsidR="0026550E" w:rsidRPr="00903872" w:rsidRDefault="0026550E" w:rsidP="00903872">
      <w:pPr>
        <w:spacing w:line="276" w:lineRule="auto"/>
        <w:rPr>
          <w:rFonts w:ascii="Arial" w:hAnsi="Arial" w:cs="Arial"/>
        </w:rPr>
      </w:pPr>
    </w:p>
    <w:p w14:paraId="79804F65" w14:textId="5441B485" w:rsidR="00EF7719" w:rsidRPr="00903872" w:rsidRDefault="00EF7719" w:rsidP="00903872">
      <w:pPr>
        <w:pStyle w:val="ListParagraph"/>
        <w:ind w:left="0"/>
        <w:jc w:val="both"/>
        <w:rPr>
          <w:rFonts w:ascii="Arial" w:hAnsi="Arial" w:cs="Arial"/>
          <w:lang w:val="en-GB" w:eastAsia="en-GB"/>
        </w:rPr>
      </w:pPr>
      <w:r w:rsidRPr="00903872">
        <w:rPr>
          <w:rFonts w:ascii="Arial" w:hAnsi="Arial" w:cs="Arial"/>
        </w:rPr>
        <w:t xml:space="preserve">The Gauteng Provincial Legislature (GPL) conducts oversight on the Gauteng Provincial Government Departments in accordance with section 114(2) of the </w:t>
      </w:r>
      <w:r w:rsidRPr="00903872">
        <w:rPr>
          <w:rFonts w:ascii="Arial" w:hAnsi="Arial" w:cs="Arial"/>
          <w:i/>
        </w:rPr>
        <w:t xml:space="preserve">Constitution of the Republic of South Africa </w:t>
      </w:r>
      <w:r w:rsidRPr="00903872">
        <w:rPr>
          <w:rFonts w:ascii="Arial" w:hAnsi="Arial" w:cs="Arial"/>
        </w:rPr>
        <w:t xml:space="preserve">Act No. 108 of 1996) under Chapter 6: Section 114, Section 115, Section </w:t>
      </w:r>
      <w:r w:rsidR="00C04B8E" w:rsidRPr="00903872">
        <w:rPr>
          <w:rFonts w:ascii="Arial" w:hAnsi="Arial" w:cs="Arial"/>
        </w:rPr>
        <w:t>133,</w:t>
      </w:r>
      <w:r w:rsidRPr="00903872">
        <w:rPr>
          <w:rFonts w:ascii="Arial" w:hAnsi="Arial" w:cs="Arial"/>
        </w:rPr>
        <w:t xml:space="preserve"> and the </w:t>
      </w:r>
      <w:r w:rsidRPr="00903872">
        <w:rPr>
          <w:rFonts w:ascii="Arial" w:hAnsi="Arial" w:cs="Arial"/>
          <w:i/>
        </w:rPr>
        <w:t>Public Finance Management Act</w:t>
      </w:r>
      <w:r w:rsidRPr="00903872">
        <w:rPr>
          <w:rFonts w:ascii="Arial" w:hAnsi="Arial" w:cs="Arial"/>
        </w:rPr>
        <w:t xml:space="preserve"> </w:t>
      </w:r>
      <w:r w:rsidRPr="00903872">
        <w:rPr>
          <w:rFonts w:ascii="Arial" w:hAnsi="Arial" w:cs="Arial"/>
          <w:lang w:val="en-GB" w:eastAsia="en-GB"/>
        </w:rPr>
        <w:t>No. 1 of 1999</w:t>
      </w:r>
      <w:r w:rsidR="00CD10A5" w:rsidRPr="00903872">
        <w:rPr>
          <w:rFonts w:ascii="Arial" w:hAnsi="Arial" w:cs="Arial"/>
          <w:lang w:val="en-GB" w:eastAsia="en-GB"/>
        </w:rPr>
        <w:t xml:space="preserve"> (as amended by Act 29 of 1999).</w:t>
      </w:r>
    </w:p>
    <w:p w14:paraId="4A72CCFA" w14:textId="77777777" w:rsidR="00EF7719" w:rsidRPr="00903872" w:rsidRDefault="00EF7719" w:rsidP="00903872">
      <w:pPr>
        <w:pStyle w:val="ListParagraph"/>
        <w:ind w:left="0" w:firstLine="180"/>
        <w:jc w:val="both"/>
        <w:rPr>
          <w:rFonts w:ascii="Arial" w:hAnsi="Arial" w:cs="Arial"/>
          <w:lang w:val="en-GB" w:eastAsia="en-GB"/>
        </w:rPr>
      </w:pPr>
    </w:p>
    <w:p w14:paraId="312E7341" w14:textId="77777777" w:rsidR="00EF7719" w:rsidRPr="00903872" w:rsidRDefault="00EF7719" w:rsidP="00903872">
      <w:pPr>
        <w:pStyle w:val="ListParagraph"/>
        <w:ind w:left="0"/>
        <w:jc w:val="both"/>
        <w:rPr>
          <w:rFonts w:ascii="Arial" w:hAnsi="Arial" w:cs="Arial"/>
        </w:rPr>
      </w:pPr>
      <w:r w:rsidRPr="00903872">
        <w:rPr>
          <w:rFonts w:ascii="Arial" w:hAnsi="Arial" w:cs="Arial"/>
        </w:rPr>
        <w:t xml:space="preserve">Furthermore, the Gauteng Provincial Legislature utilizes the Sector Oversight Model (SOM) and its tools in conducting </w:t>
      </w:r>
      <w:r w:rsidR="004D31EB" w:rsidRPr="00903872">
        <w:rPr>
          <w:rFonts w:ascii="Arial" w:hAnsi="Arial" w:cs="Arial"/>
        </w:rPr>
        <w:t>oversight that</w:t>
      </w:r>
      <w:r w:rsidRPr="00903872">
        <w:rPr>
          <w:rFonts w:ascii="Arial" w:hAnsi="Arial" w:cs="Arial"/>
        </w:rPr>
        <w:t xml:space="preserve"> includes three elements of legislative oversight i.e. the evaluation of the efficacy of the public service; the appropriateness of financial resource allocation and management; and the relationship between these key elements.</w:t>
      </w:r>
    </w:p>
    <w:p w14:paraId="5E0855AF" w14:textId="77777777" w:rsidR="00EF7719" w:rsidRPr="00903872" w:rsidRDefault="00EF7719" w:rsidP="00903872">
      <w:pPr>
        <w:pStyle w:val="ListParagraph"/>
        <w:spacing w:after="0"/>
        <w:ind w:left="0" w:firstLine="180"/>
        <w:jc w:val="both"/>
        <w:rPr>
          <w:rFonts w:ascii="Arial" w:hAnsi="Arial" w:cs="Arial"/>
        </w:rPr>
      </w:pPr>
    </w:p>
    <w:p w14:paraId="00CC08F3" w14:textId="77777777" w:rsidR="00EF7719" w:rsidRPr="00903872" w:rsidRDefault="00EF7719" w:rsidP="00903872">
      <w:pPr>
        <w:pStyle w:val="ListParagraph"/>
        <w:spacing w:after="0"/>
        <w:ind w:left="0"/>
        <w:jc w:val="both"/>
        <w:rPr>
          <w:rFonts w:ascii="Arial" w:hAnsi="Arial" w:cs="Arial"/>
        </w:rPr>
      </w:pPr>
      <w:r w:rsidRPr="00903872">
        <w:rPr>
          <w:rFonts w:ascii="Arial" w:hAnsi="Arial" w:cs="Arial"/>
        </w:rPr>
        <w:t>The Portfolio Committee in its assessment of the Gauteng Provincial Treasury’s Annual Report</w:t>
      </w:r>
      <w:r w:rsidR="00BA5F48" w:rsidRPr="00903872">
        <w:rPr>
          <w:rFonts w:ascii="Arial" w:hAnsi="Arial" w:cs="Arial"/>
        </w:rPr>
        <w:t xml:space="preserve"> (inclusive of GIFA)</w:t>
      </w:r>
      <w:r w:rsidRPr="00903872">
        <w:rPr>
          <w:rFonts w:ascii="Arial" w:hAnsi="Arial" w:cs="Arial"/>
        </w:rPr>
        <w:t xml:space="preserve"> considered the annual reporting requirements as set out in various policy documents, such as the </w:t>
      </w:r>
      <w:r w:rsidRPr="00903872">
        <w:rPr>
          <w:rFonts w:ascii="Arial" w:hAnsi="Arial" w:cs="Arial"/>
          <w:i/>
        </w:rPr>
        <w:t>Treasury Regulations</w:t>
      </w:r>
      <w:r w:rsidRPr="00903872">
        <w:rPr>
          <w:rFonts w:ascii="Arial" w:hAnsi="Arial" w:cs="Arial"/>
        </w:rPr>
        <w:t xml:space="preserve"> as well as the GPL Standing Rules.  The GPT’s Annual Performance against targets was </w:t>
      </w:r>
      <w:r w:rsidR="00487D85" w:rsidRPr="00903872">
        <w:rPr>
          <w:rFonts w:ascii="Arial" w:hAnsi="Arial" w:cs="Arial"/>
        </w:rPr>
        <w:t>analyzed</w:t>
      </w:r>
      <w:r w:rsidRPr="00903872">
        <w:rPr>
          <w:rFonts w:ascii="Arial" w:hAnsi="Arial" w:cs="Arial"/>
        </w:rPr>
        <w:t xml:space="preserve"> and the deviations were taken into consideration and recommend</w:t>
      </w:r>
      <w:r w:rsidR="00AE038A" w:rsidRPr="00903872">
        <w:rPr>
          <w:rFonts w:ascii="Arial" w:hAnsi="Arial" w:cs="Arial"/>
        </w:rPr>
        <w:t>ations made towards their remedial</w:t>
      </w:r>
      <w:r w:rsidRPr="00903872">
        <w:rPr>
          <w:rFonts w:ascii="Arial" w:hAnsi="Arial" w:cs="Arial"/>
        </w:rPr>
        <w:t>.</w:t>
      </w:r>
    </w:p>
    <w:p w14:paraId="4A200FCB" w14:textId="77777777" w:rsidR="009005B0" w:rsidRPr="00903872" w:rsidRDefault="009005B0" w:rsidP="00903872">
      <w:pPr>
        <w:pStyle w:val="ListParagraph"/>
        <w:spacing w:after="0"/>
        <w:ind w:left="0"/>
        <w:jc w:val="both"/>
        <w:rPr>
          <w:rFonts w:ascii="Arial" w:hAnsi="Arial" w:cs="Arial"/>
        </w:rPr>
      </w:pPr>
    </w:p>
    <w:p w14:paraId="7DDD0C24" w14:textId="39443AE3"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3" w:name="_Toc151098076"/>
      <w:r w:rsidRPr="00903872">
        <w:rPr>
          <w:rFonts w:ascii="Arial" w:hAnsi="Arial" w:cs="Arial"/>
          <w:color w:val="auto"/>
          <w:sz w:val="22"/>
          <w:szCs w:val="22"/>
        </w:rPr>
        <w:t>PROCESS FOLLOWED</w:t>
      </w:r>
      <w:bookmarkEnd w:id="3"/>
    </w:p>
    <w:p w14:paraId="2427B4BB" w14:textId="77777777" w:rsidR="00F9671F" w:rsidRPr="00903872" w:rsidRDefault="00F9671F" w:rsidP="00903872">
      <w:pPr>
        <w:spacing w:line="276" w:lineRule="auto"/>
        <w:ind w:left="284"/>
        <w:rPr>
          <w:rFonts w:ascii="Arial" w:hAnsi="Arial" w:cs="Arial"/>
          <w:bCs/>
        </w:rPr>
      </w:pPr>
    </w:p>
    <w:p w14:paraId="224D3E88" w14:textId="77777777" w:rsidR="00133519" w:rsidRPr="00903872" w:rsidRDefault="00133519" w:rsidP="00903872">
      <w:pPr>
        <w:spacing w:line="276" w:lineRule="auto"/>
        <w:rPr>
          <w:rFonts w:ascii="Arial" w:hAnsi="Arial" w:cs="Arial"/>
        </w:rPr>
      </w:pPr>
      <w:r w:rsidRPr="00903872">
        <w:rPr>
          <w:rFonts w:ascii="Arial" w:hAnsi="Arial" w:cs="Arial"/>
        </w:rPr>
        <w:t xml:space="preserve">The Speaker formally referred the Annual Report of the GPT to the Finance Portfolio Committee in terms of </w:t>
      </w:r>
      <w:r w:rsidRPr="00903872">
        <w:rPr>
          <w:rFonts w:ascii="Arial" w:hAnsi="Arial" w:cs="Arial"/>
          <w:i/>
        </w:rPr>
        <w:t>Rule 1</w:t>
      </w:r>
      <w:r w:rsidR="000E20ED" w:rsidRPr="00903872">
        <w:rPr>
          <w:rFonts w:ascii="Arial" w:hAnsi="Arial" w:cs="Arial"/>
          <w:i/>
        </w:rPr>
        <w:t>49</w:t>
      </w:r>
      <w:r w:rsidRPr="00903872">
        <w:rPr>
          <w:rFonts w:ascii="Arial" w:hAnsi="Arial" w:cs="Arial"/>
        </w:rPr>
        <w:t xml:space="preserve"> of the </w:t>
      </w:r>
      <w:r w:rsidRPr="00903872">
        <w:rPr>
          <w:rFonts w:ascii="Arial" w:hAnsi="Arial" w:cs="Arial"/>
          <w:i/>
        </w:rPr>
        <w:t xml:space="preserve">Standing Rules of the Gauteng Provincial Legislature </w:t>
      </w:r>
      <w:r w:rsidRPr="00903872">
        <w:rPr>
          <w:rFonts w:ascii="Arial" w:hAnsi="Arial" w:cs="Arial"/>
        </w:rPr>
        <w:t>for consideration and reporting.</w:t>
      </w:r>
    </w:p>
    <w:p w14:paraId="08649DA8" w14:textId="77777777" w:rsidR="00133519" w:rsidRPr="00903872" w:rsidRDefault="00133519" w:rsidP="00903872">
      <w:pPr>
        <w:spacing w:line="276" w:lineRule="auto"/>
        <w:rPr>
          <w:rFonts w:ascii="Arial" w:hAnsi="Arial" w:cs="Arial"/>
        </w:rPr>
      </w:pPr>
    </w:p>
    <w:p w14:paraId="1700FCFE" w14:textId="5B68E39B" w:rsidR="00133519" w:rsidRPr="00903872" w:rsidRDefault="00133519" w:rsidP="00903872">
      <w:pPr>
        <w:spacing w:line="276" w:lineRule="auto"/>
        <w:rPr>
          <w:rFonts w:ascii="Arial" w:hAnsi="Arial" w:cs="Arial"/>
        </w:rPr>
      </w:pPr>
      <w:r w:rsidRPr="00903872">
        <w:rPr>
          <w:rFonts w:ascii="Arial" w:hAnsi="Arial" w:cs="Arial"/>
        </w:rPr>
        <w:t xml:space="preserve">The Committee Researcher presented </w:t>
      </w:r>
      <w:r w:rsidR="001F60BE" w:rsidRPr="00903872">
        <w:rPr>
          <w:rFonts w:ascii="Arial" w:hAnsi="Arial" w:cs="Arial"/>
        </w:rPr>
        <w:t>the</w:t>
      </w:r>
      <w:r w:rsidRPr="00903872">
        <w:rPr>
          <w:rFonts w:ascii="Arial" w:hAnsi="Arial" w:cs="Arial"/>
        </w:rPr>
        <w:t xml:space="preserve"> analysis of the GPT</w:t>
      </w:r>
      <w:r w:rsidR="00BA5F48" w:rsidRPr="00903872">
        <w:rPr>
          <w:rFonts w:ascii="Arial" w:hAnsi="Arial" w:cs="Arial"/>
        </w:rPr>
        <w:t xml:space="preserve"> (inclusive of GIFA)</w:t>
      </w:r>
      <w:r w:rsidRPr="00903872">
        <w:rPr>
          <w:rFonts w:ascii="Arial" w:hAnsi="Arial" w:cs="Arial"/>
        </w:rPr>
        <w:t xml:space="preserve"> Annual Report at the Portfolio Committee meeting held on </w:t>
      </w:r>
      <w:r w:rsidR="00DA77D8" w:rsidRPr="00903872">
        <w:rPr>
          <w:rFonts w:ascii="Arial" w:hAnsi="Arial" w:cs="Arial"/>
        </w:rPr>
        <w:t>Fri</w:t>
      </w:r>
      <w:r w:rsidR="00E24092" w:rsidRPr="00903872">
        <w:rPr>
          <w:rFonts w:ascii="Arial" w:hAnsi="Arial" w:cs="Arial"/>
        </w:rPr>
        <w:t>day, 2</w:t>
      </w:r>
      <w:r w:rsidR="00DA77D8" w:rsidRPr="00903872">
        <w:rPr>
          <w:rFonts w:ascii="Arial" w:hAnsi="Arial" w:cs="Arial"/>
        </w:rPr>
        <w:t>0</w:t>
      </w:r>
      <w:r w:rsidR="00E24092" w:rsidRPr="00903872">
        <w:rPr>
          <w:rFonts w:ascii="Arial" w:hAnsi="Arial" w:cs="Arial"/>
        </w:rPr>
        <w:t xml:space="preserve"> October</w:t>
      </w:r>
      <w:r w:rsidRPr="00903872">
        <w:rPr>
          <w:rFonts w:ascii="Arial" w:hAnsi="Arial" w:cs="Arial"/>
        </w:rPr>
        <w:t xml:space="preserve"> 20</w:t>
      </w:r>
      <w:r w:rsidR="00895160" w:rsidRPr="00903872">
        <w:rPr>
          <w:rFonts w:ascii="Arial" w:hAnsi="Arial" w:cs="Arial"/>
        </w:rPr>
        <w:t>2</w:t>
      </w:r>
      <w:r w:rsidR="00DA77D8" w:rsidRPr="00903872">
        <w:rPr>
          <w:rFonts w:ascii="Arial" w:hAnsi="Arial" w:cs="Arial"/>
        </w:rPr>
        <w:t>3</w:t>
      </w:r>
      <w:r w:rsidRPr="00903872">
        <w:rPr>
          <w:rFonts w:ascii="Arial" w:hAnsi="Arial" w:cs="Arial"/>
        </w:rPr>
        <w:t xml:space="preserve">.  The analysis evaluated the performance of the GPT against its annual performance plan during the </w:t>
      </w:r>
      <w:r w:rsidR="003A629F" w:rsidRPr="00903872">
        <w:rPr>
          <w:rFonts w:ascii="Arial" w:hAnsi="Arial" w:cs="Arial"/>
        </w:rPr>
        <w:t>period</w:t>
      </w:r>
      <w:r w:rsidRPr="00903872">
        <w:rPr>
          <w:rFonts w:ascii="Arial" w:hAnsi="Arial" w:cs="Arial"/>
        </w:rPr>
        <w:t xml:space="preserve"> under review. </w:t>
      </w:r>
    </w:p>
    <w:p w14:paraId="1BF65047" w14:textId="77777777" w:rsidR="00133519" w:rsidRPr="00903872" w:rsidRDefault="00133519" w:rsidP="00903872">
      <w:pPr>
        <w:spacing w:line="276" w:lineRule="auto"/>
        <w:rPr>
          <w:rFonts w:ascii="Arial" w:hAnsi="Arial" w:cs="Arial"/>
        </w:rPr>
      </w:pPr>
    </w:p>
    <w:p w14:paraId="53726984" w14:textId="6AA6FE16" w:rsidR="00415F05" w:rsidRPr="00903872" w:rsidRDefault="00415F05" w:rsidP="00903872">
      <w:pPr>
        <w:spacing w:line="276" w:lineRule="auto"/>
        <w:rPr>
          <w:rFonts w:ascii="Arial" w:hAnsi="Arial" w:cs="Arial"/>
          <w:bCs/>
        </w:rPr>
      </w:pPr>
      <w:r w:rsidRPr="00903872">
        <w:rPr>
          <w:rFonts w:ascii="Arial" w:hAnsi="Arial" w:cs="Arial"/>
          <w:bCs/>
        </w:rPr>
        <w:t xml:space="preserve">GPT led by </w:t>
      </w:r>
      <w:r w:rsidR="00020F44" w:rsidRPr="00903872">
        <w:rPr>
          <w:rFonts w:ascii="Arial" w:hAnsi="Arial" w:cs="Arial"/>
          <w:bCs/>
        </w:rPr>
        <w:t>Member of Executive Council (</w:t>
      </w:r>
      <w:r w:rsidRPr="00903872">
        <w:rPr>
          <w:rFonts w:ascii="Arial" w:hAnsi="Arial" w:cs="Arial"/>
          <w:bCs/>
        </w:rPr>
        <w:t>MEC</w:t>
      </w:r>
      <w:r w:rsidR="00020F44" w:rsidRPr="00903872">
        <w:rPr>
          <w:rFonts w:ascii="Arial" w:hAnsi="Arial" w:cs="Arial"/>
          <w:bCs/>
        </w:rPr>
        <w:t>)</w:t>
      </w:r>
      <w:r w:rsidRPr="00903872">
        <w:rPr>
          <w:rFonts w:ascii="Arial" w:hAnsi="Arial" w:cs="Arial"/>
          <w:bCs/>
        </w:rPr>
        <w:t xml:space="preserve"> </w:t>
      </w:r>
      <w:r w:rsidR="004D1E8F" w:rsidRPr="00903872">
        <w:rPr>
          <w:rFonts w:ascii="Arial" w:hAnsi="Arial" w:cs="Arial"/>
          <w:bCs/>
        </w:rPr>
        <w:t>J</w:t>
      </w:r>
      <w:r w:rsidR="00DA592C" w:rsidRPr="00903872">
        <w:rPr>
          <w:rFonts w:ascii="Arial" w:hAnsi="Arial" w:cs="Arial"/>
          <w:bCs/>
        </w:rPr>
        <w:t xml:space="preserve">. </w:t>
      </w:r>
      <w:r w:rsidR="004D1E8F" w:rsidRPr="00903872">
        <w:rPr>
          <w:rFonts w:ascii="Arial" w:hAnsi="Arial" w:cs="Arial"/>
          <w:bCs/>
        </w:rPr>
        <w:t>Mamabolo</w:t>
      </w:r>
      <w:r w:rsidRPr="00903872">
        <w:rPr>
          <w:rFonts w:ascii="Arial" w:hAnsi="Arial" w:cs="Arial"/>
          <w:bCs/>
        </w:rPr>
        <w:t xml:space="preserve">, presented the Annual Performance Report </w:t>
      </w:r>
      <w:r w:rsidR="00BE60CE" w:rsidRPr="00903872">
        <w:rPr>
          <w:rFonts w:ascii="Arial" w:hAnsi="Arial" w:cs="Arial"/>
          <w:bCs/>
        </w:rPr>
        <w:t xml:space="preserve">of </w:t>
      </w:r>
      <w:r w:rsidR="007637D8" w:rsidRPr="00903872">
        <w:rPr>
          <w:rFonts w:ascii="Arial" w:hAnsi="Arial" w:cs="Arial"/>
          <w:bCs/>
        </w:rPr>
        <w:t>20</w:t>
      </w:r>
      <w:r w:rsidR="009A726A" w:rsidRPr="00903872">
        <w:rPr>
          <w:rFonts w:ascii="Arial" w:hAnsi="Arial" w:cs="Arial"/>
          <w:bCs/>
        </w:rPr>
        <w:t>2</w:t>
      </w:r>
      <w:r w:rsidR="00DA77D8" w:rsidRPr="00903872">
        <w:rPr>
          <w:rFonts w:ascii="Arial" w:hAnsi="Arial" w:cs="Arial"/>
          <w:bCs/>
        </w:rPr>
        <w:t>2</w:t>
      </w:r>
      <w:r w:rsidR="007637D8" w:rsidRPr="00903872">
        <w:rPr>
          <w:rFonts w:ascii="Arial" w:hAnsi="Arial" w:cs="Arial"/>
          <w:bCs/>
        </w:rPr>
        <w:t>/</w:t>
      </w:r>
      <w:r w:rsidR="00895160" w:rsidRPr="00903872">
        <w:rPr>
          <w:rFonts w:ascii="Arial" w:hAnsi="Arial" w:cs="Arial"/>
          <w:bCs/>
        </w:rPr>
        <w:t>2</w:t>
      </w:r>
      <w:r w:rsidR="00DA77D8" w:rsidRPr="00903872">
        <w:rPr>
          <w:rFonts w:ascii="Arial" w:hAnsi="Arial" w:cs="Arial"/>
          <w:bCs/>
        </w:rPr>
        <w:t>3</w:t>
      </w:r>
      <w:r w:rsidR="00BE60CE" w:rsidRPr="00903872">
        <w:rPr>
          <w:rFonts w:ascii="Arial" w:hAnsi="Arial" w:cs="Arial"/>
          <w:bCs/>
        </w:rPr>
        <w:t xml:space="preserve"> FY</w:t>
      </w:r>
      <w:r w:rsidRPr="00903872">
        <w:rPr>
          <w:rFonts w:ascii="Arial" w:hAnsi="Arial" w:cs="Arial"/>
          <w:bCs/>
        </w:rPr>
        <w:t xml:space="preserve"> to the Portfolio Committee </w:t>
      </w:r>
      <w:r w:rsidR="00DA77D8" w:rsidRPr="00903872">
        <w:rPr>
          <w:rFonts w:ascii="Arial" w:hAnsi="Arial" w:cs="Arial"/>
          <w:bCs/>
        </w:rPr>
        <w:t xml:space="preserve">on Friday 27 October 2023, </w:t>
      </w:r>
      <w:r w:rsidRPr="00903872">
        <w:rPr>
          <w:rFonts w:ascii="Arial" w:hAnsi="Arial" w:cs="Arial"/>
          <w:bCs/>
        </w:rPr>
        <w:t>focusing on the departmental financial and non-financial performance.</w:t>
      </w:r>
    </w:p>
    <w:p w14:paraId="6746CFDB" w14:textId="77777777" w:rsidR="00415F05" w:rsidRPr="00903872" w:rsidRDefault="00415F05" w:rsidP="00903872">
      <w:pPr>
        <w:spacing w:line="276" w:lineRule="auto"/>
        <w:rPr>
          <w:rFonts w:ascii="Arial" w:hAnsi="Arial" w:cs="Arial"/>
          <w:bCs/>
        </w:rPr>
      </w:pPr>
    </w:p>
    <w:p w14:paraId="22A0FBC6" w14:textId="0D19428B" w:rsidR="00415F05" w:rsidRPr="00903872" w:rsidRDefault="00DA77D8" w:rsidP="00903872">
      <w:pPr>
        <w:spacing w:line="276" w:lineRule="auto"/>
        <w:rPr>
          <w:rFonts w:ascii="Arial" w:hAnsi="Arial" w:cs="Arial"/>
          <w:bCs/>
        </w:rPr>
      </w:pPr>
      <w:r w:rsidRPr="00903872">
        <w:rPr>
          <w:rFonts w:ascii="Arial" w:hAnsi="Arial" w:cs="Arial"/>
          <w:bCs/>
        </w:rPr>
        <w:t>T</w:t>
      </w:r>
      <w:r w:rsidR="00415F05" w:rsidRPr="00903872">
        <w:rPr>
          <w:rFonts w:ascii="Arial" w:hAnsi="Arial" w:cs="Arial"/>
          <w:bCs/>
        </w:rPr>
        <w:t>he Portfolio Committee invite</w:t>
      </w:r>
      <w:r w:rsidRPr="00903872">
        <w:rPr>
          <w:rFonts w:ascii="Arial" w:hAnsi="Arial" w:cs="Arial"/>
          <w:bCs/>
        </w:rPr>
        <w:t>d</w:t>
      </w:r>
      <w:r w:rsidR="00415F05" w:rsidRPr="00903872">
        <w:rPr>
          <w:rFonts w:ascii="Arial" w:hAnsi="Arial" w:cs="Arial"/>
          <w:bCs/>
        </w:rPr>
        <w:t xml:space="preserve"> stakeholders to their meetings to observe Committee proceedings and later make verbal or written submissions</w:t>
      </w:r>
      <w:r w:rsidRPr="00903872">
        <w:rPr>
          <w:rFonts w:ascii="Arial" w:hAnsi="Arial" w:cs="Arial"/>
          <w:bCs/>
        </w:rPr>
        <w:t xml:space="preserve"> and no submissions were received</w:t>
      </w:r>
      <w:r w:rsidR="00415F05" w:rsidRPr="00903872">
        <w:rPr>
          <w:rFonts w:ascii="Arial" w:hAnsi="Arial" w:cs="Arial"/>
          <w:bCs/>
        </w:rPr>
        <w:t>.</w:t>
      </w:r>
    </w:p>
    <w:p w14:paraId="3B88919E" w14:textId="77777777" w:rsidR="00007DDD" w:rsidRPr="00903872" w:rsidRDefault="00007DDD" w:rsidP="00903872">
      <w:pPr>
        <w:spacing w:line="276" w:lineRule="auto"/>
        <w:rPr>
          <w:rFonts w:ascii="Arial" w:hAnsi="Arial" w:cs="Arial"/>
          <w:bCs/>
        </w:rPr>
      </w:pPr>
    </w:p>
    <w:p w14:paraId="12409E1A" w14:textId="0ED02194" w:rsidR="00415F05" w:rsidRPr="00903872" w:rsidRDefault="00415F05" w:rsidP="00903872">
      <w:pPr>
        <w:spacing w:line="276" w:lineRule="auto"/>
        <w:rPr>
          <w:rFonts w:ascii="Arial" w:hAnsi="Arial" w:cs="Arial"/>
          <w:bCs/>
        </w:rPr>
      </w:pPr>
      <w:r w:rsidRPr="00903872">
        <w:rPr>
          <w:rFonts w:ascii="Arial" w:hAnsi="Arial" w:cs="Arial"/>
        </w:rPr>
        <w:t xml:space="preserve">On </w:t>
      </w:r>
      <w:r w:rsidR="007168DA" w:rsidRPr="00903872">
        <w:rPr>
          <w:rFonts w:ascii="Arial" w:hAnsi="Arial" w:cs="Arial"/>
        </w:rPr>
        <w:t>21</w:t>
      </w:r>
      <w:r w:rsidR="009A726A" w:rsidRPr="00903872">
        <w:rPr>
          <w:rFonts w:ascii="Arial" w:hAnsi="Arial" w:cs="Arial"/>
        </w:rPr>
        <w:t xml:space="preserve"> November </w:t>
      </w:r>
      <w:r w:rsidR="00007DDD" w:rsidRPr="00903872">
        <w:rPr>
          <w:rFonts w:ascii="Arial" w:hAnsi="Arial" w:cs="Arial"/>
        </w:rPr>
        <w:t>202</w:t>
      </w:r>
      <w:r w:rsidR="007168DA" w:rsidRPr="00903872">
        <w:rPr>
          <w:rFonts w:ascii="Arial" w:hAnsi="Arial" w:cs="Arial"/>
        </w:rPr>
        <w:t>3</w:t>
      </w:r>
      <w:r w:rsidRPr="00903872">
        <w:rPr>
          <w:rFonts w:ascii="Arial" w:hAnsi="Arial" w:cs="Arial"/>
        </w:rPr>
        <w:t xml:space="preserve">, the Portfolio Committee deliberated and adopted the oversight report on the Annual Performance Report </w:t>
      </w:r>
      <w:r w:rsidR="007637D8" w:rsidRPr="00903872">
        <w:rPr>
          <w:rFonts w:ascii="Arial" w:hAnsi="Arial" w:cs="Arial"/>
        </w:rPr>
        <w:t>20</w:t>
      </w:r>
      <w:r w:rsidR="00E24092" w:rsidRPr="00903872">
        <w:rPr>
          <w:rFonts w:ascii="Arial" w:hAnsi="Arial" w:cs="Arial"/>
        </w:rPr>
        <w:t>2</w:t>
      </w:r>
      <w:r w:rsidR="007168DA" w:rsidRPr="00903872">
        <w:rPr>
          <w:rFonts w:ascii="Arial" w:hAnsi="Arial" w:cs="Arial"/>
        </w:rPr>
        <w:t>2</w:t>
      </w:r>
      <w:r w:rsidR="007637D8" w:rsidRPr="00903872">
        <w:rPr>
          <w:rFonts w:ascii="Arial" w:hAnsi="Arial" w:cs="Arial"/>
        </w:rPr>
        <w:t>/</w:t>
      </w:r>
      <w:r w:rsidR="003622EA" w:rsidRPr="00903872">
        <w:rPr>
          <w:rFonts w:ascii="Arial" w:hAnsi="Arial" w:cs="Arial"/>
        </w:rPr>
        <w:t>2</w:t>
      </w:r>
      <w:r w:rsidR="007168DA" w:rsidRPr="00903872">
        <w:rPr>
          <w:rFonts w:ascii="Arial" w:hAnsi="Arial" w:cs="Arial"/>
        </w:rPr>
        <w:t>3</w:t>
      </w:r>
      <w:r w:rsidRPr="00903872">
        <w:rPr>
          <w:rFonts w:ascii="Arial" w:hAnsi="Arial" w:cs="Arial"/>
        </w:rPr>
        <w:t>FY. The report was submitted to the Proceedings Unit for tabling and consideration by the House</w:t>
      </w:r>
      <w:r w:rsidRPr="00903872">
        <w:rPr>
          <w:rFonts w:ascii="Arial" w:hAnsi="Arial" w:cs="Arial"/>
          <w:bCs/>
        </w:rPr>
        <w:t>.</w:t>
      </w:r>
    </w:p>
    <w:p w14:paraId="53FE1313" w14:textId="77777777" w:rsidR="009068CB" w:rsidRPr="00903872" w:rsidRDefault="009068CB" w:rsidP="00903872">
      <w:pPr>
        <w:spacing w:line="276" w:lineRule="auto"/>
        <w:rPr>
          <w:rFonts w:ascii="Arial" w:hAnsi="Arial" w:cs="Arial"/>
          <w:b/>
          <w:bCs/>
        </w:rPr>
      </w:pPr>
    </w:p>
    <w:p w14:paraId="552EB29E" w14:textId="268234ED"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4" w:name="_Toc151098077"/>
      <w:r w:rsidRPr="00903872">
        <w:rPr>
          <w:rFonts w:ascii="Arial" w:hAnsi="Arial" w:cs="Arial"/>
          <w:color w:val="auto"/>
          <w:sz w:val="22"/>
          <w:szCs w:val="22"/>
        </w:rPr>
        <w:lastRenderedPageBreak/>
        <w:t>COMPLIANCE AND QUALITY</w:t>
      </w:r>
      <w:bookmarkEnd w:id="4"/>
    </w:p>
    <w:p w14:paraId="7B8734C1" w14:textId="77777777" w:rsidR="004B7663" w:rsidRPr="00903872" w:rsidRDefault="004B7663" w:rsidP="00903872">
      <w:pPr>
        <w:spacing w:line="276" w:lineRule="auto"/>
        <w:ind w:left="66"/>
        <w:rPr>
          <w:rFonts w:ascii="Arial" w:hAnsi="Arial" w:cs="Arial"/>
          <w:b/>
          <w:bCs/>
        </w:rPr>
      </w:pPr>
    </w:p>
    <w:p w14:paraId="0CFFDCC2" w14:textId="5BCE23CE" w:rsidR="00FC1351" w:rsidRPr="00903872" w:rsidRDefault="00FC1351" w:rsidP="00903872">
      <w:pPr>
        <w:spacing w:line="276" w:lineRule="auto"/>
        <w:rPr>
          <w:rFonts w:ascii="Arial" w:hAnsi="Arial" w:cs="Arial"/>
          <w:bCs/>
        </w:rPr>
      </w:pPr>
      <w:r w:rsidRPr="00903872">
        <w:rPr>
          <w:rFonts w:ascii="Arial" w:hAnsi="Arial" w:cs="Arial"/>
          <w:bCs/>
        </w:rPr>
        <w:t>In line with the GPL Standing Rules</w:t>
      </w:r>
      <w:r w:rsidR="008E6093" w:rsidRPr="00903872">
        <w:rPr>
          <w:rFonts w:ascii="Arial" w:hAnsi="Arial" w:cs="Arial"/>
          <w:bCs/>
        </w:rPr>
        <w:t>,</w:t>
      </w:r>
      <w:r w:rsidRPr="00903872">
        <w:rPr>
          <w:rFonts w:ascii="Arial" w:hAnsi="Arial" w:cs="Arial"/>
          <w:bCs/>
        </w:rPr>
        <w:t xml:space="preserve"> </w:t>
      </w:r>
      <w:r w:rsidR="005C079F" w:rsidRPr="00903872">
        <w:rPr>
          <w:rFonts w:ascii="Arial" w:hAnsi="Arial" w:cs="Arial"/>
          <w:bCs/>
        </w:rPr>
        <w:t>GPT</w:t>
      </w:r>
      <w:r w:rsidRPr="00903872">
        <w:rPr>
          <w:rFonts w:ascii="Arial" w:hAnsi="Arial" w:cs="Arial"/>
          <w:bCs/>
        </w:rPr>
        <w:t xml:space="preserve"> </w:t>
      </w:r>
      <w:r w:rsidR="00A13AF2" w:rsidRPr="00903872">
        <w:rPr>
          <w:rFonts w:ascii="Arial" w:hAnsi="Arial" w:cs="Arial"/>
          <w:bCs/>
        </w:rPr>
        <w:t>(</w:t>
      </w:r>
      <w:r w:rsidRPr="00903872">
        <w:rPr>
          <w:rFonts w:ascii="Arial" w:hAnsi="Arial" w:cs="Arial"/>
          <w:bCs/>
        </w:rPr>
        <w:t>inclu</w:t>
      </w:r>
      <w:r w:rsidR="00A13AF2" w:rsidRPr="00903872">
        <w:rPr>
          <w:rFonts w:ascii="Arial" w:hAnsi="Arial" w:cs="Arial"/>
          <w:bCs/>
        </w:rPr>
        <w:t>sive of GIFA)</w:t>
      </w:r>
      <w:r w:rsidRPr="00903872">
        <w:rPr>
          <w:rFonts w:ascii="Arial" w:hAnsi="Arial" w:cs="Arial"/>
          <w:bCs/>
        </w:rPr>
        <w:t xml:space="preserve"> timeously submitted all their Annual Performance Reports for the </w:t>
      </w:r>
      <w:r w:rsidR="007637D8" w:rsidRPr="00903872">
        <w:rPr>
          <w:rFonts w:ascii="Arial" w:hAnsi="Arial" w:cs="Arial"/>
          <w:bCs/>
        </w:rPr>
        <w:t>20</w:t>
      </w:r>
      <w:r w:rsidR="009A726A" w:rsidRPr="00903872">
        <w:rPr>
          <w:rFonts w:ascii="Arial" w:hAnsi="Arial" w:cs="Arial"/>
          <w:bCs/>
        </w:rPr>
        <w:t>2</w:t>
      </w:r>
      <w:r w:rsidR="00DA77D8" w:rsidRPr="00903872">
        <w:rPr>
          <w:rFonts w:ascii="Arial" w:hAnsi="Arial" w:cs="Arial"/>
          <w:bCs/>
        </w:rPr>
        <w:t>2</w:t>
      </w:r>
      <w:r w:rsidR="007637D8" w:rsidRPr="00903872">
        <w:rPr>
          <w:rFonts w:ascii="Arial" w:hAnsi="Arial" w:cs="Arial"/>
          <w:bCs/>
        </w:rPr>
        <w:t>/</w:t>
      </w:r>
      <w:r w:rsidR="009A726A" w:rsidRPr="00903872">
        <w:rPr>
          <w:rFonts w:ascii="Arial" w:hAnsi="Arial" w:cs="Arial"/>
          <w:bCs/>
        </w:rPr>
        <w:t>2</w:t>
      </w:r>
      <w:r w:rsidR="00DA77D8" w:rsidRPr="00903872">
        <w:rPr>
          <w:rFonts w:ascii="Arial" w:hAnsi="Arial" w:cs="Arial"/>
          <w:bCs/>
        </w:rPr>
        <w:t>3</w:t>
      </w:r>
      <w:r w:rsidRPr="00903872">
        <w:rPr>
          <w:rFonts w:ascii="Arial" w:hAnsi="Arial" w:cs="Arial"/>
          <w:bCs/>
        </w:rPr>
        <w:t xml:space="preserve"> </w:t>
      </w:r>
      <w:r w:rsidR="00896F36" w:rsidRPr="00903872">
        <w:rPr>
          <w:rFonts w:ascii="Arial" w:hAnsi="Arial" w:cs="Arial"/>
          <w:bCs/>
        </w:rPr>
        <w:t>FY</w:t>
      </w:r>
      <w:r w:rsidRPr="00903872">
        <w:rPr>
          <w:rFonts w:ascii="Arial" w:hAnsi="Arial" w:cs="Arial"/>
          <w:bCs/>
        </w:rPr>
        <w:t xml:space="preserve">. </w:t>
      </w:r>
      <w:r w:rsidR="00C95F53" w:rsidRPr="00903872">
        <w:rPr>
          <w:rFonts w:ascii="Arial" w:hAnsi="Arial" w:cs="Arial"/>
          <w:bCs/>
        </w:rPr>
        <w:t>GPT</w:t>
      </w:r>
      <w:r w:rsidRPr="00903872">
        <w:rPr>
          <w:rFonts w:ascii="Arial" w:hAnsi="Arial" w:cs="Arial"/>
          <w:bCs/>
        </w:rPr>
        <w:t xml:space="preserve"> and </w:t>
      </w:r>
      <w:r w:rsidR="00C95F53" w:rsidRPr="00903872">
        <w:rPr>
          <w:rFonts w:ascii="Arial" w:hAnsi="Arial" w:cs="Arial"/>
          <w:bCs/>
        </w:rPr>
        <w:t>G</w:t>
      </w:r>
      <w:r w:rsidR="00BE60CE" w:rsidRPr="00903872">
        <w:rPr>
          <w:rFonts w:ascii="Arial" w:hAnsi="Arial" w:cs="Arial"/>
          <w:bCs/>
        </w:rPr>
        <w:t>I</w:t>
      </w:r>
      <w:r w:rsidR="00C95F53" w:rsidRPr="00903872">
        <w:rPr>
          <w:rFonts w:ascii="Arial" w:hAnsi="Arial" w:cs="Arial"/>
          <w:bCs/>
        </w:rPr>
        <w:t>FA</w:t>
      </w:r>
      <w:r w:rsidRPr="00903872">
        <w:rPr>
          <w:rFonts w:ascii="Arial" w:hAnsi="Arial" w:cs="Arial"/>
          <w:bCs/>
        </w:rPr>
        <w:t xml:space="preserve"> reported on their financial and non-financial performance in line with the requirements of the Public Finance Management Act (PFMA) 1999.</w:t>
      </w:r>
    </w:p>
    <w:p w14:paraId="1DCFD0F6" w14:textId="77777777" w:rsidR="006F029D" w:rsidRPr="00903872" w:rsidRDefault="006F029D" w:rsidP="00903872">
      <w:pPr>
        <w:spacing w:line="276" w:lineRule="auto"/>
        <w:rPr>
          <w:rFonts w:ascii="Arial" w:hAnsi="Arial" w:cs="Arial"/>
          <w:bCs/>
        </w:rPr>
      </w:pPr>
    </w:p>
    <w:p w14:paraId="4EC4AFB4" w14:textId="5D766544" w:rsidR="004B7663" w:rsidRPr="00903872" w:rsidRDefault="001D680E"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5" w:name="_Toc151098078"/>
      <w:r w:rsidRPr="00903872">
        <w:rPr>
          <w:rFonts w:ascii="Arial" w:hAnsi="Arial" w:cs="Arial"/>
          <w:color w:val="auto"/>
          <w:sz w:val="22"/>
          <w:szCs w:val="22"/>
        </w:rPr>
        <w:t xml:space="preserve">OVERSIGHT ON </w:t>
      </w:r>
      <w:r w:rsidR="004B7663" w:rsidRPr="00903872">
        <w:rPr>
          <w:rFonts w:ascii="Arial" w:hAnsi="Arial" w:cs="Arial"/>
          <w:color w:val="auto"/>
          <w:sz w:val="22"/>
          <w:szCs w:val="22"/>
        </w:rPr>
        <w:t xml:space="preserve">STRATEGIC </w:t>
      </w:r>
      <w:r w:rsidR="00396E0C" w:rsidRPr="00903872">
        <w:rPr>
          <w:rFonts w:ascii="Arial" w:hAnsi="Arial" w:cs="Arial"/>
          <w:color w:val="auto"/>
          <w:sz w:val="22"/>
          <w:szCs w:val="22"/>
        </w:rPr>
        <w:t>PRIORITIES</w:t>
      </w:r>
      <w:bookmarkEnd w:id="5"/>
    </w:p>
    <w:p w14:paraId="6A957331" w14:textId="6DF22D6C" w:rsidR="006021A9" w:rsidRPr="00903872" w:rsidRDefault="004B7663" w:rsidP="00903872">
      <w:pPr>
        <w:pStyle w:val="Heading2"/>
        <w:numPr>
          <w:ilvl w:val="1"/>
          <w:numId w:val="1"/>
        </w:numPr>
        <w:spacing w:before="0" w:line="276" w:lineRule="auto"/>
        <w:ind w:left="567" w:hanging="567"/>
        <w:rPr>
          <w:rFonts w:ascii="Arial" w:hAnsi="Arial" w:cs="Arial"/>
          <w:i/>
          <w:color w:val="auto"/>
          <w:sz w:val="22"/>
          <w:szCs w:val="22"/>
        </w:rPr>
      </w:pPr>
      <w:bookmarkStart w:id="6" w:name="_Toc151098079"/>
      <w:r w:rsidRPr="00903872">
        <w:rPr>
          <w:rFonts w:ascii="Arial" w:hAnsi="Arial" w:cs="Arial"/>
          <w:i/>
          <w:color w:val="auto"/>
          <w:sz w:val="22"/>
          <w:szCs w:val="22"/>
        </w:rPr>
        <w:t>P</w:t>
      </w:r>
      <w:r w:rsidR="00F34153" w:rsidRPr="00903872">
        <w:rPr>
          <w:rFonts w:ascii="Arial" w:hAnsi="Arial" w:cs="Arial"/>
          <w:i/>
          <w:color w:val="auto"/>
          <w:sz w:val="22"/>
          <w:szCs w:val="22"/>
        </w:rPr>
        <w:t>riorities</w:t>
      </w:r>
      <w:bookmarkEnd w:id="6"/>
    </w:p>
    <w:p w14:paraId="027100BC" w14:textId="77777777" w:rsidR="006021A9" w:rsidRPr="00903872" w:rsidRDefault="006021A9" w:rsidP="00903872">
      <w:pPr>
        <w:spacing w:line="276" w:lineRule="auto"/>
        <w:rPr>
          <w:rFonts w:ascii="Arial" w:hAnsi="Arial" w:cs="Arial"/>
        </w:rPr>
      </w:pPr>
    </w:p>
    <w:p w14:paraId="71D9BF39" w14:textId="77777777" w:rsidR="00841696" w:rsidRPr="00903872" w:rsidRDefault="00841696" w:rsidP="00903872">
      <w:pPr>
        <w:autoSpaceDE w:val="0"/>
        <w:autoSpaceDN w:val="0"/>
        <w:adjustRightInd w:val="0"/>
        <w:spacing w:line="276" w:lineRule="auto"/>
        <w:rPr>
          <w:rFonts w:ascii="Arial" w:hAnsi="Arial" w:cs="Arial"/>
        </w:rPr>
      </w:pPr>
      <w:r w:rsidRPr="00903872">
        <w:rPr>
          <w:rFonts w:ascii="Arial" w:hAnsi="Arial" w:cs="Arial"/>
        </w:rPr>
        <w:t>In response to the global and domestic challenges that confront the province, the government has committed to a plan of Growing Gauteng Together 2030, henceforth referred to as GGT 2030. The plan reflects a collective vision for the Gauteng City Region (GCR) in a decade’s time, and beyond, it also highlights priority actions and measures of success. Therefore the 2020 Medium Term Expenditure Framework (MTEF) budget outlines the extent to which the GGT 2030 has been resourced, with a view to grow the ideals and the vision contained in the GGT 2030.</w:t>
      </w:r>
    </w:p>
    <w:p w14:paraId="4989F4FD" w14:textId="77777777" w:rsidR="00841696" w:rsidRPr="00903872" w:rsidRDefault="00841696" w:rsidP="00903872">
      <w:pPr>
        <w:autoSpaceDE w:val="0"/>
        <w:autoSpaceDN w:val="0"/>
        <w:adjustRightInd w:val="0"/>
        <w:spacing w:line="276" w:lineRule="auto"/>
        <w:rPr>
          <w:rFonts w:ascii="Arial" w:hAnsi="Arial" w:cs="Arial"/>
        </w:rPr>
      </w:pPr>
    </w:p>
    <w:p w14:paraId="4C887922" w14:textId="77777777" w:rsidR="00841696" w:rsidRPr="00903872" w:rsidRDefault="00841696" w:rsidP="00903872">
      <w:pPr>
        <w:autoSpaceDE w:val="0"/>
        <w:autoSpaceDN w:val="0"/>
        <w:adjustRightInd w:val="0"/>
        <w:spacing w:line="276" w:lineRule="auto"/>
        <w:rPr>
          <w:rFonts w:ascii="Arial" w:hAnsi="Arial" w:cs="Arial"/>
        </w:rPr>
      </w:pPr>
      <w:r w:rsidRPr="00903872">
        <w:rPr>
          <w:rFonts w:ascii="Arial" w:hAnsi="Arial" w:cs="Arial"/>
        </w:rPr>
        <w:t>The GGT 2030 does not constitute a departure from the foregoing policy priorities, its plan of action, sets out the vision for the Gauteng of 2030, guided by the principles and priorities contained in the Freedom Charter, the National Development Plan, the Manifesto, and work carried out to date as part of Gauteng’s Transformation, Modernization and Reindustrialization (TMR) programme. It is also guided by the following overarching policy, strategies, commitments and policy directives. The Sustainable Development Goals, the New Urban Agenda (NUA), the Paris climate agreement (COP 21), and the African Union’s Agenda 2063 at international level. At a provincial level, the strategy is undergirded by Gauteng Spatial Development Framework (GSDF) 2030 and Gauteng City Region Integrated Infrastructure Master Plan (GIIMP). The Medium-Term Strategic Framework (MTSF), the Integrated Urban Development Framework (IUDF) and the National Spatial Development Framework (NSDF) at a national level. While at a local level the strategy is supported by Municipal Growth and Development Strategies, Integrated Development Plans (IDPs), and Spatial Development Frameworks (SDFs)</w:t>
      </w:r>
    </w:p>
    <w:p w14:paraId="2A9BE46B" w14:textId="77777777" w:rsidR="00841696" w:rsidRPr="00903872" w:rsidRDefault="00841696" w:rsidP="00903872">
      <w:pPr>
        <w:autoSpaceDE w:val="0"/>
        <w:autoSpaceDN w:val="0"/>
        <w:adjustRightInd w:val="0"/>
        <w:spacing w:line="276" w:lineRule="auto"/>
        <w:rPr>
          <w:rFonts w:ascii="Arial" w:hAnsi="Arial" w:cs="Arial"/>
        </w:rPr>
      </w:pPr>
    </w:p>
    <w:p w14:paraId="3996B942" w14:textId="77777777" w:rsidR="00841696" w:rsidRPr="00903872" w:rsidRDefault="00841696" w:rsidP="00903872">
      <w:pPr>
        <w:autoSpaceDE w:val="0"/>
        <w:autoSpaceDN w:val="0"/>
        <w:adjustRightInd w:val="0"/>
        <w:spacing w:line="276" w:lineRule="auto"/>
        <w:rPr>
          <w:rFonts w:ascii="Arial" w:hAnsi="Arial" w:cs="Arial"/>
        </w:rPr>
      </w:pPr>
      <w:r w:rsidRPr="00903872">
        <w:rPr>
          <w:rFonts w:ascii="Arial" w:hAnsi="Arial" w:cs="Arial"/>
        </w:rPr>
        <w:t>The GGT 2030 reflects how the GCR intends to address the fundamental challenges facing the residents of Gauteng. That is, unemployment, poverty and hunger, crime and substance abuse, climate change, unsustainable growth and economic crises, migration, flight and displacement, health, inequality, social exclusion, lack of decent work and social protection, political instability, insecurity and violent conflicts. In an endeavour to solve these social maladies, GGT 2030 is predicated on the following priorities. That is, Economy, Jobs and Infrastructure; Education, Skills and Healthcare; Sustainable Human Settlements, New Cities and the Land Release; Safety, Social Cohesion and Food Security; Sustainable Future for All, Building a Capable, Ethical and Developmental State; Building a Better Africa and Better World; and Sustainable Development for Future Generations. Each of these priorities have its key projects and programmes to create a seamlessly integrated, socially cohesive, sustainable and economically inclusive Gauteng City Region (GCR).</w:t>
      </w:r>
    </w:p>
    <w:p w14:paraId="664DF164" w14:textId="77777777" w:rsidR="00841696" w:rsidRPr="00903872" w:rsidRDefault="00841696" w:rsidP="00903872">
      <w:pPr>
        <w:autoSpaceDE w:val="0"/>
        <w:autoSpaceDN w:val="0"/>
        <w:adjustRightInd w:val="0"/>
        <w:spacing w:line="276" w:lineRule="auto"/>
        <w:rPr>
          <w:rFonts w:ascii="Arial" w:hAnsi="Arial" w:cs="Arial"/>
        </w:rPr>
      </w:pPr>
    </w:p>
    <w:p w14:paraId="5732700E" w14:textId="77777777" w:rsidR="00841696" w:rsidRPr="00903872" w:rsidRDefault="00841696" w:rsidP="00903872">
      <w:pPr>
        <w:tabs>
          <w:tab w:val="num" w:pos="720"/>
        </w:tabs>
        <w:spacing w:line="276" w:lineRule="auto"/>
        <w:rPr>
          <w:rFonts w:ascii="Arial" w:hAnsi="Arial" w:cs="Arial"/>
        </w:rPr>
      </w:pPr>
      <w:r w:rsidRPr="00903872">
        <w:rPr>
          <w:rFonts w:ascii="Arial" w:hAnsi="Arial" w:cs="Arial"/>
        </w:rPr>
        <w:lastRenderedPageBreak/>
        <w:t>GPT contributes directly to the Medium-Term Strategic Framework’s priority 1 and 6, Economic Transformation and Job Creation; and a Capable Ethical and Developmental State. Provincially, GPT aligns with all 6 policy priorities of GGT 2030. However, GPT’s priorities are, Increased compliance with legislated prescripts; Enhanced sound finances in the province; Sustainable local government finances; Reduced youth unemployment; and Alternative sources of funding. The Portfolio Committee would utilize oversight mechanisms and tools at its disposal to monitor the performance of GPT with regards to the policy priorities it aligns with.</w:t>
      </w:r>
    </w:p>
    <w:p w14:paraId="5B47590B" w14:textId="77777777" w:rsidR="001F60BE" w:rsidRPr="00903872" w:rsidRDefault="001F60BE" w:rsidP="00903872">
      <w:pPr>
        <w:spacing w:line="276" w:lineRule="auto"/>
        <w:rPr>
          <w:rFonts w:ascii="Arial" w:hAnsi="Arial" w:cs="Arial"/>
        </w:rPr>
      </w:pPr>
    </w:p>
    <w:p w14:paraId="5B2FECD0" w14:textId="13129BA7"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7" w:name="_Toc151098080"/>
      <w:r w:rsidRPr="00903872">
        <w:rPr>
          <w:rFonts w:ascii="Arial" w:hAnsi="Arial" w:cs="Arial"/>
          <w:color w:val="auto"/>
          <w:sz w:val="22"/>
          <w:szCs w:val="22"/>
        </w:rPr>
        <w:t>OVERSIGHT</w:t>
      </w:r>
      <w:r w:rsidR="001D680E" w:rsidRPr="00903872">
        <w:rPr>
          <w:rFonts w:ascii="Arial" w:hAnsi="Arial" w:cs="Arial"/>
          <w:color w:val="auto"/>
          <w:sz w:val="22"/>
          <w:szCs w:val="22"/>
        </w:rPr>
        <w:t xml:space="preserve"> ON TECHNICAL </w:t>
      </w:r>
      <w:r w:rsidR="006C35FB" w:rsidRPr="00903872">
        <w:rPr>
          <w:rFonts w:ascii="Arial" w:hAnsi="Arial" w:cs="Arial"/>
          <w:color w:val="auto"/>
          <w:sz w:val="22"/>
          <w:szCs w:val="22"/>
        </w:rPr>
        <w:t>PERFORMANCE</w:t>
      </w:r>
      <w:bookmarkEnd w:id="7"/>
    </w:p>
    <w:p w14:paraId="589CBE07" w14:textId="77777777" w:rsidR="009C54F3" w:rsidRPr="00903872" w:rsidRDefault="006D0D1A" w:rsidP="00903872">
      <w:pPr>
        <w:pStyle w:val="Heading2"/>
        <w:numPr>
          <w:ilvl w:val="1"/>
          <w:numId w:val="1"/>
        </w:numPr>
        <w:spacing w:before="0" w:line="276" w:lineRule="auto"/>
        <w:ind w:left="567" w:hanging="567"/>
        <w:rPr>
          <w:rFonts w:ascii="Arial" w:hAnsi="Arial" w:cs="Arial"/>
          <w:color w:val="auto"/>
          <w:sz w:val="22"/>
          <w:szCs w:val="22"/>
        </w:rPr>
      </w:pPr>
      <w:bookmarkStart w:id="8" w:name="_Toc151098081"/>
      <w:r w:rsidRPr="00903872">
        <w:rPr>
          <w:rFonts w:ascii="Arial" w:hAnsi="Arial" w:cs="Arial"/>
          <w:color w:val="auto"/>
          <w:sz w:val="22"/>
          <w:szCs w:val="22"/>
        </w:rPr>
        <w:t>Achievement of APP predetermined objectives</w:t>
      </w:r>
      <w:bookmarkEnd w:id="8"/>
      <w:r w:rsidRPr="00903872">
        <w:rPr>
          <w:rFonts w:ascii="Arial" w:hAnsi="Arial" w:cs="Arial"/>
          <w:color w:val="auto"/>
          <w:sz w:val="22"/>
          <w:szCs w:val="22"/>
        </w:rPr>
        <w:t xml:space="preserve"> </w:t>
      </w:r>
    </w:p>
    <w:p w14:paraId="103303EA" w14:textId="77777777" w:rsidR="009C54F3" w:rsidRPr="00903872" w:rsidRDefault="009C54F3" w:rsidP="00903872">
      <w:pPr>
        <w:spacing w:line="276" w:lineRule="auto"/>
        <w:rPr>
          <w:rFonts w:ascii="Arial" w:hAnsi="Arial" w:cs="Arial"/>
        </w:rPr>
      </w:pPr>
    </w:p>
    <w:p w14:paraId="1029D4AB" w14:textId="47FFC991" w:rsidR="00706BA8" w:rsidRPr="00903872" w:rsidRDefault="00D76435" w:rsidP="00903872">
      <w:pPr>
        <w:spacing w:line="276" w:lineRule="auto"/>
        <w:rPr>
          <w:rFonts w:ascii="Arial" w:hAnsi="Arial" w:cs="Arial"/>
          <w:b/>
          <w:bCs/>
        </w:rPr>
      </w:pPr>
      <w:bookmarkStart w:id="9" w:name="_Toc395007646"/>
      <w:r w:rsidRPr="00903872">
        <w:rPr>
          <w:rFonts w:ascii="Arial" w:hAnsi="Arial" w:cs="Arial"/>
          <w:bCs/>
        </w:rPr>
        <w:t xml:space="preserve">Of the total number of </w:t>
      </w:r>
      <w:r w:rsidR="00340CF4" w:rsidRPr="00903872">
        <w:rPr>
          <w:rFonts w:ascii="Arial" w:hAnsi="Arial" w:cs="Arial"/>
          <w:bCs/>
        </w:rPr>
        <w:t>48</w:t>
      </w:r>
      <w:r w:rsidR="003510A5" w:rsidRPr="00903872">
        <w:rPr>
          <w:rFonts w:ascii="Arial" w:hAnsi="Arial" w:cs="Arial"/>
          <w:bCs/>
        </w:rPr>
        <w:t xml:space="preserve"> </w:t>
      </w:r>
      <w:r w:rsidR="004105DC" w:rsidRPr="00903872">
        <w:rPr>
          <w:rFonts w:ascii="Arial" w:hAnsi="Arial" w:cs="Arial"/>
          <w:bCs/>
        </w:rPr>
        <w:t xml:space="preserve">performance </w:t>
      </w:r>
      <w:r w:rsidR="008E148C" w:rsidRPr="00903872">
        <w:rPr>
          <w:rFonts w:ascii="Arial" w:hAnsi="Arial" w:cs="Arial"/>
          <w:bCs/>
        </w:rPr>
        <w:t>targets</w:t>
      </w:r>
      <w:r w:rsidRPr="00903872">
        <w:rPr>
          <w:rFonts w:ascii="Arial" w:hAnsi="Arial" w:cs="Arial"/>
          <w:bCs/>
        </w:rPr>
        <w:t xml:space="preserve"> applicable for the period under review, GPT achieved </w:t>
      </w:r>
      <w:r w:rsidR="00340CF4" w:rsidRPr="00903872">
        <w:rPr>
          <w:rFonts w:ascii="Arial" w:hAnsi="Arial" w:cs="Arial"/>
          <w:bCs/>
        </w:rPr>
        <w:t>45</w:t>
      </w:r>
      <w:r w:rsidRPr="00903872">
        <w:rPr>
          <w:rFonts w:ascii="Arial" w:hAnsi="Arial" w:cs="Arial"/>
          <w:bCs/>
        </w:rPr>
        <w:t xml:space="preserve"> performance </w:t>
      </w:r>
      <w:r w:rsidR="008E148C" w:rsidRPr="00903872">
        <w:rPr>
          <w:rFonts w:ascii="Arial" w:hAnsi="Arial" w:cs="Arial"/>
          <w:bCs/>
        </w:rPr>
        <w:t>targets</w:t>
      </w:r>
      <w:r w:rsidRPr="00903872">
        <w:rPr>
          <w:rFonts w:ascii="Arial" w:hAnsi="Arial" w:cs="Arial"/>
          <w:bCs/>
        </w:rPr>
        <w:t xml:space="preserve">. This equates to </w:t>
      </w:r>
      <w:r w:rsidR="00340CF4" w:rsidRPr="00903872">
        <w:rPr>
          <w:rFonts w:ascii="Arial" w:hAnsi="Arial" w:cs="Arial"/>
          <w:bCs/>
        </w:rPr>
        <w:t>94</w:t>
      </w:r>
      <w:r w:rsidRPr="00903872">
        <w:rPr>
          <w:rFonts w:ascii="Arial" w:hAnsi="Arial" w:cs="Arial"/>
          <w:bCs/>
        </w:rPr>
        <w:t xml:space="preserve">% APP achievement </w:t>
      </w:r>
      <w:r w:rsidR="00DC6A9E" w:rsidRPr="00903872">
        <w:rPr>
          <w:rFonts w:ascii="Arial" w:hAnsi="Arial" w:cs="Arial"/>
          <w:bCs/>
        </w:rPr>
        <w:t>compared to</w:t>
      </w:r>
      <w:r w:rsidR="00B92477" w:rsidRPr="00903872">
        <w:rPr>
          <w:rFonts w:ascii="Arial" w:hAnsi="Arial" w:cs="Arial"/>
          <w:bCs/>
        </w:rPr>
        <w:t xml:space="preserve"> </w:t>
      </w:r>
      <w:r w:rsidR="00340CF4" w:rsidRPr="00903872">
        <w:rPr>
          <w:rFonts w:ascii="Arial" w:hAnsi="Arial" w:cs="Arial"/>
          <w:bCs/>
        </w:rPr>
        <w:t>88</w:t>
      </w:r>
      <w:r w:rsidR="00B92477" w:rsidRPr="00903872">
        <w:rPr>
          <w:rFonts w:ascii="Arial" w:hAnsi="Arial" w:cs="Arial"/>
          <w:bCs/>
        </w:rPr>
        <w:t>%</w:t>
      </w:r>
      <w:r w:rsidR="00DC6A9E" w:rsidRPr="00903872">
        <w:rPr>
          <w:rFonts w:ascii="Arial" w:hAnsi="Arial" w:cs="Arial"/>
          <w:bCs/>
        </w:rPr>
        <w:t xml:space="preserve"> </w:t>
      </w:r>
      <w:r w:rsidR="00B92477" w:rsidRPr="00903872">
        <w:rPr>
          <w:rFonts w:ascii="Arial" w:hAnsi="Arial" w:cs="Arial"/>
          <w:bCs/>
        </w:rPr>
        <w:t xml:space="preserve">in </w:t>
      </w:r>
      <w:r w:rsidR="00DC6A9E" w:rsidRPr="00903872">
        <w:rPr>
          <w:rFonts w:ascii="Arial" w:hAnsi="Arial" w:cs="Arial"/>
          <w:bCs/>
        </w:rPr>
        <w:t xml:space="preserve">the </w:t>
      </w:r>
      <w:r w:rsidR="00B92477" w:rsidRPr="00903872">
        <w:rPr>
          <w:rFonts w:ascii="Arial" w:hAnsi="Arial" w:cs="Arial"/>
          <w:bCs/>
        </w:rPr>
        <w:t>previous financial year</w:t>
      </w:r>
      <w:r w:rsidRPr="00903872">
        <w:rPr>
          <w:rFonts w:ascii="Arial" w:hAnsi="Arial" w:cs="Arial"/>
          <w:bCs/>
        </w:rPr>
        <w:t xml:space="preserve">. </w:t>
      </w:r>
      <w:r w:rsidR="00C108C0" w:rsidRPr="00903872">
        <w:rPr>
          <w:rFonts w:ascii="Arial" w:hAnsi="Arial" w:cs="Arial"/>
          <w:bCs/>
        </w:rPr>
        <w:t>It is reported that</w:t>
      </w:r>
      <w:r w:rsidR="00AA2A3A" w:rsidRPr="00903872">
        <w:rPr>
          <w:rFonts w:ascii="Arial" w:hAnsi="Arial" w:cs="Arial"/>
          <w:bCs/>
        </w:rPr>
        <w:t xml:space="preserve"> </w:t>
      </w:r>
      <w:r w:rsidR="00016653" w:rsidRPr="00903872">
        <w:rPr>
          <w:rFonts w:ascii="Arial" w:hAnsi="Arial" w:cs="Arial"/>
          <w:bCs/>
        </w:rPr>
        <w:t>k</w:t>
      </w:r>
      <w:r w:rsidR="003510A5" w:rsidRPr="00903872">
        <w:rPr>
          <w:rFonts w:ascii="Arial" w:hAnsi="Arial" w:cs="Arial"/>
          <w:bCs/>
        </w:rPr>
        <w:t>ey</w:t>
      </w:r>
      <w:r w:rsidR="003B330A" w:rsidRPr="00903872">
        <w:rPr>
          <w:rFonts w:ascii="Arial" w:hAnsi="Arial" w:cs="Arial"/>
          <w:bCs/>
        </w:rPr>
        <w:t xml:space="preserve"> performance</w:t>
      </w:r>
      <w:r w:rsidR="003510A5" w:rsidRPr="00903872">
        <w:rPr>
          <w:rFonts w:ascii="Arial" w:hAnsi="Arial" w:cs="Arial"/>
          <w:bCs/>
        </w:rPr>
        <w:t xml:space="preserve"> challenges</w:t>
      </w:r>
      <w:r w:rsidR="00AA2A3A" w:rsidRPr="00903872">
        <w:rPr>
          <w:rFonts w:ascii="Arial" w:hAnsi="Arial" w:cs="Arial"/>
          <w:bCs/>
        </w:rPr>
        <w:t xml:space="preserve"> were experienced</w:t>
      </w:r>
      <w:r w:rsidR="002A09FC" w:rsidRPr="00903872">
        <w:rPr>
          <w:rFonts w:ascii="Arial" w:hAnsi="Arial" w:cs="Arial"/>
          <w:bCs/>
        </w:rPr>
        <w:t xml:space="preserve"> on</w:t>
      </w:r>
      <w:r w:rsidR="00DB5856" w:rsidRPr="00903872">
        <w:rPr>
          <w:rFonts w:ascii="Arial" w:hAnsi="Arial" w:cs="Arial"/>
          <w:bCs/>
        </w:rPr>
        <w:t xml:space="preserve"> </w:t>
      </w:r>
      <w:r w:rsidR="002A09FC" w:rsidRPr="00903872">
        <w:rPr>
          <w:rFonts w:ascii="Arial" w:hAnsi="Arial" w:cs="Arial"/>
          <w:bCs/>
        </w:rPr>
        <w:t>the following</w:t>
      </w:r>
      <w:r w:rsidR="00340CF4" w:rsidRPr="00903872">
        <w:rPr>
          <w:rFonts w:ascii="Arial" w:hAnsi="Arial" w:cs="Arial"/>
          <w:bCs/>
        </w:rPr>
        <w:t xml:space="preserve"> targets</w:t>
      </w:r>
      <w:r w:rsidR="00AA2A3A" w:rsidRPr="00903872">
        <w:rPr>
          <w:rFonts w:ascii="Arial" w:hAnsi="Arial" w:cs="Arial"/>
          <w:bCs/>
        </w:rPr>
        <w:t>:</w:t>
      </w:r>
      <w:r w:rsidRPr="00903872">
        <w:rPr>
          <w:rFonts w:ascii="Arial" w:hAnsi="Arial" w:cs="Arial"/>
          <w:bCs/>
        </w:rPr>
        <w:t xml:space="preserve"> </w:t>
      </w:r>
      <w:r w:rsidR="004D1E8F" w:rsidRPr="00903872">
        <w:rPr>
          <w:rFonts w:ascii="Arial" w:eastAsia="Arial Unicode MS" w:hAnsi="Arial" w:cs="Arial"/>
        </w:rPr>
        <w:t xml:space="preserve">appointing 50% of women in Senior Management Service (SMS positions; </w:t>
      </w:r>
      <w:r w:rsidR="00F008C6" w:rsidRPr="00903872">
        <w:rPr>
          <w:rFonts w:ascii="Arial" w:eastAsia="Arial Unicode MS" w:hAnsi="Arial" w:cs="Arial"/>
        </w:rPr>
        <w:t xml:space="preserve">under collecting </w:t>
      </w:r>
      <w:r w:rsidR="00F008C6" w:rsidRPr="00903872">
        <w:rPr>
          <w:rFonts w:ascii="Arial" w:eastAsia="Arial Unicode MS" w:hAnsi="Arial" w:cs="Arial"/>
          <w:lang w:val="en-US"/>
        </w:rPr>
        <w:t xml:space="preserve">in provincial own revenue by 2.8% on the set target of 6.7%; and 16 </w:t>
      </w:r>
      <w:r w:rsidR="00F008C6" w:rsidRPr="00903872">
        <w:rPr>
          <w:rFonts w:ascii="Arial" w:eastAsia="Arial Unicode MS" w:hAnsi="Arial" w:cs="Arial"/>
        </w:rPr>
        <w:t>municipal budget assessments conducted in contrast to the planned 24.</w:t>
      </w:r>
      <w:r w:rsidR="005113DA" w:rsidRPr="00903872">
        <w:rPr>
          <w:rFonts w:ascii="Arial" w:eastAsia="Arial Unicode MS" w:hAnsi="Arial" w:cs="Arial"/>
        </w:rPr>
        <w:t xml:space="preserve"> </w:t>
      </w:r>
      <w:r w:rsidR="00E94A5D" w:rsidRPr="00903872">
        <w:rPr>
          <w:rFonts w:ascii="Arial" w:hAnsi="Arial" w:cs="Arial"/>
        </w:rPr>
        <w:t xml:space="preserve">On the other hand, </w:t>
      </w:r>
      <w:r w:rsidR="007E074F" w:rsidRPr="00903872">
        <w:rPr>
          <w:rFonts w:ascii="Arial" w:hAnsi="Arial" w:cs="Arial"/>
        </w:rPr>
        <w:t xml:space="preserve">GIFA </w:t>
      </w:r>
      <w:r w:rsidR="00323D3A" w:rsidRPr="00903872">
        <w:rPr>
          <w:rFonts w:ascii="Arial" w:hAnsi="Arial" w:cs="Arial"/>
        </w:rPr>
        <w:t xml:space="preserve">had </w:t>
      </w:r>
      <w:r w:rsidR="00F008C6" w:rsidRPr="00903872">
        <w:rPr>
          <w:rFonts w:ascii="Arial" w:hAnsi="Arial" w:cs="Arial"/>
        </w:rPr>
        <w:t>26</w:t>
      </w:r>
      <w:r w:rsidR="00323D3A" w:rsidRPr="00903872">
        <w:rPr>
          <w:rFonts w:ascii="Arial" w:hAnsi="Arial" w:cs="Arial"/>
        </w:rPr>
        <w:t xml:space="preserve"> performance targets and </w:t>
      </w:r>
      <w:r w:rsidR="00F008C6" w:rsidRPr="00903872">
        <w:rPr>
          <w:rFonts w:ascii="Arial" w:hAnsi="Arial" w:cs="Arial"/>
        </w:rPr>
        <w:t xml:space="preserve">22 </w:t>
      </w:r>
      <w:r w:rsidR="00C51DE1" w:rsidRPr="00903872">
        <w:rPr>
          <w:rFonts w:ascii="Arial" w:hAnsi="Arial" w:cs="Arial"/>
        </w:rPr>
        <w:t xml:space="preserve">performance targets </w:t>
      </w:r>
      <w:r w:rsidR="00323D3A" w:rsidRPr="00903872">
        <w:rPr>
          <w:rFonts w:ascii="Arial" w:hAnsi="Arial" w:cs="Arial"/>
        </w:rPr>
        <w:t xml:space="preserve">were achieved or </w:t>
      </w:r>
      <w:r w:rsidR="00F26302" w:rsidRPr="00903872">
        <w:rPr>
          <w:rFonts w:ascii="Arial" w:hAnsi="Arial" w:cs="Arial"/>
        </w:rPr>
        <w:t>8</w:t>
      </w:r>
      <w:r w:rsidR="005113DA" w:rsidRPr="00903872">
        <w:rPr>
          <w:rFonts w:ascii="Arial" w:hAnsi="Arial" w:cs="Arial"/>
        </w:rPr>
        <w:t>5</w:t>
      </w:r>
      <w:r w:rsidR="00323D3A" w:rsidRPr="00903872">
        <w:rPr>
          <w:rFonts w:ascii="Arial" w:hAnsi="Arial" w:cs="Arial"/>
        </w:rPr>
        <w:t xml:space="preserve">% of the APP targets were realized. The </w:t>
      </w:r>
      <w:r w:rsidR="00C51DE1" w:rsidRPr="00903872">
        <w:rPr>
          <w:rFonts w:ascii="Arial" w:hAnsi="Arial" w:cs="Arial"/>
        </w:rPr>
        <w:t xml:space="preserve">challenges regarding the realization of </w:t>
      </w:r>
      <w:r w:rsidR="00323D3A" w:rsidRPr="00903872">
        <w:rPr>
          <w:rFonts w:ascii="Arial" w:hAnsi="Arial" w:cs="Arial"/>
        </w:rPr>
        <w:t xml:space="preserve">performance </w:t>
      </w:r>
      <w:r w:rsidR="00C51DE1" w:rsidRPr="00903872">
        <w:rPr>
          <w:rFonts w:ascii="Arial" w:hAnsi="Arial" w:cs="Arial"/>
        </w:rPr>
        <w:t xml:space="preserve">targets </w:t>
      </w:r>
      <w:r w:rsidR="005113DA" w:rsidRPr="00903872">
        <w:rPr>
          <w:rFonts w:ascii="Arial" w:hAnsi="Arial" w:cs="Arial"/>
        </w:rPr>
        <w:t xml:space="preserve">are </w:t>
      </w:r>
      <w:r w:rsidR="00C51DE1" w:rsidRPr="00903872">
        <w:rPr>
          <w:rFonts w:ascii="Arial" w:hAnsi="Arial" w:cs="Arial"/>
        </w:rPr>
        <w:t xml:space="preserve">associated with </w:t>
      </w:r>
      <w:r w:rsidR="0012262D" w:rsidRPr="00903872">
        <w:rPr>
          <w:rFonts w:ascii="Arial" w:hAnsi="Arial" w:cs="Arial"/>
          <w:bCs/>
        </w:rPr>
        <w:t xml:space="preserve">GIFA </w:t>
      </w:r>
      <w:r w:rsidR="005113DA" w:rsidRPr="00903872">
        <w:rPr>
          <w:rFonts w:ascii="Arial" w:hAnsi="Arial" w:cs="Arial"/>
          <w:bCs/>
        </w:rPr>
        <w:t xml:space="preserve">completing 1 feasibility study instead of the planned 3; </w:t>
      </w:r>
      <w:r w:rsidR="0012262D" w:rsidRPr="00903872">
        <w:rPr>
          <w:rFonts w:ascii="Arial" w:hAnsi="Arial" w:cs="Arial"/>
          <w:bCs/>
        </w:rPr>
        <w:t xml:space="preserve">releasing </w:t>
      </w:r>
      <w:r w:rsidR="005113DA" w:rsidRPr="00903872">
        <w:rPr>
          <w:rFonts w:ascii="Arial" w:hAnsi="Arial" w:cs="Arial"/>
          <w:bCs/>
        </w:rPr>
        <w:t>one</w:t>
      </w:r>
      <w:r w:rsidR="0012262D" w:rsidRPr="00903872">
        <w:rPr>
          <w:rFonts w:ascii="Arial" w:hAnsi="Arial" w:cs="Arial"/>
          <w:bCs/>
        </w:rPr>
        <w:t xml:space="preserve"> bankable </w:t>
      </w:r>
      <w:proofErr w:type="gramStart"/>
      <w:r w:rsidR="0012262D" w:rsidRPr="00903872">
        <w:rPr>
          <w:rFonts w:ascii="Arial" w:hAnsi="Arial" w:cs="Arial"/>
          <w:bCs/>
        </w:rPr>
        <w:t>projects</w:t>
      </w:r>
      <w:proofErr w:type="gramEnd"/>
      <w:r w:rsidR="0012262D" w:rsidRPr="00903872">
        <w:rPr>
          <w:rFonts w:ascii="Arial" w:hAnsi="Arial" w:cs="Arial"/>
          <w:bCs/>
        </w:rPr>
        <w:t xml:space="preserve"> to the market contrary to the planned 3, and facilitating </w:t>
      </w:r>
      <w:r w:rsidR="005113DA" w:rsidRPr="00903872">
        <w:rPr>
          <w:rFonts w:ascii="Arial" w:hAnsi="Arial" w:cs="Arial"/>
          <w:bCs/>
        </w:rPr>
        <w:t xml:space="preserve">one </w:t>
      </w:r>
      <w:r w:rsidR="0012262D" w:rsidRPr="00903872">
        <w:rPr>
          <w:rFonts w:ascii="Arial" w:hAnsi="Arial" w:cs="Arial"/>
          <w:bCs/>
        </w:rPr>
        <w:t>project to reach financial close</w:t>
      </w:r>
      <w:r w:rsidR="005113DA" w:rsidRPr="00903872">
        <w:rPr>
          <w:rFonts w:ascii="Arial" w:hAnsi="Arial" w:cs="Arial"/>
          <w:bCs/>
        </w:rPr>
        <w:t xml:space="preserve"> study instead of the planned 3</w:t>
      </w:r>
      <w:r w:rsidR="0012262D" w:rsidRPr="00903872">
        <w:rPr>
          <w:rFonts w:ascii="Arial" w:hAnsi="Arial" w:cs="Arial"/>
          <w:bCs/>
        </w:rPr>
        <w:t>.</w:t>
      </w:r>
    </w:p>
    <w:p w14:paraId="2FD0617D" w14:textId="77777777" w:rsidR="009313E7" w:rsidRPr="00903872" w:rsidRDefault="009313E7" w:rsidP="00903872">
      <w:pPr>
        <w:spacing w:line="276" w:lineRule="auto"/>
        <w:rPr>
          <w:rFonts w:ascii="Arial" w:hAnsi="Arial" w:cs="Arial"/>
          <w:bCs/>
        </w:rPr>
      </w:pPr>
    </w:p>
    <w:p w14:paraId="6838C92E" w14:textId="67BE0035" w:rsidR="004B7663" w:rsidRPr="00903872" w:rsidRDefault="006D0D1A" w:rsidP="00903872">
      <w:pPr>
        <w:pStyle w:val="Heading2"/>
        <w:numPr>
          <w:ilvl w:val="1"/>
          <w:numId w:val="1"/>
        </w:numPr>
        <w:spacing w:before="0" w:line="276" w:lineRule="auto"/>
        <w:ind w:left="567" w:hanging="567"/>
        <w:rPr>
          <w:rFonts w:ascii="Arial" w:hAnsi="Arial" w:cs="Arial"/>
          <w:i/>
          <w:color w:val="auto"/>
          <w:sz w:val="22"/>
          <w:szCs w:val="22"/>
        </w:rPr>
      </w:pPr>
      <w:bookmarkStart w:id="10" w:name="_Toc151098082"/>
      <w:r w:rsidRPr="00903872">
        <w:rPr>
          <w:rFonts w:ascii="Arial" w:hAnsi="Arial" w:cs="Arial"/>
          <w:i/>
          <w:color w:val="auto"/>
          <w:sz w:val="22"/>
          <w:szCs w:val="22"/>
        </w:rPr>
        <w:t>Programme Information</w:t>
      </w:r>
      <w:bookmarkEnd w:id="9"/>
      <w:bookmarkEnd w:id="10"/>
    </w:p>
    <w:p w14:paraId="658AE291" w14:textId="77777777" w:rsidR="00DB3B92" w:rsidRPr="00903872" w:rsidRDefault="00DB3B92" w:rsidP="00903872">
      <w:pPr>
        <w:spacing w:line="276" w:lineRule="auto"/>
        <w:rPr>
          <w:rFonts w:ascii="Arial" w:hAnsi="Arial" w:cs="Arial"/>
          <w:i/>
        </w:rPr>
      </w:pPr>
      <w:bookmarkStart w:id="11" w:name="_Toc395007647"/>
      <w:r w:rsidRPr="00903872">
        <w:rPr>
          <w:rFonts w:ascii="Arial" w:hAnsi="Arial" w:cs="Arial"/>
          <w:b/>
          <w:i/>
        </w:rPr>
        <w:t>Programme 1: Administration</w:t>
      </w:r>
      <w:r w:rsidRPr="00903872">
        <w:rPr>
          <w:rFonts w:ascii="Arial" w:hAnsi="Arial" w:cs="Arial"/>
          <w:i/>
        </w:rPr>
        <w:t xml:space="preserve"> </w:t>
      </w:r>
    </w:p>
    <w:p w14:paraId="1C22D45B" w14:textId="77777777" w:rsidR="00DB3B92" w:rsidRPr="00903872" w:rsidRDefault="00DB3B92" w:rsidP="00903872">
      <w:pPr>
        <w:pStyle w:val="ListParagraph"/>
        <w:spacing w:after="0"/>
        <w:jc w:val="both"/>
        <w:rPr>
          <w:rFonts w:ascii="Arial" w:hAnsi="Arial" w:cs="Arial"/>
          <w:i/>
        </w:rPr>
      </w:pPr>
    </w:p>
    <w:p w14:paraId="7F396E50" w14:textId="4A7E390E" w:rsidR="00334B1F" w:rsidRPr="00903872" w:rsidRDefault="00334B1F" w:rsidP="00903872">
      <w:pPr>
        <w:spacing w:line="276" w:lineRule="auto"/>
        <w:rPr>
          <w:rFonts w:ascii="Arial" w:hAnsi="Arial" w:cs="Arial"/>
        </w:rPr>
      </w:pPr>
      <w:r w:rsidRPr="00903872">
        <w:rPr>
          <w:rFonts w:ascii="Arial" w:hAnsi="Arial" w:cs="Arial"/>
        </w:rPr>
        <w:t xml:space="preserve">The aim of this is to provide effective leadership, management and administrative support to </w:t>
      </w:r>
      <w:r w:rsidR="00265E24" w:rsidRPr="00903872">
        <w:rPr>
          <w:rFonts w:ascii="Arial" w:hAnsi="Arial" w:cs="Arial"/>
        </w:rPr>
        <w:t>enable the department to deliver on its mandate</w:t>
      </w:r>
      <w:r w:rsidRPr="00903872">
        <w:rPr>
          <w:rFonts w:ascii="Arial" w:hAnsi="Arial" w:cs="Arial"/>
        </w:rPr>
        <w:t xml:space="preserve">.  </w:t>
      </w:r>
    </w:p>
    <w:p w14:paraId="5949E94C" w14:textId="77777777" w:rsidR="00DC7047" w:rsidRPr="00903872" w:rsidRDefault="00DC7047" w:rsidP="00903872">
      <w:pPr>
        <w:pStyle w:val="ListParagraph"/>
        <w:spacing w:after="0"/>
        <w:ind w:left="0"/>
        <w:jc w:val="both"/>
        <w:rPr>
          <w:rFonts w:ascii="Arial" w:hAnsi="Arial" w:cs="Arial"/>
        </w:rPr>
      </w:pPr>
    </w:p>
    <w:p w14:paraId="590F8BDE" w14:textId="6E29B559" w:rsidR="000213C1" w:rsidRPr="00903872" w:rsidRDefault="00AD7C4E" w:rsidP="00903872">
      <w:pPr>
        <w:spacing w:line="276" w:lineRule="auto"/>
        <w:rPr>
          <w:rFonts w:ascii="Arial" w:hAnsi="Arial" w:cs="Arial"/>
          <w:bCs/>
        </w:rPr>
      </w:pPr>
      <w:r w:rsidRPr="00903872">
        <w:rPr>
          <w:rFonts w:ascii="Arial" w:hAnsi="Arial" w:cs="Arial"/>
        </w:rPr>
        <w:t>T</w:t>
      </w:r>
      <w:r w:rsidR="00265E24" w:rsidRPr="00903872">
        <w:rPr>
          <w:rFonts w:ascii="Arial" w:hAnsi="Arial" w:cs="Arial"/>
        </w:rPr>
        <w:t xml:space="preserve">o this extent </w:t>
      </w:r>
      <w:r w:rsidRPr="00903872">
        <w:rPr>
          <w:rFonts w:ascii="Arial" w:hAnsi="Arial" w:cs="Arial"/>
        </w:rPr>
        <w:t>G</w:t>
      </w:r>
      <w:r w:rsidR="001057F8" w:rsidRPr="00903872">
        <w:rPr>
          <w:rFonts w:ascii="Arial" w:hAnsi="Arial" w:cs="Arial"/>
        </w:rPr>
        <w:t>PT</w:t>
      </w:r>
      <w:r w:rsidRPr="00903872">
        <w:rPr>
          <w:rFonts w:ascii="Arial" w:hAnsi="Arial" w:cs="Arial"/>
        </w:rPr>
        <w:t xml:space="preserve"> achieved </w:t>
      </w:r>
      <w:r w:rsidR="0012262D" w:rsidRPr="00903872">
        <w:rPr>
          <w:rFonts w:ascii="Arial" w:hAnsi="Arial" w:cs="Arial"/>
        </w:rPr>
        <w:t>most of</w:t>
      </w:r>
      <w:r w:rsidR="00496B6F" w:rsidRPr="00903872">
        <w:rPr>
          <w:rFonts w:ascii="Arial" w:hAnsi="Arial" w:cs="Arial"/>
        </w:rPr>
        <w:t xml:space="preserve"> its performance tar</w:t>
      </w:r>
      <w:r w:rsidR="00E15CD9" w:rsidRPr="00903872">
        <w:rPr>
          <w:rFonts w:ascii="Arial" w:hAnsi="Arial" w:cs="Arial"/>
        </w:rPr>
        <w:t>gets</w:t>
      </w:r>
      <w:r w:rsidR="00265E24" w:rsidRPr="00903872">
        <w:rPr>
          <w:rFonts w:ascii="Arial" w:hAnsi="Arial" w:cs="Arial"/>
        </w:rPr>
        <w:t xml:space="preserve"> with pockets of over performance</w:t>
      </w:r>
      <w:r w:rsidR="00E15CD9" w:rsidRPr="00903872">
        <w:rPr>
          <w:rFonts w:ascii="Arial" w:hAnsi="Arial" w:cs="Arial"/>
        </w:rPr>
        <w:t xml:space="preserve"> </w:t>
      </w:r>
      <w:r w:rsidR="00B77161" w:rsidRPr="00903872">
        <w:rPr>
          <w:rFonts w:ascii="Arial" w:hAnsi="Arial" w:cs="Arial"/>
        </w:rPr>
        <w:t>under this programme</w:t>
      </w:r>
      <w:r w:rsidR="0012262D" w:rsidRPr="00903872">
        <w:rPr>
          <w:rFonts w:ascii="Arial" w:hAnsi="Arial" w:cs="Arial"/>
        </w:rPr>
        <w:t>, apart from one</w:t>
      </w:r>
      <w:r w:rsidR="00D11BC4" w:rsidRPr="00903872">
        <w:rPr>
          <w:rFonts w:ascii="Arial" w:hAnsi="Arial" w:cs="Arial"/>
        </w:rPr>
        <w:t xml:space="preserve">. </w:t>
      </w:r>
      <w:r w:rsidR="006046C1" w:rsidRPr="00903872">
        <w:rPr>
          <w:rFonts w:ascii="Arial" w:hAnsi="Arial" w:cs="Arial"/>
        </w:rPr>
        <w:t>The</w:t>
      </w:r>
      <w:r w:rsidR="00C92F6E" w:rsidRPr="00903872">
        <w:rPr>
          <w:rFonts w:ascii="Arial" w:hAnsi="Arial" w:cs="Arial"/>
        </w:rPr>
        <w:t xml:space="preserve"> area of under achievement pertains to failure by GPT to meet the set target relating to appointment of 50% of women at SMS level. </w:t>
      </w:r>
      <w:r w:rsidR="00C92F6E" w:rsidRPr="00903872">
        <w:rPr>
          <w:rFonts w:ascii="Arial" w:hAnsi="Arial" w:cs="Arial"/>
          <w:b/>
        </w:rPr>
        <w:t>The Portfolio Committee noted th</w:t>
      </w:r>
      <w:r w:rsidR="00265E24" w:rsidRPr="00903872">
        <w:rPr>
          <w:rFonts w:ascii="Arial" w:hAnsi="Arial" w:cs="Arial"/>
          <w:b/>
        </w:rPr>
        <w:t xml:space="preserve">at the achievement of 50% </w:t>
      </w:r>
      <w:r w:rsidR="000213C1" w:rsidRPr="00903872">
        <w:rPr>
          <w:rFonts w:ascii="Arial" w:hAnsi="Arial" w:cs="Arial"/>
          <w:b/>
        </w:rPr>
        <w:t xml:space="preserve">representation </w:t>
      </w:r>
      <w:r w:rsidR="00265E24" w:rsidRPr="00903872">
        <w:rPr>
          <w:rFonts w:ascii="Arial" w:hAnsi="Arial" w:cs="Arial"/>
          <w:b/>
        </w:rPr>
        <w:t>of women at SMS level continues to be illusive</w:t>
      </w:r>
      <w:r w:rsidR="000213C1" w:rsidRPr="00903872">
        <w:rPr>
          <w:rFonts w:ascii="Arial" w:hAnsi="Arial" w:cs="Arial"/>
          <w:b/>
        </w:rPr>
        <w:t xml:space="preserve">, with GPT achieving 46%. </w:t>
      </w:r>
      <w:r w:rsidR="000213C1" w:rsidRPr="00903872">
        <w:rPr>
          <w:rFonts w:ascii="Arial" w:hAnsi="Arial" w:cs="Arial"/>
          <w:bCs/>
        </w:rPr>
        <w:t xml:space="preserve">GPT attributed underperformance to the number of </w:t>
      </w:r>
      <w:r w:rsidR="000213C1" w:rsidRPr="00903872">
        <w:rPr>
          <w:rFonts w:ascii="Arial" w:hAnsi="Arial" w:cs="Arial"/>
          <w:bCs/>
          <w:lang w:val="en-US"/>
        </w:rPr>
        <w:t xml:space="preserve">female SMS appointed not being adequate to address the deficiency, further exacerbated by female SMS resignations. The mitigate underperformance, heads of </w:t>
      </w:r>
      <w:r w:rsidR="000213C1" w:rsidRPr="00903872">
        <w:rPr>
          <w:rFonts w:ascii="Arial" w:hAnsi="Arial" w:cs="Arial"/>
          <w:bCs/>
        </w:rPr>
        <w:t xml:space="preserve">business units with less than 50% female representation submitted </w:t>
      </w:r>
      <w:r w:rsidR="000213C1" w:rsidRPr="00903872">
        <w:rPr>
          <w:rFonts w:ascii="Arial" w:hAnsi="Arial" w:cs="Arial"/>
          <w:bCs/>
          <w:lang w:val="en-US"/>
        </w:rPr>
        <w:t>plans on how they will comply with the target and advertised SMS positions specifying that they are targeting female candidates.</w:t>
      </w:r>
    </w:p>
    <w:p w14:paraId="638958B9" w14:textId="4475A282" w:rsidR="000213C1" w:rsidRPr="00903872" w:rsidRDefault="000213C1" w:rsidP="00903872">
      <w:pPr>
        <w:spacing w:line="276" w:lineRule="auto"/>
        <w:rPr>
          <w:rFonts w:ascii="Arial" w:hAnsi="Arial" w:cs="Arial"/>
          <w:bCs/>
        </w:rPr>
      </w:pPr>
      <w:r w:rsidRPr="00903872">
        <w:rPr>
          <w:rFonts w:ascii="Arial" w:hAnsi="Arial" w:cs="Arial"/>
          <w:bCs/>
          <w:lang w:val="en-US"/>
        </w:rPr>
        <w:t xml:space="preserve">  </w:t>
      </w:r>
    </w:p>
    <w:p w14:paraId="19BD4611" w14:textId="79AC7A9E" w:rsidR="00C50790" w:rsidRPr="00903872" w:rsidRDefault="00DA10FF" w:rsidP="00903872">
      <w:pPr>
        <w:spacing w:line="276" w:lineRule="auto"/>
        <w:rPr>
          <w:rFonts w:ascii="Arial" w:hAnsi="Arial" w:cs="Arial"/>
          <w:lang w:val="en-US"/>
        </w:rPr>
      </w:pPr>
      <w:r w:rsidRPr="00903872">
        <w:rPr>
          <w:rFonts w:ascii="Arial" w:hAnsi="Arial" w:cs="Arial"/>
          <w:bCs/>
        </w:rPr>
        <w:t xml:space="preserve">The </w:t>
      </w:r>
      <w:r w:rsidR="006046C1" w:rsidRPr="00903872">
        <w:rPr>
          <w:rFonts w:ascii="Arial" w:hAnsi="Arial" w:cs="Arial"/>
        </w:rPr>
        <w:t xml:space="preserve">key performance targets achieved under this programme </w:t>
      </w:r>
      <w:r w:rsidR="0012262D" w:rsidRPr="00903872">
        <w:rPr>
          <w:rFonts w:ascii="Arial" w:hAnsi="Arial" w:cs="Arial"/>
        </w:rPr>
        <w:t>include</w:t>
      </w:r>
      <w:r w:rsidR="00C51FA8" w:rsidRPr="00903872">
        <w:rPr>
          <w:rFonts w:ascii="Arial" w:hAnsi="Arial" w:cs="Arial"/>
        </w:rPr>
        <w:t xml:space="preserve"> </w:t>
      </w:r>
      <w:r w:rsidR="0012262D" w:rsidRPr="00903872">
        <w:rPr>
          <w:rFonts w:ascii="Arial" w:hAnsi="Arial" w:cs="Arial"/>
        </w:rPr>
        <w:t xml:space="preserve">the attainment of unqualified audit opinion; 100% payment of invoices within 30 days after receipt of </w:t>
      </w:r>
      <w:r w:rsidR="000213C1" w:rsidRPr="00903872">
        <w:rPr>
          <w:rFonts w:ascii="Arial" w:hAnsi="Arial" w:cs="Arial"/>
        </w:rPr>
        <w:t xml:space="preserve">the </w:t>
      </w:r>
      <w:r w:rsidR="0012262D" w:rsidRPr="00903872">
        <w:rPr>
          <w:rFonts w:ascii="Arial" w:hAnsi="Arial" w:cs="Arial"/>
        </w:rPr>
        <w:t>correct</w:t>
      </w:r>
      <w:r w:rsidR="000213C1" w:rsidRPr="00903872">
        <w:rPr>
          <w:rFonts w:ascii="Arial" w:hAnsi="Arial" w:cs="Arial"/>
        </w:rPr>
        <w:t xml:space="preserve"> invoice</w:t>
      </w:r>
      <w:r w:rsidR="0012262D" w:rsidRPr="00903872">
        <w:rPr>
          <w:rFonts w:ascii="Arial" w:hAnsi="Arial" w:cs="Arial"/>
        </w:rPr>
        <w:t xml:space="preserve">; </w:t>
      </w:r>
      <w:r w:rsidR="0012262D" w:rsidRPr="00903872">
        <w:rPr>
          <w:rFonts w:ascii="Arial" w:eastAsia="Arial Unicode MS" w:hAnsi="Arial" w:cs="Arial"/>
        </w:rPr>
        <w:t>timeous submission of the approved APPs to the GPL;</w:t>
      </w:r>
      <w:r w:rsidRPr="00903872">
        <w:rPr>
          <w:rFonts w:ascii="Arial" w:eastAsia="Arial Unicode MS" w:hAnsi="Arial" w:cs="Arial"/>
        </w:rPr>
        <w:t xml:space="preserve"> </w:t>
      </w:r>
      <w:r w:rsidR="00C92F6E" w:rsidRPr="00903872">
        <w:rPr>
          <w:rFonts w:ascii="Arial" w:eastAsia="Arial Unicode MS" w:hAnsi="Arial" w:cs="Arial"/>
        </w:rPr>
        <w:t>approv</w:t>
      </w:r>
      <w:r w:rsidR="000213C1" w:rsidRPr="00903872">
        <w:rPr>
          <w:rFonts w:ascii="Arial" w:eastAsia="Arial Unicode MS" w:hAnsi="Arial" w:cs="Arial"/>
        </w:rPr>
        <w:t xml:space="preserve">al of </w:t>
      </w:r>
      <w:r w:rsidR="00C92F6E" w:rsidRPr="00903872">
        <w:rPr>
          <w:rFonts w:ascii="Arial" w:eastAsia="Arial Unicode MS" w:hAnsi="Arial" w:cs="Arial"/>
        </w:rPr>
        <w:t>departmental risk registers;</w:t>
      </w:r>
      <w:r w:rsidRPr="00903872">
        <w:rPr>
          <w:rFonts w:ascii="Arial" w:eastAsia="Arial Unicode MS" w:hAnsi="Arial" w:cs="Arial"/>
        </w:rPr>
        <w:t xml:space="preserve"> </w:t>
      </w:r>
      <w:r w:rsidR="00C50790" w:rsidRPr="00903872">
        <w:rPr>
          <w:rFonts w:ascii="Arial" w:eastAsia="Arial Unicode MS" w:hAnsi="Arial" w:cs="Arial"/>
        </w:rPr>
        <w:t xml:space="preserve">and conducting 4 </w:t>
      </w:r>
      <w:r w:rsidR="00C92F6E" w:rsidRPr="00903872">
        <w:rPr>
          <w:rFonts w:ascii="Arial" w:eastAsia="Arial Unicode MS" w:hAnsi="Arial" w:cs="Arial"/>
        </w:rPr>
        <w:t>training workshops to promote awareness on Gender-Based Violence , Femicide and LGBTQI</w:t>
      </w:r>
      <w:r w:rsidR="00C50790" w:rsidRPr="00903872">
        <w:rPr>
          <w:rFonts w:ascii="Arial" w:eastAsia="Arial Unicode MS" w:hAnsi="Arial" w:cs="Arial"/>
        </w:rPr>
        <w:t>. In support of elevated priorities, GPT conducted legal due d</w:t>
      </w:r>
      <w:proofErr w:type="spellStart"/>
      <w:r w:rsidR="00C50790" w:rsidRPr="00903872">
        <w:rPr>
          <w:rFonts w:ascii="Arial" w:eastAsia="Arial Unicode MS" w:hAnsi="Arial" w:cs="Arial"/>
          <w:lang w:val="en-US"/>
        </w:rPr>
        <w:t>iligence</w:t>
      </w:r>
      <w:proofErr w:type="spellEnd"/>
      <w:r w:rsidR="00C50790" w:rsidRPr="00903872">
        <w:rPr>
          <w:rFonts w:ascii="Arial" w:eastAsia="Arial Unicode MS" w:hAnsi="Arial" w:cs="Arial"/>
          <w:lang w:val="en-US"/>
        </w:rPr>
        <w:t xml:space="preserve"> reports on the establishment of a state-owned bank and a pharmaceutical company.</w:t>
      </w:r>
      <w:r w:rsidR="00C50790" w:rsidRPr="00903872">
        <w:rPr>
          <w:rFonts w:ascii="Arial" w:eastAsia="Arial Unicode MS" w:hAnsi="Arial" w:cs="Arial"/>
        </w:rPr>
        <w:t xml:space="preserve"> </w:t>
      </w:r>
      <w:r w:rsidR="00C50790" w:rsidRPr="00903872">
        <w:rPr>
          <w:rFonts w:ascii="Arial" w:eastAsia="Arial Unicode MS" w:hAnsi="Arial" w:cs="Arial"/>
        </w:rPr>
        <w:lastRenderedPageBreak/>
        <w:t xml:space="preserve">Pursuant to the provincial priority of reducing youth unemployment, </w:t>
      </w:r>
      <w:r w:rsidRPr="00903872">
        <w:rPr>
          <w:rFonts w:ascii="Arial" w:hAnsi="Arial" w:cs="Arial"/>
        </w:rPr>
        <w:t xml:space="preserve">GPT </w:t>
      </w:r>
      <w:r w:rsidR="00C50790" w:rsidRPr="00903872">
        <w:rPr>
          <w:rFonts w:ascii="Arial" w:hAnsi="Arial" w:cs="Arial"/>
        </w:rPr>
        <w:t xml:space="preserve">reported placement of 11% of </w:t>
      </w:r>
      <w:r w:rsidRPr="00903872">
        <w:rPr>
          <w:rFonts w:ascii="Arial" w:hAnsi="Arial" w:cs="Arial"/>
        </w:rPr>
        <w:t xml:space="preserve">youth in development programmes against the staff establishment </w:t>
      </w:r>
      <w:r w:rsidR="00C50790" w:rsidRPr="00903872">
        <w:rPr>
          <w:rFonts w:ascii="Arial" w:hAnsi="Arial" w:cs="Arial"/>
        </w:rPr>
        <w:t>against the target of</w:t>
      </w:r>
      <w:r w:rsidRPr="00903872">
        <w:rPr>
          <w:rFonts w:ascii="Arial" w:hAnsi="Arial" w:cs="Arial"/>
        </w:rPr>
        <w:t xml:space="preserve"> </w:t>
      </w:r>
      <w:r w:rsidR="00C50790" w:rsidRPr="00903872">
        <w:rPr>
          <w:rFonts w:ascii="Arial" w:hAnsi="Arial" w:cs="Arial"/>
        </w:rPr>
        <w:t>10</w:t>
      </w:r>
      <w:r w:rsidRPr="00903872">
        <w:rPr>
          <w:rFonts w:ascii="Arial" w:hAnsi="Arial" w:cs="Arial"/>
        </w:rPr>
        <w:t xml:space="preserve">%. GPT indicated that the </w:t>
      </w:r>
      <w:r w:rsidR="00C50790" w:rsidRPr="00903872">
        <w:rPr>
          <w:rFonts w:ascii="Arial" w:hAnsi="Arial" w:cs="Arial"/>
        </w:rPr>
        <w:t xml:space="preserve">projection </w:t>
      </w:r>
      <w:r w:rsidR="00C50790" w:rsidRPr="00903872">
        <w:rPr>
          <w:rFonts w:ascii="Arial" w:hAnsi="Arial" w:cs="Arial"/>
          <w:lang w:val="en-US"/>
        </w:rPr>
        <w:t>allowed for slight overachievement to support youth development.</w:t>
      </w:r>
    </w:p>
    <w:p w14:paraId="3A1E6DB1" w14:textId="77777777" w:rsidR="006629E5" w:rsidRPr="00903872" w:rsidRDefault="006629E5" w:rsidP="00903872">
      <w:pPr>
        <w:spacing w:line="276" w:lineRule="auto"/>
        <w:rPr>
          <w:rFonts w:ascii="Arial" w:hAnsi="Arial" w:cs="Arial"/>
          <w:lang w:val="en-US"/>
        </w:rPr>
      </w:pPr>
    </w:p>
    <w:p w14:paraId="272BA292" w14:textId="384DE592" w:rsidR="006629E5" w:rsidRPr="00903872" w:rsidRDefault="006363EF" w:rsidP="00903872">
      <w:pPr>
        <w:spacing w:after="160" w:line="276" w:lineRule="auto"/>
        <w:contextualSpacing/>
        <w:rPr>
          <w:rFonts w:ascii="Arial" w:hAnsi="Arial" w:cs="Arial"/>
          <w:b/>
          <w:bCs/>
          <w:kern w:val="2"/>
          <w14:ligatures w14:val="standardContextual"/>
        </w:rPr>
      </w:pPr>
      <w:r w:rsidRPr="00903872">
        <w:rPr>
          <w:rFonts w:ascii="Arial" w:hAnsi="Arial" w:cs="Arial"/>
        </w:rPr>
        <w:t>Pertaining</w:t>
      </w:r>
      <w:r w:rsidR="006629E5" w:rsidRPr="00903872">
        <w:rPr>
          <w:rFonts w:ascii="Arial" w:hAnsi="Arial" w:cs="Arial"/>
        </w:rPr>
        <w:t xml:space="preserve"> </w:t>
      </w:r>
      <w:r w:rsidRPr="00903872">
        <w:rPr>
          <w:rFonts w:ascii="Arial" w:hAnsi="Arial" w:cs="Arial"/>
        </w:rPr>
        <w:t>to</w:t>
      </w:r>
      <w:r w:rsidR="006629E5" w:rsidRPr="00903872">
        <w:rPr>
          <w:rFonts w:ascii="Arial" w:hAnsi="Arial" w:cs="Arial"/>
        </w:rPr>
        <w:t xml:space="preserve"> the approved departmental risk registers, its was noted that </w:t>
      </w:r>
      <w:r w:rsidR="006629E5" w:rsidRPr="00903872">
        <w:rPr>
          <w:rFonts w:ascii="Arial" w:hAnsi="Arial" w:cs="Arial"/>
          <w:kern w:val="2"/>
          <w14:ligatures w14:val="standardContextual"/>
        </w:rPr>
        <w:t xml:space="preserve">internal audit provides assurance on the effectiveness of the internal controls that is risk based which is developed from the key Departmental Risk Register. It was further noted that the internal controls were reported to be adequate and partially effective and GPT continues to implement the audit recommendations which assist in addressing the concerns raised. </w:t>
      </w:r>
      <w:r w:rsidR="006629E5" w:rsidRPr="00903872">
        <w:rPr>
          <w:rFonts w:ascii="Arial" w:hAnsi="Arial" w:cs="Arial"/>
          <w:b/>
          <w:bCs/>
          <w:kern w:val="2"/>
          <w14:ligatures w14:val="standardContextual"/>
        </w:rPr>
        <w:t xml:space="preserve">The Portfolio Committee </w:t>
      </w:r>
      <w:r w:rsidRPr="00903872">
        <w:rPr>
          <w:rFonts w:ascii="Arial" w:hAnsi="Arial" w:cs="Arial"/>
          <w:b/>
          <w:bCs/>
          <w:kern w:val="2"/>
          <w14:ligatures w14:val="standardContextual"/>
        </w:rPr>
        <w:t xml:space="preserve">noted the risks identified and </w:t>
      </w:r>
      <w:r w:rsidR="006629E5" w:rsidRPr="00903872">
        <w:rPr>
          <w:rFonts w:ascii="Arial" w:hAnsi="Arial" w:cs="Arial"/>
          <w:b/>
          <w:bCs/>
          <w:kern w:val="2"/>
          <w14:ligatures w14:val="standardContextual"/>
        </w:rPr>
        <w:t xml:space="preserve">urged GPT to continue mitigating </w:t>
      </w:r>
      <w:r w:rsidRPr="00903872">
        <w:rPr>
          <w:rFonts w:ascii="Arial" w:hAnsi="Arial" w:cs="Arial"/>
          <w:b/>
          <w:bCs/>
          <w:kern w:val="2"/>
          <w14:ligatures w14:val="standardContextual"/>
        </w:rPr>
        <w:t xml:space="preserve">such </w:t>
      </w:r>
      <w:r w:rsidR="006629E5" w:rsidRPr="00903872">
        <w:rPr>
          <w:rFonts w:ascii="Arial" w:hAnsi="Arial" w:cs="Arial"/>
          <w:b/>
          <w:bCs/>
          <w:kern w:val="2"/>
          <w14:ligatures w14:val="standardContextual"/>
        </w:rPr>
        <w:t xml:space="preserve">risks </w:t>
      </w:r>
      <w:r w:rsidRPr="00903872">
        <w:rPr>
          <w:rFonts w:ascii="Arial" w:hAnsi="Arial" w:cs="Arial"/>
          <w:b/>
          <w:bCs/>
          <w:kern w:val="2"/>
          <w14:ligatures w14:val="standardContextual"/>
        </w:rPr>
        <w:t>lest they threaten business continuity.</w:t>
      </w:r>
    </w:p>
    <w:p w14:paraId="3A5EBE60" w14:textId="50087901" w:rsidR="006629E5" w:rsidRPr="00903872" w:rsidRDefault="006629E5" w:rsidP="00903872">
      <w:pPr>
        <w:spacing w:line="276" w:lineRule="auto"/>
        <w:rPr>
          <w:rFonts w:ascii="Arial" w:hAnsi="Arial" w:cs="Arial"/>
        </w:rPr>
      </w:pPr>
    </w:p>
    <w:p w14:paraId="61D10723" w14:textId="77777777" w:rsidR="00DB3B92" w:rsidRPr="00903872" w:rsidRDefault="00DB3B92" w:rsidP="00903872">
      <w:pPr>
        <w:spacing w:line="276" w:lineRule="auto"/>
        <w:rPr>
          <w:rFonts w:ascii="Arial" w:hAnsi="Arial" w:cs="Arial"/>
          <w:b/>
          <w:i/>
        </w:rPr>
      </w:pPr>
      <w:r w:rsidRPr="00903872">
        <w:rPr>
          <w:rFonts w:ascii="Arial" w:hAnsi="Arial" w:cs="Arial"/>
          <w:b/>
          <w:i/>
        </w:rPr>
        <w:t xml:space="preserve">Programme 2: Sustainable </w:t>
      </w:r>
      <w:r w:rsidR="00E111DE" w:rsidRPr="00903872">
        <w:rPr>
          <w:rFonts w:ascii="Arial" w:hAnsi="Arial" w:cs="Arial"/>
          <w:b/>
          <w:i/>
        </w:rPr>
        <w:t xml:space="preserve">Fiscal </w:t>
      </w:r>
      <w:r w:rsidRPr="00903872">
        <w:rPr>
          <w:rFonts w:ascii="Arial" w:hAnsi="Arial" w:cs="Arial"/>
          <w:b/>
          <w:i/>
        </w:rPr>
        <w:t>Resource Management</w:t>
      </w:r>
      <w:r w:rsidR="00282745" w:rsidRPr="00903872">
        <w:rPr>
          <w:rFonts w:ascii="Arial" w:hAnsi="Arial" w:cs="Arial"/>
          <w:b/>
          <w:i/>
        </w:rPr>
        <w:t xml:space="preserve"> (SFRM)</w:t>
      </w:r>
    </w:p>
    <w:p w14:paraId="2B0BBB28" w14:textId="77777777" w:rsidR="00DB3B92" w:rsidRPr="00903872" w:rsidRDefault="00DB3B92" w:rsidP="00903872">
      <w:pPr>
        <w:pStyle w:val="ListParagraph"/>
        <w:spacing w:after="0"/>
        <w:ind w:left="0"/>
        <w:jc w:val="both"/>
        <w:rPr>
          <w:rFonts w:ascii="Arial" w:hAnsi="Arial" w:cs="Arial"/>
          <w:i/>
        </w:rPr>
      </w:pPr>
    </w:p>
    <w:p w14:paraId="7C17C784" w14:textId="49E23223" w:rsidR="00334B1F" w:rsidRPr="00903872" w:rsidRDefault="00334B1F" w:rsidP="00903872">
      <w:pPr>
        <w:spacing w:line="276" w:lineRule="auto"/>
        <w:rPr>
          <w:rFonts w:ascii="Arial" w:hAnsi="Arial" w:cs="Arial"/>
        </w:rPr>
      </w:pPr>
      <w:r w:rsidRPr="00903872">
        <w:rPr>
          <w:rFonts w:ascii="Arial" w:hAnsi="Arial" w:cs="Arial"/>
        </w:rPr>
        <w:t>Th</w:t>
      </w:r>
      <w:r w:rsidR="00C50790" w:rsidRPr="00903872">
        <w:rPr>
          <w:rFonts w:ascii="Arial" w:hAnsi="Arial" w:cs="Arial"/>
        </w:rPr>
        <w:t>e purpose of this</w:t>
      </w:r>
      <w:r w:rsidRPr="00903872">
        <w:rPr>
          <w:rFonts w:ascii="Arial" w:hAnsi="Arial" w:cs="Arial"/>
        </w:rPr>
        <w:t xml:space="preserve"> programme </w:t>
      </w:r>
      <w:r w:rsidR="00C50790" w:rsidRPr="00903872">
        <w:rPr>
          <w:rFonts w:ascii="Arial" w:hAnsi="Arial" w:cs="Arial"/>
        </w:rPr>
        <w:t>is to enforce</w:t>
      </w:r>
      <w:r w:rsidRPr="00903872">
        <w:rPr>
          <w:rFonts w:ascii="Arial" w:hAnsi="Arial" w:cs="Arial"/>
        </w:rPr>
        <w:t xml:space="preserve"> effective and efficient administration of fiscal </w:t>
      </w:r>
      <w:r w:rsidR="00C50790" w:rsidRPr="00903872">
        <w:rPr>
          <w:rFonts w:ascii="Arial" w:hAnsi="Arial" w:cs="Arial"/>
        </w:rPr>
        <w:t>at pr</w:t>
      </w:r>
      <w:r w:rsidR="00081F34" w:rsidRPr="00903872">
        <w:rPr>
          <w:rFonts w:ascii="Arial" w:hAnsi="Arial" w:cs="Arial"/>
        </w:rPr>
        <w:t>ovincial institutions</w:t>
      </w:r>
      <w:r w:rsidRPr="00903872">
        <w:rPr>
          <w:rFonts w:ascii="Arial" w:hAnsi="Arial" w:cs="Arial"/>
        </w:rPr>
        <w:t>.</w:t>
      </w:r>
    </w:p>
    <w:p w14:paraId="374E18ED" w14:textId="77777777" w:rsidR="00DB3D8D" w:rsidRPr="00903872" w:rsidRDefault="00DB3D8D" w:rsidP="00903872">
      <w:pPr>
        <w:pStyle w:val="ListParagraph"/>
        <w:spacing w:after="0"/>
        <w:ind w:left="567"/>
        <w:jc w:val="both"/>
        <w:rPr>
          <w:rFonts w:ascii="Arial" w:hAnsi="Arial" w:cs="Arial"/>
        </w:rPr>
      </w:pPr>
    </w:p>
    <w:p w14:paraId="63F328B5" w14:textId="09E3A028" w:rsidR="002957C0" w:rsidRPr="00903872" w:rsidRDefault="00081F34" w:rsidP="00903872">
      <w:pPr>
        <w:spacing w:line="276" w:lineRule="auto"/>
        <w:rPr>
          <w:rFonts w:ascii="Arial" w:hAnsi="Arial" w:cs="Arial"/>
          <w:b/>
        </w:rPr>
      </w:pPr>
      <w:r w:rsidRPr="00903872">
        <w:rPr>
          <w:rFonts w:ascii="Arial" w:hAnsi="Arial" w:cs="Arial"/>
        </w:rPr>
        <w:t>O</w:t>
      </w:r>
      <w:r w:rsidRPr="00903872">
        <w:rPr>
          <w:rFonts w:ascii="Arial" w:hAnsi="Arial" w:cs="Arial"/>
          <w:bCs/>
        </w:rPr>
        <w:t xml:space="preserve">f the 12 performance targets applicable </w:t>
      </w:r>
      <w:r w:rsidRPr="00903872">
        <w:rPr>
          <w:rFonts w:ascii="Arial" w:hAnsi="Arial" w:cs="Arial"/>
        </w:rPr>
        <w:t>u</w:t>
      </w:r>
      <w:r w:rsidR="00DB3D8D" w:rsidRPr="00903872">
        <w:rPr>
          <w:rFonts w:ascii="Arial" w:hAnsi="Arial" w:cs="Arial"/>
        </w:rPr>
        <w:t xml:space="preserve">nder this programme, </w:t>
      </w:r>
      <w:r w:rsidRPr="00903872">
        <w:rPr>
          <w:rFonts w:ascii="Arial" w:hAnsi="Arial" w:cs="Arial"/>
          <w:bCs/>
        </w:rPr>
        <w:t xml:space="preserve">most performance targets were achieved albeit with pockets of over-performance. </w:t>
      </w:r>
      <w:r w:rsidR="002957C0" w:rsidRPr="00903872">
        <w:rPr>
          <w:rFonts w:ascii="Arial" w:hAnsi="Arial" w:cs="Arial"/>
        </w:rPr>
        <w:t xml:space="preserve">The area of underperformance </w:t>
      </w:r>
      <w:r w:rsidR="002957C0" w:rsidRPr="00903872">
        <w:rPr>
          <w:rFonts w:ascii="Arial" w:hAnsi="Arial" w:cs="Arial"/>
          <w:bCs/>
        </w:rPr>
        <w:t>relates to under collection of own revenue by 2.8% due to non-surrender of revenue from municipalities and SAPO. To alleviate underperformance, GPT reported that monthly meetings were held with municipalities and SAPO where payment agreements are entered into and monthly follow-ups to ensure compliance and improve provincial own revenue collection are conducted.</w:t>
      </w:r>
      <w:r w:rsidR="006363EF" w:rsidRPr="00903872">
        <w:rPr>
          <w:rFonts w:ascii="Arial" w:hAnsi="Arial" w:cs="Arial"/>
          <w:bCs/>
        </w:rPr>
        <w:t xml:space="preserve"> </w:t>
      </w:r>
      <w:r w:rsidR="006363EF" w:rsidRPr="00903872">
        <w:rPr>
          <w:rFonts w:ascii="Arial" w:hAnsi="Arial" w:cs="Arial"/>
          <w:b/>
        </w:rPr>
        <w:t xml:space="preserve">The Portfolio Committee advised GPT to consider the alternative of “taking back </w:t>
      </w:r>
      <w:r w:rsidR="0034623F" w:rsidRPr="00903872">
        <w:rPr>
          <w:rFonts w:ascii="Arial" w:hAnsi="Arial" w:cs="Arial"/>
          <w:b/>
        </w:rPr>
        <w:t>a banking” function as such will ensure that it collects revenue directly and reimburse SAPO and municipalities’ commission after performing reconciliations.</w:t>
      </w:r>
      <w:r w:rsidR="006363EF" w:rsidRPr="00903872">
        <w:rPr>
          <w:rFonts w:ascii="Arial" w:hAnsi="Arial" w:cs="Arial"/>
          <w:b/>
        </w:rPr>
        <w:t xml:space="preserve"> </w:t>
      </w:r>
    </w:p>
    <w:p w14:paraId="401C9E5B" w14:textId="77777777" w:rsidR="002957C0" w:rsidRPr="00903872" w:rsidRDefault="002957C0" w:rsidP="00903872">
      <w:pPr>
        <w:spacing w:line="276" w:lineRule="auto"/>
        <w:rPr>
          <w:rFonts w:ascii="Arial" w:hAnsi="Arial" w:cs="Arial"/>
          <w:bCs/>
        </w:rPr>
      </w:pPr>
    </w:p>
    <w:p w14:paraId="0BB109B2" w14:textId="026D8F3C" w:rsidR="00ED7324" w:rsidRPr="00903872" w:rsidRDefault="00CC5B1F" w:rsidP="00903872">
      <w:pPr>
        <w:spacing w:line="276" w:lineRule="auto"/>
        <w:rPr>
          <w:rFonts w:ascii="Arial" w:hAnsi="Arial" w:cs="Arial"/>
          <w:bCs/>
        </w:rPr>
      </w:pPr>
      <w:r w:rsidRPr="00903872">
        <w:rPr>
          <w:rFonts w:ascii="Arial" w:hAnsi="Arial" w:cs="Arial"/>
          <w:bCs/>
        </w:rPr>
        <w:t>The performance targets concern tabling 1 spatially referenced MTEF budget</w:t>
      </w:r>
      <w:r w:rsidR="00CC3D2B" w:rsidRPr="00903872">
        <w:rPr>
          <w:rFonts w:ascii="Arial" w:hAnsi="Arial" w:cs="Arial"/>
          <w:bCs/>
        </w:rPr>
        <w:t xml:space="preserve">; obtaining an unqualified audit opinion with no matter for the Provincial Revenue Fund (PRF); publishing 2 provincial gazettes on allocation of schools; </w:t>
      </w:r>
      <w:r w:rsidR="00ED7324" w:rsidRPr="00903872">
        <w:rPr>
          <w:rFonts w:ascii="Arial" w:hAnsi="Arial" w:cs="Arial"/>
          <w:bCs/>
        </w:rPr>
        <w:t xml:space="preserve">consolidating 12 and 40 In-Year- Monitoring reports for departments and entities, respectively; assessments reports of the 17 (100%) submitted planning documents conducted completed and submitted to the departments before the prescribed legislated timeframes; ensuring cash disbursed to departments does not exceed the appropriated funds; tabling the SERO in line with the prescribed timeframes; and Tabling the MTBPS in line with the prescribed timeframes. Most importantly, the programme </w:t>
      </w:r>
      <w:r w:rsidR="002957C0" w:rsidRPr="00903872">
        <w:rPr>
          <w:rFonts w:ascii="Arial" w:hAnsi="Arial" w:cs="Arial"/>
          <w:bCs/>
        </w:rPr>
        <w:t>surpassed</w:t>
      </w:r>
      <w:r w:rsidR="00ED7324" w:rsidRPr="00903872">
        <w:rPr>
          <w:rFonts w:ascii="Arial" w:hAnsi="Arial" w:cs="Arial"/>
          <w:bCs/>
        </w:rPr>
        <w:t xml:space="preserve"> performance </w:t>
      </w:r>
      <w:r w:rsidR="002957C0" w:rsidRPr="00903872">
        <w:rPr>
          <w:rFonts w:ascii="Arial" w:hAnsi="Arial" w:cs="Arial"/>
          <w:bCs/>
        </w:rPr>
        <w:t xml:space="preserve">targets associated with maintaining </w:t>
      </w:r>
      <w:r w:rsidR="00ED7324" w:rsidRPr="00903872">
        <w:rPr>
          <w:rFonts w:ascii="Arial" w:hAnsi="Arial" w:cs="Arial"/>
          <w:bCs/>
        </w:rPr>
        <w:t xml:space="preserve">the GPG wage bill below the </w:t>
      </w:r>
      <w:r w:rsidR="002957C0" w:rsidRPr="00903872">
        <w:rPr>
          <w:rFonts w:ascii="Arial" w:hAnsi="Arial" w:cs="Arial"/>
          <w:bCs/>
        </w:rPr>
        <w:t xml:space="preserve">56% and not  </w:t>
      </w:r>
      <w:r w:rsidR="00ED7324" w:rsidRPr="00903872">
        <w:rPr>
          <w:rFonts w:ascii="Arial" w:hAnsi="Arial" w:cs="Arial"/>
          <w:bCs/>
        </w:rPr>
        <w:t>60%</w:t>
      </w:r>
      <w:r w:rsidR="002957C0" w:rsidRPr="00903872">
        <w:rPr>
          <w:rFonts w:ascii="Arial" w:hAnsi="Arial" w:cs="Arial"/>
          <w:bCs/>
        </w:rPr>
        <w:t xml:space="preserve"> as planned</w:t>
      </w:r>
      <w:r w:rsidR="00ED7324" w:rsidRPr="00903872">
        <w:rPr>
          <w:rFonts w:ascii="Arial" w:hAnsi="Arial" w:cs="Arial"/>
          <w:bCs/>
        </w:rPr>
        <w:t>; and tabling 2 spatially referenced adjustment budgets tabled as opposed to 1.</w:t>
      </w:r>
    </w:p>
    <w:p w14:paraId="4C525DAD" w14:textId="77777777" w:rsidR="00081F34" w:rsidRPr="00903872" w:rsidRDefault="00081F34" w:rsidP="00903872">
      <w:pPr>
        <w:spacing w:line="276" w:lineRule="auto"/>
        <w:rPr>
          <w:rFonts w:ascii="Arial" w:hAnsi="Arial" w:cs="Arial"/>
          <w:b/>
        </w:rPr>
      </w:pPr>
    </w:p>
    <w:p w14:paraId="5AA730D5" w14:textId="77777777" w:rsidR="00EA5CBB" w:rsidRPr="00903872" w:rsidRDefault="00EA5CBB" w:rsidP="00903872">
      <w:pPr>
        <w:pStyle w:val="ListParagraph"/>
        <w:ind w:hanging="720"/>
        <w:jc w:val="both"/>
        <w:rPr>
          <w:rFonts w:ascii="Arial" w:hAnsi="Arial" w:cs="Arial"/>
          <w:b/>
          <w:u w:val="single"/>
        </w:rPr>
      </w:pPr>
      <w:r w:rsidRPr="00903872">
        <w:rPr>
          <w:rFonts w:ascii="Arial" w:hAnsi="Arial" w:cs="Arial"/>
          <w:b/>
          <w:u w:val="single"/>
        </w:rPr>
        <w:t>GAUTENG INFRASTRUCTURE FINANCING AGENCY (GIFA)</w:t>
      </w:r>
    </w:p>
    <w:p w14:paraId="5B09330B" w14:textId="77777777" w:rsidR="00EA5CBB" w:rsidRPr="00903872" w:rsidRDefault="00EA5CBB" w:rsidP="00903872">
      <w:pPr>
        <w:pStyle w:val="ListParagraph"/>
        <w:spacing w:after="0"/>
        <w:ind w:left="0"/>
        <w:jc w:val="both"/>
        <w:rPr>
          <w:rFonts w:ascii="Arial" w:hAnsi="Arial" w:cs="Arial"/>
        </w:rPr>
      </w:pPr>
    </w:p>
    <w:p w14:paraId="0AF81AC5" w14:textId="77777777" w:rsidR="00EA5CBB" w:rsidRPr="00903872" w:rsidRDefault="00EA5CBB" w:rsidP="00903872">
      <w:pPr>
        <w:pStyle w:val="ListParagraph"/>
        <w:spacing w:after="0"/>
        <w:ind w:left="0"/>
        <w:jc w:val="both"/>
        <w:rPr>
          <w:rFonts w:ascii="Arial" w:hAnsi="Arial" w:cs="Arial"/>
        </w:rPr>
      </w:pPr>
      <w:r w:rsidRPr="00903872">
        <w:rPr>
          <w:rFonts w:ascii="Arial" w:hAnsi="Arial" w:cs="Arial"/>
        </w:rPr>
        <w:t xml:space="preserve">This agency falls within the SFRM programme, however it is presented as a separate </w:t>
      </w:r>
      <w:r w:rsidR="00B84AD7" w:rsidRPr="00903872">
        <w:rPr>
          <w:rFonts w:ascii="Arial" w:hAnsi="Arial" w:cs="Arial"/>
        </w:rPr>
        <w:t>annual</w:t>
      </w:r>
      <w:r w:rsidRPr="00903872">
        <w:rPr>
          <w:rFonts w:ascii="Arial" w:hAnsi="Arial" w:cs="Arial"/>
        </w:rPr>
        <w:t xml:space="preserve"> performance report.  </w:t>
      </w:r>
    </w:p>
    <w:p w14:paraId="6B27AF03" w14:textId="77777777" w:rsidR="00EA5CBB" w:rsidRPr="00903872" w:rsidRDefault="00EA5CBB" w:rsidP="00903872">
      <w:pPr>
        <w:pStyle w:val="ListParagraph"/>
        <w:spacing w:after="0"/>
        <w:ind w:left="0"/>
        <w:jc w:val="both"/>
        <w:rPr>
          <w:rFonts w:ascii="Arial" w:hAnsi="Arial" w:cs="Arial"/>
        </w:rPr>
      </w:pPr>
    </w:p>
    <w:p w14:paraId="6C71EFD0" w14:textId="77777777" w:rsidR="00EA5CBB" w:rsidRPr="00903872" w:rsidRDefault="00EA5CBB" w:rsidP="00903872">
      <w:pPr>
        <w:spacing w:line="276" w:lineRule="auto"/>
        <w:rPr>
          <w:rFonts w:ascii="Arial" w:hAnsi="Arial" w:cs="Arial"/>
        </w:rPr>
      </w:pPr>
      <w:r w:rsidRPr="00903872">
        <w:rPr>
          <w:rFonts w:ascii="Arial" w:hAnsi="Arial" w:cs="Arial"/>
        </w:rPr>
        <w:lastRenderedPageBreak/>
        <w:t xml:space="preserve">The Gauteng Infrastructure Financing Agency (GIFA) endeavours to be a centre of excellence in the public sector in strategic infrastructure financing solutions. It also places emphasis on sound corporate governance in the Gauteng Fund Project Office (GFPO) in respect of effective and efficient resource management services. It also secure alternative finance sources, such as the creation of new revenue streams, thereby ensuring cost efficiencies and consolidating resources for economies of scale. This </w:t>
      </w:r>
      <w:r w:rsidR="00027826" w:rsidRPr="00903872">
        <w:rPr>
          <w:rFonts w:ascii="Arial" w:hAnsi="Arial" w:cs="Arial"/>
        </w:rPr>
        <w:t>complies</w:t>
      </w:r>
      <w:r w:rsidRPr="00903872">
        <w:rPr>
          <w:rFonts w:ascii="Arial" w:hAnsi="Arial" w:cs="Arial"/>
        </w:rPr>
        <w:t xml:space="preserve"> with section 40 of the Public Finance Management Act, Act of 1999 (as amended by Act 29 of 1999). </w:t>
      </w:r>
    </w:p>
    <w:p w14:paraId="6A09E3CA" w14:textId="77777777" w:rsidR="002B73E3" w:rsidRPr="00903872" w:rsidRDefault="002B73E3" w:rsidP="00903872">
      <w:pPr>
        <w:spacing w:line="276" w:lineRule="auto"/>
        <w:rPr>
          <w:rFonts w:ascii="Arial" w:hAnsi="Arial" w:cs="Arial"/>
        </w:rPr>
      </w:pPr>
    </w:p>
    <w:p w14:paraId="1874A583" w14:textId="77777777" w:rsidR="002B73E3" w:rsidRPr="00903872" w:rsidRDefault="002B73E3" w:rsidP="00903872">
      <w:pPr>
        <w:spacing w:line="276" w:lineRule="auto"/>
        <w:rPr>
          <w:rFonts w:ascii="Arial" w:hAnsi="Arial" w:cs="Arial"/>
          <w:b/>
          <w:u w:val="single"/>
        </w:rPr>
      </w:pPr>
      <w:r w:rsidRPr="00903872">
        <w:rPr>
          <w:rFonts w:ascii="Arial" w:hAnsi="Arial" w:cs="Arial"/>
          <w:b/>
          <w:u w:val="single"/>
        </w:rPr>
        <w:t>Project Status</w:t>
      </w:r>
    </w:p>
    <w:p w14:paraId="6686085E" w14:textId="77777777" w:rsidR="00891576" w:rsidRPr="00903872" w:rsidRDefault="00891576" w:rsidP="00903872">
      <w:pPr>
        <w:spacing w:line="276" w:lineRule="auto"/>
        <w:rPr>
          <w:rFonts w:ascii="Arial" w:hAnsi="Arial" w:cs="Arial"/>
        </w:rPr>
      </w:pPr>
    </w:p>
    <w:p w14:paraId="2DE9F653" w14:textId="2D4F38A7" w:rsidR="00113A61" w:rsidRPr="00903872" w:rsidRDefault="00113A61" w:rsidP="00903872">
      <w:pPr>
        <w:spacing w:line="276" w:lineRule="auto"/>
        <w:rPr>
          <w:rFonts w:ascii="Arial" w:hAnsi="Arial" w:cs="Arial"/>
        </w:rPr>
      </w:pPr>
      <w:r w:rsidRPr="00903872">
        <w:rPr>
          <w:rFonts w:ascii="Arial" w:hAnsi="Arial" w:cs="Arial"/>
        </w:rPr>
        <w:t xml:space="preserve">The Portfolio Committee noted the overall status of </w:t>
      </w:r>
      <w:r w:rsidR="001338C9" w:rsidRPr="00903872">
        <w:rPr>
          <w:rFonts w:ascii="Arial" w:hAnsi="Arial" w:cs="Arial"/>
        </w:rPr>
        <w:t xml:space="preserve">the </w:t>
      </w:r>
      <w:r w:rsidR="00891576" w:rsidRPr="00903872">
        <w:rPr>
          <w:rFonts w:ascii="Arial" w:hAnsi="Arial" w:cs="Arial"/>
        </w:rPr>
        <w:t>1</w:t>
      </w:r>
      <w:r w:rsidR="00884340" w:rsidRPr="00903872">
        <w:rPr>
          <w:rFonts w:ascii="Arial" w:hAnsi="Arial" w:cs="Arial"/>
        </w:rPr>
        <w:t>9</w:t>
      </w:r>
      <w:r w:rsidR="004E2019" w:rsidRPr="00903872">
        <w:rPr>
          <w:rFonts w:ascii="Arial" w:hAnsi="Arial" w:cs="Arial"/>
        </w:rPr>
        <w:t xml:space="preserve"> GIFA </w:t>
      </w:r>
      <w:r w:rsidR="00891576" w:rsidRPr="00903872">
        <w:rPr>
          <w:rFonts w:ascii="Arial" w:hAnsi="Arial" w:cs="Arial"/>
        </w:rPr>
        <w:t xml:space="preserve">pipeline flagship </w:t>
      </w:r>
      <w:r w:rsidRPr="00903872">
        <w:rPr>
          <w:rFonts w:ascii="Arial" w:hAnsi="Arial" w:cs="Arial"/>
        </w:rPr>
        <w:t xml:space="preserve">projects as </w:t>
      </w:r>
      <w:proofErr w:type="gramStart"/>
      <w:r w:rsidRPr="00903872">
        <w:rPr>
          <w:rFonts w:ascii="Arial" w:hAnsi="Arial" w:cs="Arial"/>
        </w:rPr>
        <w:t>at</w:t>
      </w:r>
      <w:proofErr w:type="gramEnd"/>
      <w:r w:rsidRPr="00903872">
        <w:rPr>
          <w:rFonts w:ascii="Arial" w:hAnsi="Arial" w:cs="Arial"/>
        </w:rPr>
        <w:t xml:space="preserve"> 31 March 20</w:t>
      </w:r>
      <w:r w:rsidR="00604AE0" w:rsidRPr="00903872">
        <w:rPr>
          <w:rFonts w:ascii="Arial" w:hAnsi="Arial" w:cs="Arial"/>
        </w:rPr>
        <w:t>2</w:t>
      </w:r>
      <w:r w:rsidR="00884340" w:rsidRPr="00903872">
        <w:rPr>
          <w:rFonts w:ascii="Arial" w:hAnsi="Arial" w:cs="Arial"/>
        </w:rPr>
        <w:t>3</w:t>
      </w:r>
      <w:r w:rsidRPr="00903872">
        <w:rPr>
          <w:rFonts w:ascii="Arial" w:hAnsi="Arial" w:cs="Arial"/>
        </w:rPr>
        <w:t>, as follows:</w:t>
      </w:r>
    </w:p>
    <w:p w14:paraId="5C11A8F1" w14:textId="77777777" w:rsidR="00CA264F" w:rsidRPr="00903872" w:rsidRDefault="00CA264F" w:rsidP="00903872">
      <w:pPr>
        <w:spacing w:line="276" w:lineRule="auto"/>
        <w:rPr>
          <w:rFonts w:ascii="Arial" w:hAnsi="Arial" w:cs="Arial"/>
        </w:rPr>
      </w:pPr>
    </w:p>
    <w:p w14:paraId="039B9C15" w14:textId="6A8EB45C" w:rsidR="00113A61" w:rsidRPr="00903872" w:rsidRDefault="00884340" w:rsidP="00903872">
      <w:pPr>
        <w:pStyle w:val="ListParagraph"/>
        <w:numPr>
          <w:ilvl w:val="0"/>
          <w:numId w:val="5"/>
        </w:numPr>
        <w:spacing w:after="160"/>
        <w:jc w:val="both"/>
        <w:rPr>
          <w:rFonts w:ascii="Arial" w:hAnsi="Arial" w:cs="Arial"/>
        </w:rPr>
      </w:pPr>
      <w:r w:rsidRPr="00903872">
        <w:rPr>
          <w:rFonts w:ascii="Arial" w:hAnsi="Arial" w:cs="Arial"/>
        </w:rPr>
        <w:t>2</w:t>
      </w:r>
      <w:r w:rsidR="00E86DC5" w:rsidRPr="00903872">
        <w:rPr>
          <w:rFonts w:ascii="Arial" w:hAnsi="Arial" w:cs="Arial"/>
        </w:rPr>
        <w:t xml:space="preserve"> projects</w:t>
      </w:r>
      <w:r w:rsidR="00113A61" w:rsidRPr="00903872">
        <w:rPr>
          <w:rFonts w:ascii="Arial" w:hAnsi="Arial" w:cs="Arial"/>
        </w:rPr>
        <w:t xml:space="preserve"> at Initiation Stage;</w:t>
      </w:r>
    </w:p>
    <w:p w14:paraId="03BF8183" w14:textId="3B43EBB9" w:rsidR="00113A61" w:rsidRPr="00903872" w:rsidRDefault="00884340" w:rsidP="00903872">
      <w:pPr>
        <w:pStyle w:val="ListParagraph"/>
        <w:numPr>
          <w:ilvl w:val="0"/>
          <w:numId w:val="5"/>
        </w:numPr>
        <w:spacing w:after="160"/>
        <w:jc w:val="both"/>
        <w:rPr>
          <w:rFonts w:ascii="Arial" w:hAnsi="Arial" w:cs="Arial"/>
        </w:rPr>
      </w:pPr>
      <w:r w:rsidRPr="00903872">
        <w:rPr>
          <w:rFonts w:ascii="Arial" w:hAnsi="Arial" w:cs="Arial"/>
        </w:rPr>
        <w:t>4</w:t>
      </w:r>
      <w:r w:rsidR="00113A61" w:rsidRPr="00903872">
        <w:rPr>
          <w:rFonts w:ascii="Arial" w:hAnsi="Arial" w:cs="Arial"/>
        </w:rPr>
        <w:t xml:space="preserve"> at Feasibility Stage;</w:t>
      </w:r>
    </w:p>
    <w:p w14:paraId="64D834B0" w14:textId="024DB291" w:rsidR="00113A61" w:rsidRPr="00903872" w:rsidRDefault="00884340" w:rsidP="00903872">
      <w:pPr>
        <w:pStyle w:val="ListParagraph"/>
        <w:numPr>
          <w:ilvl w:val="0"/>
          <w:numId w:val="5"/>
        </w:numPr>
        <w:spacing w:after="160"/>
        <w:jc w:val="both"/>
        <w:rPr>
          <w:rFonts w:ascii="Arial" w:hAnsi="Arial" w:cs="Arial"/>
        </w:rPr>
      </w:pPr>
      <w:r w:rsidRPr="00903872">
        <w:rPr>
          <w:rFonts w:ascii="Arial" w:hAnsi="Arial" w:cs="Arial"/>
        </w:rPr>
        <w:t>5</w:t>
      </w:r>
      <w:r w:rsidR="00B23833" w:rsidRPr="00903872">
        <w:rPr>
          <w:rFonts w:ascii="Arial" w:hAnsi="Arial" w:cs="Arial"/>
        </w:rPr>
        <w:t xml:space="preserve"> projects at</w:t>
      </w:r>
      <w:r w:rsidR="00113A61" w:rsidRPr="00903872">
        <w:rPr>
          <w:rFonts w:ascii="Arial" w:hAnsi="Arial" w:cs="Arial"/>
        </w:rPr>
        <w:t xml:space="preserve"> Market Release Stage;</w:t>
      </w:r>
    </w:p>
    <w:p w14:paraId="556A2352" w14:textId="14393518" w:rsidR="00113A61" w:rsidRPr="00903872" w:rsidRDefault="005334A5" w:rsidP="00903872">
      <w:pPr>
        <w:pStyle w:val="ListParagraph"/>
        <w:numPr>
          <w:ilvl w:val="0"/>
          <w:numId w:val="5"/>
        </w:numPr>
        <w:spacing w:after="160"/>
        <w:jc w:val="both"/>
        <w:rPr>
          <w:rFonts w:ascii="Arial" w:hAnsi="Arial" w:cs="Arial"/>
        </w:rPr>
      </w:pPr>
      <w:r w:rsidRPr="00903872">
        <w:rPr>
          <w:rFonts w:ascii="Arial" w:hAnsi="Arial" w:cs="Arial"/>
        </w:rPr>
        <w:t>1 project</w:t>
      </w:r>
      <w:r w:rsidR="004E2019" w:rsidRPr="00903872">
        <w:rPr>
          <w:rFonts w:ascii="Arial" w:hAnsi="Arial" w:cs="Arial"/>
        </w:rPr>
        <w:t xml:space="preserve"> </w:t>
      </w:r>
      <w:r w:rsidR="004C35FB" w:rsidRPr="00903872">
        <w:rPr>
          <w:rFonts w:ascii="Arial" w:hAnsi="Arial" w:cs="Arial"/>
        </w:rPr>
        <w:t>at Procurement Stage;</w:t>
      </w:r>
    </w:p>
    <w:p w14:paraId="6A5CB818" w14:textId="0D395780" w:rsidR="00943FF5" w:rsidRPr="00903872" w:rsidRDefault="00884340" w:rsidP="00903872">
      <w:pPr>
        <w:pStyle w:val="ListParagraph"/>
        <w:numPr>
          <w:ilvl w:val="0"/>
          <w:numId w:val="5"/>
        </w:numPr>
        <w:spacing w:after="160"/>
        <w:jc w:val="both"/>
        <w:rPr>
          <w:rFonts w:ascii="Arial" w:hAnsi="Arial" w:cs="Arial"/>
        </w:rPr>
      </w:pPr>
      <w:r w:rsidRPr="00903872">
        <w:rPr>
          <w:rFonts w:ascii="Arial" w:hAnsi="Arial" w:cs="Arial"/>
        </w:rPr>
        <w:t>5</w:t>
      </w:r>
      <w:r w:rsidR="00116351" w:rsidRPr="00903872">
        <w:rPr>
          <w:rFonts w:ascii="Arial" w:hAnsi="Arial" w:cs="Arial"/>
        </w:rPr>
        <w:t xml:space="preserve"> projects</w:t>
      </w:r>
      <w:r w:rsidR="004C35FB" w:rsidRPr="00903872">
        <w:rPr>
          <w:rFonts w:ascii="Arial" w:hAnsi="Arial" w:cs="Arial"/>
        </w:rPr>
        <w:t xml:space="preserve"> at Financial Close</w:t>
      </w:r>
      <w:r w:rsidR="00113A61" w:rsidRPr="00903872">
        <w:rPr>
          <w:rFonts w:ascii="Arial" w:hAnsi="Arial" w:cs="Arial"/>
        </w:rPr>
        <w:t xml:space="preserve"> Stage</w:t>
      </w:r>
      <w:r w:rsidR="00943FF5" w:rsidRPr="00903872">
        <w:rPr>
          <w:rFonts w:ascii="Arial" w:hAnsi="Arial" w:cs="Arial"/>
        </w:rPr>
        <w:t>; and</w:t>
      </w:r>
    </w:p>
    <w:p w14:paraId="63D9E365" w14:textId="2D7CBFD5" w:rsidR="00113A61" w:rsidRPr="00903872" w:rsidRDefault="00B43805" w:rsidP="00903872">
      <w:pPr>
        <w:pStyle w:val="ListParagraph"/>
        <w:numPr>
          <w:ilvl w:val="0"/>
          <w:numId w:val="5"/>
        </w:numPr>
        <w:spacing w:after="160"/>
        <w:jc w:val="both"/>
        <w:rPr>
          <w:rFonts w:ascii="Arial" w:hAnsi="Arial" w:cs="Arial"/>
        </w:rPr>
      </w:pPr>
      <w:r w:rsidRPr="00903872">
        <w:rPr>
          <w:rFonts w:ascii="Arial" w:hAnsi="Arial" w:cs="Arial"/>
        </w:rPr>
        <w:t>2</w:t>
      </w:r>
      <w:r w:rsidR="00943FF5" w:rsidRPr="00903872">
        <w:rPr>
          <w:rFonts w:ascii="Arial" w:hAnsi="Arial" w:cs="Arial"/>
        </w:rPr>
        <w:t xml:space="preserve"> project</w:t>
      </w:r>
      <w:r w:rsidRPr="00903872">
        <w:rPr>
          <w:rFonts w:ascii="Arial" w:hAnsi="Arial" w:cs="Arial"/>
        </w:rPr>
        <w:t>s</w:t>
      </w:r>
      <w:r w:rsidR="00943FF5" w:rsidRPr="00903872">
        <w:rPr>
          <w:rFonts w:ascii="Arial" w:hAnsi="Arial" w:cs="Arial"/>
        </w:rPr>
        <w:t xml:space="preserve"> at</w:t>
      </w:r>
      <w:r w:rsidRPr="00903872">
        <w:rPr>
          <w:rFonts w:ascii="Arial" w:hAnsi="Arial" w:cs="Arial"/>
        </w:rPr>
        <w:t xml:space="preserve"> Implementation Stage</w:t>
      </w:r>
      <w:r w:rsidR="00113A61" w:rsidRPr="00903872">
        <w:rPr>
          <w:rFonts w:ascii="Arial" w:hAnsi="Arial" w:cs="Arial"/>
        </w:rPr>
        <w:t>.</w:t>
      </w:r>
    </w:p>
    <w:p w14:paraId="38F57508" w14:textId="77777777" w:rsidR="007C63FD" w:rsidRPr="00903872" w:rsidRDefault="007C63FD" w:rsidP="00903872">
      <w:pPr>
        <w:pStyle w:val="ListParagraph"/>
        <w:spacing w:after="0"/>
        <w:ind w:left="0"/>
        <w:jc w:val="both"/>
        <w:rPr>
          <w:rFonts w:ascii="Arial" w:hAnsi="Arial" w:cs="Arial"/>
        </w:rPr>
      </w:pPr>
    </w:p>
    <w:p w14:paraId="3B97777E" w14:textId="77777777" w:rsidR="007C63FD" w:rsidRPr="00903872" w:rsidRDefault="007C63FD" w:rsidP="00903872">
      <w:pPr>
        <w:spacing w:line="276" w:lineRule="auto"/>
        <w:rPr>
          <w:rFonts w:ascii="Arial" w:hAnsi="Arial" w:cs="Arial"/>
          <w:b/>
        </w:rPr>
      </w:pPr>
      <w:r w:rsidRPr="00903872">
        <w:rPr>
          <w:rFonts w:ascii="Arial" w:hAnsi="Arial" w:cs="Arial"/>
          <w:b/>
        </w:rPr>
        <w:t>Expenditure</w:t>
      </w:r>
    </w:p>
    <w:p w14:paraId="3CCFF078" w14:textId="77777777" w:rsidR="007C63FD" w:rsidRPr="00903872" w:rsidRDefault="007C63FD" w:rsidP="00903872">
      <w:pPr>
        <w:spacing w:line="276" w:lineRule="auto"/>
        <w:rPr>
          <w:rFonts w:ascii="Arial" w:hAnsi="Arial" w:cs="Arial"/>
          <w:b/>
        </w:rPr>
      </w:pPr>
      <w:r w:rsidRPr="00903872">
        <w:rPr>
          <w:rFonts w:ascii="Arial" w:hAnsi="Arial" w:cs="Arial"/>
          <w:b/>
        </w:rPr>
        <w:t xml:space="preserve">Table 1: Appropriation and actual expenditure </w:t>
      </w:r>
    </w:p>
    <w:tbl>
      <w:tblPr>
        <w:tblStyle w:val="TableGrid"/>
        <w:tblW w:w="8887" w:type="dxa"/>
        <w:tblInd w:w="198" w:type="dxa"/>
        <w:tblLook w:val="04A0" w:firstRow="1" w:lastRow="0" w:firstColumn="1" w:lastColumn="0" w:noHBand="0" w:noVBand="1"/>
      </w:tblPr>
      <w:tblGrid>
        <w:gridCol w:w="2767"/>
        <w:gridCol w:w="2250"/>
        <w:gridCol w:w="2160"/>
        <w:gridCol w:w="1710"/>
      </w:tblGrid>
      <w:tr w:rsidR="00C04B8E" w:rsidRPr="00903872" w14:paraId="2DF32207" w14:textId="77777777" w:rsidTr="00DB413F">
        <w:tc>
          <w:tcPr>
            <w:tcW w:w="2767" w:type="dxa"/>
            <w:tcBorders>
              <w:top w:val="single" w:sz="4" w:space="0" w:color="auto"/>
              <w:left w:val="single" w:sz="4" w:space="0" w:color="auto"/>
              <w:bottom w:val="single" w:sz="4" w:space="0" w:color="auto"/>
              <w:right w:val="single" w:sz="4" w:space="0" w:color="auto"/>
            </w:tcBorders>
            <w:shd w:val="clear" w:color="auto" w:fill="00B050"/>
            <w:hideMark/>
          </w:tcPr>
          <w:p w14:paraId="10490151" w14:textId="77777777" w:rsidR="007C63FD" w:rsidRPr="00903872" w:rsidRDefault="007C63FD" w:rsidP="00282745">
            <w:pPr>
              <w:spacing w:after="200" w:line="276" w:lineRule="auto"/>
              <w:rPr>
                <w:rFonts w:ascii="Arial" w:hAnsi="Arial" w:cs="Arial"/>
                <w:b/>
                <w:sz w:val="18"/>
                <w:szCs w:val="18"/>
              </w:rPr>
            </w:pPr>
            <w:r w:rsidRPr="00903872">
              <w:rPr>
                <w:rFonts w:ascii="Arial" w:hAnsi="Arial" w:cs="Arial"/>
                <w:b/>
                <w:sz w:val="18"/>
                <w:szCs w:val="18"/>
              </w:rPr>
              <w:t>Programme</w:t>
            </w:r>
          </w:p>
        </w:tc>
        <w:tc>
          <w:tcPr>
            <w:tcW w:w="2250" w:type="dxa"/>
            <w:tcBorders>
              <w:top w:val="single" w:sz="4" w:space="0" w:color="auto"/>
              <w:left w:val="single" w:sz="4" w:space="0" w:color="auto"/>
              <w:bottom w:val="single" w:sz="4" w:space="0" w:color="auto"/>
              <w:right w:val="single" w:sz="4" w:space="0" w:color="auto"/>
            </w:tcBorders>
            <w:shd w:val="clear" w:color="auto" w:fill="00B050"/>
            <w:hideMark/>
          </w:tcPr>
          <w:p w14:paraId="5BC42C1C" w14:textId="77777777" w:rsidR="007C63FD" w:rsidRPr="00903872" w:rsidRDefault="00DE5092" w:rsidP="00282745">
            <w:pPr>
              <w:spacing w:after="200" w:line="276" w:lineRule="auto"/>
              <w:rPr>
                <w:rFonts w:ascii="Arial" w:hAnsi="Arial" w:cs="Arial"/>
                <w:b/>
                <w:sz w:val="18"/>
                <w:szCs w:val="18"/>
              </w:rPr>
            </w:pPr>
            <w:r w:rsidRPr="00903872">
              <w:rPr>
                <w:rFonts w:ascii="Arial" w:hAnsi="Arial" w:cs="Arial"/>
                <w:b/>
                <w:sz w:val="18"/>
                <w:szCs w:val="18"/>
              </w:rPr>
              <w:t>Final Appropriation</w:t>
            </w:r>
            <w:r w:rsidR="007C63FD" w:rsidRPr="00903872">
              <w:rPr>
                <w:rFonts w:ascii="Arial" w:hAnsi="Arial" w:cs="Arial"/>
                <w:b/>
                <w:sz w:val="18"/>
                <w:szCs w:val="18"/>
              </w:rPr>
              <w:t xml:space="preserve"> R’000</w:t>
            </w:r>
          </w:p>
        </w:tc>
        <w:tc>
          <w:tcPr>
            <w:tcW w:w="2160" w:type="dxa"/>
            <w:tcBorders>
              <w:top w:val="single" w:sz="4" w:space="0" w:color="auto"/>
              <w:left w:val="single" w:sz="4" w:space="0" w:color="auto"/>
              <w:bottom w:val="single" w:sz="4" w:space="0" w:color="auto"/>
              <w:right w:val="single" w:sz="4" w:space="0" w:color="auto"/>
            </w:tcBorders>
            <w:shd w:val="clear" w:color="auto" w:fill="00B050"/>
            <w:hideMark/>
          </w:tcPr>
          <w:p w14:paraId="0FDD040B" w14:textId="77777777" w:rsidR="007C63FD" w:rsidRPr="00903872" w:rsidRDefault="007C63FD" w:rsidP="00282745">
            <w:pPr>
              <w:spacing w:after="200" w:line="276" w:lineRule="auto"/>
              <w:rPr>
                <w:rFonts w:ascii="Arial" w:hAnsi="Arial" w:cs="Arial"/>
                <w:b/>
                <w:sz w:val="18"/>
                <w:szCs w:val="18"/>
              </w:rPr>
            </w:pPr>
            <w:r w:rsidRPr="00903872">
              <w:rPr>
                <w:rFonts w:ascii="Arial" w:hAnsi="Arial" w:cs="Arial"/>
                <w:b/>
                <w:sz w:val="18"/>
                <w:szCs w:val="18"/>
              </w:rPr>
              <w:t>Actual Spending R’000</w:t>
            </w:r>
          </w:p>
        </w:tc>
        <w:tc>
          <w:tcPr>
            <w:tcW w:w="1710" w:type="dxa"/>
            <w:tcBorders>
              <w:top w:val="single" w:sz="4" w:space="0" w:color="auto"/>
              <w:left w:val="single" w:sz="4" w:space="0" w:color="auto"/>
              <w:bottom w:val="single" w:sz="4" w:space="0" w:color="auto"/>
              <w:right w:val="single" w:sz="4" w:space="0" w:color="auto"/>
            </w:tcBorders>
            <w:shd w:val="clear" w:color="auto" w:fill="00B050"/>
            <w:hideMark/>
          </w:tcPr>
          <w:p w14:paraId="2CF0D39E" w14:textId="77777777" w:rsidR="007C63FD" w:rsidRPr="00903872" w:rsidRDefault="007C63FD" w:rsidP="00282745">
            <w:pPr>
              <w:spacing w:after="200" w:line="276" w:lineRule="auto"/>
              <w:rPr>
                <w:rFonts w:ascii="Arial" w:hAnsi="Arial" w:cs="Arial"/>
                <w:b/>
                <w:sz w:val="18"/>
                <w:szCs w:val="18"/>
              </w:rPr>
            </w:pPr>
            <w:r w:rsidRPr="00903872">
              <w:rPr>
                <w:rFonts w:ascii="Arial" w:hAnsi="Arial" w:cs="Arial"/>
                <w:b/>
                <w:sz w:val="18"/>
                <w:szCs w:val="18"/>
              </w:rPr>
              <w:t>% Spent R’000</w:t>
            </w:r>
          </w:p>
        </w:tc>
      </w:tr>
      <w:tr w:rsidR="00C04B8E" w:rsidRPr="00903872" w14:paraId="5FFEA752" w14:textId="77777777" w:rsidTr="00DB413F">
        <w:tc>
          <w:tcPr>
            <w:tcW w:w="2767" w:type="dxa"/>
            <w:tcBorders>
              <w:top w:val="single" w:sz="4" w:space="0" w:color="auto"/>
              <w:left w:val="single" w:sz="4" w:space="0" w:color="auto"/>
              <w:bottom w:val="single" w:sz="4" w:space="0" w:color="auto"/>
              <w:right w:val="single" w:sz="4" w:space="0" w:color="auto"/>
            </w:tcBorders>
          </w:tcPr>
          <w:p w14:paraId="297F82B9" w14:textId="2C96E7F4" w:rsidR="00BE6B02" w:rsidRPr="00903872" w:rsidRDefault="00BE6B02" w:rsidP="00BE6B02">
            <w:pPr>
              <w:spacing w:after="200" w:line="276" w:lineRule="auto"/>
              <w:rPr>
                <w:rFonts w:ascii="Arial" w:hAnsi="Arial" w:cs="Arial"/>
                <w:sz w:val="18"/>
                <w:szCs w:val="18"/>
              </w:rPr>
            </w:pPr>
            <w:r w:rsidRPr="00903872">
              <w:rPr>
                <w:rFonts w:ascii="Arial" w:hAnsi="Arial" w:cs="Arial"/>
                <w:sz w:val="18"/>
                <w:szCs w:val="18"/>
              </w:rPr>
              <w:t xml:space="preserve">Programme 1: Administration </w:t>
            </w:r>
          </w:p>
        </w:tc>
        <w:tc>
          <w:tcPr>
            <w:tcW w:w="2250" w:type="dxa"/>
            <w:tcBorders>
              <w:top w:val="single" w:sz="4" w:space="0" w:color="auto"/>
              <w:left w:val="single" w:sz="4" w:space="0" w:color="auto"/>
              <w:bottom w:val="single" w:sz="4" w:space="0" w:color="auto"/>
              <w:right w:val="single" w:sz="4" w:space="0" w:color="auto"/>
            </w:tcBorders>
          </w:tcPr>
          <w:p w14:paraId="1BC6BF30" w14:textId="2259503A" w:rsidR="00BE6B02" w:rsidRPr="00903872" w:rsidRDefault="00884340" w:rsidP="00BE6B02">
            <w:pPr>
              <w:spacing w:after="200" w:line="276" w:lineRule="auto"/>
              <w:jc w:val="right"/>
              <w:rPr>
                <w:rFonts w:ascii="Arial" w:hAnsi="Arial" w:cs="Arial"/>
                <w:sz w:val="18"/>
                <w:szCs w:val="18"/>
              </w:rPr>
            </w:pPr>
            <w:r w:rsidRPr="00903872">
              <w:rPr>
                <w:rFonts w:ascii="Arial" w:hAnsi="Arial" w:cs="Arial"/>
                <w:sz w:val="18"/>
                <w:szCs w:val="18"/>
              </w:rPr>
              <w:t>41 514</w:t>
            </w:r>
          </w:p>
        </w:tc>
        <w:tc>
          <w:tcPr>
            <w:tcW w:w="2160" w:type="dxa"/>
            <w:tcBorders>
              <w:top w:val="single" w:sz="4" w:space="0" w:color="auto"/>
              <w:left w:val="single" w:sz="4" w:space="0" w:color="auto"/>
              <w:bottom w:val="single" w:sz="4" w:space="0" w:color="auto"/>
              <w:right w:val="single" w:sz="4" w:space="0" w:color="auto"/>
            </w:tcBorders>
          </w:tcPr>
          <w:p w14:paraId="32A14EF5" w14:textId="139674AD" w:rsidR="00BE6B02" w:rsidRPr="00903872" w:rsidRDefault="00884340" w:rsidP="00BE6B02">
            <w:pPr>
              <w:spacing w:after="200" w:line="276" w:lineRule="auto"/>
              <w:jc w:val="right"/>
              <w:rPr>
                <w:rFonts w:ascii="Arial" w:hAnsi="Arial" w:cs="Arial"/>
                <w:sz w:val="18"/>
                <w:szCs w:val="18"/>
              </w:rPr>
            </w:pPr>
            <w:r w:rsidRPr="00903872">
              <w:rPr>
                <w:rFonts w:ascii="Arial" w:hAnsi="Arial" w:cs="Arial"/>
                <w:sz w:val="18"/>
                <w:szCs w:val="18"/>
              </w:rPr>
              <w:t>40 276</w:t>
            </w:r>
          </w:p>
        </w:tc>
        <w:tc>
          <w:tcPr>
            <w:tcW w:w="1710" w:type="dxa"/>
            <w:tcBorders>
              <w:top w:val="single" w:sz="4" w:space="0" w:color="auto"/>
              <w:left w:val="single" w:sz="4" w:space="0" w:color="auto"/>
              <w:bottom w:val="single" w:sz="4" w:space="0" w:color="auto"/>
              <w:right w:val="single" w:sz="4" w:space="0" w:color="auto"/>
            </w:tcBorders>
          </w:tcPr>
          <w:p w14:paraId="715EE185" w14:textId="38BFA69F" w:rsidR="00BE6B02" w:rsidRPr="00903872" w:rsidRDefault="00251D52" w:rsidP="00BE6B02">
            <w:pPr>
              <w:spacing w:after="200" w:line="276" w:lineRule="auto"/>
              <w:jc w:val="right"/>
              <w:rPr>
                <w:rFonts w:ascii="Arial" w:hAnsi="Arial" w:cs="Arial"/>
                <w:sz w:val="18"/>
                <w:szCs w:val="18"/>
              </w:rPr>
            </w:pPr>
            <w:r w:rsidRPr="00903872">
              <w:rPr>
                <w:rFonts w:ascii="Arial" w:hAnsi="Arial" w:cs="Arial"/>
                <w:sz w:val="18"/>
                <w:szCs w:val="18"/>
              </w:rPr>
              <w:t>9</w:t>
            </w:r>
            <w:r w:rsidR="00884340" w:rsidRPr="00903872">
              <w:rPr>
                <w:rFonts w:ascii="Arial" w:hAnsi="Arial" w:cs="Arial"/>
                <w:sz w:val="18"/>
                <w:szCs w:val="18"/>
              </w:rPr>
              <w:t>7</w:t>
            </w:r>
          </w:p>
        </w:tc>
      </w:tr>
      <w:tr w:rsidR="00C04B8E" w:rsidRPr="00903872" w14:paraId="6FE52CEA" w14:textId="77777777" w:rsidTr="00DB413F">
        <w:tc>
          <w:tcPr>
            <w:tcW w:w="2767" w:type="dxa"/>
            <w:tcBorders>
              <w:top w:val="single" w:sz="4" w:space="0" w:color="auto"/>
              <w:left w:val="single" w:sz="4" w:space="0" w:color="auto"/>
              <w:bottom w:val="single" w:sz="4" w:space="0" w:color="auto"/>
              <w:right w:val="single" w:sz="4" w:space="0" w:color="auto"/>
            </w:tcBorders>
            <w:hideMark/>
          </w:tcPr>
          <w:p w14:paraId="6C947796" w14:textId="51CE93B2" w:rsidR="007C63FD" w:rsidRPr="00903872" w:rsidRDefault="007C63FD" w:rsidP="00BE6B02">
            <w:pPr>
              <w:spacing w:after="200" w:line="276" w:lineRule="auto"/>
              <w:rPr>
                <w:rFonts w:ascii="Arial" w:hAnsi="Arial" w:cs="Arial"/>
                <w:sz w:val="18"/>
                <w:szCs w:val="18"/>
              </w:rPr>
            </w:pPr>
            <w:r w:rsidRPr="00903872">
              <w:rPr>
                <w:rFonts w:ascii="Arial" w:hAnsi="Arial" w:cs="Arial"/>
                <w:sz w:val="18"/>
                <w:szCs w:val="18"/>
              </w:rPr>
              <w:t xml:space="preserve">Programme </w:t>
            </w:r>
            <w:r w:rsidR="00BE6B02" w:rsidRPr="00903872">
              <w:rPr>
                <w:rFonts w:ascii="Arial" w:hAnsi="Arial" w:cs="Arial"/>
                <w:sz w:val="18"/>
                <w:szCs w:val="18"/>
              </w:rPr>
              <w:t>2</w:t>
            </w:r>
            <w:r w:rsidRPr="00903872">
              <w:rPr>
                <w:rFonts w:ascii="Arial" w:hAnsi="Arial" w:cs="Arial"/>
                <w:sz w:val="18"/>
                <w:szCs w:val="18"/>
              </w:rPr>
              <w:t>:</w:t>
            </w:r>
            <w:r w:rsidR="00BE6B02" w:rsidRPr="00903872">
              <w:rPr>
                <w:rFonts w:ascii="Arial" w:hAnsi="Arial" w:cs="Arial"/>
                <w:sz w:val="18"/>
                <w:szCs w:val="18"/>
              </w:rPr>
              <w:t xml:space="preserve"> </w:t>
            </w:r>
            <w:r w:rsidRPr="00903872">
              <w:rPr>
                <w:rFonts w:ascii="Arial" w:hAnsi="Arial" w:cs="Arial"/>
                <w:sz w:val="18"/>
                <w:szCs w:val="18"/>
              </w:rPr>
              <w:t xml:space="preserve">Project Development </w:t>
            </w:r>
            <w:r w:rsidR="00E04174" w:rsidRPr="00903872">
              <w:rPr>
                <w:rFonts w:ascii="Arial" w:hAnsi="Arial" w:cs="Arial"/>
                <w:sz w:val="18"/>
                <w:szCs w:val="18"/>
              </w:rPr>
              <w:t>and Compliance</w:t>
            </w:r>
          </w:p>
        </w:tc>
        <w:tc>
          <w:tcPr>
            <w:tcW w:w="2250" w:type="dxa"/>
            <w:tcBorders>
              <w:top w:val="single" w:sz="4" w:space="0" w:color="auto"/>
              <w:left w:val="single" w:sz="4" w:space="0" w:color="auto"/>
              <w:bottom w:val="single" w:sz="4" w:space="0" w:color="auto"/>
              <w:right w:val="single" w:sz="4" w:space="0" w:color="auto"/>
            </w:tcBorders>
            <w:hideMark/>
          </w:tcPr>
          <w:p w14:paraId="16BCB9BE" w14:textId="16606B8A" w:rsidR="007C63FD" w:rsidRPr="00903872" w:rsidRDefault="00BE6B02" w:rsidP="00282745">
            <w:pPr>
              <w:spacing w:after="200" w:line="276" w:lineRule="auto"/>
              <w:jc w:val="right"/>
              <w:rPr>
                <w:rFonts w:ascii="Arial" w:hAnsi="Arial" w:cs="Arial"/>
                <w:sz w:val="18"/>
                <w:szCs w:val="18"/>
              </w:rPr>
            </w:pPr>
            <w:r w:rsidRPr="00903872">
              <w:rPr>
                <w:rFonts w:ascii="Arial" w:hAnsi="Arial" w:cs="Arial"/>
                <w:sz w:val="18"/>
                <w:szCs w:val="18"/>
              </w:rPr>
              <w:t>1</w:t>
            </w:r>
            <w:r w:rsidR="00884340" w:rsidRPr="00903872">
              <w:rPr>
                <w:rFonts w:ascii="Arial" w:hAnsi="Arial" w:cs="Arial"/>
                <w:sz w:val="18"/>
                <w:szCs w:val="18"/>
              </w:rPr>
              <w:t>5 547</w:t>
            </w:r>
          </w:p>
        </w:tc>
        <w:tc>
          <w:tcPr>
            <w:tcW w:w="2160" w:type="dxa"/>
            <w:tcBorders>
              <w:top w:val="single" w:sz="4" w:space="0" w:color="auto"/>
              <w:left w:val="single" w:sz="4" w:space="0" w:color="auto"/>
              <w:bottom w:val="single" w:sz="4" w:space="0" w:color="auto"/>
              <w:right w:val="single" w:sz="4" w:space="0" w:color="auto"/>
            </w:tcBorders>
            <w:hideMark/>
          </w:tcPr>
          <w:p w14:paraId="612E786D" w14:textId="43FD92E4" w:rsidR="007C63FD" w:rsidRPr="00903872" w:rsidRDefault="00BE6B02" w:rsidP="00282745">
            <w:pPr>
              <w:spacing w:after="200" w:line="276" w:lineRule="auto"/>
              <w:jc w:val="right"/>
              <w:rPr>
                <w:rFonts w:ascii="Arial" w:hAnsi="Arial" w:cs="Arial"/>
                <w:sz w:val="18"/>
                <w:szCs w:val="18"/>
              </w:rPr>
            </w:pPr>
            <w:r w:rsidRPr="00903872">
              <w:rPr>
                <w:rFonts w:ascii="Arial" w:hAnsi="Arial" w:cs="Arial"/>
                <w:sz w:val="18"/>
                <w:szCs w:val="18"/>
              </w:rPr>
              <w:t xml:space="preserve">15 </w:t>
            </w:r>
            <w:r w:rsidR="00884340" w:rsidRPr="00903872">
              <w:rPr>
                <w:rFonts w:ascii="Arial" w:hAnsi="Arial" w:cs="Arial"/>
                <w:sz w:val="18"/>
                <w:szCs w:val="18"/>
              </w:rPr>
              <w:t>430</w:t>
            </w:r>
          </w:p>
        </w:tc>
        <w:tc>
          <w:tcPr>
            <w:tcW w:w="1710" w:type="dxa"/>
            <w:tcBorders>
              <w:top w:val="single" w:sz="4" w:space="0" w:color="auto"/>
              <w:left w:val="single" w:sz="4" w:space="0" w:color="auto"/>
              <w:bottom w:val="single" w:sz="4" w:space="0" w:color="auto"/>
              <w:right w:val="single" w:sz="4" w:space="0" w:color="auto"/>
            </w:tcBorders>
            <w:hideMark/>
          </w:tcPr>
          <w:p w14:paraId="4ECED599" w14:textId="7B07E40A" w:rsidR="007C63FD" w:rsidRPr="00903872" w:rsidRDefault="00251D52" w:rsidP="00282745">
            <w:pPr>
              <w:spacing w:after="200" w:line="276" w:lineRule="auto"/>
              <w:jc w:val="right"/>
              <w:rPr>
                <w:rFonts w:ascii="Arial" w:hAnsi="Arial" w:cs="Arial"/>
                <w:sz w:val="18"/>
                <w:szCs w:val="18"/>
              </w:rPr>
            </w:pPr>
            <w:r w:rsidRPr="00903872">
              <w:rPr>
                <w:rFonts w:ascii="Arial" w:hAnsi="Arial" w:cs="Arial"/>
                <w:sz w:val="18"/>
                <w:szCs w:val="18"/>
              </w:rPr>
              <w:t>9</w:t>
            </w:r>
            <w:r w:rsidR="00884340" w:rsidRPr="00903872">
              <w:rPr>
                <w:rFonts w:ascii="Arial" w:hAnsi="Arial" w:cs="Arial"/>
                <w:sz w:val="18"/>
                <w:szCs w:val="18"/>
              </w:rPr>
              <w:t>9</w:t>
            </w:r>
          </w:p>
        </w:tc>
      </w:tr>
      <w:tr w:rsidR="00C04B8E" w:rsidRPr="00903872" w14:paraId="1CD346BB" w14:textId="77777777" w:rsidTr="00DB413F">
        <w:tc>
          <w:tcPr>
            <w:tcW w:w="2767" w:type="dxa"/>
            <w:tcBorders>
              <w:top w:val="single" w:sz="4" w:space="0" w:color="auto"/>
              <w:left w:val="single" w:sz="4" w:space="0" w:color="auto"/>
              <w:bottom w:val="single" w:sz="4" w:space="0" w:color="auto"/>
              <w:right w:val="single" w:sz="4" w:space="0" w:color="auto"/>
            </w:tcBorders>
            <w:hideMark/>
          </w:tcPr>
          <w:p w14:paraId="7CADD742" w14:textId="728BC2C3" w:rsidR="007C63FD" w:rsidRPr="00903872" w:rsidRDefault="007C63FD" w:rsidP="00BE6B02">
            <w:pPr>
              <w:spacing w:after="200" w:line="276" w:lineRule="auto"/>
              <w:rPr>
                <w:rFonts w:ascii="Arial" w:hAnsi="Arial" w:cs="Arial"/>
                <w:sz w:val="18"/>
                <w:szCs w:val="18"/>
              </w:rPr>
            </w:pPr>
            <w:r w:rsidRPr="00903872">
              <w:rPr>
                <w:rFonts w:ascii="Arial" w:hAnsi="Arial" w:cs="Arial"/>
                <w:sz w:val="18"/>
                <w:szCs w:val="18"/>
              </w:rPr>
              <w:t xml:space="preserve">Programme </w:t>
            </w:r>
            <w:r w:rsidR="00EB0D52" w:rsidRPr="00903872">
              <w:rPr>
                <w:rFonts w:ascii="Arial" w:hAnsi="Arial" w:cs="Arial"/>
                <w:sz w:val="18"/>
                <w:szCs w:val="18"/>
              </w:rPr>
              <w:t>3</w:t>
            </w:r>
            <w:r w:rsidRPr="00903872">
              <w:rPr>
                <w:rFonts w:ascii="Arial" w:hAnsi="Arial" w:cs="Arial"/>
                <w:sz w:val="18"/>
                <w:szCs w:val="18"/>
              </w:rPr>
              <w:t>:</w:t>
            </w:r>
            <w:r w:rsidR="00BE6B02" w:rsidRPr="00903872">
              <w:rPr>
                <w:rFonts w:ascii="Arial" w:hAnsi="Arial" w:cs="Arial"/>
                <w:sz w:val="18"/>
                <w:szCs w:val="18"/>
              </w:rPr>
              <w:t xml:space="preserve"> </w:t>
            </w:r>
            <w:r w:rsidRPr="00903872">
              <w:rPr>
                <w:rFonts w:ascii="Arial" w:hAnsi="Arial" w:cs="Arial"/>
                <w:sz w:val="18"/>
                <w:szCs w:val="18"/>
              </w:rPr>
              <w:t>Structured Finance</w:t>
            </w:r>
          </w:p>
        </w:tc>
        <w:tc>
          <w:tcPr>
            <w:tcW w:w="2250" w:type="dxa"/>
            <w:tcBorders>
              <w:top w:val="single" w:sz="4" w:space="0" w:color="auto"/>
              <w:left w:val="single" w:sz="4" w:space="0" w:color="auto"/>
              <w:bottom w:val="single" w:sz="4" w:space="0" w:color="auto"/>
              <w:right w:val="single" w:sz="4" w:space="0" w:color="auto"/>
            </w:tcBorders>
            <w:hideMark/>
          </w:tcPr>
          <w:p w14:paraId="3427F19E" w14:textId="44EDC876" w:rsidR="007C63FD" w:rsidRPr="00903872" w:rsidRDefault="00884340" w:rsidP="00282745">
            <w:pPr>
              <w:spacing w:after="200" w:line="276" w:lineRule="auto"/>
              <w:jc w:val="right"/>
              <w:rPr>
                <w:rFonts w:ascii="Arial" w:hAnsi="Arial" w:cs="Arial"/>
                <w:sz w:val="18"/>
                <w:szCs w:val="18"/>
              </w:rPr>
            </w:pPr>
            <w:r w:rsidRPr="00903872">
              <w:rPr>
                <w:rFonts w:ascii="Arial" w:hAnsi="Arial" w:cs="Arial"/>
                <w:sz w:val="18"/>
                <w:szCs w:val="18"/>
              </w:rPr>
              <w:t>6 645</w:t>
            </w:r>
          </w:p>
        </w:tc>
        <w:tc>
          <w:tcPr>
            <w:tcW w:w="2160" w:type="dxa"/>
            <w:tcBorders>
              <w:top w:val="single" w:sz="4" w:space="0" w:color="auto"/>
              <w:left w:val="single" w:sz="4" w:space="0" w:color="auto"/>
              <w:bottom w:val="single" w:sz="4" w:space="0" w:color="auto"/>
              <w:right w:val="single" w:sz="4" w:space="0" w:color="auto"/>
            </w:tcBorders>
            <w:hideMark/>
          </w:tcPr>
          <w:p w14:paraId="7B6D10F0" w14:textId="60D14348" w:rsidR="007C63FD" w:rsidRPr="00903872" w:rsidRDefault="00884340" w:rsidP="00282745">
            <w:pPr>
              <w:spacing w:after="200" w:line="276" w:lineRule="auto"/>
              <w:jc w:val="right"/>
              <w:rPr>
                <w:rFonts w:ascii="Arial" w:hAnsi="Arial" w:cs="Arial"/>
                <w:sz w:val="18"/>
                <w:szCs w:val="18"/>
              </w:rPr>
            </w:pPr>
            <w:r w:rsidRPr="00903872">
              <w:rPr>
                <w:rFonts w:ascii="Arial" w:hAnsi="Arial" w:cs="Arial"/>
                <w:sz w:val="18"/>
                <w:szCs w:val="18"/>
              </w:rPr>
              <w:t>6 299</w:t>
            </w:r>
          </w:p>
        </w:tc>
        <w:tc>
          <w:tcPr>
            <w:tcW w:w="1710" w:type="dxa"/>
            <w:tcBorders>
              <w:top w:val="single" w:sz="4" w:space="0" w:color="auto"/>
              <w:left w:val="single" w:sz="4" w:space="0" w:color="auto"/>
              <w:bottom w:val="single" w:sz="4" w:space="0" w:color="auto"/>
              <w:right w:val="single" w:sz="4" w:space="0" w:color="auto"/>
            </w:tcBorders>
            <w:hideMark/>
          </w:tcPr>
          <w:p w14:paraId="222FBF86" w14:textId="654566F3" w:rsidR="007C63FD" w:rsidRPr="00903872" w:rsidRDefault="00F72D1D" w:rsidP="00282745">
            <w:pPr>
              <w:spacing w:after="200" w:line="276" w:lineRule="auto"/>
              <w:jc w:val="right"/>
              <w:rPr>
                <w:rFonts w:ascii="Arial" w:hAnsi="Arial" w:cs="Arial"/>
                <w:sz w:val="18"/>
                <w:szCs w:val="18"/>
              </w:rPr>
            </w:pPr>
            <w:r w:rsidRPr="00903872">
              <w:rPr>
                <w:rFonts w:ascii="Arial" w:hAnsi="Arial" w:cs="Arial"/>
                <w:sz w:val="18"/>
                <w:szCs w:val="18"/>
              </w:rPr>
              <w:t>9</w:t>
            </w:r>
            <w:r w:rsidR="00884340" w:rsidRPr="00903872">
              <w:rPr>
                <w:rFonts w:ascii="Arial" w:hAnsi="Arial" w:cs="Arial"/>
                <w:sz w:val="18"/>
                <w:szCs w:val="18"/>
              </w:rPr>
              <w:t>5</w:t>
            </w:r>
          </w:p>
        </w:tc>
      </w:tr>
      <w:tr w:rsidR="00C04B8E" w:rsidRPr="00903872" w14:paraId="2C2F52B0" w14:textId="77777777" w:rsidTr="00DB413F">
        <w:tc>
          <w:tcPr>
            <w:tcW w:w="2767"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ABD7AC2" w14:textId="77777777" w:rsidR="007C63FD" w:rsidRPr="00903872" w:rsidRDefault="007C63FD" w:rsidP="00282745">
            <w:pPr>
              <w:spacing w:after="200" w:line="276" w:lineRule="auto"/>
              <w:rPr>
                <w:rFonts w:ascii="Arial" w:hAnsi="Arial" w:cs="Arial"/>
                <w:b/>
                <w:sz w:val="18"/>
                <w:szCs w:val="18"/>
              </w:rPr>
            </w:pPr>
            <w:r w:rsidRPr="00903872">
              <w:rPr>
                <w:rFonts w:ascii="Arial" w:hAnsi="Arial" w:cs="Arial"/>
                <w:b/>
                <w:sz w:val="18"/>
                <w:szCs w:val="18"/>
              </w:rPr>
              <w:t>Total Expenditure</w:t>
            </w:r>
          </w:p>
        </w:tc>
        <w:tc>
          <w:tcPr>
            <w:tcW w:w="225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621B4116" w14:textId="757253AF" w:rsidR="007C63FD" w:rsidRPr="00903872" w:rsidRDefault="002E2C3B" w:rsidP="00282745">
            <w:pPr>
              <w:spacing w:after="200" w:line="276" w:lineRule="auto"/>
              <w:jc w:val="right"/>
              <w:rPr>
                <w:rFonts w:ascii="Arial" w:hAnsi="Arial" w:cs="Arial"/>
                <w:b/>
                <w:sz w:val="18"/>
                <w:szCs w:val="18"/>
              </w:rPr>
            </w:pPr>
            <w:r w:rsidRPr="00903872">
              <w:rPr>
                <w:rFonts w:ascii="Arial" w:hAnsi="Arial" w:cs="Arial"/>
                <w:b/>
                <w:sz w:val="18"/>
                <w:szCs w:val="18"/>
              </w:rPr>
              <w:t>6</w:t>
            </w:r>
            <w:r w:rsidR="00884340" w:rsidRPr="00903872">
              <w:rPr>
                <w:rFonts w:ascii="Arial" w:hAnsi="Arial" w:cs="Arial"/>
                <w:b/>
                <w:sz w:val="18"/>
                <w:szCs w:val="18"/>
              </w:rPr>
              <w:t>3 706</w:t>
            </w:r>
          </w:p>
        </w:tc>
        <w:tc>
          <w:tcPr>
            <w:tcW w:w="216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4A9CD650" w14:textId="08C3BFBC" w:rsidR="007C63FD" w:rsidRPr="00903872" w:rsidRDefault="00884340" w:rsidP="00282745">
            <w:pPr>
              <w:spacing w:after="200" w:line="276" w:lineRule="auto"/>
              <w:jc w:val="right"/>
              <w:rPr>
                <w:rFonts w:ascii="Arial" w:hAnsi="Arial" w:cs="Arial"/>
                <w:b/>
                <w:sz w:val="18"/>
                <w:szCs w:val="18"/>
              </w:rPr>
            </w:pPr>
            <w:r w:rsidRPr="00903872">
              <w:rPr>
                <w:rFonts w:ascii="Arial" w:hAnsi="Arial" w:cs="Arial"/>
                <w:b/>
                <w:sz w:val="18"/>
                <w:szCs w:val="18"/>
              </w:rPr>
              <w:t>62 005</w:t>
            </w:r>
          </w:p>
        </w:tc>
        <w:tc>
          <w:tcPr>
            <w:tcW w:w="1710" w:type="dxa"/>
            <w:tcBorders>
              <w:top w:val="single" w:sz="4" w:space="0" w:color="auto"/>
              <w:left w:val="single" w:sz="4" w:space="0" w:color="auto"/>
              <w:bottom w:val="single" w:sz="4" w:space="0" w:color="auto"/>
              <w:right w:val="single" w:sz="4" w:space="0" w:color="auto"/>
            </w:tcBorders>
            <w:shd w:val="clear" w:color="auto" w:fill="C0504D" w:themeFill="accent2"/>
            <w:hideMark/>
          </w:tcPr>
          <w:p w14:paraId="7DD6956C" w14:textId="2A12E9F2" w:rsidR="007C63FD" w:rsidRPr="00903872" w:rsidRDefault="00F72D1D" w:rsidP="00282745">
            <w:pPr>
              <w:spacing w:after="200" w:line="276" w:lineRule="auto"/>
              <w:jc w:val="right"/>
              <w:rPr>
                <w:rFonts w:ascii="Arial" w:hAnsi="Arial" w:cs="Arial"/>
                <w:b/>
                <w:sz w:val="18"/>
                <w:szCs w:val="18"/>
              </w:rPr>
            </w:pPr>
            <w:r w:rsidRPr="00903872">
              <w:rPr>
                <w:rFonts w:ascii="Arial" w:hAnsi="Arial" w:cs="Arial"/>
                <w:b/>
                <w:sz w:val="18"/>
                <w:szCs w:val="18"/>
              </w:rPr>
              <w:t>9</w:t>
            </w:r>
            <w:r w:rsidR="00884340" w:rsidRPr="00903872">
              <w:rPr>
                <w:rFonts w:ascii="Arial" w:hAnsi="Arial" w:cs="Arial"/>
                <w:b/>
                <w:sz w:val="18"/>
                <w:szCs w:val="18"/>
              </w:rPr>
              <w:t>7</w:t>
            </w:r>
          </w:p>
        </w:tc>
      </w:tr>
    </w:tbl>
    <w:p w14:paraId="2E83E68E" w14:textId="77777777" w:rsidR="007C63FD" w:rsidRPr="00903872" w:rsidRDefault="007C63FD" w:rsidP="00282745">
      <w:pPr>
        <w:spacing w:line="276" w:lineRule="auto"/>
        <w:rPr>
          <w:rFonts w:ascii="Arial" w:hAnsi="Arial" w:cs="Arial"/>
          <w:sz w:val="16"/>
          <w:szCs w:val="16"/>
        </w:rPr>
      </w:pPr>
      <w:r w:rsidRPr="00903872">
        <w:rPr>
          <w:rFonts w:ascii="Arial" w:hAnsi="Arial" w:cs="Arial"/>
          <w:sz w:val="16"/>
          <w:szCs w:val="16"/>
        </w:rPr>
        <w:t xml:space="preserve">    Source: GIFA </w:t>
      </w:r>
      <w:r w:rsidR="00323CED" w:rsidRPr="00903872">
        <w:rPr>
          <w:rFonts w:ascii="Arial" w:hAnsi="Arial" w:cs="Arial"/>
          <w:sz w:val="16"/>
          <w:szCs w:val="16"/>
        </w:rPr>
        <w:t>Annual R</w:t>
      </w:r>
      <w:r w:rsidRPr="00903872">
        <w:rPr>
          <w:rFonts w:ascii="Arial" w:hAnsi="Arial" w:cs="Arial"/>
          <w:sz w:val="16"/>
          <w:szCs w:val="16"/>
        </w:rPr>
        <w:t xml:space="preserve">eport </w:t>
      </w:r>
    </w:p>
    <w:p w14:paraId="1530AD68" w14:textId="77777777" w:rsidR="00B708ED" w:rsidRPr="00903872" w:rsidRDefault="00B708ED" w:rsidP="00282745">
      <w:pPr>
        <w:spacing w:line="276" w:lineRule="auto"/>
        <w:rPr>
          <w:rFonts w:ascii="Arial" w:hAnsi="Arial" w:cs="Arial"/>
        </w:rPr>
      </w:pPr>
    </w:p>
    <w:p w14:paraId="4C779768" w14:textId="7E835BAC" w:rsidR="007C63FD" w:rsidRPr="00903872" w:rsidRDefault="007C63FD" w:rsidP="00C479D9">
      <w:pPr>
        <w:spacing w:line="276" w:lineRule="auto"/>
        <w:rPr>
          <w:rFonts w:ascii="Arial" w:hAnsi="Arial" w:cs="Arial"/>
        </w:rPr>
      </w:pPr>
      <w:r w:rsidRPr="00903872">
        <w:rPr>
          <w:rFonts w:ascii="Arial" w:hAnsi="Arial" w:cs="Arial"/>
        </w:rPr>
        <w:t xml:space="preserve">Table 1 above reflects the total amount allocated to GIFA and the total expenditure as at the end of the </w:t>
      </w:r>
      <w:r w:rsidR="007637D8" w:rsidRPr="00903872">
        <w:rPr>
          <w:rFonts w:ascii="Arial" w:hAnsi="Arial" w:cs="Arial"/>
        </w:rPr>
        <w:t>20</w:t>
      </w:r>
      <w:r w:rsidR="00E66ABB" w:rsidRPr="00903872">
        <w:rPr>
          <w:rFonts w:ascii="Arial" w:hAnsi="Arial" w:cs="Arial"/>
        </w:rPr>
        <w:t>2</w:t>
      </w:r>
      <w:r w:rsidR="00884340" w:rsidRPr="00903872">
        <w:rPr>
          <w:rFonts w:ascii="Arial" w:hAnsi="Arial" w:cs="Arial"/>
        </w:rPr>
        <w:t>2</w:t>
      </w:r>
      <w:r w:rsidR="007637D8" w:rsidRPr="00903872">
        <w:rPr>
          <w:rFonts w:ascii="Arial" w:hAnsi="Arial" w:cs="Arial"/>
        </w:rPr>
        <w:t>/</w:t>
      </w:r>
      <w:r w:rsidR="009932FA" w:rsidRPr="00903872">
        <w:rPr>
          <w:rFonts w:ascii="Arial" w:hAnsi="Arial" w:cs="Arial"/>
        </w:rPr>
        <w:t>2</w:t>
      </w:r>
      <w:r w:rsidR="00884340" w:rsidRPr="00903872">
        <w:rPr>
          <w:rFonts w:ascii="Arial" w:hAnsi="Arial" w:cs="Arial"/>
        </w:rPr>
        <w:t>3</w:t>
      </w:r>
      <w:r w:rsidR="000F6B60" w:rsidRPr="00903872">
        <w:rPr>
          <w:rFonts w:ascii="Arial" w:hAnsi="Arial" w:cs="Arial"/>
        </w:rPr>
        <w:t xml:space="preserve"> FY</w:t>
      </w:r>
      <w:r w:rsidRPr="00903872">
        <w:rPr>
          <w:rFonts w:ascii="Arial" w:hAnsi="Arial" w:cs="Arial"/>
        </w:rPr>
        <w:t>. GIFA was allocated a total amount of R</w:t>
      </w:r>
      <w:r w:rsidR="007744A1" w:rsidRPr="00903872">
        <w:rPr>
          <w:rFonts w:ascii="Arial" w:hAnsi="Arial" w:cs="Arial"/>
        </w:rPr>
        <w:t>6</w:t>
      </w:r>
      <w:r w:rsidR="00884340" w:rsidRPr="00903872">
        <w:rPr>
          <w:rFonts w:ascii="Arial" w:hAnsi="Arial" w:cs="Arial"/>
        </w:rPr>
        <w:t>3 706</w:t>
      </w:r>
      <w:r w:rsidRPr="00903872">
        <w:rPr>
          <w:rFonts w:ascii="Arial" w:hAnsi="Arial" w:cs="Arial"/>
        </w:rPr>
        <w:t xml:space="preserve"> 000 for the </w:t>
      </w:r>
      <w:r w:rsidR="007637D8" w:rsidRPr="00903872">
        <w:rPr>
          <w:rFonts w:ascii="Arial" w:hAnsi="Arial" w:cs="Arial"/>
        </w:rPr>
        <w:t>20</w:t>
      </w:r>
      <w:r w:rsidR="00E66ABB" w:rsidRPr="00903872">
        <w:rPr>
          <w:rFonts w:ascii="Arial" w:hAnsi="Arial" w:cs="Arial"/>
        </w:rPr>
        <w:t>2</w:t>
      </w:r>
      <w:r w:rsidR="00884340" w:rsidRPr="00903872">
        <w:rPr>
          <w:rFonts w:ascii="Arial" w:hAnsi="Arial" w:cs="Arial"/>
        </w:rPr>
        <w:t>2</w:t>
      </w:r>
      <w:r w:rsidR="007637D8" w:rsidRPr="00903872">
        <w:rPr>
          <w:rFonts w:ascii="Arial" w:hAnsi="Arial" w:cs="Arial"/>
        </w:rPr>
        <w:t>/</w:t>
      </w:r>
      <w:r w:rsidR="007744A1" w:rsidRPr="00903872">
        <w:rPr>
          <w:rFonts w:ascii="Arial" w:hAnsi="Arial" w:cs="Arial"/>
        </w:rPr>
        <w:t>2</w:t>
      </w:r>
      <w:r w:rsidR="00884340" w:rsidRPr="00903872">
        <w:rPr>
          <w:rFonts w:ascii="Arial" w:hAnsi="Arial" w:cs="Arial"/>
        </w:rPr>
        <w:t>3</w:t>
      </w:r>
      <w:r w:rsidRPr="00903872">
        <w:rPr>
          <w:rFonts w:ascii="Arial" w:hAnsi="Arial" w:cs="Arial"/>
        </w:rPr>
        <w:t xml:space="preserve"> </w:t>
      </w:r>
      <w:r w:rsidR="000F6B60" w:rsidRPr="00903872">
        <w:rPr>
          <w:rFonts w:ascii="Arial" w:hAnsi="Arial" w:cs="Arial"/>
        </w:rPr>
        <w:t>FY</w:t>
      </w:r>
      <w:r w:rsidRPr="00903872">
        <w:rPr>
          <w:rFonts w:ascii="Arial" w:hAnsi="Arial" w:cs="Arial"/>
        </w:rPr>
        <w:t xml:space="preserve"> and managed to </w:t>
      </w:r>
      <w:r w:rsidR="00E66ABB" w:rsidRPr="00903872">
        <w:rPr>
          <w:rFonts w:ascii="Arial" w:hAnsi="Arial" w:cs="Arial"/>
        </w:rPr>
        <w:t>s</w:t>
      </w:r>
      <w:r w:rsidR="000F6B60" w:rsidRPr="00903872">
        <w:rPr>
          <w:rFonts w:ascii="Arial" w:hAnsi="Arial" w:cs="Arial"/>
        </w:rPr>
        <w:t>pend</w:t>
      </w:r>
      <w:r w:rsidRPr="00903872">
        <w:rPr>
          <w:rFonts w:ascii="Arial" w:hAnsi="Arial" w:cs="Arial"/>
        </w:rPr>
        <w:t xml:space="preserve"> R</w:t>
      </w:r>
      <w:r w:rsidR="00884340" w:rsidRPr="00903872">
        <w:rPr>
          <w:rFonts w:ascii="Arial" w:hAnsi="Arial" w:cs="Arial"/>
        </w:rPr>
        <w:t>62 005</w:t>
      </w:r>
      <w:r w:rsidR="00F72D1D" w:rsidRPr="00903872">
        <w:rPr>
          <w:rFonts w:ascii="Arial" w:hAnsi="Arial" w:cs="Arial"/>
        </w:rPr>
        <w:t xml:space="preserve"> </w:t>
      </w:r>
      <w:r w:rsidRPr="00903872">
        <w:rPr>
          <w:rFonts w:ascii="Arial" w:hAnsi="Arial" w:cs="Arial"/>
        </w:rPr>
        <w:t>000</w:t>
      </w:r>
      <w:r w:rsidR="004A2D0B" w:rsidRPr="00903872">
        <w:rPr>
          <w:rFonts w:ascii="Arial" w:hAnsi="Arial" w:cs="Arial"/>
        </w:rPr>
        <w:t xml:space="preserve"> or 9</w:t>
      </w:r>
      <w:r w:rsidR="00884340" w:rsidRPr="00903872">
        <w:rPr>
          <w:rFonts w:ascii="Arial" w:hAnsi="Arial" w:cs="Arial"/>
        </w:rPr>
        <w:t>7</w:t>
      </w:r>
      <w:r w:rsidR="004A2D0B" w:rsidRPr="00903872">
        <w:rPr>
          <w:rFonts w:ascii="Arial" w:hAnsi="Arial" w:cs="Arial"/>
        </w:rPr>
        <w:t>%</w:t>
      </w:r>
      <w:r w:rsidR="00D547F7" w:rsidRPr="00903872">
        <w:rPr>
          <w:rFonts w:ascii="Arial" w:hAnsi="Arial" w:cs="Arial"/>
        </w:rPr>
        <w:t xml:space="preserve"> compared to 9</w:t>
      </w:r>
      <w:r w:rsidR="00884340" w:rsidRPr="00903872">
        <w:rPr>
          <w:rFonts w:ascii="Arial" w:hAnsi="Arial" w:cs="Arial"/>
        </w:rPr>
        <w:t>0</w:t>
      </w:r>
      <w:r w:rsidR="00D547F7" w:rsidRPr="00903872">
        <w:rPr>
          <w:rFonts w:ascii="Arial" w:hAnsi="Arial" w:cs="Arial"/>
        </w:rPr>
        <w:t>% in the previous financial year</w:t>
      </w:r>
      <w:r w:rsidRPr="00903872">
        <w:rPr>
          <w:rFonts w:ascii="Arial" w:hAnsi="Arial" w:cs="Arial"/>
        </w:rPr>
        <w:t xml:space="preserve">. This expenditure is slightly </w:t>
      </w:r>
      <w:r w:rsidR="006144D8" w:rsidRPr="00903872">
        <w:rPr>
          <w:rFonts w:ascii="Arial" w:hAnsi="Arial" w:cs="Arial"/>
        </w:rPr>
        <w:t xml:space="preserve">lower </w:t>
      </w:r>
      <w:r w:rsidRPr="00903872">
        <w:rPr>
          <w:rFonts w:ascii="Arial" w:hAnsi="Arial" w:cs="Arial"/>
        </w:rPr>
        <w:t xml:space="preserve">than the ideal </w:t>
      </w:r>
      <w:r w:rsidR="006144D8" w:rsidRPr="00903872">
        <w:rPr>
          <w:rFonts w:ascii="Arial" w:hAnsi="Arial" w:cs="Arial"/>
        </w:rPr>
        <w:t>100</w:t>
      </w:r>
      <w:r w:rsidRPr="00903872">
        <w:rPr>
          <w:rFonts w:ascii="Arial" w:hAnsi="Arial" w:cs="Arial"/>
        </w:rPr>
        <w:t xml:space="preserve">% expenditure </w:t>
      </w:r>
      <w:r w:rsidR="006144D8" w:rsidRPr="00903872">
        <w:rPr>
          <w:rFonts w:ascii="Arial" w:hAnsi="Arial" w:cs="Arial"/>
        </w:rPr>
        <w:t>as at the end of the financial year</w:t>
      </w:r>
      <w:r w:rsidR="001338C9" w:rsidRPr="00903872">
        <w:rPr>
          <w:rFonts w:ascii="Arial" w:hAnsi="Arial" w:cs="Arial"/>
        </w:rPr>
        <w:t xml:space="preserve">, however it </w:t>
      </w:r>
      <w:r w:rsidR="00E04174" w:rsidRPr="00903872">
        <w:rPr>
          <w:rFonts w:ascii="Arial" w:hAnsi="Arial" w:cs="Arial"/>
        </w:rPr>
        <w:t xml:space="preserve">compares </w:t>
      </w:r>
      <w:r w:rsidR="00F36A4A" w:rsidRPr="00903872">
        <w:rPr>
          <w:rFonts w:ascii="Arial" w:hAnsi="Arial" w:cs="Arial"/>
        </w:rPr>
        <w:t>positively</w:t>
      </w:r>
      <w:r w:rsidR="00E04174" w:rsidRPr="00903872">
        <w:rPr>
          <w:rFonts w:ascii="Arial" w:hAnsi="Arial" w:cs="Arial"/>
        </w:rPr>
        <w:t xml:space="preserve"> with the </w:t>
      </w:r>
      <w:r w:rsidR="00F72D1D" w:rsidRPr="00903872">
        <w:rPr>
          <w:rFonts w:ascii="Arial" w:hAnsi="Arial" w:cs="Arial"/>
        </w:rPr>
        <w:t>8</w:t>
      </w:r>
      <w:r w:rsidR="00884340" w:rsidRPr="00903872">
        <w:rPr>
          <w:rFonts w:ascii="Arial" w:hAnsi="Arial" w:cs="Arial"/>
        </w:rPr>
        <w:t>5</w:t>
      </w:r>
      <w:r w:rsidR="00E04174" w:rsidRPr="00903872">
        <w:rPr>
          <w:rFonts w:ascii="Arial" w:hAnsi="Arial" w:cs="Arial"/>
        </w:rPr>
        <w:t>% APP achievement.</w:t>
      </w:r>
      <w:r w:rsidR="004A2D0B" w:rsidRPr="00903872">
        <w:rPr>
          <w:rFonts w:ascii="Arial" w:hAnsi="Arial" w:cs="Arial"/>
        </w:rPr>
        <w:t xml:space="preserve"> </w:t>
      </w:r>
    </w:p>
    <w:p w14:paraId="081E6B91" w14:textId="77777777" w:rsidR="00F72D1D" w:rsidRPr="00903872" w:rsidRDefault="00F72D1D" w:rsidP="00C479D9">
      <w:pPr>
        <w:spacing w:line="276" w:lineRule="auto"/>
        <w:rPr>
          <w:rFonts w:ascii="Arial" w:hAnsi="Arial" w:cs="Arial"/>
          <w:b/>
          <w:bCs/>
        </w:rPr>
      </w:pPr>
    </w:p>
    <w:p w14:paraId="4104077B" w14:textId="2A2AB025" w:rsidR="00E04174" w:rsidRPr="00903872" w:rsidRDefault="00E04174" w:rsidP="00E04174">
      <w:pPr>
        <w:spacing w:line="276" w:lineRule="auto"/>
        <w:rPr>
          <w:rFonts w:ascii="Arial" w:hAnsi="Arial" w:cs="Arial"/>
          <w:b/>
          <w:i/>
        </w:rPr>
      </w:pPr>
      <w:r w:rsidRPr="00903872">
        <w:rPr>
          <w:rFonts w:ascii="Arial" w:hAnsi="Arial" w:cs="Arial"/>
          <w:b/>
          <w:i/>
        </w:rPr>
        <w:t>Programme 1: Administration</w:t>
      </w:r>
    </w:p>
    <w:p w14:paraId="529FD77E" w14:textId="77777777" w:rsidR="00E04174" w:rsidRPr="00903872" w:rsidRDefault="00E04174" w:rsidP="00E04174">
      <w:pPr>
        <w:spacing w:line="276" w:lineRule="auto"/>
        <w:rPr>
          <w:rFonts w:ascii="Arial" w:hAnsi="Arial" w:cs="Arial"/>
        </w:rPr>
      </w:pPr>
    </w:p>
    <w:p w14:paraId="591AE67F" w14:textId="15695BB9" w:rsidR="00E04174" w:rsidRPr="00903872" w:rsidRDefault="00096829" w:rsidP="00E04174">
      <w:pPr>
        <w:spacing w:line="276" w:lineRule="auto"/>
        <w:rPr>
          <w:rFonts w:ascii="Arial" w:hAnsi="Arial" w:cs="Arial"/>
        </w:rPr>
      </w:pPr>
      <w:r w:rsidRPr="00903872">
        <w:rPr>
          <w:rFonts w:ascii="Arial" w:hAnsi="Arial" w:cs="Arial"/>
        </w:rPr>
        <w:t xml:space="preserve">The purpose of this </w:t>
      </w:r>
      <w:r w:rsidR="00BE68F6" w:rsidRPr="00903872">
        <w:rPr>
          <w:rFonts w:ascii="Arial" w:hAnsi="Arial" w:cs="Arial"/>
        </w:rPr>
        <w:t>p</w:t>
      </w:r>
      <w:r w:rsidRPr="00903872">
        <w:rPr>
          <w:rFonts w:ascii="Arial" w:hAnsi="Arial" w:cs="Arial"/>
        </w:rPr>
        <w:t>rogramme is to provide administration support the GIFA to become a centre of excellence. Key to supporting GIFA is providing strategic leadership, managing risks, monitor</w:t>
      </w:r>
      <w:r w:rsidR="00227515" w:rsidRPr="00903872">
        <w:rPr>
          <w:rFonts w:ascii="Arial" w:hAnsi="Arial" w:cs="Arial"/>
        </w:rPr>
        <w:t>ing</w:t>
      </w:r>
      <w:r w:rsidRPr="00903872">
        <w:rPr>
          <w:rFonts w:ascii="Arial" w:hAnsi="Arial" w:cs="Arial"/>
        </w:rPr>
        <w:t xml:space="preserve"> and evaluat</w:t>
      </w:r>
      <w:r w:rsidR="00227515" w:rsidRPr="00903872">
        <w:rPr>
          <w:rFonts w:ascii="Arial" w:hAnsi="Arial" w:cs="Arial"/>
        </w:rPr>
        <w:t>ing</w:t>
      </w:r>
      <w:r w:rsidRPr="00903872">
        <w:rPr>
          <w:rFonts w:ascii="Arial" w:hAnsi="Arial" w:cs="Arial"/>
        </w:rPr>
        <w:t xml:space="preserve"> performance, resources planning and allocation, human resources management, communications, stakeholder relations management and auxiliary services</w:t>
      </w:r>
      <w:r w:rsidR="00E04174" w:rsidRPr="00903872">
        <w:rPr>
          <w:rFonts w:ascii="Arial" w:hAnsi="Arial" w:cs="Arial"/>
        </w:rPr>
        <w:t>.</w:t>
      </w:r>
    </w:p>
    <w:p w14:paraId="78097B49" w14:textId="77777777" w:rsidR="00E04174" w:rsidRPr="00903872" w:rsidRDefault="00E04174" w:rsidP="00E04174">
      <w:pPr>
        <w:spacing w:line="276" w:lineRule="auto"/>
        <w:rPr>
          <w:rFonts w:ascii="Arial" w:hAnsi="Arial" w:cs="Arial"/>
        </w:rPr>
      </w:pPr>
    </w:p>
    <w:p w14:paraId="1ECBA7F7" w14:textId="4BD7D07E" w:rsidR="00E04174" w:rsidRPr="00903872" w:rsidRDefault="00E04174" w:rsidP="00E04174">
      <w:pPr>
        <w:spacing w:line="276" w:lineRule="auto"/>
        <w:rPr>
          <w:rFonts w:ascii="Arial" w:hAnsi="Arial" w:cs="Arial"/>
        </w:rPr>
      </w:pPr>
      <w:r w:rsidRPr="00903872">
        <w:rPr>
          <w:rFonts w:ascii="Arial" w:hAnsi="Arial" w:cs="Arial"/>
        </w:rPr>
        <w:lastRenderedPageBreak/>
        <w:t xml:space="preserve">Of the </w:t>
      </w:r>
      <w:r w:rsidR="00227515" w:rsidRPr="00903872">
        <w:rPr>
          <w:rFonts w:ascii="Arial" w:hAnsi="Arial" w:cs="Arial"/>
        </w:rPr>
        <w:t>1</w:t>
      </w:r>
      <w:r w:rsidR="00536CDF" w:rsidRPr="00903872">
        <w:rPr>
          <w:rFonts w:ascii="Arial" w:hAnsi="Arial" w:cs="Arial"/>
        </w:rPr>
        <w:t>7</w:t>
      </w:r>
      <w:r w:rsidR="00465BD4" w:rsidRPr="00903872">
        <w:rPr>
          <w:rFonts w:ascii="Arial" w:hAnsi="Arial" w:cs="Arial"/>
        </w:rPr>
        <w:t xml:space="preserve"> </w:t>
      </w:r>
      <w:r w:rsidRPr="00903872">
        <w:rPr>
          <w:rFonts w:ascii="Arial" w:hAnsi="Arial" w:cs="Arial"/>
        </w:rPr>
        <w:t xml:space="preserve">performance targets </w:t>
      </w:r>
      <w:r w:rsidR="00536CDF" w:rsidRPr="00903872">
        <w:rPr>
          <w:rFonts w:ascii="Arial" w:hAnsi="Arial" w:cs="Arial"/>
        </w:rPr>
        <w:t xml:space="preserve">planned </w:t>
      </w:r>
      <w:r w:rsidR="00227515" w:rsidRPr="00903872">
        <w:rPr>
          <w:rFonts w:ascii="Arial" w:hAnsi="Arial" w:cs="Arial"/>
        </w:rPr>
        <w:t>under</w:t>
      </w:r>
      <w:r w:rsidRPr="00903872">
        <w:rPr>
          <w:rFonts w:ascii="Arial" w:hAnsi="Arial" w:cs="Arial"/>
        </w:rPr>
        <w:t xml:space="preserve"> this programme all performance targets were achieved, translating into 100% achievement. </w:t>
      </w:r>
      <w:r w:rsidRPr="00903872">
        <w:rPr>
          <w:rFonts w:ascii="Arial" w:hAnsi="Arial" w:cs="Arial"/>
          <w:b/>
        </w:rPr>
        <w:t xml:space="preserve">The Portfolio Committee </w:t>
      </w:r>
      <w:r w:rsidR="00227515" w:rsidRPr="00903872">
        <w:rPr>
          <w:rFonts w:ascii="Arial" w:hAnsi="Arial" w:cs="Arial"/>
          <w:b/>
        </w:rPr>
        <w:t>applauded</w:t>
      </w:r>
      <w:r w:rsidRPr="00903872">
        <w:rPr>
          <w:rFonts w:ascii="Arial" w:hAnsi="Arial" w:cs="Arial"/>
          <w:b/>
        </w:rPr>
        <w:t xml:space="preserve"> GIFA for achieving all its performance targets under this programme. </w:t>
      </w:r>
      <w:r w:rsidRPr="00903872">
        <w:rPr>
          <w:rFonts w:ascii="Arial" w:hAnsi="Arial" w:cs="Arial"/>
        </w:rPr>
        <w:t>The key areas of achievement relate to among others</w:t>
      </w:r>
      <w:r w:rsidR="00227515" w:rsidRPr="00903872">
        <w:rPr>
          <w:rFonts w:ascii="Arial" w:hAnsi="Arial" w:cs="Arial"/>
        </w:rPr>
        <w:t xml:space="preserve"> to </w:t>
      </w:r>
      <w:r w:rsidR="00536CDF" w:rsidRPr="00903872">
        <w:rPr>
          <w:rFonts w:ascii="Arial" w:hAnsi="Arial" w:cs="Arial"/>
        </w:rPr>
        <w:t xml:space="preserve">the </w:t>
      </w:r>
      <w:r w:rsidR="00227515" w:rsidRPr="00903872">
        <w:rPr>
          <w:rFonts w:ascii="Arial" w:hAnsi="Arial" w:cs="Arial"/>
        </w:rPr>
        <w:t>review and implementation of the risk management policy</w:t>
      </w:r>
      <w:r w:rsidR="00F36A4A" w:rsidRPr="00903872">
        <w:rPr>
          <w:rFonts w:ascii="Arial" w:hAnsi="Arial" w:cs="Arial"/>
        </w:rPr>
        <w:t>;</w:t>
      </w:r>
      <w:r w:rsidR="0042739E" w:rsidRPr="00903872">
        <w:rPr>
          <w:rFonts w:ascii="Arial" w:hAnsi="Arial" w:cs="Arial"/>
        </w:rPr>
        <w:t xml:space="preserve"> </w:t>
      </w:r>
      <w:r w:rsidR="00495011" w:rsidRPr="00903872">
        <w:rPr>
          <w:rFonts w:ascii="Arial" w:hAnsi="Arial" w:cs="Arial"/>
        </w:rPr>
        <w:t>the approval and implementation of the Annual Performance Plan for the 202</w:t>
      </w:r>
      <w:r w:rsidR="00536CDF" w:rsidRPr="00903872">
        <w:rPr>
          <w:rFonts w:ascii="Arial" w:hAnsi="Arial" w:cs="Arial"/>
        </w:rPr>
        <w:t>3</w:t>
      </w:r>
      <w:r w:rsidR="00495011" w:rsidRPr="00903872">
        <w:rPr>
          <w:rFonts w:ascii="Arial" w:hAnsi="Arial" w:cs="Arial"/>
        </w:rPr>
        <w:t>/2</w:t>
      </w:r>
      <w:r w:rsidR="00536CDF" w:rsidRPr="00903872">
        <w:rPr>
          <w:rFonts w:ascii="Arial" w:hAnsi="Arial" w:cs="Arial"/>
        </w:rPr>
        <w:t>4</w:t>
      </w:r>
      <w:r w:rsidR="00495011" w:rsidRPr="00903872">
        <w:rPr>
          <w:rFonts w:ascii="Arial" w:hAnsi="Arial" w:cs="Arial"/>
        </w:rPr>
        <w:t xml:space="preserve"> financial year</w:t>
      </w:r>
      <w:r w:rsidR="00F36A4A" w:rsidRPr="00903872">
        <w:rPr>
          <w:rFonts w:ascii="Arial" w:hAnsi="Arial" w:cs="Arial"/>
        </w:rPr>
        <w:t>;</w:t>
      </w:r>
      <w:r w:rsidR="00495011" w:rsidRPr="00903872">
        <w:rPr>
          <w:rFonts w:ascii="Arial" w:hAnsi="Arial" w:cs="Arial"/>
        </w:rPr>
        <w:t xml:space="preserve"> </w:t>
      </w:r>
      <w:r w:rsidR="00CB7A9E" w:rsidRPr="00903872">
        <w:rPr>
          <w:rFonts w:ascii="Arial" w:hAnsi="Arial" w:cs="Arial"/>
        </w:rPr>
        <w:t>attainment of unqualified audit outcomes for the 20</w:t>
      </w:r>
      <w:r w:rsidR="00227515" w:rsidRPr="00903872">
        <w:rPr>
          <w:rFonts w:ascii="Arial" w:hAnsi="Arial" w:cs="Arial"/>
        </w:rPr>
        <w:t>21</w:t>
      </w:r>
      <w:r w:rsidR="00CB7A9E" w:rsidRPr="00903872">
        <w:rPr>
          <w:rFonts w:ascii="Arial" w:hAnsi="Arial" w:cs="Arial"/>
        </w:rPr>
        <w:t>/2</w:t>
      </w:r>
      <w:r w:rsidR="00227515" w:rsidRPr="00903872">
        <w:rPr>
          <w:rFonts w:ascii="Arial" w:hAnsi="Arial" w:cs="Arial"/>
        </w:rPr>
        <w:t>2</w:t>
      </w:r>
      <w:r w:rsidR="00CB7A9E" w:rsidRPr="00903872">
        <w:rPr>
          <w:rFonts w:ascii="Arial" w:hAnsi="Arial" w:cs="Arial"/>
        </w:rPr>
        <w:t xml:space="preserve"> financial year</w:t>
      </w:r>
      <w:r w:rsidR="00F36A4A" w:rsidRPr="00903872">
        <w:rPr>
          <w:rFonts w:ascii="Arial" w:hAnsi="Arial" w:cs="Arial"/>
        </w:rPr>
        <w:t>;</w:t>
      </w:r>
      <w:r w:rsidR="00CB7A9E" w:rsidRPr="00903872">
        <w:rPr>
          <w:rFonts w:ascii="Arial" w:hAnsi="Arial" w:cs="Arial"/>
        </w:rPr>
        <w:t xml:space="preserve"> implement</w:t>
      </w:r>
      <w:r w:rsidR="00227515" w:rsidRPr="00903872">
        <w:rPr>
          <w:rFonts w:ascii="Arial" w:hAnsi="Arial" w:cs="Arial"/>
        </w:rPr>
        <w:t>ation of the internal audit plan</w:t>
      </w:r>
      <w:r w:rsidR="00F36A4A" w:rsidRPr="00903872">
        <w:rPr>
          <w:rFonts w:ascii="Arial" w:hAnsi="Arial" w:cs="Arial"/>
        </w:rPr>
        <w:t>;</w:t>
      </w:r>
      <w:r w:rsidR="00227515" w:rsidRPr="00903872">
        <w:rPr>
          <w:rFonts w:ascii="Arial" w:hAnsi="Arial" w:cs="Arial"/>
        </w:rPr>
        <w:t xml:space="preserve"> all concluded contracts managed in terms of deliverables versus payments</w:t>
      </w:r>
      <w:r w:rsidR="009F4598" w:rsidRPr="00903872">
        <w:rPr>
          <w:rFonts w:ascii="Arial" w:hAnsi="Arial" w:cs="Arial"/>
        </w:rPr>
        <w:t>;</w:t>
      </w:r>
      <w:r w:rsidR="00227515" w:rsidRPr="00903872">
        <w:rPr>
          <w:rFonts w:ascii="Arial" w:hAnsi="Arial" w:cs="Arial"/>
        </w:rPr>
        <w:t xml:space="preserve"> 100</w:t>
      </w:r>
      <w:r w:rsidR="0042739E" w:rsidRPr="00903872">
        <w:rPr>
          <w:rFonts w:ascii="Arial" w:hAnsi="Arial" w:cs="Arial"/>
        </w:rPr>
        <w:t xml:space="preserve">% of </w:t>
      </w:r>
      <w:r w:rsidR="00227515" w:rsidRPr="00903872">
        <w:rPr>
          <w:rFonts w:ascii="Arial" w:hAnsi="Arial" w:cs="Arial"/>
        </w:rPr>
        <w:t>suppliers paid with 30 days</w:t>
      </w:r>
      <w:r w:rsidR="009F4598" w:rsidRPr="00903872">
        <w:rPr>
          <w:rFonts w:ascii="Arial" w:hAnsi="Arial" w:cs="Arial"/>
        </w:rPr>
        <w:t>;</w:t>
      </w:r>
      <w:r w:rsidR="00227515" w:rsidRPr="00903872">
        <w:rPr>
          <w:rFonts w:ascii="Arial" w:hAnsi="Arial" w:cs="Arial"/>
        </w:rPr>
        <w:t xml:space="preserve"> </w:t>
      </w:r>
      <w:r w:rsidR="009544FE" w:rsidRPr="00903872">
        <w:rPr>
          <w:rFonts w:ascii="Arial" w:hAnsi="Arial" w:cs="Arial"/>
        </w:rPr>
        <w:t xml:space="preserve">the review and implementation of the </w:t>
      </w:r>
      <w:r w:rsidR="0042739E" w:rsidRPr="00903872">
        <w:rPr>
          <w:rFonts w:ascii="Arial" w:hAnsi="Arial" w:cs="Arial"/>
        </w:rPr>
        <w:t>human resource management and development strategy</w:t>
      </w:r>
      <w:r w:rsidR="009F4598" w:rsidRPr="00903872">
        <w:rPr>
          <w:rFonts w:ascii="Arial" w:hAnsi="Arial" w:cs="Arial"/>
        </w:rPr>
        <w:t>;</w:t>
      </w:r>
      <w:r w:rsidR="0042739E" w:rsidRPr="00903872">
        <w:rPr>
          <w:rFonts w:ascii="Arial" w:hAnsi="Arial" w:cs="Arial"/>
        </w:rPr>
        <w:t xml:space="preserve"> </w:t>
      </w:r>
      <w:r w:rsidR="009544FE" w:rsidRPr="00903872">
        <w:rPr>
          <w:rFonts w:ascii="Arial" w:hAnsi="Arial" w:cs="Arial"/>
        </w:rPr>
        <w:t xml:space="preserve">the approval and implantation of the </w:t>
      </w:r>
      <w:r w:rsidR="00CB7A9E" w:rsidRPr="00903872">
        <w:rPr>
          <w:rFonts w:ascii="Arial" w:hAnsi="Arial" w:cs="Arial"/>
        </w:rPr>
        <w:t xml:space="preserve">organization-wide </w:t>
      </w:r>
      <w:r w:rsidR="0042739E" w:rsidRPr="00903872">
        <w:rPr>
          <w:rFonts w:ascii="Arial" w:hAnsi="Arial" w:cs="Arial"/>
        </w:rPr>
        <w:t xml:space="preserve">communication and stakeholder relations strategy </w:t>
      </w:r>
      <w:r w:rsidR="00CB7A9E" w:rsidRPr="00903872">
        <w:rPr>
          <w:rFonts w:ascii="Arial" w:hAnsi="Arial" w:cs="Arial"/>
        </w:rPr>
        <w:t xml:space="preserve"> </w:t>
      </w:r>
      <w:r w:rsidR="009F4598" w:rsidRPr="00903872">
        <w:rPr>
          <w:rFonts w:ascii="Arial" w:hAnsi="Arial" w:cs="Arial"/>
        </w:rPr>
        <w:t>;</w:t>
      </w:r>
      <w:r w:rsidR="0042739E" w:rsidRPr="00903872">
        <w:rPr>
          <w:rFonts w:ascii="Arial" w:hAnsi="Arial" w:cs="Arial"/>
        </w:rPr>
        <w:t xml:space="preserve"> and </w:t>
      </w:r>
      <w:r w:rsidR="009544FE" w:rsidRPr="00903872">
        <w:rPr>
          <w:rFonts w:ascii="Arial" w:hAnsi="Arial" w:cs="Arial"/>
        </w:rPr>
        <w:t xml:space="preserve">the review and implementation of </w:t>
      </w:r>
      <w:r w:rsidR="0042739E" w:rsidRPr="00903872">
        <w:rPr>
          <w:rFonts w:ascii="Arial" w:hAnsi="Arial" w:cs="Arial"/>
        </w:rPr>
        <w:t>ICT strategy.</w:t>
      </w:r>
    </w:p>
    <w:p w14:paraId="32D3A1E2" w14:textId="7BF63ADB" w:rsidR="0042739E" w:rsidRPr="00903872" w:rsidRDefault="0042739E" w:rsidP="00E04174">
      <w:pPr>
        <w:spacing w:line="276" w:lineRule="auto"/>
        <w:rPr>
          <w:rFonts w:ascii="Arial" w:hAnsi="Arial" w:cs="Arial"/>
        </w:rPr>
      </w:pPr>
    </w:p>
    <w:p w14:paraId="303CE902" w14:textId="74FF5AF8" w:rsidR="0042739E" w:rsidRPr="00903872" w:rsidRDefault="0042739E" w:rsidP="00E04174">
      <w:pPr>
        <w:spacing w:line="276" w:lineRule="auto"/>
        <w:rPr>
          <w:rFonts w:ascii="Arial" w:hAnsi="Arial" w:cs="Arial"/>
          <w:b/>
          <w:bCs/>
        </w:rPr>
      </w:pPr>
      <w:r w:rsidRPr="00903872">
        <w:rPr>
          <w:rFonts w:ascii="Arial" w:hAnsi="Arial" w:cs="Arial"/>
        </w:rPr>
        <w:t xml:space="preserve">As at the end of the financial year the vacancy rate for GIFA stood at </w:t>
      </w:r>
      <w:r w:rsidR="009544FE" w:rsidRPr="00903872">
        <w:rPr>
          <w:rFonts w:ascii="Arial" w:hAnsi="Arial" w:cs="Arial"/>
        </w:rPr>
        <w:t>9.4%</w:t>
      </w:r>
      <w:r w:rsidRPr="00903872">
        <w:rPr>
          <w:rFonts w:ascii="Arial" w:hAnsi="Arial" w:cs="Arial"/>
        </w:rPr>
        <w:t>, which is reflection of percentage of post that are not filled.</w:t>
      </w:r>
      <w:r w:rsidR="003A711C" w:rsidRPr="00903872">
        <w:rPr>
          <w:rFonts w:ascii="Arial" w:hAnsi="Arial" w:cs="Arial"/>
          <w:b/>
          <w:bCs/>
        </w:rPr>
        <w:t xml:space="preserve"> The Portfolio Committee </w:t>
      </w:r>
      <w:r w:rsidR="009544FE" w:rsidRPr="00903872">
        <w:rPr>
          <w:rFonts w:ascii="Arial" w:hAnsi="Arial" w:cs="Arial"/>
          <w:b/>
          <w:bCs/>
        </w:rPr>
        <w:t xml:space="preserve">cautioned </w:t>
      </w:r>
      <w:r w:rsidR="003A711C" w:rsidRPr="00903872">
        <w:rPr>
          <w:rFonts w:ascii="Arial" w:hAnsi="Arial" w:cs="Arial"/>
          <w:b/>
          <w:bCs/>
        </w:rPr>
        <w:t xml:space="preserve">GIFA to </w:t>
      </w:r>
      <w:r w:rsidR="009544FE" w:rsidRPr="00903872">
        <w:rPr>
          <w:rFonts w:ascii="Arial" w:hAnsi="Arial" w:cs="Arial"/>
          <w:b/>
          <w:bCs/>
        </w:rPr>
        <w:t>maintain the vacancy rate under the acceptable level of 10%</w:t>
      </w:r>
      <w:r w:rsidR="003A711C" w:rsidRPr="00903872">
        <w:rPr>
          <w:rFonts w:ascii="Arial" w:hAnsi="Arial" w:cs="Arial"/>
          <w:b/>
          <w:bCs/>
        </w:rPr>
        <w:t>.</w:t>
      </w:r>
    </w:p>
    <w:p w14:paraId="05F77FBB" w14:textId="77777777" w:rsidR="00E04174" w:rsidRPr="00903872" w:rsidRDefault="00E04174" w:rsidP="00E04174">
      <w:pPr>
        <w:pStyle w:val="ListParagraph"/>
        <w:ind w:left="0"/>
        <w:jc w:val="both"/>
        <w:rPr>
          <w:rFonts w:ascii="Arial" w:hAnsi="Arial" w:cs="Arial"/>
          <w:b/>
          <w:bCs/>
        </w:rPr>
      </w:pPr>
    </w:p>
    <w:p w14:paraId="02EBE9FA" w14:textId="77777777" w:rsidR="00E04174" w:rsidRPr="00903872" w:rsidRDefault="00E04174" w:rsidP="00E04174">
      <w:pPr>
        <w:pStyle w:val="ListParagraph"/>
        <w:ind w:left="0"/>
        <w:jc w:val="both"/>
        <w:rPr>
          <w:rFonts w:ascii="Arial" w:hAnsi="Arial" w:cs="Arial"/>
          <w:b/>
          <w:bCs/>
        </w:rPr>
      </w:pPr>
      <w:r w:rsidRPr="00903872">
        <w:rPr>
          <w:rFonts w:ascii="Arial" w:hAnsi="Arial" w:cs="Arial"/>
          <w:b/>
          <w:bCs/>
        </w:rPr>
        <w:t>Audit findings by the Auditor General</w:t>
      </w:r>
    </w:p>
    <w:p w14:paraId="147A5D5C" w14:textId="74245C75" w:rsidR="00E04174" w:rsidRPr="00903872" w:rsidRDefault="00E04174" w:rsidP="00E04174">
      <w:pPr>
        <w:spacing w:line="276" w:lineRule="auto"/>
        <w:rPr>
          <w:rFonts w:ascii="Arial" w:hAnsi="Arial" w:cs="Arial"/>
        </w:rPr>
      </w:pPr>
      <w:r w:rsidRPr="00903872">
        <w:rPr>
          <w:rFonts w:ascii="Arial" w:hAnsi="Arial" w:cs="Arial"/>
          <w:bCs/>
        </w:rPr>
        <w:t xml:space="preserve">According to the Auditor-General’s (AG) opinion, the financial statements represent fairly, in all material respects, </w:t>
      </w:r>
      <w:r w:rsidR="00BE68F6" w:rsidRPr="00903872">
        <w:rPr>
          <w:rFonts w:ascii="Arial" w:hAnsi="Arial" w:cs="Arial"/>
        </w:rPr>
        <w:t xml:space="preserve">the financial position of the Gauteng Infrastructure Financing Agency as </w:t>
      </w:r>
      <w:proofErr w:type="gramStart"/>
      <w:r w:rsidR="00BE68F6" w:rsidRPr="00903872">
        <w:rPr>
          <w:rFonts w:ascii="Arial" w:hAnsi="Arial" w:cs="Arial"/>
        </w:rPr>
        <w:t>at</w:t>
      </w:r>
      <w:proofErr w:type="gramEnd"/>
      <w:r w:rsidR="00BE68F6" w:rsidRPr="00903872">
        <w:rPr>
          <w:rFonts w:ascii="Arial" w:hAnsi="Arial" w:cs="Arial"/>
        </w:rPr>
        <w:t xml:space="preserve"> 31 March 202</w:t>
      </w:r>
      <w:r w:rsidR="009544FE" w:rsidRPr="00903872">
        <w:rPr>
          <w:rFonts w:ascii="Arial" w:hAnsi="Arial" w:cs="Arial"/>
        </w:rPr>
        <w:t>3</w:t>
      </w:r>
      <w:r w:rsidR="00BE68F6" w:rsidRPr="00903872">
        <w:rPr>
          <w:rFonts w:ascii="Arial" w:hAnsi="Arial" w:cs="Arial"/>
        </w:rPr>
        <w:t>, and its financial performance and cash flows for the year then ended in accordance with Generally Recognised Accounting Practice (GRAP) and the requirements of the Public Finance Management Act of South Africa 1 of 1999 (PFMA).</w:t>
      </w:r>
    </w:p>
    <w:p w14:paraId="03671199" w14:textId="77777777" w:rsidR="00F75C82" w:rsidRPr="00903872" w:rsidRDefault="00F75C82" w:rsidP="00E04174">
      <w:pPr>
        <w:spacing w:line="276" w:lineRule="auto"/>
        <w:rPr>
          <w:rFonts w:ascii="Arial" w:hAnsi="Arial" w:cs="Arial"/>
        </w:rPr>
      </w:pPr>
    </w:p>
    <w:p w14:paraId="320416C5" w14:textId="479B15BA" w:rsidR="00F75C82" w:rsidRPr="00903872" w:rsidRDefault="00F75C82" w:rsidP="00E04174">
      <w:pPr>
        <w:spacing w:line="276" w:lineRule="auto"/>
        <w:rPr>
          <w:rFonts w:ascii="Arial" w:hAnsi="Arial" w:cs="Arial"/>
          <w:b/>
          <w:bCs/>
        </w:rPr>
      </w:pPr>
      <w:r w:rsidRPr="00903872">
        <w:rPr>
          <w:rFonts w:ascii="Arial" w:hAnsi="Arial" w:cs="Arial"/>
          <w:b/>
          <w:bCs/>
        </w:rPr>
        <w:t>Although GIFA sustained a cleaned audit, the Portfolio Committee is concerned about material misstatements identified in the performance report which were subsequently adjusted.</w:t>
      </w:r>
    </w:p>
    <w:p w14:paraId="5FAA6E81" w14:textId="77777777" w:rsidR="005F3780" w:rsidRPr="00903872" w:rsidRDefault="005F3780" w:rsidP="00E04174">
      <w:pPr>
        <w:spacing w:line="276" w:lineRule="auto"/>
        <w:rPr>
          <w:rFonts w:ascii="Arial" w:hAnsi="Arial" w:cs="Arial"/>
          <w:b/>
        </w:rPr>
      </w:pPr>
    </w:p>
    <w:p w14:paraId="2CD1AABA" w14:textId="55918459" w:rsidR="006144D8" w:rsidRPr="00903872" w:rsidRDefault="006144D8" w:rsidP="00C479D9">
      <w:pPr>
        <w:spacing w:line="276" w:lineRule="auto"/>
        <w:rPr>
          <w:rFonts w:ascii="Arial" w:hAnsi="Arial" w:cs="Arial"/>
          <w:b/>
          <w:i/>
        </w:rPr>
      </w:pPr>
      <w:r w:rsidRPr="00903872">
        <w:rPr>
          <w:rFonts w:ascii="Arial" w:hAnsi="Arial" w:cs="Arial"/>
          <w:b/>
          <w:i/>
        </w:rPr>
        <w:t>Programme</w:t>
      </w:r>
      <w:r w:rsidR="00E04174" w:rsidRPr="00903872">
        <w:rPr>
          <w:rFonts w:ascii="Arial" w:hAnsi="Arial" w:cs="Arial"/>
          <w:b/>
          <w:i/>
        </w:rPr>
        <w:t xml:space="preserve"> 2</w:t>
      </w:r>
      <w:r w:rsidRPr="00903872">
        <w:rPr>
          <w:rFonts w:ascii="Arial" w:hAnsi="Arial" w:cs="Arial"/>
          <w:b/>
          <w:i/>
        </w:rPr>
        <w:t>: Project Development</w:t>
      </w:r>
      <w:r w:rsidR="00E04174" w:rsidRPr="00903872">
        <w:rPr>
          <w:rFonts w:ascii="Arial" w:hAnsi="Arial" w:cs="Arial"/>
          <w:b/>
          <w:i/>
        </w:rPr>
        <w:t xml:space="preserve"> and Compliance</w:t>
      </w:r>
    </w:p>
    <w:p w14:paraId="028F5A72" w14:textId="77777777" w:rsidR="006144D8" w:rsidRPr="00903872" w:rsidRDefault="006144D8" w:rsidP="00C479D9">
      <w:pPr>
        <w:spacing w:line="276" w:lineRule="auto"/>
        <w:rPr>
          <w:rFonts w:ascii="Arial" w:hAnsi="Arial" w:cs="Arial"/>
          <w:b/>
          <w:i/>
        </w:rPr>
      </w:pPr>
    </w:p>
    <w:p w14:paraId="508D75B8" w14:textId="28ADA61D" w:rsidR="006144D8" w:rsidRPr="00903872" w:rsidRDefault="00BE68F6" w:rsidP="00C479D9">
      <w:pPr>
        <w:spacing w:line="276" w:lineRule="auto"/>
        <w:rPr>
          <w:rFonts w:ascii="Arial" w:hAnsi="Arial" w:cs="Arial"/>
        </w:rPr>
      </w:pPr>
      <w:r w:rsidRPr="00903872">
        <w:rPr>
          <w:rFonts w:ascii="Arial" w:hAnsi="Arial" w:cs="Arial"/>
        </w:rPr>
        <w:t>Th</w:t>
      </w:r>
      <w:r w:rsidR="006144D8" w:rsidRPr="00903872">
        <w:rPr>
          <w:rFonts w:ascii="Arial" w:hAnsi="Arial" w:cs="Arial"/>
        </w:rPr>
        <w:t>e</w:t>
      </w:r>
      <w:r w:rsidRPr="00903872">
        <w:rPr>
          <w:rFonts w:ascii="Arial" w:hAnsi="Arial" w:cs="Arial"/>
        </w:rPr>
        <w:t xml:space="preserve"> purpose of this programme is to source infrastructure projects from sector departments, municipalities, and agencies. The Programme is responsible for developing the projects into comprehensive bankable business plans that are ready for funding and implementation. The key activities of the Programme involve identifying strategic and catalytic projects, conducting pre-feasibility and feasibility studies and releasing projects to the market.</w:t>
      </w:r>
    </w:p>
    <w:p w14:paraId="5DE9F76D" w14:textId="77777777" w:rsidR="004C35FB" w:rsidRPr="00903872" w:rsidRDefault="004C35FB" w:rsidP="00C479D9">
      <w:pPr>
        <w:spacing w:line="276" w:lineRule="auto"/>
        <w:rPr>
          <w:rFonts w:ascii="Arial" w:hAnsi="Arial" w:cs="Arial"/>
        </w:rPr>
      </w:pPr>
    </w:p>
    <w:p w14:paraId="3CD96497" w14:textId="77777777" w:rsidR="00293BB1" w:rsidRPr="00903872" w:rsidRDefault="001A7742" w:rsidP="00993304">
      <w:pPr>
        <w:tabs>
          <w:tab w:val="num" w:pos="2160"/>
        </w:tabs>
        <w:spacing w:line="276" w:lineRule="auto"/>
        <w:rPr>
          <w:rFonts w:ascii="Arial" w:hAnsi="Arial" w:cs="Arial"/>
        </w:rPr>
      </w:pPr>
      <w:r w:rsidRPr="00903872">
        <w:rPr>
          <w:rFonts w:ascii="Arial" w:hAnsi="Arial" w:cs="Arial"/>
        </w:rPr>
        <w:t xml:space="preserve">Of the </w:t>
      </w:r>
      <w:r w:rsidR="00F75C82" w:rsidRPr="00903872">
        <w:rPr>
          <w:rFonts w:ascii="Arial" w:hAnsi="Arial" w:cs="Arial"/>
        </w:rPr>
        <w:t>6</w:t>
      </w:r>
      <w:r w:rsidR="006144D8" w:rsidRPr="00903872">
        <w:rPr>
          <w:rFonts w:ascii="Arial" w:hAnsi="Arial" w:cs="Arial"/>
        </w:rPr>
        <w:t xml:space="preserve"> performance targets </w:t>
      </w:r>
      <w:r w:rsidR="00AE5550" w:rsidRPr="00903872">
        <w:rPr>
          <w:rFonts w:ascii="Arial" w:hAnsi="Arial" w:cs="Arial"/>
        </w:rPr>
        <w:t xml:space="preserve">planned under </w:t>
      </w:r>
      <w:r w:rsidR="006144D8" w:rsidRPr="00903872">
        <w:rPr>
          <w:rFonts w:ascii="Arial" w:hAnsi="Arial" w:cs="Arial"/>
        </w:rPr>
        <w:t xml:space="preserve">this programme, </w:t>
      </w:r>
      <w:r w:rsidR="00F75C82" w:rsidRPr="00903872">
        <w:rPr>
          <w:rFonts w:ascii="Arial" w:hAnsi="Arial" w:cs="Arial"/>
        </w:rPr>
        <w:t>4</w:t>
      </w:r>
      <w:r w:rsidR="003A711C" w:rsidRPr="00903872">
        <w:rPr>
          <w:rFonts w:ascii="Arial" w:hAnsi="Arial" w:cs="Arial"/>
        </w:rPr>
        <w:t xml:space="preserve"> performance targets were achieved </w:t>
      </w:r>
      <w:r w:rsidR="00F75C82" w:rsidRPr="00903872">
        <w:rPr>
          <w:rFonts w:ascii="Arial" w:hAnsi="Arial" w:cs="Arial"/>
        </w:rPr>
        <w:t>with pockets of overperformance</w:t>
      </w:r>
      <w:r w:rsidRPr="00903872">
        <w:rPr>
          <w:rFonts w:ascii="Arial" w:hAnsi="Arial" w:cs="Arial"/>
        </w:rPr>
        <w:t xml:space="preserve">. </w:t>
      </w:r>
      <w:r w:rsidR="00045A14" w:rsidRPr="00903872">
        <w:rPr>
          <w:rFonts w:ascii="Arial" w:hAnsi="Arial" w:cs="Arial"/>
        </w:rPr>
        <w:t xml:space="preserve">The key performance </w:t>
      </w:r>
      <w:r w:rsidR="00885CDD" w:rsidRPr="00903872">
        <w:rPr>
          <w:rFonts w:ascii="Arial" w:hAnsi="Arial" w:cs="Arial"/>
        </w:rPr>
        <w:t>area</w:t>
      </w:r>
      <w:r w:rsidR="00123996" w:rsidRPr="00903872">
        <w:rPr>
          <w:rFonts w:ascii="Arial" w:hAnsi="Arial" w:cs="Arial"/>
        </w:rPr>
        <w:t>s</w:t>
      </w:r>
      <w:r w:rsidR="00885CDD" w:rsidRPr="00903872">
        <w:rPr>
          <w:rFonts w:ascii="Arial" w:hAnsi="Arial" w:cs="Arial"/>
        </w:rPr>
        <w:t xml:space="preserve"> </w:t>
      </w:r>
      <w:r w:rsidR="009D784B" w:rsidRPr="00903872">
        <w:rPr>
          <w:rFonts w:ascii="Arial" w:hAnsi="Arial" w:cs="Arial"/>
        </w:rPr>
        <w:t xml:space="preserve">include the </w:t>
      </w:r>
      <w:r w:rsidR="00F75C82" w:rsidRPr="00903872">
        <w:rPr>
          <w:rFonts w:ascii="Arial" w:hAnsi="Arial" w:cs="Arial"/>
        </w:rPr>
        <w:t xml:space="preserve">review and the implementation of the </w:t>
      </w:r>
      <w:r w:rsidR="009D784B" w:rsidRPr="00903872">
        <w:rPr>
          <w:rFonts w:ascii="Arial" w:hAnsi="Arial" w:cs="Arial"/>
        </w:rPr>
        <w:t>sourcing</w:t>
      </w:r>
      <w:r w:rsidR="00F75C82" w:rsidRPr="00903872">
        <w:rPr>
          <w:rFonts w:ascii="Arial" w:hAnsi="Arial" w:cs="Arial"/>
        </w:rPr>
        <w:t xml:space="preserve"> strategy and plan; and the development of legal due diligence reports for the establishment </w:t>
      </w:r>
      <w:r w:rsidR="00781FD4" w:rsidRPr="00903872">
        <w:rPr>
          <w:rFonts w:ascii="Arial" w:hAnsi="Arial" w:cs="Arial"/>
        </w:rPr>
        <w:t xml:space="preserve">of state-owned bank and pharmaceutical company. Furthermore, GIFA planned to source 3 projects approved for inclusion into the infrastructure pipeline and 5  projects were sourced, thereby surpassing the performance target. The sourced projects approved for inclusion into the project pipeline include, state-owned bank, pharmaceutical company, Hospital Revitalization, land optimization, and energy solutions. </w:t>
      </w:r>
    </w:p>
    <w:p w14:paraId="194EDB02" w14:textId="77777777" w:rsidR="00293BB1" w:rsidRPr="00903872" w:rsidRDefault="00293BB1" w:rsidP="00993304">
      <w:pPr>
        <w:tabs>
          <w:tab w:val="num" w:pos="2160"/>
        </w:tabs>
        <w:spacing w:line="276" w:lineRule="auto"/>
        <w:rPr>
          <w:rFonts w:ascii="Arial" w:hAnsi="Arial" w:cs="Arial"/>
        </w:rPr>
      </w:pPr>
    </w:p>
    <w:p w14:paraId="53F3DC2C" w14:textId="1F695494" w:rsidR="000C76CE" w:rsidRPr="00903872" w:rsidRDefault="00781FD4" w:rsidP="00293BB1">
      <w:pPr>
        <w:tabs>
          <w:tab w:val="num" w:pos="2160"/>
        </w:tabs>
        <w:spacing w:line="276" w:lineRule="auto"/>
        <w:rPr>
          <w:rFonts w:ascii="Arial" w:hAnsi="Arial" w:cs="Arial"/>
        </w:rPr>
      </w:pPr>
      <w:r w:rsidRPr="00903872">
        <w:rPr>
          <w:rFonts w:ascii="Arial" w:hAnsi="Arial" w:cs="Arial"/>
        </w:rPr>
        <w:t xml:space="preserve">The areas of underperformance relate to the number of feasibility studies completed and approved and the release of bankable projects to the market. </w:t>
      </w:r>
      <w:r w:rsidR="00293BB1" w:rsidRPr="00903872">
        <w:rPr>
          <w:rFonts w:ascii="Arial" w:hAnsi="Arial" w:cs="Arial"/>
        </w:rPr>
        <w:t xml:space="preserve">GIFA planned to complete 3 approved feasibility studies, however only one feasibility study (GPL) was completed and </w:t>
      </w:r>
      <w:r w:rsidR="00293BB1" w:rsidRPr="00903872">
        <w:rPr>
          <w:rFonts w:ascii="Arial" w:hAnsi="Arial" w:cs="Arial"/>
        </w:rPr>
        <w:lastRenderedPageBreak/>
        <w:t xml:space="preserve">approved. </w:t>
      </w:r>
      <w:r w:rsidR="00293BB1" w:rsidRPr="00903872">
        <w:rPr>
          <w:rFonts w:ascii="Arial" w:hAnsi="Arial" w:cs="Arial"/>
          <w:b/>
          <w:bCs/>
        </w:rPr>
        <w:t xml:space="preserve">The Portfolio Committee noted that underperformance was attributed to the National Treasury’s moratorium on procurement of goods and services, which delayed the appointment of Transactional Advisors to conduct feasibility studies for PWV 15 and AIDC Inland Port. </w:t>
      </w:r>
      <w:r w:rsidR="000C76CE" w:rsidRPr="00903872">
        <w:rPr>
          <w:rFonts w:ascii="Arial" w:hAnsi="Arial" w:cs="Arial"/>
        </w:rPr>
        <w:t xml:space="preserve">Furthermore, GIFA released 1 bankable project (Sedibeng </w:t>
      </w:r>
      <w:proofErr w:type="spellStart"/>
      <w:r w:rsidR="000C76CE" w:rsidRPr="00903872">
        <w:rPr>
          <w:rFonts w:ascii="Arial" w:hAnsi="Arial" w:cs="Arial"/>
        </w:rPr>
        <w:t>Agro</w:t>
      </w:r>
      <w:proofErr w:type="spellEnd"/>
      <w:r w:rsidR="000C76CE" w:rsidRPr="00903872">
        <w:rPr>
          <w:rFonts w:ascii="Arial" w:hAnsi="Arial" w:cs="Arial"/>
        </w:rPr>
        <w:t xml:space="preserve">-processing Hub) to the market as opposed to 3 projects. Underperformance for Krugersdorp Game Reserve was ascribed to the protracted Municipal Council approvals delaying the applications to National Treasury for TVR (treasury Views and </w:t>
      </w:r>
      <w:proofErr w:type="gramStart"/>
      <w:r w:rsidR="000C76CE" w:rsidRPr="00903872">
        <w:rPr>
          <w:rFonts w:ascii="Arial" w:hAnsi="Arial" w:cs="Arial"/>
        </w:rPr>
        <w:t>Recommendations)I</w:t>
      </w:r>
      <w:proofErr w:type="gramEnd"/>
      <w:r w:rsidR="000C76CE" w:rsidRPr="00903872">
        <w:rPr>
          <w:rFonts w:ascii="Arial" w:hAnsi="Arial" w:cs="Arial"/>
        </w:rPr>
        <w:t xml:space="preserve"> and TVRII(a); while the release of Gauteng Schools to the market was delayed by the prolonged</w:t>
      </w:r>
      <w:r w:rsidR="001817C9" w:rsidRPr="00903872">
        <w:rPr>
          <w:rFonts w:ascii="Arial" w:hAnsi="Arial" w:cs="Arial"/>
        </w:rPr>
        <w:t xml:space="preserve"> Budget Facility for Infrastructure approval process; and confirmation of project affordability was awaited for the City of Johannesburg AWTT  for GIFA to apply for TVRII(a) from National Treasury.</w:t>
      </w:r>
    </w:p>
    <w:p w14:paraId="26A82171" w14:textId="77777777" w:rsidR="001817C9" w:rsidRPr="00903872" w:rsidRDefault="001817C9" w:rsidP="00C479D9">
      <w:pPr>
        <w:spacing w:line="276" w:lineRule="auto"/>
        <w:rPr>
          <w:rFonts w:ascii="Arial" w:hAnsi="Arial" w:cs="Arial"/>
          <w:b/>
          <w:iCs/>
        </w:rPr>
      </w:pPr>
    </w:p>
    <w:p w14:paraId="28C89811" w14:textId="757F107A" w:rsidR="006144D8" w:rsidRPr="00903872" w:rsidRDefault="006144D8" w:rsidP="00C479D9">
      <w:pPr>
        <w:spacing w:line="276" w:lineRule="auto"/>
        <w:rPr>
          <w:rFonts w:ascii="Arial" w:hAnsi="Arial" w:cs="Arial"/>
          <w:b/>
          <w:i/>
        </w:rPr>
      </w:pPr>
      <w:r w:rsidRPr="00903872">
        <w:rPr>
          <w:rFonts w:ascii="Arial" w:hAnsi="Arial" w:cs="Arial"/>
          <w:b/>
          <w:i/>
        </w:rPr>
        <w:t xml:space="preserve">Programme </w:t>
      </w:r>
      <w:r w:rsidR="00993304" w:rsidRPr="00903872">
        <w:rPr>
          <w:rFonts w:ascii="Arial" w:hAnsi="Arial" w:cs="Arial"/>
          <w:b/>
          <w:i/>
        </w:rPr>
        <w:t>3</w:t>
      </w:r>
      <w:r w:rsidRPr="00903872">
        <w:rPr>
          <w:rFonts w:ascii="Arial" w:hAnsi="Arial" w:cs="Arial"/>
          <w:b/>
          <w:i/>
        </w:rPr>
        <w:t>: Structured Finance</w:t>
      </w:r>
    </w:p>
    <w:p w14:paraId="327E9ED7" w14:textId="77777777" w:rsidR="006144D8" w:rsidRPr="00903872" w:rsidRDefault="006144D8" w:rsidP="00C479D9">
      <w:pPr>
        <w:spacing w:line="276" w:lineRule="auto"/>
        <w:rPr>
          <w:rFonts w:ascii="Arial" w:hAnsi="Arial" w:cs="Arial"/>
          <w:b/>
        </w:rPr>
      </w:pPr>
    </w:p>
    <w:p w14:paraId="3EA06FB4" w14:textId="607CA081" w:rsidR="006144D8" w:rsidRPr="00903872" w:rsidRDefault="006144D8" w:rsidP="00C479D9">
      <w:pPr>
        <w:spacing w:line="276" w:lineRule="auto"/>
        <w:rPr>
          <w:rFonts w:ascii="Arial" w:hAnsi="Arial" w:cs="Arial"/>
        </w:rPr>
      </w:pPr>
      <w:r w:rsidRPr="00903872">
        <w:rPr>
          <w:rFonts w:ascii="Arial" w:hAnsi="Arial" w:cs="Arial"/>
        </w:rPr>
        <w:t xml:space="preserve">The Portfolio Committee notes that the purpose </w:t>
      </w:r>
      <w:r w:rsidR="004F174B" w:rsidRPr="00903872">
        <w:rPr>
          <w:rFonts w:ascii="Arial" w:hAnsi="Arial" w:cs="Arial"/>
        </w:rPr>
        <w:t>of this Programme is to structure finance for strategic infrastructure projects, engage potential private and public funders with the aim of raising finance for the projects and to constantly research best practices and models for financing infrastructure projects. The key activities in this business unit involve ensuring that the projects accomplish financial close.</w:t>
      </w:r>
    </w:p>
    <w:p w14:paraId="2BEA1ED0" w14:textId="77777777" w:rsidR="006144D8" w:rsidRPr="00903872" w:rsidRDefault="006144D8" w:rsidP="00C479D9">
      <w:pPr>
        <w:spacing w:line="276" w:lineRule="auto"/>
        <w:rPr>
          <w:rFonts w:ascii="Arial" w:hAnsi="Arial" w:cs="Arial"/>
        </w:rPr>
      </w:pPr>
    </w:p>
    <w:p w14:paraId="4585F199" w14:textId="4112B34C" w:rsidR="00FF5911" w:rsidRPr="00903872" w:rsidRDefault="00FE5676" w:rsidP="00C479D9">
      <w:pPr>
        <w:spacing w:line="276" w:lineRule="auto"/>
        <w:rPr>
          <w:rFonts w:ascii="Arial" w:hAnsi="Arial" w:cs="Arial"/>
        </w:rPr>
      </w:pPr>
      <w:r w:rsidRPr="00903872">
        <w:rPr>
          <w:rFonts w:ascii="Arial" w:hAnsi="Arial" w:cs="Arial"/>
        </w:rPr>
        <w:t xml:space="preserve">This programme had </w:t>
      </w:r>
      <w:r w:rsidR="009833A9" w:rsidRPr="00903872">
        <w:rPr>
          <w:rFonts w:ascii="Arial" w:hAnsi="Arial" w:cs="Arial"/>
        </w:rPr>
        <w:t>3</w:t>
      </w:r>
      <w:r w:rsidR="0004634A" w:rsidRPr="00903872">
        <w:rPr>
          <w:rFonts w:ascii="Arial" w:hAnsi="Arial" w:cs="Arial"/>
        </w:rPr>
        <w:t xml:space="preserve"> performance </w:t>
      </w:r>
      <w:r w:rsidR="00683E47" w:rsidRPr="00903872">
        <w:rPr>
          <w:rFonts w:ascii="Arial" w:hAnsi="Arial" w:cs="Arial"/>
        </w:rPr>
        <w:t>targets and</w:t>
      </w:r>
      <w:r w:rsidR="00312A2D" w:rsidRPr="00903872">
        <w:rPr>
          <w:rFonts w:ascii="Arial" w:hAnsi="Arial" w:cs="Arial"/>
        </w:rPr>
        <w:t xml:space="preserve"> </w:t>
      </w:r>
      <w:r w:rsidR="001817C9" w:rsidRPr="00903872">
        <w:rPr>
          <w:rFonts w:ascii="Arial" w:hAnsi="Arial" w:cs="Arial"/>
        </w:rPr>
        <w:t>1</w:t>
      </w:r>
      <w:r w:rsidR="00312A2D" w:rsidRPr="00903872">
        <w:rPr>
          <w:rFonts w:ascii="Arial" w:hAnsi="Arial" w:cs="Arial"/>
        </w:rPr>
        <w:t xml:space="preserve"> </w:t>
      </w:r>
      <w:r w:rsidR="0004634A" w:rsidRPr="00903872">
        <w:rPr>
          <w:rFonts w:ascii="Arial" w:hAnsi="Arial" w:cs="Arial"/>
        </w:rPr>
        <w:t>performance target w</w:t>
      </w:r>
      <w:r w:rsidR="001817C9" w:rsidRPr="00903872">
        <w:rPr>
          <w:rFonts w:ascii="Arial" w:hAnsi="Arial" w:cs="Arial"/>
        </w:rPr>
        <w:t>as</w:t>
      </w:r>
      <w:r w:rsidR="0004634A" w:rsidRPr="00903872">
        <w:rPr>
          <w:rFonts w:ascii="Arial" w:hAnsi="Arial" w:cs="Arial"/>
        </w:rPr>
        <w:t xml:space="preserve"> achieved.</w:t>
      </w:r>
      <w:r w:rsidR="00D11D2B" w:rsidRPr="00903872">
        <w:rPr>
          <w:rFonts w:ascii="Arial" w:hAnsi="Arial" w:cs="Arial"/>
        </w:rPr>
        <w:t xml:space="preserve"> </w:t>
      </w:r>
      <w:r w:rsidR="0004634A" w:rsidRPr="00903872">
        <w:rPr>
          <w:rFonts w:ascii="Arial" w:hAnsi="Arial" w:cs="Arial"/>
        </w:rPr>
        <w:t xml:space="preserve">The </w:t>
      </w:r>
      <w:r w:rsidR="00B32A29" w:rsidRPr="00903872">
        <w:rPr>
          <w:rFonts w:ascii="Arial" w:hAnsi="Arial" w:cs="Arial"/>
        </w:rPr>
        <w:t xml:space="preserve">key </w:t>
      </w:r>
      <w:r w:rsidR="001817C9" w:rsidRPr="00903872">
        <w:rPr>
          <w:rFonts w:ascii="Arial" w:hAnsi="Arial" w:cs="Arial"/>
        </w:rPr>
        <w:t xml:space="preserve">only </w:t>
      </w:r>
      <w:r w:rsidR="0004634A" w:rsidRPr="00903872">
        <w:rPr>
          <w:rFonts w:ascii="Arial" w:hAnsi="Arial" w:cs="Arial"/>
        </w:rPr>
        <w:t xml:space="preserve">performance target </w:t>
      </w:r>
      <w:r w:rsidR="00396A71" w:rsidRPr="00903872">
        <w:rPr>
          <w:rFonts w:ascii="Arial" w:hAnsi="Arial" w:cs="Arial"/>
        </w:rPr>
        <w:t>realiz</w:t>
      </w:r>
      <w:r w:rsidR="00B32A29" w:rsidRPr="00903872">
        <w:rPr>
          <w:rFonts w:ascii="Arial" w:hAnsi="Arial" w:cs="Arial"/>
        </w:rPr>
        <w:t xml:space="preserve">ed </w:t>
      </w:r>
      <w:r w:rsidR="001817C9" w:rsidRPr="00903872">
        <w:rPr>
          <w:rFonts w:ascii="Arial" w:hAnsi="Arial" w:cs="Arial"/>
        </w:rPr>
        <w:t xml:space="preserve">pertains to the review and implementation of the </w:t>
      </w:r>
      <w:r w:rsidR="00FF5911" w:rsidRPr="00903872">
        <w:rPr>
          <w:rFonts w:ascii="Arial" w:hAnsi="Arial" w:cs="Arial"/>
        </w:rPr>
        <w:t>F</w:t>
      </w:r>
      <w:r w:rsidR="001817C9" w:rsidRPr="00903872">
        <w:rPr>
          <w:rFonts w:ascii="Arial" w:hAnsi="Arial" w:cs="Arial"/>
        </w:rPr>
        <w:t xml:space="preserve">under </w:t>
      </w:r>
      <w:r w:rsidR="00FF5911" w:rsidRPr="00903872">
        <w:rPr>
          <w:rFonts w:ascii="Arial" w:hAnsi="Arial" w:cs="Arial"/>
        </w:rPr>
        <w:t>E</w:t>
      </w:r>
      <w:r w:rsidR="001817C9" w:rsidRPr="00903872">
        <w:rPr>
          <w:rFonts w:ascii="Arial" w:hAnsi="Arial" w:cs="Arial"/>
        </w:rPr>
        <w:t xml:space="preserve">ngagement </w:t>
      </w:r>
      <w:r w:rsidR="00FF5911" w:rsidRPr="00903872">
        <w:rPr>
          <w:rFonts w:ascii="Arial" w:hAnsi="Arial" w:cs="Arial"/>
        </w:rPr>
        <w:t>S</w:t>
      </w:r>
      <w:r w:rsidR="001817C9" w:rsidRPr="00903872">
        <w:rPr>
          <w:rFonts w:ascii="Arial" w:hAnsi="Arial" w:cs="Arial"/>
        </w:rPr>
        <w:t>trategy</w:t>
      </w:r>
      <w:r w:rsidR="00FF5911" w:rsidRPr="00903872">
        <w:rPr>
          <w:rFonts w:ascii="Arial" w:hAnsi="Arial" w:cs="Arial"/>
        </w:rPr>
        <w:t xml:space="preserve"> and Plan</w:t>
      </w:r>
      <w:r w:rsidR="001817C9" w:rsidRPr="00903872">
        <w:rPr>
          <w:rFonts w:ascii="Arial" w:hAnsi="Arial" w:cs="Arial"/>
        </w:rPr>
        <w:t xml:space="preserve">. </w:t>
      </w:r>
      <w:r w:rsidR="001817C9" w:rsidRPr="00903872">
        <w:rPr>
          <w:rFonts w:ascii="Arial" w:hAnsi="Arial" w:cs="Arial"/>
          <w:b/>
          <w:bCs/>
        </w:rPr>
        <w:t xml:space="preserve">The Portfolio Committee noted that </w:t>
      </w:r>
      <w:r w:rsidR="00FF5911" w:rsidRPr="00903872">
        <w:rPr>
          <w:rFonts w:ascii="Arial" w:hAnsi="Arial" w:cs="Arial"/>
          <w:b/>
          <w:bCs/>
        </w:rPr>
        <w:t xml:space="preserve">GIFA utilizes </w:t>
      </w:r>
      <w:r w:rsidR="001817C9" w:rsidRPr="00903872">
        <w:rPr>
          <w:rFonts w:ascii="Arial" w:hAnsi="Arial" w:cs="Arial"/>
          <w:b/>
          <w:bCs/>
        </w:rPr>
        <w:t xml:space="preserve">the </w:t>
      </w:r>
      <w:r w:rsidR="00FF5911" w:rsidRPr="00903872">
        <w:rPr>
          <w:rFonts w:ascii="Arial" w:hAnsi="Arial" w:cs="Arial"/>
          <w:b/>
          <w:bCs/>
        </w:rPr>
        <w:t xml:space="preserve">Funder Engagement Strategy and Plan to interact with funders to gauge their appetite to fund the projects as soon as the project preparation phase has been completed and to build a pipeline of credible and bankable projects for implementation. </w:t>
      </w:r>
      <w:r w:rsidR="00FF5911" w:rsidRPr="00903872">
        <w:rPr>
          <w:rFonts w:ascii="Arial" w:hAnsi="Arial" w:cs="Arial"/>
        </w:rPr>
        <w:t>Through the</w:t>
      </w:r>
      <w:r w:rsidR="009833A9" w:rsidRPr="00903872">
        <w:rPr>
          <w:rFonts w:ascii="Arial" w:hAnsi="Arial" w:cs="Arial"/>
        </w:rPr>
        <w:t xml:space="preserve"> Funder Engagement Strategy and Plan</w:t>
      </w:r>
      <w:r w:rsidR="00FF5911" w:rsidRPr="00903872">
        <w:rPr>
          <w:rFonts w:ascii="Arial" w:hAnsi="Arial" w:cs="Arial"/>
        </w:rPr>
        <w:t xml:space="preserve"> GIFA secured R10 million for project preparation work from the African Development Bank for the Bokamoso Ba-Rona Initiative, R12 million for the Rooftop Solar PV project from the DBSA and R15 million for the COJ AWTT project. Moreover, interest has been expressed from the International Finance Corporation for funding of the Ekurhuleni AWTT project. </w:t>
      </w:r>
      <w:r w:rsidR="00FF5911" w:rsidRPr="00903872">
        <w:rPr>
          <w:rFonts w:ascii="Arial" w:hAnsi="Arial" w:cs="Arial"/>
          <w:b/>
          <w:bCs/>
        </w:rPr>
        <w:t>The Portfolio Committee noted with appreciation that the</w:t>
      </w:r>
      <w:r w:rsidR="00D87171" w:rsidRPr="00903872">
        <w:rPr>
          <w:rFonts w:ascii="Arial" w:hAnsi="Arial" w:cs="Arial"/>
        </w:rPr>
        <w:t xml:space="preserve"> </w:t>
      </w:r>
      <w:r w:rsidR="00D87171" w:rsidRPr="00903872">
        <w:rPr>
          <w:rFonts w:ascii="Arial" w:hAnsi="Arial" w:cs="Arial"/>
          <w:b/>
          <w:bCs/>
        </w:rPr>
        <w:t>Innovation Hub: Enterprise Building 3</w:t>
      </w:r>
      <w:r w:rsidR="00FF5911" w:rsidRPr="00903872">
        <w:rPr>
          <w:rFonts w:ascii="Arial" w:hAnsi="Arial" w:cs="Arial"/>
          <w:b/>
          <w:bCs/>
        </w:rPr>
        <w:t xml:space="preserve"> and Rooftop Solar PV projects secured funding through the </w:t>
      </w:r>
      <w:r w:rsidR="00E70C7F" w:rsidRPr="00903872">
        <w:rPr>
          <w:rFonts w:ascii="Arial" w:hAnsi="Arial" w:cs="Arial"/>
          <w:b/>
          <w:bCs/>
        </w:rPr>
        <w:t>initiatives of the Funder Engagement Strategy and Plan.</w:t>
      </w:r>
    </w:p>
    <w:p w14:paraId="10A08630" w14:textId="77777777" w:rsidR="00FF5911" w:rsidRPr="00903872" w:rsidRDefault="00FF5911" w:rsidP="00C479D9">
      <w:pPr>
        <w:spacing w:line="276" w:lineRule="auto"/>
        <w:rPr>
          <w:rFonts w:ascii="Arial" w:hAnsi="Arial" w:cs="Arial"/>
        </w:rPr>
      </w:pPr>
    </w:p>
    <w:p w14:paraId="648E6B04" w14:textId="55B2A341" w:rsidR="00D87171" w:rsidRPr="00903872" w:rsidRDefault="009833A9" w:rsidP="00C479D9">
      <w:pPr>
        <w:spacing w:line="276" w:lineRule="auto"/>
        <w:rPr>
          <w:rFonts w:ascii="Arial" w:hAnsi="Arial" w:cs="Arial"/>
        </w:rPr>
      </w:pPr>
      <w:r w:rsidRPr="00903872">
        <w:rPr>
          <w:rFonts w:ascii="Arial" w:hAnsi="Arial" w:cs="Arial"/>
        </w:rPr>
        <w:t>Underperformance was recorded on the performance target</w:t>
      </w:r>
      <w:r w:rsidR="00E70C7F" w:rsidRPr="00903872">
        <w:rPr>
          <w:rFonts w:ascii="Arial" w:hAnsi="Arial" w:cs="Arial"/>
        </w:rPr>
        <w:t xml:space="preserve">s associated with the number of feasibility studies analysed and tested for bankability, and </w:t>
      </w:r>
      <w:r w:rsidRPr="00903872">
        <w:rPr>
          <w:rFonts w:ascii="Arial" w:hAnsi="Arial" w:cs="Arial"/>
        </w:rPr>
        <w:t xml:space="preserve"> </w:t>
      </w:r>
      <w:r w:rsidR="00E70C7F" w:rsidRPr="00903872">
        <w:rPr>
          <w:rFonts w:ascii="Arial" w:hAnsi="Arial" w:cs="Arial"/>
        </w:rPr>
        <w:t xml:space="preserve">the number of projects to conclude financial close. With regard to analysing and testing projects for bankability, GIFA manged to analyse and test 1 project (GPL) contrary to the planned 3 projects. </w:t>
      </w:r>
      <w:r w:rsidR="00D87171" w:rsidRPr="00903872">
        <w:rPr>
          <w:rFonts w:ascii="Arial" w:hAnsi="Arial" w:cs="Arial"/>
        </w:rPr>
        <w:t xml:space="preserve">GIFA indicated that feasibility studies for PWV 15 and AIDC Inland Port were not completed, hence it could not meet the target. In addition, only 1 project (Gauteng Schools Programme) was assisted to conclude financial close, instead of the planned 3. The projects that could not conclude financial </w:t>
      </w:r>
      <w:proofErr w:type="gramStart"/>
      <w:r w:rsidR="00D87171" w:rsidRPr="00903872">
        <w:rPr>
          <w:rFonts w:ascii="Arial" w:hAnsi="Arial" w:cs="Arial"/>
        </w:rPr>
        <w:t>close</w:t>
      </w:r>
      <w:proofErr w:type="gramEnd"/>
      <w:r w:rsidR="00D87171" w:rsidRPr="00903872">
        <w:rPr>
          <w:rFonts w:ascii="Arial" w:hAnsi="Arial" w:cs="Arial"/>
        </w:rPr>
        <w:t xml:space="preserve"> relate to TIH: EB 3 and the Rooftop Solar Phase 2. For the former, </w:t>
      </w:r>
      <w:r w:rsidR="00017C1C" w:rsidRPr="00903872">
        <w:rPr>
          <w:rFonts w:ascii="Arial" w:hAnsi="Arial" w:cs="Arial"/>
        </w:rPr>
        <w:t xml:space="preserve">the delayed conclusion of the Commercial Close and Financial Close was due to the protracted process of concluding funding arrangements between by the Party and the Financial Institution. While for the former, the prolonged private party’s legal due diligence on GIFA’s procurement process was cited as the reason for the deviation. </w:t>
      </w:r>
    </w:p>
    <w:p w14:paraId="2745BA67" w14:textId="77777777" w:rsidR="00D87171" w:rsidRPr="00903872" w:rsidRDefault="00D87171" w:rsidP="00C479D9">
      <w:pPr>
        <w:spacing w:line="276" w:lineRule="auto"/>
        <w:rPr>
          <w:rFonts w:ascii="Arial" w:hAnsi="Arial" w:cs="Arial"/>
        </w:rPr>
      </w:pPr>
    </w:p>
    <w:p w14:paraId="77631541" w14:textId="2E2F52F2" w:rsidR="00DB3B92" w:rsidRPr="00903872" w:rsidRDefault="00DB3B92" w:rsidP="00C479D9">
      <w:pPr>
        <w:spacing w:line="276" w:lineRule="auto"/>
        <w:rPr>
          <w:rFonts w:ascii="Arial" w:hAnsi="Arial" w:cs="Arial"/>
          <w:b/>
        </w:rPr>
      </w:pPr>
      <w:r w:rsidRPr="00903872">
        <w:rPr>
          <w:rFonts w:ascii="Arial" w:hAnsi="Arial" w:cs="Arial"/>
          <w:b/>
        </w:rPr>
        <w:lastRenderedPageBreak/>
        <w:t xml:space="preserve">Programme 3: Financial Governance </w:t>
      </w:r>
    </w:p>
    <w:p w14:paraId="2F33444B" w14:textId="77777777" w:rsidR="00DB3B92" w:rsidRPr="00903872" w:rsidRDefault="00DB3B92" w:rsidP="00C479D9">
      <w:pPr>
        <w:pStyle w:val="ListParagraph"/>
        <w:spacing w:after="0"/>
        <w:ind w:left="0"/>
        <w:jc w:val="both"/>
        <w:rPr>
          <w:rFonts w:ascii="Arial" w:hAnsi="Arial" w:cs="Arial"/>
          <w:b/>
        </w:rPr>
      </w:pPr>
    </w:p>
    <w:p w14:paraId="5CCFB774" w14:textId="35052D61" w:rsidR="00334B1F" w:rsidRPr="00903872" w:rsidRDefault="00334B1F" w:rsidP="00C479D9">
      <w:pPr>
        <w:spacing w:line="276" w:lineRule="auto"/>
        <w:rPr>
          <w:rFonts w:ascii="Arial" w:hAnsi="Arial" w:cs="Arial"/>
        </w:rPr>
      </w:pPr>
      <w:r w:rsidRPr="00903872">
        <w:rPr>
          <w:rFonts w:ascii="Arial" w:hAnsi="Arial" w:cs="Arial"/>
        </w:rPr>
        <w:t>This programme seeks to promote accountability through substantive reflection of financial activities as well as compliance with financial</w:t>
      </w:r>
      <w:r w:rsidR="00C65BAD" w:rsidRPr="00903872">
        <w:rPr>
          <w:rFonts w:ascii="Arial" w:hAnsi="Arial" w:cs="Arial"/>
        </w:rPr>
        <w:t xml:space="preserve"> standards,</w:t>
      </w:r>
      <w:r w:rsidRPr="00903872">
        <w:rPr>
          <w:rFonts w:ascii="Arial" w:hAnsi="Arial" w:cs="Arial"/>
        </w:rPr>
        <w:t xml:space="preserve"> norms and standards </w:t>
      </w:r>
      <w:r w:rsidR="00C65BAD" w:rsidRPr="00903872">
        <w:rPr>
          <w:rFonts w:ascii="Arial" w:hAnsi="Arial" w:cs="Arial"/>
        </w:rPr>
        <w:t xml:space="preserve">as contained </w:t>
      </w:r>
      <w:r w:rsidRPr="00903872">
        <w:rPr>
          <w:rFonts w:ascii="Arial" w:hAnsi="Arial" w:cs="Arial"/>
        </w:rPr>
        <w:t xml:space="preserve">in </w:t>
      </w:r>
      <w:r w:rsidR="00C65BAD" w:rsidRPr="00903872">
        <w:rPr>
          <w:rFonts w:ascii="Arial" w:hAnsi="Arial" w:cs="Arial"/>
        </w:rPr>
        <w:t>the Public Finance Management Act (</w:t>
      </w:r>
      <w:r w:rsidRPr="00903872">
        <w:rPr>
          <w:rFonts w:ascii="Arial" w:hAnsi="Arial" w:cs="Arial"/>
        </w:rPr>
        <w:t>PFMA</w:t>
      </w:r>
      <w:r w:rsidR="00C65BAD" w:rsidRPr="00903872">
        <w:rPr>
          <w:rFonts w:ascii="Arial" w:hAnsi="Arial" w:cs="Arial"/>
        </w:rPr>
        <w:t>)</w:t>
      </w:r>
      <w:r w:rsidRPr="00903872">
        <w:rPr>
          <w:rFonts w:ascii="Arial" w:hAnsi="Arial" w:cs="Arial"/>
        </w:rPr>
        <w:t xml:space="preserve">. </w:t>
      </w:r>
    </w:p>
    <w:p w14:paraId="27BDBE8D" w14:textId="77777777" w:rsidR="00FF2D8F" w:rsidRPr="00903872" w:rsidRDefault="00FF2D8F" w:rsidP="00C479D9">
      <w:pPr>
        <w:pStyle w:val="ListParagraph"/>
        <w:spacing w:after="0"/>
        <w:ind w:left="567"/>
        <w:jc w:val="both"/>
        <w:rPr>
          <w:rFonts w:ascii="Arial" w:hAnsi="Arial" w:cs="Arial"/>
        </w:rPr>
      </w:pPr>
    </w:p>
    <w:p w14:paraId="2C0187FA" w14:textId="68AF99DD" w:rsidR="003C2FD5" w:rsidRPr="00903872" w:rsidRDefault="00680EFF" w:rsidP="00C479D9">
      <w:pPr>
        <w:spacing w:line="276" w:lineRule="auto"/>
        <w:rPr>
          <w:rFonts w:ascii="Arial" w:hAnsi="Arial" w:cs="Arial"/>
          <w:bCs/>
        </w:rPr>
      </w:pPr>
      <w:r w:rsidRPr="00903872">
        <w:rPr>
          <w:rFonts w:ascii="Arial" w:hAnsi="Arial" w:cs="Arial"/>
          <w:bCs/>
        </w:rPr>
        <w:t xml:space="preserve">Of the </w:t>
      </w:r>
      <w:r w:rsidR="00A257F1" w:rsidRPr="00903872">
        <w:rPr>
          <w:rFonts w:ascii="Arial" w:hAnsi="Arial" w:cs="Arial"/>
          <w:bCs/>
        </w:rPr>
        <w:t>6</w:t>
      </w:r>
      <w:r w:rsidR="009A7CEF" w:rsidRPr="00903872">
        <w:rPr>
          <w:rFonts w:ascii="Arial" w:hAnsi="Arial" w:cs="Arial"/>
          <w:bCs/>
        </w:rPr>
        <w:t xml:space="preserve"> </w:t>
      </w:r>
      <w:r w:rsidR="00786A8E" w:rsidRPr="00903872">
        <w:rPr>
          <w:rFonts w:ascii="Arial" w:hAnsi="Arial" w:cs="Arial"/>
          <w:bCs/>
        </w:rPr>
        <w:t>planned performance targets for this programme,</w:t>
      </w:r>
      <w:r w:rsidR="00AB26EB" w:rsidRPr="00903872">
        <w:rPr>
          <w:rFonts w:ascii="Arial" w:hAnsi="Arial" w:cs="Arial"/>
          <w:bCs/>
        </w:rPr>
        <w:t xml:space="preserve"> all performance targets were achieved</w:t>
      </w:r>
      <w:r w:rsidR="00A257F1" w:rsidRPr="00903872">
        <w:rPr>
          <w:rFonts w:ascii="Arial" w:hAnsi="Arial" w:cs="Arial"/>
          <w:bCs/>
        </w:rPr>
        <w:t xml:space="preserve"> with pockets of over-performance</w:t>
      </w:r>
      <w:r w:rsidR="00AB26EB" w:rsidRPr="00903872">
        <w:rPr>
          <w:rFonts w:ascii="Arial" w:hAnsi="Arial" w:cs="Arial"/>
          <w:bCs/>
        </w:rPr>
        <w:t xml:space="preserve">. </w:t>
      </w:r>
      <w:r w:rsidR="00AB26EB" w:rsidRPr="00903872">
        <w:rPr>
          <w:rFonts w:ascii="Arial" w:hAnsi="Arial" w:cs="Arial"/>
          <w:b/>
        </w:rPr>
        <w:t xml:space="preserve">The Portfolio Committee commended GPT for achieving all the performance targets under this programme. </w:t>
      </w:r>
      <w:r w:rsidR="00AB26EB" w:rsidRPr="00903872">
        <w:rPr>
          <w:rFonts w:ascii="Arial" w:hAnsi="Arial" w:cs="Arial"/>
          <w:bCs/>
        </w:rPr>
        <w:t>The key performance targets are about</w:t>
      </w:r>
      <w:r w:rsidR="00786A8E" w:rsidRPr="00903872">
        <w:rPr>
          <w:rFonts w:ascii="Arial" w:hAnsi="Arial" w:cs="Arial"/>
          <w:bCs/>
        </w:rPr>
        <w:t xml:space="preserve"> </w:t>
      </w:r>
      <w:r w:rsidR="00DD5057" w:rsidRPr="00903872">
        <w:rPr>
          <w:rFonts w:ascii="Arial" w:hAnsi="Arial" w:cs="Arial"/>
          <w:bCs/>
        </w:rPr>
        <w:t xml:space="preserve">ensuring </w:t>
      </w:r>
      <w:r w:rsidR="00A257F1" w:rsidRPr="00903872">
        <w:rPr>
          <w:rFonts w:ascii="Arial" w:hAnsi="Arial" w:cs="Arial"/>
          <w:bCs/>
        </w:rPr>
        <w:t>100% of</w:t>
      </w:r>
      <w:r w:rsidR="00DD5057" w:rsidRPr="00903872">
        <w:rPr>
          <w:rFonts w:ascii="Arial" w:hAnsi="Arial" w:cs="Arial"/>
          <w:bCs/>
        </w:rPr>
        <w:t xml:space="preserve"> GPG departments their entities submit Annual Financial Statements in accordance with the legislated prescripts; tabling the consolidated annual financial statements  for the 202</w:t>
      </w:r>
      <w:r w:rsidR="00A257F1" w:rsidRPr="00903872">
        <w:rPr>
          <w:rFonts w:ascii="Arial" w:hAnsi="Arial" w:cs="Arial"/>
          <w:bCs/>
        </w:rPr>
        <w:t>1</w:t>
      </w:r>
      <w:r w:rsidR="00DD5057" w:rsidRPr="00903872">
        <w:rPr>
          <w:rFonts w:ascii="Arial" w:hAnsi="Arial" w:cs="Arial"/>
          <w:bCs/>
        </w:rPr>
        <w:t>/2</w:t>
      </w:r>
      <w:r w:rsidR="00A257F1" w:rsidRPr="00903872">
        <w:rPr>
          <w:rFonts w:ascii="Arial" w:hAnsi="Arial" w:cs="Arial"/>
          <w:bCs/>
        </w:rPr>
        <w:t>2</w:t>
      </w:r>
      <w:r w:rsidR="00DD5057" w:rsidRPr="00903872">
        <w:rPr>
          <w:rFonts w:ascii="Arial" w:hAnsi="Arial" w:cs="Arial"/>
          <w:bCs/>
        </w:rPr>
        <w:t xml:space="preserve"> FY to the legislature in line with the prescribed timeframes; </w:t>
      </w:r>
      <w:r w:rsidR="003C2FD5" w:rsidRPr="00903872">
        <w:rPr>
          <w:rFonts w:ascii="Arial" w:hAnsi="Arial" w:cs="Arial"/>
          <w:bCs/>
        </w:rPr>
        <w:t>monitor</w:t>
      </w:r>
      <w:r w:rsidR="0045513B" w:rsidRPr="00903872">
        <w:rPr>
          <w:rFonts w:ascii="Arial" w:hAnsi="Arial" w:cs="Arial"/>
          <w:bCs/>
        </w:rPr>
        <w:t xml:space="preserve">ing </w:t>
      </w:r>
      <w:r w:rsidR="003C2FD5" w:rsidRPr="00903872">
        <w:rPr>
          <w:rFonts w:ascii="Arial" w:hAnsi="Arial" w:cs="Arial"/>
          <w:bCs/>
        </w:rPr>
        <w:t>the payment of suppliers by departments to promote compliance with the 30 days supplier payment policy</w:t>
      </w:r>
      <w:r w:rsidR="00A257F1" w:rsidRPr="00903872">
        <w:rPr>
          <w:rFonts w:ascii="Arial" w:hAnsi="Arial" w:cs="Arial"/>
          <w:bCs/>
        </w:rPr>
        <w:t xml:space="preserve">; and approving the clean audit strategy. </w:t>
      </w:r>
      <w:r w:rsidR="00DD5057" w:rsidRPr="00903872">
        <w:rPr>
          <w:rFonts w:ascii="Arial" w:hAnsi="Arial" w:cs="Arial"/>
          <w:bCs/>
        </w:rPr>
        <w:t xml:space="preserve">Furthermore, GPT </w:t>
      </w:r>
      <w:r w:rsidR="00641EF6" w:rsidRPr="00903872">
        <w:rPr>
          <w:rFonts w:ascii="Arial" w:hAnsi="Arial" w:cs="Arial"/>
          <w:bCs/>
        </w:rPr>
        <w:t xml:space="preserve">ensured that </w:t>
      </w:r>
      <w:r w:rsidR="00DD5057" w:rsidRPr="00903872">
        <w:rPr>
          <w:rFonts w:ascii="Arial" w:hAnsi="Arial" w:cs="Arial"/>
          <w:bCs/>
        </w:rPr>
        <w:t>9</w:t>
      </w:r>
      <w:r w:rsidR="00A257F1" w:rsidRPr="00903872">
        <w:rPr>
          <w:rFonts w:ascii="Arial" w:hAnsi="Arial" w:cs="Arial"/>
          <w:bCs/>
        </w:rPr>
        <w:t>8</w:t>
      </w:r>
      <w:r w:rsidR="00641EF6" w:rsidRPr="00903872">
        <w:rPr>
          <w:rFonts w:ascii="Arial" w:hAnsi="Arial" w:cs="Arial"/>
          <w:bCs/>
        </w:rPr>
        <w:t>% of supplier invoices were submitted electronically</w:t>
      </w:r>
      <w:r w:rsidR="00DD5057" w:rsidRPr="00903872">
        <w:rPr>
          <w:rFonts w:ascii="Arial" w:hAnsi="Arial" w:cs="Arial"/>
          <w:bCs/>
        </w:rPr>
        <w:t xml:space="preserve"> against the target of </w:t>
      </w:r>
      <w:r w:rsidR="00A257F1" w:rsidRPr="00903872">
        <w:rPr>
          <w:rFonts w:ascii="Arial" w:hAnsi="Arial" w:cs="Arial"/>
          <w:bCs/>
        </w:rPr>
        <w:t>9</w:t>
      </w:r>
      <w:r w:rsidR="00DD5057" w:rsidRPr="00903872">
        <w:rPr>
          <w:rFonts w:ascii="Arial" w:hAnsi="Arial" w:cs="Arial"/>
          <w:bCs/>
        </w:rPr>
        <w:t xml:space="preserve">0% </w:t>
      </w:r>
      <w:r w:rsidR="00641EF6" w:rsidRPr="00903872">
        <w:rPr>
          <w:rFonts w:ascii="Arial" w:hAnsi="Arial" w:cs="Arial"/>
          <w:bCs/>
        </w:rPr>
        <w:t xml:space="preserve"> </w:t>
      </w:r>
      <w:r w:rsidR="00641EF6" w:rsidRPr="00903872">
        <w:rPr>
          <w:rFonts w:ascii="Arial" w:hAnsi="Arial" w:cs="Arial"/>
          <w:b/>
        </w:rPr>
        <w:t xml:space="preserve">The Portfolio Committee </w:t>
      </w:r>
      <w:r w:rsidR="00AB26EB" w:rsidRPr="00903872">
        <w:rPr>
          <w:rFonts w:ascii="Arial" w:hAnsi="Arial" w:cs="Arial"/>
          <w:b/>
        </w:rPr>
        <w:t xml:space="preserve">noted with appreciation that GPT surpassed </w:t>
      </w:r>
      <w:r w:rsidR="00A257F1" w:rsidRPr="00903872">
        <w:rPr>
          <w:rFonts w:ascii="Arial" w:hAnsi="Arial" w:cs="Arial"/>
          <w:b/>
        </w:rPr>
        <w:t>the</w:t>
      </w:r>
      <w:r w:rsidR="00AB26EB" w:rsidRPr="00903872">
        <w:rPr>
          <w:rFonts w:ascii="Arial" w:hAnsi="Arial" w:cs="Arial"/>
          <w:b/>
        </w:rPr>
        <w:t xml:space="preserve"> performance target concerning electronic submission of </w:t>
      </w:r>
      <w:r w:rsidR="00A257F1" w:rsidRPr="00903872">
        <w:rPr>
          <w:rFonts w:ascii="Arial" w:hAnsi="Arial" w:cs="Arial"/>
          <w:b/>
        </w:rPr>
        <w:t>invoices</w:t>
      </w:r>
      <w:r w:rsidR="00AB26EB" w:rsidRPr="00903872">
        <w:rPr>
          <w:rFonts w:ascii="Arial" w:hAnsi="Arial" w:cs="Arial"/>
          <w:b/>
        </w:rPr>
        <w:t>, as that will expedite the pay</w:t>
      </w:r>
      <w:r w:rsidR="00A257F1" w:rsidRPr="00903872">
        <w:rPr>
          <w:rFonts w:ascii="Arial" w:hAnsi="Arial" w:cs="Arial"/>
          <w:b/>
        </w:rPr>
        <w:t>ment of suppliers within 30 days</w:t>
      </w:r>
      <w:r w:rsidR="00AB26EB" w:rsidRPr="00903872">
        <w:rPr>
          <w:rFonts w:ascii="Arial" w:hAnsi="Arial" w:cs="Arial"/>
          <w:b/>
        </w:rPr>
        <w:t>.</w:t>
      </w:r>
    </w:p>
    <w:p w14:paraId="56DB65BA" w14:textId="77777777" w:rsidR="003C2FD5" w:rsidRPr="00903872" w:rsidRDefault="003C2FD5" w:rsidP="00C479D9">
      <w:pPr>
        <w:spacing w:line="276" w:lineRule="auto"/>
        <w:rPr>
          <w:rFonts w:ascii="Arial" w:hAnsi="Arial" w:cs="Arial"/>
          <w:bCs/>
        </w:rPr>
      </w:pPr>
    </w:p>
    <w:p w14:paraId="35D28AFC" w14:textId="68D159D4" w:rsidR="00FE560D" w:rsidRPr="00903872" w:rsidRDefault="0045513B" w:rsidP="00C479D9">
      <w:pPr>
        <w:spacing w:line="276" w:lineRule="auto"/>
        <w:rPr>
          <w:rFonts w:ascii="Arial" w:hAnsi="Arial" w:cs="Arial"/>
          <w:b/>
        </w:rPr>
      </w:pPr>
      <w:r w:rsidRPr="00903872">
        <w:rPr>
          <w:rFonts w:ascii="Arial" w:hAnsi="Arial" w:cs="Arial"/>
          <w:bCs/>
        </w:rPr>
        <w:t xml:space="preserve"> </w:t>
      </w:r>
      <w:r w:rsidR="00FE560D" w:rsidRPr="00903872">
        <w:rPr>
          <w:rFonts w:ascii="Arial" w:hAnsi="Arial" w:cs="Arial"/>
          <w:b/>
        </w:rPr>
        <w:t xml:space="preserve">Programme 4: Provincial Supply Chain Management </w:t>
      </w:r>
    </w:p>
    <w:p w14:paraId="692AA6E2" w14:textId="77777777" w:rsidR="00FE560D" w:rsidRPr="00903872" w:rsidRDefault="00FE560D" w:rsidP="00C479D9">
      <w:pPr>
        <w:pStyle w:val="ListParagraph"/>
        <w:spacing w:after="0"/>
        <w:ind w:left="0"/>
        <w:jc w:val="both"/>
        <w:rPr>
          <w:rFonts w:ascii="Arial" w:hAnsi="Arial" w:cs="Arial"/>
          <w:b/>
        </w:rPr>
      </w:pPr>
    </w:p>
    <w:p w14:paraId="245114EE" w14:textId="6C954047" w:rsidR="00334B1F" w:rsidRPr="00903872" w:rsidRDefault="00334B1F" w:rsidP="00C479D9">
      <w:pPr>
        <w:spacing w:line="276" w:lineRule="auto"/>
        <w:rPr>
          <w:rFonts w:ascii="Arial" w:hAnsi="Arial" w:cs="Arial"/>
        </w:rPr>
      </w:pPr>
      <w:r w:rsidRPr="00903872">
        <w:rPr>
          <w:rFonts w:ascii="Arial" w:hAnsi="Arial" w:cs="Arial"/>
        </w:rPr>
        <w:t xml:space="preserve">This programme aims to promote </w:t>
      </w:r>
      <w:r w:rsidR="00A257F1" w:rsidRPr="00903872">
        <w:rPr>
          <w:rFonts w:ascii="Arial" w:hAnsi="Arial" w:cs="Arial"/>
        </w:rPr>
        <w:t xml:space="preserve">and enforce </w:t>
      </w:r>
      <w:r w:rsidRPr="00903872">
        <w:rPr>
          <w:rFonts w:ascii="Arial" w:hAnsi="Arial" w:cs="Arial"/>
        </w:rPr>
        <w:t>transparency and effective supply chain management.</w:t>
      </w:r>
    </w:p>
    <w:p w14:paraId="559CA65B" w14:textId="77777777" w:rsidR="00334B1F" w:rsidRPr="00903872" w:rsidRDefault="00334B1F" w:rsidP="00C479D9">
      <w:pPr>
        <w:spacing w:line="276" w:lineRule="auto"/>
        <w:rPr>
          <w:rFonts w:ascii="Arial" w:hAnsi="Arial" w:cs="Arial"/>
        </w:rPr>
      </w:pPr>
    </w:p>
    <w:p w14:paraId="3F5909F6" w14:textId="54AEAE4C" w:rsidR="00853593" w:rsidRPr="00903872" w:rsidRDefault="006134B6" w:rsidP="00853593">
      <w:pPr>
        <w:tabs>
          <w:tab w:val="num" w:pos="720"/>
        </w:tabs>
        <w:spacing w:line="276" w:lineRule="auto"/>
        <w:rPr>
          <w:rFonts w:ascii="Arial" w:hAnsi="Arial" w:cs="Arial"/>
        </w:rPr>
      </w:pPr>
      <w:r w:rsidRPr="00903872">
        <w:rPr>
          <w:rFonts w:ascii="Arial" w:hAnsi="Arial" w:cs="Arial"/>
        </w:rPr>
        <w:t xml:space="preserve">Of the </w:t>
      </w:r>
      <w:r w:rsidR="00A257F1" w:rsidRPr="00903872">
        <w:rPr>
          <w:rFonts w:ascii="Arial" w:hAnsi="Arial" w:cs="Arial"/>
        </w:rPr>
        <w:t>10</w:t>
      </w:r>
      <w:r w:rsidRPr="00903872">
        <w:rPr>
          <w:rFonts w:ascii="Arial" w:hAnsi="Arial" w:cs="Arial"/>
        </w:rPr>
        <w:t xml:space="preserve"> </w:t>
      </w:r>
      <w:r w:rsidR="00C153CE" w:rsidRPr="00903872">
        <w:rPr>
          <w:rFonts w:ascii="Arial" w:hAnsi="Arial" w:cs="Arial"/>
        </w:rPr>
        <w:t>performance</w:t>
      </w:r>
      <w:r w:rsidR="00E75683" w:rsidRPr="00903872">
        <w:rPr>
          <w:rFonts w:ascii="Arial" w:hAnsi="Arial" w:cs="Arial"/>
        </w:rPr>
        <w:t xml:space="preserve"> targets applicable </w:t>
      </w:r>
      <w:r w:rsidR="00C153CE" w:rsidRPr="00903872">
        <w:rPr>
          <w:rFonts w:ascii="Arial" w:hAnsi="Arial" w:cs="Arial"/>
        </w:rPr>
        <w:t xml:space="preserve">to </w:t>
      </w:r>
      <w:r w:rsidR="00CE012F" w:rsidRPr="00903872">
        <w:rPr>
          <w:rFonts w:ascii="Arial" w:hAnsi="Arial" w:cs="Arial"/>
        </w:rPr>
        <w:t xml:space="preserve">Provincial </w:t>
      </w:r>
      <w:r w:rsidRPr="00903872">
        <w:rPr>
          <w:rFonts w:ascii="Arial" w:hAnsi="Arial" w:cs="Arial"/>
        </w:rPr>
        <w:t>Supply Chain Management</w:t>
      </w:r>
      <w:r w:rsidR="00B32274" w:rsidRPr="00903872">
        <w:rPr>
          <w:rFonts w:ascii="Arial" w:hAnsi="Arial" w:cs="Arial"/>
        </w:rPr>
        <w:t xml:space="preserve"> (SCM)</w:t>
      </w:r>
      <w:r w:rsidRPr="00903872">
        <w:rPr>
          <w:rFonts w:ascii="Arial" w:hAnsi="Arial" w:cs="Arial"/>
        </w:rPr>
        <w:t xml:space="preserve"> </w:t>
      </w:r>
      <w:r w:rsidR="0024151E" w:rsidRPr="00903872">
        <w:rPr>
          <w:rFonts w:ascii="Arial" w:hAnsi="Arial" w:cs="Arial"/>
        </w:rPr>
        <w:t>p</w:t>
      </w:r>
      <w:r w:rsidRPr="00903872">
        <w:rPr>
          <w:rFonts w:ascii="Arial" w:hAnsi="Arial" w:cs="Arial"/>
        </w:rPr>
        <w:t>rogramme</w:t>
      </w:r>
      <w:r w:rsidR="00C153CE" w:rsidRPr="00903872">
        <w:rPr>
          <w:rFonts w:ascii="Arial" w:hAnsi="Arial" w:cs="Arial"/>
        </w:rPr>
        <w:t xml:space="preserve">, </w:t>
      </w:r>
      <w:r w:rsidR="00AB26EB" w:rsidRPr="00903872">
        <w:rPr>
          <w:rFonts w:ascii="Arial" w:hAnsi="Arial" w:cs="Arial"/>
        </w:rPr>
        <w:t>all</w:t>
      </w:r>
      <w:r w:rsidR="000E1196" w:rsidRPr="00903872">
        <w:rPr>
          <w:rFonts w:ascii="Arial" w:hAnsi="Arial" w:cs="Arial"/>
        </w:rPr>
        <w:t xml:space="preserve"> performance targets were achieved</w:t>
      </w:r>
      <w:r w:rsidR="00AB26EB" w:rsidRPr="00903872">
        <w:rPr>
          <w:rFonts w:ascii="Arial" w:hAnsi="Arial" w:cs="Arial"/>
        </w:rPr>
        <w:t xml:space="preserve"> </w:t>
      </w:r>
      <w:r w:rsidR="00A257F1" w:rsidRPr="00903872">
        <w:rPr>
          <w:rFonts w:ascii="Arial" w:hAnsi="Arial" w:cs="Arial"/>
        </w:rPr>
        <w:t>even though</w:t>
      </w:r>
      <w:r w:rsidR="00AB26EB" w:rsidRPr="00903872">
        <w:rPr>
          <w:rFonts w:ascii="Arial" w:hAnsi="Arial" w:cs="Arial"/>
        </w:rPr>
        <w:t xml:space="preserve"> with pockets of excellence</w:t>
      </w:r>
      <w:r w:rsidR="000E1196" w:rsidRPr="00903872">
        <w:rPr>
          <w:rFonts w:ascii="Arial" w:hAnsi="Arial" w:cs="Arial"/>
        </w:rPr>
        <w:t>.</w:t>
      </w:r>
      <w:r w:rsidR="001811BE" w:rsidRPr="00903872">
        <w:rPr>
          <w:rFonts w:ascii="Arial" w:hAnsi="Arial" w:cs="Arial"/>
        </w:rPr>
        <w:t xml:space="preserve"> The </w:t>
      </w:r>
      <w:r w:rsidR="008B268D" w:rsidRPr="00903872">
        <w:rPr>
          <w:rFonts w:ascii="Arial" w:hAnsi="Arial" w:cs="Arial"/>
        </w:rPr>
        <w:t>ke</w:t>
      </w:r>
      <w:r w:rsidR="00CC6E19" w:rsidRPr="00903872">
        <w:rPr>
          <w:rFonts w:ascii="Arial" w:hAnsi="Arial" w:cs="Arial"/>
        </w:rPr>
        <w:t>y</w:t>
      </w:r>
      <w:r w:rsidR="003474C5" w:rsidRPr="00903872">
        <w:rPr>
          <w:rFonts w:ascii="Arial" w:hAnsi="Arial" w:cs="Arial"/>
        </w:rPr>
        <w:t xml:space="preserve"> </w:t>
      </w:r>
      <w:r w:rsidR="001811BE" w:rsidRPr="00903872">
        <w:rPr>
          <w:rFonts w:ascii="Arial" w:hAnsi="Arial" w:cs="Arial"/>
        </w:rPr>
        <w:t xml:space="preserve">performance </w:t>
      </w:r>
      <w:r w:rsidR="003474C5" w:rsidRPr="00903872">
        <w:rPr>
          <w:rFonts w:ascii="Arial" w:hAnsi="Arial" w:cs="Arial"/>
        </w:rPr>
        <w:t>achievemen</w:t>
      </w:r>
      <w:r w:rsidR="00915362" w:rsidRPr="00903872">
        <w:rPr>
          <w:rFonts w:ascii="Arial" w:hAnsi="Arial" w:cs="Arial"/>
        </w:rPr>
        <w:t xml:space="preserve">ts are </w:t>
      </w:r>
      <w:r w:rsidR="00420489" w:rsidRPr="00903872">
        <w:rPr>
          <w:rFonts w:ascii="Arial" w:hAnsi="Arial" w:cs="Arial"/>
        </w:rPr>
        <w:t xml:space="preserve">linked to GPT </w:t>
      </w:r>
      <w:r w:rsidR="00A257F1" w:rsidRPr="00903872">
        <w:rPr>
          <w:rFonts w:ascii="Arial" w:hAnsi="Arial" w:cs="Arial"/>
        </w:rPr>
        <w:t>produc</w:t>
      </w:r>
      <w:r w:rsidR="00420489" w:rsidRPr="00903872">
        <w:rPr>
          <w:rFonts w:ascii="Arial" w:hAnsi="Arial" w:cs="Arial"/>
        </w:rPr>
        <w:t xml:space="preserve">ing </w:t>
      </w:r>
      <w:r w:rsidR="00A257F1" w:rsidRPr="00903872">
        <w:rPr>
          <w:rFonts w:ascii="Arial" w:hAnsi="Arial" w:cs="Arial"/>
          <w:lang w:val="en-US"/>
        </w:rPr>
        <w:t>4 consolidated SCM registers for departments and entities</w:t>
      </w:r>
      <w:r w:rsidR="00853593" w:rsidRPr="00903872">
        <w:rPr>
          <w:rFonts w:ascii="Arial" w:hAnsi="Arial" w:cs="Arial"/>
          <w:lang w:val="en-US"/>
        </w:rPr>
        <w:t xml:space="preserve">, producing </w:t>
      </w:r>
      <w:r w:rsidR="00A257F1" w:rsidRPr="00903872">
        <w:rPr>
          <w:rFonts w:ascii="Arial" w:hAnsi="Arial" w:cs="Arial"/>
          <w:lang w:val="en-US"/>
        </w:rPr>
        <w:t>4 reports on 30% spend on township suppliers</w:t>
      </w:r>
      <w:r w:rsidR="00853593" w:rsidRPr="00903872">
        <w:rPr>
          <w:rFonts w:ascii="Arial" w:hAnsi="Arial" w:cs="Arial"/>
          <w:lang w:val="en-US"/>
        </w:rPr>
        <w:t xml:space="preserve">; producing </w:t>
      </w:r>
      <w:r w:rsidR="00A257F1" w:rsidRPr="00903872">
        <w:rPr>
          <w:rFonts w:ascii="Arial" w:hAnsi="Arial" w:cs="Arial"/>
          <w:lang w:val="en-US"/>
        </w:rPr>
        <w:t>4 reports on subcontracted contracts</w:t>
      </w:r>
      <w:r w:rsidR="00853593" w:rsidRPr="00903872">
        <w:rPr>
          <w:rFonts w:ascii="Arial" w:hAnsi="Arial" w:cs="Arial"/>
          <w:lang w:val="en-US"/>
        </w:rPr>
        <w:t xml:space="preserve">; producing </w:t>
      </w:r>
      <w:r w:rsidR="00A257F1" w:rsidRPr="00903872">
        <w:rPr>
          <w:rFonts w:ascii="Arial" w:hAnsi="Arial" w:cs="Arial"/>
          <w:lang w:val="en-US"/>
        </w:rPr>
        <w:t>4 reports on monitoring of open tender for departments and entities</w:t>
      </w:r>
      <w:r w:rsidR="00853593" w:rsidRPr="00903872">
        <w:rPr>
          <w:rFonts w:ascii="Arial" w:hAnsi="Arial" w:cs="Arial"/>
          <w:lang w:val="en-US"/>
        </w:rPr>
        <w:t xml:space="preserve">; producing </w:t>
      </w:r>
      <w:r w:rsidR="00A257F1" w:rsidRPr="00903872">
        <w:rPr>
          <w:rFonts w:ascii="Arial" w:hAnsi="Arial" w:cs="Arial"/>
          <w:lang w:val="en-US"/>
        </w:rPr>
        <w:t>2 reports on monitoring implementation of procurement plans by departments</w:t>
      </w:r>
      <w:r w:rsidR="00853593" w:rsidRPr="00903872">
        <w:rPr>
          <w:rFonts w:ascii="Arial" w:hAnsi="Arial" w:cs="Arial"/>
          <w:lang w:val="en-US"/>
        </w:rPr>
        <w:t>; and developing p</w:t>
      </w:r>
      <w:r w:rsidR="00A257F1" w:rsidRPr="00903872">
        <w:rPr>
          <w:rFonts w:ascii="Arial" w:hAnsi="Arial" w:cs="Arial"/>
        </w:rPr>
        <w:t>referential procurement guidelines</w:t>
      </w:r>
      <w:r w:rsidR="00853593" w:rsidRPr="00903872">
        <w:rPr>
          <w:rFonts w:ascii="Arial" w:hAnsi="Arial" w:cs="Arial"/>
        </w:rPr>
        <w:t>.</w:t>
      </w:r>
      <w:r w:rsidR="00A257F1" w:rsidRPr="00903872">
        <w:rPr>
          <w:rFonts w:ascii="Arial" w:hAnsi="Arial" w:cs="Arial"/>
        </w:rPr>
        <w:t xml:space="preserve"> </w:t>
      </w:r>
    </w:p>
    <w:p w14:paraId="32B25E89" w14:textId="3EA4AF24" w:rsidR="00853593" w:rsidRPr="00903872" w:rsidRDefault="00B32274" w:rsidP="00853593">
      <w:pPr>
        <w:spacing w:line="276" w:lineRule="auto"/>
        <w:rPr>
          <w:rFonts w:ascii="Arial" w:hAnsi="Arial" w:cs="Arial"/>
          <w:b/>
          <w:lang w:val="en-US"/>
        </w:rPr>
      </w:pPr>
      <w:r w:rsidRPr="00903872">
        <w:rPr>
          <w:rFonts w:ascii="Arial" w:hAnsi="Arial" w:cs="Arial"/>
        </w:rPr>
        <w:t>Moreover, GPT planned to provide 4 training workshop</w:t>
      </w:r>
      <w:r w:rsidR="00673E87" w:rsidRPr="00903872">
        <w:rPr>
          <w:rFonts w:ascii="Arial" w:hAnsi="Arial" w:cs="Arial"/>
        </w:rPr>
        <w:t xml:space="preserve">s to Gauteng  township-based suppliers and </w:t>
      </w:r>
      <w:r w:rsidR="00853593" w:rsidRPr="00903872">
        <w:rPr>
          <w:rFonts w:ascii="Arial" w:hAnsi="Arial" w:cs="Arial"/>
        </w:rPr>
        <w:t>11</w:t>
      </w:r>
      <w:r w:rsidR="00673E87" w:rsidRPr="00903872">
        <w:rPr>
          <w:rFonts w:ascii="Arial" w:hAnsi="Arial" w:cs="Arial"/>
        </w:rPr>
        <w:t xml:space="preserve"> training workshops were provided</w:t>
      </w:r>
      <w:r w:rsidR="003332BF" w:rsidRPr="00903872">
        <w:rPr>
          <w:rFonts w:ascii="Arial" w:hAnsi="Arial" w:cs="Arial"/>
        </w:rPr>
        <w:t xml:space="preserve">. </w:t>
      </w:r>
      <w:r w:rsidR="003332BF" w:rsidRPr="00903872">
        <w:rPr>
          <w:rFonts w:ascii="Arial" w:hAnsi="Arial" w:cs="Arial"/>
          <w:b/>
        </w:rPr>
        <w:t xml:space="preserve">The Portfolio Committee </w:t>
      </w:r>
      <w:r w:rsidR="00673E87" w:rsidRPr="00903872">
        <w:rPr>
          <w:rFonts w:ascii="Arial" w:hAnsi="Arial" w:cs="Arial"/>
          <w:b/>
        </w:rPr>
        <w:t xml:space="preserve">applauded GPT for exceeding </w:t>
      </w:r>
      <w:r w:rsidR="00853593" w:rsidRPr="00903872">
        <w:rPr>
          <w:rFonts w:ascii="Arial" w:hAnsi="Arial" w:cs="Arial"/>
          <w:b/>
        </w:rPr>
        <w:t xml:space="preserve">performance </w:t>
      </w:r>
      <w:r w:rsidR="00673E87" w:rsidRPr="00903872">
        <w:rPr>
          <w:rFonts w:ascii="Arial" w:hAnsi="Arial" w:cs="Arial"/>
          <w:b/>
        </w:rPr>
        <w:t xml:space="preserve">expectations in terms </w:t>
      </w:r>
      <w:r w:rsidR="00853593" w:rsidRPr="00903872">
        <w:rPr>
          <w:rFonts w:ascii="Arial" w:hAnsi="Arial" w:cs="Arial"/>
          <w:b/>
        </w:rPr>
        <w:t>the</w:t>
      </w:r>
      <w:r w:rsidR="00673E87" w:rsidRPr="00903872">
        <w:rPr>
          <w:rFonts w:ascii="Arial" w:hAnsi="Arial" w:cs="Arial"/>
          <w:b/>
        </w:rPr>
        <w:t xml:space="preserve"> performance </w:t>
      </w:r>
      <w:r w:rsidR="00853593" w:rsidRPr="00903872">
        <w:rPr>
          <w:rFonts w:ascii="Arial" w:hAnsi="Arial" w:cs="Arial"/>
          <w:b/>
        </w:rPr>
        <w:t xml:space="preserve">target </w:t>
      </w:r>
      <w:r w:rsidR="00673E87" w:rsidRPr="00903872">
        <w:rPr>
          <w:rFonts w:ascii="Arial" w:hAnsi="Arial" w:cs="Arial"/>
          <w:b/>
        </w:rPr>
        <w:t>regarding the number of training workshops provided to Gauteng Township-based suppliers</w:t>
      </w:r>
      <w:r w:rsidR="00EB0496" w:rsidRPr="00903872">
        <w:rPr>
          <w:rFonts w:ascii="Arial" w:hAnsi="Arial" w:cs="Arial"/>
          <w:b/>
        </w:rPr>
        <w:t xml:space="preserve"> and encouraged that should be reflective by the increased utilization of township suppliers in response to the Township Economic Revitalization Strategy</w:t>
      </w:r>
      <w:r w:rsidR="003332BF" w:rsidRPr="00903872">
        <w:rPr>
          <w:rFonts w:ascii="Arial" w:hAnsi="Arial" w:cs="Arial"/>
          <w:b/>
        </w:rPr>
        <w:t>.</w:t>
      </w:r>
      <w:r w:rsidR="00673E87" w:rsidRPr="00903872">
        <w:rPr>
          <w:rFonts w:ascii="Arial" w:hAnsi="Arial" w:cs="Arial"/>
          <w:b/>
        </w:rPr>
        <w:t xml:space="preserve"> </w:t>
      </w:r>
      <w:r w:rsidR="00EB0496" w:rsidRPr="00903872">
        <w:rPr>
          <w:rFonts w:ascii="Arial" w:hAnsi="Arial" w:cs="Arial"/>
          <w:b/>
        </w:rPr>
        <w:t xml:space="preserve">It was further noted that </w:t>
      </w:r>
      <w:r w:rsidR="00853593" w:rsidRPr="00903872">
        <w:rPr>
          <w:rFonts w:ascii="Arial" w:hAnsi="Arial" w:cs="Arial"/>
          <w:b/>
        </w:rPr>
        <w:t xml:space="preserve">GPT condoned 22% of </w:t>
      </w:r>
      <w:r w:rsidR="00853593" w:rsidRPr="00903872">
        <w:rPr>
          <w:rFonts w:ascii="Arial" w:hAnsi="Arial" w:cs="Arial"/>
          <w:b/>
          <w:lang w:val="en-US"/>
        </w:rPr>
        <w:t>historical irregular expenditure within the provincial sphere, contrary to the planned 15%.</w:t>
      </w:r>
    </w:p>
    <w:p w14:paraId="191E1AA3" w14:textId="77777777" w:rsidR="00F672C2" w:rsidRPr="00903872" w:rsidRDefault="00F672C2" w:rsidP="00853593">
      <w:pPr>
        <w:spacing w:line="276" w:lineRule="auto"/>
        <w:rPr>
          <w:rFonts w:ascii="Arial" w:hAnsi="Arial" w:cs="Arial"/>
          <w:b/>
          <w:lang w:val="en-US"/>
        </w:rPr>
      </w:pPr>
    </w:p>
    <w:p w14:paraId="5457A987" w14:textId="47AFD291" w:rsidR="00F672C2" w:rsidRPr="00903872" w:rsidRDefault="00F672C2" w:rsidP="00853593">
      <w:pPr>
        <w:spacing w:line="276" w:lineRule="auto"/>
        <w:rPr>
          <w:rFonts w:ascii="Arial" w:hAnsi="Arial" w:cs="Arial"/>
          <w:b/>
          <w:bCs/>
        </w:rPr>
      </w:pPr>
      <w:r w:rsidRPr="00903872">
        <w:rPr>
          <w:rFonts w:ascii="Arial" w:hAnsi="Arial" w:cs="Arial"/>
          <w:bCs/>
          <w:lang w:val="en-US"/>
        </w:rPr>
        <w:t xml:space="preserve">On the request that GPT provide more information regarding what the SCM compliance registers reports reveal from the compliance regime perspective. GPT indicated that not all Departments were compliant with the SCM prescripts such as </w:t>
      </w:r>
      <w:r w:rsidRPr="00903872">
        <w:rPr>
          <w:rFonts w:ascii="Arial" w:hAnsi="Arial" w:cs="Arial"/>
        </w:rPr>
        <w:t xml:space="preserve">not reporting deviations, not obtaining three quotations and expired contracts. </w:t>
      </w:r>
      <w:r w:rsidRPr="00903872">
        <w:rPr>
          <w:rFonts w:ascii="Arial" w:hAnsi="Arial" w:cs="Arial"/>
          <w:b/>
          <w:bCs/>
        </w:rPr>
        <w:t xml:space="preserve">The Portfolio Committee is concerned </w:t>
      </w:r>
      <w:r w:rsidR="00EB0496" w:rsidRPr="00903872">
        <w:rPr>
          <w:rFonts w:ascii="Arial" w:hAnsi="Arial" w:cs="Arial"/>
          <w:b/>
          <w:bCs/>
        </w:rPr>
        <w:t>about</w:t>
      </w:r>
      <w:r w:rsidRPr="00903872">
        <w:rPr>
          <w:rFonts w:ascii="Arial" w:hAnsi="Arial" w:cs="Arial"/>
          <w:b/>
          <w:bCs/>
        </w:rPr>
        <w:t xml:space="preserve"> non-compliance with SCM prescripts by some departments, as such may lead to interruptions to the procurement of goods, services and works; and failure to source goods and services at the right price and at the right time</w:t>
      </w:r>
      <w:r w:rsidRPr="00903872">
        <w:rPr>
          <w:rFonts w:ascii="Arial" w:hAnsi="Arial" w:cs="Arial"/>
          <w:b/>
          <w:bCs/>
          <w:shd w:val="clear" w:color="auto" w:fill="FFFFFF"/>
        </w:rPr>
        <w:t>. </w:t>
      </w:r>
      <w:r w:rsidRPr="00903872">
        <w:rPr>
          <w:rFonts w:ascii="Arial" w:hAnsi="Arial" w:cs="Arial"/>
          <w:b/>
          <w:bCs/>
        </w:rPr>
        <w:t xml:space="preserve"> </w:t>
      </w:r>
      <w:r w:rsidRPr="00903872">
        <w:rPr>
          <w:rFonts w:ascii="Arial" w:hAnsi="Arial" w:cs="Arial"/>
          <w:b/>
          <w:bCs/>
          <w:lang w:val="en-US"/>
        </w:rPr>
        <w:t xml:space="preserve"> </w:t>
      </w:r>
    </w:p>
    <w:p w14:paraId="56FB8BAC" w14:textId="4EDFC434" w:rsidR="00FE560D" w:rsidRPr="00903872" w:rsidRDefault="00673E87" w:rsidP="00EB0496">
      <w:pPr>
        <w:spacing w:line="276" w:lineRule="auto"/>
        <w:rPr>
          <w:rFonts w:ascii="Arial" w:hAnsi="Arial" w:cs="Arial"/>
          <w:b/>
        </w:rPr>
      </w:pPr>
      <w:r w:rsidRPr="00903872">
        <w:rPr>
          <w:rFonts w:ascii="Arial" w:hAnsi="Arial" w:cs="Arial"/>
          <w:b/>
        </w:rPr>
        <w:lastRenderedPageBreak/>
        <w:t xml:space="preserve"> </w:t>
      </w:r>
      <w:r w:rsidR="00FE560D" w:rsidRPr="00903872">
        <w:rPr>
          <w:rFonts w:ascii="Arial" w:hAnsi="Arial" w:cs="Arial"/>
          <w:b/>
        </w:rPr>
        <w:t>Programme 5: Municipal Financial Governance</w:t>
      </w:r>
    </w:p>
    <w:p w14:paraId="0B2A21CD" w14:textId="77777777" w:rsidR="00FE560D" w:rsidRPr="00903872" w:rsidRDefault="00FE560D" w:rsidP="00C479D9">
      <w:pPr>
        <w:pStyle w:val="ListParagraph"/>
        <w:spacing w:after="0"/>
        <w:ind w:left="0"/>
        <w:jc w:val="both"/>
        <w:rPr>
          <w:rFonts w:ascii="Arial" w:hAnsi="Arial" w:cs="Arial"/>
          <w:b/>
        </w:rPr>
      </w:pPr>
    </w:p>
    <w:p w14:paraId="0FA25738" w14:textId="737BBBAE" w:rsidR="001B547E" w:rsidRPr="00903872" w:rsidRDefault="00334B1F" w:rsidP="001B547E">
      <w:pPr>
        <w:spacing w:line="240" w:lineRule="auto"/>
        <w:rPr>
          <w:rFonts w:ascii="Arial" w:eastAsia="Calibri" w:hAnsi="Arial" w:cs="Arial"/>
          <w:lang w:val="en-GB"/>
        </w:rPr>
      </w:pPr>
      <w:r w:rsidRPr="00903872">
        <w:rPr>
          <w:rFonts w:ascii="Arial" w:hAnsi="Arial" w:cs="Arial"/>
        </w:rPr>
        <w:t>Th</w:t>
      </w:r>
      <w:r w:rsidR="007761F6" w:rsidRPr="00903872">
        <w:rPr>
          <w:rFonts w:ascii="Arial" w:hAnsi="Arial" w:cs="Arial"/>
        </w:rPr>
        <w:t>e purpose of thi</w:t>
      </w:r>
      <w:r w:rsidRPr="00903872">
        <w:rPr>
          <w:rFonts w:ascii="Arial" w:hAnsi="Arial" w:cs="Arial"/>
        </w:rPr>
        <w:t xml:space="preserve">s programme </w:t>
      </w:r>
      <w:r w:rsidR="007761F6" w:rsidRPr="00903872">
        <w:rPr>
          <w:rFonts w:ascii="Arial" w:hAnsi="Arial" w:cs="Arial"/>
        </w:rPr>
        <w:t xml:space="preserve">is to </w:t>
      </w:r>
      <w:bookmarkStart w:id="12" w:name="_Hlk95473416"/>
      <w:r w:rsidR="001B547E" w:rsidRPr="00903872">
        <w:rPr>
          <w:rFonts w:ascii="Arial" w:eastAsia="Calibri" w:hAnsi="Arial" w:cs="Arial"/>
          <w:lang w:val="en-GB"/>
        </w:rPr>
        <w:t>ensure efficient and effective management in municipalities and municipal entities and coordinate the provisioning of capacity building</w:t>
      </w:r>
      <w:bookmarkEnd w:id="12"/>
      <w:r w:rsidR="001B547E" w:rsidRPr="00903872">
        <w:rPr>
          <w:rFonts w:ascii="Arial" w:eastAsia="Calibri" w:hAnsi="Arial" w:cs="Arial"/>
          <w:lang w:val="en-GB"/>
        </w:rPr>
        <w:t>.</w:t>
      </w:r>
    </w:p>
    <w:p w14:paraId="6A5F608E" w14:textId="1AD973BF" w:rsidR="00334B1F" w:rsidRPr="00903872" w:rsidRDefault="00334B1F" w:rsidP="00C479D9">
      <w:pPr>
        <w:spacing w:line="276" w:lineRule="auto"/>
        <w:rPr>
          <w:rFonts w:ascii="Arial" w:hAnsi="Arial" w:cs="Arial"/>
        </w:rPr>
      </w:pPr>
      <w:r w:rsidRPr="00903872">
        <w:rPr>
          <w:rFonts w:ascii="Arial" w:hAnsi="Arial" w:cs="Arial"/>
        </w:rPr>
        <w:t xml:space="preserve">  </w:t>
      </w:r>
    </w:p>
    <w:p w14:paraId="6808126E" w14:textId="77777777" w:rsidR="00B91E3E" w:rsidRPr="00903872" w:rsidRDefault="00B91E3E" w:rsidP="00B265DB">
      <w:pPr>
        <w:spacing w:line="276" w:lineRule="auto"/>
        <w:rPr>
          <w:rFonts w:ascii="Arial" w:hAnsi="Arial" w:cs="Arial"/>
        </w:rPr>
      </w:pPr>
    </w:p>
    <w:p w14:paraId="77772D18" w14:textId="653AEBCD" w:rsidR="00B265DB" w:rsidRPr="00903872" w:rsidRDefault="00711935" w:rsidP="00B265DB">
      <w:pPr>
        <w:autoSpaceDE w:val="0"/>
        <w:autoSpaceDN w:val="0"/>
        <w:adjustRightInd w:val="0"/>
        <w:spacing w:after="200" w:line="276" w:lineRule="auto"/>
        <w:rPr>
          <w:rFonts w:ascii="Arial" w:hAnsi="Arial" w:cs="Arial"/>
          <w:b/>
          <w:bCs/>
          <w:lang w:val="en-GB"/>
        </w:rPr>
      </w:pPr>
      <w:r w:rsidRPr="00903872">
        <w:rPr>
          <w:rFonts w:ascii="Arial" w:hAnsi="Arial" w:cs="Arial"/>
        </w:rPr>
        <w:t xml:space="preserve">Of the </w:t>
      </w:r>
      <w:r w:rsidR="007761F6" w:rsidRPr="00903872">
        <w:rPr>
          <w:rFonts w:ascii="Arial" w:hAnsi="Arial" w:cs="Arial"/>
        </w:rPr>
        <w:t>f</w:t>
      </w:r>
      <w:r w:rsidR="00B70B7A" w:rsidRPr="00903872">
        <w:rPr>
          <w:rFonts w:ascii="Arial" w:hAnsi="Arial" w:cs="Arial"/>
        </w:rPr>
        <w:t>ive</w:t>
      </w:r>
      <w:r w:rsidRPr="00903872">
        <w:rPr>
          <w:rFonts w:ascii="Arial" w:hAnsi="Arial" w:cs="Arial"/>
        </w:rPr>
        <w:t xml:space="preserve"> performance targets under this programme, GPT realized </w:t>
      </w:r>
      <w:r w:rsidR="001B547E" w:rsidRPr="00903872">
        <w:rPr>
          <w:rFonts w:ascii="Arial" w:hAnsi="Arial" w:cs="Arial"/>
        </w:rPr>
        <w:t>most</w:t>
      </w:r>
      <w:r w:rsidRPr="00903872">
        <w:rPr>
          <w:rFonts w:ascii="Arial" w:hAnsi="Arial" w:cs="Arial"/>
        </w:rPr>
        <w:t xml:space="preserve"> performance targets</w:t>
      </w:r>
      <w:r w:rsidR="00D82E8A" w:rsidRPr="00903872">
        <w:rPr>
          <w:rFonts w:ascii="Arial" w:hAnsi="Arial" w:cs="Arial"/>
        </w:rPr>
        <w:t xml:space="preserve"> </w:t>
      </w:r>
      <w:r w:rsidR="001B547E" w:rsidRPr="00903872">
        <w:rPr>
          <w:rFonts w:ascii="Arial" w:hAnsi="Arial" w:cs="Arial"/>
        </w:rPr>
        <w:t>and overperform</w:t>
      </w:r>
      <w:r w:rsidR="000F55F0" w:rsidRPr="00903872">
        <w:rPr>
          <w:rFonts w:ascii="Arial" w:hAnsi="Arial" w:cs="Arial"/>
        </w:rPr>
        <w:t>ed</w:t>
      </w:r>
      <w:r w:rsidR="001B547E" w:rsidRPr="00903872">
        <w:rPr>
          <w:rFonts w:ascii="Arial" w:hAnsi="Arial" w:cs="Arial"/>
        </w:rPr>
        <w:t xml:space="preserve"> o</w:t>
      </w:r>
      <w:r w:rsidR="00F41396" w:rsidRPr="00903872">
        <w:rPr>
          <w:rFonts w:ascii="Arial" w:hAnsi="Arial" w:cs="Arial"/>
        </w:rPr>
        <w:t xml:space="preserve">n </w:t>
      </w:r>
      <w:r w:rsidR="00BF72EF" w:rsidRPr="00903872">
        <w:rPr>
          <w:rFonts w:ascii="Arial" w:hAnsi="Arial" w:cs="Arial"/>
        </w:rPr>
        <w:t>three</w:t>
      </w:r>
      <w:r w:rsidR="00F41396" w:rsidRPr="00903872">
        <w:rPr>
          <w:rFonts w:ascii="Arial" w:hAnsi="Arial" w:cs="Arial"/>
        </w:rPr>
        <w:t xml:space="preserve"> </w:t>
      </w:r>
      <w:r w:rsidR="000F55F0" w:rsidRPr="00903872">
        <w:rPr>
          <w:rFonts w:ascii="Arial" w:hAnsi="Arial" w:cs="Arial"/>
        </w:rPr>
        <w:t xml:space="preserve">performance </w:t>
      </w:r>
      <w:r w:rsidR="001B547E" w:rsidRPr="00903872">
        <w:rPr>
          <w:rFonts w:ascii="Arial" w:hAnsi="Arial" w:cs="Arial"/>
        </w:rPr>
        <w:t>targets</w:t>
      </w:r>
      <w:r w:rsidRPr="00903872">
        <w:rPr>
          <w:rFonts w:ascii="Arial" w:hAnsi="Arial" w:cs="Arial"/>
        </w:rPr>
        <w:t xml:space="preserve">. </w:t>
      </w:r>
      <w:r w:rsidR="00D82E8A" w:rsidRPr="00903872">
        <w:rPr>
          <w:rFonts w:ascii="Arial" w:hAnsi="Arial" w:cs="Arial"/>
        </w:rPr>
        <w:t xml:space="preserve">Chief among the performance achievements is </w:t>
      </w:r>
      <w:r w:rsidR="00B70B7A" w:rsidRPr="00903872">
        <w:rPr>
          <w:rFonts w:ascii="Arial" w:hAnsi="Arial" w:cs="Arial"/>
        </w:rPr>
        <w:t>conducting 3</w:t>
      </w:r>
      <w:r w:rsidR="001B547E" w:rsidRPr="00903872">
        <w:rPr>
          <w:rFonts w:ascii="Arial" w:hAnsi="Arial" w:cs="Arial"/>
        </w:rPr>
        <w:t>0</w:t>
      </w:r>
      <w:r w:rsidR="00B70B7A" w:rsidRPr="00903872">
        <w:rPr>
          <w:rFonts w:ascii="Arial" w:hAnsi="Arial" w:cs="Arial"/>
        </w:rPr>
        <w:t xml:space="preserve"> assessments on MFMA compliance by delegated municipalities</w:t>
      </w:r>
      <w:r w:rsidR="00BF72EF" w:rsidRPr="00903872">
        <w:rPr>
          <w:rFonts w:ascii="Arial" w:hAnsi="Arial" w:cs="Arial"/>
        </w:rPr>
        <w:t xml:space="preserve"> compared to the planned 16</w:t>
      </w:r>
      <w:r w:rsidR="00B70B7A" w:rsidRPr="00903872">
        <w:rPr>
          <w:rFonts w:ascii="Arial" w:hAnsi="Arial" w:cs="Arial"/>
        </w:rPr>
        <w:t>;</w:t>
      </w:r>
      <w:r w:rsidR="00B265DB" w:rsidRPr="00903872">
        <w:rPr>
          <w:rFonts w:ascii="Arial" w:hAnsi="Arial" w:cs="Arial"/>
        </w:rPr>
        <w:t xml:space="preserve"> </w:t>
      </w:r>
      <w:r w:rsidR="00B265DB" w:rsidRPr="00903872">
        <w:rPr>
          <w:rFonts w:ascii="Arial" w:eastAsia="Calibri" w:hAnsi="Arial" w:cs="Arial"/>
        </w:rPr>
        <w:t>due to the need to workshop SCM officials on Preferential Procurement Regulations 2022 guidelines, the department conducted 9 training initiatives with municipalities, thus exceeding the target</w:t>
      </w:r>
      <w:r w:rsidR="00BF72EF" w:rsidRPr="00903872">
        <w:rPr>
          <w:rFonts w:ascii="Arial" w:eastAsia="Calibri" w:hAnsi="Arial" w:cs="Arial"/>
        </w:rPr>
        <w:t xml:space="preserve"> 3</w:t>
      </w:r>
      <w:r w:rsidR="00B265DB" w:rsidRPr="00903872">
        <w:rPr>
          <w:rFonts w:ascii="Arial" w:eastAsia="Calibri" w:hAnsi="Arial" w:cs="Arial"/>
        </w:rPr>
        <w:t xml:space="preserve">; </w:t>
      </w:r>
      <w:r w:rsidR="00BF72EF" w:rsidRPr="00903872">
        <w:rPr>
          <w:rFonts w:ascii="Arial" w:eastAsia="Calibri" w:hAnsi="Arial" w:cs="Arial"/>
        </w:rPr>
        <w:t xml:space="preserve">and owing to municipalities requesting additional funds from transferring provincial departments, the planned target of publishing 3 provincial grants to municipalities was exceeded by 2.  Finally, </w:t>
      </w:r>
      <w:r w:rsidR="00B265DB" w:rsidRPr="00903872">
        <w:rPr>
          <w:rFonts w:ascii="Arial" w:eastAsia="Calibri" w:hAnsi="Arial" w:cs="Arial"/>
        </w:rPr>
        <w:t>quarterly MFMA compliance assessments were conducted on all 8 delegated municipalities to assess their MFMA compliance. On the other hand</w:t>
      </w:r>
      <w:r w:rsidR="009523CE" w:rsidRPr="00903872">
        <w:rPr>
          <w:rFonts w:ascii="Arial" w:eastAsia="Calibri" w:hAnsi="Arial" w:cs="Arial"/>
        </w:rPr>
        <w:t xml:space="preserve">, </w:t>
      </w:r>
      <w:r w:rsidR="000F55F0" w:rsidRPr="00903872">
        <w:rPr>
          <w:rFonts w:ascii="Arial" w:eastAsia="Calibri" w:hAnsi="Arial" w:cs="Arial"/>
        </w:rPr>
        <w:t>GPT</w:t>
      </w:r>
      <w:r w:rsidR="009523CE" w:rsidRPr="00903872">
        <w:rPr>
          <w:rFonts w:ascii="Arial" w:eastAsia="Calibri" w:hAnsi="Arial" w:cs="Arial"/>
        </w:rPr>
        <w:t xml:space="preserve"> conduct</w:t>
      </w:r>
      <w:r w:rsidR="000F55F0" w:rsidRPr="00903872">
        <w:rPr>
          <w:rFonts w:ascii="Arial" w:eastAsia="Calibri" w:hAnsi="Arial" w:cs="Arial"/>
        </w:rPr>
        <w:t>ed</w:t>
      </w:r>
      <w:r w:rsidR="009523CE" w:rsidRPr="00903872">
        <w:rPr>
          <w:rFonts w:ascii="Arial" w:eastAsia="Calibri" w:hAnsi="Arial" w:cs="Arial"/>
        </w:rPr>
        <w:t xml:space="preserve"> </w:t>
      </w:r>
      <w:r w:rsidR="000F55F0" w:rsidRPr="00903872">
        <w:rPr>
          <w:rFonts w:ascii="Arial" w:eastAsia="Calibri" w:hAnsi="Arial" w:cs="Arial"/>
        </w:rPr>
        <w:t>16</w:t>
      </w:r>
      <w:r w:rsidR="009523CE" w:rsidRPr="00903872">
        <w:rPr>
          <w:rFonts w:ascii="Arial" w:eastAsia="Calibri" w:hAnsi="Arial" w:cs="Arial"/>
        </w:rPr>
        <w:t xml:space="preserve"> planned municipal budgets assessments</w:t>
      </w:r>
      <w:r w:rsidR="000F55F0" w:rsidRPr="00903872">
        <w:rPr>
          <w:rFonts w:ascii="Arial" w:eastAsia="Calibri" w:hAnsi="Arial" w:cs="Arial"/>
        </w:rPr>
        <w:t xml:space="preserve"> instead of 24</w:t>
      </w:r>
      <w:r w:rsidR="009523CE" w:rsidRPr="00903872">
        <w:rPr>
          <w:rFonts w:ascii="Arial" w:eastAsia="Calibri" w:hAnsi="Arial" w:cs="Arial"/>
        </w:rPr>
        <w:t>.</w:t>
      </w:r>
      <w:r w:rsidR="00B265DB" w:rsidRPr="00903872">
        <w:rPr>
          <w:rFonts w:ascii="Arial" w:hAnsi="Arial" w:cs="Arial"/>
          <w:bCs/>
        </w:rPr>
        <w:t xml:space="preserve"> </w:t>
      </w:r>
      <w:r w:rsidR="000F55F0" w:rsidRPr="00903872">
        <w:rPr>
          <w:rFonts w:ascii="Arial" w:hAnsi="Arial" w:cs="Arial"/>
          <w:bCs/>
        </w:rPr>
        <w:t>U</w:t>
      </w:r>
      <w:r w:rsidR="009523CE" w:rsidRPr="00903872">
        <w:rPr>
          <w:rFonts w:ascii="Arial" w:hAnsi="Arial" w:cs="Arial"/>
          <w:bCs/>
        </w:rPr>
        <w:t>nderperformance</w:t>
      </w:r>
      <w:r w:rsidR="000F55F0" w:rsidRPr="00903872">
        <w:rPr>
          <w:rFonts w:ascii="Arial" w:hAnsi="Arial" w:cs="Arial"/>
          <w:bCs/>
        </w:rPr>
        <w:t xml:space="preserve"> was ascribed</w:t>
      </w:r>
      <w:r w:rsidR="009523CE" w:rsidRPr="00903872">
        <w:rPr>
          <w:rFonts w:ascii="Arial" w:hAnsi="Arial" w:cs="Arial"/>
          <w:bCs/>
        </w:rPr>
        <w:t xml:space="preserve"> to</w:t>
      </w:r>
      <w:r w:rsidR="009523CE" w:rsidRPr="00903872">
        <w:rPr>
          <w:rFonts w:ascii="Arial" w:eastAsia="Calibri" w:hAnsi="Arial" w:cs="Arial"/>
        </w:rPr>
        <w:t xml:space="preserve"> delays in communicating adjusted budget assessments to 7 municipalities with 1 assessment for Mogale City not completed as the municipality did not submit documents.</w:t>
      </w:r>
    </w:p>
    <w:p w14:paraId="54F488C2" w14:textId="77777777" w:rsidR="00FE560D" w:rsidRPr="00903872" w:rsidRDefault="00FE560D" w:rsidP="00C479D9">
      <w:pPr>
        <w:pStyle w:val="ListParagraph"/>
        <w:spacing w:after="0"/>
        <w:ind w:left="0"/>
        <w:jc w:val="both"/>
        <w:rPr>
          <w:rFonts w:ascii="Arial" w:hAnsi="Arial" w:cs="Arial"/>
          <w:b/>
        </w:rPr>
      </w:pPr>
      <w:r w:rsidRPr="00903872">
        <w:rPr>
          <w:rFonts w:ascii="Arial" w:hAnsi="Arial" w:cs="Arial"/>
          <w:b/>
        </w:rPr>
        <w:t xml:space="preserve">Programme 6: Gauteng Audit Services </w:t>
      </w:r>
    </w:p>
    <w:p w14:paraId="442F4C73" w14:textId="77777777" w:rsidR="00FE560D" w:rsidRPr="00903872" w:rsidRDefault="00FE560D" w:rsidP="00C479D9">
      <w:pPr>
        <w:pStyle w:val="ListParagraph"/>
        <w:spacing w:after="0"/>
        <w:ind w:left="0"/>
        <w:jc w:val="both"/>
        <w:rPr>
          <w:rFonts w:ascii="Arial" w:hAnsi="Arial" w:cs="Arial"/>
          <w:b/>
        </w:rPr>
      </w:pPr>
    </w:p>
    <w:p w14:paraId="12CB1EF4" w14:textId="357E8FDC" w:rsidR="00FE560D" w:rsidRPr="00903872" w:rsidRDefault="00334B1F" w:rsidP="000F55F0">
      <w:pPr>
        <w:pStyle w:val="BodyTextIndent"/>
        <w:spacing w:after="0" w:line="276" w:lineRule="auto"/>
        <w:ind w:left="0"/>
        <w:rPr>
          <w:rFonts w:ascii="Arial" w:eastAsia="Calibri" w:hAnsi="Arial" w:cs="Arial"/>
          <w:lang w:val="en-GB"/>
        </w:rPr>
      </w:pPr>
      <w:r w:rsidRPr="00903872">
        <w:rPr>
          <w:rFonts w:ascii="Arial" w:hAnsi="Arial" w:cs="Arial"/>
        </w:rPr>
        <w:t xml:space="preserve">The programme’s objective </w:t>
      </w:r>
      <w:r w:rsidR="000F55F0" w:rsidRPr="00903872">
        <w:rPr>
          <w:rFonts w:ascii="Arial" w:eastAsia="Calibri" w:hAnsi="Arial" w:cs="Arial"/>
          <w:lang w:val="en-GB"/>
        </w:rPr>
        <w:t>render audit services in the GPG departments.</w:t>
      </w:r>
    </w:p>
    <w:p w14:paraId="1D3A8465" w14:textId="77777777" w:rsidR="000F55F0" w:rsidRPr="00903872" w:rsidRDefault="000F55F0" w:rsidP="000F55F0">
      <w:pPr>
        <w:pStyle w:val="BodyTextIndent"/>
        <w:spacing w:after="0" w:line="276" w:lineRule="auto"/>
        <w:ind w:left="0"/>
        <w:rPr>
          <w:rFonts w:ascii="Arial" w:hAnsi="Arial" w:cs="Arial"/>
        </w:rPr>
      </w:pPr>
    </w:p>
    <w:p w14:paraId="21011E7A" w14:textId="77777777" w:rsidR="00120361" w:rsidRPr="00903872" w:rsidRDefault="00CD51A8" w:rsidP="009A7441">
      <w:pPr>
        <w:tabs>
          <w:tab w:val="num" w:pos="720"/>
        </w:tabs>
        <w:spacing w:line="276" w:lineRule="auto"/>
        <w:rPr>
          <w:rFonts w:ascii="Arial" w:hAnsi="Arial" w:cs="Arial"/>
        </w:rPr>
      </w:pPr>
      <w:r w:rsidRPr="00903872">
        <w:rPr>
          <w:rFonts w:ascii="Arial" w:hAnsi="Arial" w:cs="Arial"/>
          <w:b/>
          <w:bCs/>
        </w:rPr>
        <w:t>The Portfolio Committee noted with appreciation that Gauteng Audit Services</w:t>
      </w:r>
      <w:r w:rsidR="00FF1DA9" w:rsidRPr="00903872">
        <w:rPr>
          <w:rFonts w:ascii="Arial" w:hAnsi="Arial" w:cs="Arial"/>
          <w:b/>
          <w:bCs/>
        </w:rPr>
        <w:t xml:space="preserve"> </w:t>
      </w:r>
      <w:r w:rsidRPr="00903872">
        <w:rPr>
          <w:rFonts w:ascii="Arial" w:hAnsi="Arial" w:cs="Arial"/>
          <w:b/>
          <w:bCs/>
        </w:rPr>
        <w:t xml:space="preserve">achieved </w:t>
      </w:r>
      <w:r w:rsidR="000F55F0" w:rsidRPr="00903872">
        <w:rPr>
          <w:rFonts w:ascii="Arial" w:hAnsi="Arial" w:cs="Arial"/>
          <w:b/>
          <w:bCs/>
        </w:rPr>
        <w:t>all</w:t>
      </w:r>
      <w:r w:rsidR="00381E64" w:rsidRPr="00903872">
        <w:rPr>
          <w:rFonts w:ascii="Arial" w:hAnsi="Arial" w:cs="Arial"/>
          <w:b/>
          <w:bCs/>
        </w:rPr>
        <w:t xml:space="preserve"> </w:t>
      </w:r>
      <w:r w:rsidRPr="00903872">
        <w:rPr>
          <w:rFonts w:ascii="Arial" w:hAnsi="Arial" w:cs="Arial"/>
          <w:b/>
          <w:bCs/>
        </w:rPr>
        <w:t xml:space="preserve">its planned performance targets </w:t>
      </w:r>
      <w:r w:rsidR="00831BF7" w:rsidRPr="00903872">
        <w:rPr>
          <w:rFonts w:ascii="Arial" w:hAnsi="Arial" w:cs="Arial"/>
          <w:b/>
          <w:bCs/>
        </w:rPr>
        <w:t xml:space="preserve">in the </w:t>
      </w:r>
      <w:r w:rsidR="007637D8" w:rsidRPr="00903872">
        <w:rPr>
          <w:rFonts w:ascii="Arial" w:hAnsi="Arial" w:cs="Arial"/>
          <w:b/>
          <w:bCs/>
        </w:rPr>
        <w:t>20</w:t>
      </w:r>
      <w:r w:rsidR="00A17EBE" w:rsidRPr="00903872">
        <w:rPr>
          <w:rFonts w:ascii="Arial" w:hAnsi="Arial" w:cs="Arial"/>
          <w:b/>
          <w:bCs/>
        </w:rPr>
        <w:t>2</w:t>
      </w:r>
      <w:r w:rsidR="000F55F0" w:rsidRPr="00903872">
        <w:rPr>
          <w:rFonts w:ascii="Arial" w:hAnsi="Arial" w:cs="Arial"/>
          <w:b/>
          <w:bCs/>
        </w:rPr>
        <w:t>2</w:t>
      </w:r>
      <w:r w:rsidR="007637D8" w:rsidRPr="00903872">
        <w:rPr>
          <w:rFonts w:ascii="Arial" w:hAnsi="Arial" w:cs="Arial"/>
          <w:b/>
          <w:bCs/>
        </w:rPr>
        <w:t>/</w:t>
      </w:r>
      <w:r w:rsidR="0092421D" w:rsidRPr="00903872">
        <w:rPr>
          <w:rFonts w:ascii="Arial" w:hAnsi="Arial" w:cs="Arial"/>
          <w:b/>
          <w:bCs/>
        </w:rPr>
        <w:t>2</w:t>
      </w:r>
      <w:r w:rsidR="000F55F0" w:rsidRPr="00903872">
        <w:rPr>
          <w:rFonts w:ascii="Arial" w:hAnsi="Arial" w:cs="Arial"/>
          <w:b/>
          <w:bCs/>
        </w:rPr>
        <w:t>3</w:t>
      </w:r>
      <w:r w:rsidR="00831BF7" w:rsidRPr="00903872">
        <w:rPr>
          <w:rFonts w:ascii="Arial" w:hAnsi="Arial" w:cs="Arial"/>
          <w:b/>
          <w:bCs/>
        </w:rPr>
        <w:t xml:space="preserve"> FY.</w:t>
      </w:r>
      <w:r w:rsidR="00831BF7" w:rsidRPr="00903872">
        <w:rPr>
          <w:rFonts w:ascii="Arial" w:hAnsi="Arial" w:cs="Arial"/>
        </w:rPr>
        <w:t xml:space="preserve"> </w:t>
      </w:r>
      <w:r w:rsidR="009A7441" w:rsidRPr="00903872">
        <w:rPr>
          <w:rFonts w:ascii="Arial" w:hAnsi="Arial" w:cs="Arial"/>
        </w:rPr>
        <w:t xml:space="preserve">Key achievements pertain to issuing </w:t>
      </w:r>
      <w:r w:rsidR="009A7441" w:rsidRPr="00903872">
        <w:rPr>
          <w:rFonts w:ascii="Arial" w:hAnsi="Arial" w:cs="Arial"/>
          <w:lang w:val="en-US"/>
        </w:rPr>
        <w:t xml:space="preserve">95% </w:t>
      </w:r>
      <w:r w:rsidR="009A7441" w:rsidRPr="00903872">
        <w:rPr>
          <w:rFonts w:ascii="Arial" w:hAnsi="Arial" w:cs="Arial"/>
        </w:rPr>
        <w:t xml:space="preserve">of audit issued to departments and trading entities; approving 19 Audit Committee audit plans issued to departments and trading  entities; tracking 100% implementation of AG’s recommendations at departments and entities; following up on 100% of </w:t>
      </w:r>
      <w:r w:rsidR="009A7441" w:rsidRPr="00903872">
        <w:rPr>
          <w:rFonts w:ascii="Arial" w:hAnsi="Arial" w:cs="Arial"/>
          <w:lang w:val="en-US"/>
        </w:rPr>
        <w:t xml:space="preserve">AG’s Management Letter key findings through a follow-up audit; and compiling 19 </w:t>
      </w:r>
      <w:r w:rsidR="009A7441" w:rsidRPr="00903872">
        <w:rPr>
          <w:rFonts w:ascii="Arial" w:hAnsi="Arial" w:cs="Arial"/>
        </w:rPr>
        <w:t>annual internal control assessments.</w:t>
      </w:r>
      <w:r w:rsidR="00157649" w:rsidRPr="00903872">
        <w:rPr>
          <w:rFonts w:ascii="Arial" w:hAnsi="Arial" w:cs="Arial"/>
        </w:rPr>
        <w:t xml:space="preserve"> </w:t>
      </w:r>
    </w:p>
    <w:p w14:paraId="2EA3B60C" w14:textId="77777777" w:rsidR="00120361" w:rsidRPr="00903872" w:rsidRDefault="00120361" w:rsidP="009A7441">
      <w:pPr>
        <w:tabs>
          <w:tab w:val="num" w:pos="720"/>
        </w:tabs>
        <w:spacing w:line="276" w:lineRule="auto"/>
        <w:rPr>
          <w:rFonts w:ascii="Arial" w:hAnsi="Arial" w:cs="Arial"/>
        </w:rPr>
      </w:pPr>
    </w:p>
    <w:p w14:paraId="156F43E5" w14:textId="42FAE804" w:rsidR="00FF1DA9" w:rsidRPr="00903872" w:rsidRDefault="00157649" w:rsidP="009A7441">
      <w:pPr>
        <w:tabs>
          <w:tab w:val="num" w:pos="720"/>
        </w:tabs>
        <w:spacing w:line="276" w:lineRule="auto"/>
        <w:rPr>
          <w:rFonts w:ascii="Arial" w:hAnsi="Arial" w:cs="Arial"/>
          <w:shd w:val="clear" w:color="auto" w:fill="FFFFFF"/>
        </w:rPr>
      </w:pPr>
      <w:r w:rsidRPr="00903872">
        <w:rPr>
          <w:rFonts w:ascii="Arial" w:hAnsi="Arial" w:cs="Arial"/>
        </w:rPr>
        <w:t xml:space="preserve">The </w:t>
      </w:r>
      <w:r w:rsidRPr="00903872">
        <w:rPr>
          <w:rFonts w:ascii="Arial" w:eastAsia="Times New Roman" w:hAnsi="Arial" w:cs="Arial"/>
        </w:rPr>
        <w:t xml:space="preserve">assessments for GPG departments and entities reveal that some departments and entities have </w:t>
      </w:r>
      <w:r w:rsidR="002A6E28" w:rsidRPr="00903872">
        <w:rPr>
          <w:rFonts w:ascii="Arial" w:eastAsia="Times New Roman" w:hAnsi="Arial" w:cs="Arial"/>
        </w:rPr>
        <w:t xml:space="preserve">internal </w:t>
      </w:r>
      <w:r w:rsidRPr="00903872">
        <w:rPr>
          <w:rFonts w:ascii="Arial" w:eastAsia="Times New Roman" w:hAnsi="Arial" w:cs="Arial"/>
        </w:rPr>
        <w:t>controls that are adequate</w:t>
      </w:r>
      <w:r w:rsidR="002A6E28" w:rsidRPr="00903872">
        <w:rPr>
          <w:rFonts w:ascii="Arial" w:eastAsia="Times New Roman" w:hAnsi="Arial" w:cs="Arial"/>
        </w:rPr>
        <w:t>/effective</w:t>
      </w:r>
      <w:r w:rsidRPr="00903872">
        <w:rPr>
          <w:rFonts w:ascii="Arial" w:eastAsia="Times New Roman" w:hAnsi="Arial" w:cs="Arial"/>
        </w:rPr>
        <w:t>, partially adequate</w:t>
      </w:r>
      <w:r w:rsidR="002A6E28" w:rsidRPr="00903872">
        <w:rPr>
          <w:rFonts w:ascii="Arial" w:eastAsia="Times New Roman" w:hAnsi="Arial" w:cs="Arial"/>
        </w:rPr>
        <w:t>/effective</w:t>
      </w:r>
      <w:r w:rsidRPr="00903872">
        <w:rPr>
          <w:rFonts w:ascii="Arial" w:eastAsia="Times New Roman" w:hAnsi="Arial" w:cs="Arial"/>
        </w:rPr>
        <w:t xml:space="preserve">, and </w:t>
      </w:r>
      <w:r w:rsidR="002A6E28" w:rsidRPr="00903872">
        <w:rPr>
          <w:rFonts w:ascii="Arial" w:eastAsia="Times New Roman" w:hAnsi="Arial" w:cs="Arial"/>
        </w:rPr>
        <w:t>in</w:t>
      </w:r>
      <w:r w:rsidRPr="00903872">
        <w:rPr>
          <w:rFonts w:ascii="Arial" w:eastAsia="Times New Roman" w:hAnsi="Arial" w:cs="Arial"/>
        </w:rPr>
        <w:t>adequate</w:t>
      </w:r>
      <w:r w:rsidR="002A6E28" w:rsidRPr="00903872">
        <w:rPr>
          <w:rFonts w:ascii="Arial" w:eastAsia="Times New Roman" w:hAnsi="Arial" w:cs="Arial"/>
        </w:rPr>
        <w:t>/ineffective</w:t>
      </w:r>
      <w:r w:rsidRPr="00903872">
        <w:rPr>
          <w:rFonts w:ascii="Arial" w:eastAsia="Times New Roman" w:hAnsi="Arial" w:cs="Arial"/>
        </w:rPr>
        <w:t xml:space="preserve">. </w:t>
      </w:r>
      <w:r w:rsidRPr="00903872">
        <w:rPr>
          <w:rFonts w:ascii="Arial" w:hAnsi="Arial" w:cs="Arial"/>
          <w:b/>
          <w:bCs/>
        </w:rPr>
        <w:t xml:space="preserve">Portfolio Committee advised GPT to ensure </w:t>
      </w:r>
      <w:r w:rsidR="002A6E28" w:rsidRPr="00903872">
        <w:rPr>
          <w:rFonts w:ascii="Arial" w:hAnsi="Arial" w:cs="Arial"/>
          <w:b/>
          <w:bCs/>
        </w:rPr>
        <w:t>continued support to departments and entities as such will ensure compliance with laws and regulations and accurate and timely financial reporting and data collection</w:t>
      </w:r>
      <w:r w:rsidR="002A6E28" w:rsidRPr="00903872">
        <w:rPr>
          <w:rFonts w:ascii="Arial" w:hAnsi="Arial" w:cs="Arial"/>
          <w:b/>
          <w:bCs/>
          <w:shd w:val="clear" w:color="auto" w:fill="FFFFFF"/>
        </w:rPr>
        <w:t>.</w:t>
      </w:r>
      <w:r w:rsidR="002A6E28" w:rsidRPr="00903872">
        <w:rPr>
          <w:rFonts w:ascii="Arial" w:hAnsi="Arial" w:cs="Arial"/>
          <w:shd w:val="clear" w:color="auto" w:fill="FFFFFF"/>
        </w:rPr>
        <w:t xml:space="preserve"> Thereby helping to maintaining operational efficiency of </w:t>
      </w:r>
      <w:r w:rsidR="002A6E28" w:rsidRPr="00903872">
        <w:rPr>
          <w:rFonts w:ascii="Arial" w:hAnsi="Arial" w:cs="Arial"/>
        </w:rPr>
        <w:t>departments and entities</w:t>
      </w:r>
      <w:r w:rsidR="002A6E28" w:rsidRPr="00903872">
        <w:rPr>
          <w:rFonts w:ascii="Arial" w:hAnsi="Arial" w:cs="Arial"/>
          <w:shd w:val="clear" w:color="auto" w:fill="FFFFFF"/>
        </w:rPr>
        <w:t xml:space="preserve"> by identifying problems and correcting lapses before they are discovered in an external audit.</w:t>
      </w:r>
    </w:p>
    <w:p w14:paraId="625D056A" w14:textId="77777777" w:rsidR="00120361" w:rsidRPr="00903872" w:rsidRDefault="00120361" w:rsidP="009A7441">
      <w:pPr>
        <w:tabs>
          <w:tab w:val="num" w:pos="720"/>
        </w:tabs>
        <w:spacing w:line="276" w:lineRule="auto"/>
        <w:rPr>
          <w:rFonts w:ascii="Arial" w:hAnsi="Arial" w:cs="Arial"/>
          <w:shd w:val="clear" w:color="auto" w:fill="FFFFFF"/>
        </w:rPr>
      </w:pPr>
    </w:p>
    <w:p w14:paraId="5B408019" w14:textId="0D79BC47" w:rsidR="00120361" w:rsidRPr="00903872" w:rsidRDefault="00120361" w:rsidP="009A7441">
      <w:pPr>
        <w:tabs>
          <w:tab w:val="num" w:pos="720"/>
        </w:tabs>
        <w:spacing w:line="276" w:lineRule="auto"/>
        <w:rPr>
          <w:rFonts w:ascii="Arial" w:hAnsi="Arial" w:cs="Arial"/>
          <w:b/>
          <w:bCs/>
        </w:rPr>
      </w:pPr>
      <w:r w:rsidRPr="00903872">
        <w:rPr>
          <w:rFonts w:ascii="Arial" w:hAnsi="Arial" w:cs="Arial"/>
          <w:shd w:val="clear" w:color="auto" w:fill="FFFFFF"/>
        </w:rPr>
        <w:t xml:space="preserve">Despite the programme having a vacancy rate of 42.70% for the period under review, efforts are underway to resource the programme adequately to execute its mandate. </w:t>
      </w:r>
      <w:r w:rsidRPr="00903872">
        <w:rPr>
          <w:rFonts w:ascii="Arial" w:hAnsi="Arial" w:cs="Arial"/>
          <w:b/>
          <w:bCs/>
          <w:shd w:val="clear" w:color="auto" w:fill="FFFFFF"/>
        </w:rPr>
        <w:t xml:space="preserve">The Portfolio Committee noted with appreciation that the vacancy rate did not a direct impact on the operations of the programme </w:t>
      </w:r>
      <w:r w:rsidRPr="00903872">
        <w:rPr>
          <w:rFonts w:ascii="Arial" w:eastAsia="Times New Roman" w:hAnsi="Arial" w:cs="Arial"/>
          <w:b/>
          <w:bCs/>
        </w:rPr>
        <w:t>as capacity was augmented by the appointment of the municipal advisors.</w:t>
      </w:r>
      <w:r w:rsidRPr="00903872">
        <w:rPr>
          <w:rFonts w:ascii="Arial" w:hAnsi="Arial" w:cs="Arial"/>
          <w:b/>
          <w:bCs/>
          <w:shd w:val="clear" w:color="auto" w:fill="FFFFFF"/>
        </w:rPr>
        <w:t xml:space="preserve"> </w:t>
      </w:r>
    </w:p>
    <w:p w14:paraId="688C6614" w14:textId="77777777" w:rsidR="00FF1DA9" w:rsidRPr="00903872" w:rsidRDefault="00FF1DA9" w:rsidP="00C479D9">
      <w:pPr>
        <w:spacing w:line="276" w:lineRule="auto"/>
        <w:rPr>
          <w:rFonts w:ascii="Arial" w:hAnsi="Arial" w:cs="Arial"/>
        </w:rPr>
      </w:pPr>
    </w:p>
    <w:p w14:paraId="245D62E7" w14:textId="77777777" w:rsidR="00120361" w:rsidRPr="00903872" w:rsidRDefault="00120361" w:rsidP="00C479D9">
      <w:pPr>
        <w:spacing w:line="276" w:lineRule="auto"/>
        <w:rPr>
          <w:rFonts w:ascii="Arial" w:hAnsi="Arial" w:cs="Arial"/>
        </w:rPr>
      </w:pPr>
    </w:p>
    <w:p w14:paraId="6D350ED0" w14:textId="6F155730" w:rsidR="004B7663" w:rsidRPr="00903872" w:rsidRDefault="001D680E" w:rsidP="00C479D9">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3" w:name="_Toc151098083"/>
      <w:bookmarkEnd w:id="11"/>
      <w:r w:rsidRPr="00903872">
        <w:rPr>
          <w:rFonts w:ascii="Arial" w:hAnsi="Arial" w:cs="Arial"/>
          <w:color w:val="auto"/>
          <w:sz w:val="22"/>
          <w:szCs w:val="22"/>
        </w:rPr>
        <w:lastRenderedPageBreak/>
        <w:t xml:space="preserve">OVERSIGHT ON </w:t>
      </w:r>
      <w:r w:rsidR="004B7663" w:rsidRPr="00903872">
        <w:rPr>
          <w:rFonts w:ascii="Arial" w:hAnsi="Arial" w:cs="Arial"/>
          <w:color w:val="auto"/>
          <w:sz w:val="22"/>
          <w:szCs w:val="22"/>
        </w:rPr>
        <w:t xml:space="preserve">BUDGET </w:t>
      </w:r>
      <w:r w:rsidRPr="00903872">
        <w:rPr>
          <w:rFonts w:ascii="Arial" w:hAnsi="Arial" w:cs="Arial"/>
          <w:color w:val="auto"/>
          <w:sz w:val="22"/>
          <w:szCs w:val="22"/>
        </w:rPr>
        <w:t>EXPENDITURE</w:t>
      </w:r>
      <w:bookmarkEnd w:id="13"/>
    </w:p>
    <w:p w14:paraId="64E92A1F" w14:textId="77777777" w:rsidR="00F66347" w:rsidRPr="00903872" w:rsidRDefault="00F66347" w:rsidP="00C479D9">
      <w:pPr>
        <w:spacing w:line="276" w:lineRule="auto"/>
        <w:rPr>
          <w:rFonts w:ascii="Arial" w:hAnsi="Arial" w:cs="Arial"/>
          <w:bCs/>
          <w:color w:val="00B050"/>
        </w:rPr>
      </w:pPr>
    </w:p>
    <w:p w14:paraId="6001E298" w14:textId="77777777" w:rsidR="00DF1EB9" w:rsidRPr="00903872" w:rsidRDefault="00DF1EB9" w:rsidP="00282745">
      <w:pPr>
        <w:spacing w:line="276" w:lineRule="auto"/>
        <w:rPr>
          <w:rFonts w:ascii="Arial" w:hAnsi="Arial" w:cs="Arial"/>
          <w:b/>
          <w:bCs/>
          <w:sz w:val="16"/>
          <w:szCs w:val="16"/>
        </w:rPr>
      </w:pPr>
      <w:r w:rsidRPr="00903872">
        <w:rPr>
          <w:rFonts w:ascii="Arial" w:hAnsi="Arial" w:cs="Arial"/>
          <w:b/>
          <w:bCs/>
          <w:sz w:val="16"/>
          <w:szCs w:val="16"/>
        </w:rPr>
        <w:t xml:space="preserve">Table 3: Financial Performance </w:t>
      </w:r>
      <w:r w:rsidR="00A2744F" w:rsidRPr="00903872">
        <w:rPr>
          <w:rFonts w:ascii="Arial" w:hAnsi="Arial" w:cs="Arial"/>
          <w:b/>
          <w:bCs/>
          <w:sz w:val="16"/>
          <w:szCs w:val="16"/>
        </w:rPr>
        <w:t>per</w:t>
      </w:r>
      <w:r w:rsidRPr="00903872">
        <w:rPr>
          <w:rFonts w:ascii="Arial" w:hAnsi="Arial" w:cs="Arial"/>
          <w:b/>
          <w:bCs/>
          <w:sz w:val="16"/>
          <w:szCs w:val="16"/>
        </w:rPr>
        <w:t xml:space="preserve"> Programme</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5"/>
        <w:gridCol w:w="1980"/>
        <w:gridCol w:w="1620"/>
        <w:gridCol w:w="1170"/>
        <w:gridCol w:w="1080"/>
      </w:tblGrid>
      <w:tr w:rsidR="00903872" w:rsidRPr="00903872" w14:paraId="0C0AFB2B" w14:textId="77777777" w:rsidTr="00282745">
        <w:tc>
          <w:tcPr>
            <w:tcW w:w="3235" w:type="dxa"/>
            <w:shd w:val="clear" w:color="auto" w:fill="auto"/>
            <w:vAlign w:val="center"/>
          </w:tcPr>
          <w:p w14:paraId="435EBA4F"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PROGRAMME</w:t>
            </w:r>
          </w:p>
        </w:tc>
        <w:tc>
          <w:tcPr>
            <w:tcW w:w="1980" w:type="dxa"/>
            <w:shd w:val="clear" w:color="auto" w:fill="auto"/>
            <w:vAlign w:val="center"/>
          </w:tcPr>
          <w:p w14:paraId="241E416B"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Final Appropriation R’000</w:t>
            </w:r>
          </w:p>
        </w:tc>
        <w:tc>
          <w:tcPr>
            <w:tcW w:w="1620" w:type="dxa"/>
            <w:shd w:val="clear" w:color="auto" w:fill="auto"/>
            <w:vAlign w:val="center"/>
          </w:tcPr>
          <w:p w14:paraId="37C05BBF"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Actual Expenditure R’000</w:t>
            </w:r>
          </w:p>
        </w:tc>
        <w:tc>
          <w:tcPr>
            <w:tcW w:w="1170" w:type="dxa"/>
            <w:shd w:val="clear" w:color="auto" w:fill="auto"/>
            <w:vAlign w:val="center"/>
          </w:tcPr>
          <w:p w14:paraId="698C78DD"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Variance</w:t>
            </w:r>
          </w:p>
          <w:p w14:paraId="4D05A541"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R’000</w:t>
            </w:r>
          </w:p>
        </w:tc>
        <w:tc>
          <w:tcPr>
            <w:tcW w:w="1080" w:type="dxa"/>
          </w:tcPr>
          <w:p w14:paraId="6CA188D3" w14:textId="77777777" w:rsidR="00FE560D" w:rsidRPr="00903872" w:rsidRDefault="00FE560D" w:rsidP="00282745">
            <w:pPr>
              <w:spacing w:line="276" w:lineRule="auto"/>
              <w:rPr>
                <w:rFonts w:ascii="Arial" w:eastAsia="Calibri" w:hAnsi="Arial" w:cs="Arial"/>
                <w:b/>
                <w:bCs/>
                <w:sz w:val="16"/>
                <w:szCs w:val="16"/>
              </w:rPr>
            </w:pPr>
            <w:r w:rsidRPr="00903872">
              <w:rPr>
                <w:rFonts w:ascii="Arial" w:eastAsia="Calibri" w:hAnsi="Arial" w:cs="Arial"/>
                <w:b/>
                <w:bCs/>
                <w:sz w:val="16"/>
                <w:szCs w:val="16"/>
              </w:rPr>
              <w:t>% Spent</w:t>
            </w:r>
          </w:p>
        </w:tc>
      </w:tr>
      <w:tr w:rsidR="00903872" w:rsidRPr="00903872" w14:paraId="2A00CE72" w14:textId="77777777" w:rsidTr="00282745">
        <w:tc>
          <w:tcPr>
            <w:tcW w:w="3235" w:type="dxa"/>
            <w:shd w:val="clear" w:color="auto" w:fill="auto"/>
          </w:tcPr>
          <w:p w14:paraId="1C52657C" w14:textId="77777777" w:rsidR="001856B3" w:rsidRPr="00903872" w:rsidRDefault="001856B3" w:rsidP="001856B3">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Administration</w:t>
            </w:r>
          </w:p>
        </w:tc>
        <w:tc>
          <w:tcPr>
            <w:tcW w:w="1980" w:type="dxa"/>
            <w:shd w:val="clear" w:color="auto" w:fill="auto"/>
          </w:tcPr>
          <w:p w14:paraId="200BF6C1" w14:textId="7DD4B931" w:rsidR="001856B3" w:rsidRPr="00903872" w:rsidRDefault="009A7441" w:rsidP="001856B3">
            <w:pPr>
              <w:spacing w:line="276" w:lineRule="auto"/>
              <w:jc w:val="right"/>
              <w:rPr>
                <w:rFonts w:ascii="Arial" w:eastAsia="Calibri" w:hAnsi="Arial" w:cs="Arial"/>
                <w:sz w:val="16"/>
                <w:szCs w:val="16"/>
              </w:rPr>
            </w:pPr>
            <w:r w:rsidRPr="00903872">
              <w:rPr>
                <w:rFonts w:ascii="Arial" w:hAnsi="Arial" w:cs="Arial"/>
                <w:kern w:val="24"/>
                <w:sz w:val="16"/>
                <w:szCs w:val="16"/>
                <w:lang w:val="en-GB"/>
              </w:rPr>
              <w:t>172 384</w:t>
            </w:r>
          </w:p>
        </w:tc>
        <w:tc>
          <w:tcPr>
            <w:tcW w:w="1620" w:type="dxa"/>
            <w:shd w:val="clear" w:color="auto" w:fill="auto"/>
          </w:tcPr>
          <w:p w14:paraId="06060024" w14:textId="7948026C" w:rsidR="001856B3" w:rsidRPr="00903872" w:rsidRDefault="001856B3" w:rsidP="001856B3">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1</w:t>
            </w:r>
            <w:r w:rsidR="00EF29D2" w:rsidRPr="00903872">
              <w:rPr>
                <w:rFonts w:ascii="Arial" w:hAnsi="Arial" w:cs="Arial"/>
                <w:kern w:val="24"/>
                <w:sz w:val="16"/>
                <w:szCs w:val="16"/>
                <w:lang w:val="en-GB"/>
              </w:rPr>
              <w:t>71 098</w:t>
            </w:r>
            <w:r w:rsidRPr="00903872">
              <w:rPr>
                <w:rFonts w:ascii="Arial" w:hAnsi="Arial" w:cs="Arial"/>
                <w:kern w:val="24"/>
                <w:sz w:val="16"/>
                <w:szCs w:val="16"/>
                <w:lang w:val="en-GB"/>
              </w:rPr>
              <w:t xml:space="preserve"> </w:t>
            </w:r>
          </w:p>
        </w:tc>
        <w:tc>
          <w:tcPr>
            <w:tcW w:w="1170" w:type="dxa"/>
            <w:shd w:val="clear" w:color="auto" w:fill="auto"/>
          </w:tcPr>
          <w:p w14:paraId="2F401722" w14:textId="05C48929" w:rsidR="001856B3" w:rsidRPr="00903872" w:rsidRDefault="00632B37" w:rsidP="001856B3">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1</w:t>
            </w:r>
            <w:r w:rsidR="00EF29D2" w:rsidRPr="00903872">
              <w:rPr>
                <w:rFonts w:ascii="Arial" w:hAnsi="Arial" w:cs="Arial"/>
                <w:spacing w:val="-5"/>
                <w:kern w:val="24"/>
                <w:sz w:val="16"/>
                <w:szCs w:val="16"/>
                <w:lang w:val="en-GB"/>
              </w:rPr>
              <w:t xml:space="preserve"> </w:t>
            </w:r>
            <w:r w:rsidRPr="00903872">
              <w:rPr>
                <w:rFonts w:ascii="Arial" w:hAnsi="Arial" w:cs="Arial"/>
                <w:spacing w:val="-5"/>
                <w:kern w:val="24"/>
                <w:sz w:val="16"/>
                <w:szCs w:val="16"/>
                <w:lang w:val="en-GB"/>
              </w:rPr>
              <w:t>2</w:t>
            </w:r>
            <w:r w:rsidR="00EF29D2" w:rsidRPr="00903872">
              <w:rPr>
                <w:rFonts w:ascii="Arial" w:hAnsi="Arial" w:cs="Arial"/>
                <w:spacing w:val="-5"/>
                <w:kern w:val="24"/>
                <w:sz w:val="16"/>
                <w:szCs w:val="16"/>
                <w:lang w:val="en-GB"/>
              </w:rPr>
              <w:t>86</w:t>
            </w:r>
          </w:p>
        </w:tc>
        <w:tc>
          <w:tcPr>
            <w:tcW w:w="1080" w:type="dxa"/>
          </w:tcPr>
          <w:p w14:paraId="48C433B7" w14:textId="234D6C81" w:rsidR="001856B3" w:rsidRPr="00903872" w:rsidRDefault="001856B3" w:rsidP="001856B3">
            <w:pPr>
              <w:spacing w:line="276" w:lineRule="auto"/>
              <w:jc w:val="right"/>
              <w:rPr>
                <w:rFonts w:ascii="Arial" w:eastAsia="Calibri" w:hAnsi="Arial" w:cs="Arial"/>
                <w:bCs/>
                <w:sz w:val="16"/>
                <w:szCs w:val="16"/>
              </w:rPr>
            </w:pPr>
            <w:r w:rsidRPr="00903872">
              <w:rPr>
                <w:rFonts w:ascii="Arial" w:eastAsia="Calibri" w:hAnsi="Arial" w:cs="Arial"/>
                <w:bCs/>
                <w:sz w:val="16"/>
                <w:szCs w:val="16"/>
              </w:rPr>
              <w:t>9</w:t>
            </w:r>
            <w:r w:rsidR="00EF29D2" w:rsidRPr="00903872">
              <w:rPr>
                <w:rFonts w:ascii="Arial" w:eastAsia="Calibri" w:hAnsi="Arial" w:cs="Arial"/>
                <w:bCs/>
                <w:sz w:val="16"/>
                <w:szCs w:val="16"/>
              </w:rPr>
              <w:t>9.3</w:t>
            </w:r>
          </w:p>
        </w:tc>
      </w:tr>
      <w:tr w:rsidR="00903872" w:rsidRPr="00903872" w14:paraId="268AF792" w14:textId="77777777" w:rsidTr="00F527D6">
        <w:trPr>
          <w:trHeight w:val="464"/>
        </w:trPr>
        <w:tc>
          <w:tcPr>
            <w:tcW w:w="3235" w:type="dxa"/>
            <w:shd w:val="clear" w:color="auto" w:fill="auto"/>
          </w:tcPr>
          <w:p w14:paraId="7BFCB285" w14:textId="77777777" w:rsidR="00DA5EC8" w:rsidRPr="00903872" w:rsidRDefault="00DA5EC8" w:rsidP="00DA5EC8">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Sustainable Fiscal Resource Management</w:t>
            </w:r>
          </w:p>
        </w:tc>
        <w:tc>
          <w:tcPr>
            <w:tcW w:w="1980" w:type="dxa"/>
            <w:shd w:val="clear" w:color="auto" w:fill="auto"/>
          </w:tcPr>
          <w:p w14:paraId="2859809E" w14:textId="060E79F2"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w:t>
            </w:r>
            <w:r w:rsidR="009A7441" w:rsidRPr="00903872">
              <w:rPr>
                <w:rFonts w:ascii="Arial" w:hAnsi="Arial" w:cs="Arial"/>
                <w:kern w:val="24"/>
                <w:sz w:val="16"/>
                <w:szCs w:val="16"/>
                <w:lang w:val="en-GB"/>
              </w:rPr>
              <w:t>149 085</w:t>
            </w:r>
            <w:r w:rsidRPr="00903872">
              <w:rPr>
                <w:rFonts w:ascii="Arial" w:hAnsi="Arial" w:cs="Arial"/>
                <w:kern w:val="24"/>
                <w:sz w:val="16"/>
                <w:szCs w:val="16"/>
                <w:lang w:val="en-GB"/>
              </w:rPr>
              <w:t xml:space="preserve"> </w:t>
            </w:r>
          </w:p>
        </w:tc>
        <w:tc>
          <w:tcPr>
            <w:tcW w:w="1620" w:type="dxa"/>
            <w:shd w:val="clear" w:color="auto" w:fill="auto"/>
          </w:tcPr>
          <w:p w14:paraId="0CA8013F" w14:textId="3C5953F1"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14</w:t>
            </w:r>
            <w:r w:rsidR="00EF29D2" w:rsidRPr="00903872">
              <w:rPr>
                <w:rFonts w:ascii="Arial" w:hAnsi="Arial" w:cs="Arial"/>
                <w:kern w:val="24"/>
                <w:sz w:val="16"/>
                <w:szCs w:val="16"/>
                <w:lang w:val="en-GB"/>
              </w:rPr>
              <w:t>8 680</w:t>
            </w:r>
            <w:r w:rsidRPr="00903872">
              <w:rPr>
                <w:rFonts w:ascii="Arial" w:hAnsi="Arial" w:cs="Arial"/>
                <w:kern w:val="24"/>
                <w:sz w:val="16"/>
                <w:szCs w:val="16"/>
                <w:lang w:val="en-GB"/>
              </w:rPr>
              <w:t xml:space="preserve"> </w:t>
            </w:r>
          </w:p>
        </w:tc>
        <w:tc>
          <w:tcPr>
            <w:tcW w:w="1170" w:type="dxa"/>
            <w:shd w:val="clear" w:color="auto" w:fill="auto"/>
          </w:tcPr>
          <w:p w14:paraId="24448B2E" w14:textId="33228197" w:rsidR="00DA5EC8" w:rsidRPr="00903872" w:rsidRDefault="00EF29D2" w:rsidP="00DA5EC8">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405</w:t>
            </w:r>
          </w:p>
        </w:tc>
        <w:tc>
          <w:tcPr>
            <w:tcW w:w="1080" w:type="dxa"/>
          </w:tcPr>
          <w:p w14:paraId="749C2D83" w14:textId="68E4D2D4" w:rsidR="00DA5EC8" w:rsidRPr="00903872" w:rsidRDefault="00EF29D2" w:rsidP="00DA5EC8">
            <w:pPr>
              <w:spacing w:line="276" w:lineRule="auto"/>
              <w:jc w:val="right"/>
              <w:rPr>
                <w:rFonts w:ascii="Arial" w:eastAsia="Calibri" w:hAnsi="Arial" w:cs="Arial"/>
                <w:bCs/>
                <w:sz w:val="16"/>
                <w:szCs w:val="16"/>
              </w:rPr>
            </w:pPr>
            <w:r w:rsidRPr="00903872">
              <w:rPr>
                <w:rFonts w:ascii="Arial" w:eastAsia="Calibri" w:hAnsi="Arial" w:cs="Arial"/>
                <w:bCs/>
                <w:sz w:val="16"/>
                <w:szCs w:val="16"/>
              </w:rPr>
              <w:t>99.7</w:t>
            </w:r>
          </w:p>
        </w:tc>
      </w:tr>
      <w:tr w:rsidR="00903872" w:rsidRPr="00903872" w14:paraId="3E252F6E" w14:textId="77777777" w:rsidTr="00282745">
        <w:tc>
          <w:tcPr>
            <w:tcW w:w="3235" w:type="dxa"/>
            <w:shd w:val="clear" w:color="auto" w:fill="auto"/>
          </w:tcPr>
          <w:p w14:paraId="3C4874FB" w14:textId="77777777" w:rsidR="00DA5EC8" w:rsidRPr="00903872" w:rsidRDefault="00DA5EC8" w:rsidP="00DA5EC8">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Financial Governance</w:t>
            </w:r>
          </w:p>
        </w:tc>
        <w:tc>
          <w:tcPr>
            <w:tcW w:w="1980" w:type="dxa"/>
            <w:shd w:val="clear" w:color="auto" w:fill="auto"/>
          </w:tcPr>
          <w:p w14:paraId="42BC8BF6" w14:textId="28BB3DAF"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1</w:t>
            </w:r>
            <w:r w:rsidR="009A7441" w:rsidRPr="00903872">
              <w:rPr>
                <w:rFonts w:ascii="Arial" w:hAnsi="Arial" w:cs="Arial"/>
                <w:kern w:val="24"/>
                <w:sz w:val="16"/>
                <w:szCs w:val="16"/>
                <w:lang w:val="en-GB"/>
              </w:rPr>
              <w:t>15 276</w:t>
            </w:r>
            <w:r w:rsidRPr="00903872">
              <w:rPr>
                <w:rFonts w:ascii="Arial" w:hAnsi="Arial" w:cs="Arial"/>
                <w:kern w:val="24"/>
                <w:sz w:val="16"/>
                <w:szCs w:val="16"/>
                <w:lang w:val="en-GB"/>
              </w:rPr>
              <w:t xml:space="preserve"> </w:t>
            </w:r>
          </w:p>
        </w:tc>
        <w:tc>
          <w:tcPr>
            <w:tcW w:w="1620" w:type="dxa"/>
            <w:shd w:val="clear" w:color="auto" w:fill="auto"/>
          </w:tcPr>
          <w:p w14:paraId="565240D8" w14:textId="4B9FC017"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w:t>
            </w:r>
            <w:r w:rsidR="00632B37" w:rsidRPr="00903872">
              <w:rPr>
                <w:rFonts w:ascii="Arial" w:hAnsi="Arial" w:cs="Arial"/>
                <w:kern w:val="24"/>
                <w:sz w:val="16"/>
                <w:szCs w:val="16"/>
                <w:lang w:val="en-GB"/>
              </w:rPr>
              <w:t>1</w:t>
            </w:r>
            <w:r w:rsidR="009A7441" w:rsidRPr="00903872">
              <w:rPr>
                <w:rFonts w:ascii="Arial" w:hAnsi="Arial" w:cs="Arial"/>
                <w:kern w:val="24"/>
                <w:sz w:val="16"/>
                <w:szCs w:val="16"/>
                <w:lang w:val="en-GB"/>
              </w:rPr>
              <w:t>15 375</w:t>
            </w:r>
            <w:r w:rsidRPr="00903872">
              <w:rPr>
                <w:rFonts w:ascii="Arial" w:hAnsi="Arial" w:cs="Arial"/>
                <w:kern w:val="24"/>
                <w:sz w:val="16"/>
                <w:szCs w:val="16"/>
                <w:lang w:val="en-GB"/>
              </w:rPr>
              <w:t xml:space="preserve"> </w:t>
            </w:r>
          </w:p>
        </w:tc>
        <w:tc>
          <w:tcPr>
            <w:tcW w:w="1170" w:type="dxa"/>
            <w:shd w:val="clear" w:color="auto" w:fill="auto"/>
          </w:tcPr>
          <w:p w14:paraId="2C8E8E90" w14:textId="16D1C5F2" w:rsidR="00DA5EC8" w:rsidRPr="00903872" w:rsidRDefault="00EF29D2" w:rsidP="00DA5EC8">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901</w:t>
            </w:r>
          </w:p>
        </w:tc>
        <w:tc>
          <w:tcPr>
            <w:tcW w:w="1080" w:type="dxa"/>
          </w:tcPr>
          <w:p w14:paraId="73FFF9F5" w14:textId="10604230" w:rsidR="00DA5EC8" w:rsidRPr="00903872" w:rsidRDefault="00EF29D2" w:rsidP="00DA5EC8">
            <w:pPr>
              <w:spacing w:line="276" w:lineRule="auto"/>
              <w:jc w:val="right"/>
              <w:rPr>
                <w:rFonts w:ascii="Arial" w:eastAsia="Calibri" w:hAnsi="Arial" w:cs="Arial"/>
                <w:bCs/>
                <w:sz w:val="16"/>
                <w:szCs w:val="16"/>
              </w:rPr>
            </w:pPr>
            <w:r w:rsidRPr="00903872">
              <w:rPr>
                <w:rFonts w:ascii="Arial" w:eastAsia="Calibri" w:hAnsi="Arial" w:cs="Arial"/>
                <w:bCs/>
                <w:sz w:val="16"/>
                <w:szCs w:val="16"/>
              </w:rPr>
              <w:t>99.2</w:t>
            </w:r>
          </w:p>
        </w:tc>
      </w:tr>
      <w:tr w:rsidR="00903872" w:rsidRPr="00903872" w14:paraId="623135E0" w14:textId="77777777" w:rsidTr="00282745">
        <w:tc>
          <w:tcPr>
            <w:tcW w:w="3235" w:type="dxa"/>
            <w:shd w:val="clear" w:color="auto" w:fill="auto"/>
          </w:tcPr>
          <w:p w14:paraId="33995984" w14:textId="77777777" w:rsidR="00DA5EC8" w:rsidRPr="00903872" w:rsidRDefault="00DA5EC8" w:rsidP="00DA5EC8">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Provincial Supply Chain Management</w:t>
            </w:r>
          </w:p>
        </w:tc>
        <w:tc>
          <w:tcPr>
            <w:tcW w:w="1980" w:type="dxa"/>
            <w:shd w:val="clear" w:color="auto" w:fill="auto"/>
          </w:tcPr>
          <w:p w14:paraId="1D0BEC88" w14:textId="7CEB34C9"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w:t>
            </w:r>
            <w:r w:rsidR="009A7441" w:rsidRPr="00903872">
              <w:rPr>
                <w:rFonts w:ascii="Arial" w:hAnsi="Arial" w:cs="Arial"/>
                <w:kern w:val="24"/>
                <w:sz w:val="16"/>
                <w:szCs w:val="16"/>
                <w:lang w:val="en-GB"/>
              </w:rPr>
              <w:t>88 046</w:t>
            </w:r>
            <w:r w:rsidRPr="00903872">
              <w:rPr>
                <w:rFonts w:ascii="Arial" w:hAnsi="Arial" w:cs="Arial"/>
                <w:kern w:val="24"/>
                <w:sz w:val="16"/>
                <w:szCs w:val="16"/>
                <w:lang w:val="en-GB"/>
              </w:rPr>
              <w:t xml:space="preserve"> </w:t>
            </w:r>
          </w:p>
        </w:tc>
        <w:tc>
          <w:tcPr>
            <w:tcW w:w="1620" w:type="dxa"/>
            <w:shd w:val="clear" w:color="auto" w:fill="auto"/>
          </w:tcPr>
          <w:p w14:paraId="6D7DCD22" w14:textId="58B0E265" w:rsidR="00DA5EC8" w:rsidRPr="00903872" w:rsidRDefault="009A7441"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88</w:t>
            </w:r>
            <w:r w:rsidR="00632B37" w:rsidRPr="00903872">
              <w:rPr>
                <w:rFonts w:ascii="Arial" w:hAnsi="Arial" w:cs="Arial"/>
                <w:kern w:val="24"/>
                <w:sz w:val="16"/>
                <w:szCs w:val="16"/>
                <w:lang w:val="en-GB"/>
              </w:rPr>
              <w:t xml:space="preserve"> 029</w:t>
            </w:r>
            <w:r w:rsidR="00DA5EC8" w:rsidRPr="00903872">
              <w:rPr>
                <w:rFonts w:ascii="Arial" w:hAnsi="Arial" w:cs="Arial"/>
                <w:kern w:val="24"/>
                <w:sz w:val="16"/>
                <w:szCs w:val="16"/>
                <w:lang w:val="en-GB"/>
              </w:rPr>
              <w:t xml:space="preserve"> </w:t>
            </w:r>
          </w:p>
        </w:tc>
        <w:tc>
          <w:tcPr>
            <w:tcW w:w="1170" w:type="dxa"/>
            <w:shd w:val="clear" w:color="auto" w:fill="auto"/>
          </w:tcPr>
          <w:p w14:paraId="0E33863E" w14:textId="00FD8DF4" w:rsidR="00DA5EC8" w:rsidRPr="00903872" w:rsidRDefault="00DA5EC8" w:rsidP="00DA5EC8">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 xml:space="preserve">    </w:t>
            </w:r>
            <w:r w:rsidR="00EF29D2" w:rsidRPr="00903872">
              <w:rPr>
                <w:rFonts w:ascii="Arial" w:hAnsi="Arial" w:cs="Arial"/>
                <w:spacing w:val="-5"/>
                <w:kern w:val="24"/>
                <w:sz w:val="16"/>
                <w:szCs w:val="16"/>
                <w:lang w:val="en-GB"/>
              </w:rPr>
              <w:t>17</w:t>
            </w:r>
          </w:p>
        </w:tc>
        <w:tc>
          <w:tcPr>
            <w:tcW w:w="1080" w:type="dxa"/>
          </w:tcPr>
          <w:p w14:paraId="69B1B9C9" w14:textId="442DD454" w:rsidR="00DA5EC8" w:rsidRPr="00903872" w:rsidRDefault="00EF29D2" w:rsidP="00DA5EC8">
            <w:pPr>
              <w:spacing w:line="276" w:lineRule="auto"/>
              <w:jc w:val="right"/>
              <w:rPr>
                <w:rFonts w:ascii="Arial" w:eastAsia="Calibri" w:hAnsi="Arial" w:cs="Arial"/>
                <w:bCs/>
                <w:sz w:val="16"/>
                <w:szCs w:val="16"/>
              </w:rPr>
            </w:pPr>
            <w:r w:rsidRPr="00903872">
              <w:rPr>
                <w:rFonts w:ascii="Arial" w:eastAsia="Calibri" w:hAnsi="Arial" w:cs="Arial"/>
                <w:bCs/>
                <w:sz w:val="16"/>
                <w:szCs w:val="16"/>
              </w:rPr>
              <w:t>100</w:t>
            </w:r>
          </w:p>
        </w:tc>
      </w:tr>
      <w:tr w:rsidR="00903872" w:rsidRPr="00903872" w14:paraId="4CDB9342" w14:textId="77777777" w:rsidTr="00282745">
        <w:tc>
          <w:tcPr>
            <w:tcW w:w="3235" w:type="dxa"/>
            <w:shd w:val="clear" w:color="auto" w:fill="auto"/>
          </w:tcPr>
          <w:p w14:paraId="14ECB4C2" w14:textId="77777777" w:rsidR="00DA5EC8" w:rsidRPr="00903872" w:rsidRDefault="00DA5EC8" w:rsidP="00DA5EC8">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Municipal Financial Governance</w:t>
            </w:r>
          </w:p>
        </w:tc>
        <w:tc>
          <w:tcPr>
            <w:tcW w:w="1980" w:type="dxa"/>
            <w:shd w:val="clear" w:color="auto" w:fill="auto"/>
          </w:tcPr>
          <w:p w14:paraId="57DF3CE8" w14:textId="485F0DC9"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4</w:t>
            </w:r>
            <w:r w:rsidR="009A7441" w:rsidRPr="00903872">
              <w:rPr>
                <w:rFonts w:ascii="Arial" w:hAnsi="Arial" w:cs="Arial"/>
                <w:kern w:val="24"/>
                <w:sz w:val="16"/>
                <w:szCs w:val="16"/>
                <w:lang w:val="en-GB"/>
              </w:rPr>
              <w:t>5 903</w:t>
            </w:r>
            <w:r w:rsidRPr="00903872">
              <w:rPr>
                <w:rFonts w:ascii="Arial" w:hAnsi="Arial" w:cs="Arial"/>
                <w:kern w:val="24"/>
                <w:sz w:val="16"/>
                <w:szCs w:val="16"/>
                <w:lang w:val="en-GB"/>
              </w:rPr>
              <w:t xml:space="preserve"> </w:t>
            </w:r>
          </w:p>
        </w:tc>
        <w:tc>
          <w:tcPr>
            <w:tcW w:w="1620" w:type="dxa"/>
            <w:shd w:val="clear" w:color="auto" w:fill="auto"/>
          </w:tcPr>
          <w:p w14:paraId="2A308698" w14:textId="38550B81"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w:t>
            </w:r>
            <w:r w:rsidR="009A7441" w:rsidRPr="00903872">
              <w:rPr>
                <w:rFonts w:ascii="Arial" w:hAnsi="Arial" w:cs="Arial"/>
                <w:kern w:val="24"/>
                <w:sz w:val="16"/>
                <w:szCs w:val="16"/>
                <w:lang w:val="en-GB"/>
              </w:rPr>
              <w:t>45 414</w:t>
            </w:r>
            <w:r w:rsidRPr="00903872">
              <w:rPr>
                <w:rFonts w:ascii="Arial" w:hAnsi="Arial" w:cs="Arial"/>
                <w:kern w:val="24"/>
                <w:sz w:val="16"/>
                <w:szCs w:val="16"/>
                <w:lang w:val="en-GB"/>
              </w:rPr>
              <w:t xml:space="preserve"> </w:t>
            </w:r>
          </w:p>
        </w:tc>
        <w:tc>
          <w:tcPr>
            <w:tcW w:w="1170" w:type="dxa"/>
            <w:shd w:val="clear" w:color="auto" w:fill="auto"/>
          </w:tcPr>
          <w:p w14:paraId="22A847CB" w14:textId="35129AE7" w:rsidR="00DA5EC8" w:rsidRPr="00903872" w:rsidRDefault="00EF29D2" w:rsidP="00DA5EC8">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489</w:t>
            </w:r>
          </w:p>
        </w:tc>
        <w:tc>
          <w:tcPr>
            <w:tcW w:w="1080" w:type="dxa"/>
          </w:tcPr>
          <w:p w14:paraId="2CD6F0AB" w14:textId="464E6761" w:rsidR="00DA5EC8" w:rsidRPr="00903872" w:rsidRDefault="00EF29D2" w:rsidP="00DA5EC8">
            <w:pPr>
              <w:spacing w:line="276" w:lineRule="auto"/>
              <w:jc w:val="right"/>
              <w:rPr>
                <w:rFonts w:ascii="Arial" w:eastAsia="Calibri" w:hAnsi="Arial" w:cs="Arial"/>
                <w:bCs/>
                <w:sz w:val="16"/>
                <w:szCs w:val="16"/>
              </w:rPr>
            </w:pPr>
            <w:r w:rsidRPr="00903872">
              <w:rPr>
                <w:rFonts w:ascii="Arial" w:eastAsia="Calibri" w:hAnsi="Arial" w:cs="Arial"/>
                <w:bCs/>
                <w:sz w:val="16"/>
                <w:szCs w:val="16"/>
              </w:rPr>
              <w:t>98.9</w:t>
            </w:r>
          </w:p>
        </w:tc>
      </w:tr>
      <w:tr w:rsidR="00903872" w:rsidRPr="00903872" w14:paraId="3CE37C5C" w14:textId="77777777" w:rsidTr="00282745">
        <w:tc>
          <w:tcPr>
            <w:tcW w:w="3235" w:type="dxa"/>
            <w:shd w:val="clear" w:color="auto" w:fill="auto"/>
          </w:tcPr>
          <w:p w14:paraId="1EAD1B3A" w14:textId="77777777" w:rsidR="00DA5EC8" w:rsidRPr="00903872" w:rsidRDefault="00DA5EC8" w:rsidP="00DA5EC8">
            <w:pPr>
              <w:pStyle w:val="ListParagraph"/>
              <w:numPr>
                <w:ilvl w:val="0"/>
                <w:numId w:val="2"/>
              </w:numPr>
              <w:ind w:left="284" w:hanging="284"/>
              <w:jc w:val="both"/>
              <w:rPr>
                <w:rFonts w:ascii="Arial" w:hAnsi="Arial" w:cs="Arial"/>
                <w:bCs/>
                <w:sz w:val="16"/>
                <w:szCs w:val="16"/>
              </w:rPr>
            </w:pPr>
            <w:r w:rsidRPr="00903872">
              <w:rPr>
                <w:rFonts w:ascii="Arial" w:hAnsi="Arial" w:cs="Arial"/>
                <w:bCs/>
                <w:sz w:val="16"/>
                <w:szCs w:val="16"/>
              </w:rPr>
              <w:t>Gauteng Audit Services</w:t>
            </w:r>
          </w:p>
        </w:tc>
        <w:tc>
          <w:tcPr>
            <w:tcW w:w="1980" w:type="dxa"/>
            <w:shd w:val="clear" w:color="auto" w:fill="auto"/>
          </w:tcPr>
          <w:p w14:paraId="71FA4826" w14:textId="3E1264F3"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w:t>
            </w:r>
            <w:r w:rsidR="00632B37" w:rsidRPr="00903872">
              <w:rPr>
                <w:rFonts w:ascii="Arial" w:hAnsi="Arial" w:cs="Arial"/>
                <w:kern w:val="24"/>
                <w:sz w:val="16"/>
                <w:szCs w:val="16"/>
                <w:lang w:val="en-GB"/>
              </w:rPr>
              <w:t>113 3</w:t>
            </w:r>
            <w:r w:rsidR="009A7441" w:rsidRPr="00903872">
              <w:rPr>
                <w:rFonts w:ascii="Arial" w:hAnsi="Arial" w:cs="Arial"/>
                <w:kern w:val="24"/>
                <w:sz w:val="16"/>
                <w:szCs w:val="16"/>
                <w:lang w:val="en-GB"/>
              </w:rPr>
              <w:t>71</w:t>
            </w:r>
            <w:r w:rsidRPr="00903872">
              <w:rPr>
                <w:rFonts w:ascii="Arial" w:hAnsi="Arial" w:cs="Arial"/>
                <w:kern w:val="24"/>
                <w:sz w:val="16"/>
                <w:szCs w:val="16"/>
                <w:lang w:val="en-GB"/>
              </w:rPr>
              <w:t xml:space="preserve"> </w:t>
            </w:r>
          </w:p>
        </w:tc>
        <w:tc>
          <w:tcPr>
            <w:tcW w:w="1620" w:type="dxa"/>
            <w:shd w:val="clear" w:color="auto" w:fill="auto"/>
          </w:tcPr>
          <w:p w14:paraId="29AECFF8" w14:textId="22BCE6C3" w:rsidR="00DA5EC8" w:rsidRPr="00903872" w:rsidRDefault="009A7441"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113 354</w:t>
            </w:r>
          </w:p>
        </w:tc>
        <w:tc>
          <w:tcPr>
            <w:tcW w:w="1170" w:type="dxa"/>
            <w:shd w:val="clear" w:color="auto" w:fill="auto"/>
          </w:tcPr>
          <w:p w14:paraId="326D21CE" w14:textId="74B32D7F" w:rsidR="00DA5EC8" w:rsidRPr="00903872" w:rsidRDefault="00EF29D2" w:rsidP="00DA5EC8">
            <w:pPr>
              <w:spacing w:line="276" w:lineRule="auto"/>
              <w:jc w:val="right"/>
              <w:rPr>
                <w:rFonts w:ascii="Arial" w:eastAsia="Calibri" w:hAnsi="Arial" w:cs="Arial"/>
                <w:bCs/>
                <w:sz w:val="16"/>
                <w:szCs w:val="16"/>
              </w:rPr>
            </w:pPr>
            <w:r w:rsidRPr="00903872">
              <w:rPr>
                <w:rFonts w:ascii="Arial" w:hAnsi="Arial" w:cs="Arial"/>
                <w:spacing w:val="-5"/>
                <w:kern w:val="24"/>
                <w:sz w:val="16"/>
                <w:szCs w:val="16"/>
                <w:lang w:val="en-GB"/>
              </w:rPr>
              <w:t>17</w:t>
            </w:r>
          </w:p>
        </w:tc>
        <w:tc>
          <w:tcPr>
            <w:tcW w:w="1080" w:type="dxa"/>
          </w:tcPr>
          <w:p w14:paraId="1FB6A4F8" w14:textId="0B05DF94" w:rsidR="00DA5EC8" w:rsidRPr="00903872" w:rsidRDefault="00EF29D2" w:rsidP="00DA5EC8">
            <w:pPr>
              <w:spacing w:line="276" w:lineRule="auto"/>
              <w:jc w:val="right"/>
              <w:rPr>
                <w:rFonts w:ascii="Arial" w:eastAsia="Calibri" w:hAnsi="Arial" w:cs="Arial"/>
                <w:bCs/>
                <w:sz w:val="16"/>
                <w:szCs w:val="16"/>
              </w:rPr>
            </w:pPr>
            <w:r w:rsidRPr="00903872">
              <w:rPr>
                <w:rFonts w:ascii="Arial" w:eastAsia="Calibri" w:hAnsi="Arial" w:cs="Arial"/>
                <w:bCs/>
                <w:sz w:val="16"/>
                <w:szCs w:val="16"/>
              </w:rPr>
              <w:t>100</w:t>
            </w:r>
          </w:p>
        </w:tc>
      </w:tr>
      <w:tr w:rsidR="00903872" w:rsidRPr="00903872" w14:paraId="022225F4" w14:textId="77777777" w:rsidTr="00282745">
        <w:tc>
          <w:tcPr>
            <w:tcW w:w="3235" w:type="dxa"/>
            <w:shd w:val="clear" w:color="auto" w:fill="auto"/>
          </w:tcPr>
          <w:p w14:paraId="7E26AD16" w14:textId="77777777" w:rsidR="00DA5EC8" w:rsidRPr="00903872" w:rsidRDefault="00DA5EC8" w:rsidP="00DA5EC8">
            <w:pPr>
              <w:spacing w:line="276" w:lineRule="auto"/>
              <w:rPr>
                <w:rFonts w:ascii="Arial" w:eastAsia="Calibri" w:hAnsi="Arial" w:cs="Arial"/>
                <w:b/>
                <w:bCs/>
                <w:sz w:val="16"/>
                <w:szCs w:val="16"/>
              </w:rPr>
            </w:pPr>
            <w:r w:rsidRPr="00903872">
              <w:rPr>
                <w:rFonts w:ascii="Arial" w:eastAsia="Calibri" w:hAnsi="Arial" w:cs="Arial"/>
                <w:b/>
                <w:bCs/>
                <w:sz w:val="16"/>
                <w:szCs w:val="16"/>
              </w:rPr>
              <w:t>TOTAL EXPENDITURE</w:t>
            </w:r>
          </w:p>
        </w:tc>
        <w:tc>
          <w:tcPr>
            <w:tcW w:w="1980" w:type="dxa"/>
            <w:shd w:val="clear" w:color="auto" w:fill="auto"/>
          </w:tcPr>
          <w:p w14:paraId="2CCB12C3" w14:textId="5BC24F28" w:rsidR="00DA5EC8" w:rsidRPr="00903872" w:rsidRDefault="00DA5EC8"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 xml:space="preserve"> 6</w:t>
            </w:r>
            <w:r w:rsidR="009A7441" w:rsidRPr="00903872">
              <w:rPr>
                <w:rFonts w:ascii="Arial" w:hAnsi="Arial" w:cs="Arial"/>
                <w:kern w:val="24"/>
                <w:sz w:val="16"/>
                <w:szCs w:val="16"/>
                <w:lang w:val="en-GB"/>
              </w:rPr>
              <w:t>8</w:t>
            </w:r>
            <w:r w:rsidR="007441BE" w:rsidRPr="00903872">
              <w:rPr>
                <w:rFonts w:ascii="Arial" w:hAnsi="Arial" w:cs="Arial"/>
                <w:kern w:val="24"/>
                <w:sz w:val="16"/>
                <w:szCs w:val="16"/>
                <w:lang w:val="en-GB"/>
              </w:rPr>
              <w:t>4 065</w:t>
            </w:r>
            <w:r w:rsidRPr="00903872">
              <w:rPr>
                <w:rFonts w:ascii="Arial" w:hAnsi="Arial" w:cs="Arial"/>
                <w:kern w:val="24"/>
                <w:sz w:val="16"/>
                <w:szCs w:val="16"/>
                <w:lang w:val="en-GB"/>
              </w:rPr>
              <w:t xml:space="preserve"> </w:t>
            </w:r>
          </w:p>
        </w:tc>
        <w:tc>
          <w:tcPr>
            <w:tcW w:w="1620" w:type="dxa"/>
            <w:shd w:val="clear" w:color="auto" w:fill="auto"/>
          </w:tcPr>
          <w:p w14:paraId="059BA0BB" w14:textId="7C1B9513" w:rsidR="00DA5EC8" w:rsidRPr="00903872" w:rsidRDefault="007441BE" w:rsidP="00DA5EC8">
            <w:pPr>
              <w:spacing w:line="276" w:lineRule="auto"/>
              <w:jc w:val="right"/>
              <w:rPr>
                <w:rFonts w:ascii="Arial" w:eastAsia="Calibri" w:hAnsi="Arial" w:cs="Arial"/>
                <w:sz w:val="16"/>
                <w:szCs w:val="16"/>
              </w:rPr>
            </w:pPr>
            <w:r w:rsidRPr="00903872">
              <w:rPr>
                <w:rFonts w:ascii="Arial" w:hAnsi="Arial" w:cs="Arial"/>
                <w:kern w:val="24"/>
                <w:sz w:val="16"/>
                <w:szCs w:val="16"/>
                <w:lang w:val="en-GB"/>
              </w:rPr>
              <w:t>680 950</w:t>
            </w:r>
          </w:p>
        </w:tc>
        <w:tc>
          <w:tcPr>
            <w:tcW w:w="1170" w:type="dxa"/>
            <w:shd w:val="clear" w:color="auto" w:fill="auto"/>
          </w:tcPr>
          <w:p w14:paraId="3E71C9E6" w14:textId="26FD359C" w:rsidR="00DA5EC8" w:rsidRPr="00903872" w:rsidRDefault="00EF29D2" w:rsidP="00DA5EC8">
            <w:pPr>
              <w:spacing w:line="276" w:lineRule="auto"/>
              <w:jc w:val="right"/>
              <w:rPr>
                <w:rFonts w:ascii="Arial" w:eastAsia="Calibri" w:hAnsi="Arial" w:cs="Arial"/>
                <w:b/>
                <w:bCs/>
                <w:sz w:val="16"/>
                <w:szCs w:val="16"/>
              </w:rPr>
            </w:pPr>
            <w:r w:rsidRPr="00903872">
              <w:rPr>
                <w:rFonts w:ascii="Arial" w:hAnsi="Arial" w:cs="Arial"/>
                <w:b/>
                <w:bCs/>
                <w:spacing w:val="-5"/>
                <w:kern w:val="24"/>
                <w:sz w:val="16"/>
                <w:szCs w:val="16"/>
                <w:lang w:val="en-GB"/>
              </w:rPr>
              <w:t>3 115</w:t>
            </w:r>
            <w:r w:rsidR="00DA5EC8" w:rsidRPr="00903872">
              <w:rPr>
                <w:rFonts w:ascii="Arial" w:hAnsi="Arial" w:cs="Arial"/>
                <w:b/>
                <w:bCs/>
                <w:spacing w:val="-5"/>
                <w:kern w:val="24"/>
                <w:sz w:val="16"/>
                <w:szCs w:val="16"/>
                <w:lang w:val="en-GB"/>
              </w:rPr>
              <w:t xml:space="preserve"> </w:t>
            </w:r>
          </w:p>
        </w:tc>
        <w:tc>
          <w:tcPr>
            <w:tcW w:w="1080" w:type="dxa"/>
          </w:tcPr>
          <w:p w14:paraId="2E5B5D97" w14:textId="383B4AAF" w:rsidR="00DA5EC8" w:rsidRPr="00903872" w:rsidRDefault="00DA5EC8" w:rsidP="00DA5EC8">
            <w:pPr>
              <w:spacing w:line="276" w:lineRule="auto"/>
              <w:jc w:val="right"/>
              <w:rPr>
                <w:rFonts w:ascii="Arial" w:eastAsia="Calibri" w:hAnsi="Arial" w:cs="Arial"/>
                <w:b/>
                <w:bCs/>
                <w:sz w:val="16"/>
                <w:szCs w:val="16"/>
              </w:rPr>
            </w:pPr>
            <w:r w:rsidRPr="00903872">
              <w:rPr>
                <w:rFonts w:ascii="Arial" w:eastAsia="Calibri" w:hAnsi="Arial" w:cs="Arial"/>
                <w:b/>
                <w:bCs/>
                <w:sz w:val="16"/>
                <w:szCs w:val="16"/>
              </w:rPr>
              <w:t>9</w:t>
            </w:r>
            <w:r w:rsidR="00EF29D2" w:rsidRPr="00903872">
              <w:rPr>
                <w:rFonts w:ascii="Arial" w:eastAsia="Calibri" w:hAnsi="Arial" w:cs="Arial"/>
                <w:b/>
                <w:bCs/>
                <w:sz w:val="16"/>
                <w:szCs w:val="16"/>
              </w:rPr>
              <w:t>9.5</w:t>
            </w:r>
          </w:p>
        </w:tc>
      </w:tr>
    </w:tbl>
    <w:p w14:paraId="7316A8AD" w14:textId="171662C5" w:rsidR="00DF1EB9" w:rsidRPr="00903872" w:rsidRDefault="00DF1EB9" w:rsidP="00282745">
      <w:pPr>
        <w:spacing w:line="276" w:lineRule="auto"/>
        <w:rPr>
          <w:rFonts w:ascii="Arial" w:hAnsi="Arial" w:cs="Arial"/>
          <w:bCs/>
          <w:sz w:val="16"/>
          <w:szCs w:val="16"/>
        </w:rPr>
      </w:pPr>
      <w:r w:rsidRPr="00903872">
        <w:rPr>
          <w:rFonts w:ascii="Arial" w:hAnsi="Arial" w:cs="Arial"/>
          <w:bCs/>
          <w:sz w:val="16"/>
          <w:szCs w:val="16"/>
        </w:rPr>
        <w:t xml:space="preserve">Source:  GPT </w:t>
      </w:r>
      <w:r w:rsidR="00214411" w:rsidRPr="00903872">
        <w:rPr>
          <w:rFonts w:ascii="Arial" w:hAnsi="Arial" w:cs="Arial"/>
          <w:bCs/>
          <w:sz w:val="16"/>
          <w:szCs w:val="16"/>
        </w:rPr>
        <w:t xml:space="preserve">AR </w:t>
      </w:r>
      <w:r w:rsidR="007637D8" w:rsidRPr="00903872">
        <w:rPr>
          <w:rFonts w:ascii="Arial" w:hAnsi="Arial" w:cs="Arial"/>
          <w:bCs/>
          <w:sz w:val="16"/>
          <w:szCs w:val="16"/>
        </w:rPr>
        <w:t>20</w:t>
      </w:r>
      <w:r w:rsidR="002F43CD" w:rsidRPr="00903872">
        <w:rPr>
          <w:rFonts w:ascii="Arial" w:hAnsi="Arial" w:cs="Arial"/>
          <w:bCs/>
          <w:sz w:val="16"/>
          <w:szCs w:val="16"/>
        </w:rPr>
        <w:t>2</w:t>
      </w:r>
      <w:r w:rsidR="00EF29D2" w:rsidRPr="00903872">
        <w:rPr>
          <w:rFonts w:ascii="Arial" w:hAnsi="Arial" w:cs="Arial"/>
          <w:bCs/>
          <w:sz w:val="16"/>
          <w:szCs w:val="16"/>
        </w:rPr>
        <w:t>2</w:t>
      </w:r>
      <w:r w:rsidR="007637D8" w:rsidRPr="00903872">
        <w:rPr>
          <w:rFonts w:ascii="Arial" w:hAnsi="Arial" w:cs="Arial"/>
          <w:bCs/>
          <w:sz w:val="16"/>
          <w:szCs w:val="16"/>
        </w:rPr>
        <w:t>/</w:t>
      </w:r>
      <w:r w:rsidR="002F20F1" w:rsidRPr="00903872">
        <w:rPr>
          <w:rFonts w:ascii="Arial" w:hAnsi="Arial" w:cs="Arial"/>
          <w:bCs/>
          <w:sz w:val="16"/>
          <w:szCs w:val="16"/>
        </w:rPr>
        <w:t>2</w:t>
      </w:r>
      <w:r w:rsidR="00EF29D2" w:rsidRPr="00903872">
        <w:rPr>
          <w:rFonts w:ascii="Arial" w:hAnsi="Arial" w:cs="Arial"/>
          <w:bCs/>
          <w:sz w:val="16"/>
          <w:szCs w:val="16"/>
        </w:rPr>
        <w:t>3</w:t>
      </w:r>
    </w:p>
    <w:p w14:paraId="37B049C7" w14:textId="77777777" w:rsidR="005B3BC4" w:rsidRPr="00903872" w:rsidRDefault="005B3BC4" w:rsidP="00905A6A">
      <w:pPr>
        <w:spacing w:line="276" w:lineRule="auto"/>
        <w:rPr>
          <w:rFonts w:ascii="Arial" w:hAnsi="Arial" w:cs="Arial"/>
          <w:bCs/>
        </w:rPr>
      </w:pPr>
    </w:p>
    <w:p w14:paraId="6B233634" w14:textId="5D87EBB7" w:rsidR="00B64D25" w:rsidRPr="00903872" w:rsidRDefault="00121A93" w:rsidP="00903872">
      <w:pPr>
        <w:spacing w:line="276" w:lineRule="auto"/>
        <w:rPr>
          <w:rFonts w:ascii="Arial" w:hAnsi="Arial" w:cs="Arial"/>
          <w:bCs/>
        </w:rPr>
      </w:pPr>
      <w:r w:rsidRPr="00903872">
        <w:rPr>
          <w:rFonts w:ascii="Arial" w:hAnsi="Arial" w:cs="Arial"/>
          <w:bCs/>
        </w:rPr>
        <w:t xml:space="preserve">Table 3 above </w:t>
      </w:r>
      <w:r w:rsidR="00686090" w:rsidRPr="00903872">
        <w:rPr>
          <w:rFonts w:ascii="Arial" w:hAnsi="Arial" w:cs="Arial"/>
          <w:bCs/>
        </w:rPr>
        <w:t>show</w:t>
      </w:r>
      <w:r w:rsidR="007638E2" w:rsidRPr="00903872">
        <w:rPr>
          <w:rFonts w:ascii="Arial" w:hAnsi="Arial" w:cs="Arial"/>
          <w:bCs/>
        </w:rPr>
        <w:t>s</w:t>
      </w:r>
      <w:r w:rsidRPr="00903872">
        <w:rPr>
          <w:rFonts w:ascii="Arial" w:hAnsi="Arial" w:cs="Arial"/>
          <w:bCs/>
        </w:rPr>
        <w:t xml:space="preserve"> the allocation of funds per programme, with</w:t>
      </w:r>
      <w:r w:rsidR="00686090" w:rsidRPr="00903872">
        <w:rPr>
          <w:rFonts w:ascii="Arial" w:hAnsi="Arial" w:cs="Arial"/>
          <w:bCs/>
        </w:rPr>
        <w:t xml:space="preserve"> </w:t>
      </w:r>
      <w:r w:rsidR="00EF29D2" w:rsidRPr="00903872">
        <w:rPr>
          <w:rFonts w:ascii="Arial" w:hAnsi="Arial" w:cs="Arial"/>
          <w:bCs/>
        </w:rPr>
        <w:t>Administration</w:t>
      </w:r>
      <w:r w:rsidRPr="00903872">
        <w:rPr>
          <w:rFonts w:ascii="Arial" w:hAnsi="Arial" w:cs="Arial"/>
          <w:bCs/>
        </w:rPr>
        <w:t xml:space="preserve"> getting the biggest allocation followed by </w:t>
      </w:r>
      <w:r w:rsidR="00EF29D2" w:rsidRPr="00903872">
        <w:rPr>
          <w:rFonts w:ascii="Arial" w:hAnsi="Arial" w:cs="Arial"/>
          <w:bCs/>
        </w:rPr>
        <w:t>SFRM</w:t>
      </w:r>
      <w:r w:rsidR="006F5EFC" w:rsidRPr="00903872">
        <w:rPr>
          <w:rFonts w:ascii="Arial" w:hAnsi="Arial" w:cs="Arial"/>
          <w:bCs/>
        </w:rPr>
        <w:t xml:space="preserve"> and Financial Governance</w:t>
      </w:r>
      <w:r w:rsidRPr="00903872">
        <w:rPr>
          <w:rFonts w:ascii="Arial" w:hAnsi="Arial" w:cs="Arial"/>
          <w:bCs/>
        </w:rPr>
        <w:t xml:space="preserve">. During the period under review, </w:t>
      </w:r>
      <w:r w:rsidR="00EF29D2" w:rsidRPr="00903872">
        <w:rPr>
          <w:rFonts w:ascii="Arial" w:hAnsi="Arial" w:cs="Arial"/>
          <w:bCs/>
        </w:rPr>
        <w:t xml:space="preserve">all programmes </w:t>
      </w:r>
      <w:r w:rsidR="00686090" w:rsidRPr="00903872">
        <w:rPr>
          <w:rFonts w:ascii="Arial" w:hAnsi="Arial" w:cs="Arial"/>
          <w:bCs/>
        </w:rPr>
        <w:t xml:space="preserve"> </w:t>
      </w:r>
      <w:r w:rsidRPr="00903872">
        <w:rPr>
          <w:rFonts w:ascii="Arial" w:hAnsi="Arial" w:cs="Arial"/>
          <w:bCs/>
        </w:rPr>
        <w:t xml:space="preserve">spent </w:t>
      </w:r>
      <w:r w:rsidR="00EF29D2" w:rsidRPr="00903872">
        <w:rPr>
          <w:rFonts w:ascii="Arial" w:hAnsi="Arial" w:cs="Arial"/>
          <w:bCs/>
        </w:rPr>
        <w:t xml:space="preserve">equal and greater than </w:t>
      </w:r>
      <w:r w:rsidRPr="00903872">
        <w:rPr>
          <w:rFonts w:ascii="Arial" w:hAnsi="Arial" w:cs="Arial"/>
          <w:bCs/>
        </w:rPr>
        <w:t>9</w:t>
      </w:r>
      <w:r w:rsidR="00D236A8" w:rsidRPr="00903872">
        <w:rPr>
          <w:rFonts w:ascii="Arial" w:hAnsi="Arial" w:cs="Arial"/>
          <w:bCs/>
        </w:rPr>
        <w:t>5</w:t>
      </w:r>
      <w:r w:rsidRPr="00903872">
        <w:rPr>
          <w:rFonts w:ascii="Arial" w:hAnsi="Arial" w:cs="Arial"/>
          <w:bCs/>
        </w:rPr>
        <w:t xml:space="preserve">%, </w:t>
      </w:r>
      <w:r w:rsidR="007441BE" w:rsidRPr="00903872">
        <w:rPr>
          <w:rFonts w:ascii="Arial" w:hAnsi="Arial" w:cs="Arial"/>
          <w:bCs/>
        </w:rPr>
        <w:t>with PSCM spending 100% of its budget</w:t>
      </w:r>
      <w:r w:rsidR="00D236A8" w:rsidRPr="00903872">
        <w:rPr>
          <w:rFonts w:ascii="Arial" w:hAnsi="Arial" w:cs="Arial"/>
          <w:bCs/>
        </w:rPr>
        <w:t xml:space="preserve">.  </w:t>
      </w:r>
    </w:p>
    <w:p w14:paraId="6A2AE3AE" w14:textId="0A6D80D3" w:rsidR="00175094" w:rsidRPr="00903872" w:rsidRDefault="00175094" w:rsidP="00903872">
      <w:pPr>
        <w:spacing w:line="276" w:lineRule="auto"/>
        <w:rPr>
          <w:rFonts w:ascii="Arial" w:hAnsi="Arial" w:cs="Arial"/>
          <w:bCs/>
        </w:rPr>
      </w:pPr>
    </w:p>
    <w:p w14:paraId="46CE1A90" w14:textId="235B220E" w:rsidR="007E2D03" w:rsidRPr="00903872" w:rsidRDefault="00175094" w:rsidP="00903872">
      <w:pPr>
        <w:tabs>
          <w:tab w:val="left" w:pos="720"/>
        </w:tabs>
        <w:spacing w:line="276" w:lineRule="auto"/>
        <w:rPr>
          <w:rFonts w:ascii="Arial" w:hAnsi="Arial" w:cs="Arial"/>
          <w:bCs/>
        </w:rPr>
      </w:pPr>
      <w:r w:rsidRPr="00903872">
        <w:rPr>
          <w:rFonts w:ascii="Arial" w:hAnsi="Arial" w:cs="Arial"/>
          <w:bCs/>
        </w:rPr>
        <w:t>The Portfolio Committee noted that GPT recorded expenditure of R</w:t>
      </w:r>
      <w:r w:rsidR="007441BE" w:rsidRPr="00903872">
        <w:rPr>
          <w:rFonts w:ascii="Arial" w:hAnsi="Arial" w:cs="Arial"/>
          <w:kern w:val="24"/>
          <w:lang w:val="en-GB"/>
        </w:rPr>
        <w:t xml:space="preserve">680 950 </w:t>
      </w:r>
      <w:r w:rsidRPr="00903872">
        <w:rPr>
          <w:rFonts w:ascii="Arial" w:hAnsi="Arial" w:cs="Arial"/>
          <w:bCs/>
        </w:rPr>
        <w:t>000 or 9</w:t>
      </w:r>
      <w:r w:rsidR="007441BE" w:rsidRPr="00903872">
        <w:rPr>
          <w:rFonts w:ascii="Arial" w:hAnsi="Arial" w:cs="Arial"/>
          <w:bCs/>
        </w:rPr>
        <w:t>9.5%</w:t>
      </w:r>
      <w:r w:rsidRPr="00903872">
        <w:rPr>
          <w:rFonts w:ascii="Arial" w:hAnsi="Arial" w:cs="Arial"/>
          <w:bCs/>
        </w:rPr>
        <w:t xml:space="preserve"> of the final appropriation of R6</w:t>
      </w:r>
      <w:r w:rsidR="007441BE" w:rsidRPr="00903872">
        <w:rPr>
          <w:rFonts w:ascii="Arial" w:hAnsi="Arial" w:cs="Arial"/>
          <w:bCs/>
        </w:rPr>
        <w:t>8</w:t>
      </w:r>
      <w:r w:rsidR="00607E9E" w:rsidRPr="00903872">
        <w:rPr>
          <w:rFonts w:ascii="Arial" w:hAnsi="Arial" w:cs="Arial"/>
          <w:bCs/>
        </w:rPr>
        <w:t>4</w:t>
      </w:r>
      <w:r w:rsidR="007441BE" w:rsidRPr="00903872">
        <w:rPr>
          <w:rFonts w:ascii="Arial" w:hAnsi="Arial" w:cs="Arial"/>
          <w:bCs/>
        </w:rPr>
        <w:t xml:space="preserve"> 065</w:t>
      </w:r>
      <w:r w:rsidRPr="00903872">
        <w:rPr>
          <w:rFonts w:ascii="Arial" w:hAnsi="Arial" w:cs="Arial"/>
          <w:bCs/>
        </w:rPr>
        <w:t xml:space="preserve"> 000 for the period under review. </w:t>
      </w:r>
      <w:r w:rsidR="007E2D03" w:rsidRPr="00903872">
        <w:rPr>
          <w:rFonts w:ascii="Arial" w:hAnsi="Arial" w:cs="Arial"/>
          <w:bCs/>
        </w:rPr>
        <w:t>Overall u</w:t>
      </w:r>
      <w:r w:rsidR="00607E9E" w:rsidRPr="00903872">
        <w:rPr>
          <w:rFonts w:ascii="Arial" w:hAnsi="Arial" w:cs="Arial"/>
          <w:bCs/>
        </w:rPr>
        <w:t>nder</w:t>
      </w:r>
      <w:r w:rsidR="007E2D03" w:rsidRPr="00903872">
        <w:rPr>
          <w:rFonts w:ascii="Arial" w:hAnsi="Arial" w:cs="Arial"/>
          <w:bCs/>
        </w:rPr>
        <w:t>spending</w:t>
      </w:r>
      <w:r w:rsidR="00607E9E" w:rsidRPr="00903872">
        <w:rPr>
          <w:rFonts w:ascii="Arial" w:hAnsi="Arial" w:cs="Arial"/>
          <w:bCs/>
        </w:rPr>
        <w:t xml:space="preserve"> though insignificant </w:t>
      </w:r>
      <w:r w:rsidR="007E2D03" w:rsidRPr="00903872">
        <w:rPr>
          <w:rFonts w:ascii="Arial" w:hAnsi="Arial" w:cs="Arial"/>
          <w:bCs/>
        </w:rPr>
        <w:t>was due to vacant posts on the new approved and suppliers not meeting the required specifications for procurement of laptops under Administration Programme, vacant posts on the new approved structure not yet filled under Financial Governance Programme, and late implementation of municipal hands-on support programme under Municipal Financial Governance Programme.</w:t>
      </w:r>
    </w:p>
    <w:p w14:paraId="78035206" w14:textId="77777777" w:rsidR="00E61817" w:rsidRPr="00903872" w:rsidRDefault="00E61817" w:rsidP="00903872">
      <w:pPr>
        <w:tabs>
          <w:tab w:val="left" w:pos="720"/>
        </w:tabs>
        <w:spacing w:line="276" w:lineRule="auto"/>
        <w:rPr>
          <w:rFonts w:ascii="Arial" w:hAnsi="Arial" w:cs="Arial"/>
          <w:bCs/>
        </w:rPr>
      </w:pPr>
    </w:p>
    <w:p w14:paraId="78F03834" w14:textId="770F4963" w:rsidR="00720E99" w:rsidRPr="00903872" w:rsidRDefault="00720E99" w:rsidP="00903872">
      <w:pPr>
        <w:tabs>
          <w:tab w:val="left" w:pos="720"/>
        </w:tabs>
        <w:spacing w:line="276" w:lineRule="auto"/>
        <w:rPr>
          <w:rFonts w:ascii="Arial" w:hAnsi="Arial" w:cs="Arial"/>
          <w:b/>
          <w:bCs/>
        </w:rPr>
      </w:pPr>
      <w:r w:rsidRPr="00903872">
        <w:rPr>
          <w:rFonts w:ascii="Arial" w:hAnsi="Arial" w:cs="Arial"/>
          <w:bCs/>
        </w:rPr>
        <w:t xml:space="preserve">The </w:t>
      </w:r>
      <w:r w:rsidRPr="00903872">
        <w:rPr>
          <w:rFonts w:ascii="Arial" w:eastAsia="Times New Roman" w:hAnsi="Arial" w:cs="Arial"/>
          <w:bCs/>
        </w:rPr>
        <w:t xml:space="preserve">Municipal Hands-on Support programme endeavour to provide capacitation to delegated municipalities on a variety on issues pertaining to financial management and financial reporting. The support provided includes the implementation of </w:t>
      </w:r>
      <w:r w:rsidRPr="00903872">
        <w:rPr>
          <w:rFonts w:ascii="Arial" w:hAnsi="Arial" w:cs="Arial"/>
          <w:bCs/>
          <w:spacing w:val="-3"/>
          <w:shd w:val="clear" w:color="auto" w:fill="FFFFFF"/>
        </w:rPr>
        <w:t>Municipal Standard Chart of Accounts (MSCOA)</w:t>
      </w:r>
      <w:r w:rsidR="00157649" w:rsidRPr="00903872">
        <w:rPr>
          <w:rFonts w:ascii="Arial" w:hAnsi="Arial" w:cs="Arial"/>
          <w:bCs/>
          <w:spacing w:val="-3"/>
          <w:shd w:val="clear" w:color="auto" w:fill="FFFFFF"/>
        </w:rPr>
        <w:t xml:space="preserve">, </w:t>
      </w:r>
      <w:r w:rsidR="00157649" w:rsidRPr="00903872">
        <w:rPr>
          <w:rFonts w:ascii="Arial" w:hAnsi="Arial" w:cs="Arial"/>
          <w:spacing w:val="-3"/>
          <w:shd w:val="clear" w:color="auto" w:fill="FFFFFF"/>
        </w:rPr>
        <w:t>Budgeting, Revenue and Expenditure Management, Supply Chain Management, Asset Management, Accounting and Audit </w:t>
      </w:r>
      <w:hyperlink r:id="rId16" w:history="1">
        <w:r w:rsidR="00157649" w:rsidRPr="00903872">
          <w:rPr>
            <w:rStyle w:val="Hyperlink"/>
            <w:rFonts w:ascii="Arial" w:hAnsi="Arial" w:cs="Arial"/>
            <w:color w:val="auto"/>
            <w:spacing w:val="-3"/>
            <w:u w:val="none"/>
            <w:shd w:val="clear" w:color="auto" w:fill="FFFFFF"/>
          </w:rPr>
          <w:t>Services</w:t>
        </w:r>
      </w:hyperlink>
      <w:r w:rsidR="00157649" w:rsidRPr="00903872">
        <w:rPr>
          <w:rFonts w:ascii="Arial" w:hAnsi="Arial" w:cs="Arial"/>
        </w:rPr>
        <w:t xml:space="preserve">. </w:t>
      </w:r>
      <w:r w:rsidR="00157649" w:rsidRPr="00903872">
        <w:rPr>
          <w:rFonts w:ascii="Arial" w:hAnsi="Arial" w:cs="Arial"/>
          <w:b/>
          <w:bCs/>
        </w:rPr>
        <w:t xml:space="preserve">The Portfolio Committee therefore urges GPT to ensure timely implementation of the </w:t>
      </w:r>
      <w:r w:rsidR="00157649" w:rsidRPr="00903872">
        <w:rPr>
          <w:rFonts w:ascii="Arial" w:eastAsia="Times New Roman" w:hAnsi="Arial" w:cs="Arial"/>
          <w:b/>
          <w:bCs/>
        </w:rPr>
        <w:t>Municipal Hands-on Support programme in view of the dire state of municipalities.</w:t>
      </w:r>
    </w:p>
    <w:p w14:paraId="6F0FD1CA" w14:textId="77777777" w:rsidR="00B64D25" w:rsidRPr="00903872" w:rsidRDefault="00B64D25" w:rsidP="00903872">
      <w:pPr>
        <w:spacing w:line="276" w:lineRule="auto"/>
        <w:rPr>
          <w:rFonts w:ascii="Arial" w:hAnsi="Arial" w:cs="Arial"/>
          <w:bCs/>
        </w:rPr>
      </w:pPr>
    </w:p>
    <w:p w14:paraId="1BE8FD43" w14:textId="5E8000A6"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4" w:name="_Toc151098084"/>
      <w:r w:rsidRPr="00903872">
        <w:rPr>
          <w:rFonts w:ascii="Arial" w:hAnsi="Arial" w:cs="Arial"/>
          <w:color w:val="auto"/>
          <w:sz w:val="22"/>
          <w:szCs w:val="22"/>
        </w:rPr>
        <w:t>OVERSIGHT</w:t>
      </w:r>
      <w:r w:rsidR="00C35BDB" w:rsidRPr="00903872">
        <w:rPr>
          <w:rFonts w:ascii="Arial" w:hAnsi="Arial" w:cs="Arial"/>
          <w:color w:val="auto"/>
          <w:sz w:val="22"/>
          <w:szCs w:val="22"/>
        </w:rPr>
        <w:t xml:space="preserve"> ON PUBLIC INVOLVEMENT</w:t>
      </w:r>
      <w:bookmarkEnd w:id="14"/>
    </w:p>
    <w:p w14:paraId="5448C5C3" w14:textId="77777777" w:rsidR="004B7663" w:rsidRPr="00903872" w:rsidRDefault="004B7663" w:rsidP="00903872">
      <w:pPr>
        <w:spacing w:line="276" w:lineRule="auto"/>
        <w:ind w:left="142"/>
        <w:rPr>
          <w:rFonts w:ascii="Arial" w:hAnsi="Arial" w:cs="Arial"/>
          <w:b/>
          <w:bCs/>
        </w:rPr>
      </w:pPr>
    </w:p>
    <w:p w14:paraId="2FBD9621" w14:textId="4F005616" w:rsidR="00047F01" w:rsidRPr="00903872" w:rsidRDefault="00266214" w:rsidP="00903872">
      <w:pPr>
        <w:spacing w:line="276" w:lineRule="auto"/>
        <w:rPr>
          <w:rFonts w:ascii="Arial" w:hAnsi="Arial" w:cs="Arial"/>
          <w:bCs/>
        </w:rPr>
      </w:pPr>
      <w:r w:rsidRPr="00903872">
        <w:rPr>
          <w:rFonts w:ascii="Arial" w:hAnsi="Arial" w:cs="Arial"/>
          <w:bCs/>
        </w:rPr>
        <w:t>As required by the Standing Rules of the Gauteng Provincial Legislature</w:t>
      </w:r>
      <w:r w:rsidRPr="00903872">
        <w:rPr>
          <w:rFonts w:ascii="Arial" w:hAnsi="Arial" w:cs="Arial"/>
          <w:bCs/>
          <w:i/>
        </w:rPr>
        <w:t xml:space="preserve">, </w:t>
      </w:r>
      <w:r w:rsidRPr="00903872">
        <w:rPr>
          <w:rFonts w:ascii="Arial" w:hAnsi="Arial" w:cs="Arial"/>
          <w:bCs/>
        </w:rPr>
        <w:t>the Portfolio Committee invite</w:t>
      </w:r>
      <w:r w:rsidR="007E2D03" w:rsidRPr="00903872">
        <w:rPr>
          <w:rFonts w:ascii="Arial" w:hAnsi="Arial" w:cs="Arial"/>
          <w:bCs/>
        </w:rPr>
        <w:t>d</w:t>
      </w:r>
      <w:r w:rsidRPr="00903872">
        <w:rPr>
          <w:rFonts w:ascii="Arial" w:hAnsi="Arial" w:cs="Arial"/>
          <w:bCs/>
        </w:rPr>
        <w:t xml:space="preserve"> stakeholders to their meetings to observe Committee proceedings and later make verbal or written submissions</w:t>
      </w:r>
      <w:r w:rsidR="00047F01" w:rsidRPr="00903872">
        <w:rPr>
          <w:rFonts w:ascii="Arial" w:hAnsi="Arial" w:cs="Arial"/>
          <w:bCs/>
        </w:rPr>
        <w:t xml:space="preserve"> </w:t>
      </w:r>
      <w:r w:rsidR="007E2D03" w:rsidRPr="00903872">
        <w:rPr>
          <w:rFonts w:ascii="Arial" w:hAnsi="Arial" w:cs="Arial"/>
          <w:bCs/>
        </w:rPr>
        <w:t xml:space="preserve">and </w:t>
      </w:r>
      <w:r w:rsidR="00047F01" w:rsidRPr="00903872">
        <w:rPr>
          <w:rFonts w:ascii="Arial" w:hAnsi="Arial" w:cs="Arial"/>
          <w:bCs/>
        </w:rPr>
        <w:t>no submissions were received.</w:t>
      </w:r>
    </w:p>
    <w:p w14:paraId="06D79C31" w14:textId="6F9AFB80" w:rsidR="00266214" w:rsidRPr="00903872" w:rsidRDefault="00266214" w:rsidP="00905A6A">
      <w:pPr>
        <w:spacing w:line="276" w:lineRule="auto"/>
        <w:rPr>
          <w:rFonts w:ascii="Arial" w:hAnsi="Arial" w:cs="Arial"/>
          <w:bCs/>
        </w:rPr>
      </w:pPr>
      <w:r w:rsidRPr="00903872">
        <w:rPr>
          <w:rFonts w:ascii="Arial" w:hAnsi="Arial" w:cs="Arial"/>
          <w:bCs/>
        </w:rPr>
        <w:t xml:space="preserve"> </w:t>
      </w:r>
    </w:p>
    <w:p w14:paraId="5A4C296C" w14:textId="55C8DA21" w:rsidR="00F81631" w:rsidRPr="00903872" w:rsidRDefault="00C35BDB" w:rsidP="001B6B6A">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5" w:name="_Toc151098085"/>
      <w:r w:rsidRPr="00903872">
        <w:rPr>
          <w:rFonts w:ascii="Arial" w:hAnsi="Arial" w:cs="Arial"/>
          <w:color w:val="auto"/>
          <w:sz w:val="22"/>
          <w:szCs w:val="22"/>
        </w:rPr>
        <w:t xml:space="preserve">OVERSIGHT ON </w:t>
      </w:r>
      <w:r w:rsidR="00FF44F0" w:rsidRPr="00903872">
        <w:rPr>
          <w:rFonts w:ascii="Arial" w:hAnsi="Arial" w:cs="Arial"/>
          <w:color w:val="auto"/>
          <w:sz w:val="22"/>
          <w:szCs w:val="22"/>
        </w:rPr>
        <w:t>RESOLUTION MANAGEMENT</w:t>
      </w:r>
      <w:bookmarkEnd w:id="15"/>
    </w:p>
    <w:p w14:paraId="36DE09B9" w14:textId="77777777" w:rsidR="002842E0" w:rsidRPr="00903872" w:rsidRDefault="002842E0" w:rsidP="00282745">
      <w:pPr>
        <w:spacing w:line="276" w:lineRule="auto"/>
        <w:ind w:left="142"/>
        <w:rPr>
          <w:rFonts w:ascii="Arial" w:hAnsi="Arial" w:cs="Arial"/>
          <w:bCs/>
        </w:rPr>
      </w:pPr>
    </w:p>
    <w:tbl>
      <w:tblPr>
        <w:tblW w:w="9018" w:type="dxa"/>
        <w:tblInd w:w="142" w:type="dxa"/>
        <w:tblCellMar>
          <w:left w:w="0" w:type="dxa"/>
          <w:right w:w="0" w:type="dxa"/>
        </w:tblCellMar>
        <w:tblLook w:val="04A0" w:firstRow="1" w:lastRow="0" w:firstColumn="1" w:lastColumn="0" w:noHBand="0" w:noVBand="1"/>
      </w:tblPr>
      <w:tblGrid>
        <w:gridCol w:w="9018"/>
      </w:tblGrid>
      <w:tr w:rsidR="00C04B8E" w:rsidRPr="00903872" w14:paraId="35842273" w14:textId="77777777" w:rsidTr="002148CD">
        <w:trPr>
          <w:trHeight w:val="226"/>
          <w:tblHeader/>
        </w:trPr>
        <w:tc>
          <w:tcPr>
            <w:tcW w:w="901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F27D0D9" w14:textId="77777777" w:rsidR="00093C3B" w:rsidRPr="00903872" w:rsidRDefault="00093C3B" w:rsidP="00282745">
            <w:pPr>
              <w:spacing w:line="276" w:lineRule="auto"/>
              <w:rPr>
                <w:rFonts w:ascii="Arial" w:hAnsi="Arial" w:cs="Arial"/>
                <w:b/>
                <w:bCs/>
              </w:rPr>
            </w:pPr>
            <w:r w:rsidRPr="00903872">
              <w:rPr>
                <w:rFonts w:ascii="Arial" w:hAnsi="Arial" w:cs="Arial"/>
                <w:b/>
                <w:bCs/>
              </w:rPr>
              <w:lastRenderedPageBreak/>
              <w:t>RESOLUTIONS MANAGEMENT</w:t>
            </w:r>
          </w:p>
        </w:tc>
      </w:tr>
      <w:tr w:rsidR="00C04B8E" w:rsidRPr="00903872" w14:paraId="5809801C" w14:textId="77777777" w:rsidTr="002148CD">
        <w:trPr>
          <w:trHeight w:val="23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A54F2" w14:textId="77777777" w:rsidR="00093C3B" w:rsidRPr="00903872" w:rsidRDefault="00093C3B" w:rsidP="00282745">
            <w:pPr>
              <w:spacing w:line="276" w:lineRule="auto"/>
              <w:rPr>
                <w:rFonts w:ascii="Arial" w:hAnsi="Arial" w:cs="Arial"/>
                <w:b/>
                <w:bCs/>
              </w:rPr>
            </w:pPr>
            <w:r w:rsidRPr="00903872">
              <w:rPr>
                <w:rFonts w:ascii="Arial" w:hAnsi="Arial" w:cs="Arial"/>
                <w:b/>
                <w:bCs/>
              </w:rPr>
              <w:t>RESOLUTIONS PASSED DURING ALL 4 QUARTERS LEADING UP TO THIS ANNUAL REPORT</w:t>
            </w:r>
          </w:p>
        </w:tc>
      </w:tr>
      <w:tr w:rsidR="00C04B8E" w:rsidRPr="00903872" w14:paraId="1C4F5181" w14:textId="77777777" w:rsidTr="002148CD">
        <w:trPr>
          <w:trHeight w:val="22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494D9" w14:textId="77777777" w:rsidR="00093C3B" w:rsidRPr="00903872" w:rsidRDefault="00093C3B" w:rsidP="00282745">
            <w:pPr>
              <w:spacing w:line="276" w:lineRule="auto"/>
              <w:rPr>
                <w:rFonts w:ascii="Arial" w:hAnsi="Arial" w:cs="Arial"/>
              </w:rPr>
            </w:pPr>
            <w:r w:rsidRPr="00903872">
              <w:rPr>
                <w:rFonts w:ascii="Arial" w:hAnsi="Arial" w:cs="Arial"/>
                <w:b/>
                <w:bCs/>
              </w:rPr>
              <w:t>Total number of Resolutions passed during the Financial Year</w:t>
            </w:r>
          </w:p>
        </w:tc>
      </w:tr>
      <w:tr w:rsidR="00C04B8E" w:rsidRPr="00903872" w14:paraId="70CC4795" w14:textId="77777777" w:rsidTr="002148CD">
        <w:trPr>
          <w:trHeight w:val="23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68154" w14:textId="1C7D83D0" w:rsidR="00093C3B" w:rsidRPr="00903872" w:rsidRDefault="00903872" w:rsidP="00282745">
            <w:pPr>
              <w:spacing w:line="276" w:lineRule="auto"/>
              <w:rPr>
                <w:rFonts w:ascii="Arial" w:hAnsi="Arial" w:cs="Arial"/>
                <w:i/>
                <w:iCs/>
              </w:rPr>
            </w:pPr>
            <w:r w:rsidRPr="00903872">
              <w:rPr>
                <w:rFonts w:ascii="Arial" w:hAnsi="Arial" w:cs="Arial"/>
                <w:i/>
                <w:iCs/>
              </w:rPr>
              <w:t>14</w:t>
            </w:r>
          </w:p>
        </w:tc>
      </w:tr>
      <w:tr w:rsidR="00C04B8E" w:rsidRPr="00903872" w14:paraId="0E109ED2" w14:textId="77777777" w:rsidTr="002148CD">
        <w:trPr>
          <w:trHeight w:val="304"/>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17B0" w14:textId="77777777" w:rsidR="00093C3B" w:rsidRPr="00903872" w:rsidRDefault="00093C3B" w:rsidP="00282745">
            <w:pPr>
              <w:spacing w:line="276" w:lineRule="auto"/>
              <w:rPr>
                <w:rFonts w:ascii="Arial" w:hAnsi="Arial" w:cs="Arial"/>
              </w:rPr>
            </w:pPr>
            <w:r w:rsidRPr="00903872">
              <w:rPr>
                <w:rFonts w:ascii="Arial" w:hAnsi="Arial" w:cs="Arial"/>
                <w:b/>
                <w:bCs/>
              </w:rPr>
              <w:t>Nature of Resolutions</w:t>
            </w:r>
          </w:p>
        </w:tc>
      </w:tr>
      <w:tr w:rsidR="00C04B8E" w:rsidRPr="00903872" w14:paraId="644A919B" w14:textId="77777777" w:rsidTr="002148CD">
        <w:trPr>
          <w:trHeight w:val="905"/>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8E0F3" w14:textId="42BFCAC7" w:rsidR="009B68D1" w:rsidRPr="00903872" w:rsidRDefault="009B68D1" w:rsidP="00037B89">
            <w:pPr>
              <w:spacing w:line="276" w:lineRule="auto"/>
              <w:rPr>
                <w:rFonts w:ascii="Arial" w:hAnsi="Arial" w:cs="Arial"/>
                <w:i/>
                <w:iCs/>
              </w:rPr>
            </w:pPr>
            <w:r w:rsidRPr="00903872">
              <w:rPr>
                <w:rFonts w:ascii="Arial" w:hAnsi="Arial" w:cs="Arial"/>
                <w:i/>
                <w:iCs/>
              </w:rPr>
              <w:t>0</w:t>
            </w:r>
            <w:r w:rsidR="00903872" w:rsidRPr="00903872">
              <w:rPr>
                <w:rFonts w:ascii="Arial" w:hAnsi="Arial" w:cs="Arial"/>
                <w:i/>
                <w:iCs/>
              </w:rPr>
              <w:t>1</w:t>
            </w:r>
            <w:r w:rsidR="00037B89" w:rsidRPr="00903872">
              <w:rPr>
                <w:rFonts w:ascii="Arial" w:hAnsi="Arial" w:cs="Arial"/>
                <w:i/>
                <w:iCs/>
              </w:rPr>
              <w:t xml:space="preserve"> – Internal Arrangements</w:t>
            </w:r>
          </w:p>
          <w:p w14:paraId="57055690" w14:textId="4A8624C7" w:rsidR="00037B89" w:rsidRPr="00903872" w:rsidRDefault="00903872" w:rsidP="00037B89">
            <w:pPr>
              <w:spacing w:line="276" w:lineRule="auto"/>
              <w:rPr>
                <w:rFonts w:ascii="Arial" w:hAnsi="Arial" w:cs="Arial"/>
                <w:i/>
                <w:iCs/>
              </w:rPr>
            </w:pPr>
            <w:r w:rsidRPr="00903872">
              <w:rPr>
                <w:rFonts w:ascii="Arial" w:hAnsi="Arial" w:cs="Arial"/>
                <w:i/>
                <w:iCs/>
              </w:rPr>
              <w:t>7</w:t>
            </w:r>
            <w:r w:rsidR="00037B89" w:rsidRPr="00903872">
              <w:rPr>
                <w:rFonts w:ascii="Arial" w:hAnsi="Arial" w:cs="Arial"/>
                <w:i/>
                <w:iCs/>
              </w:rPr>
              <w:t xml:space="preserve"> – Service Delivery</w:t>
            </w:r>
          </w:p>
          <w:p w14:paraId="3EB296A8" w14:textId="3614F4A1" w:rsidR="00037B89" w:rsidRPr="00903872" w:rsidRDefault="00903872" w:rsidP="00037B89">
            <w:pPr>
              <w:spacing w:line="276" w:lineRule="auto"/>
              <w:rPr>
                <w:rFonts w:ascii="Arial" w:hAnsi="Arial" w:cs="Arial"/>
                <w:i/>
                <w:iCs/>
              </w:rPr>
            </w:pPr>
            <w:r w:rsidRPr="00903872">
              <w:rPr>
                <w:rFonts w:ascii="Arial" w:hAnsi="Arial" w:cs="Arial"/>
                <w:i/>
                <w:iCs/>
              </w:rPr>
              <w:t>6</w:t>
            </w:r>
            <w:r w:rsidR="009B68D1" w:rsidRPr="00903872">
              <w:rPr>
                <w:rFonts w:ascii="Arial" w:hAnsi="Arial" w:cs="Arial"/>
                <w:i/>
                <w:iCs/>
              </w:rPr>
              <w:t xml:space="preserve"> </w:t>
            </w:r>
            <w:r w:rsidR="00037B89" w:rsidRPr="00903872">
              <w:rPr>
                <w:rFonts w:ascii="Arial" w:hAnsi="Arial" w:cs="Arial"/>
                <w:i/>
                <w:iCs/>
              </w:rPr>
              <w:t xml:space="preserve"> – Good Governance</w:t>
            </w:r>
          </w:p>
        </w:tc>
      </w:tr>
      <w:tr w:rsidR="00C04B8E" w:rsidRPr="00903872" w14:paraId="5092D460" w14:textId="77777777" w:rsidTr="002148CD">
        <w:trPr>
          <w:trHeight w:val="22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0DAB3" w14:textId="77777777" w:rsidR="00037B89" w:rsidRPr="00903872" w:rsidRDefault="00037B89" w:rsidP="00037B89">
            <w:pPr>
              <w:spacing w:line="276" w:lineRule="auto"/>
              <w:rPr>
                <w:rFonts w:ascii="Arial" w:hAnsi="Arial" w:cs="Arial"/>
                <w:b/>
                <w:bCs/>
              </w:rPr>
            </w:pPr>
            <w:r w:rsidRPr="00903872">
              <w:rPr>
                <w:rFonts w:ascii="Arial" w:hAnsi="Arial" w:cs="Arial"/>
                <w:b/>
                <w:bCs/>
              </w:rPr>
              <w:t>RESOLUTIONS / ACTIONS NOW DUE (OR PAST DUE)</w:t>
            </w:r>
          </w:p>
        </w:tc>
      </w:tr>
      <w:tr w:rsidR="00C04B8E" w:rsidRPr="00903872" w14:paraId="56CF867C" w14:textId="77777777" w:rsidTr="002148CD">
        <w:trPr>
          <w:trHeight w:val="23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A4E6D" w14:textId="77777777" w:rsidR="00037B89" w:rsidRPr="00903872" w:rsidRDefault="00037B89" w:rsidP="00037B89">
            <w:pPr>
              <w:spacing w:line="276" w:lineRule="auto"/>
              <w:rPr>
                <w:rFonts w:ascii="Arial" w:hAnsi="Arial" w:cs="Arial"/>
              </w:rPr>
            </w:pPr>
            <w:r w:rsidRPr="00903872">
              <w:rPr>
                <w:rFonts w:ascii="Arial" w:hAnsi="Arial" w:cs="Arial"/>
                <w:b/>
                <w:bCs/>
                <w:i/>
                <w:iCs/>
              </w:rPr>
              <w:t>Number of Resolution Responses / Action now due</w:t>
            </w:r>
          </w:p>
        </w:tc>
      </w:tr>
      <w:tr w:rsidR="00C04B8E" w:rsidRPr="00903872" w14:paraId="7AB1CC47" w14:textId="77777777" w:rsidTr="002148CD">
        <w:trPr>
          <w:trHeight w:val="290"/>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7298C" w14:textId="6E10DBA3" w:rsidR="00037B89" w:rsidRPr="00903872" w:rsidRDefault="00903872" w:rsidP="00037B89">
            <w:pPr>
              <w:spacing w:line="276" w:lineRule="auto"/>
              <w:rPr>
                <w:rFonts w:ascii="Arial" w:hAnsi="Arial" w:cs="Arial"/>
                <w:i/>
                <w:iCs/>
              </w:rPr>
            </w:pPr>
            <w:r w:rsidRPr="00903872">
              <w:rPr>
                <w:rFonts w:ascii="Arial" w:hAnsi="Arial" w:cs="Arial"/>
                <w:i/>
                <w:iCs/>
              </w:rPr>
              <w:t>0</w:t>
            </w:r>
          </w:p>
        </w:tc>
      </w:tr>
      <w:tr w:rsidR="00C04B8E" w:rsidRPr="00903872" w14:paraId="413EF63F" w14:textId="77777777" w:rsidTr="002148CD">
        <w:trPr>
          <w:trHeight w:val="23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6B9B4" w14:textId="77777777" w:rsidR="00037B89" w:rsidRPr="00903872" w:rsidRDefault="00037B89" w:rsidP="00037B89">
            <w:pPr>
              <w:spacing w:line="276" w:lineRule="auto"/>
              <w:rPr>
                <w:rFonts w:ascii="Arial" w:hAnsi="Arial" w:cs="Arial"/>
                <w:b/>
                <w:bCs/>
              </w:rPr>
            </w:pPr>
            <w:r w:rsidRPr="00903872">
              <w:rPr>
                <w:rFonts w:ascii="Arial" w:hAnsi="Arial" w:cs="Arial"/>
                <w:b/>
                <w:bCs/>
              </w:rPr>
              <w:t>RESOLUTIONS CLOSED</w:t>
            </w:r>
          </w:p>
        </w:tc>
      </w:tr>
      <w:tr w:rsidR="00C04B8E" w:rsidRPr="00903872" w14:paraId="02674C71" w14:textId="77777777" w:rsidTr="002148CD">
        <w:trPr>
          <w:trHeight w:val="226"/>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9B025" w14:textId="77777777" w:rsidR="00037B89" w:rsidRPr="00903872" w:rsidRDefault="00037B89" w:rsidP="00037B89">
            <w:pPr>
              <w:spacing w:line="276" w:lineRule="auto"/>
              <w:rPr>
                <w:rFonts w:ascii="Arial" w:hAnsi="Arial" w:cs="Arial"/>
              </w:rPr>
            </w:pPr>
            <w:r w:rsidRPr="00903872">
              <w:rPr>
                <w:rFonts w:ascii="Arial" w:hAnsi="Arial" w:cs="Arial"/>
                <w:b/>
                <w:bCs/>
                <w:i/>
                <w:iCs/>
              </w:rPr>
              <w:t>From those now due, how many Resolutions are now satisfactorily closed</w:t>
            </w:r>
          </w:p>
        </w:tc>
      </w:tr>
      <w:tr w:rsidR="00C04B8E" w:rsidRPr="00903872" w14:paraId="372FDB4F" w14:textId="77777777" w:rsidTr="002148CD">
        <w:trPr>
          <w:trHeight w:val="304"/>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4C17" w14:textId="42FA5E3A" w:rsidR="00037B89" w:rsidRPr="00903872" w:rsidRDefault="009B68D1" w:rsidP="00037B89">
            <w:pPr>
              <w:spacing w:line="276" w:lineRule="auto"/>
              <w:rPr>
                <w:rFonts w:ascii="Arial" w:hAnsi="Arial" w:cs="Arial"/>
              </w:rPr>
            </w:pPr>
            <w:r w:rsidRPr="00903872">
              <w:rPr>
                <w:rFonts w:ascii="Arial" w:hAnsi="Arial" w:cs="Arial"/>
              </w:rPr>
              <w:t>1</w:t>
            </w:r>
            <w:r w:rsidR="00903872" w:rsidRPr="00903872">
              <w:rPr>
                <w:rFonts w:ascii="Arial" w:hAnsi="Arial" w:cs="Arial"/>
              </w:rPr>
              <w:t>4</w:t>
            </w:r>
          </w:p>
        </w:tc>
      </w:tr>
      <w:tr w:rsidR="00C04B8E" w:rsidRPr="00903872" w14:paraId="2C50193C" w14:textId="77777777" w:rsidTr="002148CD">
        <w:trPr>
          <w:trHeight w:val="312"/>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D4515" w14:textId="77777777" w:rsidR="00037B89" w:rsidRPr="00903872" w:rsidRDefault="00037B89" w:rsidP="00037B89">
            <w:pPr>
              <w:spacing w:line="276" w:lineRule="auto"/>
              <w:rPr>
                <w:rFonts w:ascii="Arial" w:hAnsi="Arial" w:cs="Arial"/>
              </w:rPr>
            </w:pPr>
            <w:r w:rsidRPr="00903872">
              <w:rPr>
                <w:rFonts w:ascii="Arial" w:hAnsi="Arial" w:cs="Arial"/>
                <w:b/>
                <w:bCs/>
              </w:rPr>
              <w:t>REASONS</w:t>
            </w:r>
          </w:p>
        </w:tc>
      </w:tr>
      <w:tr w:rsidR="00C04B8E" w:rsidRPr="00903872" w14:paraId="4490784D" w14:textId="77777777" w:rsidTr="002148CD">
        <w:trPr>
          <w:trHeight w:val="304"/>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4EE23" w14:textId="77777777" w:rsidR="00037B89" w:rsidRPr="00903872" w:rsidRDefault="00037B89" w:rsidP="00037B89">
            <w:pPr>
              <w:spacing w:line="276" w:lineRule="auto"/>
              <w:rPr>
                <w:rFonts w:ascii="Arial" w:hAnsi="Arial" w:cs="Arial"/>
              </w:rPr>
            </w:pPr>
            <w:r w:rsidRPr="00903872">
              <w:rPr>
                <w:rFonts w:ascii="Arial" w:hAnsi="Arial" w:cs="Arial"/>
                <w:b/>
                <w:bCs/>
                <w:i/>
                <w:iCs/>
              </w:rPr>
              <w:t>Reasons for Resolutions not yet closed</w:t>
            </w:r>
          </w:p>
        </w:tc>
      </w:tr>
      <w:tr w:rsidR="00C04B8E" w:rsidRPr="00903872" w14:paraId="16D476D8" w14:textId="77777777" w:rsidTr="00903872">
        <w:trPr>
          <w:trHeight w:val="304"/>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3F5AA" w14:textId="19FDBEC6" w:rsidR="00037B89" w:rsidRPr="00903872" w:rsidRDefault="00037B89" w:rsidP="00037B89">
            <w:pPr>
              <w:spacing w:line="276" w:lineRule="auto"/>
              <w:rPr>
                <w:rFonts w:ascii="Arial" w:hAnsi="Arial" w:cs="Arial"/>
                <w:i/>
                <w:iCs/>
              </w:rPr>
            </w:pPr>
          </w:p>
        </w:tc>
      </w:tr>
      <w:tr w:rsidR="00C04B8E" w:rsidRPr="00903872" w14:paraId="7BD9F608" w14:textId="77777777" w:rsidTr="002148CD">
        <w:trPr>
          <w:trHeight w:val="304"/>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FE826" w14:textId="77777777" w:rsidR="00037B89" w:rsidRPr="00903872" w:rsidRDefault="00037B89" w:rsidP="00037B89">
            <w:pPr>
              <w:spacing w:line="276" w:lineRule="auto"/>
              <w:rPr>
                <w:rFonts w:ascii="Arial" w:hAnsi="Arial" w:cs="Arial"/>
              </w:rPr>
            </w:pPr>
            <w:r w:rsidRPr="00903872">
              <w:rPr>
                <w:rFonts w:ascii="Arial" w:hAnsi="Arial" w:cs="Arial"/>
                <w:b/>
                <w:bCs/>
                <w:i/>
                <w:iCs/>
              </w:rPr>
              <w:t>Measures taken by the Committee to ensure speedy Closure of Resolutions due but still open</w:t>
            </w:r>
          </w:p>
        </w:tc>
      </w:tr>
      <w:tr w:rsidR="00C04B8E" w:rsidRPr="00903872" w14:paraId="3E7D260E" w14:textId="77777777" w:rsidTr="008F27A3">
        <w:trPr>
          <w:trHeight w:val="304"/>
        </w:trPr>
        <w:tc>
          <w:tcPr>
            <w:tcW w:w="9018" w:type="dxa"/>
            <w:tcBorders>
              <w:top w:val="nil"/>
              <w:left w:val="single" w:sz="8" w:space="0" w:color="auto"/>
              <w:bottom w:val="nil"/>
              <w:right w:val="single" w:sz="8" w:space="0" w:color="auto"/>
            </w:tcBorders>
            <w:tcMar>
              <w:top w:w="0" w:type="dxa"/>
              <w:left w:w="108" w:type="dxa"/>
              <w:bottom w:w="0" w:type="dxa"/>
              <w:right w:w="108" w:type="dxa"/>
            </w:tcMar>
          </w:tcPr>
          <w:p w14:paraId="73C09766" w14:textId="368C7464" w:rsidR="00037B89" w:rsidRPr="00903872" w:rsidRDefault="00037B89" w:rsidP="00037B89">
            <w:pPr>
              <w:spacing w:line="276" w:lineRule="auto"/>
              <w:rPr>
                <w:rFonts w:ascii="Arial" w:eastAsia="Times New Roman" w:hAnsi="Arial" w:cs="Arial"/>
              </w:rPr>
            </w:pPr>
          </w:p>
        </w:tc>
      </w:tr>
      <w:tr w:rsidR="00975CE7" w:rsidRPr="00903872" w14:paraId="77B58BF0" w14:textId="77777777" w:rsidTr="002148CD">
        <w:trPr>
          <w:trHeight w:val="92"/>
        </w:trPr>
        <w:tc>
          <w:tcPr>
            <w:tcW w:w="90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29C69E" w14:textId="77777777" w:rsidR="00037B89" w:rsidRPr="00903872" w:rsidRDefault="00037B89" w:rsidP="00037B89">
            <w:pPr>
              <w:spacing w:line="276" w:lineRule="auto"/>
              <w:rPr>
                <w:rFonts w:ascii="Arial" w:hAnsi="Arial" w:cs="Arial"/>
                <w:i/>
                <w:iCs/>
              </w:rPr>
            </w:pPr>
          </w:p>
        </w:tc>
      </w:tr>
    </w:tbl>
    <w:p w14:paraId="442D17E2" w14:textId="77777777" w:rsidR="000F30D5" w:rsidRPr="00903872" w:rsidRDefault="000F30D5" w:rsidP="000F30D5">
      <w:pPr>
        <w:rPr>
          <w:rFonts w:ascii="Arial" w:hAnsi="Arial" w:cs="Arial"/>
        </w:rPr>
      </w:pPr>
    </w:p>
    <w:p w14:paraId="0AC66FA6" w14:textId="7BAE5D0D" w:rsidR="004B7663" w:rsidRPr="00903872" w:rsidRDefault="00C35BDB"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6" w:name="_Toc151098086"/>
      <w:r w:rsidRPr="00903872">
        <w:rPr>
          <w:rFonts w:ascii="Arial" w:hAnsi="Arial" w:cs="Arial"/>
          <w:color w:val="auto"/>
          <w:sz w:val="22"/>
          <w:szCs w:val="22"/>
        </w:rPr>
        <w:t xml:space="preserve">OVERSIGHT ON </w:t>
      </w:r>
      <w:r w:rsidR="004B7663" w:rsidRPr="00903872">
        <w:rPr>
          <w:rFonts w:ascii="Arial" w:hAnsi="Arial" w:cs="Arial"/>
          <w:color w:val="auto"/>
          <w:sz w:val="22"/>
          <w:szCs w:val="22"/>
        </w:rPr>
        <w:t>ANY OTHER COMMITTEE FOCUS AREA</w:t>
      </w:r>
      <w:bookmarkEnd w:id="16"/>
    </w:p>
    <w:p w14:paraId="79B5F7B6" w14:textId="77777777" w:rsidR="004B7663" w:rsidRPr="00903872" w:rsidRDefault="004B7663" w:rsidP="00903872">
      <w:pPr>
        <w:spacing w:line="276" w:lineRule="auto"/>
        <w:ind w:left="142"/>
        <w:rPr>
          <w:rFonts w:ascii="Arial" w:hAnsi="Arial" w:cs="Arial"/>
          <w:b/>
          <w:bCs/>
        </w:rPr>
      </w:pPr>
    </w:p>
    <w:p w14:paraId="54ECFB19" w14:textId="77777777" w:rsidR="00304936" w:rsidRPr="00903872" w:rsidRDefault="00304936" w:rsidP="00903872">
      <w:pPr>
        <w:pStyle w:val="ListParagraph"/>
        <w:ind w:left="0"/>
        <w:jc w:val="both"/>
        <w:rPr>
          <w:rFonts w:ascii="Arial" w:hAnsi="Arial" w:cs="Arial"/>
          <w:b/>
          <w:bCs/>
        </w:rPr>
      </w:pPr>
      <w:r w:rsidRPr="00903872">
        <w:rPr>
          <w:rFonts w:ascii="Arial" w:hAnsi="Arial" w:cs="Arial"/>
          <w:b/>
          <w:bCs/>
        </w:rPr>
        <w:t>Audit findings by the Auditor General</w:t>
      </w:r>
    </w:p>
    <w:p w14:paraId="20E0AA83" w14:textId="2243050C" w:rsidR="00BE68F6" w:rsidRPr="00903872" w:rsidRDefault="00214411" w:rsidP="00903872">
      <w:pPr>
        <w:spacing w:line="276" w:lineRule="auto"/>
        <w:rPr>
          <w:rFonts w:ascii="Arial" w:hAnsi="Arial" w:cs="Arial"/>
          <w:b/>
          <w:bCs/>
        </w:rPr>
      </w:pPr>
      <w:r w:rsidRPr="00903872">
        <w:rPr>
          <w:rFonts w:ascii="Arial" w:hAnsi="Arial" w:cs="Arial"/>
          <w:bCs/>
        </w:rPr>
        <w:t xml:space="preserve">According to the Auditor-General’s </w:t>
      </w:r>
      <w:r w:rsidR="004B4CC3" w:rsidRPr="00903872">
        <w:rPr>
          <w:rFonts w:ascii="Arial" w:hAnsi="Arial" w:cs="Arial"/>
          <w:bCs/>
        </w:rPr>
        <w:t xml:space="preserve">(AG) </w:t>
      </w:r>
      <w:r w:rsidRPr="00903872">
        <w:rPr>
          <w:rFonts w:ascii="Arial" w:hAnsi="Arial" w:cs="Arial"/>
          <w:bCs/>
        </w:rPr>
        <w:t xml:space="preserve">opinion, the financial statements present fairly, in all material respects, the financial position of the Gauteng Provincial Treasury as </w:t>
      </w:r>
      <w:proofErr w:type="gramStart"/>
      <w:r w:rsidRPr="00903872">
        <w:rPr>
          <w:rFonts w:ascii="Arial" w:hAnsi="Arial" w:cs="Arial"/>
          <w:bCs/>
        </w:rPr>
        <w:t>at</w:t>
      </w:r>
      <w:proofErr w:type="gramEnd"/>
      <w:r w:rsidRPr="00903872">
        <w:rPr>
          <w:rFonts w:ascii="Arial" w:hAnsi="Arial" w:cs="Arial"/>
          <w:bCs/>
        </w:rPr>
        <w:t xml:space="preserve"> 31 March 20</w:t>
      </w:r>
      <w:r w:rsidR="006A048A" w:rsidRPr="00903872">
        <w:rPr>
          <w:rFonts w:ascii="Arial" w:hAnsi="Arial" w:cs="Arial"/>
          <w:bCs/>
        </w:rPr>
        <w:t>2</w:t>
      </w:r>
      <w:r w:rsidR="007E2D03" w:rsidRPr="00903872">
        <w:rPr>
          <w:rFonts w:ascii="Arial" w:hAnsi="Arial" w:cs="Arial"/>
          <w:bCs/>
        </w:rPr>
        <w:t>3</w:t>
      </w:r>
      <w:r w:rsidRPr="00903872">
        <w:rPr>
          <w:rFonts w:ascii="Arial" w:hAnsi="Arial" w:cs="Arial"/>
          <w:bCs/>
        </w:rPr>
        <w:t xml:space="preserve">, and its financial performance and cash flows for the year then </w:t>
      </w:r>
      <w:r w:rsidR="00027826" w:rsidRPr="00903872">
        <w:rPr>
          <w:rFonts w:ascii="Arial" w:hAnsi="Arial" w:cs="Arial"/>
          <w:bCs/>
        </w:rPr>
        <w:t>ended,</w:t>
      </w:r>
      <w:r w:rsidRPr="00903872">
        <w:rPr>
          <w:rFonts w:ascii="Arial" w:hAnsi="Arial" w:cs="Arial"/>
          <w:bCs/>
        </w:rPr>
        <w:t xml:space="preserve"> </w:t>
      </w:r>
      <w:r w:rsidR="00BE68F6" w:rsidRPr="00903872">
        <w:rPr>
          <w:rFonts w:ascii="Arial" w:hAnsi="Arial" w:cs="Arial"/>
        </w:rPr>
        <w:t>in accordance with Generally Recognised Accounting Practice (GRAP) and the requirements of the Public Finance Management Act of South Africa 1 of 1999 (PFMA).</w:t>
      </w:r>
      <w:r w:rsidR="00CE1017" w:rsidRPr="00903872">
        <w:rPr>
          <w:rFonts w:ascii="Arial" w:hAnsi="Arial" w:cs="Arial"/>
        </w:rPr>
        <w:t xml:space="preserve"> </w:t>
      </w:r>
      <w:r w:rsidR="00CE1017" w:rsidRPr="00903872">
        <w:rPr>
          <w:rFonts w:ascii="Arial" w:hAnsi="Arial" w:cs="Arial"/>
          <w:b/>
          <w:bCs/>
        </w:rPr>
        <w:t>The Portfolio Committee expressed its appreciation for the GPT sustaining its clean audit status.</w:t>
      </w:r>
    </w:p>
    <w:p w14:paraId="648E1E99" w14:textId="77777777" w:rsidR="00CE1017" w:rsidRPr="00903872" w:rsidRDefault="00CE1017" w:rsidP="00903872">
      <w:pPr>
        <w:spacing w:line="276" w:lineRule="auto"/>
        <w:rPr>
          <w:rFonts w:ascii="Arial" w:hAnsi="Arial" w:cs="Arial"/>
          <w:b/>
          <w:bCs/>
        </w:rPr>
      </w:pPr>
    </w:p>
    <w:p w14:paraId="0AF13C6C" w14:textId="4AEB6F64" w:rsidR="00CE1017" w:rsidRPr="00903872" w:rsidRDefault="00CE1017" w:rsidP="00903872">
      <w:pPr>
        <w:spacing w:line="276" w:lineRule="auto"/>
        <w:rPr>
          <w:rFonts w:ascii="Arial" w:hAnsi="Arial" w:cs="Arial"/>
        </w:rPr>
      </w:pPr>
      <w:r w:rsidRPr="00903872">
        <w:rPr>
          <w:rFonts w:ascii="Arial" w:hAnsi="Arial" w:cs="Arial"/>
        </w:rPr>
        <w:t xml:space="preserve">The presentation by the Office of the AG indicated that there were key areas requiring culture shift, that is, performance indicators, support provided to delegated municipalities, budget assessments for municipalities, and the open tender process. It was noted that the performance indicators of GPT tends to be more statistical than qualitative. </w:t>
      </w:r>
      <w:r w:rsidRPr="00903872">
        <w:rPr>
          <w:rFonts w:ascii="Arial" w:hAnsi="Arial" w:cs="Arial"/>
          <w:b/>
          <w:bCs/>
        </w:rPr>
        <w:t xml:space="preserve">Hence, the Portfolio Committee is concern that the performance targets of GPT are </w:t>
      </w:r>
      <w:r w:rsidR="005445E7" w:rsidRPr="00903872">
        <w:rPr>
          <w:rFonts w:ascii="Arial" w:hAnsi="Arial" w:cs="Arial"/>
          <w:b/>
          <w:bCs/>
        </w:rPr>
        <w:t>not</w:t>
      </w:r>
      <w:r w:rsidRPr="00903872">
        <w:rPr>
          <w:rFonts w:ascii="Arial" w:hAnsi="Arial" w:cs="Arial"/>
          <w:b/>
          <w:bCs/>
        </w:rPr>
        <w:t xml:space="preserve"> SMART compliant.</w:t>
      </w:r>
      <w:r w:rsidRPr="00903872">
        <w:rPr>
          <w:rFonts w:ascii="Arial" w:hAnsi="Arial" w:cs="Arial"/>
        </w:rPr>
        <w:t xml:space="preserve"> </w:t>
      </w:r>
    </w:p>
    <w:p w14:paraId="37F87E4A" w14:textId="77777777" w:rsidR="00F00A12" w:rsidRPr="00903872" w:rsidRDefault="00F00A12" w:rsidP="00903872">
      <w:pPr>
        <w:spacing w:line="276" w:lineRule="auto"/>
        <w:rPr>
          <w:rFonts w:ascii="Arial" w:hAnsi="Arial" w:cs="Arial"/>
        </w:rPr>
      </w:pPr>
    </w:p>
    <w:p w14:paraId="1769D740" w14:textId="4012778F" w:rsidR="00CE1017" w:rsidRPr="00903872" w:rsidRDefault="006C52FE" w:rsidP="00903872">
      <w:pPr>
        <w:spacing w:line="276" w:lineRule="auto"/>
        <w:rPr>
          <w:rFonts w:ascii="Arial" w:hAnsi="Arial" w:cs="Arial"/>
          <w:b/>
          <w:bCs/>
        </w:rPr>
      </w:pPr>
      <w:r w:rsidRPr="00903872">
        <w:rPr>
          <w:rFonts w:ascii="Arial" w:hAnsi="Arial" w:cs="Arial"/>
        </w:rPr>
        <w:t xml:space="preserve">With regard to the support provided to municipalities in the way of targeted capacity building to assist in a variety of areas, like the appointment of MSCOA and general advisors. It was confirmed that through engagements with some delegated municipalities that GPT does indeed provide support to delegated municipalities. </w:t>
      </w:r>
      <w:r w:rsidRPr="00903872">
        <w:rPr>
          <w:rFonts w:ascii="Arial" w:hAnsi="Arial" w:cs="Arial"/>
          <w:b/>
          <w:bCs/>
        </w:rPr>
        <w:t>In view of the declining level of service delivery</w:t>
      </w:r>
      <w:r w:rsidR="005445E7" w:rsidRPr="00903872">
        <w:rPr>
          <w:rFonts w:ascii="Arial" w:hAnsi="Arial" w:cs="Arial"/>
          <w:b/>
          <w:bCs/>
        </w:rPr>
        <w:t xml:space="preserve"> standards</w:t>
      </w:r>
      <w:r w:rsidRPr="00903872">
        <w:rPr>
          <w:rFonts w:ascii="Arial" w:hAnsi="Arial" w:cs="Arial"/>
          <w:b/>
          <w:bCs/>
        </w:rPr>
        <w:t xml:space="preserve">, the Portfolio Committee is concerned that </w:t>
      </w:r>
      <w:r w:rsidR="005445E7" w:rsidRPr="00903872">
        <w:rPr>
          <w:rFonts w:ascii="Arial" w:hAnsi="Arial" w:cs="Arial"/>
          <w:b/>
          <w:bCs/>
        </w:rPr>
        <w:t>capacity building</w:t>
      </w:r>
      <w:r w:rsidRPr="00903872">
        <w:rPr>
          <w:rFonts w:ascii="Arial" w:hAnsi="Arial" w:cs="Arial"/>
          <w:b/>
          <w:bCs/>
        </w:rPr>
        <w:t xml:space="preserve"> </w:t>
      </w:r>
      <w:r w:rsidRPr="00903872">
        <w:rPr>
          <w:rFonts w:ascii="Arial" w:hAnsi="Arial" w:cs="Arial"/>
          <w:b/>
          <w:bCs/>
        </w:rPr>
        <w:lastRenderedPageBreak/>
        <w:t xml:space="preserve">initiatives </w:t>
      </w:r>
      <w:r w:rsidR="005445E7" w:rsidRPr="00903872">
        <w:rPr>
          <w:rFonts w:ascii="Arial" w:hAnsi="Arial" w:cs="Arial"/>
          <w:b/>
          <w:bCs/>
        </w:rPr>
        <w:t xml:space="preserve">to municipalities </w:t>
      </w:r>
      <w:r w:rsidRPr="00903872">
        <w:rPr>
          <w:rFonts w:ascii="Arial" w:hAnsi="Arial" w:cs="Arial"/>
          <w:b/>
          <w:bCs/>
        </w:rPr>
        <w:t>may not be targeted enough to address the issues faced by municipalities.</w:t>
      </w:r>
    </w:p>
    <w:p w14:paraId="50DA1986" w14:textId="77777777" w:rsidR="006C52FE" w:rsidRPr="00903872" w:rsidRDefault="006C52FE" w:rsidP="00903872">
      <w:pPr>
        <w:spacing w:line="276" w:lineRule="auto"/>
        <w:rPr>
          <w:rFonts w:ascii="Arial" w:hAnsi="Arial" w:cs="Arial"/>
          <w:b/>
          <w:bCs/>
        </w:rPr>
      </w:pPr>
    </w:p>
    <w:p w14:paraId="49D42D5B" w14:textId="685AB3E4" w:rsidR="006C52FE" w:rsidRPr="00903872" w:rsidRDefault="006C52FE" w:rsidP="00903872">
      <w:pPr>
        <w:pStyle w:val="Default"/>
        <w:spacing w:line="276" w:lineRule="auto"/>
        <w:jc w:val="both"/>
        <w:rPr>
          <w:b/>
          <w:bCs/>
          <w:color w:val="auto"/>
          <w:sz w:val="22"/>
          <w:szCs w:val="22"/>
        </w:rPr>
      </w:pPr>
      <w:r w:rsidRPr="00903872">
        <w:rPr>
          <w:color w:val="auto"/>
          <w:sz w:val="22"/>
          <w:szCs w:val="22"/>
        </w:rPr>
        <w:t xml:space="preserve">Furthermore, it was established through engagements with municipalities that most municipalities still need budgeting of 8% for maintenance of aging infrastructure and only one municipality managed to submit 2022-23 funded budget to GPT. </w:t>
      </w:r>
      <w:r w:rsidRPr="00903872">
        <w:rPr>
          <w:b/>
          <w:bCs/>
          <w:color w:val="auto"/>
          <w:sz w:val="22"/>
          <w:szCs w:val="22"/>
        </w:rPr>
        <w:t>The Portfolio Committee is concerned about the quality of GPT</w:t>
      </w:r>
      <w:r w:rsidR="0010377A" w:rsidRPr="00903872">
        <w:rPr>
          <w:b/>
          <w:bCs/>
          <w:color w:val="auto"/>
          <w:sz w:val="22"/>
          <w:szCs w:val="22"/>
        </w:rPr>
        <w:t>’s assessments on the budgets of delegated municipalities and the extent to which their recommendations are implemented.</w:t>
      </w:r>
    </w:p>
    <w:p w14:paraId="6BDCDA2B" w14:textId="77777777" w:rsidR="006C52FE" w:rsidRPr="00903872" w:rsidRDefault="006C52FE" w:rsidP="00903872">
      <w:pPr>
        <w:autoSpaceDE w:val="0"/>
        <w:autoSpaceDN w:val="0"/>
        <w:adjustRightInd w:val="0"/>
        <w:spacing w:line="276" w:lineRule="auto"/>
        <w:jc w:val="left"/>
        <w:rPr>
          <w:rFonts w:ascii="Arial" w:hAnsi="Arial" w:cs="Arial"/>
        </w:rPr>
      </w:pPr>
    </w:p>
    <w:p w14:paraId="533DCB55" w14:textId="7A929C11" w:rsidR="00CF40BC" w:rsidRPr="00903872" w:rsidRDefault="0010377A" w:rsidP="00903872">
      <w:pPr>
        <w:pStyle w:val="Default"/>
        <w:spacing w:line="276" w:lineRule="auto"/>
        <w:jc w:val="both"/>
        <w:rPr>
          <w:b/>
          <w:bCs/>
          <w:color w:val="auto"/>
          <w:sz w:val="22"/>
          <w:szCs w:val="22"/>
        </w:rPr>
      </w:pPr>
      <w:r w:rsidRPr="00903872">
        <w:rPr>
          <w:color w:val="auto"/>
          <w:sz w:val="22"/>
          <w:szCs w:val="22"/>
          <w:shd w:val="clear" w:color="auto" w:fill="FFFFFF"/>
        </w:rPr>
        <w:t xml:space="preserve">The Open Tender Process (OTP) promotes transparency of the procurement process to award bids through fair competition in GPG while ensuring compliance with Supply Chain Management rules and regulations. It also affords businesses and citizens can track tenders valued at above R2 million. According to the AG’s report, </w:t>
      </w:r>
      <w:r w:rsidRPr="00903872">
        <w:rPr>
          <w:color w:val="auto"/>
          <w:sz w:val="22"/>
          <w:szCs w:val="22"/>
        </w:rPr>
        <w:t xml:space="preserve">only 37% (203/556) of bids subjected to open tender process for departments and 15% for entities. </w:t>
      </w:r>
      <w:r w:rsidRPr="00903872">
        <w:rPr>
          <w:color w:val="auto"/>
          <w:sz w:val="22"/>
          <w:szCs w:val="22"/>
          <w:shd w:val="clear" w:color="auto" w:fill="FFFFFF"/>
        </w:rPr>
        <w:t xml:space="preserve"> </w:t>
      </w:r>
      <w:r w:rsidR="00E15C28" w:rsidRPr="00903872">
        <w:rPr>
          <w:b/>
          <w:bCs/>
          <w:color w:val="auto"/>
          <w:sz w:val="22"/>
          <w:szCs w:val="22"/>
        </w:rPr>
        <w:t xml:space="preserve">The Portfolio Committee is concerned about the degree to which GPT ensures that there is compliance </w:t>
      </w:r>
      <w:r w:rsidR="008525A1" w:rsidRPr="00903872">
        <w:rPr>
          <w:b/>
          <w:bCs/>
          <w:color w:val="auto"/>
          <w:sz w:val="22"/>
          <w:szCs w:val="22"/>
        </w:rPr>
        <w:t>with Open Tender Processes within the province.</w:t>
      </w:r>
    </w:p>
    <w:p w14:paraId="155A9217" w14:textId="77777777" w:rsidR="008525A1" w:rsidRPr="00903872" w:rsidRDefault="008525A1" w:rsidP="00903872">
      <w:pPr>
        <w:pStyle w:val="Default"/>
        <w:spacing w:line="276" w:lineRule="auto"/>
        <w:jc w:val="both"/>
        <w:rPr>
          <w:color w:val="auto"/>
          <w:sz w:val="22"/>
          <w:szCs w:val="22"/>
        </w:rPr>
      </w:pPr>
    </w:p>
    <w:p w14:paraId="04AE5160" w14:textId="10323EF2"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7" w:name="_Toc151098087"/>
      <w:r w:rsidRPr="00903872">
        <w:rPr>
          <w:rFonts w:ascii="Arial" w:hAnsi="Arial" w:cs="Arial"/>
          <w:color w:val="auto"/>
          <w:sz w:val="22"/>
          <w:szCs w:val="22"/>
        </w:rPr>
        <w:t>FINDINGS, RECOMMENDATIONS AND IMPLICATIONS ON LAW MAKING</w:t>
      </w:r>
      <w:bookmarkEnd w:id="17"/>
    </w:p>
    <w:p w14:paraId="2E748D05" w14:textId="77777777" w:rsidR="004B7663" w:rsidRPr="00903872" w:rsidRDefault="004B7663" w:rsidP="00903872">
      <w:pPr>
        <w:spacing w:line="276" w:lineRule="auto"/>
        <w:ind w:left="142"/>
        <w:rPr>
          <w:rFonts w:ascii="Arial" w:hAnsi="Arial" w:cs="Arial"/>
          <w:b/>
          <w:bCs/>
        </w:rPr>
      </w:pPr>
    </w:p>
    <w:p w14:paraId="4852B4AF" w14:textId="77777777" w:rsidR="00081CAD" w:rsidRPr="00903872" w:rsidRDefault="00DE003F" w:rsidP="00903872">
      <w:pPr>
        <w:spacing w:line="276" w:lineRule="auto"/>
        <w:rPr>
          <w:rFonts w:ascii="Arial" w:hAnsi="Arial" w:cs="Arial"/>
          <w:b/>
          <w:bCs/>
        </w:rPr>
      </w:pPr>
      <w:r w:rsidRPr="00903872">
        <w:rPr>
          <w:rFonts w:ascii="Arial" w:hAnsi="Arial" w:cs="Arial"/>
          <w:b/>
          <w:bCs/>
        </w:rPr>
        <w:t>Committee Concerns</w:t>
      </w:r>
    </w:p>
    <w:p w14:paraId="27EA7C6F" w14:textId="77777777" w:rsidR="00CF40BC" w:rsidRPr="00903872" w:rsidRDefault="00CF40BC" w:rsidP="00903872">
      <w:pPr>
        <w:spacing w:line="276" w:lineRule="auto"/>
        <w:rPr>
          <w:rFonts w:ascii="Arial" w:hAnsi="Arial" w:cs="Arial"/>
          <w:b/>
          <w:bCs/>
        </w:rPr>
      </w:pPr>
    </w:p>
    <w:p w14:paraId="69B48683" w14:textId="77777777" w:rsidR="00CF40BC" w:rsidRPr="00903872" w:rsidRDefault="00CF40BC" w:rsidP="00903872">
      <w:pPr>
        <w:spacing w:line="276" w:lineRule="auto"/>
        <w:rPr>
          <w:rFonts w:ascii="Arial" w:hAnsi="Arial" w:cs="Arial"/>
          <w:bCs/>
        </w:rPr>
      </w:pPr>
      <w:r w:rsidRPr="00903872">
        <w:rPr>
          <w:rFonts w:ascii="Arial" w:hAnsi="Arial" w:cs="Arial"/>
          <w:bCs/>
        </w:rPr>
        <w:t xml:space="preserve">The Committee is concerned about the following: </w:t>
      </w:r>
    </w:p>
    <w:p w14:paraId="3C8B40EF" w14:textId="41C97371" w:rsidR="008525A1" w:rsidRPr="00903872" w:rsidRDefault="009047F5" w:rsidP="00903872">
      <w:pPr>
        <w:spacing w:line="276" w:lineRule="auto"/>
        <w:rPr>
          <w:rFonts w:ascii="Arial" w:hAnsi="Arial" w:cs="Arial"/>
          <w:b/>
        </w:rPr>
      </w:pPr>
      <w:r w:rsidRPr="00903872">
        <w:rPr>
          <w:rFonts w:ascii="Arial" w:hAnsi="Arial" w:cs="Arial"/>
        </w:rPr>
        <w:t xml:space="preserve"> </w:t>
      </w:r>
    </w:p>
    <w:p w14:paraId="4FC1CAEB" w14:textId="77777777" w:rsidR="008525A1" w:rsidRPr="00903872" w:rsidRDefault="008525A1" w:rsidP="00903872">
      <w:pPr>
        <w:spacing w:line="276" w:lineRule="auto"/>
        <w:rPr>
          <w:rFonts w:ascii="Arial" w:hAnsi="Arial" w:cs="Arial"/>
          <w:b/>
        </w:rPr>
      </w:pPr>
      <w:r w:rsidRPr="00903872">
        <w:rPr>
          <w:rFonts w:ascii="Arial" w:hAnsi="Arial" w:cs="Arial"/>
          <w:b/>
        </w:rPr>
        <w:t>GIFA</w:t>
      </w:r>
    </w:p>
    <w:p w14:paraId="58927FA6" w14:textId="77777777" w:rsidR="008525A1" w:rsidRPr="00903872" w:rsidRDefault="008525A1" w:rsidP="00903872">
      <w:pPr>
        <w:tabs>
          <w:tab w:val="num" w:pos="2160"/>
        </w:tabs>
        <w:spacing w:line="276" w:lineRule="auto"/>
        <w:rPr>
          <w:rFonts w:ascii="Arial" w:hAnsi="Arial" w:cs="Arial"/>
          <w:b/>
          <w:bCs/>
        </w:rPr>
      </w:pPr>
    </w:p>
    <w:p w14:paraId="0737DAD3" w14:textId="1C09AD51" w:rsidR="008525A1" w:rsidRPr="00903872" w:rsidRDefault="008525A1" w:rsidP="00903872">
      <w:pPr>
        <w:pStyle w:val="ListParagraph"/>
        <w:numPr>
          <w:ilvl w:val="0"/>
          <w:numId w:val="3"/>
        </w:numPr>
        <w:jc w:val="both"/>
        <w:rPr>
          <w:rFonts w:ascii="Arial" w:hAnsi="Arial" w:cs="Arial"/>
          <w:b/>
          <w:bCs/>
        </w:rPr>
      </w:pPr>
      <w:r w:rsidRPr="00903872">
        <w:rPr>
          <w:rFonts w:ascii="Arial" w:hAnsi="Arial" w:cs="Arial"/>
          <w:b/>
          <w:bCs/>
        </w:rPr>
        <w:t>The Portfolio Committee is concerned about material misstatements identified in the performance report which were subsequently adjusted.</w:t>
      </w:r>
    </w:p>
    <w:p w14:paraId="49EACCDB" w14:textId="77777777" w:rsidR="008525A1" w:rsidRPr="00903872" w:rsidRDefault="008525A1" w:rsidP="00903872">
      <w:pPr>
        <w:spacing w:line="276" w:lineRule="auto"/>
        <w:rPr>
          <w:rFonts w:ascii="Arial" w:hAnsi="Arial" w:cs="Arial"/>
          <w:b/>
        </w:rPr>
      </w:pPr>
    </w:p>
    <w:p w14:paraId="6AEA79B1" w14:textId="4546D875" w:rsidR="005445E7" w:rsidRPr="00903872" w:rsidRDefault="009B3546" w:rsidP="00903872">
      <w:pPr>
        <w:spacing w:line="276" w:lineRule="auto"/>
        <w:rPr>
          <w:rFonts w:ascii="Arial" w:hAnsi="Arial" w:cs="Arial"/>
          <w:b/>
        </w:rPr>
      </w:pPr>
      <w:r w:rsidRPr="00903872">
        <w:rPr>
          <w:rFonts w:ascii="Arial" w:hAnsi="Arial" w:cs="Arial"/>
          <w:b/>
        </w:rPr>
        <w:t>G</w:t>
      </w:r>
      <w:r w:rsidR="005445E7" w:rsidRPr="00903872">
        <w:rPr>
          <w:rFonts w:ascii="Arial" w:hAnsi="Arial" w:cs="Arial"/>
          <w:b/>
        </w:rPr>
        <w:t>PT</w:t>
      </w:r>
    </w:p>
    <w:p w14:paraId="25BD6FDD" w14:textId="77777777" w:rsidR="005445E7" w:rsidRPr="00903872" w:rsidRDefault="005445E7" w:rsidP="00903872">
      <w:pPr>
        <w:spacing w:line="276" w:lineRule="auto"/>
        <w:rPr>
          <w:rFonts w:ascii="Arial" w:hAnsi="Arial" w:cs="Arial"/>
          <w:b/>
        </w:rPr>
      </w:pPr>
    </w:p>
    <w:p w14:paraId="5577D9BF" w14:textId="1E0A5816" w:rsidR="008525A1" w:rsidRPr="00903872" w:rsidRDefault="008525A1" w:rsidP="00903872">
      <w:pPr>
        <w:pStyle w:val="ListParagraph"/>
        <w:numPr>
          <w:ilvl w:val="0"/>
          <w:numId w:val="3"/>
        </w:numPr>
        <w:jc w:val="both"/>
        <w:rPr>
          <w:rFonts w:ascii="Arial" w:hAnsi="Arial" w:cs="Arial"/>
          <w:b/>
          <w:bCs/>
        </w:rPr>
      </w:pPr>
      <w:r w:rsidRPr="00903872">
        <w:rPr>
          <w:rFonts w:ascii="Arial" w:hAnsi="Arial" w:cs="Arial"/>
          <w:b/>
          <w:bCs/>
        </w:rPr>
        <w:t>The Portfolio Committee is concern</w:t>
      </w:r>
      <w:r w:rsidR="00850BE9">
        <w:rPr>
          <w:rFonts w:ascii="Arial" w:hAnsi="Arial" w:cs="Arial"/>
          <w:b/>
          <w:bCs/>
        </w:rPr>
        <w:t>ed</w:t>
      </w:r>
      <w:r w:rsidRPr="00903872">
        <w:rPr>
          <w:rFonts w:ascii="Arial" w:hAnsi="Arial" w:cs="Arial"/>
          <w:b/>
          <w:bCs/>
        </w:rPr>
        <w:t xml:space="preserve"> that the performance targets of GPT are not SMART </w:t>
      </w:r>
      <w:proofErr w:type="gramStart"/>
      <w:r w:rsidRPr="00903872">
        <w:rPr>
          <w:rFonts w:ascii="Arial" w:hAnsi="Arial" w:cs="Arial"/>
          <w:b/>
          <w:bCs/>
        </w:rPr>
        <w:t>compliant;</w:t>
      </w:r>
      <w:proofErr w:type="gramEnd"/>
    </w:p>
    <w:p w14:paraId="21ACF77A" w14:textId="77777777" w:rsidR="008525A1" w:rsidRPr="00903872" w:rsidRDefault="008525A1" w:rsidP="00903872">
      <w:pPr>
        <w:pStyle w:val="ListParagraph"/>
        <w:ind w:left="630"/>
        <w:jc w:val="both"/>
        <w:rPr>
          <w:rFonts w:ascii="Arial" w:hAnsi="Arial" w:cs="Arial"/>
          <w:b/>
          <w:bCs/>
        </w:rPr>
      </w:pPr>
    </w:p>
    <w:p w14:paraId="67CE1138" w14:textId="77777777" w:rsidR="008525A1" w:rsidRPr="00903872" w:rsidRDefault="008525A1" w:rsidP="00903872">
      <w:pPr>
        <w:pStyle w:val="ListParagraph"/>
        <w:numPr>
          <w:ilvl w:val="0"/>
          <w:numId w:val="3"/>
        </w:numPr>
        <w:jc w:val="both"/>
        <w:rPr>
          <w:rFonts w:ascii="Arial" w:hAnsi="Arial" w:cs="Arial"/>
          <w:b/>
          <w:bCs/>
        </w:rPr>
      </w:pPr>
      <w:r w:rsidRPr="00903872">
        <w:rPr>
          <w:rFonts w:ascii="Arial" w:hAnsi="Arial" w:cs="Arial"/>
          <w:b/>
          <w:bCs/>
        </w:rPr>
        <w:t>The Portfolio Committee is concerned that capacity building initiatives to municipalities may not be targeted enough to address the issues faced by municipalities.</w:t>
      </w:r>
    </w:p>
    <w:p w14:paraId="707960A4" w14:textId="2A6D62B3" w:rsidR="008525A1" w:rsidRPr="00903872" w:rsidRDefault="008525A1" w:rsidP="00903872">
      <w:pPr>
        <w:pStyle w:val="Default"/>
        <w:numPr>
          <w:ilvl w:val="0"/>
          <w:numId w:val="3"/>
        </w:numPr>
        <w:spacing w:line="276" w:lineRule="auto"/>
        <w:jc w:val="both"/>
        <w:rPr>
          <w:b/>
          <w:bCs/>
          <w:color w:val="auto"/>
          <w:sz w:val="22"/>
          <w:szCs w:val="22"/>
        </w:rPr>
      </w:pPr>
      <w:r w:rsidRPr="00903872">
        <w:rPr>
          <w:b/>
          <w:bCs/>
          <w:color w:val="auto"/>
          <w:sz w:val="22"/>
          <w:szCs w:val="22"/>
        </w:rPr>
        <w:t xml:space="preserve">The Portfolio Committee is concerned about the quality of GPT’s assessments on the budgets of delegated municipalities and the extent to which their recommendations are implemented; </w:t>
      </w:r>
      <w:r w:rsidR="00850BE9">
        <w:rPr>
          <w:b/>
          <w:bCs/>
          <w:color w:val="auto"/>
          <w:sz w:val="22"/>
          <w:szCs w:val="22"/>
        </w:rPr>
        <w:t>and</w:t>
      </w:r>
    </w:p>
    <w:p w14:paraId="1002C623" w14:textId="77777777" w:rsidR="008525A1" w:rsidRPr="00903872" w:rsidRDefault="008525A1" w:rsidP="00903872">
      <w:pPr>
        <w:pStyle w:val="Default"/>
        <w:spacing w:line="276" w:lineRule="auto"/>
        <w:ind w:left="630"/>
        <w:jc w:val="both"/>
        <w:rPr>
          <w:b/>
          <w:bCs/>
          <w:color w:val="auto"/>
          <w:sz w:val="22"/>
          <w:szCs w:val="22"/>
        </w:rPr>
      </w:pPr>
    </w:p>
    <w:p w14:paraId="4C88C21B" w14:textId="382381AC" w:rsidR="005445E7" w:rsidRDefault="005445E7" w:rsidP="006E5F89">
      <w:pPr>
        <w:pStyle w:val="Default"/>
        <w:numPr>
          <w:ilvl w:val="0"/>
          <w:numId w:val="3"/>
        </w:numPr>
        <w:spacing w:line="276" w:lineRule="auto"/>
        <w:jc w:val="both"/>
        <w:rPr>
          <w:b/>
          <w:bCs/>
          <w:color w:val="auto"/>
          <w:sz w:val="22"/>
          <w:szCs w:val="22"/>
        </w:rPr>
      </w:pPr>
      <w:r w:rsidRPr="00850BE9">
        <w:rPr>
          <w:b/>
          <w:bCs/>
          <w:color w:val="auto"/>
          <w:sz w:val="22"/>
          <w:szCs w:val="22"/>
        </w:rPr>
        <w:t xml:space="preserve">The Portfolio Committee is concerned about the degree to which GPT ensures that there is compliance </w:t>
      </w:r>
      <w:r w:rsidR="008525A1" w:rsidRPr="00850BE9">
        <w:rPr>
          <w:b/>
          <w:bCs/>
          <w:color w:val="auto"/>
          <w:sz w:val="22"/>
          <w:szCs w:val="22"/>
        </w:rPr>
        <w:t xml:space="preserve">with Open Tender Processes </w:t>
      </w:r>
      <w:r w:rsidRPr="00850BE9">
        <w:rPr>
          <w:b/>
          <w:bCs/>
          <w:color w:val="auto"/>
          <w:sz w:val="22"/>
          <w:szCs w:val="22"/>
        </w:rPr>
        <w:t>within the province</w:t>
      </w:r>
      <w:r w:rsidR="00850BE9" w:rsidRPr="00850BE9">
        <w:rPr>
          <w:b/>
          <w:bCs/>
          <w:color w:val="auto"/>
          <w:sz w:val="22"/>
          <w:szCs w:val="22"/>
        </w:rPr>
        <w:t>.</w:t>
      </w:r>
    </w:p>
    <w:p w14:paraId="523D0365" w14:textId="77777777" w:rsidR="00850BE9" w:rsidRDefault="00850BE9" w:rsidP="00850BE9">
      <w:pPr>
        <w:pStyle w:val="ListParagraph"/>
        <w:rPr>
          <w:b/>
          <w:bCs/>
        </w:rPr>
      </w:pPr>
    </w:p>
    <w:p w14:paraId="3B01E1B7" w14:textId="77777777" w:rsidR="00850BE9" w:rsidRDefault="00850BE9" w:rsidP="00850BE9">
      <w:pPr>
        <w:pStyle w:val="Default"/>
        <w:spacing w:line="276" w:lineRule="auto"/>
        <w:jc w:val="both"/>
        <w:rPr>
          <w:b/>
          <w:bCs/>
          <w:color w:val="auto"/>
          <w:sz w:val="22"/>
          <w:szCs w:val="22"/>
        </w:rPr>
      </w:pPr>
    </w:p>
    <w:p w14:paraId="75A41C25" w14:textId="77777777" w:rsidR="00850BE9" w:rsidRPr="00850BE9" w:rsidRDefault="00850BE9" w:rsidP="00850BE9">
      <w:pPr>
        <w:pStyle w:val="Default"/>
        <w:spacing w:line="276" w:lineRule="auto"/>
        <w:jc w:val="both"/>
        <w:rPr>
          <w:b/>
          <w:bCs/>
          <w:color w:val="auto"/>
          <w:sz w:val="22"/>
          <w:szCs w:val="22"/>
        </w:rPr>
      </w:pPr>
    </w:p>
    <w:p w14:paraId="4F1FF0F3" w14:textId="77777777" w:rsidR="00391716" w:rsidRPr="00903872" w:rsidRDefault="00391716" w:rsidP="00903872">
      <w:pPr>
        <w:spacing w:line="276" w:lineRule="auto"/>
        <w:rPr>
          <w:rFonts w:ascii="Arial" w:hAnsi="Arial" w:cs="Arial"/>
          <w:b/>
          <w:bCs/>
        </w:rPr>
      </w:pPr>
      <w:r w:rsidRPr="00903872">
        <w:rPr>
          <w:rFonts w:ascii="Arial" w:hAnsi="Arial" w:cs="Arial"/>
          <w:b/>
          <w:bCs/>
        </w:rPr>
        <w:lastRenderedPageBreak/>
        <w:t>Committee Recommendations</w:t>
      </w:r>
    </w:p>
    <w:p w14:paraId="176B728C" w14:textId="77777777" w:rsidR="00CF40BC" w:rsidRPr="00903872" w:rsidRDefault="00CF40BC" w:rsidP="00903872">
      <w:pPr>
        <w:spacing w:line="276" w:lineRule="auto"/>
        <w:rPr>
          <w:rFonts w:ascii="Arial" w:hAnsi="Arial" w:cs="Arial"/>
        </w:rPr>
      </w:pPr>
    </w:p>
    <w:p w14:paraId="1016174A" w14:textId="2E2D2ADF" w:rsidR="00664D40" w:rsidRPr="00903872" w:rsidRDefault="00CF40BC" w:rsidP="00903872">
      <w:pPr>
        <w:pStyle w:val="ListParagraph"/>
        <w:spacing w:after="0"/>
        <w:ind w:left="0"/>
        <w:jc w:val="both"/>
        <w:rPr>
          <w:rFonts w:ascii="Arial" w:hAnsi="Arial" w:cs="Arial"/>
          <w:b/>
        </w:rPr>
      </w:pPr>
      <w:r w:rsidRPr="00903872">
        <w:rPr>
          <w:rFonts w:ascii="Arial" w:hAnsi="Arial" w:cs="Arial"/>
        </w:rPr>
        <w:t>After assessing the Annual Performance of GPT and GIFA, the Portfolio Committee recommends the following</w:t>
      </w:r>
      <w:r w:rsidR="00664D40" w:rsidRPr="00903872">
        <w:rPr>
          <w:rFonts w:ascii="Arial" w:hAnsi="Arial" w:cs="Arial"/>
        </w:rPr>
        <w:t xml:space="preserve"> and requires that response should reach the Portfolio Committee by </w:t>
      </w:r>
      <w:r w:rsidR="00E70A10">
        <w:rPr>
          <w:rFonts w:ascii="Arial" w:hAnsi="Arial" w:cs="Arial"/>
          <w:b/>
        </w:rPr>
        <w:t>31</w:t>
      </w:r>
      <w:r w:rsidR="00DD338F" w:rsidRPr="00903872">
        <w:rPr>
          <w:rFonts w:ascii="Arial" w:hAnsi="Arial" w:cs="Arial"/>
          <w:b/>
        </w:rPr>
        <w:t xml:space="preserve"> January 202</w:t>
      </w:r>
      <w:r w:rsidR="00E70A10">
        <w:rPr>
          <w:rFonts w:ascii="Arial" w:hAnsi="Arial" w:cs="Arial"/>
          <w:b/>
        </w:rPr>
        <w:t>4</w:t>
      </w:r>
      <w:r w:rsidR="00D13562" w:rsidRPr="00903872">
        <w:rPr>
          <w:rFonts w:ascii="Arial" w:hAnsi="Arial" w:cs="Arial"/>
          <w:b/>
        </w:rPr>
        <w:t>.</w:t>
      </w:r>
    </w:p>
    <w:p w14:paraId="223903EF" w14:textId="69085F7E" w:rsidR="001871BA" w:rsidRPr="00903872" w:rsidRDefault="001871BA" w:rsidP="00903872">
      <w:pPr>
        <w:spacing w:line="276" w:lineRule="auto"/>
        <w:rPr>
          <w:rFonts w:ascii="Arial" w:hAnsi="Arial" w:cs="Arial"/>
          <w:b/>
        </w:rPr>
      </w:pPr>
    </w:p>
    <w:p w14:paraId="4D965F10" w14:textId="77777777" w:rsidR="008525A1" w:rsidRPr="00903872" w:rsidRDefault="008525A1" w:rsidP="00903872">
      <w:pPr>
        <w:spacing w:line="276" w:lineRule="auto"/>
        <w:rPr>
          <w:rFonts w:ascii="Arial" w:hAnsi="Arial" w:cs="Arial"/>
          <w:b/>
        </w:rPr>
      </w:pPr>
      <w:r w:rsidRPr="00903872">
        <w:rPr>
          <w:rFonts w:ascii="Arial" w:hAnsi="Arial" w:cs="Arial"/>
          <w:b/>
        </w:rPr>
        <w:t>GIFA</w:t>
      </w:r>
    </w:p>
    <w:p w14:paraId="1CC9C068" w14:textId="77777777" w:rsidR="008525A1" w:rsidRPr="00903872" w:rsidRDefault="008525A1" w:rsidP="00903872">
      <w:pPr>
        <w:tabs>
          <w:tab w:val="num" w:pos="2160"/>
        </w:tabs>
        <w:spacing w:line="276" w:lineRule="auto"/>
        <w:rPr>
          <w:rFonts w:ascii="Arial" w:hAnsi="Arial" w:cs="Arial"/>
          <w:b/>
          <w:bCs/>
        </w:rPr>
      </w:pPr>
    </w:p>
    <w:p w14:paraId="02E721B0" w14:textId="3D9C68D8" w:rsidR="008525A1" w:rsidRPr="00903872" w:rsidRDefault="008525A1" w:rsidP="00903872">
      <w:pPr>
        <w:pStyle w:val="ListParagraph"/>
        <w:numPr>
          <w:ilvl w:val="0"/>
          <w:numId w:val="31"/>
        </w:numPr>
        <w:spacing w:after="0"/>
        <w:jc w:val="both"/>
        <w:rPr>
          <w:rFonts w:ascii="Arial" w:hAnsi="Arial" w:cs="Arial"/>
          <w:b/>
          <w:bCs/>
        </w:rPr>
      </w:pPr>
      <w:r w:rsidRPr="00903872">
        <w:rPr>
          <w:rFonts w:ascii="Arial" w:hAnsi="Arial" w:cs="Arial"/>
          <w:b/>
          <w:bCs/>
        </w:rPr>
        <w:t xml:space="preserve">That GIFA should provide </w:t>
      </w:r>
      <w:r w:rsidR="003D4719">
        <w:rPr>
          <w:rFonts w:ascii="Arial" w:hAnsi="Arial" w:cs="Arial"/>
          <w:b/>
          <w:bCs/>
        </w:rPr>
        <w:t xml:space="preserve">areas where and why </w:t>
      </w:r>
      <w:r w:rsidR="00061935" w:rsidRPr="00903872">
        <w:rPr>
          <w:rFonts w:ascii="Arial" w:hAnsi="Arial" w:cs="Arial"/>
          <w:b/>
          <w:bCs/>
        </w:rPr>
        <w:t>the</w:t>
      </w:r>
      <w:r w:rsidR="003D4719">
        <w:rPr>
          <w:rFonts w:ascii="Arial" w:hAnsi="Arial" w:cs="Arial"/>
          <w:b/>
          <w:bCs/>
        </w:rPr>
        <w:t>re were</w:t>
      </w:r>
      <w:r w:rsidR="00061935" w:rsidRPr="00903872">
        <w:rPr>
          <w:rFonts w:ascii="Arial" w:hAnsi="Arial" w:cs="Arial"/>
          <w:b/>
          <w:bCs/>
        </w:rPr>
        <w:t xml:space="preserve"> </w:t>
      </w:r>
      <w:r w:rsidRPr="00903872">
        <w:rPr>
          <w:rFonts w:ascii="Arial" w:hAnsi="Arial" w:cs="Arial"/>
          <w:b/>
          <w:bCs/>
        </w:rPr>
        <w:t xml:space="preserve">material misstatements in </w:t>
      </w:r>
      <w:r w:rsidR="00061935" w:rsidRPr="00903872">
        <w:rPr>
          <w:rFonts w:ascii="Arial" w:hAnsi="Arial" w:cs="Arial"/>
          <w:b/>
          <w:bCs/>
        </w:rPr>
        <w:t xml:space="preserve">its </w:t>
      </w:r>
      <w:r w:rsidR="003D4719">
        <w:rPr>
          <w:rFonts w:ascii="Arial" w:hAnsi="Arial" w:cs="Arial"/>
          <w:b/>
          <w:bCs/>
        </w:rPr>
        <w:t xml:space="preserve">annual </w:t>
      </w:r>
      <w:r w:rsidRPr="00903872">
        <w:rPr>
          <w:rFonts w:ascii="Arial" w:hAnsi="Arial" w:cs="Arial"/>
          <w:b/>
          <w:bCs/>
        </w:rPr>
        <w:t xml:space="preserve">performance report </w:t>
      </w:r>
      <w:r w:rsidR="00061935" w:rsidRPr="00903872">
        <w:rPr>
          <w:rFonts w:ascii="Arial" w:hAnsi="Arial" w:cs="Arial"/>
          <w:b/>
          <w:bCs/>
        </w:rPr>
        <w:t xml:space="preserve"> and </w:t>
      </w:r>
      <w:r w:rsidR="003D4719">
        <w:rPr>
          <w:rFonts w:ascii="Arial" w:hAnsi="Arial" w:cs="Arial"/>
          <w:b/>
          <w:bCs/>
        </w:rPr>
        <w:t>how such will be prevented from recurring</w:t>
      </w:r>
      <w:r w:rsidR="00061935" w:rsidRPr="00903872">
        <w:rPr>
          <w:rFonts w:ascii="Arial" w:hAnsi="Arial" w:cs="Arial"/>
          <w:b/>
          <w:bCs/>
        </w:rPr>
        <w:t>.</w:t>
      </w:r>
    </w:p>
    <w:p w14:paraId="7804107C" w14:textId="77777777" w:rsidR="008525A1" w:rsidRPr="00903872" w:rsidRDefault="008525A1" w:rsidP="00903872">
      <w:pPr>
        <w:spacing w:line="276" w:lineRule="auto"/>
        <w:rPr>
          <w:rFonts w:ascii="Arial" w:hAnsi="Arial" w:cs="Arial"/>
          <w:b/>
        </w:rPr>
      </w:pPr>
    </w:p>
    <w:p w14:paraId="4EF9640D" w14:textId="77777777" w:rsidR="008525A1" w:rsidRPr="00903872" w:rsidRDefault="008525A1" w:rsidP="00903872">
      <w:pPr>
        <w:spacing w:line="276" w:lineRule="auto"/>
        <w:rPr>
          <w:rFonts w:ascii="Arial" w:hAnsi="Arial" w:cs="Arial"/>
          <w:b/>
        </w:rPr>
      </w:pPr>
      <w:r w:rsidRPr="00903872">
        <w:rPr>
          <w:rFonts w:ascii="Arial" w:hAnsi="Arial" w:cs="Arial"/>
          <w:b/>
        </w:rPr>
        <w:t>GPT</w:t>
      </w:r>
    </w:p>
    <w:p w14:paraId="508032FE" w14:textId="77777777" w:rsidR="008525A1" w:rsidRPr="00903872" w:rsidRDefault="008525A1" w:rsidP="00903872">
      <w:pPr>
        <w:spacing w:line="276" w:lineRule="auto"/>
        <w:rPr>
          <w:rFonts w:ascii="Arial" w:hAnsi="Arial" w:cs="Arial"/>
          <w:b/>
        </w:rPr>
      </w:pPr>
    </w:p>
    <w:p w14:paraId="6131262B" w14:textId="1BC53629" w:rsidR="008525A1" w:rsidRPr="00903872" w:rsidRDefault="008525A1" w:rsidP="00903872">
      <w:pPr>
        <w:pStyle w:val="ListParagraph"/>
        <w:numPr>
          <w:ilvl w:val="0"/>
          <w:numId w:val="31"/>
        </w:numPr>
        <w:jc w:val="both"/>
        <w:rPr>
          <w:rFonts w:ascii="Arial" w:hAnsi="Arial" w:cs="Arial"/>
          <w:b/>
          <w:bCs/>
        </w:rPr>
      </w:pPr>
      <w:r w:rsidRPr="00903872">
        <w:rPr>
          <w:rFonts w:ascii="Arial" w:hAnsi="Arial" w:cs="Arial"/>
          <w:b/>
          <w:bCs/>
        </w:rPr>
        <w:t>Th</w:t>
      </w:r>
      <w:r w:rsidR="00061935" w:rsidRPr="00903872">
        <w:rPr>
          <w:rFonts w:ascii="Arial" w:hAnsi="Arial" w:cs="Arial"/>
          <w:b/>
          <w:bCs/>
        </w:rPr>
        <w:t xml:space="preserve">at GPT should </w:t>
      </w:r>
      <w:r w:rsidR="00C47536" w:rsidRPr="00903872">
        <w:rPr>
          <w:rFonts w:ascii="Arial" w:hAnsi="Arial" w:cs="Arial"/>
          <w:b/>
          <w:bCs/>
        </w:rPr>
        <w:t xml:space="preserve">submit a process plan on how it will </w:t>
      </w:r>
      <w:r w:rsidR="00061935" w:rsidRPr="00903872">
        <w:rPr>
          <w:rFonts w:ascii="Arial" w:hAnsi="Arial" w:cs="Arial"/>
          <w:b/>
          <w:bCs/>
        </w:rPr>
        <w:t xml:space="preserve">overhaul its Annual Performance Plans such that performance indicators are not only </w:t>
      </w:r>
      <w:r w:rsidR="00C47536" w:rsidRPr="00903872">
        <w:rPr>
          <w:rFonts w:ascii="Arial" w:hAnsi="Arial" w:cs="Arial"/>
          <w:b/>
          <w:bCs/>
        </w:rPr>
        <w:t>quantitative,</w:t>
      </w:r>
      <w:r w:rsidR="00061935" w:rsidRPr="00903872">
        <w:rPr>
          <w:rFonts w:ascii="Arial" w:hAnsi="Arial" w:cs="Arial"/>
          <w:b/>
          <w:bCs/>
        </w:rPr>
        <w:t xml:space="preserve"> but they </w:t>
      </w:r>
      <w:r w:rsidR="00C47536" w:rsidRPr="00903872">
        <w:rPr>
          <w:rFonts w:ascii="Arial" w:hAnsi="Arial" w:cs="Arial"/>
          <w:b/>
          <w:bCs/>
        </w:rPr>
        <w:t xml:space="preserve">should </w:t>
      </w:r>
      <w:r w:rsidR="00061935" w:rsidRPr="00903872">
        <w:rPr>
          <w:rFonts w:ascii="Arial" w:hAnsi="Arial" w:cs="Arial"/>
          <w:b/>
          <w:bCs/>
        </w:rPr>
        <w:t xml:space="preserve">have a qualitative </w:t>
      </w:r>
      <w:r w:rsidR="00C47536" w:rsidRPr="00903872">
        <w:rPr>
          <w:rFonts w:ascii="Arial" w:hAnsi="Arial" w:cs="Arial"/>
          <w:b/>
          <w:bCs/>
        </w:rPr>
        <w:t>aspect</w:t>
      </w:r>
      <w:r w:rsidR="00061935" w:rsidRPr="00903872">
        <w:rPr>
          <w:rFonts w:ascii="Arial" w:hAnsi="Arial" w:cs="Arial"/>
          <w:b/>
          <w:bCs/>
        </w:rPr>
        <w:t xml:space="preserve"> to gauge their impact on lived realities</w:t>
      </w:r>
      <w:r w:rsidRPr="00903872">
        <w:rPr>
          <w:rFonts w:ascii="Arial" w:hAnsi="Arial" w:cs="Arial"/>
          <w:b/>
          <w:bCs/>
        </w:rPr>
        <w:t>;</w:t>
      </w:r>
    </w:p>
    <w:p w14:paraId="0BE288E1" w14:textId="77777777" w:rsidR="008525A1" w:rsidRPr="00903872" w:rsidRDefault="008525A1" w:rsidP="00903872">
      <w:pPr>
        <w:pStyle w:val="ListParagraph"/>
        <w:ind w:left="630"/>
        <w:jc w:val="both"/>
        <w:rPr>
          <w:rFonts w:ascii="Arial" w:hAnsi="Arial" w:cs="Arial"/>
          <w:b/>
          <w:bCs/>
        </w:rPr>
      </w:pPr>
    </w:p>
    <w:p w14:paraId="35922F0A" w14:textId="5DCF85CE" w:rsidR="008525A1" w:rsidRPr="00903872" w:rsidRDefault="008525A1" w:rsidP="00903872">
      <w:pPr>
        <w:pStyle w:val="ListParagraph"/>
        <w:numPr>
          <w:ilvl w:val="0"/>
          <w:numId w:val="31"/>
        </w:numPr>
        <w:jc w:val="both"/>
        <w:rPr>
          <w:rFonts w:ascii="Arial" w:hAnsi="Arial" w:cs="Arial"/>
          <w:b/>
          <w:bCs/>
        </w:rPr>
      </w:pPr>
      <w:r w:rsidRPr="00903872">
        <w:rPr>
          <w:rFonts w:ascii="Arial" w:hAnsi="Arial" w:cs="Arial"/>
          <w:b/>
          <w:bCs/>
        </w:rPr>
        <w:t>Th</w:t>
      </w:r>
      <w:r w:rsidR="00061935" w:rsidRPr="00903872">
        <w:rPr>
          <w:rFonts w:ascii="Arial" w:hAnsi="Arial" w:cs="Arial"/>
          <w:b/>
          <w:bCs/>
        </w:rPr>
        <w:t xml:space="preserve">at GPT should provide a report outlining what impedes </w:t>
      </w:r>
      <w:r w:rsidR="00C47536" w:rsidRPr="00903872">
        <w:rPr>
          <w:rFonts w:ascii="Arial" w:hAnsi="Arial" w:cs="Arial"/>
          <w:b/>
          <w:bCs/>
        </w:rPr>
        <w:t xml:space="preserve">the effectiveness of its </w:t>
      </w:r>
      <w:r w:rsidR="00061935" w:rsidRPr="00903872">
        <w:rPr>
          <w:rFonts w:ascii="Arial" w:hAnsi="Arial" w:cs="Arial"/>
          <w:b/>
          <w:bCs/>
        </w:rPr>
        <w:t xml:space="preserve"> capacity building </w:t>
      </w:r>
      <w:r w:rsidR="00C47536" w:rsidRPr="00903872">
        <w:rPr>
          <w:rFonts w:ascii="Arial" w:hAnsi="Arial" w:cs="Arial"/>
          <w:b/>
          <w:bCs/>
        </w:rPr>
        <w:t>initiatives to</w:t>
      </w:r>
      <w:r w:rsidR="00061935" w:rsidRPr="00903872">
        <w:rPr>
          <w:rFonts w:ascii="Arial" w:hAnsi="Arial" w:cs="Arial"/>
          <w:b/>
          <w:bCs/>
        </w:rPr>
        <w:t xml:space="preserve"> </w:t>
      </w:r>
      <w:r w:rsidR="00C47536" w:rsidRPr="00903872">
        <w:rPr>
          <w:rFonts w:ascii="Arial" w:hAnsi="Arial" w:cs="Arial"/>
          <w:b/>
          <w:bCs/>
        </w:rPr>
        <w:t>delegated municipalities as evidenced by the poor state of municipalities;</w:t>
      </w:r>
    </w:p>
    <w:p w14:paraId="67F68F39" w14:textId="77777777" w:rsidR="008525A1" w:rsidRPr="00903872" w:rsidRDefault="008525A1" w:rsidP="00903872">
      <w:pPr>
        <w:pStyle w:val="ListParagraph"/>
        <w:ind w:left="630"/>
        <w:jc w:val="both"/>
        <w:rPr>
          <w:rFonts w:ascii="Arial" w:hAnsi="Arial" w:cs="Arial"/>
          <w:b/>
          <w:bCs/>
        </w:rPr>
      </w:pPr>
    </w:p>
    <w:p w14:paraId="4423704B" w14:textId="01DDEAFE" w:rsidR="008525A1" w:rsidRPr="00903872" w:rsidRDefault="008525A1" w:rsidP="00903872">
      <w:pPr>
        <w:pStyle w:val="ListParagraph"/>
        <w:numPr>
          <w:ilvl w:val="0"/>
          <w:numId w:val="31"/>
        </w:numPr>
        <w:jc w:val="both"/>
        <w:rPr>
          <w:rFonts w:ascii="Arial" w:hAnsi="Arial" w:cs="Arial"/>
          <w:b/>
          <w:bCs/>
        </w:rPr>
      </w:pPr>
      <w:r w:rsidRPr="00903872">
        <w:rPr>
          <w:rFonts w:ascii="Arial" w:hAnsi="Arial" w:cs="Arial"/>
          <w:b/>
          <w:bCs/>
        </w:rPr>
        <w:t>Th</w:t>
      </w:r>
      <w:r w:rsidR="00C47536" w:rsidRPr="00903872">
        <w:rPr>
          <w:rFonts w:ascii="Arial" w:hAnsi="Arial" w:cs="Arial"/>
          <w:b/>
          <w:bCs/>
        </w:rPr>
        <w:t xml:space="preserve">at GPT should provide a report highlighting the quality of their recommendations to delegated municipalities with regard to  their assessments on the budgets and </w:t>
      </w:r>
      <w:r w:rsidR="00840930">
        <w:rPr>
          <w:rFonts w:ascii="Arial" w:hAnsi="Arial" w:cs="Arial"/>
          <w:b/>
          <w:bCs/>
        </w:rPr>
        <w:t xml:space="preserve">the </w:t>
      </w:r>
      <w:r w:rsidR="00C47536" w:rsidRPr="00903872">
        <w:rPr>
          <w:rFonts w:ascii="Arial" w:hAnsi="Arial" w:cs="Arial"/>
          <w:b/>
          <w:bCs/>
        </w:rPr>
        <w:t>extent to which there is an uptake of its recommendations;</w:t>
      </w:r>
      <w:r w:rsidRPr="00903872">
        <w:rPr>
          <w:rFonts w:ascii="Arial" w:hAnsi="Arial" w:cs="Arial"/>
          <w:b/>
          <w:bCs/>
        </w:rPr>
        <w:t xml:space="preserve"> </w:t>
      </w:r>
    </w:p>
    <w:p w14:paraId="1E97C909" w14:textId="77777777" w:rsidR="008525A1" w:rsidRPr="00903872" w:rsidRDefault="008525A1" w:rsidP="00903872">
      <w:pPr>
        <w:pStyle w:val="ListParagraph"/>
        <w:ind w:left="630"/>
        <w:jc w:val="both"/>
        <w:rPr>
          <w:rFonts w:ascii="Arial" w:hAnsi="Arial" w:cs="Arial"/>
          <w:b/>
          <w:bCs/>
        </w:rPr>
      </w:pPr>
    </w:p>
    <w:p w14:paraId="4008254D" w14:textId="1056D5B0" w:rsidR="008525A1" w:rsidRPr="00903872" w:rsidRDefault="008525A1" w:rsidP="00903872">
      <w:pPr>
        <w:pStyle w:val="ListParagraph"/>
        <w:numPr>
          <w:ilvl w:val="0"/>
          <w:numId w:val="31"/>
        </w:numPr>
        <w:jc w:val="both"/>
        <w:rPr>
          <w:rFonts w:ascii="Arial" w:hAnsi="Arial" w:cs="Arial"/>
          <w:b/>
          <w:bCs/>
        </w:rPr>
      </w:pPr>
      <w:r w:rsidRPr="00903872">
        <w:rPr>
          <w:rFonts w:ascii="Arial" w:hAnsi="Arial" w:cs="Arial"/>
          <w:b/>
          <w:bCs/>
        </w:rPr>
        <w:t>Th</w:t>
      </w:r>
      <w:r w:rsidR="00712844" w:rsidRPr="00903872">
        <w:rPr>
          <w:rFonts w:ascii="Arial" w:hAnsi="Arial" w:cs="Arial"/>
          <w:b/>
          <w:bCs/>
        </w:rPr>
        <w:t xml:space="preserve">at GPT should provide a report enunciating the departments and/or entities that did not subject bids equal and over R2 million to the </w:t>
      </w:r>
      <w:r w:rsidRPr="00903872">
        <w:rPr>
          <w:rFonts w:ascii="Arial" w:hAnsi="Arial" w:cs="Arial"/>
          <w:b/>
          <w:bCs/>
        </w:rPr>
        <w:t xml:space="preserve">Open Tender Processes </w:t>
      </w:r>
      <w:r w:rsidR="00712844" w:rsidRPr="00903872">
        <w:rPr>
          <w:rFonts w:ascii="Arial" w:hAnsi="Arial" w:cs="Arial"/>
          <w:b/>
          <w:bCs/>
        </w:rPr>
        <w:t>and if there has been consequence management for officials concerned.</w:t>
      </w:r>
    </w:p>
    <w:p w14:paraId="38E13C1B" w14:textId="77777777" w:rsidR="00E15C28" w:rsidRPr="00903872" w:rsidRDefault="00E15C28" w:rsidP="00903872">
      <w:pPr>
        <w:pStyle w:val="ListParagraph"/>
        <w:spacing w:after="0"/>
        <w:ind w:left="630"/>
        <w:jc w:val="both"/>
        <w:rPr>
          <w:rFonts w:ascii="Arial" w:hAnsi="Arial" w:cs="Arial"/>
        </w:rPr>
      </w:pPr>
    </w:p>
    <w:p w14:paraId="668BFBEE" w14:textId="356F43B6" w:rsidR="00DE003F"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8" w:name="_Toc151098088"/>
      <w:r w:rsidRPr="00903872">
        <w:rPr>
          <w:rFonts w:ascii="Arial" w:hAnsi="Arial" w:cs="Arial"/>
          <w:color w:val="auto"/>
          <w:sz w:val="22"/>
          <w:szCs w:val="22"/>
        </w:rPr>
        <w:t>ACKNOWLEDGEMENTS</w:t>
      </w:r>
      <w:bookmarkEnd w:id="18"/>
    </w:p>
    <w:p w14:paraId="234CC67C" w14:textId="77777777" w:rsidR="00E33BD1" w:rsidRPr="00903872" w:rsidRDefault="00E33BD1" w:rsidP="00903872">
      <w:pPr>
        <w:spacing w:line="276" w:lineRule="auto"/>
        <w:rPr>
          <w:rFonts w:ascii="Arial" w:hAnsi="Arial" w:cs="Arial"/>
        </w:rPr>
      </w:pPr>
    </w:p>
    <w:p w14:paraId="01A51FE5" w14:textId="64F83BAF" w:rsidR="004D138E" w:rsidRPr="00903872" w:rsidRDefault="004D138E" w:rsidP="00903872">
      <w:pPr>
        <w:spacing w:line="276" w:lineRule="auto"/>
        <w:rPr>
          <w:rFonts w:ascii="Arial" w:hAnsi="Arial" w:cs="Arial"/>
        </w:rPr>
      </w:pPr>
      <w:r w:rsidRPr="00903872">
        <w:rPr>
          <w:rFonts w:ascii="Arial" w:hAnsi="Arial" w:cs="Arial"/>
        </w:rPr>
        <w:t xml:space="preserve">The Portfolio Committee extends gratitude to the Honourable MEC </w:t>
      </w:r>
      <w:r w:rsidR="00787908" w:rsidRPr="00903872">
        <w:rPr>
          <w:rFonts w:ascii="Arial" w:hAnsi="Arial" w:cs="Arial"/>
        </w:rPr>
        <w:t>J. Mamabolo</w:t>
      </w:r>
      <w:r w:rsidRPr="00903872">
        <w:rPr>
          <w:rFonts w:ascii="Arial" w:hAnsi="Arial" w:cs="Arial"/>
        </w:rPr>
        <w:t>, the Head of Department M</w:t>
      </w:r>
      <w:r w:rsidR="00B0695B" w:rsidRPr="00903872">
        <w:rPr>
          <w:rFonts w:ascii="Arial" w:hAnsi="Arial" w:cs="Arial"/>
        </w:rPr>
        <w:t>s.</w:t>
      </w:r>
      <w:r w:rsidRPr="00903872">
        <w:rPr>
          <w:rFonts w:ascii="Arial" w:hAnsi="Arial" w:cs="Arial"/>
        </w:rPr>
        <w:t xml:space="preserve"> </w:t>
      </w:r>
      <w:r w:rsidR="00975CE7" w:rsidRPr="00903872">
        <w:rPr>
          <w:rFonts w:ascii="Arial" w:hAnsi="Arial" w:cs="Arial"/>
        </w:rPr>
        <w:t>N</w:t>
      </w:r>
      <w:r w:rsidRPr="00903872">
        <w:rPr>
          <w:rFonts w:ascii="Arial" w:hAnsi="Arial" w:cs="Arial"/>
        </w:rPr>
        <w:t xml:space="preserve">. </w:t>
      </w:r>
      <w:r w:rsidR="00975CE7" w:rsidRPr="00903872">
        <w:rPr>
          <w:rFonts w:ascii="Arial" w:hAnsi="Arial" w:cs="Arial"/>
        </w:rPr>
        <w:t>Mnyani</w:t>
      </w:r>
      <w:r w:rsidRPr="00903872">
        <w:rPr>
          <w:rFonts w:ascii="Arial" w:hAnsi="Arial" w:cs="Arial"/>
        </w:rPr>
        <w:t xml:space="preserve"> and officials of the Gauteng Provincial Treasury for their cooperation during the consideration of the report. </w:t>
      </w:r>
    </w:p>
    <w:p w14:paraId="36C545B8" w14:textId="77777777" w:rsidR="004D138E" w:rsidRPr="00903872" w:rsidRDefault="004D138E" w:rsidP="00903872">
      <w:pPr>
        <w:spacing w:line="276" w:lineRule="auto"/>
        <w:rPr>
          <w:rFonts w:ascii="Arial" w:hAnsi="Arial" w:cs="Arial"/>
        </w:rPr>
      </w:pPr>
    </w:p>
    <w:p w14:paraId="09BD4304" w14:textId="577866F5" w:rsidR="004D138E" w:rsidRPr="00903872" w:rsidRDefault="00E33BD1" w:rsidP="00903872">
      <w:pPr>
        <w:spacing w:line="276" w:lineRule="auto"/>
        <w:rPr>
          <w:rFonts w:ascii="Arial" w:hAnsi="Arial" w:cs="Arial"/>
        </w:rPr>
      </w:pPr>
      <w:r w:rsidRPr="00903872">
        <w:rPr>
          <w:rFonts w:ascii="Arial" w:hAnsi="Arial" w:cs="Arial"/>
        </w:rPr>
        <w:t xml:space="preserve">Appreciation for diligence, dedication and commitment shown during deliberations on the </w:t>
      </w:r>
      <w:r w:rsidR="00214411" w:rsidRPr="00903872">
        <w:rPr>
          <w:rFonts w:ascii="Arial" w:hAnsi="Arial" w:cs="Arial"/>
        </w:rPr>
        <w:t xml:space="preserve">Annual </w:t>
      </w:r>
      <w:r w:rsidRPr="00903872">
        <w:rPr>
          <w:rFonts w:ascii="Arial" w:hAnsi="Arial" w:cs="Arial"/>
        </w:rPr>
        <w:t>Performance Report process</w:t>
      </w:r>
      <w:r w:rsidR="00810DCB" w:rsidRPr="00903872">
        <w:rPr>
          <w:rFonts w:ascii="Arial" w:hAnsi="Arial" w:cs="Arial"/>
        </w:rPr>
        <w:t xml:space="preserve"> goes to all Members of the Finance Portfolio Committee </w:t>
      </w:r>
      <w:r w:rsidR="004D138E" w:rsidRPr="00903872">
        <w:rPr>
          <w:rFonts w:ascii="Arial" w:hAnsi="Arial" w:cs="Arial"/>
        </w:rPr>
        <w:t xml:space="preserve">Dr. M.R. Phaladi-Digamela; </w:t>
      </w:r>
      <w:r w:rsidR="00C6149C" w:rsidRPr="00903872">
        <w:rPr>
          <w:rFonts w:ascii="Arial" w:hAnsi="Arial" w:cs="Arial"/>
        </w:rPr>
        <w:t xml:space="preserve">Dr. B. Masuku; </w:t>
      </w:r>
      <w:r w:rsidR="004D138E" w:rsidRPr="00903872">
        <w:rPr>
          <w:rFonts w:ascii="Arial" w:hAnsi="Arial" w:cs="Arial"/>
        </w:rPr>
        <w:t>M</w:t>
      </w:r>
      <w:r w:rsidR="00787908" w:rsidRPr="00903872">
        <w:rPr>
          <w:rFonts w:ascii="Arial" w:hAnsi="Arial" w:cs="Arial"/>
        </w:rPr>
        <w:t>s</w:t>
      </w:r>
      <w:r w:rsidR="004D138E" w:rsidRPr="00903872">
        <w:rPr>
          <w:rFonts w:ascii="Arial" w:hAnsi="Arial" w:cs="Arial"/>
        </w:rPr>
        <w:t xml:space="preserve">. </w:t>
      </w:r>
      <w:r w:rsidR="00787908" w:rsidRPr="00903872">
        <w:rPr>
          <w:rFonts w:ascii="Arial" w:hAnsi="Arial" w:cs="Arial"/>
        </w:rPr>
        <w:t>R</w:t>
      </w:r>
      <w:r w:rsidR="004D138E" w:rsidRPr="00903872">
        <w:rPr>
          <w:rFonts w:ascii="Arial" w:hAnsi="Arial" w:cs="Arial"/>
        </w:rPr>
        <w:t>.</w:t>
      </w:r>
      <w:r w:rsidR="00787908" w:rsidRPr="00903872">
        <w:rPr>
          <w:rFonts w:ascii="Arial" w:hAnsi="Arial" w:cs="Arial"/>
        </w:rPr>
        <w:t xml:space="preserve"> Mogale</w:t>
      </w:r>
      <w:r w:rsidR="004D138E" w:rsidRPr="00903872">
        <w:rPr>
          <w:rFonts w:ascii="Arial" w:hAnsi="Arial" w:cs="Arial"/>
        </w:rPr>
        <w:t>;</w:t>
      </w:r>
      <w:r w:rsidR="007168DA" w:rsidRPr="00903872">
        <w:rPr>
          <w:rFonts w:ascii="Arial" w:hAnsi="Arial" w:cs="Arial"/>
        </w:rPr>
        <w:t xml:space="preserve"> Mr. S. </w:t>
      </w:r>
      <w:r w:rsidR="0018124F" w:rsidRPr="00903872">
        <w:rPr>
          <w:rFonts w:ascii="Arial" w:hAnsi="Arial" w:cs="Arial"/>
        </w:rPr>
        <w:t>Khanyile</w:t>
      </w:r>
      <w:r w:rsidR="007168DA" w:rsidRPr="00903872">
        <w:rPr>
          <w:rFonts w:ascii="Arial" w:hAnsi="Arial" w:cs="Arial"/>
        </w:rPr>
        <w:t>;</w:t>
      </w:r>
      <w:r w:rsidR="004D138E" w:rsidRPr="00903872">
        <w:rPr>
          <w:rFonts w:ascii="Arial" w:hAnsi="Arial" w:cs="Arial"/>
        </w:rPr>
        <w:t xml:space="preserve"> Ms. A. Randall; </w:t>
      </w:r>
      <w:r w:rsidR="00787908" w:rsidRPr="00903872">
        <w:rPr>
          <w:rFonts w:ascii="Arial" w:hAnsi="Arial" w:cs="Arial"/>
        </w:rPr>
        <w:t>M</w:t>
      </w:r>
      <w:r w:rsidR="007168DA" w:rsidRPr="00903872">
        <w:rPr>
          <w:rFonts w:ascii="Arial" w:hAnsi="Arial" w:cs="Arial"/>
        </w:rPr>
        <w:t>s</w:t>
      </w:r>
      <w:r w:rsidR="00787908" w:rsidRPr="00903872">
        <w:rPr>
          <w:rFonts w:ascii="Arial" w:hAnsi="Arial" w:cs="Arial"/>
        </w:rPr>
        <w:t xml:space="preserve">. </w:t>
      </w:r>
      <w:r w:rsidR="007168DA" w:rsidRPr="00903872">
        <w:rPr>
          <w:rFonts w:ascii="Arial" w:hAnsi="Arial" w:cs="Arial"/>
        </w:rPr>
        <w:t>D. Mdlankomo</w:t>
      </w:r>
      <w:r w:rsidR="004D138E" w:rsidRPr="00903872">
        <w:rPr>
          <w:rFonts w:ascii="Arial" w:hAnsi="Arial" w:cs="Arial"/>
        </w:rPr>
        <w:t>; and M</w:t>
      </w:r>
      <w:r w:rsidR="00787908" w:rsidRPr="00903872">
        <w:rPr>
          <w:rFonts w:ascii="Arial" w:hAnsi="Arial" w:cs="Arial"/>
        </w:rPr>
        <w:t xml:space="preserve">s. </w:t>
      </w:r>
      <w:r w:rsidR="007168DA" w:rsidRPr="00903872">
        <w:rPr>
          <w:rFonts w:ascii="Arial" w:hAnsi="Arial" w:cs="Arial"/>
        </w:rPr>
        <w:t>A. de Lange</w:t>
      </w:r>
      <w:r w:rsidR="004D138E" w:rsidRPr="00903872">
        <w:rPr>
          <w:rFonts w:ascii="Arial" w:hAnsi="Arial" w:cs="Arial"/>
        </w:rPr>
        <w:t>.</w:t>
      </w:r>
    </w:p>
    <w:p w14:paraId="0520A2FC" w14:textId="3CC09B63" w:rsidR="00810DCB" w:rsidRPr="00903872" w:rsidRDefault="00810DCB" w:rsidP="00903872">
      <w:pPr>
        <w:spacing w:line="276" w:lineRule="auto"/>
        <w:rPr>
          <w:rFonts w:ascii="Arial" w:hAnsi="Arial" w:cs="Arial"/>
        </w:rPr>
      </w:pPr>
    </w:p>
    <w:p w14:paraId="50194EA0" w14:textId="6A652584" w:rsidR="00810DCB" w:rsidRDefault="00810DCB" w:rsidP="00903872">
      <w:pPr>
        <w:spacing w:line="276" w:lineRule="auto"/>
        <w:rPr>
          <w:rFonts w:ascii="Arial" w:hAnsi="Arial" w:cs="Arial"/>
        </w:rPr>
      </w:pPr>
      <w:r w:rsidRPr="00903872">
        <w:rPr>
          <w:rFonts w:ascii="Arial" w:hAnsi="Arial" w:cs="Arial"/>
        </w:rPr>
        <w:t xml:space="preserve">The Committee’s gratitude is extended to the following support staff:  </w:t>
      </w:r>
      <w:r w:rsidR="00093E7D" w:rsidRPr="00903872">
        <w:rPr>
          <w:rFonts w:ascii="Arial" w:hAnsi="Arial" w:cs="Arial"/>
        </w:rPr>
        <w:t xml:space="preserve">Group Committee </w:t>
      </w:r>
      <w:r w:rsidR="008E0DD7" w:rsidRPr="00903872">
        <w:rPr>
          <w:rFonts w:ascii="Arial" w:hAnsi="Arial" w:cs="Arial"/>
        </w:rPr>
        <w:t xml:space="preserve">Coordinator Mr. </w:t>
      </w:r>
      <w:r w:rsidR="007168DA" w:rsidRPr="00903872">
        <w:rPr>
          <w:rFonts w:ascii="Arial" w:hAnsi="Arial" w:cs="Arial"/>
        </w:rPr>
        <w:t>T</w:t>
      </w:r>
      <w:r w:rsidR="00975CE7" w:rsidRPr="00903872">
        <w:rPr>
          <w:rFonts w:ascii="Arial" w:hAnsi="Arial" w:cs="Arial"/>
        </w:rPr>
        <w:t xml:space="preserve">. </w:t>
      </w:r>
      <w:r w:rsidR="007168DA" w:rsidRPr="00903872">
        <w:rPr>
          <w:rFonts w:ascii="Arial" w:hAnsi="Arial" w:cs="Arial"/>
        </w:rPr>
        <w:t>Bodibe</w:t>
      </w:r>
      <w:r w:rsidR="00882C5F" w:rsidRPr="00903872">
        <w:rPr>
          <w:rFonts w:ascii="Arial" w:hAnsi="Arial" w:cs="Arial"/>
        </w:rPr>
        <w:t xml:space="preserve">, </w:t>
      </w:r>
      <w:r w:rsidRPr="00903872">
        <w:rPr>
          <w:rFonts w:ascii="Arial" w:hAnsi="Arial" w:cs="Arial"/>
        </w:rPr>
        <w:t>Senior Committee Coordinator Mr. J. Ntsane</w:t>
      </w:r>
      <w:r w:rsidR="00975CE7" w:rsidRPr="00903872">
        <w:rPr>
          <w:rFonts w:ascii="Arial" w:hAnsi="Arial" w:cs="Arial"/>
        </w:rPr>
        <w:t xml:space="preserve">; </w:t>
      </w:r>
      <w:r w:rsidRPr="00903872">
        <w:rPr>
          <w:rFonts w:ascii="Arial" w:hAnsi="Arial" w:cs="Arial"/>
        </w:rPr>
        <w:t xml:space="preserve">Researcher Ms. L. Chiloane; </w:t>
      </w:r>
      <w:r w:rsidR="00787908" w:rsidRPr="00903872">
        <w:rPr>
          <w:rFonts w:ascii="Arial" w:hAnsi="Arial" w:cs="Arial"/>
        </w:rPr>
        <w:t xml:space="preserve">Legal Advisor Ms. W. Ngubane; </w:t>
      </w:r>
      <w:r w:rsidRPr="00903872">
        <w:rPr>
          <w:rFonts w:ascii="Arial" w:hAnsi="Arial" w:cs="Arial"/>
        </w:rPr>
        <w:t xml:space="preserve">Senior Information Officer Mr. W. Nsibande; Media Officer Mr. A. Dikola; Committee </w:t>
      </w:r>
      <w:r w:rsidR="007168DA" w:rsidRPr="00903872">
        <w:rPr>
          <w:rFonts w:ascii="Arial" w:hAnsi="Arial" w:cs="Arial"/>
        </w:rPr>
        <w:t>Support Unit Intern</w:t>
      </w:r>
      <w:r w:rsidR="00787908" w:rsidRPr="00903872">
        <w:rPr>
          <w:rFonts w:ascii="Arial" w:hAnsi="Arial" w:cs="Arial"/>
        </w:rPr>
        <w:t xml:space="preserve"> </w:t>
      </w:r>
      <w:r w:rsidRPr="00903872">
        <w:rPr>
          <w:rFonts w:ascii="Arial" w:hAnsi="Arial" w:cs="Arial"/>
        </w:rPr>
        <w:t>M</w:t>
      </w:r>
      <w:r w:rsidR="007168DA" w:rsidRPr="00903872">
        <w:rPr>
          <w:rFonts w:ascii="Arial" w:hAnsi="Arial" w:cs="Arial"/>
        </w:rPr>
        <w:t>s</w:t>
      </w:r>
      <w:r w:rsidRPr="00903872">
        <w:rPr>
          <w:rFonts w:ascii="Arial" w:hAnsi="Arial" w:cs="Arial"/>
        </w:rPr>
        <w:t xml:space="preserve">. </w:t>
      </w:r>
      <w:r w:rsidR="007168DA" w:rsidRPr="00903872">
        <w:rPr>
          <w:rFonts w:ascii="Arial" w:hAnsi="Arial" w:cs="Arial"/>
        </w:rPr>
        <w:t>T</w:t>
      </w:r>
      <w:r w:rsidRPr="00903872">
        <w:rPr>
          <w:rFonts w:ascii="Arial" w:hAnsi="Arial" w:cs="Arial"/>
        </w:rPr>
        <w:t>. Ma</w:t>
      </w:r>
      <w:r w:rsidR="007168DA" w:rsidRPr="00903872">
        <w:rPr>
          <w:rFonts w:ascii="Arial" w:hAnsi="Arial" w:cs="Arial"/>
        </w:rPr>
        <w:t>ngole</w:t>
      </w:r>
      <w:r w:rsidRPr="00903872">
        <w:rPr>
          <w:rFonts w:ascii="Arial" w:hAnsi="Arial" w:cs="Arial"/>
        </w:rPr>
        <w:t xml:space="preserve">, </w:t>
      </w:r>
      <w:r w:rsidR="004D1B55">
        <w:rPr>
          <w:rFonts w:ascii="Arial" w:hAnsi="Arial" w:cs="Arial"/>
        </w:rPr>
        <w:t xml:space="preserve">PPP Intern Mr. Canwel Nkosi; </w:t>
      </w:r>
      <w:r w:rsidRPr="00903872">
        <w:rPr>
          <w:rFonts w:ascii="Arial" w:hAnsi="Arial" w:cs="Arial"/>
        </w:rPr>
        <w:t>Service Officer Ms. R. Msimanga, and Hansard Recorder Ms. R. Singh.</w:t>
      </w:r>
    </w:p>
    <w:p w14:paraId="7F6024EB" w14:textId="77777777" w:rsidR="00903872" w:rsidRPr="00903872" w:rsidRDefault="00903872" w:rsidP="00903872">
      <w:pPr>
        <w:spacing w:line="276" w:lineRule="auto"/>
        <w:rPr>
          <w:rFonts w:ascii="Arial" w:hAnsi="Arial" w:cs="Arial"/>
        </w:rPr>
      </w:pPr>
    </w:p>
    <w:p w14:paraId="53B6E878" w14:textId="77777777" w:rsidR="00787908" w:rsidRPr="00903872" w:rsidRDefault="00787908" w:rsidP="00903872">
      <w:pPr>
        <w:spacing w:line="276" w:lineRule="auto"/>
        <w:rPr>
          <w:rFonts w:ascii="Arial" w:hAnsi="Arial" w:cs="Arial"/>
        </w:rPr>
      </w:pPr>
    </w:p>
    <w:p w14:paraId="75BC9209" w14:textId="2D0681C6" w:rsidR="004B7663" w:rsidRPr="00903872" w:rsidRDefault="004B7663" w:rsidP="00903872">
      <w:pPr>
        <w:pStyle w:val="Heading1"/>
        <w:numPr>
          <w:ilvl w:val="0"/>
          <w:numId w:val="1"/>
        </w:numPr>
        <w:shd w:val="clear" w:color="auto" w:fill="F2F2F2" w:themeFill="background1" w:themeFillShade="F2"/>
        <w:spacing w:before="0" w:line="276" w:lineRule="auto"/>
        <w:ind w:left="567" w:hanging="567"/>
        <w:rPr>
          <w:rFonts w:ascii="Arial" w:hAnsi="Arial" w:cs="Arial"/>
          <w:color w:val="auto"/>
          <w:sz w:val="22"/>
          <w:szCs w:val="22"/>
        </w:rPr>
      </w:pPr>
      <w:bookmarkStart w:id="19" w:name="_Toc151098089"/>
      <w:r w:rsidRPr="00903872">
        <w:rPr>
          <w:rFonts w:ascii="Arial" w:hAnsi="Arial" w:cs="Arial"/>
          <w:color w:val="auto"/>
          <w:sz w:val="22"/>
          <w:szCs w:val="22"/>
        </w:rPr>
        <w:t>ADOPTION</w:t>
      </w:r>
      <w:bookmarkEnd w:id="19"/>
    </w:p>
    <w:p w14:paraId="5E3B4C18" w14:textId="77777777" w:rsidR="00F525A4" w:rsidRPr="00903872" w:rsidRDefault="00F525A4" w:rsidP="00903872">
      <w:pPr>
        <w:spacing w:line="276" w:lineRule="auto"/>
        <w:rPr>
          <w:rFonts w:ascii="Arial" w:hAnsi="Arial" w:cs="Arial"/>
          <w:bCs/>
        </w:rPr>
      </w:pPr>
    </w:p>
    <w:p w14:paraId="23E3130E" w14:textId="70CF0976" w:rsidR="00E33BD1" w:rsidRPr="00903872" w:rsidRDefault="00E33BD1" w:rsidP="00903872">
      <w:pPr>
        <w:spacing w:line="276" w:lineRule="auto"/>
        <w:rPr>
          <w:rFonts w:ascii="Arial" w:hAnsi="Arial" w:cs="Arial"/>
          <w:bCs/>
        </w:rPr>
      </w:pPr>
      <w:r w:rsidRPr="00903872">
        <w:rPr>
          <w:rFonts w:ascii="Arial" w:hAnsi="Arial" w:cs="Arial"/>
          <w:bCs/>
        </w:rPr>
        <w:t xml:space="preserve">After due consideration the </w:t>
      </w:r>
      <w:r w:rsidR="00622C8B" w:rsidRPr="00903872">
        <w:rPr>
          <w:rFonts w:ascii="Arial" w:hAnsi="Arial" w:cs="Arial"/>
          <w:bCs/>
        </w:rPr>
        <w:t>Finance</w:t>
      </w:r>
      <w:r w:rsidRPr="00903872">
        <w:rPr>
          <w:rFonts w:ascii="Arial" w:hAnsi="Arial" w:cs="Arial"/>
          <w:bCs/>
        </w:rPr>
        <w:t xml:space="preserve"> Portfolio Committee unanimously adopted the Gauteng Provincial Treasury Annual Pe</w:t>
      </w:r>
      <w:r w:rsidR="009A2B19" w:rsidRPr="00903872">
        <w:rPr>
          <w:rFonts w:ascii="Arial" w:hAnsi="Arial" w:cs="Arial"/>
          <w:bCs/>
        </w:rPr>
        <w:t xml:space="preserve">rformance Report for the </w:t>
      </w:r>
      <w:r w:rsidR="007637D8" w:rsidRPr="00903872">
        <w:rPr>
          <w:rFonts w:ascii="Arial" w:hAnsi="Arial" w:cs="Arial"/>
          <w:bCs/>
        </w:rPr>
        <w:t>20</w:t>
      </w:r>
      <w:r w:rsidR="00975CE7" w:rsidRPr="00903872">
        <w:rPr>
          <w:rFonts w:ascii="Arial" w:hAnsi="Arial" w:cs="Arial"/>
          <w:bCs/>
        </w:rPr>
        <w:t>2</w:t>
      </w:r>
      <w:r w:rsidR="007168DA" w:rsidRPr="00903872">
        <w:rPr>
          <w:rFonts w:ascii="Arial" w:hAnsi="Arial" w:cs="Arial"/>
          <w:bCs/>
        </w:rPr>
        <w:t>2</w:t>
      </w:r>
      <w:r w:rsidR="007637D8" w:rsidRPr="00903872">
        <w:rPr>
          <w:rFonts w:ascii="Arial" w:hAnsi="Arial" w:cs="Arial"/>
          <w:bCs/>
        </w:rPr>
        <w:t>/</w:t>
      </w:r>
      <w:r w:rsidR="004D138E" w:rsidRPr="00903872">
        <w:rPr>
          <w:rFonts w:ascii="Arial" w:hAnsi="Arial" w:cs="Arial"/>
          <w:bCs/>
        </w:rPr>
        <w:t>2</w:t>
      </w:r>
      <w:r w:rsidR="007168DA" w:rsidRPr="00903872">
        <w:rPr>
          <w:rFonts w:ascii="Arial" w:hAnsi="Arial" w:cs="Arial"/>
          <w:bCs/>
        </w:rPr>
        <w:t>3</w:t>
      </w:r>
      <w:r w:rsidRPr="00903872">
        <w:rPr>
          <w:rFonts w:ascii="Arial" w:hAnsi="Arial" w:cs="Arial"/>
          <w:bCs/>
        </w:rPr>
        <w:t xml:space="preserve"> FY.</w:t>
      </w:r>
    </w:p>
    <w:p w14:paraId="595ECDDC" w14:textId="77777777" w:rsidR="00E33BD1" w:rsidRPr="00903872" w:rsidRDefault="00E33BD1" w:rsidP="00903872">
      <w:pPr>
        <w:spacing w:line="276" w:lineRule="auto"/>
        <w:rPr>
          <w:rFonts w:ascii="Arial" w:hAnsi="Arial" w:cs="Arial"/>
          <w:bCs/>
        </w:rPr>
      </w:pPr>
    </w:p>
    <w:p w14:paraId="250C5F98" w14:textId="5E7120BC" w:rsidR="00E33BD1" w:rsidRPr="00903872" w:rsidRDefault="00C918B3" w:rsidP="00903872">
      <w:pPr>
        <w:spacing w:line="276" w:lineRule="auto"/>
        <w:rPr>
          <w:rFonts w:ascii="Arial" w:hAnsi="Arial" w:cs="Arial"/>
          <w:bCs/>
        </w:rPr>
      </w:pPr>
      <w:r w:rsidRPr="00903872">
        <w:rPr>
          <w:rFonts w:ascii="Arial" w:hAnsi="Arial" w:cs="Arial"/>
        </w:rPr>
        <w:t xml:space="preserve">In terms of Rule 117 (2)(c) read with Rule 164, </w:t>
      </w:r>
      <w:r w:rsidR="005B2706" w:rsidRPr="00903872">
        <w:rPr>
          <w:rFonts w:ascii="Arial" w:hAnsi="Arial" w:cs="Arial"/>
        </w:rPr>
        <w:t>the Finance Portfolio Committee presents to this House and recommends the adoption of the Committee’s Oversight Report</w:t>
      </w:r>
      <w:r w:rsidR="00E33BD1" w:rsidRPr="00903872">
        <w:rPr>
          <w:rFonts w:ascii="Arial" w:hAnsi="Arial" w:cs="Arial"/>
          <w:bCs/>
        </w:rPr>
        <w:t xml:space="preserve"> the Gauteng Provincial Treasury</w:t>
      </w:r>
      <w:r w:rsidR="005B2706" w:rsidRPr="00903872">
        <w:rPr>
          <w:rFonts w:ascii="Arial" w:hAnsi="Arial" w:cs="Arial"/>
          <w:bCs/>
        </w:rPr>
        <w:t xml:space="preserve"> (inclusive of GIFA)</w:t>
      </w:r>
      <w:r w:rsidR="00E33BD1" w:rsidRPr="00903872">
        <w:rPr>
          <w:rFonts w:ascii="Arial" w:hAnsi="Arial" w:cs="Arial"/>
          <w:bCs/>
        </w:rPr>
        <w:t xml:space="preserve"> Annual Performance Report</w:t>
      </w:r>
      <w:r w:rsidR="001F60BE" w:rsidRPr="00903872">
        <w:rPr>
          <w:rFonts w:ascii="Arial" w:hAnsi="Arial" w:cs="Arial"/>
          <w:bCs/>
        </w:rPr>
        <w:t xml:space="preserve"> for the </w:t>
      </w:r>
      <w:r w:rsidR="007637D8" w:rsidRPr="00903872">
        <w:rPr>
          <w:rFonts w:ascii="Arial" w:hAnsi="Arial" w:cs="Arial"/>
          <w:bCs/>
        </w:rPr>
        <w:t>20</w:t>
      </w:r>
      <w:r w:rsidR="00975CE7" w:rsidRPr="00903872">
        <w:rPr>
          <w:rFonts w:ascii="Arial" w:hAnsi="Arial" w:cs="Arial"/>
          <w:bCs/>
        </w:rPr>
        <w:t>2</w:t>
      </w:r>
      <w:r w:rsidR="007168DA" w:rsidRPr="00903872">
        <w:rPr>
          <w:rFonts w:ascii="Arial" w:hAnsi="Arial" w:cs="Arial"/>
          <w:bCs/>
        </w:rPr>
        <w:t>2</w:t>
      </w:r>
      <w:r w:rsidR="007637D8" w:rsidRPr="00903872">
        <w:rPr>
          <w:rFonts w:ascii="Arial" w:hAnsi="Arial" w:cs="Arial"/>
          <w:bCs/>
        </w:rPr>
        <w:t>/</w:t>
      </w:r>
      <w:r w:rsidR="004D138E" w:rsidRPr="00903872">
        <w:rPr>
          <w:rFonts w:ascii="Arial" w:hAnsi="Arial" w:cs="Arial"/>
          <w:bCs/>
        </w:rPr>
        <w:t>2</w:t>
      </w:r>
      <w:r w:rsidR="007168DA" w:rsidRPr="00903872">
        <w:rPr>
          <w:rFonts w:ascii="Arial" w:hAnsi="Arial" w:cs="Arial"/>
          <w:bCs/>
        </w:rPr>
        <w:t>3</w:t>
      </w:r>
      <w:r w:rsidR="00E33BD1" w:rsidRPr="00903872">
        <w:rPr>
          <w:rFonts w:ascii="Arial" w:hAnsi="Arial" w:cs="Arial"/>
          <w:bCs/>
        </w:rPr>
        <w:t xml:space="preserve"> FY.</w:t>
      </w:r>
    </w:p>
    <w:sectPr w:rsidR="00E33BD1" w:rsidRPr="00903872" w:rsidSect="008E317D">
      <w:footerReference w:type="default" r:id="rId17"/>
      <w:footerReference w:type="first" r:id="rId1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D378" w14:textId="77777777" w:rsidR="00C527DA" w:rsidRDefault="00C527DA" w:rsidP="00A409BC">
      <w:pPr>
        <w:spacing w:line="240" w:lineRule="auto"/>
      </w:pPr>
      <w:r>
        <w:separator/>
      </w:r>
    </w:p>
  </w:endnote>
  <w:endnote w:type="continuationSeparator" w:id="0">
    <w:p w14:paraId="3B472A11" w14:textId="77777777" w:rsidR="00C527DA" w:rsidRDefault="00C527DA"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2499EC1B" w14:textId="1C556FDF" w:rsidR="00E76F93" w:rsidRDefault="00E76F93" w:rsidP="00C44CAC">
            <w:pPr>
              <w:pStyle w:val="Footer"/>
              <w:tabs>
                <w:tab w:val="left" w:pos="7685"/>
              </w:tabs>
              <w:jc w:val="left"/>
            </w:pPr>
            <w:r w:rsidRPr="00F33237">
              <w:rPr>
                <w:rFonts w:ascii="Arial Narrow" w:hAnsi="Arial Narrow" w:cs="Times New Roman"/>
                <w:sz w:val="20"/>
                <w:szCs w:val="20"/>
              </w:rPr>
              <w:t>COVAC: SOM Executive Oversight</w:t>
            </w:r>
            <w:r>
              <w:rPr>
                <w:rFonts w:ascii="Arial Narrow" w:hAnsi="Arial Narrow"/>
                <w:sz w:val="20"/>
                <w:szCs w:val="20"/>
              </w:rPr>
              <w:t xml:space="preserve"> </w:t>
            </w:r>
            <w:r>
              <w:rPr>
                <w:rFonts w:ascii="Arial Narrow" w:hAnsi="Arial Narrow" w:cs="Times New Roman"/>
                <w:sz w:val="20"/>
                <w:szCs w:val="20"/>
              </w:rPr>
              <w:t>Report on the Gauteng Provincial Treasury’s Annual Report for the 20</w:t>
            </w:r>
            <w:r w:rsidR="00DA5EC8">
              <w:rPr>
                <w:rFonts w:ascii="Arial Narrow" w:hAnsi="Arial Narrow" w:cs="Times New Roman"/>
                <w:sz w:val="20"/>
                <w:szCs w:val="20"/>
              </w:rPr>
              <w:t>2</w:t>
            </w:r>
            <w:r w:rsidR="00DD4939">
              <w:rPr>
                <w:rFonts w:ascii="Arial Narrow" w:hAnsi="Arial Narrow" w:cs="Times New Roman"/>
                <w:sz w:val="20"/>
                <w:szCs w:val="20"/>
              </w:rPr>
              <w:t>2</w:t>
            </w:r>
            <w:r>
              <w:rPr>
                <w:rFonts w:ascii="Arial Narrow" w:hAnsi="Arial Narrow" w:cs="Times New Roman"/>
                <w:sz w:val="20"/>
                <w:szCs w:val="20"/>
              </w:rPr>
              <w:t>/2</w:t>
            </w:r>
            <w:r w:rsidR="00DD4939">
              <w:rPr>
                <w:rFonts w:ascii="Arial Narrow" w:hAnsi="Arial Narrow" w:cs="Times New Roman"/>
                <w:sz w:val="20"/>
                <w:szCs w:val="20"/>
              </w:rPr>
              <w:t>3</w:t>
            </w:r>
            <w:r>
              <w:rPr>
                <w:rFonts w:ascii="Arial Narrow" w:hAnsi="Arial Narrow" w:cs="Times New Roman"/>
                <w:sz w:val="20"/>
                <w:szCs w:val="20"/>
              </w:rPr>
              <w:t xml:space="preserve"> FY</w:t>
            </w:r>
            <w:r>
              <w:tab/>
              <w:t xml:space="preserve">         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40037F55" w14:textId="77777777" w:rsidR="00E76F93" w:rsidRDefault="00E7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90803904"/>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55E69449" w14:textId="688065E4" w:rsidR="00E76F93" w:rsidRPr="008E317D" w:rsidRDefault="00E76F93" w:rsidP="008E317D">
            <w:pPr>
              <w:pStyle w:val="Footer"/>
              <w:tabs>
                <w:tab w:val="left" w:pos="7186"/>
              </w:tabs>
              <w:jc w:val="left"/>
              <w:rPr>
                <w:rFonts w:ascii="Arial Narrow" w:hAnsi="Arial Narrow"/>
                <w:sz w:val="20"/>
                <w:szCs w:val="20"/>
              </w:rPr>
            </w:pPr>
            <w:r>
              <w:rPr>
                <w:rFonts w:ascii="Arial Narrow" w:hAnsi="Arial Narrow"/>
                <w:sz w:val="20"/>
                <w:szCs w:val="20"/>
              </w:rPr>
              <w:t xml:space="preserve">---------------------------------------------------------------------------------------------------------------------------------------------------------------------COVAC: SOM </w:t>
            </w:r>
            <w:r w:rsidRPr="008E317D">
              <w:rPr>
                <w:rFonts w:ascii="Arial Narrow" w:hAnsi="Arial Narrow"/>
                <w:sz w:val="20"/>
                <w:szCs w:val="20"/>
              </w:rPr>
              <w:t>Executive Oversight</w:t>
            </w:r>
            <w:r>
              <w:rPr>
                <w:rFonts w:ascii="Arial Narrow" w:hAnsi="Arial Narrow"/>
                <w:sz w:val="20"/>
                <w:szCs w:val="20"/>
              </w:rPr>
              <w:t xml:space="preserve"> </w:t>
            </w:r>
            <w:r>
              <w:rPr>
                <w:rFonts w:ascii="Arial Narrow" w:hAnsi="Arial Narrow" w:cs="Times New Roman"/>
                <w:sz w:val="20"/>
                <w:szCs w:val="20"/>
              </w:rPr>
              <w:t>Report on the Gauteng Provincial Treasury for the Annual Report 20</w:t>
            </w:r>
            <w:r w:rsidR="00C8093A">
              <w:rPr>
                <w:rFonts w:ascii="Arial Narrow" w:hAnsi="Arial Narrow" w:cs="Times New Roman"/>
                <w:sz w:val="20"/>
                <w:szCs w:val="20"/>
              </w:rPr>
              <w:t>2</w:t>
            </w:r>
            <w:r w:rsidR="00DD4939">
              <w:rPr>
                <w:rFonts w:ascii="Arial Narrow" w:hAnsi="Arial Narrow" w:cs="Times New Roman"/>
                <w:sz w:val="20"/>
                <w:szCs w:val="20"/>
              </w:rPr>
              <w:t>2</w:t>
            </w:r>
            <w:r>
              <w:rPr>
                <w:rFonts w:ascii="Arial Narrow" w:hAnsi="Arial Narrow" w:cs="Times New Roman"/>
                <w:sz w:val="20"/>
                <w:szCs w:val="20"/>
              </w:rPr>
              <w:t>/2</w:t>
            </w:r>
            <w:r w:rsidR="00DD4939">
              <w:rPr>
                <w:rFonts w:ascii="Arial Narrow" w:hAnsi="Arial Narrow" w:cs="Times New Roman"/>
                <w:sz w:val="20"/>
                <w:szCs w:val="20"/>
              </w:rPr>
              <w:t>3</w:t>
            </w:r>
            <w:r>
              <w:rPr>
                <w:rFonts w:ascii="Arial Narrow" w:hAnsi="Arial Narrow" w:cs="Times New Roman"/>
                <w:sz w:val="20"/>
                <w:szCs w:val="20"/>
              </w:rPr>
              <w:t xml:space="preserve"> FY </w:t>
            </w:r>
            <w:r w:rsidRPr="00F33237">
              <w:rPr>
                <w:rFonts w:ascii="Arial Narrow" w:hAnsi="Arial Narrow" w:cs="Times New Roman"/>
                <w:sz w:val="20"/>
                <w:szCs w:val="20"/>
              </w:rPr>
              <w:t xml:space="preserve"> </w:t>
            </w:r>
            <w:r w:rsidRPr="00F33237">
              <w:rPr>
                <w:rFonts w:ascii="Arial Narrow" w:hAnsi="Arial Narrow"/>
                <w:sz w:val="20"/>
                <w:szCs w:val="20"/>
              </w:rPr>
              <w:t xml:space="preserve">       </w:t>
            </w:r>
            <w:r>
              <w:t xml:space="preserve">     </w:t>
            </w:r>
            <w:r w:rsidRPr="008E317D">
              <w:rPr>
                <w:rFonts w:ascii="Arial Narrow" w:hAnsi="Arial Narrow"/>
                <w:sz w:val="20"/>
                <w:szCs w:val="20"/>
              </w:rPr>
              <w:tab/>
            </w:r>
            <w:r>
              <w:rPr>
                <w:rFonts w:ascii="Arial Narrow" w:hAnsi="Arial Narrow"/>
                <w:sz w:val="20"/>
                <w:szCs w:val="20"/>
              </w:rPr>
              <w:t xml:space="preserve">    </w:t>
            </w:r>
            <w:r w:rsidRPr="008E317D">
              <w:rPr>
                <w:rFonts w:ascii="Arial Narrow" w:hAnsi="Arial Narrow"/>
                <w:sz w:val="20"/>
                <w:szCs w:val="20"/>
              </w:rPr>
              <w:t xml:space="preserve">Page </w:t>
            </w:r>
            <w:r w:rsidRPr="008E317D">
              <w:rPr>
                <w:rFonts w:ascii="Arial Narrow" w:hAnsi="Arial Narrow"/>
                <w:b/>
                <w:sz w:val="20"/>
                <w:szCs w:val="20"/>
              </w:rPr>
              <w:t>1</w:t>
            </w:r>
            <w:r w:rsidRPr="008E317D">
              <w:rPr>
                <w:rFonts w:ascii="Arial Narrow" w:hAnsi="Arial Narrow"/>
                <w:sz w:val="20"/>
                <w:szCs w:val="20"/>
              </w:rPr>
              <w:t xml:space="preserve"> of </w:t>
            </w:r>
            <w:r w:rsidRPr="008E317D">
              <w:rPr>
                <w:rFonts w:ascii="Arial Narrow" w:hAnsi="Arial Narrow"/>
                <w:b/>
                <w:bCs/>
                <w:sz w:val="20"/>
                <w:szCs w:val="20"/>
              </w:rPr>
              <w:fldChar w:fldCharType="begin"/>
            </w:r>
            <w:r w:rsidRPr="008E317D">
              <w:rPr>
                <w:rFonts w:ascii="Arial Narrow" w:hAnsi="Arial Narrow"/>
                <w:b/>
                <w:bCs/>
                <w:sz w:val="20"/>
                <w:szCs w:val="20"/>
              </w:rPr>
              <w:instrText xml:space="preserve"> NUMPAGES  </w:instrText>
            </w:r>
            <w:r w:rsidRPr="008E317D">
              <w:rPr>
                <w:rFonts w:ascii="Arial Narrow" w:hAnsi="Arial Narrow"/>
                <w:b/>
                <w:bCs/>
                <w:sz w:val="20"/>
                <w:szCs w:val="20"/>
              </w:rPr>
              <w:fldChar w:fldCharType="separate"/>
            </w:r>
            <w:r>
              <w:rPr>
                <w:rFonts w:ascii="Arial Narrow" w:hAnsi="Arial Narrow"/>
                <w:b/>
                <w:bCs/>
                <w:noProof/>
                <w:sz w:val="20"/>
                <w:szCs w:val="20"/>
              </w:rPr>
              <w:t>15</w:t>
            </w:r>
            <w:r w:rsidRPr="008E317D">
              <w:rPr>
                <w:rFonts w:ascii="Arial Narrow" w:hAnsi="Arial Narrow"/>
                <w:b/>
                <w:bCs/>
                <w:sz w:val="20"/>
                <w:szCs w:val="20"/>
              </w:rPr>
              <w:fldChar w:fldCharType="end"/>
            </w:r>
          </w:p>
        </w:sdtContent>
      </w:sdt>
    </w:sdtContent>
  </w:sdt>
  <w:p w14:paraId="09D396FB" w14:textId="77777777" w:rsidR="00E76F93" w:rsidRDefault="00E76F93" w:rsidP="00EC0DAD">
    <w:pPr>
      <w:pStyle w:val="Footer"/>
      <w:tabs>
        <w:tab w:val="clear" w:pos="4513"/>
        <w:tab w:val="clear" w:pos="9026"/>
        <w:tab w:val="left" w:pos="62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A52C" w14:textId="77777777" w:rsidR="00C527DA" w:rsidRDefault="00C527DA" w:rsidP="00A409BC">
      <w:pPr>
        <w:spacing w:line="240" w:lineRule="auto"/>
      </w:pPr>
      <w:r>
        <w:separator/>
      </w:r>
    </w:p>
  </w:footnote>
  <w:footnote w:type="continuationSeparator" w:id="0">
    <w:p w14:paraId="4E8E9207" w14:textId="77777777" w:rsidR="00C527DA" w:rsidRDefault="00C527DA" w:rsidP="00A409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96"/>
    <w:multiLevelType w:val="hybridMultilevel"/>
    <w:tmpl w:val="D9FC36B0"/>
    <w:lvl w:ilvl="0" w:tplc="51E06D04">
      <w:start w:val="1"/>
      <w:numFmt w:val="bullet"/>
      <w:lvlText w:val="•"/>
      <w:lvlJc w:val="left"/>
      <w:pPr>
        <w:tabs>
          <w:tab w:val="num" w:pos="720"/>
        </w:tabs>
        <w:ind w:left="720" w:hanging="360"/>
      </w:pPr>
      <w:rPr>
        <w:rFonts w:ascii="Arial" w:hAnsi="Arial" w:hint="default"/>
      </w:rPr>
    </w:lvl>
    <w:lvl w:ilvl="1" w:tplc="A33A6270" w:tentative="1">
      <w:start w:val="1"/>
      <w:numFmt w:val="bullet"/>
      <w:lvlText w:val="•"/>
      <w:lvlJc w:val="left"/>
      <w:pPr>
        <w:tabs>
          <w:tab w:val="num" w:pos="1440"/>
        </w:tabs>
        <w:ind w:left="1440" w:hanging="360"/>
      </w:pPr>
      <w:rPr>
        <w:rFonts w:ascii="Arial" w:hAnsi="Arial" w:hint="default"/>
      </w:rPr>
    </w:lvl>
    <w:lvl w:ilvl="2" w:tplc="C6FE9088" w:tentative="1">
      <w:start w:val="1"/>
      <w:numFmt w:val="bullet"/>
      <w:lvlText w:val="•"/>
      <w:lvlJc w:val="left"/>
      <w:pPr>
        <w:tabs>
          <w:tab w:val="num" w:pos="2160"/>
        </w:tabs>
        <w:ind w:left="2160" w:hanging="360"/>
      </w:pPr>
      <w:rPr>
        <w:rFonts w:ascii="Arial" w:hAnsi="Arial" w:hint="default"/>
      </w:rPr>
    </w:lvl>
    <w:lvl w:ilvl="3" w:tplc="5AD65DC8" w:tentative="1">
      <w:start w:val="1"/>
      <w:numFmt w:val="bullet"/>
      <w:lvlText w:val="•"/>
      <w:lvlJc w:val="left"/>
      <w:pPr>
        <w:tabs>
          <w:tab w:val="num" w:pos="2880"/>
        </w:tabs>
        <w:ind w:left="2880" w:hanging="360"/>
      </w:pPr>
      <w:rPr>
        <w:rFonts w:ascii="Arial" w:hAnsi="Arial" w:hint="default"/>
      </w:rPr>
    </w:lvl>
    <w:lvl w:ilvl="4" w:tplc="1BF4CE9E" w:tentative="1">
      <w:start w:val="1"/>
      <w:numFmt w:val="bullet"/>
      <w:lvlText w:val="•"/>
      <w:lvlJc w:val="left"/>
      <w:pPr>
        <w:tabs>
          <w:tab w:val="num" w:pos="3600"/>
        </w:tabs>
        <w:ind w:left="3600" w:hanging="360"/>
      </w:pPr>
      <w:rPr>
        <w:rFonts w:ascii="Arial" w:hAnsi="Arial" w:hint="default"/>
      </w:rPr>
    </w:lvl>
    <w:lvl w:ilvl="5" w:tplc="435C9ADA" w:tentative="1">
      <w:start w:val="1"/>
      <w:numFmt w:val="bullet"/>
      <w:lvlText w:val="•"/>
      <w:lvlJc w:val="left"/>
      <w:pPr>
        <w:tabs>
          <w:tab w:val="num" w:pos="4320"/>
        </w:tabs>
        <w:ind w:left="4320" w:hanging="360"/>
      </w:pPr>
      <w:rPr>
        <w:rFonts w:ascii="Arial" w:hAnsi="Arial" w:hint="default"/>
      </w:rPr>
    </w:lvl>
    <w:lvl w:ilvl="6" w:tplc="194AA3D2" w:tentative="1">
      <w:start w:val="1"/>
      <w:numFmt w:val="bullet"/>
      <w:lvlText w:val="•"/>
      <w:lvlJc w:val="left"/>
      <w:pPr>
        <w:tabs>
          <w:tab w:val="num" w:pos="5040"/>
        </w:tabs>
        <w:ind w:left="5040" w:hanging="360"/>
      </w:pPr>
      <w:rPr>
        <w:rFonts w:ascii="Arial" w:hAnsi="Arial" w:hint="default"/>
      </w:rPr>
    </w:lvl>
    <w:lvl w:ilvl="7" w:tplc="53D6D1DC" w:tentative="1">
      <w:start w:val="1"/>
      <w:numFmt w:val="bullet"/>
      <w:lvlText w:val="•"/>
      <w:lvlJc w:val="left"/>
      <w:pPr>
        <w:tabs>
          <w:tab w:val="num" w:pos="5760"/>
        </w:tabs>
        <w:ind w:left="5760" w:hanging="360"/>
      </w:pPr>
      <w:rPr>
        <w:rFonts w:ascii="Arial" w:hAnsi="Arial" w:hint="default"/>
      </w:rPr>
    </w:lvl>
    <w:lvl w:ilvl="8" w:tplc="7A1E5A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32A83"/>
    <w:multiLevelType w:val="hybridMultilevel"/>
    <w:tmpl w:val="44F28E74"/>
    <w:lvl w:ilvl="0" w:tplc="7BFAC976">
      <w:start w:val="1"/>
      <w:numFmt w:val="bullet"/>
      <w:lvlText w:val="•"/>
      <w:lvlJc w:val="left"/>
      <w:pPr>
        <w:tabs>
          <w:tab w:val="num" w:pos="720"/>
        </w:tabs>
        <w:ind w:left="720" w:hanging="360"/>
      </w:pPr>
      <w:rPr>
        <w:rFonts w:ascii="Arial" w:hAnsi="Arial" w:hint="default"/>
      </w:rPr>
    </w:lvl>
    <w:lvl w:ilvl="1" w:tplc="5316FB02" w:tentative="1">
      <w:start w:val="1"/>
      <w:numFmt w:val="bullet"/>
      <w:lvlText w:val="•"/>
      <w:lvlJc w:val="left"/>
      <w:pPr>
        <w:tabs>
          <w:tab w:val="num" w:pos="1440"/>
        </w:tabs>
        <w:ind w:left="1440" w:hanging="360"/>
      </w:pPr>
      <w:rPr>
        <w:rFonts w:ascii="Arial" w:hAnsi="Arial" w:hint="default"/>
      </w:rPr>
    </w:lvl>
    <w:lvl w:ilvl="2" w:tplc="08609C36" w:tentative="1">
      <w:start w:val="1"/>
      <w:numFmt w:val="bullet"/>
      <w:lvlText w:val="•"/>
      <w:lvlJc w:val="left"/>
      <w:pPr>
        <w:tabs>
          <w:tab w:val="num" w:pos="2160"/>
        </w:tabs>
        <w:ind w:left="2160" w:hanging="360"/>
      </w:pPr>
      <w:rPr>
        <w:rFonts w:ascii="Arial" w:hAnsi="Arial" w:hint="default"/>
      </w:rPr>
    </w:lvl>
    <w:lvl w:ilvl="3" w:tplc="370410B0" w:tentative="1">
      <w:start w:val="1"/>
      <w:numFmt w:val="bullet"/>
      <w:lvlText w:val="•"/>
      <w:lvlJc w:val="left"/>
      <w:pPr>
        <w:tabs>
          <w:tab w:val="num" w:pos="2880"/>
        </w:tabs>
        <w:ind w:left="2880" w:hanging="360"/>
      </w:pPr>
      <w:rPr>
        <w:rFonts w:ascii="Arial" w:hAnsi="Arial" w:hint="default"/>
      </w:rPr>
    </w:lvl>
    <w:lvl w:ilvl="4" w:tplc="B2D29B90" w:tentative="1">
      <w:start w:val="1"/>
      <w:numFmt w:val="bullet"/>
      <w:lvlText w:val="•"/>
      <w:lvlJc w:val="left"/>
      <w:pPr>
        <w:tabs>
          <w:tab w:val="num" w:pos="3600"/>
        </w:tabs>
        <w:ind w:left="3600" w:hanging="360"/>
      </w:pPr>
      <w:rPr>
        <w:rFonts w:ascii="Arial" w:hAnsi="Arial" w:hint="default"/>
      </w:rPr>
    </w:lvl>
    <w:lvl w:ilvl="5" w:tplc="5E0EBEE8" w:tentative="1">
      <w:start w:val="1"/>
      <w:numFmt w:val="bullet"/>
      <w:lvlText w:val="•"/>
      <w:lvlJc w:val="left"/>
      <w:pPr>
        <w:tabs>
          <w:tab w:val="num" w:pos="4320"/>
        </w:tabs>
        <w:ind w:left="4320" w:hanging="360"/>
      </w:pPr>
      <w:rPr>
        <w:rFonts w:ascii="Arial" w:hAnsi="Arial" w:hint="default"/>
      </w:rPr>
    </w:lvl>
    <w:lvl w:ilvl="6" w:tplc="4BEAE002" w:tentative="1">
      <w:start w:val="1"/>
      <w:numFmt w:val="bullet"/>
      <w:lvlText w:val="•"/>
      <w:lvlJc w:val="left"/>
      <w:pPr>
        <w:tabs>
          <w:tab w:val="num" w:pos="5040"/>
        </w:tabs>
        <w:ind w:left="5040" w:hanging="360"/>
      </w:pPr>
      <w:rPr>
        <w:rFonts w:ascii="Arial" w:hAnsi="Arial" w:hint="default"/>
      </w:rPr>
    </w:lvl>
    <w:lvl w:ilvl="7" w:tplc="32D43AFC" w:tentative="1">
      <w:start w:val="1"/>
      <w:numFmt w:val="bullet"/>
      <w:lvlText w:val="•"/>
      <w:lvlJc w:val="left"/>
      <w:pPr>
        <w:tabs>
          <w:tab w:val="num" w:pos="5760"/>
        </w:tabs>
        <w:ind w:left="5760" w:hanging="360"/>
      </w:pPr>
      <w:rPr>
        <w:rFonts w:ascii="Arial" w:hAnsi="Arial" w:hint="default"/>
      </w:rPr>
    </w:lvl>
    <w:lvl w:ilvl="8" w:tplc="5C8A88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452B0"/>
    <w:multiLevelType w:val="hybridMultilevel"/>
    <w:tmpl w:val="23F49D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646B4E"/>
    <w:multiLevelType w:val="hybridMultilevel"/>
    <w:tmpl w:val="D5828BD6"/>
    <w:lvl w:ilvl="0" w:tplc="2ADA466E">
      <w:start w:val="1"/>
      <w:numFmt w:val="bullet"/>
      <w:lvlText w:val="•"/>
      <w:lvlJc w:val="left"/>
      <w:pPr>
        <w:tabs>
          <w:tab w:val="num" w:pos="720"/>
        </w:tabs>
        <w:ind w:left="720" w:hanging="360"/>
      </w:pPr>
      <w:rPr>
        <w:rFonts w:ascii="Arial" w:hAnsi="Arial" w:hint="default"/>
      </w:rPr>
    </w:lvl>
    <w:lvl w:ilvl="1" w:tplc="44FE58D2" w:tentative="1">
      <w:start w:val="1"/>
      <w:numFmt w:val="bullet"/>
      <w:lvlText w:val="•"/>
      <w:lvlJc w:val="left"/>
      <w:pPr>
        <w:tabs>
          <w:tab w:val="num" w:pos="1440"/>
        </w:tabs>
        <w:ind w:left="1440" w:hanging="360"/>
      </w:pPr>
      <w:rPr>
        <w:rFonts w:ascii="Arial" w:hAnsi="Arial" w:hint="default"/>
      </w:rPr>
    </w:lvl>
    <w:lvl w:ilvl="2" w:tplc="D32492A2" w:tentative="1">
      <w:start w:val="1"/>
      <w:numFmt w:val="bullet"/>
      <w:lvlText w:val="•"/>
      <w:lvlJc w:val="left"/>
      <w:pPr>
        <w:tabs>
          <w:tab w:val="num" w:pos="2160"/>
        </w:tabs>
        <w:ind w:left="2160" w:hanging="360"/>
      </w:pPr>
      <w:rPr>
        <w:rFonts w:ascii="Arial" w:hAnsi="Arial" w:hint="default"/>
      </w:rPr>
    </w:lvl>
    <w:lvl w:ilvl="3" w:tplc="CE0C48C0" w:tentative="1">
      <w:start w:val="1"/>
      <w:numFmt w:val="bullet"/>
      <w:lvlText w:val="•"/>
      <w:lvlJc w:val="left"/>
      <w:pPr>
        <w:tabs>
          <w:tab w:val="num" w:pos="2880"/>
        </w:tabs>
        <w:ind w:left="2880" w:hanging="360"/>
      </w:pPr>
      <w:rPr>
        <w:rFonts w:ascii="Arial" w:hAnsi="Arial" w:hint="default"/>
      </w:rPr>
    </w:lvl>
    <w:lvl w:ilvl="4" w:tplc="693C97E8" w:tentative="1">
      <w:start w:val="1"/>
      <w:numFmt w:val="bullet"/>
      <w:lvlText w:val="•"/>
      <w:lvlJc w:val="left"/>
      <w:pPr>
        <w:tabs>
          <w:tab w:val="num" w:pos="3600"/>
        </w:tabs>
        <w:ind w:left="3600" w:hanging="360"/>
      </w:pPr>
      <w:rPr>
        <w:rFonts w:ascii="Arial" w:hAnsi="Arial" w:hint="default"/>
      </w:rPr>
    </w:lvl>
    <w:lvl w:ilvl="5" w:tplc="0F6277D6" w:tentative="1">
      <w:start w:val="1"/>
      <w:numFmt w:val="bullet"/>
      <w:lvlText w:val="•"/>
      <w:lvlJc w:val="left"/>
      <w:pPr>
        <w:tabs>
          <w:tab w:val="num" w:pos="4320"/>
        </w:tabs>
        <w:ind w:left="4320" w:hanging="360"/>
      </w:pPr>
      <w:rPr>
        <w:rFonts w:ascii="Arial" w:hAnsi="Arial" w:hint="default"/>
      </w:rPr>
    </w:lvl>
    <w:lvl w:ilvl="6" w:tplc="CF6AD59C" w:tentative="1">
      <w:start w:val="1"/>
      <w:numFmt w:val="bullet"/>
      <w:lvlText w:val="•"/>
      <w:lvlJc w:val="left"/>
      <w:pPr>
        <w:tabs>
          <w:tab w:val="num" w:pos="5040"/>
        </w:tabs>
        <w:ind w:left="5040" w:hanging="360"/>
      </w:pPr>
      <w:rPr>
        <w:rFonts w:ascii="Arial" w:hAnsi="Arial" w:hint="default"/>
      </w:rPr>
    </w:lvl>
    <w:lvl w:ilvl="7" w:tplc="769C9D4C" w:tentative="1">
      <w:start w:val="1"/>
      <w:numFmt w:val="bullet"/>
      <w:lvlText w:val="•"/>
      <w:lvlJc w:val="left"/>
      <w:pPr>
        <w:tabs>
          <w:tab w:val="num" w:pos="5760"/>
        </w:tabs>
        <w:ind w:left="5760" w:hanging="360"/>
      </w:pPr>
      <w:rPr>
        <w:rFonts w:ascii="Arial" w:hAnsi="Arial" w:hint="default"/>
      </w:rPr>
    </w:lvl>
    <w:lvl w:ilvl="8" w:tplc="190668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907FB8"/>
    <w:multiLevelType w:val="hybridMultilevel"/>
    <w:tmpl w:val="E5BAD0FE"/>
    <w:lvl w:ilvl="0" w:tplc="1F5EBD2E">
      <w:start w:val="1"/>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60CAE"/>
    <w:multiLevelType w:val="hybridMultilevel"/>
    <w:tmpl w:val="635C60BA"/>
    <w:lvl w:ilvl="0" w:tplc="48869E68">
      <w:start w:val="1"/>
      <w:numFmt w:val="lowerLetter"/>
      <w:lvlText w:val="%1)"/>
      <w:lvlJc w:val="left"/>
      <w:pPr>
        <w:tabs>
          <w:tab w:val="num" w:pos="720"/>
        </w:tabs>
        <w:ind w:left="720" w:hanging="360"/>
      </w:pPr>
    </w:lvl>
    <w:lvl w:ilvl="1" w:tplc="84701CD2" w:tentative="1">
      <w:start w:val="1"/>
      <w:numFmt w:val="lowerLetter"/>
      <w:lvlText w:val="%2)"/>
      <w:lvlJc w:val="left"/>
      <w:pPr>
        <w:tabs>
          <w:tab w:val="num" w:pos="1440"/>
        </w:tabs>
        <w:ind w:left="1440" w:hanging="360"/>
      </w:pPr>
    </w:lvl>
    <w:lvl w:ilvl="2" w:tplc="FCE45E9C" w:tentative="1">
      <w:start w:val="1"/>
      <w:numFmt w:val="lowerLetter"/>
      <w:lvlText w:val="%3)"/>
      <w:lvlJc w:val="left"/>
      <w:pPr>
        <w:tabs>
          <w:tab w:val="num" w:pos="2160"/>
        </w:tabs>
        <w:ind w:left="2160" w:hanging="360"/>
      </w:pPr>
    </w:lvl>
    <w:lvl w:ilvl="3" w:tplc="17B27FBC" w:tentative="1">
      <w:start w:val="1"/>
      <w:numFmt w:val="lowerLetter"/>
      <w:lvlText w:val="%4)"/>
      <w:lvlJc w:val="left"/>
      <w:pPr>
        <w:tabs>
          <w:tab w:val="num" w:pos="2880"/>
        </w:tabs>
        <w:ind w:left="2880" w:hanging="360"/>
      </w:pPr>
    </w:lvl>
    <w:lvl w:ilvl="4" w:tplc="BE928854" w:tentative="1">
      <w:start w:val="1"/>
      <w:numFmt w:val="lowerLetter"/>
      <w:lvlText w:val="%5)"/>
      <w:lvlJc w:val="left"/>
      <w:pPr>
        <w:tabs>
          <w:tab w:val="num" w:pos="3600"/>
        </w:tabs>
        <w:ind w:left="3600" w:hanging="360"/>
      </w:pPr>
    </w:lvl>
    <w:lvl w:ilvl="5" w:tplc="77321C18" w:tentative="1">
      <w:start w:val="1"/>
      <w:numFmt w:val="lowerLetter"/>
      <w:lvlText w:val="%6)"/>
      <w:lvlJc w:val="left"/>
      <w:pPr>
        <w:tabs>
          <w:tab w:val="num" w:pos="4320"/>
        </w:tabs>
        <w:ind w:left="4320" w:hanging="360"/>
      </w:pPr>
    </w:lvl>
    <w:lvl w:ilvl="6" w:tplc="41920B38" w:tentative="1">
      <w:start w:val="1"/>
      <w:numFmt w:val="lowerLetter"/>
      <w:lvlText w:val="%7)"/>
      <w:lvlJc w:val="left"/>
      <w:pPr>
        <w:tabs>
          <w:tab w:val="num" w:pos="5040"/>
        </w:tabs>
        <w:ind w:left="5040" w:hanging="360"/>
      </w:pPr>
    </w:lvl>
    <w:lvl w:ilvl="7" w:tplc="E940E552" w:tentative="1">
      <w:start w:val="1"/>
      <w:numFmt w:val="lowerLetter"/>
      <w:lvlText w:val="%8)"/>
      <w:lvlJc w:val="left"/>
      <w:pPr>
        <w:tabs>
          <w:tab w:val="num" w:pos="5760"/>
        </w:tabs>
        <w:ind w:left="5760" w:hanging="360"/>
      </w:pPr>
    </w:lvl>
    <w:lvl w:ilvl="8" w:tplc="35F2CE02" w:tentative="1">
      <w:start w:val="1"/>
      <w:numFmt w:val="lowerLetter"/>
      <w:lvlText w:val="%9)"/>
      <w:lvlJc w:val="left"/>
      <w:pPr>
        <w:tabs>
          <w:tab w:val="num" w:pos="6480"/>
        </w:tabs>
        <w:ind w:left="6480" w:hanging="360"/>
      </w:pPr>
    </w:lvl>
  </w:abstractNum>
  <w:abstractNum w:abstractNumId="6" w15:restartNumberingAfterBreak="0">
    <w:nsid w:val="1E763DAE"/>
    <w:multiLevelType w:val="hybridMultilevel"/>
    <w:tmpl w:val="EE3276E6"/>
    <w:lvl w:ilvl="0" w:tplc="E408B6C0">
      <w:start w:val="1"/>
      <w:numFmt w:val="bullet"/>
      <w:lvlText w:val="•"/>
      <w:lvlJc w:val="left"/>
      <w:pPr>
        <w:tabs>
          <w:tab w:val="num" w:pos="720"/>
        </w:tabs>
        <w:ind w:left="720" w:hanging="360"/>
      </w:pPr>
      <w:rPr>
        <w:rFonts w:ascii="Arial" w:hAnsi="Arial" w:hint="default"/>
      </w:rPr>
    </w:lvl>
    <w:lvl w:ilvl="1" w:tplc="733C37AA" w:tentative="1">
      <w:start w:val="1"/>
      <w:numFmt w:val="bullet"/>
      <w:lvlText w:val="•"/>
      <w:lvlJc w:val="left"/>
      <w:pPr>
        <w:tabs>
          <w:tab w:val="num" w:pos="1440"/>
        </w:tabs>
        <w:ind w:left="1440" w:hanging="360"/>
      </w:pPr>
      <w:rPr>
        <w:rFonts w:ascii="Arial" w:hAnsi="Arial" w:hint="default"/>
      </w:rPr>
    </w:lvl>
    <w:lvl w:ilvl="2" w:tplc="DB7268B0" w:tentative="1">
      <w:start w:val="1"/>
      <w:numFmt w:val="bullet"/>
      <w:lvlText w:val="•"/>
      <w:lvlJc w:val="left"/>
      <w:pPr>
        <w:tabs>
          <w:tab w:val="num" w:pos="2160"/>
        </w:tabs>
        <w:ind w:left="2160" w:hanging="360"/>
      </w:pPr>
      <w:rPr>
        <w:rFonts w:ascii="Arial" w:hAnsi="Arial" w:hint="default"/>
      </w:rPr>
    </w:lvl>
    <w:lvl w:ilvl="3" w:tplc="93B85F50" w:tentative="1">
      <w:start w:val="1"/>
      <w:numFmt w:val="bullet"/>
      <w:lvlText w:val="•"/>
      <w:lvlJc w:val="left"/>
      <w:pPr>
        <w:tabs>
          <w:tab w:val="num" w:pos="2880"/>
        </w:tabs>
        <w:ind w:left="2880" w:hanging="360"/>
      </w:pPr>
      <w:rPr>
        <w:rFonts w:ascii="Arial" w:hAnsi="Arial" w:hint="default"/>
      </w:rPr>
    </w:lvl>
    <w:lvl w:ilvl="4" w:tplc="14CADE22" w:tentative="1">
      <w:start w:val="1"/>
      <w:numFmt w:val="bullet"/>
      <w:lvlText w:val="•"/>
      <w:lvlJc w:val="left"/>
      <w:pPr>
        <w:tabs>
          <w:tab w:val="num" w:pos="3600"/>
        </w:tabs>
        <w:ind w:left="3600" w:hanging="360"/>
      </w:pPr>
      <w:rPr>
        <w:rFonts w:ascii="Arial" w:hAnsi="Arial" w:hint="default"/>
      </w:rPr>
    </w:lvl>
    <w:lvl w:ilvl="5" w:tplc="613EE0FA" w:tentative="1">
      <w:start w:val="1"/>
      <w:numFmt w:val="bullet"/>
      <w:lvlText w:val="•"/>
      <w:lvlJc w:val="left"/>
      <w:pPr>
        <w:tabs>
          <w:tab w:val="num" w:pos="4320"/>
        </w:tabs>
        <w:ind w:left="4320" w:hanging="360"/>
      </w:pPr>
      <w:rPr>
        <w:rFonts w:ascii="Arial" w:hAnsi="Arial" w:hint="default"/>
      </w:rPr>
    </w:lvl>
    <w:lvl w:ilvl="6" w:tplc="998ADE8C" w:tentative="1">
      <w:start w:val="1"/>
      <w:numFmt w:val="bullet"/>
      <w:lvlText w:val="•"/>
      <w:lvlJc w:val="left"/>
      <w:pPr>
        <w:tabs>
          <w:tab w:val="num" w:pos="5040"/>
        </w:tabs>
        <w:ind w:left="5040" w:hanging="360"/>
      </w:pPr>
      <w:rPr>
        <w:rFonts w:ascii="Arial" w:hAnsi="Arial" w:hint="default"/>
      </w:rPr>
    </w:lvl>
    <w:lvl w:ilvl="7" w:tplc="5EB609EC" w:tentative="1">
      <w:start w:val="1"/>
      <w:numFmt w:val="bullet"/>
      <w:lvlText w:val="•"/>
      <w:lvlJc w:val="left"/>
      <w:pPr>
        <w:tabs>
          <w:tab w:val="num" w:pos="5760"/>
        </w:tabs>
        <w:ind w:left="5760" w:hanging="360"/>
      </w:pPr>
      <w:rPr>
        <w:rFonts w:ascii="Arial" w:hAnsi="Arial" w:hint="default"/>
      </w:rPr>
    </w:lvl>
    <w:lvl w:ilvl="8" w:tplc="0008AB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6A00C2"/>
    <w:multiLevelType w:val="hybridMultilevel"/>
    <w:tmpl w:val="3A10F9CC"/>
    <w:lvl w:ilvl="0" w:tplc="F44C9BF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B25AA6"/>
    <w:multiLevelType w:val="hybridMultilevel"/>
    <w:tmpl w:val="AA866A74"/>
    <w:lvl w:ilvl="0" w:tplc="65FE4BC2">
      <w:start w:val="1"/>
      <w:numFmt w:val="bullet"/>
      <w:lvlText w:val="•"/>
      <w:lvlJc w:val="left"/>
      <w:pPr>
        <w:tabs>
          <w:tab w:val="num" w:pos="720"/>
        </w:tabs>
        <w:ind w:left="720" w:hanging="360"/>
      </w:pPr>
      <w:rPr>
        <w:rFonts w:ascii="Arial" w:hAnsi="Arial" w:hint="default"/>
      </w:rPr>
    </w:lvl>
    <w:lvl w:ilvl="1" w:tplc="AB2C36DC" w:tentative="1">
      <w:start w:val="1"/>
      <w:numFmt w:val="bullet"/>
      <w:lvlText w:val="•"/>
      <w:lvlJc w:val="left"/>
      <w:pPr>
        <w:tabs>
          <w:tab w:val="num" w:pos="1440"/>
        </w:tabs>
        <w:ind w:left="1440" w:hanging="360"/>
      </w:pPr>
      <w:rPr>
        <w:rFonts w:ascii="Arial" w:hAnsi="Arial" w:hint="default"/>
      </w:rPr>
    </w:lvl>
    <w:lvl w:ilvl="2" w:tplc="1E0047D2" w:tentative="1">
      <w:start w:val="1"/>
      <w:numFmt w:val="bullet"/>
      <w:lvlText w:val="•"/>
      <w:lvlJc w:val="left"/>
      <w:pPr>
        <w:tabs>
          <w:tab w:val="num" w:pos="2160"/>
        </w:tabs>
        <w:ind w:left="2160" w:hanging="360"/>
      </w:pPr>
      <w:rPr>
        <w:rFonts w:ascii="Arial" w:hAnsi="Arial" w:hint="default"/>
      </w:rPr>
    </w:lvl>
    <w:lvl w:ilvl="3" w:tplc="DA16F894" w:tentative="1">
      <w:start w:val="1"/>
      <w:numFmt w:val="bullet"/>
      <w:lvlText w:val="•"/>
      <w:lvlJc w:val="left"/>
      <w:pPr>
        <w:tabs>
          <w:tab w:val="num" w:pos="2880"/>
        </w:tabs>
        <w:ind w:left="2880" w:hanging="360"/>
      </w:pPr>
      <w:rPr>
        <w:rFonts w:ascii="Arial" w:hAnsi="Arial" w:hint="default"/>
      </w:rPr>
    </w:lvl>
    <w:lvl w:ilvl="4" w:tplc="FC9A4A6A" w:tentative="1">
      <w:start w:val="1"/>
      <w:numFmt w:val="bullet"/>
      <w:lvlText w:val="•"/>
      <w:lvlJc w:val="left"/>
      <w:pPr>
        <w:tabs>
          <w:tab w:val="num" w:pos="3600"/>
        </w:tabs>
        <w:ind w:left="3600" w:hanging="360"/>
      </w:pPr>
      <w:rPr>
        <w:rFonts w:ascii="Arial" w:hAnsi="Arial" w:hint="default"/>
      </w:rPr>
    </w:lvl>
    <w:lvl w:ilvl="5" w:tplc="4ABEBFF0" w:tentative="1">
      <w:start w:val="1"/>
      <w:numFmt w:val="bullet"/>
      <w:lvlText w:val="•"/>
      <w:lvlJc w:val="left"/>
      <w:pPr>
        <w:tabs>
          <w:tab w:val="num" w:pos="4320"/>
        </w:tabs>
        <w:ind w:left="4320" w:hanging="360"/>
      </w:pPr>
      <w:rPr>
        <w:rFonts w:ascii="Arial" w:hAnsi="Arial" w:hint="default"/>
      </w:rPr>
    </w:lvl>
    <w:lvl w:ilvl="6" w:tplc="DEFAB6F0" w:tentative="1">
      <w:start w:val="1"/>
      <w:numFmt w:val="bullet"/>
      <w:lvlText w:val="•"/>
      <w:lvlJc w:val="left"/>
      <w:pPr>
        <w:tabs>
          <w:tab w:val="num" w:pos="5040"/>
        </w:tabs>
        <w:ind w:left="5040" w:hanging="360"/>
      </w:pPr>
      <w:rPr>
        <w:rFonts w:ascii="Arial" w:hAnsi="Arial" w:hint="default"/>
      </w:rPr>
    </w:lvl>
    <w:lvl w:ilvl="7" w:tplc="8F6A6C84" w:tentative="1">
      <w:start w:val="1"/>
      <w:numFmt w:val="bullet"/>
      <w:lvlText w:val="•"/>
      <w:lvlJc w:val="left"/>
      <w:pPr>
        <w:tabs>
          <w:tab w:val="num" w:pos="5760"/>
        </w:tabs>
        <w:ind w:left="5760" w:hanging="360"/>
      </w:pPr>
      <w:rPr>
        <w:rFonts w:ascii="Arial" w:hAnsi="Arial" w:hint="default"/>
      </w:rPr>
    </w:lvl>
    <w:lvl w:ilvl="8" w:tplc="9A3A3F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90593"/>
    <w:multiLevelType w:val="hybridMultilevel"/>
    <w:tmpl w:val="27A67B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F993E4C"/>
    <w:multiLevelType w:val="hybridMultilevel"/>
    <w:tmpl w:val="7B389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2257F"/>
    <w:multiLevelType w:val="hybridMultilevel"/>
    <w:tmpl w:val="7F44BCC6"/>
    <w:lvl w:ilvl="0" w:tplc="A8C6338A">
      <w:start w:val="1"/>
      <w:numFmt w:val="decimal"/>
      <w:lvlText w:val="%1."/>
      <w:lvlJc w:val="left"/>
      <w:pPr>
        <w:ind w:left="630" w:hanging="360"/>
      </w:pPr>
      <w:rPr>
        <w:rFonts w:hint="default"/>
        <w:b/>
        <w:bCs/>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C333036"/>
    <w:multiLevelType w:val="hybridMultilevel"/>
    <w:tmpl w:val="F51E2FB0"/>
    <w:lvl w:ilvl="0" w:tplc="F60CD5A8">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C52ECF"/>
    <w:multiLevelType w:val="hybridMultilevel"/>
    <w:tmpl w:val="C9344CC0"/>
    <w:lvl w:ilvl="0" w:tplc="BB7861AC">
      <w:start w:val="1"/>
      <w:numFmt w:val="bullet"/>
      <w:lvlText w:val="•"/>
      <w:lvlJc w:val="left"/>
      <w:pPr>
        <w:tabs>
          <w:tab w:val="num" w:pos="720"/>
        </w:tabs>
        <w:ind w:left="720" w:hanging="360"/>
      </w:pPr>
      <w:rPr>
        <w:rFonts w:ascii="Arial" w:hAnsi="Arial" w:hint="default"/>
      </w:rPr>
    </w:lvl>
    <w:lvl w:ilvl="1" w:tplc="79E84A82" w:tentative="1">
      <w:start w:val="1"/>
      <w:numFmt w:val="bullet"/>
      <w:lvlText w:val="•"/>
      <w:lvlJc w:val="left"/>
      <w:pPr>
        <w:tabs>
          <w:tab w:val="num" w:pos="1440"/>
        </w:tabs>
        <w:ind w:left="1440" w:hanging="360"/>
      </w:pPr>
      <w:rPr>
        <w:rFonts w:ascii="Arial" w:hAnsi="Arial" w:hint="default"/>
      </w:rPr>
    </w:lvl>
    <w:lvl w:ilvl="2" w:tplc="C886551C">
      <w:start w:val="1"/>
      <w:numFmt w:val="bullet"/>
      <w:lvlText w:val="•"/>
      <w:lvlJc w:val="left"/>
      <w:pPr>
        <w:tabs>
          <w:tab w:val="num" w:pos="2160"/>
        </w:tabs>
        <w:ind w:left="2160" w:hanging="360"/>
      </w:pPr>
      <w:rPr>
        <w:rFonts w:ascii="Arial" w:hAnsi="Arial" w:hint="default"/>
      </w:rPr>
    </w:lvl>
    <w:lvl w:ilvl="3" w:tplc="9D901D6A" w:tentative="1">
      <w:start w:val="1"/>
      <w:numFmt w:val="bullet"/>
      <w:lvlText w:val="•"/>
      <w:lvlJc w:val="left"/>
      <w:pPr>
        <w:tabs>
          <w:tab w:val="num" w:pos="2880"/>
        </w:tabs>
        <w:ind w:left="2880" w:hanging="360"/>
      </w:pPr>
      <w:rPr>
        <w:rFonts w:ascii="Arial" w:hAnsi="Arial" w:hint="default"/>
      </w:rPr>
    </w:lvl>
    <w:lvl w:ilvl="4" w:tplc="E94E117C" w:tentative="1">
      <w:start w:val="1"/>
      <w:numFmt w:val="bullet"/>
      <w:lvlText w:val="•"/>
      <w:lvlJc w:val="left"/>
      <w:pPr>
        <w:tabs>
          <w:tab w:val="num" w:pos="3600"/>
        </w:tabs>
        <w:ind w:left="3600" w:hanging="360"/>
      </w:pPr>
      <w:rPr>
        <w:rFonts w:ascii="Arial" w:hAnsi="Arial" w:hint="default"/>
      </w:rPr>
    </w:lvl>
    <w:lvl w:ilvl="5" w:tplc="291EE76A" w:tentative="1">
      <w:start w:val="1"/>
      <w:numFmt w:val="bullet"/>
      <w:lvlText w:val="•"/>
      <w:lvlJc w:val="left"/>
      <w:pPr>
        <w:tabs>
          <w:tab w:val="num" w:pos="4320"/>
        </w:tabs>
        <w:ind w:left="4320" w:hanging="360"/>
      </w:pPr>
      <w:rPr>
        <w:rFonts w:ascii="Arial" w:hAnsi="Arial" w:hint="default"/>
      </w:rPr>
    </w:lvl>
    <w:lvl w:ilvl="6" w:tplc="69D80A28" w:tentative="1">
      <w:start w:val="1"/>
      <w:numFmt w:val="bullet"/>
      <w:lvlText w:val="•"/>
      <w:lvlJc w:val="left"/>
      <w:pPr>
        <w:tabs>
          <w:tab w:val="num" w:pos="5040"/>
        </w:tabs>
        <w:ind w:left="5040" w:hanging="360"/>
      </w:pPr>
      <w:rPr>
        <w:rFonts w:ascii="Arial" w:hAnsi="Arial" w:hint="default"/>
      </w:rPr>
    </w:lvl>
    <w:lvl w:ilvl="7" w:tplc="E41A35FC" w:tentative="1">
      <w:start w:val="1"/>
      <w:numFmt w:val="bullet"/>
      <w:lvlText w:val="•"/>
      <w:lvlJc w:val="left"/>
      <w:pPr>
        <w:tabs>
          <w:tab w:val="num" w:pos="5760"/>
        </w:tabs>
        <w:ind w:left="5760" w:hanging="360"/>
      </w:pPr>
      <w:rPr>
        <w:rFonts w:ascii="Arial" w:hAnsi="Arial" w:hint="default"/>
      </w:rPr>
    </w:lvl>
    <w:lvl w:ilvl="8" w:tplc="50B21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BF40A3"/>
    <w:multiLevelType w:val="hybridMultilevel"/>
    <w:tmpl w:val="7D405CC8"/>
    <w:lvl w:ilvl="0" w:tplc="E2D25412">
      <w:start w:val="1"/>
      <w:numFmt w:val="decimal"/>
      <w:lvlText w:val="%1."/>
      <w:lvlJc w:val="left"/>
      <w:pPr>
        <w:ind w:left="630" w:hanging="360"/>
      </w:pPr>
      <w:rPr>
        <w:rFonts w:hint="default"/>
        <w:b/>
        <w:bCs/>
        <w:color w:val="auto"/>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5" w15:restartNumberingAfterBreak="0">
    <w:nsid w:val="492847D5"/>
    <w:multiLevelType w:val="hybridMultilevel"/>
    <w:tmpl w:val="0B58B1EC"/>
    <w:lvl w:ilvl="0" w:tplc="1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A0FB0"/>
    <w:multiLevelType w:val="hybridMultilevel"/>
    <w:tmpl w:val="4DE26602"/>
    <w:lvl w:ilvl="0" w:tplc="E214BA7A">
      <w:start w:val="1"/>
      <w:numFmt w:val="decimal"/>
      <w:lvlText w:val="%1."/>
      <w:lvlJc w:val="left"/>
      <w:pPr>
        <w:ind w:left="630" w:hanging="360"/>
      </w:pPr>
      <w:rPr>
        <w:rFonts w:hint="default"/>
        <w:b/>
        <w:bCs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D01605C"/>
    <w:multiLevelType w:val="hybridMultilevel"/>
    <w:tmpl w:val="09DECACE"/>
    <w:lvl w:ilvl="0" w:tplc="DF9ABE32">
      <w:start w:val="1"/>
      <w:numFmt w:val="bullet"/>
      <w:lvlText w:val="o"/>
      <w:lvlJc w:val="left"/>
      <w:pPr>
        <w:tabs>
          <w:tab w:val="num" w:pos="720"/>
        </w:tabs>
        <w:ind w:left="720" w:hanging="360"/>
      </w:pPr>
      <w:rPr>
        <w:rFonts w:ascii="Courier New" w:hAnsi="Courier New" w:hint="default"/>
      </w:rPr>
    </w:lvl>
    <w:lvl w:ilvl="1" w:tplc="09880216" w:tentative="1">
      <w:start w:val="1"/>
      <w:numFmt w:val="bullet"/>
      <w:lvlText w:val="o"/>
      <w:lvlJc w:val="left"/>
      <w:pPr>
        <w:tabs>
          <w:tab w:val="num" w:pos="1440"/>
        </w:tabs>
        <w:ind w:left="1440" w:hanging="360"/>
      </w:pPr>
      <w:rPr>
        <w:rFonts w:ascii="Courier New" w:hAnsi="Courier New" w:hint="default"/>
      </w:rPr>
    </w:lvl>
    <w:lvl w:ilvl="2" w:tplc="67BE646A">
      <w:start w:val="1"/>
      <w:numFmt w:val="bullet"/>
      <w:lvlText w:val="o"/>
      <w:lvlJc w:val="left"/>
      <w:pPr>
        <w:tabs>
          <w:tab w:val="num" w:pos="2160"/>
        </w:tabs>
        <w:ind w:left="2160" w:hanging="360"/>
      </w:pPr>
      <w:rPr>
        <w:rFonts w:ascii="Courier New" w:hAnsi="Courier New" w:hint="default"/>
      </w:rPr>
    </w:lvl>
    <w:lvl w:ilvl="3" w:tplc="D0C80E88" w:tentative="1">
      <w:start w:val="1"/>
      <w:numFmt w:val="bullet"/>
      <w:lvlText w:val="o"/>
      <w:lvlJc w:val="left"/>
      <w:pPr>
        <w:tabs>
          <w:tab w:val="num" w:pos="2880"/>
        </w:tabs>
        <w:ind w:left="2880" w:hanging="360"/>
      </w:pPr>
      <w:rPr>
        <w:rFonts w:ascii="Courier New" w:hAnsi="Courier New" w:hint="default"/>
      </w:rPr>
    </w:lvl>
    <w:lvl w:ilvl="4" w:tplc="E0D0222A" w:tentative="1">
      <w:start w:val="1"/>
      <w:numFmt w:val="bullet"/>
      <w:lvlText w:val="o"/>
      <w:lvlJc w:val="left"/>
      <w:pPr>
        <w:tabs>
          <w:tab w:val="num" w:pos="3600"/>
        </w:tabs>
        <w:ind w:left="3600" w:hanging="360"/>
      </w:pPr>
      <w:rPr>
        <w:rFonts w:ascii="Courier New" w:hAnsi="Courier New" w:hint="default"/>
      </w:rPr>
    </w:lvl>
    <w:lvl w:ilvl="5" w:tplc="EB245B24" w:tentative="1">
      <w:start w:val="1"/>
      <w:numFmt w:val="bullet"/>
      <w:lvlText w:val="o"/>
      <w:lvlJc w:val="left"/>
      <w:pPr>
        <w:tabs>
          <w:tab w:val="num" w:pos="4320"/>
        </w:tabs>
        <w:ind w:left="4320" w:hanging="360"/>
      </w:pPr>
      <w:rPr>
        <w:rFonts w:ascii="Courier New" w:hAnsi="Courier New" w:hint="default"/>
      </w:rPr>
    </w:lvl>
    <w:lvl w:ilvl="6" w:tplc="F0D6DD30" w:tentative="1">
      <w:start w:val="1"/>
      <w:numFmt w:val="bullet"/>
      <w:lvlText w:val="o"/>
      <w:lvlJc w:val="left"/>
      <w:pPr>
        <w:tabs>
          <w:tab w:val="num" w:pos="5040"/>
        </w:tabs>
        <w:ind w:left="5040" w:hanging="360"/>
      </w:pPr>
      <w:rPr>
        <w:rFonts w:ascii="Courier New" w:hAnsi="Courier New" w:hint="default"/>
      </w:rPr>
    </w:lvl>
    <w:lvl w:ilvl="7" w:tplc="F7FC2940" w:tentative="1">
      <w:start w:val="1"/>
      <w:numFmt w:val="bullet"/>
      <w:lvlText w:val="o"/>
      <w:lvlJc w:val="left"/>
      <w:pPr>
        <w:tabs>
          <w:tab w:val="num" w:pos="5760"/>
        </w:tabs>
        <w:ind w:left="5760" w:hanging="360"/>
      </w:pPr>
      <w:rPr>
        <w:rFonts w:ascii="Courier New" w:hAnsi="Courier New" w:hint="default"/>
      </w:rPr>
    </w:lvl>
    <w:lvl w:ilvl="8" w:tplc="ECE0E87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2F26773"/>
    <w:multiLevelType w:val="hybridMultilevel"/>
    <w:tmpl w:val="DB200D52"/>
    <w:lvl w:ilvl="0" w:tplc="479470CC">
      <w:start w:val="1"/>
      <w:numFmt w:val="bullet"/>
      <w:lvlText w:val="•"/>
      <w:lvlJc w:val="left"/>
      <w:pPr>
        <w:tabs>
          <w:tab w:val="num" w:pos="720"/>
        </w:tabs>
        <w:ind w:left="720" w:hanging="360"/>
      </w:pPr>
      <w:rPr>
        <w:rFonts w:ascii="Arial" w:hAnsi="Arial" w:hint="default"/>
      </w:rPr>
    </w:lvl>
    <w:lvl w:ilvl="1" w:tplc="9F38A53C" w:tentative="1">
      <w:start w:val="1"/>
      <w:numFmt w:val="bullet"/>
      <w:lvlText w:val="•"/>
      <w:lvlJc w:val="left"/>
      <w:pPr>
        <w:tabs>
          <w:tab w:val="num" w:pos="1440"/>
        </w:tabs>
        <w:ind w:left="1440" w:hanging="360"/>
      </w:pPr>
      <w:rPr>
        <w:rFonts w:ascii="Arial" w:hAnsi="Arial" w:hint="default"/>
      </w:rPr>
    </w:lvl>
    <w:lvl w:ilvl="2" w:tplc="7988E5B8" w:tentative="1">
      <w:start w:val="1"/>
      <w:numFmt w:val="bullet"/>
      <w:lvlText w:val="•"/>
      <w:lvlJc w:val="left"/>
      <w:pPr>
        <w:tabs>
          <w:tab w:val="num" w:pos="2160"/>
        </w:tabs>
        <w:ind w:left="2160" w:hanging="360"/>
      </w:pPr>
      <w:rPr>
        <w:rFonts w:ascii="Arial" w:hAnsi="Arial" w:hint="default"/>
      </w:rPr>
    </w:lvl>
    <w:lvl w:ilvl="3" w:tplc="786C4A36" w:tentative="1">
      <w:start w:val="1"/>
      <w:numFmt w:val="bullet"/>
      <w:lvlText w:val="•"/>
      <w:lvlJc w:val="left"/>
      <w:pPr>
        <w:tabs>
          <w:tab w:val="num" w:pos="2880"/>
        </w:tabs>
        <w:ind w:left="2880" w:hanging="360"/>
      </w:pPr>
      <w:rPr>
        <w:rFonts w:ascii="Arial" w:hAnsi="Arial" w:hint="default"/>
      </w:rPr>
    </w:lvl>
    <w:lvl w:ilvl="4" w:tplc="8F46D9E0" w:tentative="1">
      <w:start w:val="1"/>
      <w:numFmt w:val="bullet"/>
      <w:lvlText w:val="•"/>
      <w:lvlJc w:val="left"/>
      <w:pPr>
        <w:tabs>
          <w:tab w:val="num" w:pos="3600"/>
        </w:tabs>
        <w:ind w:left="3600" w:hanging="360"/>
      </w:pPr>
      <w:rPr>
        <w:rFonts w:ascii="Arial" w:hAnsi="Arial" w:hint="default"/>
      </w:rPr>
    </w:lvl>
    <w:lvl w:ilvl="5" w:tplc="0A7EEB7C" w:tentative="1">
      <w:start w:val="1"/>
      <w:numFmt w:val="bullet"/>
      <w:lvlText w:val="•"/>
      <w:lvlJc w:val="left"/>
      <w:pPr>
        <w:tabs>
          <w:tab w:val="num" w:pos="4320"/>
        </w:tabs>
        <w:ind w:left="4320" w:hanging="360"/>
      </w:pPr>
      <w:rPr>
        <w:rFonts w:ascii="Arial" w:hAnsi="Arial" w:hint="default"/>
      </w:rPr>
    </w:lvl>
    <w:lvl w:ilvl="6" w:tplc="95FE96AC" w:tentative="1">
      <w:start w:val="1"/>
      <w:numFmt w:val="bullet"/>
      <w:lvlText w:val="•"/>
      <w:lvlJc w:val="left"/>
      <w:pPr>
        <w:tabs>
          <w:tab w:val="num" w:pos="5040"/>
        </w:tabs>
        <w:ind w:left="5040" w:hanging="360"/>
      </w:pPr>
      <w:rPr>
        <w:rFonts w:ascii="Arial" w:hAnsi="Arial" w:hint="default"/>
      </w:rPr>
    </w:lvl>
    <w:lvl w:ilvl="7" w:tplc="C9FC7D4E" w:tentative="1">
      <w:start w:val="1"/>
      <w:numFmt w:val="bullet"/>
      <w:lvlText w:val="•"/>
      <w:lvlJc w:val="left"/>
      <w:pPr>
        <w:tabs>
          <w:tab w:val="num" w:pos="5760"/>
        </w:tabs>
        <w:ind w:left="5760" w:hanging="360"/>
      </w:pPr>
      <w:rPr>
        <w:rFonts w:ascii="Arial" w:hAnsi="Arial" w:hint="default"/>
      </w:rPr>
    </w:lvl>
    <w:lvl w:ilvl="8" w:tplc="A3AEFD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62AFF"/>
    <w:multiLevelType w:val="hybridMultilevel"/>
    <w:tmpl w:val="4BFA302A"/>
    <w:lvl w:ilvl="0" w:tplc="2458BEDE">
      <w:start w:val="1"/>
      <w:numFmt w:val="bullet"/>
      <w:lvlText w:val="•"/>
      <w:lvlJc w:val="left"/>
      <w:pPr>
        <w:tabs>
          <w:tab w:val="num" w:pos="720"/>
        </w:tabs>
        <w:ind w:left="720" w:hanging="360"/>
      </w:pPr>
      <w:rPr>
        <w:rFonts w:ascii="Arial" w:hAnsi="Arial" w:hint="default"/>
      </w:rPr>
    </w:lvl>
    <w:lvl w:ilvl="1" w:tplc="C18ED74E" w:tentative="1">
      <w:start w:val="1"/>
      <w:numFmt w:val="bullet"/>
      <w:lvlText w:val="•"/>
      <w:lvlJc w:val="left"/>
      <w:pPr>
        <w:tabs>
          <w:tab w:val="num" w:pos="1440"/>
        </w:tabs>
        <w:ind w:left="1440" w:hanging="360"/>
      </w:pPr>
      <w:rPr>
        <w:rFonts w:ascii="Arial" w:hAnsi="Arial" w:hint="default"/>
      </w:rPr>
    </w:lvl>
    <w:lvl w:ilvl="2" w:tplc="73FA9D3C" w:tentative="1">
      <w:start w:val="1"/>
      <w:numFmt w:val="bullet"/>
      <w:lvlText w:val="•"/>
      <w:lvlJc w:val="left"/>
      <w:pPr>
        <w:tabs>
          <w:tab w:val="num" w:pos="2160"/>
        </w:tabs>
        <w:ind w:left="2160" w:hanging="360"/>
      </w:pPr>
      <w:rPr>
        <w:rFonts w:ascii="Arial" w:hAnsi="Arial" w:hint="default"/>
      </w:rPr>
    </w:lvl>
    <w:lvl w:ilvl="3" w:tplc="88FA5538" w:tentative="1">
      <w:start w:val="1"/>
      <w:numFmt w:val="bullet"/>
      <w:lvlText w:val="•"/>
      <w:lvlJc w:val="left"/>
      <w:pPr>
        <w:tabs>
          <w:tab w:val="num" w:pos="2880"/>
        </w:tabs>
        <w:ind w:left="2880" w:hanging="360"/>
      </w:pPr>
      <w:rPr>
        <w:rFonts w:ascii="Arial" w:hAnsi="Arial" w:hint="default"/>
      </w:rPr>
    </w:lvl>
    <w:lvl w:ilvl="4" w:tplc="CBEA81B4" w:tentative="1">
      <w:start w:val="1"/>
      <w:numFmt w:val="bullet"/>
      <w:lvlText w:val="•"/>
      <w:lvlJc w:val="left"/>
      <w:pPr>
        <w:tabs>
          <w:tab w:val="num" w:pos="3600"/>
        </w:tabs>
        <w:ind w:left="3600" w:hanging="360"/>
      </w:pPr>
      <w:rPr>
        <w:rFonts w:ascii="Arial" w:hAnsi="Arial" w:hint="default"/>
      </w:rPr>
    </w:lvl>
    <w:lvl w:ilvl="5" w:tplc="7C2AF54A" w:tentative="1">
      <w:start w:val="1"/>
      <w:numFmt w:val="bullet"/>
      <w:lvlText w:val="•"/>
      <w:lvlJc w:val="left"/>
      <w:pPr>
        <w:tabs>
          <w:tab w:val="num" w:pos="4320"/>
        </w:tabs>
        <w:ind w:left="4320" w:hanging="360"/>
      </w:pPr>
      <w:rPr>
        <w:rFonts w:ascii="Arial" w:hAnsi="Arial" w:hint="default"/>
      </w:rPr>
    </w:lvl>
    <w:lvl w:ilvl="6" w:tplc="9C725232" w:tentative="1">
      <w:start w:val="1"/>
      <w:numFmt w:val="bullet"/>
      <w:lvlText w:val="•"/>
      <w:lvlJc w:val="left"/>
      <w:pPr>
        <w:tabs>
          <w:tab w:val="num" w:pos="5040"/>
        </w:tabs>
        <w:ind w:left="5040" w:hanging="360"/>
      </w:pPr>
      <w:rPr>
        <w:rFonts w:ascii="Arial" w:hAnsi="Arial" w:hint="default"/>
      </w:rPr>
    </w:lvl>
    <w:lvl w:ilvl="7" w:tplc="E0388320" w:tentative="1">
      <w:start w:val="1"/>
      <w:numFmt w:val="bullet"/>
      <w:lvlText w:val="•"/>
      <w:lvlJc w:val="left"/>
      <w:pPr>
        <w:tabs>
          <w:tab w:val="num" w:pos="5760"/>
        </w:tabs>
        <w:ind w:left="5760" w:hanging="360"/>
      </w:pPr>
      <w:rPr>
        <w:rFonts w:ascii="Arial" w:hAnsi="Arial" w:hint="default"/>
      </w:rPr>
    </w:lvl>
    <w:lvl w:ilvl="8" w:tplc="C95A03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3560BB"/>
    <w:multiLevelType w:val="hybridMultilevel"/>
    <w:tmpl w:val="41E67632"/>
    <w:lvl w:ilvl="0" w:tplc="C7188940">
      <w:start w:val="1"/>
      <w:numFmt w:val="bullet"/>
      <w:lvlText w:val="•"/>
      <w:lvlJc w:val="left"/>
      <w:pPr>
        <w:tabs>
          <w:tab w:val="num" w:pos="720"/>
        </w:tabs>
        <w:ind w:left="720" w:hanging="360"/>
      </w:pPr>
      <w:rPr>
        <w:rFonts w:ascii="Arial" w:hAnsi="Arial" w:hint="default"/>
      </w:rPr>
    </w:lvl>
    <w:lvl w:ilvl="1" w:tplc="BC9A0C48" w:tentative="1">
      <w:start w:val="1"/>
      <w:numFmt w:val="bullet"/>
      <w:lvlText w:val="•"/>
      <w:lvlJc w:val="left"/>
      <w:pPr>
        <w:tabs>
          <w:tab w:val="num" w:pos="1440"/>
        </w:tabs>
        <w:ind w:left="1440" w:hanging="360"/>
      </w:pPr>
      <w:rPr>
        <w:rFonts w:ascii="Arial" w:hAnsi="Arial" w:hint="default"/>
      </w:rPr>
    </w:lvl>
    <w:lvl w:ilvl="2" w:tplc="676AB560" w:tentative="1">
      <w:start w:val="1"/>
      <w:numFmt w:val="bullet"/>
      <w:lvlText w:val="•"/>
      <w:lvlJc w:val="left"/>
      <w:pPr>
        <w:tabs>
          <w:tab w:val="num" w:pos="2160"/>
        </w:tabs>
        <w:ind w:left="2160" w:hanging="360"/>
      </w:pPr>
      <w:rPr>
        <w:rFonts w:ascii="Arial" w:hAnsi="Arial" w:hint="default"/>
      </w:rPr>
    </w:lvl>
    <w:lvl w:ilvl="3" w:tplc="9ECA1914" w:tentative="1">
      <w:start w:val="1"/>
      <w:numFmt w:val="bullet"/>
      <w:lvlText w:val="•"/>
      <w:lvlJc w:val="left"/>
      <w:pPr>
        <w:tabs>
          <w:tab w:val="num" w:pos="2880"/>
        </w:tabs>
        <w:ind w:left="2880" w:hanging="360"/>
      </w:pPr>
      <w:rPr>
        <w:rFonts w:ascii="Arial" w:hAnsi="Arial" w:hint="default"/>
      </w:rPr>
    </w:lvl>
    <w:lvl w:ilvl="4" w:tplc="7DCC92E2" w:tentative="1">
      <w:start w:val="1"/>
      <w:numFmt w:val="bullet"/>
      <w:lvlText w:val="•"/>
      <w:lvlJc w:val="left"/>
      <w:pPr>
        <w:tabs>
          <w:tab w:val="num" w:pos="3600"/>
        </w:tabs>
        <w:ind w:left="3600" w:hanging="360"/>
      </w:pPr>
      <w:rPr>
        <w:rFonts w:ascii="Arial" w:hAnsi="Arial" w:hint="default"/>
      </w:rPr>
    </w:lvl>
    <w:lvl w:ilvl="5" w:tplc="5C9C2E28" w:tentative="1">
      <w:start w:val="1"/>
      <w:numFmt w:val="bullet"/>
      <w:lvlText w:val="•"/>
      <w:lvlJc w:val="left"/>
      <w:pPr>
        <w:tabs>
          <w:tab w:val="num" w:pos="4320"/>
        </w:tabs>
        <w:ind w:left="4320" w:hanging="360"/>
      </w:pPr>
      <w:rPr>
        <w:rFonts w:ascii="Arial" w:hAnsi="Arial" w:hint="default"/>
      </w:rPr>
    </w:lvl>
    <w:lvl w:ilvl="6" w:tplc="250A415A" w:tentative="1">
      <w:start w:val="1"/>
      <w:numFmt w:val="bullet"/>
      <w:lvlText w:val="•"/>
      <w:lvlJc w:val="left"/>
      <w:pPr>
        <w:tabs>
          <w:tab w:val="num" w:pos="5040"/>
        </w:tabs>
        <w:ind w:left="5040" w:hanging="360"/>
      </w:pPr>
      <w:rPr>
        <w:rFonts w:ascii="Arial" w:hAnsi="Arial" w:hint="default"/>
      </w:rPr>
    </w:lvl>
    <w:lvl w:ilvl="7" w:tplc="7DACCE48" w:tentative="1">
      <w:start w:val="1"/>
      <w:numFmt w:val="bullet"/>
      <w:lvlText w:val="•"/>
      <w:lvlJc w:val="left"/>
      <w:pPr>
        <w:tabs>
          <w:tab w:val="num" w:pos="5760"/>
        </w:tabs>
        <w:ind w:left="5760" w:hanging="360"/>
      </w:pPr>
      <w:rPr>
        <w:rFonts w:ascii="Arial" w:hAnsi="Arial" w:hint="default"/>
      </w:rPr>
    </w:lvl>
    <w:lvl w:ilvl="8" w:tplc="29BC7A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365BCB"/>
    <w:multiLevelType w:val="hybridMultilevel"/>
    <w:tmpl w:val="6F16167E"/>
    <w:lvl w:ilvl="0" w:tplc="2A72B170">
      <w:start w:val="1"/>
      <w:numFmt w:val="bullet"/>
      <w:lvlText w:val="•"/>
      <w:lvlJc w:val="left"/>
      <w:pPr>
        <w:tabs>
          <w:tab w:val="num" w:pos="720"/>
        </w:tabs>
        <w:ind w:left="720" w:hanging="360"/>
      </w:pPr>
      <w:rPr>
        <w:rFonts w:ascii="Arial" w:hAnsi="Arial" w:hint="default"/>
      </w:rPr>
    </w:lvl>
    <w:lvl w:ilvl="1" w:tplc="99329F30" w:tentative="1">
      <w:start w:val="1"/>
      <w:numFmt w:val="bullet"/>
      <w:lvlText w:val="•"/>
      <w:lvlJc w:val="left"/>
      <w:pPr>
        <w:tabs>
          <w:tab w:val="num" w:pos="1440"/>
        </w:tabs>
        <w:ind w:left="1440" w:hanging="360"/>
      </w:pPr>
      <w:rPr>
        <w:rFonts w:ascii="Arial" w:hAnsi="Arial" w:hint="default"/>
      </w:rPr>
    </w:lvl>
    <w:lvl w:ilvl="2" w:tplc="78AA6CFA">
      <w:start w:val="1"/>
      <w:numFmt w:val="bullet"/>
      <w:lvlText w:val="•"/>
      <w:lvlJc w:val="left"/>
      <w:pPr>
        <w:tabs>
          <w:tab w:val="num" w:pos="2160"/>
        </w:tabs>
        <w:ind w:left="2160" w:hanging="360"/>
      </w:pPr>
      <w:rPr>
        <w:rFonts w:ascii="Arial" w:hAnsi="Arial" w:hint="default"/>
      </w:rPr>
    </w:lvl>
    <w:lvl w:ilvl="3" w:tplc="3B5EDC30" w:tentative="1">
      <w:start w:val="1"/>
      <w:numFmt w:val="bullet"/>
      <w:lvlText w:val="•"/>
      <w:lvlJc w:val="left"/>
      <w:pPr>
        <w:tabs>
          <w:tab w:val="num" w:pos="2880"/>
        </w:tabs>
        <w:ind w:left="2880" w:hanging="360"/>
      </w:pPr>
      <w:rPr>
        <w:rFonts w:ascii="Arial" w:hAnsi="Arial" w:hint="default"/>
      </w:rPr>
    </w:lvl>
    <w:lvl w:ilvl="4" w:tplc="C242DD06" w:tentative="1">
      <w:start w:val="1"/>
      <w:numFmt w:val="bullet"/>
      <w:lvlText w:val="•"/>
      <w:lvlJc w:val="left"/>
      <w:pPr>
        <w:tabs>
          <w:tab w:val="num" w:pos="3600"/>
        </w:tabs>
        <w:ind w:left="3600" w:hanging="360"/>
      </w:pPr>
      <w:rPr>
        <w:rFonts w:ascii="Arial" w:hAnsi="Arial" w:hint="default"/>
      </w:rPr>
    </w:lvl>
    <w:lvl w:ilvl="5" w:tplc="AB964F2C" w:tentative="1">
      <w:start w:val="1"/>
      <w:numFmt w:val="bullet"/>
      <w:lvlText w:val="•"/>
      <w:lvlJc w:val="left"/>
      <w:pPr>
        <w:tabs>
          <w:tab w:val="num" w:pos="4320"/>
        </w:tabs>
        <w:ind w:left="4320" w:hanging="360"/>
      </w:pPr>
      <w:rPr>
        <w:rFonts w:ascii="Arial" w:hAnsi="Arial" w:hint="default"/>
      </w:rPr>
    </w:lvl>
    <w:lvl w:ilvl="6" w:tplc="9EB2B77A" w:tentative="1">
      <w:start w:val="1"/>
      <w:numFmt w:val="bullet"/>
      <w:lvlText w:val="•"/>
      <w:lvlJc w:val="left"/>
      <w:pPr>
        <w:tabs>
          <w:tab w:val="num" w:pos="5040"/>
        </w:tabs>
        <w:ind w:left="5040" w:hanging="360"/>
      </w:pPr>
      <w:rPr>
        <w:rFonts w:ascii="Arial" w:hAnsi="Arial" w:hint="default"/>
      </w:rPr>
    </w:lvl>
    <w:lvl w:ilvl="7" w:tplc="576673D8" w:tentative="1">
      <w:start w:val="1"/>
      <w:numFmt w:val="bullet"/>
      <w:lvlText w:val="•"/>
      <w:lvlJc w:val="left"/>
      <w:pPr>
        <w:tabs>
          <w:tab w:val="num" w:pos="5760"/>
        </w:tabs>
        <w:ind w:left="5760" w:hanging="360"/>
      </w:pPr>
      <w:rPr>
        <w:rFonts w:ascii="Arial" w:hAnsi="Arial" w:hint="default"/>
      </w:rPr>
    </w:lvl>
    <w:lvl w:ilvl="8" w:tplc="A62EB6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464154"/>
    <w:multiLevelType w:val="hybridMultilevel"/>
    <w:tmpl w:val="0F5A5398"/>
    <w:lvl w:ilvl="0" w:tplc="603C7BE2">
      <w:start w:val="1"/>
      <w:numFmt w:val="bullet"/>
      <w:lvlText w:val="•"/>
      <w:lvlJc w:val="left"/>
      <w:pPr>
        <w:tabs>
          <w:tab w:val="num" w:pos="720"/>
        </w:tabs>
        <w:ind w:left="720" w:hanging="360"/>
      </w:pPr>
      <w:rPr>
        <w:rFonts w:ascii="Arial" w:hAnsi="Arial" w:hint="default"/>
      </w:rPr>
    </w:lvl>
    <w:lvl w:ilvl="1" w:tplc="F26CA9B2" w:tentative="1">
      <w:start w:val="1"/>
      <w:numFmt w:val="bullet"/>
      <w:lvlText w:val="•"/>
      <w:lvlJc w:val="left"/>
      <w:pPr>
        <w:tabs>
          <w:tab w:val="num" w:pos="1440"/>
        </w:tabs>
        <w:ind w:left="1440" w:hanging="360"/>
      </w:pPr>
      <w:rPr>
        <w:rFonts w:ascii="Arial" w:hAnsi="Arial" w:hint="default"/>
      </w:rPr>
    </w:lvl>
    <w:lvl w:ilvl="2" w:tplc="B4444C16" w:tentative="1">
      <w:start w:val="1"/>
      <w:numFmt w:val="bullet"/>
      <w:lvlText w:val="•"/>
      <w:lvlJc w:val="left"/>
      <w:pPr>
        <w:tabs>
          <w:tab w:val="num" w:pos="2160"/>
        </w:tabs>
        <w:ind w:left="2160" w:hanging="360"/>
      </w:pPr>
      <w:rPr>
        <w:rFonts w:ascii="Arial" w:hAnsi="Arial" w:hint="default"/>
      </w:rPr>
    </w:lvl>
    <w:lvl w:ilvl="3" w:tplc="4AB6A824" w:tentative="1">
      <w:start w:val="1"/>
      <w:numFmt w:val="bullet"/>
      <w:lvlText w:val="•"/>
      <w:lvlJc w:val="left"/>
      <w:pPr>
        <w:tabs>
          <w:tab w:val="num" w:pos="2880"/>
        </w:tabs>
        <w:ind w:left="2880" w:hanging="360"/>
      </w:pPr>
      <w:rPr>
        <w:rFonts w:ascii="Arial" w:hAnsi="Arial" w:hint="default"/>
      </w:rPr>
    </w:lvl>
    <w:lvl w:ilvl="4" w:tplc="F3022F6C" w:tentative="1">
      <w:start w:val="1"/>
      <w:numFmt w:val="bullet"/>
      <w:lvlText w:val="•"/>
      <w:lvlJc w:val="left"/>
      <w:pPr>
        <w:tabs>
          <w:tab w:val="num" w:pos="3600"/>
        </w:tabs>
        <w:ind w:left="3600" w:hanging="360"/>
      </w:pPr>
      <w:rPr>
        <w:rFonts w:ascii="Arial" w:hAnsi="Arial" w:hint="default"/>
      </w:rPr>
    </w:lvl>
    <w:lvl w:ilvl="5" w:tplc="CD469E6A" w:tentative="1">
      <w:start w:val="1"/>
      <w:numFmt w:val="bullet"/>
      <w:lvlText w:val="•"/>
      <w:lvlJc w:val="left"/>
      <w:pPr>
        <w:tabs>
          <w:tab w:val="num" w:pos="4320"/>
        </w:tabs>
        <w:ind w:left="4320" w:hanging="360"/>
      </w:pPr>
      <w:rPr>
        <w:rFonts w:ascii="Arial" w:hAnsi="Arial" w:hint="default"/>
      </w:rPr>
    </w:lvl>
    <w:lvl w:ilvl="6" w:tplc="F3F8082A" w:tentative="1">
      <w:start w:val="1"/>
      <w:numFmt w:val="bullet"/>
      <w:lvlText w:val="•"/>
      <w:lvlJc w:val="left"/>
      <w:pPr>
        <w:tabs>
          <w:tab w:val="num" w:pos="5040"/>
        </w:tabs>
        <w:ind w:left="5040" w:hanging="360"/>
      </w:pPr>
      <w:rPr>
        <w:rFonts w:ascii="Arial" w:hAnsi="Arial" w:hint="default"/>
      </w:rPr>
    </w:lvl>
    <w:lvl w:ilvl="7" w:tplc="A52E5F4C" w:tentative="1">
      <w:start w:val="1"/>
      <w:numFmt w:val="bullet"/>
      <w:lvlText w:val="•"/>
      <w:lvlJc w:val="left"/>
      <w:pPr>
        <w:tabs>
          <w:tab w:val="num" w:pos="5760"/>
        </w:tabs>
        <w:ind w:left="5760" w:hanging="360"/>
      </w:pPr>
      <w:rPr>
        <w:rFonts w:ascii="Arial" w:hAnsi="Arial" w:hint="default"/>
      </w:rPr>
    </w:lvl>
    <w:lvl w:ilvl="8" w:tplc="5936E7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1828CF"/>
    <w:multiLevelType w:val="hybridMultilevel"/>
    <w:tmpl w:val="7D326980"/>
    <w:lvl w:ilvl="0" w:tplc="DE44688C">
      <w:start w:val="1"/>
      <w:numFmt w:val="bullet"/>
      <w:lvlText w:val="•"/>
      <w:lvlJc w:val="left"/>
      <w:pPr>
        <w:tabs>
          <w:tab w:val="num" w:pos="720"/>
        </w:tabs>
        <w:ind w:left="720" w:hanging="360"/>
      </w:pPr>
      <w:rPr>
        <w:rFonts w:ascii="Arial" w:hAnsi="Arial" w:hint="default"/>
      </w:rPr>
    </w:lvl>
    <w:lvl w:ilvl="1" w:tplc="5DACEAC2" w:tentative="1">
      <w:start w:val="1"/>
      <w:numFmt w:val="bullet"/>
      <w:lvlText w:val="•"/>
      <w:lvlJc w:val="left"/>
      <w:pPr>
        <w:tabs>
          <w:tab w:val="num" w:pos="1440"/>
        </w:tabs>
        <w:ind w:left="1440" w:hanging="360"/>
      </w:pPr>
      <w:rPr>
        <w:rFonts w:ascii="Arial" w:hAnsi="Arial" w:hint="default"/>
      </w:rPr>
    </w:lvl>
    <w:lvl w:ilvl="2" w:tplc="95101ED8">
      <w:start w:val="1"/>
      <w:numFmt w:val="bullet"/>
      <w:lvlText w:val="•"/>
      <w:lvlJc w:val="left"/>
      <w:pPr>
        <w:tabs>
          <w:tab w:val="num" w:pos="2160"/>
        </w:tabs>
        <w:ind w:left="2160" w:hanging="360"/>
      </w:pPr>
      <w:rPr>
        <w:rFonts w:ascii="Arial" w:hAnsi="Arial" w:hint="default"/>
      </w:rPr>
    </w:lvl>
    <w:lvl w:ilvl="3" w:tplc="A28453CA" w:tentative="1">
      <w:start w:val="1"/>
      <w:numFmt w:val="bullet"/>
      <w:lvlText w:val="•"/>
      <w:lvlJc w:val="left"/>
      <w:pPr>
        <w:tabs>
          <w:tab w:val="num" w:pos="2880"/>
        </w:tabs>
        <w:ind w:left="2880" w:hanging="360"/>
      </w:pPr>
      <w:rPr>
        <w:rFonts w:ascii="Arial" w:hAnsi="Arial" w:hint="default"/>
      </w:rPr>
    </w:lvl>
    <w:lvl w:ilvl="4" w:tplc="D7706EC6" w:tentative="1">
      <w:start w:val="1"/>
      <w:numFmt w:val="bullet"/>
      <w:lvlText w:val="•"/>
      <w:lvlJc w:val="left"/>
      <w:pPr>
        <w:tabs>
          <w:tab w:val="num" w:pos="3600"/>
        </w:tabs>
        <w:ind w:left="3600" w:hanging="360"/>
      </w:pPr>
      <w:rPr>
        <w:rFonts w:ascii="Arial" w:hAnsi="Arial" w:hint="default"/>
      </w:rPr>
    </w:lvl>
    <w:lvl w:ilvl="5" w:tplc="00AE4ED0" w:tentative="1">
      <w:start w:val="1"/>
      <w:numFmt w:val="bullet"/>
      <w:lvlText w:val="•"/>
      <w:lvlJc w:val="left"/>
      <w:pPr>
        <w:tabs>
          <w:tab w:val="num" w:pos="4320"/>
        </w:tabs>
        <w:ind w:left="4320" w:hanging="360"/>
      </w:pPr>
      <w:rPr>
        <w:rFonts w:ascii="Arial" w:hAnsi="Arial" w:hint="default"/>
      </w:rPr>
    </w:lvl>
    <w:lvl w:ilvl="6" w:tplc="D53ACC46" w:tentative="1">
      <w:start w:val="1"/>
      <w:numFmt w:val="bullet"/>
      <w:lvlText w:val="•"/>
      <w:lvlJc w:val="left"/>
      <w:pPr>
        <w:tabs>
          <w:tab w:val="num" w:pos="5040"/>
        </w:tabs>
        <w:ind w:left="5040" w:hanging="360"/>
      </w:pPr>
      <w:rPr>
        <w:rFonts w:ascii="Arial" w:hAnsi="Arial" w:hint="default"/>
      </w:rPr>
    </w:lvl>
    <w:lvl w:ilvl="7" w:tplc="44FCE67A" w:tentative="1">
      <w:start w:val="1"/>
      <w:numFmt w:val="bullet"/>
      <w:lvlText w:val="•"/>
      <w:lvlJc w:val="left"/>
      <w:pPr>
        <w:tabs>
          <w:tab w:val="num" w:pos="5760"/>
        </w:tabs>
        <w:ind w:left="5760" w:hanging="360"/>
      </w:pPr>
      <w:rPr>
        <w:rFonts w:ascii="Arial" w:hAnsi="Arial" w:hint="default"/>
      </w:rPr>
    </w:lvl>
    <w:lvl w:ilvl="8" w:tplc="7D42AE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5F259A"/>
    <w:multiLevelType w:val="hybridMultilevel"/>
    <w:tmpl w:val="891C8216"/>
    <w:lvl w:ilvl="0" w:tplc="08062A9C">
      <w:start w:val="1"/>
      <w:numFmt w:val="bullet"/>
      <w:lvlText w:val="•"/>
      <w:lvlJc w:val="left"/>
      <w:pPr>
        <w:tabs>
          <w:tab w:val="num" w:pos="720"/>
        </w:tabs>
        <w:ind w:left="720" w:hanging="360"/>
      </w:pPr>
      <w:rPr>
        <w:rFonts w:ascii="Arial" w:hAnsi="Arial" w:hint="default"/>
      </w:rPr>
    </w:lvl>
    <w:lvl w:ilvl="1" w:tplc="F9889DB8" w:tentative="1">
      <w:start w:val="1"/>
      <w:numFmt w:val="bullet"/>
      <w:lvlText w:val="•"/>
      <w:lvlJc w:val="left"/>
      <w:pPr>
        <w:tabs>
          <w:tab w:val="num" w:pos="1440"/>
        </w:tabs>
        <w:ind w:left="1440" w:hanging="360"/>
      </w:pPr>
      <w:rPr>
        <w:rFonts w:ascii="Arial" w:hAnsi="Arial" w:hint="default"/>
      </w:rPr>
    </w:lvl>
    <w:lvl w:ilvl="2" w:tplc="01BABC92" w:tentative="1">
      <w:start w:val="1"/>
      <w:numFmt w:val="bullet"/>
      <w:lvlText w:val="•"/>
      <w:lvlJc w:val="left"/>
      <w:pPr>
        <w:tabs>
          <w:tab w:val="num" w:pos="2160"/>
        </w:tabs>
        <w:ind w:left="2160" w:hanging="360"/>
      </w:pPr>
      <w:rPr>
        <w:rFonts w:ascii="Arial" w:hAnsi="Arial" w:hint="default"/>
      </w:rPr>
    </w:lvl>
    <w:lvl w:ilvl="3" w:tplc="9DAE8A68" w:tentative="1">
      <w:start w:val="1"/>
      <w:numFmt w:val="bullet"/>
      <w:lvlText w:val="•"/>
      <w:lvlJc w:val="left"/>
      <w:pPr>
        <w:tabs>
          <w:tab w:val="num" w:pos="2880"/>
        </w:tabs>
        <w:ind w:left="2880" w:hanging="360"/>
      </w:pPr>
      <w:rPr>
        <w:rFonts w:ascii="Arial" w:hAnsi="Arial" w:hint="default"/>
      </w:rPr>
    </w:lvl>
    <w:lvl w:ilvl="4" w:tplc="4EC2EE24" w:tentative="1">
      <w:start w:val="1"/>
      <w:numFmt w:val="bullet"/>
      <w:lvlText w:val="•"/>
      <w:lvlJc w:val="left"/>
      <w:pPr>
        <w:tabs>
          <w:tab w:val="num" w:pos="3600"/>
        </w:tabs>
        <w:ind w:left="3600" w:hanging="360"/>
      </w:pPr>
      <w:rPr>
        <w:rFonts w:ascii="Arial" w:hAnsi="Arial" w:hint="default"/>
      </w:rPr>
    </w:lvl>
    <w:lvl w:ilvl="5" w:tplc="79367B34" w:tentative="1">
      <w:start w:val="1"/>
      <w:numFmt w:val="bullet"/>
      <w:lvlText w:val="•"/>
      <w:lvlJc w:val="left"/>
      <w:pPr>
        <w:tabs>
          <w:tab w:val="num" w:pos="4320"/>
        </w:tabs>
        <w:ind w:left="4320" w:hanging="360"/>
      </w:pPr>
      <w:rPr>
        <w:rFonts w:ascii="Arial" w:hAnsi="Arial" w:hint="default"/>
      </w:rPr>
    </w:lvl>
    <w:lvl w:ilvl="6" w:tplc="DF1A7376" w:tentative="1">
      <w:start w:val="1"/>
      <w:numFmt w:val="bullet"/>
      <w:lvlText w:val="•"/>
      <w:lvlJc w:val="left"/>
      <w:pPr>
        <w:tabs>
          <w:tab w:val="num" w:pos="5040"/>
        </w:tabs>
        <w:ind w:left="5040" w:hanging="360"/>
      </w:pPr>
      <w:rPr>
        <w:rFonts w:ascii="Arial" w:hAnsi="Arial" w:hint="default"/>
      </w:rPr>
    </w:lvl>
    <w:lvl w:ilvl="7" w:tplc="FE8003DA" w:tentative="1">
      <w:start w:val="1"/>
      <w:numFmt w:val="bullet"/>
      <w:lvlText w:val="•"/>
      <w:lvlJc w:val="left"/>
      <w:pPr>
        <w:tabs>
          <w:tab w:val="num" w:pos="5760"/>
        </w:tabs>
        <w:ind w:left="5760" w:hanging="360"/>
      </w:pPr>
      <w:rPr>
        <w:rFonts w:ascii="Arial" w:hAnsi="Arial" w:hint="default"/>
      </w:rPr>
    </w:lvl>
    <w:lvl w:ilvl="8" w:tplc="407405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565388"/>
    <w:multiLevelType w:val="hybridMultilevel"/>
    <w:tmpl w:val="A9A8080A"/>
    <w:lvl w:ilvl="0" w:tplc="BFE68016">
      <w:start w:val="1"/>
      <w:numFmt w:val="bullet"/>
      <w:lvlText w:val="•"/>
      <w:lvlJc w:val="left"/>
      <w:pPr>
        <w:tabs>
          <w:tab w:val="num" w:pos="720"/>
        </w:tabs>
        <w:ind w:left="720" w:hanging="360"/>
      </w:pPr>
      <w:rPr>
        <w:rFonts w:ascii="Arial" w:hAnsi="Arial" w:hint="default"/>
      </w:rPr>
    </w:lvl>
    <w:lvl w:ilvl="1" w:tplc="5E6E0B0A" w:tentative="1">
      <w:start w:val="1"/>
      <w:numFmt w:val="bullet"/>
      <w:lvlText w:val="•"/>
      <w:lvlJc w:val="left"/>
      <w:pPr>
        <w:tabs>
          <w:tab w:val="num" w:pos="1440"/>
        </w:tabs>
        <w:ind w:left="1440" w:hanging="360"/>
      </w:pPr>
      <w:rPr>
        <w:rFonts w:ascii="Arial" w:hAnsi="Arial" w:hint="default"/>
      </w:rPr>
    </w:lvl>
    <w:lvl w:ilvl="2" w:tplc="DF1CCE3E" w:tentative="1">
      <w:start w:val="1"/>
      <w:numFmt w:val="bullet"/>
      <w:lvlText w:val="•"/>
      <w:lvlJc w:val="left"/>
      <w:pPr>
        <w:tabs>
          <w:tab w:val="num" w:pos="2160"/>
        </w:tabs>
        <w:ind w:left="2160" w:hanging="360"/>
      </w:pPr>
      <w:rPr>
        <w:rFonts w:ascii="Arial" w:hAnsi="Arial" w:hint="default"/>
      </w:rPr>
    </w:lvl>
    <w:lvl w:ilvl="3" w:tplc="A07C6184" w:tentative="1">
      <w:start w:val="1"/>
      <w:numFmt w:val="bullet"/>
      <w:lvlText w:val="•"/>
      <w:lvlJc w:val="left"/>
      <w:pPr>
        <w:tabs>
          <w:tab w:val="num" w:pos="2880"/>
        </w:tabs>
        <w:ind w:left="2880" w:hanging="360"/>
      </w:pPr>
      <w:rPr>
        <w:rFonts w:ascii="Arial" w:hAnsi="Arial" w:hint="default"/>
      </w:rPr>
    </w:lvl>
    <w:lvl w:ilvl="4" w:tplc="5900D884" w:tentative="1">
      <w:start w:val="1"/>
      <w:numFmt w:val="bullet"/>
      <w:lvlText w:val="•"/>
      <w:lvlJc w:val="left"/>
      <w:pPr>
        <w:tabs>
          <w:tab w:val="num" w:pos="3600"/>
        </w:tabs>
        <w:ind w:left="3600" w:hanging="360"/>
      </w:pPr>
      <w:rPr>
        <w:rFonts w:ascii="Arial" w:hAnsi="Arial" w:hint="default"/>
      </w:rPr>
    </w:lvl>
    <w:lvl w:ilvl="5" w:tplc="B9A8114E" w:tentative="1">
      <w:start w:val="1"/>
      <w:numFmt w:val="bullet"/>
      <w:lvlText w:val="•"/>
      <w:lvlJc w:val="left"/>
      <w:pPr>
        <w:tabs>
          <w:tab w:val="num" w:pos="4320"/>
        </w:tabs>
        <w:ind w:left="4320" w:hanging="360"/>
      </w:pPr>
      <w:rPr>
        <w:rFonts w:ascii="Arial" w:hAnsi="Arial" w:hint="default"/>
      </w:rPr>
    </w:lvl>
    <w:lvl w:ilvl="6" w:tplc="2E46A892" w:tentative="1">
      <w:start w:val="1"/>
      <w:numFmt w:val="bullet"/>
      <w:lvlText w:val="•"/>
      <w:lvlJc w:val="left"/>
      <w:pPr>
        <w:tabs>
          <w:tab w:val="num" w:pos="5040"/>
        </w:tabs>
        <w:ind w:left="5040" w:hanging="360"/>
      </w:pPr>
      <w:rPr>
        <w:rFonts w:ascii="Arial" w:hAnsi="Arial" w:hint="default"/>
      </w:rPr>
    </w:lvl>
    <w:lvl w:ilvl="7" w:tplc="6DD609FE" w:tentative="1">
      <w:start w:val="1"/>
      <w:numFmt w:val="bullet"/>
      <w:lvlText w:val="•"/>
      <w:lvlJc w:val="left"/>
      <w:pPr>
        <w:tabs>
          <w:tab w:val="num" w:pos="5760"/>
        </w:tabs>
        <w:ind w:left="5760" w:hanging="360"/>
      </w:pPr>
      <w:rPr>
        <w:rFonts w:ascii="Arial" w:hAnsi="Arial" w:hint="default"/>
      </w:rPr>
    </w:lvl>
    <w:lvl w:ilvl="8" w:tplc="93EA02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AE7F95"/>
    <w:multiLevelType w:val="hybridMultilevel"/>
    <w:tmpl w:val="7F44BCC6"/>
    <w:lvl w:ilvl="0" w:tplc="FFFFFFFF">
      <w:start w:val="1"/>
      <w:numFmt w:val="decimal"/>
      <w:lvlText w:val="%1."/>
      <w:lvlJc w:val="left"/>
      <w:pPr>
        <w:ind w:left="630" w:hanging="360"/>
      </w:pPr>
      <w:rPr>
        <w:rFonts w:hint="default"/>
        <w:b/>
        <w:bCs/>
        <w:color w:val="auto"/>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7" w15:restartNumberingAfterBreak="0">
    <w:nsid w:val="72EC0B53"/>
    <w:multiLevelType w:val="hybridMultilevel"/>
    <w:tmpl w:val="254C25DA"/>
    <w:lvl w:ilvl="0" w:tplc="7102FE3A">
      <w:start w:val="1"/>
      <w:numFmt w:val="bullet"/>
      <w:lvlText w:val="•"/>
      <w:lvlJc w:val="left"/>
      <w:pPr>
        <w:tabs>
          <w:tab w:val="num" w:pos="720"/>
        </w:tabs>
        <w:ind w:left="720" w:hanging="360"/>
      </w:pPr>
      <w:rPr>
        <w:rFonts w:ascii="Arial" w:hAnsi="Arial" w:hint="default"/>
      </w:rPr>
    </w:lvl>
    <w:lvl w:ilvl="1" w:tplc="C5F61862" w:tentative="1">
      <w:start w:val="1"/>
      <w:numFmt w:val="bullet"/>
      <w:lvlText w:val="•"/>
      <w:lvlJc w:val="left"/>
      <w:pPr>
        <w:tabs>
          <w:tab w:val="num" w:pos="1440"/>
        </w:tabs>
        <w:ind w:left="1440" w:hanging="360"/>
      </w:pPr>
      <w:rPr>
        <w:rFonts w:ascii="Arial" w:hAnsi="Arial" w:hint="default"/>
      </w:rPr>
    </w:lvl>
    <w:lvl w:ilvl="2" w:tplc="AE34B580" w:tentative="1">
      <w:start w:val="1"/>
      <w:numFmt w:val="bullet"/>
      <w:lvlText w:val="•"/>
      <w:lvlJc w:val="left"/>
      <w:pPr>
        <w:tabs>
          <w:tab w:val="num" w:pos="2160"/>
        </w:tabs>
        <w:ind w:left="2160" w:hanging="360"/>
      </w:pPr>
      <w:rPr>
        <w:rFonts w:ascii="Arial" w:hAnsi="Arial" w:hint="default"/>
      </w:rPr>
    </w:lvl>
    <w:lvl w:ilvl="3" w:tplc="79346476" w:tentative="1">
      <w:start w:val="1"/>
      <w:numFmt w:val="bullet"/>
      <w:lvlText w:val="•"/>
      <w:lvlJc w:val="left"/>
      <w:pPr>
        <w:tabs>
          <w:tab w:val="num" w:pos="2880"/>
        </w:tabs>
        <w:ind w:left="2880" w:hanging="360"/>
      </w:pPr>
      <w:rPr>
        <w:rFonts w:ascii="Arial" w:hAnsi="Arial" w:hint="default"/>
      </w:rPr>
    </w:lvl>
    <w:lvl w:ilvl="4" w:tplc="6910E3FA" w:tentative="1">
      <w:start w:val="1"/>
      <w:numFmt w:val="bullet"/>
      <w:lvlText w:val="•"/>
      <w:lvlJc w:val="left"/>
      <w:pPr>
        <w:tabs>
          <w:tab w:val="num" w:pos="3600"/>
        </w:tabs>
        <w:ind w:left="3600" w:hanging="360"/>
      </w:pPr>
      <w:rPr>
        <w:rFonts w:ascii="Arial" w:hAnsi="Arial" w:hint="default"/>
      </w:rPr>
    </w:lvl>
    <w:lvl w:ilvl="5" w:tplc="A8020774" w:tentative="1">
      <w:start w:val="1"/>
      <w:numFmt w:val="bullet"/>
      <w:lvlText w:val="•"/>
      <w:lvlJc w:val="left"/>
      <w:pPr>
        <w:tabs>
          <w:tab w:val="num" w:pos="4320"/>
        </w:tabs>
        <w:ind w:left="4320" w:hanging="360"/>
      </w:pPr>
      <w:rPr>
        <w:rFonts w:ascii="Arial" w:hAnsi="Arial" w:hint="default"/>
      </w:rPr>
    </w:lvl>
    <w:lvl w:ilvl="6" w:tplc="38D6F05E" w:tentative="1">
      <w:start w:val="1"/>
      <w:numFmt w:val="bullet"/>
      <w:lvlText w:val="•"/>
      <w:lvlJc w:val="left"/>
      <w:pPr>
        <w:tabs>
          <w:tab w:val="num" w:pos="5040"/>
        </w:tabs>
        <w:ind w:left="5040" w:hanging="360"/>
      </w:pPr>
      <w:rPr>
        <w:rFonts w:ascii="Arial" w:hAnsi="Arial" w:hint="default"/>
      </w:rPr>
    </w:lvl>
    <w:lvl w:ilvl="7" w:tplc="0472E336" w:tentative="1">
      <w:start w:val="1"/>
      <w:numFmt w:val="bullet"/>
      <w:lvlText w:val="•"/>
      <w:lvlJc w:val="left"/>
      <w:pPr>
        <w:tabs>
          <w:tab w:val="num" w:pos="5760"/>
        </w:tabs>
        <w:ind w:left="5760" w:hanging="360"/>
      </w:pPr>
      <w:rPr>
        <w:rFonts w:ascii="Arial" w:hAnsi="Arial" w:hint="default"/>
      </w:rPr>
    </w:lvl>
    <w:lvl w:ilvl="8" w:tplc="0A6ADE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F3240D"/>
    <w:multiLevelType w:val="hybridMultilevel"/>
    <w:tmpl w:val="98046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0A7B9A"/>
    <w:multiLevelType w:val="hybridMultilevel"/>
    <w:tmpl w:val="14AE94A8"/>
    <w:lvl w:ilvl="0" w:tplc="964C4B9C">
      <w:start w:val="1"/>
      <w:numFmt w:val="bullet"/>
      <w:lvlText w:val="•"/>
      <w:lvlJc w:val="left"/>
      <w:pPr>
        <w:tabs>
          <w:tab w:val="num" w:pos="720"/>
        </w:tabs>
        <w:ind w:left="720" w:hanging="360"/>
      </w:pPr>
      <w:rPr>
        <w:rFonts w:ascii="Arial" w:hAnsi="Arial" w:hint="default"/>
      </w:rPr>
    </w:lvl>
    <w:lvl w:ilvl="1" w:tplc="1982170C" w:tentative="1">
      <w:start w:val="1"/>
      <w:numFmt w:val="bullet"/>
      <w:lvlText w:val="•"/>
      <w:lvlJc w:val="left"/>
      <w:pPr>
        <w:tabs>
          <w:tab w:val="num" w:pos="1440"/>
        </w:tabs>
        <w:ind w:left="1440" w:hanging="360"/>
      </w:pPr>
      <w:rPr>
        <w:rFonts w:ascii="Arial" w:hAnsi="Arial" w:hint="default"/>
      </w:rPr>
    </w:lvl>
    <w:lvl w:ilvl="2" w:tplc="9A449336" w:tentative="1">
      <w:start w:val="1"/>
      <w:numFmt w:val="bullet"/>
      <w:lvlText w:val="•"/>
      <w:lvlJc w:val="left"/>
      <w:pPr>
        <w:tabs>
          <w:tab w:val="num" w:pos="2160"/>
        </w:tabs>
        <w:ind w:left="2160" w:hanging="360"/>
      </w:pPr>
      <w:rPr>
        <w:rFonts w:ascii="Arial" w:hAnsi="Arial" w:hint="default"/>
      </w:rPr>
    </w:lvl>
    <w:lvl w:ilvl="3" w:tplc="019E6DEA" w:tentative="1">
      <w:start w:val="1"/>
      <w:numFmt w:val="bullet"/>
      <w:lvlText w:val="•"/>
      <w:lvlJc w:val="left"/>
      <w:pPr>
        <w:tabs>
          <w:tab w:val="num" w:pos="2880"/>
        </w:tabs>
        <w:ind w:left="2880" w:hanging="360"/>
      </w:pPr>
      <w:rPr>
        <w:rFonts w:ascii="Arial" w:hAnsi="Arial" w:hint="default"/>
      </w:rPr>
    </w:lvl>
    <w:lvl w:ilvl="4" w:tplc="0608C11E" w:tentative="1">
      <w:start w:val="1"/>
      <w:numFmt w:val="bullet"/>
      <w:lvlText w:val="•"/>
      <w:lvlJc w:val="left"/>
      <w:pPr>
        <w:tabs>
          <w:tab w:val="num" w:pos="3600"/>
        </w:tabs>
        <w:ind w:left="3600" w:hanging="360"/>
      </w:pPr>
      <w:rPr>
        <w:rFonts w:ascii="Arial" w:hAnsi="Arial" w:hint="default"/>
      </w:rPr>
    </w:lvl>
    <w:lvl w:ilvl="5" w:tplc="39E0B8CC" w:tentative="1">
      <w:start w:val="1"/>
      <w:numFmt w:val="bullet"/>
      <w:lvlText w:val="•"/>
      <w:lvlJc w:val="left"/>
      <w:pPr>
        <w:tabs>
          <w:tab w:val="num" w:pos="4320"/>
        </w:tabs>
        <w:ind w:left="4320" w:hanging="360"/>
      </w:pPr>
      <w:rPr>
        <w:rFonts w:ascii="Arial" w:hAnsi="Arial" w:hint="default"/>
      </w:rPr>
    </w:lvl>
    <w:lvl w:ilvl="6" w:tplc="0108C7EC" w:tentative="1">
      <w:start w:val="1"/>
      <w:numFmt w:val="bullet"/>
      <w:lvlText w:val="•"/>
      <w:lvlJc w:val="left"/>
      <w:pPr>
        <w:tabs>
          <w:tab w:val="num" w:pos="5040"/>
        </w:tabs>
        <w:ind w:left="5040" w:hanging="360"/>
      </w:pPr>
      <w:rPr>
        <w:rFonts w:ascii="Arial" w:hAnsi="Arial" w:hint="default"/>
      </w:rPr>
    </w:lvl>
    <w:lvl w:ilvl="7" w:tplc="268C4288" w:tentative="1">
      <w:start w:val="1"/>
      <w:numFmt w:val="bullet"/>
      <w:lvlText w:val="•"/>
      <w:lvlJc w:val="left"/>
      <w:pPr>
        <w:tabs>
          <w:tab w:val="num" w:pos="5760"/>
        </w:tabs>
        <w:ind w:left="5760" w:hanging="360"/>
      </w:pPr>
      <w:rPr>
        <w:rFonts w:ascii="Arial" w:hAnsi="Arial" w:hint="default"/>
      </w:rPr>
    </w:lvl>
    <w:lvl w:ilvl="8" w:tplc="BFA804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DC72E9"/>
    <w:multiLevelType w:val="hybridMultilevel"/>
    <w:tmpl w:val="48B4B3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67725881">
    <w:abstractNumId w:val="12"/>
  </w:num>
  <w:num w:numId="2" w16cid:durableId="227420775">
    <w:abstractNumId w:val="2"/>
  </w:num>
  <w:num w:numId="3" w16cid:durableId="523790389">
    <w:abstractNumId w:val="11"/>
  </w:num>
  <w:num w:numId="4" w16cid:durableId="1060059377">
    <w:abstractNumId w:val="10"/>
  </w:num>
  <w:num w:numId="5" w16cid:durableId="1188717487">
    <w:abstractNumId w:val="15"/>
  </w:num>
  <w:num w:numId="6" w16cid:durableId="486823768">
    <w:abstractNumId w:val="30"/>
  </w:num>
  <w:num w:numId="7" w16cid:durableId="649870024">
    <w:abstractNumId w:val="16"/>
  </w:num>
  <w:num w:numId="8" w16cid:durableId="1122964318">
    <w:abstractNumId w:val="28"/>
  </w:num>
  <w:num w:numId="9" w16cid:durableId="1437602558">
    <w:abstractNumId w:val="8"/>
  </w:num>
  <w:num w:numId="10" w16cid:durableId="54744604">
    <w:abstractNumId w:val="0"/>
  </w:num>
  <w:num w:numId="11" w16cid:durableId="1810904050">
    <w:abstractNumId w:val="29"/>
  </w:num>
  <w:num w:numId="12" w16cid:durableId="128131747">
    <w:abstractNumId w:val="19"/>
  </w:num>
  <w:num w:numId="13" w16cid:durableId="1811091530">
    <w:abstractNumId w:val="6"/>
  </w:num>
  <w:num w:numId="14" w16cid:durableId="598951145">
    <w:abstractNumId w:val="9"/>
  </w:num>
  <w:num w:numId="15" w16cid:durableId="575356746">
    <w:abstractNumId w:val="20"/>
  </w:num>
  <w:num w:numId="16" w16cid:durableId="1091661597">
    <w:abstractNumId w:val="21"/>
  </w:num>
  <w:num w:numId="17" w16cid:durableId="449007844">
    <w:abstractNumId w:val="13"/>
  </w:num>
  <w:num w:numId="18" w16cid:durableId="322782346">
    <w:abstractNumId w:val="23"/>
  </w:num>
  <w:num w:numId="19" w16cid:durableId="105275971">
    <w:abstractNumId w:val="5"/>
  </w:num>
  <w:num w:numId="20" w16cid:durableId="1637836663">
    <w:abstractNumId w:val="4"/>
  </w:num>
  <w:num w:numId="21" w16cid:durableId="1896505496">
    <w:abstractNumId w:val="17"/>
  </w:num>
  <w:num w:numId="22" w16cid:durableId="351566352">
    <w:abstractNumId w:val="7"/>
  </w:num>
  <w:num w:numId="23" w16cid:durableId="1109273709">
    <w:abstractNumId w:val="22"/>
  </w:num>
  <w:num w:numId="24" w16cid:durableId="1015421466">
    <w:abstractNumId w:val="25"/>
  </w:num>
  <w:num w:numId="25" w16cid:durableId="671033390">
    <w:abstractNumId w:val="1"/>
  </w:num>
  <w:num w:numId="26" w16cid:durableId="28260714">
    <w:abstractNumId w:val="14"/>
  </w:num>
  <w:num w:numId="27" w16cid:durableId="846021310">
    <w:abstractNumId w:val="3"/>
  </w:num>
  <w:num w:numId="28" w16cid:durableId="736393233">
    <w:abstractNumId w:val="24"/>
  </w:num>
  <w:num w:numId="29" w16cid:durableId="2024239005">
    <w:abstractNumId w:val="18"/>
  </w:num>
  <w:num w:numId="30" w16cid:durableId="468671704">
    <w:abstractNumId w:val="27"/>
  </w:num>
  <w:num w:numId="31" w16cid:durableId="124271477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C"/>
    <w:rsid w:val="00000980"/>
    <w:rsid w:val="00001367"/>
    <w:rsid w:val="00001E43"/>
    <w:rsid w:val="000022F5"/>
    <w:rsid w:val="00003BF5"/>
    <w:rsid w:val="00003CF7"/>
    <w:rsid w:val="00005F79"/>
    <w:rsid w:val="00007DBF"/>
    <w:rsid w:val="00007DDD"/>
    <w:rsid w:val="0001198A"/>
    <w:rsid w:val="0001213A"/>
    <w:rsid w:val="0001544F"/>
    <w:rsid w:val="00016653"/>
    <w:rsid w:val="00016CB4"/>
    <w:rsid w:val="00017C1C"/>
    <w:rsid w:val="00020F44"/>
    <w:rsid w:val="000213C1"/>
    <w:rsid w:val="00021470"/>
    <w:rsid w:val="000218C2"/>
    <w:rsid w:val="00022F64"/>
    <w:rsid w:val="00024A54"/>
    <w:rsid w:val="00027171"/>
    <w:rsid w:val="00027826"/>
    <w:rsid w:val="00030481"/>
    <w:rsid w:val="00030665"/>
    <w:rsid w:val="000320E7"/>
    <w:rsid w:val="000322CC"/>
    <w:rsid w:val="00033337"/>
    <w:rsid w:val="000337F8"/>
    <w:rsid w:val="00033D3F"/>
    <w:rsid w:val="00035448"/>
    <w:rsid w:val="00035820"/>
    <w:rsid w:val="00036121"/>
    <w:rsid w:val="000366F1"/>
    <w:rsid w:val="00036BA2"/>
    <w:rsid w:val="00037B89"/>
    <w:rsid w:val="000409F9"/>
    <w:rsid w:val="00041459"/>
    <w:rsid w:val="000418BA"/>
    <w:rsid w:val="00042863"/>
    <w:rsid w:val="00044734"/>
    <w:rsid w:val="00044F6C"/>
    <w:rsid w:val="00045A14"/>
    <w:rsid w:val="00045EFA"/>
    <w:rsid w:val="0004634A"/>
    <w:rsid w:val="00046A22"/>
    <w:rsid w:val="00047F01"/>
    <w:rsid w:val="0005264C"/>
    <w:rsid w:val="00053CB3"/>
    <w:rsid w:val="000544BA"/>
    <w:rsid w:val="000556B0"/>
    <w:rsid w:val="00057157"/>
    <w:rsid w:val="000577BE"/>
    <w:rsid w:val="0005781F"/>
    <w:rsid w:val="0006078A"/>
    <w:rsid w:val="000607A5"/>
    <w:rsid w:val="000607CC"/>
    <w:rsid w:val="00060B7D"/>
    <w:rsid w:val="00061935"/>
    <w:rsid w:val="000622E3"/>
    <w:rsid w:val="00062759"/>
    <w:rsid w:val="00062A77"/>
    <w:rsid w:val="00062E87"/>
    <w:rsid w:val="00063342"/>
    <w:rsid w:val="00066F7F"/>
    <w:rsid w:val="00070928"/>
    <w:rsid w:val="00070FD0"/>
    <w:rsid w:val="00072285"/>
    <w:rsid w:val="000727FB"/>
    <w:rsid w:val="00072D09"/>
    <w:rsid w:val="00072F91"/>
    <w:rsid w:val="000731B7"/>
    <w:rsid w:val="000731BF"/>
    <w:rsid w:val="00074515"/>
    <w:rsid w:val="0007452D"/>
    <w:rsid w:val="000761DA"/>
    <w:rsid w:val="00077F6E"/>
    <w:rsid w:val="00081CAD"/>
    <w:rsid w:val="00081F34"/>
    <w:rsid w:val="000824F0"/>
    <w:rsid w:val="0008295B"/>
    <w:rsid w:val="000845AC"/>
    <w:rsid w:val="000878B4"/>
    <w:rsid w:val="0009071D"/>
    <w:rsid w:val="00090E53"/>
    <w:rsid w:val="00091803"/>
    <w:rsid w:val="00091817"/>
    <w:rsid w:val="00091D12"/>
    <w:rsid w:val="000925B7"/>
    <w:rsid w:val="0009268E"/>
    <w:rsid w:val="00092708"/>
    <w:rsid w:val="00092DB5"/>
    <w:rsid w:val="00092EFF"/>
    <w:rsid w:val="00093C3B"/>
    <w:rsid w:val="00093E7D"/>
    <w:rsid w:val="000944DF"/>
    <w:rsid w:val="00094BC7"/>
    <w:rsid w:val="00096116"/>
    <w:rsid w:val="00096829"/>
    <w:rsid w:val="00097916"/>
    <w:rsid w:val="00097A5B"/>
    <w:rsid w:val="000A061C"/>
    <w:rsid w:val="000A1BFE"/>
    <w:rsid w:val="000A1E6F"/>
    <w:rsid w:val="000A306C"/>
    <w:rsid w:val="000A5314"/>
    <w:rsid w:val="000A5F29"/>
    <w:rsid w:val="000A7918"/>
    <w:rsid w:val="000A7942"/>
    <w:rsid w:val="000B0266"/>
    <w:rsid w:val="000B49EF"/>
    <w:rsid w:val="000B5B4A"/>
    <w:rsid w:val="000B5F08"/>
    <w:rsid w:val="000B626A"/>
    <w:rsid w:val="000B6B0C"/>
    <w:rsid w:val="000C3C4B"/>
    <w:rsid w:val="000C5BB9"/>
    <w:rsid w:val="000C6154"/>
    <w:rsid w:val="000C6449"/>
    <w:rsid w:val="000C76CE"/>
    <w:rsid w:val="000C7F26"/>
    <w:rsid w:val="000D2D68"/>
    <w:rsid w:val="000D3258"/>
    <w:rsid w:val="000D5196"/>
    <w:rsid w:val="000D5C64"/>
    <w:rsid w:val="000D6BF3"/>
    <w:rsid w:val="000D6D58"/>
    <w:rsid w:val="000D6D96"/>
    <w:rsid w:val="000D7D5F"/>
    <w:rsid w:val="000E1196"/>
    <w:rsid w:val="000E12E3"/>
    <w:rsid w:val="000E1346"/>
    <w:rsid w:val="000E1C6B"/>
    <w:rsid w:val="000E20ED"/>
    <w:rsid w:val="000E2193"/>
    <w:rsid w:val="000E326A"/>
    <w:rsid w:val="000E3961"/>
    <w:rsid w:val="000E5011"/>
    <w:rsid w:val="000E695E"/>
    <w:rsid w:val="000F1619"/>
    <w:rsid w:val="000F1F2F"/>
    <w:rsid w:val="000F2364"/>
    <w:rsid w:val="000F29F3"/>
    <w:rsid w:val="000F30D5"/>
    <w:rsid w:val="000F360B"/>
    <w:rsid w:val="000F55F0"/>
    <w:rsid w:val="000F570D"/>
    <w:rsid w:val="000F6B60"/>
    <w:rsid w:val="000F7B0F"/>
    <w:rsid w:val="00101996"/>
    <w:rsid w:val="001027B8"/>
    <w:rsid w:val="0010377A"/>
    <w:rsid w:val="00104F34"/>
    <w:rsid w:val="001057F8"/>
    <w:rsid w:val="00106C68"/>
    <w:rsid w:val="00107AA9"/>
    <w:rsid w:val="00107F6A"/>
    <w:rsid w:val="00110A01"/>
    <w:rsid w:val="001115A8"/>
    <w:rsid w:val="00111EDC"/>
    <w:rsid w:val="00113A61"/>
    <w:rsid w:val="00114C27"/>
    <w:rsid w:val="001156CF"/>
    <w:rsid w:val="00116351"/>
    <w:rsid w:val="0011686D"/>
    <w:rsid w:val="001171BA"/>
    <w:rsid w:val="001176FE"/>
    <w:rsid w:val="00120361"/>
    <w:rsid w:val="00121A93"/>
    <w:rsid w:val="0012262D"/>
    <w:rsid w:val="00123264"/>
    <w:rsid w:val="0012354F"/>
    <w:rsid w:val="00123571"/>
    <w:rsid w:val="00123996"/>
    <w:rsid w:val="001259E4"/>
    <w:rsid w:val="00127DCE"/>
    <w:rsid w:val="0013143B"/>
    <w:rsid w:val="001317C5"/>
    <w:rsid w:val="00132DE7"/>
    <w:rsid w:val="00133510"/>
    <w:rsid w:val="00133519"/>
    <w:rsid w:val="001338C9"/>
    <w:rsid w:val="001345CD"/>
    <w:rsid w:val="00134AD9"/>
    <w:rsid w:val="0013634F"/>
    <w:rsid w:val="00136FF4"/>
    <w:rsid w:val="0013768A"/>
    <w:rsid w:val="0014089D"/>
    <w:rsid w:val="001408F9"/>
    <w:rsid w:val="0014152C"/>
    <w:rsid w:val="00144A69"/>
    <w:rsid w:val="00146D2D"/>
    <w:rsid w:val="00153BA0"/>
    <w:rsid w:val="00155431"/>
    <w:rsid w:val="0015662B"/>
    <w:rsid w:val="00157649"/>
    <w:rsid w:val="00157BCB"/>
    <w:rsid w:val="00160494"/>
    <w:rsid w:val="001616C3"/>
    <w:rsid w:val="001621F4"/>
    <w:rsid w:val="00162FE8"/>
    <w:rsid w:val="00164787"/>
    <w:rsid w:val="001653B2"/>
    <w:rsid w:val="001657F8"/>
    <w:rsid w:val="00165EB1"/>
    <w:rsid w:val="00166544"/>
    <w:rsid w:val="00166A55"/>
    <w:rsid w:val="00170882"/>
    <w:rsid w:val="00170911"/>
    <w:rsid w:val="00171D19"/>
    <w:rsid w:val="00172CB1"/>
    <w:rsid w:val="00173C61"/>
    <w:rsid w:val="00173F64"/>
    <w:rsid w:val="001743D9"/>
    <w:rsid w:val="00174B01"/>
    <w:rsid w:val="00174C42"/>
    <w:rsid w:val="00174C71"/>
    <w:rsid w:val="00175094"/>
    <w:rsid w:val="00177515"/>
    <w:rsid w:val="00177815"/>
    <w:rsid w:val="0017785F"/>
    <w:rsid w:val="001805BA"/>
    <w:rsid w:val="00180D60"/>
    <w:rsid w:val="00180DEB"/>
    <w:rsid w:val="001811BE"/>
    <w:rsid w:val="0018124F"/>
    <w:rsid w:val="00181413"/>
    <w:rsid w:val="001817C9"/>
    <w:rsid w:val="001817DF"/>
    <w:rsid w:val="0018200E"/>
    <w:rsid w:val="0018241E"/>
    <w:rsid w:val="00182AAC"/>
    <w:rsid w:val="00182FE2"/>
    <w:rsid w:val="00183A80"/>
    <w:rsid w:val="001856B3"/>
    <w:rsid w:val="001871BA"/>
    <w:rsid w:val="001909BF"/>
    <w:rsid w:val="00190B11"/>
    <w:rsid w:val="00192AD0"/>
    <w:rsid w:val="00192DC9"/>
    <w:rsid w:val="001A00E0"/>
    <w:rsid w:val="001A028D"/>
    <w:rsid w:val="001A065C"/>
    <w:rsid w:val="001A29D7"/>
    <w:rsid w:val="001A3212"/>
    <w:rsid w:val="001A62FA"/>
    <w:rsid w:val="001A76B0"/>
    <w:rsid w:val="001A7721"/>
    <w:rsid w:val="001A7742"/>
    <w:rsid w:val="001A7969"/>
    <w:rsid w:val="001A7BE4"/>
    <w:rsid w:val="001B01AA"/>
    <w:rsid w:val="001B178D"/>
    <w:rsid w:val="001B2144"/>
    <w:rsid w:val="001B25FB"/>
    <w:rsid w:val="001B547E"/>
    <w:rsid w:val="001B6B6A"/>
    <w:rsid w:val="001B7B16"/>
    <w:rsid w:val="001C0AB0"/>
    <w:rsid w:val="001C1B33"/>
    <w:rsid w:val="001C31EE"/>
    <w:rsid w:val="001C35F3"/>
    <w:rsid w:val="001C500B"/>
    <w:rsid w:val="001C501D"/>
    <w:rsid w:val="001C52A2"/>
    <w:rsid w:val="001C5435"/>
    <w:rsid w:val="001C5BDB"/>
    <w:rsid w:val="001C7329"/>
    <w:rsid w:val="001C75A6"/>
    <w:rsid w:val="001C78B5"/>
    <w:rsid w:val="001D11DD"/>
    <w:rsid w:val="001D1DFE"/>
    <w:rsid w:val="001D2AA8"/>
    <w:rsid w:val="001D680E"/>
    <w:rsid w:val="001D693E"/>
    <w:rsid w:val="001E0EC7"/>
    <w:rsid w:val="001E0EFB"/>
    <w:rsid w:val="001E1412"/>
    <w:rsid w:val="001E2034"/>
    <w:rsid w:val="001E2645"/>
    <w:rsid w:val="001E2C29"/>
    <w:rsid w:val="001E4C8F"/>
    <w:rsid w:val="001E5304"/>
    <w:rsid w:val="001E592C"/>
    <w:rsid w:val="001E6D6E"/>
    <w:rsid w:val="001E7441"/>
    <w:rsid w:val="001E77C1"/>
    <w:rsid w:val="001F0A8E"/>
    <w:rsid w:val="001F0BE9"/>
    <w:rsid w:val="001F0F7C"/>
    <w:rsid w:val="001F30F4"/>
    <w:rsid w:val="001F43B1"/>
    <w:rsid w:val="001F60BE"/>
    <w:rsid w:val="001F63DD"/>
    <w:rsid w:val="001F6561"/>
    <w:rsid w:val="001F6AF5"/>
    <w:rsid w:val="002013ED"/>
    <w:rsid w:val="0020194F"/>
    <w:rsid w:val="00205357"/>
    <w:rsid w:val="00205857"/>
    <w:rsid w:val="00205A23"/>
    <w:rsid w:val="00205EC7"/>
    <w:rsid w:val="002062D7"/>
    <w:rsid w:val="0020649C"/>
    <w:rsid w:val="00206B30"/>
    <w:rsid w:val="00207434"/>
    <w:rsid w:val="00207698"/>
    <w:rsid w:val="00207CCA"/>
    <w:rsid w:val="00211E09"/>
    <w:rsid w:val="0021292C"/>
    <w:rsid w:val="0021380E"/>
    <w:rsid w:val="00214042"/>
    <w:rsid w:val="00214411"/>
    <w:rsid w:val="002148CD"/>
    <w:rsid w:val="002157AA"/>
    <w:rsid w:val="00220DC9"/>
    <w:rsid w:val="00222D06"/>
    <w:rsid w:val="0022303C"/>
    <w:rsid w:val="00223D71"/>
    <w:rsid w:val="00223F7B"/>
    <w:rsid w:val="00224338"/>
    <w:rsid w:val="002259F5"/>
    <w:rsid w:val="00225CEF"/>
    <w:rsid w:val="00227515"/>
    <w:rsid w:val="0023189F"/>
    <w:rsid w:val="00234AFF"/>
    <w:rsid w:val="00234E5A"/>
    <w:rsid w:val="00235A7F"/>
    <w:rsid w:val="00235BFC"/>
    <w:rsid w:val="002369AF"/>
    <w:rsid w:val="002376E8"/>
    <w:rsid w:val="002378EA"/>
    <w:rsid w:val="00240741"/>
    <w:rsid w:val="0024151E"/>
    <w:rsid w:val="002416F9"/>
    <w:rsid w:val="002422C1"/>
    <w:rsid w:val="00242A5B"/>
    <w:rsid w:val="0024424B"/>
    <w:rsid w:val="00244460"/>
    <w:rsid w:val="002464C1"/>
    <w:rsid w:val="0025014D"/>
    <w:rsid w:val="00251CE0"/>
    <w:rsid w:val="00251D52"/>
    <w:rsid w:val="00254251"/>
    <w:rsid w:val="00254726"/>
    <w:rsid w:val="00255B0D"/>
    <w:rsid w:val="00257FCB"/>
    <w:rsid w:val="002600AA"/>
    <w:rsid w:val="00260142"/>
    <w:rsid w:val="0026021C"/>
    <w:rsid w:val="002606C4"/>
    <w:rsid w:val="00261685"/>
    <w:rsid w:val="002619E9"/>
    <w:rsid w:val="002637D3"/>
    <w:rsid w:val="00263E1A"/>
    <w:rsid w:val="002640D8"/>
    <w:rsid w:val="0026550E"/>
    <w:rsid w:val="00265E24"/>
    <w:rsid w:val="00266214"/>
    <w:rsid w:val="00266E4A"/>
    <w:rsid w:val="0026775C"/>
    <w:rsid w:val="00271239"/>
    <w:rsid w:val="00271ADC"/>
    <w:rsid w:val="00271C43"/>
    <w:rsid w:val="00272853"/>
    <w:rsid w:val="00272950"/>
    <w:rsid w:val="0027519E"/>
    <w:rsid w:val="0027666C"/>
    <w:rsid w:val="00277780"/>
    <w:rsid w:val="00277898"/>
    <w:rsid w:val="00277909"/>
    <w:rsid w:val="002806AF"/>
    <w:rsid w:val="0028086C"/>
    <w:rsid w:val="002821C0"/>
    <w:rsid w:val="00282745"/>
    <w:rsid w:val="002833A9"/>
    <w:rsid w:val="00283A5B"/>
    <w:rsid w:val="002842E0"/>
    <w:rsid w:val="00285820"/>
    <w:rsid w:val="0028674E"/>
    <w:rsid w:val="002913CD"/>
    <w:rsid w:val="00292D2F"/>
    <w:rsid w:val="00292E11"/>
    <w:rsid w:val="00293BB1"/>
    <w:rsid w:val="00293F59"/>
    <w:rsid w:val="002946EE"/>
    <w:rsid w:val="00294823"/>
    <w:rsid w:val="00294A44"/>
    <w:rsid w:val="00295262"/>
    <w:rsid w:val="002957C0"/>
    <w:rsid w:val="002A09FC"/>
    <w:rsid w:val="002A0CC1"/>
    <w:rsid w:val="002A19C2"/>
    <w:rsid w:val="002A403D"/>
    <w:rsid w:val="002A406C"/>
    <w:rsid w:val="002A5122"/>
    <w:rsid w:val="002A55E2"/>
    <w:rsid w:val="002A662A"/>
    <w:rsid w:val="002A6776"/>
    <w:rsid w:val="002A6E28"/>
    <w:rsid w:val="002A6F7E"/>
    <w:rsid w:val="002B081F"/>
    <w:rsid w:val="002B0905"/>
    <w:rsid w:val="002B0CD0"/>
    <w:rsid w:val="002B0E2D"/>
    <w:rsid w:val="002B167C"/>
    <w:rsid w:val="002B280C"/>
    <w:rsid w:val="002B4379"/>
    <w:rsid w:val="002B4594"/>
    <w:rsid w:val="002B6959"/>
    <w:rsid w:val="002B73E3"/>
    <w:rsid w:val="002C144A"/>
    <w:rsid w:val="002C2126"/>
    <w:rsid w:val="002C3D52"/>
    <w:rsid w:val="002C3FCF"/>
    <w:rsid w:val="002C64D7"/>
    <w:rsid w:val="002C6F43"/>
    <w:rsid w:val="002C7647"/>
    <w:rsid w:val="002C79D4"/>
    <w:rsid w:val="002C7E5B"/>
    <w:rsid w:val="002D106B"/>
    <w:rsid w:val="002D1094"/>
    <w:rsid w:val="002D18F6"/>
    <w:rsid w:val="002D1FA9"/>
    <w:rsid w:val="002D2185"/>
    <w:rsid w:val="002D2C60"/>
    <w:rsid w:val="002D4364"/>
    <w:rsid w:val="002D450E"/>
    <w:rsid w:val="002D467F"/>
    <w:rsid w:val="002D4DC0"/>
    <w:rsid w:val="002D55C0"/>
    <w:rsid w:val="002D5660"/>
    <w:rsid w:val="002D606D"/>
    <w:rsid w:val="002D6668"/>
    <w:rsid w:val="002E2890"/>
    <w:rsid w:val="002E2C3B"/>
    <w:rsid w:val="002E2EB0"/>
    <w:rsid w:val="002E5C16"/>
    <w:rsid w:val="002E5C9C"/>
    <w:rsid w:val="002E658F"/>
    <w:rsid w:val="002E6B96"/>
    <w:rsid w:val="002F0961"/>
    <w:rsid w:val="002F20F1"/>
    <w:rsid w:val="002F3D41"/>
    <w:rsid w:val="002F43CD"/>
    <w:rsid w:val="002F680D"/>
    <w:rsid w:val="002F7D4E"/>
    <w:rsid w:val="003007B3"/>
    <w:rsid w:val="003033B5"/>
    <w:rsid w:val="003034D0"/>
    <w:rsid w:val="00304936"/>
    <w:rsid w:val="0030520D"/>
    <w:rsid w:val="00305965"/>
    <w:rsid w:val="00306876"/>
    <w:rsid w:val="00306CD7"/>
    <w:rsid w:val="00307603"/>
    <w:rsid w:val="00311C3E"/>
    <w:rsid w:val="00312A2D"/>
    <w:rsid w:val="0031352C"/>
    <w:rsid w:val="00313E7E"/>
    <w:rsid w:val="00314FBB"/>
    <w:rsid w:val="00315CE5"/>
    <w:rsid w:val="0031718C"/>
    <w:rsid w:val="00317E57"/>
    <w:rsid w:val="00320946"/>
    <w:rsid w:val="00322519"/>
    <w:rsid w:val="00323008"/>
    <w:rsid w:val="003234F3"/>
    <w:rsid w:val="00323CED"/>
    <w:rsid w:val="00323D3A"/>
    <w:rsid w:val="00324923"/>
    <w:rsid w:val="00326F27"/>
    <w:rsid w:val="0032732F"/>
    <w:rsid w:val="00332D17"/>
    <w:rsid w:val="003332BF"/>
    <w:rsid w:val="003338B9"/>
    <w:rsid w:val="00334B1F"/>
    <w:rsid w:val="00334E8A"/>
    <w:rsid w:val="003369FA"/>
    <w:rsid w:val="003377BD"/>
    <w:rsid w:val="003402B0"/>
    <w:rsid w:val="0034048D"/>
    <w:rsid w:val="00340CF4"/>
    <w:rsid w:val="00341EB5"/>
    <w:rsid w:val="00342AEB"/>
    <w:rsid w:val="00342D89"/>
    <w:rsid w:val="00343007"/>
    <w:rsid w:val="0034623B"/>
    <w:rsid w:val="0034623F"/>
    <w:rsid w:val="003474C5"/>
    <w:rsid w:val="00347E7D"/>
    <w:rsid w:val="00350D44"/>
    <w:rsid w:val="003510A5"/>
    <w:rsid w:val="00351DA4"/>
    <w:rsid w:val="00352011"/>
    <w:rsid w:val="00352338"/>
    <w:rsid w:val="003529B1"/>
    <w:rsid w:val="00354410"/>
    <w:rsid w:val="003544C8"/>
    <w:rsid w:val="00355097"/>
    <w:rsid w:val="003557B0"/>
    <w:rsid w:val="00355C5E"/>
    <w:rsid w:val="0035658F"/>
    <w:rsid w:val="00357617"/>
    <w:rsid w:val="00360152"/>
    <w:rsid w:val="003613B8"/>
    <w:rsid w:val="003622EA"/>
    <w:rsid w:val="00362EB4"/>
    <w:rsid w:val="00363F27"/>
    <w:rsid w:val="00364180"/>
    <w:rsid w:val="003649FA"/>
    <w:rsid w:val="00364A66"/>
    <w:rsid w:val="00364AF1"/>
    <w:rsid w:val="00365BBC"/>
    <w:rsid w:val="00366396"/>
    <w:rsid w:val="00366FA6"/>
    <w:rsid w:val="00372097"/>
    <w:rsid w:val="0037244C"/>
    <w:rsid w:val="003738C9"/>
    <w:rsid w:val="003809D9"/>
    <w:rsid w:val="00381A6A"/>
    <w:rsid w:val="00381E64"/>
    <w:rsid w:val="0038257D"/>
    <w:rsid w:val="00383668"/>
    <w:rsid w:val="00384151"/>
    <w:rsid w:val="0038481F"/>
    <w:rsid w:val="003877B8"/>
    <w:rsid w:val="003913A5"/>
    <w:rsid w:val="00391716"/>
    <w:rsid w:val="00391A1C"/>
    <w:rsid w:val="00395AEB"/>
    <w:rsid w:val="00396A71"/>
    <w:rsid w:val="00396E0C"/>
    <w:rsid w:val="0039736E"/>
    <w:rsid w:val="003976CD"/>
    <w:rsid w:val="00397835"/>
    <w:rsid w:val="00397991"/>
    <w:rsid w:val="003A073C"/>
    <w:rsid w:val="003A0A80"/>
    <w:rsid w:val="003A13D2"/>
    <w:rsid w:val="003A2B28"/>
    <w:rsid w:val="003A4028"/>
    <w:rsid w:val="003A529D"/>
    <w:rsid w:val="003A629F"/>
    <w:rsid w:val="003A6CAB"/>
    <w:rsid w:val="003A711C"/>
    <w:rsid w:val="003A7976"/>
    <w:rsid w:val="003A7E04"/>
    <w:rsid w:val="003A7ED5"/>
    <w:rsid w:val="003B0838"/>
    <w:rsid w:val="003B0AD2"/>
    <w:rsid w:val="003B0EA2"/>
    <w:rsid w:val="003B1BB9"/>
    <w:rsid w:val="003B2B7B"/>
    <w:rsid w:val="003B330A"/>
    <w:rsid w:val="003B3E9F"/>
    <w:rsid w:val="003B4621"/>
    <w:rsid w:val="003B5BAA"/>
    <w:rsid w:val="003B6D19"/>
    <w:rsid w:val="003B6D48"/>
    <w:rsid w:val="003B7E2B"/>
    <w:rsid w:val="003C088A"/>
    <w:rsid w:val="003C2FD5"/>
    <w:rsid w:val="003C55F8"/>
    <w:rsid w:val="003C6BAF"/>
    <w:rsid w:val="003C7178"/>
    <w:rsid w:val="003C7E03"/>
    <w:rsid w:val="003C7E27"/>
    <w:rsid w:val="003D1B70"/>
    <w:rsid w:val="003D212A"/>
    <w:rsid w:val="003D3BBD"/>
    <w:rsid w:val="003D4719"/>
    <w:rsid w:val="003D4A37"/>
    <w:rsid w:val="003D60C7"/>
    <w:rsid w:val="003D60E5"/>
    <w:rsid w:val="003E032F"/>
    <w:rsid w:val="003E093E"/>
    <w:rsid w:val="003E1D66"/>
    <w:rsid w:val="003E2D6D"/>
    <w:rsid w:val="003E3046"/>
    <w:rsid w:val="003E5603"/>
    <w:rsid w:val="003E5701"/>
    <w:rsid w:val="003E645C"/>
    <w:rsid w:val="003E6B76"/>
    <w:rsid w:val="003E70FD"/>
    <w:rsid w:val="003E7864"/>
    <w:rsid w:val="003F0EF8"/>
    <w:rsid w:val="003F52BB"/>
    <w:rsid w:val="003F593B"/>
    <w:rsid w:val="003F5EE3"/>
    <w:rsid w:val="003F6810"/>
    <w:rsid w:val="003F792F"/>
    <w:rsid w:val="004006A2"/>
    <w:rsid w:val="004009E8"/>
    <w:rsid w:val="00400C0B"/>
    <w:rsid w:val="00400D76"/>
    <w:rsid w:val="004021C9"/>
    <w:rsid w:val="00402A5F"/>
    <w:rsid w:val="0040332E"/>
    <w:rsid w:val="004045A5"/>
    <w:rsid w:val="00406068"/>
    <w:rsid w:val="00407076"/>
    <w:rsid w:val="004105DC"/>
    <w:rsid w:val="0041072C"/>
    <w:rsid w:val="00413180"/>
    <w:rsid w:val="00413444"/>
    <w:rsid w:val="00413642"/>
    <w:rsid w:val="00413649"/>
    <w:rsid w:val="004143B3"/>
    <w:rsid w:val="00414420"/>
    <w:rsid w:val="00414FE6"/>
    <w:rsid w:val="00415F05"/>
    <w:rsid w:val="0041666F"/>
    <w:rsid w:val="004168A2"/>
    <w:rsid w:val="0041779A"/>
    <w:rsid w:val="00417B82"/>
    <w:rsid w:val="00420489"/>
    <w:rsid w:val="00423F27"/>
    <w:rsid w:val="004243E6"/>
    <w:rsid w:val="0042612F"/>
    <w:rsid w:val="0042613D"/>
    <w:rsid w:val="00426DE8"/>
    <w:rsid w:val="0042739E"/>
    <w:rsid w:val="00430ED1"/>
    <w:rsid w:val="0043197E"/>
    <w:rsid w:val="0043249E"/>
    <w:rsid w:val="00433267"/>
    <w:rsid w:val="00433C09"/>
    <w:rsid w:val="00434366"/>
    <w:rsid w:val="00435F1B"/>
    <w:rsid w:val="004362FD"/>
    <w:rsid w:val="0043630E"/>
    <w:rsid w:val="004369AA"/>
    <w:rsid w:val="00437952"/>
    <w:rsid w:val="004424A7"/>
    <w:rsid w:val="00442A0E"/>
    <w:rsid w:val="00443609"/>
    <w:rsid w:val="0044373B"/>
    <w:rsid w:val="00444EB1"/>
    <w:rsid w:val="0044507F"/>
    <w:rsid w:val="00445A0E"/>
    <w:rsid w:val="00445C42"/>
    <w:rsid w:val="00447EB9"/>
    <w:rsid w:val="00451ACE"/>
    <w:rsid w:val="004520BC"/>
    <w:rsid w:val="00454D69"/>
    <w:rsid w:val="0045513B"/>
    <w:rsid w:val="00455C11"/>
    <w:rsid w:val="00455CC8"/>
    <w:rsid w:val="00455ECA"/>
    <w:rsid w:val="00456E66"/>
    <w:rsid w:val="00456F48"/>
    <w:rsid w:val="004571EB"/>
    <w:rsid w:val="00457A0A"/>
    <w:rsid w:val="00461208"/>
    <w:rsid w:val="0046181F"/>
    <w:rsid w:val="004625E4"/>
    <w:rsid w:val="00462C4A"/>
    <w:rsid w:val="00463654"/>
    <w:rsid w:val="004637AD"/>
    <w:rsid w:val="00463999"/>
    <w:rsid w:val="004641FB"/>
    <w:rsid w:val="00464976"/>
    <w:rsid w:val="00464F74"/>
    <w:rsid w:val="00465BD4"/>
    <w:rsid w:val="00465D15"/>
    <w:rsid w:val="00466045"/>
    <w:rsid w:val="00470F00"/>
    <w:rsid w:val="00471B16"/>
    <w:rsid w:val="00471F54"/>
    <w:rsid w:val="00473206"/>
    <w:rsid w:val="004742CC"/>
    <w:rsid w:val="004753C7"/>
    <w:rsid w:val="00476755"/>
    <w:rsid w:val="0047698C"/>
    <w:rsid w:val="00477092"/>
    <w:rsid w:val="00477604"/>
    <w:rsid w:val="00480E8C"/>
    <w:rsid w:val="0048171F"/>
    <w:rsid w:val="00484BEE"/>
    <w:rsid w:val="00487427"/>
    <w:rsid w:val="00487D85"/>
    <w:rsid w:val="004904F7"/>
    <w:rsid w:val="00491818"/>
    <w:rsid w:val="004919C5"/>
    <w:rsid w:val="00492F9D"/>
    <w:rsid w:val="00493D7F"/>
    <w:rsid w:val="004942FD"/>
    <w:rsid w:val="004949D6"/>
    <w:rsid w:val="00495011"/>
    <w:rsid w:val="004964FA"/>
    <w:rsid w:val="00496B6F"/>
    <w:rsid w:val="00497F08"/>
    <w:rsid w:val="004A2D0B"/>
    <w:rsid w:val="004A4DA6"/>
    <w:rsid w:val="004A5941"/>
    <w:rsid w:val="004A5B0A"/>
    <w:rsid w:val="004A66AB"/>
    <w:rsid w:val="004A7349"/>
    <w:rsid w:val="004B00EB"/>
    <w:rsid w:val="004B1863"/>
    <w:rsid w:val="004B2011"/>
    <w:rsid w:val="004B28DB"/>
    <w:rsid w:val="004B4CC3"/>
    <w:rsid w:val="004B61B4"/>
    <w:rsid w:val="004B69ED"/>
    <w:rsid w:val="004B6D13"/>
    <w:rsid w:val="004B6D8B"/>
    <w:rsid w:val="004B7663"/>
    <w:rsid w:val="004B798B"/>
    <w:rsid w:val="004B7E2A"/>
    <w:rsid w:val="004C0E33"/>
    <w:rsid w:val="004C2434"/>
    <w:rsid w:val="004C35FB"/>
    <w:rsid w:val="004C390F"/>
    <w:rsid w:val="004C4061"/>
    <w:rsid w:val="004C4CC1"/>
    <w:rsid w:val="004C5494"/>
    <w:rsid w:val="004C5ECD"/>
    <w:rsid w:val="004C6099"/>
    <w:rsid w:val="004D05F3"/>
    <w:rsid w:val="004D138E"/>
    <w:rsid w:val="004D1A37"/>
    <w:rsid w:val="004D1B55"/>
    <w:rsid w:val="004D1E8F"/>
    <w:rsid w:val="004D2DB6"/>
    <w:rsid w:val="004D31EB"/>
    <w:rsid w:val="004D36FA"/>
    <w:rsid w:val="004D5224"/>
    <w:rsid w:val="004E0F73"/>
    <w:rsid w:val="004E16CB"/>
    <w:rsid w:val="004E2019"/>
    <w:rsid w:val="004E3A03"/>
    <w:rsid w:val="004E4943"/>
    <w:rsid w:val="004E4F38"/>
    <w:rsid w:val="004F174B"/>
    <w:rsid w:val="004F227A"/>
    <w:rsid w:val="004F2827"/>
    <w:rsid w:val="004F32F1"/>
    <w:rsid w:val="004F3514"/>
    <w:rsid w:val="004F6190"/>
    <w:rsid w:val="004F7114"/>
    <w:rsid w:val="0050016B"/>
    <w:rsid w:val="00500BDA"/>
    <w:rsid w:val="00501211"/>
    <w:rsid w:val="00502313"/>
    <w:rsid w:val="005029BF"/>
    <w:rsid w:val="005031DB"/>
    <w:rsid w:val="005034E1"/>
    <w:rsid w:val="00505474"/>
    <w:rsid w:val="00505C0C"/>
    <w:rsid w:val="00505CAF"/>
    <w:rsid w:val="00505F00"/>
    <w:rsid w:val="00506B4B"/>
    <w:rsid w:val="00507E5E"/>
    <w:rsid w:val="00510055"/>
    <w:rsid w:val="005110EF"/>
    <w:rsid w:val="005113DA"/>
    <w:rsid w:val="005116D2"/>
    <w:rsid w:val="00511DFB"/>
    <w:rsid w:val="00513D08"/>
    <w:rsid w:val="00514FB1"/>
    <w:rsid w:val="005153A5"/>
    <w:rsid w:val="00515C30"/>
    <w:rsid w:val="00515FFE"/>
    <w:rsid w:val="00516593"/>
    <w:rsid w:val="00516821"/>
    <w:rsid w:val="00517497"/>
    <w:rsid w:val="00517B89"/>
    <w:rsid w:val="00520932"/>
    <w:rsid w:val="00520E18"/>
    <w:rsid w:val="0052138F"/>
    <w:rsid w:val="0052160B"/>
    <w:rsid w:val="0052181C"/>
    <w:rsid w:val="00522D0A"/>
    <w:rsid w:val="00525684"/>
    <w:rsid w:val="005257EC"/>
    <w:rsid w:val="00530095"/>
    <w:rsid w:val="0053052D"/>
    <w:rsid w:val="00530544"/>
    <w:rsid w:val="005312B1"/>
    <w:rsid w:val="0053258E"/>
    <w:rsid w:val="00533058"/>
    <w:rsid w:val="005331E8"/>
    <w:rsid w:val="005334A5"/>
    <w:rsid w:val="005347B5"/>
    <w:rsid w:val="005350B2"/>
    <w:rsid w:val="00536CDF"/>
    <w:rsid w:val="00537FF4"/>
    <w:rsid w:val="00541095"/>
    <w:rsid w:val="00541587"/>
    <w:rsid w:val="00541AA9"/>
    <w:rsid w:val="00542A77"/>
    <w:rsid w:val="005430E5"/>
    <w:rsid w:val="005445E7"/>
    <w:rsid w:val="00546584"/>
    <w:rsid w:val="0054787E"/>
    <w:rsid w:val="0055123E"/>
    <w:rsid w:val="00554514"/>
    <w:rsid w:val="0055469D"/>
    <w:rsid w:val="00555818"/>
    <w:rsid w:val="00555CAE"/>
    <w:rsid w:val="00556035"/>
    <w:rsid w:val="00557341"/>
    <w:rsid w:val="005575A0"/>
    <w:rsid w:val="005576C2"/>
    <w:rsid w:val="005601C5"/>
    <w:rsid w:val="005613B9"/>
    <w:rsid w:val="00562219"/>
    <w:rsid w:val="00562D33"/>
    <w:rsid w:val="005656BE"/>
    <w:rsid w:val="005672AD"/>
    <w:rsid w:val="005672C0"/>
    <w:rsid w:val="0057017C"/>
    <w:rsid w:val="00572142"/>
    <w:rsid w:val="00573869"/>
    <w:rsid w:val="00573D31"/>
    <w:rsid w:val="00574160"/>
    <w:rsid w:val="005743AD"/>
    <w:rsid w:val="005744C3"/>
    <w:rsid w:val="00574620"/>
    <w:rsid w:val="005751A0"/>
    <w:rsid w:val="00576A73"/>
    <w:rsid w:val="005779B8"/>
    <w:rsid w:val="00577E70"/>
    <w:rsid w:val="00577F22"/>
    <w:rsid w:val="005806AB"/>
    <w:rsid w:val="005806FC"/>
    <w:rsid w:val="00581586"/>
    <w:rsid w:val="00582C59"/>
    <w:rsid w:val="0058371B"/>
    <w:rsid w:val="005838AB"/>
    <w:rsid w:val="00583C62"/>
    <w:rsid w:val="0058403C"/>
    <w:rsid w:val="00586220"/>
    <w:rsid w:val="0058650E"/>
    <w:rsid w:val="00587109"/>
    <w:rsid w:val="005905BF"/>
    <w:rsid w:val="00590719"/>
    <w:rsid w:val="005917A8"/>
    <w:rsid w:val="0059499E"/>
    <w:rsid w:val="0059513B"/>
    <w:rsid w:val="00595A1B"/>
    <w:rsid w:val="00595EB1"/>
    <w:rsid w:val="0059785C"/>
    <w:rsid w:val="005A0CA7"/>
    <w:rsid w:val="005A0D64"/>
    <w:rsid w:val="005A1E9F"/>
    <w:rsid w:val="005A20B8"/>
    <w:rsid w:val="005A3298"/>
    <w:rsid w:val="005A3944"/>
    <w:rsid w:val="005A3C89"/>
    <w:rsid w:val="005A3CB7"/>
    <w:rsid w:val="005A3F6F"/>
    <w:rsid w:val="005A40C8"/>
    <w:rsid w:val="005A4471"/>
    <w:rsid w:val="005A566F"/>
    <w:rsid w:val="005A5F27"/>
    <w:rsid w:val="005A61FE"/>
    <w:rsid w:val="005A70A8"/>
    <w:rsid w:val="005A7651"/>
    <w:rsid w:val="005B17C0"/>
    <w:rsid w:val="005B1EB2"/>
    <w:rsid w:val="005B1EE0"/>
    <w:rsid w:val="005B2706"/>
    <w:rsid w:val="005B2785"/>
    <w:rsid w:val="005B3B35"/>
    <w:rsid w:val="005B3BC4"/>
    <w:rsid w:val="005B6A57"/>
    <w:rsid w:val="005B7156"/>
    <w:rsid w:val="005B7371"/>
    <w:rsid w:val="005B7A60"/>
    <w:rsid w:val="005C079F"/>
    <w:rsid w:val="005C1F9F"/>
    <w:rsid w:val="005C2409"/>
    <w:rsid w:val="005C5415"/>
    <w:rsid w:val="005C61CC"/>
    <w:rsid w:val="005C71D4"/>
    <w:rsid w:val="005C7D1C"/>
    <w:rsid w:val="005D07F5"/>
    <w:rsid w:val="005D20BF"/>
    <w:rsid w:val="005D35FC"/>
    <w:rsid w:val="005D6422"/>
    <w:rsid w:val="005D6AC1"/>
    <w:rsid w:val="005D6D0B"/>
    <w:rsid w:val="005D6FC3"/>
    <w:rsid w:val="005D70EE"/>
    <w:rsid w:val="005D7CF8"/>
    <w:rsid w:val="005E0CDA"/>
    <w:rsid w:val="005E1D37"/>
    <w:rsid w:val="005E3683"/>
    <w:rsid w:val="005E3882"/>
    <w:rsid w:val="005E437F"/>
    <w:rsid w:val="005E44FA"/>
    <w:rsid w:val="005E4608"/>
    <w:rsid w:val="005E5B69"/>
    <w:rsid w:val="005E667B"/>
    <w:rsid w:val="005E747F"/>
    <w:rsid w:val="005F0A1B"/>
    <w:rsid w:val="005F0B37"/>
    <w:rsid w:val="005F19D1"/>
    <w:rsid w:val="005F2AB0"/>
    <w:rsid w:val="005F2FF9"/>
    <w:rsid w:val="005F3780"/>
    <w:rsid w:val="005F5B74"/>
    <w:rsid w:val="005F6675"/>
    <w:rsid w:val="005F7125"/>
    <w:rsid w:val="006021A9"/>
    <w:rsid w:val="00602FD1"/>
    <w:rsid w:val="006031EA"/>
    <w:rsid w:val="006040B6"/>
    <w:rsid w:val="006046C1"/>
    <w:rsid w:val="00604AE0"/>
    <w:rsid w:val="00604F9B"/>
    <w:rsid w:val="00605042"/>
    <w:rsid w:val="00605D2B"/>
    <w:rsid w:val="0060602E"/>
    <w:rsid w:val="0060621B"/>
    <w:rsid w:val="006068FE"/>
    <w:rsid w:val="00607E9E"/>
    <w:rsid w:val="00610FC3"/>
    <w:rsid w:val="006115AB"/>
    <w:rsid w:val="006122F4"/>
    <w:rsid w:val="00612A71"/>
    <w:rsid w:val="006134B6"/>
    <w:rsid w:val="006141F4"/>
    <w:rsid w:val="006143BA"/>
    <w:rsid w:val="006144D8"/>
    <w:rsid w:val="00615BC9"/>
    <w:rsid w:val="00617DD3"/>
    <w:rsid w:val="00620212"/>
    <w:rsid w:val="00620D84"/>
    <w:rsid w:val="00622C8B"/>
    <w:rsid w:val="00623A63"/>
    <w:rsid w:val="0062467A"/>
    <w:rsid w:val="00626FB1"/>
    <w:rsid w:val="0062748D"/>
    <w:rsid w:val="006277DB"/>
    <w:rsid w:val="00630EAB"/>
    <w:rsid w:val="00631199"/>
    <w:rsid w:val="006321EA"/>
    <w:rsid w:val="00632710"/>
    <w:rsid w:val="00632B37"/>
    <w:rsid w:val="00632CBB"/>
    <w:rsid w:val="00632DE8"/>
    <w:rsid w:val="00633280"/>
    <w:rsid w:val="0063404F"/>
    <w:rsid w:val="006345BA"/>
    <w:rsid w:val="0063525F"/>
    <w:rsid w:val="00635C0B"/>
    <w:rsid w:val="00635CEA"/>
    <w:rsid w:val="00635F7B"/>
    <w:rsid w:val="006363EF"/>
    <w:rsid w:val="006372D2"/>
    <w:rsid w:val="00640D11"/>
    <w:rsid w:val="00641EF6"/>
    <w:rsid w:val="00642AA0"/>
    <w:rsid w:val="00644F6A"/>
    <w:rsid w:val="0064594F"/>
    <w:rsid w:val="00645D7D"/>
    <w:rsid w:val="00650518"/>
    <w:rsid w:val="0065152E"/>
    <w:rsid w:val="00653824"/>
    <w:rsid w:val="00655120"/>
    <w:rsid w:val="00655D5C"/>
    <w:rsid w:val="00656556"/>
    <w:rsid w:val="00661950"/>
    <w:rsid w:val="006629E5"/>
    <w:rsid w:val="006629FF"/>
    <w:rsid w:val="00663B5B"/>
    <w:rsid w:val="00664D40"/>
    <w:rsid w:val="00665F6F"/>
    <w:rsid w:val="006668B7"/>
    <w:rsid w:val="006669AC"/>
    <w:rsid w:val="00667D2F"/>
    <w:rsid w:val="006711E6"/>
    <w:rsid w:val="00672146"/>
    <w:rsid w:val="00672B31"/>
    <w:rsid w:val="00673D3C"/>
    <w:rsid w:val="00673E87"/>
    <w:rsid w:val="00674241"/>
    <w:rsid w:val="006755D3"/>
    <w:rsid w:val="006760D9"/>
    <w:rsid w:val="00676870"/>
    <w:rsid w:val="006776A2"/>
    <w:rsid w:val="00680EFF"/>
    <w:rsid w:val="00681619"/>
    <w:rsid w:val="00681E0A"/>
    <w:rsid w:val="00683034"/>
    <w:rsid w:val="00683794"/>
    <w:rsid w:val="00683E47"/>
    <w:rsid w:val="006845EE"/>
    <w:rsid w:val="00684A23"/>
    <w:rsid w:val="00684A80"/>
    <w:rsid w:val="006858E5"/>
    <w:rsid w:val="00686090"/>
    <w:rsid w:val="006863A2"/>
    <w:rsid w:val="00687EE9"/>
    <w:rsid w:val="00691F3F"/>
    <w:rsid w:val="00692E9C"/>
    <w:rsid w:val="006930E2"/>
    <w:rsid w:val="00693EC1"/>
    <w:rsid w:val="00694BDD"/>
    <w:rsid w:val="00694E89"/>
    <w:rsid w:val="0069501A"/>
    <w:rsid w:val="00695455"/>
    <w:rsid w:val="0069550A"/>
    <w:rsid w:val="00695B4E"/>
    <w:rsid w:val="00695F19"/>
    <w:rsid w:val="006A0026"/>
    <w:rsid w:val="006A048A"/>
    <w:rsid w:val="006A2BB3"/>
    <w:rsid w:val="006A3675"/>
    <w:rsid w:val="006A372B"/>
    <w:rsid w:val="006A3D03"/>
    <w:rsid w:val="006A6D25"/>
    <w:rsid w:val="006A6FDF"/>
    <w:rsid w:val="006B0BAA"/>
    <w:rsid w:val="006B2490"/>
    <w:rsid w:val="006B33A1"/>
    <w:rsid w:val="006B38FB"/>
    <w:rsid w:val="006B3AE0"/>
    <w:rsid w:val="006B44DE"/>
    <w:rsid w:val="006B5A8F"/>
    <w:rsid w:val="006B6159"/>
    <w:rsid w:val="006B6463"/>
    <w:rsid w:val="006B7ED8"/>
    <w:rsid w:val="006C077F"/>
    <w:rsid w:val="006C0C0B"/>
    <w:rsid w:val="006C2A01"/>
    <w:rsid w:val="006C2FD3"/>
    <w:rsid w:val="006C346E"/>
    <w:rsid w:val="006C35FB"/>
    <w:rsid w:val="006C52FE"/>
    <w:rsid w:val="006C6BDE"/>
    <w:rsid w:val="006C732C"/>
    <w:rsid w:val="006C77B6"/>
    <w:rsid w:val="006C7D08"/>
    <w:rsid w:val="006D002B"/>
    <w:rsid w:val="006D0D1A"/>
    <w:rsid w:val="006D1AA5"/>
    <w:rsid w:val="006D3846"/>
    <w:rsid w:val="006D42A5"/>
    <w:rsid w:val="006D4DDE"/>
    <w:rsid w:val="006D4E87"/>
    <w:rsid w:val="006D5D70"/>
    <w:rsid w:val="006D5EDB"/>
    <w:rsid w:val="006D5F45"/>
    <w:rsid w:val="006E0F49"/>
    <w:rsid w:val="006E2219"/>
    <w:rsid w:val="006E269B"/>
    <w:rsid w:val="006E433F"/>
    <w:rsid w:val="006E4349"/>
    <w:rsid w:val="006E4C4F"/>
    <w:rsid w:val="006E506A"/>
    <w:rsid w:val="006E6BB3"/>
    <w:rsid w:val="006E745B"/>
    <w:rsid w:val="006E767C"/>
    <w:rsid w:val="006F029D"/>
    <w:rsid w:val="006F0419"/>
    <w:rsid w:val="006F1B47"/>
    <w:rsid w:val="006F1D17"/>
    <w:rsid w:val="006F2A0D"/>
    <w:rsid w:val="006F4769"/>
    <w:rsid w:val="006F4D22"/>
    <w:rsid w:val="006F5DF1"/>
    <w:rsid w:val="006F5EFC"/>
    <w:rsid w:val="006F75E8"/>
    <w:rsid w:val="00701560"/>
    <w:rsid w:val="00701F17"/>
    <w:rsid w:val="00702690"/>
    <w:rsid w:val="00702B6F"/>
    <w:rsid w:val="00702FE0"/>
    <w:rsid w:val="007044B6"/>
    <w:rsid w:val="0070545D"/>
    <w:rsid w:val="007066DF"/>
    <w:rsid w:val="00706974"/>
    <w:rsid w:val="00706BA8"/>
    <w:rsid w:val="00707A4C"/>
    <w:rsid w:val="00710519"/>
    <w:rsid w:val="00711935"/>
    <w:rsid w:val="00711E45"/>
    <w:rsid w:val="00712380"/>
    <w:rsid w:val="00712844"/>
    <w:rsid w:val="00714DDF"/>
    <w:rsid w:val="007168DA"/>
    <w:rsid w:val="00720031"/>
    <w:rsid w:val="007204FA"/>
    <w:rsid w:val="00720606"/>
    <w:rsid w:val="00720E99"/>
    <w:rsid w:val="007212FA"/>
    <w:rsid w:val="00721B6A"/>
    <w:rsid w:val="00722252"/>
    <w:rsid w:val="00722CEA"/>
    <w:rsid w:val="00723689"/>
    <w:rsid w:val="0072381D"/>
    <w:rsid w:val="00723976"/>
    <w:rsid w:val="00724498"/>
    <w:rsid w:val="00724E83"/>
    <w:rsid w:val="0072576E"/>
    <w:rsid w:val="007263B1"/>
    <w:rsid w:val="00726A35"/>
    <w:rsid w:val="00726E1B"/>
    <w:rsid w:val="0072786A"/>
    <w:rsid w:val="00727938"/>
    <w:rsid w:val="0073170F"/>
    <w:rsid w:val="00734287"/>
    <w:rsid w:val="00734B1C"/>
    <w:rsid w:val="00735843"/>
    <w:rsid w:val="00736362"/>
    <w:rsid w:val="00736975"/>
    <w:rsid w:val="00740609"/>
    <w:rsid w:val="00742F99"/>
    <w:rsid w:val="007441BE"/>
    <w:rsid w:val="00744640"/>
    <w:rsid w:val="007447D8"/>
    <w:rsid w:val="00744CE9"/>
    <w:rsid w:val="007472C4"/>
    <w:rsid w:val="007476B7"/>
    <w:rsid w:val="00747907"/>
    <w:rsid w:val="00750D14"/>
    <w:rsid w:val="00752EDD"/>
    <w:rsid w:val="0075350F"/>
    <w:rsid w:val="00753AC6"/>
    <w:rsid w:val="00754B7C"/>
    <w:rsid w:val="007562CF"/>
    <w:rsid w:val="007565FA"/>
    <w:rsid w:val="007567EA"/>
    <w:rsid w:val="0075795B"/>
    <w:rsid w:val="00760B00"/>
    <w:rsid w:val="007621B7"/>
    <w:rsid w:val="007637D8"/>
    <w:rsid w:val="007638E2"/>
    <w:rsid w:val="00763C1D"/>
    <w:rsid w:val="00772CEB"/>
    <w:rsid w:val="007744A1"/>
    <w:rsid w:val="00774C5C"/>
    <w:rsid w:val="00774DE0"/>
    <w:rsid w:val="00775278"/>
    <w:rsid w:val="007761F6"/>
    <w:rsid w:val="00777259"/>
    <w:rsid w:val="00781FD4"/>
    <w:rsid w:val="00782251"/>
    <w:rsid w:val="007848DB"/>
    <w:rsid w:val="00784E1E"/>
    <w:rsid w:val="00785700"/>
    <w:rsid w:val="00785A6B"/>
    <w:rsid w:val="00785EFA"/>
    <w:rsid w:val="00786893"/>
    <w:rsid w:val="00786A8E"/>
    <w:rsid w:val="00786C67"/>
    <w:rsid w:val="00787908"/>
    <w:rsid w:val="0079014F"/>
    <w:rsid w:val="007906A9"/>
    <w:rsid w:val="007919C7"/>
    <w:rsid w:val="00791C30"/>
    <w:rsid w:val="00791F1C"/>
    <w:rsid w:val="00792113"/>
    <w:rsid w:val="007923C2"/>
    <w:rsid w:val="00793323"/>
    <w:rsid w:val="0079376A"/>
    <w:rsid w:val="007974F8"/>
    <w:rsid w:val="007A054D"/>
    <w:rsid w:val="007A2132"/>
    <w:rsid w:val="007A261E"/>
    <w:rsid w:val="007A2BD6"/>
    <w:rsid w:val="007A7110"/>
    <w:rsid w:val="007A7CCB"/>
    <w:rsid w:val="007B1092"/>
    <w:rsid w:val="007B1D14"/>
    <w:rsid w:val="007B2300"/>
    <w:rsid w:val="007B40DA"/>
    <w:rsid w:val="007B50C9"/>
    <w:rsid w:val="007B5B86"/>
    <w:rsid w:val="007B674D"/>
    <w:rsid w:val="007B68A0"/>
    <w:rsid w:val="007B7157"/>
    <w:rsid w:val="007C14B8"/>
    <w:rsid w:val="007C501D"/>
    <w:rsid w:val="007C55DE"/>
    <w:rsid w:val="007C6021"/>
    <w:rsid w:val="007C63FD"/>
    <w:rsid w:val="007C6AF6"/>
    <w:rsid w:val="007D0A3C"/>
    <w:rsid w:val="007D0EF7"/>
    <w:rsid w:val="007D0F24"/>
    <w:rsid w:val="007D1CB0"/>
    <w:rsid w:val="007D22EF"/>
    <w:rsid w:val="007D2D95"/>
    <w:rsid w:val="007D37BB"/>
    <w:rsid w:val="007D401D"/>
    <w:rsid w:val="007D481E"/>
    <w:rsid w:val="007D48E3"/>
    <w:rsid w:val="007D542B"/>
    <w:rsid w:val="007E074F"/>
    <w:rsid w:val="007E08C3"/>
    <w:rsid w:val="007E163D"/>
    <w:rsid w:val="007E20CE"/>
    <w:rsid w:val="007E2D03"/>
    <w:rsid w:val="007E39C2"/>
    <w:rsid w:val="007E479E"/>
    <w:rsid w:val="007E5250"/>
    <w:rsid w:val="007E57CD"/>
    <w:rsid w:val="007E58C2"/>
    <w:rsid w:val="007E598F"/>
    <w:rsid w:val="007E61D4"/>
    <w:rsid w:val="007E6581"/>
    <w:rsid w:val="007E6D2F"/>
    <w:rsid w:val="007F0CCD"/>
    <w:rsid w:val="007F12AC"/>
    <w:rsid w:val="007F27D6"/>
    <w:rsid w:val="007F380F"/>
    <w:rsid w:val="007F4176"/>
    <w:rsid w:val="007F4FB2"/>
    <w:rsid w:val="007F778F"/>
    <w:rsid w:val="008021DC"/>
    <w:rsid w:val="008040A9"/>
    <w:rsid w:val="00804DDC"/>
    <w:rsid w:val="00805B46"/>
    <w:rsid w:val="00805F9E"/>
    <w:rsid w:val="008060AC"/>
    <w:rsid w:val="008077EB"/>
    <w:rsid w:val="00807BA5"/>
    <w:rsid w:val="00810DCB"/>
    <w:rsid w:val="00811664"/>
    <w:rsid w:val="00811BC3"/>
    <w:rsid w:val="008122B5"/>
    <w:rsid w:val="008131DE"/>
    <w:rsid w:val="00813C30"/>
    <w:rsid w:val="008153F7"/>
    <w:rsid w:val="0081553B"/>
    <w:rsid w:val="00815B75"/>
    <w:rsid w:val="008177B4"/>
    <w:rsid w:val="0082231C"/>
    <w:rsid w:val="008227C4"/>
    <w:rsid w:val="00822AF9"/>
    <w:rsid w:val="00822F0B"/>
    <w:rsid w:val="00823A09"/>
    <w:rsid w:val="00824AA1"/>
    <w:rsid w:val="0082607D"/>
    <w:rsid w:val="00830A0C"/>
    <w:rsid w:val="00831064"/>
    <w:rsid w:val="008314C1"/>
    <w:rsid w:val="00831BF7"/>
    <w:rsid w:val="00832601"/>
    <w:rsid w:val="00833253"/>
    <w:rsid w:val="008345E5"/>
    <w:rsid w:val="00836A41"/>
    <w:rsid w:val="00840930"/>
    <w:rsid w:val="00841696"/>
    <w:rsid w:val="00841AD2"/>
    <w:rsid w:val="00842794"/>
    <w:rsid w:val="00843575"/>
    <w:rsid w:val="00845C4E"/>
    <w:rsid w:val="00845FE3"/>
    <w:rsid w:val="00846C75"/>
    <w:rsid w:val="008473B3"/>
    <w:rsid w:val="00850BE9"/>
    <w:rsid w:val="0085145E"/>
    <w:rsid w:val="008523FF"/>
    <w:rsid w:val="008525A1"/>
    <w:rsid w:val="00852A68"/>
    <w:rsid w:val="00853593"/>
    <w:rsid w:val="00856B95"/>
    <w:rsid w:val="00860D94"/>
    <w:rsid w:val="00861E25"/>
    <w:rsid w:val="0086289A"/>
    <w:rsid w:val="0086511A"/>
    <w:rsid w:val="00870F20"/>
    <w:rsid w:val="0087307F"/>
    <w:rsid w:val="00874C76"/>
    <w:rsid w:val="00875A15"/>
    <w:rsid w:val="00876378"/>
    <w:rsid w:val="008764AE"/>
    <w:rsid w:val="008768C7"/>
    <w:rsid w:val="00880072"/>
    <w:rsid w:val="008804D7"/>
    <w:rsid w:val="0088066F"/>
    <w:rsid w:val="00880E01"/>
    <w:rsid w:val="00881004"/>
    <w:rsid w:val="00881710"/>
    <w:rsid w:val="00881914"/>
    <w:rsid w:val="00881DD8"/>
    <w:rsid w:val="00882C5F"/>
    <w:rsid w:val="00883376"/>
    <w:rsid w:val="00884340"/>
    <w:rsid w:val="0088570E"/>
    <w:rsid w:val="00885B55"/>
    <w:rsid w:val="00885CDD"/>
    <w:rsid w:val="0088761D"/>
    <w:rsid w:val="0088770E"/>
    <w:rsid w:val="008878E3"/>
    <w:rsid w:val="008879A6"/>
    <w:rsid w:val="00890215"/>
    <w:rsid w:val="00891576"/>
    <w:rsid w:val="00891DBD"/>
    <w:rsid w:val="00894110"/>
    <w:rsid w:val="00894D90"/>
    <w:rsid w:val="00895160"/>
    <w:rsid w:val="00896CD9"/>
    <w:rsid w:val="00896F36"/>
    <w:rsid w:val="008A02F8"/>
    <w:rsid w:val="008A0489"/>
    <w:rsid w:val="008A098C"/>
    <w:rsid w:val="008A2348"/>
    <w:rsid w:val="008A3B7B"/>
    <w:rsid w:val="008A49A1"/>
    <w:rsid w:val="008A51C9"/>
    <w:rsid w:val="008A7297"/>
    <w:rsid w:val="008A79A7"/>
    <w:rsid w:val="008B08E1"/>
    <w:rsid w:val="008B22AF"/>
    <w:rsid w:val="008B268D"/>
    <w:rsid w:val="008B4620"/>
    <w:rsid w:val="008B7069"/>
    <w:rsid w:val="008B738E"/>
    <w:rsid w:val="008B7473"/>
    <w:rsid w:val="008C3857"/>
    <w:rsid w:val="008C44E7"/>
    <w:rsid w:val="008C4708"/>
    <w:rsid w:val="008C6885"/>
    <w:rsid w:val="008C75FE"/>
    <w:rsid w:val="008D03C4"/>
    <w:rsid w:val="008D05C9"/>
    <w:rsid w:val="008D0AF6"/>
    <w:rsid w:val="008D0F2C"/>
    <w:rsid w:val="008D2D51"/>
    <w:rsid w:val="008D2EA5"/>
    <w:rsid w:val="008D53B2"/>
    <w:rsid w:val="008D5BB3"/>
    <w:rsid w:val="008D5DF7"/>
    <w:rsid w:val="008D6715"/>
    <w:rsid w:val="008D7EE5"/>
    <w:rsid w:val="008E0DD7"/>
    <w:rsid w:val="008E0E80"/>
    <w:rsid w:val="008E148C"/>
    <w:rsid w:val="008E248A"/>
    <w:rsid w:val="008E29A8"/>
    <w:rsid w:val="008E2E82"/>
    <w:rsid w:val="008E317D"/>
    <w:rsid w:val="008E4FF9"/>
    <w:rsid w:val="008E5AFB"/>
    <w:rsid w:val="008E6093"/>
    <w:rsid w:val="008F2094"/>
    <w:rsid w:val="008F27A3"/>
    <w:rsid w:val="008F4064"/>
    <w:rsid w:val="008F54ED"/>
    <w:rsid w:val="008F5691"/>
    <w:rsid w:val="008F60D1"/>
    <w:rsid w:val="008F63BA"/>
    <w:rsid w:val="008F6B77"/>
    <w:rsid w:val="008F7C48"/>
    <w:rsid w:val="009005B0"/>
    <w:rsid w:val="009007E1"/>
    <w:rsid w:val="00900D65"/>
    <w:rsid w:val="00901913"/>
    <w:rsid w:val="00903872"/>
    <w:rsid w:val="0090434F"/>
    <w:rsid w:val="009047F5"/>
    <w:rsid w:val="00905A6A"/>
    <w:rsid w:val="00906310"/>
    <w:rsid w:val="00906369"/>
    <w:rsid w:val="009064C5"/>
    <w:rsid w:val="009068CB"/>
    <w:rsid w:val="00906B2D"/>
    <w:rsid w:val="00911B2B"/>
    <w:rsid w:val="00912940"/>
    <w:rsid w:val="00913285"/>
    <w:rsid w:val="00914100"/>
    <w:rsid w:val="00915023"/>
    <w:rsid w:val="00915362"/>
    <w:rsid w:val="009158F3"/>
    <w:rsid w:val="00915CF6"/>
    <w:rsid w:val="00920955"/>
    <w:rsid w:val="00920BA0"/>
    <w:rsid w:val="00921488"/>
    <w:rsid w:val="009225D6"/>
    <w:rsid w:val="00922D6F"/>
    <w:rsid w:val="0092421D"/>
    <w:rsid w:val="0092699C"/>
    <w:rsid w:val="00930230"/>
    <w:rsid w:val="00930236"/>
    <w:rsid w:val="00930314"/>
    <w:rsid w:val="00930FF5"/>
    <w:rsid w:val="009313E7"/>
    <w:rsid w:val="00931BB2"/>
    <w:rsid w:val="0093284B"/>
    <w:rsid w:val="00932A34"/>
    <w:rsid w:val="00933B6D"/>
    <w:rsid w:val="00933C7C"/>
    <w:rsid w:val="009341CE"/>
    <w:rsid w:val="00940C9D"/>
    <w:rsid w:val="0094273A"/>
    <w:rsid w:val="00942886"/>
    <w:rsid w:val="00942EF5"/>
    <w:rsid w:val="009430BD"/>
    <w:rsid w:val="00943979"/>
    <w:rsid w:val="00943FF5"/>
    <w:rsid w:val="009443F5"/>
    <w:rsid w:val="00944538"/>
    <w:rsid w:val="00945255"/>
    <w:rsid w:val="00946F50"/>
    <w:rsid w:val="00947850"/>
    <w:rsid w:val="00947CAE"/>
    <w:rsid w:val="0095066C"/>
    <w:rsid w:val="009523CE"/>
    <w:rsid w:val="009523E7"/>
    <w:rsid w:val="009529B9"/>
    <w:rsid w:val="009544FE"/>
    <w:rsid w:val="0095455E"/>
    <w:rsid w:val="009545DF"/>
    <w:rsid w:val="0095464C"/>
    <w:rsid w:val="00954862"/>
    <w:rsid w:val="0095587D"/>
    <w:rsid w:val="00960E71"/>
    <w:rsid w:val="00962729"/>
    <w:rsid w:val="00962B7E"/>
    <w:rsid w:val="00962F5A"/>
    <w:rsid w:val="00963395"/>
    <w:rsid w:val="00966110"/>
    <w:rsid w:val="0096696D"/>
    <w:rsid w:val="00970C2B"/>
    <w:rsid w:val="00971D64"/>
    <w:rsid w:val="00972008"/>
    <w:rsid w:val="0097224E"/>
    <w:rsid w:val="00973587"/>
    <w:rsid w:val="00973931"/>
    <w:rsid w:val="0097427E"/>
    <w:rsid w:val="00975CE7"/>
    <w:rsid w:val="0097756B"/>
    <w:rsid w:val="0098028E"/>
    <w:rsid w:val="00982796"/>
    <w:rsid w:val="00982B25"/>
    <w:rsid w:val="009833A9"/>
    <w:rsid w:val="0098386D"/>
    <w:rsid w:val="009839EF"/>
    <w:rsid w:val="00984D36"/>
    <w:rsid w:val="009852A5"/>
    <w:rsid w:val="009857C0"/>
    <w:rsid w:val="0098761F"/>
    <w:rsid w:val="00987C64"/>
    <w:rsid w:val="00990DAE"/>
    <w:rsid w:val="00991C6D"/>
    <w:rsid w:val="00991E89"/>
    <w:rsid w:val="00992596"/>
    <w:rsid w:val="009932FA"/>
    <w:rsid w:val="00993304"/>
    <w:rsid w:val="00993375"/>
    <w:rsid w:val="00994515"/>
    <w:rsid w:val="009952EF"/>
    <w:rsid w:val="009A0251"/>
    <w:rsid w:val="009A0991"/>
    <w:rsid w:val="009A2B19"/>
    <w:rsid w:val="009A2C4B"/>
    <w:rsid w:val="009A46D6"/>
    <w:rsid w:val="009A47EE"/>
    <w:rsid w:val="009A4E18"/>
    <w:rsid w:val="009A5422"/>
    <w:rsid w:val="009A7076"/>
    <w:rsid w:val="009A726A"/>
    <w:rsid w:val="009A7441"/>
    <w:rsid w:val="009A770F"/>
    <w:rsid w:val="009A7CEF"/>
    <w:rsid w:val="009B0DC1"/>
    <w:rsid w:val="009B3546"/>
    <w:rsid w:val="009B4110"/>
    <w:rsid w:val="009B5108"/>
    <w:rsid w:val="009B5141"/>
    <w:rsid w:val="009B68D1"/>
    <w:rsid w:val="009C12B9"/>
    <w:rsid w:val="009C138E"/>
    <w:rsid w:val="009C2C8F"/>
    <w:rsid w:val="009C3AD5"/>
    <w:rsid w:val="009C54F3"/>
    <w:rsid w:val="009C5E93"/>
    <w:rsid w:val="009C6C1B"/>
    <w:rsid w:val="009C735B"/>
    <w:rsid w:val="009D1822"/>
    <w:rsid w:val="009D2645"/>
    <w:rsid w:val="009D2722"/>
    <w:rsid w:val="009D29CF"/>
    <w:rsid w:val="009D39EC"/>
    <w:rsid w:val="009D3DAE"/>
    <w:rsid w:val="009D4F88"/>
    <w:rsid w:val="009D6877"/>
    <w:rsid w:val="009D6C6F"/>
    <w:rsid w:val="009D77EF"/>
    <w:rsid w:val="009D784B"/>
    <w:rsid w:val="009D78B7"/>
    <w:rsid w:val="009D7978"/>
    <w:rsid w:val="009E0323"/>
    <w:rsid w:val="009E05C4"/>
    <w:rsid w:val="009E0AD3"/>
    <w:rsid w:val="009E5395"/>
    <w:rsid w:val="009F0515"/>
    <w:rsid w:val="009F1399"/>
    <w:rsid w:val="009F19F8"/>
    <w:rsid w:val="009F3580"/>
    <w:rsid w:val="009F36BD"/>
    <w:rsid w:val="009F4598"/>
    <w:rsid w:val="009F4AFB"/>
    <w:rsid w:val="009F4B0B"/>
    <w:rsid w:val="009F5E85"/>
    <w:rsid w:val="009F78FC"/>
    <w:rsid w:val="009F7CC0"/>
    <w:rsid w:val="00A025DF"/>
    <w:rsid w:val="00A02CC8"/>
    <w:rsid w:val="00A0317D"/>
    <w:rsid w:val="00A03236"/>
    <w:rsid w:val="00A03AC3"/>
    <w:rsid w:val="00A04A16"/>
    <w:rsid w:val="00A05907"/>
    <w:rsid w:val="00A063C5"/>
    <w:rsid w:val="00A1007A"/>
    <w:rsid w:val="00A10665"/>
    <w:rsid w:val="00A10D98"/>
    <w:rsid w:val="00A10E75"/>
    <w:rsid w:val="00A11DFC"/>
    <w:rsid w:val="00A12A69"/>
    <w:rsid w:val="00A13677"/>
    <w:rsid w:val="00A13AF2"/>
    <w:rsid w:val="00A14522"/>
    <w:rsid w:val="00A14B81"/>
    <w:rsid w:val="00A1523C"/>
    <w:rsid w:val="00A15E1A"/>
    <w:rsid w:val="00A17992"/>
    <w:rsid w:val="00A17CE0"/>
    <w:rsid w:val="00A17D9F"/>
    <w:rsid w:val="00A17EBE"/>
    <w:rsid w:val="00A23E41"/>
    <w:rsid w:val="00A23EEC"/>
    <w:rsid w:val="00A2519E"/>
    <w:rsid w:val="00A257F1"/>
    <w:rsid w:val="00A25C2E"/>
    <w:rsid w:val="00A26BC1"/>
    <w:rsid w:val="00A27186"/>
    <w:rsid w:val="00A2744F"/>
    <w:rsid w:val="00A316BF"/>
    <w:rsid w:val="00A32E86"/>
    <w:rsid w:val="00A32E9C"/>
    <w:rsid w:val="00A33C04"/>
    <w:rsid w:val="00A35C9E"/>
    <w:rsid w:val="00A4006A"/>
    <w:rsid w:val="00A409BC"/>
    <w:rsid w:val="00A41903"/>
    <w:rsid w:val="00A437CC"/>
    <w:rsid w:val="00A4689D"/>
    <w:rsid w:val="00A46BF7"/>
    <w:rsid w:val="00A47689"/>
    <w:rsid w:val="00A4781F"/>
    <w:rsid w:val="00A479CD"/>
    <w:rsid w:val="00A52135"/>
    <w:rsid w:val="00A52B8B"/>
    <w:rsid w:val="00A5635D"/>
    <w:rsid w:val="00A57F5F"/>
    <w:rsid w:val="00A60757"/>
    <w:rsid w:val="00A611F1"/>
    <w:rsid w:val="00A612E5"/>
    <w:rsid w:val="00A61CFF"/>
    <w:rsid w:val="00A61FB1"/>
    <w:rsid w:val="00A62E6A"/>
    <w:rsid w:val="00A630E1"/>
    <w:rsid w:val="00A63246"/>
    <w:rsid w:val="00A66452"/>
    <w:rsid w:val="00A665F0"/>
    <w:rsid w:val="00A66881"/>
    <w:rsid w:val="00A66D1F"/>
    <w:rsid w:val="00A709EF"/>
    <w:rsid w:val="00A71142"/>
    <w:rsid w:val="00A71B4F"/>
    <w:rsid w:val="00A72B62"/>
    <w:rsid w:val="00A74338"/>
    <w:rsid w:val="00A74815"/>
    <w:rsid w:val="00A75917"/>
    <w:rsid w:val="00A7650A"/>
    <w:rsid w:val="00A77603"/>
    <w:rsid w:val="00A77EDB"/>
    <w:rsid w:val="00A80B78"/>
    <w:rsid w:val="00A811D0"/>
    <w:rsid w:val="00A814E2"/>
    <w:rsid w:val="00A82A5A"/>
    <w:rsid w:val="00A83383"/>
    <w:rsid w:val="00A83695"/>
    <w:rsid w:val="00A8426B"/>
    <w:rsid w:val="00A855DB"/>
    <w:rsid w:val="00A867AA"/>
    <w:rsid w:val="00A86F2D"/>
    <w:rsid w:val="00A879E3"/>
    <w:rsid w:val="00A905FB"/>
    <w:rsid w:val="00A94CFA"/>
    <w:rsid w:val="00A9700B"/>
    <w:rsid w:val="00A978BA"/>
    <w:rsid w:val="00AA02DC"/>
    <w:rsid w:val="00AA057E"/>
    <w:rsid w:val="00AA1345"/>
    <w:rsid w:val="00AA2A3A"/>
    <w:rsid w:val="00AA3A3D"/>
    <w:rsid w:val="00AA3E29"/>
    <w:rsid w:val="00AA3E87"/>
    <w:rsid w:val="00AA7403"/>
    <w:rsid w:val="00AB0028"/>
    <w:rsid w:val="00AB0A61"/>
    <w:rsid w:val="00AB1A63"/>
    <w:rsid w:val="00AB26EB"/>
    <w:rsid w:val="00AB44A0"/>
    <w:rsid w:val="00AB5055"/>
    <w:rsid w:val="00AC0128"/>
    <w:rsid w:val="00AC0941"/>
    <w:rsid w:val="00AC199C"/>
    <w:rsid w:val="00AC1F88"/>
    <w:rsid w:val="00AC21D6"/>
    <w:rsid w:val="00AC253C"/>
    <w:rsid w:val="00AC259F"/>
    <w:rsid w:val="00AC6141"/>
    <w:rsid w:val="00AC64E4"/>
    <w:rsid w:val="00AC776B"/>
    <w:rsid w:val="00AC778A"/>
    <w:rsid w:val="00AC77EB"/>
    <w:rsid w:val="00AC7904"/>
    <w:rsid w:val="00AD0D42"/>
    <w:rsid w:val="00AD0D7F"/>
    <w:rsid w:val="00AD1365"/>
    <w:rsid w:val="00AD216F"/>
    <w:rsid w:val="00AD336D"/>
    <w:rsid w:val="00AD3F31"/>
    <w:rsid w:val="00AD50FC"/>
    <w:rsid w:val="00AD54AF"/>
    <w:rsid w:val="00AD6FC2"/>
    <w:rsid w:val="00AD7B10"/>
    <w:rsid w:val="00AD7C4E"/>
    <w:rsid w:val="00AE0158"/>
    <w:rsid w:val="00AE038A"/>
    <w:rsid w:val="00AE0F81"/>
    <w:rsid w:val="00AE1427"/>
    <w:rsid w:val="00AE21ED"/>
    <w:rsid w:val="00AE4335"/>
    <w:rsid w:val="00AE5550"/>
    <w:rsid w:val="00AE60CE"/>
    <w:rsid w:val="00AE6AD9"/>
    <w:rsid w:val="00AF0A66"/>
    <w:rsid w:val="00AF0F52"/>
    <w:rsid w:val="00AF11E3"/>
    <w:rsid w:val="00AF133E"/>
    <w:rsid w:val="00AF1924"/>
    <w:rsid w:val="00AF1B1F"/>
    <w:rsid w:val="00AF3113"/>
    <w:rsid w:val="00AF336B"/>
    <w:rsid w:val="00AF6A1A"/>
    <w:rsid w:val="00AF6F3A"/>
    <w:rsid w:val="00AF7814"/>
    <w:rsid w:val="00B00261"/>
    <w:rsid w:val="00B0033B"/>
    <w:rsid w:val="00B00F76"/>
    <w:rsid w:val="00B02D2C"/>
    <w:rsid w:val="00B037B9"/>
    <w:rsid w:val="00B039F9"/>
    <w:rsid w:val="00B03A25"/>
    <w:rsid w:val="00B0695B"/>
    <w:rsid w:val="00B075FF"/>
    <w:rsid w:val="00B10C87"/>
    <w:rsid w:val="00B114B8"/>
    <w:rsid w:val="00B12309"/>
    <w:rsid w:val="00B134C0"/>
    <w:rsid w:val="00B16053"/>
    <w:rsid w:val="00B160EC"/>
    <w:rsid w:val="00B16368"/>
    <w:rsid w:val="00B17154"/>
    <w:rsid w:val="00B17A1F"/>
    <w:rsid w:val="00B203FF"/>
    <w:rsid w:val="00B2337E"/>
    <w:rsid w:val="00B233E5"/>
    <w:rsid w:val="00B23833"/>
    <w:rsid w:val="00B258C7"/>
    <w:rsid w:val="00B26587"/>
    <w:rsid w:val="00B265DB"/>
    <w:rsid w:val="00B265E2"/>
    <w:rsid w:val="00B26EA5"/>
    <w:rsid w:val="00B271B0"/>
    <w:rsid w:val="00B27765"/>
    <w:rsid w:val="00B27861"/>
    <w:rsid w:val="00B305A5"/>
    <w:rsid w:val="00B31A4E"/>
    <w:rsid w:val="00B32274"/>
    <w:rsid w:val="00B3245D"/>
    <w:rsid w:val="00B32A29"/>
    <w:rsid w:val="00B33053"/>
    <w:rsid w:val="00B3369A"/>
    <w:rsid w:val="00B3572E"/>
    <w:rsid w:val="00B365AF"/>
    <w:rsid w:val="00B3770F"/>
    <w:rsid w:val="00B40686"/>
    <w:rsid w:val="00B40980"/>
    <w:rsid w:val="00B42796"/>
    <w:rsid w:val="00B43805"/>
    <w:rsid w:val="00B45923"/>
    <w:rsid w:val="00B45BED"/>
    <w:rsid w:val="00B47090"/>
    <w:rsid w:val="00B47511"/>
    <w:rsid w:val="00B533D6"/>
    <w:rsid w:val="00B53B4D"/>
    <w:rsid w:val="00B54C0A"/>
    <w:rsid w:val="00B54E3D"/>
    <w:rsid w:val="00B55934"/>
    <w:rsid w:val="00B55ED2"/>
    <w:rsid w:val="00B57E68"/>
    <w:rsid w:val="00B57F01"/>
    <w:rsid w:val="00B6113F"/>
    <w:rsid w:val="00B616ED"/>
    <w:rsid w:val="00B647E1"/>
    <w:rsid w:val="00B64A5A"/>
    <w:rsid w:val="00B64D25"/>
    <w:rsid w:val="00B64EB6"/>
    <w:rsid w:val="00B6605F"/>
    <w:rsid w:val="00B6774A"/>
    <w:rsid w:val="00B67B8C"/>
    <w:rsid w:val="00B67EB0"/>
    <w:rsid w:val="00B708ED"/>
    <w:rsid w:val="00B70B7A"/>
    <w:rsid w:val="00B71ACD"/>
    <w:rsid w:val="00B72019"/>
    <w:rsid w:val="00B72149"/>
    <w:rsid w:val="00B72E3E"/>
    <w:rsid w:val="00B75565"/>
    <w:rsid w:val="00B75B6B"/>
    <w:rsid w:val="00B76DA9"/>
    <w:rsid w:val="00B77161"/>
    <w:rsid w:val="00B779C3"/>
    <w:rsid w:val="00B80870"/>
    <w:rsid w:val="00B80CB6"/>
    <w:rsid w:val="00B80CD6"/>
    <w:rsid w:val="00B80DFC"/>
    <w:rsid w:val="00B81682"/>
    <w:rsid w:val="00B816FB"/>
    <w:rsid w:val="00B81EA8"/>
    <w:rsid w:val="00B83472"/>
    <w:rsid w:val="00B834B2"/>
    <w:rsid w:val="00B83B87"/>
    <w:rsid w:val="00B84AD7"/>
    <w:rsid w:val="00B84DEA"/>
    <w:rsid w:val="00B86F6D"/>
    <w:rsid w:val="00B90354"/>
    <w:rsid w:val="00B9051C"/>
    <w:rsid w:val="00B918EF"/>
    <w:rsid w:val="00B91E3E"/>
    <w:rsid w:val="00B923B4"/>
    <w:rsid w:val="00B92477"/>
    <w:rsid w:val="00B937C5"/>
    <w:rsid w:val="00B939D2"/>
    <w:rsid w:val="00B94497"/>
    <w:rsid w:val="00B95302"/>
    <w:rsid w:val="00B96C32"/>
    <w:rsid w:val="00BA0220"/>
    <w:rsid w:val="00BA1521"/>
    <w:rsid w:val="00BA17F1"/>
    <w:rsid w:val="00BA264B"/>
    <w:rsid w:val="00BA4440"/>
    <w:rsid w:val="00BA58EE"/>
    <w:rsid w:val="00BA5F48"/>
    <w:rsid w:val="00BA6E5B"/>
    <w:rsid w:val="00BA7E23"/>
    <w:rsid w:val="00BB17E2"/>
    <w:rsid w:val="00BB2524"/>
    <w:rsid w:val="00BB28A5"/>
    <w:rsid w:val="00BB312E"/>
    <w:rsid w:val="00BB3B9B"/>
    <w:rsid w:val="00BB4245"/>
    <w:rsid w:val="00BB49F6"/>
    <w:rsid w:val="00BC2164"/>
    <w:rsid w:val="00BC238C"/>
    <w:rsid w:val="00BC2A79"/>
    <w:rsid w:val="00BC41C6"/>
    <w:rsid w:val="00BC4223"/>
    <w:rsid w:val="00BC4294"/>
    <w:rsid w:val="00BC4361"/>
    <w:rsid w:val="00BC4AA4"/>
    <w:rsid w:val="00BC4FCF"/>
    <w:rsid w:val="00BC50C8"/>
    <w:rsid w:val="00BC56E7"/>
    <w:rsid w:val="00BC5C62"/>
    <w:rsid w:val="00BD04A9"/>
    <w:rsid w:val="00BD0D90"/>
    <w:rsid w:val="00BD38DD"/>
    <w:rsid w:val="00BD3B36"/>
    <w:rsid w:val="00BD49F7"/>
    <w:rsid w:val="00BD5F35"/>
    <w:rsid w:val="00BD6A14"/>
    <w:rsid w:val="00BD7250"/>
    <w:rsid w:val="00BE108C"/>
    <w:rsid w:val="00BE1EF8"/>
    <w:rsid w:val="00BE3B2B"/>
    <w:rsid w:val="00BE3E5A"/>
    <w:rsid w:val="00BE4AFB"/>
    <w:rsid w:val="00BE5A98"/>
    <w:rsid w:val="00BE5DA3"/>
    <w:rsid w:val="00BE606A"/>
    <w:rsid w:val="00BE60CE"/>
    <w:rsid w:val="00BE68F6"/>
    <w:rsid w:val="00BE6B02"/>
    <w:rsid w:val="00BF1E4B"/>
    <w:rsid w:val="00BF2487"/>
    <w:rsid w:val="00BF5443"/>
    <w:rsid w:val="00BF6B22"/>
    <w:rsid w:val="00BF6CA9"/>
    <w:rsid w:val="00BF6D20"/>
    <w:rsid w:val="00BF72EF"/>
    <w:rsid w:val="00C0081B"/>
    <w:rsid w:val="00C008F8"/>
    <w:rsid w:val="00C01DA0"/>
    <w:rsid w:val="00C021BE"/>
    <w:rsid w:val="00C04620"/>
    <w:rsid w:val="00C04B8E"/>
    <w:rsid w:val="00C065ED"/>
    <w:rsid w:val="00C06F65"/>
    <w:rsid w:val="00C108C0"/>
    <w:rsid w:val="00C12386"/>
    <w:rsid w:val="00C13185"/>
    <w:rsid w:val="00C131EE"/>
    <w:rsid w:val="00C13713"/>
    <w:rsid w:val="00C14355"/>
    <w:rsid w:val="00C153CE"/>
    <w:rsid w:val="00C17718"/>
    <w:rsid w:val="00C212EE"/>
    <w:rsid w:val="00C24CB7"/>
    <w:rsid w:val="00C25C61"/>
    <w:rsid w:val="00C27343"/>
    <w:rsid w:val="00C324AC"/>
    <w:rsid w:val="00C3277B"/>
    <w:rsid w:val="00C32CB8"/>
    <w:rsid w:val="00C34034"/>
    <w:rsid w:val="00C34AB6"/>
    <w:rsid w:val="00C35BDB"/>
    <w:rsid w:val="00C36731"/>
    <w:rsid w:val="00C36820"/>
    <w:rsid w:val="00C37A3C"/>
    <w:rsid w:val="00C40171"/>
    <w:rsid w:val="00C4097F"/>
    <w:rsid w:val="00C40A0E"/>
    <w:rsid w:val="00C40AFE"/>
    <w:rsid w:val="00C40D0C"/>
    <w:rsid w:val="00C40ED2"/>
    <w:rsid w:val="00C41512"/>
    <w:rsid w:val="00C418B6"/>
    <w:rsid w:val="00C43A68"/>
    <w:rsid w:val="00C44CAC"/>
    <w:rsid w:val="00C4568D"/>
    <w:rsid w:val="00C45DCA"/>
    <w:rsid w:val="00C47536"/>
    <w:rsid w:val="00C479D9"/>
    <w:rsid w:val="00C47C61"/>
    <w:rsid w:val="00C47E27"/>
    <w:rsid w:val="00C50790"/>
    <w:rsid w:val="00C51DE1"/>
    <w:rsid w:val="00C51E8A"/>
    <w:rsid w:val="00C51FA8"/>
    <w:rsid w:val="00C527DA"/>
    <w:rsid w:val="00C53EC1"/>
    <w:rsid w:val="00C542FC"/>
    <w:rsid w:val="00C5554F"/>
    <w:rsid w:val="00C56284"/>
    <w:rsid w:val="00C56483"/>
    <w:rsid w:val="00C57FE2"/>
    <w:rsid w:val="00C6149C"/>
    <w:rsid w:val="00C625F1"/>
    <w:rsid w:val="00C6589F"/>
    <w:rsid w:val="00C65BAD"/>
    <w:rsid w:val="00C679CB"/>
    <w:rsid w:val="00C75C4F"/>
    <w:rsid w:val="00C7665E"/>
    <w:rsid w:val="00C768CD"/>
    <w:rsid w:val="00C76DA2"/>
    <w:rsid w:val="00C777A0"/>
    <w:rsid w:val="00C806B0"/>
    <w:rsid w:val="00C808FC"/>
    <w:rsid w:val="00C8093A"/>
    <w:rsid w:val="00C80D76"/>
    <w:rsid w:val="00C810A1"/>
    <w:rsid w:val="00C81D9A"/>
    <w:rsid w:val="00C81DC3"/>
    <w:rsid w:val="00C829BF"/>
    <w:rsid w:val="00C834A6"/>
    <w:rsid w:val="00C842C0"/>
    <w:rsid w:val="00C85908"/>
    <w:rsid w:val="00C86633"/>
    <w:rsid w:val="00C908E4"/>
    <w:rsid w:val="00C918B3"/>
    <w:rsid w:val="00C91F67"/>
    <w:rsid w:val="00C9231D"/>
    <w:rsid w:val="00C9298D"/>
    <w:rsid w:val="00C92F6E"/>
    <w:rsid w:val="00C935CF"/>
    <w:rsid w:val="00C93EEC"/>
    <w:rsid w:val="00C95F53"/>
    <w:rsid w:val="00C96C3E"/>
    <w:rsid w:val="00C96CBD"/>
    <w:rsid w:val="00C97768"/>
    <w:rsid w:val="00C97B6A"/>
    <w:rsid w:val="00CA0A3C"/>
    <w:rsid w:val="00CA0E09"/>
    <w:rsid w:val="00CA122D"/>
    <w:rsid w:val="00CA1779"/>
    <w:rsid w:val="00CA23D4"/>
    <w:rsid w:val="00CA264F"/>
    <w:rsid w:val="00CA48E4"/>
    <w:rsid w:val="00CA53DB"/>
    <w:rsid w:val="00CA5433"/>
    <w:rsid w:val="00CA5619"/>
    <w:rsid w:val="00CA6583"/>
    <w:rsid w:val="00CA713E"/>
    <w:rsid w:val="00CA7269"/>
    <w:rsid w:val="00CB0126"/>
    <w:rsid w:val="00CB142B"/>
    <w:rsid w:val="00CB2B30"/>
    <w:rsid w:val="00CB2E19"/>
    <w:rsid w:val="00CB50CD"/>
    <w:rsid w:val="00CB6343"/>
    <w:rsid w:val="00CB6374"/>
    <w:rsid w:val="00CB68AB"/>
    <w:rsid w:val="00CB7A9E"/>
    <w:rsid w:val="00CC07EA"/>
    <w:rsid w:val="00CC07F0"/>
    <w:rsid w:val="00CC0B62"/>
    <w:rsid w:val="00CC1CC2"/>
    <w:rsid w:val="00CC2558"/>
    <w:rsid w:val="00CC35CE"/>
    <w:rsid w:val="00CC3D2B"/>
    <w:rsid w:val="00CC40D9"/>
    <w:rsid w:val="00CC51A4"/>
    <w:rsid w:val="00CC5B1F"/>
    <w:rsid w:val="00CC5B9D"/>
    <w:rsid w:val="00CC5F17"/>
    <w:rsid w:val="00CC6368"/>
    <w:rsid w:val="00CC6AF0"/>
    <w:rsid w:val="00CC6E19"/>
    <w:rsid w:val="00CC7A85"/>
    <w:rsid w:val="00CD07E4"/>
    <w:rsid w:val="00CD0DA1"/>
    <w:rsid w:val="00CD10A5"/>
    <w:rsid w:val="00CD281C"/>
    <w:rsid w:val="00CD35E8"/>
    <w:rsid w:val="00CD3948"/>
    <w:rsid w:val="00CD42FB"/>
    <w:rsid w:val="00CD51A8"/>
    <w:rsid w:val="00CD5D15"/>
    <w:rsid w:val="00CD6175"/>
    <w:rsid w:val="00CD6297"/>
    <w:rsid w:val="00CE012F"/>
    <w:rsid w:val="00CE1017"/>
    <w:rsid w:val="00CE1064"/>
    <w:rsid w:val="00CE1298"/>
    <w:rsid w:val="00CE1868"/>
    <w:rsid w:val="00CE18B3"/>
    <w:rsid w:val="00CE30CD"/>
    <w:rsid w:val="00CE737F"/>
    <w:rsid w:val="00CF1869"/>
    <w:rsid w:val="00CF1EDC"/>
    <w:rsid w:val="00CF20CE"/>
    <w:rsid w:val="00CF2484"/>
    <w:rsid w:val="00CF3507"/>
    <w:rsid w:val="00CF3C65"/>
    <w:rsid w:val="00CF40BC"/>
    <w:rsid w:val="00CF47A5"/>
    <w:rsid w:val="00CF4CC0"/>
    <w:rsid w:val="00CF4D0C"/>
    <w:rsid w:val="00CF7367"/>
    <w:rsid w:val="00CF7964"/>
    <w:rsid w:val="00D01F03"/>
    <w:rsid w:val="00D02D9A"/>
    <w:rsid w:val="00D04131"/>
    <w:rsid w:val="00D04742"/>
    <w:rsid w:val="00D0687A"/>
    <w:rsid w:val="00D068E3"/>
    <w:rsid w:val="00D07886"/>
    <w:rsid w:val="00D110FE"/>
    <w:rsid w:val="00D11A42"/>
    <w:rsid w:val="00D11BB2"/>
    <w:rsid w:val="00D11BC4"/>
    <w:rsid w:val="00D11D2B"/>
    <w:rsid w:val="00D12F12"/>
    <w:rsid w:val="00D13562"/>
    <w:rsid w:val="00D13E3B"/>
    <w:rsid w:val="00D14DF6"/>
    <w:rsid w:val="00D179E1"/>
    <w:rsid w:val="00D17D18"/>
    <w:rsid w:val="00D202A0"/>
    <w:rsid w:val="00D21703"/>
    <w:rsid w:val="00D22106"/>
    <w:rsid w:val="00D22365"/>
    <w:rsid w:val="00D22702"/>
    <w:rsid w:val="00D2311E"/>
    <w:rsid w:val="00D236A8"/>
    <w:rsid w:val="00D2467C"/>
    <w:rsid w:val="00D252D8"/>
    <w:rsid w:val="00D259C1"/>
    <w:rsid w:val="00D271DA"/>
    <w:rsid w:val="00D273D3"/>
    <w:rsid w:val="00D30255"/>
    <w:rsid w:val="00D30C77"/>
    <w:rsid w:val="00D312BD"/>
    <w:rsid w:val="00D31A6A"/>
    <w:rsid w:val="00D33322"/>
    <w:rsid w:val="00D333E9"/>
    <w:rsid w:val="00D34BDE"/>
    <w:rsid w:val="00D35939"/>
    <w:rsid w:val="00D3723D"/>
    <w:rsid w:val="00D375B8"/>
    <w:rsid w:val="00D37A5C"/>
    <w:rsid w:val="00D40FD2"/>
    <w:rsid w:val="00D41134"/>
    <w:rsid w:val="00D4144E"/>
    <w:rsid w:val="00D43335"/>
    <w:rsid w:val="00D4547B"/>
    <w:rsid w:val="00D47056"/>
    <w:rsid w:val="00D5091A"/>
    <w:rsid w:val="00D5229F"/>
    <w:rsid w:val="00D52DA5"/>
    <w:rsid w:val="00D547F7"/>
    <w:rsid w:val="00D555FF"/>
    <w:rsid w:val="00D564CD"/>
    <w:rsid w:val="00D57A51"/>
    <w:rsid w:val="00D6083C"/>
    <w:rsid w:val="00D62F5C"/>
    <w:rsid w:val="00D63076"/>
    <w:rsid w:val="00D65A23"/>
    <w:rsid w:val="00D65BED"/>
    <w:rsid w:val="00D66309"/>
    <w:rsid w:val="00D6658D"/>
    <w:rsid w:val="00D671AD"/>
    <w:rsid w:val="00D678A8"/>
    <w:rsid w:val="00D7038E"/>
    <w:rsid w:val="00D707CC"/>
    <w:rsid w:val="00D722F5"/>
    <w:rsid w:val="00D72A0B"/>
    <w:rsid w:val="00D73DEA"/>
    <w:rsid w:val="00D7426D"/>
    <w:rsid w:val="00D74DEC"/>
    <w:rsid w:val="00D74F96"/>
    <w:rsid w:val="00D750CD"/>
    <w:rsid w:val="00D75CD4"/>
    <w:rsid w:val="00D7641F"/>
    <w:rsid w:val="00D76435"/>
    <w:rsid w:val="00D768FD"/>
    <w:rsid w:val="00D76EE1"/>
    <w:rsid w:val="00D77D8F"/>
    <w:rsid w:val="00D80292"/>
    <w:rsid w:val="00D81384"/>
    <w:rsid w:val="00D8149B"/>
    <w:rsid w:val="00D8185A"/>
    <w:rsid w:val="00D81BF0"/>
    <w:rsid w:val="00D82938"/>
    <w:rsid w:val="00D82E8A"/>
    <w:rsid w:val="00D83A4C"/>
    <w:rsid w:val="00D83F1B"/>
    <w:rsid w:val="00D843FE"/>
    <w:rsid w:val="00D868BA"/>
    <w:rsid w:val="00D87171"/>
    <w:rsid w:val="00D871B1"/>
    <w:rsid w:val="00D90016"/>
    <w:rsid w:val="00D92FCC"/>
    <w:rsid w:val="00D93533"/>
    <w:rsid w:val="00D93E97"/>
    <w:rsid w:val="00D94C80"/>
    <w:rsid w:val="00D95EEC"/>
    <w:rsid w:val="00D974A1"/>
    <w:rsid w:val="00D97674"/>
    <w:rsid w:val="00D97DA9"/>
    <w:rsid w:val="00DA086F"/>
    <w:rsid w:val="00DA10FF"/>
    <w:rsid w:val="00DA1D95"/>
    <w:rsid w:val="00DA265E"/>
    <w:rsid w:val="00DA3EF5"/>
    <w:rsid w:val="00DA4529"/>
    <w:rsid w:val="00DA4B5B"/>
    <w:rsid w:val="00DA55BF"/>
    <w:rsid w:val="00DA592C"/>
    <w:rsid w:val="00DA5EC8"/>
    <w:rsid w:val="00DA71AB"/>
    <w:rsid w:val="00DA77D8"/>
    <w:rsid w:val="00DB0C8E"/>
    <w:rsid w:val="00DB136C"/>
    <w:rsid w:val="00DB3B92"/>
    <w:rsid w:val="00DB3D8D"/>
    <w:rsid w:val="00DB413F"/>
    <w:rsid w:val="00DB4B1F"/>
    <w:rsid w:val="00DB4C9A"/>
    <w:rsid w:val="00DB53AB"/>
    <w:rsid w:val="00DB5856"/>
    <w:rsid w:val="00DB721B"/>
    <w:rsid w:val="00DC0B33"/>
    <w:rsid w:val="00DC3A29"/>
    <w:rsid w:val="00DC54CE"/>
    <w:rsid w:val="00DC6A9E"/>
    <w:rsid w:val="00DC7047"/>
    <w:rsid w:val="00DC7343"/>
    <w:rsid w:val="00DC7F36"/>
    <w:rsid w:val="00DD04F1"/>
    <w:rsid w:val="00DD0A72"/>
    <w:rsid w:val="00DD0CBB"/>
    <w:rsid w:val="00DD111F"/>
    <w:rsid w:val="00DD2612"/>
    <w:rsid w:val="00DD2672"/>
    <w:rsid w:val="00DD338F"/>
    <w:rsid w:val="00DD33F0"/>
    <w:rsid w:val="00DD46F1"/>
    <w:rsid w:val="00DD4939"/>
    <w:rsid w:val="00DD4EA2"/>
    <w:rsid w:val="00DD5057"/>
    <w:rsid w:val="00DD56C2"/>
    <w:rsid w:val="00DD57FA"/>
    <w:rsid w:val="00DD6BC6"/>
    <w:rsid w:val="00DD6CC3"/>
    <w:rsid w:val="00DD7B6F"/>
    <w:rsid w:val="00DE003F"/>
    <w:rsid w:val="00DE0712"/>
    <w:rsid w:val="00DE2A06"/>
    <w:rsid w:val="00DE2A29"/>
    <w:rsid w:val="00DE2EFF"/>
    <w:rsid w:val="00DE5092"/>
    <w:rsid w:val="00DE5569"/>
    <w:rsid w:val="00DE5E09"/>
    <w:rsid w:val="00DE701C"/>
    <w:rsid w:val="00DE734E"/>
    <w:rsid w:val="00DE7DBB"/>
    <w:rsid w:val="00DF0A21"/>
    <w:rsid w:val="00DF157E"/>
    <w:rsid w:val="00DF178A"/>
    <w:rsid w:val="00DF1EB9"/>
    <w:rsid w:val="00DF247D"/>
    <w:rsid w:val="00DF3D97"/>
    <w:rsid w:val="00DF55B6"/>
    <w:rsid w:val="00DF74D1"/>
    <w:rsid w:val="00E00830"/>
    <w:rsid w:val="00E04174"/>
    <w:rsid w:val="00E04975"/>
    <w:rsid w:val="00E051A3"/>
    <w:rsid w:val="00E071C8"/>
    <w:rsid w:val="00E10D52"/>
    <w:rsid w:val="00E111DE"/>
    <w:rsid w:val="00E157DA"/>
    <w:rsid w:val="00E15C28"/>
    <w:rsid w:val="00E15CD9"/>
    <w:rsid w:val="00E162A2"/>
    <w:rsid w:val="00E169B9"/>
    <w:rsid w:val="00E17A89"/>
    <w:rsid w:val="00E2013B"/>
    <w:rsid w:val="00E20659"/>
    <w:rsid w:val="00E214D5"/>
    <w:rsid w:val="00E216E0"/>
    <w:rsid w:val="00E21D5A"/>
    <w:rsid w:val="00E234DA"/>
    <w:rsid w:val="00E23545"/>
    <w:rsid w:val="00E24092"/>
    <w:rsid w:val="00E242D4"/>
    <w:rsid w:val="00E25821"/>
    <w:rsid w:val="00E25E49"/>
    <w:rsid w:val="00E269AD"/>
    <w:rsid w:val="00E278F9"/>
    <w:rsid w:val="00E332F7"/>
    <w:rsid w:val="00E33BD1"/>
    <w:rsid w:val="00E34664"/>
    <w:rsid w:val="00E351FF"/>
    <w:rsid w:val="00E35F17"/>
    <w:rsid w:val="00E363B3"/>
    <w:rsid w:val="00E36EF9"/>
    <w:rsid w:val="00E3712E"/>
    <w:rsid w:val="00E3764E"/>
    <w:rsid w:val="00E37AB0"/>
    <w:rsid w:val="00E40EC1"/>
    <w:rsid w:val="00E43724"/>
    <w:rsid w:val="00E43845"/>
    <w:rsid w:val="00E43D00"/>
    <w:rsid w:val="00E4465A"/>
    <w:rsid w:val="00E44D8B"/>
    <w:rsid w:val="00E44E3F"/>
    <w:rsid w:val="00E459CF"/>
    <w:rsid w:val="00E46935"/>
    <w:rsid w:val="00E47253"/>
    <w:rsid w:val="00E47801"/>
    <w:rsid w:val="00E507E2"/>
    <w:rsid w:val="00E50804"/>
    <w:rsid w:val="00E50D55"/>
    <w:rsid w:val="00E53FB6"/>
    <w:rsid w:val="00E54293"/>
    <w:rsid w:val="00E5515A"/>
    <w:rsid w:val="00E5650A"/>
    <w:rsid w:val="00E56D37"/>
    <w:rsid w:val="00E57E87"/>
    <w:rsid w:val="00E6010E"/>
    <w:rsid w:val="00E60E5E"/>
    <w:rsid w:val="00E61817"/>
    <w:rsid w:val="00E61870"/>
    <w:rsid w:val="00E61A0F"/>
    <w:rsid w:val="00E62E83"/>
    <w:rsid w:val="00E63555"/>
    <w:rsid w:val="00E653D8"/>
    <w:rsid w:val="00E66ABB"/>
    <w:rsid w:val="00E66D02"/>
    <w:rsid w:val="00E66EE3"/>
    <w:rsid w:val="00E67802"/>
    <w:rsid w:val="00E70A10"/>
    <w:rsid w:val="00E70C7F"/>
    <w:rsid w:val="00E71085"/>
    <w:rsid w:val="00E7317B"/>
    <w:rsid w:val="00E734B2"/>
    <w:rsid w:val="00E73565"/>
    <w:rsid w:val="00E748BC"/>
    <w:rsid w:val="00E75683"/>
    <w:rsid w:val="00E75B1D"/>
    <w:rsid w:val="00E75BE5"/>
    <w:rsid w:val="00E76204"/>
    <w:rsid w:val="00E76E38"/>
    <w:rsid w:val="00E76F93"/>
    <w:rsid w:val="00E773EF"/>
    <w:rsid w:val="00E775C1"/>
    <w:rsid w:val="00E81A94"/>
    <w:rsid w:val="00E828FD"/>
    <w:rsid w:val="00E830D1"/>
    <w:rsid w:val="00E83568"/>
    <w:rsid w:val="00E852F1"/>
    <w:rsid w:val="00E854DA"/>
    <w:rsid w:val="00E858E7"/>
    <w:rsid w:val="00E86DC5"/>
    <w:rsid w:val="00E8703A"/>
    <w:rsid w:val="00E9197F"/>
    <w:rsid w:val="00E92FE3"/>
    <w:rsid w:val="00E93B43"/>
    <w:rsid w:val="00E94A5D"/>
    <w:rsid w:val="00E94D5A"/>
    <w:rsid w:val="00E957A6"/>
    <w:rsid w:val="00E95D69"/>
    <w:rsid w:val="00E96526"/>
    <w:rsid w:val="00E97F5B"/>
    <w:rsid w:val="00EA0963"/>
    <w:rsid w:val="00EA0B16"/>
    <w:rsid w:val="00EA35B8"/>
    <w:rsid w:val="00EA3743"/>
    <w:rsid w:val="00EA3A2A"/>
    <w:rsid w:val="00EA3D99"/>
    <w:rsid w:val="00EA5CBB"/>
    <w:rsid w:val="00EA5D52"/>
    <w:rsid w:val="00EA5EEB"/>
    <w:rsid w:val="00EA65C5"/>
    <w:rsid w:val="00EA743D"/>
    <w:rsid w:val="00EA7956"/>
    <w:rsid w:val="00EB02A8"/>
    <w:rsid w:val="00EB0496"/>
    <w:rsid w:val="00EB0D52"/>
    <w:rsid w:val="00EB6FD7"/>
    <w:rsid w:val="00EC0DAD"/>
    <w:rsid w:val="00EC168C"/>
    <w:rsid w:val="00EC2122"/>
    <w:rsid w:val="00EC25BF"/>
    <w:rsid w:val="00EC2E17"/>
    <w:rsid w:val="00EC3583"/>
    <w:rsid w:val="00EC4244"/>
    <w:rsid w:val="00EC4298"/>
    <w:rsid w:val="00EC60D0"/>
    <w:rsid w:val="00EC7B20"/>
    <w:rsid w:val="00ED08F1"/>
    <w:rsid w:val="00ED09CE"/>
    <w:rsid w:val="00ED156E"/>
    <w:rsid w:val="00ED4B7C"/>
    <w:rsid w:val="00ED625B"/>
    <w:rsid w:val="00ED6BA1"/>
    <w:rsid w:val="00ED6DAE"/>
    <w:rsid w:val="00ED7324"/>
    <w:rsid w:val="00ED73B3"/>
    <w:rsid w:val="00ED73BB"/>
    <w:rsid w:val="00EE0343"/>
    <w:rsid w:val="00EE107E"/>
    <w:rsid w:val="00EE1A9D"/>
    <w:rsid w:val="00EE2FD4"/>
    <w:rsid w:val="00EE35EB"/>
    <w:rsid w:val="00EE76BB"/>
    <w:rsid w:val="00EE780C"/>
    <w:rsid w:val="00EF1896"/>
    <w:rsid w:val="00EF283E"/>
    <w:rsid w:val="00EF29D2"/>
    <w:rsid w:val="00EF3E5D"/>
    <w:rsid w:val="00EF4A79"/>
    <w:rsid w:val="00EF7123"/>
    <w:rsid w:val="00EF7719"/>
    <w:rsid w:val="00EF7FE0"/>
    <w:rsid w:val="00F0003D"/>
    <w:rsid w:val="00F0007C"/>
    <w:rsid w:val="00F008C6"/>
    <w:rsid w:val="00F00A12"/>
    <w:rsid w:val="00F04E02"/>
    <w:rsid w:val="00F05174"/>
    <w:rsid w:val="00F06954"/>
    <w:rsid w:val="00F06AC5"/>
    <w:rsid w:val="00F06AEB"/>
    <w:rsid w:val="00F06C3D"/>
    <w:rsid w:val="00F06DA0"/>
    <w:rsid w:val="00F108DA"/>
    <w:rsid w:val="00F118CE"/>
    <w:rsid w:val="00F13FC2"/>
    <w:rsid w:val="00F1530C"/>
    <w:rsid w:val="00F1616D"/>
    <w:rsid w:val="00F161CE"/>
    <w:rsid w:val="00F168B4"/>
    <w:rsid w:val="00F16921"/>
    <w:rsid w:val="00F2103A"/>
    <w:rsid w:val="00F21048"/>
    <w:rsid w:val="00F246F9"/>
    <w:rsid w:val="00F24B69"/>
    <w:rsid w:val="00F24DAD"/>
    <w:rsid w:val="00F2546F"/>
    <w:rsid w:val="00F25DAA"/>
    <w:rsid w:val="00F25F9F"/>
    <w:rsid w:val="00F26302"/>
    <w:rsid w:val="00F263BC"/>
    <w:rsid w:val="00F26A98"/>
    <w:rsid w:val="00F26E25"/>
    <w:rsid w:val="00F27455"/>
    <w:rsid w:val="00F27E19"/>
    <w:rsid w:val="00F33237"/>
    <w:rsid w:val="00F338D4"/>
    <w:rsid w:val="00F338E1"/>
    <w:rsid w:val="00F33D09"/>
    <w:rsid w:val="00F34153"/>
    <w:rsid w:val="00F3450C"/>
    <w:rsid w:val="00F35771"/>
    <w:rsid w:val="00F36A4A"/>
    <w:rsid w:val="00F40767"/>
    <w:rsid w:val="00F4136B"/>
    <w:rsid w:val="00F41396"/>
    <w:rsid w:val="00F414C9"/>
    <w:rsid w:val="00F4237A"/>
    <w:rsid w:val="00F428B0"/>
    <w:rsid w:val="00F52306"/>
    <w:rsid w:val="00F525A4"/>
    <w:rsid w:val="00F527D6"/>
    <w:rsid w:val="00F52938"/>
    <w:rsid w:val="00F53D7D"/>
    <w:rsid w:val="00F6015C"/>
    <w:rsid w:val="00F611CB"/>
    <w:rsid w:val="00F61307"/>
    <w:rsid w:val="00F637A8"/>
    <w:rsid w:val="00F65467"/>
    <w:rsid w:val="00F66347"/>
    <w:rsid w:val="00F672C2"/>
    <w:rsid w:val="00F67462"/>
    <w:rsid w:val="00F67B38"/>
    <w:rsid w:val="00F67FA6"/>
    <w:rsid w:val="00F70950"/>
    <w:rsid w:val="00F715EA"/>
    <w:rsid w:val="00F71B76"/>
    <w:rsid w:val="00F72D1D"/>
    <w:rsid w:val="00F732A9"/>
    <w:rsid w:val="00F73AC1"/>
    <w:rsid w:val="00F73E7F"/>
    <w:rsid w:val="00F7438F"/>
    <w:rsid w:val="00F74CE7"/>
    <w:rsid w:val="00F7561C"/>
    <w:rsid w:val="00F75C82"/>
    <w:rsid w:val="00F76B5E"/>
    <w:rsid w:val="00F77A2E"/>
    <w:rsid w:val="00F81631"/>
    <w:rsid w:val="00F83268"/>
    <w:rsid w:val="00F834DD"/>
    <w:rsid w:val="00F83BA2"/>
    <w:rsid w:val="00F83D9F"/>
    <w:rsid w:val="00F856E8"/>
    <w:rsid w:val="00F85758"/>
    <w:rsid w:val="00F8593E"/>
    <w:rsid w:val="00F861DD"/>
    <w:rsid w:val="00F87F01"/>
    <w:rsid w:val="00F9078A"/>
    <w:rsid w:val="00F90912"/>
    <w:rsid w:val="00F92269"/>
    <w:rsid w:val="00F92DD0"/>
    <w:rsid w:val="00F93983"/>
    <w:rsid w:val="00F9649F"/>
    <w:rsid w:val="00F9671F"/>
    <w:rsid w:val="00F973D3"/>
    <w:rsid w:val="00FA0D4A"/>
    <w:rsid w:val="00FA34D9"/>
    <w:rsid w:val="00FA431B"/>
    <w:rsid w:val="00FA70A1"/>
    <w:rsid w:val="00FA7313"/>
    <w:rsid w:val="00FA7E3F"/>
    <w:rsid w:val="00FB0DD2"/>
    <w:rsid w:val="00FB10F5"/>
    <w:rsid w:val="00FB3119"/>
    <w:rsid w:val="00FB4040"/>
    <w:rsid w:val="00FB4082"/>
    <w:rsid w:val="00FB5E31"/>
    <w:rsid w:val="00FB62C4"/>
    <w:rsid w:val="00FB6FC0"/>
    <w:rsid w:val="00FB728C"/>
    <w:rsid w:val="00FB7683"/>
    <w:rsid w:val="00FC00DF"/>
    <w:rsid w:val="00FC1351"/>
    <w:rsid w:val="00FC53AA"/>
    <w:rsid w:val="00FC5512"/>
    <w:rsid w:val="00FC5A28"/>
    <w:rsid w:val="00FC66B0"/>
    <w:rsid w:val="00FD0610"/>
    <w:rsid w:val="00FD0756"/>
    <w:rsid w:val="00FD1078"/>
    <w:rsid w:val="00FD3898"/>
    <w:rsid w:val="00FD4094"/>
    <w:rsid w:val="00FD561D"/>
    <w:rsid w:val="00FD6235"/>
    <w:rsid w:val="00FD6D2F"/>
    <w:rsid w:val="00FD7FC0"/>
    <w:rsid w:val="00FE1235"/>
    <w:rsid w:val="00FE2112"/>
    <w:rsid w:val="00FE2CF2"/>
    <w:rsid w:val="00FE376A"/>
    <w:rsid w:val="00FE418E"/>
    <w:rsid w:val="00FE49B1"/>
    <w:rsid w:val="00FE4BA5"/>
    <w:rsid w:val="00FE560D"/>
    <w:rsid w:val="00FE5676"/>
    <w:rsid w:val="00FE6B84"/>
    <w:rsid w:val="00FF01B7"/>
    <w:rsid w:val="00FF1B59"/>
    <w:rsid w:val="00FF1BBD"/>
    <w:rsid w:val="00FF1DA9"/>
    <w:rsid w:val="00FF239B"/>
    <w:rsid w:val="00FF2481"/>
    <w:rsid w:val="00FF2A99"/>
    <w:rsid w:val="00FF2D8F"/>
    <w:rsid w:val="00FF377C"/>
    <w:rsid w:val="00FF44F0"/>
    <w:rsid w:val="00FF4D58"/>
    <w:rsid w:val="00FF4FF2"/>
    <w:rsid w:val="00FF5911"/>
    <w:rsid w:val="00FF5B95"/>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31C51D"/>
  <w15:docId w15:val="{904028A1-EBD2-45EB-B8B6-BB55F7DA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5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514FB1"/>
    <w:pPr>
      <w:tabs>
        <w:tab w:val="left" w:pos="450"/>
        <w:tab w:val="right" w:leader="dot" w:pos="9016"/>
      </w:tabs>
      <w:spacing w:after="100" w:line="276" w:lineRule="auto"/>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265E2"/>
    <w:rPr>
      <w:b/>
      <w:bCs/>
    </w:rPr>
  </w:style>
  <w:style w:type="character" w:customStyle="1" w:styleId="CommentSubjectChar">
    <w:name w:val="Comment Subject Char"/>
    <w:basedOn w:val="CommentTextChar"/>
    <w:link w:val="CommentSubject"/>
    <w:uiPriority w:val="99"/>
    <w:semiHidden/>
    <w:rsid w:val="00B265E2"/>
    <w:rPr>
      <w:b/>
      <w:bCs/>
      <w:sz w:val="20"/>
      <w:szCs w:val="20"/>
    </w:rPr>
  </w:style>
  <w:style w:type="character" w:styleId="Strong">
    <w:name w:val="Strong"/>
    <w:basedOn w:val="DefaultParagraphFont"/>
    <w:uiPriority w:val="22"/>
    <w:qFormat/>
    <w:rsid w:val="00E051A3"/>
    <w:rPr>
      <w:b/>
      <w:bCs/>
    </w:rPr>
  </w:style>
  <w:style w:type="paragraph" w:styleId="BodyTextIndent">
    <w:name w:val="Body Text Indent"/>
    <w:basedOn w:val="Normal"/>
    <w:link w:val="BodyTextIndentChar"/>
    <w:uiPriority w:val="99"/>
    <w:unhideWhenUsed/>
    <w:rsid w:val="00334B1F"/>
    <w:pPr>
      <w:spacing w:after="120"/>
      <w:ind w:left="283"/>
    </w:pPr>
  </w:style>
  <w:style w:type="character" w:customStyle="1" w:styleId="BodyTextIndentChar">
    <w:name w:val="Body Text Indent Char"/>
    <w:basedOn w:val="DefaultParagraphFont"/>
    <w:link w:val="BodyTextIndent"/>
    <w:uiPriority w:val="99"/>
    <w:rsid w:val="00334B1F"/>
  </w:style>
  <w:style w:type="character" w:customStyle="1" w:styleId="hgkelc">
    <w:name w:val="hgkelc"/>
    <w:basedOn w:val="DefaultParagraphFont"/>
    <w:rsid w:val="0062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427">
      <w:bodyDiv w:val="1"/>
      <w:marLeft w:val="0"/>
      <w:marRight w:val="0"/>
      <w:marTop w:val="0"/>
      <w:marBottom w:val="0"/>
      <w:divBdr>
        <w:top w:val="none" w:sz="0" w:space="0" w:color="auto"/>
        <w:left w:val="none" w:sz="0" w:space="0" w:color="auto"/>
        <w:bottom w:val="none" w:sz="0" w:space="0" w:color="auto"/>
        <w:right w:val="none" w:sz="0" w:space="0" w:color="auto"/>
      </w:divBdr>
      <w:divsChild>
        <w:div w:id="1608847678">
          <w:marLeft w:val="533"/>
          <w:marRight w:val="0"/>
          <w:marTop w:val="200"/>
          <w:marBottom w:val="200"/>
          <w:divBdr>
            <w:top w:val="none" w:sz="0" w:space="0" w:color="auto"/>
            <w:left w:val="none" w:sz="0" w:space="0" w:color="auto"/>
            <w:bottom w:val="none" w:sz="0" w:space="0" w:color="auto"/>
            <w:right w:val="none" w:sz="0" w:space="0" w:color="auto"/>
          </w:divBdr>
        </w:div>
      </w:divsChild>
    </w:div>
    <w:div w:id="12077495">
      <w:bodyDiv w:val="1"/>
      <w:marLeft w:val="0"/>
      <w:marRight w:val="0"/>
      <w:marTop w:val="0"/>
      <w:marBottom w:val="0"/>
      <w:divBdr>
        <w:top w:val="none" w:sz="0" w:space="0" w:color="auto"/>
        <w:left w:val="none" w:sz="0" w:space="0" w:color="auto"/>
        <w:bottom w:val="none" w:sz="0" w:space="0" w:color="auto"/>
        <w:right w:val="none" w:sz="0" w:space="0" w:color="auto"/>
      </w:divBdr>
      <w:divsChild>
        <w:div w:id="252472644">
          <w:marLeft w:val="1786"/>
          <w:marRight w:val="0"/>
          <w:marTop w:val="77"/>
          <w:marBottom w:val="0"/>
          <w:divBdr>
            <w:top w:val="none" w:sz="0" w:space="0" w:color="auto"/>
            <w:left w:val="none" w:sz="0" w:space="0" w:color="auto"/>
            <w:bottom w:val="none" w:sz="0" w:space="0" w:color="auto"/>
            <w:right w:val="none" w:sz="0" w:space="0" w:color="auto"/>
          </w:divBdr>
        </w:div>
        <w:div w:id="301815075">
          <w:marLeft w:val="1786"/>
          <w:marRight w:val="0"/>
          <w:marTop w:val="77"/>
          <w:marBottom w:val="0"/>
          <w:divBdr>
            <w:top w:val="none" w:sz="0" w:space="0" w:color="auto"/>
            <w:left w:val="none" w:sz="0" w:space="0" w:color="auto"/>
            <w:bottom w:val="none" w:sz="0" w:space="0" w:color="auto"/>
            <w:right w:val="none" w:sz="0" w:space="0" w:color="auto"/>
          </w:divBdr>
        </w:div>
        <w:div w:id="678384967">
          <w:marLeft w:val="1786"/>
          <w:marRight w:val="0"/>
          <w:marTop w:val="77"/>
          <w:marBottom w:val="0"/>
          <w:divBdr>
            <w:top w:val="none" w:sz="0" w:space="0" w:color="auto"/>
            <w:left w:val="none" w:sz="0" w:space="0" w:color="auto"/>
            <w:bottom w:val="none" w:sz="0" w:space="0" w:color="auto"/>
            <w:right w:val="none" w:sz="0" w:space="0" w:color="auto"/>
          </w:divBdr>
        </w:div>
      </w:divsChild>
    </w:div>
    <w:div w:id="27411779">
      <w:bodyDiv w:val="1"/>
      <w:marLeft w:val="0"/>
      <w:marRight w:val="0"/>
      <w:marTop w:val="0"/>
      <w:marBottom w:val="0"/>
      <w:divBdr>
        <w:top w:val="none" w:sz="0" w:space="0" w:color="auto"/>
        <w:left w:val="none" w:sz="0" w:space="0" w:color="auto"/>
        <w:bottom w:val="none" w:sz="0" w:space="0" w:color="auto"/>
        <w:right w:val="none" w:sz="0" w:space="0" w:color="auto"/>
      </w:divBdr>
    </w:div>
    <w:div w:id="93522660">
      <w:bodyDiv w:val="1"/>
      <w:marLeft w:val="0"/>
      <w:marRight w:val="0"/>
      <w:marTop w:val="0"/>
      <w:marBottom w:val="0"/>
      <w:divBdr>
        <w:top w:val="none" w:sz="0" w:space="0" w:color="auto"/>
        <w:left w:val="none" w:sz="0" w:space="0" w:color="auto"/>
        <w:bottom w:val="none" w:sz="0" w:space="0" w:color="auto"/>
        <w:right w:val="none" w:sz="0" w:space="0" w:color="auto"/>
      </w:divBdr>
    </w:div>
    <w:div w:id="97912469">
      <w:bodyDiv w:val="1"/>
      <w:marLeft w:val="0"/>
      <w:marRight w:val="0"/>
      <w:marTop w:val="0"/>
      <w:marBottom w:val="0"/>
      <w:divBdr>
        <w:top w:val="none" w:sz="0" w:space="0" w:color="auto"/>
        <w:left w:val="none" w:sz="0" w:space="0" w:color="auto"/>
        <w:bottom w:val="none" w:sz="0" w:space="0" w:color="auto"/>
        <w:right w:val="none" w:sz="0" w:space="0" w:color="auto"/>
      </w:divBdr>
    </w:div>
    <w:div w:id="106897127">
      <w:bodyDiv w:val="1"/>
      <w:marLeft w:val="0"/>
      <w:marRight w:val="0"/>
      <w:marTop w:val="0"/>
      <w:marBottom w:val="0"/>
      <w:divBdr>
        <w:top w:val="none" w:sz="0" w:space="0" w:color="auto"/>
        <w:left w:val="none" w:sz="0" w:space="0" w:color="auto"/>
        <w:bottom w:val="none" w:sz="0" w:space="0" w:color="auto"/>
        <w:right w:val="none" w:sz="0" w:space="0" w:color="auto"/>
      </w:divBdr>
    </w:div>
    <w:div w:id="160505821">
      <w:bodyDiv w:val="1"/>
      <w:marLeft w:val="0"/>
      <w:marRight w:val="0"/>
      <w:marTop w:val="0"/>
      <w:marBottom w:val="0"/>
      <w:divBdr>
        <w:top w:val="none" w:sz="0" w:space="0" w:color="auto"/>
        <w:left w:val="none" w:sz="0" w:space="0" w:color="auto"/>
        <w:bottom w:val="none" w:sz="0" w:space="0" w:color="auto"/>
        <w:right w:val="none" w:sz="0" w:space="0" w:color="auto"/>
      </w:divBdr>
      <w:divsChild>
        <w:div w:id="1647512056">
          <w:marLeft w:val="274"/>
          <w:marRight w:val="0"/>
          <w:marTop w:val="106"/>
          <w:marBottom w:val="0"/>
          <w:divBdr>
            <w:top w:val="none" w:sz="0" w:space="0" w:color="auto"/>
            <w:left w:val="none" w:sz="0" w:space="0" w:color="auto"/>
            <w:bottom w:val="none" w:sz="0" w:space="0" w:color="auto"/>
            <w:right w:val="none" w:sz="0" w:space="0" w:color="auto"/>
          </w:divBdr>
        </w:div>
      </w:divsChild>
    </w:div>
    <w:div w:id="227767450">
      <w:bodyDiv w:val="1"/>
      <w:marLeft w:val="0"/>
      <w:marRight w:val="0"/>
      <w:marTop w:val="0"/>
      <w:marBottom w:val="0"/>
      <w:divBdr>
        <w:top w:val="none" w:sz="0" w:space="0" w:color="auto"/>
        <w:left w:val="none" w:sz="0" w:space="0" w:color="auto"/>
        <w:bottom w:val="none" w:sz="0" w:space="0" w:color="auto"/>
        <w:right w:val="none" w:sz="0" w:space="0" w:color="auto"/>
      </w:divBdr>
    </w:div>
    <w:div w:id="234241667">
      <w:bodyDiv w:val="1"/>
      <w:marLeft w:val="0"/>
      <w:marRight w:val="0"/>
      <w:marTop w:val="0"/>
      <w:marBottom w:val="0"/>
      <w:divBdr>
        <w:top w:val="none" w:sz="0" w:space="0" w:color="auto"/>
        <w:left w:val="none" w:sz="0" w:space="0" w:color="auto"/>
        <w:bottom w:val="none" w:sz="0" w:space="0" w:color="auto"/>
        <w:right w:val="none" w:sz="0" w:space="0" w:color="auto"/>
      </w:divBdr>
    </w:div>
    <w:div w:id="243413253">
      <w:bodyDiv w:val="1"/>
      <w:marLeft w:val="0"/>
      <w:marRight w:val="0"/>
      <w:marTop w:val="0"/>
      <w:marBottom w:val="0"/>
      <w:divBdr>
        <w:top w:val="none" w:sz="0" w:space="0" w:color="auto"/>
        <w:left w:val="none" w:sz="0" w:space="0" w:color="auto"/>
        <w:bottom w:val="none" w:sz="0" w:space="0" w:color="auto"/>
        <w:right w:val="none" w:sz="0" w:space="0" w:color="auto"/>
      </w:divBdr>
      <w:divsChild>
        <w:div w:id="1181317436">
          <w:marLeft w:val="547"/>
          <w:marRight w:val="0"/>
          <w:marTop w:val="106"/>
          <w:marBottom w:val="0"/>
          <w:divBdr>
            <w:top w:val="none" w:sz="0" w:space="0" w:color="auto"/>
            <w:left w:val="none" w:sz="0" w:space="0" w:color="auto"/>
            <w:bottom w:val="none" w:sz="0" w:space="0" w:color="auto"/>
            <w:right w:val="none" w:sz="0" w:space="0" w:color="auto"/>
          </w:divBdr>
        </w:div>
      </w:divsChild>
    </w:div>
    <w:div w:id="252249832">
      <w:bodyDiv w:val="1"/>
      <w:marLeft w:val="0"/>
      <w:marRight w:val="0"/>
      <w:marTop w:val="0"/>
      <w:marBottom w:val="0"/>
      <w:divBdr>
        <w:top w:val="none" w:sz="0" w:space="0" w:color="auto"/>
        <w:left w:val="none" w:sz="0" w:space="0" w:color="auto"/>
        <w:bottom w:val="none" w:sz="0" w:space="0" w:color="auto"/>
        <w:right w:val="none" w:sz="0" w:space="0" w:color="auto"/>
      </w:divBdr>
      <w:divsChild>
        <w:div w:id="886259793">
          <w:marLeft w:val="274"/>
          <w:marRight w:val="0"/>
          <w:marTop w:val="60"/>
          <w:marBottom w:val="60"/>
          <w:divBdr>
            <w:top w:val="none" w:sz="0" w:space="0" w:color="auto"/>
            <w:left w:val="none" w:sz="0" w:space="0" w:color="auto"/>
            <w:bottom w:val="none" w:sz="0" w:space="0" w:color="auto"/>
            <w:right w:val="none" w:sz="0" w:space="0" w:color="auto"/>
          </w:divBdr>
        </w:div>
        <w:div w:id="1149520606">
          <w:marLeft w:val="274"/>
          <w:marRight w:val="0"/>
          <w:marTop w:val="60"/>
          <w:marBottom w:val="60"/>
          <w:divBdr>
            <w:top w:val="none" w:sz="0" w:space="0" w:color="auto"/>
            <w:left w:val="none" w:sz="0" w:space="0" w:color="auto"/>
            <w:bottom w:val="none" w:sz="0" w:space="0" w:color="auto"/>
            <w:right w:val="none" w:sz="0" w:space="0" w:color="auto"/>
          </w:divBdr>
        </w:div>
        <w:div w:id="1385981735">
          <w:marLeft w:val="274"/>
          <w:marRight w:val="0"/>
          <w:marTop w:val="60"/>
          <w:marBottom w:val="60"/>
          <w:divBdr>
            <w:top w:val="none" w:sz="0" w:space="0" w:color="auto"/>
            <w:left w:val="none" w:sz="0" w:space="0" w:color="auto"/>
            <w:bottom w:val="none" w:sz="0" w:space="0" w:color="auto"/>
            <w:right w:val="none" w:sz="0" w:space="0" w:color="auto"/>
          </w:divBdr>
        </w:div>
        <w:div w:id="1653438575">
          <w:marLeft w:val="274"/>
          <w:marRight w:val="0"/>
          <w:marTop w:val="60"/>
          <w:marBottom w:val="60"/>
          <w:divBdr>
            <w:top w:val="none" w:sz="0" w:space="0" w:color="auto"/>
            <w:left w:val="none" w:sz="0" w:space="0" w:color="auto"/>
            <w:bottom w:val="none" w:sz="0" w:space="0" w:color="auto"/>
            <w:right w:val="none" w:sz="0" w:space="0" w:color="auto"/>
          </w:divBdr>
        </w:div>
        <w:div w:id="1715615033">
          <w:marLeft w:val="274"/>
          <w:marRight w:val="0"/>
          <w:marTop w:val="60"/>
          <w:marBottom w:val="60"/>
          <w:divBdr>
            <w:top w:val="none" w:sz="0" w:space="0" w:color="auto"/>
            <w:left w:val="none" w:sz="0" w:space="0" w:color="auto"/>
            <w:bottom w:val="none" w:sz="0" w:space="0" w:color="auto"/>
            <w:right w:val="none" w:sz="0" w:space="0" w:color="auto"/>
          </w:divBdr>
        </w:div>
        <w:div w:id="1735931506">
          <w:marLeft w:val="274"/>
          <w:marRight w:val="0"/>
          <w:marTop w:val="60"/>
          <w:marBottom w:val="60"/>
          <w:divBdr>
            <w:top w:val="none" w:sz="0" w:space="0" w:color="auto"/>
            <w:left w:val="none" w:sz="0" w:space="0" w:color="auto"/>
            <w:bottom w:val="none" w:sz="0" w:space="0" w:color="auto"/>
            <w:right w:val="none" w:sz="0" w:space="0" w:color="auto"/>
          </w:divBdr>
        </w:div>
      </w:divsChild>
    </w:div>
    <w:div w:id="260846128">
      <w:bodyDiv w:val="1"/>
      <w:marLeft w:val="0"/>
      <w:marRight w:val="0"/>
      <w:marTop w:val="0"/>
      <w:marBottom w:val="0"/>
      <w:divBdr>
        <w:top w:val="none" w:sz="0" w:space="0" w:color="auto"/>
        <w:left w:val="none" w:sz="0" w:space="0" w:color="auto"/>
        <w:bottom w:val="none" w:sz="0" w:space="0" w:color="auto"/>
        <w:right w:val="none" w:sz="0" w:space="0" w:color="auto"/>
      </w:divBdr>
      <w:divsChild>
        <w:div w:id="1169825971">
          <w:marLeft w:val="274"/>
          <w:marRight w:val="0"/>
          <w:marTop w:val="21"/>
          <w:marBottom w:val="0"/>
          <w:divBdr>
            <w:top w:val="none" w:sz="0" w:space="0" w:color="auto"/>
            <w:left w:val="none" w:sz="0" w:space="0" w:color="auto"/>
            <w:bottom w:val="none" w:sz="0" w:space="0" w:color="auto"/>
            <w:right w:val="none" w:sz="0" w:space="0" w:color="auto"/>
          </w:divBdr>
        </w:div>
        <w:div w:id="1891964034">
          <w:marLeft w:val="274"/>
          <w:marRight w:val="0"/>
          <w:marTop w:val="21"/>
          <w:marBottom w:val="0"/>
          <w:divBdr>
            <w:top w:val="none" w:sz="0" w:space="0" w:color="auto"/>
            <w:left w:val="none" w:sz="0" w:space="0" w:color="auto"/>
            <w:bottom w:val="none" w:sz="0" w:space="0" w:color="auto"/>
            <w:right w:val="none" w:sz="0" w:space="0" w:color="auto"/>
          </w:divBdr>
        </w:div>
      </w:divsChild>
    </w:div>
    <w:div w:id="264575914">
      <w:bodyDiv w:val="1"/>
      <w:marLeft w:val="0"/>
      <w:marRight w:val="0"/>
      <w:marTop w:val="0"/>
      <w:marBottom w:val="0"/>
      <w:divBdr>
        <w:top w:val="none" w:sz="0" w:space="0" w:color="auto"/>
        <w:left w:val="none" w:sz="0" w:space="0" w:color="auto"/>
        <w:bottom w:val="none" w:sz="0" w:space="0" w:color="auto"/>
        <w:right w:val="none" w:sz="0" w:space="0" w:color="auto"/>
      </w:divBdr>
      <w:divsChild>
        <w:div w:id="1108045105">
          <w:marLeft w:val="446"/>
          <w:marRight w:val="0"/>
          <w:marTop w:val="0"/>
          <w:marBottom w:val="0"/>
          <w:divBdr>
            <w:top w:val="none" w:sz="0" w:space="0" w:color="auto"/>
            <w:left w:val="none" w:sz="0" w:space="0" w:color="auto"/>
            <w:bottom w:val="none" w:sz="0" w:space="0" w:color="auto"/>
            <w:right w:val="none" w:sz="0" w:space="0" w:color="auto"/>
          </w:divBdr>
        </w:div>
        <w:div w:id="2034761837">
          <w:marLeft w:val="446"/>
          <w:marRight w:val="0"/>
          <w:marTop w:val="0"/>
          <w:marBottom w:val="0"/>
          <w:divBdr>
            <w:top w:val="none" w:sz="0" w:space="0" w:color="auto"/>
            <w:left w:val="none" w:sz="0" w:space="0" w:color="auto"/>
            <w:bottom w:val="none" w:sz="0" w:space="0" w:color="auto"/>
            <w:right w:val="none" w:sz="0" w:space="0" w:color="auto"/>
          </w:divBdr>
        </w:div>
      </w:divsChild>
    </w:div>
    <w:div w:id="322901649">
      <w:bodyDiv w:val="1"/>
      <w:marLeft w:val="0"/>
      <w:marRight w:val="0"/>
      <w:marTop w:val="0"/>
      <w:marBottom w:val="0"/>
      <w:divBdr>
        <w:top w:val="none" w:sz="0" w:space="0" w:color="auto"/>
        <w:left w:val="none" w:sz="0" w:space="0" w:color="auto"/>
        <w:bottom w:val="none" w:sz="0" w:space="0" w:color="auto"/>
        <w:right w:val="none" w:sz="0" w:space="0" w:color="auto"/>
      </w:divBdr>
    </w:div>
    <w:div w:id="338046792">
      <w:bodyDiv w:val="1"/>
      <w:marLeft w:val="0"/>
      <w:marRight w:val="0"/>
      <w:marTop w:val="0"/>
      <w:marBottom w:val="0"/>
      <w:divBdr>
        <w:top w:val="none" w:sz="0" w:space="0" w:color="auto"/>
        <w:left w:val="none" w:sz="0" w:space="0" w:color="auto"/>
        <w:bottom w:val="none" w:sz="0" w:space="0" w:color="auto"/>
        <w:right w:val="none" w:sz="0" w:space="0" w:color="auto"/>
      </w:divBdr>
      <w:divsChild>
        <w:div w:id="1286425579">
          <w:marLeft w:val="274"/>
          <w:marRight w:val="0"/>
          <w:marTop w:val="0"/>
          <w:marBottom w:val="0"/>
          <w:divBdr>
            <w:top w:val="none" w:sz="0" w:space="0" w:color="auto"/>
            <w:left w:val="none" w:sz="0" w:space="0" w:color="auto"/>
            <w:bottom w:val="none" w:sz="0" w:space="0" w:color="auto"/>
            <w:right w:val="none" w:sz="0" w:space="0" w:color="auto"/>
          </w:divBdr>
        </w:div>
      </w:divsChild>
    </w:div>
    <w:div w:id="422654603">
      <w:bodyDiv w:val="1"/>
      <w:marLeft w:val="0"/>
      <w:marRight w:val="0"/>
      <w:marTop w:val="0"/>
      <w:marBottom w:val="0"/>
      <w:divBdr>
        <w:top w:val="none" w:sz="0" w:space="0" w:color="auto"/>
        <w:left w:val="none" w:sz="0" w:space="0" w:color="auto"/>
        <w:bottom w:val="none" w:sz="0" w:space="0" w:color="auto"/>
        <w:right w:val="none" w:sz="0" w:space="0" w:color="auto"/>
      </w:divBdr>
    </w:div>
    <w:div w:id="461651814">
      <w:bodyDiv w:val="1"/>
      <w:marLeft w:val="0"/>
      <w:marRight w:val="0"/>
      <w:marTop w:val="0"/>
      <w:marBottom w:val="0"/>
      <w:divBdr>
        <w:top w:val="none" w:sz="0" w:space="0" w:color="auto"/>
        <w:left w:val="none" w:sz="0" w:space="0" w:color="auto"/>
        <w:bottom w:val="none" w:sz="0" w:space="0" w:color="auto"/>
        <w:right w:val="none" w:sz="0" w:space="0" w:color="auto"/>
      </w:divBdr>
      <w:divsChild>
        <w:div w:id="612051818">
          <w:marLeft w:val="446"/>
          <w:marRight w:val="0"/>
          <w:marTop w:val="0"/>
          <w:marBottom w:val="0"/>
          <w:divBdr>
            <w:top w:val="none" w:sz="0" w:space="0" w:color="auto"/>
            <w:left w:val="none" w:sz="0" w:space="0" w:color="auto"/>
            <w:bottom w:val="none" w:sz="0" w:space="0" w:color="auto"/>
            <w:right w:val="none" w:sz="0" w:space="0" w:color="auto"/>
          </w:divBdr>
        </w:div>
        <w:div w:id="1376589181">
          <w:marLeft w:val="446"/>
          <w:marRight w:val="0"/>
          <w:marTop w:val="0"/>
          <w:marBottom w:val="0"/>
          <w:divBdr>
            <w:top w:val="none" w:sz="0" w:space="0" w:color="auto"/>
            <w:left w:val="none" w:sz="0" w:space="0" w:color="auto"/>
            <w:bottom w:val="none" w:sz="0" w:space="0" w:color="auto"/>
            <w:right w:val="none" w:sz="0" w:space="0" w:color="auto"/>
          </w:divBdr>
        </w:div>
      </w:divsChild>
    </w:div>
    <w:div w:id="466358836">
      <w:bodyDiv w:val="1"/>
      <w:marLeft w:val="0"/>
      <w:marRight w:val="0"/>
      <w:marTop w:val="0"/>
      <w:marBottom w:val="0"/>
      <w:divBdr>
        <w:top w:val="none" w:sz="0" w:space="0" w:color="auto"/>
        <w:left w:val="none" w:sz="0" w:space="0" w:color="auto"/>
        <w:bottom w:val="none" w:sz="0" w:space="0" w:color="auto"/>
        <w:right w:val="none" w:sz="0" w:space="0" w:color="auto"/>
      </w:divBdr>
      <w:divsChild>
        <w:div w:id="45378859">
          <w:marLeft w:val="446"/>
          <w:marRight w:val="0"/>
          <w:marTop w:val="0"/>
          <w:marBottom w:val="0"/>
          <w:divBdr>
            <w:top w:val="none" w:sz="0" w:space="0" w:color="auto"/>
            <w:left w:val="none" w:sz="0" w:space="0" w:color="auto"/>
            <w:bottom w:val="none" w:sz="0" w:space="0" w:color="auto"/>
            <w:right w:val="none" w:sz="0" w:space="0" w:color="auto"/>
          </w:divBdr>
        </w:div>
        <w:div w:id="889339035">
          <w:marLeft w:val="446"/>
          <w:marRight w:val="0"/>
          <w:marTop w:val="0"/>
          <w:marBottom w:val="0"/>
          <w:divBdr>
            <w:top w:val="none" w:sz="0" w:space="0" w:color="auto"/>
            <w:left w:val="none" w:sz="0" w:space="0" w:color="auto"/>
            <w:bottom w:val="none" w:sz="0" w:space="0" w:color="auto"/>
            <w:right w:val="none" w:sz="0" w:space="0" w:color="auto"/>
          </w:divBdr>
        </w:div>
        <w:div w:id="1323974097">
          <w:marLeft w:val="446"/>
          <w:marRight w:val="0"/>
          <w:marTop w:val="0"/>
          <w:marBottom w:val="0"/>
          <w:divBdr>
            <w:top w:val="none" w:sz="0" w:space="0" w:color="auto"/>
            <w:left w:val="none" w:sz="0" w:space="0" w:color="auto"/>
            <w:bottom w:val="none" w:sz="0" w:space="0" w:color="auto"/>
            <w:right w:val="none" w:sz="0" w:space="0" w:color="auto"/>
          </w:divBdr>
        </w:div>
      </w:divsChild>
    </w:div>
    <w:div w:id="486017618">
      <w:bodyDiv w:val="1"/>
      <w:marLeft w:val="0"/>
      <w:marRight w:val="0"/>
      <w:marTop w:val="0"/>
      <w:marBottom w:val="0"/>
      <w:divBdr>
        <w:top w:val="none" w:sz="0" w:space="0" w:color="auto"/>
        <w:left w:val="none" w:sz="0" w:space="0" w:color="auto"/>
        <w:bottom w:val="none" w:sz="0" w:space="0" w:color="auto"/>
        <w:right w:val="none" w:sz="0" w:space="0" w:color="auto"/>
      </w:divBdr>
      <w:divsChild>
        <w:div w:id="367220929">
          <w:marLeft w:val="1166"/>
          <w:marRight w:val="0"/>
          <w:marTop w:val="0"/>
          <w:marBottom w:val="0"/>
          <w:divBdr>
            <w:top w:val="none" w:sz="0" w:space="0" w:color="auto"/>
            <w:left w:val="none" w:sz="0" w:space="0" w:color="auto"/>
            <w:bottom w:val="none" w:sz="0" w:space="0" w:color="auto"/>
            <w:right w:val="none" w:sz="0" w:space="0" w:color="auto"/>
          </w:divBdr>
        </w:div>
        <w:div w:id="1057625268">
          <w:marLeft w:val="1166"/>
          <w:marRight w:val="0"/>
          <w:marTop w:val="0"/>
          <w:marBottom w:val="0"/>
          <w:divBdr>
            <w:top w:val="none" w:sz="0" w:space="0" w:color="auto"/>
            <w:left w:val="none" w:sz="0" w:space="0" w:color="auto"/>
            <w:bottom w:val="none" w:sz="0" w:space="0" w:color="auto"/>
            <w:right w:val="none" w:sz="0" w:space="0" w:color="auto"/>
          </w:divBdr>
        </w:div>
        <w:div w:id="1973361717">
          <w:marLeft w:val="1166"/>
          <w:marRight w:val="0"/>
          <w:marTop w:val="0"/>
          <w:marBottom w:val="0"/>
          <w:divBdr>
            <w:top w:val="none" w:sz="0" w:space="0" w:color="auto"/>
            <w:left w:val="none" w:sz="0" w:space="0" w:color="auto"/>
            <w:bottom w:val="none" w:sz="0" w:space="0" w:color="auto"/>
            <w:right w:val="none" w:sz="0" w:space="0" w:color="auto"/>
          </w:divBdr>
        </w:div>
        <w:div w:id="2131047997">
          <w:marLeft w:val="1166"/>
          <w:marRight w:val="0"/>
          <w:marTop w:val="0"/>
          <w:marBottom w:val="0"/>
          <w:divBdr>
            <w:top w:val="none" w:sz="0" w:space="0" w:color="auto"/>
            <w:left w:val="none" w:sz="0" w:space="0" w:color="auto"/>
            <w:bottom w:val="none" w:sz="0" w:space="0" w:color="auto"/>
            <w:right w:val="none" w:sz="0" w:space="0" w:color="auto"/>
          </w:divBdr>
        </w:div>
      </w:divsChild>
    </w:div>
    <w:div w:id="577716958">
      <w:bodyDiv w:val="1"/>
      <w:marLeft w:val="0"/>
      <w:marRight w:val="0"/>
      <w:marTop w:val="0"/>
      <w:marBottom w:val="0"/>
      <w:divBdr>
        <w:top w:val="none" w:sz="0" w:space="0" w:color="auto"/>
        <w:left w:val="none" w:sz="0" w:space="0" w:color="auto"/>
        <w:bottom w:val="none" w:sz="0" w:space="0" w:color="auto"/>
        <w:right w:val="none" w:sz="0" w:space="0" w:color="auto"/>
      </w:divBdr>
    </w:div>
    <w:div w:id="626736406">
      <w:bodyDiv w:val="1"/>
      <w:marLeft w:val="0"/>
      <w:marRight w:val="0"/>
      <w:marTop w:val="0"/>
      <w:marBottom w:val="0"/>
      <w:divBdr>
        <w:top w:val="none" w:sz="0" w:space="0" w:color="auto"/>
        <w:left w:val="none" w:sz="0" w:space="0" w:color="auto"/>
        <w:bottom w:val="none" w:sz="0" w:space="0" w:color="auto"/>
        <w:right w:val="none" w:sz="0" w:space="0" w:color="auto"/>
      </w:divBdr>
      <w:divsChild>
        <w:div w:id="926885348">
          <w:marLeft w:val="547"/>
          <w:marRight w:val="0"/>
          <w:marTop w:val="0"/>
          <w:marBottom w:val="0"/>
          <w:divBdr>
            <w:top w:val="none" w:sz="0" w:space="0" w:color="auto"/>
            <w:left w:val="none" w:sz="0" w:space="0" w:color="auto"/>
            <w:bottom w:val="none" w:sz="0" w:space="0" w:color="auto"/>
            <w:right w:val="none" w:sz="0" w:space="0" w:color="auto"/>
          </w:divBdr>
        </w:div>
      </w:divsChild>
    </w:div>
    <w:div w:id="646782501">
      <w:bodyDiv w:val="1"/>
      <w:marLeft w:val="0"/>
      <w:marRight w:val="0"/>
      <w:marTop w:val="0"/>
      <w:marBottom w:val="0"/>
      <w:divBdr>
        <w:top w:val="none" w:sz="0" w:space="0" w:color="auto"/>
        <w:left w:val="none" w:sz="0" w:space="0" w:color="auto"/>
        <w:bottom w:val="none" w:sz="0" w:space="0" w:color="auto"/>
        <w:right w:val="none" w:sz="0" w:space="0" w:color="auto"/>
      </w:divBdr>
      <w:divsChild>
        <w:div w:id="141429298">
          <w:marLeft w:val="360"/>
          <w:marRight w:val="0"/>
          <w:marTop w:val="200"/>
          <w:marBottom w:val="0"/>
          <w:divBdr>
            <w:top w:val="none" w:sz="0" w:space="0" w:color="auto"/>
            <w:left w:val="none" w:sz="0" w:space="0" w:color="auto"/>
            <w:bottom w:val="none" w:sz="0" w:space="0" w:color="auto"/>
            <w:right w:val="none" w:sz="0" w:space="0" w:color="auto"/>
          </w:divBdr>
        </w:div>
      </w:divsChild>
    </w:div>
    <w:div w:id="662002332">
      <w:bodyDiv w:val="1"/>
      <w:marLeft w:val="0"/>
      <w:marRight w:val="0"/>
      <w:marTop w:val="0"/>
      <w:marBottom w:val="0"/>
      <w:divBdr>
        <w:top w:val="none" w:sz="0" w:space="0" w:color="auto"/>
        <w:left w:val="none" w:sz="0" w:space="0" w:color="auto"/>
        <w:bottom w:val="none" w:sz="0" w:space="0" w:color="auto"/>
        <w:right w:val="none" w:sz="0" w:space="0" w:color="auto"/>
      </w:divBdr>
    </w:div>
    <w:div w:id="677073784">
      <w:bodyDiv w:val="1"/>
      <w:marLeft w:val="0"/>
      <w:marRight w:val="0"/>
      <w:marTop w:val="0"/>
      <w:marBottom w:val="0"/>
      <w:divBdr>
        <w:top w:val="none" w:sz="0" w:space="0" w:color="auto"/>
        <w:left w:val="none" w:sz="0" w:space="0" w:color="auto"/>
        <w:bottom w:val="none" w:sz="0" w:space="0" w:color="auto"/>
        <w:right w:val="none" w:sz="0" w:space="0" w:color="auto"/>
      </w:divBdr>
    </w:div>
    <w:div w:id="687295781">
      <w:bodyDiv w:val="1"/>
      <w:marLeft w:val="0"/>
      <w:marRight w:val="0"/>
      <w:marTop w:val="0"/>
      <w:marBottom w:val="0"/>
      <w:divBdr>
        <w:top w:val="none" w:sz="0" w:space="0" w:color="auto"/>
        <w:left w:val="none" w:sz="0" w:space="0" w:color="auto"/>
        <w:bottom w:val="none" w:sz="0" w:space="0" w:color="auto"/>
        <w:right w:val="none" w:sz="0" w:space="0" w:color="auto"/>
      </w:divBdr>
    </w:div>
    <w:div w:id="689725748">
      <w:bodyDiv w:val="1"/>
      <w:marLeft w:val="0"/>
      <w:marRight w:val="0"/>
      <w:marTop w:val="0"/>
      <w:marBottom w:val="0"/>
      <w:divBdr>
        <w:top w:val="none" w:sz="0" w:space="0" w:color="auto"/>
        <w:left w:val="none" w:sz="0" w:space="0" w:color="auto"/>
        <w:bottom w:val="none" w:sz="0" w:space="0" w:color="auto"/>
        <w:right w:val="none" w:sz="0" w:space="0" w:color="auto"/>
      </w:divBdr>
      <w:divsChild>
        <w:div w:id="358438409">
          <w:marLeft w:val="547"/>
          <w:marRight w:val="0"/>
          <w:marTop w:val="0"/>
          <w:marBottom w:val="0"/>
          <w:divBdr>
            <w:top w:val="none" w:sz="0" w:space="0" w:color="auto"/>
            <w:left w:val="none" w:sz="0" w:space="0" w:color="auto"/>
            <w:bottom w:val="none" w:sz="0" w:space="0" w:color="auto"/>
            <w:right w:val="none" w:sz="0" w:space="0" w:color="auto"/>
          </w:divBdr>
        </w:div>
        <w:div w:id="722600923">
          <w:marLeft w:val="547"/>
          <w:marRight w:val="0"/>
          <w:marTop w:val="0"/>
          <w:marBottom w:val="0"/>
          <w:divBdr>
            <w:top w:val="none" w:sz="0" w:space="0" w:color="auto"/>
            <w:left w:val="none" w:sz="0" w:space="0" w:color="auto"/>
            <w:bottom w:val="none" w:sz="0" w:space="0" w:color="auto"/>
            <w:right w:val="none" w:sz="0" w:space="0" w:color="auto"/>
          </w:divBdr>
        </w:div>
        <w:div w:id="1177235774">
          <w:marLeft w:val="547"/>
          <w:marRight w:val="0"/>
          <w:marTop w:val="0"/>
          <w:marBottom w:val="0"/>
          <w:divBdr>
            <w:top w:val="none" w:sz="0" w:space="0" w:color="auto"/>
            <w:left w:val="none" w:sz="0" w:space="0" w:color="auto"/>
            <w:bottom w:val="none" w:sz="0" w:space="0" w:color="auto"/>
            <w:right w:val="none" w:sz="0" w:space="0" w:color="auto"/>
          </w:divBdr>
        </w:div>
        <w:div w:id="1376001134">
          <w:marLeft w:val="547"/>
          <w:marRight w:val="0"/>
          <w:marTop w:val="0"/>
          <w:marBottom w:val="0"/>
          <w:divBdr>
            <w:top w:val="none" w:sz="0" w:space="0" w:color="auto"/>
            <w:left w:val="none" w:sz="0" w:space="0" w:color="auto"/>
            <w:bottom w:val="none" w:sz="0" w:space="0" w:color="auto"/>
            <w:right w:val="none" w:sz="0" w:space="0" w:color="auto"/>
          </w:divBdr>
        </w:div>
      </w:divsChild>
    </w:div>
    <w:div w:id="698629108">
      <w:bodyDiv w:val="1"/>
      <w:marLeft w:val="0"/>
      <w:marRight w:val="0"/>
      <w:marTop w:val="0"/>
      <w:marBottom w:val="0"/>
      <w:divBdr>
        <w:top w:val="none" w:sz="0" w:space="0" w:color="auto"/>
        <w:left w:val="none" w:sz="0" w:space="0" w:color="auto"/>
        <w:bottom w:val="none" w:sz="0" w:space="0" w:color="auto"/>
        <w:right w:val="none" w:sz="0" w:space="0" w:color="auto"/>
      </w:divBdr>
    </w:div>
    <w:div w:id="711345848">
      <w:bodyDiv w:val="1"/>
      <w:marLeft w:val="0"/>
      <w:marRight w:val="0"/>
      <w:marTop w:val="0"/>
      <w:marBottom w:val="0"/>
      <w:divBdr>
        <w:top w:val="none" w:sz="0" w:space="0" w:color="auto"/>
        <w:left w:val="none" w:sz="0" w:space="0" w:color="auto"/>
        <w:bottom w:val="none" w:sz="0" w:space="0" w:color="auto"/>
        <w:right w:val="none" w:sz="0" w:space="0" w:color="auto"/>
      </w:divBdr>
    </w:div>
    <w:div w:id="733746607">
      <w:bodyDiv w:val="1"/>
      <w:marLeft w:val="0"/>
      <w:marRight w:val="0"/>
      <w:marTop w:val="0"/>
      <w:marBottom w:val="0"/>
      <w:divBdr>
        <w:top w:val="none" w:sz="0" w:space="0" w:color="auto"/>
        <w:left w:val="none" w:sz="0" w:space="0" w:color="auto"/>
        <w:bottom w:val="none" w:sz="0" w:space="0" w:color="auto"/>
        <w:right w:val="none" w:sz="0" w:space="0" w:color="auto"/>
      </w:divBdr>
    </w:div>
    <w:div w:id="757601409">
      <w:bodyDiv w:val="1"/>
      <w:marLeft w:val="0"/>
      <w:marRight w:val="0"/>
      <w:marTop w:val="0"/>
      <w:marBottom w:val="0"/>
      <w:divBdr>
        <w:top w:val="none" w:sz="0" w:space="0" w:color="auto"/>
        <w:left w:val="none" w:sz="0" w:space="0" w:color="auto"/>
        <w:bottom w:val="none" w:sz="0" w:space="0" w:color="auto"/>
        <w:right w:val="none" w:sz="0" w:space="0" w:color="auto"/>
      </w:divBdr>
      <w:divsChild>
        <w:div w:id="960692946">
          <w:marLeft w:val="274"/>
          <w:marRight w:val="0"/>
          <w:marTop w:val="106"/>
          <w:marBottom w:val="0"/>
          <w:divBdr>
            <w:top w:val="none" w:sz="0" w:space="0" w:color="auto"/>
            <w:left w:val="none" w:sz="0" w:space="0" w:color="auto"/>
            <w:bottom w:val="none" w:sz="0" w:space="0" w:color="auto"/>
            <w:right w:val="none" w:sz="0" w:space="0" w:color="auto"/>
          </w:divBdr>
        </w:div>
      </w:divsChild>
    </w:div>
    <w:div w:id="767120905">
      <w:bodyDiv w:val="1"/>
      <w:marLeft w:val="0"/>
      <w:marRight w:val="0"/>
      <w:marTop w:val="0"/>
      <w:marBottom w:val="0"/>
      <w:divBdr>
        <w:top w:val="none" w:sz="0" w:space="0" w:color="auto"/>
        <w:left w:val="none" w:sz="0" w:space="0" w:color="auto"/>
        <w:bottom w:val="none" w:sz="0" w:space="0" w:color="auto"/>
        <w:right w:val="none" w:sz="0" w:space="0" w:color="auto"/>
      </w:divBdr>
    </w:div>
    <w:div w:id="780035272">
      <w:bodyDiv w:val="1"/>
      <w:marLeft w:val="0"/>
      <w:marRight w:val="0"/>
      <w:marTop w:val="0"/>
      <w:marBottom w:val="0"/>
      <w:divBdr>
        <w:top w:val="none" w:sz="0" w:space="0" w:color="auto"/>
        <w:left w:val="none" w:sz="0" w:space="0" w:color="auto"/>
        <w:bottom w:val="none" w:sz="0" w:space="0" w:color="auto"/>
        <w:right w:val="none" w:sz="0" w:space="0" w:color="auto"/>
      </w:divBdr>
      <w:divsChild>
        <w:div w:id="180633105">
          <w:marLeft w:val="1166"/>
          <w:marRight w:val="0"/>
          <w:marTop w:val="120"/>
          <w:marBottom w:val="120"/>
          <w:divBdr>
            <w:top w:val="none" w:sz="0" w:space="0" w:color="auto"/>
            <w:left w:val="none" w:sz="0" w:space="0" w:color="auto"/>
            <w:bottom w:val="none" w:sz="0" w:space="0" w:color="auto"/>
            <w:right w:val="none" w:sz="0" w:space="0" w:color="auto"/>
          </w:divBdr>
        </w:div>
        <w:div w:id="567346315">
          <w:marLeft w:val="1166"/>
          <w:marRight w:val="0"/>
          <w:marTop w:val="120"/>
          <w:marBottom w:val="120"/>
          <w:divBdr>
            <w:top w:val="none" w:sz="0" w:space="0" w:color="auto"/>
            <w:left w:val="none" w:sz="0" w:space="0" w:color="auto"/>
            <w:bottom w:val="none" w:sz="0" w:space="0" w:color="auto"/>
            <w:right w:val="none" w:sz="0" w:space="0" w:color="auto"/>
          </w:divBdr>
        </w:div>
        <w:div w:id="1257209562">
          <w:marLeft w:val="1166"/>
          <w:marRight w:val="0"/>
          <w:marTop w:val="120"/>
          <w:marBottom w:val="120"/>
          <w:divBdr>
            <w:top w:val="none" w:sz="0" w:space="0" w:color="auto"/>
            <w:left w:val="none" w:sz="0" w:space="0" w:color="auto"/>
            <w:bottom w:val="none" w:sz="0" w:space="0" w:color="auto"/>
            <w:right w:val="none" w:sz="0" w:space="0" w:color="auto"/>
          </w:divBdr>
        </w:div>
        <w:div w:id="1551381527">
          <w:marLeft w:val="1166"/>
          <w:marRight w:val="0"/>
          <w:marTop w:val="120"/>
          <w:marBottom w:val="120"/>
          <w:divBdr>
            <w:top w:val="none" w:sz="0" w:space="0" w:color="auto"/>
            <w:left w:val="none" w:sz="0" w:space="0" w:color="auto"/>
            <w:bottom w:val="none" w:sz="0" w:space="0" w:color="auto"/>
            <w:right w:val="none" w:sz="0" w:space="0" w:color="auto"/>
          </w:divBdr>
        </w:div>
        <w:div w:id="1798251877">
          <w:marLeft w:val="1166"/>
          <w:marRight w:val="0"/>
          <w:marTop w:val="120"/>
          <w:marBottom w:val="120"/>
          <w:divBdr>
            <w:top w:val="none" w:sz="0" w:space="0" w:color="auto"/>
            <w:left w:val="none" w:sz="0" w:space="0" w:color="auto"/>
            <w:bottom w:val="none" w:sz="0" w:space="0" w:color="auto"/>
            <w:right w:val="none" w:sz="0" w:space="0" w:color="auto"/>
          </w:divBdr>
        </w:div>
        <w:div w:id="1973511892">
          <w:marLeft w:val="1166"/>
          <w:marRight w:val="0"/>
          <w:marTop w:val="120"/>
          <w:marBottom w:val="120"/>
          <w:divBdr>
            <w:top w:val="none" w:sz="0" w:space="0" w:color="auto"/>
            <w:left w:val="none" w:sz="0" w:space="0" w:color="auto"/>
            <w:bottom w:val="none" w:sz="0" w:space="0" w:color="auto"/>
            <w:right w:val="none" w:sz="0" w:space="0" w:color="auto"/>
          </w:divBdr>
        </w:div>
      </w:divsChild>
    </w:div>
    <w:div w:id="781650363">
      <w:bodyDiv w:val="1"/>
      <w:marLeft w:val="0"/>
      <w:marRight w:val="0"/>
      <w:marTop w:val="0"/>
      <w:marBottom w:val="0"/>
      <w:divBdr>
        <w:top w:val="none" w:sz="0" w:space="0" w:color="auto"/>
        <w:left w:val="none" w:sz="0" w:space="0" w:color="auto"/>
        <w:bottom w:val="none" w:sz="0" w:space="0" w:color="auto"/>
        <w:right w:val="none" w:sz="0" w:space="0" w:color="auto"/>
      </w:divBdr>
      <w:divsChild>
        <w:div w:id="724572696">
          <w:marLeft w:val="1166"/>
          <w:marRight w:val="0"/>
          <w:marTop w:val="106"/>
          <w:marBottom w:val="0"/>
          <w:divBdr>
            <w:top w:val="none" w:sz="0" w:space="0" w:color="auto"/>
            <w:left w:val="none" w:sz="0" w:space="0" w:color="auto"/>
            <w:bottom w:val="none" w:sz="0" w:space="0" w:color="auto"/>
            <w:right w:val="none" w:sz="0" w:space="0" w:color="auto"/>
          </w:divBdr>
        </w:div>
        <w:div w:id="863401209">
          <w:marLeft w:val="547"/>
          <w:marRight w:val="0"/>
          <w:marTop w:val="106"/>
          <w:marBottom w:val="0"/>
          <w:divBdr>
            <w:top w:val="none" w:sz="0" w:space="0" w:color="auto"/>
            <w:left w:val="none" w:sz="0" w:space="0" w:color="auto"/>
            <w:bottom w:val="none" w:sz="0" w:space="0" w:color="auto"/>
            <w:right w:val="none" w:sz="0" w:space="0" w:color="auto"/>
          </w:divBdr>
        </w:div>
        <w:div w:id="2088110856">
          <w:marLeft w:val="1166"/>
          <w:marRight w:val="0"/>
          <w:marTop w:val="106"/>
          <w:marBottom w:val="0"/>
          <w:divBdr>
            <w:top w:val="none" w:sz="0" w:space="0" w:color="auto"/>
            <w:left w:val="none" w:sz="0" w:space="0" w:color="auto"/>
            <w:bottom w:val="none" w:sz="0" w:space="0" w:color="auto"/>
            <w:right w:val="none" w:sz="0" w:space="0" w:color="auto"/>
          </w:divBdr>
        </w:div>
      </w:divsChild>
    </w:div>
    <w:div w:id="796145761">
      <w:bodyDiv w:val="1"/>
      <w:marLeft w:val="0"/>
      <w:marRight w:val="0"/>
      <w:marTop w:val="0"/>
      <w:marBottom w:val="0"/>
      <w:divBdr>
        <w:top w:val="none" w:sz="0" w:space="0" w:color="auto"/>
        <w:left w:val="none" w:sz="0" w:space="0" w:color="auto"/>
        <w:bottom w:val="none" w:sz="0" w:space="0" w:color="auto"/>
        <w:right w:val="none" w:sz="0" w:space="0" w:color="auto"/>
      </w:divBdr>
      <w:divsChild>
        <w:div w:id="2830004">
          <w:marLeft w:val="547"/>
          <w:marRight w:val="0"/>
          <w:marTop w:val="60"/>
          <w:marBottom w:val="60"/>
          <w:divBdr>
            <w:top w:val="none" w:sz="0" w:space="0" w:color="auto"/>
            <w:left w:val="none" w:sz="0" w:space="0" w:color="auto"/>
            <w:bottom w:val="none" w:sz="0" w:space="0" w:color="auto"/>
            <w:right w:val="none" w:sz="0" w:space="0" w:color="auto"/>
          </w:divBdr>
        </w:div>
        <w:div w:id="350959841">
          <w:marLeft w:val="547"/>
          <w:marRight w:val="0"/>
          <w:marTop w:val="60"/>
          <w:marBottom w:val="60"/>
          <w:divBdr>
            <w:top w:val="none" w:sz="0" w:space="0" w:color="auto"/>
            <w:left w:val="none" w:sz="0" w:space="0" w:color="auto"/>
            <w:bottom w:val="none" w:sz="0" w:space="0" w:color="auto"/>
            <w:right w:val="none" w:sz="0" w:space="0" w:color="auto"/>
          </w:divBdr>
        </w:div>
        <w:div w:id="1863013875">
          <w:marLeft w:val="547"/>
          <w:marRight w:val="0"/>
          <w:marTop w:val="60"/>
          <w:marBottom w:val="60"/>
          <w:divBdr>
            <w:top w:val="none" w:sz="0" w:space="0" w:color="auto"/>
            <w:left w:val="none" w:sz="0" w:space="0" w:color="auto"/>
            <w:bottom w:val="none" w:sz="0" w:space="0" w:color="auto"/>
            <w:right w:val="none" w:sz="0" w:space="0" w:color="auto"/>
          </w:divBdr>
        </w:div>
        <w:div w:id="2111512853">
          <w:marLeft w:val="547"/>
          <w:marRight w:val="0"/>
          <w:marTop w:val="60"/>
          <w:marBottom w:val="60"/>
          <w:divBdr>
            <w:top w:val="none" w:sz="0" w:space="0" w:color="auto"/>
            <w:left w:val="none" w:sz="0" w:space="0" w:color="auto"/>
            <w:bottom w:val="none" w:sz="0" w:space="0" w:color="auto"/>
            <w:right w:val="none" w:sz="0" w:space="0" w:color="auto"/>
          </w:divBdr>
        </w:div>
      </w:divsChild>
    </w:div>
    <w:div w:id="826096587">
      <w:bodyDiv w:val="1"/>
      <w:marLeft w:val="0"/>
      <w:marRight w:val="0"/>
      <w:marTop w:val="0"/>
      <w:marBottom w:val="0"/>
      <w:divBdr>
        <w:top w:val="none" w:sz="0" w:space="0" w:color="auto"/>
        <w:left w:val="none" w:sz="0" w:space="0" w:color="auto"/>
        <w:bottom w:val="none" w:sz="0" w:space="0" w:color="auto"/>
        <w:right w:val="none" w:sz="0" w:space="0" w:color="auto"/>
      </w:divBdr>
    </w:div>
    <w:div w:id="837424419">
      <w:bodyDiv w:val="1"/>
      <w:marLeft w:val="0"/>
      <w:marRight w:val="0"/>
      <w:marTop w:val="0"/>
      <w:marBottom w:val="0"/>
      <w:divBdr>
        <w:top w:val="none" w:sz="0" w:space="0" w:color="auto"/>
        <w:left w:val="none" w:sz="0" w:space="0" w:color="auto"/>
        <w:bottom w:val="none" w:sz="0" w:space="0" w:color="auto"/>
        <w:right w:val="none" w:sz="0" w:space="0" w:color="auto"/>
      </w:divBdr>
    </w:div>
    <w:div w:id="838930462">
      <w:bodyDiv w:val="1"/>
      <w:marLeft w:val="0"/>
      <w:marRight w:val="0"/>
      <w:marTop w:val="0"/>
      <w:marBottom w:val="0"/>
      <w:divBdr>
        <w:top w:val="none" w:sz="0" w:space="0" w:color="auto"/>
        <w:left w:val="none" w:sz="0" w:space="0" w:color="auto"/>
        <w:bottom w:val="none" w:sz="0" w:space="0" w:color="auto"/>
        <w:right w:val="none" w:sz="0" w:space="0" w:color="auto"/>
      </w:divBdr>
      <w:divsChild>
        <w:div w:id="1071731130">
          <w:marLeft w:val="1786"/>
          <w:marRight w:val="0"/>
          <w:marTop w:val="82"/>
          <w:marBottom w:val="0"/>
          <w:divBdr>
            <w:top w:val="none" w:sz="0" w:space="0" w:color="auto"/>
            <w:left w:val="none" w:sz="0" w:space="0" w:color="auto"/>
            <w:bottom w:val="none" w:sz="0" w:space="0" w:color="auto"/>
            <w:right w:val="none" w:sz="0" w:space="0" w:color="auto"/>
          </w:divBdr>
        </w:div>
        <w:div w:id="1284575801">
          <w:marLeft w:val="1786"/>
          <w:marRight w:val="0"/>
          <w:marTop w:val="82"/>
          <w:marBottom w:val="0"/>
          <w:divBdr>
            <w:top w:val="none" w:sz="0" w:space="0" w:color="auto"/>
            <w:left w:val="none" w:sz="0" w:space="0" w:color="auto"/>
            <w:bottom w:val="none" w:sz="0" w:space="0" w:color="auto"/>
            <w:right w:val="none" w:sz="0" w:space="0" w:color="auto"/>
          </w:divBdr>
        </w:div>
        <w:div w:id="1910724426">
          <w:marLeft w:val="1786"/>
          <w:marRight w:val="0"/>
          <w:marTop w:val="82"/>
          <w:marBottom w:val="0"/>
          <w:divBdr>
            <w:top w:val="none" w:sz="0" w:space="0" w:color="auto"/>
            <w:left w:val="none" w:sz="0" w:space="0" w:color="auto"/>
            <w:bottom w:val="none" w:sz="0" w:space="0" w:color="auto"/>
            <w:right w:val="none" w:sz="0" w:space="0" w:color="auto"/>
          </w:divBdr>
        </w:div>
      </w:divsChild>
    </w:div>
    <w:div w:id="840051844">
      <w:bodyDiv w:val="1"/>
      <w:marLeft w:val="0"/>
      <w:marRight w:val="0"/>
      <w:marTop w:val="0"/>
      <w:marBottom w:val="0"/>
      <w:divBdr>
        <w:top w:val="none" w:sz="0" w:space="0" w:color="auto"/>
        <w:left w:val="none" w:sz="0" w:space="0" w:color="auto"/>
        <w:bottom w:val="none" w:sz="0" w:space="0" w:color="auto"/>
        <w:right w:val="none" w:sz="0" w:space="0" w:color="auto"/>
      </w:divBdr>
    </w:div>
    <w:div w:id="846361113">
      <w:bodyDiv w:val="1"/>
      <w:marLeft w:val="0"/>
      <w:marRight w:val="0"/>
      <w:marTop w:val="0"/>
      <w:marBottom w:val="0"/>
      <w:divBdr>
        <w:top w:val="none" w:sz="0" w:space="0" w:color="auto"/>
        <w:left w:val="none" w:sz="0" w:space="0" w:color="auto"/>
        <w:bottom w:val="none" w:sz="0" w:space="0" w:color="auto"/>
        <w:right w:val="none" w:sz="0" w:space="0" w:color="auto"/>
      </w:divBdr>
    </w:div>
    <w:div w:id="869756880">
      <w:bodyDiv w:val="1"/>
      <w:marLeft w:val="0"/>
      <w:marRight w:val="0"/>
      <w:marTop w:val="0"/>
      <w:marBottom w:val="0"/>
      <w:divBdr>
        <w:top w:val="none" w:sz="0" w:space="0" w:color="auto"/>
        <w:left w:val="none" w:sz="0" w:space="0" w:color="auto"/>
        <w:bottom w:val="none" w:sz="0" w:space="0" w:color="auto"/>
        <w:right w:val="none" w:sz="0" w:space="0" w:color="auto"/>
      </w:divBdr>
    </w:div>
    <w:div w:id="926890980">
      <w:bodyDiv w:val="1"/>
      <w:marLeft w:val="0"/>
      <w:marRight w:val="0"/>
      <w:marTop w:val="0"/>
      <w:marBottom w:val="0"/>
      <w:divBdr>
        <w:top w:val="none" w:sz="0" w:space="0" w:color="auto"/>
        <w:left w:val="none" w:sz="0" w:space="0" w:color="auto"/>
        <w:bottom w:val="none" w:sz="0" w:space="0" w:color="auto"/>
        <w:right w:val="none" w:sz="0" w:space="0" w:color="auto"/>
      </w:divBdr>
      <w:divsChild>
        <w:div w:id="1074468956">
          <w:marLeft w:val="446"/>
          <w:marRight w:val="0"/>
          <w:marTop w:val="0"/>
          <w:marBottom w:val="0"/>
          <w:divBdr>
            <w:top w:val="none" w:sz="0" w:space="0" w:color="auto"/>
            <w:left w:val="none" w:sz="0" w:space="0" w:color="auto"/>
            <w:bottom w:val="none" w:sz="0" w:space="0" w:color="auto"/>
            <w:right w:val="none" w:sz="0" w:space="0" w:color="auto"/>
          </w:divBdr>
        </w:div>
        <w:div w:id="29033447">
          <w:marLeft w:val="446"/>
          <w:marRight w:val="0"/>
          <w:marTop w:val="0"/>
          <w:marBottom w:val="0"/>
          <w:divBdr>
            <w:top w:val="none" w:sz="0" w:space="0" w:color="auto"/>
            <w:left w:val="none" w:sz="0" w:space="0" w:color="auto"/>
            <w:bottom w:val="none" w:sz="0" w:space="0" w:color="auto"/>
            <w:right w:val="none" w:sz="0" w:space="0" w:color="auto"/>
          </w:divBdr>
        </w:div>
        <w:div w:id="128668499">
          <w:marLeft w:val="446"/>
          <w:marRight w:val="0"/>
          <w:marTop w:val="0"/>
          <w:marBottom w:val="0"/>
          <w:divBdr>
            <w:top w:val="none" w:sz="0" w:space="0" w:color="auto"/>
            <w:left w:val="none" w:sz="0" w:space="0" w:color="auto"/>
            <w:bottom w:val="none" w:sz="0" w:space="0" w:color="auto"/>
            <w:right w:val="none" w:sz="0" w:space="0" w:color="auto"/>
          </w:divBdr>
        </w:div>
        <w:div w:id="1781684501">
          <w:marLeft w:val="446"/>
          <w:marRight w:val="0"/>
          <w:marTop w:val="0"/>
          <w:marBottom w:val="0"/>
          <w:divBdr>
            <w:top w:val="none" w:sz="0" w:space="0" w:color="auto"/>
            <w:left w:val="none" w:sz="0" w:space="0" w:color="auto"/>
            <w:bottom w:val="none" w:sz="0" w:space="0" w:color="auto"/>
            <w:right w:val="none" w:sz="0" w:space="0" w:color="auto"/>
          </w:divBdr>
        </w:div>
        <w:div w:id="249630869">
          <w:marLeft w:val="446"/>
          <w:marRight w:val="0"/>
          <w:marTop w:val="0"/>
          <w:marBottom w:val="0"/>
          <w:divBdr>
            <w:top w:val="none" w:sz="0" w:space="0" w:color="auto"/>
            <w:left w:val="none" w:sz="0" w:space="0" w:color="auto"/>
            <w:bottom w:val="none" w:sz="0" w:space="0" w:color="auto"/>
            <w:right w:val="none" w:sz="0" w:space="0" w:color="auto"/>
          </w:divBdr>
        </w:div>
      </w:divsChild>
    </w:div>
    <w:div w:id="1006129959">
      <w:bodyDiv w:val="1"/>
      <w:marLeft w:val="0"/>
      <w:marRight w:val="0"/>
      <w:marTop w:val="0"/>
      <w:marBottom w:val="0"/>
      <w:divBdr>
        <w:top w:val="none" w:sz="0" w:space="0" w:color="auto"/>
        <w:left w:val="none" w:sz="0" w:space="0" w:color="auto"/>
        <w:bottom w:val="none" w:sz="0" w:space="0" w:color="auto"/>
        <w:right w:val="none" w:sz="0" w:space="0" w:color="auto"/>
      </w:divBdr>
    </w:div>
    <w:div w:id="1040596458">
      <w:bodyDiv w:val="1"/>
      <w:marLeft w:val="0"/>
      <w:marRight w:val="0"/>
      <w:marTop w:val="0"/>
      <w:marBottom w:val="0"/>
      <w:divBdr>
        <w:top w:val="none" w:sz="0" w:space="0" w:color="auto"/>
        <w:left w:val="none" w:sz="0" w:space="0" w:color="auto"/>
        <w:bottom w:val="none" w:sz="0" w:space="0" w:color="auto"/>
        <w:right w:val="none" w:sz="0" w:space="0" w:color="auto"/>
      </w:divBdr>
      <w:divsChild>
        <w:div w:id="1930389489">
          <w:marLeft w:val="547"/>
          <w:marRight w:val="0"/>
          <w:marTop w:val="115"/>
          <w:marBottom w:val="0"/>
          <w:divBdr>
            <w:top w:val="none" w:sz="0" w:space="0" w:color="auto"/>
            <w:left w:val="none" w:sz="0" w:space="0" w:color="auto"/>
            <w:bottom w:val="none" w:sz="0" w:space="0" w:color="auto"/>
            <w:right w:val="none" w:sz="0" w:space="0" w:color="auto"/>
          </w:divBdr>
        </w:div>
      </w:divsChild>
    </w:div>
    <w:div w:id="1048381403">
      <w:bodyDiv w:val="1"/>
      <w:marLeft w:val="0"/>
      <w:marRight w:val="0"/>
      <w:marTop w:val="0"/>
      <w:marBottom w:val="0"/>
      <w:divBdr>
        <w:top w:val="none" w:sz="0" w:space="0" w:color="auto"/>
        <w:left w:val="none" w:sz="0" w:space="0" w:color="auto"/>
        <w:bottom w:val="none" w:sz="0" w:space="0" w:color="auto"/>
        <w:right w:val="none" w:sz="0" w:space="0" w:color="auto"/>
      </w:divBdr>
      <w:divsChild>
        <w:div w:id="922253502">
          <w:marLeft w:val="446"/>
          <w:marRight w:val="0"/>
          <w:marTop w:val="106"/>
          <w:marBottom w:val="0"/>
          <w:divBdr>
            <w:top w:val="none" w:sz="0" w:space="0" w:color="auto"/>
            <w:left w:val="none" w:sz="0" w:space="0" w:color="auto"/>
            <w:bottom w:val="none" w:sz="0" w:space="0" w:color="auto"/>
            <w:right w:val="none" w:sz="0" w:space="0" w:color="auto"/>
          </w:divBdr>
        </w:div>
      </w:divsChild>
    </w:div>
    <w:div w:id="1050957368">
      <w:bodyDiv w:val="1"/>
      <w:marLeft w:val="0"/>
      <w:marRight w:val="0"/>
      <w:marTop w:val="0"/>
      <w:marBottom w:val="0"/>
      <w:divBdr>
        <w:top w:val="none" w:sz="0" w:space="0" w:color="auto"/>
        <w:left w:val="none" w:sz="0" w:space="0" w:color="auto"/>
        <w:bottom w:val="none" w:sz="0" w:space="0" w:color="auto"/>
        <w:right w:val="none" w:sz="0" w:space="0" w:color="auto"/>
      </w:divBdr>
    </w:div>
    <w:div w:id="1054550509">
      <w:bodyDiv w:val="1"/>
      <w:marLeft w:val="0"/>
      <w:marRight w:val="0"/>
      <w:marTop w:val="0"/>
      <w:marBottom w:val="0"/>
      <w:divBdr>
        <w:top w:val="none" w:sz="0" w:space="0" w:color="auto"/>
        <w:left w:val="none" w:sz="0" w:space="0" w:color="auto"/>
        <w:bottom w:val="none" w:sz="0" w:space="0" w:color="auto"/>
        <w:right w:val="none" w:sz="0" w:space="0" w:color="auto"/>
      </w:divBdr>
    </w:div>
    <w:div w:id="1078358026">
      <w:bodyDiv w:val="1"/>
      <w:marLeft w:val="0"/>
      <w:marRight w:val="0"/>
      <w:marTop w:val="0"/>
      <w:marBottom w:val="0"/>
      <w:divBdr>
        <w:top w:val="none" w:sz="0" w:space="0" w:color="auto"/>
        <w:left w:val="none" w:sz="0" w:space="0" w:color="auto"/>
        <w:bottom w:val="none" w:sz="0" w:space="0" w:color="auto"/>
        <w:right w:val="none" w:sz="0" w:space="0" w:color="auto"/>
      </w:divBdr>
    </w:div>
    <w:div w:id="1096899844">
      <w:bodyDiv w:val="1"/>
      <w:marLeft w:val="0"/>
      <w:marRight w:val="0"/>
      <w:marTop w:val="0"/>
      <w:marBottom w:val="0"/>
      <w:divBdr>
        <w:top w:val="none" w:sz="0" w:space="0" w:color="auto"/>
        <w:left w:val="none" w:sz="0" w:space="0" w:color="auto"/>
        <w:bottom w:val="none" w:sz="0" w:space="0" w:color="auto"/>
        <w:right w:val="none" w:sz="0" w:space="0" w:color="auto"/>
      </w:divBdr>
    </w:div>
    <w:div w:id="1105344039">
      <w:bodyDiv w:val="1"/>
      <w:marLeft w:val="0"/>
      <w:marRight w:val="0"/>
      <w:marTop w:val="0"/>
      <w:marBottom w:val="0"/>
      <w:divBdr>
        <w:top w:val="none" w:sz="0" w:space="0" w:color="auto"/>
        <w:left w:val="none" w:sz="0" w:space="0" w:color="auto"/>
        <w:bottom w:val="none" w:sz="0" w:space="0" w:color="auto"/>
        <w:right w:val="none" w:sz="0" w:space="0" w:color="auto"/>
      </w:divBdr>
      <w:divsChild>
        <w:div w:id="770855914">
          <w:marLeft w:val="547"/>
          <w:marRight w:val="0"/>
          <w:marTop w:val="60"/>
          <w:marBottom w:val="0"/>
          <w:divBdr>
            <w:top w:val="none" w:sz="0" w:space="0" w:color="auto"/>
            <w:left w:val="none" w:sz="0" w:space="0" w:color="auto"/>
            <w:bottom w:val="none" w:sz="0" w:space="0" w:color="auto"/>
            <w:right w:val="none" w:sz="0" w:space="0" w:color="auto"/>
          </w:divBdr>
        </w:div>
        <w:div w:id="826097493">
          <w:marLeft w:val="547"/>
          <w:marRight w:val="0"/>
          <w:marTop w:val="60"/>
          <w:marBottom w:val="0"/>
          <w:divBdr>
            <w:top w:val="none" w:sz="0" w:space="0" w:color="auto"/>
            <w:left w:val="none" w:sz="0" w:space="0" w:color="auto"/>
            <w:bottom w:val="none" w:sz="0" w:space="0" w:color="auto"/>
            <w:right w:val="none" w:sz="0" w:space="0" w:color="auto"/>
          </w:divBdr>
        </w:div>
        <w:div w:id="1329021454">
          <w:marLeft w:val="547"/>
          <w:marRight w:val="0"/>
          <w:marTop w:val="60"/>
          <w:marBottom w:val="0"/>
          <w:divBdr>
            <w:top w:val="none" w:sz="0" w:space="0" w:color="auto"/>
            <w:left w:val="none" w:sz="0" w:space="0" w:color="auto"/>
            <w:bottom w:val="none" w:sz="0" w:space="0" w:color="auto"/>
            <w:right w:val="none" w:sz="0" w:space="0" w:color="auto"/>
          </w:divBdr>
        </w:div>
      </w:divsChild>
    </w:div>
    <w:div w:id="1111700865">
      <w:bodyDiv w:val="1"/>
      <w:marLeft w:val="0"/>
      <w:marRight w:val="0"/>
      <w:marTop w:val="0"/>
      <w:marBottom w:val="0"/>
      <w:divBdr>
        <w:top w:val="none" w:sz="0" w:space="0" w:color="auto"/>
        <w:left w:val="none" w:sz="0" w:space="0" w:color="auto"/>
        <w:bottom w:val="none" w:sz="0" w:space="0" w:color="auto"/>
        <w:right w:val="none" w:sz="0" w:space="0" w:color="auto"/>
      </w:divBdr>
      <w:divsChild>
        <w:div w:id="827751661">
          <w:marLeft w:val="547"/>
          <w:marRight w:val="0"/>
          <w:marTop w:val="0"/>
          <w:marBottom w:val="0"/>
          <w:divBdr>
            <w:top w:val="none" w:sz="0" w:space="0" w:color="auto"/>
            <w:left w:val="none" w:sz="0" w:space="0" w:color="auto"/>
            <w:bottom w:val="none" w:sz="0" w:space="0" w:color="auto"/>
            <w:right w:val="none" w:sz="0" w:space="0" w:color="auto"/>
          </w:divBdr>
        </w:div>
      </w:divsChild>
    </w:div>
    <w:div w:id="1174372017">
      <w:bodyDiv w:val="1"/>
      <w:marLeft w:val="0"/>
      <w:marRight w:val="0"/>
      <w:marTop w:val="0"/>
      <w:marBottom w:val="0"/>
      <w:divBdr>
        <w:top w:val="none" w:sz="0" w:space="0" w:color="auto"/>
        <w:left w:val="none" w:sz="0" w:space="0" w:color="auto"/>
        <w:bottom w:val="none" w:sz="0" w:space="0" w:color="auto"/>
        <w:right w:val="none" w:sz="0" w:space="0" w:color="auto"/>
      </w:divBdr>
      <w:divsChild>
        <w:div w:id="124547568">
          <w:marLeft w:val="547"/>
          <w:marRight w:val="0"/>
          <w:marTop w:val="0"/>
          <w:marBottom w:val="0"/>
          <w:divBdr>
            <w:top w:val="none" w:sz="0" w:space="0" w:color="auto"/>
            <w:left w:val="none" w:sz="0" w:space="0" w:color="auto"/>
            <w:bottom w:val="none" w:sz="0" w:space="0" w:color="auto"/>
            <w:right w:val="none" w:sz="0" w:space="0" w:color="auto"/>
          </w:divBdr>
        </w:div>
        <w:div w:id="538322411">
          <w:marLeft w:val="547"/>
          <w:marRight w:val="0"/>
          <w:marTop w:val="0"/>
          <w:marBottom w:val="0"/>
          <w:divBdr>
            <w:top w:val="none" w:sz="0" w:space="0" w:color="auto"/>
            <w:left w:val="none" w:sz="0" w:space="0" w:color="auto"/>
            <w:bottom w:val="none" w:sz="0" w:space="0" w:color="auto"/>
            <w:right w:val="none" w:sz="0" w:space="0" w:color="auto"/>
          </w:divBdr>
        </w:div>
        <w:div w:id="1271938823">
          <w:marLeft w:val="547"/>
          <w:marRight w:val="0"/>
          <w:marTop w:val="0"/>
          <w:marBottom w:val="0"/>
          <w:divBdr>
            <w:top w:val="none" w:sz="0" w:space="0" w:color="auto"/>
            <w:left w:val="none" w:sz="0" w:space="0" w:color="auto"/>
            <w:bottom w:val="none" w:sz="0" w:space="0" w:color="auto"/>
            <w:right w:val="none" w:sz="0" w:space="0" w:color="auto"/>
          </w:divBdr>
        </w:div>
      </w:divsChild>
    </w:div>
    <w:div w:id="1174808232">
      <w:bodyDiv w:val="1"/>
      <w:marLeft w:val="0"/>
      <w:marRight w:val="0"/>
      <w:marTop w:val="0"/>
      <w:marBottom w:val="0"/>
      <w:divBdr>
        <w:top w:val="none" w:sz="0" w:space="0" w:color="auto"/>
        <w:left w:val="none" w:sz="0" w:space="0" w:color="auto"/>
        <w:bottom w:val="none" w:sz="0" w:space="0" w:color="auto"/>
        <w:right w:val="none" w:sz="0" w:space="0" w:color="auto"/>
      </w:divBdr>
    </w:div>
    <w:div w:id="1178692330">
      <w:bodyDiv w:val="1"/>
      <w:marLeft w:val="0"/>
      <w:marRight w:val="0"/>
      <w:marTop w:val="0"/>
      <w:marBottom w:val="0"/>
      <w:divBdr>
        <w:top w:val="none" w:sz="0" w:space="0" w:color="auto"/>
        <w:left w:val="none" w:sz="0" w:space="0" w:color="auto"/>
        <w:bottom w:val="none" w:sz="0" w:space="0" w:color="auto"/>
        <w:right w:val="none" w:sz="0" w:space="0" w:color="auto"/>
      </w:divBdr>
    </w:div>
    <w:div w:id="1180699320">
      <w:bodyDiv w:val="1"/>
      <w:marLeft w:val="0"/>
      <w:marRight w:val="0"/>
      <w:marTop w:val="0"/>
      <w:marBottom w:val="0"/>
      <w:divBdr>
        <w:top w:val="none" w:sz="0" w:space="0" w:color="auto"/>
        <w:left w:val="none" w:sz="0" w:space="0" w:color="auto"/>
        <w:bottom w:val="none" w:sz="0" w:space="0" w:color="auto"/>
        <w:right w:val="none" w:sz="0" w:space="0" w:color="auto"/>
      </w:divBdr>
      <w:divsChild>
        <w:div w:id="361365557">
          <w:marLeft w:val="547"/>
          <w:marRight w:val="0"/>
          <w:marTop w:val="115"/>
          <w:marBottom w:val="0"/>
          <w:divBdr>
            <w:top w:val="none" w:sz="0" w:space="0" w:color="auto"/>
            <w:left w:val="none" w:sz="0" w:space="0" w:color="auto"/>
            <w:bottom w:val="none" w:sz="0" w:space="0" w:color="auto"/>
            <w:right w:val="none" w:sz="0" w:space="0" w:color="auto"/>
          </w:divBdr>
        </w:div>
        <w:div w:id="389618329">
          <w:marLeft w:val="547"/>
          <w:marRight w:val="0"/>
          <w:marTop w:val="115"/>
          <w:marBottom w:val="0"/>
          <w:divBdr>
            <w:top w:val="none" w:sz="0" w:space="0" w:color="auto"/>
            <w:left w:val="none" w:sz="0" w:space="0" w:color="auto"/>
            <w:bottom w:val="none" w:sz="0" w:space="0" w:color="auto"/>
            <w:right w:val="none" w:sz="0" w:space="0" w:color="auto"/>
          </w:divBdr>
        </w:div>
        <w:div w:id="465200916">
          <w:marLeft w:val="547"/>
          <w:marRight w:val="0"/>
          <w:marTop w:val="115"/>
          <w:marBottom w:val="0"/>
          <w:divBdr>
            <w:top w:val="none" w:sz="0" w:space="0" w:color="auto"/>
            <w:left w:val="none" w:sz="0" w:space="0" w:color="auto"/>
            <w:bottom w:val="none" w:sz="0" w:space="0" w:color="auto"/>
            <w:right w:val="none" w:sz="0" w:space="0" w:color="auto"/>
          </w:divBdr>
        </w:div>
        <w:div w:id="960769332">
          <w:marLeft w:val="547"/>
          <w:marRight w:val="0"/>
          <w:marTop w:val="115"/>
          <w:marBottom w:val="0"/>
          <w:divBdr>
            <w:top w:val="none" w:sz="0" w:space="0" w:color="auto"/>
            <w:left w:val="none" w:sz="0" w:space="0" w:color="auto"/>
            <w:bottom w:val="none" w:sz="0" w:space="0" w:color="auto"/>
            <w:right w:val="none" w:sz="0" w:space="0" w:color="auto"/>
          </w:divBdr>
        </w:div>
      </w:divsChild>
    </w:div>
    <w:div w:id="1189833852">
      <w:bodyDiv w:val="1"/>
      <w:marLeft w:val="0"/>
      <w:marRight w:val="0"/>
      <w:marTop w:val="0"/>
      <w:marBottom w:val="0"/>
      <w:divBdr>
        <w:top w:val="none" w:sz="0" w:space="0" w:color="auto"/>
        <w:left w:val="none" w:sz="0" w:space="0" w:color="auto"/>
        <w:bottom w:val="none" w:sz="0" w:space="0" w:color="auto"/>
        <w:right w:val="none" w:sz="0" w:space="0" w:color="auto"/>
      </w:divBdr>
      <w:divsChild>
        <w:div w:id="697318583">
          <w:marLeft w:val="547"/>
          <w:marRight w:val="0"/>
          <w:marTop w:val="0"/>
          <w:marBottom w:val="0"/>
          <w:divBdr>
            <w:top w:val="none" w:sz="0" w:space="0" w:color="auto"/>
            <w:left w:val="none" w:sz="0" w:space="0" w:color="auto"/>
            <w:bottom w:val="none" w:sz="0" w:space="0" w:color="auto"/>
            <w:right w:val="none" w:sz="0" w:space="0" w:color="auto"/>
          </w:divBdr>
        </w:div>
      </w:divsChild>
    </w:div>
    <w:div w:id="1209415967">
      <w:bodyDiv w:val="1"/>
      <w:marLeft w:val="0"/>
      <w:marRight w:val="0"/>
      <w:marTop w:val="0"/>
      <w:marBottom w:val="0"/>
      <w:divBdr>
        <w:top w:val="none" w:sz="0" w:space="0" w:color="auto"/>
        <w:left w:val="none" w:sz="0" w:space="0" w:color="auto"/>
        <w:bottom w:val="none" w:sz="0" w:space="0" w:color="auto"/>
        <w:right w:val="none" w:sz="0" w:space="0" w:color="auto"/>
      </w:divBdr>
    </w:div>
    <w:div w:id="1232042529">
      <w:bodyDiv w:val="1"/>
      <w:marLeft w:val="0"/>
      <w:marRight w:val="0"/>
      <w:marTop w:val="0"/>
      <w:marBottom w:val="0"/>
      <w:divBdr>
        <w:top w:val="none" w:sz="0" w:space="0" w:color="auto"/>
        <w:left w:val="none" w:sz="0" w:space="0" w:color="auto"/>
        <w:bottom w:val="none" w:sz="0" w:space="0" w:color="auto"/>
        <w:right w:val="none" w:sz="0" w:space="0" w:color="auto"/>
      </w:divBdr>
      <w:divsChild>
        <w:div w:id="1799033008">
          <w:marLeft w:val="446"/>
          <w:marRight w:val="0"/>
          <w:marTop w:val="0"/>
          <w:marBottom w:val="0"/>
          <w:divBdr>
            <w:top w:val="none" w:sz="0" w:space="0" w:color="auto"/>
            <w:left w:val="none" w:sz="0" w:space="0" w:color="auto"/>
            <w:bottom w:val="none" w:sz="0" w:space="0" w:color="auto"/>
            <w:right w:val="none" w:sz="0" w:space="0" w:color="auto"/>
          </w:divBdr>
        </w:div>
      </w:divsChild>
    </w:div>
    <w:div w:id="1237321961">
      <w:bodyDiv w:val="1"/>
      <w:marLeft w:val="0"/>
      <w:marRight w:val="0"/>
      <w:marTop w:val="0"/>
      <w:marBottom w:val="0"/>
      <w:divBdr>
        <w:top w:val="none" w:sz="0" w:space="0" w:color="auto"/>
        <w:left w:val="none" w:sz="0" w:space="0" w:color="auto"/>
        <w:bottom w:val="none" w:sz="0" w:space="0" w:color="auto"/>
        <w:right w:val="none" w:sz="0" w:space="0" w:color="auto"/>
      </w:divBdr>
      <w:divsChild>
        <w:div w:id="110633200">
          <w:marLeft w:val="274"/>
          <w:marRight w:val="0"/>
          <w:marTop w:val="0"/>
          <w:marBottom w:val="0"/>
          <w:divBdr>
            <w:top w:val="none" w:sz="0" w:space="0" w:color="auto"/>
            <w:left w:val="none" w:sz="0" w:space="0" w:color="auto"/>
            <w:bottom w:val="none" w:sz="0" w:space="0" w:color="auto"/>
            <w:right w:val="none" w:sz="0" w:space="0" w:color="auto"/>
          </w:divBdr>
        </w:div>
        <w:div w:id="1444030245">
          <w:marLeft w:val="274"/>
          <w:marRight w:val="0"/>
          <w:marTop w:val="0"/>
          <w:marBottom w:val="0"/>
          <w:divBdr>
            <w:top w:val="none" w:sz="0" w:space="0" w:color="auto"/>
            <w:left w:val="none" w:sz="0" w:space="0" w:color="auto"/>
            <w:bottom w:val="none" w:sz="0" w:space="0" w:color="auto"/>
            <w:right w:val="none" w:sz="0" w:space="0" w:color="auto"/>
          </w:divBdr>
        </w:div>
      </w:divsChild>
    </w:div>
    <w:div w:id="1238053099">
      <w:bodyDiv w:val="1"/>
      <w:marLeft w:val="0"/>
      <w:marRight w:val="0"/>
      <w:marTop w:val="0"/>
      <w:marBottom w:val="0"/>
      <w:divBdr>
        <w:top w:val="none" w:sz="0" w:space="0" w:color="auto"/>
        <w:left w:val="none" w:sz="0" w:space="0" w:color="auto"/>
        <w:bottom w:val="none" w:sz="0" w:space="0" w:color="auto"/>
        <w:right w:val="none" w:sz="0" w:space="0" w:color="auto"/>
      </w:divBdr>
      <w:divsChild>
        <w:div w:id="534539079">
          <w:marLeft w:val="1872"/>
          <w:marRight w:val="0"/>
          <w:marTop w:val="0"/>
          <w:marBottom w:val="0"/>
          <w:divBdr>
            <w:top w:val="none" w:sz="0" w:space="0" w:color="auto"/>
            <w:left w:val="none" w:sz="0" w:space="0" w:color="auto"/>
            <w:bottom w:val="none" w:sz="0" w:space="0" w:color="auto"/>
            <w:right w:val="none" w:sz="0" w:space="0" w:color="auto"/>
          </w:divBdr>
        </w:div>
        <w:div w:id="668337358">
          <w:marLeft w:val="1872"/>
          <w:marRight w:val="0"/>
          <w:marTop w:val="0"/>
          <w:marBottom w:val="0"/>
          <w:divBdr>
            <w:top w:val="none" w:sz="0" w:space="0" w:color="auto"/>
            <w:left w:val="none" w:sz="0" w:space="0" w:color="auto"/>
            <w:bottom w:val="none" w:sz="0" w:space="0" w:color="auto"/>
            <w:right w:val="none" w:sz="0" w:space="0" w:color="auto"/>
          </w:divBdr>
        </w:div>
        <w:div w:id="1154906553">
          <w:marLeft w:val="1872"/>
          <w:marRight w:val="0"/>
          <w:marTop w:val="0"/>
          <w:marBottom w:val="0"/>
          <w:divBdr>
            <w:top w:val="none" w:sz="0" w:space="0" w:color="auto"/>
            <w:left w:val="none" w:sz="0" w:space="0" w:color="auto"/>
            <w:bottom w:val="none" w:sz="0" w:space="0" w:color="auto"/>
            <w:right w:val="none" w:sz="0" w:space="0" w:color="auto"/>
          </w:divBdr>
        </w:div>
      </w:divsChild>
    </w:div>
    <w:div w:id="1246188949">
      <w:bodyDiv w:val="1"/>
      <w:marLeft w:val="0"/>
      <w:marRight w:val="0"/>
      <w:marTop w:val="0"/>
      <w:marBottom w:val="0"/>
      <w:divBdr>
        <w:top w:val="none" w:sz="0" w:space="0" w:color="auto"/>
        <w:left w:val="none" w:sz="0" w:space="0" w:color="auto"/>
        <w:bottom w:val="none" w:sz="0" w:space="0" w:color="auto"/>
        <w:right w:val="none" w:sz="0" w:space="0" w:color="auto"/>
      </w:divBdr>
    </w:div>
    <w:div w:id="1251083262">
      <w:bodyDiv w:val="1"/>
      <w:marLeft w:val="0"/>
      <w:marRight w:val="0"/>
      <w:marTop w:val="0"/>
      <w:marBottom w:val="0"/>
      <w:divBdr>
        <w:top w:val="none" w:sz="0" w:space="0" w:color="auto"/>
        <w:left w:val="none" w:sz="0" w:space="0" w:color="auto"/>
        <w:bottom w:val="none" w:sz="0" w:space="0" w:color="auto"/>
        <w:right w:val="none" w:sz="0" w:space="0" w:color="auto"/>
      </w:divBdr>
    </w:div>
    <w:div w:id="1251695844">
      <w:bodyDiv w:val="1"/>
      <w:marLeft w:val="0"/>
      <w:marRight w:val="0"/>
      <w:marTop w:val="0"/>
      <w:marBottom w:val="0"/>
      <w:divBdr>
        <w:top w:val="none" w:sz="0" w:space="0" w:color="auto"/>
        <w:left w:val="none" w:sz="0" w:space="0" w:color="auto"/>
        <w:bottom w:val="none" w:sz="0" w:space="0" w:color="auto"/>
        <w:right w:val="none" w:sz="0" w:space="0" w:color="auto"/>
      </w:divBdr>
    </w:div>
    <w:div w:id="1259408879">
      <w:bodyDiv w:val="1"/>
      <w:marLeft w:val="0"/>
      <w:marRight w:val="0"/>
      <w:marTop w:val="0"/>
      <w:marBottom w:val="0"/>
      <w:divBdr>
        <w:top w:val="none" w:sz="0" w:space="0" w:color="auto"/>
        <w:left w:val="none" w:sz="0" w:space="0" w:color="auto"/>
        <w:bottom w:val="none" w:sz="0" w:space="0" w:color="auto"/>
        <w:right w:val="none" w:sz="0" w:space="0" w:color="auto"/>
      </w:divBdr>
    </w:div>
    <w:div w:id="1291932318">
      <w:bodyDiv w:val="1"/>
      <w:marLeft w:val="0"/>
      <w:marRight w:val="0"/>
      <w:marTop w:val="0"/>
      <w:marBottom w:val="0"/>
      <w:divBdr>
        <w:top w:val="none" w:sz="0" w:space="0" w:color="auto"/>
        <w:left w:val="none" w:sz="0" w:space="0" w:color="auto"/>
        <w:bottom w:val="none" w:sz="0" w:space="0" w:color="auto"/>
        <w:right w:val="none" w:sz="0" w:space="0" w:color="auto"/>
      </w:divBdr>
    </w:div>
    <w:div w:id="1304697861">
      <w:bodyDiv w:val="1"/>
      <w:marLeft w:val="0"/>
      <w:marRight w:val="0"/>
      <w:marTop w:val="0"/>
      <w:marBottom w:val="0"/>
      <w:divBdr>
        <w:top w:val="none" w:sz="0" w:space="0" w:color="auto"/>
        <w:left w:val="none" w:sz="0" w:space="0" w:color="auto"/>
        <w:bottom w:val="none" w:sz="0" w:space="0" w:color="auto"/>
        <w:right w:val="none" w:sz="0" w:space="0" w:color="auto"/>
      </w:divBdr>
      <w:divsChild>
        <w:div w:id="674963951">
          <w:marLeft w:val="274"/>
          <w:marRight w:val="0"/>
          <w:marTop w:val="0"/>
          <w:marBottom w:val="0"/>
          <w:divBdr>
            <w:top w:val="none" w:sz="0" w:space="0" w:color="auto"/>
            <w:left w:val="none" w:sz="0" w:space="0" w:color="auto"/>
            <w:bottom w:val="none" w:sz="0" w:space="0" w:color="auto"/>
            <w:right w:val="none" w:sz="0" w:space="0" w:color="auto"/>
          </w:divBdr>
        </w:div>
        <w:div w:id="738599810">
          <w:marLeft w:val="274"/>
          <w:marRight w:val="0"/>
          <w:marTop w:val="0"/>
          <w:marBottom w:val="0"/>
          <w:divBdr>
            <w:top w:val="none" w:sz="0" w:space="0" w:color="auto"/>
            <w:left w:val="none" w:sz="0" w:space="0" w:color="auto"/>
            <w:bottom w:val="none" w:sz="0" w:space="0" w:color="auto"/>
            <w:right w:val="none" w:sz="0" w:space="0" w:color="auto"/>
          </w:divBdr>
        </w:div>
        <w:div w:id="915362364">
          <w:marLeft w:val="274"/>
          <w:marRight w:val="0"/>
          <w:marTop w:val="0"/>
          <w:marBottom w:val="0"/>
          <w:divBdr>
            <w:top w:val="none" w:sz="0" w:space="0" w:color="auto"/>
            <w:left w:val="none" w:sz="0" w:space="0" w:color="auto"/>
            <w:bottom w:val="none" w:sz="0" w:space="0" w:color="auto"/>
            <w:right w:val="none" w:sz="0" w:space="0" w:color="auto"/>
          </w:divBdr>
        </w:div>
        <w:div w:id="2075153268">
          <w:marLeft w:val="274"/>
          <w:marRight w:val="0"/>
          <w:marTop w:val="0"/>
          <w:marBottom w:val="0"/>
          <w:divBdr>
            <w:top w:val="none" w:sz="0" w:space="0" w:color="auto"/>
            <w:left w:val="none" w:sz="0" w:space="0" w:color="auto"/>
            <w:bottom w:val="none" w:sz="0" w:space="0" w:color="auto"/>
            <w:right w:val="none" w:sz="0" w:space="0" w:color="auto"/>
          </w:divBdr>
        </w:div>
      </w:divsChild>
    </w:div>
    <w:div w:id="1343044778">
      <w:bodyDiv w:val="1"/>
      <w:marLeft w:val="0"/>
      <w:marRight w:val="0"/>
      <w:marTop w:val="0"/>
      <w:marBottom w:val="0"/>
      <w:divBdr>
        <w:top w:val="none" w:sz="0" w:space="0" w:color="auto"/>
        <w:left w:val="none" w:sz="0" w:space="0" w:color="auto"/>
        <w:bottom w:val="none" w:sz="0" w:space="0" w:color="auto"/>
        <w:right w:val="none" w:sz="0" w:space="0" w:color="auto"/>
      </w:divBdr>
    </w:div>
    <w:div w:id="1367441370">
      <w:bodyDiv w:val="1"/>
      <w:marLeft w:val="0"/>
      <w:marRight w:val="0"/>
      <w:marTop w:val="0"/>
      <w:marBottom w:val="0"/>
      <w:divBdr>
        <w:top w:val="none" w:sz="0" w:space="0" w:color="auto"/>
        <w:left w:val="none" w:sz="0" w:space="0" w:color="auto"/>
        <w:bottom w:val="none" w:sz="0" w:space="0" w:color="auto"/>
        <w:right w:val="none" w:sz="0" w:space="0" w:color="auto"/>
      </w:divBdr>
      <w:divsChild>
        <w:div w:id="375669156">
          <w:marLeft w:val="274"/>
          <w:marRight w:val="0"/>
          <w:marTop w:val="0"/>
          <w:marBottom w:val="200"/>
          <w:divBdr>
            <w:top w:val="none" w:sz="0" w:space="0" w:color="auto"/>
            <w:left w:val="none" w:sz="0" w:space="0" w:color="auto"/>
            <w:bottom w:val="none" w:sz="0" w:space="0" w:color="auto"/>
            <w:right w:val="none" w:sz="0" w:space="0" w:color="auto"/>
          </w:divBdr>
        </w:div>
        <w:div w:id="1851799661">
          <w:marLeft w:val="274"/>
          <w:marRight w:val="0"/>
          <w:marTop w:val="0"/>
          <w:marBottom w:val="200"/>
          <w:divBdr>
            <w:top w:val="none" w:sz="0" w:space="0" w:color="auto"/>
            <w:left w:val="none" w:sz="0" w:space="0" w:color="auto"/>
            <w:bottom w:val="none" w:sz="0" w:space="0" w:color="auto"/>
            <w:right w:val="none" w:sz="0" w:space="0" w:color="auto"/>
          </w:divBdr>
        </w:div>
        <w:div w:id="2090346373">
          <w:marLeft w:val="274"/>
          <w:marRight w:val="0"/>
          <w:marTop w:val="0"/>
          <w:marBottom w:val="200"/>
          <w:divBdr>
            <w:top w:val="none" w:sz="0" w:space="0" w:color="auto"/>
            <w:left w:val="none" w:sz="0" w:space="0" w:color="auto"/>
            <w:bottom w:val="none" w:sz="0" w:space="0" w:color="auto"/>
            <w:right w:val="none" w:sz="0" w:space="0" w:color="auto"/>
          </w:divBdr>
        </w:div>
      </w:divsChild>
    </w:div>
    <w:div w:id="1370838854">
      <w:bodyDiv w:val="1"/>
      <w:marLeft w:val="0"/>
      <w:marRight w:val="0"/>
      <w:marTop w:val="0"/>
      <w:marBottom w:val="0"/>
      <w:divBdr>
        <w:top w:val="none" w:sz="0" w:space="0" w:color="auto"/>
        <w:left w:val="none" w:sz="0" w:space="0" w:color="auto"/>
        <w:bottom w:val="none" w:sz="0" w:space="0" w:color="auto"/>
        <w:right w:val="none" w:sz="0" w:space="0" w:color="auto"/>
      </w:divBdr>
      <w:divsChild>
        <w:div w:id="1746803856">
          <w:marLeft w:val="446"/>
          <w:marRight w:val="0"/>
          <w:marTop w:val="106"/>
          <w:marBottom w:val="0"/>
          <w:divBdr>
            <w:top w:val="none" w:sz="0" w:space="0" w:color="auto"/>
            <w:left w:val="none" w:sz="0" w:space="0" w:color="auto"/>
            <w:bottom w:val="none" w:sz="0" w:space="0" w:color="auto"/>
            <w:right w:val="none" w:sz="0" w:space="0" w:color="auto"/>
          </w:divBdr>
        </w:div>
      </w:divsChild>
    </w:div>
    <w:div w:id="1433932619">
      <w:bodyDiv w:val="1"/>
      <w:marLeft w:val="0"/>
      <w:marRight w:val="0"/>
      <w:marTop w:val="0"/>
      <w:marBottom w:val="0"/>
      <w:divBdr>
        <w:top w:val="none" w:sz="0" w:space="0" w:color="auto"/>
        <w:left w:val="none" w:sz="0" w:space="0" w:color="auto"/>
        <w:bottom w:val="none" w:sz="0" w:space="0" w:color="auto"/>
        <w:right w:val="none" w:sz="0" w:space="0" w:color="auto"/>
      </w:divBdr>
    </w:div>
    <w:div w:id="1503353122">
      <w:bodyDiv w:val="1"/>
      <w:marLeft w:val="0"/>
      <w:marRight w:val="0"/>
      <w:marTop w:val="0"/>
      <w:marBottom w:val="0"/>
      <w:divBdr>
        <w:top w:val="none" w:sz="0" w:space="0" w:color="auto"/>
        <w:left w:val="none" w:sz="0" w:space="0" w:color="auto"/>
        <w:bottom w:val="none" w:sz="0" w:space="0" w:color="auto"/>
        <w:right w:val="none" w:sz="0" w:space="0" w:color="auto"/>
      </w:divBdr>
    </w:div>
    <w:div w:id="1516647680">
      <w:bodyDiv w:val="1"/>
      <w:marLeft w:val="0"/>
      <w:marRight w:val="0"/>
      <w:marTop w:val="0"/>
      <w:marBottom w:val="0"/>
      <w:divBdr>
        <w:top w:val="none" w:sz="0" w:space="0" w:color="auto"/>
        <w:left w:val="none" w:sz="0" w:space="0" w:color="auto"/>
        <w:bottom w:val="none" w:sz="0" w:space="0" w:color="auto"/>
        <w:right w:val="none" w:sz="0" w:space="0" w:color="auto"/>
      </w:divBdr>
      <w:divsChild>
        <w:div w:id="427579951">
          <w:marLeft w:val="274"/>
          <w:marRight w:val="0"/>
          <w:marTop w:val="0"/>
          <w:marBottom w:val="60"/>
          <w:divBdr>
            <w:top w:val="none" w:sz="0" w:space="0" w:color="auto"/>
            <w:left w:val="none" w:sz="0" w:space="0" w:color="auto"/>
            <w:bottom w:val="none" w:sz="0" w:space="0" w:color="auto"/>
            <w:right w:val="none" w:sz="0" w:space="0" w:color="auto"/>
          </w:divBdr>
        </w:div>
        <w:div w:id="709450794">
          <w:marLeft w:val="274"/>
          <w:marRight w:val="0"/>
          <w:marTop w:val="0"/>
          <w:marBottom w:val="60"/>
          <w:divBdr>
            <w:top w:val="none" w:sz="0" w:space="0" w:color="auto"/>
            <w:left w:val="none" w:sz="0" w:space="0" w:color="auto"/>
            <w:bottom w:val="none" w:sz="0" w:space="0" w:color="auto"/>
            <w:right w:val="none" w:sz="0" w:space="0" w:color="auto"/>
          </w:divBdr>
        </w:div>
        <w:div w:id="1020008423">
          <w:marLeft w:val="274"/>
          <w:marRight w:val="0"/>
          <w:marTop w:val="0"/>
          <w:marBottom w:val="60"/>
          <w:divBdr>
            <w:top w:val="none" w:sz="0" w:space="0" w:color="auto"/>
            <w:left w:val="none" w:sz="0" w:space="0" w:color="auto"/>
            <w:bottom w:val="none" w:sz="0" w:space="0" w:color="auto"/>
            <w:right w:val="none" w:sz="0" w:space="0" w:color="auto"/>
          </w:divBdr>
        </w:div>
        <w:div w:id="1969316334">
          <w:marLeft w:val="274"/>
          <w:marRight w:val="0"/>
          <w:marTop w:val="0"/>
          <w:marBottom w:val="60"/>
          <w:divBdr>
            <w:top w:val="none" w:sz="0" w:space="0" w:color="auto"/>
            <w:left w:val="none" w:sz="0" w:space="0" w:color="auto"/>
            <w:bottom w:val="none" w:sz="0" w:space="0" w:color="auto"/>
            <w:right w:val="none" w:sz="0" w:space="0" w:color="auto"/>
          </w:divBdr>
        </w:div>
      </w:divsChild>
    </w:div>
    <w:div w:id="1524392259">
      <w:bodyDiv w:val="1"/>
      <w:marLeft w:val="0"/>
      <w:marRight w:val="0"/>
      <w:marTop w:val="0"/>
      <w:marBottom w:val="0"/>
      <w:divBdr>
        <w:top w:val="none" w:sz="0" w:space="0" w:color="auto"/>
        <w:left w:val="none" w:sz="0" w:space="0" w:color="auto"/>
        <w:bottom w:val="none" w:sz="0" w:space="0" w:color="auto"/>
        <w:right w:val="none" w:sz="0" w:space="0" w:color="auto"/>
      </w:divBdr>
    </w:div>
    <w:div w:id="1534998898">
      <w:bodyDiv w:val="1"/>
      <w:marLeft w:val="0"/>
      <w:marRight w:val="0"/>
      <w:marTop w:val="0"/>
      <w:marBottom w:val="0"/>
      <w:divBdr>
        <w:top w:val="none" w:sz="0" w:space="0" w:color="auto"/>
        <w:left w:val="none" w:sz="0" w:space="0" w:color="auto"/>
        <w:bottom w:val="none" w:sz="0" w:space="0" w:color="auto"/>
        <w:right w:val="none" w:sz="0" w:space="0" w:color="auto"/>
      </w:divBdr>
      <w:divsChild>
        <w:div w:id="506409676">
          <w:marLeft w:val="547"/>
          <w:marRight w:val="0"/>
          <w:marTop w:val="115"/>
          <w:marBottom w:val="0"/>
          <w:divBdr>
            <w:top w:val="none" w:sz="0" w:space="0" w:color="auto"/>
            <w:left w:val="none" w:sz="0" w:space="0" w:color="auto"/>
            <w:bottom w:val="none" w:sz="0" w:space="0" w:color="auto"/>
            <w:right w:val="none" w:sz="0" w:space="0" w:color="auto"/>
          </w:divBdr>
        </w:div>
      </w:divsChild>
    </w:div>
    <w:div w:id="1536119875">
      <w:bodyDiv w:val="1"/>
      <w:marLeft w:val="0"/>
      <w:marRight w:val="0"/>
      <w:marTop w:val="0"/>
      <w:marBottom w:val="0"/>
      <w:divBdr>
        <w:top w:val="none" w:sz="0" w:space="0" w:color="auto"/>
        <w:left w:val="none" w:sz="0" w:space="0" w:color="auto"/>
        <w:bottom w:val="none" w:sz="0" w:space="0" w:color="auto"/>
        <w:right w:val="none" w:sz="0" w:space="0" w:color="auto"/>
      </w:divBdr>
      <w:divsChild>
        <w:div w:id="416446484">
          <w:marLeft w:val="1786"/>
          <w:marRight w:val="0"/>
          <w:marTop w:val="82"/>
          <w:marBottom w:val="0"/>
          <w:divBdr>
            <w:top w:val="none" w:sz="0" w:space="0" w:color="auto"/>
            <w:left w:val="none" w:sz="0" w:space="0" w:color="auto"/>
            <w:bottom w:val="none" w:sz="0" w:space="0" w:color="auto"/>
            <w:right w:val="none" w:sz="0" w:space="0" w:color="auto"/>
          </w:divBdr>
        </w:div>
        <w:div w:id="1560628524">
          <w:marLeft w:val="1786"/>
          <w:marRight w:val="0"/>
          <w:marTop w:val="82"/>
          <w:marBottom w:val="0"/>
          <w:divBdr>
            <w:top w:val="none" w:sz="0" w:space="0" w:color="auto"/>
            <w:left w:val="none" w:sz="0" w:space="0" w:color="auto"/>
            <w:bottom w:val="none" w:sz="0" w:space="0" w:color="auto"/>
            <w:right w:val="none" w:sz="0" w:space="0" w:color="auto"/>
          </w:divBdr>
        </w:div>
        <w:div w:id="1733774610">
          <w:marLeft w:val="1786"/>
          <w:marRight w:val="0"/>
          <w:marTop w:val="82"/>
          <w:marBottom w:val="0"/>
          <w:divBdr>
            <w:top w:val="none" w:sz="0" w:space="0" w:color="auto"/>
            <w:left w:val="none" w:sz="0" w:space="0" w:color="auto"/>
            <w:bottom w:val="none" w:sz="0" w:space="0" w:color="auto"/>
            <w:right w:val="none" w:sz="0" w:space="0" w:color="auto"/>
          </w:divBdr>
        </w:div>
      </w:divsChild>
    </w:div>
    <w:div w:id="1620332519">
      <w:bodyDiv w:val="1"/>
      <w:marLeft w:val="0"/>
      <w:marRight w:val="0"/>
      <w:marTop w:val="0"/>
      <w:marBottom w:val="0"/>
      <w:divBdr>
        <w:top w:val="none" w:sz="0" w:space="0" w:color="auto"/>
        <w:left w:val="none" w:sz="0" w:space="0" w:color="auto"/>
        <w:bottom w:val="none" w:sz="0" w:space="0" w:color="auto"/>
        <w:right w:val="none" w:sz="0" w:space="0" w:color="auto"/>
      </w:divBdr>
      <w:divsChild>
        <w:div w:id="746462910">
          <w:marLeft w:val="1166"/>
          <w:marRight w:val="0"/>
          <w:marTop w:val="0"/>
          <w:marBottom w:val="0"/>
          <w:divBdr>
            <w:top w:val="none" w:sz="0" w:space="0" w:color="auto"/>
            <w:left w:val="none" w:sz="0" w:space="0" w:color="auto"/>
            <w:bottom w:val="none" w:sz="0" w:space="0" w:color="auto"/>
            <w:right w:val="none" w:sz="0" w:space="0" w:color="auto"/>
          </w:divBdr>
        </w:div>
        <w:div w:id="1112165548">
          <w:marLeft w:val="1166"/>
          <w:marRight w:val="0"/>
          <w:marTop w:val="0"/>
          <w:marBottom w:val="0"/>
          <w:divBdr>
            <w:top w:val="none" w:sz="0" w:space="0" w:color="auto"/>
            <w:left w:val="none" w:sz="0" w:space="0" w:color="auto"/>
            <w:bottom w:val="none" w:sz="0" w:space="0" w:color="auto"/>
            <w:right w:val="none" w:sz="0" w:space="0" w:color="auto"/>
          </w:divBdr>
        </w:div>
        <w:div w:id="1205095769">
          <w:marLeft w:val="1166"/>
          <w:marRight w:val="0"/>
          <w:marTop w:val="0"/>
          <w:marBottom w:val="0"/>
          <w:divBdr>
            <w:top w:val="none" w:sz="0" w:space="0" w:color="auto"/>
            <w:left w:val="none" w:sz="0" w:space="0" w:color="auto"/>
            <w:bottom w:val="none" w:sz="0" w:space="0" w:color="auto"/>
            <w:right w:val="none" w:sz="0" w:space="0" w:color="auto"/>
          </w:divBdr>
        </w:div>
        <w:div w:id="1414932646">
          <w:marLeft w:val="1166"/>
          <w:marRight w:val="0"/>
          <w:marTop w:val="0"/>
          <w:marBottom w:val="0"/>
          <w:divBdr>
            <w:top w:val="none" w:sz="0" w:space="0" w:color="auto"/>
            <w:left w:val="none" w:sz="0" w:space="0" w:color="auto"/>
            <w:bottom w:val="none" w:sz="0" w:space="0" w:color="auto"/>
            <w:right w:val="none" w:sz="0" w:space="0" w:color="auto"/>
          </w:divBdr>
        </w:div>
        <w:div w:id="1669870060">
          <w:marLeft w:val="1166"/>
          <w:marRight w:val="0"/>
          <w:marTop w:val="0"/>
          <w:marBottom w:val="0"/>
          <w:divBdr>
            <w:top w:val="none" w:sz="0" w:space="0" w:color="auto"/>
            <w:left w:val="none" w:sz="0" w:space="0" w:color="auto"/>
            <w:bottom w:val="none" w:sz="0" w:space="0" w:color="auto"/>
            <w:right w:val="none" w:sz="0" w:space="0" w:color="auto"/>
          </w:divBdr>
        </w:div>
        <w:div w:id="1728843132">
          <w:marLeft w:val="1166"/>
          <w:marRight w:val="0"/>
          <w:marTop w:val="0"/>
          <w:marBottom w:val="0"/>
          <w:divBdr>
            <w:top w:val="none" w:sz="0" w:space="0" w:color="auto"/>
            <w:left w:val="none" w:sz="0" w:space="0" w:color="auto"/>
            <w:bottom w:val="none" w:sz="0" w:space="0" w:color="auto"/>
            <w:right w:val="none" w:sz="0" w:space="0" w:color="auto"/>
          </w:divBdr>
        </w:div>
      </w:divsChild>
    </w:div>
    <w:div w:id="1639873179">
      <w:bodyDiv w:val="1"/>
      <w:marLeft w:val="0"/>
      <w:marRight w:val="0"/>
      <w:marTop w:val="0"/>
      <w:marBottom w:val="0"/>
      <w:divBdr>
        <w:top w:val="none" w:sz="0" w:space="0" w:color="auto"/>
        <w:left w:val="none" w:sz="0" w:space="0" w:color="auto"/>
        <w:bottom w:val="none" w:sz="0" w:space="0" w:color="auto"/>
        <w:right w:val="none" w:sz="0" w:space="0" w:color="auto"/>
      </w:divBdr>
    </w:div>
    <w:div w:id="1672026996">
      <w:bodyDiv w:val="1"/>
      <w:marLeft w:val="0"/>
      <w:marRight w:val="0"/>
      <w:marTop w:val="0"/>
      <w:marBottom w:val="0"/>
      <w:divBdr>
        <w:top w:val="none" w:sz="0" w:space="0" w:color="auto"/>
        <w:left w:val="none" w:sz="0" w:space="0" w:color="auto"/>
        <w:bottom w:val="none" w:sz="0" w:space="0" w:color="auto"/>
        <w:right w:val="none" w:sz="0" w:space="0" w:color="auto"/>
      </w:divBdr>
    </w:div>
    <w:div w:id="1699308588">
      <w:bodyDiv w:val="1"/>
      <w:marLeft w:val="0"/>
      <w:marRight w:val="0"/>
      <w:marTop w:val="0"/>
      <w:marBottom w:val="0"/>
      <w:divBdr>
        <w:top w:val="none" w:sz="0" w:space="0" w:color="auto"/>
        <w:left w:val="none" w:sz="0" w:space="0" w:color="auto"/>
        <w:bottom w:val="none" w:sz="0" w:space="0" w:color="auto"/>
        <w:right w:val="none" w:sz="0" w:space="0" w:color="auto"/>
      </w:divBdr>
      <w:divsChild>
        <w:div w:id="471949305">
          <w:marLeft w:val="360"/>
          <w:marRight w:val="0"/>
          <w:marTop w:val="96"/>
          <w:marBottom w:val="200"/>
          <w:divBdr>
            <w:top w:val="none" w:sz="0" w:space="0" w:color="auto"/>
            <w:left w:val="none" w:sz="0" w:space="0" w:color="auto"/>
            <w:bottom w:val="none" w:sz="0" w:space="0" w:color="auto"/>
            <w:right w:val="none" w:sz="0" w:space="0" w:color="auto"/>
          </w:divBdr>
        </w:div>
      </w:divsChild>
    </w:div>
    <w:div w:id="1703021527">
      <w:bodyDiv w:val="1"/>
      <w:marLeft w:val="0"/>
      <w:marRight w:val="0"/>
      <w:marTop w:val="0"/>
      <w:marBottom w:val="0"/>
      <w:divBdr>
        <w:top w:val="none" w:sz="0" w:space="0" w:color="auto"/>
        <w:left w:val="none" w:sz="0" w:space="0" w:color="auto"/>
        <w:bottom w:val="none" w:sz="0" w:space="0" w:color="auto"/>
        <w:right w:val="none" w:sz="0" w:space="0" w:color="auto"/>
      </w:divBdr>
    </w:div>
    <w:div w:id="1716539088">
      <w:bodyDiv w:val="1"/>
      <w:marLeft w:val="0"/>
      <w:marRight w:val="0"/>
      <w:marTop w:val="0"/>
      <w:marBottom w:val="0"/>
      <w:divBdr>
        <w:top w:val="none" w:sz="0" w:space="0" w:color="auto"/>
        <w:left w:val="none" w:sz="0" w:space="0" w:color="auto"/>
        <w:bottom w:val="none" w:sz="0" w:space="0" w:color="auto"/>
        <w:right w:val="none" w:sz="0" w:space="0" w:color="auto"/>
      </w:divBdr>
    </w:div>
    <w:div w:id="1761098233">
      <w:bodyDiv w:val="1"/>
      <w:marLeft w:val="0"/>
      <w:marRight w:val="0"/>
      <w:marTop w:val="0"/>
      <w:marBottom w:val="0"/>
      <w:divBdr>
        <w:top w:val="none" w:sz="0" w:space="0" w:color="auto"/>
        <w:left w:val="none" w:sz="0" w:space="0" w:color="auto"/>
        <w:bottom w:val="none" w:sz="0" w:space="0" w:color="auto"/>
        <w:right w:val="none" w:sz="0" w:space="0" w:color="auto"/>
      </w:divBdr>
    </w:div>
    <w:div w:id="1766919246">
      <w:bodyDiv w:val="1"/>
      <w:marLeft w:val="0"/>
      <w:marRight w:val="0"/>
      <w:marTop w:val="0"/>
      <w:marBottom w:val="0"/>
      <w:divBdr>
        <w:top w:val="none" w:sz="0" w:space="0" w:color="auto"/>
        <w:left w:val="none" w:sz="0" w:space="0" w:color="auto"/>
        <w:bottom w:val="none" w:sz="0" w:space="0" w:color="auto"/>
        <w:right w:val="none" w:sz="0" w:space="0" w:color="auto"/>
      </w:divBdr>
    </w:div>
    <w:div w:id="1777552351">
      <w:bodyDiv w:val="1"/>
      <w:marLeft w:val="0"/>
      <w:marRight w:val="0"/>
      <w:marTop w:val="0"/>
      <w:marBottom w:val="0"/>
      <w:divBdr>
        <w:top w:val="none" w:sz="0" w:space="0" w:color="auto"/>
        <w:left w:val="none" w:sz="0" w:space="0" w:color="auto"/>
        <w:bottom w:val="none" w:sz="0" w:space="0" w:color="auto"/>
        <w:right w:val="none" w:sz="0" w:space="0" w:color="auto"/>
      </w:divBdr>
    </w:div>
    <w:div w:id="1835029655">
      <w:bodyDiv w:val="1"/>
      <w:marLeft w:val="0"/>
      <w:marRight w:val="0"/>
      <w:marTop w:val="0"/>
      <w:marBottom w:val="0"/>
      <w:divBdr>
        <w:top w:val="none" w:sz="0" w:space="0" w:color="auto"/>
        <w:left w:val="none" w:sz="0" w:space="0" w:color="auto"/>
        <w:bottom w:val="none" w:sz="0" w:space="0" w:color="auto"/>
        <w:right w:val="none" w:sz="0" w:space="0" w:color="auto"/>
      </w:divBdr>
    </w:div>
    <w:div w:id="1847473539">
      <w:bodyDiv w:val="1"/>
      <w:marLeft w:val="0"/>
      <w:marRight w:val="0"/>
      <w:marTop w:val="0"/>
      <w:marBottom w:val="0"/>
      <w:divBdr>
        <w:top w:val="none" w:sz="0" w:space="0" w:color="auto"/>
        <w:left w:val="none" w:sz="0" w:space="0" w:color="auto"/>
        <w:bottom w:val="none" w:sz="0" w:space="0" w:color="auto"/>
        <w:right w:val="none" w:sz="0" w:space="0" w:color="auto"/>
      </w:divBdr>
    </w:div>
    <w:div w:id="1852523488">
      <w:bodyDiv w:val="1"/>
      <w:marLeft w:val="0"/>
      <w:marRight w:val="0"/>
      <w:marTop w:val="0"/>
      <w:marBottom w:val="0"/>
      <w:divBdr>
        <w:top w:val="none" w:sz="0" w:space="0" w:color="auto"/>
        <w:left w:val="none" w:sz="0" w:space="0" w:color="auto"/>
        <w:bottom w:val="none" w:sz="0" w:space="0" w:color="auto"/>
        <w:right w:val="none" w:sz="0" w:space="0" w:color="auto"/>
      </w:divBdr>
    </w:div>
    <w:div w:id="1885864996">
      <w:bodyDiv w:val="1"/>
      <w:marLeft w:val="0"/>
      <w:marRight w:val="0"/>
      <w:marTop w:val="0"/>
      <w:marBottom w:val="0"/>
      <w:divBdr>
        <w:top w:val="none" w:sz="0" w:space="0" w:color="auto"/>
        <w:left w:val="none" w:sz="0" w:space="0" w:color="auto"/>
        <w:bottom w:val="none" w:sz="0" w:space="0" w:color="auto"/>
        <w:right w:val="none" w:sz="0" w:space="0" w:color="auto"/>
      </w:divBdr>
      <w:divsChild>
        <w:div w:id="1244725530">
          <w:marLeft w:val="547"/>
          <w:marRight w:val="0"/>
          <w:marTop w:val="0"/>
          <w:marBottom w:val="0"/>
          <w:divBdr>
            <w:top w:val="none" w:sz="0" w:space="0" w:color="auto"/>
            <w:left w:val="none" w:sz="0" w:space="0" w:color="auto"/>
            <w:bottom w:val="none" w:sz="0" w:space="0" w:color="auto"/>
            <w:right w:val="none" w:sz="0" w:space="0" w:color="auto"/>
          </w:divBdr>
        </w:div>
        <w:div w:id="428164998">
          <w:marLeft w:val="547"/>
          <w:marRight w:val="0"/>
          <w:marTop w:val="0"/>
          <w:marBottom w:val="0"/>
          <w:divBdr>
            <w:top w:val="none" w:sz="0" w:space="0" w:color="auto"/>
            <w:left w:val="none" w:sz="0" w:space="0" w:color="auto"/>
            <w:bottom w:val="none" w:sz="0" w:space="0" w:color="auto"/>
            <w:right w:val="none" w:sz="0" w:space="0" w:color="auto"/>
          </w:divBdr>
        </w:div>
        <w:div w:id="1769042929">
          <w:marLeft w:val="547"/>
          <w:marRight w:val="0"/>
          <w:marTop w:val="0"/>
          <w:marBottom w:val="0"/>
          <w:divBdr>
            <w:top w:val="none" w:sz="0" w:space="0" w:color="auto"/>
            <w:left w:val="none" w:sz="0" w:space="0" w:color="auto"/>
            <w:bottom w:val="none" w:sz="0" w:space="0" w:color="auto"/>
            <w:right w:val="none" w:sz="0" w:space="0" w:color="auto"/>
          </w:divBdr>
        </w:div>
        <w:div w:id="548493241">
          <w:marLeft w:val="547"/>
          <w:marRight w:val="0"/>
          <w:marTop w:val="0"/>
          <w:marBottom w:val="0"/>
          <w:divBdr>
            <w:top w:val="none" w:sz="0" w:space="0" w:color="auto"/>
            <w:left w:val="none" w:sz="0" w:space="0" w:color="auto"/>
            <w:bottom w:val="none" w:sz="0" w:space="0" w:color="auto"/>
            <w:right w:val="none" w:sz="0" w:space="0" w:color="auto"/>
          </w:divBdr>
        </w:div>
        <w:div w:id="726956057">
          <w:marLeft w:val="547"/>
          <w:marRight w:val="0"/>
          <w:marTop w:val="0"/>
          <w:marBottom w:val="0"/>
          <w:divBdr>
            <w:top w:val="none" w:sz="0" w:space="0" w:color="auto"/>
            <w:left w:val="none" w:sz="0" w:space="0" w:color="auto"/>
            <w:bottom w:val="none" w:sz="0" w:space="0" w:color="auto"/>
            <w:right w:val="none" w:sz="0" w:space="0" w:color="auto"/>
          </w:divBdr>
        </w:div>
        <w:div w:id="133763150">
          <w:marLeft w:val="547"/>
          <w:marRight w:val="0"/>
          <w:marTop w:val="0"/>
          <w:marBottom w:val="0"/>
          <w:divBdr>
            <w:top w:val="none" w:sz="0" w:space="0" w:color="auto"/>
            <w:left w:val="none" w:sz="0" w:space="0" w:color="auto"/>
            <w:bottom w:val="none" w:sz="0" w:space="0" w:color="auto"/>
            <w:right w:val="none" w:sz="0" w:space="0" w:color="auto"/>
          </w:divBdr>
        </w:div>
        <w:div w:id="1067263965">
          <w:marLeft w:val="547"/>
          <w:marRight w:val="0"/>
          <w:marTop w:val="0"/>
          <w:marBottom w:val="0"/>
          <w:divBdr>
            <w:top w:val="none" w:sz="0" w:space="0" w:color="auto"/>
            <w:left w:val="none" w:sz="0" w:space="0" w:color="auto"/>
            <w:bottom w:val="none" w:sz="0" w:space="0" w:color="auto"/>
            <w:right w:val="none" w:sz="0" w:space="0" w:color="auto"/>
          </w:divBdr>
        </w:div>
        <w:div w:id="1057171915">
          <w:marLeft w:val="547"/>
          <w:marRight w:val="0"/>
          <w:marTop w:val="0"/>
          <w:marBottom w:val="0"/>
          <w:divBdr>
            <w:top w:val="none" w:sz="0" w:space="0" w:color="auto"/>
            <w:left w:val="none" w:sz="0" w:space="0" w:color="auto"/>
            <w:bottom w:val="none" w:sz="0" w:space="0" w:color="auto"/>
            <w:right w:val="none" w:sz="0" w:space="0" w:color="auto"/>
          </w:divBdr>
        </w:div>
      </w:divsChild>
    </w:div>
    <w:div w:id="1956520360">
      <w:bodyDiv w:val="1"/>
      <w:marLeft w:val="0"/>
      <w:marRight w:val="0"/>
      <w:marTop w:val="0"/>
      <w:marBottom w:val="0"/>
      <w:divBdr>
        <w:top w:val="none" w:sz="0" w:space="0" w:color="auto"/>
        <w:left w:val="none" w:sz="0" w:space="0" w:color="auto"/>
        <w:bottom w:val="none" w:sz="0" w:space="0" w:color="auto"/>
        <w:right w:val="none" w:sz="0" w:space="0" w:color="auto"/>
      </w:divBdr>
    </w:div>
    <w:div w:id="1990206673">
      <w:bodyDiv w:val="1"/>
      <w:marLeft w:val="0"/>
      <w:marRight w:val="0"/>
      <w:marTop w:val="0"/>
      <w:marBottom w:val="0"/>
      <w:divBdr>
        <w:top w:val="none" w:sz="0" w:space="0" w:color="auto"/>
        <w:left w:val="none" w:sz="0" w:space="0" w:color="auto"/>
        <w:bottom w:val="none" w:sz="0" w:space="0" w:color="auto"/>
        <w:right w:val="none" w:sz="0" w:space="0" w:color="auto"/>
      </w:divBdr>
      <w:divsChild>
        <w:div w:id="1050110227">
          <w:marLeft w:val="547"/>
          <w:marRight w:val="0"/>
          <w:marTop w:val="115"/>
          <w:marBottom w:val="0"/>
          <w:divBdr>
            <w:top w:val="none" w:sz="0" w:space="0" w:color="auto"/>
            <w:left w:val="none" w:sz="0" w:space="0" w:color="auto"/>
            <w:bottom w:val="none" w:sz="0" w:space="0" w:color="auto"/>
            <w:right w:val="none" w:sz="0" w:space="0" w:color="auto"/>
          </w:divBdr>
        </w:div>
        <w:div w:id="1460101630">
          <w:marLeft w:val="547"/>
          <w:marRight w:val="0"/>
          <w:marTop w:val="115"/>
          <w:marBottom w:val="0"/>
          <w:divBdr>
            <w:top w:val="none" w:sz="0" w:space="0" w:color="auto"/>
            <w:left w:val="none" w:sz="0" w:space="0" w:color="auto"/>
            <w:bottom w:val="none" w:sz="0" w:space="0" w:color="auto"/>
            <w:right w:val="none" w:sz="0" w:space="0" w:color="auto"/>
          </w:divBdr>
        </w:div>
      </w:divsChild>
    </w:div>
    <w:div w:id="2021883735">
      <w:bodyDiv w:val="1"/>
      <w:marLeft w:val="0"/>
      <w:marRight w:val="0"/>
      <w:marTop w:val="0"/>
      <w:marBottom w:val="0"/>
      <w:divBdr>
        <w:top w:val="none" w:sz="0" w:space="0" w:color="auto"/>
        <w:left w:val="none" w:sz="0" w:space="0" w:color="auto"/>
        <w:bottom w:val="none" w:sz="0" w:space="0" w:color="auto"/>
        <w:right w:val="none" w:sz="0" w:space="0" w:color="auto"/>
      </w:divBdr>
      <w:divsChild>
        <w:div w:id="133987583">
          <w:marLeft w:val="1886"/>
          <w:marRight w:val="0"/>
          <w:marTop w:val="0"/>
          <w:marBottom w:val="0"/>
          <w:divBdr>
            <w:top w:val="none" w:sz="0" w:space="0" w:color="auto"/>
            <w:left w:val="none" w:sz="0" w:space="0" w:color="auto"/>
            <w:bottom w:val="none" w:sz="0" w:space="0" w:color="auto"/>
            <w:right w:val="none" w:sz="0" w:space="0" w:color="auto"/>
          </w:divBdr>
        </w:div>
        <w:div w:id="218371136">
          <w:marLeft w:val="1886"/>
          <w:marRight w:val="0"/>
          <w:marTop w:val="0"/>
          <w:marBottom w:val="0"/>
          <w:divBdr>
            <w:top w:val="none" w:sz="0" w:space="0" w:color="auto"/>
            <w:left w:val="none" w:sz="0" w:space="0" w:color="auto"/>
            <w:bottom w:val="none" w:sz="0" w:space="0" w:color="auto"/>
            <w:right w:val="none" w:sz="0" w:space="0" w:color="auto"/>
          </w:divBdr>
        </w:div>
        <w:div w:id="1581479561">
          <w:marLeft w:val="1886"/>
          <w:marRight w:val="0"/>
          <w:marTop w:val="0"/>
          <w:marBottom w:val="0"/>
          <w:divBdr>
            <w:top w:val="none" w:sz="0" w:space="0" w:color="auto"/>
            <w:left w:val="none" w:sz="0" w:space="0" w:color="auto"/>
            <w:bottom w:val="none" w:sz="0" w:space="0" w:color="auto"/>
            <w:right w:val="none" w:sz="0" w:space="0" w:color="auto"/>
          </w:divBdr>
        </w:div>
      </w:divsChild>
    </w:div>
    <w:div w:id="2031183226">
      <w:bodyDiv w:val="1"/>
      <w:marLeft w:val="0"/>
      <w:marRight w:val="0"/>
      <w:marTop w:val="0"/>
      <w:marBottom w:val="0"/>
      <w:divBdr>
        <w:top w:val="none" w:sz="0" w:space="0" w:color="auto"/>
        <w:left w:val="none" w:sz="0" w:space="0" w:color="auto"/>
        <w:bottom w:val="none" w:sz="0" w:space="0" w:color="auto"/>
        <w:right w:val="none" w:sz="0" w:space="0" w:color="auto"/>
      </w:divBdr>
      <w:divsChild>
        <w:div w:id="319698983">
          <w:marLeft w:val="547"/>
          <w:marRight w:val="0"/>
          <w:marTop w:val="0"/>
          <w:marBottom w:val="0"/>
          <w:divBdr>
            <w:top w:val="none" w:sz="0" w:space="0" w:color="auto"/>
            <w:left w:val="none" w:sz="0" w:space="0" w:color="auto"/>
            <w:bottom w:val="none" w:sz="0" w:space="0" w:color="auto"/>
            <w:right w:val="none" w:sz="0" w:space="0" w:color="auto"/>
          </w:divBdr>
        </w:div>
        <w:div w:id="488255441">
          <w:marLeft w:val="547"/>
          <w:marRight w:val="0"/>
          <w:marTop w:val="0"/>
          <w:marBottom w:val="0"/>
          <w:divBdr>
            <w:top w:val="none" w:sz="0" w:space="0" w:color="auto"/>
            <w:left w:val="none" w:sz="0" w:space="0" w:color="auto"/>
            <w:bottom w:val="none" w:sz="0" w:space="0" w:color="auto"/>
            <w:right w:val="none" w:sz="0" w:space="0" w:color="auto"/>
          </w:divBdr>
        </w:div>
        <w:div w:id="774250669">
          <w:marLeft w:val="547"/>
          <w:marRight w:val="0"/>
          <w:marTop w:val="0"/>
          <w:marBottom w:val="0"/>
          <w:divBdr>
            <w:top w:val="none" w:sz="0" w:space="0" w:color="auto"/>
            <w:left w:val="none" w:sz="0" w:space="0" w:color="auto"/>
            <w:bottom w:val="none" w:sz="0" w:space="0" w:color="auto"/>
            <w:right w:val="none" w:sz="0" w:space="0" w:color="auto"/>
          </w:divBdr>
        </w:div>
        <w:div w:id="807283285">
          <w:marLeft w:val="547"/>
          <w:marRight w:val="0"/>
          <w:marTop w:val="0"/>
          <w:marBottom w:val="0"/>
          <w:divBdr>
            <w:top w:val="none" w:sz="0" w:space="0" w:color="auto"/>
            <w:left w:val="none" w:sz="0" w:space="0" w:color="auto"/>
            <w:bottom w:val="none" w:sz="0" w:space="0" w:color="auto"/>
            <w:right w:val="none" w:sz="0" w:space="0" w:color="auto"/>
          </w:divBdr>
        </w:div>
      </w:divsChild>
    </w:div>
    <w:div w:id="2059234545">
      <w:bodyDiv w:val="1"/>
      <w:marLeft w:val="0"/>
      <w:marRight w:val="0"/>
      <w:marTop w:val="0"/>
      <w:marBottom w:val="0"/>
      <w:divBdr>
        <w:top w:val="none" w:sz="0" w:space="0" w:color="auto"/>
        <w:left w:val="none" w:sz="0" w:space="0" w:color="auto"/>
        <w:bottom w:val="none" w:sz="0" w:space="0" w:color="auto"/>
        <w:right w:val="none" w:sz="0" w:space="0" w:color="auto"/>
      </w:divBdr>
    </w:div>
    <w:div w:id="2114738168">
      <w:bodyDiv w:val="1"/>
      <w:marLeft w:val="0"/>
      <w:marRight w:val="0"/>
      <w:marTop w:val="0"/>
      <w:marBottom w:val="0"/>
      <w:divBdr>
        <w:top w:val="none" w:sz="0" w:space="0" w:color="auto"/>
        <w:left w:val="none" w:sz="0" w:space="0" w:color="auto"/>
        <w:bottom w:val="none" w:sz="0" w:space="0" w:color="auto"/>
        <w:right w:val="none" w:sz="0" w:space="0" w:color="auto"/>
      </w:divBdr>
      <w:divsChild>
        <w:div w:id="232587841">
          <w:marLeft w:val="547"/>
          <w:marRight w:val="0"/>
          <w:marTop w:val="0"/>
          <w:marBottom w:val="200"/>
          <w:divBdr>
            <w:top w:val="none" w:sz="0" w:space="0" w:color="auto"/>
            <w:left w:val="none" w:sz="0" w:space="0" w:color="auto"/>
            <w:bottom w:val="none" w:sz="0" w:space="0" w:color="auto"/>
            <w:right w:val="none" w:sz="0" w:space="0" w:color="auto"/>
          </w:divBdr>
        </w:div>
        <w:div w:id="750198509">
          <w:marLeft w:val="547"/>
          <w:marRight w:val="0"/>
          <w:marTop w:val="0"/>
          <w:marBottom w:val="200"/>
          <w:divBdr>
            <w:top w:val="none" w:sz="0" w:space="0" w:color="auto"/>
            <w:left w:val="none" w:sz="0" w:space="0" w:color="auto"/>
            <w:bottom w:val="none" w:sz="0" w:space="0" w:color="auto"/>
            <w:right w:val="none" w:sz="0" w:space="0" w:color="auto"/>
          </w:divBdr>
        </w:div>
        <w:div w:id="870531421">
          <w:marLeft w:val="547"/>
          <w:marRight w:val="0"/>
          <w:marTop w:val="0"/>
          <w:marBottom w:val="200"/>
          <w:divBdr>
            <w:top w:val="none" w:sz="0" w:space="0" w:color="auto"/>
            <w:left w:val="none" w:sz="0" w:space="0" w:color="auto"/>
            <w:bottom w:val="none" w:sz="0" w:space="0" w:color="auto"/>
            <w:right w:val="none" w:sz="0" w:space="0" w:color="auto"/>
          </w:divBdr>
        </w:div>
      </w:divsChild>
    </w:div>
    <w:div w:id="2147118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Repor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lity.org.za/topic/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Yea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BCE2E-DA98-498E-BAB0-AF5BBDB86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E730-D61F-4E42-AD72-96756BF6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BFDCE-29DE-4A66-95F7-967CC9938651}">
  <ds:schemaRefs>
    <ds:schemaRef ds:uri="http://schemas.openxmlformats.org/officeDocument/2006/bibliography"/>
  </ds:schemaRefs>
</ds:datastoreItem>
</file>

<file path=customXml/itemProps4.xml><?xml version="1.0" encoding="utf-8"?>
<ds:datastoreItem xmlns:ds="http://schemas.openxmlformats.org/officeDocument/2006/customXml" ds:itemID="{7D9827D4-4D5D-4573-A04F-08AB86A46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6923</Words>
  <Characters>39464</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Jenny Singh</cp:lastModifiedBy>
  <cp:revision>2</cp:revision>
  <cp:lastPrinted>2018-11-23T05:46:00Z</cp:lastPrinted>
  <dcterms:created xsi:type="dcterms:W3CDTF">2023-12-01T11:23:00Z</dcterms:created>
  <dcterms:modified xsi:type="dcterms:W3CDTF">2023-12-01T11:23:00Z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2022-11-05T08:07:44Z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f78c5d2c-cb5b-46ff-941e-36074d8e4c37</vt:lpwstr>
  </property>
  <property fmtid="{D5CDD505-2E9C-101B-9397-08002B2CF9AE}" pid="10" name="MSIP_Label_41a00853-e5cc-480d-8b74-afcdbe2c705a_ContentBits">
    <vt:lpwstr>0</vt:lpwstr>
  </property>
</Properties>
</file>