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4808" w14:textId="77777777" w:rsidR="00034AEE" w:rsidRDefault="00034AEE" w:rsidP="00C758D5">
      <w:pPr>
        <w:pStyle w:val="Heading1"/>
      </w:pPr>
    </w:p>
    <w:p w14:paraId="330C78F4" w14:textId="77777777" w:rsidR="00034AEE" w:rsidRDefault="00034AEE" w:rsidP="00034AEE">
      <w:pPr>
        <w:rPr>
          <w:rFonts w:ascii="Arial" w:hAnsi="Arial"/>
          <w:sz w:val="20"/>
        </w:rPr>
      </w:pPr>
    </w:p>
    <w:p w14:paraId="2B92CB1A" w14:textId="155F910E" w:rsidR="00034AEE" w:rsidRDefault="00034AEE" w:rsidP="00034AEE">
      <w:pPr>
        <w:rPr>
          <w:rFonts w:ascii="Arial" w:hAnsi="Arial"/>
          <w:sz w:val="20"/>
        </w:rPr>
      </w:pPr>
      <w:r>
        <w:rPr>
          <w:rFonts w:ascii="Arial" w:hAnsi="Arial"/>
          <w:sz w:val="20"/>
        </w:rPr>
        <w:t>No.0420 - 2023: Fifth Session, Sixth Legislature</w:t>
      </w:r>
    </w:p>
    <w:p w14:paraId="39865F7D" w14:textId="77777777" w:rsidR="00034AEE" w:rsidRDefault="00034AEE" w:rsidP="00034AEE">
      <w:pPr>
        <w:rPr>
          <w:rFonts w:ascii="Arial" w:hAnsi="Arial"/>
          <w:sz w:val="20"/>
        </w:rPr>
      </w:pPr>
    </w:p>
    <w:p w14:paraId="3F1CF7D7" w14:textId="13F411E7" w:rsidR="00034AEE" w:rsidRDefault="00034AEE" w:rsidP="00034AEE">
      <w:pPr>
        <w:jc w:val="center"/>
        <w:rPr>
          <w:sz w:val="28"/>
        </w:rPr>
      </w:pPr>
      <w:r>
        <w:rPr>
          <w:b/>
          <w:sz w:val="33"/>
        </w:rPr>
        <w:t>GAUTENG PROVINCIAL LEGISLATURE</w:t>
      </w:r>
    </w:p>
    <w:p w14:paraId="555CC261" w14:textId="77777777" w:rsidR="00034AEE" w:rsidRDefault="00034AEE" w:rsidP="00034AEE">
      <w:pPr>
        <w:jc w:val="center"/>
        <w:rPr>
          <w:b/>
          <w:spacing w:val="-20"/>
        </w:rPr>
      </w:pPr>
      <w:r>
        <w:rPr>
          <w:b/>
          <w:spacing w:val="-20"/>
        </w:rPr>
        <w:t xml:space="preserve">======================== </w:t>
      </w:r>
    </w:p>
    <w:p w14:paraId="6299E3D2" w14:textId="77777777" w:rsidR="00034AEE" w:rsidRDefault="00034AEE" w:rsidP="00034AEE">
      <w:pPr>
        <w:jc w:val="center"/>
        <w:rPr>
          <w:sz w:val="28"/>
        </w:rPr>
      </w:pPr>
    </w:p>
    <w:p w14:paraId="44C5CE4C" w14:textId="77777777" w:rsidR="00034AEE" w:rsidRDefault="00034AEE" w:rsidP="00034AEE">
      <w:pPr>
        <w:jc w:val="center"/>
        <w:rPr>
          <w:b/>
          <w:sz w:val="56"/>
        </w:rPr>
      </w:pPr>
      <w:r>
        <w:rPr>
          <w:b/>
          <w:sz w:val="56"/>
        </w:rPr>
        <w:t>ANNOUNCEMENTS,</w:t>
      </w:r>
    </w:p>
    <w:p w14:paraId="73881FBC" w14:textId="77777777" w:rsidR="00034AEE" w:rsidRDefault="00034AEE" w:rsidP="00034AEE">
      <w:pPr>
        <w:jc w:val="center"/>
        <w:rPr>
          <w:b/>
          <w:sz w:val="56"/>
        </w:rPr>
      </w:pPr>
      <w:r>
        <w:rPr>
          <w:b/>
          <w:sz w:val="56"/>
        </w:rPr>
        <w:t>TABLINGS AND</w:t>
      </w:r>
    </w:p>
    <w:p w14:paraId="68F08F62" w14:textId="0E4C7A2A" w:rsidR="00034AEE" w:rsidRPr="00034AEE" w:rsidRDefault="00034AEE" w:rsidP="00034AEE">
      <w:pPr>
        <w:jc w:val="center"/>
        <w:rPr>
          <w:b/>
          <w:sz w:val="56"/>
        </w:rPr>
      </w:pPr>
      <w:r>
        <w:rPr>
          <w:b/>
          <w:sz w:val="56"/>
        </w:rPr>
        <w:t>COMMITTEE REPORTS</w:t>
      </w:r>
    </w:p>
    <w:p w14:paraId="6FB995D7" w14:textId="77777777" w:rsidR="00034AEE" w:rsidRDefault="00034AEE" w:rsidP="00034AEE">
      <w:pPr>
        <w:jc w:val="center"/>
        <w:rPr>
          <w:b/>
          <w:spacing w:val="-20"/>
        </w:rPr>
      </w:pPr>
      <w:r>
        <w:rPr>
          <w:b/>
          <w:spacing w:val="-20"/>
        </w:rPr>
        <w:t>========================</w:t>
      </w:r>
    </w:p>
    <w:p w14:paraId="3DB640E2" w14:textId="77777777" w:rsidR="00034AEE" w:rsidRDefault="00034AEE" w:rsidP="00034AEE">
      <w:pPr>
        <w:jc w:val="center"/>
        <w:rPr>
          <w:rFonts w:ascii="Arial" w:hAnsi="Arial"/>
          <w:sz w:val="20"/>
        </w:rPr>
      </w:pPr>
    </w:p>
    <w:p w14:paraId="2BFC0F1B" w14:textId="25B193CB" w:rsidR="00034AEE" w:rsidRPr="00034AEE" w:rsidRDefault="00034AEE" w:rsidP="00034AEE">
      <w:pPr>
        <w:jc w:val="center"/>
        <w:rPr>
          <w:rFonts w:ascii="Arial" w:hAnsi="Arial"/>
          <w:sz w:val="20"/>
        </w:rPr>
      </w:pPr>
      <w:r>
        <w:rPr>
          <w:rFonts w:ascii="Arial" w:hAnsi="Arial"/>
          <w:sz w:val="20"/>
        </w:rPr>
        <w:t>Friday, 01 December 202</w:t>
      </w:r>
      <w:r>
        <w:rPr>
          <w:rFonts w:ascii="Arial" w:hAnsi="Arial"/>
          <w:sz w:val="20"/>
        </w:rPr>
        <w:t>3</w:t>
      </w:r>
    </w:p>
    <w:p w14:paraId="7FDC4B02" w14:textId="77777777" w:rsidR="00034AEE" w:rsidRPr="00034AEE" w:rsidRDefault="00034AEE" w:rsidP="00034AEE">
      <w:pPr>
        <w:pStyle w:val="Heading1"/>
        <w:tabs>
          <w:tab w:val="center" w:pos="4489"/>
        </w:tabs>
        <w:rPr>
          <w:rFonts w:cs="Arial"/>
          <w:color w:val="auto"/>
          <w:szCs w:val="24"/>
        </w:rPr>
      </w:pPr>
      <w:r w:rsidRPr="00034AEE">
        <w:rPr>
          <w:rFonts w:cs="Arial"/>
          <w:color w:val="auto"/>
          <w:szCs w:val="24"/>
        </w:rPr>
        <w:t>ANNOUNCEMENTS</w:t>
      </w:r>
    </w:p>
    <w:p w14:paraId="7B4DA1EF" w14:textId="68ABE65E" w:rsidR="00034AEE" w:rsidRPr="00034AEE" w:rsidRDefault="00034AEE" w:rsidP="00034AEE">
      <w:pPr>
        <w:ind w:right="-694" w:firstLine="720"/>
        <w:rPr>
          <w:rFonts w:ascii="Arial" w:hAnsi="Arial" w:cs="Arial"/>
          <w:sz w:val="20"/>
          <w:szCs w:val="20"/>
        </w:rPr>
      </w:pPr>
      <w:r w:rsidRPr="00034AEE">
        <w:rPr>
          <w:rFonts w:ascii="Arial" w:hAnsi="Arial" w:cs="Arial"/>
          <w:sz w:val="20"/>
          <w:szCs w:val="20"/>
        </w:rPr>
        <w:t>non</w:t>
      </w:r>
      <w:r w:rsidRPr="00034AEE">
        <w:rPr>
          <w:rFonts w:ascii="Arial" w:hAnsi="Arial" w:cs="Arial"/>
          <w:sz w:val="20"/>
          <w:szCs w:val="20"/>
        </w:rPr>
        <w:t>e</w:t>
      </w:r>
    </w:p>
    <w:p w14:paraId="6C4A5B10" w14:textId="77777777" w:rsidR="00034AEE" w:rsidRPr="00034AEE" w:rsidRDefault="00034AEE" w:rsidP="00034AEE">
      <w:pPr>
        <w:pStyle w:val="Heading1"/>
        <w:tabs>
          <w:tab w:val="center" w:pos="4489"/>
        </w:tabs>
        <w:rPr>
          <w:color w:val="auto"/>
        </w:rPr>
      </w:pPr>
      <w:r w:rsidRPr="00034AEE">
        <w:rPr>
          <w:color w:val="auto"/>
        </w:rPr>
        <w:t>TABLINGS</w:t>
      </w:r>
    </w:p>
    <w:p w14:paraId="7B945DC9" w14:textId="77777777" w:rsidR="00034AEE" w:rsidRPr="00034AEE" w:rsidRDefault="00034AEE" w:rsidP="00034AEE">
      <w:pPr>
        <w:ind w:firstLine="720"/>
        <w:rPr>
          <w:rFonts w:ascii="Arial" w:hAnsi="Arial" w:cs="Arial"/>
          <w:sz w:val="20"/>
          <w:szCs w:val="20"/>
        </w:rPr>
      </w:pPr>
      <w:r w:rsidRPr="00034AEE">
        <w:rPr>
          <w:rFonts w:ascii="Arial" w:hAnsi="Arial" w:cs="Arial"/>
          <w:bCs/>
          <w:sz w:val="20"/>
          <w:szCs w:val="20"/>
        </w:rPr>
        <w:t>none</w:t>
      </w:r>
    </w:p>
    <w:p w14:paraId="05DED44B" w14:textId="77777777" w:rsidR="00034AEE" w:rsidRPr="00034AEE" w:rsidRDefault="00034AEE" w:rsidP="00034AEE"/>
    <w:p w14:paraId="508306DB" w14:textId="77777777" w:rsidR="00034AEE" w:rsidRPr="00034AEE" w:rsidRDefault="00034AEE" w:rsidP="00034AEE">
      <w:pPr>
        <w:rPr>
          <w:lang w:val="en-US"/>
        </w:rPr>
      </w:pPr>
    </w:p>
    <w:p w14:paraId="4DAACF95" w14:textId="77777777" w:rsidR="00034AEE" w:rsidRPr="00034AEE" w:rsidRDefault="00034AEE" w:rsidP="00034AEE">
      <w:pPr>
        <w:pStyle w:val="Heading7"/>
        <w:widowControl w:val="0"/>
        <w:rPr>
          <w:rFonts w:ascii="Arial" w:hAnsi="Arial" w:cs="Arial"/>
          <w:b/>
          <w:bCs/>
          <w:i w:val="0"/>
          <w:iCs w:val="0"/>
          <w:snapToGrid w:val="0"/>
          <w:color w:val="auto"/>
        </w:rPr>
      </w:pPr>
      <w:r w:rsidRPr="00034AEE">
        <w:rPr>
          <w:rFonts w:ascii="Arial" w:hAnsi="Arial" w:cs="Arial"/>
          <w:b/>
          <w:bCs/>
          <w:i w:val="0"/>
          <w:iCs w:val="0"/>
          <w:snapToGrid w:val="0"/>
          <w:color w:val="auto"/>
        </w:rPr>
        <w:t>COMMITTEE REPORTS</w:t>
      </w:r>
    </w:p>
    <w:p w14:paraId="2CEA60AB" w14:textId="77777777" w:rsidR="00034AEE" w:rsidRPr="00034AEE" w:rsidRDefault="00034AEE" w:rsidP="00034AEE">
      <w:pPr>
        <w:ind w:left="720" w:hanging="720"/>
        <w:rPr>
          <w:rFonts w:ascii="Arial" w:hAnsi="Arial" w:cs="Arial"/>
          <w:b/>
          <w:bCs/>
          <w:sz w:val="20"/>
          <w:szCs w:val="20"/>
        </w:rPr>
      </w:pPr>
      <w:r w:rsidRPr="00034AEE">
        <w:rPr>
          <w:rFonts w:ascii="Arial" w:hAnsi="Arial" w:cs="Arial"/>
          <w:b/>
          <w:sz w:val="20"/>
          <w:szCs w:val="20"/>
        </w:rPr>
        <w:t>1.</w:t>
      </w:r>
      <w:r w:rsidRPr="00034AEE">
        <w:rPr>
          <w:rFonts w:ascii="Arial" w:hAnsi="Arial" w:cs="Arial"/>
          <w:b/>
          <w:sz w:val="20"/>
          <w:szCs w:val="20"/>
        </w:rPr>
        <w:tab/>
      </w:r>
      <w:r w:rsidRPr="00034AEE">
        <w:rPr>
          <w:rFonts w:ascii="Arial" w:hAnsi="Arial" w:cs="Arial"/>
          <w:b/>
          <w:bCs/>
          <w:sz w:val="20"/>
          <w:szCs w:val="20"/>
        </w:rPr>
        <w:t>The Chairperson of the Environment, Agriculture and Rural Development Portfolio Committee, Hon. R J Kekana, tabled the Committee’s Oversight Report on the Annual Report of the Department of Agriculture, Rural Development and Environment for the 2022/2023 financial year, as attached:</w:t>
      </w:r>
    </w:p>
    <w:p w14:paraId="368B5C49" w14:textId="77777777" w:rsidR="00034AEE" w:rsidRPr="00A21F92" w:rsidRDefault="00034AEE" w:rsidP="00034AEE">
      <w:pPr>
        <w:ind w:right="-694"/>
        <w:rPr>
          <w:rFonts w:ascii="Arial" w:hAnsi="Arial" w:cs="Arial"/>
          <w:b/>
          <w:bCs/>
        </w:rPr>
      </w:pPr>
    </w:p>
    <w:p w14:paraId="27E2A8EC" w14:textId="77777777" w:rsidR="00034AEE" w:rsidRDefault="00034AEE" w:rsidP="00C758D5">
      <w:pPr>
        <w:pStyle w:val="Heading1"/>
      </w:pPr>
    </w:p>
    <w:p w14:paraId="1D6DDA06" w14:textId="77777777" w:rsidR="00034AEE" w:rsidRDefault="00034AEE" w:rsidP="00C758D5">
      <w:pPr>
        <w:pStyle w:val="Heading1"/>
      </w:pPr>
    </w:p>
    <w:p w14:paraId="38F66C78" w14:textId="3D771BAF" w:rsidR="00ED156E" w:rsidRPr="00DF72DC" w:rsidRDefault="00034AEE" w:rsidP="00C758D5">
      <w:pPr>
        <w:pStyle w:val="Heading1"/>
      </w:pPr>
      <w:r>
        <w:rPr>
          <w:noProof/>
          <w:lang w:eastAsia="en-ZA" w:bidi="he-IL"/>
        </w:rPr>
        <w:object w:dxaOrig="1440" w:dyaOrig="1440" w14:anchorId="3D65A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2" o:title=""/>
            <w10:wrap type="square" anchorx="margin" anchory="margin"/>
          </v:shape>
          <o:OLEObject Type="Embed" ProgID="MSPhotoEd.3" ShapeID="_x0000_s2050" DrawAspect="Content" ObjectID="_1762938157" r:id="rId13"/>
        </w:object>
      </w:r>
      <w:r w:rsidR="00F9316F">
        <w:t xml:space="preserve"> </w:t>
      </w:r>
    </w:p>
    <w:p w14:paraId="60AC085D" w14:textId="77777777" w:rsidR="00ED156E" w:rsidRPr="00DF72DC" w:rsidRDefault="00ED156E" w:rsidP="00DF72DC">
      <w:pPr>
        <w:spacing w:line="276" w:lineRule="auto"/>
        <w:jc w:val="center"/>
        <w:rPr>
          <w:rFonts w:ascii="Arial Narrow" w:hAnsi="Arial Narrow"/>
          <w:b/>
          <w:bCs/>
        </w:rPr>
      </w:pPr>
    </w:p>
    <w:p w14:paraId="42C9D0A5" w14:textId="77777777" w:rsidR="00ED156E" w:rsidRPr="00DF72DC" w:rsidRDefault="00ED156E" w:rsidP="00DF72DC">
      <w:pPr>
        <w:spacing w:line="276" w:lineRule="auto"/>
        <w:jc w:val="center"/>
        <w:rPr>
          <w:rFonts w:ascii="Arial Narrow" w:hAnsi="Arial Narrow"/>
          <w:b/>
          <w:bCs/>
        </w:rPr>
      </w:pPr>
    </w:p>
    <w:p w14:paraId="53562341" w14:textId="77777777" w:rsidR="00ED156E" w:rsidRPr="00DF72DC" w:rsidRDefault="00ED156E" w:rsidP="00DF72DC">
      <w:pPr>
        <w:spacing w:line="276" w:lineRule="auto"/>
        <w:jc w:val="center"/>
        <w:rPr>
          <w:rFonts w:ascii="Arial Narrow" w:hAnsi="Arial Narrow"/>
          <w:b/>
          <w:bCs/>
          <w:sz w:val="44"/>
          <w:szCs w:val="44"/>
        </w:rPr>
      </w:pPr>
    </w:p>
    <w:p w14:paraId="2A93623C" w14:textId="77777777" w:rsidR="00881DD8" w:rsidRPr="00DF72DC" w:rsidRDefault="00881DD8" w:rsidP="00DF72DC">
      <w:pPr>
        <w:spacing w:line="276" w:lineRule="auto"/>
        <w:jc w:val="center"/>
        <w:rPr>
          <w:rFonts w:ascii="Arial Narrow" w:hAnsi="Arial Narrow"/>
          <w:b/>
          <w:bCs/>
          <w:sz w:val="44"/>
          <w:szCs w:val="44"/>
        </w:rPr>
      </w:pPr>
    </w:p>
    <w:p w14:paraId="732C67AB" w14:textId="77777777" w:rsidR="00881DD8" w:rsidRDefault="00881DD8" w:rsidP="00DF72DC">
      <w:pPr>
        <w:spacing w:line="276" w:lineRule="auto"/>
        <w:jc w:val="center"/>
        <w:rPr>
          <w:rFonts w:ascii="Arial Narrow" w:hAnsi="Arial Narrow"/>
          <w:b/>
          <w:bCs/>
          <w:sz w:val="44"/>
          <w:szCs w:val="44"/>
        </w:rPr>
      </w:pPr>
    </w:p>
    <w:p w14:paraId="0991FD17" w14:textId="77777777" w:rsidR="00DF72DC" w:rsidRDefault="00DF72DC" w:rsidP="00DF72DC">
      <w:pPr>
        <w:spacing w:line="276" w:lineRule="auto"/>
        <w:jc w:val="center"/>
        <w:rPr>
          <w:rFonts w:ascii="Arial Narrow" w:hAnsi="Arial Narrow"/>
          <w:b/>
          <w:bCs/>
          <w:sz w:val="44"/>
          <w:szCs w:val="44"/>
        </w:rPr>
      </w:pPr>
    </w:p>
    <w:p w14:paraId="40A71979" w14:textId="77777777" w:rsidR="00DF72DC" w:rsidRPr="00DF72DC" w:rsidRDefault="00DF72DC" w:rsidP="00DF72DC">
      <w:pPr>
        <w:spacing w:line="276" w:lineRule="auto"/>
        <w:jc w:val="center"/>
        <w:rPr>
          <w:rFonts w:ascii="Arial Narrow" w:hAnsi="Arial Narrow"/>
          <w:b/>
          <w:bCs/>
          <w:sz w:val="44"/>
          <w:szCs w:val="44"/>
        </w:rPr>
      </w:pPr>
    </w:p>
    <w:p w14:paraId="658900AF" w14:textId="77777777" w:rsidR="008E120B" w:rsidRPr="00486A35" w:rsidRDefault="008E120B" w:rsidP="00486A35">
      <w:pPr>
        <w:spacing w:line="276" w:lineRule="auto"/>
        <w:jc w:val="center"/>
        <w:rPr>
          <w:rFonts w:ascii="Arial Narrow" w:hAnsi="Arial Narrow"/>
          <w:b/>
          <w:bCs/>
          <w:sz w:val="28"/>
          <w:szCs w:val="28"/>
        </w:rPr>
      </w:pPr>
    </w:p>
    <w:p w14:paraId="53EC2F96" w14:textId="6C21808C" w:rsidR="00486A35" w:rsidRPr="00486A35" w:rsidRDefault="009374C2" w:rsidP="00486A35">
      <w:pPr>
        <w:jc w:val="center"/>
        <w:rPr>
          <w:rFonts w:ascii="Arial Narrow" w:eastAsia="Times New Roman" w:hAnsi="Arial Narrow" w:cs="Arial"/>
          <w:b/>
          <w:sz w:val="28"/>
          <w:szCs w:val="28"/>
          <w:lang w:val="en-US"/>
        </w:rPr>
      </w:pPr>
      <w:r>
        <w:rPr>
          <w:rFonts w:ascii="Arial Narrow" w:hAnsi="Arial Narrow"/>
          <w:b/>
          <w:bCs/>
          <w:sz w:val="28"/>
          <w:szCs w:val="28"/>
        </w:rPr>
        <w:t>ENVIRONME</w:t>
      </w:r>
      <w:r w:rsidR="005700DE">
        <w:rPr>
          <w:rFonts w:ascii="Arial Narrow" w:hAnsi="Arial Narrow"/>
          <w:b/>
          <w:bCs/>
          <w:sz w:val="28"/>
          <w:szCs w:val="28"/>
        </w:rPr>
        <w:t>N</w:t>
      </w:r>
      <w:r>
        <w:rPr>
          <w:rFonts w:ascii="Arial Narrow" w:hAnsi="Arial Narrow"/>
          <w:b/>
          <w:bCs/>
          <w:sz w:val="28"/>
          <w:szCs w:val="28"/>
        </w:rPr>
        <w:t xml:space="preserve">T, </w:t>
      </w:r>
      <w:r w:rsidR="00486A35" w:rsidRPr="00486A35">
        <w:rPr>
          <w:rFonts w:ascii="Arial Narrow" w:hAnsi="Arial Narrow"/>
          <w:b/>
          <w:bCs/>
          <w:sz w:val="28"/>
          <w:szCs w:val="28"/>
        </w:rPr>
        <w:t xml:space="preserve">AGRICULTURE AND RURAL DEVELOPMENT </w:t>
      </w:r>
      <w:r w:rsidR="008568EB" w:rsidRPr="00486A35">
        <w:rPr>
          <w:rFonts w:ascii="Arial Narrow" w:hAnsi="Arial Narrow"/>
          <w:b/>
          <w:bCs/>
          <w:sz w:val="28"/>
          <w:szCs w:val="28"/>
        </w:rPr>
        <w:t>PORTFOLIO</w:t>
      </w:r>
      <w:r w:rsidR="00486A35" w:rsidRPr="00486A35">
        <w:rPr>
          <w:rFonts w:ascii="Arial Narrow" w:hAnsi="Arial Narrow"/>
          <w:b/>
          <w:bCs/>
          <w:sz w:val="28"/>
          <w:szCs w:val="28"/>
        </w:rPr>
        <w:t xml:space="preserve"> COMMITTEE</w:t>
      </w:r>
    </w:p>
    <w:p w14:paraId="26EA6A8E" w14:textId="77777777" w:rsidR="00486A35" w:rsidRPr="00486A35" w:rsidRDefault="00486A35" w:rsidP="00486A35">
      <w:pPr>
        <w:jc w:val="center"/>
        <w:rPr>
          <w:rFonts w:ascii="Arial Narrow" w:eastAsia="Times New Roman" w:hAnsi="Arial Narrow" w:cs="Arial"/>
          <w:b/>
          <w:sz w:val="28"/>
          <w:szCs w:val="28"/>
          <w:lang w:val="en-US"/>
        </w:rPr>
      </w:pPr>
      <w:r w:rsidRPr="00486A35">
        <w:rPr>
          <w:rFonts w:ascii="Arial Narrow" w:eastAsia="Times New Roman" w:hAnsi="Arial Narrow" w:cs="Arial"/>
          <w:b/>
          <w:sz w:val="28"/>
          <w:szCs w:val="28"/>
          <w:lang w:val="en-US"/>
        </w:rPr>
        <w:t>OVERSIGHT REPORT ON DEPARTMENTAL ANNUAL REPORT FOR</w:t>
      </w:r>
    </w:p>
    <w:p w14:paraId="0A0693FE" w14:textId="78CCEF92" w:rsidR="00486A35" w:rsidRPr="00486A35" w:rsidRDefault="00486A35" w:rsidP="00486A35">
      <w:pPr>
        <w:jc w:val="center"/>
        <w:rPr>
          <w:rFonts w:ascii="Arial Narrow" w:eastAsia="Times New Roman" w:hAnsi="Arial Narrow" w:cs="Arial"/>
          <w:b/>
          <w:sz w:val="28"/>
          <w:szCs w:val="28"/>
          <w:lang w:val="en-US"/>
        </w:rPr>
      </w:pPr>
      <w:r w:rsidRPr="00486A35">
        <w:rPr>
          <w:rFonts w:ascii="Arial Narrow" w:eastAsia="Times New Roman" w:hAnsi="Arial Narrow" w:cs="Arial"/>
          <w:b/>
          <w:sz w:val="28"/>
          <w:szCs w:val="28"/>
          <w:lang w:val="en-US"/>
        </w:rPr>
        <w:t>20</w:t>
      </w:r>
      <w:r w:rsidR="00362405">
        <w:rPr>
          <w:rFonts w:ascii="Arial Narrow" w:eastAsia="Times New Roman" w:hAnsi="Arial Narrow" w:cs="Arial"/>
          <w:b/>
          <w:sz w:val="28"/>
          <w:szCs w:val="28"/>
          <w:lang w:val="en-US"/>
        </w:rPr>
        <w:t>2</w:t>
      </w:r>
      <w:r w:rsidR="009374C2">
        <w:rPr>
          <w:rFonts w:ascii="Arial Narrow" w:eastAsia="Times New Roman" w:hAnsi="Arial Narrow" w:cs="Arial"/>
          <w:b/>
          <w:sz w:val="28"/>
          <w:szCs w:val="28"/>
          <w:lang w:val="en-US"/>
        </w:rPr>
        <w:t>2</w:t>
      </w:r>
      <w:r w:rsidR="005912FF">
        <w:rPr>
          <w:rFonts w:ascii="Arial Narrow" w:eastAsia="Times New Roman" w:hAnsi="Arial Narrow" w:cs="Arial"/>
          <w:b/>
          <w:sz w:val="28"/>
          <w:szCs w:val="28"/>
          <w:lang w:val="en-US"/>
        </w:rPr>
        <w:t>/2</w:t>
      </w:r>
      <w:r w:rsidR="009374C2">
        <w:rPr>
          <w:rFonts w:ascii="Arial Narrow" w:eastAsia="Times New Roman" w:hAnsi="Arial Narrow" w:cs="Arial"/>
          <w:b/>
          <w:sz w:val="28"/>
          <w:szCs w:val="28"/>
          <w:lang w:val="en-US"/>
        </w:rPr>
        <w:t>3</w:t>
      </w:r>
      <w:r w:rsidRPr="00486A35">
        <w:rPr>
          <w:rFonts w:ascii="Arial Narrow" w:eastAsia="Times New Roman" w:hAnsi="Arial Narrow" w:cs="Arial"/>
          <w:b/>
          <w:sz w:val="28"/>
          <w:szCs w:val="28"/>
          <w:lang w:val="en-US"/>
        </w:rPr>
        <w:t xml:space="preserve"> </w:t>
      </w:r>
      <w:r w:rsidR="00130D52" w:rsidRPr="00486A35">
        <w:rPr>
          <w:rFonts w:ascii="Arial Narrow" w:eastAsia="Times New Roman" w:hAnsi="Arial Narrow" w:cs="Arial"/>
          <w:b/>
          <w:sz w:val="28"/>
          <w:szCs w:val="28"/>
          <w:lang w:val="en-US"/>
        </w:rPr>
        <w:t>FINANCIAL</w:t>
      </w:r>
      <w:r w:rsidRPr="00486A35">
        <w:rPr>
          <w:rFonts w:ascii="Arial Narrow" w:eastAsia="Times New Roman" w:hAnsi="Arial Narrow" w:cs="Arial"/>
          <w:b/>
          <w:sz w:val="28"/>
          <w:szCs w:val="28"/>
          <w:lang w:val="en-US"/>
        </w:rPr>
        <w:t xml:space="preserve"> YEAR</w:t>
      </w:r>
    </w:p>
    <w:p w14:paraId="396838E9" w14:textId="77777777" w:rsidR="00EF7123" w:rsidRPr="00DF72DC" w:rsidRDefault="00EF7123" w:rsidP="00DF72DC">
      <w:pPr>
        <w:spacing w:line="276" w:lineRule="auto"/>
        <w:jc w:val="center"/>
        <w:rPr>
          <w:rFonts w:ascii="Arial Narrow" w:hAnsi="Arial Narrow"/>
          <w:b/>
          <w:bCs/>
          <w:sz w:val="28"/>
          <w:szCs w:val="28"/>
        </w:rPr>
      </w:pPr>
    </w:p>
    <w:p w14:paraId="6E5C20FA" w14:textId="77777777" w:rsidR="00C61301" w:rsidRPr="00DF72DC" w:rsidRDefault="00C61301" w:rsidP="00DF72DC">
      <w:pPr>
        <w:spacing w:line="276" w:lineRule="auto"/>
        <w:jc w:val="center"/>
        <w:rPr>
          <w:rFonts w:ascii="Arial Narrow" w:hAnsi="Arial Narrow"/>
          <w:bCs/>
          <w:i/>
          <w:sz w:val="28"/>
          <w:szCs w:val="28"/>
        </w:rPr>
      </w:pPr>
    </w:p>
    <w:tbl>
      <w:tblPr>
        <w:tblStyle w:val="TableGrid"/>
        <w:tblW w:w="9322" w:type="dxa"/>
        <w:tblLook w:val="04A0" w:firstRow="1" w:lastRow="0" w:firstColumn="1" w:lastColumn="0" w:noHBand="0" w:noVBand="1"/>
      </w:tblPr>
      <w:tblGrid>
        <w:gridCol w:w="2235"/>
        <w:gridCol w:w="2551"/>
        <w:gridCol w:w="2297"/>
        <w:gridCol w:w="2239"/>
      </w:tblGrid>
      <w:tr w:rsidR="005116D2" w:rsidRPr="00DF72DC" w14:paraId="045735EF" w14:textId="77777777" w:rsidTr="001D6F75">
        <w:trPr>
          <w:tblHeader/>
        </w:trPr>
        <w:tc>
          <w:tcPr>
            <w:tcW w:w="4786" w:type="dxa"/>
            <w:gridSpan w:val="2"/>
            <w:shd w:val="clear" w:color="auto" w:fill="FDE9D9" w:themeFill="accent6" w:themeFillTint="33"/>
          </w:tcPr>
          <w:p w14:paraId="5F6A0AF5" w14:textId="77777777" w:rsidR="005116D2" w:rsidRPr="00DF72DC" w:rsidRDefault="005116D2" w:rsidP="00DF72DC">
            <w:pPr>
              <w:spacing w:line="276" w:lineRule="auto"/>
              <w:jc w:val="center"/>
              <w:rPr>
                <w:rFonts w:ascii="Arial Narrow" w:eastAsiaTheme="majorEastAsia" w:hAnsi="Arial Narrow"/>
                <w:b/>
                <w:bCs/>
                <w:sz w:val="24"/>
                <w:szCs w:val="24"/>
                <w:lang w:val="en-GB"/>
              </w:rPr>
            </w:pPr>
            <w:r w:rsidRPr="00DF72DC">
              <w:rPr>
                <w:rFonts w:ascii="Arial Narrow" w:hAnsi="Arial Narrow"/>
                <w:b/>
                <w:bCs/>
                <w:i/>
                <w:iCs/>
                <w:sz w:val="24"/>
                <w:szCs w:val="24"/>
              </w:rPr>
              <w:br w:type="page"/>
            </w:r>
            <w:r w:rsidRPr="00DF72DC">
              <w:rPr>
                <w:rFonts w:ascii="Arial Narrow" w:eastAsiaTheme="majorEastAsia" w:hAnsi="Arial Narrow"/>
                <w:b/>
                <w:bCs/>
                <w:sz w:val="24"/>
                <w:szCs w:val="24"/>
                <w:lang w:val="en-GB"/>
              </w:rPr>
              <w:t>Committee Details</w:t>
            </w:r>
          </w:p>
        </w:tc>
        <w:tc>
          <w:tcPr>
            <w:tcW w:w="4536" w:type="dxa"/>
            <w:gridSpan w:val="2"/>
            <w:shd w:val="clear" w:color="auto" w:fill="FDE9D9" w:themeFill="accent6" w:themeFillTint="33"/>
          </w:tcPr>
          <w:p w14:paraId="023347D4" w14:textId="77777777" w:rsidR="005116D2" w:rsidRPr="00DF72DC" w:rsidRDefault="005116D2" w:rsidP="00DF72DC">
            <w:pPr>
              <w:spacing w:line="276" w:lineRule="auto"/>
              <w:jc w:val="center"/>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Department Details</w:t>
            </w:r>
          </w:p>
        </w:tc>
      </w:tr>
      <w:tr w:rsidR="005116D2" w:rsidRPr="00DF72DC" w14:paraId="56F01C02" w14:textId="77777777" w:rsidTr="005867BB">
        <w:trPr>
          <w:tblHeader/>
        </w:trPr>
        <w:tc>
          <w:tcPr>
            <w:tcW w:w="2235" w:type="dxa"/>
            <w:shd w:val="clear" w:color="auto" w:fill="F2F2F2" w:themeFill="background1" w:themeFillShade="F2"/>
          </w:tcPr>
          <w:p w14:paraId="20BCC1DC" w14:textId="77777777" w:rsidR="005116D2" w:rsidRPr="00DF72DC" w:rsidRDefault="005116D2"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Name of Committee</w:t>
            </w:r>
          </w:p>
        </w:tc>
        <w:tc>
          <w:tcPr>
            <w:tcW w:w="2551" w:type="dxa"/>
            <w:shd w:val="clear" w:color="auto" w:fill="auto"/>
          </w:tcPr>
          <w:p w14:paraId="0465C997" w14:textId="39569A89" w:rsidR="005116D2" w:rsidRPr="00DF72DC" w:rsidRDefault="008E120B" w:rsidP="00DF72DC">
            <w:pPr>
              <w:spacing w:line="276" w:lineRule="auto"/>
              <w:rPr>
                <w:rFonts w:ascii="Arial Narrow" w:eastAsiaTheme="majorEastAsia" w:hAnsi="Arial Narrow"/>
                <w:b/>
                <w:bCs/>
                <w:lang w:val="en-GB"/>
              </w:rPr>
            </w:pPr>
            <w:r w:rsidRPr="00DF72DC">
              <w:rPr>
                <w:rFonts w:ascii="Arial Narrow" w:hAnsi="Arial Narrow"/>
                <w:b/>
                <w:bCs/>
              </w:rPr>
              <w:t>Environment, Agriculture and Rural Development</w:t>
            </w:r>
          </w:p>
        </w:tc>
        <w:tc>
          <w:tcPr>
            <w:tcW w:w="2297" w:type="dxa"/>
            <w:shd w:val="clear" w:color="auto" w:fill="F2F2F2" w:themeFill="background1" w:themeFillShade="F2"/>
          </w:tcPr>
          <w:p w14:paraId="4FF364AF" w14:textId="77777777" w:rsidR="005116D2" w:rsidRPr="00DF72DC" w:rsidRDefault="005116D2"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Name of Department</w:t>
            </w:r>
          </w:p>
        </w:tc>
        <w:tc>
          <w:tcPr>
            <w:tcW w:w="2239" w:type="dxa"/>
            <w:shd w:val="clear" w:color="auto" w:fill="auto"/>
          </w:tcPr>
          <w:p w14:paraId="476A5FF5" w14:textId="27621D74" w:rsidR="005116D2" w:rsidRPr="00DF72DC" w:rsidRDefault="00DB33F2" w:rsidP="00DB33F2">
            <w:pPr>
              <w:spacing w:line="276" w:lineRule="auto"/>
              <w:rPr>
                <w:rFonts w:ascii="Arial Narrow" w:eastAsiaTheme="majorEastAsia" w:hAnsi="Arial Narrow"/>
                <w:b/>
                <w:bCs/>
                <w:sz w:val="24"/>
                <w:szCs w:val="24"/>
                <w:lang w:val="en-GB"/>
              </w:rPr>
            </w:pPr>
            <w:r>
              <w:rPr>
                <w:rFonts w:ascii="Arial Narrow" w:eastAsiaTheme="majorEastAsia" w:hAnsi="Arial Narrow"/>
                <w:b/>
                <w:bCs/>
                <w:sz w:val="24"/>
                <w:szCs w:val="24"/>
                <w:lang w:val="en-GB"/>
              </w:rPr>
              <w:t>Department of</w:t>
            </w:r>
            <w:r w:rsidR="008E120B" w:rsidRPr="00DF72DC">
              <w:rPr>
                <w:rFonts w:ascii="Arial Narrow" w:hAnsi="Arial Narrow"/>
                <w:b/>
                <w:bCs/>
              </w:rPr>
              <w:t xml:space="preserve"> Agriculture</w:t>
            </w:r>
            <w:r w:rsidR="009374C2">
              <w:rPr>
                <w:rFonts w:ascii="Arial Narrow" w:hAnsi="Arial Narrow"/>
                <w:b/>
                <w:bCs/>
              </w:rPr>
              <w:t xml:space="preserve">, </w:t>
            </w:r>
            <w:r w:rsidR="008E120B" w:rsidRPr="00DF72DC">
              <w:rPr>
                <w:rFonts w:ascii="Arial Narrow" w:hAnsi="Arial Narrow"/>
                <w:b/>
                <w:bCs/>
              </w:rPr>
              <w:t>Rural Development</w:t>
            </w:r>
            <w:r w:rsidR="005C625A">
              <w:rPr>
                <w:rFonts w:ascii="Arial Narrow" w:hAnsi="Arial Narrow"/>
                <w:b/>
                <w:bCs/>
              </w:rPr>
              <w:t xml:space="preserve"> and Environment </w:t>
            </w:r>
          </w:p>
        </w:tc>
      </w:tr>
      <w:tr w:rsidR="005116D2" w:rsidRPr="00DF72DC" w14:paraId="508B70C6" w14:textId="77777777" w:rsidTr="005867BB">
        <w:trPr>
          <w:tblHeader/>
        </w:trPr>
        <w:tc>
          <w:tcPr>
            <w:tcW w:w="2235" w:type="dxa"/>
            <w:shd w:val="clear" w:color="auto" w:fill="F2F2F2" w:themeFill="background1" w:themeFillShade="F2"/>
          </w:tcPr>
          <w:p w14:paraId="546F690B" w14:textId="77777777" w:rsidR="005116D2" w:rsidRPr="00DF72DC" w:rsidRDefault="005116D2"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Which Financial Year</w:t>
            </w:r>
          </w:p>
        </w:tc>
        <w:tc>
          <w:tcPr>
            <w:tcW w:w="2551" w:type="dxa"/>
            <w:shd w:val="clear" w:color="auto" w:fill="auto"/>
          </w:tcPr>
          <w:p w14:paraId="511DAF8D" w14:textId="60CB7B6F" w:rsidR="005116D2" w:rsidRPr="00DF72DC" w:rsidRDefault="00B6595A" w:rsidP="00480B0D">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20</w:t>
            </w:r>
            <w:r w:rsidR="00362405">
              <w:rPr>
                <w:rFonts w:ascii="Arial Narrow" w:eastAsiaTheme="majorEastAsia" w:hAnsi="Arial Narrow"/>
                <w:b/>
                <w:bCs/>
                <w:sz w:val="24"/>
                <w:szCs w:val="24"/>
                <w:lang w:val="en-GB"/>
              </w:rPr>
              <w:t>2</w:t>
            </w:r>
            <w:r w:rsidR="005C625A">
              <w:rPr>
                <w:rFonts w:ascii="Arial Narrow" w:eastAsiaTheme="majorEastAsia" w:hAnsi="Arial Narrow"/>
                <w:b/>
                <w:bCs/>
                <w:sz w:val="24"/>
                <w:szCs w:val="24"/>
                <w:lang w:val="en-GB"/>
              </w:rPr>
              <w:t>2</w:t>
            </w:r>
            <w:r w:rsidRPr="00DF72DC">
              <w:rPr>
                <w:rFonts w:ascii="Arial Narrow" w:eastAsiaTheme="majorEastAsia" w:hAnsi="Arial Narrow"/>
                <w:b/>
                <w:bCs/>
                <w:sz w:val="24"/>
                <w:szCs w:val="24"/>
                <w:lang w:val="en-GB"/>
              </w:rPr>
              <w:t>/</w:t>
            </w:r>
            <w:r w:rsidR="008938FD">
              <w:rPr>
                <w:rFonts w:ascii="Arial Narrow" w:eastAsiaTheme="majorEastAsia" w:hAnsi="Arial Narrow"/>
                <w:b/>
                <w:bCs/>
                <w:sz w:val="24"/>
                <w:szCs w:val="24"/>
                <w:lang w:val="en-GB"/>
              </w:rPr>
              <w:t>2</w:t>
            </w:r>
            <w:r w:rsidR="005C625A">
              <w:rPr>
                <w:rFonts w:ascii="Arial Narrow" w:eastAsiaTheme="majorEastAsia" w:hAnsi="Arial Narrow"/>
                <w:b/>
                <w:bCs/>
                <w:sz w:val="24"/>
                <w:szCs w:val="24"/>
                <w:lang w:val="en-GB"/>
              </w:rPr>
              <w:t>3</w:t>
            </w:r>
            <w:r w:rsidRPr="00DF72DC">
              <w:rPr>
                <w:rFonts w:ascii="Arial Narrow" w:eastAsiaTheme="majorEastAsia" w:hAnsi="Arial Narrow"/>
                <w:b/>
                <w:bCs/>
                <w:sz w:val="24"/>
                <w:szCs w:val="24"/>
                <w:lang w:val="en-GB"/>
              </w:rPr>
              <w:t xml:space="preserve"> FY</w:t>
            </w:r>
          </w:p>
        </w:tc>
        <w:tc>
          <w:tcPr>
            <w:tcW w:w="2297" w:type="dxa"/>
            <w:shd w:val="clear" w:color="auto" w:fill="F2F2F2" w:themeFill="background1" w:themeFillShade="F2"/>
          </w:tcPr>
          <w:p w14:paraId="7AE484EB" w14:textId="77777777" w:rsidR="005116D2" w:rsidRPr="00DF72DC" w:rsidRDefault="005116D2"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Dept. Budget Vote Nr.</w:t>
            </w:r>
          </w:p>
        </w:tc>
        <w:tc>
          <w:tcPr>
            <w:tcW w:w="2239" w:type="dxa"/>
            <w:shd w:val="clear" w:color="auto" w:fill="auto"/>
          </w:tcPr>
          <w:p w14:paraId="2BCC1D43" w14:textId="77777777" w:rsidR="005116D2" w:rsidRPr="00DF72DC" w:rsidRDefault="008E120B"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Vote 11</w:t>
            </w:r>
          </w:p>
        </w:tc>
      </w:tr>
      <w:tr w:rsidR="005116D2" w:rsidRPr="00DF72DC" w14:paraId="490E5C19" w14:textId="77777777" w:rsidTr="005867BB">
        <w:trPr>
          <w:tblHeader/>
        </w:trPr>
        <w:tc>
          <w:tcPr>
            <w:tcW w:w="2235" w:type="dxa"/>
            <w:shd w:val="clear" w:color="auto" w:fill="F2F2F2" w:themeFill="background1" w:themeFillShade="F2"/>
          </w:tcPr>
          <w:p w14:paraId="1072492E" w14:textId="77777777" w:rsidR="005116D2" w:rsidRPr="00DF72DC" w:rsidRDefault="005116D2" w:rsidP="00DF72DC">
            <w:pPr>
              <w:spacing w:line="276" w:lineRule="auto"/>
              <w:rPr>
                <w:rFonts w:ascii="Arial Narrow" w:eastAsiaTheme="majorEastAsia" w:hAnsi="Arial Narrow"/>
                <w:b/>
                <w:bCs/>
                <w:sz w:val="24"/>
                <w:szCs w:val="24"/>
                <w:lang w:val="en-GB"/>
              </w:rPr>
            </w:pPr>
          </w:p>
        </w:tc>
        <w:tc>
          <w:tcPr>
            <w:tcW w:w="2551" w:type="dxa"/>
            <w:shd w:val="clear" w:color="auto" w:fill="auto"/>
          </w:tcPr>
          <w:p w14:paraId="0B6E16BF" w14:textId="77777777" w:rsidR="005116D2" w:rsidRPr="00DF72DC" w:rsidRDefault="005116D2" w:rsidP="00DF72DC">
            <w:pPr>
              <w:spacing w:line="276" w:lineRule="auto"/>
              <w:rPr>
                <w:rFonts w:ascii="Arial Narrow" w:eastAsiaTheme="majorEastAsia" w:hAnsi="Arial Narrow"/>
                <w:b/>
                <w:bCs/>
                <w:sz w:val="24"/>
                <w:szCs w:val="24"/>
                <w:lang w:val="en-GB"/>
              </w:rPr>
            </w:pPr>
          </w:p>
        </w:tc>
        <w:tc>
          <w:tcPr>
            <w:tcW w:w="2297" w:type="dxa"/>
            <w:shd w:val="clear" w:color="auto" w:fill="F2F2F2" w:themeFill="background1" w:themeFillShade="F2"/>
          </w:tcPr>
          <w:p w14:paraId="196B573C" w14:textId="77777777" w:rsidR="005116D2" w:rsidRPr="00DF72DC" w:rsidRDefault="001A7721"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 xml:space="preserve">Hon. </w:t>
            </w:r>
            <w:r w:rsidR="005116D2" w:rsidRPr="00DF72DC">
              <w:rPr>
                <w:rFonts w:ascii="Arial Narrow" w:eastAsiaTheme="majorEastAsia" w:hAnsi="Arial Narrow"/>
                <w:b/>
                <w:bCs/>
                <w:sz w:val="24"/>
                <w:szCs w:val="24"/>
                <w:lang w:val="en-GB"/>
              </w:rPr>
              <w:t>MEC</w:t>
            </w:r>
          </w:p>
        </w:tc>
        <w:tc>
          <w:tcPr>
            <w:tcW w:w="2239" w:type="dxa"/>
            <w:shd w:val="clear" w:color="auto" w:fill="auto"/>
          </w:tcPr>
          <w:p w14:paraId="45FE54F7" w14:textId="0BE3E6E9" w:rsidR="005116D2" w:rsidRPr="00DF72DC" w:rsidRDefault="00B6595A"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MEC</w:t>
            </w:r>
            <w:r w:rsidR="008E120B" w:rsidRPr="00DF72DC">
              <w:rPr>
                <w:rFonts w:ascii="Arial Narrow" w:eastAsiaTheme="majorEastAsia" w:hAnsi="Arial Narrow"/>
                <w:b/>
                <w:bCs/>
                <w:sz w:val="24"/>
                <w:szCs w:val="24"/>
                <w:lang w:val="en-GB"/>
              </w:rPr>
              <w:t xml:space="preserve"> </w:t>
            </w:r>
            <w:r w:rsidR="00575D79">
              <w:rPr>
                <w:rFonts w:ascii="Arial Narrow" w:eastAsiaTheme="majorEastAsia" w:hAnsi="Arial Narrow"/>
                <w:b/>
                <w:bCs/>
                <w:sz w:val="24"/>
                <w:szCs w:val="24"/>
                <w:lang w:val="en-GB"/>
              </w:rPr>
              <w:t>Mbali Hlophe</w:t>
            </w:r>
          </w:p>
        </w:tc>
      </w:tr>
      <w:tr w:rsidR="004B7663" w:rsidRPr="00DF72DC" w14:paraId="0401C07E" w14:textId="77777777" w:rsidTr="001D6F75">
        <w:trPr>
          <w:tblHeader/>
        </w:trPr>
        <w:tc>
          <w:tcPr>
            <w:tcW w:w="9322" w:type="dxa"/>
            <w:gridSpan w:val="4"/>
            <w:shd w:val="clear" w:color="auto" w:fill="FDE9D9" w:themeFill="accent6" w:themeFillTint="33"/>
          </w:tcPr>
          <w:p w14:paraId="46F01927" w14:textId="77777777" w:rsidR="004B7663" w:rsidRPr="00DF72DC" w:rsidRDefault="004B7663" w:rsidP="00DF72DC">
            <w:pPr>
              <w:spacing w:line="276" w:lineRule="auto"/>
              <w:jc w:val="center"/>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Committee Approvals</w:t>
            </w:r>
          </w:p>
        </w:tc>
      </w:tr>
      <w:tr w:rsidR="004B7663" w:rsidRPr="00DF72DC" w14:paraId="0BC1ED00" w14:textId="77777777" w:rsidTr="005867BB">
        <w:trPr>
          <w:tblHeader/>
        </w:trPr>
        <w:tc>
          <w:tcPr>
            <w:tcW w:w="2235" w:type="dxa"/>
            <w:shd w:val="clear" w:color="auto" w:fill="F2F2F2" w:themeFill="background1" w:themeFillShade="F2"/>
          </w:tcPr>
          <w:p w14:paraId="524254A6" w14:textId="77777777" w:rsidR="004B7663" w:rsidRPr="00DF72DC" w:rsidRDefault="004B7663" w:rsidP="00DF72DC">
            <w:pPr>
              <w:spacing w:line="276" w:lineRule="auto"/>
              <w:rPr>
                <w:rFonts w:ascii="Arial Narrow" w:eastAsiaTheme="majorEastAsia" w:hAnsi="Arial Narrow"/>
                <w:b/>
                <w:bCs/>
                <w:sz w:val="24"/>
                <w:szCs w:val="24"/>
                <w:lang w:val="en-GB"/>
              </w:rPr>
            </w:pPr>
          </w:p>
        </w:tc>
        <w:tc>
          <w:tcPr>
            <w:tcW w:w="2551" w:type="dxa"/>
            <w:shd w:val="clear" w:color="auto" w:fill="F2F2F2" w:themeFill="background1" w:themeFillShade="F2"/>
          </w:tcPr>
          <w:p w14:paraId="55B64AF5" w14:textId="77777777" w:rsidR="004B7663" w:rsidRPr="00DF72DC" w:rsidRDefault="004B7663"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Name</w:t>
            </w:r>
          </w:p>
        </w:tc>
        <w:tc>
          <w:tcPr>
            <w:tcW w:w="2297" w:type="dxa"/>
            <w:shd w:val="clear" w:color="auto" w:fill="F2F2F2" w:themeFill="background1" w:themeFillShade="F2"/>
          </w:tcPr>
          <w:p w14:paraId="4D666CFF" w14:textId="77777777" w:rsidR="004B7663" w:rsidRPr="00DF72DC" w:rsidRDefault="004B7663"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Signed</w:t>
            </w:r>
          </w:p>
        </w:tc>
        <w:tc>
          <w:tcPr>
            <w:tcW w:w="2239" w:type="dxa"/>
            <w:shd w:val="clear" w:color="auto" w:fill="F2F2F2" w:themeFill="background1" w:themeFillShade="F2"/>
          </w:tcPr>
          <w:p w14:paraId="6D70643A" w14:textId="77777777" w:rsidR="004B7663" w:rsidRPr="00DF72DC" w:rsidRDefault="004B7663"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Date</w:t>
            </w:r>
          </w:p>
        </w:tc>
      </w:tr>
      <w:tr w:rsidR="004B7663" w:rsidRPr="00DF72DC" w14:paraId="04B91B5F" w14:textId="77777777" w:rsidTr="005867BB">
        <w:trPr>
          <w:tblHeader/>
        </w:trPr>
        <w:tc>
          <w:tcPr>
            <w:tcW w:w="2235" w:type="dxa"/>
            <w:shd w:val="clear" w:color="auto" w:fill="F2F2F2" w:themeFill="background1" w:themeFillShade="F2"/>
          </w:tcPr>
          <w:p w14:paraId="29ADCA14" w14:textId="2C3C83F5" w:rsidR="004B7663" w:rsidRPr="00DF72DC" w:rsidRDefault="004B7663" w:rsidP="00DF72DC">
            <w:pPr>
              <w:spacing w:line="276" w:lineRule="auto"/>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 xml:space="preserve">Hon. </w:t>
            </w:r>
            <w:r w:rsidR="008938FD">
              <w:rPr>
                <w:rFonts w:ascii="Arial Narrow" w:eastAsiaTheme="majorEastAsia" w:hAnsi="Arial Narrow"/>
                <w:b/>
                <w:bCs/>
                <w:sz w:val="24"/>
                <w:szCs w:val="24"/>
                <w:lang w:val="en-GB"/>
              </w:rPr>
              <w:t>C</w:t>
            </w:r>
            <w:r w:rsidRPr="00DF72DC">
              <w:rPr>
                <w:rFonts w:ascii="Arial Narrow" w:eastAsiaTheme="majorEastAsia" w:hAnsi="Arial Narrow"/>
                <w:b/>
                <w:bCs/>
                <w:sz w:val="24"/>
                <w:szCs w:val="24"/>
                <w:lang w:val="en-GB"/>
              </w:rPr>
              <w:t>hairperson</w:t>
            </w:r>
          </w:p>
        </w:tc>
        <w:tc>
          <w:tcPr>
            <w:tcW w:w="2551" w:type="dxa"/>
            <w:shd w:val="clear" w:color="auto" w:fill="auto"/>
          </w:tcPr>
          <w:p w14:paraId="0B2E3A22" w14:textId="4AE75802" w:rsidR="004B7663" w:rsidRPr="00D0791D" w:rsidRDefault="00D0791D" w:rsidP="00DF72DC">
            <w:pPr>
              <w:spacing w:line="276" w:lineRule="auto"/>
              <w:rPr>
                <w:rFonts w:ascii="Arial Narrow" w:hAnsi="Arial Narrow"/>
                <w:b/>
                <w:sz w:val="24"/>
                <w:szCs w:val="24"/>
              </w:rPr>
            </w:pPr>
            <w:r w:rsidRPr="00D0791D">
              <w:rPr>
                <w:rFonts w:ascii="Arial Narrow" w:hAnsi="Arial Narrow"/>
                <w:b/>
                <w:sz w:val="24"/>
                <w:szCs w:val="24"/>
              </w:rPr>
              <w:t xml:space="preserve">Hon. </w:t>
            </w:r>
            <w:r w:rsidR="005867BB">
              <w:rPr>
                <w:rFonts w:ascii="Arial Narrow" w:hAnsi="Arial Narrow"/>
                <w:b/>
                <w:sz w:val="24"/>
                <w:szCs w:val="24"/>
              </w:rPr>
              <w:t>Refiloe Kekana</w:t>
            </w:r>
            <w:r w:rsidR="008938FD">
              <w:rPr>
                <w:rFonts w:ascii="Arial Narrow" w:hAnsi="Arial Narrow"/>
                <w:b/>
                <w:sz w:val="24"/>
                <w:szCs w:val="24"/>
              </w:rPr>
              <w:t xml:space="preserve"> </w:t>
            </w:r>
          </w:p>
        </w:tc>
        <w:tc>
          <w:tcPr>
            <w:tcW w:w="2297" w:type="dxa"/>
            <w:shd w:val="clear" w:color="auto" w:fill="auto"/>
          </w:tcPr>
          <w:p w14:paraId="0778EE2A" w14:textId="77777777" w:rsidR="004B7663" w:rsidRPr="00DF72DC" w:rsidRDefault="004B7663" w:rsidP="00DF72DC">
            <w:pPr>
              <w:spacing w:line="276" w:lineRule="auto"/>
              <w:rPr>
                <w:rFonts w:ascii="Arial Narrow" w:hAnsi="Arial Narrow"/>
                <w:sz w:val="24"/>
                <w:szCs w:val="24"/>
              </w:rPr>
            </w:pPr>
          </w:p>
          <w:p w14:paraId="4555837F" w14:textId="77777777" w:rsidR="00F8593E" w:rsidRPr="00DF72DC" w:rsidRDefault="00F8593E" w:rsidP="00DF72DC">
            <w:pPr>
              <w:spacing w:line="276" w:lineRule="auto"/>
              <w:rPr>
                <w:rFonts w:ascii="Arial Narrow" w:hAnsi="Arial Narrow"/>
                <w:sz w:val="24"/>
                <w:szCs w:val="24"/>
              </w:rPr>
            </w:pPr>
          </w:p>
          <w:p w14:paraId="7CA2687D" w14:textId="77777777" w:rsidR="00F8593E" w:rsidRPr="00DF72DC" w:rsidRDefault="00F8593E" w:rsidP="00DF72DC">
            <w:pPr>
              <w:spacing w:line="276" w:lineRule="auto"/>
              <w:rPr>
                <w:rFonts w:ascii="Arial Narrow" w:hAnsi="Arial Narrow"/>
                <w:sz w:val="24"/>
                <w:szCs w:val="24"/>
              </w:rPr>
            </w:pPr>
          </w:p>
        </w:tc>
        <w:tc>
          <w:tcPr>
            <w:tcW w:w="2239" w:type="dxa"/>
            <w:shd w:val="clear" w:color="auto" w:fill="auto"/>
          </w:tcPr>
          <w:p w14:paraId="7D8F7CF1" w14:textId="34B5327E" w:rsidR="004B7663" w:rsidRPr="005867BB" w:rsidRDefault="00575D79" w:rsidP="00DF72DC">
            <w:pPr>
              <w:spacing w:line="276" w:lineRule="auto"/>
              <w:rPr>
                <w:rFonts w:ascii="Arial Narrow" w:hAnsi="Arial Narrow"/>
                <w:b/>
                <w:bCs/>
                <w:sz w:val="24"/>
                <w:szCs w:val="24"/>
              </w:rPr>
            </w:pPr>
            <w:r w:rsidRPr="005867BB">
              <w:rPr>
                <w:rFonts w:ascii="Arial Narrow" w:hAnsi="Arial Narrow"/>
                <w:b/>
                <w:bCs/>
                <w:sz w:val="24"/>
                <w:szCs w:val="24"/>
              </w:rPr>
              <w:t>2</w:t>
            </w:r>
            <w:r w:rsidR="00AD1B05">
              <w:rPr>
                <w:rFonts w:ascii="Arial Narrow" w:hAnsi="Arial Narrow"/>
                <w:b/>
                <w:bCs/>
                <w:sz w:val="24"/>
                <w:szCs w:val="24"/>
              </w:rPr>
              <w:t>1</w:t>
            </w:r>
            <w:r w:rsidR="00AD1B05" w:rsidRPr="00AD1B05">
              <w:rPr>
                <w:rFonts w:ascii="Arial Narrow" w:hAnsi="Arial Narrow"/>
                <w:b/>
                <w:bCs/>
                <w:sz w:val="24"/>
                <w:szCs w:val="24"/>
                <w:vertAlign w:val="superscript"/>
              </w:rPr>
              <w:t>st</w:t>
            </w:r>
            <w:r w:rsidR="00AD1B05">
              <w:rPr>
                <w:rFonts w:ascii="Arial Narrow" w:hAnsi="Arial Narrow"/>
                <w:b/>
                <w:bCs/>
                <w:sz w:val="24"/>
                <w:szCs w:val="24"/>
              </w:rPr>
              <w:t xml:space="preserve"> </w:t>
            </w:r>
            <w:r w:rsidR="005867BB" w:rsidRPr="005867BB">
              <w:rPr>
                <w:rFonts w:ascii="Arial Narrow" w:hAnsi="Arial Narrow"/>
                <w:b/>
                <w:bCs/>
                <w:sz w:val="24"/>
                <w:szCs w:val="24"/>
              </w:rPr>
              <w:t>November 2022</w:t>
            </w:r>
          </w:p>
        </w:tc>
      </w:tr>
      <w:tr w:rsidR="00351DA4" w:rsidRPr="00DF72DC" w14:paraId="763C4745" w14:textId="77777777" w:rsidTr="001D6F75">
        <w:trPr>
          <w:tblHeader/>
        </w:trPr>
        <w:tc>
          <w:tcPr>
            <w:tcW w:w="9322" w:type="dxa"/>
            <w:gridSpan w:val="4"/>
            <w:shd w:val="clear" w:color="auto" w:fill="FDE9D9" w:themeFill="accent6" w:themeFillTint="33"/>
          </w:tcPr>
          <w:p w14:paraId="4C5BBBB1" w14:textId="77777777" w:rsidR="00351DA4" w:rsidRPr="00DF72DC" w:rsidRDefault="00351DA4" w:rsidP="00DF72DC">
            <w:pPr>
              <w:spacing w:line="276" w:lineRule="auto"/>
              <w:jc w:val="center"/>
              <w:rPr>
                <w:rFonts w:ascii="Arial Narrow" w:eastAsiaTheme="majorEastAsia" w:hAnsi="Arial Narrow"/>
                <w:b/>
                <w:bCs/>
                <w:sz w:val="24"/>
                <w:szCs w:val="24"/>
                <w:lang w:val="en-GB"/>
              </w:rPr>
            </w:pPr>
            <w:r w:rsidRPr="00DF72DC">
              <w:rPr>
                <w:rFonts w:ascii="Arial Narrow" w:eastAsiaTheme="majorEastAsia" w:hAnsi="Arial Narrow"/>
                <w:b/>
                <w:bCs/>
                <w:sz w:val="24"/>
                <w:szCs w:val="24"/>
                <w:lang w:val="en-GB"/>
              </w:rPr>
              <w:t>Adoption and Tabling</w:t>
            </w:r>
          </w:p>
        </w:tc>
      </w:tr>
      <w:tr w:rsidR="00351DA4" w:rsidRPr="00DF72DC" w14:paraId="5390E1E2" w14:textId="77777777" w:rsidTr="001D6F75">
        <w:trPr>
          <w:tblHeader/>
        </w:trPr>
        <w:tc>
          <w:tcPr>
            <w:tcW w:w="4786" w:type="dxa"/>
            <w:gridSpan w:val="2"/>
            <w:shd w:val="clear" w:color="auto" w:fill="F2F2F2" w:themeFill="background1" w:themeFillShade="F2"/>
          </w:tcPr>
          <w:p w14:paraId="01871755" w14:textId="77777777" w:rsidR="00351DA4" w:rsidRPr="00DF72DC" w:rsidRDefault="00351DA4" w:rsidP="00DF72DC">
            <w:pPr>
              <w:spacing w:line="276" w:lineRule="auto"/>
              <w:rPr>
                <w:rFonts w:ascii="Arial Narrow" w:hAnsi="Arial Narrow"/>
                <w:sz w:val="24"/>
                <w:szCs w:val="24"/>
              </w:rPr>
            </w:pPr>
            <w:r w:rsidRPr="00DF72DC">
              <w:rPr>
                <w:rFonts w:ascii="Arial Narrow" w:eastAsiaTheme="majorEastAsia" w:hAnsi="Arial Narrow"/>
                <w:b/>
                <w:bCs/>
                <w:sz w:val="24"/>
                <w:szCs w:val="24"/>
                <w:lang w:val="en-GB"/>
              </w:rPr>
              <w:t>Date of Final Adoption</w:t>
            </w:r>
            <w:r w:rsidR="005E0CDA" w:rsidRPr="00DF72DC">
              <w:rPr>
                <w:rFonts w:ascii="Arial Narrow" w:eastAsiaTheme="majorEastAsia" w:hAnsi="Arial Narrow"/>
                <w:b/>
                <w:bCs/>
                <w:sz w:val="24"/>
                <w:szCs w:val="24"/>
                <w:lang w:val="en-GB"/>
              </w:rPr>
              <w:t xml:space="preserve"> by Committee </w:t>
            </w:r>
          </w:p>
        </w:tc>
        <w:tc>
          <w:tcPr>
            <w:tcW w:w="4536" w:type="dxa"/>
            <w:gridSpan w:val="2"/>
            <w:shd w:val="clear" w:color="auto" w:fill="F2F2F2" w:themeFill="background1" w:themeFillShade="F2"/>
          </w:tcPr>
          <w:p w14:paraId="3696D5B2" w14:textId="77777777" w:rsidR="00351DA4" w:rsidRPr="00DF72DC" w:rsidRDefault="00351DA4" w:rsidP="00DF72DC">
            <w:pPr>
              <w:spacing w:line="276" w:lineRule="auto"/>
              <w:rPr>
                <w:rFonts w:ascii="Arial Narrow" w:hAnsi="Arial Narrow"/>
                <w:sz w:val="24"/>
                <w:szCs w:val="24"/>
              </w:rPr>
            </w:pPr>
            <w:r w:rsidRPr="00DF72DC">
              <w:rPr>
                <w:rFonts w:ascii="Arial Narrow" w:hAnsi="Arial Narrow"/>
                <w:b/>
                <w:sz w:val="24"/>
                <w:szCs w:val="24"/>
              </w:rPr>
              <w:t>Scheduled date of House Tabling</w:t>
            </w:r>
          </w:p>
        </w:tc>
      </w:tr>
      <w:tr w:rsidR="00DF72DC" w:rsidRPr="00DF72DC" w14:paraId="78EB5341" w14:textId="77777777" w:rsidTr="001D6F75">
        <w:trPr>
          <w:tblHeader/>
        </w:trPr>
        <w:tc>
          <w:tcPr>
            <w:tcW w:w="4786" w:type="dxa"/>
            <w:gridSpan w:val="2"/>
            <w:shd w:val="clear" w:color="auto" w:fill="F2F2F2" w:themeFill="background1" w:themeFillShade="F2"/>
          </w:tcPr>
          <w:p w14:paraId="783686B2" w14:textId="77777777" w:rsidR="00DF72DC" w:rsidRPr="00DF72DC" w:rsidRDefault="00DF72DC" w:rsidP="00DF72DC">
            <w:pPr>
              <w:spacing w:line="276" w:lineRule="auto"/>
              <w:rPr>
                <w:rFonts w:ascii="Arial Narrow" w:eastAsiaTheme="majorEastAsia" w:hAnsi="Arial Narrow"/>
                <w:b/>
                <w:bCs/>
                <w:sz w:val="24"/>
                <w:szCs w:val="24"/>
                <w:lang w:val="en-GB"/>
              </w:rPr>
            </w:pPr>
          </w:p>
        </w:tc>
        <w:tc>
          <w:tcPr>
            <w:tcW w:w="4536" w:type="dxa"/>
            <w:gridSpan w:val="2"/>
            <w:shd w:val="clear" w:color="auto" w:fill="F2F2F2" w:themeFill="background1" w:themeFillShade="F2"/>
          </w:tcPr>
          <w:p w14:paraId="5EDA5492" w14:textId="77777777" w:rsidR="00DF72DC" w:rsidRPr="00DF72DC" w:rsidRDefault="00DF72DC" w:rsidP="00DF72DC">
            <w:pPr>
              <w:spacing w:line="276" w:lineRule="auto"/>
              <w:rPr>
                <w:rFonts w:ascii="Arial Narrow" w:hAnsi="Arial Narrow"/>
                <w:b/>
                <w:sz w:val="24"/>
                <w:szCs w:val="24"/>
              </w:rPr>
            </w:pPr>
          </w:p>
        </w:tc>
      </w:tr>
      <w:tr w:rsidR="00351DA4" w:rsidRPr="00DF72DC" w14:paraId="5C7334F6" w14:textId="77777777" w:rsidTr="003B1618">
        <w:trPr>
          <w:trHeight w:val="580"/>
          <w:tblHeader/>
        </w:trPr>
        <w:tc>
          <w:tcPr>
            <w:tcW w:w="4786" w:type="dxa"/>
            <w:gridSpan w:val="2"/>
            <w:shd w:val="clear" w:color="auto" w:fill="auto"/>
          </w:tcPr>
          <w:p w14:paraId="76E5EC3B" w14:textId="454AE78E" w:rsidR="00351DA4" w:rsidRPr="00DF72DC" w:rsidRDefault="005C625A" w:rsidP="00480B0D">
            <w:pPr>
              <w:spacing w:line="276" w:lineRule="auto"/>
              <w:rPr>
                <w:rFonts w:ascii="Arial Narrow" w:eastAsiaTheme="majorEastAsia" w:hAnsi="Arial Narrow"/>
                <w:b/>
                <w:bCs/>
                <w:sz w:val="24"/>
                <w:szCs w:val="24"/>
                <w:lang w:val="en-GB"/>
              </w:rPr>
            </w:pPr>
            <w:r>
              <w:rPr>
                <w:rFonts w:ascii="Arial Narrow" w:eastAsiaTheme="majorEastAsia" w:hAnsi="Arial Narrow"/>
                <w:b/>
                <w:bCs/>
                <w:sz w:val="24"/>
                <w:szCs w:val="24"/>
                <w:lang w:val="en-GB"/>
              </w:rPr>
              <w:t>Monday, 2</w:t>
            </w:r>
            <w:r w:rsidR="00AD1B05">
              <w:rPr>
                <w:rFonts w:ascii="Arial Narrow" w:eastAsiaTheme="majorEastAsia" w:hAnsi="Arial Narrow"/>
                <w:b/>
                <w:bCs/>
                <w:sz w:val="24"/>
                <w:szCs w:val="24"/>
                <w:lang w:val="en-GB"/>
              </w:rPr>
              <w:t>1</w:t>
            </w:r>
            <w:r w:rsidR="00AD1B05" w:rsidRPr="00AD1B05">
              <w:rPr>
                <w:rFonts w:ascii="Arial Narrow" w:eastAsiaTheme="majorEastAsia" w:hAnsi="Arial Narrow"/>
                <w:b/>
                <w:bCs/>
                <w:sz w:val="24"/>
                <w:szCs w:val="24"/>
                <w:vertAlign w:val="superscript"/>
                <w:lang w:val="en-GB"/>
              </w:rPr>
              <w:t>st</w:t>
            </w:r>
            <w:r w:rsidR="00AD1B05">
              <w:rPr>
                <w:rFonts w:ascii="Arial Narrow" w:eastAsiaTheme="majorEastAsia" w:hAnsi="Arial Narrow"/>
                <w:b/>
                <w:bCs/>
                <w:sz w:val="24"/>
                <w:szCs w:val="24"/>
                <w:lang w:val="en-GB"/>
              </w:rPr>
              <w:t xml:space="preserve"> </w:t>
            </w:r>
            <w:r>
              <w:rPr>
                <w:rFonts w:ascii="Arial Narrow" w:eastAsiaTheme="majorEastAsia" w:hAnsi="Arial Narrow"/>
                <w:b/>
                <w:bCs/>
                <w:sz w:val="24"/>
                <w:szCs w:val="24"/>
                <w:lang w:val="en-GB"/>
              </w:rPr>
              <w:t xml:space="preserve">November </w:t>
            </w:r>
            <w:r w:rsidR="00927864">
              <w:rPr>
                <w:rFonts w:ascii="Arial Narrow" w:eastAsiaTheme="majorEastAsia" w:hAnsi="Arial Narrow"/>
                <w:b/>
                <w:bCs/>
                <w:sz w:val="24"/>
                <w:szCs w:val="24"/>
                <w:lang w:val="en-GB"/>
              </w:rPr>
              <w:t>2022</w:t>
            </w:r>
          </w:p>
        </w:tc>
        <w:tc>
          <w:tcPr>
            <w:tcW w:w="4536" w:type="dxa"/>
            <w:gridSpan w:val="2"/>
            <w:shd w:val="clear" w:color="auto" w:fill="auto"/>
          </w:tcPr>
          <w:p w14:paraId="6DA48AF1" w14:textId="5CFB37CE" w:rsidR="00351DA4" w:rsidRPr="00DF72DC" w:rsidRDefault="007A3C79" w:rsidP="00480B0D">
            <w:pPr>
              <w:spacing w:line="276" w:lineRule="auto"/>
              <w:rPr>
                <w:rFonts w:ascii="Arial Narrow" w:hAnsi="Arial Narrow"/>
                <w:b/>
                <w:sz w:val="24"/>
                <w:szCs w:val="24"/>
              </w:rPr>
            </w:pPr>
            <w:r>
              <w:rPr>
                <w:rFonts w:ascii="Arial Narrow" w:hAnsi="Arial Narrow"/>
                <w:b/>
                <w:sz w:val="24"/>
                <w:szCs w:val="24"/>
              </w:rPr>
              <w:t>Monday, 4</w:t>
            </w:r>
            <w:r w:rsidRPr="007A3C79">
              <w:rPr>
                <w:rFonts w:ascii="Arial Narrow" w:hAnsi="Arial Narrow"/>
                <w:b/>
                <w:sz w:val="24"/>
                <w:szCs w:val="24"/>
                <w:vertAlign w:val="superscript"/>
              </w:rPr>
              <w:t>th</w:t>
            </w:r>
            <w:r>
              <w:rPr>
                <w:rFonts w:ascii="Arial Narrow" w:hAnsi="Arial Narrow"/>
                <w:b/>
                <w:sz w:val="24"/>
                <w:szCs w:val="24"/>
              </w:rPr>
              <w:t xml:space="preserve"> </w:t>
            </w:r>
            <w:r w:rsidR="00881B16">
              <w:rPr>
                <w:rFonts w:ascii="Arial Narrow" w:hAnsi="Arial Narrow"/>
                <w:b/>
                <w:sz w:val="24"/>
                <w:szCs w:val="24"/>
              </w:rPr>
              <w:t>Dec</w:t>
            </w:r>
            <w:r w:rsidR="00362405">
              <w:rPr>
                <w:rFonts w:ascii="Arial Narrow" w:hAnsi="Arial Narrow"/>
                <w:b/>
                <w:sz w:val="24"/>
                <w:szCs w:val="24"/>
              </w:rPr>
              <w:t>ember 202</w:t>
            </w:r>
            <w:r>
              <w:rPr>
                <w:rFonts w:ascii="Arial Narrow" w:hAnsi="Arial Narrow"/>
                <w:b/>
                <w:sz w:val="24"/>
                <w:szCs w:val="24"/>
              </w:rPr>
              <w:t>3</w:t>
            </w:r>
          </w:p>
        </w:tc>
      </w:tr>
    </w:tbl>
    <w:p w14:paraId="4AC3B37C" w14:textId="77777777" w:rsidR="00195C8A" w:rsidRDefault="00195C8A" w:rsidP="00DF72DC">
      <w:pPr>
        <w:shd w:val="clear" w:color="auto" w:fill="F2F2F2" w:themeFill="background1" w:themeFillShade="F2"/>
        <w:spacing w:line="276" w:lineRule="auto"/>
        <w:rPr>
          <w:rFonts w:ascii="Arial Narrow" w:hAnsi="Arial Narrow"/>
          <w:b/>
          <w:bCs/>
          <w:color w:val="FF0000"/>
          <w:sz w:val="24"/>
          <w:szCs w:val="24"/>
        </w:rPr>
      </w:pPr>
    </w:p>
    <w:p w14:paraId="50C96806" w14:textId="77777777" w:rsidR="003B1618" w:rsidRDefault="003B1618" w:rsidP="00DF72DC">
      <w:pPr>
        <w:shd w:val="clear" w:color="auto" w:fill="F2F2F2" w:themeFill="background1" w:themeFillShade="F2"/>
        <w:spacing w:line="276" w:lineRule="auto"/>
        <w:rPr>
          <w:rFonts w:ascii="Arial Narrow" w:hAnsi="Arial Narrow"/>
          <w:b/>
          <w:bCs/>
          <w:color w:val="FF0000"/>
          <w:sz w:val="24"/>
          <w:szCs w:val="24"/>
        </w:rPr>
      </w:pPr>
    </w:p>
    <w:p w14:paraId="59A88F10" w14:textId="77777777" w:rsidR="00195C8A" w:rsidRDefault="00195C8A" w:rsidP="00DF72DC">
      <w:pPr>
        <w:shd w:val="clear" w:color="auto" w:fill="F2F2F2" w:themeFill="background1" w:themeFillShade="F2"/>
        <w:spacing w:line="276" w:lineRule="auto"/>
        <w:rPr>
          <w:rFonts w:ascii="Arial Narrow" w:hAnsi="Arial Narrow"/>
          <w:b/>
          <w:bCs/>
          <w:color w:val="FF0000"/>
          <w:sz w:val="24"/>
          <w:szCs w:val="24"/>
        </w:rPr>
      </w:pPr>
    </w:p>
    <w:p w14:paraId="32852D55" w14:textId="36D86949" w:rsidR="00195C8A" w:rsidRDefault="00195C8A" w:rsidP="00DF72DC">
      <w:pPr>
        <w:shd w:val="clear" w:color="auto" w:fill="F2F2F2" w:themeFill="background1" w:themeFillShade="F2"/>
        <w:spacing w:line="276" w:lineRule="auto"/>
        <w:rPr>
          <w:rFonts w:ascii="Arial" w:hAnsi="Arial" w:cs="Arial"/>
          <w:b/>
          <w:bCs/>
          <w:color w:val="FF0000"/>
          <w:sz w:val="24"/>
          <w:szCs w:val="24"/>
        </w:rPr>
      </w:pPr>
    </w:p>
    <w:p w14:paraId="3036AA85" w14:textId="5B0478FF" w:rsidR="00D0791D" w:rsidRDefault="00D0791D" w:rsidP="00D0791D">
      <w:pPr>
        <w:rPr>
          <w:rFonts w:ascii="Arial" w:hAnsi="Arial" w:cs="Arial"/>
          <w:b/>
          <w:bCs/>
          <w:color w:val="FF0000"/>
          <w:sz w:val="24"/>
          <w:szCs w:val="24"/>
        </w:rPr>
      </w:pPr>
    </w:p>
    <w:p w14:paraId="55A2B344" w14:textId="77777777" w:rsidR="00D0791D" w:rsidRPr="00D0791D" w:rsidRDefault="00D0791D" w:rsidP="00D0791D">
      <w:pPr>
        <w:rPr>
          <w:rFonts w:ascii="Arial" w:hAnsi="Arial" w:cs="Arial"/>
          <w:sz w:val="24"/>
          <w:szCs w:val="24"/>
        </w:rPr>
      </w:pPr>
    </w:p>
    <w:sdt>
      <w:sdtPr>
        <w:rPr>
          <w:rFonts w:ascii="Arial" w:hAnsi="Arial" w:cs="Arial"/>
        </w:rPr>
        <w:id w:val="-1646807950"/>
        <w:docPartObj>
          <w:docPartGallery w:val="Table of Contents"/>
          <w:docPartUnique/>
        </w:docPartObj>
      </w:sdtPr>
      <w:sdtEndPr>
        <w:rPr>
          <w:noProof/>
        </w:rPr>
      </w:sdtEndPr>
      <w:sdtContent>
        <w:p w14:paraId="3A28EB86" w14:textId="77777777" w:rsidR="00195C8A" w:rsidRPr="002355AC" w:rsidRDefault="00195C8A" w:rsidP="00195C8A">
          <w:pPr>
            <w:keepNext/>
            <w:keepLines/>
            <w:shd w:val="clear" w:color="auto" w:fill="F2F2F2" w:themeFill="background1" w:themeFillShade="F2"/>
            <w:spacing w:before="480" w:line="276" w:lineRule="auto"/>
            <w:rPr>
              <w:rFonts w:ascii="Arial" w:eastAsiaTheme="majorEastAsia" w:hAnsi="Arial" w:cs="Arial"/>
              <w:b/>
              <w:bCs/>
              <w:lang w:val="en-US" w:eastAsia="ja-JP"/>
            </w:rPr>
          </w:pPr>
          <w:r w:rsidRPr="002355AC">
            <w:rPr>
              <w:rFonts w:ascii="Arial" w:eastAsiaTheme="majorEastAsia" w:hAnsi="Arial" w:cs="Arial"/>
              <w:b/>
              <w:bCs/>
              <w:lang w:val="en-US" w:eastAsia="ja-JP"/>
            </w:rPr>
            <w:t>Contents</w:t>
          </w:r>
        </w:p>
        <w:p w14:paraId="4EE03EC2" w14:textId="77777777" w:rsidR="00195C8A" w:rsidRPr="002355AC" w:rsidRDefault="00195C8A" w:rsidP="00195C8A">
          <w:pPr>
            <w:tabs>
              <w:tab w:val="left" w:pos="440"/>
              <w:tab w:val="right" w:leader="dot" w:pos="9016"/>
            </w:tabs>
            <w:spacing w:after="100"/>
            <w:rPr>
              <w:rFonts w:ascii="Arial" w:eastAsiaTheme="minorEastAsia" w:hAnsi="Arial" w:cs="Arial"/>
              <w:noProof/>
              <w:lang w:eastAsia="en-ZA"/>
            </w:rPr>
          </w:pPr>
          <w:r w:rsidRPr="002355AC">
            <w:rPr>
              <w:rFonts w:ascii="Arial" w:hAnsi="Arial" w:cs="Arial"/>
            </w:rPr>
            <w:fldChar w:fldCharType="begin"/>
          </w:r>
          <w:r w:rsidRPr="002355AC">
            <w:rPr>
              <w:rFonts w:ascii="Arial" w:hAnsi="Arial" w:cs="Arial"/>
            </w:rPr>
            <w:instrText xml:space="preserve"> TOC \o "1-3" \h \z \u </w:instrText>
          </w:r>
          <w:r w:rsidRPr="002355AC">
            <w:rPr>
              <w:rFonts w:ascii="Arial" w:hAnsi="Arial" w:cs="Arial"/>
            </w:rPr>
            <w:fldChar w:fldCharType="separate"/>
          </w:r>
          <w:hyperlink w:anchor="_Toc402005051" w:history="1">
            <w:r w:rsidRPr="002355AC">
              <w:rPr>
                <w:rFonts w:ascii="Arial" w:hAnsi="Arial" w:cs="Arial"/>
                <w:noProof/>
                <w:color w:val="0000FF" w:themeColor="hyperlink"/>
                <w:u w:val="single"/>
              </w:rPr>
              <w:t>1.</w:t>
            </w:r>
            <w:r w:rsidRPr="002355AC">
              <w:rPr>
                <w:rFonts w:ascii="Arial" w:eastAsiaTheme="minorEastAsia" w:hAnsi="Arial" w:cs="Arial"/>
                <w:noProof/>
                <w:lang w:eastAsia="en-ZA"/>
              </w:rPr>
              <w:tab/>
            </w:r>
            <w:r w:rsidRPr="002355AC">
              <w:rPr>
                <w:rFonts w:ascii="Arial" w:hAnsi="Arial" w:cs="Arial"/>
                <w:noProof/>
                <w:color w:val="0000FF" w:themeColor="hyperlink"/>
                <w:u w:val="single"/>
              </w:rPr>
              <w:t>ABBREVIATIONS</w:t>
            </w:r>
            <w:r w:rsidRPr="002355AC">
              <w:rPr>
                <w:rFonts w:ascii="Arial" w:hAnsi="Arial" w:cs="Arial"/>
                <w:noProof/>
                <w:webHidden/>
              </w:rPr>
              <w:tab/>
            </w:r>
            <w:r w:rsidRPr="002355AC">
              <w:rPr>
                <w:rFonts w:ascii="Arial" w:hAnsi="Arial" w:cs="Arial"/>
                <w:noProof/>
                <w:webHidden/>
              </w:rPr>
              <w:fldChar w:fldCharType="begin"/>
            </w:r>
            <w:r w:rsidRPr="002355AC">
              <w:rPr>
                <w:rFonts w:ascii="Arial" w:hAnsi="Arial" w:cs="Arial"/>
                <w:noProof/>
                <w:webHidden/>
              </w:rPr>
              <w:instrText xml:space="preserve"> PAGEREF _Toc402005051 \h </w:instrText>
            </w:r>
            <w:r w:rsidRPr="002355AC">
              <w:rPr>
                <w:rFonts w:ascii="Arial" w:hAnsi="Arial" w:cs="Arial"/>
                <w:noProof/>
                <w:webHidden/>
              </w:rPr>
            </w:r>
            <w:r w:rsidRPr="002355AC">
              <w:rPr>
                <w:rFonts w:ascii="Arial" w:hAnsi="Arial" w:cs="Arial"/>
                <w:noProof/>
                <w:webHidden/>
              </w:rPr>
              <w:fldChar w:fldCharType="separate"/>
            </w:r>
            <w:r w:rsidR="008E0500" w:rsidRPr="002355AC">
              <w:rPr>
                <w:rFonts w:ascii="Arial" w:hAnsi="Arial" w:cs="Arial"/>
                <w:noProof/>
                <w:webHidden/>
              </w:rPr>
              <w:t>3</w:t>
            </w:r>
            <w:r w:rsidRPr="002355AC">
              <w:rPr>
                <w:rFonts w:ascii="Arial" w:hAnsi="Arial" w:cs="Arial"/>
                <w:noProof/>
                <w:webHidden/>
              </w:rPr>
              <w:fldChar w:fldCharType="end"/>
            </w:r>
          </w:hyperlink>
        </w:p>
        <w:p w14:paraId="0BD47278" w14:textId="326F2BD4"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52" w:history="1">
            <w:r w:rsidR="00195C8A" w:rsidRPr="002355AC">
              <w:rPr>
                <w:rFonts w:ascii="Arial" w:hAnsi="Arial" w:cs="Arial"/>
                <w:noProof/>
                <w:color w:val="0000FF" w:themeColor="hyperlink"/>
                <w:u w:val="single"/>
              </w:rPr>
              <w:t>2.</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EXECUTIVE SUMMARY</w:t>
            </w:r>
            <w:r w:rsidR="00195C8A" w:rsidRPr="002355AC">
              <w:rPr>
                <w:rFonts w:ascii="Arial" w:hAnsi="Arial" w:cs="Arial"/>
                <w:noProof/>
                <w:webHidden/>
              </w:rPr>
              <w:tab/>
            </w:r>
          </w:hyperlink>
          <w:r w:rsidR="00502317">
            <w:rPr>
              <w:rFonts w:ascii="Arial" w:hAnsi="Arial" w:cs="Arial"/>
              <w:noProof/>
            </w:rPr>
            <w:t>5</w:t>
          </w:r>
        </w:p>
        <w:p w14:paraId="70381ED6" w14:textId="7FD98E4D"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57" w:history="1">
            <w:r w:rsidR="00195C8A" w:rsidRPr="002355AC">
              <w:rPr>
                <w:rFonts w:ascii="Arial" w:hAnsi="Arial" w:cs="Arial"/>
                <w:noProof/>
                <w:color w:val="0000FF" w:themeColor="hyperlink"/>
                <w:u w:val="single"/>
              </w:rPr>
              <w:t>3.</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INTRODUCTION</w:t>
            </w:r>
            <w:r w:rsidR="00195C8A" w:rsidRPr="002355AC">
              <w:rPr>
                <w:rFonts w:ascii="Arial" w:hAnsi="Arial" w:cs="Arial"/>
                <w:noProof/>
                <w:webHidden/>
              </w:rPr>
              <w:tab/>
            </w:r>
          </w:hyperlink>
          <w:r w:rsidR="00502317">
            <w:rPr>
              <w:rFonts w:ascii="Arial" w:hAnsi="Arial" w:cs="Arial"/>
              <w:noProof/>
            </w:rPr>
            <w:t>5-6</w:t>
          </w:r>
        </w:p>
        <w:p w14:paraId="3403EF41" w14:textId="4B961C38"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58" w:history="1">
            <w:r w:rsidR="00195C8A" w:rsidRPr="002355AC">
              <w:rPr>
                <w:rFonts w:ascii="Arial" w:hAnsi="Arial" w:cs="Arial"/>
                <w:noProof/>
                <w:color w:val="0000FF" w:themeColor="hyperlink"/>
                <w:u w:val="single"/>
              </w:rPr>
              <w:t>4.</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PROCESS FOLLOWED</w:t>
            </w:r>
            <w:r w:rsidR="00195C8A" w:rsidRPr="002355AC">
              <w:rPr>
                <w:rFonts w:ascii="Arial" w:hAnsi="Arial" w:cs="Arial"/>
                <w:noProof/>
                <w:webHidden/>
              </w:rPr>
              <w:tab/>
            </w:r>
          </w:hyperlink>
          <w:r w:rsidR="00502317">
            <w:rPr>
              <w:rFonts w:ascii="Arial" w:hAnsi="Arial" w:cs="Arial"/>
              <w:noProof/>
            </w:rPr>
            <w:t>6</w:t>
          </w:r>
        </w:p>
        <w:p w14:paraId="15FE5FAA" w14:textId="2BAF1A68"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59" w:history="1">
            <w:r w:rsidR="00195C8A" w:rsidRPr="002355AC">
              <w:rPr>
                <w:rFonts w:ascii="Arial" w:hAnsi="Arial" w:cs="Arial"/>
                <w:noProof/>
                <w:color w:val="0000FF" w:themeColor="hyperlink"/>
                <w:u w:val="single"/>
              </w:rPr>
              <w:t>5.</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COMPLIANCE AND QUALITY</w:t>
            </w:r>
            <w:r w:rsidR="00195C8A" w:rsidRPr="002355AC">
              <w:rPr>
                <w:rFonts w:ascii="Arial" w:hAnsi="Arial" w:cs="Arial"/>
                <w:noProof/>
                <w:webHidden/>
              </w:rPr>
              <w:tab/>
            </w:r>
          </w:hyperlink>
          <w:r w:rsidR="00502317">
            <w:rPr>
              <w:rFonts w:ascii="Arial" w:hAnsi="Arial" w:cs="Arial"/>
              <w:noProof/>
            </w:rPr>
            <w:t>6</w:t>
          </w:r>
        </w:p>
        <w:p w14:paraId="5AA8C86F" w14:textId="54B35D59"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60" w:history="1">
            <w:r w:rsidR="00195C8A" w:rsidRPr="002355AC">
              <w:rPr>
                <w:rFonts w:ascii="Arial" w:hAnsi="Arial" w:cs="Arial"/>
                <w:noProof/>
                <w:color w:val="0000FF" w:themeColor="hyperlink"/>
                <w:u w:val="single"/>
              </w:rPr>
              <w:t>6.</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STRATEGIC PRIORITIES</w:t>
            </w:r>
            <w:r w:rsidR="00195C8A" w:rsidRPr="002355AC">
              <w:rPr>
                <w:rFonts w:ascii="Arial" w:hAnsi="Arial" w:cs="Arial"/>
                <w:noProof/>
                <w:webHidden/>
              </w:rPr>
              <w:tab/>
            </w:r>
          </w:hyperlink>
          <w:r w:rsidR="00911497">
            <w:rPr>
              <w:rFonts w:ascii="Arial" w:hAnsi="Arial" w:cs="Arial"/>
              <w:noProof/>
            </w:rPr>
            <w:t>6</w:t>
          </w:r>
          <w:r w:rsidR="00502317">
            <w:rPr>
              <w:rFonts w:ascii="Arial" w:hAnsi="Arial" w:cs="Arial"/>
              <w:noProof/>
            </w:rPr>
            <w:t>-7</w:t>
          </w:r>
        </w:p>
        <w:p w14:paraId="181E35B3" w14:textId="557B437D"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65" w:history="1">
            <w:r w:rsidR="00195C8A" w:rsidRPr="002355AC">
              <w:rPr>
                <w:rFonts w:ascii="Arial" w:hAnsi="Arial" w:cs="Arial"/>
                <w:noProof/>
                <w:color w:val="0000FF" w:themeColor="hyperlink"/>
                <w:u w:val="single"/>
              </w:rPr>
              <w:t>7.</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TECHNICAL PERFORMANCE</w:t>
            </w:r>
            <w:r w:rsidR="00195C8A" w:rsidRPr="002355AC">
              <w:rPr>
                <w:rFonts w:ascii="Arial" w:hAnsi="Arial" w:cs="Arial"/>
                <w:noProof/>
                <w:webHidden/>
              </w:rPr>
              <w:tab/>
            </w:r>
            <w:r w:rsidR="00010A5B">
              <w:rPr>
                <w:rFonts w:ascii="Arial" w:hAnsi="Arial" w:cs="Arial"/>
                <w:noProof/>
                <w:webHidden/>
              </w:rPr>
              <w:t>8-</w:t>
            </w:r>
            <w:r w:rsidR="00750899" w:rsidRPr="002355AC">
              <w:rPr>
                <w:rFonts w:ascii="Arial" w:hAnsi="Arial" w:cs="Arial"/>
                <w:noProof/>
                <w:webHidden/>
              </w:rPr>
              <w:t>1</w:t>
            </w:r>
          </w:hyperlink>
          <w:r w:rsidR="00010A5B">
            <w:rPr>
              <w:rFonts w:ascii="Arial" w:hAnsi="Arial" w:cs="Arial"/>
              <w:noProof/>
            </w:rPr>
            <w:t>4</w:t>
          </w:r>
        </w:p>
        <w:p w14:paraId="59FED2AB" w14:textId="517AD594"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67" w:history="1">
            <w:r w:rsidR="00195C8A" w:rsidRPr="002355AC">
              <w:rPr>
                <w:rFonts w:ascii="Arial" w:hAnsi="Arial" w:cs="Arial"/>
                <w:noProof/>
                <w:color w:val="0000FF" w:themeColor="hyperlink"/>
                <w:u w:val="single"/>
              </w:rPr>
              <w:t>8.</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BUDGET EXPENDITURE</w:t>
            </w:r>
            <w:r w:rsidR="00195C8A" w:rsidRPr="002355AC">
              <w:rPr>
                <w:rFonts w:ascii="Arial" w:hAnsi="Arial" w:cs="Arial"/>
                <w:noProof/>
                <w:webHidden/>
              </w:rPr>
              <w:tab/>
            </w:r>
          </w:hyperlink>
          <w:r w:rsidR="00874D79">
            <w:rPr>
              <w:rFonts w:ascii="Arial" w:hAnsi="Arial" w:cs="Arial"/>
              <w:noProof/>
            </w:rPr>
            <w:t>1</w:t>
          </w:r>
          <w:r w:rsidR="002B2C4C">
            <w:rPr>
              <w:rFonts w:ascii="Arial" w:hAnsi="Arial" w:cs="Arial"/>
              <w:noProof/>
            </w:rPr>
            <w:t>4</w:t>
          </w:r>
          <w:r w:rsidR="005540A1">
            <w:rPr>
              <w:rFonts w:ascii="Arial" w:hAnsi="Arial" w:cs="Arial"/>
              <w:noProof/>
            </w:rPr>
            <w:t>-1</w:t>
          </w:r>
          <w:r w:rsidR="002B2C4C">
            <w:rPr>
              <w:rFonts w:ascii="Arial" w:hAnsi="Arial" w:cs="Arial"/>
              <w:noProof/>
            </w:rPr>
            <w:t>5</w:t>
          </w:r>
        </w:p>
        <w:p w14:paraId="1FE4BE45" w14:textId="0897C5F0" w:rsidR="00195C8A" w:rsidRPr="002355AC" w:rsidRDefault="00034AEE" w:rsidP="00195C8A">
          <w:pPr>
            <w:tabs>
              <w:tab w:val="left" w:pos="440"/>
              <w:tab w:val="right" w:leader="dot" w:pos="9016"/>
            </w:tabs>
            <w:spacing w:after="100"/>
            <w:rPr>
              <w:rFonts w:ascii="Arial" w:eastAsiaTheme="minorEastAsia" w:hAnsi="Arial" w:cs="Arial"/>
              <w:noProof/>
              <w:lang w:eastAsia="en-ZA"/>
            </w:rPr>
          </w:pPr>
          <w:hyperlink w:anchor="_Toc402005068" w:history="1">
            <w:r w:rsidR="00195C8A" w:rsidRPr="002355AC">
              <w:rPr>
                <w:rFonts w:ascii="Arial" w:hAnsi="Arial" w:cs="Arial"/>
                <w:noProof/>
                <w:color w:val="0000FF" w:themeColor="hyperlink"/>
                <w:u w:val="single"/>
              </w:rPr>
              <w:t>9.</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PUBLIC INVOLVEMENT</w:t>
            </w:r>
            <w:r w:rsidR="00195C8A" w:rsidRPr="002355AC">
              <w:rPr>
                <w:rFonts w:ascii="Arial" w:hAnsi="Arial" w:cs="Arial"/>
                <w:noProof/>
                <w:webHidden/>
              </w:rPr>
              <w:tab/>
            </w:r>
            <w:r w:rsidR="002B2C4C">
              <w:rPr>
                <w:rFonts w:ascii="Arial" w:hAnsi="Arial" w:cs="Arial"/>
                <w:noProof/>
                <w:webHidden/>
              </w:rPr>
              <w:t>15-16</w:t>
            </w:r>
          </w:hyperlink>
        </w:p>
        <w:p w14:paraId="25640FDF" w14:textId="29A63AFE"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69" w:history="1">
            <w:r w:rsidR="00195C8A" w:rsidRPr="002355AC">
              <w:rPr>
                <w:rFonts w:ascii="Arial" w:hAnsi="Arial" w:cs="Arial"/>
                <w:noProof/>
                <w:color w:val="0000FF" w:themeColor="hyperlink"/>
                <w:u w:val="single"/>
              </w:rPr>
              <w:t>10.</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RESOLUTION MANAGEMENT</w:t>
            </w:r>
            <w:r w:rsidR="00195C8A" w:rsidRPr="002355AC">
              <w:rPr>
                <w:rFonts w:ascii="Arial" w:hAnsi="Arial" w:cs="Arial"/>
                <w:noProof/>
                <w:webHidden/>
              </w:rPr>
              <w:tab/>
            </w:r>
            <w:r w:rsidR="00874D79">
              <w:rPr>
                <w:rFonts w:ascii="Arial" w:hAnsi="Arial" w:cs="Arial"/>
                <w:noProof/>
                <w:webHidden/>
              </w:rPr>
              <w:t>1</w:t>
            </w:r>
          </w:hyperlink>
          <w:r w:rsidR="002B2C4C">
            <w:rPr>
              <w:rFonts w:ascii="Arial" w:hAnsi="Arial" w:cs="Arial"/>
              <w:noProof/>
            </w:rPr>
            <w:t>6</w:t>
          </w:r>
        </w:p>
        <w:p w14:paraId="0AC19756" w14:textId="6D1772B4"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70" w:history="1">
            <w:r w:rsidR="00195C8A" w:rsidRPr="002355AC">
              <w:rPr>
                <w:rFonts w:ascii="Arial" w:hAnsi="Arial" w:cs="Arial"/>
                <w:noProof/>
                <w:color w:val="0000FF" w:themeColor="hyperlink"/>
                <w:u w:val="single"/>
              </w:rPr>
              <w:t>11.</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PERFORMANCE VERIFICATION</w:t>
            </w:r>
            <w:r w:rsidR="00195C8A" w:rsidRPr="002355AC">
              <w:rPr>
                <w:rFonts w:ascii="Arial" w:hAnsi="Arial" w:cs="Arial"/>
                <w:noProof/>
                <w:webHidden/>
              </w:rPr>
              <w:tab/>
            </w:r>
            <w:r w:rsidR="00911497">
              <w:rPr>
                <w:rFonts w:ascii="Arial" w:hAnsi="Arial" w:cs="Arial"/>
                <w:noProof/>
                <w:webHidden/>
              </w:rPr>
              <w:t>1</w:t>
            </w:r>
            <w:r w:rsidR="002B2C4C">
              <w:rPr>
                <w:rFonts w:ascii="Arial" w:hAnsi="Arial" w:cs="Arial"/>
                <w:noProof/>
                <w:webHidden/>
              </w:rPr>
              <w:t>6</w:t>
            </w:r>
          </w:hyperlink>
        </w:p>
        <w:p w14:paraId="3FD76FFF" w14:textId="47D395B6"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71" w:history="1">
            <w:r w:rsidR="00195C8A" w:rsidRPr="002355AC">
              <w:rPr>
                <w:rFonts w:ascii="Arial" w:hAnsi="Arial" w:cs="Arial"/>
                <w:noProof/>
                <w:color w:val="0000FF" w:themeColor="hyperlink"/>
                <w:u w:val="single"/>
              </w:rPr>
              <w:t>12.</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OVERSIGHT ON ANY OTHER COMMITTEE FOCUS AREA</w:t>
            </w:r>
            <w:r w:rsidR="00195C8A" w:rsidRPr="002355AC">
              <w:rPr>
                <w:rFonts w:ascii="Arial" w:hAnsi="Arial" w:cs="Arial"/>
                <w:noProof/>
                <w:webHidden/>
              </w:rPr>
              <w:tab/>
            </w:r>
            <w:r w:rsidR="00D7023F">
              <w:rPr>
                <w:rFonts w:ascii="Arial" w:hAnsi="Arial" w:cs="Arial"/>
                <w:noProof/>
                <w:webHidden/>
              </w:rPr>
              <w:t>16-</w:t>
            </w:r>
            <w:r w:rsidR="00195C8A" w:rsidRPr="002355AC">
              <w:rPr>
                <w:rFonts w:ascii="Arial" w:hAnsi="Arial" w:cs="Arial"/>
                <w:noProof/>
                <w:webHidden/>
              </w:rPr>
              <w:fldChar w:fldCharType="begin"/>
            </w:r>
            <w:r w:rsidR="00195C8A" w:rsidRPr="002355AC">
              <w:rPr>
                <w:rFonts w:ascii="Arial" w:hAnsi="Arial" w:cs="Arial"/>
                <w:noProof/>
                <w:webHidden/>
              </w:rPr>
              <w:instrText xml:space="preserve"> PAGEREF _Toc402005071 \h </w:instrText>
            </w:r>
            <w:r w:rsidR="00195C8A" w:rsidRPr="002355AC">
              <w:rPr>
                <w:rFonts w:ascii="Arial" w:hAnsi="Arial" w:cs="Arial"/>
                <w:noProof/>
                <w:webHidden/>
              </w:rPr>
            </w:r>
            <w:r w:rsidR="00195C8A" w:rsidRPr="002355AC">
              <w:rPr>
                <w:rFonts w:ascii="Arial" w:hAnsi="Arial" w:cs="Arial"/>
                <w:noProof/>
                <w:webHidden/>
              </w:rPr>
              <w:fldChar w:fldCharType="separate"/>
            </w:r>
            <w:r w:rsidR="008E0500" w:rsidRPr="002355AC">
              <w:rPr>
                <w:rFonts w:ascii="Arial" w:hAnsi="Arial" w:cs="Arial"/>
                <w:noProof/>
                <w:webHidden/>
              </w:rPr>
              <w:t>1</w:t>
            </w:r>
            <w:r w:rsidR="00D7023F">
              <w:rPr>
                <w:rFonts w:ascii="Arial" w:hAnsi="Arial" w:cs="Arial"/>
                <w:noProof/>
                <w:webHidden/>
              </w:rPr>
              <w:t>7</w:t>
            </w:r>
            <w:r w:rsidR="00195C8A" w:rsidRPr="002355AC">
              <w:rPr>
                <w:rFonts w:ascii="Arial" w:hAnsi="Arial" w:cs="Arial"/>
                <w:noProof/>
                <w:webHidden/>
              </w:rPr>
              <w:fldChar w:fldCharType="end"/>
            </w:r>
          </w:hyperlink>
        </w:p>
        <w:p w14:paraId="46F0547D" w14:textId="67142EB1"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72" w:history="1">
            <w:r w:rsidR="00195C8A" w:rsidRPr="002355AC">
              <w:rPr>
                <w:rFonts w:ascii="Arial" w:hAnsi="Arial" w:cs="Arial"/>
                <w:noProof/>
                <w:color w:val="0000FF" w:themeColor="hyperlink"/>
                <w:u w:val="single"/>
              </w:rPr>
              <w:t>13.</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FINDINGS, RECOMMENDATIONS AND IMPLICATIONS ON LAW MAKING</w:t>
            </w:r>
            <w:r w:rsidR="00195C8A" w:rsidRPr="002355AC">
              <w:rPr>
                <w:rFonts w:ascii="Arial" w:hAnsi="Arial" w:cs="Arial"/>
                <w:noProof/>
                <w:webHidden/>
              </w:rPr>
              <w:tab/>
            </w:r>
            <w:r w:rsidR="00696283" w:rsidRPr="002355AC">
              <w:rPr>
                <w:rFonts w:ascii="Arial" w:hAnsi="Arial" w:cs="Arial"/>
                <w:noProof/>
                <w:webHidden/>
              </w:rPr>
              <w:t>1</w:t>
            </w:r>
            <w:r w:rsidR="00D7023F">
              <w:rPr>
                <w:rFonts w:ascii="Arial" w:hAnsi="Arial" w:cs="Arial"/>
                <w:noProof/>
                <w:webHidden/>
              </w:rPr>
              <w:t>7</w:t>
            </w:r>
            <w:r w:rsidR="005849BD">
              <w:rPr>
                <w:rFonts w:ascii="Arial" w:hAnsi="Arial" w:cs="Arial"/>
                <w:noProof/>
                <w:webHidden/>
              </w:rPr>
              <w:t>-1</w:t>
            </w:r>
          </w:hyperlink>
          <w:r w:rsidR="00D7023F">
            <w:rPr>
              <w:rFonts w:ascii="Arial" w:hAnsi="Arial" w:cs="Arial"/>
              <w:noProof/>
            </w:rPr>
            <w:t>8</w:t>
          </w:r>
        </w:p>
        <w:p w14:paraId="0CE62ADC" w14:textId="25FC6F5A"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73" w:history="1">
            <w:r w:rsidR="00195C8A" w:rsidRPr="002355AC">
              <w:rPr>
                <w:rFonts w:ascii="Arial" w:hAnsi="Arial" w:cs="Arial"/>
                <w:noProof/>
                <w:color w:val="0000FF" w:themeColor="hyperlink"/>
                <w:u w:val="single"/>
              </w:rPr>
              <w:t>14.</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ACKNOWLEDGEMENTS</w:t>
            </w:r>
            <w:r w:rsidR="00195C8A" w:rsidRPr="002355AC">
              <w:rPr>
                <w:rFonts w:ascii="Arial" w:hAnsi="Arial" w:cs="Arial"/>
                <w:noProof/>
                <w:webHidden/>
              </w:rPr>
              <w:tab/>
            </w:r>
            <w:r w:rsidR="00696283" w:rsidRPr="002355AC">
              <w:rPr>
                <w:rFonts w:ascii="Arial" w:hAnsi="Arial" w:cs="Arial"/>
                <w:noProof/>
                <w:webHidden/>
              </w:rPr>
              <w:t>1</w:t>
            </w:r>
          </w:hyperlink>
          <w:r w:rsidR="00D7023F">
            <w:rPr>
              <w:rFonts w:ascii="Arial" w:hAnsi="Arial" w:cs="Arial"/>
              <w:noProof/>
            </w:rPr>
            <w:t xml:space="preserve">8-19 </w:t>
          </w:r>
        </w:p>
        <w:p w14:paraId="7506FF87" w14:textId="2B7E0740" w:rsidR="00195C8A" w:rsidRPr="002355AC" w:rsidRDefault="00034AEE" w:rsidP="00195C8A">
          <w:pPr>
            <w:tabs>
              <w:tab w:val="left" w:pos="660"/>
              <w:tab w:val="right" w:leader="dot" w:pos="9016"/>
            </w:tabs>
            <w:spacing w:after="100"/>
            <w:rPr>
              <w:rFonts w:ascii="Arial" w:eastAsiaTheme="minorEastAsia" w:hAnsi="Arial" w:cs="Arial"/>
              <w:noProof/>
              <w:lang w:eastAsia="en-ZA"/>
            </w:rPr>
          </w:pPr>
          <w:hyperlink w:anchor="_Toc402005074" w:history="1">
            <w:r w:rsidR="00195C8A" w:rsidRPr="002355AC">
              <w:rPr>
                <w:rFonts w:ascii="Arial" w:hAnsi="Arial" w:cs="Arial"/>
                <w:noProof/>
                <w:color w:val="0000FF" w:themeColor="hyperlink"/>
                <w:u w:val="single"/>
              </w:rPr>
              <w:t>15.</w:t>
            </w:r>
            <w:r w:rsidR="00195C8A" w:rsidRPr="002355AC">
              <w:rPr>
                <w:rFonts w:ascii="Arial" w:eastAsiaTheme="minorEastAsia" w:hAnsi="Arial" w:cs="Arial"/>
                <w:noProof/>
                <w:lang w:eastAsia="en-ZA"/>
              </w:rPr>
              <w:tab/>
            </w:r>
            <w:r w:rsidR="00195C8A" w:rsidRPr="002355AC">
              <w:rPr>
                <w:rFonts w:ascii="Arial" w:hAnsi="Arial" w:cs="Arial"/>
                <w:noProof/>
                <w:color w:val="0000FF" w:themeColor="hyperlink"/>
                <w:u w:val="single"/>
              </w:rPr>
              <w:t>ADOPTION</w:t>
            </w:r>
            <w:r w:rsidR="00195C8A" w:rsidRPr="002355AC">
              <w:rPr>
                <w:rFonts w:ascii="Arial" w:hAnsi="Arial" w:cs="Arial"/>
                <w:noProof/>
                <w:webHidden/>
              </w:rPr>
              <w:tab/>
            </w:r>
            <w:r w:rsidR="005849BD">
              <w:rPr>
                <w:rFonts w:ascii="Arial" w:hAnsi="Arial" w:cs="Arial"/>
                <w:noProof/>
                <w:webHidden/>
              </w:rPr>
              <w:t>1</w:t>
            </w:r>
          </w:hyperlink>
          <w:r w:rsidR="00D7023F">
            <w:rPr>
              <w:rFonts w:ascii="Arial" w:hAnsi="Arial" w:cs="Arial"/>
              <w:noProof/>
            </w:rPr>
            <w:t>9</w:t>
          </w:r>
        </w:p>
        <w:p w14:paraId="2885D46E" w14:textId="77777777" w:rsidR="00195C8A" w:rsidRPr="002355AC" w:rsidRDefault="00195C8A" w:rsidP="00195C8A">
          <w:pPr>
            <w:spacing w:line="276" w:lineRule="auto"/>
            <w:rPr>
              <w:rFonts w:ascii="Arial" w:hAnsi="Arial" w:cs="Arial"/>
              <w:noProof/>
            </w:rPr>
          </w:pPr>
          <w:r w:rsidRPr="002355AC">
            <w:rPr>
              <w:rFonts w:ascii="Arial" w:hAnsi="Arial" w:cs="Arial"/>
              <w:b/>
              <w:bCs/>
              <w:noProof/>
            </w:rPr>
            <w:fldChar w:fldCharType="end"/>
          </w:r>
        </w:p>
      </w:sdtContent>
    </w:sdt>
    <w:p w14:paraId="31335980" w14:textId="77777777" w:rsidR="00DF72DC" w:rsidRPr="002355AC" w:rsidRDefault="00DF72DC" w:rsidP="00DF72DC">
      <w:pPr>
        <w:shd w:val="clear" w:color="auto" w:fill="F2F2F2" w:themeFill="background1" w:themeFillShade="F2"/>
        <w:spacing w:line="276" w:lineRule="auto"/>
        <w:rPr>
          <w:rFonts w:ascii="Arial" w:hAnsi="Arial" w:cs="Arial"/>
          <w:b/>
          <w:bCs/>
          <w:color w:val="FF0000"/>
          <w:sz w:val="24"/>
          <w:szCs w:val="24"/>
        </w:rPr>
      </w:pPr>
    </w:p>
    <w:p w14:paraId="19FD5FAA" w14:textId="77777777" w:rsidR="004B7663" w:rsidRPr="002355AC" w:rsidRDefault="004B7663" w:rsidP="00DF72DC">
      <w:pPr>
        <w:spacing w:line="276" w:lineRule="auto"/>
        <w:jc w:val="left"/>
        <w:rPr>
          <w:rFonts w:ascii="Arial" w:hAnsi="Arial" w:cs="Arial"/>
          <w:sz w:val="24"/>
          <w:szCs w:val="24"/>
        </w:rPr>
      </w:pPr>
    </w:p>
    <w:p w14:paraId="284BC045" w14:textId="77777777" w:rsidR="00195C8A" w:rsidRPr="002355AC" w:rsidRDefault="00195C8A" w:rsidP="00DF72DC">
      <w:pPr>
        <w:spacing w:line="276" w:lineRule="auto"/>
        <w:jc w:val="left"/>
        <w:rPr>
          <w:rFonts w:ascii="Arial" w:hAnsi="Arial" w:cs="Arial"/>
          <w:sz w:val="24"/>
          <w:szCs w:val="24"/>
        </w:rPr>
      </w:pPr>
    </w:p>
    <w:p w14:paraId="7D1BE3CA" w14:textId="77777777" w:rsidR="00195C8A" w:rsidRPr="002355AC" w:rsidRDefault="00195C8A" w:rsidP="00DF72DC">
      <w:pPr>
        <w:spacing w:line="276" w:lineRule="auto"/>
        <w:jc w:val="left"/>
        <w:rPr>
          <w:rFonts w:ascii="Arial" w:hAnsi="Arial" w:cs="Arial"/>
          <w:sz w:val="24"/>
          <w:szCs w:val="24"/>
        </w:rPr>
      </w:pPr>
    </w:p>
    <w:p w14:paraId="31FEBC96" w14:textId="77777777" w:rsidR="00195C8A" w:rsidRPr="002355AC" w:rsidRDefault="00195C8A" w:rsidP="00DF72DC">
      <w:pPr>
        <w:spacing w:line="276" w:lineRule="auto"/>
        <w:jc w:val="left"/>
        <w:rPr>
          <w:rFonts w:ascii="Arial" w:hAnsi="Arial" w:cs="Arial"/>
          <w:sz w:val="24"/>
          <w:szCs w:val="24"/>
        </w:rPr>
      </w:pPr>
    </w:p>
    <w:p w14:paraId="1495983E" w14:textId="77777777" w:rsidR="00195C8A" w:rsidRPr="002355AC" w:rsidRDefault="00195C8A" w:rsidP="00DF72DC">
      <w:pPr>
        <w:spacing w:line="276" w:lineRule="auto"/>
        <w:jc w:val="left"/>
        <w:rPr>
          <w:rFonts w:ascii="Arial" w:hAnsi="Arial" w:cs="Arial"/>
          <w:sz w:val="24"/>
          <w:szCs w:val="24"/>
        </w:rPr>
      </w:pPr>
    </w:p>
    <w:p w14:paraId="49FE3C85" w14:textId="77777777" w:rsidR="00195C8A" w:rsidRPr="002355AC" w:rsidRDefault="00195C8A" w:rsidP="00DF72DC">
      <w:pPr>
        <w:spacing w:line="276" w:lineRule="auto"/>
        <w:jc w:val="left"/>
        <w:rPr>
          <w:rFonts w:ascii="Arial" w:hAnsi="Arial" w:cs="Arial"/>
          <w:sz w:val="24"/>
          <w:szCs w:val="24"/>
        </w:rPr>
      </w:pPr>
    </w:p>
    <w:p w14:paraId="3964846C" w14:textId="77777777" w:rsidR="00195C8A" w:rsidRPr="002355AC" w:rsidRDefault="00195C8A" w:rsidP="00DF72DC">
      <w:pPr>
        <w:spacing w:line="276" w:lineRule="auto"/>
        <w:jc w:val="left"/>
        <w:rPr>
          <w:rFonts w:ascii="Arial" w:hAnsi="Arial" w:cs="Arial"/>
          <w:sz w:val="24"/>
          <w:szCs w:val="24"/>
        </w:rPr>
      </w:pPr>
    </w:p>
    <w:p w14:paraId="6038EF5C" w14:textId="77777777" w:rsidR="00195C8A" w:rsidRPr="002355AC" w:rsidRDefault="00195C8A" w:rsidP="00DF72DC">
      <w:pPr>
        <w:spacing w:line="276" w:lineRule="auto"/>
        <w:jc w:val="left"/>
        <w:rPr>
          <w:rFonts w:ascii="Arial" w:hAnsi="Arial" w:cs="Arial"/>
          <w:sz w:val="24"/>
          <w:szCs w:val="24"/>
        </w:rPr>
      </w:pPr>
    </w:p>
    <w:p w14:paraId="03438B3F" w14:textId="77777777" w:rsidR="00195C8A" w:rsidRPr="002355AC" w:rsidRDefault="00195C8A" w:rsidP="00DF72DC">
      <w:pPr>
        <w:spacing w:line="276" w:lineRule="auto"/>
        <w:jc w:val="left"/>
        <w:rPr>
          <w:rFonts w:ascii="Arial" w:hAnsi="Arial" w:cs="Arial"/>
          <w:sz w:val="24"/>
          <w:szCs w:val="24"/>
        </w:rPr>
      </w:pPr>
    </w:p>
    <w:p w14:paraId="514195CD" w14:textId="77777777" w:rsidR="00195C8A" w:rsidRPr="002355AC" w:rsidRDefault="00195C8A" w:rsidP="00DF72DC">
      <w:pPr>
        <w:spacing w:line="276" w:lineRule="auto"/>
        <w:jc w:val="left"/>
        <w:rPr>
          <w:rFonts w:ascii="Arial" w:hAnsi="Arial" w:cs="Arial"/>
          <w:sz w:val="24"/>
          <w:szCs w:val="24"/>
        </w:rPr>
      </w:pPr>
    </w:p>
    <w:p w14:paraId="5C1CAFDE" w14:textId="77777777" w:rsidR="00195C8A" w:rsidRPr="002355AC" w:rsidRDefault="00195C8A" w:rsidP="00DF72DC">
      <w:pPr>
        <w:spacing w:line="276" w:lineRule="auto"/>
        <w:jc w:val="left"/>
        <w:rPr>
          <w:rFonts w:ascii="Arial" w:hAnsi="Arial" w:cs="Arial"/>
          <w:sz w:val="24"/>
          <w:szCs w:val="24"/>
        </w:rPr>
      </w:pPr>
    </w:p>
    <w:p w14:paraId="5393B2AF" w14:textId="77777777" w:rsidR="00195C8A" w:rsidRPr="002355AC" w:rsidRDefault="00195C8A" w:rsidP="00DF72DC">
      <w:pPr>
        <w:spacing w:line="276" w:lineRule="auto"/>
        <w:jc w:val="left"/>
        <w:rPr>
          <w:rFonts w:ascii="Arial" w:hAnsi="Arial" w:cs="Arial"/>
          <w:sz w:val="24"/>
          <w:szCs w:val="24"/>
        </w:rPr>
      </w:pPr>
    </w:p>
    <w:p w14:paraId="643AD803" w14:textId="77777777" w:rsidR="00195C8A" w:rsidRPr="002355AC" w:rsidRDefault="00195C8A" w:rsidP="00DF72DC">
      <w:pPr>
        <w:spacing w:line="276" w:lineRule="auto"/>
        <w:jc w:val="left"/>
        <w:rPr>
          <w:rFonts w:ascii="Arial" w:hAnsi="Arial" w:cs="Arial"/>
          <w:sz w:val="24"/>
          <w:szCs w:val="24"/>
        </w:rPr>
      </w:pPr>
    </w:p>
    <w:p w14:paraId="407DCF45" w14:textId="77777777" w:rsidR="00195C8A" w:rsidRPr="002355AC" w:rsidRDefault="00195C8A" w:rsidP="00DF72DC">
      <w:pPr>
        <w:spacing w:line="276" w:lineRule="auto"/>
        <w:jc w:val="left"/>
        <w:rPr>
          <w:rFonts w:ascii="Arial" w:hAnsi="Arial" w:cs="Arial"/>
          <w:sz w:val="24"/>
          <w:szCs w:val="24"/>
        </w:rPr>
      </w:pPr>
    </w:p>
    <w:p w14:paraId="35855E49" w14:textId="77777777" w:rsidR="002355AC" w:rsidRDefault="002355AC">
      <w:pPr>
        <w:spacing w:after="200" w:line="276" w:lineRule="auto"/>
        <w:jc w:val="left"/>
        <w:rPr>
          <w:rFonts w:ascii="Arial" w:hAnsi="Arial" w:cs="Arial"/>
          <w:sz w:val="24"/>
          <w:szCs w:val="24"/>
        </w:rPr>
      </w:pPr>
      <w:r>
        <w:rPr>
          <w:rFonts w:ascii="Arial" w:hAnsi="Arial" w:cs="Arial"/>
          <w:sz w:val="24"/>
          <w:szCs w:val="24"/>
        </w:rPr>
        <w:br w:type="page"/>
      </w:r>
    </w:p>
    <w:p w14:paraId="587EF6A7" w14:textId="77777777" w:rsidR="00195C8A" w:rsidRPr="002355AC" w:rsidRDefault="00195C8A" w:rsidP="00D82252">
      <w:pPr>
        <w:keepNext/>
        <w:keepLines/>
        <w:numPr>
          <w:ilvl w:val="0"/>
          <w:numId w:val="1"/>
        </w:numPr>
        <w:shd w:val="clear" w:color="auto" w:fill="F2F2F2" w:themeFill="background1" w:themeFillShade="F2"/>
        <w:spacing w:before="480" w:line="276" w:lineRule="auto"/>
        <w:ind w:left="567" w:hanging="567"/>
        <w:outlineLvl w:val="0"/>
        <w:rPr>
          <w:rFonts w:ascii="Arial" w:eastAsiaTheme="majorEastAsia" w:hAnsi="Arial" w:cs="Arial"/>
          <w:b/>
          <w:bCs/>
        </w:rPr>
      </w:pPr>
      <w:bookmarkStart w:id="0" w:name="_Toc402005051"/>
      <w:r w:rsidRPr="002355AC">
        <w:rPr>
          <w:rFonts w:ascii="Arial" w:eastAsiaTheme="majorEastAsia" w:hAnsi="Arial" w:cs="Arial"/>
          <w:b/>
          <w:bCs/>
        </w:rPr>
        <w:lastRenderedPageBreak/>
        <w:t>ABBREVIATIONS</w:t>
      </w:r>
      <w:bookmarkEnd w:id="0"/>
    </w:p>
    <w:p w14:paraId="19C9403C" w14:textId="77777777" w:rsidR="00195C8A" w:rsidRPr="002355AC" w:rsidRDefault="00195C8A" w:rsidP="00A64B34">
      <w:pPr>
        <w:spacing w:line="240" w:lineRule="auto"/>
        <w:jc w:val="left"/>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5"/>
      </w:tblGrid>
      <w:tr w:rsidR="00C844DF" w:rsidRPr="002355AC" w14:paraId="78F238CD" w14:textId="77777777" w:rsidTr="005476F9">
        <w:trPr>
          <w:trHeight w:val="555"/>
        </w:trPr>
        <w:tc>
          <w:tcPr>
            <w:tcW w:w="2081" w:type="dxa"/>
            <w:shd w:val="clear" w:color="auto" w:fill="F2F2F2"/>
          </w:tcPr>
          <w:p w14:paraId="58B1EFEC" w14:textId="77777777" w:rsidR="00C844DF" w:rsidRPr="002355AC" w:rsidRDefault="00C844DF" w:rsidP="00DF72DC">
            <w:pPr>
              <w:spacing w:line="276" w:lineRule="auto"/>
              <w:jc w:val="left"/>
              <w:rPr>
                <w:rFonts w:ascii="Arial" w:hAnsi="Arial" w:cs="Arial"/>
                <w:b/>
                <w:bCs/>
                <w:sz w:val="24"/>
                <w:szCs w:val="24"/>
              </w:rPr>
            </w:pPr>
            <w:r w:rsidRPr="002355AC">
              <w:rPr>
                <w:rFonts w:ascii="Arial" w:hAnsi="Arial" w:cs="Arial"/>
                <w:b/>
                <w:bCs/>
                <w:sz w:val="24"/>
                <w:szCs w:val="24"/>
              </w:rPr>
              <w:t>Abbreviation</w:t>
            </w:r>
          </w:p>
        </w:tc>
        <w:tc>
          <w:tcPr>
            <w:tcW w:w="6935" w:type="dxa"/>
            <w:shd w:val="clear" w:color="auto" w:fill="F2F2F2"/>
          </w:tcPr>
          <w:p w14:paraId="3D4E1E6E" w14:textId="77777777" w:rsidR="00C844DF" w:rsidRPr="002355AC" w:rsidRDefault="00C844DF" w:rsidP="00DF72DC">
            <w:pPr>
              <w:spacing w:line="276" w:lineRule="auto"/>
              <w:jc w:val="left"/>
              <w:rPr>
                <w:rFonts w:ascii="Arial" w:hAnsi="Arial" w:cs="Arial"/>
                <w:b/>
                <w:bCs/>
                <w:sz w:val="24"/>
                <w:szCs w:val="24"/>
              </w:rPr>
            </w:pPr>
            <w:r w:rsidRPr="002355AC">
              <w:rPr>
                <w:rFonts w:ascii="Arial" w:hAnsi="Arial" w:cs="Arial"/>
                <w:b/>
                <w:bCs/>
                <w:sz w:val="24"/>
                <w:szCs w:val="24"/>
              </w:rPr>
              <w:t>Full Wording</w:t>
            </w:r>
          </w:p>
        </w:tc>
      </w:tr>
      <w:tr w:rsidR="00A64B34" w:rsidRPr="002355AC" w14:paraId="33701280" w14:textId="77777777" w:rsidTr="005476F9">
        <w:tc>
          <w:tcPr>
            <w:tcW w:w="2081" w:type="dxa"/>
            <w:shd w:val="clear" w:color="auto" w:fill="auto"/>
          </w:tcPr>
          <w:p w14:paraId="152ADFD3" w14:textId="6DD2F12D"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sz w:val="24"/>
                <w:szCs w:val="24"/>
              </w:rPr>
              <w:t>AEL</w:t>
            </w:r>
          </w:p>
        </w:tc>
        <w:tc>
          <w:tcPr>
            <w:tcW w:w="6935" w:type="dxa"/>
            <w:shd w:val="clear" w:color="auto" w:fill="auto"/>
          </w:tcPr>
          <w:p w14:paraId="28D94D1D" w14:textId="6D827E7B"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sz w:val="24"/>
                <w:szCs w:val="24"/>
              </w:rPr>
              <w:t>Atmospheric Emissions Licence</w:t>
            </w:r>
          </w:p>
        </w:tc>
      </w:tr>
      <w:tr w:rsidR="00C844DF" w:rsidRPr="002355AC" w14:paraId="53B0C64F" w14:textId="77777777" w:rsidTr="005476F9">
        <w:tc>
          <w:tcPr>
            <w:tcW w:w="2081" w:type="dxa"/>
            <w:shd w:val="clear" w:color="auto" w:fill="auto"/>
          </w:tcPr>
          <w:p w14:paraId="7F79FE50" w14:textId="77777777" w:rsidR="00C844DF" w:rsidRPr="00B54C04" w:rsidRDefault="00C844DF" w:rsidP="00010A5B">
            <w:pPr>
              <w:spacing w:after="100" w:afterAutospacing="1"/>
              <w:rPr>
                <w:rFonts w:ascii="Arial Narrow" w:hAnsi="Arial Narrow" w:cs="Arial"/>
                <w:sz w:val="24"/>
                <w:szCs w:val="24"/>
              </w:rPr>
            </w:pPr>
            <w:r w:rsidRPr="00B54C04">
              <w:rPr>
                <w:rFonts w:ascii="Arial Narrow" w:hAnsi="Arial Narrow" w:cs="Arial"/>
                <w:sz w:val="24"/>
                <w:szCs w:val="24"/>
              </w:rPr>
              <w:t>AGSA</w:t>
            </w:r>
          </w:p>
        </w:tc>
        <w:tc>
          <w:tcPr>
            <w:tcW w:w="6935" w:type="dxa"/>
            <w:shd w:val="clear" w:color="auto" w:fill="auto"/>
          </w:tcPr>
          <w:p w14:paraId="061E4E5C" w14:textId="77777777" w:rsidR="00C844DF" w:rsidRPr="00B54C04" w:rsidRDefault="00C844DF" w:rsidP="00010A5B">
            <w:pPr>
              <w:spacing w:after="100" w:afterAutospacing="1"/>
              <w:rPr>
                <w:rFonts w:ascii="Arial Narrow" w:hAnsi="Arial Narrow" w:cs="Arial"/>
                <w:sz w:val="24"/>
                <w:szCs w:val="24"/>
              </w:rPr>
            </w:pPr>
            <w:r w:rsidRPr="00B54C04">
              <w:rPr>
                <w:rFonts w:ascii="Arial Narrow" w:hAnsi="Arial Narrow" w:cs="Arial"/>
                <w:sz w:val="24"/>
                <w:szCs w:val="24"/>
              </w:rPr>
              <w:t>Auditor General of South Africa</w:t>
            </w:r>
          </w:p>
        </w:tc>
      </w:tr>
      <w:tr w:rsidR="00C844DF" w:rsidRPr="002355AC" w14:paraId="0EE26808" w14:textId="77777777" w:rsidTr="005476F9">
        <w:tc>
          <w:tcPr>
            <w:tcW w:w="2081" w:type="dxa"/>
            <w:shd w:val="clear" w:color="auto" w:fill="auto"/>
          </w:tcPr>
          <w:p w14:paraId="3FB4A8F4" w14:textId="77777777" w:rsidR="00C844DF" w:rsidRPr="00B54C04" w:rsidRDefault="00C844DF" w:rsidP="00010A5B">
            <w:pPr>
              <w:spacing w:after="100" w:afterAutospacing="1"/>
              <w:rPr>
                <w:rFonts w:ascii="Arial Narrow" w:hAnsi="Arial Narrow" w:cs="Arial"/>
                <w:sz w:val="24"/>
                <w:szCs w:val="24"/>
              </w:rPr>
            </w:pPr>
            <w:r w:rsidRPr="00B54C04">
              <w:rPr>
                <w:rFonts w:ascii="Arial Narrow" w:hAnsi="Arial Narrow" w:cs="Arial"/>
                <w:sz w:val="24"/>
                <w:szCs w:val="24"/>
              </w:rPr>
              <w:t>APP</w:t>
            </w:r>
          </w:p>
        </w:tc>
        <w:tc>
          <w:tcPr>
            <w:tcW w:w="6935" w:type="dxa"/>
            <w:shd w:val="clear" w:color="auto" w:fill="auto"/>
          </w:tcPr>
          <w:p w14:paraId="10C273D5" w14:textId="77777777" w:rsidR="00C844DF" w:rsidRPr="00B54C04" w:rsidRDefault="00C844DF" w:rsidP="00010A5B">
            <w:pPr>
              <w:spacing w:after="100" w:afterAutospacing="1"/>
              <w:rPr>
                <w:rFonts w:ascii="Arial Narrow" w:hAnsi="Arial Narrow" w:cs="Arial"/>
                <w:sz w:val="24"/>
                <w:szCs w:val="24"/>
              </w:rPr>
            </w:pPr>
            <w:r w:rsidRPr="00B54C04">
              <w:rPr>
                <w:rFonts w:ascii="Arial Narrow" w:hAnsi="Arial Narrow" w:cs="Arial"/>
                <w:sz w:val="24"/>
                <w:szCs w:val="24"/>
              </w:rPr>
              <w:t>Annual Performance Plan</w:t>
            </w:r>
          </w:p>
        </w:tc>
      </w:tr>
      <w:tr w:rsidR="005476F9" w:rsidRPr="002355AC" w14:paraId="175266C3" w14:textId="77777777" w:rsidTr="005476F9">
        <w:tc>
          <w:tcPr>
            <w:tcW w:w="2081" w:type="dxa"/>
            <w:shd w:val="clear" w:color="auto" w:fill="auto"/>
          </w:tcPr>
          <w:p w14:paraId="1EBDB07B" w14:textId="77777777" w:rsidR="005476F9" w:rsidRPr="00B54C04" w:rsidRDefault="005476F9" w:rsidP="00010A5B">
            <w:pPr>
              <w:spacing w:after="100" w:afterAutospacing="1"/>
              <w:rPr>
                <w:rFonts w:ascii="Arial Narrow" w:hAnsi="Arial Narrow" w:cs="Arial"/>
                <w:sz w:val="24"/>
                <w:szCs w:val="24"/>
              </w:rPr>
            </w:pPr>
            <w:r w:rsidRPr="00B54C04">
              <w:rPr>
                <w:rFonts w:ascii="Arial Narrow" w:hAnsi="Arial Narrow" w:cs="Arial"/>
                <w:sz w:val="24"/>
                <w:szCs w:val="24"/>
              </w:rPr>
              <w:t>BEC</w:t>
            </w:r>
          </w:p>
        </w:tc>
        <w:tc>
          <w:tcPr>
            <w:tcW w:w="6935" w:type="dxa"/>
            <w:shd w:val="clear" w:color="auto" w:fill="auto"/>
          </w:tcPr>
          <w:p w14:paraId="6E2833A6" w14:textId="77777777" w:rsidR="005476F9" w:rsidRPr="00B54C04" w:rsidRDefault="005476F9"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Bid Evaluation Committee </w:t>
            </w:r>
          </w:p>
        </w:tc>
      </w:tr>
      <w:tr w:rsidR="005366F1" w:rsidRPr="002355AC" w14:paraId="295E06E3" w14:textId="77777777" w:rsidTr="005476F9">
        <w:tc>
          <w:tcPr>
            <w:tcW w:w="2081" w:type="dxa"/>
            <w:shd w:val="clear" w:color="auto" w:fill="auto"/>
          </w:tcPr>
          <w:p w14:paraId="5A8A1CD9" w14:textId="0B98E92A" w:rsidR="005366F1" w:rsidRPr="00B54C04" w:rsidRDefault="005366F1" w:rsidP="00010A5B">
            <w:pPr>
              <w:spacing w:after="100" w:afterAutospacing="1"/>
              <w:rPr>
                <w:rFonts w:ascii="Arial Narrow" w:hAnsi="Arial Narrow" w:cs="Arial"/>
                <w:sz w:val="24"/>
                <w:szCs w:val="24"/>
              </w:rPr>
            </w:pPr>
            <w:bookmarkStart w:id="1" w:name="_Hlk24831935"/>
            <w:r w:rsidRPr="00B54C04">
              <w:rPr>
                <w:rFonts w:ascii="Arial Narrow" w:hAnsi="Arial Narrow" w:cs="Arial"/>
                <w:sz w:val="24"/>
                <w:szCs w:val="24"/>
              </w:rPr>
              <w:t>CASP</w:t>
            </w:r>
          </w:p>
        </w:tc>
        <w:tc>
          <w:tcPr>
            <w:tcW w:w="6935" w:type="dxa"/>
            <w:shd w:val="clear" w:color="auto" w:fill="auto"/>
          </w:tcPr>
          <w:p w14:paraId="7F8195D5" w14:textId="4F3CDF0B"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sz w:val="24"/>
                <w:szCs w:val="24"/>
              </w:rPr>
              <w:t>Comprehensive Agricultural Support Programme</w:t>
            </w:r>
          </w:p>
        </w:tc>
      </w:tr>
      <w:tr w:rsidR="00A64B34" w:rsidRPr="002355AC" w14:paraId="538E0470" w14:textId="77777777" w:rsidTr="005476F9">
        <w:tc>
          <w:tcPr>
            <w:tcW w:w="2081" w:type="dxa"/>
            <w:shd w:val="clear" w:color="auto" w:fill="auto"/>
          </w:tcPr>
          <w:p w14:paraId="5D904901" w14:textId="547C7DAF"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bCs/>
                <w:sz w:val="24"/>
                <w:szCs w:val="24"/>
              </w:rPr>
              <w:t>CBO</w:t>
            </w:r>
          </w:p>
        </w:tc>
        <w:tc>
          <w:tcPr>
            <w:tcW w:w="6935" w:type="dxa"/>
            <w:shd w:val="clear" w:color="auto" w:fill="auto"/>
          </w:tcPr>
          <w:p w14:paraId="034D9D09" w14:textId="3467D0C3" w:rsidR="00A64B34" w:rsidRPr="00B54C04" w:rsidRDefault="00A64B34" w:rsidP="00010A5B">
            <w:pPr>
              <w:spacing w:after="100" w:afterAutospacing="1"/>
              <w:rPr>
                <w:rFonts w:ascii="Arial Narrow" w:hAnsi="Arial Narrow" w:cs="Arial"/>
                <w:sz w:val="24"/>
                <w:szCs w:val="24"/>
              </w:rPr>
            </w:pPr>
            <w:bookmarkStart w:id="2" w:name="_Hlk24833690"/>
            <w:r w:rsidRPr="00B54C04">
              <w:rPr>
                <w:rFonts w:ascii="Arial Narrow" w:hAnsi="Arial Narrow" w:cs="Arial"/>
                <w:sz w:val="24"/>
                <w:szCs w:val="24"/>
              </w:rPr>
              <w:t>Community Based Organisations</w:t>
            </w:r>
            <w:bookmarkEnd w:id="2"/>
          </w:p>
        </w:tc>
      </w:tr>
      <w:bookmarkEnd w:id="1"/>
      <w:tr w:rsidR="00516FDC" w:rsidRPr="002355AC" w14:paraId="61181900" w14:textId="77777777" w:rsidTr="005476F9">
        <w:tc>
          <w:tcPr>
            <w:tcW w:w="2081" w:type="dxa"/>
            <w:shd w:val="clear" w:color="auto" w:fill="auto"/>
          </w:tcPr>
          <w:p w14:paraId="4F3CF944" w14:textId="695D7A52" w:rsidR="00516FDC" w:rsidRPr="00B54C04" w:rsidRDefault="00F208A7" w:rsidP="00010A5B">
            <w:pPr>
              <w:spacing w:after="100" w:afterAutospacing="1"/>
              <w:rPr>
                <w:rFonts w:ascii="Arial Narrow" w:hAnsi="Arial Narrow" w:cs="Arial"/>
                <w:sz w:val="24"/>
                <w:szCs w:val="24"/>
              </w:rPr>
            </w:pPr>
            <w:r w:rsidRPr="00B54C04">
              <w:rPr>
                <w:rFonts w:ascii="Arial Narrow" w:hAnsi="Arial Narrow" w:cs="Arial"/>
                <w:sz w:val="24"/>
                <w:szCs w:val="24"/>
              </w:rPr>
              <w:t>CRDP</w:t>
            </w:r>
          </w:p>
        </w:tc>
        <w:tc>
          <w:tcPr>
            <w:tcW w:w="6935" w:type="dxa"/>
            <w:shd w:val="clear" w:color="auto" w:fill="auto"/>
          </w:tcPr>
          <w:p w14:paraId="713388E8" w14:textId="7195E255" w:rsidR="00516FDC" w:rsidRPr="00B54C04" w:rsidRDefault="00F208A7" w:rsidP="00010A5B">
            <w:pPr>
              <w:spacing w:after="100" w:afterAutospacing="1"/>
              <w:rPr>
                <w:rFonts w:ascii="Arial Narrow" w:hAnsi="Arial Narrow" w:cs="Arial"/>
                <w:sz w:val="24"/>
                <w:szCs w:val="24"/>
              </w:rPr>
            </w:pPr>
            <w:r w:rsidRPr="00B54C04">
              <w:rPr>
                <w:rFonts w:ascii="Arial Narrow" w:hAnsi="Arial Narrow" w:cs="Arial"/>
                <w:bCs/>
                <w:sz w:val="24"/>
                <w:szCs w:val="24"/>
              </w:rPr>
              <w:t>Comprehensive Rural Development Programme</w:t>
            </w:r>
          </w:p>
        </w:tc>
      </w:tr>
      <w:tr w:rsidR="00F208A7" w:rsidRPr="002355AC" w14:paraId="214C1AD3" w14:textId="77777777" w:rsidTr="005476F9">
        <w:tc>
          <w:tcPr>
            <w:tcW w:w="2081" w:type="dxa"/>
            <w:shd w:val="clear" w:color="auto" w:fill="auto"/>
          </w:tcPr>
          <w:p w14:paraId="369AE841" w14:textId="15D1E20A" w:rsidR="00F208A7" w:rsidRPr="00B54C04" w:rsidRDefault="00F208A7" w:rsidP="00010A5B">
            <w:pPr>
              <w:spacing w:after="100" w:afterAutospacing="1"/>
              <w:rPr>
                <w:rFonts w:ascii="Arial Narrow" w:hAnsi="Arial Narrow" w:cs="Arial"/>
                <w:sz w:val="24"/>
                <w:szCs w:val="24"/>
              </w:rPr>
            </w:pPr>
            <w:r w:rsidRPr="00B54C04">
              <w:rPr>
                <w:rFonts w:ascii="Arial Narrow" w:hAnsi="Arial Narrow" w:cs="Arial"/>
                <w:sz w:val="24"/>
                <w:szCs w:val="24"/>
              </w:rPr>
              <w:t>EMI</w:t>
            </w:r>
          </w:p>
        </w:tc>
        <w:tc>
          <w:tcPr>
            <w:tcW w:w="6935" w:type="dxa"/>
            <w:shd w:val="clear" w:color="auto" w:fill="auto"/>
          </w:tcPr>
          <w:p w14:paraId="6FCCDD20" w14:textId="44D2005C" w:rsidR="00F208A7" w:rsidRPr="00B54C04" w:rsidRDefault="00F208A7" w:rsidP="00010A5B">
            <w:pPr>
              <w:spacing w:after="100" w:afterAutospacing="1"/>
              <w:rPr>
                <w:rFonts w:ascii="Arial Narrow" w:hAnsi="Arial Narrow" w:cs="Arial"/>
                <w:bCs/>
                <w:sz w:val="24"/>
                <w:szCs w:val="24"/>
              </w:rPr>
            </w:pPr>
            <w:r w:rsidRPr="00B54C04">
              <w:rPr>
                <w:rFonts w:ascii="Arial Narrow" w:hAnsi="Arial Narrow" w:cs="Arial"/>
                <w:bCs/>
                <w:sz w:val="24"/>
                <w:szCs w:val="24"/>
              </w:rPr>
              <w:t>Environmental Management Inspector</w:t>
            </w:r>
          </w:p>
        </w:tc>
      </w:tr>
      <w:tr w:rsidR="00A64B34" w:rsidRPr="002355AC" w14:paraId="480F5E53" w14:textId="77777777" w:rsidTr="005476F9">
        <w:tc>
          <w:tcPr>
            <w:tcW w:w="2081" w:type="dxa"/>
            <w:shd w:val="clear" w:color="auto" w:fill="auto"/>
          </w:tcPr>
          <w:p w14:paraId="44497418" w14:textId="58940B8C"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sz w:val="24"/>
                <w:szCs w:val="24"/>
              </w:rPr>
              <w:t>EPWP</w:t>
            </w:r>
          </w:p>
        </w:tc>
        <w:tc>
          <w:tcPr>
            <w:tcW w:w="6935" w:type="dxa"/>
            <w:shd w:val="clear" w:color="auto" w:fill="auto"/>
          </w:tcPr>
          <w:p w14:paraId="50F7A8B1" w14:textId="0CE8A1CD" w:rsidR="00A64B34" w:rsidRPr="00B54C04" w:rsidRDefault="00A64B34" w:rsidP="00010A5B">
            <w:pPr>
              <w:spacing w:after="100" w:afterAutospacing="1"/>
              <w:rPr>
                <w:rFonts w:ascii="Arial Narrow" w:hAnsi="Arial Narrow" w:cs="Arial"/>
                <w:bCs/>
                <w:sz w:val="24"/>
                <w:szCs w:val="24"/>
              </w:rPr>
            </w:pPr>
            <w:r w:rsidRPr="00B54C04">
              <w:rPr>
                <w:rFonts w:ascii="Arial Narrow" w:hAnsi="Arial Narrow" w:cs="Arial"/>
                <w:bCs/>
                <w:sz w:val="24"/>
                <w:szCs w:val="24"/>
              </w:rPr>
              <w:t>Expanded Public Works Programme</w:t>
            </w:r>
          </w:p>
        </w:tc>
      </w:tr>
      <w:tr w:rsidR="00A64B34" w:rsidRPr="002355AC" w14:paraId="3690B5BC" w14:textId="77777777" w:rsidTr="005476F9">
        <w:tc>
          <w:tcPr>
            <w:tcW w:w="2081" w:type="dxa"/>
            <w:shd w:val="clear" w:color="auto" w:fill="auto"/>
          </w:tcPr>
          <w:p w14:paraId="4E5516E5" w14:textId="1367844B"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bCs/>
                <w:sz w:val="24"/>
                <w:szCs w:val="24"/>
              </w:rPr>
              <w:t>FBO</w:t>
            </w:r>
          </w:p>
        </w:tc>
        <w:tc>
          <w:tcPr>
            <w:tcW w:w="6935" w:type="dxa"/>
            <w:shd w:val="clear" w:color="auto" w:fill="auto"/>
          </w:tcPr>
          <w:p w14:paraId="315C21FD" w14:textId="1BA37D38" w:rsidR="00A64B34" w:rsidRPr="00B54C04" w:rsidRDefault="00A64B34" w:rsidP="00010A5B">
            <w:pPr>
              <w:spacing w:after="100" w:afterAutospacing="1"/>
              <w:rPr>
                <w:rFonts w:ascii="Arial Narrow" w:hAnsi="Arial Narrow" w:cs="Arial"/>
                <w:sz w:val="24"/>
                <w:szCs w:val="24"/>
              </w:rPr>
            </w:pPr>
            <w:r w:rsidRPr="00B54C04">
              <w:rPr>
                <w:rFonts w:ascii="Arial Narrow" w:hAnsi="Arial Narrow" w:cs="Arial"/>
                <w:sz w:val="24"/>
                <w:szCs w:val="24"/>
              </w:rPr>
              <w:t>Faith Based Organisations</w:t>
            </w:r>
          </w:p>
        </w:tc>
      </w:tr>
      <w:tr w:rsidR="00516FDC" w:rsidRPr="002355AC" w14:paraId="2D5FEF58" w14:textId="77777777" w:rsidTr="005476F9">
        <w:tc>
          <w:tcPr>
            <w:tcW w:w="2081" w:type="dxa"/>
            <w:shd w:val="clear" w:color="auto" w:fill="auto"/>
          </w:tcPr>
          <w:p w14:paraId="7484046A"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FY</w:t>
            </w:r>
          </w:p>
        </w:tc>
        <w:tc>
          <w:tcPr>
            <w:tcW w:w="6935" w:type="dxa"/>
            <w:shd w:val="clear" w:color="auto" w:fill="auto"/>
          </w:tcPr>
          <w:p w14:paraId="07AA5A89"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Financial Year</w:t>
            </w:r>
          </w:p>
        </w:tc>
      </w:tr>
      <w:tr w:rsidR="00516FDC" w:rsidRPr="002355AC" w14:paraId="05ABDB83" w14:textId="77777777" w:rsidTr="005476F9">
        <w:tc>
          <w:tcPr>
            <w:tcW w:w="2081" w:type="dxa"/>
            <w:shd w:val="clear" w:color="auto" w:fill="auto"/>
          </w:tcPr>
          <w:p w14:paraId="546DD7F0"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FIS</w:t>
            </w:r>
          </w:p>
        </w:tc>
        <w:tc>
          <w:tcPr>
            <w:tcW w:w="6935" w:type="dxa"/>
            <w:shd w:val="clear" w:color="auto" w:fill="auto"/>
          </w:tcPr>
          <w:p w14:paraId="1501EB48" w14:textId="0C761E9D"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Focus</w:t>
            </w:r>
            <w:r w:rsidR="00330B76">
              <w:rPr>
                <w:rFonts w:ascii="Arial Narrow" w:hAnsi="Arial Narrow" w:cs="Arial"/>
                <w:sz w:val="24"/>
                <w:szCs w:val="24"/>
              </w:rPr>
              <w:t>sed</w:t>
            </w:r>
            <w:r w:rsidRPr="00B54C04">
              <w:rPr>
                <w:rFonts w:ascii="Arial Narrow" w:hAnsi="Arial Narrow" w:cs="Arial"/>
                <w:sz w:val="24"/>
                <w:szCs w:val="24"/>
              </w:rPr>
              <w:t xml:space="preserve"> Intervention Study</w:t>
            </w:r>
          </w:p>
        </w:tc>
      </w:tr>
      <w:tr w:rsidR="0060458A" w:rsidRPr="002355AC" w14:paraId="76F467B8" w14:textId="77777777" w:rsidTr="005476F9">
        <w:tc>
          <w:tcPr>
            <w:tcW w:w="2081" w:type="dxa"/>
            <w:shd w:val="clear" w:color="auto" w:fill="auto"/>
          </w:tcPr>
          <w:p w14:paraId="2D10E677" w14:textId="77777777" w:rsidR="0060458A" w:rsidRPr="00B54C04" w:rsidRDefault="0060458A" w:rsidP="00010A5B">
            <w:pPr>
              <w:spacing w:after="100" w:afterAutospacing="1"/>
              <w:rPr>
                <w:rFonts w:ascii="Arial Narrow" w:hAnsi="Arial Narrow" w:cs="Arial"/>
                <w:sz w:val="24"/>
                <w:szCs w:val="24"/>
              </w:rPr>
            </w:pPr>
            <w:r w:rsidRPr="00B54C04">
              <w:rPr>
                <w:rFonts w:ascii="Arial Narrow" w:hAnsi="Arial Narrow" w:cs="Arial"/>
                <w:sz w:val="24"/>
                <w:szCs w:val="24"/>
              </w:rPr>
              <w:t>DID</w:t>
            </w:r>
          </w:p>
        </w:tc>
        <w:tc>
          <w:tcPr>
            <w:tcW w:w="6935" w:type="dxa"/>
            <w:shd w:val="clear" w:color="auto" w:fill="auto"/>
          </w:tcPr>
          <w:p w14:paraId="7C662DB5" w14:textId="26FD9F18" w:rsidR="0060458A" w:rsidRPr="00B54C04" w:rsidRDefault="0010768B"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Department of </w:t>
            </w:r>
            <w:r w:rsidR="00EB3296" w:rsidRPr="00B54C04">
              <w:rPr>
                <w:rFonts w:ascii="Arial Narrow" w:hAnsi="Arial Narrow" w:cs="Arial"/>
                <w:sz w:val="24"/>
                <w:szCs w:val="24"/>
              </w:rPr>
              <w:t>Infrastructure Development</w:t>
            </w:r>
          </w:p>
        </w:tc>
      </w:tr>
      <w:tr w:rsidR="003D3939" w:rsidRPr="002355AC" w14:paraId="40BEFBC9" w14:textId="77777777" w:rsidTr="005476F9">
        <w:tc>
          <w:tcPr>
            <w:tcW w:w="2081" w:type="dxa"/>
            <w:shd w:val="clear" w:color="auto" w:fill="auto"/>
          </w:tcPr>
          <w:p w14:paraId="5560F100" w14:textId="48B3F075"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DAFF</w:t>
            </w:r>
          </w:p>
        </w:tc>
        <w:tc>
          <w:tcPr>
            <w:tcW w:w="6935" w:type="dxa"/>
            <w:shd w:val="clear" w:color="auto" w:fill="auto"/>
          </w:tcPr>
          <w:p w14:paraId="030A6485" w14:textId="4A3EA9B7"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Department of Agriculture, Forestry and Fisheries </w:t>
            </w:r>
          </w:p>
        </w:tc>
      </w:tr>
      <w:tr w:rsidR="004479D7" w:rsidRPr="002355AC" w14:paraId="2C081219" w14:textId="77777777" w:rsidTr="005476F9">
        <w:tc>
          <w:tcPr>
            <w:tcW w:w="2081" w:type="dxa"/>
            <w:shd w:val="clear" w:color="auto" w:fill="auto"/>
          </w:tcPr>
          <w:p w14:paraId="4E4057DE" w14:textId="5594B162" w:rsidR="004479D7" w:rsidRPr="00B54C04" w:rsidRDefault="004479D7" w:rsidP="00010A5B">
            <w:pPr>
              <w:spacing w:after="100" w:afterAutospacing="1"/>
              <w:rPr>
                <w:rFonts w:ascii="Arial Narrow" w:hAnsi="Arial Narrow" w:cs="Arial"/>
                <w:sz w:val="24"/>
                <w:szCs w:val="24"/>
              </w:rPr>
            </w:pPr>
            <w:r>
              <w:rPr>
                <w:rFonts w:ascii="Arial Narrow" w:hAnsi="Arial Narrow" w:cs="Arial"/>
                <w:sz w:val="24"/>
                <w:szCs w:val="24"/>
              </w:rPr>
              <w:t>DALRRD</w:t>
            </w:r>
          </w:p>
        </w:tc>
        <w:tc>
          <w:tcPr>
            <w:tcW w:w="6935" w:type="dxa"/>
            <w:shd w:val="clear" w:color="auto" w:fill="auto"/>
          </w:tcPr>
          <w:p w14:paraId="1577B283" w14:textId="4F74CBED" w:rsidR="004479D7" w:rsidRPr="00B54C04" w:rsidRDefault="004479D7" w:rsidP="00010A5B">
            <w:pPr>
              <w:spacing w:after="100" w:afterAutospacing="1"/>
              <w:rPr>
                <w:rFonts w:ascii="Arial Narrow" w:hAnsi="Arial Narrow" w:cs="Arial"/>
                <w:sz w:val="24"/>
                <w:szCs w:val="24"/>
              </w:rPr>
            </w:pPr>
            <w:r w:rsidRPr="004479D7">
              <w:rPr>
                <w:rFonts w:ascii="Arial Narrow" w:hAnsi="Arial Narrow" w:cs="Arial"/>
                <w:sz w:val="24"/>
                <w:szCs w:val="24"/>
              </w:rPr>
              <w:t>Department of Agriculture, Land Reform and Rural Development</w:t>
            </w:r>
          </w:p>
        </w:tc>
      </w:tr>
      <w:tr w:rsidR="00516FDC" w:rsidRPr="002355AC" w14:paraId="4D1B3B83" w14:textId="77777777" w:rsidTr="005476F9">
        <w:tc>
          <w:tcPr>
            <w:tcW w:w="2081" w:type="dxa"/>
            <w:shd w:val="clear" w:color="auto" w:fill="auto"/>
          </w:tcPr>
          <w:p w14:paraId="193BFE80"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GDARD</w:t>
            </w:r>
          </w:p>
        </w:tc>
        <w:tc>
          <w:tcPr>
            <w:tcW w:w="6935" w:type="dxa"/>
            <w:shd w:val="clear" w:color="auto" w:fill="auto"/>
          </w:tcPr>
          <w:p w14:paraId="2D9F2355" w14:textId="77777777" w:rsidR="00516FDC" w:rsidRPr="00B54C04" w:rsidRDefault="00516FDC" w:rsidP="00010A5B">
            <w:pPr>
              <w:spacing w:after="100" w:afterAutospacing="1"/>
              <w:jc w:val="left"/>
              <w:rPr>
                <w:rFonts w:ascii="Arial Narrow" w:hAnsi="Arial Narrow" w:cs="Arial"/>
                <w:sz w:val="24"/>
                <w:szCs w:val="24"/>
              </w:rPr>
            </w:pPr>
            <w:r w:rsidRPr="00B54C04">
              <w:rPr>
                <w:rFonts w:ascii="Arial Narrow" w:hAnsi="Arial Narrow" w:cs="Arial"/>
                <w:sz w:val="24"/>
                <w:szCs w:val="24"/>
              </w:rPr>
              <w:t>Gauteng Department of Agriculture and Rural Development</w:t>
            </w:r>
          </w:p>
        </w:tc>
      </w:tr>
      <w:tr w:rsidR="00516FDC" w:rsidRPr="002355AC" w14:paraId="39A55EEC" w14:textId="77777777" w:rsidTr="005476F9">
        <w:tc>
          <w:tcPr>
            <w:tcW w:w="2081" w:type="dxa"/>
            <w:shd w:val="clear" w:color="auto" w:fill="auto"/>
          </w:tcPr>
          <w:p w14:paraId="28C6DCF2"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GPG</w:t>
            </w:r>
          </w:p>
        </w:tc>
        <w:tc>
          <w:tcPr>
            <w:tcW w:w="6935" w:type="dxa"/>
            <w:shd w:val="clear" w:color="auto" w:fill="auto"/>
          </w:tcPr>
          <w:p w14:paraId="7016E6E9"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Gauteng Provincial Government</w:t>
            </w:r>
          </w:p>
        </w:tc>
      </w:tr>
      <w:tr w:rsidR="00516FDC" w:rsidRPr="002355AC" w14:paraId="7CCF2392" w14:textId="77777777" w:rsidTr="005476F9">
        <w:tc>
          <w:tcPr>
            <w:tcW w:w="2081" w:type="dxa"/>
            <w:shd w:val="clear" w:color="auto" w:fill="auto"/>
          </w:tcPr>
          <w:p w14:paraId="18375B54"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IDPs</w:t>
            </w:r>
          </w:p>
        </w:tc>
        <w:tc>
          <w:tcPr>
            <w:tcW w:w="6935" w:type="dxa"/>
            <w:shd w:val="clear" w:color="auto" w:fill="auto"/>
          </w:tcPr>
          <w:p w14:paraId="1EB765F5"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Integrated Development Plans</w:t>
            </w:r>
          </w:p>
        </w:tc>
      </w:tr>
      <w:tr w:rsidR="005476F9" w:rsidRPr="002355AC" w14:paraId="624972A4" w14:textId="77777777" w:rsidTr="005476F9">
        <w:tc>
          <w:tcPr>
            <w:tcW w:w="2081" w:type="dxa"/>
            <w:shd w:val="clear" w:color="auto" w:fill="auto"/>
          </w:tcPr>
          <w:p w14:paraId="31948164" w14:textId="77777777" w:rsidR="005476F9" w:rsidRPr="00B54C04" w:rsidRDefault="005476F9" w:rsidP="00010A5B">
            <w:pPr>
              <w:spacing w:after="100" w:afterAutospacing="1"/>
              <w:rPr>
                <w:rFonts w:ascii="Arial Narrow" w:hAnsi="Arial Narrow" w:cs="Arial"/>
                <w:sz w:val="24"/>
                <w:szCs w:val="24"/>
              </w:rPr>
            </w:pPr>
            <w:r w:rsidRPr="00B54C04">
              <w:rPr>
                <w:rFonts w:ascii="Arial Narrow" w:hAnsi="Arial Narrow" w:cs="Arial"/>
                <w:sz w:val="24"/>
                <w:szCs w:val="24"/>
              </w:rPr>
              <w:t>IDMS</w:t>
            </w:r>
          </w:p>
        </w:tc>
        <w:tc>
          <w:tcPr>
            <w:tcW w:w="6935" w:type="dxa"/>
            <w:shd w:val="clear" w:color="auto" w:fill="auto"/>
          </w:tcPr>
          <w:p w14:paraId="29349BCB" w14:textId="77777777" w:rsidR="005476F9" w:rsidRPr="00B54C04" w:rsidRDefault="005476F9" w:rsidP="00010A5B">
            <w:pPr>
              <w:spacing w:after="100" w:afterAutospacing="1"/>
              <w:rPr>
                <w:rFonts w:ascii="Arial Narrow" w:hAnsi="Arial Narrow" w:cs="Arial"/>
                <w:sz w:val="24"/>
                <w:szCs w:val="24"/>
              </w:rPr>
            </w:pPr>
            <w:r w:rsidRPr="00B54C04">
              <w:rPr>
                <w:rFonts w:ascii="Arial Narrow" w:hAnsi="Arial Narrow" w:cs="Arial"/>
                <w:bCs/>
                <w:iCs/>
                <w:sz w:val="24"/>
                <w:szCs w:val="24"/>
              </w:rPr>
              <w:t xml:space="preserve">Infrastructure Development Management System. </w:t>
            </w:r>
            <w:r w:rsidRPr="00B54C04">
              <w:rPr>
                <w:rFonts w:ascii="Arial Narrow" w:hAnsi="Arial Narrow" w:cs="Arial"/>
                <w:b/>
                <w:bCs/>
                <w:iCs/>
                <w:sz w:val="24"/>
                <w:szCs w:val="24"/>
              </w:rPr>
              <w:t xml:space="preserve"> </w:t>
            </w:r>
          </w:p>
        </w:tc>
      </w:tr>
      <w:tr w:rsidR="00516FDC" w:rsidRPr="002355AC" w14:paraId="674A66AD" w14:textId="77777777" w:rsidTr="005476F9">
        <w:tc>
          <w:tcPr>
            <w:tcW w:w="2081" w:type="dxa"/>
            <w:shd w:val="clear" w:color="auto" w:fill="auto"/>
          </w:tcPr>
          <w:p w14:paraId="36BFEAC0"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MEC</w:t>
            </w:r>
          </w:p>
        </w:tc>
        <w:tc>
          <w:tcPr>
            <w:tcW w:w="6935" w:type="dxa"/>
            <w:shd w:val="clear" w:color="auto" w:fill="auto"/>
          </w:tcPr>
          <w:p w14:paraId="7B9D942C"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Member of the Executive Council</w:t>
            </w:r>
          </w:p>
        </w:tc>
      </w:tr>
      <w:tr w:rsidR="00516FDC" w:rsidRPr="002355AC" w14:paraId="6A38CED0" w14:textId="77777777" w:rsidTr="005476F9">
        <w:tc>
          <w:tcPr>
            <w:tcW w:w="2081" w:type="dxa"/>
            <w:shd w:val="clear" w:color="auto" w:fill="auto"/>
          </w:tcPr>
          <w:p w14:paraId="2C51DD15"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MDG</w:t>
            </w:r>
          </w:p>
        </w:tc>
        <w:tc>
          <w:tcPr>
            <w:tcW w:w="6935" w:type="dxa"/>
            <w:shd w:val="clear" w:color="auto" w:fill="auto"/>
          </w:tcPr>
          <w:p w14:paraId="5B9B2720"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Millennium Development Goals</w:t>
            </w:r>
          </w:p>
        </w:tc>
      </w:tr>
      <w:tr w:rsidR="00431B29" w:rsidRPr="002355AC" w14:paraId="760C19CD" w14:textId="77777777" w:rsidTr="005476F9">
        <w:tc>
          <w:tcPr>
            <w:tcW w:w="2081" w:type="dxa"/>
            <w:shd w:val="clear" w:color="auto" w:fill="auto"/>
          </w:tcPr>
          <w:p w14:paraId="73A12FD4" w14:textId="733DDCF5" w:rsidR="00431B29" w:rsidRPr="00B54C04" w:rsidRDefault="00431B29" w:rsidP="00010A5B">
            <w:pPr>
              <w:spacing w:after="100" w:afterAutospacing="1"/>
              <w:rPr>
                <w:rFonts w:ascii="Arial Narrow" w:hAnsi="Arial Narrow" w:cs="Arial"/>
                <w:sz w:val="24"/>
                <w:szCs w:val="24"/>
              </w:rPr>
            </w:pPr>
            <w:r>
              <w:rPr>
                <w:rFonts w:ascii="Arial Narrow" w:hAnsi="Arial Narrow" w:cs="Arial"/>
                <w:sz w:val="24"/>
                <w:szCs w:val="24"/>
              </w:rPr>
              <w:t>MTSF</w:t>
            </w:r>
          </w:p>
        </w:tc>
        <w:tc>
          <w:tcPr>
            <w:tcW w:w="6935" w:type="dxa"/>
            <w:shd w:val="clear" w:color="auto" w:fill="auto"/>
          </w:tcPr>
          <w:p w14:paraId="09B4BEE5" w14:textId="441020B3" w:rsidR="00431B29" w:rsidRPr="00B54C04" w:rsidRDefault="00431B29" w:rsidP="00010A5B">
            <w:pPr>
              <w:spacing w:after="100" w:afterAutospacing="1"/>
              <w:rPr>
                <w:rFonts w:ascii="Arial Narrow" w:hAnsi="Arial Narrow" w:cs="Arial"/>
                <w:sz w:val="24"/>
                <w:szCs w:val="24"/>
              </w:rPr>
            </w:pPr>
            <w:r w:rsidRPr="00947B19">
              <w:rPr>
                <w:rFonts w:ascii="Arial Narrow" w:hAnsi="Arial Narrow" w:cs="Arial"/>
                <w:sz w:val="24"/>
                <w:szCs w:val="24"/>
              </w:rPr>
              <w:t xml:space="preserve">Medium-Term Strategic Framework </w:t>
            </w:r>
          </w:p>
        </w:tc>
      </w:tr>
      <w:tr w:rsidR="00F208A7" w:rsidRPr="002355AC" w14:paraId="12395C4C" w14:textId="77777777" w:rsidTr="005476F9">
        <w:tc>
          <w:tcPr>
            <w:tcW w:w="2081" w:type="dxa"/>
            <w:shd w:val="clear" w:color="auto" w:fill="auto"/>
          </w:tcPr>
          <w:p w14:paraId="4BE503D7" w14:textId="040AFF99" w:rsidR="00F208A7" w:rsidRPr="00B54C04" w:rsidRDefault="00F208A7" w:rsidP="00010A5B">
            <w:pPr>
              <w:spacing w:after="100" w:afterAutospacing="1"/>
              <w:rPr>
                <w:rFonts w:ascii="Arial Narrow" w:hAnsi="Arial Narrow" w:cs="Arial"/>
                <w:sz w:val="24"/>
                <w:szCs w:val="24"/>
              </w:rPr>
            </w:pPr>
            <w:r w:rsidRPr="00B54C04">
              <w:rPr>
                <w:rFonts w:ascii="Arial Narrow" w:hAnsi="Arial Narrow" w:cs="Arial"/>
                <w:bCs/>
                <w:sz w:val="24"/>
                <w:szCs w:val="24"/>
              </w:rPr>
              <w:t>NAEIS</w:t>
            </w:r>
          </w:p>
        </w:tc>
        <w:tc>
          <w:tcPr>
            <w:tcW w:w="6935" w:type="dxa"/>
            <w:shd w:val="clear" w:color="auto" w:fill="auto"/>
          </w:tcPr>
          <w:p w14:paraId="2BD129B2" w14:textId="51B13A5B" w:rsidR="00F208A7" w:rsidRPr="00B54C04" w:rsidRDefault="00F208A7" w:rsidP="00010A5B">
            <w:pPr>
              <w:spacing w:after="100" w:afterAutospacing="1"/>
              <w:rPr>
                <w:rFonts w:ascii="Arial Narrow" w:hAnsi="Arial Narrow" w:cs="Arial"/>
                <w:sz w:val="24"/>
                <w:szCs w:val="24"/>
              </w:rPr>
            </w:pPr>
            <w:bookmarkStart w:id="3" w:name="_Hlk24917274"/>
            <w:r w:rsidRPr="00B54C04">
              <w:rPr>
                <w:rFonts w:ascii="Arial Narrow" w:hAnsi="Arial Narrow" w:cs="Arial"/>
                <w:sz w:val="24"/>
                <w:szCs w:val="24"/>
              </w:rPr>
              <w:t>National Atmospheric Emission Inventory Systems</w:t>
            </w:r>
            <w:bookmarkEnd w:id="3"/>
          </w:p>
        </w:tc>
      </w:tr>
      <w:tr w:rsidR="00304D39" w:rsidRPr="002355AC" w14:paraId="2EBBFAD3" w14:textId="77777777" w:rsidTr="005476F9">
        <w:tc>
          <w:tcPr>
            <w:tcW w:w="2081" w:type="dxa"/>
            <w:shd w:val="clear" w:color="auto" w:fill="auto"/>
          </w:tcPr>
          <w:p w14:paraId="7B8B9610" w14:textId="4FD79B71" w:rsidR="00304D39" w:rsidRPr="00B54C04" w:rsidRDefault="00304D39" w:rsidP="00010A5B">
            <w:pPr>
              <w:spacing w:after="100" w:afterAutospacing="1"/>
              <w:rPr>
                <w:rFonts w:ascii="Arial Narrow" w:hAnsi="Arial Narrow" w:cs="Arial"/>
                <w:bCs/>
                <w:sz w:val="24"/>
                <w:szCs w:val="24"/>
              </w:rPr>
            </w:pPr>
            <w:r w:rsidRPr="00B54C04">
              <w:rPr>
                <w:rFonts w:ascii="Arial Narrow" w:hAnsi="Arial Narrow" w:cs="Arial"/>
                <w:bCs/>
                <w:sz w:val="24"/>
                <w:szCs w:val="24"/>
              </w:rPr>
              <w:t>NPA</w:t>
            </w:r>
          </w:p>
        </w:tc>
        <w:tc>
          <w:tcPr>
            <w:tcW w:w="6935" w:type="dxa"/>
            <w:shd w:val="clear" w:color="auto" w:fill="auto"/>
          </w:tcPr>
          <w:p w14:paraId="3508D40E" w14:textId="1D730DA1" w:rsidR="00304D39" w:rsidRPr="00B54C04" w:rsidRDefault="00304D39" w:rsidP="00010A5B">
            <w:pPr>
              <w:spacing w:after="100" w:afterAutospacing="1"/>
              <w:rPr>
                <w:rFonts w:ascii="Arial Narrow" w:hAnsi="Arial Narrow" w:cs="Arial"/>
                <w:sz w:val="24"/>
                <w:szCs w:val="24"/>
              </w:rPr>
            </w:pPr>
            <w:r w:rsidRPr="00B54C04">
              <w:rPr>
                <w:rFonts w:ascii="Arial Narrow" w:hAnsi="Arial Narrow" w:cs="Arial"/>
                <w:bCs/>
                <w:sz w:val="24"/>
                <w:szCs w:val="24"/>
              </w:rPr>
              <w:t xml:space="preserve">National Prosecuting Authority </w:t>
            </w:r>
          </w:p>
        </w:tc>
      </w:tr>
      <w:tr w:rsidR="00516FDC" w:rsidRPr="002355AC" w14:paraId="69AC6176" w14:textId="77777777" w:rsidTr="005476F9">
        <w:tc>
          <w:tcPr>
            <w:tcW w:w="2081" w:type="dxa"/>
            <w:shd w:val="clear" w:color="auto" w:fill="auto"/>
          </w:tcPr>
          <w:p w14:paraId="2062F9C0"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MIG </w:t>
            </w:r>
          </w:p>
        </w:tc>
        <w:tc>
          <w:tcPr>
            <w:tcW w:w="6935" w:type="dxa"/>
            <w:shd w:val="clear" w:color="auto" w:fill="auto"/>
          </w:tcPr>
          <w:p w14:paraId="1013FBB7"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Municipal Infrastructure Grant</w:t>
            </w:r>
          </w:p>
        </w:tc>
      </w:tr>
      <w:tr w:rsidR="005366F1" w:rsidRPr="002355AC" w14:paraId="23AEB177" w14:textId="77777777" w:rsidTr="005476F9">
        <w:tc>
          <w:tcPr>
            <w:tcW w:w="2081" w:type="dxa"/>
            <w:shd w:val="clear" w:color="auto" w:fill="auto"/>
          </w:tcPr>
          <w:p w14:paraId="5F3AE51E" w14:textId="7DFC1055"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sz w:val="24"/>
                <w:szCs w:val="24"/>
              </w:rPr>
              <w:t>NGO</w:t>
            </w:r>
          </w:p>
        </w:tc>
        <w:tc>
          <w:tcPr>
            <w:tcW w:w="6935" w:type="dxa"/>
            <w:shd w:val="clear" w:color="auto" w:fill="auto"/>
          </w:tcPr>
          <w:p w14:paraId="7174AA1B" w14:textId="785AB459"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sz w:val="24"/>
                <w:szCs w:val="24"/>
              </w:rPr>
              <w:t>Non-Governmental Organisations</w:t>
            </w:r>
          </w:p>
        </w:tc>
      </w:tr>
      <w:tr w:rsidR="00516FDC" w:rsidRPr="002355AC" w14:paraId="42CA9078" w14:textId="77777777" w:rsidTr="005476F9">
        <w:tc>
          <w:tcPr>
            <w:tcW w:w="2081" w:type="dxa"/>
            <w:shd w:val="clear" w:color="auto" w:fill="auto"/>
          </w:tcPr>
          <w:p w14:paraId="1523DEBC"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EIA</w:t>
            </w:r>
          </w:p>
        </w:tc>
        <w:tc>
          <w:tcPr>
            <w:tcW w:w="6935" w:type="dxa"/>
            <w:shd w:val="clear" w:color="auto" w:fill="auto"/>
          </w:tcPr>
          <w:p w14:paraId="1C24973C" w14:textId="77777777" w:rsidR="00516FDC" w:rsidRPr="00B54C04" w:rsidRDefault="00516FDC" w:rsidP="00010A5B">
            <w:pPr>
              <w:spacing w:after="100" w:afterAutospacing="1"/>
              <w:rPr>
                <w:rFonts w:ascii="Arial Narrow" w:hAnsi="Arial Narrow" w:cs="Arial"/>
                <w:sz w:val="24"/>
                <w:szCs w:val="24"/>
              </w:rPr>
            </w:pPr>
            <w:r w:rsidRPr="00B54C04">
              <w:rPr>
                <w:rFonts w:ascii="Arial Narrow" w:hAnsi="Arial Narrow" w:cs="Arial"/>
                <w:sz w:val="24"/>
                <w:szCs w:val="24"/>
              </w:rPr>
              <w:t>Environmental Impact Assessment</w:t>
            </w:r>
          </w:p>
        </w:tc>
      </w:tr>
      <w:tr w:rsidR="00A22429" w:rsidRPr="002355AC" w14:paraId="001C3467" w14:textId="77777777" w:rsidTr="005476F9">
        <w:tc>
          <w:tcPr>
            <w:tcW w:w="2081" w:type="dxa"/>
            <w:shd w:val="clear" w:color="auto" w:fill="auto"/>
          </w:tcPr>
          <w:p w14:paraId="701523DB" w14:textId="77777777" w:rsidR="00A22429" w:rsidRPr="00B54C04" w:rsidRDefault="00A22429" w:rsidP="00010A5B">
            <w:pPr>
              <w:spacing w:after="100" w:afterAutospacing="1"/>
              <w:rPr>
                <w:rFonts w:ascii="Arial Narrow" w:hAnsi="Arial Narrow" w:cs="Arial"/>
                <w:sz w:val="24"/>
                <w:szCs w:val="24"/>
              </w:rPr>
            </w:pPr>
            <w:r w:rsidRPr="00B54C04">
              <w:rPr>
                <w:rFonts w:ascii="Arial Narrow" w:hAnsi="Arial Narrow" w:cs="Arial"/>
                <w:sz w:val="24"/>
                <w:szCs w:val="24"/>
              </w:rPr>
              <w:t>MOU</w:t>
            </w:r>
          </w:p>
        </w:tc>
        <w:tc>
          <w:tcPr>
            <w:tcW w:w="6935" w:type="dxa"/>
            <w:shd w:val="clear" w:color="auto" w:fill="auto"/>
          </w:tcPr>
          <w:p w14:paraId="760D87B5" w14:textId="77777777" w:rsidR="00A22429" w:rsidRPr="00B54C04" w:rsidRDefault="00A22429" w:rsidP="00010A5B">
            <w:pPr>
              <w:spacing w:after="100" w:afterAutospacing="1"/>
              <w:rPr>
                <w:rFonts w:ascii="Arial Narrow" w:hAnsi="Arial Narrow" w:cs="Arial"/>
                <w:sz w:val="24"/>
                <w:szCs w:val="24"/>
              </w:rPr>
            </w:pPr>
            <w:r w:rsidRPr="00B54C04">
              <w:rPr>
                <w:rFonts w:ascii="Arial Narrow" w:hAnsi="Arial Narrow" w:cs="Arial"/>
                <w:sz w:val="24"/>
                <w:szCs w:val="24"/>
              </w:rPr>
              <w:t>Memorandum of Understanding</w:t>
            </w:r>
          </w:p>
        </w:tc>
      </w:tr>
      <w:tr w:rsidR="007143A0" w:rsidRPr="002355AC" w14:paraId="4A0E6C36" w14:textId="77777777" w:rsidTr="005476F9">
        <w:tc>
          <w:tcPr>
            <w:tcW w:w="2081" w:type="dxa"/>
            <w:shd w:val="clear" w:color="auto" w:fill="auto"/>
          </w:tcPr>
          <w:p w14:paraId="5512FA74"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PFMA</w:t>
            </w:r>
          </w:p>
        </w:tc>
        <w:tc>
          <w:tcPr>
            <w:tcW w:w="6935" w:type="dxa"/>
            <w:shd w:val="clear" w:color="auto" w:fill="auto"/>
          </w:tcPr>
          <w:p w14:paraId="541F2655"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Public Financial Management Act</w:t>
            </w:r>
          </w:p>
        </w:tc>
      </w:tr>
      <w:tr w:rsidR="003D3939" w:rsidRPr="002355AC" w14:paraId="4C8071CA" w14:textId="77777777" w:rsidTr="005476F9">
        <w:tc>
          <w:tcPr>
            <w:tcW w:w="2081" w:type="dxa"/>
            <w:shd w:val="clear" w:color="auto" w:fill="auto"/>
          </w:tcPr>
          <w:p w14:paraId="05431012" w14:textId="507AEF70" w:rsidR="003D3939" w:rsidRPr="00B54C04" w:rsidRDefault="003D3939" w:rsidP="00010A5B">
            <w:pPr>
              <w:spacing w:after="100" w:afterAutospacing="1"/>
              <w:rPr>
                <w:rFonts w:ascii="Arial Narrow" w:hAnsi="Arial Narrow" w:cs="Arial"/>
                <w:sz w:val="24"/>
                <w:szCs w:val="24"/>
              </w:rPr>
            </w:pPr>
            <w:proofErr w:type="spellStart"/>
            <w:r w:rsidRPr="00B54C04">
              <w:rPr>
                <w:rFonts w:ascii="Arial Narrow" w:hAnsi="Arial Narrow" w:cs="Arial"/>
                <w:bCs/>
                <w:sz w:val="24"/>
                <w:szCs w:val="24"/>
              </w:rPr>
              <w:t>PwD</w:t>
            </w:r>
            <w:proofErr w:type="spellEnd"/>
          </w:p>
        </w:tc>
        <w:tc>
          <w:tcPr>
            <w:tcW w:w="6935" w:type="dxa"/>
            <w:shd w:val="clear" w:color="auto" w:fill="auto"/>
          </w:tcPr>
          <w:p w14:paraId="78CC30FE" w14:textId="52B63B31"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People with Disabilities </w:t>
            </w:r>
          </w:p>
        </w:tc>
      </w:tr>
      <w:tr w:rsidR="005366F1" w:rsidRPr="002355AC" w14:paraId="4DC6A204" w14:textId="77777777" w:rsidTr="005476F9">
        <w:tc>
          <w:tcPr>
            <w:tcW w:w="2081" w:type="dxa"/>
            <w:shd w:val="clear" w:color="auto" w:fill="auto"/>
          </w:tcPr>
          <w:p w14:paraId="3B9F5D05" w14:textId="2DCCB838" w:rsidR="005366F1" w:rsidRPr="00B54C04" w:rsidRDefault="005366F1" w:rsidP="00010A5B">
            <w:pPr>
              <w:spacing w:after="100" w:afterAutospacing="1"/>
              <w:rPr>
                <w:rFonts w:ascii="Arial Narrow" w:hAnsi="Arial Narrow" w:cs="Arial"/>
                <w:bCs/>
                <w:sz w:val="24"/>
                <w:szCs w:val="24"/>
              </w:rPr>
            </w:pPr>
            <w:r w:rsidRPr="00B54C04">
              <w:rPr>
                <w:rFonts w:ascii="Arial Narrow" w:hAnsi="Arial Narrow" w:cs="Arial"/>
                <w:bCs/>
                <w:sz w:val="24"/>
                <w:szCs w:val="24"/>
              </w:rPr>
              <w:t>PIR</w:t>
            </w:r>
          </w:p>
        </w:tc>
        <w:tc>
          <w:tcPr>
            <w:tcW w:w="6935" w:type="dxa"/>
            <w:shd w:val="clear" w:color="auto" w:fill="auto"/>
          </w:tcPr>
          <w:p w14:paraId="6BC05D42" w14:textId="21C40759"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sz w:val="24"/>
                <w:szCs w:val="24"/>
              </w:rPr>
              <w:t>Project Initiation Report (PIR)</w:t>
            </w:r>
          </w:p>
        </w:tc>
      </w:tr>
      <w:tr w:rsidR="009E761F" w:rsidRPr="002355AC" w14:paraId="0937FE63" w14:textId="77777777" w:rsidTr="005476F9">
        <w:tc>
          <w:tcPr>
            <w:tcW w:w="2081" w:type="dxa"/>
            <w:shd w:val="clear" w:color="auto" w:fill="auto"/>
          </w:tcPr>
          <w:p w14:paraId="6D01817A" w14:textId="7D14B01B" w:rsidR="009E761F" w:rsidRDefault="00F751D3" w:rsidP="00010A5B">
            <w:pPr>
              <w:spacing w:after="100" w:afterAutospacing="1"/>
              <w:rPr>
                <w:rFonts w:ascii="Arial Narrow" w:hAnsi="Arial Narrow" w:cs="Arial"/>
                <w:bCs/>
                <w:sz w:val="24"/>
                <w:szCs w:val="24"/>
              </w:rPr>
            </w:pPr>
            <w:r>
              <w:rPr>
                <w:rFonts w:ascii="Arial Narrow" w:hAnsi="Arial Narrow" w:cs="Arial"/>
                <w:bCs/>
                <w:sz w:val="24"/>
                <w:szCs w:val="24"/>
              </w:rPr>
              <w:lastRenderedPageBreak/>
              <w:t>PPECB</w:t>
            </w:r>
          </w:p>
        </w:tc>
        <w:tc>
          <w:tcPr>
            <w:tcW w:w="6935" w:type="dxa"/>
            <w:shd w:val="clear" w:color="auto" w:fill="auto"/>
          </w:tcPr>
          <w:p w14:paraId="6DD115A3" w14:textId="0C5971A5" w:rsidR="009E761F" w:rsidRDefault="009E761F" w:rsidP="00010A5B">
            <w:pPr>
              <w:spacing w:after="100" w:afterAutospacing="1"/>
              <w:rPr>
                <w:rFonts w:ascii="ArialMT" w:hAnsi="ArialMT" w:cs="ArialMT"/>
                <w:color w:val="1A1A1A"/>
                <w:sz w:val="20"/>
                <w:szCs w:val="20"/>
              </w:rPr>
            </w:pPr>
            <w:r>
              <w:rPr>
                <w:rFonts w:ascii="ArialMT" w:hAnsi="ArialMT" w:cs="ArialMT"/>
                <w:color w:val="1A1A1A"/>
                <w:sz w:val="20"/>
                <w:szCs w:val="20"/>
              </w:rPr>
              <w:t>Perishable Products Export Control Board</w:t>
            </w:r>
          </w:p>
        </w:tc>
      </w:tr>
      <w:tr w:rsidR="00171E6F" w:rsidRPr="002355AC" w14:paraId="76D1D61C" w14:textId="77777777" w:rsidTr="005476F9">
        <w:tc>
          <w:tcPr>
            <w:tcW w:w="2081" w:type="dxa"/>
            <w:shd w:val="clear" w:color="auto" w:fill="auto"/>
          </w:tcPr>
          <w:p w14:paraId="675100A4" w14:textId="635AFD04" w:rsidR="00171E6F" w:rsidRPr="00B54C04" w:rsidRDefault="00171E6F" w:rsidP="00010A5B">
            <w:pPr>
              <w:spacing w:after="100" w:afterAutospacing="1"/>
              <w:rPr>
                <w:rFonts w:ascii="Arial Narrow" w:hAnsi="Arial Narrow" w:cs="Arial"/>
                <w:bCs/>
                <w:sz w:val="24"/>
                <w:szCs w:val="24"/>
              </w:rPr>
            </w:pPr>
            <w:r>
              <w:rPr>
                <w:rFonts w:ascii="Arial Narrow" w:hAnsi="Arial Narrow" w:cs="Arial"/>
                <w:bCs/>
                <w:sz w:val="24"/>
                <w:szCs w:val="24"/>
              </w:rPr>
              <w:t>PPR</w:t>
            </w:r>
          </w:p>
        </w:tc>
        <w:tc>
          <w:tcPr>
            <w:tcW w:w="6935" w:type="dxa"/>
            <w:shd w:val="clear" w:color="auto" w:fill="auto"/>
          </w:tcPr>
          <w:p w14:paraId="29929103" w14:textId="1B1AAB89" w:rsidR="00171E6F" w:rsidRPr="00B54C04" w:rsidRDefault="00171E6F" w:rsidP="00010A5B">
            <w:pPr>
              <w:spacing w:after="100" w:afterAutospacing="1"/>
              <w:rPr>
                <w:rFonts w:ascii="Arial Narrow" w:hAnsi="Arial Narrow" w:cs="Arial"/>
                <w:sz w:val="24"/>
                <w:szCs w:val="24"/>
              </w:rPr>
            </w:pPr>
            <w:r>
              <w:rPr>
                <w:rFonts w:ascii="ArialMT" w:hAnsi="ArialMT" w:cs="ArialMT"/>
                <w:color w:val="1A1A1A"/>
                <w:sz w:val="20"/>
                <w:szCs w:val="20"/>
              </w:rPr>
              <w:t>Preferential Procurement Regulation</w:t>
            </w:r>
          </w:p>
        </w:tc>
      </w:tr>
      <w:tr w:rsidR="007143A0" w:rsidRPr="002355AC" w14:paraId="749C4778" w14:textId="77777777" w:rsidTr="005476F9">
        <w:tc>
          <w:tcPr>
            <w:tcW w:w="2081" w:type="dxa"/>
            <w:shd w:val="clear" w:color="auto" w:fill="auto"/>
          </w:tcPr>
          <w:p w14:paraId="265A2B96"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PSR</w:t>
            </w:r>
          </w:p>
        </w:tc>
        <w:tc>
          <w:tcPr>
            <w:tcW w:w="6935" w:type="dxa"/>
            <w:shd w:val="clear" w:color="auto" w:fill="auto"/>
          </w:tcPr>
          <w:p w14:paraId="6C46D668"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Public Service Regulations</w:t>
            </w:r>
          </w:p>
        </w:tc>
      </w:tr>
      <w:tr w:rsidR="003D3939" w:rsidRPr="002355AC" w14:paraId="67DAF626" w14:textId="77777777" w:rsidTr="005476F9">
        <w:trPr>
          <w:trHeight w:val="70"/>
        </w:trPr>
        <w:tc>
          <w:tcPr>
            <w:tcW w:w="2081" w:type="dxa"/>
            <w:shd w:val="clear" w:color="auto" w:fill="auto"/>
          </w:tcPr>
          <w:p w14:paraId="3004C6B7" w14:textId="1AE65FF5"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RFQ</w:t>
            </w:r>
          </w:p>
        </w:tc>
        <w:tc>
          <w:tcPr>
            <w:tcW w:w="6935" w:type="dxa"/>
            <w:shd w:val="clear" w:color="auto" w:fill="auto"/>
          </w:tcPr>
          <w:p w14:paraId="424839B7" w14:textId="649876C4"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 xml:space="preserve">Request for </w:t>
            </w:r>
            <w:r w:rsidR="00BA7414">
              <w:rPr>
                <w:rFonts w:ascii="Arial Narrow" w:hAnsi="Arial Narrow" w:cs="Arial"/>
                <w:sz w:val="24"/>
                <w:szCs w:val="24"/>
              </w:rPr>
              <w:t>Quotation</w:t>
            </w:r>
            <w:r w:rsidRPr="00B54C04">
              <w:rPr>
                <w:rFonts w:ascii="Arial Narrow" w:hAnsi="Arial Narrow" w:cs="Arial"/>
                <w:sz w:val="24"/>
                <w:szCs w:val="24"/>
              </w:rPr>
              <w:t xml:space="preserve"> </w:t>
            </w:r>
          </w:p>
        </w:tc>
      </w:tr>
      <w:tr w:rsidR="00B43BE1" w:rsidRPr="002355AC" w14:paraId="34AD0F7B" w14:textId="77777777" w:rsidTr="005476F9">
        <w:trPr>
          <w:trHeight w:val="70"/>
        </w:trPr>
        <w:tc>
          <w:tcPr>
            <w:tcW w:w="2081" w:type="dxa"/>
            <w:shd w:val="clear" w:color="auto" w:fill="auto"/>
          </w:tcPr>
          <w:p w14:paraId="57DE4818" w14:textId="0904FBE7" w:rsidR="00B43BE1" w:rsidRPr="00B54C04" w:rsidRDefault="00B43BE1" w:rsidP="00010A5B">
            <w:pPr>
              <w:spacing w:after="100" w:afterAutospacing="1"/>
              <w:rPr>
                <w:rFonts w:ascii="Arial Narrow" w:hAnsi="Arial Narrow" w:cs="Arial"/>
                <w:sz w:val="24"/>
                <w:szCs w:val="24"/>
              </w:rPr>
            </w:pPr>
            <w:r w:rsidRPr="00B54C04">
              <w:rPr>
                <w:rFonts w:ascii="Arial Narrow" w:hAnsi="Arial Narrow" w:cs="Arial"/>
                <w:bCs/>
                <w:sz w:val="24"/>
                <w:szCs w:val="24"/>
              </w:rPr>
              <w:t>SAP</w:t>
            </w:r>
          </w:p>
        </w:tc>
        <w:tc>
          <w:tcPr>
            <w:tcW w:w="6935" w:type="dxa"/>
            <w:shd w:val="clear" w:color="auto" w:fill="auto"/>
          </w:tcPr>
          <w:p w14:paraId="0580AE58" w14:textId="12DB7ADC" w:rsidR="00B43BE1" w:rsidRPr="00B54C04" w:rsidRDefault="00B43BE1" w:rsidP="00010A5B">
            <w:pPr>
              <w:spacing w:after="100" w:afterAutospacing="1"/>
              <w:rPr>
                <w:rFonts w:ascii="Arial Narrow" w:hAnsi="Arial Narrow" w:cs="Arial"/>
                <w:sz w:val="24"/>
                <w:szCs w:val="24"/>
              </w:rPr>
            </w:pPr>
            <w:r w:rsidRPr="00B54C04">
              <w:rPr>
                <w:rFonts w:ascii="Arial Narrow" w:hAnsi="Arial Narrow" w:cs="Arial"/>
                <w:bCs/>
                <w:sz w:val="24"/>
                <w:szCs w:val="24"/>
              </w:rPr>
              <w:t xml:space="preserve">Systems Applications and Products </w:t>
            </w:r>
          </w:p>
        </w:tc>
      </w:tr>
      <w:tr w:rsidR="00304D39" w:rsidRPr="002355AC" w14:paraId="64735635" w14:textId="77777777" w:rsidTr="005476F9">
        <w:trPr>
          <w:trHeight w:val="70"/>
        </w:trPr>
        <w:tc>
          <w:tcPr>
            <w:tcW w:w="2081" w:type="dxa"/>
            <w:shd w:val="clear" w:color="auto" w:fill="auto"/>
          </w:tcPr>
          <w:p w14:paraId="0F2C59DF" w14:textId="28CE9279" w:rsidR="00304D39" w:rsidRPr="00B54C04" w:rsidRDefault="00304D39" w:rsidP="00010A5B">
            <w:pPr>
              <w:spacing w:after="100" w:afterAutospacing="1"/>
              <w:rPr>
                <w:rFonts w:ascii="Arial Narrow" w:hAnsi="Arial Narrow" w:cs="Arial"/>
                <w:sz w:val="24"/>
                <w:szCs w:val="24"/>
              </w:rPr>
            </w:pPr>
            <w:r w:rsidRPr="00B54C04">
              <w:rPr>
                <w:rFonts w:ascii="Arial Narrow" w:hAnsi="Arial Narrow" w:cs="Arial"/>
                <w:bCs/>
                <w:sz w:val="24"/>
                <w:szCs w:val="24"/>
              </w:rPr>
              <w:t>S24G</w:t>
            </w:r>
          </w:p>
        </w:tc>
        <w:tc>
          <w:tcPr>
            <w:tcW w:w="6935" w:type="dxa"/>
            <w:shd w:val="clear" w:color="auto" w:fill="auto"/>
          </w:tcPr>
          <w:p w14:paraId="338084CC" w14:textId="37CC83E2" w:rsidR="00304D39" w:rsidRPr="00B54C04" w:rsidRDefault="00304D39" w:rsidP="00010A5B">
            <w:pPr>
              <w:spacing w:after="100" w:afterAutospacing="1"/>
              <w:rPr>
                <w:rFonts w:ascii="Arial Narrow" w:hAnsi="Arial Narrow" w:cs="Arial"/>
                <w:sz w:val="24"/>
                <w:szCs w:val="24"/>
              </w:rPr>
            </w:pPr>
            <w:r w:rsidRPr="00B54C04">
              <w:rPr>
                <w:rFonts w:ascii="Arial Narrow" w:hAnsi="Arial Narrow" w:cs="Arial"/>
                <w:sz w:val="24"/>
                <w:szCs w:val="24"/>
              </w:rPr>
              <w:t>Section 24 Gazette</w:t>
            </w:r>
          </w:p>
        </w:tc>
      </w:tr>
      <w:tr w:rsidR="007143A0" w:rsidRPr="002355AC" w14:paraId="20C64D88" w14:textId="77777777" w:rsidTr="005476F9">
        <w:trPr>
          <w:trHeight w:val="70"/>
        </w:trPr>
        <w:tc>
          <w:tcPr>
            <w:tcW w:w="2081" w:type="dxa"/>
            <w:shd w:val="clear" w:color="auto" w:fill="auto"/>
          </w:tcPr>
          <w:p w14:paraId="2A6EB1D1"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RSA</w:t>
            </w:r>
          </w:p>
        </w:tc>
        <w:tc>
          <w:tcPr>
            <w:tcW w:w="6935" w:type="dxa"/>
            <w:shd w:val="clear" w:color="auto" w:fill="auto"/>
          </w:tcPr>
          <w:p w14:paraId="73A87611"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Republic of South Africa</w:t>
            </w:r>
          </w:p>
        </w:tc>
      </w:tr>
      <w:tr w:rsidR="00B5242D" w:rsidRPr="002355AC" w14:paraId="364DA500" w14:textId="77777777" w:rsidTr="005476F9">
        <w:trPr>
          <w:trHeight w:val="70"/>
        </w:trPr>
        <w:tc>
          <w:tcPr>
            <w:tcW w:w="2081" w:type="dxa"/>
            <w:shd w:val="clear" w:color="auto" w:fill="auto"/>
          </w:tcPr>
          <w:p w14:paraId="0F8EEC9F" w14:textId="434E4C2B" w:rsidR="00B5242D" w:rsidRPr="00325F53" w:rsidRDefault="00B5242D" w:rsidP="00010A5B">
            <w:pPr>
              <w:spacing w:after="100" w:afterAutospacing="1"/>
              <w:rPr>
                <w:rFonts w:ascii="Arial Narrow" w:hAnsi="Arial Narrow" w:cs="Arial"/>
                <w:sz w:val="24"/>
                <w:szCs w:val="24"/>
              </w:rPr>
            </w:pPr>
            <w:r w:rsidRPr="00325F53">
              <w:rPr>
                <w:rFonts w:ascii="Arial Narrow" w:hAnsi="Arial Narrow" w:cs="Arial"/>
                <w:sz w:val="24"/>
                <w:szCs w:val="24"/>
              </w:rPr>
              <w:t>R-FSAPP</w:t>
            </w:r>
          </w:p>
        </w:tc>
        <w:tc>
          <w:tcPr>
            <w:tcW w:w="6935" w:type="dxa"/>
            <w:shd w:val="clear" w:color="auto" w:fill="auto"/>
          </w:tcPr>
          <w:p w14:paraId="79185A50" w14:textId="26EFC187" w:rsidR="00B5242D" w:rsidRPr="00325F53" w:rsidRDefault="00B5242D" w:rsidP="00010A5B">
            <w:pPr>
              <w:spacing w:after="100" w:afterAutospacing="1"/>
              <w:rPr>
                <w:rFonts w:ascii="Arial Narrow" w:hAnsi="Arial Narrow" w:cs="Arial"/>
                <w:sz w:val="24"/>
                <w:szCs w:val="24"/>
              </w:rPr>
            </w:pPr>
            <w:r w:rsidRPr="00325F53">
              <w:rPr>
                <w:rStyle w:val="Emphasis"/>
                <w:rFonts w:ascii="Arial Narrow" w:hAnsi="Arial Narrow" w:cs="Arial"/>
                <w:i w:val="0"/>
                <w:iCs w:val="0"/>
                <w:sz w:val="24"/>
                <w:szCs w:val="24"/>
                <w:shd w:val="clear" w:color="auto" w:fill="FFFFFF"/>
              </w:rPr>
              <w:t>Framework for Strategic and Annual Performance Plans</w:t>
            </w:r>
            <w:r w:rsidRPr="00325F53">
              <w:rPr>
                <w:rFonts w:ascii="Arial Narrow" w:hAnsi="Arial Narrow" w:cs="Arial"/>
                <w:sz w:val="24"/>
                <w:szCs w:val="24"/>
              </w:rPr>
              <w:t xml:space="preserve"> </w:t>
            </w:r>
          </w:p>
        </w:tc>
      </w:tr>
      <w:tr w:rsidR="00DE73CD" w:rsidRPr="002355AC" w14:paraId="7D045C8C" w14:textId="77777777" w:rsidTr="005476F9">
        <w:trPr>
          <w:trHeight w:val="70"/>
        </w:trPr>
        <w:tc>
          <w:tcPr>
            <w:tcW w:w="2081" w:type="dxa"/>
            <w:shd w:val="clear" w:color="auto" w:fill="auto"/>
          </w:tcPr>
          <w:p w14:paraId="3F1C2DE9" w14:textId="62D3212F" w:rsidR="00DE73CD" w:rsidRPr="00B54C04" w:rsidRDefault="00DE73CD" w:rsidP="00010A5B">
            <w:pPr>
              <w:spacing w:after="100" w:afterAutospacing="1"/>
              <w:rPr>
                <w:rFonts w:ascii="Arial Narrow" w:hAnsi="Arial Narrow" w:cs="Arial"/>
                <w:sz w:val="24"/>
                <w:szCs w:val="24"/>
              </w:rPr>
            </w:pPr>
            <w:r>
              <w:rPr>
                <w:rFonts w:ascii="Arial Narrow" w:hAnsi="Arial Narrow" w:cs="Arial"/>
                <w:sz w:val="24"/>
                <w:szCs w:val="24"/>
              </w:rPr>
              <w:t>SCM</w:t>
            </w:r>
          </w:p>
        </w:tc>
        <w:tc>
          <w:tcPr>
            <w:tcW w:w="6935" w:type="dxa"/>
            <w:shd w:val="clear" w:color="auto" w:fill="auto"/>
          </w:tcPr>
          <w:p w14:paraId="371A0A27" w14:textId="01C1C644" w:rsidR="00DE73CD" w:rsidRPr="00B54C04" w:rsidRDefault="00DE73CD" w:rsidP="00010A5B">
            <w:pPr>
              <w:spacing w:after="100" w:afterAutospacing="1"/>
              <w:rPr>
                <w:rFonts w:ascii="Arial Narrow" w:hAnsi="Arial Narrow" w:cs="Arial"/>
                <w:sz w:val="24"/>
                <w:szCs w:val="24"/>
              </w:rPr>
            </w:pPr>
            <w:bookmarkStart w:id="4" w:name="_Hlk89257739"/>
            <w:r>
              <w:rPr>
                <w:rFonts w:ascii="Arial Narrow" w:hAnsi="Arial Narrow" w:cs="Arial"/>
                <w:sz w:val="24"/>
                <w:szCs w:val="24"/>
              </w:rPr>
              <w:t xml:space="preserve">Supply Chain Management </w:t>
            </w:r>
            <w:bookmarkEnd w:id="4"/>
          </w:p>
        </w:tc>
      </w:tr>
      <w:tr w:rsidR="007143A0" w:rsidRPr="002355AC" w14:paraId="1DE44D5D" w14:textId="77777777" w:rsidTr="005476F9">
        <w:tc>
          <w:tcPr>
            <w:tcW w:w="2081" w:type="dxa"/>
            <w:shd w:val="clear" w:color="auto" w:fill="auto"/>
          </w:tcPr>
          <w:p w14:paraId="72992ED9"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SOM</w:t>
            </w:r>
          </w:p>
        </w:tc>
        <w:tc>
          <w:tcPr>
            <w:tcW w:w="6935" w:type="dxa"/>
            <w:shd w:val="clear" w:color="auto" w:fill="auto"/>
          </w:tcPr>
          <w:p w14:paraId="79A72FDE" w14:textId="77777777" w:rsidR="007143A0" w:rsidRPr="00B54C04" w:rsidRDefault="007143A0" w:rsidP="00010A5B">
            <w:pPr>
              <w:spacing w:after="100" w:afterAutospacing="1"/>
              <w:rPr>
                <w:rFonts w:ascii="Arial Narrow" w:hAnsi="Arial Narrow" w:cs="Arial"/>
                <w:sz w:val="24"/>
                <w:szCs w:val="24"/>
              </w:rPr>
            </w:pPr>
            <w:r w:rsidRPr="00B54C04">
              <w:rPr>
                <w:rFonts w:ascii="Arial Narrow" w:hAnsi="Arial Narrow" w:cs="Arial"/>
                <w:sz w:val="24"/>
                <w:szCs w:val="24"/>
              </w:rPr>
              <w:t>Sector Oversight Model</w:t>
            </w:r>
          </w:p>
        </w:tc>
      </w:tr>
      <w:tr w:rsidR="003D3939" w:rsidRPr="002355AC" w14:paraId="3D03F97F" w14:textId="77777777" w:rsidTr="005476F9">
        <w:tc>
          <w:tcPr>
            <w:tcW w:w="2081" w:type="dxa"/>
            <w:shd w:val="clear" w:color="auto" w:fill="auto"/>
          </w:tcPr>
          <w:p w14:paraId="7424A79D" w14:textId="55D1F1D9"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SMME</w:t>
            </w:r>
          </w:p>
        </w:tc>
        <w:tc>
          <w:tcPr>
            <w:tcW w:w="6935" w:type="dxa"/>
            <w:shd w:val="clear" w:color="auto" w:fill="auto"/>
          </w:tcPr>
          <w:p w14:paraId="3D3F35E9" w14:textId="5C874C69"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Small, Medium and Micro Enterprises</w:t>
            </w:r>
          </w:p>
        </w:tc>
      </w:tr>
      <w:tr w:rsidR="003D3939" w:rsidRPr="002355AC" w14:paraId="76FF13EF" w14:textId="77777777" w:rsidTr="005476F9">
        <w:tc>
          <w:tcPr>
            <w:tcW w:w="2081" w:type="dxa"/>
            <w:shd w:val="clear" w:color="auto" w:fill="auto"/>
          </w:tcPr>
          <w:p w14:paraId="4E5842A5" w14:textId="0B8CDB31"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SM</w:t>
            </w:r>
            <w:r w:rsidR="00330B76">
              <w:rPr>
                <w:rFonts w:ascii="Arial Narrow" w:hAnsi="Arial Narrow" w:cs="Arial"/>
                <w:sz w:val="24"/>
                <w:szCs w:val="24"/>
              </w:rPr>
              <w:t>S</w:t>
            </w:r>
          </w:p>
        </w:tc>
        <w:tc>
          <w:tcPr>
            <w:tcW w:w="6935" w:type="dxa"/>
            <w:shd w:val="clear" w:color="auto" w:fill="auto"/>
          </w:tcPr>
          <w:p w14:paraId="2B0196B3" w14:textId="284A88A3" w:rsidR="003D3939" w:rsidRPr="00B54C04" w:rsidRDefault="003D3939" w:rsidP="00010A5B">
            <w:pPr>
              <w:spacing w:after="100" w:afterAutospacing="1"/>
              <w:rPr>
                <w:rFonts w:ascii="Arial Narrow" w:hAnsi="Arial Narrow" w:cs="Arial"/>
                <w:sz w:val="24"/>
                <w:szCs w:val="24"/>
              </w:rPr>
            </w:pPr>
            <w:r w:rsidRPr="00B54C04">
              <w:rPr>
                <w:rFonts w:ascii="Arial Narrow" w:hAnsi="Arial Narrow" w:cs="Arial"/>
                <w:sz w:val="24"/>
                <w:szCs w:val="24"/>
              </w:rPr>
              <w:t>Senior Management Services</w:t>
            </w:r>
          </w:p>
        </w:tc>
      </w:tr>
      <w:tr w:rsidR="005366F1" w:rsidRPr="002355AC" w14:paraId="0C58F789" w14:textId="77777777" w:rsidTr="005476F9">
        <w:tc>
          <w:tcPr>
            <w:tcW w:w="2081" w:type="dxa"/>
            <w:shd w:val="clear" w:color="auto" w:fill="auto"/>
          </w:tcPr>
          <w:p w14:paraId="4777FA16" w14:textId="1A510195"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sz w:val="24"/>
                <w:szCs w:val="24"/>
              </w:rPr>
              <w:t>TID</w:t>
            </w:r>
          </w:p>
        </w:tc>
        <w:tc>
          <w:tcPr>
            <w:tcW w:w="6935" w:type="dxa"/>
            <w:shd w:val="clear" w:color="auto" w:fill="auto"/>
          </w:tcPr>
          <w:p w14:paraId="60C1F821" w14:textId="7D053704" w:rsidR="005366F1" w:rsidRPr="00B54C04" w:rsidRDefault="005366F1" w:rsidP="00010A5B">
            <w:pPr>
              <w:spacing w:after="100" w:afterAutospacing="1"/>
              <w:rPr>
                <w:rFonts w:ascii="Arial Narrow" w:hAnsi="Arial Narrow" w:cs="Arial"/>
                <w:sz w:val="24"/>
                <w:szCs w:val="24"/>
              </w:rPr>
            </w:pPr>
            <w:r w:rsidRPr="00B54C04">
              <w:rPr>
                <w:rFonts w:ascii="Arial Narrow" w:hAnsi="Arial Narrow" w:cs="Arial"/>
                <w:bCs/>
                <w:sz w:val="24"/>
                <w:szCs w:val="24"/>
              </w:rPr>
              <w:t xml:space="preserve">Technical Indicator Description </w:t>
            </w:r>
          </w:p>
        </w:tc>
      </w:tr>
      <w:tr w:rsidR="001C4527" w:rsidRPr="002355AC" w14:paraId="471962BB" w14:textId="77777777" w:rsidTr="005476F9">
        <w:tc>
          <w:tcPr>
            <w:tcW w:w="2081" w:type="dxa"/>
            <w:shd w:val="clear" w:color="auto" w:fill="auto"/>
          </w:tcPr>
          <w:p w14:paraId="5C33D5D8" w14:textId="1990D821" w:rsidR="001C4527" w:rsidRPr="00B54C04" w:rsidRDefault="001C4527" w:rsidP="00DB01AD">
            <w:pPr>
              <w:spacing w:after="100" w:afterAutospacing="1"/>
              <w:rPr>
                <w:rFonts w:ascii="Arial Narrow" w:hAnsi="Arial Narrow" w:cs="Arial"/>
                <w:sz w:val="24"/>
                <w:szCs w:val="24"/>
              </w:rPr>
            </w:pPr>
            <w:r w:rsidRPr="00B54C04">
              <w:rPr>
                <w:rFonts w:ascii="Arial Narrow" w:hAnsi="Arial Narrow" w:cs="Arial"/>
                <w:sz w:val="24"/>
                <w:szCs w:val="24"/>
              </w:rPr>
              <w:t>TMR</w:t>
            </w:r>
          </w:p>
        </w:tc>
        <w:tc>
          <w:tcPr>
            <w:tcW w:w="6935" w:type="dxa"/>
            <w:shd w:val="clear" w:color="auto" w:fill="auto"/>
          </w:tcPr>
          <w:p w14:paraId="4B9FA8BE" w14:textId="19AEBDDF" w:rsidR="001C4527" w:rsidRPr="00B54C04" w:rsidRDefault="001C4527" w:rsidP="00DB01AD">
            <w:pPr>
              <w:spacing w:after="100" w:afterAutospacing="1"/>
              <w:rPr>
                <w:rFonts w:ascii="Arial Narrow" w:hAnsi="Arial Narrow" w:cs="Arial"/>
                <w:bCs/>
                <w:sz w:val="24"/>
                <w:szCs w:val="24"/>
              </w:rPr>
            </w:pPr>
            <w:r w:rsidRPr="00B54C04">
              <w:rPr>
                <w:rFonts w:ascii="Arial Narrow" w:hAnsi="Arial Narrow" w:cs="Arial"/>
                <w:bCs/>
                <w:sz w:val="24"/>
                <w:szCs w:val="24"/>
              </w:rPr>
              <w:t>Transformation, Modernization and Reindustrialization</w:t>
            </w:r>
          </w:p>
        </w:tc>
      </w:tr>
      <w:tr w:rsidR="00A971BC" w:rsidRPr="002355AC" w14:paraId="3B6AA555" w14:textId="77777777" w:rsidTr="005476F9">
        <w:tc>
          <w:tcPr>
            <w:tcW w:w="2081" w:type="dxa"/>
            <w:shd w:val="clear" w:color="auto" w:fill="auto"/>
          </w:tcPr>
          <w:p w14:paraId="152641CB" w14:textId="3AF377A8" w:rsidR="00A971BC" w:rsidRPr="00B54C04" w:rsidRDefault="00A971BC" w:rsidP="00DB01AD">
            <w:pPr>
              <w:spacing w:after="100" w:afterAutospacing="1"/>
              <w:rPr>
                <w:rFonts w:ascii="Arial Narrow" w:hAnsi="Arial Narrow" w:cs="Arial"/>
                <w:sz w:val="24"/>
                <w:szCs w:val="24"/>
              </w:rPr>
            </w:pPr>
            <w:r>
              <w:rPr>
                <w:rFonts w:ascii="Arial Narrow" w:hAnsi="Arial Narrow" w:cs="Arial"/>
                <w:sz w:val="24"/>
                <w:szCs w:val="24"/>
              </w:rPr>
              <w:t>TT</w:t>
            </w:r>
          </w:p>
        </w:tc>
        <w:tc>
          <w:tcPr>
            <w:tcW w:w="6935" w:type="dxa"/>
            <w:shd w:val="clear" w:color="auto" w:fill="auto"/>
          </w:tcPr>
          <w:p w14:paraId="77B6D086" w14:textId="2647B910" w:rsidR="00A971BC" w:rsidRPr="00B54C04" w:rsidRDefault="00A971BC" w:rsidP="00DB01AD">
            <w:pPr>
              <w:spacing w:after="100" w:afterAutospacing="1"/>
              <w:rPr>
                <w:rFonts w:ascii="Arial Narrow" w:hAnsi="Arial Narrow" w:cs="Arial"/>
                <w:bCs/>
                <w:sz w:val="24"/>
                <w:szCs w:val="24"/>
              </w:rPr>
            </w:pPr>
            <w:r>
              <w:rPr>
                <w:rFonts w:ascii="Arial Narrow" w:hAnsi="Arial Narrow" w:cs="Arial"/>
                <w:bCs/>
                <w:sz w:val="24"/>
                <w:szCs w:val="24"/>
              </w:rPr>
              <w:t>Transversal Term</w:t>
            </w:r>
          </w:p>
        </w:tc>
      </w:tr>
    </w:tbl>
    <w:p w14:paraId="730CC37E" w14:textId="77777777" w:rsidR="00502317" w:rsidRDefault="00502317">
      <w:pPr>
        <w:spacing w:after="200" w:line="276" w:lineRule="auto"/>
        <w:jc w:val="left"/>
        <w:rPr>
          <w:rFonts w:ascii="Arial" w:eastAsiaTheme="majorEastAsia" w:hAnsi="Arial" w:cs="Arial"/>
          <w:b/>
          <w:bCs/>
          <w:sz w:val="24"/>
          <w:szCs w:val="24"/>
        </w:rPr>
      </w:pPr>
      <w:r>
        <w:rPr>
          <w:rFonts w:ascii="Arial" w:hAnsi="Arial" w:cs="Arial"/>
          <w:sz w:val="24"/>
          <w:szCs w:val="24"/>
        </w:rPr>
        <w:br w:type="page"/>
      </w:r>
    </w:p>
    <w:p w14:paraId="62207037" w14:textId="7BFEA4FF" w:rsidR="004B7663" w:rsidRPr="002355AC" w:rsidRDefault="009A46D6" w:rsidP="00D82252">
      <w:pPr>
        <w:pStyle w:val="Heading1"/>
        <w:numPr>
          <w:ilvl w:val="0"/>
          <w:numId w:val="1"/>
        </w:numPr>
        <w:shd w:val="clear" w:color="auto" w:fill="F2F2F2" w:themeFill="background1" w:themeFillShade="F2"/>
        <w:spacing w:line="276" w:lineRule="auto"/>
        <w:ind w:left="567" w:hanging="567"/>
        <w:rPr>
          <w:rFonts w:ascii="Arial" w:hAnsi="Arial" w:cs="Arial"/>
          <w:color w:val="auto"/>
          <w:sz w:val="24"/>
          <w:szCs w:val="24"/>
        </w:rPr>
      </w:pPr>
      <w:r w:rsidRPr="002355AC">
        <w:rPr>
          <w:rFonts w:ascii="Arial" w:hAnsi="Arial" w:cs="Arial"/>
          <w:color w:val="auto"/>
          <w:sz w:val="24"/>
          <w:szCs w:val="24"/>
        </w:rPr>
        <w:lastRenderedPageBreak/>
        <w:t>EXECUTIVE SUMMARY</w:t>
      </w:r>
    </w:p>
    <w:p w14:paraId="117DD05D" w14:textId="77777777" w:rsidR="00FC7620" w:rsidRDefault="00FC7620" w:rsidP="00106DB7">
      <w:pPr>
        <w:tabs>
          <w:tab w:val="left" w:pos="2977"/>
        </w:tabs>
        <w:spacing w:line="240" w:lineRule="auto"/>
        <w:rPr>
          <w:rFonts w:ascii="Arial" w:hAnsi="Arial" w:cs="Arial"/>
          <w:bCs/>
        </w:rPr>
      </w:pPr>
    </w:p>
    <w:p w14:paraId="22AF4638" w14:textId="3AAFC310" w:rsidR="00A642EE" w:rsidRPr="00226003" w:rsidRDefault="000972E7" w:rsidP="00C64A29">
      <w:pPr>
        <w:tabs>
          <w:tab w:val="left" w:pos="2977"/>
        </w:tabs>
        <w:spacing w:line="276" w:lineRule="auto"/>
        <w:rPr>
          <w:rFonts w:ascii="Arial Narrow" w:hAnsi="Arial Narrow" w:cs="Arial"/>
          <w:bCs/>
          <w:sz w:val="24"/>
          <w:szCs w:val="24"/>
        </w:rPr>
      </w:pPr>
      <w:r w:rsidRPr="00226003">
        <w:rPr>
          <w:rFonts w:ascii="Arial Narrow" w:hAnsi="Arial Narrow" w:cs="Arial"/>
          <w:bCs/>
          <w:sz w:val="24"/>
          <w:szCs w:val="24"/>
        </w:rPr>
        <w:t xml:space="preserve">The Portfolio Committee on Environment, Agriculture and Rural Development presents its Annual Oversight Report on the performance of the </w:t>
      </w:r>
      <w:r w:rsidR="008F0503" w:rsidRPr="00226003">
        <w:rPr>
          <w:rFonts w:ascii="Arial Narrow" w:hAnsi="Arial Narrow" w:cs="Arial"/>
          <w:bCs/>
          <w:sz w:val="24"/>
          <w:szCs w:val="24"/>
        </w:rPr>
        <w:t>Gauteng</w:t>
      </w:r>
      <w:bookmarkStart w:id="5" w:name="_Hlk151159683"/>
      <w:r w:rsidR="008F0503" w:rsidRPr="00226003">
        <w:rPr>
          <w:rFonts w:ascii="Arial Narrow" w:hAnsi="Arial Narrow" w:cs="Arial"/>
          <w:bCs/>
          <w:sz w:val="24"/>
          <w:szCs w:val="24"/>
        </w:rPr>
        <w:t xml:space="preserve"> </w:t>
      </w:r>
      <w:bookmarkStart w:id="6" w:name="_Hlk151158130"/>
      <w:r w:rsidRPr="00226003">
        <w:rPr>
          <w:rFonts w:ascii="Arial Narrow" w:hAnsi="Arial Narrow" w:cs="Arial"/>
          <w:bCs/>
          <w:sz w:val="24"/>
          <w:szCs w:val="24"/>
        </w:rPr>
        <w:t>Department</w:t>
      </w:r>
      <w:bookmarkEnd w:id="6"/>
      <w:r w:rsidRPr="00226003">
        <w:rPr>
          <w:rFonts w:ascii="Arial Narrow" w:hAnsi="Arial Narrow" w:cs="Arial"/>
          <w:bCs/>
          <w:sz w:val="24"/>
          <w:szCs w:val="24"/>
        </w:rPr>
        <w:t xml:space="preserve"> </w:t>
      </w:r>
      <w:bookmarkEnd w:id="5"/>
      <w:r w:rsidRPr="00226003">
        <w:rPr>
          <w:rFonts w:ascii="Arial Narrow" w:hAnsi="Arial Narrow" w:cs="Arial"/>
          <w:bCs/>
          <w:sz w:val="24"/>
          <w:szCs w:val="24"/>
        </w:rPr>
        <w:t xml:space="preserve">of Agriculture and Rural Development for </w:t>
      </w:r>
      <w:r w:rsidR="008F0503" w:rsidRPr="00226003">
        <w:rPr>
          <w:rFonts w:ascii="Arial Narrow" w:hAnsi="Arial Narrow" w:cs="Arial"/>
          <w:bCs/>
          <w:sz w:val="24"/>
          <w:szCs w:val="24"/>
        </w:rPr>
        <w:t xml:space="preserve">the </w:t>
      </w:r>
      <w:r w:rsidRPr="00226003">
        <w:rPr>
          <w:rFonts w:ascii="Arial Narrow" w:hAnsi="Arial Narrow" w:cs="Arial"/>
          <w:bCs/>
          <w:sz w:val="24"/>
          <w:szCs w:val="24"/>
        </w:rPr>
        <w:t>20</w:t>
      </w:r>
      <w:r w:rsidR="00362405" w:rsidRPr="00226003">
        <w:rPr>
          <w:rFonts w:ascii="Arial Narrow" w:hAnsi="Arial Narrow" w:cs="Arial"/>
          <w:bCs/>
          <w:sz w:val="24"/>
          <w:szCs w:val="24"/>
        </w:rPr>
        <w:t>2</w:t>
      </w:r>
      <w:r w:rsidR="00DB0F7E">
        <w:rPr>
          <w:rFonts w:ascii="Arial Narrow" w:hAnsi="Arial Narrow" w:cs="Arial"/>
          <w:bCs/>
          <w:sz w:val="24"/>
          <w:szCs w:val="24"/>
        </w:rPr>
        <w:t>2</w:t>
      </w:r>
      <w:r w:rsidRPr="00226003">
        <w:rPr>
          <w:rFonts w:ascii="Arial Narrow" w:hAnsi="Arial Narrow" w:cs="Arial"/>
          <w:bCs/>
          <w:sz w:val="24"/>
          <w:szCs w:val="24"/>
        </w:rPr>
        <w:t>/</w:t>
      </w:r>
      <w:r w:rsidR="000F504D" w:rsidRPr="00226003">
        <w:rPr>
          <w:rFonts w:ascii="Arial Narrow" w:hAnsi="Arial Narrow" w:cs="Arial"/>
          <w:bCs/>
          <w:sz w:val="24"/>
          <w:szCs w:val="24"/>
        </w:rPr>
        <w:t>2</w:t>
      </w:r>
      <w:r w:rsidR="00DB0F7E">
        <w:rPr>
          <w:rFonts w:ascii="Arial Narrow" w:hAnsi="Arial Narrow" w:cs="Arial"/>
          <w:bCs/>
          <w:sz w:val="24"/>
          <w:szCs w:val="24"/>
        </w:rPr>
        <w:t>3</w:t>
      </w:r>
      <w:r w:rsidRPr="00226003">
        <w:rPr>
          <w:rFonts w:ascii="Arial Narrow" w:hAnsi="Arial Narrow" w:cs="Arial"/>
          <w:bCs/>
          <w:sz w:val="24"/>
          <w:szCs w:val="24"/>
        </w:rPr>
        <w:t xml:space="preserve"> financial year (FY).</w:t>
      </w:r>
      <w:r w:rsidR="00120B53" w:rsidRPr="00226003">
        <w:rPr>
          <w:rFonts w:ascii="Arial Narrow" w:hAnsi="Arial Narrow" w:cs="Arial"/>
          <w:bCs/>
          <w:sz w:val="24"/>
          <w:szCs w:val="24"/>
        </w:rPr>
        <w:t xml:space="preserve"> </w:t>
      </w:r>
    </w:p>
    <w:p w14:paraId="36F64251" w14:textId="205AE2E3" w:rsidR="0011266C" w:rsidRDefault="0011266C" w:rsidP="00C64A29">
      <w:pPr>
        <w:tabs>
          <w:tab w:val="left" w:pos="2977"/>
        </w:tabs>
        <w:spacing w:line="276" w:lineRule="auto"/>
        <w:rPr>
          <w:rFonts w:ascii="Arial Narrow" w:hAnsi="Arial Narrow" w:cs="Arial"/>
          <w:bCs/>
          <w:sz w:val="24"/>
          <w:szCs w:val="24"/>
        </w:rPr>
      </w:pPr>
    </w:p>
    <w:p w14:paraId="00CD3745" w14:textId="1F7695AE" w:rsidR="00464F1A" w:rsidRPr="00464F1A" w:rsidRDefault="00464F1A" w:rsidP="00464F1A">
      <w:pPr>
        <w:tabs>
          <w:tab w:val="left" w:pos="2977"/>
        </w:tabs>
        <w:spacing w:line="276" w:lineRule="auto"/>
        <w:rPr>
          <w:rFonts w:ascii="Arial Narrow" w:hAnsi="Arial Narrow" w:cs="Arial"/>
          <w:bCs/>
          <w:sz w:val="24"/>
          <w:szCs w:val="24"/>
          <w:lang w:val="en-GB"/>
        </w:rPr>
      </w:pPr>
      <w:r w:rsidRPr="00464F1A">
        <w:rPr>
          <w:rFonts w:ascii="Arial Narrow" w:hAnsi="Arial Narrow" w:cs="Arial"/>
          <w:bCs/>
          <w:sz w:val="24"/>
          <w:szCs w:val="24"/>
          <w:lang w:val="en-GB"/>
        </w:rPr>
        <w:t xml:space="preserve">The </w:t>
      </w:r>
      <w:r w:rsidR="001E074D" w:rsidRPr="00226003">
        <w:rPr>
          <w:rFonts w:ascii="Arial Narrow" w:hAnsi="Arial Narrow" w:cs="Arial"/>
          <w:bCs/>
          <w:sz w:val="24"/>
          <w:szCs w:val="24"/>
        </w:rPr>
        <w:t>Department</w:t>
      </w:r>
      <w:r w:rsidRPr="00464F1A">
        <w:rPr>
          <w:rFonts w:ascii="Arial Narrow" w:hAnsi="Arial Narrow" w:cs="Arial"/>
          <w:bCs/>
          <w:sz w:val="24"/>
          <w:szCs w:val="24"/>
          <w:lang w:val="en-GB"/>
        </w:rPr>
        <w:t xml:space="preserve"> adjusted its main appropriation budget to R1,125 billion in the financial year, utilized 89,8% of its 2022/23 budget (R1 011 036 000 of a total budget of R1 125 506 000) and spent </w:t>
      </w:r>
      <w:r w:rsidR="00B747AE">
        <w:rPr>
          <w:rFonts w:ascii="Arial Narrow" w:hAnsi="Arial Narrow" w:cs="Arial"/>
          <w:bCs/>
          <w:sz w:val="24"/>
          <w:szCs w:val="24"/>
          <w:lang w:val="en-GB"/>
        </w:rPr>
        <w:t>60,3</w:t>
      </w:r>
      <w:r w:rsidRPr="00464F1A">
        <w:rPr>
          <w:rFonts w:ascii="Arial Narrow" w:hAnsi="Arial Narrow" w:cs="Arial"/>
          <w:bCs/>
          <w:sz w:val="24"/>
          <w:szCs w:val="24"/>
          <w:lang w:val="en-GB"/>
        </w:rPr>
        <w:t xml:space="preserve">39,7% of its conditional grant (R100 654 000 of a total budget of R166 981 000) in the financial year under review.  The Administration programme utilised 97,8% of its budget </w:t>
      </w:r>
      <w:r w:rsidR="00B60E59" w:rsidRPr="007D5DBA">
        <w:rPr>
          <w:rFonts w:ascii="Arial Narrow" w:hAnsi="Arial Narrow" w:cs="Arial"/>
          <w:bCs/>
          <w:sz w:val="24"/>
          <w:szCs w:val="24"/>
          <w:lang w:val="en-GB"/>
        </w:rPr>
        <w:t>which</w:t>
      </w:r>
      <w:r w:rsidRPr="007D5DBA">
        <w:rPr>
          <w:rFonts w:ascii="Arial Narrow" w:hAnsi="Arial Narrow" w:cs="Arial"/>
          <w:bCs/>
          <w:sz w:val="24"/>
          <w:szCs w:val="24"/>
          <w:lang w:val="en-GB"/>
        </w:rPr>
        <w:t xml:space="preserve"> </w:t>
      </w:r>
      <w:r w:rsidRPr="00464F1A">
        <w:rPr>
          <w:rFonts w:ascii="Arial Narrow" w:hAnsi="Arial Narrow" w:cs="Arial"/>
          <w:bCs/>
          <w:sz w:val="24"/>
          <w:szCs w:val="24"/>
          <w:lang w:val="en-GB"/>
        </w:rPr>
        <w:t xml:space="preserve">falls within the accepted range of ±3% of budget use.  Both the Agriculture and Rural Development as well as Environmental Affairs programmes underspent and utilised 81,0% and 93,7% of their budgets respectively which meant that money </w:t>
      </w:r>
      <w:proofErr w:type="gramStart"/>
      <w:r w:rsidRPr="00464F1A">
        <w:rPr>
          <w:rFonts w:ascii="Arial Narrow" w:hAnsi="Arial Narrow" w:cs="Arial"/>
          <w:bCs/>
          <w:sz w:val="24"/>
          <w:szCs w:val="24"/>
          <w:lang w:val="en-GB"/>
        </w:rPr>
        <w:t>in excess of</w:t>
      </w:r>
      <w:proofErr w:type="gramEnd"/>
      <w:r w:rsidRPr="00464F1A">
        <w:rPr>
          <w:rFonts w:ascii="Arial Narrow" w:hAnsi="Arial Narrow" w:cs="Arial"/>
          <w:bCs/>
          <w:sz w:val="24"/>
          <w:szCs w:val="24"/>
          <w:lang w:val="en-GB"/>
        </w:rPr>
        <w:t xml:space="preserve"> a R100 million that was unutilised, had to be returned to treasury. </w:t>
      </w:r>
    </w:p>
    <w:p w14:paraId="5BCE0637" w14:textId="77777777" w:rsidR="00464F1A" w:rsidRPr="00464F1A" w:rsidRDefault="00464F1A" w:rsidP="00464F1A">
      <w:pPr>
        <w:tabs>
          <w:tab w:val="left" w:pos="2977"/>
        </w:tabs>
        <w:spacing w:line="276" w:lineRule="auto"/>
        <w:rPr>
          <w:rFonts w:ascii="Arial Narrow" w:hAnsi="Arial Narrow" w:cs="Arial"/>
          <w:bCs/>
          <w:sz w:val="24"/>
          <w:szCs w:val="24"/>
          <w:lang w:val="en-GB"/>
        </w:rPr>
      </w:pPr>
    </w:p>
    <w:p w14:paraId="1E4523B9" w14:textId="43A6DBC8" w:rsidR="00FD14C3" w:rsidRDefault="00464F1A" w:rsidP="00464F1A">
      <w:pPr>
        <w:tabs>
          <w:tab w:val="left" w:pos="2977"/>
        </w:tabs>
        <w:spacing w:line="276" w:lineRule="auto"/>
        <w:rPr>
          <w:rFonts w:ascii="Arial Narrow" w:hAnsi="Arial Narrow" w:cs="Arial"/>
          <w:bCs/>
          <w:sz w:val="24"/>
          <w:szCs w:val="24"/>
          <w:lang w:val="en-GB"/>
        </w:rPr>
      </w:pPr>
      <w:r w:rsidRPr="00464F1A">
        <w:rPr>
          <w:rFonts w:ascii="Arial Narrow" w:hAnsi="Arial Narrow" w:cs="Arial"/>
          <w:bCs/>
          <w:sz w:val="24"/>
          <w:szCs w:val="24"/>
          <w:lang w:val="en-GB"/>
        </w:rPr>
        <w:t xml:space="preserve">The </w:t>
      </w:r>
      <w:r w:rsidR="00164B93" w:rsidRPr="00226003">
        <w:rPr>
          <w:rFonts w:ascii="Arial Narrow" w:hAnsi="Arial Narrow" w:cs="Arial"/>
          <w:bCs/>
          <w:sz w:val="24"/>
          <w:szCs w:val="24"/>
        </w:rPr>
        <w:t>Department</w:t>
      </w:r>
      <w:r w:rsidRPr="00464F1A">
        <w:rPr>
          <w:rFonts w:ascii="Arial Narrow" w:hAnsi="Arial Narrow" w:cs="Arial"/>
          <w:bCs/>
          <w:sz w:val="24"/>
          <w:szCs w:val="24"/>
          <w:lang w:val="en-GB"/>
        </w:rPr>
        <w:t xml:space="preserve"> continued with its programme to keep the </w:t>
      </w:r>
      <w:proofErr w:type="gramStart"/>
      <w:r w:rsidR="007D5DBA">
        <w:rPr>
          <w:rFonts w:ascii="Arial Narrow" w:hAnsi="Arial Narrow" w:cs="Arial"/>
          <w:bCs/>
          <w:sz w:val="24"/>
          <w:szCs w:val="24"/>
          <w:lang w:val="en-GB"/>
        </w:rPr>
        <w:t>P</w:t>
      </w:r>
      <w:r w:rsidRPr="00464F1A">
        <w:rPr>
          <w:rFonts w:ascii="Arial Narrow" w:hAnsi="Arial Narrow" w:cs="Arial"/>
          <w:bCs/>
          <w:sz w:val="24"/>
          <w:szCs w:val="24"/>
          <w:lang w:val="en-GB"/>
        </w:rPr>
        <w:t>rovince</w:t>
      </w:r>
      <w:proofErr w:type="gramEnd"/>
      <w:r w:rsidRPr="00464F1A">
        <w:rPr>
          <w:rFonts w:ascii="Arial Narrow" w:hAnsi="Arial Narrow" w:cs="Arial"/>
          <w:bCs/>
          <w:sz w:val="24"/>
          <w:szCs w:val="24"/>
          <w:lang w:val="en-GB"/>
        </w:rPr>
        <w:t xml:space="preserve"> clean and provided support to waste enterprises, buy-back centres and cooperatives with recycling equipment.  The</w:t>
      </w:r>
      <w:r w:rsidR="00325F53">
        <w:rPr>
          <w:rFonts w:ascii="Arial Narrow" w:hAnsi="Arial Narrow" w:cs="Arial"/>
          <w:bCs/>
          <w:sz w:val="24"/>
          <w:szCs w:val="24"/>
          <w:lang w:val="en-GB"/>
        </w:rPr>
        <w:t xml:space="preserve"> Department </w:t>
      </w:r>
      <w:proofErr w:type="gramStart"/>
      <w:r w:rsidR="00325F53">
        <w:rPr>
          <w:rFonts w:ascii="Arial Narrow" w:hAnsi="Arial Narrow" w:cs="Arial"/>
          <w:bCs/>
          <w:sz w:val="24"/>
          <w:szCs w:val="24"/>
          <w:lang w:val="en-GB"/>
        </w:rPr>
        <w:t xml:space="preserve">has </w:t>
      </w:r>
      <w:r w:rsidRPr="00464F1A">
        <w:rPr>
          <w:rFonts w:ascii="Arial Narrow" w:hAnsi="Arial Narrow" w:cs="Arial"/>
          <w:bCs/>
          <w:sz w:val="24"/>
          <w:szCs w:val="24"/>
          <w:lang w:val="en-GB"/>
        </w:rPr>
        <w:t xml:space="preserve"> furthermore</w:t>
      </w:r>
      <w:proofErr w:type="gramEnd"/>
      <w:r w:rsidRPr="00464F1A">
        <w:rPr>
          <w:rFonts w:ascii="Arial Narrow" w:hAnsi="Arial Narrow" w:cs="Arial"/>
          <w:bCs/>
          <w:sz w:val="24"/>
          <w:szCs w:val="24"/>
          <w:lang w:val="en-GB"/>
        </w:rPr>
        <w:t xml:space="preserve"> equipped the various </w:t>
      </w:r>
      <w:proofErr w:type="spellStart"/>
      <w:r w:rsidRPr="00464F1A">
        <w:rPr>
          <w:rFonts w:ascii="Arial Narrow" w:hAnsi="Arial Narrow" w:cs="Arial"/>
          <w:bCs/>
          <w:sz w:val="24"/>
          <w:szCs w:val="24"/>
          <w:lang w:val="en-GB"/>
        </w:rPr>
        <w:t>agri</w:t>
      </w:r>
      <w:proofErr w:type="spellEnd"/>
      <w:r w:rsidRPr="00464F1A">
        <w:rPr>
          <w:rFonts w:ascii="Arial Narrow" w:hAnsi="Arial Narrow" w:cs="Arial"/>
          <w:bCs/>
          <w:sz w:val="24"/>
          <w:szCs w:val="24"/>
          <w:lang w:val="en-GB"/>
        </w:rPr>
        <w:t xml:space="preserve">-parks they manage with solar panels, batteries as well as generators in order to mitigate the impact of load shedding and ensure security of power to continue with various farming operations and were able to support 13 farmers towards commercialisation level.  </w:t>
      </w:r>
    </w:p>
    <w:p w14:paraId="67F1C03B" w14:textId="77777777" w:rsidR="00FD14C3" w:rsidRDefault="00FD14C3" w:rsidP="00464F1A">
      <w:pPr>
        <w:tabs>
          <w:tab w:val="left" w:pos="2977"/>
        </w:tabs>
        <w:spacing w:line="276" w:lineRule="auto"/>
        <w:rPr>
          <w:rFonts w:ascii="Arial Narrow" w:hAnsi="Arial Narrow" w:cs="Arial"/>
          <w:bCs/>
          <w:sz w:val="24"/>
          <w:szCs w:val="24"/>
          <w:lang w:val="en-GB"/>
        </w:rPr>
      </w:pPr>
    </w:p>
    <w:p w14:paraId="7B60CE83" w14:textId="171E820C" w:rsidR="00464F1A" w:rsidRDefault="00464F1A" w:rsidP="00464F1A">
      <w:pPr>
        <w:tabs>
          <w:tab w:val="left" w:pos="2977"/>
        </w:tabs>
        <w:spacing w:line="276" w:lineRule="auto"/>
        <w:rPr>
          <w:rFonts w:ascii="Arial Narrow" w:hAnsi="Arial Narrow" w:cs="Arial"/>
          <w:bCs/>
          <w:sz w:val="24"/>
          <w:szCs w:val="24"/>
        </w:rPr>
      </w:pPr>
      <w:r w:rsidRPr="00464F1A">
        <w:rPr>
          <w:rFonts w:ascii="Arial Narrow" w:hAnsi="Arial Narrow" w:cs="Arial"/>
          <w:bCs/>
          <w:sz w:val="24"/>
          <w:szCs w:val="24"/>
          <w:lang w:val="en-GB"/>
        </w:rPr>
        <w:t xml:space="preserve">The </w:t>
      </w:r>
      <w:r w:rsidR="007D5DBA">
        <w:rPr>
          <w:rFonts w:ascii="Arial Narrow" w:hAnsi="Arial Narrow" w:cs="Arial"/>
          <w:bCs/>
          <w:sz w:val="24"/>
          <w:szCs w:val="24"/>
          <w:lang w:val="en-GB"/>
        </w:rPr>
        <w:t xml:space="preserve">Committee continues to note with concern that the </w:t>
      </w:r>
      <w:r w:rsidR="00594D2F" w:rsidRPr="00226003">
        <w:rPr>
          <w:rFonts w:ascii="Arial Narrow" w:hAnsi="Arial Narrow" w:cs="Arial"/>
          <w:bCs/>
          <w:sz w:val="24"/>
          <w:szCs w:val="24"/>
        </w:rPr>
        <w:t>Department</w:t>
      </w:r>
      <w:r w:rsidRPr="00464F1A">
        <w:rPr>
          <w:rFonts w:ascii="Arial Narrow" w:hAnsi="Arial Narrow" w:cs="Arial"/>
          <w:bCs/>
          <w:sz w:val="24"/>
          <w:szCs w:val="24"/>
          <w:lang w:val="en-GB"/>
        </w:rPr>
        <w:t xml:space="preserve"> still battles with getting suitable contractors for infrastructure projects that need to be put up and as a result, continues to return large sums of unutilised </w:t>
      </w:r>
      <w:r w:rsidRPr="00274939">
        <w:rPr>
          <w:rFonts w:ascii="Arial Narrow" w:hAnsi="Arial Narrow" w:cs="Arial"/>
          <w:bCs/>
          <w:sz w:val="24"/>
          <w:szCs w:val="24"/>
          <w:lang w:val="en-GB"/>
        </w:rPr>
        <w:t xml:space="preserve">equitable </w:t>
      </w:r>
      <w:r w:rsidR="00274939" w:rsidRPr="00274939">
        <w:rPr>
          <w:rFonts w:ascii="Arial Narrow" w:hAnsi="Arial Narrow" w:cs="Arial"/>
          <w:bCs/>
          <w:sz w:val="24"/>
          <w:szCs w:val="24"/>
          <w:lang w:val="en-GB"/>
        </w:rPr>
        <w:t>sha</w:t>
      </w:r>
      <w:r w:rsidR="00274939">
        <w:rPr>
          <w:rFonts w:ascii="Arial Narrow" w:hAnsi="Arial Narrow" w:cs="Arial"/>
          <w:bCs/>
          <w:sz w:val="24"/>
          <w:szCs w:val="24"/>
          <w:lang w:val="en-GB"/>
        </w:rPr>
        <w:t xml:space="preserve">res </w:t>
      </w:r>
      <w:r w:rsidRPr="00464F1A">
        <w:rPr>
          <w:rFonts w:ascii="Arial Narrow" w:hAnsi="Arial Narrow" w:cs="Arial"/>
          <w:bCs/>
          <w:sz w:val="24"/>
          <w:szCs w:val="24"/>
          <w:lang w:val="en-GB"/>
        </w:rPr>
        <w:t>and grant budget funds to treasury and thus deprive residents of the province with much needed service delivery.</w:t>
      </w:r>
    </w:p>
    <w:p w14:paraId="53A51F4A" w14:textId="77777777" w:rsidR="00464F1A" w:rsidRDefault="00464F1A" w:rsidP="00C64A29">
      <w:pPr>
        <w:tabs>
          <w:tab w:val="left" w:pos="2977"/>
        </w:tabs>
        <w:spacing w:line="276" w:lineRule="auto"/>
        <w:rPr>
          <w:rFonts w:ascii="Arial Narrow" w:hAnsi="Arial Narrow" w:cs="Arial"/>
          <w:bCs/>
          <w:sz w:val="24"/>
          <w:szCs w:val="24"/>
        </w:rPr>
      </w:pPr>
    </w:p>
    <w:p w14:paraId="0401C18F" w14:textId="48875FE9" w:rsidR="0062545D" w:rsidRPr="0062545D" w:rsidRDefault="00425099" w:rsidP="0062545D">
      <w:pPr>
        <w:tabs>
          <w:tab w:val="left" w:pos="2977"/>
        </w:tabs>
        <w:spacing w:line="276" w:lineRule="auto"/>
        <w:rPr>
          <w:rFonts w:ascii="Arial Narrow" w:hAnsi="Arial Narrow" w:cs="Arial"/>
          <w:sz w:val="24"/>
          <w:szCs w:val="24"/>
        </w:rPr>
      </w:pPr>
      <w:r>
        <w:rPr>
          <w:rFonts w:ascii="Arial Narrow" w:hAnsi="Arial Narrow" w:cs="Arial"/>
          <w:bCs/>
          <w:sz w:val="24"/>
          <w:szCs w:val="24"/>
        </w:rPr>
        <w:t xml:space="preserve">The Committee further </w:t>
      </w:r>
      <w:r w:rsidR="00501AAA">
        <w:rPr>
          <w:rFonts w:ascii="Arial Narrow" w:hAnsi="Arial Narrow" w:cs="Arial"/>
          <w:bCs/>
          <w:sz w:val="24"/>
          <w:szCs w:val="24"/>
        </w:rPr>
        <w:t>noted that t</w:t>
      </w:r>
      <w:r w:rsidR="002D1668" w:rsidRPr="002D1668">
        <w:rPr>
          <w:rFonts w:ascii="Arial Narrow" w:hAnsi="Arial Narrow" w:cs="Arial"/>
          <w:bCs/>
          <w:sz w:val="24"/>
          <w:szCs w:val="24"/>
        </w:rPr>
        <w:t xml:space="preserve">he </w:t>
      </w:r>
      <w:r w:rsidR="00E35E54">
        <w:rPr>
          <w:rFonts w:ascii="Arial Narrow" w:hAnsi="Arial Narrow" w:cs="Arial"/>
          <w:bCs/>
          <w:sz w:val="24"/>
          <w:szCs w:val="24"/>
        </w:rPr>
        <w:t>D</w:t>
      </w:r>
      <w:r w:rsidR="002D1668" w:rsidRPr="002D1668">
        <w:rPr>
          <w:rFonts w:ascii="Arial Narrow" w:hAnsi="Arial Narrow" w:cs="Arial"/>
          <w:bCs/>
          <w:sz w:val="24"/>
          <w:szCs w:val="24"/>
        </w:rPr>
        <w:t>epartment’s audit outcome has remained unchanged in the current year by sustaining</w:t>
      </w:r>
      <w:r w:rsidR="0043415F">
        <w:rPr>
          <w:rFonts w:ascii="Arial Narrow" w:hAnsi="Arial Narrow" w:cs="Arial"/>
          <w:bCs/>
          <w:sz w:val="24"/>
          <w:szCs w:val="24"/>
        </w:rPr>
        <w:t xml:space="preserve"> an</w:t>
      </w:r>
      <w:r w:rsidR="002D1668" w:rsidRPr="002D1668">
        <w:rPr>
          <w:rFonts w:ascii="Arial Narrow" w:hAnsi="Arial Narrow" w:cs="Arial"/>
          <w:bCs/>
          <w:sz w:val="24"/>
          <w:szCs w:val="24"/>
        </w:rPr>
        <w:t xml:space="preserve"> </w:t>
      </w:r>
      <w:r w:rsidR="002D1668" w:rsidRPr="003910F8">
        <w:rPr>
          <w:rFonts w:ascii="Arial Narrow" w:hAnsi="Arial Narrow" w:cs="Arial"/>
          <w:sz w:val="24"/>
          <w:szCs w:val="24"/>
        </w:rPr>
        <w:t xml:space="preserve">unqualified </w:t>
      </w:r>
      <w:r w:rsidR="0043415F">
        <w:rPr>
          <w:rFonts w:ascii="Arial Narrow" w:hAnsi="Arial Narrow" w:cs="Arial"/>
          <w:sz w:val="24"/>
          <w:szCs w:val="24"/>
        </w:rPr>
        <w:t xml:space="preserve">audit report </w:t>
      </w:r>
      <w:r w:rsidR="002D1668" w:rsidRPr="003910F8">
        <w:rPr>
          <w:rFonts w:ascii="Arial Narrow" w:hAnsi="Arial Narrow" w:cs="Arial"/>
          <w:sz w:val="24"/>
          <w:szCs w:val="24"/>
        </w:rPr>
        <w:t>with findings</w:t>
      </w:r>
      <w:r w:rsidR="0065321C">
        <w:rPr>
          <w:rFonts w:ascii="Arial Narrow" w:hAnsi="Arial Narrow" w:cs="Arial"/>
          <w:sz w:val="24"/>
          <w:szCs w:val="24"/>
        </w:rPr>
        <w:t xml:space="preserve">. </w:t>
      </w:r>
      <w:r w:rsidR="00A4507B" w:rsidRPr="003910F8">
        <w:rPr>
          <w:rFonts w:ascii="Arial Narrow" w:hAnsi="Arial Narrow" w:cs="Arial"/>
          <w:sz w:val="24"/>
          <w:szCs w:val="24"/>
        </w:rPr>
        <w:t xml:space="preserve">Furthermore, there were review comments/recommendations from the </w:t>
      </w:r>
      <w:r w:rsidR="00325F53">
        <w:rPr>
          <w:rFonts w:ascii="Arial Narrow" w:hAnsi="Arial Narrow" w:cs="Arial"/>
          <w:sz w:val="24"/>
          <w:szCs w:val="24"/>
        </w:rPr>
        <w:t>O</w:t>
      </w:r>
      <w:r w:rsidR="00A4507B" w:rsidRPr="003910F8">
        <w:rPr>
          <w:rFonts w:ascii="Arial Narrow" w:hAnsi="Arial Narrow" w:cs="Arial"/>
          <w:sz w:val="24"/>
          <w:szCs w:val="24"/>
        </w:rPr>
        <w:t xml:space="preserve">ffice of the </w:t>
      </w:r>
      <w:r w:rsidR="00325F53">
        <w:rPr>
          <w:rFonts w:ascii="Arial Narrow" w:hAnsi="Arial Narrow" w:cs="Arial"/>
          <w:sz w:val="24"/>
          <w:szCs w:val="24"/>
        </w:rPr>
        <w:t>P</w:t>
      </w:r>
      <w:r w:rsidR="00A4507B" w:rsidRPr="003910F8">
        <w:rPr>
          <w:rFonts w:ascii="Arial Narrow" w:hAnsi="Arial Narrow" w:cs="Arial"/>
          <w:sz w:val="24"/>
          <w:szCs w:val="24"/>
        </w:rPr>
        <w:t xml:space="preserve">remier and the Department of Planning, Monitoring and Evaluation that were not incorporated in the </w:t>
      </w:r>
      <w:r w:rsidR="003910F8" w:rsidRPr="003910F8">
        <w:rPr>
          <w:rFonts w:ascii="Arial Narrow" w:hAnsi="Arial Narrow" w:cs="Arial"/>
          <w:sz w:val="24"/>
          <w:szCs w:val="24"/>
        </w:rPr>
        <w:t>plan. The</w:t>
      </w:r>
      <w:r w:rsidR="00A4507B" w:rsidRPr="003910F8">
        <w:rPr>
          <w:rFonts w:ascii="Arial Narrow" w:hAnsi="Arial Narrow" w:cs="Arial"/>
          <w:sz w:val="24"/>
          <w:szCs w:val="24"/>
        </w:rPr>
        <w:t xml:space="preserve"> matters identified will have an impact on the department achieving on its </w:t>
      </w:r>
      <w:r w:rsidR="00A4507B" w:rsidRPr="00407EB3">
        <w:rPr>
          <w:rFonts w:ascii="Arial Narrow" w:hAnsi="Arial Narrow" w:cs="Arial"/>
          <w:color w:val="000000" w:themeColor="text1"/>
          <w:sz w:val="24"/>
          <w:szCs w:val="24"/>
        </w:rPr>
        <w:t xml:space="preserve">mandate </w:t>
      </w:r>
      <w:r w:rsidR="00B60E59" w:rsidRPr="00407EB3">
        <w:rPr>
          <w:rFonts w:ascii="Arial Narrow" w:hAnsi="Arial Narrow" w:cs="Arial"/>
          <w:color w:val="000000" w:themeColor="text1"/>
          <w:sz w:val="24"/>
          <w:szCs w:val="24"/>
        </w:rPr>
        <w:t xml:space="preserve">if </w:t>
      </w:r>
      <w:r w:rsidR="00A4507B" w:rsidRPr="00407EB3">
        <w:rPr>
          <w:rFonts w:ascii="Arial Narrow" w:hAnsi="Arial Narrow" w:cs="Arial"/>
          <w:color w:val="000000" w:themeColor="text1"/>
          <w:sz w:val="24"/>
          <w:szCs w:val="24"/>
        </w:rPr>
        <w:t>som</w:t>
      </w:r>
      <w:r w:rsidR="00A4507B" w:rsidRPr="003910F8">
        <w:rPr>
          <w:rFonts w:ascii="Arial Narrow" w:hAnsi="Arial Narrow" w:cs="Arial"/>
          <w:sz w:val="24"/>
          <w:szCs w:val="24"/>
        </w:rPr>
        <w:t xml:space="preserve">e of the indicators are not included and prioritised. </w:t>
      </w:r>
      <w:r w:rsidR="0062545D" w:rsidRPr="003910F8">
        <w:rPr>
          <w:rFonts w:ascii="Arial Narrow" w:hAnsi="Arial Narrow" w:cs="Arial"/>
          <w:sz w:val="24"/>
          <w:szCs w:val="24"/>
        </w:rPr>
        <w:t>The</w:t>
      </w:r>
      <w:r w:rsidR="0062545D" w:rsidRPr="0062545D">
        <w:rPr>
          <w:rFonts w:ascii="Arial Narrow" w:hAnsi="Arial Narrow" w:cs="Arial"/>
          <w:sz w:val="24"/>
          <w:szCs w:val="24"/>
        </w:rPr>
        <w:t xml:space="preserve"> committee </w:t>
      </w:r>
      <w:r w:rsidR="008E08C7">
        <w:rPr>
          <w:rFonts w:ascii="Arial Narrow" w:hAnsi="Arial Narrow" w:cs="Arial"/>
          <w:sz w:val="24"/>
          <w:szCs w:val="24"/>
        </w:rPr>
        <w:t>will continue to</w:t>
      </w:r>
      <w:r w:rsidR="0062545D" w:rsidRPr="0062545D">
        <w:rPr>
          <w:rFonts w:ascii="Arial Narrow" w:hAnsi="Arial Narrow" w:cs="Arial"/>
          <w:sz w:val="24"/>
          <w:szCs w:val="24"/>
        </w:rPr>
        <w:t xml:space="preserve"> follow up with </w:t>
      </w:r>
      <w:r w:rsidR="00F073A4" w:rsidRPr="003910F8">
        <w:rPr>
          <w:rFonts w:ascii="Arial Narrow" w:hAnsi="Arial Narrow" w:cs="Arial"/>
          <w:sz w:val="24"/>
          <w:szCs w:val="24"/>
        </w:rPr>
        <w:t>Department</w:t>
      </w:r>
      <w:r w:rsidR="0062545D" w:rsidRPr="0062545D">
        <w:rPr>
          <w:rFonts w:ascii="Arial Narrow" w:hAnsi="Arial Narrow" w:cs="Arial"/>
          <w:sz w:val="24"/>
          <w:szCs w:val="24"/>
        </w:rPr>
        <w:t xml:space="preserve"> to </w:t>
      </w:r>
      <w:r w:rsidR="0062545D" w:rsidRPr="003910F8">
        <w:rPr>
          <w:rFonts w:ascii="Arial Narrow" w:hAnsi="Arial Narrow" w:cs="Arial"/>
          <w:sz w:val="24"/>
          <w:szCs w:val="24"/>
        </w:rPr>
        <w:t>ensure timely</w:t>
      </w:r>
      <w:r w:rsidR="0062545D" w:rsidRPr="0062545D">
        <w:rPr>
          <w:rFonts w:ascii="Arial Narrow" w:hAnsi="Arial Narrow" w:cs="Arial"/>
          <w:sz w:val="24"/>
          <w:szCs w:val="24"/>
        </w:rPr>
        <w:t xml:space="preserve"> and effective implementation of the audit action plans by requesting regular feedback on specific matters–the progress made on the support and spending of the budget on the main programme of supporting agricultural producers</w:t>
      </w:r>
      <w:r w:rsidR="0062545D" w:rsidRPr="0062545D">
        <w:rPr>
          <w:rFonts w:ascii="Arial Narrow" w:hAnsi="Arial Narrow" w:cs="Arial"/>
          <w:b/>
          <w:bCs/>
          <w:sz w:val="24"/>
          <w:szCs w:val="24"/>
        </w:rPr>
        <w:t>.</w:t>
      </w:r>
    </w:p>
    <w:p w14:paraId="526B3402" w14:textId="77777777" w:rsidR="0062545D" w:rsidRDefault="0062545D" w:rsidP="0062545D">
      <w:pPr>
        <w:tabs>
          <w:tab w:val="left" w:pos="2977"/>
        </w:tabs>
        <w:spacing w:line="276" w:lineRule="auto"/>
        <w:rPr>
          <w:rFonts w:ascii="Arial Narrow" w:hAnsi="Arial Narrow" w:cs="Arial"/>
          <w:b/>
          <w:bCs/>
          <w:sz w:val="24"/>
          <w:szCs w:val="24"/>
        </w:rPr>
      </w:pPr>
    </w:p>
    <w:p w14:paraId="6DEE5334" w14:textId="379BF463" w:rsidR="00C80136" w:rsidRPr="00C80136" w:rsidRDefault="00B12224" w:rsidP="00C80136">
      <w:pPr>
        <w:tabs>
          <w:tab w:val="left" w:pos="2977"/>
        </w:tabs>
        <w:spacing w:line="276" w:lineRule="auto"/>
        <w:rPr>
          <w:rFonts w:ascii="Arial Narrow" w:hAnsi="Arial Narrow" w:cs="Arial"/>
          <w:sz w:val="24"/>
          <w:szCs w:val="24"/>
          <w:lang w:val="en-GB"/>
        </w:rPr>
      </w:pPr>
      <w:r w:rsidRPr="00106DB7">
        <w:rPr>
          <w:rFonts w:ascii="Arial Narrow" w:hAnsi="Arial Narrow" w:cs="Arial"/>
          <w:sz w:val="24"/>
          <w:szCs w:val="24"/>
          <w:lang w:val="en-GB"/>
        </w:rPr>
        <w:t>The Committee also</w:t>
      </w:r>
      <w:r w:rsidR="0073320F" w:rsidRPr="00106DB7">
        <w:rPr>
          <w:rFonts w:ascii="Arial Narrow" w:hAnsi="Arial Narrow" w:cs="Arial"/>
          <w:sz w:val="24"/>
          <w:szCs w:val="24"/>
          <w:lang w:val="en-GB"/>
        </w:rPr>
        <w:t xml:space="preserve"> commends the Department </w:t>
      </w:r>
      <w:r w:rsidR="00C80136" w:rsidRPr="00C80136">
        <w:rPr>
          <w:rFonts w:ascii="Arial Narrow" w:hAnsi="Arial Narrow" w:cs="Arial"/>
          <w:sz w:val="24"/>
          <w:szCs w:val="24"/>
          <w:lang w:val="en-GB"/>
        </w:rPr>
        <w:t xml:space="preserve">for having aggregated 688,5 tons of agricultural produce from the various </w:t>
      </w:r>
      <w:r w:rsidR="007D45B8" w:rsidRPr="00106DB7">
        <w:rPr>
          <w:rFonts w:ascii="Arial Narrow" w:hAnsi="Arial Narrow" w:cs="Arial"/>
          <w:sz w:val="24"/>
          <w:szCs w:val="24"/>
          <w:lang w:val="en-GB"/>
        </w:rPr>
        <w:t>A</w:t>
      </w:r>
      <w:r w:rsidR="00C80136" w:rsidRPr="00C80136">
        <w:rPr>
          <w:rFonts w:ascii="Arial Narrow" w:hAnsi="Arial Narrow" w:cs="Arial"/>
          <w:sz w:val="24"/>
          <w:szCs w:val="24"/>
          <w:lang w:val="en-GB"/>
        </w:rPr>
        <w:t xml:space="preserve">gri-parks across the province against a target of 350 tons for the year under review.  </w:t>
      </w:r>
      <w:r w:rsidR="003568F5" w:rsidRPr="00106DB7">
        <w:rPr>
          <w:rFonts w:ascii="Arial Narrow" w:hAnsi="Arial Narrow" w:cs="Arial"/>
          <w:sz w:val="24"/>
          <w:szCs w:val="24"/>
          <w:lang w:val="en-GB"/>
        </w:rPr>
        <w:t xml:space="preserve">The </w:t>
      </w:r>
      <w:r w:rsidR="007D45B8" w:rsidRPr="00106DB7">
        <w:rPr>
          <w:rFonts w:ascii="Arial Narrow" w:hAnsi="Arial Narrow" w:cs="Arial"/>
          <w:sz w:val="24"/>
          <w:szCs w:val="24"/>
          <w:lang w:val="en-GB"/>
        </w:rPr>
        <w:t xml:space="preserve">Department </w:t>
      </w:r>
      <w:r w:rsidR="00325F53">
        <w:rPr>
          <w:rFonts w:ascii="Arial Narrow" w:hAnsi="Arial Narrow" w:cs="Arial"/>
          <w:sz w:val="24"/>
          <w:szCs w:val="24"/>
          <w:lang w:val="en-GB"/>
        </w:rPr>
        <w:t>was</w:t>
      </w:r>
      <w:r w:rsidR="007D45B8" w:rsidRPr="00106DB7">
        <w:rPr>
          <w:rFonts w:ascii="Arial Narrow" w:hAnsi="Arial Narrow" w:cs="Arial"/>
          <w:sz w:val="24"/>
          <w:szCs w:val="24"/>
          <w:lang w:val="en-GB"/>
        </w:rPr>
        <w:t xml:space="preserve"> further </w:t>
      </w:r>
      <w:r w:rsidR="003568F5" w:rsidRPr="00106DB7">
        <w:rPr>
          <w:rFonts w:ascii="Arial Narrow" w:hAnsi="Arial Narrow" w:cs="Arial"/>
          <w:sz w:val="24"/>
          <w:szCs w:val="24"/>
          <w:lang w:val="en-GB"/>
        </w:rPr>
        <w:t>commended for creating 4 262 job opportunities against a target of 1</w:t>
      </w:r>
      <w:r w:rsidR="0085029F">
        <w:rPr>
          <w:rFonts w:ascii="Arial Narrow" w:hAnsi="Arial Narrow" w:cs="Arial"/>
          <w:sz w:val="24"/>
          <w:szCs w:val="24"/>
          <w:lang w:val="en-GB"/>
        </w:rPr>
        <w:t> </w:t>
      </w:r>
      <w:r w:rsidR="003568F5" w:rsidRPr="00106DB7">
        <w:rPr>
          <w:rFonts w:ascii="Arial Narrow" w:hAnsi="Arial Narrow" w:cs="Arial"/>
          <w:sz w:val="24"/>
          <w:szCs w:val="24"/>
          <w:lang w:val="en-GB"/>
        </w:rPr>
        <w:t>900</w:t>
      </w:r>
      <w:r w:rsidR="0085029F">
        <w:rPr>
          <w:rFonts w:ascii="Arial Narrow" w:hAnsi="Arial Narrow" w:cs="Arial"/>
          <w:sz w:val="24"/>
          <w:szCs w:val="24"/>
          <w:lang w:val="en-GB"/>
        </w:rPr>
        <w:t xml:space="preserve">, </w:t>
      </w:r>
      <w:r w:rsidR="003568F5" w:rsidRPr="00106DB7">
        <w:rPr>
          <w:rFonts w:ascii="Arial Narrow" w:hAnsi="Arial Narrow" w:cs="Arial"/>
          <w:sz w:val="24"/>
          <w:szCs w:val="24"/>
          <w:lang w:val="en-GB"/>
        </w:rPr>
        <w:t>given the economic climate prevalent with unemployment figures reported to have reached 32,9% in the first quarter of 2023 (</w:t>
      </w:r>
      <w:proofErr w:type="spellStart"/>
      <w:r w:rsidR="003568F5" w:rsidRPr="00106DB7">
        <w:rPr>
          <w:rFonts w:ascii="Arial Narrow" w:hAnsi="Arial Narrow" w:cs="Arial"/>
          <w:sz w:val="24"/>
          <w:szCs w:val="24"/>
          <w:lang w:val="en-GB"/>
        </w:rPr>
        <w:t>StatsSA</w:t>
      </w:r>
      <w:proofErr w:type="spellEnd"/>
      <w:r w:rsidR="003568F5" w:rsidRPr="00106DB7">
        <w:rPr>
          <w:rFonts w:ascii="Arial Narrow" w:hAnsi="Arial Narrow" w:cs="Arial"/>
          <w:sz w:val="24"/>
          <w:szCs w:val="24"/>
          <w:lang w:val="en-GB"/>
        </w:rPr>
        <w:t>, 2023).</w:t>
      </w:r>
    </w:p>
    <w:p w14:paraId="63E79C25" w14:textId="77777777" w:rsidR="00C80136" w:rsidRDefault="00C80136" w:rsidP="0062545D">
      <w:pPr>
        <w:tabs>
          <w:tab w:val="left" w:pos="2977"/>
        </w:tabs>
        <w:spacing w:line="276" w:lineRule="auto"/>
        <w:rPr>
          <w:rFonts w:ascii="Arial Narrow" w:hAnsi="Arial Narrow" w:cs="Arial"/>
          <w:b/>
          <w:bCs/>
          <w:sz w:val="24"/>
          <w:szCs w:val="24"/>
        </w:rPr>
      </w:pPr>
    </w:p>
    <w:p w14:paraId="0304AA7F" w14:textId="50B35744" w:rsidR="00FC252C" w:rsidRDefault="00DF1AE4" w:rsidP="00C64A29">
      <w:pPr>
        <w:tabs>
          <w:tab w:val="left" w:pos="2977"/>
        </w:tabs>
        <w:spacing w:line="276" w:lineRule="auto"/>
        <w:rPr>
          <w:rFonts w:ascii="Arial Narrow" w:hAnsi="Arial Narrow" w:cs="Arial"/>
          <w:bCs/>
        </w:rPr>
      </w:pPr>
      <w:r>
        <w:rPr>
          <w:rFonts w:ascii="Arial Narrow" w:hAnsi="Arial Narrow" w:cs="Arial"/>
          <w:bCs/>
          <w:sz w:val="24"/>
          <w:szCs w:val="24"/>
          <w:lang w:val="en-GB"/>
        </w:rPr>
        <w:t>The Committee continue</w:t>
      </w:r>
      <w:r w:rsidR="00325F53">
        <w:rPr>
          <w:rFonts w:ascii="Arial Narrow" w:hAnsi="Arial Narrow" w:cs="Arial"/>
          <w:bCs/>
          <w:sz w:val="24"/>
          <w:szCs w:val="24"/>
          <w:lang w:val="en-GB"/>
        </w:rPr>
        <w:t>d</w:t>
      </w:r>
      <w:r>
        <w:rPr>
          <w:rFonts w:ascii="Arial Narrow" w:hAnsi="Arial Narrow" w:cs="Arial"/>
          <w:bCs/>
          <w:sz w:val="24"/>
          <w:szCs w:val="24"/>
          <w:lang w:val="en-GB"/>
        </w:rPr>
        <w:t xml:space="preserve"> to note</w:t>
      </w:r>
      <w:r w:rsidR="00D03B70">
        <w:rPr>
          <w:rFonts w:ascii="Arial Narrow" w:hAnsi="Arial Narrow" w:cs="Arial"/>
          <w:bCs/>
          <w:sz w:val="24"/>
          <w:szCs w:val="24"/>
          <w:lang w:val="en-GB"/>
        </w:rPr>
        <w:t xml:space="preserve"> with</w:t>
      </w:r>
      <w:r w:rsidR="00423D31">
        <w:rPr>
          <w:rFonts w:ascii="Arial Narrow" w:hAnsi="Arial Narrow" w:cs="Arial"/>
          <w:bCs/>
          <w:sz w:val="24"/>
          <w:szCs w:val="24"/>
          <w:lang w:val="en-GB"/>
        </w:rPr>
        <w:t xml:space="preserve"> concern</w:t>
      </w:r>
      <w:r>
        <w:rPr>
          <w:rFonts w:ascii="Arial Narrow" w:hAnsi="Arial Narrow" w:cs="Arial"/>
          <w:bCs/>
          <w:sz w:val="24"/>
          <w:szCs w:val="24"/>
          <w:lang w:val="en-GB"/>
        </w:rPr>
        <w:t xml:space="preserve"> that the</w:t>
      </w:r>
      <w:r w:rsidR="00FC252C" w:rsidRPr="00FC252C">
        <w:rPr>
          <w:rFonts w:ascii="Arial Narrow" w:hAnsi="Arial Narrow" w:cs="Arial"/>
          <w:bCs/>
          <w:sz w:val="24"/>
          <w:szCs w:val="24"/>
          <w:lang w:val="en-GB"/>
        </w:rPr>
        <w:t xml:space="preserve"> </w:t>
      </w:r>
      <w:r w:rsidR="000A7A33" w:rsidRPr="000A7A33">
        <w:rPr>
          <w:rFonts w:ascii="Arial Narrow" w:hAnsi="Arial Narrow" w:cs="Arial"/>
          <w:bCs/>
          <w:iCs/>
          <w:sz w:val="24"/>
          <w:szCs w:val="24"/>
        </w:rPr>
        <w:t>Infrastructure Development Management System</w:t>
      </w:r>
      <w:r w:rsidR="000A7A33" w:rsidRPr="000A7A33">
        <w:rPr>
          <w:rFonts w:ascii="Arial Narrow" w:hAnsi="Arial Narrow" w:cs="Arial"/>
          <w:bCs/>
          <w:sz w:val="24"/>
          <w:szCs w:val="24"/>
          <w:lang w:val="en-GB"/>
        </w:rPr>
        <w:t xml:space="preserve"> </w:t>
      </w:r>
      <w:r w:rsidR="000A7A33">
        <w:rPr>
          <w:rFonts w:ascii="Arial Narrow" w:hAnsi="Arial Narrow" w:cs="Arial"/>
          <w:bCs/>
          <w:sz w:val="24"/>
          <w:szCs w:val="24"/>
          <w:lang w:val="en-GB"/>
        </w:rPr>
        <w:t>(</w:t>
      </w:r>
      <w:r w:rsidR="00FC252C" w:rsidRPr="00FC252C">
        <w:rPr>
          <w:rFonts w:ascii="Arial Narrow" w:hAnsi="Arial Narrow" w:cs="Arial"/>
          <w:bCs/>
          <w:sz w:val="24"/>
          <w:szCs w:val="24"/>
          <w:lang w:val="en-GB"/>
        </w:rPr>
        <w:t>IDMS</w:t>
      </w:r>
      <w:r w:rsidR="000A7A33">
        <w:rPr>
          <w:rFonts w:ascii="Arial Narrow" w:hAnsi="Arial Narrow" w:cs="Arial"/>
          <w:bCs/>
          <w:sz w:val="24"/>
          <w:szCs w:val="24"/>
          <w:lang w:val="en-GB"/>
        </w:rPr>
        <w:t xml:space="preserve">) </w:t>
      </w:r>
      <w:r w:rsidR="00FC252C" w:rsidRPr="00FC252C">
        <w:rPr>
          <w:rFonts w:ascii="Arial Narrow" w:hAnsi="Arial Narrow" w:cs="Arial"/>
          <w:bCs/>
          <w:sz w:val="24"/>
          <w:szCs w:val="24"/>
          <w:lang w:val="en-GB"/>
        </w:rPr>
        <w:t xml:space="preserve">and </w:t>
      </w:r>
      <w:r w:rsidR="00E945BC" w:rsidRPr="00FC252C">
        <w:rPr>
          <w:rFonts w:ascii="Arial Narrow" w:hAnsi="Arial Narrow" w:cs="Arial"/>
          <w:bCs/>
          <w:sz w:val="24"/>
          <w:szCs w:val="24"/>
          <w:lang w:val="en-GB"/>
        </w:rPr>
        <w:t>its</w:t>
      </w:r>
      <w:r w:rsidR="00FC252C" w:rsidRPr="00FC252C">
        <w:rPr>
          <w:rFonts w:ascii="Arial Narrow" w:hAnsi="Arial Narrow" w:cs="Arial"/>
          <w:bCs/>
          <w:sz w:val="24"/>
          <w:szCs w:val="24"/>
          <w:lang w:val="en-GB"/>
        </w:rPr>
        <w:t xml:space="preserve"> associated </w:t>
      </w:r>
      <w:r w:rsidR="00B11F95" w:rsidRPr="00B11F95">
        <w:rPr>
          <w:rFonts w:ascii="Arial Narrow" w:hAnsi="Arial Narrow" w:cs="Arial"/>
          <w:bCs/>
          <w:sz w:val="24"/>
          <w:szCs w:val="24"/>
        </w:rPr>
        <w:t xml:space="preserve">Supply Chain Management </w:t>
      </w:r>
      <w:r w:rsidR="00B11F95">
        <w:rPr>
          <w:rFonts w:ascii="Arial Narrow" w:hAnsi="Arial Narrow" w:cs="Arial"/>
          <w:bCs/>
          <w:sz w:val="24"/>
          <w:szCs w:val="24"/>
          <w:lang w:val="en-GB"/>
        </w:rPr>
        <w:t>(</w:t>
      </w:r>
      <w:r w:rsidR="00FC252C" w:rsidRPr="00FC252C">
        <w:rPr>
          <w:rFonts w:ascii="Arial Narrow" w:hAnsi="Arial Narrow" w:cs="Arial"/>
          <w:bCs/>
          <w:sz w:val="24"/>
          <w:szCs w:val="24"/>
          <w:lang w:val="en-GB"/>
        </w:rPr>
        <w:t>SCM</w:t>
      </w:r>
      <w:r w:rsidR="00B11F95">
        <w:rPr>
          <w:rFonts w:ascii="Arial Narrow" w:hAnsi="Arial Narrow" w:cs="Arial"/>
          <w:bCs/>
          <w:sz w:val="24"/>
          <w:szCs w:val="24"/>
          <w:lang w:val="en-GB"/>
        </w:rPr>
        <w:t>)</w:t>
      </w:r>
      <w:r w:rsidR="00FC252C" w:rsidRPr="00FC252C">
        <w:rPr>
          <w:rFonts w:ascii="Arial Narrow" w:hAnsi="Arial Narrow" w:cs="Arial"/>
          <w:bCs/>
          <w:sz w:val="24"/>
          <w:szCs w:val="24"/>
          <w:lang w:val="en-GB"/>
        </w:rPr>
        <w:t xml:space="preserve"> processes still pose</w:t>
      </w:r>
      <w:r w:rsidR="00325F53">
        <w:rPr>
          <w:rFonts w:ascii="Arial Narrow" w:hAnsi="Arial Narrow" w:cs="Arial"/>
          <w:bCs/>
          <w:sz w:val="24"/>
          <w:szCs w:val="24"/>
          <w:lang w:val="en-GB"/>
        </w:rPr>
        <w:t>d</w:t>
      </w:r>
      <w:r w:rsidR="00FC252C" w:rsidRPr="00FC252C">
        <w:rPr>
          <w:rFonts w:ascii="Arial Narrow" w:hAnsi="Arial Narrow" w:cs="Arial"/>
          <w:bCs/>
          <w:sz w:val="24"/>
          <w:szCs w:val="24"/>
          <w:lang w:val="en-GB"/>
        </w:rPr>
        <w:t xml:space="preserve"> challenges to the Department and has led to delays in the delivery of infrastructure projects.  </w:t>
      </w:r>
      <w:r w:rsidR="003B4D40" w:rsidRPr="003B4D40">
        <w:rPr>
          <w:rFonts w:ascii="Arial Narrow" w:hAnsi="Arial Narrow" w:cs="Arial"/>
          <w:bCs/>
          <w:sz w:val="24"/>
          <w:szCs w:val="24"/>
        </w:rPr>
        <w:t>The Development Bank of South Africa (DBSA) also reported delays due to tenders being non-responsive, thus some of the projects could not be finalised at financial year-end.</w:t>
      </w:r>
      <w:r w:rsidR="00B94740" w:rsidRPr="00B94740">
        <w:rPr>
          <w:color w:val="000000"/>
          <w:sz w:val="20"/>
          <w:szCs w:val="20"/>
        </w:rPr>
        <w:t xml:space="preserve"> </w:t>
      </w:r>
      <w:r w:rsidR="002A3115" w:rsidRPr="002A3115">
        <w:rPr>
          <w:rFonts w:ascii="Arial Narrow" w:hAnsi="Arial Narrow" w:cs="Arial"/>
          <w:bCs/>
        </w:rPr>
        <w:t xml:space="preserve">The delay in the infrastructure projects through DBSA has led to the delay in realization of expenditure of the allocated budget. </w:t>
      </w:r>
    </w:p>
    <w:p w14:paraId="060A0B59" w14:textId="77777777" w:rsidR="00FD14C3" w:rsidRPr="00FC252C" w:rsidRDefault="00FD14C3" w:rsidP="00C64A29">
      <w:pPr>
        <w:tabs>
          <w:tab w:val="left" w:pos="2977"/>
        </w:tabs>
        <w:spacing w:line="276" w:lineRule="auto"/>
        <w:rPr>
          <w:rFonts w:ascii="Arial Narrow" w:hAnsi="Arial Narrow" w:cs="Arial"/>
          <w:bCs/>
          <w:sz w:val="24"/>
          <w:szCs w:val="24"/>
          <w:lang w:val="en-GB"/>
        </w:rPr>
      </w:pPr>
    </w:p>
    <w:p w14:paraId="516B44A6" w14:textId="77777777" w:rsidR="000211AD" w:rsidRPr="00FC7620" w:rsidRDefault="00C92C64" w:rsidP="00D82252">
      <w:pPr>
        <w:pStyle w:val="ListParagraph"/>
        <w:numPr>
          <w:ilvl w:val="0"/>
          <w:numId w:val="1"/>
        </w:numPr>
        <w:shd w:val="clear" w:color="auto" w:fill="D9D9D9"/>
        <w:tabs>
          <w:tab w:val="left" w:pos="567"/>
        </w:tabs>
        <w:spacing w:after="240"/>
        <w:ind w:left="567" w:hanging="567"/>
        <w:rPr>
          <w:rFonts w:ascii="Arial" w:hAnsi="Arial" w:cs="Arial"/>
          <w:b/>
          <w:bCs/>
          <w:sz w:val="28"/>
          <w:szCs w:val="28"/>
        </w:rPr>
      </w:pPr>
      <w:r w:rsidRPr="00FC7620">
        <w:rPr>
          <w:rFonts w:ascii="Arial" w:hAnsi="Arial" w:cs="Arial"/>
          <w:b/>
          <w:bCs/>
          <w:sz w:val="24"/>
          <w:szCs w:val="24"/>
        </w:rPr>
        <w:t>INTRODUCTION</w:t>
      </w:r>
      <w:r w:rsidR="008A7EC7" w:rsidRPr="00FC7620">
        <w:rPr>
          <w:rFonts w:ascii="Arial" w:hAnsi="Arial" w:cs="Arial"/>
          <w:b/>
          <w:bCs/>
          <w:sz w:val="24"/>
          <w:szCs w:val="24"/>
          <w:highlight w:val="green"/>
        </w:rPr>
        <w:t xml:space="preserve"> </w:t>
      </w:r>
    </w:p>
    <w:p w14:paraId="73EB8831" w14:textId="57E9B71D" w:rsidR="00BB6034" w:rsidRPr="00226003" w:rsidRDefault="00362041" w:rsidP="00B44436">
      <w:pPr>
        <w:pStyle w:val="Subtitle"/>
        <w:spacing w:before="0" w:beforeAutospacing="0" w:after="0" w:afterAutospacing="0" w:line="276" w:lineRule="auto"/>
        <w:jc w:val="both"/>
        <w:rPr>
          <w:rFonts w:ascii="Arial Narrow" w:hAnsi="Arial Narrow" w:cs="Arial"/>
          <w:lang w:val="en-US"/>
        </w:rPr>
      </w:pPr>
      <w:r w:rsidRPr="00226003">
        <w:rPr>
          <w:rFonts w:ascii="Arial Narrow" w:hAnsi="Arial Narrow" w:cs="Arial"/>
        </w:rPr>
        <w:t xml:space="preserve">The Environment, Agriculture and Rural Development Portfolio Committee exercises oversight and scrutiny over the Gauteng Department of </w:t>
      </w:r>
      <w:r w:rsidR="00325F53">
        <w:rPr>
          <w:rFonts w:ascii="Arial Narrow" w:hAnsi="Arial Narrow" w:cs="Arial"/>
        </w:rPr>
        <w:t xml:space="preserve">Environment, </w:t>
      </w:r>
      <w:r w:rsidR="000616B6" w:rsidRPr="00226003">
        <w:rPr>
          <w:rFonts w:ascii="Arial Narrow" w:hAnsi="Arial Narrow" w:cs="Arial"/>
        </w:rPr>
        <w:t>Agriculture</w:t>
      </w:r>
      <w:r w:rsidR="0078612B">
        <w:rPr>
          <w:rFonts w:ascii="Arial Narrow" w:hAnsi="Arial Narrow" w:cs="Arial"/>
        </w:rPr>
        <w:t xml:space="preserve">, </w:t>
      </w:r>
      <w:r w:rsidR="000616B6" w:rsidRPr="00226003">
        <w:rPr>
          <w:rFonts w:ascii="Arial Narrow" w:hAnsi="Arial Narrow" w:cs="Arial"/>
        </w:rPr>
        <w:t>Rural Development</w:t>
      </w:r>
      <w:r w:rsidRPr="00226003">
        <w:rPr>
          <w:rFonts w:ascii="Arial Narrow" w:hAnsi="Arial Narrow" w:cs="Arial"/>
        </w:rPr>
        <w:t xml:space="preserve">, herein referred to as the Department.  This includes planning, budgeting, financial management and reporting by the Provincial Department of Agriculture and Rural Development. In line with the provisions of the Constitution of the Republic of South Africa (1996), the Public Finance Management Act (1999) creates the basis on which oversight by Legislatures should be exercised. It clearly outlines areas of service delivery that should be reported on, including the responsibilities of officials and the role of the Gauteng Provincial Legislature (GPL) in cases where reports </w:t>
      </w:r>
      <w:proofErr w:type="gramStart"/>
      <w:r w:rsidRPr="00226003">
        <w:rPr>
          <w:rFonts w:ascii="Arial Narrow" w:hAnsi="Arial Narrow" w:cs="Arial"/>
        </w:rPr>
        <w:t>have to</w:t>
      </w:r>
      <w:proofErr w:type="gramEnd"/>
      <w:r w:rsidRPr="00226003">
        <w:rPr>
          <w:rFonts w:ascii="Arial Narrow" w:hAnsi="Arial Narrow" w:cs="Arial"/>
        </w:rPr>
        <w:t xml:space="preserve"> be tabled. </w:t>
      </w:r>
    </w:p>
    <w:p w14:paraId="2DD4BA4F" w14:textId="77777777" w:rsidR="00BB6034" w:rsidRPr="00226003" w:rsidRDefault="00BB6034" w:rsidP="00893D15">
      <w:pPr>
        <w:spacing w:line="240" w:lineRule="auto"/>
        <w:rPr>
          <w:rFonts w:ascii="Arial Narrow" w:hAnsi="Arial Narrow" w:cs="Arial"/>
          <w:sz w:val="24"/>
          <w:szCs w:val="24"/>
        </w:rPr>
      </w:pPr>
    </w:p>
    <w:p w14:paraId="54FC41F0" w14:textId="296D6A83" w:rsidR="00BB6034" w:rsidRPr="00226003" w:rsidRDefault="00BB6034" w:rsidP="00893D15">
      <w:pPr>
        <w:pStyle w:val="ListParagraph"/>
        <w:spacing w:after="240"/>
        <w:ind w:left="0"/>
        <w:jc w:val="both"/>
        <w:rPr>
          <w:rFonts w:ascii="Arial Narrow" w:hAnsi="Arial Narrow" w:cs="Arial"/>
          <w:sz w:val="24"/>
          <w:szCs w:val="24"/>
        </w:rPr>
      </w:pPr>
      <w:r w:rsidRPr="00226003">
        <w:rPr>
          <w:rFonts w:ascii="Arial Narrow" w:hAnsi="Arial Narrow" w:cs="Arial"/>
          <w:sz w:val="24"/>
          <w:szCs w:val="24"/>
        </w:rPr>
        <w:t xml:space="preserve">This report seeks to outline the Department’s outlay </w:t>
      </w:r>
      <w:r w:rsidR="00E422FE" w:rsidRPr="00226003">
        <w:rPr>
          <w:rFonts w:ascii="Arial Narrow" w:hAnsi="Arial Narrow" w:cs="Arial"/>
          <w:sz w:val="24"/>
          <w:szCs w:val="24"/>
        </w:rPr>
        <w:t>regarding</w:t>
      </w:r>
      <w:r w:rsidRPr="00226003">
        <w:rPr>
          <w:rFonts w:ascii="Arial Narrow" w:hAnsi="Arial Narrow" w:cs="Arial"/>
          <w:sz w:val="24"/>
          <w:szCs w:val="24"/>
        </w:rPr>
        <w:t xml:space="preserve"> rendering services to the citizens of Gauteng. The </w:t>
      </w:r>
      <w:r w:rsidR="001E5947" w:rsidRPr="00226003">
        <w:rPr>
          <w:rFonts w:ascii="Arial Narrow" w:hAnsi="Arial Narrow" w:cs="Arial"/>
          <w:sz w:val="24"/>
          <w:szCs w:val="24"/>
        </w:rPr>
        <w:t xml:space="preserve">Sector </w:t>
      </w:r>
      <w:r w:rsidRPr="00226003">
        <w:rPr>
          <w:rFonts w:ascii="Arial Narrow" w:hAnsi="Arial Narrow" w:cs="Arial"/>
          <w:sz w:val="24"/>
          <w:szCs w:val="24"/>
        </w:rPr>
        <w:t xml:space="preserve">Oversight Model (SOM) prescribes </w:t>
      </w:r>
      <w:r w:rsidR="00A639D0" w:rsidRPr="00226003">
        <w:rPr>
          <w:rFonts w:ascii="Arial Narrow" w:hAnsi="Arial Narrow" w:cs="Arial"/>
          <w:sz w:val="24"/>
          <w:szCs w:val="24"/>
        </w:rPr>
        <w:t>that inputs and outputs/outcome</w:t>
      </w:r>
      <w:r w:rsidRPr="00226003">
        <w:rPr>
          <w:rFonts w:ascii="Arial Narrow" w:hAnsi="Arial Narrow" w:cs="Arial"/>
          <w:sz w:val="24"/>
          <w:szCs w:val="24"/>
        </w:rPr>
        <w:t xml:space="preserve"> must be considered in relation to each other, as they contribute to the attainment of the priorities set by national government. </w:t>
      </w:r>
      <w:r w:rsidR="001241D2" w:rsidRPr="00226003">
        <w:rPr>
          <w:rFonts w:ascii="Arial Narrow" w:hAnsi="Arial Narrow" w:cs="Arial"/>
          <w:sz w:val="24"/>
          <w:szCs w:val="24"/>
        </w:rPr>
        <w:t xml:space="preserve">The report highlights the </w:t>
      </w:r>
      <w:r w:rsidRPr="00226003">
        <w:rPr>
          <w:rFonts w:ascii="Arial Narrow" w:hAnsi="Arial Narrow" w:cs="Arial"/>
          <w:sz w:val="24"/>
          <w:szCs w:val="24"/>
        </w:rPr>
        <w:t xml:space="preserve">determination and assessment </w:t>
      </w:r>
      <w:r w:rsidR="002E6158" w:rsidRPr="00226003">
        <w:rPr>
          <w:rFonts w:ascii="Arial Narrow" w:hAnsi="Arial Narrow" w:cs="Arial"/>
          <w:sz w:val="24"/>
          <w:szCs w:val="24"/>
        </w:rPr>
        <w:t>of the</w:t>
      </w:r>
      <w:r w:rsidRPr="00226003">
        <w:rPr>
          <w:rFonts w:ascii="Arial Narrow" w:hAnsi="Arial Narrow" w:cs="Arial"/>
          <w:sz w:val="24"/>
          <w:szCs w:val="24"/>
        </w:rPr>
        <w:t xml:space="preserve"> Departmen</w:t>
      </w:r>
      <w:r w:rsidR="000616B6" w:rsidRPr="00226003">
        <w:rPr>
          <w:rFonts w:ascii="Arial Narrow" w:hAnsi="Arial Narrow" w:cs="Arial"/>
          <w:sz w:val="24"/>
          <w:szCs w:val="24"/>
        </w:rPr>
        <w:t xml:space="preserve">t of </w:t>
      </w:r>
      <w:r w:rsidR="00325F53">
        <w:rPr>
          <w:rFonts w:ascii="Arial Narrow" w:hAnsi="Arial Narrow" w:cs="Arial"/>
          <w:sz w:val="24"/>
          <w:szCs w:val="24"/>
        </w:rPr>
        <w:t xml:space="preserve">Environment, </w:t>
      </w:r>
      <w:r w:rsidR="000616B6" w:rsidRPr="00226003">
        <w:rPr>
          <w:rFonts w:ascii="Arial Narrow" w:hAnsi="Arial Narrow" w:cs="Arial"/>
          <w:sz w:val="24"/>
          <w:szCs w:val="24"/>
        </w:rPr>
        <w:t xml:space="preserve">Agriculture and Rural </w:t>
      </w:r>
      <w:r w:rsidR="00B00E5E" w:rsidRPr="00226003">
        <w:rPr>
          <w:rFonts w:ascii="Arial Narrow" w:hAnsi="Arial Narrow" w:cs="Arial"/>
          <w:sz w:val="24"/>
          <w:szCs w:val="24"/>
        </w:rPr>
        <w:t>Development performance</w:t>
      </w:r>
      <w:r w:rsidRPr="00226003">
        <w:rPr>
          <w:rFonts w:ascii="Arial Narrow" w:hAnsi="Arial Narrow" w:cs="Arial"/>
          <w:sz w:val="24"/>
          <w:szCs w:val="24"/>
        </w:rPr>
        <w:t xml:space="preserve"> against the pre-determined </w:t>
      </w:r>
      <w:r w:rsidR="001241D2" w:rsidRPr="00226003">
        <w:rPr>
          <w:rFonts w:ascii="Arial Narrow" w:hAnsi="Arial Narrow" w:cs="Arial"/>
          <w:sz w:val="24"/>
          <w:szCs w:val="24"/>
        </w:rPr>
        <w:t>o</w:t>
      </w:r>
      <w:r w:rsidRPr="00226003">
        <w:rPr>
          <w:rFonts w:ascii="Arial Narrow" w:hAnsi="Arial Narrow" w:cs="Arial"/>
          <w:sz w:val="24"/>
          <w:szCs w:val="24"/>
        </w:rPr>
        <w:t>bjectives as set in the Annual Performance Plan for the 20</w:t>
      </w:r>
      <w:r w:rsidR="00767211" w:rsidRPr="00226003">
        <w:rPr>
          <w:rFonts w:ascii="Arial Narrow" w:hAnsi="Arial Narrow" w:cs="Arial"/>
          <w:sz w:val="24"/>
          <w:szCs w:val="24"/>
        </w:rPr>
        <w:t>2</w:t>
      </w:r>
      <w:r w:rsidR="009F0533">
        <w:rPr>
          <w:rFonts w:ascii="Arial Narrow" w:hAnsi="Arial Narrow" w:cs="Arial"/>
          <w:sz w:val="24"/>
          <w:szCs w:val="24"/>
        </w:rPr>
        <w:t>2</w:t>
      </w:r>
      <w:r w:rsidRPr="00226003">
        <w:rPr>
          <w:rFonts w:ascii="Arial Narrow" w:hAnsi="Arial Narrow" w:cs="Arial"/>
          <w:sz w:val="24"/>
          <w:szCs w:val="24"/>
        </w:rPr>
        <w:t>/</w:t>
      </w:r>
      <w:r w:rsidR="00296852" w:rsidRPr="00226003">
        <w:rPr>
          <w:rFonts w:ascii="Arial Narrow" w:hAnsi="Arial Narrow" w:cs="Arial"/>
          <w:sz w:val="24"/>
          <w:szCs w:val="24"/>
        </w:rPr>
        <w:t>2</w:t>
      </w:r>
      <w:r w:rsidR="009F0533">
        <w:rPr>
          <w:rFonts w:ascii="Arial Narrow" w:hAnsi="Arial Narrow" w:cs="Arial"/>
          <w:sz w:val="24"/>
          <w:szCs w:val="24"/>
        </w:rPr>
        <w:t>3</w:t>
      </w:r>
      <w:r w:rsidRPr="00226003">
        <w:rPr>
          <w:rFonts w:ascii="Arial Narrow" w:hAnsi="Arial Narrow" w:cs="Arial"/>
          <w:sz w:val="24"/>
          <w:szCs w:val="24"/>
        </w:rPr>
        <w:t xml:space="preserve"> </w:t>
      </w:r>
      <w:r w:rsidR="00B720B1" w:rsidRPr="00226003">
        <w:rPr>
          <w:rFonts w:ascii="Arial Narrow" w:hAnsi="Arial Narrow" w:cs="Arial"/>
          <w:sz w:val="24"/>
          <w:szCs w:val="24"/>
        </w:rPr>
        <w:t xml:space="preserve">FY </w:t>
      </w:r>
      <w:r w:rsidR="001241D2" w:rsidRPr="00226003">
        <w:rPr>
          <w:rFonts w:ascii="Arial Narrow" w:hAnsi="Arial Narrow" w:cs="Arial"/>
          <w:sz w:val="24"/>
          <w:szCs w:val="24"/>
        </w:rPr>
        <w:t xml:space="preserve">budget </w:t>
      </w:r>
      <w:r w:rsidRPr="00226003">
        <w:rPr>
          <w:rFonts w:ascii="Arial Narrow" w:hAnsi="Arial Narrow" w:cs="Arial"/>
          <w:sz w:val="24"/>
          <w:szCs w:val="24"/>
        </w:rPr>
        <w:t xml:space="preserve">allocation.  </w:t>
      </w:r>
    </w:p>
    <w:p w14:paraId="6C7A7AD6" w14:textId="77777777" w:rsidR="004B7663" w:rsidRPr="00226003" w:rsidRDefault="004B7663" w:rsidP="00893D15">
      <w:pPr>
        <w:pStyle w:val="Heading1"/>
        <w:numPr>
          <w:ilvl w:val="0"/>
          <w:numId w:val="1"/>
        </w:numPr>
        <w:shd w:val="clear" w:color="auto" w:fill="F2F2F2" w:themeFill="background1" w:themeFillShade="F2"/>
        <w:spacing w:line="276" w:lineRule="auto"/>
        <w:ind w:left="567" w:hanging="567"/>
        <w:rPr>
          <w:rFonts w:ascii="Arial Narrow" w:hAnsi="Arial Narrow" w:cs="Arial"/>
          <w:color w:val="auto"/>
          <w:sz w:val="24"/>
          <w:szCs w:val="24"/>
        </w:rPr>
      </w:pPr>
      <w:bookmarkStart w:id="7" w:name="_Toc395007638"/>
      <w:r w:rsidRPr="00226003">
        <w:rPr>
          <w:rFonts w:ascii="Arial Narrow" w:hAnsi="Arial Narrow" w:cs="Arial"/>
          <w:color w:val="auto"/>
          <w:sz w:val="24"/>
          <w:szCs w:val="24"/>
        </w:rPr>
        <w:t>PROCESS FOLLOWED</w:t>
      </w:r>
      <w:bookmarkEnd w:id="7"/>
    </w:p>
    <w:p w14:paraId="31C75E1A" w14:textId="77777777" w:rsidR="00A660BB" w:rsidRPr="00226003" w:rsidRDefault="00A660BB" w:rsidP="007F102D">
      <w:pPr>
        <w:pStyle w:val="Default"/>
        <w:jc w:val="both"/>
        <w:rPr>
          <w:rFonts w:ascii="Arial Narrow" w:hAnsi="Arial Narrow"/>
          <w:color w:val="auto"/>
        </w:rPr>
      </w:pPr>
    </w:p>
    <w:p w14:paraId="6EE213CD" w14:textId="73696F25" w:rsidR="00296852" w:rsidRPr="00226003" w:rsidRDefault="00296852" w:rsidP="00B24BE1">
      <w:pPr>
        <w:numPr>
          <w:ilvl w:val="0"/>
          <w:numId w:val="2"/>
        </w:numPr>
        <w:spacing w:after="200" w:line="276" w:lineRule="auto"/>
        <w:rPr>
          <w:rFonts w:ascii="Arial Narrow" w:eastAsia="Calibri" w:hAnsi="Arial Narrow" w:cs="Arial"/>
          <w:bCs/>
          <w:sz w:val="24"/>
          <w:szCs w:val="24"/>
          <w:lang w:val="en-US"/>
        </w:rPr>
      </w:pPr>
      <w:bookmarkStart w:id="8" w:name="_Toc395007639"/>
      <w:r w:rsidRPr="00226003">
        <w:rPr>
          <w:rFonts w:ascii="Arial Narrow" w:eastAsia="Calibri" w:hAnsi="Arial Narrow" w:cs="Arial"/>
          <w:sz w:val="24"/>
          <w:szCs w:val="24"/>
          <w:lang w:val="en-US"/>
        </w:rPr>
        <w:t xml:space="preserve">The Speaker formally referred the Annual Performance Report of the Gauteng Department of </w:t>
      </w:r>
      <w:r w:rsidR="00325F53">
        <w:rPr>
          <w:rFonts w:ascii="Arial Narrow" w:eastAsia="Calibri" w:hAnsi="Arial Narrow" w:cs="Arial"/>
          <w:sz w:val="24"/>
          <w:szCs w:val="24"/>
          <w:lang w:val="en-US"/>
        </w:rPr>
        <w:t xml:space="preserve">Environment, </w:t>
      </w:r>
      <w:r w:rsidRPr="00226003">
        <w:rPr>
          <w:rFonts w:ascii="Arial Narrow" w:eastAsia="Calibri" w:hAnsi="Arial Narrow" w:cs="Arial"/>
          <w:sz w:val="24"/>
          <w:szCs w:val="24"/>
          <w:lang w:val="en-US"/>
        </w:rPr>
        <w:t>Agriculture and Rural Development for the 20</w:t>
      </w:r>
      <w:r w:rsidR="00E10CF6" w:rsidRPr="00226003">
        <w:rPr>
          <w:rFonts w:ascii="Arial Narrow" w:eastAsia="Calibri" w:hAnsi="Arial Narrow" w:cs="Arial"/>
          <w:sz w:val="24"/>
          <w:szCs w:val="24"/>
          <w:lang w:val="en-US"/>
        </w:rPr>
        <w:t>2</w:t>
      </w:r>
      <w:r w:rsidR="009F0533">
        <w:rPr>
          <w:rFonts w:ascii="Arial Narrow" w:eastAsia="Calibri" w:hAnsi="Arial Narrow" w:cs="Arial"/>
          <w:sz w:val="24"/>
          <w:szCs w:val="24"/>
          <w:lang w:val="en-US"/>
        </w:rPr>
        <w:t>2</w:t>
      </w:r>
      <w:r w:rsidRPr="00226003">
        <w:rPr>
          <w:rFonts w:ascii="Arial Narrow" w:eastAsia="Calibri" w:hAnsi="Arial Narrow" w:cs="Arial"/>
          <w:sz w:val="24"/>
          <w:szCs w:val="24"/>
          <w:lang w:val="en-US"/>
        </w:rPr>
        <w:t>/2</w:t>
      </w:r>
      <w:r w:rsidR="009F0533">
        <w:rPr>
          <w:rFonts w:ascii="Arial Narrow" w:eastAsia="Calibri" w:hAnsi="Arial Narrow" w:cs="Arial"/>
          <w:sz w:val="24"/>
          <w:szCs w:val="24"/>
          <w:lang w:val="en-US"/>
        </w:rPr>
        <w:t>3</w:t>
      </w:r>
      <w:r w:rsidRPr="00226003">
        <w:rPr>
          <w:rFonts w:ascii="Arial Narrow" w:eastAsia="Calibri" w:hAnsi="Arial Narrow" w:cs="Arial"/>
          <w:sz w:val="24"/>
          <w:szCs w:val="24"/>
          <w:lang w:val="en-US"/>
        </w:rPr>
        <w:t xml:space="preserve"> financial year to the Environment, Agriculture and Rural Development Portfolio Committee for consideration and reporting.</w:t>
      </w:r>
    </w:p>
    <w:p w14:paraId="62D369FD" w14:textId="77777777" w:rsidR="00296852" w:rsidRPr="00226003" w:rsidRDefault="00296852" w:rsidP="00B24BE1">
      <w:pPr>
        <w:pStyle w:val="ListParagraph"/>
        <w:numPr>
          <w:ilvl w:val="0"/>
          <w:numId w:val="2"/>
        </w:numPr>
        <w:jc w:val="both"/>
        <w:rPr>
          <w:rFonts w:ascii="Arial Narrow" w:hAnsi="Arial Narrow" w:cs="Arial"/>
          <w:bCs/>
          <w:sz w:val="24"/>
          <w:szCs w:val="24"/>
        </w:rPr>
      </w:pPr>
      <w:r w:rsidRPr="00226003">
        <w:rPr>
          <w:rFonts w:ascii="Arial Narrow" w:hAnsi="Arial Narrow" w:cs="Arial"/>
          <w:bCs/>
          <w:sz w:val="24"/>
          <w:szCs w:val="24"/>
        </w:rPr>
        <w:t>In line with its public participation mandate and the Constitution of the Republic of South Africa, the Portfolio Committee invited stakeholders to their meetings mainly to observe Committee proceedings and later make verbal or written submissions.</w:t>
      </w:r>
    </w:p>
    <w:p w14:paraId="5D7B95AF" w14:textId="48D2F0A3" w:rsidR="00296852" w:rsidRPr="00226003" w:rsidRDefault="00296852" w:rsidP="00B24BE1">
      <w:pPr>
        <w:numPr>
          <w:ilvl w:val="0"/>
          <w:numId w:val="2"/>
        </w:numPr>
        <w:spacing w:after="200" w:line="276" w:lineRule="auto"/>
        <w:rPr>
          <w:rFonts w:ascii="Arial Narrow" w:eastAsia="Calibri" w:hAnsi="Arial Narrow" w:cs="Arial"/>
          <w:bCs/>
          <w:sz w:val="24"/>
          <w:szCs w:val="24"/>
          <w:lang w:val="en-US"/>
        </w:rPr>
      </w:pPr>
      <w:r w:rsidRPr="00226003">
        <w:rPr>
          <w:rFonts w:ascii="Arial Narrow" w:eastAsia="Calibri" w:hAnsi="Arial Narrow" w:cs="Arial"/>
          <w:bCs/>
          <w:sz w:val="24"/>
          <w:szCs w:val="24"/>
        </w:rPr>
        <w:t xml:space="preserve">In a </w:t>
      </w:r>
      <w:proofErr w:type="gramStart"/>
      <w:r w:rsidRPr="00226003">
        <w:rPr>
          <w:rFonts w:ascii="Arial Narrow" w:eastAsia="Calibri" w:hAnsi="Arial Narrow" w:cs="Arial"/>
          <w:bCs/>
          <w:sz w:val="24"/>
          <w:szCs w:val="24"/>
        </w:rPr>
        <w:t>Committee</w:t>
      </w:r>
      <w:proofErr w:type="gramEnd"/>
      <w:r w:rsidRPr="00226003">
        <w:rPr>
          <w:rFonts w:ascii="Arial Narrow" w:eastAsia="Calibri" w:hAnsi="Arial Narrow" w:cs="Arial"/>
          <w:bCs/>
          <w:sz w:val="24"/>
          <w:szCs w:val="24"/>
        </w:rPr>
        <w:t xml:space="preserve"> meeting scheduled on </w:t>
      </w:r>
      <w:r w:rsidR="000364AD">
        <w:rPr>
          <w:rFonts w:ascii="Arial Narrow" w:eastAsia="Calibri" w:hAnsi="Arial Narrow" w:cs="Arial"/>
          <w:bCs/>
          <w:sz w:val="24"/>
          <w:szCs w:val="24"/>
        </w:rPr>
        <w:t>Thursday, 26</w:t>
      </w:r>
      <w:r w:rsidR="000364AD" w:rsidRPr="000364AD">
        <w:rPr>
          <w:rFonts w:ascii="Arial Narrow" w:eastAsia="Calibri" w:hAnsi="Arial Narrow" w:cs="Arial"/>
          <w:bCs/>
          <w:sz w:val="24"/>
          <w:szCs w:val="24"/>
          <w:vertAlign w:val="superscript"/>
        </w:rPr>
        <w:t>th</w:t>
      </w:r>
      <w:r w:rsidR="000364AD">
        <w:rPr>
          <w:rFonts w:ascii="Arial Narrow" w:eastAsia="Calibri" w:hAnsi="Arial Narrow" w:cs="Arial"/>
          <w:bCs/>
          <w:sz w:val="24"/>
          <w:szCs w:val="24"/>
        </w:rPr>
        <w:t xml:space="preserve"> October </w:t>
      </w:r>
      <w:r w:rsidR="005A697D">
        <w:rPr>
          <w:rFonts w:ascii="Arial Narrow" w:eastAsia="Calibri" w:hAnsi="Arial Narrow" w:cs="Arial"/>
          <w:bCs/>
          <w:sz w:val="24"/>
          <w:szCs w:val="24"/>
        </w:rPr>
        <w:t>202</w:t>
      </w:r>
      <w:r w:rsidR="00065EAA">
        <w:rPr>
          <w:rFonts w:ascii="Arial Narrow" w:eastAsia="Calibri" w:hAnsi="Arial Narrow" w:cs="Arial"/>
          <w:bCs/>
          <w:sz w:val="24"/>
          <w:szCs w:val="24"/>
        </w:rPr>
        <w:t>3</w:t>
      </w:r>
      <w:r w:rsidR="005A697D">
        <w:rPr>
          <w:rFonts w:ascii="Arial Narrow" w:eastAsia="Calibri" w:hAnsi="Arial Narrow" w:cs="Arial"/>
          <w:bCs/>
          <w:sz w:val="24"/>
          <w:szCs w:val="24"/>
        </w:rPr>
        <w:t xml:space="preserve">, </w:t>
      </w:r>
      <w:r w:rsidR="005A697D" w:rsidRPr="00226003">
        <w:rPr>
          <w:rFonts w:ascii="Arial Narrow" w:eastAsia="Calibri" w:hAnsi="Arial Narrow" w:cs="Arial"/>
          <w:bCs/>
          <w:sz w:val="24"/>
          <w:szCs w:val="24"/>
        </w:rPr>
        <w:t>the</w:t>
      </w:r>
      <w:r w:rsidRPr="00226003">
        <w:rPr>
          <w:rFonts w:ascii="Arial Narrow" w:eastAsia="Calibri" w:hAnsi="Arial Narrow" w:cs="Arial"/>
          <w:bCs/>
          <w:sz w:val="24"/>
          <w:szCs w:val="24"/>
        </w:rPr>
        <w:t xml:space="preserve"> Committee Researcher tabled an analysis of the performance report. </w:t>
      </w:r>
      <w:r w:rsidR="00065EAA">
        <w:rPr>
          <w:rFonts w:ascii="Arial Narrow" w:eastAsia="Calibri" w:hAnsi="Arial Narrow" w:cs="Arial"/>
          <w:bCs/>
          <w:sz w:val="24"/>
          <w:szCs w:val="24"/>
        </w:rPr>
        <w:t xml:space="preserve">In </w:t>
      </w:r>
      <w:r w:rsidR="00C71A44">
        <w:rPr>
          <w:rFonts w:ascii="Arial Narrow" w:eastAsia="Calibri" w:hAnsi="Arial Narrow" w:cs="Arial"/>
          <w:bCs/>
          <w:sz w:val="24"/>
          <w:szCs w:val="24"/>
        </w:rPr>
        <w:t xml:space="preserve">a meeting held on </w:t>
      </w:r>
      <w:r w:rsidR="00E71E2A">
        <w:rPr>
          <w:rFonts w:ascii="Arial Narrow" w:eastAsia="Calibri" w:hAnsi="Arial Narrow" w:cs="Arial"/>
          <w:bCs/>
          <w:sz w:val="24"/>
          <w:szCs w:val="24"/>
        </w:rPr>
        <w:t>Tuesday, 14</w:t>
      </w:r>
      <w:r w:rsidR="00E71E2A" w:rsidRPr="00E71E2A">
        <w:rPr>
          <w:rFonts w:ascii="Arial Narrow" w:eastAsia="Calibri" w:hAnsi="Arial Narrow" w:cs="Arial"/>
          <w:bCs/>
          <w:sz w:val="24"/>
          <w:szCs w:val="24"/>
          <w:vertAlign w:val="superscript"/>
        </w:rPr>
        <w:t>th</w:t>
      </w:r>
      <w:r w:rsidR="00E71E2A">
        <w:rPr>
          <w:rFonts w:ascii="Arial Narrow" w:eastAsia="Calibri" w:hAnsi="Arial Narrow" w:cs="Arial"/>
          <w:bCs/>
          <w:sz w:val="24"/>
          <w:szCs w:val="24"/>
        </w:rPr>
        <w:t xml:space="preserve"> November 2023</w:t>
      </w:r>
      <w:r w:rsidR="00B54CA8">
        <w:rPr>
          <w:rFonts w:ascii="Arial Narrow" w:eastAsia="Calibri" w:hAnsi="Arial Narrow" w:cs="Arial"/>
          <w:bCs/>
          <w:sz w:val="24"/>
          <w:szCs w:val="24"/>
        </w:rPr>
        <w:t xml:space="preserve">, </w:t>
      </w:r>
      <w:r w:rsidRPr="00226003">
        <w:rPr>
          <w:rFonts w:ascii="Arial Narrow" w:eastAsia="Calibri" w:hAnsi="Arial Narrow" w:cs="Arial"/>
          <w:bCs/>
          <w:sz w:val="24"/>
          <w:szCs w:val="24"/>
        </w:rPr>
        <w:t xml:space="preserve">the Gauteng Department of </w:t>
      </w:r>
      <w:r w:rsidR="00D46612">
        <w:rPr>
          <w:rFonts w:ascii="Arial Narrow" w:eastAsia="Calibri" w:hAnsi="Arial Narrow" w:cs="Arial"/>
          <w:bCs/>
          <w:sz w:val="24"/>
          <w:szCs w:val="24"/>
        </w:rPr>
        <w:t xml:space="preserve">Environment, </w:t>
      </w:r>
      <w:r w:rsidR="001D3673" w:rsidRPr="00226003">
        <w:rPr>
          <w:rFonts w:ascii="Arial Narrow" w:eastAsia="Calibri" w:hAnsi="Arial Narrow" w:cs="Arial"/>
          <w:bCs/>
          <w:sz w:val="24"/>
          <w:szCs w:val="24"/>
        </w:rPr>
        <w:t>Agriculture</w:t>
      </w:r>
      <w:r w:rsidR="001D3673">
        <w:rPr>
          <w:rFonts w:ascii="Arial Narrow" w:eastAsia="Calibri" w:hAnsi="Arial Narrow" w:cs="Arial"/>
          <w:bCs/>
          <w:sz w:val="24"/>
          <w:szCs w:val="24"/>
        </w:rPr>
        <w:t>,</w:t>
      </w:r>
      <w:r w:rsidR="001D3673" w:rsidRPr="00226003">
        <w:rPr>
          <w:rFonts w:ascii="Arial Narrow" w:eastAsia="Calibri" w:hAnsi="Arial Narrow" w:cs="Arial"/>
          <w:bCs/>
          <w:sz w:val="24"/>
          <w:szCs w:val="24"/>
        </w:rPr>
        <w:t xml:space="preserve"> Rural</w:t>
      </w:r>
      <w:r w:rsidRPr="00226003">
        <w:rPr>
          <w:rFonts w:ascii="Arial Narrow" w:eastAsia="Calibri" w:hAnsi="Arial Narrow" w:cs="Arial"/>
          <w:bCs/>
          <w:sz w:val="24"/>
          <w:szCs w:val="24"/>
        </w:rPr>
        <w:t xml:space="preserve"> Development presented its </w:t>
      </w:r>
      <w:r w:rsidR="00C27FC6" w:rsidRPr="00226003">
        <w:rPr>
          <w:rFonts w:ascii="Arial Narrow" w:eastAsia="Calibri" w:hAnsi="Arial Narrow" w:cs="Arial"/>
          <w:bCs/>
          <w:sz w:val="24"/>
          <w:szCs w:val="24"/>
        </w:rPr>
        <w:t>Annual Performance Report 20</w:t>
      </w:r>
      <w:r w:rsidR="00E10CF6" w:rsidRPr="00226003">
        <w:rPr>
          <w:rFonts w:ascii="Arial Narrow" w:eastAsia="Calibri" w:hAnsi="Arial Narrow" w:cs="Arial"/>
          <w:bCs/>
          <w:sz w:val="24"/>
          <w:szCs w:val="24"/>
        </w:rPr>
        <w:t>2</w:t>
      </w:r>
      <w:r w:rsidR="001D3673">
        <w:rPr>
          <w:rFonts w:ascii="Arial Narrow" w:eastAsia="Calibri" w:hAnsi="Arial Narrow" w:cs="Arial"/>
          <w:bCs/>
          <w:sz w:val="24"/>
          <w:szCs w:val="24"/>
        </w:rPr>
        <w:t>2</w:t>
      </w:r>
      <w:r w:rsidR="00C27FC6" w:rsidRPr="00226003">
        <w:rPr>
          <w:rFonts w:ascii="Arial Narrow" w:eastAsia="Calibri" w:hAnsi="Arial Narrow" w:cs="Arial"/>
          <w:bCs/>
          <w:sz w:val="24"/>
          <w:szCs w:val="24"/>
        </w:rPr>
        <w:t>/2</w:t>
      </w:r>
      <w:r w:rsidR="001D3673">
        <w:rPr>
          <w:rFonts w:ascii="Arial Narrow" w:eastAsia="Calibri" w:hAnsi="Arial Narrow" w:cs="Arial"/>
          <w:bCs/>
          <w:sz w:val="24"/>
          <w:szCs w:val="24"/>
        </w:rPr>
        <w:t>3</w:t>
      </w:r>
      <w:r w:rsidR="00C27FC6" w:rsidRPr="00226003">
        <w:rPr>
          <w:rFonts w:ascii="Arial Narrow" w:eastAsia="Calibri" w:hAnsi="Arial Narrow" w:cs="Arial"/>
          <w:bCs/>
          <w:sz w:val="24"/>
          <w:szCs w:val="24"/>
        </w:rPr>
        <w:t xml:space="preserve"> </w:t>
      </w:r>
      <w:r w:rsidRPr="00226003">
        <w:rPr>
          <w:rFonts w:ascii="Arial Narrow" w:eastAsia="Calibri" w:hAnsi="Arial Narrow" w:cs="Arial"/>
          <w:bCs/>
          <w:sz w:val="24"/>
          <w:szCs w:val="24"/>
        </w:rPr>
        <w:t>financial year to the Portfolio Committee focusing on the financial and non-financial performance</w:t>
      </w:r>
      <w:r w:rsidR="00944D24" w:rsidRPr="00226003">
        <w:rPr>
          <w:rFonts w:ascii="Arial Narrow" w:eastAsia="Calibri" w:hAnsi="Arial Narrow" w:cs="Arial"/>
          <w:bCs/>
          <w:sz w:val="24"/>
          <w:szCs w:val="24"/>
        </w:rPr>
        <w:t>.</w:t>
      </w:r>
    </w:p>
    <w:p w14:paraId="148F82BB" w14:textId="2921B33A" w:rsidR="00296852" w:rsidRPr="00226003" w:rsidRDefault="00296852" w:rsidP="00B24BE1">
      <w:pPr>
        <w:pStyle w:val="ListParagraph"/>
        <w:numPr>
          <w:ilvl w:val="0"/>
          <w:numId w:val="2"/>
        </w:numPr>
        <w:jc w:val="both"/>
        <w:rPr>
          <w:rFonts w:ascii="Arial Narrow" w:hAnsi="Arial Narrow" w:cs="Arial"/>
          <w:bCs/>
          <w:sz w:val="24"/>
          <w:szCs w:val="24"/>
        </w:rPr>
      </w:pPr>
      <w:r w:rsidRPr="00226003">
        <w:rPr>
          <w:rFonts w:ascii="Arial Narrow" w:hAnsi="Arial Narrow" w:cs="Arial"/>
          <w:bCs/>
          <w:sz w:val="24"/>
          <w:szCs w:val="24"/>
        </w:rPr>
        <w:t xml:space="preserve">On </w:t>
      </w:r>
      <w:r w:rsidR="00F86A2D">
        <w:rPr>
          <w:rFonts w:ascii="Arial Narrow" w:hAnsi="Arial Narrow" w:cs="Arial"/>
          <w:bCs/>
          <w:sz w:val="24"/>
          <w:szCs w:val="24"/>
        </w:rPr>
        <w:t>Tuesday, 2</w:t>
      </w:r>
      <w:r w:rsidR="000B56A7">
        <w:rPr>
          <w:rFonts w:ascii="Arial Narrow" w:hAnsi="Arial Narrow" w:cs="Arial"/>
          <w:bCs/>
          <w:sz w:val="24"/>
          <w:szCs w:val="24"/>
        </w:rPr>
        <w:t>1</w:t>
      </w:r>
      <w:r w:rsidR="000B56A7" w:rsidRPr="000B56A7">
        <w:rPr>
          <w:rFonts w:ascii="Arial Narrow" w:hAnsi="Arial Narrow" w:cs="Arial"/>
          <w:bCs/>
          <w:sz w:val="24"/>
          <w:szCs w:val="24"/>
          <w:vertAlign w:val="superscript"/>
        </w:rPr>
        <w:t>st</w:t>
      </w:r>
      <w:r w:rsidR="000B56A7">
        <w:rPr>
          <w:rFonts w:ascii="Arial Narrow" w:hAnsi="Arial Narrow" w:cs="Arial"/>
          <w:bCs/>
          <w:sz w:val="24"/>
          <w:szCs w:val="24"/>
        </w:rPr>
        <w:t xml:space="preserve"> </w:t>
      </w:r>
      <w:r w:rsidR="00F86A2D">
        <w:rPr>
          <w:rFonts w:ascii="Arial Narrow" w:hAnsi="Arial Narrow" w:cs="Arial"/>
          <w:bCs/>
          <w:sz w:val="24"/>
          <w:szCs w:val="24"/>
        </w:rPr>
        <w:t>November 202</w:t>
      </w:r>
      <w:r w:rsidR="000B56A7">
        <w:rPr>
          <w:rFonts w:ascii="Arial Narrow" w:hAnsi="Arial Narrow" w:cs="Arial"/>
          <w:bCs/>
          <w:sz w:val="24"/>
          <w:szCs w:val="24"/>
        </w:rPr>
        <w:t>3</w:t>
      </w:r>
      <w:r w:rsidRPr="00226003">
        <w:rPr>
          <w:rFonts w:ascii="Arial Narrow" w:hAnsi="Arial Narrow" w:cs="Arial"/>
          <w:bCs/>
          <w:sz w:val="24"/>
          <w:szCs w:val="24"/>
        </w:rPr>
        <w:t xml:space="preserve">, the Portfolio Committee deliberated and adopted the draft oversight report on the </w:t>
      </w:r>
      <w:r w:rsidRPr="00226003">
        <w:rPr>
          <w:rFonts w:ascii="Arial Narrow" w:hAnsi="Arial Narrow" w:cs="Arial"/>
          <w:bCs/>
          <w:sz w:val="24"/>
          <w:szCs w:val="24"/>
          <w:lang w:val="en-ZA"/>
        </w:rPr>
        <w:t>Annual Performance Report 20</w:t>
      </w:r>
      <w:r w:rsidR="00E10CF6" w:rsidRPr="00226003">
        <w:rPr>
          <w:rFonts w:ascii="Arial Narrow" w:hAnsi="Arial Narrow" w:cs="Arial"/>
          <w:bCs/>
          <w:sz w:val="24"/>
          <w:szCs w:val="24"/>
          <w:lang w:val="en-ZA"/>
        </w:rPr>
        <w:t>2</w:t>
      </w:r>
      <w:r w:rsidR="007E05C6">
        <w:rPr>
          <w:rFonts w:ascii="Arial Narrow" w:hAnsi="Arial Narrow" w:cs="Arial"/>
          <w:bCs/>
          <w:sz w:val="24"/>
          <w:szCs w:val="24"/>
          <w:lang w:val="en-ZA"/>
        </w:rPr>
        <w:t>2</w:t>
      </w:r>
      <w:r w:rsidRPr="00226003">
        <w:rPr>
          <w:rFonts w:ascii="Arial Narrow" w:hAnsi="Arial Narrow" w:cs="Arial"/>
          <w:bCs/>
          <w:sz w:val="24"/>
          <w:szCs w:val="24"/>
          <w:lang w:val="en-ZA"/>
        </w:rPr>
        <w:t>/2</w:t>
      </w:r>
      <w:r w:rsidR="007E05C6">
        <w:rPr>
          <w:rFonts w:ascii="Arial Narrow" w:hAnsi="Arial Narrow" w:cs="Arial"/>
          <w:bCs/>
          <w:sz w:val="24"/>
          <w:szCs w:val="24"/>
          <w:lang w:val="en-ZA"/>
        </w:rPr>
        <w:t>3</w:t>
      </w:r>
      <w:r w:rsidRPr="00226003">
        <w:rPr>
          <w:rFonts w:ascii="Arial Narrow" w:hAnsi="Arial Narrow" w:cs="Arial"/>
          <w:bCs/>
          <w:sz w:val="24"/>
          <w:szCs w:val="24"/>
          <w:lang w:val="en-ZA"/>
        </w:rPr>
        <w:t xml:space="preserve"> FY</w:t>
      </w:r>
      <w:r w:rsidRPr="00226003">
        <w:rPr>
          <w:rFonts w:ascii="Arial Narrow" w:hAnsi="Arial Narrow" w:cs="Arial"/>
          <w:bCs/>
          <w:sz w:val="24"/>
          <w:szCs w:val="24"/>
        </w:rPr>
        <w:t>. The report was submitted to the Proceedings Unit for tabling and consideration by the House.</w:t>
      </w:r>
    </w:p>
    <w:p w14:paraId="64A8784F" w14:textId="77777777" w:rsidR="004B7663" w:rsidRPr="00226003" w:rsidRDefault="004B7663" w:rsidP="00D82252">
      <w:pPr>
        <w:pStyle w:val="Heading1"/>
        <w:numPr>
          <w:ilvl w:val="0"/>
          <w:numId w:val="1"/>
        </w:numPr>
        <w:shd w:val="clear" w:color="auto" w:fill="F2F2F2" w:themeFill="background1" w:themeFillShade="F2"/>
        <w:spacing w:line="276" w:lineRule="auto"/>
        <w:ind w:left="567" w:hanging="567"/>
        <w:rPr>
          <w:rFonts w:ascii="Arial Narrow" w:hAnsi="Arial Narrow" w:cs="Arial"/>
          <w:color w:val="auto"/>
          <w:sz w:val="24"/>
          <w:szCs w:val="24"/>
        </w:rPr>
      </w:pPr>
      <w:r w:rsidRPr="00226003">
        <w:rPr>
          <w:rFonts w:ascii="Arial Narrow" w:hAnsi="Arial Narrow" w:cs="Arial"/>
          <w:color w:val="auto"/>
          <w:sz w:val="24"/>
          <w:szCs w:val="24"/>
        </w:rPr>
        <w:t>COMPLIANCE AND QUALITY</w:t>
      </w:r>
      <w:bookmarkEnd w:id="8"/>
    </w:p>
    <w:p w14:paraId="1330AD18" w14:textId="2688269B" w:rsidR="003C2123" w:rsidRDefault="003C2123" w:rsidP="00886711">
      <w:pPr>
        <w:spacing w:line="276" w:lineRule="auto"/>
        <w:rPr>
          <w:rFonts w:ascii="Arial Narrow" w:hAnsi="Arial Narrow" w:cs="Arial"/>
          <w:bCs/>
          <w:sz w:val="24"/>
          <w:szCs w:val="24"/>
        </w:rPr>
      </w:pPr>
      <w:bookmarkStart w:id="9" w:name="_Toc395007640"/>
      <w:r w:rsidRPr="00226003">
        <w:rPr>
          <w:rFonts w:ascii="Arial Narrow" w:hAnsi="Arial Narrow" w:cs="Arial"/>
          <w:bCs/>
          <w:sz w:val="24"/>
          <w:szCs w:val="24"/>
        </w:rPr>
        <w:t xml:space="preserve">In line with the GPL Standing Rules the Department timeously submitted </w:t>
      </w:r>
      <w:r w:rsidR="00DF72DC" w:rsidRPr="00226003">
        <w:rPr>
          <w:rFonts w:ascii="Arial Narrow" w:hAnsi="Arial Narrow" w:cs="Arial"/>
          <w:bCs/>
          <w:sz w:val="24"/>
          <w:szCs w:val="24"/>
        </w:rPr>
        <w:t>its</w:t>
      </w:r>
      <w:r w:rsidRPr="00226003">
        <w:rPr>
          <w:rFonts w:ascii="Arial Narrow" w:hAnsi="Arial Narrow" w:cs="Arial"/>
          <w:bCs/>
          <w:sz w:val="24"/>
          <w:szCs w:val="24"/>
        </w:rPr>
        <w:t xml:space="preserve"> Annual</w:t>
      </w:r>
      <w:r w:rsidR="00DF72DC" w:rsidRPr="00226003">
        <w:rPr>
          <w:rFonts w:ascii="Arial Narrow" w:hAnsi="Arial Narrow" w:cs="Arial"/>
          <w:bCs/>
          <w:sz w:val="24"/>
          <w:szCs w:val="24"/>
        </w:rPr>
        <w:t xml:space="preserve"> Performance Report</w:t>
      </w:r>
      <w:r w:rsidRPr="00226003">
        <w:rPr>
          <w:rFonts w:ascii="Arial Narrow" w:hAnsi="Arial Narrow" w:cs="Arial"/>
          <w:bCs/>
          <w:sz w:val="24"/>
          <w:szCs w:val="24"/>
        </w:rPr>
        <w:t xml:space="preserve"> for</w:t>
      </w:r>
      <w:r w:rsidR="00DF72DC" w:rsidRPr="00226003">
        <w:rPr>
          <w:rFonts w:ascii="Arial Narrow" w:hAnsi="Arial Narrow" w:cs="Arial"/>
          <w:bCs/>
          <w:sz w:val="24"/>
          <w:szCs w:val="24"/>
        </w:rPr>
        <w:t xml:space="preserve"> the 20</w:t>
      </w:r>
      <w:r w:rsidR="00700FCD" w:rsidRPr="00226003">
        <w:rPr>
          <w:rFonts w:ascii="Arial Narrow" w:hAnsi="Arial Narrow" w:cs="Arial"/>
          <w:bCs/>
          <w:sz w:val="24"/>
          <w:szCs w:val="24"/>
        </w:rPr>
        <w:t>2</w:t>
      </w:r>
      <w:r w:rsidR="002D7A36">
        <w:rPr>
          <w:rFonts w:ascii="Arial Narrow" w:hAnsi="Arial Narrow" w:cs="Arial"/>
          <w:bCs/>
          <w:sz w:val="24"/>
          <w:szCs w:val="24"/>
        </w:rPr>
        <w:t>2</w:t>
      </w:r>
      <w:r w:rsidR="00DF72DC" w:rsidRPr="00226003">
        <w:rPr>
          <w:rFonts w:ascii="Arial Narrow" w:hAnsi="Arial Narrow" w:cs="Arial"/>
          <w:bCs/>
          <w:sz w:val="24"/>
          <w:szCs w:val="24"/>
        </w:rPr>
        <w:t>/</w:t>
      </w:r>
      <w:r w:rsidR="00296852" w:rsidRPr="00226003">
        <w:rPr>
          <w:rFonts w:ascii="Arial Narrow" w:hAnsi="Arial Narrow" w:cs="Arial"/>
          <w:bCs/>
          <w:sz w:val="24"/>
          <w:szCs w:val="24"/>
        </w:rPr>
        <w:t>2</w:t>
      </w:r>
      <w:r w:rsidR="002D7A36">
        <w:rPr>
          <w:rFonts w:ascii="Arial Narrow" w:hAnsi="Arial Narrow" w:cs="Arial"/>
          <w:bCs/>
          <w:sz w:val="24"/>
          <w:szCs w:val="24"/>
        </w:rPr>
        <w:t>3</w:t>
      </w:r>
      <w:r w:rsidR="00DF72DC" w:rsidRPr="00226003">
        <w:rPr>
          <w:rFonts w:ascii="Arial Narrow" w:hAnsi="Arial Narrow" w:cs="Arial"/>
          <w:bCs/>
          <w:sz w:val="24"/>
          <w:szCs w:val="24"/>
        </w:rPr>
        <w:t xml:space="preserve"> FY. The Department </w:t>
      </w:r>
      <w:r w:rsidRPr="00226003">
        <w:rPr>
          <w:rFonts w:ascii="Arial Narrow" w:hAnsi="Arial Narrow" w:cs="Arial"/>
          <w:bCs/>
          <w:sz w:val="24"/>
          <w:szCs w:val="24"/>
        </w:rPr>
        <w:t>reported on their financial and non-financial performance in line with the requirements of the Public Finance Management Act (PFMA) 1999.</w:t>
      </w:r>
    </w:p>
    <w:p w14:paraId="77DE322C" w14:textId="77777777" w:rsidR="00D46612" w:rsidRPr="00226003" w:rsidRDefault="00D46612" w:rsidP="00886711">
      <w:pPr>
        <w:spacing w:line="276" w:lineRule="auto"/>
        <w:rPr>
          <w:rFonts w:ascii="Arial Narrow" w:hAnsi="Arial Narrow" w:cs="Arial"/>
          <w:bCs/>
          <w:sz w:val="24"/>
          <w:szCs w:val="24"/>
        </w:rPr>
      </w:pPr>
    </w:p>
    <w:p w14:paraId="4D6D2D96" w14:textId="77777777" w:rsidR="004B7663" w:rsidRPr="002355AC" w:rsidRDefault="001D680E" w:rsidP="00946CB9">
      <w:pPr>
        <w:pStyle w:val="Heading1"/>
        <w:numPr>
          <w:ilvl w:val="0"/>
          <w:numId w:val="1"/>
        </w:numPr>
        <w:shd w:val="clear" w:color="auto" w:fill="F2F2F2" w:themeFill="background1" w:themeFillShade="F2"/>
        <w:spacing w:line="240" w:lineRule="auto"/>
        <w:ind w:left="567" w:hanging="567"/>
        <w:rPr>
          <w:rFonts w:ascii="Arial" w:hAnsi="Arial" w:cs="Arial"/>
          <w:color w:val="auto"/>
          <w:sz w:val="24"/>
          <w:szCs w:val="24"/>
        </w:rPr>
      </w:pPr>
      <w:r w:rsidRPr="00801DED">
        <w:rPr>
          <w:rFonts w:ascii="Arial" w:hAnsi="Arial" w:cs="Arial"/>
          <w:color w:val="auto"/>
          <w:sz w:val="24"/>
          <w:szCs w:val="24"/>
        </w:rPr>
        <w:lastRenderedPageBreak/>
        <w:t xml:space="preserve">OVERSIGHT </w:t>
      </w:r>
      <w:r w:rsidRPr="002355AC">
        <w:rPr>
          <w:rFonts w:ascii="Arial" w:hAnsi="Arial" w:cs="Arial"/>
          <w:color w:val="auto"/>
          <w:sz w:val="24"/>
          <w:szCs w:val="24"/>
        </w:rPr>
        <w:t xml:space="preserve">ON </w:t>
      </w:r>
      <w:r w:rsidR="004B7663" w:rsidRPr="002355AC">
        <w:rPr>
          <w:rFonts w:ascii="Arial" w:hAnsi="Arial" w:cs="Arial"/>
          <w:color w:val="auto"/>
          <w:sz w:val="24"/>
          <w:szCs w:val="24"/>
        </w:rPr>
        <w:t xml:space="preserve">STRATEGIC </w:t>
      </w:r>
      <w:r w:rsidR="00396E0C" w:rsidRPr="002355AC">
        <w:rPr>
          <w:rFonts w:ascii="Arial" w:hAnsi="Arial" w:cs="Arial"/>
          <w:color w:val="auto"/>
          <w:sz w:val="24"/>
          <w:szCs w:val="24"/>
        </w:rPr>
        <w:t>PRIORITIES</w:t>
      </w:r>
      <w:bookmarkEnd w:id="9"/>
    </w:p>
    <w:p w14:paraId="02A8A875" w14:textId="77777777" w:rsidR="00B44436" w:rsidRDefault="00B44436" w:rsidP="00B44436">
      <w:pPr>
        <w:spacing w:line="276" w:lineRule="auto"/>
        <w:rPr>
          <w:rFonts w:ascii="Arial Narrow" w:eastAsiaTheme="majorEastAsia" w:hAnsi="Arial Narrow" w:cs="Arial"/>
          <w:bCs/>
          <w:sz w:val="24"/>
          <w:szCs w:val="24"/>
          <w:lang w:val="en-GB"/>
        </w:rPr>
      </w:pPr>
    </w:p>
    <w:p w14:paraId="730567B9" w14:textId="6B231AE0" w:rsidR="00A11FF0" w:rsidRPr="00A11FF0" w:rsidRDefault="00A11FF0" w:rsidP="00B44436">
      <w:pPr>
        <w:spacing w:line="276" w:lineRule="auto"/>
        <w:rPr>
          <w:rFonts w:ascii="Arial Narrow" w:eastAsiaTheme="majorEastAsia" w:hAnsi="Arial Narrow" w:cs="Arial"/>
          <w:b/>
          <w:bCs/>
          <w:sz w:val="24"/>
          <w:szCs w:val="24"/>
          <w:lang w:val="en-GB"/>
        </w:rPr>
      </w:pPr>
      <w:r w:rsidRPr="00A11FF0">
        <w:rPr>
          <w:rFonts w:ascii="Arial Narrow" w:eastAsiaTheme="majorEastAsia" w:hAnsi="Arial Narrow" w:cs="Arial"/>
          <w:bCs/>
          <w:sz w:val="24"/>
          <w:szCs w:val="24"/>
          <w:lang w:val="en-GB"/>
        </w:rPr>
        <w:t>The Department</w:t>
      </w:r>
      <w:r w:rsidR="00C25AEC">
        <w:rPr>
          <w:rFonts w:ascii="Arial Narrow" w:eastAsiaTheme="majorEastAsia" w:hAnsi="Arial Narrow" w:cs="Arial"/>
          <w:bCs/>
          <w:sz w:val="24"/>
          <w:szCs w:val="24"/>
          <w:lang w:val="en-GB"/>
        </w:rPr>
        <w:t>’</w:t>
      </w:r>
      <w:r w:rsidRPr="00A11FF0">
        <w:rPr>
          <w:rFonts w:ascii="Arial Narrow" w:eastAsiaTheme="majorEastAsia" w:hAnsi="Arial Narrow" w:cs="Arial"/>
          <w:bCs/>
          <w:sz w:val="24"/>
          <w:szCs w:val="24"/>
          <w:lang w:val="en-GB"/>
        </w:rPr>
        <w:t xml:space="preserve">s strategic objectives are aligned with the Sustainable Development Goals (SDGs), National Development Plan (NDP 2030), Transformation, Modernisation and Revitalisation (TMR) and Agenda 2063.  The SDGs are a universal call to end poverty, protect the planet and ensure that all people enjoy peace and prosperity, the NDP is a plan for the country that aims to eliminate poverty and reduce inequality by 2030, the TMR is the Gauteng Provincial Government’s strategic direction aimed at transforming the economy of the province and the Agenda 2063 is the African Union’s strategic framework for the socio-economic transformation of the continent over the next 50 years.  </w:t>
      </w:r>
    </w:p>
    <w:p w14:paraId="295DAFEA" w14:textId="77777777" w:rsidR="00A11FF0" w:rsidRDefault="00A11FF0" w:rsidP="00226003">
      <w:pPr>
        <w:spacing w:line="276" w:lineRule="auto"/>
        <w:rPr>
          <w:rFonts w:ascii="Arial Narrow" w:hAnsi="Arial Narrow" w:cs="Arial"/>
          <w:b/>
          <w:bCs/>
          <w:sz w:val="24"/>
          <w:szCs w:val="24"/>
        </w:rPr>
      </w:pPr>
    </w:p>
    <w:p w14:paraId="0FF71C5D" w14:textId="7A264623" w:rsidR="009D2645" w:rsidRPr="00226003" w:rsidRDefault="009D2645" w:rsidP="00226003">
      <w:pPr>
        <w:spacing w:line="276" w:lineRule="auto"/>
        <w:rPr>
          <w:rFonts w:ascii="Arial Narrow" w:hAnsi="Arial Narrow" w:cs="Arial"/>
          <w:b/>
          <w:bCs/>
          <w:sz w:val="24"/>
          <w:szCs w:val="24"/>
        </w:rPr>
      </w:pPr>
      <w:r w:rsidRPr="00226003">
        <w:rPr>
          <w:rFonts w:ascii="Arial Narrow" w:hAnsi="Arial Narrow" w:cs="Arial"/>
          <w:b/>
          <w:bCs/>
          <w:sz w:val="24"/>
          <w:szCs w:val="24"/>
        </w:rPr>
        <w:t xml:space="preserve">National Priorities </w:t>
      </w:r>
    </w:p>
    <w:p w14:paraId="1607E3B8" w14:textId="2FA357AE" w:rsidR="00D32523" w:rsidRPr="00226003" w:rsidRDefault="00D32523" w:rsidP="00226003">
      <w:pPr>
        <w:spacing w:line="276" w:lineRule="auto"/>
        <w:rPr>
          <w:rFonts w:ascii="Arial Narrow" w:eastAsiaTheme="minorEastAsia" w:hAnsi="Arial Narrow" w:cs="Arial"/>
          <w:sz w:val="24"/>
          <w:szCs w:val="24"/>
        </w:rPr>
      </w:pPr>
      <w:r w:rsidRPr="00226003">
        <w:rPr>
          <w:rFonts w:ascii="Arial Narrow" w:hAnsi="Arial Narrow"/>
          <w:sz w:val="24"/>
          <w:szCs w:val="24"/>
        </w:rPr>
        <w:t>The Department</w:t>
      </w:r>
      <w:r w:rsidR="00C25AEC">
        <w:rPr>
          <w:rFonts w:ascii="Arial Narrow" w:hAnsi="Arial Narrow"/>
          <w:sz w:val="24"/>
          <w:szCs w:val="24"/>
        </w:rPr>
        <w:t>’</w:t>
      </w:r>
      <w:r w:rsidRPr="00226003">
        <w:rPr>
          <w:rFonts w:ascii="Arial Narrow" w:hAnsi="Arial Narrow"/>
          <w:sz w:val="24"/>
          <w:szCs w:val="24"/>
        </w:rPr>
        <w:t>s strategic objectives are aligned with the Sustainable Development Goals (SDGs), National Development Plan (NDP 2030), Transformation, Modernisation and Revitalisation (TMR) and Agenda 2063.  The SDGs are a universal call to end poverty, protect the planet and ensure that all people enjoy peace and prosperity</w:t>
      </w:r>
      <w:r w:rsidR="0025606F" w:rsidRPr="00226003">
        <w:rPr>
          <w:rFonts w:ascii="Arial Narrow" w:hAnsi="Arial Narrow"/>
          <w:sz w:val="24"/>
          <w:szCs w:val="24"/>
        </w:rPr>
        <w:t>.</w:t>
      </w:r>
      <w:r w:rsidRPr="00226003">
        <w:rPr>
          <w:rFonts w:ascii="Arial Narrow" w:hAnsi="Arial Narrow"/>
          <w:sz w:val="24"/>
          <w:szCs w:val="24"/>
        </w:rPr>
        <w:t xml:space="preserve">, </w:t>
      </w:r>
      <w:r w:rsidR="0025606F" w:rsidRPr="00226003">
        <w:rPr>
          <w:rFonts w:ascii="Arial Narrow" w:hAnsi="Arial Narrow"/>
          <w:sz w:val="24"/>
          <w:szCs w:val="24"/>
        </w:rPr>
        <w:t>T</w:t>
      </w:r>
      <w:r w:rsidRPr="00226003">
        <w:rPr>
          <w:rFonts w:ascii="Arial Narrow" w:hAnsi="Arial Narrow"/>
          <w:sz w:val="24"/>
          <w:szCs w:val="24"/>
        </w:rPr>
        <w:t xml:space="preserve">he NDP is a plan for the country that aims to eliminate poverty </w:t>
      </w:r>
      <w:r w:rsidR="0025606F" w:rsidRPr="00226003">
        <w:rPr>
          <w:rFonts w:ascii="Arial Narrow" w:hAnsi="Arial Narrow"/>
          <w:sz w:val="24"/>
          <w:szCs w:val="24"/>
        </w:rPr>
        <w:t xml:space="preserve">as well as </w:t>
      </w:r>
      <w:r w:rsidRPr="00226003">
        <w:rPr>
          <w:rFonts w:ascii="Arial Narrow" w:hAnsi="Arial Narrow"/>
          <w:sz w:val="24"/>
          <w:szCs w:val="24"/>
        </w:rPr>
        <w:t xml:space="preserve">reduce inequality by 2030 </w:t>
      </w:r>
      <w:r w:rsidR="0025606F" w:rsidRPr="00226003">
        <w:rPr>
          <w:rFonts w:ascii="Arial Narrow" w:hAnsi="Arial Narrow"/>
          <w:sz w:val="24"/>
          <w:szCs w:val="24"/>
        </w:rPr>
        <w:t xml:space="preserve">and </w:t>
      </w:r>
      <w:r w:rsidRPr="00226003">
        <w:rPr>
          <w:rFonts w:ascii="Arial Narrow" w:hAnsi="Arial Narrow"/>
          <w:sz w:val="24"/>
          <w:szCs w:val="24"/>
        </w:rPr>
        <w:t>the TMR is the Gauteng Provincial Government’s strategic direction aimed at transforming the economy of the province</w:t>
      </w:r>
      <w:r w:rsidR="0025606F" w:rsidRPr="00226003">
        <w:rPr>
          <w:rFonts w:ascii="Arial Narrow" w:hAnsi="Arial Narrow"/>
          <w:sz w:val="24"/>
          <w:szCs w:val="24"/>
        </w:rPr>
        <w:t>.</w:t>
      </w:r>
      <w:r w:rsidRPr="00226003">
        <w:rPr>
          <w:rFonts w:ascii="Arial Narrow" w:hAnsi="Arial Narrow"/>
          <w:sz w:val="24"/>
          <w:szCs w:val="24"/>
        </w:rPr>
        <w:t xml:space="preserve"> </w:t>
      </w:r>
      <w:r w:rsidR="0025606F" w:rsidRPr="00226003">
        <w:rPr>
          <w:rFonts w:ascii="Arial Narrow" w:hAnsi="Arial Narrow"/>
          <w:sz w:val="24"/>
          <w:szCs w:val="24"/>
        </w:rPr>
        <w:t>T</w:t>
      </w:r>
      <w:r w:rsidRPr="00226003">
        <w:rPr>
          <w:rFonts w:ascii="Arial Narrow" w:hAnsi="Arial Narrow"/>
          <w:sz w:val="24"/>
          <w:szCs w:val="24"/>
        </w:rPr>
        <w:t xml:space="preserve">he </w:t>
      </w:r>
      <w:proofErr w:type="gramStart"/>
      <w:r w:rsidRPr="00226003">
        <w:rPr>
          <w:rFonts w:ascii="Arial Narrow" w:hAnsi="Arial Narrow"/>
          <w:sz w:val="24"/>
          <w:szCs w:val="24"/>
        </w:rPr>
        <w:t>Agenda</w:t>
      </w:r>
      <w:proofErr w:type="gramEnd"/>
      <w:r w:rsidRPr="00226003">
        <w:rPr>
          <w:rFonts w:ascii="Arial Narrow" w:hAnsi="Arial Narrow"/>
          <w:sz w:val="24"/>
          <w:szCs w:val="24"/>
        </w:rPr>
        <w:t xml:space="preserve"> 2063 is the African Union’s strategic framework for the socio-economic transformation of the continent over the next 50 years</w:t>
      </w:r>
    </w:p>
    <w:p w14:paraId="47B7CBB5" w14:textId="77777777" w:rsidR="00D32523" w:rsidRPr="00226003" w:rsidRDefault="00D32523" w:rsidP="00226003">
      <w:pPr>
        <w:spacing w:line="276" w:lineRule="auto"/>
        <w:rPr>
          <w:rFonts w:ascii="Arial Narrow" w:eastAsiaTheme="minorEastAsia" w:hAnsi="Arial Narrow" w:cs="Arial"/>
          <w:sz w:val="24"/>
          <w:szCs w:val="24"/>
        </w:rPr>
      </w:pPr>
    </w:p>
    <w:p w14:paraId="2D2F1A0B" w14:textId="37BF072B" w:rsidR="00886711" w:rsidRPr="00226003" w:rsidRDefault="009D2645" w:rsidP="00226003">
      <w:pPr>
        <w:tabs>
          <w:tab w:val="left" w:pos="709"/>
        </w:tabs>
        <w:autoSpaceDE w:val="0"/>
        <w:autoSpaceDN w:val="0"/>
        <w:adjustRightInd w:val="0"/>
        <w:spacing w:line="276" w:lineRule="auto"/>
        <w:jc w:val="left"/>
        <w:rPr>
          <w:rFonts w:ascii="Arial Narrow" w:hAnsi="Arial Narrow" w:cs="Arial"/>
          <w:b/>
          <w:bCs/>
          <w:sz w:val="24"/>
          <w:szCs w:val="24"/>
        </w:rPr>
      </w:pPr>
      <w:r w:rsidRPr="00226003">
        <w:rPr>
          <w:rFonts w:ascii="Arial Narrow" w:hAnsi="Arial Narrow" w:cs="Arial"/>
          <w:b/>
          <w:bCs/>
          <w:sz w:val="24"/>
          <w:szCs w:val="24"/>
        </w:rPr>
        <w:t>Provincial Priorities</w:t>
      </w:r>
    </w:p>
    <w:p w14:paraId="28F9B370" w14:textId="7D800E58" w:rsidR="00767211" w:rsidRPr="00502317" w:rsidRDefault="00EC5DE3" w:rsidP="00443A3A">
      <w:pPr>
        <w:tabs>
          <w:tab w:val="left" w:pos="709"/>
        </w:tabs>
        <w:autoSpaceDE w:val="0"/>
        <w:autoSpaceDN w:val="0"/>
        <w:adjustRightInd w:val="0"/>
        <w:spacing w:line="276" w:lineRule="auto"/>
        <w:rPr>
          <w:rFonts w:ascii="Arial Narrow" w:hAnsi="Arial Narrow" w:cs="Arial"/>
          <w:sz w:val="24"/>
          <w:szCs w:val="24"/>
          <w:lang w:val="en-GB"/>
        </w:rPr>
      </w:pPr>
      <w:r w:rsidRPr="00226003">
        <w:rPr>
          <w:rFonts w:ascii="Arial Narrow" w:hAnsi="Arial Narrow" w:cs="Arial"/>
          <w:sz w:val="24"/>
          <w:szCs w:val="24"/>
          <w:lang w:val="en-GB"/>
        </w:rPr>
        <w:t>The Department</w:t>
      </w:r>
      <w:r w:rsidR="00C25AEC">
        <w:rPr>
          <w:rFonts w:ascii="Arial Narrow" w:hAnsi="Arial Narrow" w:cs="Arial"/>
          <w:sz w:val="24"/>
          <w:szCs w:val="24"/>
          <w:lang w:val="en-GB"/>
        </w:rPr>
        <w:t>’</w:t>
      </w:r>
      <w:r w:rsidRPr="00226003">
        <w:rPr>
          <w:rFonts w:ascii="Arial Narrow" w:hAnsi="Arial Narrow" w:cs="Arial"/>
          <w:sz w:val="24"/>
          <w:szCs w:val="24"/>
          <w:lang w:val="en-GB"/>
        </w:rPr>
        <w:t xml:space="preserve">s strategic objectives are aligned with the Sustainable Development Goals (SDGs), National Development Plan (NDP 2030), Transformation, Modernisation and Revitalisation (TMR) and Agenda 2063.  The SDGs are a universal call to end poverty, protect the planet and ensure that all people enjoy peace and prosperity, the NDP is a plan for the country that aims to eliminate poverty and reduce inequality by 2030, the TMR is the Gauteng Provincial Government’s strategic direction aimed at transforming the economy of the province and the Agenda 2063 is the African Union’s strategic framework for the socio-economic transformation of the continent over the next 50 years.  </w:t>
      </w:r>
      <w:r w:rsidR="00767211" w:rsidRPr="00767211">
        <w:rPr>
          <w:rFonts w:ascii="Arial Narrow" w:hAnsi="Arial Narrow" w:cs="Arial"/>
          <w:sz w:val="24"/>
          <w:szCs w:val="24"/>
          <w:lang w:val="en-GB"/>
        </w:rPr>
        <w:t xml:space="preserve">The Executive Council (Exco) of the economic cluster committee identified the </w:t>
      </w:r>
      <w:r w:rsidR="00711071">
        <w:rPr>
          <w:rFonts w:ascii="Arial Narrow" w:hAnsi="Arial Narrow" w:cs="Arial"/>
          <w:sz w:val="24"/>
          <w:szCs w:val="24"/>
          <w:lang w:val="en-GB"/>
        </w:rPr>
        <w:t xml:space="preserve">Department </w:t>
      </w:r>
      <w:r w:rsidR="00767211" w:rsidRPr="00767211">
        <w:rPr>
          <w:rFonts w:ascii="Arial Narrow" w:hAnsi="Arial Narrow" w:cs="Arial"/>
          <w:sz w:val="24"/>
          <w:szCs w:val="24"/>
          <w:lang w:val="en-GB"/>
        </w:rPr>
        <w:t xml:space="preserve">as paramount in the execution of functions to contribute to the socio-economic development of the province through making contributions to 6 of the 10 Provincial Pillars deemed important by the Gauteng Provincial Government for economic growth.  </w:t>
      </w:r>
    </w:p>
    <w:p w14:paraId="78AFD665" w14:textId="77777777" w:rsidR="00767211" w:rsidRPr="00767211" w:rsidRDefault="00767211" w:rsidP="00443A3A">
      <w:pPr>
        <w:spacing w:after="200" w:line="240" w:lineRule="auto"/>
        <w:ind w:left="720"/>
        <w:contextualSpacing/>
        <w:rPr>
          <w:rFonts w:ascii="Arial Narrow" w:hAnsi="Arial Narrow" w:cs="Arial"/>
          <w:sz w:val="24"/>
          <w:szCs w:val="24"/>
          <w:lang w:val="en-GB"/>
        </w:rPr>
      </w:pPr>
    </w:p>
    <w:p w14:paraId="6D3F508C" w14:textId="246BDB67" w:rsidR="00767211" w:rsidRPr="00767211" w:rsidRDefault="00767211" w:rsidP="00767211">
      <w:pPr>
        <w:spacing w:after="200" w:line="276" w:lineRule="auto"/>
        <w:rPr>
          <w:rFonts w:ascii="Arial Narrow" w:hAnsi="Arial Narrow" w:cs="Arial"/>
          <w:sz w:val="24"/>
          <w:szCs w:val="24"/>
          <w:lang w:val="en-GB"/>
        </w:rPr>
      </w:pPr>
      <w:r w:rsidRPr="00767211">
        <w:rPr>
          <w:rFonts w:ascii="Arial Narrow" w:hAnsi="Arial Narrow" w:cs="Arial"/>
          <w:sz w:val="24"/>
          <w:szCs w:val="24"/>
          <w:lang w:val="en-GB"/>
        </w:rPr>
        <w:t xml:space="preserve">The Gauteng City Region Overarching Agriculture and </w:t>
      </w:r>
      <w:proofErr w:type="spellStart"/>
      <w:r w:rsidRPr="00767211">
        <w:rPr>
          <w:rFonts w:ascii="Arial Narrow" w:hAnsi="Arial Narrow" w:cs="Arial"/>
          <w:sz w:val="24"/>
          <w:szCs w:val="24"/>
          <w:lang w:val="en-GB"/>
        </w:rPr>
        <w:t>Agro</w:t>
      </w:r>
      <w:proofErr w:type="spellEnd"/>
      <w:r w:rsidRPr="00767211">
        <w:rPr>
          <w:rFonts w:ascii="Arial Narrow" w:hAnsi="Arial Narrow" w:cs="Arial"/>
          <w:sz w:val="24"/>
          <w:szCs w:val="24"/>
          <w:lang w:val="en-GB"/>
        </w:rPr>
        <w:t>-processing Strategy aims to improve socio-economic development in the province.  The</w:t>
      </w:r>
      <w:r w:rsidRPr="00226003">
        <w:rPr>
          <w:rFonts w:ascii="Arial Narrow" w:hAnsi="Arial Narrow" w:cs="Arial"/>
          <w:sz w:val="24"/>
          <w:szCs w:val="24"/>
          <w:lang w:val="en-GB"/>
        </w:rPr>
        <w:t xml:space="preserve"> Department</w:t>
      </w:r>
      <w:r w:rsidRPr="00767211">
        <w:rPr>
          <w:rFonts w:ascii="Arial Narrow" w:hAnsi="Arial Narrow" w:cs="Arial"/>
          <w:sz w:val="24"/>
          <w:szCs w:val="24"/>
          <w:lang w:val="en-GB"/>
        </w:rPr>
        <w:t xml:space="preserve"> in addressing this strategy - has identified important programmes that will serve as vehicles for the attainment of the Provincial Government’s mandate.  These are </w:t>
      </w:r>
      <w:proofErr w:type="spellStart"/>
      <w:r w:rsidRPr="00767211">
        <w:rPr>
          <w:rFonts w:ascii="Arial Narrow" w:hAnsi="Arial Narrow" w:cs="Arial"/>
          <w:sz w:val="24"/>
          <w:szCs w:val="24"/>
          <w:lang w:val="en-GB"/>
        </w:rPr>
        <w:t>Agro</w:t>
      </w:r>
      <w:proofErr w:type="spellEnd"/>
      <w:r w:rsidRPr="00767211">
        <w:rPr>
          <w:rFonts w:ascii="Arial Narrow" w:hAnsi="Arial Narrow" w:cs="Arial"/>
          <w:sz w:val="24"/>
          <w:szCs w:val="24"/>
          <w:lang w:val="en-GB"/>
        </w:rPr>
        <w:t xml:space="preserve"> processing, Agri-Parks, urban agriculture, mobile veterinary services and abattoirs and the turnaround strategy of Nature Reserves for eco-tourism</w:t>
      </w:r>
      <w:r w:rsidR="00E850CE" w:rsidRPr="00226003">
        <w:rPr>
          <w:rFonts w:ascii="Arial Narrow" w:hAnsi="Arial Narrow" w:cs="Arial"/>
          <w:sz w:val="24"/>
          <w:szCs w:val="24"/>
          <w:lang w:val="en-GB"/>
        </w:rPr>
        <w:t xml:space="preserve">. </w:t>
      </w:r>
      <w:r w:rsidRPr="00767211">
        <w:rPr>
          <w:rFonts w:ascii="Arial Narrow" w:hAnsi="Arial Narrow" w:cs="Arial"/>
          <w:sz w:val="24"/>
          <w:szCs w:val="24"/>
          <w:lang w:val="en-GB"/>
        </w:rPr>
        <w:t xml:space="preserve">The attainment of this broad strategy involved </w:t>
      </w:r>
      <w:r w:rsidRPr="00767211">
        <w:rPr>
          <w:rFonts w:ascii="Arial Narrow" w:hAnsi="Arial Narrow" w:cs="Arial"/>
          <w:i/>
          <w:sz w:val="24"/>
          <w:szCs w:val="24"/>
          <w:lang w:val="en-GB"/>
        </w:rPr>
        <w:t>inter alia</w:t>
      </w:r>
      <w:r w:rsidRPr="00767211">
        <w:rPr>
          <w:rFonts w:ascii="Arial Narrow" w:hAnsi="Arial Narrow" w:cs="Arial"/>
          <w:sz w:val="24"/>
          <w:szCs w:val="24"/>
          <w:lang w:val="en-GB"/>
        </w:rPr>
        <w:t xml:space="preserve"> the maintenance of the existing </w:t>
      </w:r>
      <w:r w:rsidR="00EA1A27">
        <w:rPr>
          <w:rFonts w:ascii="Arial Narrow" w:hAnsi="Arial Narrow" w:cs="Arial"/>
          <w:sz w:val="24"/>
          <w:szCs w:val="24"/>
          <w:lang w:val="en-GB"/>
        </w:rPr>
        <w:t>A</w:t>
      </w:r>
      <w:r w:rsidRPr="00767211">
        <w:rPr>
          <w:rFonts w:ascii="Arial Narrow" w:hAnsi="Arial Narrow" w:cs="Arial"/>
          <w:sz w:val="24"/>
          <w:szCs w:val="24"/>
          <w:lang w:val="en-GB"/>
        </w:rPr>
        <w:t>gri</w:t>
      </w:r>
      <w:r w:rsidR="00EA1A27">
        <w:rPr>
          <w:rFonts w:ascii="Arial Narrow" w:hAnsi="Arial Narrow" w:cs="Arial"/>
          <w:sz w:val="24"/>
          <w:szCs w:val="24"/>
          <w:lang w:val="en-GB"/>
        </w:rPr>
        <w:t>-</w:t>
      </w:r>
      <w:r w:rsidRPr="00767211">
        <w:rPr>
          <w:rFonts w:ascii="Arial Narrow" w:hAnsi="Arial Narrow" w:cs="Arial"/>
          <w:sz w:val="24"/>
          <w:szCs w:val="24"/>
          <w:lang w:val="en-GB"/>
        </w:rPr>
        <w:t xml:space="preserve">parks, infrastructure development, market access, skills </w:t>
      </w:r>
      <w:proofErr w:type="gramStart"/>
      <w:r w:rsidRPr="00767211">
        <w:rPr>
          <w:rFonts w:ascii="Arial Narrow" w:hAnsi="Arial Narrow" w:cs="Arial"/>
          <w:sz w:val="24"/>
          <w:szCs w:val="24"/>
          <w:lang w:val="en-GB"/>
        </w:rPr>
        <w:t>development</w:t>
      </w:r>
      <w:proofErr w:type="gramEnd"/>
      <w:r w:rsidRPr="00767211">
        <w:rPr>
          <w:rFonts w:ascii="Arial Narrow" w:hAnsi="Arial Narrow" w:cs="Arial"/>
          <w:sz w:val="24"/>
          <w:szCs w:val="24"/>
          <w:lang w:val="en-GB"/>
        </w:rPr>
        <w:t xml:space="preserve"> and mechanisation.</w:t>
      </w:r>
    </w:p>
    <w:p w14:paraId="59858C47" w14:textId="26647AEA" w:rsidR="00727C72" w:rsidRPr="00226003" w:rsidRDefault="00F34153" w:rsidP="00226003">
      <w:pPr>
        <w:pStyle w:val="Heading2"/>
        <w:spacing w:line="276" w:lineRule="auto"/>
        <w:rPr>
          <w:rFonts w:ascii="Arial Narrow" w:hAnsi="Arial Narrow" w:cs="Arial"/>
          <w:color w:val="auto"/>
          <w:sz w:val="24"/>
          <w:szCs w:val="24"/>
        </w:rPr>
      </w:pPr>
      <w:bookmarkStart w:id="10" w:name="_Toc395007642"/>
      <w:r w:rsidRPr="00226003">
        <w:rPr>
          <w:rFonts w:ascii="Arial Narrow" w:hAnsi="Arial Narrow" w:cs="Arial"/>
          <w:color w:val="auto"/>
          <w:sz w:val="24"/>
          <w:szCs w:val="24"/>
        </w:rPr>
        <w:t xml:space="preserve">Measurement of service delivery impact / </w:t>
      </w:r>
      <w:bookmarkEnd w:id="10"/>
      <w:r w:rsidR="005D1BAB" w:rsidRPr="00226003">
        <w:rPr>
          <w:rFonts w:ascii="Arial Narrow" w:hAnsi="Arial Narrow" w:cs="Arial"/>
          <w:color w:val="auto"/>
          <w:sz w:val="24"/>
          <w:szCs w:val="24"/>
        </w:rPr>
        <w:t>Achievement</w:t>
      </w:r>
    </w:p>
    <w:p w14:paraId="7363531C" w14:textId="0BFCCCFE" w:rsidR="003042AE" w:rsidRPr="00226003" w:rsidRDefault="003042AE" w:rsidP="00226003">
      <w:pPr>
        <w:spacing w:line="276" w:lineRule="auto"/>
        <w:rPr>
          <w:rFonts w:ascii="Arial Narrow" w:hAnsi="Arial Narrow" w:cs="Arial"/>
          <w:sz w:val="24"/>
          <w:szCs w:val="24"/>
        </w:rPr>
      </w:pPr>
      <w:r w:rsidRPr="00226003">
        <w:rPr>
          <w:rFonts w:ascii="Arial Narrow" w:hAnsi="Arial Narrow" w:cs="Arial"/>
          <w:sz w:val="24"/>
          <w:szCs w:val="24"/>
        </w:rPr>
        <w:t xml:space="preserve">It is noted that partnerships for collaborative implementation of key departmental programmes or game changers remained the priority of the Department. Mobilisation of strategic partners continued. In the year under review, the Department </w:t>
      </w:r>
      <w:r w:rsidR="00B54C04" w:rsidRPr="00226003">
        <w:rPr>
          <w:rFonts w:ascii="Arial Narrow" w:hAnsi="Arial Narrow" w:cs="Arial"/>
          <w:sz w:val="24"/>
          <w:szCs w:val="24"/>
        </w:rPr>
        <w:t>entered</w:t>
      </w:r>
      <w:r w:rsidRPr="00226003">
        <w:rPr>
          <w:rFonts w:ascii="Arial Narrow" w:hAnsi="Arial Narrow" w:cs="Arial"/>
          <w:sz w:val="24"/>
          <w:szCs w:val="24"/>
        </w:rPr>
        <w:t xml:space="preserve"> partnerships with various other institutions. These strategic partnerships sought to attend to matters relating to skills development, development funding and market access for the produce of various primary producers as well as the Ag</w:t>
      </w:r>
      <w:r w:rsidR="00801DED" w:rsidRPr="00226003">
        <w:rPr>
          <w:rFonts w:ascii="Arial Narrow" w:hAnsi="Arial Narrow" w:cs="Arial"/>
          <w:sz w:val="24"/>
          <w:szCs w:val="24"/>
        </w:rPr>
        <w:t xml:space="preserve">ri-parks. The Committee </w:t>
      </w:r>
      <w:r w:rsidR="00767211" w:rsidRPr="00226003">
        <w:rPr>
          <w:rFonts w:ascii="Arial Narrow" w:hAnsi="Arial Narrow" w:cs="Arial"/>
          <w:sz w:val="24"/>
          <w:szCs w:val="24"/>
        </w:rPr>
        <w:t xml:space="preserve">commends </w:t>
      </w:r>
      <w:r w:rsidRPr="00226003">
        <w:rPr>
          <w:rFonts w:ascii="Arial Narrow" w:hAnsi="Arial Narrow" w:cs="Arial"/>
          <w:sz w:val="24"/>
          <w:szCs w:val="24"/>
        </w:rPr>
        <w:t xml:space="preserve">the Department for </w:t>
      </w:r>
      <w:r w:rsidR="00757175" w:rsidRPr="00226003">
        <w:rPr>
          <w:rFonts w:ascii="Arial Narrow" w:hAnsi="Arial Narrow" w:cs="Arial"/>
          <w:sz w:val="24"/>
          <w:szCs w:val="24"/>
        </w:rPr>
        <w:t>entering</w:t>
      </w:r>
      <w:r w:rsidRPr="00226003">
        <w:rPr>
          <w:rFonts w:ascii="Arial Narrow" w:hAnsi="Arial Narrow" w:cs="Arial"/>
          <w:sz w:val="24"/>
          <w:szCs w:val="24"/>
        </w:rPr>
        <w:t xml:space="preserve"> these partnerships </w:t>
      </w:r>
      <w:proofErr w:type="gramStart"/>
      <w:r w:rsidRPr="00226003">
        <w:rPr>
          <w:rFonts w:ascii="Arial Narrow" w:hAnsi="Arial Narrow" w:cs="Arial"/>
          <w:sz w:val="24"/>
          <w:szCs w:val="24"/>
        </w:rPr>
        <w:t>in order to</w:t>
      </w:r>
      <w:proofErr w:type="gramEnd"/>
      <w:r w:rsidRPr="00226003">
        <w:rPr>
          <w:rFonts w:ascii="Arial Narrow" w:hAnsi="Arial Narrow" w:cs="Arial"/>
          <w:sz w:val="24"/>
          <w:szCs w:val="24"/>
        </w:rPr>
        <w:t xml:space="preserve"> create and strengthen the institutional capacity of the Department in order for it to perform optimally.</w:t>
      </w:r>
    </w:p>
    <w:p w14:paraId="03DC282D" w14:textId="4C572CC5" w:rsidR="00B54C04" w:rsidRDefault="00375C0D" w:rsidP="00375C0D">
      <w:pPr>
        <w:tabs>
          <w:tab w:val="left" w:pos="1740"/>
        </w:tabs>
        <w:spacing w:line="240" w:lineRule="auto"/>
        <w:rPr>
          <w:rFonts w:ascii="Arial Narrow" w:hAnsi="Arial Narrow" w:cs="Arial"/>
          <w:b/>
          <w:bCs/>
          <w:sz w:val="24"/>
          <w:szCs w:val="24"/>
        </w:rPr>
      </w:pPr>
      <w:r>
        <w:rPr>
          <w:rFonts w:ascii="Arial Narrow" w:hAnsi="Arial Narrow" w:cs="Arial"/>
          <w:b/>
          <w:bCs/>
          <w:sz w:val="24"/>
          <w:szCs w:val="24"/>
        </w:rPr>
        <w:lastRenderedPageBreak/>
        <w:tab/>
      </w:r>
    </w:p>
    <w:p w14:paraId="458606E2" w14:textId="77777777" w:rsidR="00274939" w:rsidRPr="00226003" w:rsidRDefault="00274939" w:rsidP="00375C0D">
      <w:pPr>
        <w:tabs>
          <w:tab w:val="left" w:pos="1740"/>
        </w:tabs>
        <w:spacing w:line="240" w:lineRule="auto"/>
        <w:rPr>
          <w:rFonts w:ascii="Arial Narrow" w:hAnsi="Arial Narrow" w:cs="Arial"/>
          <w:b/>
          <w:bCs/>
          <w:sz w:val="24"/>
          <w:szCs w:val="24"/>
        </w:rPr>
      </w:pPr>
    </w:p>
    <w:p w14:paraId="038D815A" w14:textId="44517401" w:rsidR="00E850CE" w:rsidRPr="00226003" w:rsidRDefault="00736CBD" w:rsidP="00226003">
      <w:pPr>
        <w:spacing w:line="276" w:lineRule="auto"/>
        <w:rPr>
          <w:rFonts w:ascii="Arial Narrow" w:hAnsi="Arial Narrow" w:cs="Arial"/>
          <w:b/>
          <w:bCs/>
          <w:sz w:val="24"/>
          <w:szCs w:val="24"/>
        </w:rPr>
      </w:pPr>
      <w:r w:rsidRPr="00226003">
        <w:rPr>
          <w:rFonts w:ascii="Arial Narrow" w:hAnsi="Arial Narrow" w:cs="Arial"/>
          <w:b/>
          <w:bCs/>
          <w:sz w:val="24"/>
          <w:szCs w:val="24"/>
        </w:rPr>
        <w:t xml:space="preserve">Transversal Mainstreaming </w:t>
      </w:r>
    </w:p>
    <w:p w14:paraId="0EBE29FF" w14:textId="11FF2079" w:rsidR="008A6AF6" w:rsidRPr="00226003" w:rsidRDefault="006A6F55" w:rsidP="00226003">
      <w:pPr>
        <w:spacing w:line="276" w:lineRule="auto"/>
        <w:rPr>
          <w:rFonts w:ascii="Arial Narrow" w:hAnsi="Arial Narrow" w:cs="Arial"/>
          <w:b/>
          <w:bCs/>
          <w:sz w:val="24"/>
          <w:szCs w:val="24"/>
        </w:rPr>
      </w:pPr>
      <w:r w:rsidRPr="00226003">
        <w:rPr>
          <w:rFonts w:ascii="Arial Narrow" w:hAnsi="Arial Narrow" w:cs="Arial"/>
          <w:sz w:val="24"/>
          <w:szCs w:val="24"/>
        </w:rPr>
        <w:t>The</w:t>
      </w:r>
      <w:r w:rsidR="00801DED" w:rsidRPr="00226003">
        <w:rPr>
          <w:rFonts w:ascii="Arial Narrow" w:hAnsi="Arial Narrow" w:cs="Arial"/>
          <w:sz w:val="24"/>
          <w:szCs w:val="24"/>
        </w:rPr>
        <w:t xml:space="preserve"> Committee </w:t>
      </w:r>
      <w:r w:rsidR="00D32523" w:rsidRPr="00226003">
        <w:rPr>
          <w:rFonts w:ascii="Arial Narrow" w:hAnsi="Arial Narrow" w:cs="Arial"/>
          <w:sz w:val="24"/>
          <w:szCs w:val="24"/>
        </w:rPr>
        <w:t>continues to acknowledge</w:t>
      </w:r>
      <w:r w:rsidR="003042AE" w:rsidRPr="00226003">
        <w:rPr>
          <w:rFonts w:ascii="Arial Narrow" w:hAnsi="Arial Narrow" w:cs="Arial"/>
          <w:sz w:val="24"/>
          <w:szCs w:val="24"/>
        </w:rPr>
        <w:t xml:space="preserve"> that the </w:t>
      </w:r>
      <w:r w:rsidRPr="00226003">
        <w:rPr>
          <w:rFonts w:ascii="Arial Narrow" w:hAnsi="Arial Narrow" w:cs="Arial"/>
          <w:sz w:val="24"/>
          <w:szCs w:val="24"/>
        </w:rPr>
        <w:t xml:space="preserve">Department is making </w:t>
      </w:r>
      <w:r w:rsidR="00C858AA" w:rsidRPr="00226003">
        <w:rPr>
          <w:rFonts w:ascii="Arial Narrow" w:hAnsi="Arial Narrow" w:cs="Arial"/>
          <w:sz w:val="24"/>
          <w:szCs w:val="24"/>
        </w:rPr>
        <w:t xml:space="preserve">efforts to promote the development of </w:t>
      </w:r>
      <w:r w:rsidRPr="00226003">
        <w:rPr>
          <w:rFonts w:ascii="Arial Narrow" w:hAnsi="Arial Narrow" w:cs="Arial"/>
          <w:sz w:val="24"/>
          <w:szCs w:val="24"/>
        </w:rPr>
        <w:t xml:space="preserve">youth, people with disability and </w:t>
      </w:r>
      <w:r w:rsidR="00C858AA" w:rsidRPr="00226003">
        <w:rPr>
          <w:rFonts w:ascii="Arial Narrow" w:hAnsi="Arial Narrow" w:cs="Arial"/>
          <w:sz w:val="24"/>
          <w:szCs w:val="24"/>
        </w:rPr>
        <w:t>women</w:t>
      </w:r>
      <w:r w:rsidRPr="00226003">
        <w:rPr>
          <w:rFonts w:ascii="Arial Narrow" w:hAnsi="Arial Narrow" w:cs="Arial"/>
          <w:sz w:val="24"/>
          <w:szCs w:val="24"/>
        </w:rPr>
        <w:t xml:space="preserve">. </w:t>
      </w:r>
      <w:r w:rsidR="008A6AF6" w:rsidRPr="00226003">
        <w:rPr>
          <w:rFonts w:ascii="Arial Narrow" w:hAnsi="Arial Narrow" w:cs="Arial"/>
          <w:sz w:val="24"/>
          <w:szCs w:val="24"/>
        </w:rPr>
        <w:t xml:space="preserve">The procurement from Historically Disadvantaged Individuals (HDI), women and youth has </w:t>
      </w:r>
      <w:r w:rsidR="003042AE" w:rsidRPr="00226003">
        <w:rPr>
          <w:rFonts w:ascii="Arial Narrow" w:hAnsi="Arial Narrow" w:cs="Arial"/>
          <w:sz w:val="24"/>
          <w:szCs w:val="24"/>
        </w:rPr>
        <w:t xml:space="preserve">also </w:t>
      </w:r>
      <w:r w:rsidR="008A6AF6" w:rsidRPr="00226003">
        <w:rPr>
          <w:rFonts w:ascii="Arial Narrow" w:hAnsi="Arial Narrow" w:cs="Arial"/>
          <w:sz w:val="24"/>
          <w:szCs w:val="24"/>
        </w:rPr>
        <w:t>significantly improved</w:t>
      </w:r>
      <w:r w:rsidR="003042AE" w:rsidRPr="00226003">
        <w:rPr>
          <w:rFonts w:ascii="Arial Narrow" w:hAnsi="Arial Narrow" w:cs="Arial"/>
          <w:sz w:val="24"/>
          <w:szCs w:val="24"/>
        </w:rPr>
        <w:t xml:space="preserve">. </w:t>
      </w:r>
      <w:r w:rsidR="008A6AF6" w:rsidRPr="00226003">
        <w:rPr>
          <w:rFonts w:ascii="Arial Narrow" w:hAnsi="Arial Narrow" w:cs="Arial"/>
          <w:sz w:val="24"/>
          <w:szCs w:val="24"/>
        </w:rPr>
        <w:t xml:space="preserve"> </w:t>
      </w:r>
    </w:p>
    <w:p w14:paraId="305DE2BF" w14:textId="77777777" w:rsidR="004B7663" w:rsidRPr="00711071" w:rsidRDefault="004B7663" w:rsidP="00375C0D">
      <w:pPr>
        <w:pStyle w:val="Heading1"/>
        <w:numPr>
          <w:ilvl w:val="0"/>
          <w:numId w:val="1"/>
        </w:numPr>
        <w:shd w:val="clear" w:color="auto" w:fill="F2F2F2" w:themeFill="background1" w:themeFillShade="F2"/>
        <w:spacing w:line="240" w:lineRule="auto"/>
        <w:ind w:left="567" w:hanging="567"/>
        <w:rPr>
          <w:rFonts w:ascii="Arial Narrow" w:hAnsi="Arial Narrow" w:cs="Arial"/>
          <w:color w:val="auto"/>
          <w:sz w:val="24"/>
          <w:szCs w:val="24"/>
        </w:rPr>
      </w:pPr>
      <w:bookmarkStart w:id="11" w:name="_Toc395007643"/>
      <w:r w:rsidRPr="00711071">
        <w:rPr>
          <w:rFonts w:ascii="Arial Narrow" w:hAnsi="Arial Narrow" w:cs="Arial"/>
          <w:color w:val="auto"/>
          <w:sz w:val="24"/>
          <w:szCs w:val="24"/>
        </w:rPr>
        <w:t>OVERSIGHT</w:t>
      </w:r>
      <w:r w:rsidR="001D680E" w:rsidRPr="00711071">
        <w:rPr>
          <w:rFonts w:ascii="Arial Narrow" w:hAnsi="Arial Narrow" w:cs="Arial"/>
          <w:color w:val="auto"/>
          <w:sz w:val="24"/>
          <w:szCs w:val="24"/>
        </w:rPr>
        <w:t xml:space="preserve"> ON TECHNICAL </w:t>
      </w:r>
      <w:r w:rsidR="006C35FB" w:rsidRPr="00711071">
        <w:rPr>
          <w:rFonts w:ascii="Arial Narrow" w:hAnsi="Arial Narrow" w:cs="Arial"/>
          <w:color w:val="auto"/>
          <w:sz w:val="24"/>
          <w:szCs w:val="24"/>
        </w:rPr>
        <w:t>PERFORMANCE</w:t>
      </w:r>
      <w:bookmarkEnd w:id="11"/>
    </w:p>
    <w:p w14:paraId="73FEB7AA" w14:textId="77777777" w:rsidR="008318AB" w:rsidRPr="00711071" w:rsidRDefault="008318AB" w:rsidP="00072298">
      <w:pPr>
        <w:spacing w:line="276" w:lineRule="auto"/>
        <w:rPr>
          <w:rFonts w:ascii="Arial Narrow" w:hAnsi="Arial Narrow" w:cs="Arial"/>
          <w:sz w:val="24"/>
          <w:szCs w:val="24"/>
        </w:rPr>
      </w:pPr>
    </w:p>
    <w:p w14:paraId="4914C4A7" w14:textId="7B2EBD0A" w:rsidR="00DD25A2" w:rsidRPr="00711071" w:rsidRDefault="00BC2F3F" w:rsidP="001508A4">
      <w:pPr>
        <w:spacing w:line="276" w:lineRule="auto"/>
        <w:rPr>
          <w:rFonts w:ascii="Arial Narrow" w:hAnsi="Arial Narrow" w:cs="Arial"/>
          <w:bCs/>
          <w:sz w:val="24"/>
          <w:szCs w:val="24"/>
        </w:rPr>
      </w:pPr>
      <w:r w:rsidRPr="00711071">
        <w:rPr>
          <w:rFonts w:ascii="Arial Narrow" w:hAnsi="Arial Narrow" w:cs="Arial"/>
          <w:sz w:val="24"/>
          <w:szCs w:val="24"/>
        </w:rPr>
        <w:t xml:space="preserve">The </w:t>
      </w:r>
      <w:r w:rsidR="0036677E" w:rsidRPr="00711071">
        <w:rPr>
          <w:rFonts w:ascii="Arial Narrow" w:hAnsi="Arial Narrow" w:cs="Arial"/>
          <w:sz w:val="24"/>
          <w:szCs w:val="24"/>
        </w:rPr>
        <w:t>Department funds</w:t>
      </w:r>
      <w:r w:rsidRPr="00711071">
        <w:rPr>
          <w:rFonts w:ascii="Arial Narrow" w:hAnsi="Arial Narrow" w:cs="Arial"/>
          <w:sz w:val="24"/>
          <w:szCs w:val="24"/>
        </w:rPr>
        <w:t xml:space="preserve"> </w:t>
      </w:r>
      <w:r w:rsidR="0094326B" w:rsidRPr="00711071">
        <w:rPr>
          <w:rFonts w:ascii="Arial Narrow" w:hAnsi="Arial Narrow" w:cs="Arial"/>
          <w:sz w:val="24"/>
          <w:szCs w:val="24"/>
        </w:rPr>
        <w:t xml:space="preserve">3 </w:t>
      </w:r>
      <w:r w:rsidRPr="00711071">
        <w:rPr>
          <w:rFonts w:ascii="Arial Narrow" w:hAnsi="Arial Narrow" w:cs="Arial"/>
          <w:sz w:val="24"/>
          <w:szCs w:val="24"/>
        </w:rPr>
        <w:t xml:space="preserve">programmes name Administration, Agriculture and Rural Development </w:t>
      </w:r>
      <w:r w:rsidR="00B72EBF" w:rsidRPr="00711071">
        <w:rPr>
          <w:rFonts w:ascii="Arial Narrow" w:hAnsi="Arial Narrow" w:cs="Arial"/>
          <w:sz w:val="24"/>
          <w:szCs w:val="24"/>
        </w:rPr>
        <w:t xml:space="preserve">as well as </w:t>
      </w:r>
      <w:r w:rsidRPr="00711071">
        <w:rPr>
          <w:rFonts w:ascii="Arial Narrow" w:hAnsi="Arial Narrow" w:cs="Arial"/>
          <w:sz w:val="24"/>
          <w:szCs w:val="24"/>
        </w:rPr>
        <w:t xml:space="preserve">Environmental Affairs. </w:t>
      </w:r>
    </w:p>
    <w:p w14:paraId="02D2044C" w14:textId="77777777" w:rsidR="00C2196A" w:rsidRPr="002355AC" w:rsidRDefault="00C2196A" w:rsidP="003B2744">
      <w:pPr>
        <w:spacing w:line="240" w:lineRule="auto"/>
        <w:rPr>
          <w:rFonts w:ascii="Arial" w:hAnsi="Arial" w:cs="Arial"/>
          <w:color w:val="FF0000"/>
        </w:rPr>
      </w:pPr>
    </w:p>
    <w:p w14:paraId="4DFB7B0D" w14:textId="1C2EF5B7" w:rsidR="00660EF0" w:rsidRPr="00D57EA7" w:rsidRDefault="00660EF0" w:rsidP="00DF72DC">
      <w:pPr>
        <w:spacing w:line="276" w:lineRule="auto"/>
        <w:rPr>
          <w:rFonts w:ascii="Arial Narrow" w:hAnsi="Arial Narrow" w:cs="Arial"/>
          <w:b/>
          <w:sz w:val="28"/>
          <w:szCs w:val="28"/>
        </w:rPr>
      </w:pPr>
      <w:r w:rsidRPr="00D57EA7">
        <w:rPr>
          <w:rFonts w:ascii="Arial Narrow" w:hAnsi="Arial Narrow" w:cs="Arial"/>
          <w:b/>
          <w:sz w:val="28"/>
          <w:szCs w:val="28"/>
        </w:rPr>
        <w:t xml:space="preserve">Programme </w:t>
      </w:r>
      <w:r w:rsidR="00B81C58" w:rsidRPr="00D57EA7">
        <w:rPr>
          <w:rFonts w:ascii="Arial Narrow" w:hAnsi="Arial Narrow" w:cs="Arial"/>
          <w:b/>
          <w:sz w:val="28"/>
          <w:szCs w:val="28"/>
        </w:rPr>
        <w:t>1: ADMINISTRATION</w:t>
      </w:r>
      <w:r w:rsidRPr="00D57EA7">
        <w:rPr>
          <w:rFonts w:ascii="Arial Narrow" w:hAnsi="Arial Narrow" w:cs="Arial"/>
          <w:b/>
          <w:sz w:val="28"/>
          <w:szCs w:val="28"/>
        </w:rPr>
        <w:t xml:space="preserve"> </w:t>
      </w:r>
    </w:p>
    <w:p w14:paraId="5811E074" w14:textId="77777777" w:rsidR="00B43BE1" w:rsidRPr="008318AB" w:rsidRDefault="00B43BE1" w:rsidP="007B7851">
      <w:pPr>
        <w:spacing w:line="240" w:lineRule="auto"/>
        <w:rPr>
          <w:rFonts w:ascii="Arial" w:hAnsi="Arial" w:cs="Arial"/>
          <w:b/>
          <w:sz w:val="24"/>
          <w:szCs w:val="24"/>
        </w:rPr>
      </w:pPr>
    </w:p>
    <w:p w14:paraId="03981290" w14:textId="64964C6D" w:rsidR="00CC35B6" w:rsidRPr="006C5A2C" w:rsidRDefault="00EB4CEF" w:rsidP="006C5A2C">
      <w:pPr>
        <w:spacing w:line="276" w:lineRule="auto"/>
        <w:rPr>
          <w:rFonts w:ascii="Arial Narrow" w:hAnsi="Arial Narrow" w:cs="Arial"/>
          <w:bCs/>
          <w:sz w:val="24"/>
          <w:szCs w:val="24"/>
        </w:rPr>
      </w:pPr>
      <w:r w:rsidRPr="006C5A2C">
        <w:rPr>
          <w:rFonts w:ascii="Arial Narrow" w:hAnsi="Arial Narrow" w:cs="Arial"/>
          <w:bCs/>
          <w:sz w:val="24"/>
          <w:szCs w:val="24"/>
        </w:rPr>
        <w:t xml:space="preserve">The purpose of this programme is to </w:t>
      </w:r>
      <w:r w:rsidR="00CC35B6" w:rsidRPr="006C5A2C">
        <w:rPr>
          <w:rFonts w:ascii="Arial Narrow" w:hAnsi="Arial Narrow" w:cs="Arial"/>
          <w:bCs/>
          <w:sz w:val="24"/>
          <w:szCs w:val="24"/>
        </w:rPr>
        <w:t>provide all the corporate support services required by the Department’s Programme</w:t>
      </w:r>
      <w:r w:rsidR="004E7495" w:rsidRPr="006C5A2C">
        <w:rPr>
          <w:rFonts w:ascii="Arial Narrow" w:hAnsi="Arial Narrow" w:cs="Arial"/>
          <w:bCs/>
          <w:sz w:val="24"/>
          <w:szCs w:val="24"/>
        </w:rPr>
        <w:t>s.</w:t>
      </w:r>
      <w:r w:rsidR="00CC35B6" w:rsidRPr="006C5A2C">
        <w:rPr>
          <w:rFonts w:ascii="Arial Narrow" w:hAnsi="Arial Narrow" w:cs="Arial"/>
          <w:bCs/>
          <w:sz w:val="24"/>
          <w:szCs w:val="24"/>
        </w:rPr>
        <w:t xml:space="preserve"> It responds directly</w:t>
      </w:r>
      <w:r w:rsidR="004E7495" w:rsidRPr="006C5A2C">
        <w:rPr>
          <w:rFonts w:ascii="Arial Narrow" w:hAnsi="Arial Narrow" w:cs="Arial"/>
          <w:bCs/>
          <w:sz w:val="24"/>
          <w:szCs w:val="24"/>
        </w:rPr>
        <w:t xml:space="preserve"> </w:t>
      </w:r>
      <w:r w:rsidR="00CC35B6" w:rsidRPr="006C5A2C">
        <w:rPr>
          <w:rFonts w:ascii="Arial Narrow" w:hAnsi="Arial Narrow" w:cs="Arial"/>
          <w:bCs/>
          <w:sz w:val="24"/>
          <w:szCs w:val="24"/>
        </w:rPr>
        <w:t>to Strategic Outcome-Oriented Goal 3 on enhanced</w:t>
      </w:r>
      <w:r w:rsidR="004E7495" w:rsidRPr="006C5A2C">
        <w:rPr>
          <w:rFonts w:ascii="Arial Narrow" w:hAnsi="Arial Narrow" w:cs="Arial"/>
          <w:bCs/>
          <w:sz w:val="24"/>
          <w:szCs w:val="24"/>
        </w:rPr>
        <w:t xml:space="preserve"> </w:t>
      </w:r>
      <w:r w:rsidR="00CC35B6" w:rsidRPr="006C5A2C">
        <w:rPr>
          <w:rFonts w:ascii="Arial Narrow" w:hAnsi="Arial Narrow" w:cs="Arial"/>
          <w:bCs/>
          <w:sz w:val="24"/>
          <w:szCs w:val="24"/>
        </w:rPr>
        <w:t xml:space="preserve">capacity of the </w:t>
      </w:r>
      <w:r w:rsidR="00A33B21" w:rsidRPr="006C5A2C">
        <w:rPr>
          <w:rFonts w:ascii="Arial Narrow" w:hAnsi="Arial Narrow" w:cs="Arial"/>
          <w:bCs/>
          <w:sz w:val="24"/>
          <w:szCs w:val="24"/>
        </w:rPr>
        <w:t xml:space="preserve">Department </w:t>
      </w:r>
      <w:r w:rsidR="00CC35B6" w:rsidRPr="006C5A2C">
        <w:rPr>
          <w:rFonts w:ascii="Arial Narrow" w:hAnsi="Arial Narrow" w:cs="Arial"/>
          <w:bCs/>
          <w:sz w:val="24"/>
          <w:szCs w:val="24"/>
        </w:rPr>
        <w:t>to implement effectively</w:t>
      </w:r>
      <w:r w:rsidR="00B17336" w:rsidRPr="006C5A2C">
        <w:rPr>
          <w:rFonts w:ascii="Arial Narrow" w:hAnsi="Arial Narrow" w:cs="Arial"/>
          <w:bCs/>
          <w:sz w:val="24"/>
          <w:szCs w:val="24"/>
        </w:rPr>
        <w:t xml:space="preserve"> </w:t>
      </w:r>
      <w:r w:rsidR="00CC35B6" w:rsidRPr="006C5A2C">
        <w:rPr>
          <w:rFonts w:ascii="Arial Narrow" w:hAnsi="Arial Narrow" w:cs="Arial"/>
          <w:bCs/>
          <w:sz w:val="24"/>
          <w:szCs w:val="24"/>
        </w:rPr>
        <w:t>and indirectly to Strategic Outcome-Oriented Goal</w:t>
      </w:r>
      <w:r w:rsidR="004E7495" w:rsidRPr="006C5A2C">
        <w:rPr>
          <w:rFonts w:ascii="Arial Narrow" w:hAnsi="Arial Narrow" w:cs="Arial"/>
          <w:bCs/>
          <w:sz w:val="24"/>
          <w:szCs w:val="24"/>
        </w:rPr>
        <w:t xml:space="preserve"> </w:t>
      </w:r>
      <w:r w:rsidR="00CC35B6" w:rsidRPr="006C5A2C">
        <w:rPr>
          <w:rFonts w:ascii="Arial Narrow" w:hAnsi="Arial Narrow" w:cs="Arial"/>
          <w:bCs/>
          <w:sz w:val="24"/>
          <w:szCs w:val="24"/>
        </w:rPr>
        <w:t>1 and 2, which are a modernised and transformed</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agricultural sector increasing food security, economic</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 xml:space="preserve">inclusion and </w:t>
      </w:r>
      <w:r w:rsidR="00D541B7" w:rsidRPr="006C5A2C">
        <w:rPr>
          <w:rFonts w:ascii="Arial Narrow" w:hAnsi="Arial Narrow" w:cs="Arial"/>
          <w:bCs/>
          <w:sz w:val="24"/>
          <w:szCs w:val="24"/>
        </w:rPr>
        <w:t>equality,</w:t>
      </w:r>
      <w:r w:rsidR="00CC35B6" w:rsidRPr="006C5A2C">
        <w:rPr>
          <w:rFonts w:ascii="Arial Narrow" w:hAnsi="Arial Narrow" w:cs="Arial"/>
          <w:bCs/>
          <w:sz w:val="24"/>
          <w:szCs w:val="24"/>
        </w:rPr>
        <w:t xml:space="preserve"> sustainable natural resource</w:t>
      </w:r>
      <w:r w:rsidR="00236BD8" w:rsidRPr="006C5A2C">
        <w:rPr>
          <w:rFonts w:ascii="Arial Narrow" w:hAnsi="Arial Narrow" w:cs="Arial"/>
          <w:bCs/>
          <w:sz w:val="24"/>
          <w:szCs w:val="24"/>
        </w:rPr>
        <w:t xml:space="preserve"> </w:t>
      </w:r>
      <w:r w:rsidR="00CC35B6" w:rsidRPr="006C5A2C">
        <w:rPr>
          <w:rFonts w:ascii="Arial Narrow" w:hAnsi="Arial Narrow" w:cs="Arial"/>
          <w:bCs/>
          <w:sz w:val="24"/>
          <w:szCs w:val="24"/>
        </w:rPr>
        <w:t>management. The Programme’s objective is to lead</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strategically</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and to manage and oversee all operations and</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support services required for effective and efficient</w:t>
      </w:r>
      <w:r w:rsidR="004974D1" w:rsidRPr="006C5A2C">
        <w:rPr>
          <w:rFonts w:ascii="Arial Narrow" w:hAnsi="Arial Narrow" w:cs="Arial"/>
          <w:bCs/>
          <w:sz w:val="24"/>
          <w:szCs w:val="24"/>
        </w:rPr>
        <w:t xml:space="preserve"> </w:t>
      </w:r>
      <w:r w:rsidR="00CC35B6" w:rsidRPr="006C5A2C">
        <w:rPr>
          <w:rFonts w:ascii="Arial Narrow" w:hAnsi="Arial Narrow" w:cs="Arial"/>
          <w:bCs/>
          <w:sz w:val="24"/>
          <w:szCs w:val="24"/>
        </w:rPr>
        <w:t xml:space="preserve">implementation of the </w:t>
      </w:r>
      <w:r w:rsidR="00B54C04" w:rsidRPr="006C5A2C">
        <w:rPr>
          <w:rFonts w:ascii="Arial Narrow" w:hAnsi="Arial Narrow" w:cs="Arial"/>
          <w:bCs/>
          <w:sz w:val="24"/>
          <w:szCs w:val="24"/>
        </w:rPr>
        <w:t xml:space="preserve">Department’s </w:t>
      </w:r>
      <w:r w:rsidR="00CC35B6" w:rsidRPr="006C5A2C">
        <w:rPr>
          <w:rFonts w:ascii="Arial Narrow" w:hAnsi="Arial Narrow" w:cs="Arial"/>
          <w:bCs/>
          <w:sz w:val="24"/>
          <w:szCs w:val="24"/>
        </w:rPr>
        <w:t>core functions.</w:t>
      </w:r>
    </w:p>
    <w:p w14:paraId="4D898FEF" w14:textId="77777777" w:rsidR="00D85AC2" w:rsidRPr="006C5A2C" w:rsidRDefault="00D85AC2" w:rsidP="006C5A2C">
      <w:pPr>
        <w:spacing w:line="276" w:lineRule="auto"/>
        <w:rPr>
          <w:rFonts w:ascii="Arial Narrow" w:hAnsi="Arial Narrow" w:cs="Arial"/>
          <w:sz w:val="24"/>
          <w:szCs w:val="24"/>
        </w:rPr>
      </w:pPr>
    </w:p>
    <w:p w14:paraId="5D20215F" w14:textId="3965C20F" w:rsidR="00702AD3" w:rsidRDefault="001D7D39" w:rsidP="006C5A2C">
      <w:pPr>
        <w:autoSpaceDE w:val="0"/>
        <w:autoSpaceDN w:val="0"/>
        <w:adjustRightInd w:val="0"/>
        <w:spacing w:line="276" w:lineRule="auto"/>
        <w:rPr>
          <w:rFonts w:ascii="Arial Narrow" w:hAnsi="Arial Narrow" w:cs="Arial"/>
          <w:color w:val="1A1A1A"/>
          <w:sz w:val="24"/>
          <w:szCs w:val="24"/>
        </w:rPr>
      </w:pPr>
      <w:r>
        <w:rPr>
          <w:rFonts w:ascii="Arial Narrow" w:hAnsi="Arial Narrow" w:cs="Arial"/>
          <w:color w:val="1A1A1A"/>
          <w:sz w:val="24"/>
          <w:szCs w:val="24"/>
        </w:rPr>
        <w:t xml:space="preserve">The programme had </w:t>
      </w:r>
      <w:r w:rsidR="00702AD3" w:rsidRPr="00702AD3">
        <w:rPr>
          <w:rFonts w:ascii="Arial Narrow" w:hAnsi="Arial Narrow" w:cs="Arial"/>
          <w:color w:val="1A1A1A"/>
          <w:sz w:val="24"/>
          <w:szCs w:val="24"/>
        </w:rPr>
        <w:t xml:space="preserve">35 performance indicators planned for the 2022/23 financial year. A total of 24 indicators were achieved, and 11 not achieved </w:t>
      </w:r>
      <w:r w:rsidR="005B3DAA">
        <w:rPr>
          <w:rFonts w:ascii="Arial Narrow" w:hAnsi="Arial Narrow" w:cs="Arial"/>
          <w:color w:val="1A1A1A"/>
          <w:sz w:val="24"/>
          <w:szCs w:val="24"/>
        </w:rPr>
        <w:t>t</w:t>
      </w:r>
      <w:r w:rsidR="00702AD3" w:rsidRPr="00702AD3">
        <w:rPr>
          <w:rFonts w:ascii="Arial Narrow" w:hAnsi="Arial Narrow" w:cs="Arial"/>
          <w:color w:val="1A1A1A"/>
          <w:sz w:val="24"/>
          <w:szCs w:val="24"/>
        </w:rPr>
        <w:t>hus, leading to an achievement rate of 69%.</w:t>
      </w:r>
    </w:p>
    <w:p w14:paraId="7058E384" w14:textId="77777777" w:rsidR="00702AD3" w:rsidRDefault="00702AD3" w:rsidP="006C5A2C">
      <w:pPr>
        <w:autoSpaceDE w:val="0"/>
        <w:autoSpaceDN w:val="0"/>
        <w:adjustRightInd w:val="0"/>
        <w:spacing w:line="276" w:lineRule="auto"/>
        <w:rPr>
          <w:rFonts w:ascii="Arial Narrow" w:hAnsi="Arial Narrow" w:cs="Arial"/>
          <w:color w:val="1A1A1A"/>
          <w:sz w:val="24"/>
          <w:szCs w:val="24"/>
        </w:rPr>
      </w:pPr>
    </w:p>
    <w:p w14:paraId="777823F1" w14:textId="668BF4CA" w:rsidR="006F1787" w:rsidRDefault="006F1787" w:rsidP="006C5A2C">
      <w:pPr>
        <w:autoSpaceDE w:val="0"/>
        <w:autoSpaceDN w:val="0"/>
        <w:adjustRightInd w:val="0"/>
        <w:spacing w:line="240" w:lineRule="auto"/>
        <w:rPr>
          <w:rFonts w:ascii="Arial Narrow" w:hAnsi="Arial Narrow" w:cs="Arial"/>
          <w:b/>
          <w:bCs/>
          <w:sz w:val="24"/>
          <w:szCs w:val="24"/>
        </w:rPr>
      </w:pPr>
      <w:r w:rsidRPr="006C5A2C">
        <w:rPr>
          <w:rFonts w:ascii="Arial Narrow" w:hAnsi="Arial Narrow" w:cs="Arial"/>
          <w:b/>
          <w:bCs/>
          <w:sz w:val="24"/>
          <w:szCs w:val="24"/>
        </w:rPr>
        <w:t xml:space="preserve">Financial Management </w:t>
      </w:r>
    </w:p>
    <w:p w14:paraId="34EB00B8" w14:textId="77777777" w:rsidR="005B4390" w:rsidRPr="006C5A2C" w:rsidRDefault="005B4390" w:rsidP="005B4390">
      <w:pPr>
        <w:autoSpaceDE w:val="0"/>
        <w:autoSpaceDN w:val="0"/>
        <w:adjustRightInd w:val="0"/>
        <w:spacing w:line="276" w:lineRule="auto"/>
        <w:rPr>
          <w:rFonts w:ascii="Arial Narrow" w:hAnsi="Arial Narrow" w:cs="Arial"/>
          <w:b/>
          <w:bCs/>
          <w:sz w:val="24"/>
          <w:szCs w:val="24"/>
        </w:rPr>
      </w:pPr>
    </w:p>
    <w:p w14:paraId="3630E96C" w14:textId="0FD27C70" w:rsidR="00292BCA" w:rsidRPr="00BC3C28" w:rsidRDefault="00942118" w:rsidP="00292BCA">
      <w:pPr>
        <w:pStyle w:val="ListParagraph"/>
        <w:numPr>
          <w:ilvl w:val="0"/>
          <w:numId w:val="44"/>
        </w:numPr>
        <w:autoSpaceDE w:val="0"/>
        <w:autoSpaceDN w:val="0"/>
        <w:adjustRightInd w:val="0"/>
        <w:ind w:left="426" w:hanging="426"/>
        <w:jc w:val="both"/>
        <w:rPr>
          <w:rFonts w:ascii="Arial Narrow" w:hAnsi="Arial Narrow" w:cs="Arial"/>
          <w:sz w:val="24"/>
          <w:szCs w:val="24"/>
        </w:rPr>
      </w:pPr>
      <w:r w:rsidRPr="00942118">
        <w:rPr>
          <w:rFonts w:ascii="Arial Narrow" w:hAnsi="Arial Narrow" w:cs="Arial"/>
          <w:sz w:val="24"/>
          <w:szCs w:val="24"/>
        </w:rPr>
        <w:t xml:space="preserve">The </w:t>
      </w:r>
      <w:r w:rsidR="002E735E">
        <w:rPr>
          <w:rFonts w:ascii="Arial Narrow" w:hAnsi="Arial Narrow" w:cs="Arial"/>
          <w:sz w:val="24"/>
          <w:szCs w:val="24"/>
        </w:rPr>
        <w:t xml:space="preserve">Committee commends the </w:t>
      </w:r>
      <w:r w:rsidRPr="00942118">
        <w:rPr>
          <w:rFonts w:ascii="Arial Narrow" w:hAnsi="Arial Narrow" w:cs="Arial"/>
          <w:sz w:val="24"/>
          <w:szCs w:val="24"/>
        </w:rPr>
        <w:t>Department l on its performance indicator relating to the payment of supplier’s invoice</w:t>
      </w:r>
      <w:r w:rsidR="00B278BD">
        <w:rPr>
          <w:rFonts w:ascii="Arial Narrow" w:hAnsi="Arial Narrow" w:cs="Arial"/>
          <w:sz w:val="24"/>
          <w:szCs w:val="24"/>
        </w:rPr>
        <w:t>s</w:t>
      </w:r>
      <w:r w:rsidRPr="00942118">
        <w:rPr>
          <w:rFonts w:ascii="Arial Narrow" w:hAnsi="Arial Narrow" w:cs="Arial"/>
          <w:sz w:val="24"/>
          <w:szCs w:val="24"/>
        </w:rPr>
        <w:t xml:space="preserve"> within the 10, 15 and 30 days. The Department</w:t>
      </w:r>
      <w:r w:rsidR="00317E2F" w:rsidRPr="00317E2F">
        <w:rPr>
          <w:rFonts w:ascii="Arial" w:eastAsiaTheme="minorHAnsi" w:hAnsi="Arial" w:cs="Arial"/>
          <w:color w:val="000000"/>
          <w:sz w:val="20"/>
          <w:szCs w:val="20"/>
          <w:lang w:val="en-ZA"/>
        </w:rPr>
        <w:t xml:space="preserve"> </w:t>
      </w:r>
      <w:r w:rsidR="00317E2F" w:rsidRPr="00317E2F">
        <w:rPr>
          <w:rFonts w:ascii="Arial Narrow" w:hAnsi="Arial Narrow" w:cs="Arial"/>
          <w:sz w:val="24"/>
          <w:szCs w:val="24"/>
          <w:lang w:val="en-ZA"/>
        </w:rPr>
        <w:t>managed to pay 93% of Invoices within 10 days in comparison to the 60% the for the previous year and 99% of invoices within 15 working days in comparison to 94% the previous financial year. The following are some of the main challenges experienced by the Department with paying service providers invoices within 10 days and 15 working days</w:t>
      </w:r>
      <w:r w:rsidR="00317E2F">
        <w:rPr>
          <w:rFonts w:ascii="Arial Narrow" w:hAnsi="Arial Narrow" w:cs="Arial"/>
          <w:sz w:val="24"/>
          <w:szCs w:val="24"/>
          <w:lang w:val="en-ZA"/>
        </w:rPr>
        <w:t>.</w:t>
      </w:r>
    </w:p>
    <w:p w14:paraId="6E9198D2" w14:textId="77777777" w:rsidR="00BC3C28" w:rsidRPr="00292BCA" w:rsidRDefault="00BC3C28" w:rsidP="00BC3C28">
      <w:pPr>
        <w:pStyle w:val="ListParagraph"/>
        <w:autoSpaceDE w:val="0"/>
        <w:autoSpaceDN w:val="0"/>
        <w:adjustRightInd w:val="0"/>
        <w:spacing w:line="240" w:lineRule="auto"/>
        <w:ind w:left="426"/>
        <w:jc w:val="both"/>
        <w:rPr>
          <w:rFonts w:ascii="Arial Narrow" w:hAnsi="Arial Narrow" w:cs="Arial"/>
          <w:sz w:val="24"/>
          <w:szCs w:val="24"/>
        </w:rPr>
      </w:pPr>
    </w:p>
    <w:p w14:paraId="5E5E808A" w14:textId="186E5E34" w:rsidR="00986FD0" w:rsidRPr="00BC3C28" w:rsidRDefault="00986FD0" w:rsidP="00292BCA">
      <w:pPr>
        <w:pStyle w:val="ListParagraph"/>
        <w:numPr>
          <w:ilvl w:val="0"/>
          <w:numId w:val="44"/>
        </w:numPr>
        <w:autoSpaceDE w:val="0"/>
        <w:autoSpaceDN w:val="0"/>
        <w:adjustRightInd w:val="0"/>
        <w:ind w:left="426" w:hanging="426"/>
        <w:jc w:val="both"/>
        <w:rPr>
          <w:rFonts w:ascii="Arial Narrow" w:hAnsi="Arial Narrow" w:cs="Arial"/>
          <w:sz w:val="24"/>
          <w:szCs w:val="24"/>
        </w:rPr>
      </w:pPr>
      <w:r w:rsidRPr="00986FD0">
        <w:rPr>
          <w:rFonts w:ascii="Arial Narrow" w:hAnsi="Arial Narrow" w:cs="Arial"/>
          <w:sz w:val="24"/>
          <w:szCs w:val="24"/>
          <w:lang w:val="en-ZA"/>
        </w:rPr>
        <w:t xml:space="preserve">The Department did not realise the planned targets on the designated groups (women, youth, persons with disabilities, military veterans and township spend target). The Department ‘s biggest expenditure was on the current contracts secured through competitive bidding and the Department relied on the Request for Quotation (RFQ) which was less than R1 million to advance the designated groups. Most of the Department ‘s planned tenders were cancelled and the Preferential Procurement Report (PPR) regulation that was used in bids to advance designated groups </w:t>
      </w:r>
      <w:r w:rsidR="000924AF">
        <w:rPr>
          <w:rFonts w:ascii="Arial Narrow" w:hAnsi="Arial Narrow" w:cs="Arial"/>
          <w:sz w:val="24"/>
          <w:szCs w:val="24"/>
          <w:lang w:val="en-ZA"/>
        </w:rPr>
        <w:t>was</w:t>
      </w:r>
      <w:r w:rsidR="000924AF" w:rsidRPr="00986FD0">
        <w:rPr>
          <w:rFonts w:ascii="Arial Narrow" w:hAnsi="Arial Narrow" w:cs="Arial"/>
          <w:sz w:val="24"/>
          <w:szCs w:val="24"/>
          <w:lang w:val="en-ZA"/>
        </w:rPr>
        <w:t xml:space="preserve"> </w:t>
      </w:r>
      <w:r w:rsidRPr="00986FD0">
        <w:rPr>
          <w:rFonts w:ascii="Arial Narrow" w:hAnsi="Arial Narrow" w:cs="Arial"/>
          <w:sz w:val="24"/>
          <w:szCs w:val="24"/>
          <w:lang w:val="en-ZA"/>
        </w:rPr>
        <w:t>declared invalid by the Constitutional Court.</w:t>
      </w:r>
    </w:p>
    <w:p w14:paraId="3F548D9D" w14:textId="77777777" w:rsidR="00BC3C28" w:rsidRPr="00762A89" w:rsidRDefault="00BC3C28" w:rsidP="00BC3C28">
      <w:pPr>
        <w:pStyle w:val="ListParagraph"/>
        <w:autoSpaceDE w:val="0"/>
        <w:autoSpaceDN w:val="0"/>
        <w:adjustRightInd w:val="0"/>
        <w:spacing w:line="240" w:lineRule="auto"/>
        <w:ind w:left="426"/>
        <w:jc w:val="both"/>
        <w:rPr>
          <w:rFonts w:ascii="Arial Narrow" w:hAnsi="Arial Narrow" w:cs="Arial"/>
          <w:sz w:val="24"/>
          <w:szCs w:val="24"/>
        </w:rPr>
      </w:pPr>
    </w:p>
    <w:p w14:paraId="077C999D" w14:textId="31CC0DA0" w:rsidR="00762A89" w:rsidRPr="00942118" w:rsidRDefault="00292BCA" w:rsidP="00292BCA">
      <w:pPr>
        <w:pStyle w:val="ListParagraph"/>
        <w:numPr>
          <w:ilvl w:val="0"/>
          <w:numId w:val="44"/>
        </w:numPr>
        <w:autoSpaceDE w:val="0"/>
        <w:autoSpaceDN w:val="0"/>
        <w:adjustRightInd w:val="0"/>
        <w:ind w:left="426" w:hanging="426"/>
        <w:jc w:val="both"/>
        <w:rPr>
          <w:rFonts w:ascii="Arial Narrow" w:hAnsi="Arial Narrow" w:cs="Arial"/>
          <w:sz w:val="24"/>
          <w:szCs w:val="24"/>
        </w:rPr>
      </w:pPr>
      <w:r w:rsidRPr="00292BCA">
        <w:rPr>
          <w:rFonts w:ascii="Arial Narrow" w:hAnsi="Arial Narrow" w:cs="Arial"/>
          <w:sz w:val="24"/>
          <w:szCs w:val="24"/>
          <w:lang w:val="en-ZA"/>
        </w:rPr>
        <w:t>The Department also did not achieve the targets on all designated groups due to non-responsiveness of tenders for targeted businesses owned by designated groups when requests for procurement for &lt;/= R 1 million were made. The Department will ensure that tenders are re-</w:t>
      </w:r>
      <w:r w:rsidR="00BC3C28" w:rsidRPr="00292BCA">
        <w:rPr>
          <w:rFonts w:ascii="Arial Narrow" w:hAnsi="Arial Narrow" w:cs="Arial"/>
          <w:sz w:val="24"/>
          <w:szCs w:val="24"/>
          <w:lang w:val="en-ZA"/>
        </w:rPr>
        <w:t>advertised,</w:t>
      </w:r>
      <w:r w:rsidRPr="00292BCA">
        <w:rPr>
          <w:rFonts w:ascii="Arial Narrow" w:hAnsi="Arial Narrow" w:cs="Arial"/>
          <w:sz w:val="24"/>
          <w:szCs w:val="24"/>
          <w:lang w:val="en-ZA"/>
        </w:rPr>
        <w:t xml:space="preserve"> and quotations are sourced from the targeted designated groups. The Department could not achieve its set target on spend </w:t>
      </w:r>
      <w:r w:rsidRPr="00292BCA">
        <w:rPr>
          <w:rFonts w:ascii="Arial Narrow" w:hAnsi="Arial Narrow" w:cs="Arial"/>
          <w:sz w:val="24"/>
          <w:szCs w:val="24"/>
          <w:lang w:val="en-ZA"/>
        </w:rPr>
        <w:lastRenderedPageBreak/>
        <w:t>in township as there was inadequate response on tender</w:t>
      </w:r>
      <w:r w:rsidR="00B70304">
        <w:rPr>
          <w:rFonts w:ascii="Arial Narrow" w:hAnsi="Arial Narrow" w:cs="Arial"/>
          <w:sz w:val="24"/>
          <w:szCs w:val="24"/>
          <w:lang w:val="en-ZA"/>
        </w:rPr>
        <w:t>s</w:t>
      </w:r>
      <w:r w:rsidRPr="00292BCA">
        <w:rPr>
          <w:rFonts w:ascii="Arial Narrow" w:hAnsi="Arial Narrow" w:cs="Arial"/>
          <w:sz w:val="24"/>
          <w:szCs w:val="24"/>
          <w:lang w:val="en-ZA"/>
        </w:rPr>
        <w:t xml:space="preserve"> &lt;/= 1 million. </w:t>
      </w:r>
      <w:r w:rsidR="00155FEF">
        <w:rPr>
          <w:rFonts w:ascii="Arial Narrow" w:hAnsi="Arial Narrow" w:cs="Arial"/>
          <w:sz w:val="24"/>
          <w:szCs w:val="24"/>
          <w:lang w:val="en-ZA"/>
        </w:rPr>
        <w:t>P</w:t>
      </w:r>
      <w:r w:rsidRPr="00292BCA">
        <w:rPr>
          <w:rFonts w:ascii="Arial Narrow" w:hAnsi="Arial Narrow" w:cs="Arial"/>
          <w:sz w:val="24"/>
          <w:szCs w:val="24"/>
          <w:lang w:val="en-ZA"/>
        </w:rPr>
        <w:t xml:space="preserve">reference will be given to Township owned businesses in the next financial year. The commencement of Preferential Procurement Regulation (PPR) posed a challenge due to specific goals, which </w:t>
      </w:r>
      <w:r w:rsidR="00155FEF">
        <w:rPr>
          <w:rFonts w:ascii="Arial Narrow" w:hAnsi="Arial Narrow" w:cs="Arial"/>
          <w:sz w:val="24"/>
          <w:szCs w:val="24"/>
          <w:lang w:val="en-ZA"/>
        </w:rPr>
        <w:t>led</w:t>
      </w:r>
      <w:r w:rsidR="00155FEF" w:rsidRPr="00292BCA">
        <w:rPr>
          <w:rFonts w:ascii="Arial Narrow" w:hAnsi="Arial Narrow" w:cs="Arial"/>
          <w:sz w:val="24"/>
          <w:szCs w:val="24"/>
          <w:lang w:val="en-ZA"/>
        </w:rPr>
        <w:t xml:space="preserve"> </w:t>
      </w:r>
      <w:r w:rsidRPr="00292BCA">
        <w:rPr>
          <w:rFonts w:ascii="Arial Narrow" w:hAnsi="Arial Narrow" w:cs="Arial"/>
          <w:sz w:val="24"/>
          <w:szCs w:val="24"/>
          <w:lang w:val="en-ZA"/>
        </w:rPr>
        <w:t xml:space="preserve">to the underachievement on procurement that targets Co-operative businesses. </w:t>
      </w:r>
      <w:r w:rsidR="001D3A25" w:rsidRPr="001D3A25">
        <w:rPr>
          <w:rFonts w:ascii="Arial Narrow" w:hAnsi="Arial Narrow" w:cs="Arial"/>
          <w:sz w:val="24"/>
          <w:szCs w:val="24"/>
          <w:lang w:val="en-ZA"/>
        </w:rPr>
        <w:t xml:space="preserve">Department </w:t>
      </w:r>
      <w:r w:rsidRPr="00292BCA">
        <w:rPr>
          <w:rFonts w:ascii="Arial Narrow" w:hAnsi="Arial Narrow" w:cs="Arial"/>
          <w:sz w:val="24"/>
          <w:szCs w:val="24"/>
          <w:lang w:val="en-ZA"/>
        </w:rPr>
        <w:t>has since reviewed the SCM policy and the SOP in line with the PPR 2022.</w:t>
      </w:r>
    </w:p>
    <w:p w14:paraId="19906A52" w14:textId="77777777" w:rsidR="00942118" w:rsidRDefault="00942118" w:rsidP="00BC3C28">
      <w:pPr>
        <w:pStyle w:val="ListParagraph"/>
        <w:spacing w:line="240" w:lineRule="auto"/>
        <w:ind w:left="284"/>
        <w:jc w:val="both"/>
        <w:rPr>
          <w:rFonts w:ascii="Arial Narrow" w:hAnsi="Arial Narrow" w:cs="Arial"/>
          <w:sz w:val="24"/>
          <w:szCs w:val="24"/>
        </w:rPr>
      </w:pPr>
    </w:p>
    <w:p w14:paraId="7F061484" w14:textId="6FF7A89E" w:rsidR="00A24E0A" w:rsidRPr="006C5A2C" w:rsidRDefault="0040798E" w:rsidP="00B815DE">
      <w:pPr>
        <w:pStyle w:val="ListParagraph"/>
        <w:numPr>
          <w:ilvl w:val="0"/>
          <w:numId w:val="28"/>
        </w:numPr>
        <w:autoSpaceDE w:val="0"/>
        <w:autoSpaceDN w:val="0"/>
        <w:adjustRightInd w:val="0"/>
        <w:ind w:left="284" w:hanging="284"/>
        <w:jc w:val="both"/>
        <w:rPr>
          <w:rFonts w:ascii="Arial Narrow" w:hAnsi="Arial Narrow" w:cs="ArialMT"/>
          <w:color w:val="1A1A1A"/>
          <w:sz w:val="24"/>
          <w:szCs w:val="24"/>
        </w:rPr>
      </w:pPr>
      <w:r w:rsidRPr="006C5A2C">
        <w:rPr>
          <w:rFonts w:ascii="Arial Narrow" w:hAnsi="Arial Narrow" w:cs="ArialMT"/>
          <w:color w:val="1A1A1A"/>
          <w:sz w:val="24"/>
          <w:szCs w:val="24"/>
        </w:rPr>
        <w:t xml:space="preserve">The </w:t>
      </w:r>
      <w:r w:rsidR="00B94A9C">
        <w:rPr>
          <w:rFonts w:ascii="Arial Narrow" w:hAnsi="Arial Narrow" w:cs="ArialMT"/>
          <w:color w:val="1A1A1A"/>
          <w:sz w:val="24"/>
          <w:szCs w:val="24"/>
        </w:rPr>
        <w:t>D</w:t>
      </w:r>
      <w:r w:rsidRPr="006C5A2C">
        <w:rPr>
          <w:rFonts w:ascii="Arial Narrow" w:hAnsi="Arial Narrow" w:cs="ArialMT"/>
          <w:color w:val="1A1A1A"/>
          <w:sz w:val="24"/>
          <w:szCs w:val="24"/>
        </w:rPr>
        <w:t>epartment did not achieve</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the annual target set for department spend in</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township</w:t>
      </w:r>
      <w:r w:rsidR="002E6EEB">
        <w:rPr>
          <w:rFonts w:ascii="Arial Narrow" w:hAnsi="Arial Narrow" w:cs="ArialMT"/>
          <w:color w:val="1A1A1A"/>
          <w:sz w:val="24"/>
          <w:szCs w:val="24"/>
        </w:rPr>
        <w:t>s</w:t>
      </w:r>
      <w:r w:rsidRPr="006C5A2C">
        <w:rPr>
          <w:rFonts w:ascii="Arial Narrow" w:hAnsi="Arial Narrow" w:cs="ArialMT"/>
          <w:color w:val="1A1A1A"/>
          <w:sz w:val="24"/>
          <w:szCs w:val="24"/>
        </w:rPr>
        <w:t>. The planned tenders are</w:t>
      </w:r>
      <w:r w:rsidR="009D791A" w:rsidRPr="006C5A2C">
        <w:rPr>
          <w:rFonts w:ascii="Arial Narrow" w:hAnsi="Arial Narrow" w:cs="ArialMT"/>
          <w:color w:val="1A1A1A"/>
          <w:sz w:val="24"/>
          <w:szCs w:val="24"/>
        </w:rPr>
        <w:t xml:space="preserve"> </w:t>
      </w:r>
      <w:r w:rsidR="00A97A61">
        <w:rPr>
          <w:rFonts w:ascii="Arial Narrow" w:hAnsi="Arial Narrow" w:cs="ArialMT"/>
          <w:color w:val="1A1A1A"/>
          <w:sz w:val="24"/>
          <w:szCs w:val="24"/>
        </w:rPr>
        <w:t>rep</w:t>
      </w:r>
      <w:r w:rsidR="00DC6A64">
        <w:rPr>
          <w:rFonts w:ascii="Arial Narrow" w:hAnsi="Arial Narrow" w:cs="ArialMT"/>
          <w:color w:val="1A1A1A"/>
          <w:sz w:val="24"/>
          <w:szCs w:val="24"/>
        </w:rPr>
        <w:t xml:space="preserve">ortedly </w:t>
      </w:r>
      <w:r w:rsidRPr="006C5A2C">
        <w:rPr>
          <w:rFonts w:ascii="Arial Narrow" w:hAnsi="Arial Narrow" w:cs="ArialMT"/>
          <w:color w:val="1A1A1A"/>
          <w:sz w:val="24"/>
          <w:szCs w:val="24"/>
        </w:rPr>
        <w:t xml:space="preserve">still in the process and the </w:t>
      </w:r>
      <w:r w:rsidR="00B94A9C">
        <w:rPr>
          <w:rFonts w:ascii="ArialMT" w:hAnsi="ArialMT" w:cs="ArialMT"/>
          <w:color w:val="1A1A1A"/>
          <w:sz w:val="20"/>
          <w:szCs w:val="20"/>
        </w:rPr>
        <w:t>Preferential Procurement Regulation</w:t>
      </w:r>
      <w:r w:rsidR="00B94A9C" w:rsidRPr="006C5A2C">
        <w:rPr>
          <w:rFonts w:ascii="Arial Narrow" w:hAnsi="Arial Narrow" w:cs="ArialMT"/>
          <w:color w:val="1A1A1A"/>
          <w:sz w:val="24"/>
          <w:szCs w:val="24"/>
        </w:rPr>
        <w:t xml:space="preserve"> </w:t>
      </w:r>
      <w:r w:rsidR="00B94A9C">
        <w:rPr>
          <w:rFonts w:ascii="Arial Narrow" w:hAnsi="Arial Narrow" w:cs="ArialMT"/>
          <w:color w:val="1A1A1A"/>
          <w:sz w:val="24"/>
          <w:szCs w:val="24"/>
        </w:rPr>
        <w:t>(</w:t>
      </w:r>
      <w:r w:rsidRPr="006C5A2C">
        <w:rPr>
          <w:rFonts w:ascii="Arial Narrow" w:hAnsi="Arial Narrow" w:cs="ArialMT"/>
          <w:color w:val="1A1A1A"/>
          <w:sz w:val="24"/>
          <w:szCs w:val="24"/>
        </w:rPr>
        <w:t>PPR</w:t>
      </w:r>
      <w:r w:rsidR="00B94A9C">
        <w:rPr>
          <w:rFonts w:ascii="Arial Narrow" w:hAnsi="Arial Narrow" w:cs="ArialMT"/>
          <w:color w:val="1A1A1A"/>
          <w:sz w:val="24"/>
          <w:szCs w:val="24"/>
        </w:rPr>
        <w:t>)</w:t>
      </w:r>
      <w:r w:rsidRPr="006C5A2C">
        <w:rPr>
          <w:rFonts w:ascii="Arial Narrow" w:hAnsi="Arial Narrow" w:cs="ArialMT"/>
          <w:color w:val="1A1A1A"/>
          <w:sz w:val="24"/>
          <w:szCs w:val="24"/>
        </w:rPr>
        <w:t xml:space="preserve"> that was</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 xml:space="preserve">used in </w:t>
      </w:r>
      <w:r w:rsidR="00DC6A64">
        <w:rPr>
          <w:rFonts w:ascii="Arial Narrow" w:hAnsi="Arial Narrow" w:cs="ArialMT"/>
          <w:color w:val="1A1A1A"/>
          <w:sz w:val="24"/>
          <w:szCs w:val="24"/>
        </w:rPr>
        <w:t>their</w:t>
      </w:r>
      <w:r w:rsidRPr="006C5A2C">
        <w:rPr>
          <w:rFonts w:ascii="Arial Narrow" w:hAnsi="Arial Narrow" w:cs="ArialMT"/>
          <w:color w:val="1A1A1A"/>
          <w:sz w:val="24"/>
          <w:szCs w:val="24"/>
        </w:rPr>
        <w:t xml:space="preserve"> bids to advance designated groups was</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 xml:space="preserve">declared invalid by the Constitutional Court. </w:t>
      </w:r>
      <w:r w:rsidR="00DC6A64">
        <w:rPr>
          <w:rFonts w:ascii="Arial Narrow" w:hAnsi="Arial Narrow" w:cs="ArialMT"/>
          <w:color w:val="1A1A1A"/>
          <w:sz w:val="24"/>
          <w:szCs w:val="24"/>
        </w:rPr>
        <w:t>However, the D</w:t>
      </w:r>
      <w:r w:rsidRPr="006C5A2C">
        <w:rPr>
          <w:rFonts w:ascii="Arial Narrow" w:hAnsi="Arial Narrow" w:cs="ArialMT"/>
          <w:color w:val="1A1A1A"/>
          <w:sz w:val="24"/>
          <w:szCs w:val="24"/>
        </w:rPr>
        <w:t>epartment</w:t>
      </w:r>
      <w:r w:rsidR="00DC6A64">
        <w:rPr>
          <w:rFonts w:ascii="Arial Narrow" w:hAnsi="Arial Narrow" w:cs="ArialMT"/>
          <w:color w:val="1A1A1A"/>
          <w:sz w:val="24"/>
          <w:szCs w:val="24"/>
        </w:rPr>
        <w:t xml:space="preserve"> reported that</w:t>
      </w:r>
      <w:r w:rsidR="00DF7EBF">
        <w:rPr>
          <w:rFonts w:ascii="Arial Narrow" w:hAnsi="Arial Narrow" w:cs="ArialMT"/>
          <w:color w:val="1A1A1A"/>
          <w:sz w:val="24"/>
          <w:szCs w:val="24"/>
        </w:rPr>
        <w:t xml:space="preserve"> they</w:t>
      </w:r>
      <w:r w:rsidRPr="006C5A2C">
        <w:rPr>
          <w:rFonts w:ascii="Arial Narrow" w:hAnsi="Arial Narrow" w:cs="ArialMT"/>
          <w:color w:val="1A1A1A"/>
          <w:sz w:val="24"/>
          <w:szCs w:val="24"/>
        </w:rPr>
        <w:t xml:space="preserve"> will continue to give preference to the</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designated groups using RFQ with the threshold</w:t>
      </w:r>
      <w:r w:rsidR="009D791A" w:rsidRPr="006C5A2C">
        <w:rPr>
          <w:rFonts w:ascii="Arial Narrow" w:hAnsi="Arial Narrow" w:cs="ArialMT"/>
          <w:color w:val="1A1A1A"/>
          <w:sz w:val="24"/>
          <w:szCs w:val="24"/>
        </w:rPr>
        <w:t xml:space="preserve"> </w:t>
      </w:r>
      <w:r w:rsidRPr="006C5A2C">
        <w:rPr>
          <w:rFonts w:ascii="Arial Narrow" w:hAnsi="Arial Narrow" w:cs="ArialMT"/>
          <w:color w:val="1A1A1A"/>
          <w:sz w:val="24"/>
          <w:szCs w:val="24"/>
        </w:rPr>
        <w:t xml:space="preserve">increased to R1 </w:t>
      </w:r>
      <w:r w:rsidR="00F84471" w:rsidRPr="006C5A2C">
        <w:rPr>
          <w:rFonts w:ascii="Arial Narrow" w:hAnsi="Arial Narrow" w:cs="ArialMT"/>
          <w:color w:val="1A1A1A"/>
          <w:sz w:val="24"/>
          <w:szCs w:val="24"/>
        </w:rPr>
        <w:t>million</w:t>
      </w:r>
      <w:r w:rsidRPr="006C5A2C">
        <w:rPr>
          <w:rFonts w:ascii="Arial Narrow" w:hAnsi="Arial Narrow" w:cs="ArialMT"/>
          <w:color w:val="1A1A1A"/>
          <w:sz w:val="24"/>
          <w:szCs w:val="24"/>
        </w:rPr>
        <w:t xml:space="preserve">. </w:t>
      </w:r>
    </w:p>
    <w:p w14:paraId="09E9E78A" w14:textId="257EAC75" w:rsidR="00A9086B" w:rsidRPr="006C5A2C" w:rsidRDefault="00A9086B" w:rsidP="006C5A2C">
      <w:pPr>
        <w:autoSpaceDE w:val="0"/>
        <w:autoSpaceDN w:val="0"/>
        <w:adjustRightInd w:val="0"/>
        <w:spacing w:line="276" w:lineRule="auto"/>
        <w:rPr>
          <w:rFonts w:ascii="Arial Narrow" w:hAnsi="Arial Narrow" w:cs="Arial"/>
          <w:b/>
          <w:bCs/>
          <w:sz w:val="24"/>
          <w:szCs w:val="24"/>
        </w:rPr>
      </w:pPr>
      <w:r w:rsidRPr="006C5A2C">
        <w:rPr>
          <w:rFonts w:ascii="Arial Narrow" w:hAnsi="Arial Narrow" w:cs="Arial"/>
          <w:b/>
          <w:bCs/>
          <w:sz w:val="24"/>
          <w:szCs w:val="24"/>
        </w:rPr>
        <w:t>Special Projects</w:t>
      </w:r>
    </w:p>
    <w:p w14:paraId="6EC78113" w14:textId="28D5F877" w:rsidR="002C008D" w:rsidRDefault="00BC3C28" w:rsidP="002C008D">
      <w:pPr>
        <w:autoSpaceDE w:val="0"/>
        <w:autoSpaceDN w:val="0"/>
        <w:adjustRightInd w:val="0"/>
        <w:spacing w:line="276" w:lineRule="auto"/>
        <w:rPr>
          <w:rFonts w:ascii="Arial Narrow" w:hAnsi="Arial Narrow" w:cs="Arial"/>
          <w:sz w:val="24"/>
          <w:szCs w:val="24"/>
        </w:rPr>
      </w:pPr>
      <w:r w:rsidRPr="00BC3C28">
        <w:rPr>
          <w:rFonts w:ascii="Arial Narrow" w:hAnsi="Arial Narrow" w:cs="Arial"/>
          <w:sz w:val="24"/>
          <w:szCs w:val="24"/>
        </w:rPr>
        <w:t xml:space="preserve">Work opportunities created through Tshepo 1 million totalled to 6 321, exceeding the annual target of 3 000. More jobs were created than anticipated due to the implementation of TISH priorities which led to an increased number of EPWP jobs being created. Furthermore, 100% </w:t>
      </w:r>
      <w:proofErr w:type="spellStart"/>
      <w:r w:rsidRPr="00BC3C28">
        <w:rPr>
          <w:rFonts w:ascii="Arial Narrow" w:hAnsi="Arial Narrow" w:cs="Arial"/>
          <w:sz w:val="24"/>
          <w:szCs w:val="24"/>
        </w:rPr>
        <w:t>Ntirhisano</w:t>
      </w:r>
      <w:proofErr w:type="spellEnd"/>
      <w:r w:rsidRPr="00BC3C28">
        <w:rPr>
          <w:rFonts w:ascii="Arial Narrow" w:hAnsi="Arial Narrow" w:cs="Arial"/>
          <w:sz w:val="24"/>
          <w:szCs w:val="24"/>
        </w:rPr>
        <w:t xml:space="preserve"> enquiries were received and resolved on land availability, farmer support, grant funding and </w:t>
      </w:r>
      <w:proofErr w:type="spellStart"/>
      <w:r w:rsidRPr="00BC3C28">
        <w:rPr>
          <w:rFonts w:ascii="Arial Narrow" w:hAnsi="Arial Narrow" w:cs="Arial"/>
          <w:sz w:val="24"/>
          <w:szCs w:val="24"/>
        </w:rPr>
        <w:t>AgriBEE</w:t>
      </w:r>
      <w:proofErr w:type="spellEnd"/>
      <w:r w:rsidRPr="00BC3C28">
        <w:rPr>
          <w:rFonts w:ascii="Arial Narrow" w:hAnsi="Arial Narrow" w:cs="Arial"/>
          <w:sz w:val="24"/>
          <w:szCs w:val="24"/>
        </w:rPr>
        <w:t xml:space="preserve"> Fund in the financial year.</w:t>
      </w:r>
    </w:p>
    <w:p w14:paraId="100AF476" w14:textId="77777777" w:rsidR="002C008D" w:rsidRPr="002C008D" w:rsidRDefault="002C008D" w:rsidP="002C008D">
      <w:pPr>
        <w:autoSpaceDE w:val="0"/>
        <w:autoSpaceDN w:val="0"/>
        <w:adjustRightInd w:val="0"/>
        <w:spacing w:line="276" w:lineRule="auto"/>
        <w:rPr>
          <w:rFonts w:ascii="Arial Narrow" w:hAnsi="Arial Narrow" w:cs="Arial"/>
          <w:sz w:val="24"/>
          <w:szCs w:val="24"/>
        </w:rPr>
      </w:pPr>
    </w:p>
    <w:p w14:paraId="142F7237" w14:textId="6D0B8A5A" w:rsidR="00203DD1" w:rsidRPr="00D57EA7" w:rsidRDefault="00203DD1" w:rsidP="00DC07B5">
      <w:pPr>
        <w:spacing w:after="200" w:line="240" w:lineRule="auto"/>
        <w:rPr>
          <w:rFonts w:ascii="Arial Narrow" w:eastAsia="Times New Roman" w:hAnsi="Arial Narrow" w:cs="Arial"/>
          <w:b/>
          <w:sz w:val="28"/>
          <w:szCs w:val="28"/>
          <w:lang w:val="en-US"/>
        </w:rPr>
      </w:pPr>
      <w:proofErr w:type="spellStart"/>
      <w:r w:rsidRPr="00D57EA7">
        <w:rPr>
          <w:rFonts w:ascii="Arial Narrow" w:eastAsia="Times New Roman" w:hAnsi="Arial Narrow" w:cs="Arial"/>
          <w:b/>
          <w:sz w:val="28"/>
          <w:szCs w:val="28"/>
          <w:lang w:val="en-US"/>
        </w:rPr>
        <w:t>Programme</w:t>
      </w:r>
      <w:proofErr w:type="spellEnd"/>
      <w:r w:rsidRPr="00D57EA7">
        <w:rPr>
          <w:rFonts w:ascii="Arial Narrow" w:eastAsia="Times New Roman" w:hAnsi="Arial Narrow" w:cs="Arial"/>
          <w:b/>
          <w:sz w:val="28"/>
          <w:szCs w:val="28"/>
          <w:lang w:val="en-US"/>
        </w:rPr>
        <w:t xml:space="preserve"> 2: A</w:t>
      </w:r>
      <w:r w:rsidR="006C025D" w:rsidRPr="00D57EA7">
        <w:rPr>
          <w:rFonts w:ascii="Arial Narrow" w:eastAsia="Times New Roman" w:hAnsi="Arial Narrow" w:cs="Arial"/>
          <w:b/>
          <w:sz w:val="28"/>
          <w:szCs w:val="28"/>
          <w:lang w:val="en-US"/>
        </w:rPr>
        <w:t xml:space="preserve">GRICULTURE AND RURAL DEVELOPMENT </w:t>
      </w:r>
      <w:r w:rsidRPr="00D57EA7">
        <w:rPr>
          <w:rFonts w:ascii="Arial Narrow" w:eastAsia="Times New Roman" w:hAnsi="Arial Narrow" w:cs="Arial"/>
          <w:b/>
          <w:sz w:val="28"/>
          <w:szCs w:val="28"/>
          <w:lang w:val="en-US"/>
        </w:rPr>
        <w:t xml:space="preserve"> </w:t>
      </w:r>
    </w:p>
    <w:p w14:paraId="6B6C4BC6" w14:textId="77777777" w:rsidR="00A15468" w:rsidRDefault="00615E6B" w:rsidP="00A15468">
      <w:pPr>
        <w:autoSpaceDE w:val="0"/>
        <w:autoSpaceDN w:val="0"/>
        <w:adjustRightInd w:val="0"/>
        <w:spacing w:line="276" w:lineRule="auto"/>
        <w:rPr>
          <w:rFonts w:ascii="ArialMT" w:hAnsi="ArialMT" w:cs="ArialMT"/>
          <w:color w:val="1A1A1A"/>
          <w:sz w:val="20"/>
          <w:szCs w:val="20"/>
        </w:rPr>
      </w:pPr>
      <w:r w:rsidRPr="00B81C58">
        <w:rPr>
          <w:rFonts w:ascii="Arial Narrow" w:hAnsi="Arial Narrow" w:cs="Arial"/>
          <w:color w:val="1A1A1A"/>
          <w:sz w:val="24"/>
          <w:szCs w:val="24"/>
        </w:rPr>
        <w:t xml:space="preserve">This programme is responsible for the two major mandate areas of the </w:t>
      </w:r>
      <w:r w:rsidR="00B43BE1" w:rsidRPr="00B81C58">
        <w:rPr>
          <w:rFonts w:ascii="Arial Narrow" w:hAnsi="Arial Narrow" w:cs="Arial"/>
          <w:color w:val="1A1A1A"/>
          <w:sz w:val="24"/>
          <w:szCs w:val="24"/>
        </w:rPr>
        <w:t>Department</w:t>
      </w:r>
      <w:r w:rsidRPr="00B81C58">
        <w:rPr>
          <w:rFonts w:ascii="Arial Narrow" w:hAnsi="Arial Narrow" w:cs="Arial"/>
          <w:color w:val="1A1A1A"/>
          <w:sz w:val="24"/>
          <w:szCs w:val="24"/>
        </w:rPr>
        <w:t>, that is, agriculture and rural development. The purpose of this programme is to consolidate and enhance the role of the agricultural sector in radically transforming, modernising, and re-industrialising Gauteng, support viable and sustainable agricultural enterprises, increase access to food security for all and ensure comprehensive rural development.</w:t>
      </w:r>
      <w:r w:rsidR="00A15468" w:rsidRPr="00A15468">
        <w:rPr>
          <w:rFonts w:ascii="ArialMT" w:hAnsi="ArialMT" w:cs="ArialMT"/>
          <w:color w:val="1A1A1A"/>
          <w:sz w:val="20"/>
          <w:szCs w:val="20"/>
        </w:rPr>
        <w:t xml:space="preserve"> </w:t>
      </w:r>
    </w:p>
    <w:p w14:paraId="0F3E2C00" w14:textId="77777777" w:rsidR="00A15468" w:rsidRDefault="00A15468" w:rsidP="00A15468">
      <w:pPr>
        <w:autoSpaceDE w:val="0"/>
        <w:autoSpaceDN w:val="0"/>
        <w:adjustRightInd w:val="0"/>
        <w:spacing w:line="276" w:lineRule="auto"/>
        <w:rPr>
          <w:rFonts w:ascii="ArialMT" w:hAnsi="ArialMT" w:cs="ArialMT"/>
          <w:color w:val="1A1A1A"/>
          <w:sz w:val="20"/>
          <w:szCs w:val="20"/>
        </w:rPr>
      </w:pPr>
    </w:p>
    <w:p w14:paraId="06F30438" w14:textId="6193E750" w:rsidR="00B3219E" w:rsidRPr="0034337A" w:rsidRDefault="00A34977" w:rsidP="00DC7B74">
      <w:pPr>
        <w:autoSpaceDE w:val="0"/>
        <w:autoSpaceDN w:val="0"/>
        <w:adjustRightInd w:val="0"/>
        <w:spacing w:line="276" w:lineRule="auto"/>
        <w:rPr>
          <w:rFonts w:ascii="Arial Narrow" w:hAnsi="Arial Narrow" w:cs="ArialMT"/>
          <w:color w:val="1A1A1A"/>
          <w:sz w:val="24"/>
          <w:szCs w:val="24"/>
        </w:rPr>
      </w:pPr>
      <w:r w:rsidRPr="0034337A">
        <w:rPr>
          <w:rFonts w:ascii="Arial Narrow" w:hAnsi="Arial Narrow" w:cs="ArialMT"/>
          <w:color w:val="1A1A1A"/>
          <w:sz w:val="24"/>
          <w:szCs w:val="24"/>
        </w:rPr>
        <w:t xml:space="preserve">The </w:t>
      </w:r>
      <w:r w:rsidR="005D65B4" w:rsidRPr="0034337A">
        <w:rPr>
          <w:rFonts w:ascii="Arial Narrow" w:hAnsi="Arial Narrow" w:cs="ArialMT"/>
          <w:color w:val="1A1A1A"/>
          <w:sz w:val="24"/>
          <w:szCs w:val="24"/>
        </w:rPr>
        <w:t>Committee</w:t>
      </w:r>
      <w:r w:rsidRPr="0034337A">
        <w:rPr>
          <w:rFonts w:ascii="Arial Narrow" w:hAnsi="Arial Narrow" w:cs="ArialMT"/>
          <w:color w:val="1A1A1A"/>
          <w:sz w:val="24"/>
          <w:szCs w:val="24"/>
        </w:rPr>
        <w:t xml:space="preserve"> note</w:t>
      </w:r>
      <w:r w:rsidR="005D65B4" w:rsidRPr="0034337A">
        <w:rPr>
          <w:rFonts w:ascii="Arial Narrow" w:hAnsi="Arial Narrow" w:cs="ArialMT"/>
          <w:color w:val="1A1A1A"/>
          <w:sz w:val="24"/>
          <w:szCs w:val="24"/>
        </w:rPr>
        <w:t xml:space="preserve">d </w:t>
      </w:r>
      <w:r w:rsidRPr="0034337A">
        <w:rPr>
          <w:rFonts w:ascii="Arial Narrow" w:hAnsi="Arial Narrow" w:cs="ArialMT"/>
          <w:color w:val="1A1A1A"/>
          <w:sz w:val="24"/>
          <w:szCs w:val="24"/>
        </w:rPr>
        <w:t>Programme 2 (Agriculture and Rural Development), 73 performance indicators were planned for the 2022/23 financial year. A total of 62 indicators were achieved, and 11 not achieved</w:t>
      </w:r>
      <w:r w:rsidR="000F1EE2">
        <w:rPr>
          <w:rFonts w:ascii="Arial Narrow" w:hAnsi="Arial Narrow" w:cs="ArialMT"/>
          <w:color w:val="1A1A1A"/>
          <w:sz w:val="24"/>
          <w:szCs w:val="24"/>
        </w:rPr>
        <w:t xml:space="preserve"> t</w:t>
      </w:r>
      <w:r w:rsidRPr="0034337A">
        <w:rPr>
          <w:rFonts w:ascii="Arial Narrow" w:hAnsi="Arial Narrow" w:cs="ArialMT"/>
          <w:color w:val="1A1A1A"/>
          <w:sz w:val="24"/>
          <w:szCs w:val="24"/>
        </w:rPr>
        <w:t>hus, leading to an achievement rate of 85%.</w:t>
      </w:r>
    </w:p>
    <w:p w14:paraId="6B4D0820" w14:textId="77777777" w:rsidR="00B3219E" w:rsidRDefault="00B3219E" w:rsidP="00DC7B74">
      <w:pPr>
        <w:autoSpaceDE w:val="0"/>
        <w:autoSpaceDN w:val="0"/>
        <w:adjustRightInd w:val="0"/>
        <w:spacing w:line="276" w:lineRule="auto"/>
        <w:rPr>
          <w:rFonts w:ascii="ArialMT" w:hAnsi="ArialMT" w:cs="ArialMT"/>
          <w:color w:val="1A1A1A"/>
          <w:sz w:val="20"/>
          <w:szCs w:val="20"/>
        </w:rPr>
      </w:pPr>
    </w:p>
    <w:p w14:paraId="2A7385D6" w14:textId="48E386FB" w:rsidR="00B3219E" w:rsidRPr="00A40E44" w:rsidRDefault="00C07536" w:rsidP="00DC7B74">
      <w:pPr>
        <w:autoSpaceDE w:val="0"/>
        <w:autoSpaceDN w:val="0"/>
        <w:adjustRightInd w:val="0"/>
        <w:spacing w:line="276" w:lineRule="auto"/>
        <w:rPr>
          <w:rFonts w:ascii="Arial Narrow" w:hAnsi="Arial Narrow" w:cs="ArialMT"/>
          <w:b/>
          <w:bCs/>
          <w:color w:val="1A1A1A"/>
          <w:sz w:val="24"/>
          <w:szCs w:val="24"/>
        </w:rPr>
      </w:pPr>
      <w:r w:rsidRPr="00A40E44">
        <w:rPr>
          <w:rFonts w:ascii="Arial Narrow" w:hAnsi="Arial Narrow" w:cs="ArialMT"/>
          <w:b/>
          <w:bCs/>
          <w:color w:val="1A1A1A"/>
          <w:sz w:val="24"/>
          <w:szCs w:val="24"/>
        </w:rPr>
        <w:t>Sustainable Resource</w:t>
      </w:r>
      <w:r w:rsidRPr="00A40E44">
        <w:rPr>
          <w:rFonts w:ascii="Arial Narrow" w:hAnsi="Arial Narrow" w:cs="ArialMT"/>
          <w:color w:val="1A1A1A"/>
          <w:sz w:val="24"/>
          <w:szCs w:val="24"/>
        </w:rPr>
        <w:t xml:space="preserve"> </w:t>
      </w:r>
      <w:r w:rsidRPr="00A40E44">
        <w:rPr>
          <w:rFonts w:ascii="Arial Narrow" w:hAnsi="Arial Narrow" w:cs="ArialMT"/>
          <w:b/>
          <w:bCs/>
          <w:color w:val="1A1A1A"/>
          <w:sz w:val="24"/>
          <w:szCs w:val="24"/>
        </w:rPr>
        <w:t>Management</w:t>
      </w:r>
    </w:p>
    <w:p w14:paraId="1273F75E" w14:textId="77777777" w:rsidR="00A40E44" w:rsidRDefault="00A40E44" w:rsidP="00A40E44">
      <w:pPr>
        <w:autoSpaceDE w:val="0"/>
        <w:autoSpaceDN w:val="0"/>
        <w:adjustRightInd w:val="0"/>
        <w:spacing w:line="240" w:lineRule="auto"/>
        <w:rPr>
          <w:rFonts w:ascii="ArialMT" w:hAnsi="ArialMT" w:cs="ArialMT"/>
          <w:color w:val="1A1A1A"/>
          <w:sz w:val="20"/>
          <w:szCs w:val="20"/>
        </w:rPr>
      </w:pPr>
    </w:p>
    <w:p w14:paraId="7CD3A1F7" w14:textId="2F77F7CE" w:rsidR="00B3219E" w:rsidRPr="00017343" w:rsidRDefault="007E5EA2" w:rsidP="00DC7B74">
      <w:pPr>
        <w:autoSpaceDE w:val="0"/>
        <w:autoSpaceDN w:val="0"/>
        <w:adjustRightInd w:val="0"/>
        <w:spacing w:line="276" w:lineRule="auto"/>
        <w:rPr>
          <w:rFonts w:ascii="Arial Narrow" w:hAnsi="Arial Narrow" w:cs="ArialMT"/>
          <w:color w:val="1A1A1A"/>
          <w:sz w:val="24"/>
          <w:szCs w:val="24"/>
        </w:rPr>
      </w:pPr>
      <w:r w:rsidRPr="0034337A">
        <w:rPr>
          <w:rFonts w:ascii="Arial Narrow" w:hAnsi="Arial Narrow" w:cs="ArialMT"/>
          <w:color w:val="1A1A1A"/>
          <w:sz w:val="24"/>
          <w:szCs w:val="24"/>
        </w:rPr>
        <w:t xml:space="preserve">The Department established 12 agricultural infrastructures. The target was not achieved due to infrastructure projects under construction phase, pending final completion. The Department will closely monitor the contractors to ensure completion of infrastructure projects under construction and timely payment of service </w:t>
      </w:r>
      <w:r w:rsidRPr="00017343">
        <w:rPr>
          <w:rFonts w:ascii="Arial Narrow" w:hAnsi="Arial Narrow" w:cs="ArialMT"/>
          <w:color w:val="1A1A1A"/>
          <w:sz w:val="24"/>
          <w:szCs w:val="24"/>
        </w:rPr>
        <w:t>providers. The late approval of business plans for the 2022/23 Land Care Conditional Grant resulted in the underachievement for hectares of agricultural land rehabilitated and green jobs created.</w:t>
      </w:r>
    </w:p>
    <w:p w14:paraId="4478A92A" w14:textId="77777777" w:rsidR="00B3219E" w:rsidRPr="00017343" w:rsidRDefault="00B3219E" w:rsidP="00DC7B74">
      <w:pPr>
        <w:autoSpaceDE w:val="0"/>
        <w:autoSpaceDN w:val="0"/>
        <w:adjustRightInd w:val="0"/>
        <w:spacing w:line="276" w:lineRule="auto"/>
        <w:rPr>
          <w:rFonts w:ascii="Arial Narrow" w:hAnsi="Arial Narrow" w:cs="ArialMT"/>
          <w:color w:val="1A1A1A"/>
          <w:sz w:val="24"/>
          <w:szCs w:val="24"/>
        </w:rPr>
      </w:pPr>
    </w:p>
    <w:p w14:paraId="77B26286" w14:textId="77777777" w:rsidR="008A3A57" w:rsidRPr="008A3A57" w:rsidRDefault="008A3A57" w:rsidP="008A3A57">
      <w:pPr>
        <w:autoSpaceDE w:val="0"/>
        <w:autoSpaceDN w:val="0"/>
        <w:adjustRightInd w:val="0"/>
        <w:spacing w:line="276" w:lineRule="auto"/>
        <w:rPr>
          <w:rFonts w:ascii="Arial Narrow" w:hAnsi="Arial Narrow" w:cs="ArialMT"/>
          <w:color w:val="1A1A1A"/>
          <w:sz w:val="24"/>
          <w:szCs w:val="24"/>
        </w:rPr>
      </w:pPr>
      <w:r w:rsidRPr="008A3A57">
        <w:rPr>
          <w:rFonts w:ascii="Arial Narrow" w:hAnsi="Arial Narrow" w:cs="ArialMT"/>
          <w:color w:val="1A1A1A"/>
          <w:sz w:val="24"/>
          <w:szCs w:val="24"/>
        </w:rPr>
        <w:t xml:space="preserve">Infrastructure projects could not be completed as the Department had to change service providers due to non-delivery as per the contract. However, to date projects are at various stages of completion. The following projects are being implemented by the new service providers: </w:t>
      </w:r>
    </w:p>
    <w:p w14:paraId="3ED5BD5B" w14:textId="77777777" w:rsidR="00DE796A" w:rsidRPr="00017343" w:rsidRDefault="00DE796A" w:rsidP="00DE796A">
      <w:pPr>
        <w:autoSpaceDE w:val="0"/>
        <w:autoSpaceDN w:val="0"/>
        <w:adjustRightInd w:val="0"/>
        <w:spacing w:line="276" w:lineRule="auto"/>
        <w:ind w:left="709"/>
        <w:rPr>
          <w:rFonts w:ascii="Arial Narrow" w:hAnsi="Arial Narrow" w:cs="ArialMT"/>
          <w:color w:val="1A1A1A"/>
          <w:sz w:val="24"/>
          <w:szCs w:val="24"/>
        </w:rPr>
      </w:pPr>
    </w:p>
    <w:p w14:paraId="20663707" w14:textId="77777777" w:rsidR="008D3F3A" w:rsidRPr="00017343" w:rsidRDefault="008A3A57" w:rsidP="009E31C0">
      <w:pPr>
        <w:pStyle w:val="ListParagraph"/>
        <w:numPr>
          <w:ilvl w:val="0"/>
          <w:numId w:val="28"/>
        </w:numPr>
        <w:autoSpaceDE w:val="0"/>
        <w:autoSpaceDN w:val="0"/>
        <w:adjustRightInd w:val="0"/>
        <w:rPr>
          <w:rFonts w:ascii="Arial Narrow" w:hAnsi="Arial Narrow" w:cs="ArialMT"/>
          <w:color w:val="1A1A1A"/>
          <w:sz w:val="24"/>
          <w:szCs w:val="24"/>
        </w:rPr>
      </w:pPr>
      <w:r w:rsidRPr="00017343">
        <w:rPr>
          <w:rFonts w:ascii="Arial Narrow" w:hAnsi="Arial Narrow" w:cs="ArialMT"/>
          <w:color w:val="1A1A1A"/>
          <w:sz w:val="24"/>
          <w:szCs w:val="24"/>
        </w:rPr>
        <w:t xml:space="preserve">37 Boreholes are presently under construction; 01 reached practical completion. All the 37 </w:t>
      </w:r>
      <w:r w:rsidR="00AD7CF5" w:rsidRPr="00017343">
        <w:rPr>
          <w:rFonts w:ascii="Arial Narrow" w:hAnsi="Arial Narrow" w:cs="ArialMT"/>
          <w:color w:val="1A1A1A"/>
          <w:sz w:val="24"/>
          <w:szCs w:val="24"/>
        </w:rPr>
        <w:t xml:space="preserve">  </w:t>
      </w:r>
      <w:r w:rsidRPr="00017343">
        <w:rPr>
          <w:rFonts w:ascii="Arial Narrow" w:hAnsi="Arial Narrow" w:cs="ArialMT"/>
          <w:color w:val="1A1A1A"/>
          <w:sz w:val="24"/>
          <w:szCs w:val="24"/>
        </w:rPr>
        <w:t xml:space="preserve">boreholes are pending practical completion by the </w:t>
      </w:r>
      <w:proofErr w:type="gramStart"/>
      <w:r w:rsidRPr="00017343">
        <w:rPr>
          <w:rFonts w:ascii="Arial Narrow" w:hAnsi="Arial Narrow" w:cs="ArialMT"/>
          <w:color w:val="1A1A1A"/>
          <w:sz w:val="24"/>
          <w:szCs w:val="24"/>
        </w:rPr>
        <w:t>31st</w:t>
      </w:r>
      <w:proofErr w:type="gramEnd"/>
      <w:r w:rsidRPr="00017343">
        <w:rPr>
          <w:rFonts w:ascii="Arial Narrow" w:hAnsi="Arial Narrow" w:cs="ArialMT"/>
          <w:color w:val="1A1A1A"/>
          <w:sz w:val="24"/>
          <w:szCs w:val="24"/>
        </w:rPr>
        <w:t xml:space="preserve"> July 2023; </w:t>
      </w:r>
    </w:p>
    <w:p w14:paraId="0EBA7732" w14:textId="77777777" w:rsidR="008D3F3A" w:rsidRPr="00017343" w:rsidRDefault="008A3A57" w:rsidP="00FE1596">
      <w:pPr>
        <w:pStyle w:val="ListParagraph"/>
        <w:numPr>
          <w:ilvl w:val="0"/>
          <w:numId w:val="28"/>
        </w:numPr>
        <w:autoSpaceDE w:val="0"/>
        <w:autoSpaceDN w:val="0"/>
        <w:adjustRightInd w:val="0"/>
        <w:rPr>
          <w:rFonts w:ascii="Arial Narrow" w:hAnsi="Arial Narrow" w:cs="ArialMT"/>
          <w:color w:val="1A1A1A"/>
          <w:sz w:val="24"/>
          <w:szCs w:val="24"/>
        </w:rPr>
      </w:pPr>
      <w:r w:rsidRPr="008A3A57">
        <w:rPr>
          <w:rFonts w:ascii="Arial Narrow" w:hAnsi="Arial Narrow" w:cs="ArialMT"/>
          <w:color w:val="1A1A1A"/>
          <w:sz w:val="24"/>
          <w:szCs w:val="24"/>
        </w:rPr>
        <w:t xml:space="preserve">23 Shade nets, 08 are under construction; 03 are on practical completion and 12 reached final </w:t>
      </w:r>
      <w:r w:rsidR="00AD7CF5" w:rsidRPr="00017343">
        <w:rPr>
          <w:rFonts w:ascii="Arial Narrow" w:hAnsi="Arial Narrow" w:cs="ArialMT"/>
          <w:color w:val="1A1A1A"/>
          <w:sz w:val="24"/>
          <w:szCs w:val="24"/>
        </w:rPr>
        <w:t>completion.</w:t>
      </w:r>
      <w:r w:rsidRPr="008A3A57">
        <w:rPr>
          <w:rFonts w:ascii="Arial Narrow" w:hAnsi="Arial Narrow" w:cs="ArialMT"/>
          <w:color w:val="1A1A1A"/>
          <w:sz w:val="24"/>
          <w:szCs w:val="24"/>
        </w:rPr>
        <w:t xml:space="preserve"> </w:t>
      </w:r>
    </w:p>
    <w:p w14:paraId="35E8271E" w14:textId="64055C47" w:rsidR="008D3F3A" w:rsidRPr="00017343" w:rsidRDefault="008A3A57" w:rsidP="008A00D7">
      <w:pPr>
        <w:pStyle w:val="ListParagraph"/>
        <w:numPr>
          <w:ilvl w:val="0"/>
          <w:numId w:val="28"/>
        </w:numPr>
        <w:autoSpaceDE w:val="0"/>
        <w:autoSpaceDN w:val="0"/>
        <w:adjustRightInd w:val="0"/>
        <w:rPr>
          <w:rFonts w:ascii="Arial Narrow" w:hAnsi="Arial Narrow" w:cs="ArialMT"/>
          <w:color w:val="1A1A1A"/>
          <w:sz w:val="24"/>
          <w:szCs w:val="24"/>
        </w:rPr>
      </w:pPr>
      <w:r w:rsidRPr="008A3A57">
        <w:rPr>
          <w:rFonts w:ascii="Arial Narrow" w:hAnsi="Arial Narrow" w:cs="ArialMT"/>
          <w:color w:val="1A1A1A"/>
          <w:sz w:val="24"/>
          <w:szCs w:val="24"/>
        </w:rPr>
        <w:t xml:space="preserve">09 Fences, 03 under construction; 01 at practical completion and five (5) reached final </w:t>
      </w:r>
      <w:r w:rsidR="00EF7A12" w:rsidRPr="00017343">
        <w:rPr>
          <w:rFonts w:ascii="Arial Narrow" w:hAnsi="Arial Narrow" w:cs="ArialMT"/>
          <w:color w:val="1A1A1A"/>
          <w:sz w:val="24"/>
          <w:szCs w:val="24"/>
        </w:rPr>
        <w:t>completion.</w:t>
      </w:r>
      <w:r w:rsidRPr="008A3A57">
        <w:rPr>
          <w:rFonts w:ascii="Arial Narrow" w:hAnsi="Arial Narrow" w:cs="ArialMT"/>
          <w:color w:val="1A1A1A"/>
          <w:sz w:val="24"/>
          <w:szCs w:val="24"/>
        </w:rPr>
        <w:t xml:space="preserve"> </w:t>
      </w:r>
    </w:p>
    <w:p w14:paraId="40D61EE7" w14:textId="77777777" w:rsidR="00EF7A12" w:rsidRPr="00017343" w:rsidRDefault="008A3A57" w:rsidP="00EF7A12">
      <w:pPr>
        <w:pStyle w:val="ListParagraph"/>
        <w:numPr>
          <w:ilvl w:val="0"/>
          <w:numId w:val="28"/>
        </w:numPr>
        <w:autoSpaceDE w:val="0"/>
        <w:autoSpaceDN w:val="0"/>
        <w:adjustRightInd w:val="0"/>
        <w:rPr>
          <w:rFonts w:ascii="Arial Narrow" w:hAnsi="Arial Narrow" w:cs="ArialMT"/>
          <w:color w:val="1A1A1A"/>
          <w:sz w:val="24"/>
          <w:szCs w:val="24"/>
        </w:rPr>
      </w:pPr>
      <w:r w:rsidRPr="008A3A57">
        <w:rPr>
          <w:rFonts w:ascii="Arial Narrow" w:hAnsi="Arial Narrow" w:cs="ArialMT"/>
          <w:color w:val="1A1A1A"/>
          <w:sz w:val="24"/>
          <w:szCs w:val="24"/>
        </w:rPr>
        <w:lastRenderedPageBreak/>
        <w:t xml:space="preserve">08 piggery structures are under design development stage and </w:t>
      </w:r>
    </w:p>
    <w:p w14:paraId="5A09B13D" w14:textId="20973731" w:rsidR="00B3219E" w:rsidRPr="00017343" w:rsidRDefault="008A3A57" w:rsidP="00DC7B74">
      <w:pPr>
        <w:pStyle w:val="ListParagraph"/>
        <w:numPr>
          <w:ilvl w:val="0"/>
          <w:numId w:val="28"/>
        </w:numPr>
        <w:autoSpaceDE w:val="0"/>
        <w:autoSpaceDN w:val="0"/>
        <w:adjustRightInd w:val="0"/>
        <w:rPr>
          <w:rFonts w:ascii="Arial Narrow" w:hAnsi="Arial Narrow" w:cs="ArialMT"/>
          <w:color w:val="1A1A1A"/>
          <w:sz w:val="24"/>
          <w:szCs w:val="24"/>
        </w:rPr>
      </w:pPr>
      <w:r w:rsidRPr="00017343">
        <w:rPr>
          <w:rFonts w:ascii="Arial Narrow" w:hAnsi="Arial Narrow" w:cs="ArialMT"/>
          <w:color w:val="1A1A1A"/>
          <w:sz w:val="24"/>
          <w:szCs w:val="24"/>
        </w:rPr>
        <w:t xml:space="preserve">03 poultry structures are under design development stage. </w:t>
      </w:r>
    </w:p>
    <w:p w14:paraId="216569E0" w14:textId="66688E7C" w:rsidR="00B3219E" w:rsidRPr="00017343" w:rsidRDefault="0034337A" w:rsidP="00DC7B74">
      <w:pPr>
        <w:autoSpaceDE w:val="0"/>
        <w:autoSpaceDN w:val="0"/>
        <w:adjustRightInd w:val="0"/>
        <w:spacing w:line="276" w:lineRule="auto"/>
        <w:rPr>
          <w:rFonts w:ascii="Arial Narrow" w:hAnsi="Arial Narrow" w:cs="ArialMT"/>
          <w:color w:val="1A1A1A"/>
          <w:sz w:val="24"/>
          <w:szCs w:val="24"/>
        </w:rPr>
      </w:pPr>
      <w:r w:rsidRPr="00017343">
        <w:rPr>
          <w:rFonts w:ascii="Arial Narrow" w:hAnsi="Arial Narrow" w:cs="ArialMT"/>
          <w:color w:val="1A1A1A"/>
          <w:sz w:val="24"/>
          <w:szCs w:val="24"/>
        </w:rPr>
        <w:t>The late approval of business plans for the 2022/23 Land Care Conditional Grant resulted in the under-achievement of targets for hectares of agricultural land rehabilitated and green jobs created. The process for approving business plans is facilitated by the Department of Agriculture Rural Development and Land Reform, which is beyond the capacity and control of the Department.</w:t>
      </w:r>
    </w:p>
    <w:p w14:paraId="4B99AF6E" w14:textId="77777777" w:rsidR="00B3219E" w:rsidRDefault="00B3219E" w:rsidP="00DC7B74">
      <w:pPr>
        <w:autoSpaceDE w:val="0"/>
        <w:autoSpaceDN w:val="0"/>
        <w:adjustRightInd w:val="0"/>
        <w:spacing w:line="276" w:lineRule="auto"/>
        <w:rPr>
          <w:rFonts w:ascii="ArialMT" w:hAnsi="ArialMT" w:cs="ArialMT"/>
          <w:color w:val="1A1A1A"/>
          <w:sz w:val="20"/>
          <w:szCs w:val="20"/>
        </w:rPr>
      </w:pPr>
    </w:p>
    <w:p w14:paraId="32D8CBF0" w14:textId="169BDFA6" w:rsidR="00B3219E" w:rsidRPr="00632138" w:rsidRDefault="00632138" w:rsidP="00DC7B74">
      <w:pPr>
        <w:autoSpaceDE w:val="0"/>
        <w:autoSpaceDN w:val="0"/>
        <w:adjustRightInd w:val="0"/>
        <w:spacing w:line="276" w:lineRule="auto"/>
        <w:rPr>
          <w:rFonts w:ascii="Arial Narrow" w:hAnsi="Arial Narrow" w:cs="ArialMT"/>
          <w:b/>
          <w:bCs/>
          <w:color w:val="1A1A1A"/>
          <w:sz w:val="24"/>
          <w:szCs w:val="24"/>
        </w:rPr>
      </w:pPr>
      <w:r w:rsidRPr="00632138">
        <w:rPr>
          <w:rFonts w:ascii="Arial Narrow" w:hAnsi="Arial Narrow" w:cs="ArialMT"/>
          <w:b/>
          <w:bCs/>
          <w:color w:val="1A1A1A"/>
          <w:sz w:val="24"/>
          <w:szCs w:val="24"/>
        </w:rPr>
        <w:t>Agricultural Producer Support Development</w:t>
      </w:r>
    </w:p>
    <w:p w14:paraId="28EEF957" w14:textId="67DD5988" w:rsidR="00B3219E" w:rsidRPr="00316F13" w:rsidRDefault="00865D18" w:rsidP="00DC7B74">
      <w:pPr>
        <w:autoSpaceDE w:val="0"/>
        <w:autoSpaceDN w:val="0"/>
        <w:adjustRightInd w:val="0"/>
        <w:spacing w:line="276" w:lineRule="auto"/>
        <w:rPr>
          <w:rFonts w:ascii="Arial Narrow" w:hAnsi="Arial Narrow" w:cs="ArialMT"/>
          <w:color w:val="1A1A1A"/>
          <w:sz w:val="24"/>
          <w:szCs w:val="24"/>
        </w:rPr>
      </w:pPr>
      <w:r w:rsidRPr="00316F13">
        <w:rPr>
          <w:rFonts w:ascii="Arial Narrow" w:hAnsi="Arial Narrow" w:cs="ArialMT"/>
          <w:color w:val="1A1A1A"/>
          <w:sz w:val="24"/>
          <w:szCs w:val="24"/>
        </w:rPr>
        <w:t>The Department supported 6 producers in the Red Meat commodity which was an underperformance due to the inability of service providers to deliver breeding stock for small stock, citing reasons of under quoting. The tender for the supply and delivery of grains production inputs was non – responsive, as a result, only 6 producers in the grain commodity were supported.</w:t>
      </w:r>
      <w:r w:rsidR="000047F9" w:rsidRPr="00316F13">
        <w:rPr>
          <w:rFonts w:ascii="Arial Narrow" w:hAnsi="Arial Narrow" w:cs="Arial"/>
          <w:color w:val="000000"/>
          <w:sz w:val="24"/>
          <w:szCs w:val="24"/>
        </w:rPr>
        <w:t xml:space="preserve"> </w:t>
      </w:r>
      <w:r w:rsidR="000047F9" w:rsidRPr="00316F13">
        <w:rPr>
          <w:rFonts w:ascii="Arial Narrow" w:hAnsi="Arial Narrow" w:cs="ArialMT"/>
          <w:color w:val="1A1A1A"/>
          <w:sz w:val="24"/>
          <w:szCs w:val="24"/>
        </w:rPr>
        <w:t>Smallholder producers were not commercialised in the 2022/23 financial year, this is due to non-submission of audited financial statements by the targeted farmers. The Department is in the process of enlisting an auditing firm company to conduct audit</w:t>
      </w:r>
      <w:r w:rsidR="008B2749">
        <w:rPr>
          <w:rFonts w:ascii="Arial Narrow" w:hAnsi="Arial Narrow" w:cs="ArialMT"/>
          <w:color w:val="1A1A1A"/>
          <w:sz w:val="24"/>
          <w:szCs w:val="24"/>
        </w:rPr>
        <w:t>s</w:t>
      </w:r>
      <w:r w:rsidR="000047F9" w:rsidRPr="00316F13">
        <w:rPr>
          <w:rFonts w:ascii="Arial Narrow" w:hAnsi="Arial Narrow" w:cs="ArialMT"/>
          <w:color w:val="1A1A1A"/>
          <w:sz w:val="24"/>
          <w:szCs w:val="24"/>
        </w:rPr>
        <w:t xml:space="preserve"> for smallholder farmers.</w:t>
      </w:r>
    </w:p>
    <w:p w14:paraId="1F3B924D" w14:textId="77777777" w:rsidR="00B3219E" w:rsidRPr="00316F13" w:rsidRDefault="00B3219E" w:rsidP="00316F13">
      <w:pPr>
        <w:autoSpaceDE w:val="0"/>
        <w:autoSpaceDN w:val="0"/>
        <w:adjustRightInd w:val="0"/>
        <w:spacing w:line="240" w:lineRule="auto"/>
        <w:rPr>
          <w:rFonts w:ascii="Arial Narrow" w:hAnsi="Arial Narrow" w:cs="ArialMT"/>
          <w:color w:val="1A1A1A"/>
          <w:sz w:val="24"/>
          <w:szCs w:val="24"/>
        </w:rPr>
      </w:pPr>
    </w:p>
    <w:p w14:paraId="7D97B545" w14:textId="71E492B4" w:rsidR="00B3219E" w:rsidRPr="00316F13" w:rsidRDefault="006209B6" w:rsidP="00DC7B74">
      <w:pPr>
        <w:autoSpaceDE w:val="0"/>
        <w:autoSpaceDN w:val="0"/>
        <w:adjustRightInd w:val="0"/>
        <w:spacing w:line="276" w:lineRule="auto"/>
        <w:rPr>
          <w:rFonts w:ascii="Arial Narrow" w:hAnsi="Arial Narrow" w:cs="ArialMT"/>
          <w:color w:val="1A1A1A"/>
          <w:sz w:val="24"/>
          <w:szCs w:val="24"/>
        </w:rPr>
      </w:pPr>
      <w:r w:rsidRPr="00316F13">
        <w:rPr>
          <w:rFonts w:ascii="Arial Narrow" w:hAnsi="Arial Narrow" w:cs="ArialMT"/>
          <w:color w:val="1A1A1A"/>
          <w:sz w:val="24"/>
          <w:szCs w:val="24"/>
        </w:rPr>
        <w:t xml:space="preserve">The Committee </w:t>
      </w:r>
      <w:r w:rsidR="00316F13" w:rsidRPr="00316F13">
        <w:rPr>
          <w:rFonts w:ascii="Arial Narrow" w:hAnsi="Arial Narrow" w:cs="ArialMT"/>
          <w:color w:val="1A1A1A"/>
          <w:sz w:val="24"/>
          <w:szCs w:val="24"/>
        </w:rPr>
        <w:t>noted that t</w:t>
      </w:r>
      <w:r w:rsidRPr="00316F13">
        <w:rPr>
          <w:rFonts w:ascii="Arial Narrow" w:hAnsi="Arial Narrow" w:cs="ArialMT"/>
          <w:color w:val="1A1A1A"/>
          <w:sz w:val="24"/>
          <w:szCs w:val="24"/>
        </w:rPr>
        <w:t xml:space="preserve">he availability of production inputs procured through RFQ and the Department’s participation on the Mpumalanga tender enabled the Department to support 5 110 subsistence women producers, 7 848 subsistence producers and 118 school food gardens. One horticulture production hub was established at </w:t>
      </w:r>
      <w:proofErr w:type="spellStart"/>
      <w:r w:rsidRPr="00316F13">
        <w:rPr>
          <w:rFonts w:ascii="Arial Narrow" w:hAnsi="Arial Narrow" w:cs="ArialMT"/>
          <w:color w:val="1A1A1A"/>
          <w:sz w:val="24"/>
          <w:szCs w:val="24"/>
        </w:rPr>
        <w:t>Marievale</w:t>
      </w:r>
      <w:proofErr w:type="spellEnd"/>
      <w:r w:rsidRPr="00316F13">
        <w:rPr>
          <w:rFonts w:ascii="Arial Narrow" w:hAnsi="Arial Narrow" w:cs="ArialMT"/>
          <w:color w:val="1A1A1A"/>
          <w:sz w:val="24"/>
          <w:szCs w:val="24"/>
        </w:rPr>
        <w:t xml:space="preserve"> Military Base as per the planned annual performance standards.</w:t>
      </w:r>
    </w:p>
    <w:p w14:paraId="0FE6B014" w14:textId="77777777" w:rsidR="00B3219E" w:rsidRDefault="00B3219E" w:rsidP="00DC7B74">
      <w:pPr>
        <w:autoSpaceDE w:val="0"/>
        <w:autoSpaceDN w:val="0"/>
        <w:adjustRightInd w:val="0"/>
        <w:spacing w:line="276" w:lineRule="auto"/>
        <w:rPr>
          <w:rFonts w:ascii="ArialMT" w:hAnsi="ArialMT" w:cs="ArialMT"/>
          <w:color w:val="1A1A1A"/>
          <w:sz w:val="20"/>
          <w:szCs w:val="20"/>
        </w:rPr>
      </w:pPr>
    </w:p>
    <w:p w14:paraId="2353194B" w14:textId="021DD949" w:rsidR="00B3219E" w:rsidRPr="00017343" w:rsidRDefault="00421FFB" w:rsidP="00421FFB">
      <w:pPr>
        <w:autoSpaceDE w:val="0"/>
        <w:autoSpaceDN w:val="0"/>
        <w:adjustRightInd w:val="0"/>
        <w:spacing w:line="276" w:lineRule="auto"/>
        <w:rPr>
          <w:rFonts w:ascii="Arial Narrow" w:hAnsi="Arial Narrow" w:cs="ArialMT"/>
          <w:color w:val="1A1A1A"/>
          <w:sz w:val="24"/>
          <w:szCs w:val="24"/>
        </w:rPr>
      </w:pPr>
      <w:r w:rsidRPr="00017343">
        <w:rPr>
          <w:rFonts w:ascii="Arial Narrow" w:hAnsi="Arial Narrow" w:cs="ArialMT"/>
          <w:color w:val="1A1A1A"/>
          <w:sz w:val="24"/>
          <w:szCs w:val="24"/>
        </w:rPr>
        <w:t>The targets for producers supported in the grain and red meat commodities were not achieved due to the non-responsive tender for the supply and delivery of grains production inputs. The non-responsiveness of tenders also negatively affected achievement on the hectares planted for food production. The tenders will be re-advertised in the new financial year. Furthermore, the target for producers commercialised was not reached due to failure to submit audited financial statements by farmers. The Department is in the process of enlisting an auditing firm to conduct audit</w:t>
      </w:r>
      <w:r w:rsidR="00C66F15">
        <w:rPr>
          <w:rFonts w:ascii="Arial Narrow" w:hAnsi="Arial Narrow" w:cs="ArialMT"/>
          <w:color w:val="1A1A1A"/>
          <w:sz w:val="24"/>
          <w:szCs w:val="24"/>
        </w:rPr>
        <w:t>s</w:t>
      </w:r>
      <w:r w:rsidRPr="00017343">
        <w:rPr>
          <w:rFonts w:ascii="Arial Narrow" w:hAnsi="Arial Narrow" w:cs="ArialMT"/>
          <w:color w:val="1A1A1A"/>
          <w:sz w:val="24"/>
          <w:szCs w:val="24"/>
        </w:rPr>
        <w:t xml:space="preserve"> for smallholder farmers.</w:t>
      </w:r>
    </w:p>
    <w:p w14:paraId="4244814B" w14:textId="77777777" w:rsidR="00B3219E" w:rsidRDefault="00B3219E" w:rsidP="00DC7B74">
      <w:pPr>
        <w:autoSpaceDE w:val="0"/>
        <w:autoSpaceDN w:val="0"/>
        <w:adjustRightInd w:val="0"/>
        <w:spacing w:line="276" w:lineRule="auto"/>
        <w:rPr>
          <w:rFonts w:ascii="ArialMT" w:hAnsi="ArialMT" w:cs="ArialMT"/>
          <w:color w:val="1A1A1A"/>
          <w:sz w:val="20"/>
          <w:szCs w:val="20"/>
        </w:rPr>
      </w:pPr>
    </w:p>
    <w:p w14:paraId="6220CC11" w14:textId="64570089" w:rsidR="00B3219E" w:rsidRPr="00F31DFA" w:rsidRDefault="00C23FF5" w:rsidP="00C23FF5">
      <w:pPr>
        <w:autoSpaceDE w:val="0"/>
        <w:autoSpaceDN w:val="0"/>
        <w:adjustRightInd w:val="0"/>
        <w:spacing w:line="276" w:lineRule="auto"/>
        <w:rPr>
          <w:rFonts w:ascii="Arial Narrow" w:hAnsi="Arial Narrow" w:cs="ArialMT"/>
          <w:b/>
          <w:bCs/>
          <w:color w:val="1A1A1A"/>
          <w:sz w:val="24"/>
          <w:szCs w:val="24"/>
        </w:rPr>
      </w:pPr>
      <w:r w:rsidRPr="00F31DFA">
        <w:rPr>
          <w:rFonts w:ascii="Arial Narrow" w:hAnsi="Arial Narrow" w:cs="ArialMT"/>
          <w:b/>
          <w:bCs/>
          <w:color w:val="1A1A1A"/>
          <w:sz w:val="24"/>
          <w:szCs w:val="24"/>
        </w:rPr>
        <w:t>Veterinary Services</w:t>
      </w:r>
    </w:p>
    <w:p w14:paraId="2F6D81E5" w14:textId="77777777" w:rsidR="00B3219E" w:rsidRPr="00F31DFA" w:rsidRDefault="00B3219E" w:rsidP="00F31DFA">
      <w:pPr>
        <w:autoSpaceDE w:val="0"/>
        <w:autoSpaceDN w:val="0"/>
        <w:adjustRightInd w:val="0"/>
        <w:spacing w:line="240" w:lineRule="auto"/>
        <w:rPr>
          <w:rFonts w:ascii="Arial Narrow" w:hAnsi="Arial Narrow" w:cs="ArialMT"/>
          <w:color w:val="1A1A1A"/>
        </w:rPr>
      </w:pPr>
    </w:p>
    <w:p w14:paraId="4BC7BABF" w14:textId="5E0770CC" w:rsidR="00B3219E" w:rsidRPr="00F31DFA" w:rsidRDefault="00DF3651" w:rsidP="00F31DFA">
      <w:pPr>
        <w:autoSpaceDE w:val="0"/>
        <w:autoSpaceDN w:val="0"/>
        <w:adjustRightInd w:val="0"/>
        <w:spacing w:line="276" w:lineRule="auto"/>
        <w:rPr>
          <w:rFonts w:ascii="Arial Narrow" w:hAnsi="Arial Narrow" w:cs="ArialMT"/>
          <w:color w:val="1A1A1A"/>
          <w:sz w:val="24"/>
          <w:szCs w:val="24"/>
        </w:rPr>
      </w:pPr>
      <w:r w:rsidRPr="00F31DFA">
        <w:rPr>
          <w:rFonts w:ascii="Arial Narrow" w:hAnsi="Arial Narrow" w:cs="ArialMT"/>
          <w:color w:val="1A1A1A"/>
          <w:sz w:val="24"/>
          <w:szCs w:val="24"/>
        </w:rPr>
        <w:t xml:space="preserve">The project champion had commenced to work throughout the previous years’ list of approved facilities ensuring that all facilities apply for re-registration and that they do not operate without a PAPA license. This action led to the increased number of inspections and compliant licenses being issued, leading to a total of 72 Performing Animals Protection Act (PAPA) licenses being issued in relation to the Performing Animals Protection Act, 1935 (Act No. 24 of 1935). The inspections were applied to all facilities that exhibit animals, train performance animals and train security animals in the </w:t>
      </w:r>
      <w:proofErr w:type="gramStart"/>
      <w:r w:rsidRPr="00F31DFA">
        <w:rPr>
          <w:rFonts w:ascii="Arial Narrow" w:hAnsi="Arial Narrow" w:cs="ArialMT"/>
          <w:color w:val="1A1A1A"/>
          <w:sz w:val="24"/>
          <w:szCs w:val="24"/>
        </w:rPr>
        <w:t>Province</w:t>
      </w:r>
      <w:proofErr w:type="gramEnd"/>
      <w:r w:rsidRPr="00F31DFA">
        <w:rPr>
          <w:rFonts w:ascii="Arial Narrow" w:hAnsi="Arial Narrow" w:cs="ArialMT"/>
          <w:color w:val="1A1A1A"/>
          <w:sz w:val="24"/>
          <w:szCs w:val="24"/>
        </w:rPr>
        <w:t>.</w:t>
      </w:r>
    </w:p>
    <w:p w14:paraId="5D30CB5E" w14:textId="77777777" w:rsidR="00B3219E" w:rsidRDefault="00B3219E" w:rsidP="00F31DFA">
      <w:pPr>
        <w:autoSpaceDE w:val="0"/>
        <w:autoSpaceDN w:val="0"/>
        <w:adjustRightInd w:val="0"/>
        <w:spacing w:line="240" w:lineRule="auto"/>
        <w:rPr>
          <w:rFonts w:ascii="ArialMT" w:hAnsi="ArialMT" w:cs="ArialMT"/>
          <w:color w:val="1A1A1A"/>
          <w:sz w:val="20"/>
          <w:szCs w:val="20"/>
        </w:rPr>
      </w:pPr>
    </w:p>
    <w:p w14:paraId="63508F8B" w14:textId="225EBC08" w:rsidR="007D68B8" w:rsidRDefault="00440C1E" w:rsidP="007E1B51">
      <w:pPr>
        <w:autoSpaceDE w:val="0"/>
        <w:autoSpaceDN w:val="0"/>
        <w:adjustRightInd w:val="0"/>
        <w:spacing w:line="240" w:lineRule="auto"/>
        <w:rPr>
          <w:rFonts w:ascii="Arial Narrow" w:hAnsi="Arial Narrow" w:cs="Arial-BoldMT"/>
          <w:b/>
          <w:bCs/>
          <w:sz w:val="24"/>
          <w:szCs w:val="24"/>
        </w:rPr>
      </w:pPr>
      <w:r w:rsidRPr="007E1B51">
        <w:rPr>
          <w:rFonts w:ascii="Arial Narrow" w:hAnsi="Arial Narrow" w:cs="Arial-BoldMT"/>
          <w:b/>
          <w:bCs/>
          <w:sz w:val="24"/>
          <w:szCs w:val="24"/>
        </w:rPr>
        <w:t>Research and Technology Development Services</w:t>
      </w:r>
    </w:p>
    <w:p w14:paraId="0BE3E8F9" w14:textId="77777777" w:rsidR="00017343" w:rsidRPr="007E1B51" w:rsidRDefault="00017343" w:rsidP="007E1B51">
      <w:pPr>
        <w:autoSpaceDE w:val="0"/>
        <w:autoSpaceDN w:val="0"/>
        <w:adjustRightInd w:val="0"/>
        <w:spacing w:line="240" w:lineRule="auto"/>
        <w:rPr>
          <w:rFonts w:ascii="Arial Narrow" w:hAnsi="Arial Narrow" w:cs="Arial"/>
          <w:b/>
          <w:bCs/>
          <w:sz w:val="24"/>
          <w:szCs w:val="24"/>
        </w:rPr>
      </w:pPr>
    </w:p>
    <w:p w14:paraId="6A4DA62E" w14:textId="4E25643D" w:rsidR="00785FC2" w:rsidRPr="00D223A2" w:rsidRDefault="00785FC2" w:rsidP="00D223A2">
      <w:pPr>
        <w:pStyle w:val="Pa3"/>
        <w:spacing w:after="200" w:line="276" w:lineRule="auto"/>
        <w:jc w:val="both"/>
        <w:rPr>
          <w:rFonts w:ascii="Arial Narrow" w:hAnsi="Arial Narrow"/>
          <w:color w:val="000000"/>
        </w:rPr>
      </w:pPr>
      <w:r w:rsidRPr="00D223A2">
        <w:rPr>
          <w:rFonts w:ascii="Arial Narrow" w:hAnsi="Arial Narrow"/>
          <w:color w:val="000000"/>
        </w:rPr>
        <w:t xml:space="preserve">There were 82 producers who were trained in water savings technology in the financial year under review. The Mechanisation Programme which allocated departmental tractors to various farmers resulted in 8 444 hectares of land worked on. There were delays in project implementation on </w:t>
      </w:r>
      <w:r w:rsidR="00275BBE" w:rsidRPr="00D223A2">
        <w:rPr>
          <w:rFonts w:ascii="Arial Narrow" w:hAnsi="Arial Narrow"/>
          <w:color w:val="000000"/>
        </w:rPr>
        <w:t>Agri</w:t>
      </w:r>
      <w:r w:rsidRPr="00D223A2">
        <w:rPr>
          <w:rFonts w:ascii="Arial Narrow" w:hAnsi="Arial Narrow"/>
          <w:color w:val="000000"/>
        </w:rPr>
        <w:t xml:space="preserve">-parks established per district by DBSA. An updated Project Initiation Report (PIR) is being prepared by the Infrastructure Development Unit (IDU) for submission to GPT </w:t>
      </w:r>
      <w:r w:rsidR="00D04074">
        <w:rPr>
          <w:rFonts w:ascii="Arial Narrow" w:hAnsi="Arial Narrow"/>
          <w:color w:val="000000"/>
        </w:rPr>
        <w:t xml:space="preserve">for </w:t>
      </w:r>
      <w:r w:rsidRPr="00D223A2">
        <w:rPr>
          <w:rFonts w:ascii="Arial Narrow" w:hAnsi="Arial Narrow"/>
          <w:color w:val="000000"/>
        </w:rPr>
        <w:t xml:space="preserve">approval. </w:t>
      </w:r>
    </w:p>
    <w:p w14:paraId="0D0F0E7F" w14:textId="0B836423" w:rsidR="00D223A2" w:rsidRDefault="00785FC2" w:rsidP="0091553A">
      <w:pPr>
        <w:autoSpaceDE w:val="0"/>
        <w:autoSpaceDN w:val="0"/>
        <w:adjustRightInd w:val="0"/>
        <w:spacing w:line="276" w:lineRule="auto"/>
        <w:rPr>
          <w:rFonts w:ascii="Arial Narrow" w:hAnsi="Arial Narrow" w:cs="Arial"/>
          <w:sz w:val="24"/>
          <w:szCs w:val="24"/>
        </w:rPr>
      </w:pPr>
      <w:r w:rsidRPr="00D223A2">
        <w:rPr>
          <w:rFonts w:ascii="Arial Narrow" w:hAnsi="Arial Narrow"/>
          <w:color w:val="000000"/>
          <w:sz w:val="24"/>
          <w:szCs w:val="24"/>
        </w:rPr>
        <w:t xml:space="preserve">The department supported 7 women who have benefited from </w:t>
      </w:r>
      <w:r w:rsidR="00275BBE">
        <w:rPr>
          <w:rFonts w:ascii="Arial Narrow" w:hAnsi="Arial Narrow"/>
          <w:color w:val="000000"/>
          <w:sz w:val="24"/>
          <w:szCs w:val="24"/>
        </w:rPr>
        <w:t>A</w:t>
      </w:r>
      <w:r w:rsidRPr="00D223A2">
        <w:rPr>
          <w:rFonts w:ascii="Arial Narrow" w:hAnsi="Arial Narrow"/>
          <w:color w:val="000000"/>
          <w:sz w:val="24"/>
          <w:szCs w:val="24"/>
        </w:rPr>
        <w:t xml:space="preserve">gri-parks, and an </w:t>
      </w:r>
      <w:proofErr w:type="spellStart"/>
      <w:r w:rsidRPr="00D223A2">
        <w:rPr>
          <w:rFonts w:ascii="Arial Narrow" w:hAnsi="Arial Narrow"/>
          <w:color w:val="000000"/>
          <w:sz w:val="24"/>
          <w:szCs w:val="24"/>
        </w:rPr>
        <w:t>Agrotropolis</w:t>
      </w:r>
      <w:proofErr w:type="spellEnd"/>
      <w:r w:rsidRPr="00D223A2">
        <w:rPr>
          <w:rFonts w:ascii="Arial Narrow" w:hAnsi="Arial Narrow"/>
          <w:color w:val="000000"/>
          <w:sz w:val="24"/>
          <w:szCs w:val="24"/>
        </w:rPr>
        <w:t xml:space="preserve"> Initiative was supported for Sedibeng and West Rand District Municipalities. In addition, a new technology on “Enhancing </w:t>
      </w:r>
      <w:r w:rsidRPr="00D223A2">
        <w:rPr>
          <w:rFonts w:ascii="Arial Narrow" w:hAnsi="Arial Narrow"/>
          <w:color w:val="000000"/>
          <w:sz w:val="24"/>
          <w:szCs w:val="24"/>
        </w:rPr>
        <w:lastRenderedPageBreak/>
        <w:t xml:space="preserve">Participation of SMEs in Gauteng Dried-Food Sector Development of Niche Products from Selected High-Value Crops using DEHYTRAY and other Drying Technologies” was developed for smallholder producers, and 1 research infrastructure was </w:t>
      </w:r>
      <w:r w:rsidR="00F43F81" w:rsidRPr="00D223A2">
        <w:rPr>
          <w:rFonts w:ascii="Arial Narrow" w:hAnsi="Arial Narrow"/>
          <w:color w:val="000000"/>
          <w:sz w:val="24"/>
          <w:szCs w:val="24"/>
        </w:rPr>
        <w:t>managed.</w:t>
      </w:r>
      <w:r w:rsidR="00F43F81" w:rsidRPr="00D223A2">
        <w:rPr>
          <w:rFonts w:ascii="Arial Narrow" w:hAnsi="Arial Narrow" w:cs="Arial"/>
          <w:sz w:val="24"/>
          <w:szCs w:val="24"/>
        </w:rPr>
        <w:t xml:space="preserve"> There</w:t>
      </w:r>
      <w:r w:rsidR="00D223A2" w:rsidRPr="00D223A2">
        <w:rPr>
          <w:rFonts w:ascii="Arial Narrow" w:hAnsi="Arial Narrow" w:cs="Arial"/>
          <w:sz w:val="24"/>
          <w:szCs w:val="24"/>
        </w:rPr>
        <w:t xml:space="preserve"> were delays for project implementation by DBSA. An updated Project Initiation Report (PIR) is being prepared by the Infrastructure Development Unit (IDU), for submission to GPT </w:t>
      </w:r>
      <w:r w:rsidR="00443646">
        <w:rPr>
          <w:rFonts w:ascii="Arial Narrow" w:hAnsi="Arial Narrow" w:cs="Arial"/>
          <w:sz w:val="24"/>
          <w:szCs w:val="24"/>
        </w:rPr>
        <w:t xml:space="preserve">for </w:t>
      </w:r>
      <w:r w:rsidR="00D223A2" w:rsidRPr="00D223A2">
        <w:rPr>
          <w:rFonts w:ascii="Arial Narrow" w:hAnsi="Arial Narrow" w:cs="Arial"/>
          <w:sz w:val="24"/>
          <w:szCs w:val="24"/>
        </w:rPr>
        <w:t xml:space="preserve">approval. As a result, no </w:t>
      </w:r>
      <w:r w:rsidR="00275BBE" w:rsidRPr="00D223A2">
        <w:rPr>
          <w:rFonts w:ascii="Arial Narrow" w:hAnsi="Arial Narrow" w:cs="Arial"/>
          <w:sz w:val="24"/>
          <w:szCs w:val="24"/>
        </w:rPr>
        <w:t>Agri</w:t>
      </w:r>
      <w:r w:rsidR="00D223A2" w:rsidRPr="00D223A2">
        <w:rPr>
          <w:rFonts w:ascii="Arial Narrow" w:hAnsi="Arial Narrow" w:cs="Arial"/>
          <w:sz w:val="24"/>
          <w:szCs w:val="24"/>
        </w:rPr>
        <w:t xml:space="preserve">-parks were established in this financial year. </w:t>
      </w:r>
    </w:p>
    <w:p w14:paraId="537EEB25" w14:textId="77777777" w:rsidR="0091553A" w:rsidRPr="00D223A2" w:rsidRDefault="0091553A" w:rsidP="0091553A">
      <w:pPr>
        <w:autoSpaceDE w:val="0"/>
        <w:autoSpaceDN w:val="0"/>
        <w:adjustRightInd w:val="0"/>
        <w:spacing w:line="240" w:lineRule="auto"/>
        <w:rPr>
          <w:rFonts w:ascii="Arial Narrow" w:hAnsi="Arial Narrow"/>
          <w:color w:val="000000"/>
          <w:sz w:val="24"/>
          <w:szCs w:val="24"/>
        </w:rPr>
      </w:pPr>
    </w:p>
    <w:p w14:paraId="752A1757" w14:textId="39E74E97" w:rsidR="007B0F95" w:rsidRPr="007B0F95" w:rsidRDefault="00F31DFA" w:rsidP="007B0F95">
      <w:pPr>
        <w:autoSpaceDE w:val="0"/>
        <w:autoSpaceDN w:val="0"/>
        <w:adjustRightInd w:val="0"/>
        <w:rPr>
          <w:rFonts w:ascii="Arial Narrow" w:hAnsi="Arial Narrow" w:cs="ArialMT"/>
          <w:b/>
          <w:bCs/>
          <w:color w:val="1A1A1A"/>
          <w:sz w:val="24"/>
          <w:szCs w:val="24"/>
        </w:rPr>
      </w:pPr>
      <w:r w:rsidRPr="00F31DFA">
        <w:rPr>
          <w:rFonts w:ascii="Arial Narrow" w:hAnsi="Arial Narrow" w:cs="ArialMT"/>
          <w:b/>
          <w:bCs/>
          <w:color w:val="1A1A1A"/>
          <w:sz w:val="24"/>
          <w:szCs w:val="24"/>
        </w:rPr>
        <w:t>Agricultural</w:t>
      </w:r>
      <w:r w:rsidR="007B0F95" w:rsidRPr="00F31DFA">
        <w:rPr>
          <w:rFonts w:ascii="Arial Narrow" w:hAnsi="Arial Narrow" w:cs="ArialMT"/>
          <w:b/>
          <w:bCs/>
          <w:color w:val="1A1A1A"/>
          <w:sz w:val="24"/>
          <w:szCs w:val="24"/>
        </w:rPr>
        <w:t xml:space="preserve"> Economic</w:t>
      </w:r>
      <w:r w:rsidRPr="00F31DFA">
        <w:rPr>
          <w:rFonts w:ascii="Arial Narrow" w:hAnsi="Arial Narrow" w:cs="ArialMT"/>
          <w:b/>
          <w:bCs/>
          <w:color w:val="1A1A1A"/>
          <w:sz w:val="24"/>
          <w:szCs w:val="24"/>
        </w:rPr>
        <w:t xml:space="preserve"> Services </w:t>
      </w:r>
    </w:p>
    <w:p w14:paraId="11C49309" w14:textId="77777777" w:rsidR="000F4518" w:rsidRDefault="007B0F95" w:rsidP="00947058">
      <w:pPr>
        <w:autoSpaceDE w:val="0"/>
        <w:autoSpaceDN w:val="0"/>
        <w:adjustRightInd w:val="0"/>
        <w:spacing w:line="276" w:lineRule="auto"/>
        <w:rPr>
          <w:rFonts w:ascii="Arial Narrow" w:hAnsi="Arial Narrow" w:cs="ArialMT"/>
          <w:color w:val="1A1A1A"/>
          <w:sz w:val="24"/>
          <w:szCs w:val="24"/>
        </w:rPr>
      </w:pPr>
      <w:r w:rsidRPr="007B0F95">
        <w:rPr>
          <w:rFonts w:ascii="Arial Narrow" w:hAnsi="Arial Narrow" w:cs="ArialMT"/>
          <w:color w:val="1A1A1A"/>
          <w:sz w:val="24"/>
          <w:szCs w:val="24"/>
        </w:rPr>
        <w:t xml:space="preserve">The agricultural value chain in Gauteng continues to reflect historic ownership and participation patterns, with dominance of a limited number of large commercial industry players. On the periphery of the mainstream economy, there is still evidence of smallholder farmers mainly involved in primary agricultural activities. Many of these farmers are struggling to operate sustainable and viable businesses. These could be attributed to, among others, insufficient resources, </w:t>
      </w:r>
      <w:proofErr w:type="gramStart"/>
      <w:r w:rsidRPr="007B0F95">
        <w:rPr>
          <w:rFonts w:ascii="Arial Narrow" w:hAnsi="Arial Narrow" w:cs="ArialMT"/>
          <w:color w:val="1A1A1A"/>
          <w:sz w:val="24"/>
          <w:szCs w:val="24"/>
        </w:rPr>
        <w:t>knowledge</w:t>
      </w:r>
      <w:proofErr w:type="gramEnd"/>
      <w:r w:rsidRPr="007B0F95">
        <w:rPr>
          <w:rFonts w:ascii="Arial Narrow" w:hAnsi="Arial Narrow" w:cs="ArialMT"/>
          <w:color w:val="1A1A1A"/>
          <w:sz w:val="24"/>
          <w:szCs w:val="24"/>
        </w:rPr>
        <w:t xml:space="preserve"> and skills which are barrier to enter the market and reap the real socio-economic benefits.</w:t>
      </w:r>
    </w:p>
    <w:p w14:paraId="46F2AC29" w14:textId="77777777" w:rsidR="000F4518" w:rsidRDefault="000F4518" w:rsidP="0091553A">
      <w:pPr>
        <w:autoSpaceDE w:val="0"/>
        <w:autoSpaceDN w:val="0"/>
        <w:adjustRightInd w:val="0"/>
        <w:spacing w:line="240" w:lineRule="auto"/>
        <w:rPr>
          <w:rFonts w:ascii="Arial Narrow" w:hAnsi="Arial Narrow" w:cs="ArialMT"/>
          <w:color w:val="1A1A1A"/>
          <w:sz w:val="24"/>
          <w:szCs w:val="24"/>
        </w:rPr>
      </w:pPr>
    </w:p>
    <w:p w14:paraId="7572628B" w14:textId="67E89CE3" w:rsidR="00AB3B21" w:rsidRPr="00AD6126" w:rsidRDefault="00595AC9" w:rsidP="00947058">
      <w:pPr>
        <w:autoSpaceDE w:val="0"/>
        <w:autoSpaceDN w:val="0"/>
        <w:adjustRightInd w:val="0"/>
        <w:spacing w:line="276" w:lineRule="auto"/>
        <w:rPr>
          <w:rFonts w:ascii="Arial Narrow" w:hAnsi="Arial Narrow" w:cs="ArialMT"/>
          <w:color w:val="1A1A1A"/>
          <w:sz w:val="24"/>
          <w:szCs w:val="24"/>
        </w:rPr>
      </w:pPr>
      <w:r w:rsidRPr="00595AC9">
        <w:rPr>
          <w:rFonts w:ascii="Arial Narrow" w:hAnsi="Arial Narrow" w:cs="ArialMT"/>
          <w:color w:val="1A1A1A"/>
          <w:sz w:val="24"/>
          <w:szCs w:val="24"/>
        </w:rPr>
        <w:t xml:space="preserve">The agricultural economic information responses provided to farmers resulted in the Department supporting 408 farmers with various agricultural production economic and technical advisory services to make informed decisions on their farms and produce in the form of family market days, awareness workshops on food safety, study groups and the development of business </w:t>
      </w:r>
      <w:r w:rsidR="00A4494A" w:rsidRPr="00595AC9">
        <w:rPr>
          <w:rFonts w:ascii="Arial Narrow" w:hAnsi="Arial Narrow" w:cs="ArialMT"/>
          <w:color w:val="1A1A1A"/>
          <w:sz w:val="24"/>
          <w:szCs w:val="24"/>
        </w:rPr>
        <w:t>plans.</w:t>
      </w:r>
      <w:r w:rsidR="00A4494A" w:rsidRPr="000F4D95">
        <w:rPr>
          <w:rFonts w:ascii="Arial Narrow" w:hAnsi="Arial Narrow" w:cs="Arial-BoldMT"/>
          <w:sz w:val="24"/>
          <w:szCs w:val="24"/>
        </w:rPr>
        <w:t xml:space="preserve"> The</w:t>
      </w:r>
      <w:r w:rsidR="00AB3B21" w:rsidRPr="000F4D95">
        <w:rPr>
          <w:rFonts w:ascii="Arial Narrow" w:hAnsi="Arial Narrow" w:cs="Arial-BoldMT"/>
          <w:sz w:val="24"/>
          <w:szCs w:val="24"/>
        </w:rPr>
        <w:t xml:space="preserve"> Gauteng Cannabis Industrialisation Masterplan was developed in the financial year to assist in growing the cannabis industry to its full potential. The </w:t>
      </w:r>
      <w:proofErr w:type="spellStart"/>
      <w:r w:rsidR="00B97943">
        <w:rPr>
          <w:rFonts w:ascii="Arial Narrow" w:hAnsi="Arial Narrow" w:cs="Arial-BoldMT"/>
          <w:sz w:val="24"/>
          <w:szCs w:val="24"/>
        </w:rPr>
        <w:t>A</w:t>
      </w:r>
      <w:r w:rsidR="00AB3B21" w:rsidRPr="000F4D95">
        <w:rPr>
          <w:rFonts w:ascii="Arial Narrow" w:hAnsi="Arial Narrow" w:cs="Arial-BoldMT"/>
          <w:sz w:val="24"/>
          <w:szCs w:val="24"/>
        </w:rPr>
        <w:t>gro</w:t>
      </w:r>
      <w:proofErr w:type="spellEnd"/>
      <w:r w:rsidR="00AB3B21" w:rsidRPr="000F4D95">
        <w:rPr>
          <w:rFonts w:ascii="Arial Narrow" w:hAnsi="Arial Narrow" w:cs="Arial-BoldMT"/>
          <w:sz w:val="24"/>
          <w:szCs w:val="24"/>
        </w:rPr>
        <w:t xml:space="preserve">-logistics facilities aggregated 688,5 tons of volume of agricultural produce through various </w:t>
      </w:r>
      <w:r w:rsidR="00A4494A" w:rsidRPr="000F4D95">
        <w:rPr>
          <w:rFonts w:ascii="Arial Narrow" w:hAnsi="Arial Narrow" w:cs="Arial-BoldMT"/>
          <w:sz w:val="24"/>
          <w:szCs w:val="24"/>
        </w:rPr>
        <w:t>Agri</w:t>
      </w:r>
      <w:r w:rsidR="00AB3B21" w:rsidRPr="000F4D95">
        <w:rPr>
          <w:rFonts w:ascii="Arial Narrow" w:hAnsi="Arial Narrow" w:cs="Arial-BoldMT"/>
          <w:sz w:val="24"/>
          <w:szCs w:val="24"/>
        </w:rPr>
        <w:t>-parks. The Department was able to provide agricultural economic information responses to 594 farmers and compiled 10 economic reports covering various topics in the economic sector for the 2022/23 financial year.</w:t>
      </w:r>
    </w:p>
    <w:p w14:paraId="3EF96A0E" w14:textId="77777777" w:rsidR="00AB3B21" w:rsidRDefault="00AB3B21" w:rsidP="00F31DFA">
      <w:pPr>
        <w:autoSpaceDE w:val="0"/>
        <w:autoSpaceDN w:val="0"/>
        <w:adjustRightInd w:val="0"/>
        <w:spacing w:line="240" w:lineRule="auto"/>
        <w:rPr>
          <w:rFonts w:ascii="Arial Narrow" w:hAnsi="Arial Narrow" w:cs="Arial-BoldMT"/>
          <w:b/>
          <w:bCs/>
          <w:sz w:val="24"/>
          <w:szCs w:val="24"/>
        </w:rPr>
      </w:pPr>
    </w:p>
    <w:p w14:paraId="5C3B246F" w14:textId="05894290" w:rsidR="007D68B8" w:rsidRDefault="00300C54" w:rsidP="00F31DFA">
      <w:pPr>
        <w:autoSpaceDE w:val="0"/>
        <w:autoSpaceDN w:val="0"/>
        <w:adjustRightInd w:val="0"/>
        <w:spacing w:line="240" w:lineRule="auto"/>
        <w:rPr>
          <w:rFonts w:ascii="Arial Narrow" w:hAnsi="Arial Narrow" w:cs="Arial-BoldMT"/>
          <w:b/>
          <w:bCs/>
          <w:sz w:val="24"/>
          <w:szCs w:val="24"/>
        </w:rPr>
      </w:pPr>
      <w:r w:rsidRPr="001A2E9A">
        <w:rPr>
          <w:rFonts w:ascii="Arial Narrow" w:hAnsi="Arial Narrow" w:cs="Arial-BoldMT"/>
          <w:b/>
          <w:bCs/>
          <w:sz w:val="24"/>
          <w:szCs w:val="24"/>
        </w:rPr>
        <w:t>Rural Development</w:t>
      </w:r>
    </w:p>
    <w:p w14:paraId="74914B4C" w14:textId="77777777" w:rsidR="00F74F7E" w:rsidRDefault="00F74F7E" w:rsidP="00F74F7E">
      <w:pPr>
        <w:autoSpaceDE w:val="0"/>
        <w:autoSpaceDN w:val="0"/>
        <w:adjustRightInd w:val="0"/>
        <w:spacing w:line="240" w:lineRule="auto"/>
        <w:rPr>
          <w:rFonts w:ascii="Arial Narrow" w:hAnsi="Arial Narrow" w:cs="Arial-BoldMT"/>
          <w:b/>
          <w:bCs/>
          <w:sz w:val="24"/>
          <w:szCs w:val="24"/>
        </w:rPr>
      </w:pPr>
    </w:p>
    <w:p w14:paraId="60E35AB7" w14:textId="5D731DA6" w:rsidR="00020988" w:rsidRPr="00F547C4" w:rsidRDefault="00795395" w:rsidP="00B06968">
      <w:pPr>
        <w:spacing w:after="200" w:line="276" w:lineRule="auto"/>
        <w:rPr>
          <w:rFonts w:ascii="Arial Narrow" w:eastAsia="Times New Roman" w:hAnsi="Arial Narrow" w:cs="Arial"/>
          <w:bCs/>
          <w:sz w:val="24"/>
          <w:szCs w:val="24"/>
          <w:lang w:val="en-US"/>
        </w:rPr>
      </w:pPr>
      <w:r w:rsidRPr="00F547C4">
        <w:rPr>
          <w:rFonts w:ascii="Arial Narrow" w:eastAsia="Times New Roman" w:hAnsi="Arial Narrow" w:cs="Arial"/>
          <w:bCs/>
          <w:sz w:val="24"/>
          <w:szCs w:val="24"/>
        </w:rPr>
        <w:t xml:space="preserve">The department continues to offer leadership to all councils of stakeholders, </w:t>
      </w:r>
      <w:proofErr w:type="gramStart"/>
      <w:r w:rsidRPr="00F547C4">
        <w:rPr>
          <w:rFonts w:ascii="Arial Narrow" w:eastAsia="Times New Roman" w:hAnsi="Arial Narrow" w:cs="Arial"/>
          <w:bCs/>
          <w:sz w:val="24"/>
          <w:szCs w:val="24"/>
        </w:rPr>
        <w:t>monitoring</w:t>
      </w:r>
      <w:proofErr w:type="gramEnd"/>
      <w:r w:rsidRPr="00F547C4">
        <w:rPr>
          <w:rFonts w:ascii="Arial Narrow" w:eastAsia="Times New Roman" w:hAnsi="Arial Narrow" w:cs="Arial"/>
          <w:bCs/>
          <w:sz w:val="24"/>
          <w:szCs w:val="24"/>
        </w:rPr>
        <w:t xml:space="preserve"> and evaluation training to ensure that they function effectively in the four identified rural nodes. The training sessions that took place focused on designated groups such as women, youth, persons with disabilities and farmworkers. To foster social cohesion, the </w:t>
      </w:r>
      <w:r w:rsidR="00B97943" w:rsidRPr="00B97943">
        <w:rPr>
          <w:rFonts w:ascii="Arial Narrow" w:eastAsia="Times New Roman" w:hAnsi="Arial Narrow" w:cs="Arial"/>
          <w:bCs/>
          <w:sz w:val="24"/>
          <w:szCs w:val="24"/>
        </w:rPr>
        <w:t xml:space="preserve">Department </w:t>
      </w:r>
      <w:r w:rsidRPr="00F547C4">
        <w:rPr>
          <w:rFonts w:ascii="Arial Narrow" w:eastAsia="Times New Roman" w:hAnsi="Arial Narrow" w:cs="Arial"/>
          <w:bCs/>
          <w:sz w:val="24"/>
          <w:szCs w:val="24"/>
        </w:rPr>
        <w:t>assisted the signatories of the Gauteng Rural Social Compact Plan to implement the projects.</w:t>
      </w:r>
    </w:p>
    <w:p w14:paraId="4F2A4E62" w14:textId="77777777" w:rsidR="00F74F7E" w:rsidRDefault="009D41AE" w:rsidP="00B06968">
      <w:pPr>
        <w:spacing w:after="200" w:line="276" w:lineRule="auto"/>
        <w:rPr>
          <w:rFonts w:ascii="Arial Narrow" w:hAnsi="Arial Narrow"/>
          <w:bCs/>
          <w:color w:val="000000"/>
          <w:sz w:val="24"/>
          <w:szCs w:val="24"/>
        </w:rPr>
      </w:pPr>
      <w:r w:rsidRPr="00F547C4">
        <w:rPr>
          <w:rFonts w:ascii="Arial Narrow" w:hAnsi="Arial Narrow"/>
          <w:bCs/>
          <w:color w:val="000000"/>
          <w:sz w:val="24"/>
          <w:szCs w:val="24"/>
        </w:rPr>
        <w:t xml:space="preserve">A total of 4 skills opportunities were provided as more participants were responsive. Opportunities include Peer Educator Workshop, Women Transforming our Food System Workshop, Early Development Childhood training and How to Tender training. Moreover, 241 participants attended the Enterprise and Supplier Development Workshop targeting rural enterprises. A total of 13 rural infrastructure projects were provided, the prior approval of Project Initiation Report (PIR) allowed the acceleration of service delivery. Thus, more infrastructure projects were supported, including fencing, water tanks, renovations, and repairs. A total of 49 agricultural production initiatives in communal areas and rural nodes were supported. </w:t>
      </w:r>
    </w:p>
    <w:p w14:paraId="6C87B77B" w14:textId="05029567" w:rsidR="00795395" w:rsidRPr="00F547C4" w:rsidRDefault="009D41AE" w:rsidP="00B06968">
      <w:pPr>
        <w:spacing w:after="200" w:line="276" w:lineRule="auto"/>
        <w:rPr>
          <w:rFonts w:ascii="Arial Narrow" w:eastAsia="Times New Roman" w:hAnsi="Arial Narrow" w:cs="Arial"/>
          <w:bCs/>
          <w:sz w:val="24"/>
          <w:szCs w:val="24"/>
          <w:lang w:val="en-US"/>
        </w:rPr>
      </w:pPr>
      <w:r w:rsidRPr="00F547C4">
        <w:rPr>
          <w:rFonts w:ascii="Arial Narrow" w:hAnsi="Arial Narrow"/>
          <w:bCs/>
          <w:color w:val="000000"/>
          <w:sz w:val="24"/>
          <w:szCs w:val="24"/>
        </w:rPr>
        <w:t>Agricultural production initiatives were supported with production tools, due to availability of inputs and timely delivery by the service provider. Due to land parcels that were initially targeted for food production not being available for agricultural production, which was confirmed by the Land Audit Project final report which indicated that there was no GPG land parcels available for agricultural purposes, hectares of agricultural land released for agricultural production and agricultural land allocated to youth and women farmers for agricultural production were not achieved. The Department profiled 1 008 home-based enterprises. Agribusiness workshops held by the Department attracted more home-based enterprises than anticipated. These enterprises include construction and catering companies.</w:t>
      </w:r>
    </w:p>
    <w:p w14:paraId="7448BD03" w14:textId="4ED51DC1" w:rsidR="00203DD1" w:rsidRPr="00B06968" w:rsidRDefault="00203DD1" w:rsidP="00B06968">
      <w:pPr>
        <w:spacing w:after="200" w:line="276" w:lineRule="auto"/>
        <w:rPr>
          <w:rFonts w:ascii="Arial Narrow" w:eastAsia="Times New Roman" w:hAnsi="Arial Narrow" w:cs="Arial"/>
          <w:b/>
          <w:sz w:val="24"/>
          <w:szCs w:val="24"/>
          <w:u w:val="single"/>
          <w:lang w:val="en-US"/>
        </w:rPr>
      </w:pPr>
      <w:proofErr w:type="spellStart"/>
      <w:r w:rsidRPr="00B06968">
        <w:rPr>
          <w:rFonts w:ascii="Arial Narrow" w:eastAsia="Times New Roman" w:hAnsi="Arial Narrow" w:cs="Arial"/>
          <w:b/>
          <w:sz w:val="24"/>
          <w:szCs w:val="24"/>
          <w:u w:val="single"/>
          <w:lang w:val="en-US"/>
        </w:rPr>
        <w:lastRenderedPageBreak/>
        <w:t>Programme</w:t>
      </w:r>
      <w:proofErr w:type="spellEnd"/>
      <w:r w:rsidRPr="00B06968">
        <w:rPr>
          <w:rFonts w:ascii="Arial Narrow" w:eastAsia="Times New Roman" w:hAnsi="Arial Narrow" w:cs="Arial"/>
          <w:b/>
          <w:sz w:val="24"/>
          <w:szCs w:val="24"/>
          <w:u w:val="single"/>
          <w:lang w:val="en-US"/>
        </w:rPr>
        <w:t xml:space="preserve"> 3: Environmental Affairs</w:t>
      </w:r>
    </w:p>
    <w:p w14:paraId="1E8D1D7A" w14:textId="77777777" w:rsidR="00746EEB" w:rsidRDefault="00203DD1" w:rsidP="00B06968">
      <w:pPr>
        <w:spacing w:line="276" w:lineRule="auto"/>
        <w:rPr>
          <w:rFonts w:ascii="Arial Narrow" w:eastAsia="Times New Roman" w:hAnsi="Arial Narrow" w:cs="Arial"/>
          <w:sz w:val="24"/>
          <w:szCs w:val="24"/>
          <w:lang w:val="en-US"/>
        </w:rPr>
      </w:pPr>
      <w:r w:rsidRPr="00B06968">
        <w:rPr>
          <w:rFonts w:ascii="Arial Narrow" w:eastAsia="Times New Roman" w:hAnsi="Arial Narrow" w:cs="Arial"/>
          <w:sz w:val="24"/>
          <w:szCs w:val="24"/>
          <w:lang w:val="en-US"/>
        </w:rPr>
        <w:t xml:space="preserve">This </w:t>
      </w:r>
      <w:proofErr w:type="spellStart"/>
      <w:r w:rsidRPr="00B06968">
        <w:rPr>
          <w:rFonts w:ascii="Arial Narrow" w:eastAsia="Times New Roman" w:hAnsi="Arial Narrow" w:cs="Arial"/>
          <w:sz w:val="24"/>
          <w:szCs w:val="24"/>
          <w:lang w:val="en-US"/>
        </w:rPr>
        <w:t>programme</w:t>
      </w:r>
      <w:proofErr w:type="spellEnd"/>
      <w:r w:rsidRPr="00B06968">
        <w:rPr>
          <w:rFonts w:ascii="Arial Narrow" w:eastAsia="Times New Roman" w:hAnsi="Arial Narrow" w:cs="Arial"/>
          <w:sz w:val="24"/>
          <w:szCs w:val="24"/>
          <w:lang w:val="en-US"/>
        </w:rPr>
        <w:t xml:space="preserve"> sets to promote sustainable development by providing an integrated environmental resource management </w:t>
      </w:r>
      <w:proofErr w:type="spellStart"/>
      <w:r w:rsidRPr="00B06968">
        <w:rPr>
          <w:rFonts w:ascii="Arial Narrow" w:eastAsia="Times New Roman" w:hAnsi="Arial Narrow" w:cs="Arial"/>
          <w:sz w:val="24"/>
          <w:szCs w:val="24"/>
          <w:lang w:val="en-US"/>
        </w:rPr>
        <w:t>programme</w:t>
      </w:r>
      <w:proofErr w:type="spellEnd"/>
      <w:r w:rsidRPr="00B06968">
        <w:rPr>
          <w:rFonts w:ascii="Arial Narrow" w:eastAsia="Times New Roman" w:hAnsi="Arial Narrow" w:cs="Arial"/>
          <w:sz w:val="24"/>
          <w:szCs w:val="24"/>
          <w:lang w:val="en-US"/>
        </w:rPr>
        <w:t xml:space="preserve"> system for a quality of living environment. </w:t>
      </w:r>
    </w:p>
    <w:p w14:paraId="2FFDF2B1" w14:textId="77777777" w:rsidR="0000784D" w:rsidRDefault="0000784D" w:rsidP="00B06968">
      <w:pPr>
        <w:spacing w:line="276" w:lineRule="auto"/>
        <w:rPr>
          <w:rFonts w:ascii="Arial Narrow" w:eastAsia="Times New Roman" w:hAnsi="Arial Narrow" w:cs="Arial"/>
          <w:sz w:val="24"/>
          <w:szCs w:val="24"/>
          <w:lang w:val="en-US"/>
        </w:rPr>
      </w:pPr>
    </w:p>
    <w:p w14:paraId="0770E6FB" w14:textId="0E4BE206" w:rsidR="0000784D" w:rsidRPr="00B06968" w:rsidRDefault="0000784D" w:rsidP="00B06968">
      <w:pPr>
        <w:spacing w:line="276" w:lineRule="auto"/>
        <w:rPr>
          <w:rFonts w:ascii="Arial Narrow" w:eastAsia="Times New Roman" w:hAnsi="Arial Narrow" w:cs="Arial"/>
          <w:sz w:val="24"/>
          <w:szCs w:val="24"/>
          <w:lang w:val="en-US"/>
        </w:rPr>
      </w:pPr>
      <w:r w:rsidRPr="0000784D">
        <w:rPr>
          <w:rFonts w:ascii="Arial Narrow" w:eastAsia="Times New Roman" w:hAnsi="Arial Narrow" w:cs="Arial"/>
          <w:sz w:val="24"/>
          <w:szCs w:val="24"/>
        </w:rPr>
        <w:t xml:space="preserve">Programme 3 – Environmental Affairs spent R331 </w:t>
      </w:r>
      <w:proofErr w:type="spellStart"/>
      <w:r w:rsidRPr="0000784D">
        <w:rPr>
          <w:rFonts w:ascii="Arial Narrow" w:eastAsia="Times New Roman" w:hAnsi="Arial Narrow" w:cs="Arial"/>
          <w:sz w:val="24"/>
          <w:szCs w:val="24"/>
        </w:rPr>
        <w:t>million</w:t>
      </w:r>
      <w:proofErr w:type="spellEnd"/>
      <w:r w:rsidRPr="0000784D">
        <w:rPr>
          <w:rFonts w:ascii="Arial Narrow" w:eastAsia="Times New Roman" w:hAnsi="Arial Narrow" w:cs="Arial"/>
          <w:sz w:val="24"/>
          <w:szCs w:val="24"/>
        </w:rPr>
        <w:t xml:space="preserve"> of its R354 million adjusted budget that is equivalent to 93% of its budget allocation in the current financial year in this programme. In the previous financial year, the Department spent R298 million which equates to 93%. The underspending is on Compensation of employees due to departmental vacancies not yet filled as well as Payment for Capital assets relating to infrastructure project that needed to be finalised by DBSA.</w:t>
      </w:r>
    </w:p>
    <w:p w14:paraId="617B02E3" w14:textId="77777777" w:rsidR="00746EEB" w:rsidRPr="00B06968" w:rsidRDefault="00746EEB" w:rsidP="00B06968">
      <w:pPr>
        <w:spacing w:line="276" w:lineRule="auto"/>
        <w:rPr>
          <w:rFonts w:ascii="Arial Narrow" w:eastAsia="Times New Roman" w:hAnsi="Arial Narrow" w:cs="Arial"/>
          <w:sz w:val="24"/>
          <w:szCs w:val="24"/>
          <w:lang w:val="en-US"/>
        </w:rPr>
      </w:pPr>
    </w:p>
    <w:p w14:paraId="709C0316" w14:textId="77777777" w:rsidR="00433083" w:rsidRDefault="00DE0068" w:rsidP="00B06968">
      <w:pPr>
        <w:spacing w:line="276" w:lineRule="auto"/>
        <w:rPr>
          <w:rFonts w:ascii="Arial Narrow" w:eastAsia="Times New Roman" w:hAnsi="Arial Narrow" w:cs="Arial"/>
          <w:b/>
          <w:bCs/>
          <w:sz w:val="24"/>
          <w:szCs w:val="24"/>
        </w:rPr>
      </w:pPr>
      <w:r w:rsidRPr="00B06968">
        <w:rPr>
          <w:rFonts w:ascii="Arial Narrow" w:eastAsia="Times New Roman" w:hAnsi="Arial Narrow" w:cs="Arial"/>
          <w:b/>
          <w:bCs/>
          <w:sz w:val="24"/>
          <w:szCs w:val="24"/>
        </w:rPr>
        <w:t>Compliance and Enforcement</w:t>
      </w:r>
    </w:p>
    <w:p w14:paraId="712DA337" w14:textId="77777777" w:rsidR="00A4494A" w:rsidRDefault="00A4494A" w:rsidP="00A4494A">
      <w:pPr>
        <w:spacing w:line="240" w:lineRule="auto"/>
        <w:rPr>
          <w:rFonts w:ascii="Arial Narrow" w:eastAsia="Times New Roman" w:hAnsi="Arial Narrow" w:cs="Arial"/>
          <w:b/>
          <w:bCs/>
          <w:sz w:val="24"/>
          <w:szCs w:val="24"/>
        </w:rPr>
      </w:pPr>
    </w:p>
    <w:p w14:paraId="2E9CC9BE" w14:textId="23A8A462" w:rsidR="002B2C4C" w:rsidRPr="00F210A4" w:rsidRDefault="00DE0068" w:rsidP="00F43F81">
      <w:pPr>
        <w:spacing w:line="276" w:lineRule="auto"/>
        <w:rPr>
          <w:rFonts w:ascii="Arial Narrow" w:eastAsia="Times New Roman" w:hAnsi="Arial Narrow" w:cs="Arial"/>
          <w:sz w:val="24"/>
          <w:szCs w:val="24"/>
        </w:rPr>
      </w:pPr>
      <w:r w:rsidRPr="00F210A4">
        <w:rPr>
          <w:rFonts w:ascii="Arial Narrow" w:eastAsia="Times New Roman" w:hAnsi="Arial Narrow" w:cs="Arial"/>
          <w:sz w:val="24"/>
          <w:szCs w:val="24"/>
        </w:rPr>
        <w:t xml:space="preserve"> </w:t>
      </w:r>
      <w:r w:rsidR="00433083" w:rsidRPr="00F210A4">
        <w:rPr>
          <w:rFonts w:ascii="Arial Narrow" w:eastAsia="Times New Roman" w:hAnsi="Arial Narrow" w:cs="Arial"/>
          <w:sz w:val="24"/>
          <w:szCs w:val="24"/>
        </w:rPr>
        <w:t>A total of 49 criminal investigations were successfully handed to NPA for prosecution. By conducting timeous follow-ups on administrative enforcement notices, 343 compliance inspections were conducted. The planned target (65%) of compliance to legislative obligations in respect of licenced facilities was not achieved, only 53% was met. This was due to 19 facilities that were not fully compliant with their legislative obligations.</w:t>
      </w:r>
    </w:p>
    <w:p w14:paraId="7ADACF33" w14:textId="77777777" w:rsidR="00433083" w:rsidRPr="00B06968" w:rsidRDefault="00433083" w:rsidP="00A4494A">
      <w:pPr>
        <w:spacing w:line="240" w:lineRule="auto"/>
        <w:rPr>
          <w:rFonts w:ascii="Arial Narrow" w:eastAsia="Times New Roman" w:hAnsi="Arial Narrow" w:cs="Arial"/>
          <w:b/>
          <w:bCs/>
          <w:sz w:val="24"/>
          <w:szCs w:val="24"/>
        </w:rPr>
      </w:pPr>
    </w:p>
    <w:p w14:paraId="51017DAA" w14:textId="1B3CE1FB" w:rsidR="00C71DD9" w:rsidRDefault="00CB1962" w:rsidP="00E12DA0">
      <w:pPr>
        <w:spacing w:line="240" w:lineRule="auto"/>
        <w:ind w:left="426" w:hanging="426"/>
        <w:rPr>
          <w:rFonts w:ascii="Arial Narrow" w:eastAsia="Times New Roman" w:hAnsi="Arial Narrow" w:cs="Arial"/>
          <w:b/>
          <w:sz w:val="24"/>
          <w:szCs w:val="24"/>
        </w:rPr>
      </w:pPr>
      <w:r w:rsidRPr="00357D5F">
        <w:rPr>
          <w:rFonts w:ascii="Arial Narrow" w:eastAsia="Times New Roman" w:hAnsi="Arial Narrow" w:cs="Arial"/>
          <w:b/>
          <w:sz w:val="24"/>
          <w:szCs w:val="24"/>
        </w:rPr>
        <w:t xml:space="preserve">Environmental </w:t>
      </w:r>
      <w:r w:rsidR="00D573AA" w:rsidRPr="00357D5F">
        <w:rPr>
          <w:rFonts w:ascii="Arial Narrow" w:eastAsia="Times New Roman" w:hAnsi="Arial Narrow" w:cs="Arial"/>
          <w:b/>
          <w:sz w:val="24"/>
          <w:szCs w:val="24"/>
        </w:rPr>
        <w:t xml:space="preserve">Policy Planning and </w:t>
      </w:r>
      <w:r w:rsidR="00357D5F" w:rsidRPr="00357D5F">
        <w:rPr>
          <w:rFonts w:ascii="Arial Narrow" w:eastAsia="Times New Roman" w:hAnsi="Arial Narrow" w:cs="Arial"/>
          <w:b/>
          <w:sz w:val="24"/>
          <w:szCs w:val="24"/>
        </w:rPr>
        <w:t>Coordination</w:t>
      </w:r>
    </w:p>
    <w:p w14:paraId="525DD242" w14:textId="77777777" w:rsidR="00A4494A" w:rsidRPr="00357D5F" w:rsidRDefault="00A4494A" w:rsidP="00E12DA0">
      <w:pPr>
        <w:spacing w:line="240" w:lineRule="auto"/>
        <w:ind w:left="426" w:hanging="426"/>
        <w:rPr>
          <w:rFonts w:ascii="Arial Narrow" w:eastAsia="Times New Roman" w:hAnsi="Arial Narrow" w:cs="Arial"/>
          <w:b/>
          <w:sz w:val="24"/>
          <w:szCs w:val="24"/>
        </w:rPr>
      </w:pPr>
    </w:p>
    <w:p w14:paraId="71833D7E" w14:textId="5985D99D" w:rsidR="00A46E97" w:rsidRPr="00357D5F" w:rsidRDefault="00357D5F" w:rsidP="00F43F81">
      <w:pPr>
        <w:spacing w:line="276" w:lineRule="auto"/>
        <w:rPr>
          <w:rFonts w:ascii="Arial Narrow" w:eastAsia="Times New Roman" w:hAnsi="Arial Narrow" w:cs="Arial"/>
          <w:bCs/>
          <w:sz w:val="24"/>
          <w:szCs w:val="24"/>
        </w:rPr>
      </w:pPr>
      <w:r w:rsidRPr="00357D5F">
        <w:rPr>
          <w:rFonts w:ascii="Arial Narrow" w:hAnsi="Arial Narrow"/>
          <w:color w:val="000000"/>
          <w:sz w:val="24"/>
          <w:szCs w:val="24"/>
        </w:rPr>
        <w:t xml:space="preserve">Only 1 legislative tool was developed, and 1 environmental research project was completed. A total of 3 functional environmental information management systems were maintained, 1 climate change response intervention was implemented, 1 Gauteng City Region Over-Arching Climate Change Response Strategy Implementation Plan was finalised. Furthermore, 1 Gauteng Industrial </w:t>
      </w:r>
      <w:r>
        <w:rPr>
          <w:rFonts w:ascii="Arial Narrow" w:hAnsi="Arial Narrow"/>
          <w:color w:val="000000"/>
          <w:sz w:val="24"/>
          <w:szCs w:val="24"/>
        </w:rPr>
        <w:t xml:space="preserve">Symbiosis </w:t>
      </w:r>
      <w:r w:rsidRPr="00357D5F">
        <w:rPr>
          <w:rFonts w:ascii="Arial Narrow" w:hAnsi="Arial Narrow"/>
          <w:color w:val="000000"/>
          <w:sz w:val="24"/>
          <w:szCs w:val="24"/>
        </w:rPr>
        <w:t>Programme (GIS) was implemented, and 1 Gauteng Greenhouse Gas (GHG) Inventory was developed.</w:t>
      </w:r>
    </w:p>
    <w:p w14:paraId="04D03C80" w14:textId="43ADAC54" w:rsidR="00C71DD9" w:rsidRPr="00B06968" w:rsidRDefault="00C71DD9" w:rsidP="00E12DA0">
      <w:pPr>
        <w:spacing w:line="240" w:lineRule="auto"/>
        <w:rPr>
          <w:rFonts w:ascii="Arial Narrow" w:eastAsia="Times New Roman" w:hAnsi="Arial Narrow" w:cs="Arial"/>
          <w:bCs/>
          <w:sz w:val="24"/>
          <w:szCs w:val="24"/>
        </w:rPr>
      </w:pPr>
    </w:p>
    <w:p w14:paraId="608209E5" w14:textId="77777777" w:rsidR="00F210A4" w:rsidRPr="00F210A4" w:rsidRDefault="00F210A4" w:rsidP="00F210A4">
      <w:pPr>
        <w:rPr>
          <w:rFonts w:ascii="Arial Narrow" w:eastAsia="Times New Roman" w:hAnsi="Arial Narrow" w:cs="Arial"/>
          <w:b/>
          <w:bCs/>
          <w:sz w:val="24"/>
          <w:szCs w:val="24"/>
        </w:rPr>
      </w:pPr>
      <w:r w:rsidRPr="00F210A4">
        <w:rPr>
          <w:rFonts w:ascii="Arial Narrow" w:eastAsia="Times New Roman" w:hAnsi="Arial Narrow" w:cs="Arial"/>
          <w:b/>
          <w:bCs/>
          <w:sz w:val="24"/>
          <w:szCs w:val="24"/>
        </w:rPr>
        <w:t>Environmental Quality Management</w:t>
      </w:r>
    </w:p>
    <w:p w14:paraId="213C5C39" w14:textId="1248F3FE" w:rsidR="00F210A4" w:rsidRDefault="008835BA" w:rsidP="0000564E">
      <w:pPr>
        <w:rPr>
          <w:rFonts w:ascii="Arial Narrow" w:eastAsia="Times New Roman" w:hAnsi="Arial Narrow" w:cs="Arial"/>
          <w:b/>
          <w:bCs/>
          <w:sz w:val="24"/>
          <w:szCs w:val="24"/>
        </w:rPr>
      </w:pPr>
      <w:r>
        <w:rPr>
          <w:rFonts w:ascii="Arial Narrow" w:eastAsia="Times New Roman" w:hAnsi="Arial Narrow" w:cs="Arial"/>
          <w:b/>
          <w:bCs/>
          <w:sz w:val="24"/>
          <w:szCs w:val="24"/>
        </w:rPr>
        <w:t>Impact Management</w:t>
      </w:r>
    </w:p>
    <w:p w14:paraId="2D0D003F" w14:textId="77777777" w:rsidR="007174CE" w:rsidRDefault="008835BA" w:rsidP="008835BA">
      <w:pPr>
        <w:spacing w:line="276" w:lineRule="auto"/>
        <w:rPr>
          <w:rFonts w:ascii="Arial Narrow" w:eastAsia="Times New Roman" w:hAnsi="Arial Narrow" w:cs="Arial"/>
          <w:sz w:val="24"/>
          <w:szCs w:val="24"/>
        </w:rPr>
      </w:pPr>
      <w:r w:rsidRPr="008835BA">
        <w:rPr>
          <w:rFonts w:ascii="Arial Narrow" w:eastAsia="Times New Roman" w:hAnsi="Arial Narrow" w:cs="Arial"/>
          <w:sz w:val="24"/>
          <w:szCs w:val="24"/>
        </w:rPr>
        <w:t xml:space="preserve">The Department achieved 100% for complete Atmospheric Emission Licenses issued within legislated timeframe and facilities with Atmospheric Emission licences reporting to the National Atmospheric Emissions Inventory System (NAEIS). The response required that the concept be changed from the Feasibility Study to a Pre-Feasibility Study. A Service Provider was appointed in February 2023 to undertake the Pre-Feasibility Study. The target for EIAs was not achieved (89% against target of 100%). The provincial network was not accessible for processing the applications. </w:t>
      </w:r>
    </w:p>
    <w:p w14:paraId="3825223F" w14:textId="77777777" w:rsidR="007174CE" w:rsidRDefault="007174CE" w:rsidP="008835BA">
      <w:pPr>
        <w:spacing w:line="276" w:lineRule="auto"/>
        <w:rPr>
          <w:rFonts w:ascii="Arial Narrow" w:eastAsia="Times New Roman" w:hAnsi="Arial Narrow" w:cs="Arial"/>
          <w:sz w:val="24"/>
          <w:szCs w:val="24"/>
        </w:rPr>
      </w:pPr>
    </w:p>
    <w:p w14:paraId="6577DCEF" w14:textId="4AA55361" w:rsidR="00F210A4" w:rsidRPr="008835BA" w:rsidRDefault="008835BA" w:rsidP="008835BA">
      <w:pPr>
        <w:spacing w:line="276" w:lineRule="auto"/>
        <w:rPr>
          <w:rFonts w:ascii="Arial Narrow" w:eastAsia="Times New Roman" w:hAnsi="Arial Narrow" w:cs="Arial"/>
          <w:sz w:val="24"/>
          <w:szCs w:val="24"/>
        </w:rPr>
      </w:pPr>
      <w:r w:rsidRPr="008835BA">
        <w:rPr>
          <w:rFonts w:ascii="Arial Narrow" w:eastAsia="Times New Roman" w:hAnsi="Arial Narrow" w:cs="Arial"/>
          <w:sz w:val="24"/>
          <w:szCs w:val="24"/>
        </w:rPr>
        <w:t xml:space="preserve">A committee was established to investigate all the </w:t>
      </w:r>
      <w:proofErr w:type="spellStart"/>
      <w:r w:rsidRPr="008835BA">
        <w:rPr>
          <w:rFonts w:ascii="Arial Narrow" w:eastAsia="Times New Roman" w:hAnsi="Arial Narrow" w:cs="Arial"/>
          <w:sz w:val="24"/>
          <w:szCs w:val="24"/>
        </w:rPr>
        <w:t>unfinalised</w:t>
      </w:r>
      <w:proofErr w:type="spellEnd"/>
      <w:r w:rsidRPr="008835BA">
        <w:rPr>
          <w:rFonts w:ascii="Arial Narrow" w:eastAsia="Times New Roman" w:hAnsi="Arial Narrow" w:cs="Arial"/>
          <w:sz w:val="24"/>
          <w:szCs w:val="24"/>
        </w:rPr>
        <w:t xml:space="preserve"> applications. This will ensure that any application that might be delayed will be prioritised and processed within the legislated times-frames. In relation to complete waste license applications finalised within legislated timeframes, 100% was achieved. Waste Certificates issued totalled 951 and Health Care Waste Approvals issued amounted to 54.</w:t>
      </w:r>
    </w:p>
    <w:p w14:paraId="0460A95C" w14:textId="77777777" w:rsidR="00F210A4" w:rsidRDefault="00F210A4" w:rsidP="007174CE">
      <w:pPr>
        <w:spacing w:line="240" w:lineRule="auto"/>
        <w:rPr>
          <w:rFonts w:ascii="Arial Narrow" w:eastAsia="Times New Roman" w:hAnsi="Arial Narrow" w:cs="Arial"/>
          <w:b/>
          <w:bCs/>
          <w:sz w:val="24"/>
          <w:szCs w:val="24"/>
        </w:rPr>
      </w:pPr>
    </w:p>
    <w:p w14:paraId="381AE64D" w14:textId="6B5158FF" w:rsidR="00AC21A6" w:rsidRDefault="00AC21A6" w:rsidP="0000564E">
      <w:pPr>
        <w:rPr>
          <w:rFonts w:ascii="Arial Narrow" w:eastAsia="Times New Roman" w:hAnsi="Arial Narrow" w:cs="Arial"/>
          <w:b/>
          <w:bCs/>
          <w:sz w:val="24"/>
          <w:szCs w:val="24"/>
        </w:rPr>
      </w:pPr>
      <w:r w:rsidRPr="009F060F">
        <w:rPr>
          <w:rFonts w:ascii="Arial Narrow" w:eastAsia="Times New Roman" w:hAnsi="Arial Narrow" w:cs="Arial"/>
          <w:b/>
          <w:bCs/>
          <w:sz w:val="24"/>
          <w:szCs w:val="24"/>
        </w:rPr>
        <w:t>Air Quality Management</w:t>
      </w:r>
    </w:p>
    <w:p w14:paraId="364952D6" w14:textId="086BDF25" w:rsidR="005A6239" w:rsidRPr="00401C36" w:rsidRDefault="004348E9" w:rsidP="004348E9">
      <w:pPr>
        <w:spacing w:line="276" w:lineRule="auto"/>
        <w:rPr>
          <w:rFonts w:ascii="Arial Narrow" w:eastAsia="Times New Roman" w:hAnsi="Arial Narrow" w:cs="Arial"/>
          <w:sz w:val="24"/>
          <w:szCs w:val="24"/>
        </w:rPr>
      </w:pPr>
      <w:r w:rsidRPr="004348E9">
        <w:rPr>
          <w:rFonts w:ascii="Arial Narrow" w:eastAsia="Times New Roman" w:hAnsi="Arial Narrow" w:cs="Arial"/>
          <w:sz w:val="24"/>
          <w:szCs w:val="24"/>
        </w:rPr>
        <w:t xml:space="preserve">Compliance with the National Ambient Air Quality Standards is still a challenge in Gauteng </w:t>
      </w:r>
      <w:proofErr w:type="gramStart"/>
      <w:r w:rsidRPr="004348E9">
        <w:rPr>
          <w:rFonts w:ascii="Arial Narrow" w:eastAsia="Times New Roman" w:hAnsi="Arial Narrow" w:cs="Arial"/>
          <w:sz w:val="24"/>
          <w:szCs w:val="24"/>
        </w:rPr>
        <w:t>Province</w:t>
      </w:r>
      <w:proofErr w:type="gramEnd"/>
      <w:r w:rsidRPr="004348E9">
        <w:rPr>
          <w:rFonts w:ascii="Arial Narrow" w:eastAsia="Times New Roman" w:hAnsi="Arial Narrow" w:cs="Arial"/>
          <w:sz w:val="24"/>
          <w:szCs w:val="24"/>
        </w:rPr>
        <w:t xml:space="preserve"> and it requires more co-ordinated efforts from both GDARDE and the municipalities. This will require that industrial emissions be reduced through Atmospheric Emission Licensing, emission reporting and monitoring of compliance with the conditions of the AELs. The Department continues to issue Atmospheric Emission Licenses (AELs) for municipal-owned facilities to ensure compliance with the Minimum Emission Standards. </w:t>
      </w:r>
      <w:r w:rsidRPr="004348E9">
        <w:rPr>
          <w:rFonts w:ascii="Arial Narrow" w:eastAsia="Times New Roman" w:hAnsi="Arial Narrow" w:cs="Arial"/>
          <w:sz w:val="24"/>
          <w:szCs w:val="24"/>
        </w:rPr>
        <w:lastRenderedPageBreak/>
        <w:t xml:space="preserve">The Department will also provide continuous support to municipalities in regulating their Section 21 listed activities and the reporting of emissions on the National Atmospheric Emission Inventory System (NAEIS). The Department will continue to work closely with Compliance and Enforcement to address issues of compliance post issuance of AELs to ensure compliance with the set conditions. </w:t>
      </w:r>
      <w:r w:rsidRPr="00401C36">
        <w:rPr>
          <w:rFonts w:ascii="Arial Narrow" w:eastAsia="Times New Roman" w:hAnsi="Arial Narrow" w:cs="Arial"/>
          <w:sz w:val="24"/>
          <w:szCs w:val="24"/>
        </w:rPr>
        <w:t xml:space="preserve">Ambient air quality monitoring remains crucial in Gauteng Province due to high levels of pollution and diversity of air pollution sources. </w:t>
      </w:r>
    </w:p>
    <w:p w14:paraId="132A358C" w14:textId="77777777" w:rsidR="005A6239" w:rsidRPr="00401C36" w:rsidRDefault="005A6239" w:rsidP="00B97943">
      <w:pPr>
        <w:spacing w:line="240" w:lineRule="auto"/>
        <w:rPr>
          <w:rFonts w:ascii="Arial Narrow" w:eastAsia="Times New Roman" w:hAnsi="Arial Narrow" w:cs="Arial"/>
          <w:sz w:val="24"/>
          <w:szCs w:val="24"/>
        </w:rPr>
      </w:pPr>
    </w:p>
    <w:p w14:paraId="3B37336B" w14:textId="18DA4260" w:rsidR="004348E9" w:rsidRPr="00401C36" w:rsidRDefault="005A6239" w:rsidP="004348E9">
      <w:pPr>
        <w:spacing w:line="276" w:lineRule="auto"/>
        <w:rPr>
          <w:rFonts w:ascii="Arial Narrow" w:eastAsia="Times New Roman" w:hAnsi="Arial Narrow" w:cs="Arial"/>
          <w:sz w:val="24"/>
          <w:szCs w:val="24"/>
        </w:rPr>
      </w:pPr>
      <w:r w:rsidRPr="00401C36">
        <w:rPr>
          <w:rFonts w:ascii="Arial Narrow" w:eastAsia="Times New Roman" w:hAnsi="Arial Narrow" w:cs="Arial"/>
          <w:sz w:val="24"/>
          <w:szCs w:val="24"/>
        </w:rPr>
        <w:t xml:space="preserve">The Committee </w:t>
      </w:r>
      <w:r w:rsidR="00401C36" w:rsidRPr="00401C36">
        <w:rPr>
          <w:rFonts w:ascii="Arial Narrow" w:eastAsia="Times New Roman" w:hAnsi="Arial Narrow" w:cs="Arial"/>
          <w:sz w:val="24"/>
          <w:szCs w:val="24"/>
        </w:rPr>
        <w:t>encourages t</w:t>
      </w:r>
      <w:r w:rsidR="004348E9" w:rsidRPr="00401C36">
        <w:rPr>
          <w:rFonts w:ascii="Arial Narrow" w:eastAsia="Times New Roman" w:hAnsi="Arial Narrow" w:cs="Arial"/>
          <w:sz w:val="24"/>
          <w:szCs w:val="24"/>
        </w:rPr>
        <w:t xml:space="preserve">he Department </w:t>
      </w:r>
      <w:r w:rsidR="00401C36" w:rsidRPr="00401C36">
        <w:rPr>
          <w:rFonts w:ascii="Arial Narrow" w:eastAsia="Times New Roman" w:hAnsi="Arial Narrow" w:cs="Arial"/>
          <w:sz w:val="24"/>
          <w:szCs w:val="24"/>
        </w:rPr>
        <w:t xml:space="preserve">to </w:t>
      </w:r>
      <w:r w:rsidR="004348E9" w:rsidRPr="00401C36">
        <w:rPr>
          <w:rFonts w:ascii="Arial Narrow" w:eastAsia="Times New Roman" w:hAnsi="Arial Narrow" w:cs="Arial"/>
          <w:sz w:val="24"/>
          <w:szCs w:val="24"/>
        </w:rPr>
        <w:t xml:space="preserve">continue to assist municipalities with the management and maintenance of ambient monitoring networks to ensure that credible data is available to inform policy and intervention strategies. The Department continues to identify alternative, high class, affordable technologies to monitor ambient air quality within the </w:t>
      </w:r>
      <w:proofErr w:type="gramStart"/>
      <w:r w:rsidR="004348E9" w:rsidRPr="00401C36">
        <w:rPr>
          <w:rFonts w:ascii="Arial Narrow" w:eastAsia="Times New Roman" w:hAnsi="Arial Narrow" w:cs="Arial"/>
          <w:sz w:val="24"/>
          <w:szCs w:val="24"/>
        </w:rPr>
        <w:t>Province</w:t>
      </w:r>
      <w:proofErr w:type="gramEnd"/>
      <w:r w:rsidR="004348E9" w:rsidRPr="00401C36">
        <w:rPr>
          <w:rFonts w:ascii="Arial Narrow" w:eastAsia="Times New Roman" w:hAnsi="Arial Narrow" w:cs="Arial"/>
          <w:sz w:val="24"/>
          <w:szCs w:val="24"/>
        </w:rPr>
        <w:t>. Skills development in ambient air quality monitoring is one of the priorities for the Department in a bid to address the current challenges. Capacity building training will be conducted by both GDARDE and the National Department to ensure that municipal officials have the relevant skills to perform the air quality management mandate.</w:t>
      </w:r>
    </w:p>
    <w:p w14:paraId="7EF624D6" w14:textId="77777777" w:rsidR="00D91A42" w:rsidRDefault="00D91A42" w:rsidP="00B97943">
      <w:pPr>
        <w:spacing w:line="240" w:lineRule="auto"/>
        <w:rPr>
          <w:rFonts w:ascii="Arial Narrow" w:hAnsi="Arial Narrow" w:cs="ArialMT"/>
          <w:b/>
          <w:bCs/>
          <w:color w:val="1A1A1A"/>
          <w:sz w:val="24"/>
          <w:szCs w:val="24"/>
        </w:rPr>
      </w:pPr>
    </w:p>
    <w:p w14:paraId="222EE1CC" w14:textId="15126D41" w:rsidR="005361E6" w:rsidRDefault="005361E6" w:rsidP="00B06968">
      <w:pPr>
        <w:spacing w:line="276" w:lineRule="auto"/>
        <w:rPr>
          <w:rFonts w:ascii="Arial Narrow" w:hAnsi="Arial Narrow" w:cs="ArialMT"/>
          <w:b/>
          <w:bCs/>
          <w:color w:val="1A1A1A"/>
          <w:sz w:val="24"/>
          <w:szCs w:val="24"/>
        </w:rPr>
      </w:pPr>
      <w:r w:rsidRPr="00B06968">
        <w:rPr>
          <w:rFonts w:ascii="Arial Narrow" w:hAnsi="Arial Narrow" w:cs="ArialMT"/>
          <w:b/>
          <w:bCs/>
          <w:color w:val="1A1A1A"/>
          <w:sz w:val="24"/>
          <w:szCs w:val="24"/>
        </w:rPr>
        <w:t xml:space="preserve">Pollution and Waste Management </w:t>
      </w:r>
    </w:p>
    <w:p w14:paraId="44C763A9" w14:textId="77777777" w:rsidR="00B97943" w:rsidRPr="00B06968" w:rsidRDefault="00B97943" w:rsidP="00B97943">
      <w:pPr>
        <w:spacing w:line="240" w:lineRule="auto"/>
        <w:rPr>
          <w:rFonts w:ascii="Arial Narrow" w:eastAsia="Times New Roman" w:hAnsi="Arial Narrow" w:cs="Arial"/>
          <w:b/>
          <w:bCs/>
          <w:sz w:val="24"/>
          <w:szCs w:val="24"/>
        </w:rPr>
      </w:pPr>
    </w:p>
    <w:p w14:paraId="4379BAA4" w14:textId="33E7D4C8" w:rsidR="00D91A42" w:rsidRDefault="00D91A42" w:rsidP="00DA1554">
      <w:pPr>
        <w:autoSpaceDE w:val="0"/>
        <w:autoSpaceDN w:val="0"/>
        <w:adjustRightInd w:val="0"/>
        <w:spacing w:line="276" w:lineRule="auto"/>
        <w:rPr>
          <w:rFonts w:ascii="Arial Narrow" w:eastAsia="Times New Roman" w:hAnsi="Arial Narrow" w:cs="Arial"/>
          <w:sz w:val="24"/>
          <w:szCs w:val="24"/>
        </w:rPr>
      </w:pPr>
      <w:r w:rsidRPr="00D91A42">
        <w:rPr>
          <w:rFonts w:ascii="Arial Narrow" w:eastAsia="Times New Roman" w:hAnsi="Arial Narrow" w:cs="Arial"/>
          <w:sz w:val="24"/>
          <w:szCs w:val="24"/>
        </w:rPr>
        <w:t>In the 2022/23 financial year, the status of the external environment relating to waste management shows that there are growing challenges relating to provision of waste management service</w:t>
      </w:r>
      <w:r w:rsidR="004004E0">
        <w:rPr>
          <w:rFonts w:ascii="Arial Narrow" w:eastAsia="Times New Roman" w:hAnsi="Arial Narrow" w:cs="Arial"/>
          <w:sz w:val="24"/>
          <w:szCs w:val="24"/>
        </w:rPr>
        <w:t>s</w:t>
      </w:r>
      <w:r w:rsidRPr="00D91A42">
        <w:rPr>
          <w:rFonts w:ascii="Arial Narrow" w:eastAsia="Times New Roman" w:hAnsi="Arial Narrow" w:cs="Arial"/>
          <w:sz w:val="24"/>
          <w:szCs w:val="24"/>
        </w:rPr>
        <w:t xml:space="preserve"> by municipalities in the </w:t>
      </w:r>
      <w:proofErr w:type="gramStart"/>
      <w:r w:rsidRPr="00D91A42">
        <w:rPr>
          <w:rFonts w:ascii="Arial Narrow" w:eastAsia="Times New Roman" w:hAnsi="Arial Narrow" w:cs="Arial"/>
          <w:sz w:val="24"/>
          <w:szCs w:val="24"/>
        </w:rPr>
        <w:t>Province</w:t>
      </w:r>
      <w:proofErr w:type="gramEnd"/>
      <w:r w:rsidRPr="00D91A42">
        <w:rPr>
          <w:rFonts w:ascii="Arial Narrow" w:eastAsia="Times New Roman" w:hAnsi="Arial Narrow" w:cs="Arial"/>
          <w:sz w:val="24"/>
          <w:szCs w:val="24"/>
        </w:rPr>
        <w:t>. There are budgetary constraints in the waste departments, particularly since revenue collection has reduced. This is also exacerbated by the fact that the waste management tariffs are not cost reflective, Gauteng is experiencing major challenges in operating and decommissioning landfills in a manner that is compliant with licensing conditions. Over the past year, there has been an increase in adverse incidents at the municipal landfills that have in some cases led to deaths. Air pollution and nuisance caused</w:t>
      </w:r>
      <w:r w:rsidR="00B50852">
        <w:rPr>
          <w:rFonts w:ascii="Arial Narrow" w:eastAsia="Times New Roman" w:hAnsi="Arial Narrow" w:cs="Arial"/>
          <w:sz w:val="24"/>
          <w:szCs w:val="24"/>
        </w:rPr>
        <w:t xml:space="preserve"> due</w:t>
      </w:r>
      <w:r w:rsidRPr="00D91A42">
        <w:rPr>
          <w:rFonts w:ascii="Arial Narrow" w:eastAsia="Times New Roman" w:hAnsi="Arial Narrow" w:cs="Arial"/>
          <w:sz w:val="24"/>
          <w:szCs w:val="24"/>
        </w:rPr>
        <w:t xml:space="preserve"> to lack of adequate soil cover and compaction of waste have led to increased public apathy towards the operation of landfills by nearby communities. There has been increased risk water resources pollution due to unmanaged leachate. The situation has been worsened by growing anarchy at landfills where municipal landfills have been threatened by gangs taking over the operations of landfills. </w:t>
      </w:r>
    </w:p>
    <w:p w14:paraId="287E9BFB" w14:textId="77777777" w:rsidR="000800B7" w:rsidRPr="00D91A42" w:rsidRDefault="000800B7" w:rsidP="00DA1554">
      <w:pPr>
        <w:autoSpaceDE w:val="0"/>
        <w:autoSpaceDN w:val="0"/>
        <w:adjustRightInd w:val="0"/>
        <w:spacing w:line="276" w:lineRule="auto"/>
        <w:rPr>
          <w:rFonts w:ascii="Arial Narrow" w:eastAsia="Times New Roman" w:hAnsi="Arial Narrow" w:cs="Arial"/>
          <w:sz w:val="24"/>
          <w:szCs w:val="24"/>
        </w:rPr>
      </w:pPr>
    </w:p>
    <w:p w14:paraId="2FF9F4B4" w14:textId="56C21EB8" w:rsidR="00D91A42" w:rsidRDefault="00D91A42" w:rsidP="00DA1554">
      <w:pPr>
        <w:autoSpaceDE w:val="0"/>
        <w:autoSpaceDN w:val="0"/>
        <w:adjustRightInd w:val="0"/>
        <w:spacing w:line="276" w:lineRule="auto"/>
        <w:rPr>
          <w:rFonts w:ascii="Arial Narrow" w:eastAsia="Times New Roman" w:hAnsi="Arial Narrow" w:cs="Arial"/>
          <w:sz w:val="24"/>
          <w:szCs w:val="24"/>
        </w:rPr>
      </w:pPr>
      <w:r w:rsidRPr="00D91A42">
        <w:rPr>
          <w:rFonts w:ascii="Arial Narrow" w:eastAsia="Times New Roman" w:hAnsi="Arial Narrow" w:cs="Arial"/>
          <w:sz w:val="24"/>
          <w:szCs w:val="24"/>
        </w:rPr>
        <w:t>It is highly critical for municipalities to take to improve compliance and enforcement measure</w:t>
      </w:r>
      <w:r w:rsidR="0059286D">
        <w:rPr>
          <w:rFonts w:ascii="Arial Narrow" w:eastAsia="Times New Roman" w:hAnsi="Arial Narrow" w:cs="Arial"/>
          <w:sz w:val="24"/>
          <w:szCs w:val="24"/>
        </w:rPr>
        <w:t>s</w:t>
      </w:r>
      <w:r w:rsidRPr="00D91A42">
        <w:rPr>
          <w:rFonts w:ascii="Arial Narrow" w:eastAsia="Times New Roman" w:hAnsi="Arial Narrow" w:cs="Arial"/>
          <w:sz w:val="24"/>
          <w:szCs w:val="24"/>
        </w:rPr>
        <w:t xml:space="preserve"> at the landfills. Adequate budgeting and resourcing of landfills is also critical. Post covid, municipalities in Gauteng have been faced with challenges in running effective waste management services due to budgetary constraints and low revenue collection for the waste services provided. </w:t>
      </w:r>
    </w:p>
    <w:p w14:paraId="4ABC74CA" w14:textId="77777777" w:rsidR="000800B7" w:rsidRPr="00D91A42" w:rsidRDefault="000800B7" w:rsidP="00DA1554">
      <w:pPr>
        <w:autoSpaceDE w:val="0"/>
        <w:autoSpaceDN w:val="0"/>
        <w:adjustRightInd w:val="0"/>
        <w:spacing w:line="276" w:lineRule="auto"/>
        <w:rPr>
          <w:rFonts w:ascii="Arial Narrow" w:eastAsia="Times New Roman" w:hAnsi="Arial Narrow" w:cs="Arial"/>
          <w:sz w:val="24"/>
          <w:szCs w:val="24"/>
        </w:rPr>
      </w:pPr>
    </w:p>
    <w:p w14:paraId="6CD01EF9" w14:textId="1A62A31B" w:rsidR="00D91A42" w:rsidRPr="007F731D" w:rsidRDefault="00D91A42" w:rsidP="00DA1554">
      <w:pPr>
        <w:autoSpaceDE w:val="0"/>
        <w:autoSpaceDN w:val="0"/>
        <w:adjustRightInd w:val="0"/>
        <w:spacing w:line="276" w:lineRule="auto"/>
        <w:rPr>
          <w:rFonts w:ascii="Arial Narrow" w:eastAsia="Times New Roman" w:hAnsi="Arial Narrow" w:cs="Arial"/>
          <w:sz w:val="24"/>
          <w:szCs w:val="24"/>
        </w:rPr>
      </w:pPr>
      <w:r w:rsidRPr="007F731D">
        <w:rPr>
          <w:rFonts w:ascii="Arial Narrow" w:eastAsia="Times New Roman" w:hAnsi="Arial Narrow" w:cs="Arial"/>
          <w:sz w:val="24"/>
          <w:szCs w:val="24"/>
        </w:rPr>
        <w:t xml:space="preserve">The Extended Producer Responsibility scheme provides an opportunity for the municipalities to collaborate with the producers </w:t>
      </w:r>
      <w:r w:rsidR="00B9210C">
        <w:rPr>
          <w:rFonts w:ascii="Arial Narrow" w:eastAsia="Times New Roman" w:hAnsi="Arial Narrow" w:cs="Arial"/>
          <w:sz w:val="24"/>
          <w:szCs w:val="24"/>
        </w:rPr>
        <w:t>as</w:t>
      </w:r>
      <w:r w:rsidR="00B9210C" w:rsidRPr="007F731D">
        <w:rPr>
          <w:rFonts w:ascii="Arial Narrow" w:eastAsia="Times New Roman" w:hAnsi="Arial Narrow" w:cs="Arial"/>
          <w:sz w:val="24"/>
          <w:szCs w:val="24"/>
        </w:rPr>
        <w:t xml:space="preserve"> </w:t>
      </w:r>
      <w:r w:rsidRPr="007F731D">
        <w:rPr>
          <w:rFonts w:ascii="Arial Narrow" w:eastAsia="Times New Roman" w:hAnsi="Arial Narrow" w:cs="Arial"/>
          <w:sz w:val="24"/>
          <w:szCs w:val="24"/>
        </w:rPr>
        <w:t xml:space="preserve">well as the Producer Responsibility Organisations (PROs) to increase waste diversion as well as establish infrastructure for waste minimisation in the </w:t>
      </w:r>
      <w:proofErr w:type="gramStart"/>
      <w:r w:rsidRPr="007F731D">
        <w:rPr>
          <w:rFonts w:ascii="Arial Narrow" w:eastAsia="Times New Roman" w:hAnsi="Arial Narrow" w:cs="Arial"/>
          <w:sz w:val="24"/>
          <w:szCs w:val="24"/>
        </w:rPr>
        <w:t>Province</w:t>
      </w:r>
      <w:proofErr w:type="gramEnd"/>
      <w:r w:rsidRPr="007F731D">
        <w:rPr>
          <w:rFonts w:ascii="Arial Narrow" w:eastAsia="Times New Roman" w:hAnsi="Arial Narrow" w:cs="Arial"/>
          <w:sz w:val="24"/>
          <w:szCs w:val="24"/>
        </w:rPr>
        <w:t>. The PROs are also required to pay a stipend to registered waste pickers as part of the scheme.</w:t>
      </w:r>
    </w:p>
    <w:p w14:paraId="10FA9487" w14:textId="43F017DC" w:rsidR="00AC21A6" w:rsidRPr="000800B7" w:rsidRDefault="00A470E9" w:rsidP="00A56599">
      <w:pPr>
        <w:autoSpaceDE w:val="0"/>
        <w:autoSpaceDN w:val="0"/>
        <w:adjustRightInd w:val="0"/>
        <w:rPr>
          <w:rFonts w:ascii="Arial Narrow" w:eastAsia="Times New Roman" w:hAnsi="Arial Narrow" w:cs="Arial"/>
          <w:b/>
          <w:bCs/>
          <w:sz w:val="24"/>
          <w:szCs w:val="24"/>
        </w:rPr>
      </w:pPr>
      <w:r w:rsidRPr="000800B7">
        <w:rPr>
          <w:rFonts w:ascii="Arial Narrow" w:eastAsia="Times New Roman" w:hAnsi="Arial Narrow" w:cs="Arial"/>
          <w:b/>
          <w:bCs/>
          <w:sz w:val="24"/>
          <w:szCs w:val="24"/>
        </w:rPr>
        <w:t>The Committee continues to be concerned with the state of Qir Quality Management in the Province</w:t>
      </w:r>
    </w:p>
    <w:p w14:paraId="0D74EBE7" w14:textId="77777777" w:rsidR="00A06F47" w:rsidRPr="007F731D" w:rsidRDefault="00A06F47" w:rsidP="00982DA0">
      <w:pPr>
        <w:spacing w:line="240" w:lineRule="auto"/>
        <w:rPr>
          <w:rFonts w:ascii="Arial Narrow" w:eastAsia="Times New Roman" w:hAnsi="Arial Narrow" w:cs="Arial"/>
          <w:sz w:val="16"/>
          <w:szCs w:val="16"/>
        </w:rPr>
      </w:pPr>
    </w:p>
    <w:p w14:paraId="724CF864" w14:textId="77777777" w:rsidR="00DB01AD" w:rsidRDefault="00DE0068" w:rsidP="00DB01AD">
      <w:pPr>
        <w:rPr>
          <w:rFonts w:ascii="Arial Narrow" w:eastAsia="Times New Roman" w:hAnsi="Arial Narrow" w:cs="Arial"/>
          <w:b/>
          <w:bCs/>
          <w:sz w:val="24"/>
          <w:szCs w:val="24"/>
        </w:rPr>
      </w:pPr>
      <w:r w:rsidRPr="00B77C63">
        <w:rPr>
          <w:rFonts w:ascii="Arial Narrow" w:eastAsia="Times New Roman" w:hAnsi="Arial Narrow" w:cs="Arial"/>
          <w:b/>
          <w:bCs/>
          <w:sz w:val="24"/>
          <w:szCs w:val="24"/>
        </w:rPr>
        <w:t xml:space="preserve">Biodiversity Management </w:t>
      </w:r>
    </w:p>
    <w:p w14:paraId="18A820D9" w14:textId="16C5DB94" w:rsidR="00070B27" w:rsidRDefault="00070B27" w:rsidP="00070B27">
      <w:pPr>
        <w:spacing w:line="276" w:lineRule="auto"/>
        <w:rPr>
          <w:rFonts w:ascii="Arial Narrow" w:eastAsia="Times New Roman" w:hAnsi="Arial Narrow" w:cs="Arial"/>
          <w:sz w:val="24"/>
          <w:szCs w:val="24"/>
        </w:rPr>
      </w:pPr>
      <w:r w:rsidRPr="00070B27">
        <w:rPr>
          <w:rFonts w:ascii="Arial Narrow" w:eastAsia="Times New Roman" w:hAnsi="Arial Narrow" w:cs="Arial"/>
          <w:sz w:val="24"/>
          <w:szCs w:val="24"/>
        </w:rPr>
        <w:t xml:space="preserve">Although a grand total of 87 430 hectares of land are under the conservation estate, the target set for the period under review could not be achieved within the anticipated timeframes, due to various dependencies, including delayed responses from various stakeholders. There were also no new Stewardship sites assisted to increase land under conservation through the Biodiversity Stewardship Program due to lengthy processes </w:t>
      </w:r>
      <w:r w:rsidRPr="00070B27">
        <w:rPr>
          <w:rFonts w:ascii="Arial Narrow" w:eastAsia="Times New Roman" w:hAnsi="Arial Narrow" w:cs="Arial"/>
          <w:sz w:val="24"/>
          <w:szCs w:val="24"/>
        </w:rPr>
        <w:lastRenderedPageBreak/>
        <w:t>that preceded publication of the declaration notices and various dependencies, including delayed responses from various stakeholders.</w:t>
      </w:r>
    </w:p>
    <w:p w14:paraId="0DD3236E" w14:textId="77777777" w:rsidR="00F17F45" w:rsidRDefault="00F17F45" w:rsidP="00070B27">
      <w:pPr>
        <w:spacing w:line="276" w:lineRule="auto"/>
        <w:rPr>
          <w:rFonts w:ascii="Arial Narrow" w:eastAsia="Times New Roman" w:hAnsi="Arial Narrow" w:cs="Arial"/>
          <w:sz w:val="24"/>
          <w:szCs w:val="24"/>
        </w:rPr>
      </w:pPr>
    </w:p>
    <w:p w14:paraId="4A35BE7A" w14:textId="11FBF914" w:rsidR="00F17F45" w:rsidRPr="00070B27" w:rsidRDefault="00F17F45" w:rsidP="00070B27">
      <w:pPr>
        <w:spacing w:line="276" w:lineRule="auto"/>
        <w:rPr>
          <w:rFonts w:ascii="Arial Narrow" w:eastAsia="Times New Roman" w:hAnsi="Arial Narrow" w:cs="Arial"/>
          <w:sz w:val="24"/>
          <w:szCs w:val="24"/>
        </w:rPr>
      </w:pPr>
      <w:r w:rsidRPr="00F17F45">
        <w:rPr>
          <w:rFonts w:ascii="Arial Narrow" w:eastAsia="Times New Roman" w:hAnsi="Arial Narrow" w:cs="Arial"/>
          <w:sz w:val="24"/>
          <w:szCs w:val="24"/>
        </w:rPr>
        <w:t xml:space="preserve">The Department has not achieved the indicator on the commercialisation of the </w:t>
      </w:r>
      <w:proofErr w:type="spellStart"/>
      <w:r w:rsidRPr="00F17F45">
        <w:rPr>
          <w:rFonts w:ascii="Arial Narrow" w:eastAsia="Times New Roman" w:hAnsi="Arial Narrow" w:cs="Arial"/>
          <w:sz w:val="24"/>
          <w:szCs w:val="24"/>
        </w:rPr>
        <w:t>Suikerbosrand</w:t>
      </w:r>
      <w:proofErr w:type="spellEnd"/>
      <w:r w:rsidRPr="00F17F45">
        <w:rPr>
          <w:rFonts w:ascii="Arial Narrow" w:eastAsia="Times New Roman" w:hAnsi="Arial Narrow" w:cs="Arial"/>
          <w:sz w:val="24"/>
          <w:szCs w:val="24"/>
        </w:rPr>
        <w:t xml:space="preserve"> Nature Reserve due to delays in obtaining the Treasury approval A1 due to shortfalls relating to bulk infrastructure. The project is </w:t>
      </w:r>
      <w:r w:rsidR="00E70FA0" w:rsidRPr="00F17F45">
        <w:rPr>
          <w:rFonts w:ascii="Arial Narrow" w:eastAsia="Times New Roman" w:hAnsi="Arial Narrow" w:cs="Arial"/>
          <w:sz w:val="24"/>
          <w:szCs w:val="24"/>
        </w:rPr>
        <w:t>ongoing,</w:t>
      </w:r>
      <w:r w:rsidRPr="00F17F45">
        <w:rPr>
          <w:rFonts w:ascii="Arial Narrow" w:eastAsia="Times New Roman" w:hAnsi="Arial Narrow" w:cs="Arial"/>
          <w:sz w:val="24"/>
          <w:szCs w:val="24"/>
        </w:rPr>
        <w:t xml:space="preserve"> and the Department has completed the implementation of Phase 1 and 2. The Department is in the process of implementing phase 3 of the project which includes soliciting interest from investors.</w:t>
      </w:r>
    </w:p>
    <w:p w14:paraId="264C3FAE" w14:textId="77777777" w:rsidR="00070B27" w:rsidRDefault="00070B27" w:rsidP="00F957BD">
      <w:pPr>
        <w:autoSpaceDE w:val="0"/>
        <w:autoSpaceDN w:val="0"/>
        <w:adjustRightInd w:val="0"/>
        <w:spacing w:line="240" w:lineRule="auto"/>
        <w:jc w:val="left"/>
        <w:rPr>
          <w:rFonts w:ascii="Arial-BoldMT" w:hAnsi="Arial-BoldMT" w:cs="Arial-BoldMT"/>
          <w:b/>
          <w:bCs/>
          <w:sz w:val="20"/>
          <w:szCs w:val="20"/>
        </w:rPr>
      </w:pPr>
    </w:p>
    <w:p w14:paraId="6A9E6F6E" w14:textId="08B86D78" w:rsidR="005C1355" w:rsidRDefault="00F957BD" w:rsidP="00F957BD">
      <w:pPr>
        <w:autoSpaceDE w:val="0"/>
        <w:autoSpaceDN w:val="0"/>
        <w:adjustRightInd w:val="0"/>
        <w:spacing w:line="240" w:lineRule="auto"/>
        <w:jc w:val="left"/>
        <w:rPr>
          <w:rFonts w:ascii="Arial-BoldMT" w:hAnsi="Arial-BoldMT" w:cs="Arial-BoldMT"/>
          <w:b/>
          <w:bCs/>
          <w:sz w:val="20"/>
          <w:szCs w:val="20"/>
        </w:rPr>
      </w:pPr>
      <w:r>
        <w:rPr>
          <w:rFonts w:ascii="Arial-BoldMT" w:hAnsi="Arial-BoldMT" w:cs="Arial-BoldMT"/>
          <w:b/>
          <w:bCs/>
          <w:sz w:val="20"/>
          <w:szCs w:val="20"/>
        </w:rPr>
        <w:t>Environmental Empowerment Services</w:t>
      </w:r>
    </w:p>
    <w:p w14:paraId="66432473" w14:textId="77777777" w:rsidR="001C0843" w:rsidRDefault="001C0843" w:rsidP="00F957BD">
      <w:pPr>
        <w:autoSpaceDE w:val="0"/>
        <w:autoSpaceDN w:val="0"/>
        <w:adjustRightInd w:val="0"/>
        <w:spacing w:line="240" w:lineRule="auto"/>
        <w:jc w:val="left"/>
        <w:rPr>
          <w:rFonts w:ascii="Arial-BoldMT" w:hAnsi="Arial-BoldMT" w:cs="Arial-BoldMT"/>
          <w:b/>
          <w:bCs/>
          <w:sz w:val="20"/>
          <w:szCs w:val="20"/>
        </w:rPr>
      </w:pPr>
    </w:p>
    <w:p w14:paraId="253BFB68" w14:textId="5518063E" w:rsidR="001C0843" w:rsidRPr="001329EC" w:rsidRDefault="001329EC" w:rsidP="001329EC">
      <w:pPr>
        <w:autoSpaceDE w:val="0"/>
        <w:autoSpaceDN w:val="0"/>
        <w:adjustRightInd w:val="0"/>
        <w:spacing w:line="276" w:lineRule="auto"/>
        <w:rPr>
          <w:rFonts w:ascii="Arial Narrow" w:hAnsi="Arial Narrow" w:cs="Arial-BoldMT"/>
          <w:sz w:val="24"/>
          <w:szCs w:val="24"/>
        </w:rPr>
      </w:pPr>
      <w:r w:rsidRPr="001329EC">
        <w:rPr>
          <w:rFonts w:ascii="Arial Narrow" w:hAnsi="Arial Narrow" w:cs="Arial-BoldMT"/>
          <w:sz w:val="24"/>
          <w:szCs w:val="24"/>
        </w:rPr>
        <w:t>Work opportunities created through environmental public employment programmes were 4 262 for the quarter under review. T</w:t>
      </w:r>
      <w:r w:rsidR="00286681">
        <w:rPr>
          <w:rFonts w:ascii="Arial Narrow" w:hAnsi="Arial Narrow" w:cs="Arial-BoldMT"/>
          <w:sz w:val="24"/>
          <w:szCs w:val="24"/>
        </w:rPr>
        <w:t>he t</w:t>
      </w:r>
      <w:r w:rsidRPr="001329EC">
        <w:rPr>
          <w:rFonts w:ascii="Arial Narrow" w:hAnsi="Arial Narrow" w:cs="Arial-BoldMT"/>
          <w:sz w:val="24"/>
          <w:szCs w:val="24"/>
        </w:rPr>
        <w:t>arget</w:t>
      </w:r>
      <w:r w:rsidR="00286681">
        <w:rPr>
          <w:rFonts w:ascii="Arial Narrow" w:hAnsi="Arial Narrow" w:cs="Arial-BoldMT"/>
          <w:sz w:val="24"/>
          <w:szCs w:val="24"/>
        </w:rPr>
        <w:t xml:space="preserve"> was</w:t>
      </w:r>
      <w:r w:rsidRPr="001329EC">
        <w:rPr>
          <w:rFonts w:ascii="Arial Narrow" w:hAnsi="Arial Narrow" w:cs="Arial-BoldMT"/>
          <w:sz w:val="24"/>
          <w:szCs w:val="24"/>
        </w:rPr>
        <w:t xml:space="preserve"> achieved and exceeded due to budget reprioritisation and more projects reporting on EPWP Reporting System. Moreover, 49 environmental capacity building activities were conducted and 480 EPWP FTE jobs were created. The Department conducted 284 environmental awareness activities against the planned target of two hundred (200). The rollout of the TISH programme contributed to the increase in the number of awareness activities as well as additional clean-ups campaigns that were conducted. Only 2 quality environmental education resources materials were developed. </w:t>
      </w:r>
      <w:r w:rsidR="00DA1554" w:rsidRPr="001329EC">
        <w:rPr>
          <w:rFonts w:ascii="Arial Narrow" w:hAnsi="Arial Narrow" w:cs="Arial-BoldMT"/>
          <w:sz w:val="24"/>
          <w:szCs w:val="24"/>
        </w:rPr>
        <w:t>A</w:t>
      </w:r>
      <w:r w:rsidR="001C0843" w:rsidRPr="001329EC">
        <w:rPr>
          <w:rFonts w:ascii="Arial Narrow" w:hAnsi="Arial Narrow" w:cs="Arial-BoldMT"/>
          <w:sz w:val="24"/>
          <w:szCs w:val="24"/>
        </w:rPr>
        <w:t xml:space="preserve"> total of 97 831 trees were planted during the </w:t>
      </w:r>
      <w:r w:rsidR="00590852">
        <w:rPr>
          <w:rFonts w:ascii="Arial Narrow" w:hAnsi="Arial Narrow" w:cs="Arial-BoldMT"/>
          <w:sz w:val="24"/>
          <w:szCs w:val="24"/>
        </w:rPr>
        <w:t>financial year</w:t>
      </w:r>
      <w:r w:rsidR="00590852" w:rsidRPr="001329EC">
        <w:rPr>
          <w:rFonts w:ascii="Arial Narrow" w:hAnsi="Arial Narrow" w:cs="Arial-BoldMT"/>
          <w:sz w:val="24"/>
          <w:szCs w:val="24"/>
        </w:rPr>
        <w:t xml:space="preserve"> </w:t>
      </w:r>
      <w:r w:rsidR="001C0843" w:rsidRPr="001329EC">
        <w:rPr>
          <w:rFonts w:ascii="Arial Narrow" w:hAnsi="Arial Narrow" w:cs="Arial-BoldMT"/>
          <w:sz w:val="24"/>
          <w:szCs w:val="24"/>
        </w:rPr>
        <w:t xml:space="preserve">under review. TISH programme contributed </w:t>
      </w:r>
      <w:proofErr w:type="gramStart"/>
      <w:r w:rsidR="001C0843" w:rsidRPr="001329EC">
        <w:rPr>
          <w:rFonts w:ascii="Arial Narrow" w:hAnsi="Arial Narrow" w:cs="Arial-BoldMT"/>
          <w:sz w:val="24"/>
          <w:szCs w:val="24"/>
        </w:rPr>
        <w:t>in</w:t>
      </w:r>
      <w:proofErr w:type="gramEnd"/>
      <w:r w:rsidR="001C0843" w:rsidRPr="001329EC">
        <w:rPr>
          <w:rFonts w:ascii="Arial Narrow" w:hAnsi="Arial Narrow" w:cs="Arial-BoldMT"/>
          <w:sz w:val="24"/>
          <w:szCs w:val="24"/>
        </w:rPr>
        <w:t xml:space="preserve"> the demand for trees to mitigate the impact of climate change and to green the townships and hostels in the province.</w:t>
      </w:r>
    </w:p>
    <w:p w14:paraId="4E2EB9E9" w14:textId="3BAA557D" w:rsidR="004B7663" w:rsidRPr="001E2974" w:rsidRDefault="001D680E" w:rsidP="001E2974">
      <w:pPr>
        <w:pStyle w:val="Heading1"/>
        <w:numPr>
          <w:ilvl w:val="0"/>
          <w:numId w:val="1"/>
        </w:numPr>
        <w:shd w:val="clear" w:color="auto" w:fill="F2F2F2" w:themeFill="background1" w:themeFillShade="F2"/>
        <w:spacing w:line="276" w:lineRule="auto"/>
        <w:ind w:left="426" w:hanging="426"/>
        <w:rPr>
          <w:rFonts w:ascii="Arial Narrow" w:hAnsi="Arial Narrow" w:cs="Arial"/>
          <w:color w:val="auto"/>
          <w:sz w:val="24"/>
          <w:szCs w:val="24"/>
        </w:rPr>
      </w:pPr>
      <w:bookmarkStart w:id="12" w:name="_Toc395007648"/>
      <w:r w:rsidRPr="001E2974">
        <w:rPr>
          <w:rFonts w:ascii="Arial Narrow" w:hAnsi="Arial Narrow" w:cs="Arial"/>
          <w:color w:val="auto"/>
          <w:sz w:val="24"/>
          <w:szCs w:val="24"/>
        </w:rPr>
        <w:t xml:space="preserve">OVERSIGHT ON </w:t>
      </w:r>
      <w:r w:rsidR="004B7663" w:rsidRPr="001E2974">
        <w:rPr>
          <w:rFonts w:ascii="Arial Narrow" w:hAnsi="Arial Narrow" w:cs="Arial"/>
          <w:color w:val="auto"/>
          <w:sz w:val="24"/>
          <w:szCs w:val="24"/>
        </w:rPr>
        <w:t xml:space="preserve">BUDGET </w:t>
      </w:r>
      <w:r w:rsidRPr="001E2974">
        <w:rPr>
          <w:rFonts w:ascii="Arial Narrow" w:hAnsi="Arial Narrow" w:cs="Arial"/>
          <w:color w:val="auto"/>
          <w:sz w:val="24"/>
          <w:szCs w:val="24"/>
        </w:rPr>
        <w:t>EXPENDITURE</w:t>
      </w:r>
      <w:bookmarkEnd w:id="12"/>
      <w:r w:rsidR="00CB24E8" w:rsidRPr="001E2974">
        <w:rPr>
          <w:rFonts w:ascii="Arial Narrow" w:hAnsi="Arial Narrow" w:cs="Arial"/>
          <w:color w:val="auto"/>
          <w:sz w:val="24"/>
          <w:szCs w:val="24"/>
        </w:rPr>
        <w:t xml:space="preserve"> </w:t>
      </w:r>
    </w:p>
    <w:p w14:paraId="791AC936" w14:textId="081C30A4" w:rsidR="00F94C8B" w:rsidRPr="00F6147C" w:rsidRDefault="00D92FC8" w:rsidP="001E2974">
      <w:pPr>
        <w:spacing w:line="276" w:lineRule="auto"/>
        <w:rPr>
          <w:rFonts w:ascii="Arial Narrow" w:hAnsi="Arial Narrow"/>
          <w:color w:val="000000"/>
          <w:sz w:val="24"/>
          <w:szCs w:val="24"/>
        </w:rPr>
      </w:pPr>
      <w:r w:rsidRPr="00F6147C">
        <w:rPr>
          <w:rFonts w:ascii="Arial Narrow" w:hAnsi="Arial Narrow"/>
          <w:color w:val="000000"/>
          <w:sz w:val="24"/>
          <w:szCs w:val="24"/>
        </w:rPr>
        <w:t>The Department’s total allocated adjusted budget is R1 125 billion. Overall, the Department has spent R1 011 billion which is equivalent to 90% of its total allocated budget for 2022/23 financial year. Programme 1 - Administration has spent R291 million that is equivalent to 100% of its allocated budget, Programme 2 - Agriculture and Rural Development spent R389 million which is equivalent to 81% of its allocated budget and Programme 3 - Environmental Affairs spent R332 million which is equivalent to 94% of its adjusted budget. The main reason for the underspending can be attributed to delays in the procurement process following the Constitutional Court judgment regarding Preferential Procurement Regulations, 2017.</w:t>
      </w:r>
    </w:p>
    <w:p w14:paraId="696E560E" w14:textId="77777777" w:rsidR="00751A7A" w:rsidRPr="001618FB" w:rsidRDefault="00751A7A" w:rsidP="0071252D">
      <w:pPr>
        <w:spacing w:line="240" w:lineRule="auto"/>
        <w:rPr>
          <w:rFonts w:ascii="Arial Narrow" w:hAnsi="Arial Narrow" w:cs="Arial"/>
          <w:lang w:val="en-GB"/>
        </w:rPr>
      </w:pPr>
    </w:p>
    <w:p w14:paraId="36FCA4A2" w14:textId="4FF45B15" w:rsidR="00443E4B" w:rsidRPr="00054888" w:rsidRDefault="008861C7" w:rsidP="001E2974">
      <w:pPr>
        <w:spacing w:after="200" w:line="276" w:lineRule="auto"/>
        <w:contextualSpacing/>
        <w:jc w:val="left"/>
        <w:rPr>
          <w:rFonts w:ascii="Arial Narrow" w:hAnsi="Arial Narrow" w:cs="Arial"/>
          <w:b/>
          <w:sz w:val="24"/>
          <w:szCs w:val="24"/>
        </w:rPr>
      </w:pPr>
      <w:r w:rsidRPr="00054888">
        <w:rPr>
          <w:rFonts w:ascii="Arial Narrow" w:hAnsi="Arial Narrow" w:cs="Arial"/>
          <w:b/>
          <w:sz w:val="24"/>
          <w:szCs w:val="24"/>
        </w:rPr>
        <w:t>Table 1</w:t>
      </w:r>
      <w:r w:rsidR="00EC0A59" w:rsidRPr="00054888">
        <w:rPr>
          <w:rFonts w:ascii="Arial Narrow" w:hAnsi="Arial Narrow" w:cs="Arial"/>
          <w:b/>
          <w:sz w:val="24"/>
          <w:szCs w:val="24"/>
        </w:rPr>
        <w:t xml:space="preserve"> </w:t>
      </w:r>
      <w:r w:rsidR="00054888" w:rsidRPr="00054888">
        <w:rPr>
          <w:rFonts w:ascii="Arial Narrow" w:hAnsi="Arial Narrow" w:cs="Arial"/>
          <w:b/>
          <w:sz w:val="24"/>
          <w:szCs w:val="24"/>
        </w:rPr>
        <w:t>Programme Expenditure</w:t>
      </w:r>
    </w:p>
    <w:tbl>
      <w:tblPr>
        <w:tblStyle w:val="TableGrid"/>
        <w:tblW w:w="9356" w:type="dxa"/>
        <w:tblInd w:w="-147" w:type="dxa"/>
        <w:tblLook w:val="04A0" w:firstRow="1" w:lastRow="0" w:firstColumn="1" w:lastColumn="0" w:noHBand="0" w:noVBand="1"/>
      </w:tblPr>
      <w:tblGrid>
        <w:gridCol w:w="3596"/>
        <w:gridCol w:w="1540"/>
        <w:gridCol w:w="1616"/>
        <w:gridCol w:w="1393"/>
        <w:gridCol w:w="1211"/>
      </w:tblGrid>
      <w:tr w:rsidR="0017703F" w:rsidRPr="001E2974" w14:paraId="258BF848" w14:textId="77777777" w:rsidTr="00BE13C5">
        <w:tc>
          <w:tcPr>
            <w:tcW w:w="3686" w:type="dxa"/>
            <w:tcBorders>
              <w:bottom w:val="single" w:sz="4" w:space="0" w:color="auto"/>
            </w:tcBorders>
            <w:shd w:val="clear" w:color="auto" w:fill="BFBFBF"/>
          </w:tcPr>
          <w:p w14:paraId="1544B225" w14:textId="77777777" w:rsidR="0017703F" w:rsidRPr="001E2974" w:rsidRDefault="0017703F" w:rsidP="001E2974">
            <w:pPr>
              <w:spacing w:line="276" w:lineRule="auto"/>
              <w:rPr>
                <w:rFonts w:ascii="Arial Narrow" w:eastAsia="Calibri" w:hAnsi="Arial Narrow" w:cs="Times New Roman"/>
                <w:b/>
                <w:sz w:val="24"/>
                <w:szCs w:val="24"/>
              </w:rPr>
            </w:pPr>
            <w:r w:rsidRPr="001E2974">
              <w:rPr>
                <w:rFonts w:ascii="Arial Narrow" w:eastAsia="Calibri" w:hAnsi="Arial Narrow" w:cs="Times New Roman"/>
                <w:b/>
                <w:sz w:val="24"/>
                <w:szCs w:val="24"/>
              </w:rPr>
              <w:t>Programme</w:t>
            </w:r>
          </w:p>
        </w:tc>
        <w:tc>
          <w:tcPr>
            <w:tcW w:w="1559" w:type="dxa"/>
            <w:tcBorders>
              <w:bottom w:val="single" w:sz="4" w:space="0" w:color="auto"/>
            </w:tcBorders>
            <w:shd w:val="clear" w:color="auto" w:fill="BFBFBF"/>
          </w:tcPr>
          <w:p w14:paraId="61E20890" w14:textId="759F28EC" w:rsidR="0017703F" w:rsidRPr="001E2974" w:rsidRDefault="0017703F" w:rsidP="001E2974">
            <w:pPr>
              <w:spacing w:line="276" w:lineRule="auto"/>
              <w:jc w:val="center"/>
              <w:rPr>
                <w:rFonts w:ascii="Arial Narrow" w:eastAsia="Calibri" w:hAnsi="Arial Narrow" w:cs="Times New Roman"/>
                <w:b/>
                <w:sz w:val="24"/>
                <w:szCs w:val="24"/>
              </w:rPr>
            </w:pPr>
            <w:r w:rsidRPr="001E2974">
              <w:rPr>
                <w:rFonts w:ascii="Arial Narrow" w:eastAsia="Calibri" w:hAnsi="Arial Narrow" w:cs="Times New Roman"/>
                <w:b/>
                <w:sz w:val="24"/>
                <w:szCs w:val="24"/>
              </w:rPr>
              <w:t>20</w:t>
            </w:r>
            <w:r w:rsidR="00625469" w:rsidRPr="001E2974">
              <w:rPr>
                <w:rFonts w:ascii="Arial Narrow" w:eastAsia="Calibri" w:hAnsi="Arial Narrow" w:cs="Times New Roman"/>
                <w:b/>
                <w:sz w:val="24"/>
                <w:szCs w:val="24"/>
              </w:rPr>
              <w:t>2</w:t>
            </w:r>
            <w:r w:rsidR="0000796A">
              <w:rPr>
                <w:rFonts w:ascii="Arial Narrow" w:eastAsia="Calibri" w:hAnsi="Arial Narrow" w:cs="Times New Roman"/>
                <w:b/>
                <w:sz w:val="24"/>
                <w:szCs w:val="24"/>
              </w:rPr>
              <w:t>2</w:t>
            </w:r>
            <w:r w:rsidRPr="001E2974">
              <w:rPr>
                <w:rFonts w:ascii="Arial Narrow" w:eastAsia="Calibri" w:hAnsi="Arial Narrow" w:cs="Times New Roman"/>
                <w:b/>
                <w:sz w:val="24"/>
                <w:szCs w:val="24"/>
              </w:rPr>
              <w:t>/</w:t>
            </w:r>
            <w:r w:rsidR="001613A9" w:rsidRPr="001E2974">
              <w:rPr>
                <w:rFonts w:ascii="Arial Narrow" w:eastAsia="Calibri" w:hAnsi="Arial Narrow" w:cs="Times New Roman"/>
                <w:b/>
                <w:sz w:val="24"/>
                <w:szCs w:val="24"/>
              </w:rPr>
              <w:t>2</w:t>
            </w:r>
            <w:r w:rsidR="0000796A">
              <w:rPr>
                <w:rFonts w:ascii="Arial Narrow" w:eastAsia="Calibri" w:hAnsi="Arial Narrow" w:cs="Times New Roman"/>
                <w:b/>
                <w:sz w:val="24"/>
                <w:szCs w:val="24"/>
              </w:rPr>
              <w:t>3</w:t>
            </w:r>
            <w:r w:rsidR="00E310C1">
              <w:rPr>
                <w:rFonts w:ascii="Arial Narrow" w:eastAsia="Calibri" w:hAnsi="Arial Narrow" w:cs="Times New Roman"/>
                <w:b/>
                <w:sz w:val="24"/>
                <w:szCs w:val="24"/>
              </w:rPr>
              <w:t xml:space="preserve"> </w:t>
            </w:r>
            <w:r w:rsidRPr="001E2974">
              <w:rPr>
                <w:rFonts w:ascii="Arial Narrow" w:eastAsia="Calibri" w:hAnsi="Arial Narrow" w:cs="Times New Roman"/>
                <w:b/>
                <w:sz w:val="24"/>
                <w:szCs w:val="24"/>
              </w:rPr>
              <w:t>FY</w:t>
            </w:r>
          </w:p>
        </w:tc>
        <w:tc>
          <w:tcPr>
            <w:tcW w:w="1560" w:type="dxa"/>
            <w:tcBorders>
              <w:bottom w:val="single" w:sz="4" w:space="0" w:color="auto"/>
            </w:tcBorders>
            <w:shd w:val="clear" w:color="auto" w:fill="BFBFBF"/>
          </w:tcPr>
          <w:p w14:paraId="376F642A" w14:textId="0F4993B6" w:rsidR="0017703F" w:rsidRPr="001E2974" w:rsidRDefault="0017703F" w:rsidP="001E2974">
            <w:pPr>
              <w:spacing w:line="276" w:lineRule="auto"/>
              <w:jc w:val="center"/>
              <w:rPr>
                <w:rFonts w:ascii="Arial Narrow" w:eastAsia="Calibri" w:hAnsi="Arial Narrow" w:cs="Times New Roman"/>
                <w:b/>
                <w:sz w:val="24"/>
                <w:szCs w:val="24"/>
              </w:rPr>
            </w:pPr>
            <w:r w:rsidRPr="001E2974">
              <w:rPr>
                <w:rFonts w:ascii="Arial Narrow" w:eastAsia="Calibri" w:hAnsi="Arial Narrow" w:cs="Times New Roman"/>
                <w:b/>
                <w:sz w:val="24"/>
                <w:szCs w:val="24"/>
              </w:rPr>
              <w:t>ACTUAL EXPENDITURE</w:t>
            </w:r>
          </w:p>
        </w:tc>
        <w:tc>
          <w:tcPr>
            <w:tcW w:w="1400" w:type="dxa"/>
            <w:tcBorders>
              <w:bottom w:val="single" w:sz="4" w:space="0" w:color="auto"/>
            </w:tcBorders>
            <w:shd w:val="clear" w:color="auto" w:fill="BFBFBF"/>
          </w:tcPr>
          <w:p w14:paraId="47626FA8" w14:textId="77777777" w:rsidR="0017703F" w:rsidRPr="001E2974" w:rsidRDefault="0017703F" w:rsidP="001E2974">
            <w:pPr>
              <w:spacing w:line="276" w:lineRule="auto"/>
              <w:jc w:val="center"/>
              <w:rPr>
                <w:rFonts w:ascii="Arial Narrow" w:eastAsia="Calibri" w:hAnsi="Arial Narrow" w:cs="Times New Roman"/>
                <w:b/>
                <w:sz w:val="24"/>
                <w:szCs w:val="24"/>
              </w:rPr>
            </w:pPr>
            <w:r w:rsidRPr="001E2974">
              <w:rPr>
                <w:rFonts w:ascii="Arial Narrow" w:eastAsia="Calibri" w:hAnsi="Arial Narrow" w:cs="Times New Roman"/>
                <w:b/>
                <w:sz w:val="24"/>
                <w:szCs w:val="24"/>
              </w:rPr>
              <w:t>VARIENCE</w:t>
            </w:r>
          </w:p>
        </w:tc>
        <w:tc>
          <w:tcPr>
            <w:tcW w:w="1151" w:type="dxa"/>
            <w:tcBorders>
              <w:bottom w:val="single" w:sz="4" w:space="0" w:color="auto"/>
            </w:tcBorders>
            <w:shd w:val="clear" w:color="auto" w:fill="BFBFBF"/>
          </w:tcPr>
          <w:p w14:paraId="2662560D" w14:textId="77777777" w:rsidR="0017703F" w:rsidRPr="001E2974" w:rsidRDefault="0017703F" w:rsidP="001E2974">
            <w:pPr>
              <w:spacing w:line="276" w:lineRule="auto"/>
              <w:jc w:val="center"/>
              <w:rPr>
                <w:rFonts w:ascii="Arial Narrow" w:eastAsia="Calibri" w:hAnsi="Arial Narrow" w:cs="Times New Roman"/>
                <w:b/>
                <w:sz w:val="24"/>
                <w:szCs w:val="24"/>
              </w:rPr>
            </w:pPr>
            <w:r w:rsidRPr="001E2974">
              <w:rPr>
                <w:rFonts w:ascii="Arial Narrow" w:eastAsia="Calibri" w:hAnsi="Arial Narrow" w:cs="Times New Roman"/>
                <w:b/>
                <w:sz w:val="24"/>
                <w:szCs w:val="24"/>
              </w:rPr>
              <w:t>% TARGET ATTAINED</w:t>
            </w:r>
          </w:p>
        </w:tc>
      </w:tr>
      <w:tr w:rsidR="001E2974" w:rsidRPr="001E2974" w14:paraId="178BE252" w14:textId="77777777" w:rsidTr="00BE13C5">
        <w:tc>
          <w:tcPr>
            <w:tcW w:w="3686" w:type="dxa"/>
            <w:tcBorders>
              <w:top w:val="single" w:sz="4" w:space="0" w:color="auto"/>
              <w:bottom w:val="single" w:sz="4" w:space="0" w:color="auto"/>
              <w:right w:val="single" w:sz="4" w:space="0" w:color="auto"/>
            </w:tcBorders>
          </w:tcPr>
          <w:p w14:paraId="05C0A78B" w14:textId="380447AE" w:rsidR="00625469" w:rsidRPr="00A2441B" w:rsidRDefault="00625469" w:rsidP="001E2974">
            <w:pPr>
              <w:spacing w:line="276" w:lineRule="auto"/>
              <w:jc w:val="left"/>
              <w:rPr>
                <w:rFonts w:ascii="Arial Narrow" w:eastAsia="Calibri" w:hAnsi="Arial Narrow" w:cs="Arial"/>
                <w:bCs/>
                <w:sz w:val="24"/>
                <w:szCs w:val="24"/>
              </w:rPr>
            </w:pPr>
            <w:r w:rsidRPr="00A2441B">
              <w:rPr>
                <w:rFonts w:ascii="Arial Narrow" w:eastAsia="Calibri" w:hAnsi="Arial Narrow" w:cs="Arial"/>
                <w:bCs/>
                <w:sz w:val="24"/>
                <w:szCs w:val="24"/>
              </w:rPr>
              <w:t>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1D7EF0" w14:textId="1F353D76" w:rsidR="00625469" w:rsidRPr="00A2441B" w:rsidRDefault="00F55E84" w:rsidP="00F55E84">
            <w:pPr>
              <w:pStyle w:val="Pa16"/>
              <w:spacing w:after="40"/>
              <w:jc w:val="center"/>
              <w:rPr>
                <w:rFonts w:ascii="Arial Narrow" w:hAnsi="Arial Narrow"/>
                <w:color w:val="000000"/>
              </w:rPr>
            </w:pPr>
            <w:r w:rsidRPr="00A2441B">
              <w:rPr>
                <w:rFonts w:ascii="Arial Narrow" w:hAnsi="Arial Narrow"/>
                <w:color w:val="000000"/>
              </w:rPr>
              <w:t xml:space="preserve">291,245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9B9839" w14:textId="587C6DFC" w:rsidR="00625469" w:rsidRPr="00A2441B" w:rsidRDefault="003B4159" w:rsidP="009062D1">
            <w:pPr>
              <w:spacing w:line="276" w:lineRule="auto"/>
              <w:rPr>
                <w:rFonts w:ascii="Arial Narrow" w:eastAsia="Calibri" w:hAnsi="Arial Narrow" w:cs="Arial"/>
                <w:bCs/>
                <w:sz w:val="24"/>
                <w:szCs w:val="24"/>
              </w:rPr>
            </w:pPr>
            <w:r w:rsidRPr="00A2441B">
              <w:rPr>
                <w:rFonts w:ascii="Arial Narrow" w:hAnsi="Arial Narrow" w:cs="Arial"/>
                <w:bCs/>
                <w:color w:val="000000" w:themeColor="text1"/>
                <w:kern w:val="24"/>
                <w:sz w:val="24"/>
                <w:szCs w:val="24"/>
              </w:rPr>
              <w:t xml:space="preserve">    </w:t>
            </w:r>
            <w:r w:rsidR="009062D1" w:rsidRPr="00A2441B">
              <w:rPr>
                <w:rFonts w:ascii="Arial Narrow" w:hAnsi="Arial Narrow" w:cs="Arial"/>
                <w:bCs/>
                <w:color w:val="000000" w:themeColor="text1"/>
                <w:kern w:val="24"/>
                <w:sz w:val="24"/>
                <w:szCs w:val="24"/>
              </w:rPr>
              <w:t>290,570</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42BB726" w14:textId="11DD3FE5" w:rsidR="00625469" w:rsidRPr="00A2441B" w:rsidRDefault="00454F36" w:rsidP="001E2974">
            <w:pPr>
              <w:spacing w:line="276" w:lineRule="auto"/>
              <w:jc w:val="center"/>
              <w:rPr>
                <w:rFonts w:ascii="Arial Narrow" w:eastAsia="Calibri" w:hAnsi="Arial Narrow" w:cs="Arial"/>
                <w:bCs/>
                <w:sz w:val="24"/>
                <w:szCs w:val="24"/>
              </w:rPr>
            </w:pPr>
            <w:r w:rsidRPr="00A2441B">
              <w:rPr>
                <w:rFonts w:ascii="Arial Narrow" w:eastAsia="Calibri" w:hAnsi="Arial Narrow" w:cs="Arial"/>
                <w:bCs/>
                <w:sz w:val="24"/>
                <w:szCs w:val="24"/>
              </w:rPr>
              <w:t>675</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2BEA9FA" w14:textId="1CA3E70E" w:rsidR="00625469" w:rsidRPr="00A2441B" w:rsidRDefault="00A6687C" w:rsidP="001E2974">
            <w:pPr>
              <w:spacing w:line="276" w:lineRule="auto"/>
              <w:jc w:val="center"/>
              <w:rPr>
                <w:rFonts w:ascii="Arial Narrow" w:eastAsia="Times New Roman" w:hAnsi="Arial Narrow" w:cs="Arial"/>
                <w:bCs/>
                <w:sz w:val="24"/>
                <w:szCs w:val="24"/>
                <w:lang w:eastAsia="en-ZA"/>
              </w:rPr>
            </w:pPr>
            <w:r w:rsidRPr="00A2441B">
              <w:rPr>
                <w:rFonts w:ascii="Arial Narrow" w:eastAsia="Times New Roman" w:hAnsi="Arial Narrow" w:cs="Arial"/>
                <w:bCs/>
                <w:sz w:val="24"/>
                <w:szCs w:val="24"/>
                <w:lang w:eastAsia="en-ZA"/>
              </w:rPr>
              <w:t>100%</w:t>
            </w:r>
          </w:p>
        </w:tc>
      </w:tr>
      <w:tr w:rsidR="00BE13C5" w:rsidRPr="001E2974" w14:paraId="4B3E9622" w14:textId="77777777" w:rsidTr="00BE13C5">
        <w:tc>
          <w:tcPr>
            <w:tcW w:w="3686" w:type="dxa"/>
            <w:tcBorders>
              <w:top w:val="single" w:sz="4" w:space="0" w:color="auto"/>
              <w:bottom w:val="single" w:sz="4" w:space="0" w:color="auto"/>
              <w:right w:val="single" w:sz="4" w:space="0" w:color="auto"/>
            </w:tcBorders>
          </w:tcPr>
          <w:p w14:paraId="340FF2CB" w14:textId="1C0E87C8" w:rsidR="00625469" w:rsidRPr="00A2441B" w:rsidRDefault="00625469" w:rsidP="001E2974">
            <w:pPr>
              <w:spacing w:line="276" w:lineRule="auto"/>
              <w:jc w:val="left"/>
              <w:rPr>
                <w:rFonts w:ascii="Arial Narrow" w:eastAsia="Calibri" w:hAnsi="Arial Narrow" w:cs="Arial"/>
                <w:bCs/>
                <w:sz w:val="24"/>
                <w:szCs w:val="24"/>
              </w:rPr>
            </w:pPr>
            <w:r w:rsidRPr="00A2441B">
              <w:rPr>
                <w:rFonts w:ascii="Arial Narrow" w:eastAsia="Calibri" w:hAnsi="Arial Narrow" w:cs="Arial"/>
                <w:bCs/>
                <w:sz w:val="24"/>
                <w:szCs w:val="24"/>
              </w:rPr>
              <w:t>Agriculture &amp; Rural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1B0393" w14:textId="77777777" w:rsidR="0063056F" w:rsidRPr="00A2441B" w:rsidRDefault="0063056F" w:rsidP="0063056F">
            <w:pPr>
              <w:pStyle w:val="Pa16"/>
              <w:spacing w:after="40"/>
              <w:jc w:val="center"/>
              <w:rPr>
                <w:rFonts w:ascii="Arial Narrow" w:hAnsi="Arial Narrow"/>
                <w:color w:val="000000"/>
              </w:rPr>
            </w:pPr>
            <w:r w:rsidRPr="00A2441B">
              <w:rPr>
                <w:rFonts w:ascii="Arial Narrow" w:hAnsi="Arial Narrow"/>
                <w:color w:val="000000"/>
              </w:rPr>
              <w:t xml:space="preserve">479,930 </w:t>
            </w:r>
          </w:p>
          <w:p w14:paraId="163AADDB" w14:textId="68CFB0CB" w:rsidR="00625469" w:rsidRPr="00A2441B" w:rsidRDefault="00625469" w:rsidP="001E2974">
            <w:pPr>
              <w:spacing w:line="276" w:lineRule="auto"/>
              <w:jc w:val="center"/>
              <w:rPr>
                <w:rFonts w:ascii="Arial Narrow" w:eastAsia="Calibri" w:hAnsi="Arial Narrow" w:cs="Arial"/>
                <w:bCs/>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2C551E" w14:textId="208CCDCA" w:rsidR="00625469" w:rsidRPr="00A2441B" w:rsidRDefault="003B4159" w:rsidP="001E2974">
            <w:pPr>
              <w:spacing w:line="276" w:lineRule="auto"/>
              <w:jc w:val="center"/>
              <w:rPr>
                <w:rFonts w:ascii="Arial Narrow" w:eastAsia="Calibri" w:hAnsi="Arial Narrow" w:cs="Arial"/>
                <w:bCs/>
                <w:sz w:val="24"/>
                <w:szCs w:val="24"/>
              </w:rPr>
            </w:pPr>
            <w:r w:rsidRPr="00A2441B">
              <w:rPr>
                <w:rFonts w:ascii="Arial Narrow" w:hAnsi="Arial Narrow" w:cs="Arial"/>
                <w:bCs/>
                <w:color w:val="000000" w:themeColor="text1"/>
                <w:kern w:val="24"/>
                <w:sz w:val="24"/>
                <w:szCs w:val="24"/>
              </w:rPr>
              <w:t>388,644</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3CA4056" w14:textId="5693C960" w:rsidR="00625469" w:rsidRPr="00A2441B" w:rsidRDefault="00AE283E" w:rsidP="001E2974">
            <w:pPr>
              <w:spacing w:line="276" w:lineRule="auto"/>
              <w:jc w:val="center"/>
              <w:rPr>
                <w:rFonts w:ascii="Arial Narrow" w:eastAsia="Calibri" w:hAnsi="Arial Narrow" w:cs="Arial"/>
                <w:bCs/>
                <w:sz w:val="24"/>
                <w:szCs w:val="24"/>
              </w:rPr>
            </w:pPr>
            <w:r w:rsidRPr="00A2441B">
              <w:rPr>
                <w:rFonts w:ascii="Arial Narrow" w:eastAsia="Calibri" w:hAnsi="Arial Narrow" w:cs="Arial"/>
                <w:bCs/>
                <w:sz w:val="24"/>
                <w:szCs w:val="24"/>
              </w:rPr>
              <w:t>91,286</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5973D1A5" w14:textId="342ACD77" w:rsidR="00625469" w:rsidRPr="00A2441B" w:rsidRDefault="004B79D4" w:rsidP="001E2974">
            <w:pPr>
              <w:spacing w:line="276" w:lineRule="auto"/>
              <w:jc w:val="center"/>
              <w:rPr>
                <w:rFonts w:ascii="Arial Narrow" w:eastAsia="Times New Roman" w:hAnsi="Arial Narrow" w:cs="Arial"/>
                <w:bCs/>
                <w:sz w:val="24"/>
                <w:szCs w:val="24"/>
                <w:lang w:eastAsia="en-ZA"/>
              </w:rPr>
            </w:pPr>
            <w:r w:rsidRPr="00A2441B">
              <w:rPr>
                <w:rFonts w:ascii="Arial Narrow" w:hAnsi="Arial Narrow" w:cs="Arial"/>
                <w:bCs/>
                <w:color w:val="000000" w:themeColor="text1"/>
                <w:kern w:val="24"/>
                <w:sz w:val="24"/>
                <w:szCs w:val="24"/>
                <w:lang w:val="en-GB"/>
              </w:rPr>
              <w:t>8</w:t>
            </w:r>
            <w:r w:rsidR="00007B24" w:rsidRPr="00A2441B">
              <w:rPr>
                <w:rFonts w:ascii="Arial Narrow" w:hAnsi="Arial Narrow" w:cs="Arial"/>
                <w:bCs/>
                <w:color w:val="000000" w:themeColor="text1"/>
                <w:kern w:val="24"/>
                <w:sz w:val="24"/>
                <w:szCs w:val="24"/>
                <w:lang w:val="en-GB"/>
              </w:rPr>
              <w:t>1</w:t>
            </w:r>
            <w:r w:rsidR="00625469" w:rsidRPr="00A2441B">
              <w:rPr>
                <w:rFonts w:ascii="Arial Narrow" w:hAnsi="Arial Narrow" w:cs="Arial"/>
                <w:bCs/>
                <w:color w:val="000000" w:themeColor="text1"/>
                <w:kern w:val="24"/>
                <w:sz w:val="24"/>
                <w:szCs w:val="24"/>
                <w:lang w:val="en-GB"/>
              </w:rPr>
              <w:t>%</w:t>
            </w:r>
          </w:p>
        </w:tc>
      </w:tr>
      <w:tr w:rsidR="00BE13C5" w:rsidRPr="001E2974" w14:paraId="1A6499D4" w14:textId="77777777" w:rsidTr="00BE13C5">
        <w:tc>
          <w:tcPr>
            <w:tcW w:w="3686" w:type="dxa"/>
            <w:tcBorders>
              <w:top w:val="single" w:sz="4" w:space="0" w:color="auto"/>
              <w:bottom w:val="single" w:sz="4" w:space="0" w:color="auto"/>
              <w:right w:val="single" w:sz="4" w:space="0" w:color="auto"/>
            </w:tcBorders>
          </w:tcPr>
          <w:p w14:paraId="3B128579" w14:textId="747BCE22" w:rsidR="00625469" w:rsidRPr="00A2441B" w:rsidRDefault="00625469" w:rsidP="001E2974">
            <w:pPr>
              <w:spacing w:line="276" w:lineRule="auto"/>
              <w:jc w:val="left"/>
              <w:rPr>
                <w:rFonts w:ascii="Arial Narrow" w:eastAsia="Calibri" w:hAnsi="Arial Narrow" w:cs="Arial"/>
                <w:bCs/>
                <w:sz w:val="24"/>
                <w:szCs w:val="24"/>
              </w:rPr>
            </w:pPr>
            <w:r w:rsidRPr="00A2441B">
              <w:rPr>
                <w:rFonts w:ascii="Arial Narrow" w:eastAsia="Calibri" w:hAnsi="Arial Narrow" w:cs="Arial"/>
                <w:bCs/>
                <w:sz w:val="24"/>
                <w:szCs w:val="24"/>
              </w:rPr>
              <w:t>Environmental Affairs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F494B" w14:textId="4CA8817E" w:rsidR="00625469" w:rsidRPr="00A2441B" w:rsidRDefault="00C113EE" w:rsidP="001E2974">
            <w:pPr>
              <w:spacing w:line="276" w:lineRule="auto"/>
              <w:jc w:val="center"/>
              <w:rPr>
                <w:rFonts w:ascii="Arial Narrow" w:eastAsia="Calibri" w:hAnsi="Arial Narrow" w:cs="Arial"/>
                <w:bCs/>
                <w:sz w:val="24"/>
                <w:szCs w:val="24"/>
              </w:rPr>
            </w:pPr>
            <w:r w:rsidRPr="00A2441B">
              <w:rPr>
                <w:rFonts w:ascii="Arial Narrow" w:hAnsi="Arial Narrow" w:cs="Arial"/>
                <w:bCs/>
                <w:color w:val="000000" w:themeColor="text1"/>
                <w:kern w:val="24"/>
                <w:sz w:val="24"/>
                <w:szCs w:val="24"/>
              </w:rPr>
              <w:t>354,331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3BAE24" w14:textId="05DFB3A0" w:rsidR="00625469" w:rsidRPr="00A2441B" w:rsidRDefault="009338F7" w:rsidP="001E2974">
            <w:pPr>
              <w:spacing w:line="276" w:lineRule="auto"/>
              <w:jc w:val="center"/>
              <w:rPr>
                <w:rFonts w:ascii="Arial Narrow" w:eastAsia="Calibri" w:hAnsi="Arial Narrow" w:cs="Arial"/>
                <w:bCs/>
                <w:sz w:val="24"/>
                <w:szCs w:val="24"/>
              </w:rPr>
            </w:pPr>
            <w:r w:rsidRPr="00A2441B">
              <w:rPr>
                <w:rFonts w:ascii="Arial Narrow" w:hAnsi="Arial Narrow" w:cs="Arial"/>
                <w:bCs/>
                <w:color w:val="000000" w:themeColor="text1"/>
                <w:kern w:val="24"/>
                <w:sz w:val="24"/>
                <w:szCs w:val="24"/>
              </w:rPr>
              <w:t>331,822</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6948A7F" w14:textId="1FB1E963" w:rsidR="00625469" w:rsidRPr="00A2441B" w:rsidRDefault="00955626" w:rsidP="001E2974">
            <w:pPr>
              <w:spacing w:line="276" w:lineRule="auto"/>
              <w:jc w:val="center"/>
              <w:rPr>
                <w:rFonts w:ascii="Arial Narrow" w:eastAsia="Calibri" w:hAnsi="Arial Narrow" w:cs="Arial"/>
                <w:bCs/>
                <w:sz w:val="24"/>
                <w:szCs w:val="24"/>
              </w:rPr>
            </w:pPr>
            <w:r w:rsidRPr="00A2441B">
              <w:rPr>
                <w:rFonts w:ascii="Arial Narrow" w:eastAsia="Calibri" w:hAnsi="Arial Narrow" w:cs="Arial"/>
                <w:bCs/>
                <w:sz w:val="24"/>
                <w:szCs w:val="24"/>
              </w:rPr>
              <w:t>22,509</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19F65697" w14:textId="0EA04FA1" w:rsidR="00625469" w:rsidRPr="00A2441B" w:rsidRDefault="00625469" w:rsidP="001E2974">
            <w:pPr>
              <w:spacing w:line="276" w:lineRule="auto"/>
              <w:jc w:val="center"/>
              <w:rPr>
                <w:rFonts w:ascii="Arial Narrow" w:eastAsia="Times New Roman" w:hAnsi="Arial Narrow" w:cs="Arial"/>
                <w:bCs/>
                <w:sz w:val="24"/>
                <w:szCs w:val="24"/>
                <w:lang w:eastAsia="en-ZA"/>
              </w:rPr>
            </w:pPr>
            <w:r w:rsidRPr="00A2441B">
              <w:rPr>
                <w:rFonts w:ascii="Arial Narrow" w:hAnsi="Arial Narrow" w:cs="Arial"/>
                <w:bCs/>
                <w:color w:val="000000" w:themeColor="text1"/>
                <w:kern w:val="24"/>
                <w:sz w:val="24"/>
                <w:szCs w:val="24"/>
                <w:lang w:val="en-GB"/>
              </w:rPr>
              <w:t>9</w:t>
            </w:r>
            <w:r w:rsidR="00D219A5" w:rsidRPr="00A2441B">
              <w:rPr>
                <w:rFonts w:ascii="Arial Narrow" w:hAnsi="Arial Narrow" w:cs="Arial"/>
                <w:bCs/>
                <w:color w:val="000000" w:themeColor="text1"/>
                <w:kern w:val="24"/>
                <w:sz w:val="24"/>
                <w:szCs w:val="24"/>
                <w:lang w:val="en-GB"/>
              </w:rPr>
              <w:t>4</w:t>
            </w:r>
            <w:r w:rsidRPr="00A2441B">
              <w:rPr>
                <w:rFonts w:ascii="Arial Narrow" w:hAnsi="Arial Narrow" w:cs="Arial"/>
                <w:bCs/>
                <w:color w:val="000000" w:themeColor="text1"/>
                <w:kern w:val="24"/>
                <w:sz w:val="24"/>
                <w:szCs w:val="24"/>
                <w:lang w:val="en-GB"/>
              </w:rPr>
              <w:t>%</w:t>
            </w:r>
          </w:p>
        </w:tc>
      </w:tr>
      <w:tr w:rsidR="00D70DB8" w:rsidRPr="001E2974" w14:paraId="26F7F5C4" w14:textId="77777777" w:rsidTr="00BE13C5">
        <w:tc>
          <w:tcPr>
            <w:tcW w:w="3686" w:type="dxa"/>
            <w:tcBorders>
              <w:right w:val="single" w:sz="4" w:space="0" w:color="auto"/>
            </w:tcBorders>
          </w:tcPr>
          <w:p w14:paraId="206E0B9F" w14:textId="4C9FDD52" w:rsidR="00D70DB8" w:rsidRPr="00A2441B" w:rsidRDefault="00D70DB8" w:rsidP="001E2974">
            <w:pPr>
              <w:spacing w:line="276" w:lineRule="auto"/>
              <w:jc w:val="left"/>
              <w:rPr>
                <w:rFonts w:ascii="Arial Narrow" w:eastAsia="Calibri" w:hAnsi="Arial Narrow" w:cs="Arial"/>
                <w:b/>
                <w:sz w:val="24"/>
                <w:szCs w:val="24"/>
              </w:rPr>
            </w:pPr>
            <w:r w:rsidRPr="00A2441B">
              <w:rPr>
                <w:rFonts w:ascii="Arial Narrow" w:eastAsia="Calibri" w:hAnsi="Arial Narrow" w:cs="Arial"/>
                <w:b/>
                <w:sz w:val="24"/>
                <w:szCs w:val="24"/>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4D389" w14:textId="77F31855" w:rsidR="00D70DB8" w:rsidRPr="00A2441B" w:rsidRDefault="00C113EE" w:rsidP="001E2974">
            <w:pPr>
              <w:spacing w:line="276" w:lineRule="auto"/>
              <w:jc w:val="center"/>
              <w:rPr>
                <w:rFonts w:ascii="Arial Narrow" w:eastAsia="Calibri" w:hAnsi="Arial Narrow" w:cs="Arial"/>
                <w:b/>
                <w:sz w:val="24"/>
                <w:szCs w:val="24"/>
              </w:rPr>
            </w:pPr>
            <w:r w:rsidRPr="00A2441B">
              <w:rPr>
                <w:rFonts w:ascii="Arial Narrow" w:hAnsi="Arial Narrow" w:cs="Arial"/>
                <w:b/>
                <w:bCs/>
                <w:color w:val="000000" w:themeColor="text1"/>
                <w:kern w:val="24"/>
                <w:sz w:val="24"/>
                <w:szCs w:val="24"/>
              </w:rPr>
              <w:t>1,125,506</w:t>
            </w:r>
          </w:p>
        </w:tc>
        <w:tc>
          <w:tcPr>
            <w:tcW w:w="1560" w:type="dxa"/>
            <w:tcBorders>
              <w:left w:val="single" w:sz="4" w:space="0" w:color="auto"/>
            </w:tcBorders>
          </w:tcPr>
          <w:p w14:paraId="274419FE" w14:textId="6468FD0B" w:rsidR="00D70DB8" w:rsidRPr="00A2441B" w:rsidRDefault="00212DBB" w:rsidP="001E2974">
            <w:pPr>
              <w:spacing w:line="276" w:lineRule="auto"/>
              <w:jc w:val="center"/>
              <w:rPr>
                <w:rFonts w:ascii="Arial Narrow" w:eastAsia="Calibri" w:hAnsi="Arial Narrow" w:cs="Arial"/>
                <w:b/>
                <w:sz w:val="24"/>
                <w:szCs w:val="24"/>
              </w:rPr>
            </w:pPr>
            <w:r w:rsidRPr="00A2441B">
              <w:rPr>
                <w:rFonts w:ascii="Arial Narrow" w:eastAsia="Calibri" w:hAnsi="Arial Narrow" w:cs="Arial"/>
                <w:b/>
                <w:color w:val="000000"/>
                <w:spacing w:val="-5"/>
                <w:kern w:val="24"/>
                <w:sz w:val="24"/>
                <w:szCs w:val="24"/>
              </w:rPr>
              <w:t>1,011,036</w:t>
            </w:r>
          </w:p>
        </w:tc>
        <w:tc>
          <w:tcPr>
            <w:tcW w:w="1400" w:type="dxa"/>
            <w:tcBorders>
              <w:top w:val="single" w:sz="4" w:space="0" w:color="auto"/>
            </w:tcBorders>
          </w:tcPr>
          <w:p w14:paraId="7AA5FC56" w14:textId="3E5AA851" w:rsidR="00D70DB8" w:rsidRPr="00A2441B" w:rsidRDefault="00CB3B39" w:rsidP="001E2974">
            <w:pPr>
              <w:spacing w:line="276" w:lineRule="auto"/>
              <w:jc w:val="center"/>
              <w:rPr>
                <w:rFonts w:ascii="Arial Narrow" w:eastAsia="Calibri" w:hAnsi="Arial Narrow" w:cs="Arial"/>
                <w:b/>
                <w:sz w:val="24"/>
                <w:szCs w:val="24"/>
              </w:rPr>
            </w:pPr>
            <w:r w:rsidRPr="00A2441B">
              <w:rPr>
                <w:rFonts w:ascii="Arial Narrow" w:eastAsia="Calibri" w:hAnsi="Arial Narrow" w:cs="Arial"/>
                <w:b/>
                <w:sz w:val="24"/>
                <w:szCs w:val="24"/>
              </w:rPr>
              <w:t>114,470</w:t>
            </w:r>
          </w:p>
        </w:tc>
        <w:tc>
          <w:tcPr>
            <w:tcW w:w="1151" w:type="dxa"/>
            <w:tcBorders>
              <w:top w:val="single" w:sz="4" w:space="0" w:color="auto"/>
            </w:tcBorders>
          </w:tcPr>
          <w:p w14:paraId="4CCE71FE" w14:textId="5A2B7A9C" w:rsidR="00D70DB8" w:rsidRPr="00A2441B" w:rsidRDefault="00D70DB8" w:rsidP="001E2974">
            <w:pPr>
              <w:spacing w:line="276" w:lineRule="auto"/>
              <w:jc w:val="center"/>
              <w:rPr>
                <w:rFonts w:ascii="Arial Narrow" w:eastAsia="Calibri" w:hAnsi="Arial Narrow" w:cs="Arial"/>
                <w:b/>
                <w:sz w:val="24"/>
                <w:szCs w:val="24"/>
              </w:rPr>
            </w:pPr>
            <w:r w:rsidRPr="00A2441B">
              <w:rPr>
                <w:rFonts w:ascii="Arial Narrow" w:eastAsia="Calibri" w:hAnsi="Arial Narrow" w:cs="Arial"/>
                <w:b/>
                <w:color w:val="000000"/>
                <w:kern w:val="24"/>
                <w:sz w:val="24"/>
                <w:szCs w:val="24"/>
              </w:rPr>
              <w:t>9</w:t>
            </w:r>
            <w:r w:rsidR="009404C2" w:rsidRPr="00A2441B">
              <w:rPr>
                <w:rFonts w:ascii="Arial Narrow" w:eastAsia="Calibri" w:hAnsi="Arial Narrow" w:cs="Arial"/>
                <w:b/>
                <w:color w:val="000000"/>
                <w:kern w:val="24"/>
                <w:sz w:val="24"/>
                <w:szCs w:val="24"/>
              </w:rPr>
              <w:t>0</w:t>
            </w:r>
            <w:r w:rsidRPr="00A2441B">
              <w:rPr>
                <w:rFonts w:ascii="Arial Narrow" w:eastAsia="Calibri" w:hAnsi="Arial Narrow" w:cs="Arial"/>
                <w:b/>
                <w:color w:val="000000"/>
                <w:kern w:val="24"/>
                <w:sz w:val="24"/>
                <w:szCs w:val="24"/>
              </w:rPr>
              <w:t>%</w:t>
            </w:r>
          </w:p>
        </w:tc>
      </w:tr>
    </w:tbl>
    <w:p w14:paraId="392F9BC1" w14:textId="102E3E53" w:rsidR="00F74BD7" w:rsidRPr="002756CB" w:rsidRDefault="00F74BD7" w:rsidP="00CD4835">
      <w:pPr>
        <w:spacing w:line="276" w:lineRule="auto"/>
        <w:ind w:left="142" w:hanging="284"/>
        <w:jc w:val="left"/>
        <w:rPr>
          <w:rFonts w:ascii="Arial Narrow" w:hAnsi="Arial Narrow" w:cs="Arial Narrow"/>
          <w:sz w:val="16"/>
          <w:szCs w:val="16"/>
        </w:rPr>
      </w:pPr>
      <w:r w:rsidRPr="002756CB">
        <w:rPr>
          <w:rFonts w:ascii="Arial Narrow" w:hAnsi="Arial Narrow" w:cs="Arial Narrow"/>
          <w:sz w:val="16"/>
          <w:szCs w:val="16"/>
        </w:rPr>
        <w:t>Source: Annual Report of Agriculture and Rural Development financial performance report of the</w:t>
      </w:r>
      <w:r w:rsidR="002756CB" w:rsidRPr="002756CB">
        <w:rPr>
          <w:rFonts w:ascii="Arial Narrow" w:hAnsi="Arial Narrow" w:cs="Arial Narrow"/>
          <w:sz w:val="16"/>
          <w:szCs w:val="16"/>
        </w:rPr>
        <w:t xml:space="preserve"> </w:t>
      </w:r>
      <w:r w:rsidRPr="002756CB">
        <w:rPr>
          <w:rFonts w:ascii="Arial Narrow" w:hAnsi="Arial Narrow" w:cs="Arial Narrow"/>
          <w:sz w:val="16"/>
          <w:szCs w:val="16"/>
        </w:rPr>
        <w:t>20</w:t>
      </w:r>
      <w:r w:rsidR="00625469" w:rsidRPr="002756CB">
        <w:rPr>
          <w:rFonts w:ascii="Arial Narrow" w:hAnsi="Arial Narrow" w:cs="Arial Narrow"/>
          <w:sz w:val="16"/>
          <w:szCs w:val="16"/>
        </w:rPr>
        <w:t>2</w:t>
      </w:r>
      <w:r w:rsidR="00C34CCE">
        <w:rPr>
          <w:rFonts w:ascii="Arial Narrow" w:hAnsi="Arial Narrow" w:cs="Arial Narrow"/>
          <w:sz w:val="16"/>
          <w:szCs w:val="16"/>
        </w:rPr>
        <w:t>2</w:t>
      </w:r>
      <w:r w:rsidRPr="002756CB">
        <w:rPr>
          <w:rFonts w:ascii="Arial Narrow" w:hAnsi="Arial Narrow" w:cs="Arial Narrow"/>
          <w:sz w:val="16"/>
          <w:szCs w:val="16"/>
        </w:rPr>
        <w:t>/</w:t>
      </w:r>
      <w:r w:rsidR="0092037F" w:rsidRPr="002756CB">
        <w:rPr>
          <w:rFonts w:ascii="Arial Narrow" w:hAnsi="Arial Narrow" w:cs="Arial Narrow"/>
          <w:sz w:val="16"/>
          <w:szCs w:val="16"/>
        </w:rPr>
        <w:t>2</w:t>
      </w:r>
      <w:r w:rsidR="00C34CCE">
        <w:rPr>
          <w:rFonts w:ascii="Arial Narrow" w:hAnsi="Arial Narrow" w:cs="Arial Narrow"/>
          <w:sz w:val="16"/>
          <w:szCs w:val="16"/>
        </w:rPr>
        <w:t>3</w:t>
      </w:r>
      <w:r w:rsidRPr="002756CB">
        <w:rPr>
          <w:rFonts w:ascii="Arial Narrow" w:hAnsi="Arial Narrow" w:cs="Arial Narrow"/>
          <w:sz w:val="16"/>
          <w:szCs w:val="16"/>
        </w:rPr>
        <w:t xml:space="preserve"> FY </w:t>
      </w:r>
    </w:p>
    <w:p w14:paraId="053393FD" w14:textId="77777777" w:rsidR="0017207A" w:rsidRDefault="0017207A" w:rsidP="001E2974">
      <w:pPr>
        <w:tabs>
          <w:tab w:val="left" w:pos="0"/>
        </w:tabs>
        <w:spacing w:line="276" w:lineRule="auto"/>
        <w:ind w:hanging="142"/>
        <w:jc w:val="left"/>
        <w:rPr>
          <w:rFonts w:ascii="Arial Narrow" w:hAnsi="Arial Narrow" w:cs="Arial Narrow"/>
          <w:b/>
          <w:bCs/>
          <w:sz w:val="24"/>
          <w:szCs w:val="24"/>
        </w:rPr>
      </w:pPr>
    </w:p>
    <w:p w14:paraId="1F9D1385" w14:textId="51359913" w:rsidR="004471BF" w:rsidRPr="001E2974" w:rsidRDefault="004471BF" w:rsidP="001E2974">
      <w:pPr>
        <w:spacing w:line="276" w:lineRule="auto"/>
        <w:ind w:left="-142"/>
        <w:rPr>
          <w:rFonts w:ascii="Arial Narrow" w:hAnsi="Arial Narrow" w:cs="Arial"/>
          <w:b/>
          <w:bCs/>
          <w:sz w:val="24"/>
          <w:szCs w:val="24"/>
        </w:rPr>
      </w:pPr>
      <w:r w:rsidRPr="001E2974">
        <w:rPr>
          <w:rFonts w:ascii="Arial Narrow" w:hAnsi="Arial Narrow" w:cs="Arial"/>
          <w:b/>
          <w:bCs/>
          <w:sz w:val="24"/>
          <w:szCs w:val="24"/>
        </w:rPr>
        <w:t>Programme 1: Administration</w:t>
      </w:r>
    </w:p>
    <w:p w14:paraId="1987304A" w14:textId="24B95507" w:rsidR="0083055A" w:rsidRDefault="00AC08F0" w:rsidP="00200C61">
      <w:pPr>
        <w:spacing w:line="276" w:lineRule="auto"/>
        <w:ind w:left="-142"/>
        <w:rPr>
          <w:rFonts w:ascii="Arial Narrow" w:hAnsi="Arial Narrow" w:cs="Arial"/>
          <w:bCs/>
          <w:sz w:val="24"/>
          <w:szCs w:val="24"/>
        </w:rPr>
      </w:pPr>
      <w:bookmarkStart w:id="13" w:name="_Hlk89201966"/>
      <w:r w:rsidRPr="001E2974">
        <w:rPr>
          <w:rFonts w:ascii="Arial Narrow" w:hAnsi="Arial Narrow" w:cs="Arial"/>
          <w:sz w:val="24"/>
          <w:szCs w:val="24"/>
        </w:rPr>
        <w:t>T</w:t>
      </w:r>
      <w:r w:rsidR="00CC4E5A" w:rsidRPr="001E2974">
        <w:rPr>
          <w:rFonts w:ascii="Arial Narrow" w:hAnsi="Arial Narrow" w:cs="Arial"/>
          <w:sz w:val="24"/>
          <w:szCs w:val="24"/>
        </w:rPr>
        <w:t xml:space="preserve">able 1 shows </w:t>
      </w:r>
      <w:r w:rsidR="007A14D3" w:rsidRPr="001E2974">
        <w:rPr>
          <w:rFonts w:ascii="Arial Narrow" w:hAnsi="Arial Narrow" w:cs="Arial"/>
          <w:sz w:val="24"/>
          <w:szCs w:val="24"/>
        </w:rPr>
        <w:t>that the</w:t>
      </w:r>
      <w:r w:rsidR="000C6481" w:rsidRPr="001E2974">
        <w:rPr>
          <w:rFonts w:ascii="Arial Narrow" w:hAnsi="Arial Narrow" w:cs="Arial"/>
          <w:sz w:val="24"/>
          <w:szCs w:val="24"/>
        </w:rPr>
        <w:t xml:space="preserve"> </w:t>
      </w:r>
      <w:r w:rsidR="00200C61" w:rsidRPr="00200C61">
        <w:rPr>
          <w:rFonts w:ascii="Arial Narrow" w:hAnsi="Arial Narrow" w:cs="Arial"/>
          <w:bCs/>
          <w:sz w:val="24"/>
          <w:szCs w:val="24"/>
          <w:lang w:val="en-GB"/>
        </w:rPr>
        <w:t>Administration</w:t>
      </w:r>
      <w:r w:rsidR="00200C61">
        <w:rPr>
          <w:rFonts w:ascii="Arial Narrow" w:hAnsi="Arial Narrow" w:cs="Arial"/>
          <w:bCs/>
          <w:sz w:val="24"/>
          <w:szCs w:val="24"/>
          <w:lang w:val="en-GB"/>
        </w:rPr>
        <w:t xml:space="preserve"> Programme</w:t>
      </w:r>
      <w:r w:rsidR="00200C61" w:rsidRPr="00200C61">
        <w:rPr>
          <w:rFonts w:ascii="Arial Narrow" w:hAnsi="Arial Narrow" w:cs="Arial"/>
          <w:bCs/>
          <w:sz w:val="24"/>
          <w:szCs w:val="24"/>
          <w:lang w:val="en-GB"/>
        </w:rPr>
        <w:t xml:space="preserve"> spent </w:t>
      </w:r>
      <w:r w:rsidR="00DF23DA" w:rsidRPr="00DF23DA">
        <w:rPr>
          <w:rFonts w:ascii="Arial Narrow" w:hAnsi="Arial Narrow" w:cs="Arial"/>
          <w:bCs/>
          <w:sz w:val="24"/>
          <w:szCs w:val="24"/>
        </w:rPr>
        <w:t xml:space="preserve">R291 </w:t>
      </w:r>
      <w:proofErr w:type="spellStart"/>
      <w:r w:rsidR="009F584B" w:rsidRPr="00DF23DA">
        <w:rPr>
          <w:rFonts w:ascii="Arial Narrow" w:hAnsi="Arial Narrow" w:cs="Arial"/>
          <w:bCs/>
          <w:sz w:val="24"/>
          <w:szCs w:val="24"/>
        </w:rPr>
        <w:t>million</w:t>
      </w:r>
      <w:proofErr w:type="spellEnd"/>
      <w:r w:rsidR="00DF23DA" w:rsidRPr="00DF23DA">
        <w:rPr>
          <w:rFonts w:ascii="Arial Narrow" w:hAnsi="Arial Narrow" w:cs="Arial"/>
          <w:bCs/>
          <w:sz w:val="24"/>
          <w:szCs w:val="24"/>
        </w:rPr>
        <w:t xml:space="preserve"> of its budget which is equivalent to 100% of its allocated budget.</w:t>
      </w:r>
    </w:p>
    <w:p w14:paraId="35054DF9" w14:textId="37E33118" w:rsidR="0083055A" w:rsidRDefault="0083055A" w:rsidP="00751A7A">
      <w:pPr>
        <w:spacing w:line="240" w:lineRule="auto"/>
        <w:ind w:left="-142"/>
        <w:rPr>
          <w:rFonts w:ascii="Arial Narrow" w:hAnsi="Arial Narrow" w:cs="Arial"/>
          <w:bCs/>
          <w:sz w:val="24"/>
          <w:szCs w:val="24"/>
        </w:rPr>
      </w:pPr>
    </w:p>
    <w:p w14:paraId="4C1C6B7C" w14:textId="77777777" w:rsidR="00D46612" w:rsidRDefault="00D46612" w:rsidP="00751A7A">
      <w:pPr>
        <w:spacing w:line="240" w:lineRule="auto"/>
        <w:ind w:left="-142"/>
        <w:rPr>
          <w:rFonts w:ascii="Arial Narrow" w:hAnsi="Arial Narrow" w:cs="Arial"/>
          <w:bCs/>
          <w:sz w:val="24"/>
          <w:szCs w:val="24"/>
        </w:rPr>
      </w:pPr>
    </w:p>
    <w:p w14:paraId="71D8222C" w14:textId="77777777" w:rsidR="00D46612" w:rsidRDefault="00D46612" w:rsidP="00751A7A">
      <w:pPr>
        <w:spacing w:line="240" w:lineRule="auto"/>
        <w:ind w:left="-142"/>
        <w:rPr>
          <w:rFonts w:ascii="Arial Narrow" w:hAnsi="Arial Narrow" w:cs="Arial"/>
          <w:bCs/>
          <w:sz w:val="24"/>
          <w:szCs w:val="24"/>
        </w:rPr>
      </w:pPr>
    </w:p>
    <w:bookmarkEnd w:id="13"/>
    <w:p w14:paraId="496D374C" w14:textId="604D4A5E" w:rsidR="00EC0A59" w:rsidRPr="001E2974" w:rsidRDefault="004471BF" w:rsidP="001E2974">
      <w:pPr>
        <w:spacing w:line="276" w:lineRule="auto"/>
        <w:ind w:left="-142"/>
        <w:rPr>
          <w:rFonts w:ascii="Arial Narrow" w:hAnsi="Arial Narrow" w:cs="Arial"/>
          <w:b/>
          <w:bCs/>
          <w:sz w:val="24"/>
          <w:szCs w:val="24"/>
        </w:rPr>
      </w:pPr>
      <w:r w:rsidRPr="001E2974">
        <w:rPr>
          <w:rFonts w:ascii="Arial Narrow" w:hAnsi="Arial Narrow" w:cs="Arial"/>
          <w:b/>
          <w:bCs/>
          <w:sz w:val="24"/>
          <w:szCs w:val="24"/>
        </w:rPr>
        <w:lastRenderedPageBreak/>
        <w:t xml:space="preserve">Programme 2: Agriculture and Rural Development </w:t>
      </w:r>
    </w:p>
    <w:p w14:paraId="5E0A7D4D" w14:textId="74FFC32F" w:rsidR="00EC0A59" w:rsidRDefault="00E76C84" w:rsidP="001E2974">
      <w:pPr>
        <w:spacing w:line="276" w:lineRule="auto"/>
        <w:ind w:left="-142"/>
        <w:rPr>
          <w:rFonts w:ascii="Arial Narrow" w:hAnsi="Arial Narrow" w:cs="Arial"/>
          <w:bCs/>
          <w:sz w:val="24"/>
          <w:szCs w:val="24"/>
        </w:rPr>
      </w:pPr>
      <w:r w:rsidRPr="001E2974">
        <w:rPr>
          <w:rFonts w:ascii="Arial Narrow" w:hAnsi="Arial Narrow" w:cs="Arial"/>
          <w:bCs/>
          <w:sz w:val="24"/>
          <w:szCs w:val="24"/>
          <w:lang w:val="en-GB"/>
        </w:rPr>
        <w:t>T</w:t>
      </w:r>
      <w:r w:rsidR="00A82F76" w:rsidRPr="001E2974">
        <w:rPr>
          <w:rFonts w:ascii="Arial Narrow" w:hAnsi="Arial Narrow" w:cs="Arial"/>
          <w:bCs/>
          <w:sz w:val="24"/>
          <w:szCs w:val="24"/>
          <w:lang w:val="en-GB"/>
        </w:rPr>
        <w:t>able</w:t>
      </w:r>
      <w:r w:rsidRPr="001E2974">
        <w:rPr>
          <w:rFonts w:ascii="Arial Narrow" w:hAnsi="Arial Narrow" w:cs="Arial"/>
          <w:bCs/>
          <w:sz w:val="24"/>
          <w:szCs w:val="24"/>
          <w:lang w:val="en-GB"/>
        </w:rPr>
        <w:t>1</w:t>
      </w:r>
      <w:r w:rsidR="00A82F76" w:rsidRPr="001E2974">
        <w:rPr>
          <w:rFonts w:ascii="Arial Narrow" w:hAnsi="Arial Narrow" w:cs="Arial"/>
          <w:bCs/>
          <w:sz w:val="24"/>
          <w:szCs w:val="24"/>
          <w:lang w:val="en-GB"/>
        </w:rPr>
        <w:t xml:space="preserve"> shows that the </w:t>
      </w:r>
      <w:r w:rsidR="0011762B" w:rsidRPr="0011762B">
        <w:rPr>
          <w:rFonts w:ascii="Arial Narrow" w:hAnsi="Arial Narrow" w:cs="Arial"/>
          <w:bCs/>
          <w:sz w:val="24"/>
          <w:szCs w:val="24"/>
        </w:rPr>
        <w:t>Agriculture and Rural Development was allocated an adjusted budget of R479 million. Of this, R388 million was spent which is equivalent to 81% of its budget allocation.</w:t>
      </w:r>
    </w:p>
    <w:p w14:paraId="3B59AEA2" w14:textId="7A8D4887" w:rsidR="00C33586" w:rsidRDefault="00C33586" w:rsidP="00751A7A">
      <w:pPr>
        <w:spacing w:line="240" w:lineRule="auto"/>
        <w:ind w:left="-142"/>
        <w:rPr>
          <w:rFonts w:ascii="Arial Narrow" w:hAnsi="Arial Narrow" w:cs="Arial"/>
          <w:bCs/>
          <w:sz w:val="24"/>
          <w:szCs w:val="24"/>
        </w:rPr>
      </w:pPr>
    </w:p>
    <w:p w14:paraId="6885BB65" w14:textId="77777777" w:rsidR="007A14D3" w:rsidRPr="001E2974" w:rsidRDefault="004471BF" w:rsidP="001E2974">
      <w:pPr>
        <w:spacing w:line="276" w:lineRule="auto"/>
        <w:ind w:left="-142"/>
        <w:rPr>
          <w:rFonts w:ascii="Arial Narrow" w:hAnsi="Arial Narrow" w:cs="Arial"/>
          <w:b/>
          <w:bCs/>
          <w:sz w:val="24"/>
          <w:szCs w:val="24"/>
        </w:rPr>
      </w:pPr>
      <w:r w:rsidRPr="001E2974">
        <w:rPr>
          <w:rFonts w:ascii="Arial Narrow" w:hAnsi="Arial Narrow" w:cs="Arial"/>
          <w:b/>
          <w:bCs/>
          <w:sz w:val="24"/>
          <w:szCs w:val="24"/>
        </w:rPr>
        <w:t>Programme 3: Environmental Affairs</w:t>
      </w:r>
      <w:bookmarkStart w:id="14" w:name="_Toc395007649"/>
    </w:p>
    <w:p w14:paraId="4D257CED" w14:textId="64A1B014" w:rsidR="00C56E09" w:rsidRDefault="00E76C84" w:rsidP="001E2974">
      <w:pPr>
        <w:spacing w:line="276" w:lineRule="auto"/>
        <w:ind w:left="-142"/>
        <w:rPr>
          <w:rFonts w:ascii="Arial Narrow" w:hAnsi="Arial Narrow" w:cs="Arial"/>
          <w:sz w:val="24"/>
          <w:szCs w:val="24"/>
          <w:lang w:val="en-GB"/>
        </w:rPr>
      </w:pPr>
      <w:r w:rsidRPr="001E2974">
        <w:rPr>
          <w:rFonts w:ascii="Arial Narrow" w:hAnsi="Arial Narrow" w:cs="Arial"/>
          <w:sz w:val="24"/>
          <w:szCs w:val="24"/>
          <w:lang w:val="en-GB"/>
        </w:rPr>
        <w:t>Table 1 shows that t</w:t>
      </w:r>
      <w:r w:rsidR="001C262F" w:rsidRPr="001E2974">
        <w:rPr>
          <w:rFonts w:ascii="Arial Narrow" w:hAnsi="Arial Narrow" w:cs="Arial"/>
          <w:sz w:val="24"/>
          <w:szCs w:val="24"/>
          <w:lang w:val="en-GB"/>
        </w:rPr>
        <w:t xml:space="preserve">he </w:t>
      </w:r>
      <w:r w:rsidR="00F132B4" w:rsidRPr="00F132B4">
        <w:rPr>
          <w:rFonts w:ascii="Arial Narrow" w:hAnsi="Arial Narrow" w:cs="Arial"/>
          <w:sz w:val="24"/>
          <w:szCs w:val="24"/>
        </w:rPr>
        <w:t xml:space="preserve">Environmental Affairs spent R332 million which is equivalent to 94% of its adjusted budget. The main reason for the underspending can be attributed to delays in the procurement process following the Constitutional Court judgment regarding Preferential Procurement Regulations, 2017. </w:t>
      </w:r>
    </w:p>
    <w:p w14:paraId="501313B9" w14:textId="77777777" w:rsidR="004B7663" w:rsidRPr="001E2974" w:rsidRDefault="004B7663" w:rsidP="001E2974">
      <w:pPr>
        <w:pStyle w:val="Heading1"/>
        <w:numPr>
          <w:ilvl w:val="0"/>
          <w:numId w:val="1"/>
        </w:numPr>
        <w:shd w:val="clear" w:color="auto" w:fill="F2F2F2" w:themeFill="background1" w:themeFillShade="F2"/>
        <w:spacing w:line="276" w:lineRule="auto"/>
        <w:ind w:left="567" w:hanging="567"/>
        <w:rPr>
          <w:rFonts w:ascii="Arial Narrow" w:hAnsi="Arial Narrow" w:cs="Arial"/>
          <w:color w:val="auto"/>
          <w:sz w:val="24"/>
          <w:szCs w:val="24"/>
        </w:rPr>
      </w:pPr>
      <w:r w:rsidRPr="001E2974">
        <w:rPr>
          <w:rFonts w:ascii="Arial Narrow" w:hAnsi="Arial Narrow" w:cs="Arial"/>
          <w:color w:val="auto"/>
          <w:sz w:val="24"/>
          <w:szCs w:val="24"/>
        </w:rPr>
        <w:t>OVERSIGHT</w:t>
      </w:r>
      <w:r w:rsidR="00C35BDB" w:rsidRPr="001E2974">
        <w:rPr>
          <w:rFonts w:ascii="Arial Narrow" w:hAnsi="Arial Narrow" w:cs="Arial"/>
          <w:color w:val="auto"/>
          <w:sz w:val="24"/>
          <w:szCs w:val="24"/>
        </w:rPr>
        <w:t xml:space="preserve"> ON PUBLIC INVOLVEMENT</w:t>
      </w:r>
      <w:bookmarkEnd w:id="14"/>
    </w:p>
    <w:p w14:paraId="06E872C8" w14:textId="77777777" w:rsidR="004B7663" w:rsidRPr="001E2974" w:rsidRDefault="004B7663" w:rsidP="001E2974">
      <w:pPr>
        <w:spacing w:line="276" w:lineRule="auto"/>
        <w:ind w:left="142"/>
        <w:jc w:val="left"/>
        <w:rPr>
          <w:rFonts w:ascii="Arial Narrow" w:hAnsi="Arial Narrow" w:cs="Arial Narrow"/>
          <w:b/>
          <w:bCs/>
          <w:sz w:val="24"/>
          <w:szCs w:val="24"/>
        </w:rPr>
      </w:pPr>
    </w:p>
    <w:p w14:paraId="0A051CCB" w14:textId="4ACFB500" w:rsidR="00846242" w:rsidRPr="00846242" w:rsidRDefault="00846242" w:rsidP="001E2974">
      <w:pPr>
        <w:spacing w:line="276" w:lineRule="auto"/>
        <w:rPr>
          <w:rFonts w:ascii="Arial Narrow" w:eastAsia="Calibri" w:hAnsi="Arial Narrow" w:cs="Arial"/>
          <w:bCs/>
          <w:sz w:val="24"/>
          <w:szCs w:val="24"/>
        </w:rPr>
      </w:pPr>
      <w:r w:rsidRPr="00846242">
        <w:rPr>
          <w:rFonts w:ascii="Arial Narrow" w:eastAsia="Calibri" w:hAnsi="Arial Narrow" w:cs="Arial"/>
          <w:bCs/>
          <w:sz w:val="24"/>
          <w:szCs w:val="24"/>
        </w:rPr>
        <w:t xml:space="preserve">In line with its public participation mandate and </w:t>
      </w:r>
      <w:r w:rsidRPr="00846242">
        <w:rPr>
          <w:rFonts w:ascii="Arial Narrow" w:eastAsia="Calibri" w:hAnsi="Arial Narrow" w:cs="Arial"/>
          <w:bCs/>
          <w:i/>
          <w:sz w:val="24"/>
          <w:szCs w:val="24"/>
        </w:rPr>
        <w:t xml:space="preserve">The Constitution of the Republic of South Africa, </w:t>
      </w:r>
      <w:r w:rsidRPr="00846242">
        <w:rPr>
          <w:rFonts w:ascii="Arial Narrow" w:eastAsia="Calibri" w:hAnsi="Arial Narrow" w:cs="Arial"/>
          <w:bCs/>
          <w:sz w:val="24"/>
          <w:szCs w:val="24"/>
        </w:rPr>
        <w:t xml:space="preserve">the Portfolio Committee invited stakeholders to their meetings mainly to </w:t>
      </w:r>
      <w:r w:rsidR="00E52BCD">
        <w:rPr>
          <w:rFonts w:ascii="Arial Narrow" w:eastAsia="Calibri" w:hAnsi="Arial Narrow" w:cs="Arial"/>
          <w:bCs/>
          <w:sz w:val="24"/>
          <w:szCs w:val="24"/>
        </w:rPr>
        <w:t>move written make inputs and g</w:t>
      </w:r>
      <w:r w:rsidRPr="00846242">
        <w:rPr>
          <w:rFonts w:ascii="Arial Narrow" w:eastAsia="Calibri" w:hAnsi="Arial Narrow" w:cs="Arial"/>
          <w:bCs/>
          <w:sz w:val="24"/>
          <w:szCs w:val="24"/>
        </w:rPr>
        <w:t xml:space="preserve"> submissions and to observe Committee proceedings and no submissions were received. </w:t>
      </w:r>
    </w:p>
    <w:p w14:paraId="6E48C96F" w14:textId="77777777" w:rsidR="00846242" w:rsidRPr="001E2974" w:rsidRDefault="00846242" w:rsidP="00E52BCD">
      <w:pPr>
        <w:spacing w:line="240" w:lineRule="auto"/>
        <w:rPr>
          <w:rFonts w:ascii="Arial Narrow" w:eastAsia="Times New Roman" w:hAnsi="Arial Narrow" w:cs="Arial"/>
          <w:sz w:val="24"/>
          <w:szCs w:val="24"/>
          <w:lang w:val="en-US"/>
        </w:rPr>
      </w:pPr>
    </w:p>
    <w:p w14:paraId="1E881C94" w14:textId="30F55E3B" w:rsidR="00017F13" w:rsidRPr="001E2974" w:rsidRDefault="00846242" w:rsidP="001E2974">
      <w:pPr>
        <w:spacing w:line="276" w:lineRule="auto"/>
        <w:rPr>
          <w:rFonts w:ascii="Arial Narrow" w:eastAsia="Times New Roman" w:hAnsi="Arial Narrow" w:cs="Arial"/>
          <w:sz w:val="24"/>
          <w:szCs w:val="24"/>
          <w:lang w:val="en-US"/>
        </w:rPr>
      </w:pPr>
      <w:r w:rsidRPr="001E2974">
        <w:rPr>
          <w:rFonts w:ascii="Arial Narrow" w:eastAsia="Times New Roman" w:hAnsi="Arial Narrow" w:cs="Arial"/>
          <w:sz w:val="24"/>
          <w:szCs w:val="24"/>
          <w:lang w:val="en-US"/>
        </w:rPr>
        <w:t>Through other public engagements held throughout the year under review, the following challenges have been r</w:t>
      </w:r>
      <w:r w:rsidR="00017F13" w:rsidRPr="001E2974">
        <w:rPr>
          <w:rFonts w:ascii="Arial Narrow" w:eastAsia="Times New Roman" w:hAnsi="Arial Narrow" w:cs="Arial"/>
          <w:sz w:val="24"/>
          <w:szCs w:val="24"/>
          <w:lang w:val="en-US"/>
        </w:rPr>
        <w:t>aised</w:t>
      </w:r>
      <w:r w:rsidRPr="001E2974">
        <w:rPr>
          <w:rFonts w:ascii="Arial Narrow" w:eastAsia="Times New Roman" w:hAnsi="Arial Narrow" w:cs="Arial"/>
          <w:sz w:val="24"/>
          <w:szCs w:val="24"/>
          <w:lang w:val="en-US"/>
        </w:rPr>
        <w:t xml:space="preserve"> by </w:t>
      </w:r>
      <w:proofErr w:type="gramStart"/>
      <w:r w:rsidRPr="001E2974">
        <w:rPr>
          <w:rFonts w:ascii="Arial Narrow" w:eastAsia="Times New Roman" w:hAnsi="Arial Narrow" w:cs="Arial"/>
          <w:sz w:val="24"/>
          <w:szCs w:val="24"/>
          <w:lang w:val="en-US"/>
        </w:rPr>
        <w:t>stakeholders;</w:t>
      </w:r>
      <w:proofErr w:type="gramEnd"/>
    </w:p>
    <w:p w14:paraId="66BD1CE6" w14:textId="77777777" w:rsidR="00017F13" w:rsidRPr="001E2974" w:rsidRDefault="00017F13" w:rsidP="00E52BCD">
      <w:pPr>
        <w:spacing w:line="240" w:lineRule="auto"/>
        <w:rPr>
          <w:rFonts w:ascii="Arial Narrow" w:eastAsia="Times New Roman" w:hAnsi="Arial Narrow" w:cs="Arial"/>
          <w:sz w:val="24"/>
          <w:szCs w:val="24"/>
          <w:lang w:val="en-US"/>
        </w:rPr>
      </w:pPr>
    </w:p>
    <w:p w14:paraId="000A9A2C" w14:textId="574A48CE" w:rsidR="00017F13" w:rsidRPr="001E2974" w:rsidRDefault="00306F73" w:rsidP="001E2974">
      <w:pPr>
        <w:numPr>
          <w:ilvl w:val="0"/>
          <w:numId w:val="3"/>
        </w:numPr>
        <w:spacing w:after="200" w:line="276" w:lineRule="auto"/>
        <w:contextualSpacing/>
        <w:rPr>
          <w:rFonts w:ascii="Arial Narrow" w:eastAsia="Times New Roman" w:hAnsi="Arial Narrow" w:cs="Arial"/>
          <w:sz w:val="24"/>
          <w:szCs w:val="24"/>
          <w:lang w:val="en-US"/>
        </w:rPr>
      </w:pPr>
      <w:r>
        <w:rPr>
          <w:rFonts w:ascii="Arial Narrow" w:eastAsia="Times New Roman" w:hAnsi="Arial Narrow" w:cs="Arial"/>
          <w:sz w:val="24"/>
          <w:szCs w:val="24"/>
          <w:lang w:val="en-US"/>
        </w:rPr>
        <w:t>L</w:t>
      </w:r>
      <w:r w:rsidR="00846242" w:rsidRPr="001E2974">
        <w:rPr>
          <w:rFonts w:ascii="Arial Narrow" w:eastAsia="Times New Roman" w:hAnsi="Arial Narrow" w:cs="Arial"/>
          <w:sz w:val="24"/>
          <w:szCs w:val="24"/>
          <w:lang w:val="en-US"/>
        </w:rPr>
        <w:t>ack of support</w:t>
      </w:r>
      <w:r w:rsidR="0015773B">
        <w:rPr>
          <w:rFonts w:ascii="Arial Narrow" w:eastAsia="Times New Roman" w:hAnsi="Arial Narrow" w:cs="Arial"/>
          <w:sz w:val="24"/>
          <w:szCs w:val="24"/>
          <w:lang w:val="en-US"/>
        </w:rPr>
        <w:t xml:space="preserve"> for</w:t>
      </w:r>
      <w:r w:rsidR="00846242" w:rsidRPr="001E2974">
        <w:rPr>
          <w:rFonts w:ascii="Arial Narrow" w:eastAsia="Times New Roman" w:hAnsi="Arial Narrow" w:cs="Arial"/>
          <w:sz w:val="24"/>
          <w:szCs w:val="24"/>
          <w:lang w:val="en-US"/>
        </w:rPr>
        <w:t xml:space="preserve"> f</w:t>
      </w:r>
      <w:r w:rsidR="00017F13" w:rsidRPr="001E2974">
        <w:rPr>
          <w:rFonts w:ascii="Arial Narrow" w:eastAsia="Times New Roman" w:hAnsi="Arial Narrow" w:cs="Arial"/>
          <w:sz w:val="24"/>
          <w:szCs w:val="24"/>
          <w:lang w:val="en-US"/>
        </w:rPr>
        <w:t>arming</w:t>
      </w:r>
      <w:r w:rsidR="00A7297F" w:rsidRPr="001E2974">
        <w:rPr>
          <w:rFonts w:ascii="Arial Narrow" w:eastAsia="Times New Roman" w:hAnsi="Arial Narrow" w:cs="Arial"/>
          <w:sz w:val="24"/>
          <w:szCs w:val="24"/>
          <w:lang w:val="en-US"/>
        </w:rPr>
        <w:t xml:space="preserve"> activities</w:t>
      </w:r>
      <w:r w:rsidR="00314471">
        <w:rPr>
          <w:rFonts w:ascii="Arial Narrow" w:eastAsia="Times New Roman" w:hAnsi="Arial Narrow" w:cs="Arial"/>
          <w:sz w:val="24"/>
          <w:szCs w:val="24"/>
          <w:lang w:val="en-US"/>
        </w:rPr>
        <w:t xml:space="preserve"> </w:t>
      </w:r>
      <w:r w:rsidR="005E3F07">
        <w:rPr>
          <w:rFonts w:ascii="Calibri" w:eastAsia="Times New Roman" w:hAnsi="Calibri" w:cs="Calibri"/>
          <w:sz w:val="24"/>
          <w:szCs w:val="24"/>
          <w:lang w:val="en-US"/>
        </w:rPr>
        <w:t>in</w:t>
      </w:r>
      <w:r w:rsidR="00017F13" w:rsidRPr="001E2974">
        <w:rPr>
          <w:rFonts w:ascii="Arial Narrow" w:eastAsia="Times New Roman" w:hAnsi="Arial Narrow" w:cs="Arial"/>
          <w:sz w:val="24"/>
          <w:szCs w:val="24"/>
          <w:lang w:val="en-US"/>
        </w:rPr>
        <w:t xml:space="preserve"> the </w:t>
      </w:r>
      <w:proofErr w:type="gramStart"/>
      <w:r w:rsidR="00757175" w:rsidRPr="001E2974">
        <w:rPr>
          <w:rFonts w:ascii="Arial Narrow" w:eastAsia="Times New Roman" w:hAnsi="Arial Narrow" w:cs="Arial"/>
          <w:sz w:val="24"/>
          <w:szCs w:val="24"/>
          <w:lang w:val="en-US"/>
        </w:rPr>
        <w:t>Province</w:t>
      </w:r>
      <w:proofErr w:type="gramEnd"/>
      <w:r w:rsidR="00757175" w:rsidRPr="001E2974">
        <w:rPr>
          <w:rFonts w:ascii="Arial Narrow" w:eastAsia="Times New Roman" w:hAnsi="Arial Narrow" w:cs="Arial"/>
          <w:sz w:val="24"/>
          <w:szCs w:val="24"/>
          <w:lang w:val="en-US"/>
        </w:rPr>
        <w:t>.</w:t>
      </w:r>
    </w:p>
    <w:p w14:paraId="31C92BB4" w14:textId="16A3354B" w:rsidR="00017F13" w:rsidRPr="001E2974" w:rsidRDefault="009565D5" w:rsidP="001E2974">
      <w:pPr>
        <w:numPr>
          <w:ilvl w:val="0"/>
          <w:numId w:val="3"/>
        </w:numPr>
        <w:spacing w:after="200" w:line="276" w:lineRule="auto"/>
        <w:contextualSpacing/>
        <w:rPr>
          <w:rFonts w:ascii="Arial Narrow" w:eastAsia="Times New Roman" w:hAnsi="Arial Narrow" w:cs="Arial"/>
          <w:sz w:val="24"/>
          <w:szCs w:val="24"/>
          <w:lang w:val="en-US"/>
        </w:rPr>
      </w:pPr>
      <w:r w:rsidRPr="001E2974">
        <w:rPr>
          <w:rFonts w:ascii="Arial Narrow" w:eastAsia="Times New Roman" w:hAnsi="Arial Narrow" w:cs="Arial"/>
          <w:sz w:val="24"/>
          <w:szCs w:val="24"/>
          <w:lang w:val="en-US"/>
        </w:rPr>
        <w:t xml:space="preserve">Drought </w:t>
      </w:r>
      <w:r w:rsidR="00483B2D">
        <w:rPr>
          <w:rFonts w:ascii="Arial Narrow" w:eastAsia="Times New Roman" w:hAnsi="Arial Narrow" w:cs="Arial"/>
          <w:sz w:val="24"/>
          <w:szCs w:val="24"/>
          <w:lang w:val="en-US"/>
        </w:rPr>
        <w:t xml:space="preserve">and </w:t>
      </w:r>
      <w:r w:rsidR="0015773B">
        <w:rPr>
          <w:rFonts w:ascii="Arial Narrow" w:eastAsia="Times New Roman" w:hAnsi="Arial Narrow" w:cs="Arial"/>
          <w:sz w:val="24"/>
          <w:szCs w:val="24"/>
          <w:lang w:val="en-US"/>
        </w:rPr>
        <w:t>w</w:t>
      </w:r>
      <w:r w:rsidR="00017F13" w:rsidRPr="001E2974">
        <w:rPr>
          <w:rFonts w:ascii="Arial Narrow" w:eastAsia="Times New Roman" w:hAnsi="Arial Narrow" w:cs="Arial"/>
          <w:sz w:val="24"/>
          <w:szCs w:val="24"/>
          <w:lang w:val="en-US"/>
        </w:rPr>
        <w:t xml:space="preserve">ater challenges and </w:t>
      </w:r>
      <w:r w:rsidR="00BE13C5" w:rsidRPr="001E2974">
        <w:rPr>
          <w:rFonts w:ascii="Arial Narrow" w:eastAsia="Times New Roman" w:hAnsi="Arial Narrow" w:cs="Arial"/>
          <w:sz w:val="24"/>
          <w:szCs w:val="24"/>
          <w:lang w:val="en-US"/>
        </w:rPr>
        <w:t>shortage.</w:t>
      </w:r>
    </w:p>
    <w:p w14:paraId="0D9E6832" w14:textId="77777777" w:rsidR="00017F13" w:rsidRPr="001E2974" w:rsidRDefault="00017F13" w:rsidP="001E2974">
      <w:pPr>
        <w:numPr>
          <w:ilvl w:val="0"/>
          <w:numId w:val="3"/>
        </w:numPr>
        <w:spacing w:after="200" w:line="276" w:lineRule="auto"/>
        <w:contextualSpacing/>
        <w:rPr>
          <w:rFonts w:ascii="Arial Narrow" w:eastAsia="Times New Roman" w:hAnsi="Arial Narrow" w:cs="Arial"/>
          <w:sz w:val="24"/>
          <w:szCs w:val="24"/>
          <w:lang w:val="en-US"/>
        </w:rPr>
      </w:pPr>
      <w:r w:rsidRPr="001E2974">
        <w:rPr>
          <w:rFonts w:ascii="Arial Narrow" w:hAnsi="Arial Narrow" w:cs="Arial"/>
          <w:sz w:val="24"/>
          <w:szCs w:val="24"/>
        </w:rPr>
        <w:t>Poor quality of infrastructure development, especially poultry structures.</w:t>
      </w:r>
    </w:p>
    <w:p w14:paraId="1FE47A03" w14:textId="77777777" w:rsidR="00CC4E5A" w:rsidRPr="001E2974" w:rsidRDefault="00017F13" w:rsidP="001E2974">
      <w:pPr>
        <w:numPr>
          <w:ilvl w:val="0"/>
          <w:numId w:val="3"/>
        </w:numPr>
        <w:spacing w:after="200" w:line="276" w:lineRule="auto"/>
        <w:contextualSpacing/>
        <w:rPr>
          <w:rFonts w:ascii="Arial Narrow" w:hAnsi="Arial Narrow" w:cs="Arial"/>
          <w:sz w:val="24"/>
          <w:szCs w:val="24"/>
        </w:rPr>
      </w:pPr>
      <w:r w:rsidRPr="001E2974">
        <w:rPr>
          <w:rFonts w:ascii="Arial Narrow" w:hAnsi="Arial Narrow" w:cs="Arial"/>
          <w:sz w:val="24"/>
          <w:szCs w:val="24"/>
        </w:rPr>
        <w:t xml:space="preserve">No opportunities for emerging farmers are created to gain access into formal </w:t>
      </w:r>
      <w:proofErr w:type="gramStart"/>
      <w:r w:rsidRPr="001E2974">
        <w:rPr>
          <w:rFonts w:ascii="Arial Narrow" w:hAnsi="Arial Narrow" w:cs="Arial"/>
          <w:sz w:val="24"/>
          <w:szCs w:val="24"/>
        </w:rPr>
        <w:t>markets</w:t>
      </w:r>
      <w:proofErr w:type="gramEnd"/>
      <w:r w:rsidRPr="001E2974">
        <w:rPr>
          <w:rFonts w:ascii="Arial Narrow" w:hAnsi="Arial Narrow" w:cs="Arial"/>
          <w:sz w:val="24"/>
          <w:szCs w:val="24"/>
        </w:rPr>
        <w:t xml:space="preserve"> </w:t>
      </w:r>
    </w:p>
    <w:p w14:paraId="110FF213" w14:textId="6B5D3398" w:rsidR="00017F13" w:rsidRPr="001E2974" w:rsidRDefault="0017703F" w:rsidP="001E2974">
      <w:pPr>
        <w:numPr>
          <w:ilvl w:val="0"/>
          <w:numId w:val="3"/>
        </w:numPr>
        <w:spacing w:after="200" w:line="276" w:lineRule="auto"/>
        <w:contextualSpacing/>
        <w:rPr>
          <w:rFonts w:ascii="Arial Narrow" w:hAnsi="Arial Narrow" w:cs="Arial"/>
          <w:sz w:val="24"/>
          <w:szCs w:val="24"/>
        </w:rPr>
      </w:pPr>
      <w:r w:rsidRPr="001E2974">
        <w:rPr>
          <w:rFonts w:ascii="Arial Narrow" w:hAnsi="Arial Narrow" w:cs="Arial"/>
          <w:sz w:val="24"/>
          <w:szCs w:val="24"/>
        </w:rPr>
        <w:t>L</w:t>
      </w:r>
      <w:r w:rsidR="00017F13" w:rsidRPr="001E2974">
        <w:rPr>
          <w:rFonts w:ascii="Arial Narrow" w:hAnsi="Arial Narrow" w:cs="Arial"/>
          <w:sz w:val="24"/>
          <w:szCs w:val="24"/>
        </w:rPr>
        <w:t>ack of accessibility of tractors to farmers.</w:t>
      </w:r>
    </w:p>
    <w:p w14:paraId="2BC68750" w14:textId="24C422CD" w:rsidR="00017F13" w:rsidRPr="001E2974" w:rsidRDefault="00072298" w:rsidP="001E2974">
      <w:pPr>
        <w:numPr>
          <w:ilvl w:val="0"/>
          <w:numId w:val="3"/>
        </w:numPr>
        <w:spacing w:after="200" w:line="276" w:lineRule="auto"/>
        <w:contextualSpacing/>
        <w:rPr>
          <w:rFonts w:ascii="Arial Narrow" w:eastAsia="Calibri" w:hAnsi="Arial Narrow" w:cs="Arial"/>
          <w:sz w:val="24"/>
          <w:szCs w:val="24"/>
          <w:lang w:val="en-US"/>
        </w:rPr>
      </w:pPr>
      <w:r w:rsidRPr="001E2974">
        <w:rPr>
          <w:rFonts w:ascii="Arial Narrow" w:hAnsi="Arial Narrow" w:cs="Arial"/>
          <w:sz w:val="24"/>
          <w:szCs w:val="24"/>
        </w:rPr>
        <w:t>L</w:t>
      </w:r>
      <w:r w:rsidR="00017F13" w:rsidRPr="001E2974">
        <w:rPr>
          <w:rFonts w:ascii="Arial Narrow" w:hAnsi="Arial Narrow" w:cs="Arial"/>
          <w:sz w:val="24"/>
          <w:szCs w:val="24"/>
        </w:rPr>
        <w:t>ack of proper housing for farmers</w:t>
      </w:r>
    </w:p>
    <w:p w14:paraId="376C2CA9" w14:textId="17C7781A" w:rsidR="006F19CB" w:rsidRPr="001E2974" w:rsidRDefault="0017703F" w:rsidP="001E2974">
      <w:pPr>
        <w:numPr>
          <w:ilvl w:val="0"/>
          <w:numId w:val="3"/>
        </w:numPr>
        <w:spacing w:after="200" w:line="276" w:lineRule="auto"/>
        <w:contextualSpacing/>
        <w:rPr>
          <w:rFonts w:ascii="Arial Narrow" w:eastAsia="Times New Roman" w:hAnsi="Arial Narrow" w:cs="Arial"/>
          <w:sz w:val="24"/>
          <w:szCs w:val="24"/>
          <w:lang w:val="en-US"/>
        </w:rPr>
      </w:pPr>
      <w:r w:rsidRPr="001E2974">
        <w:rPr>
          <w:rFonts w:ascii="Arial Narrow" w:eastAsia="Times New Roman" w:hAnsi="Arial Narrow" w:cs="Arial"/>
          <w:sz w:val="24"/>
          <w:szCs w:val="24"/>
          <w:lang w:val="en-US"/>
        </w:rPr>
        <w:t xml:space="preserve">Lack of </w:t>
      </w:r>
      <w:r w:rsidR="00483B2D" w:rsidRPr="001E2974">
        <w:rPr>
          <w:rFonts w:ascii="Arial Narrow" w:eastAsia="Times New Roman" w:hAnsi="Arial Narrow" w:cs="Arial"/>
          <w:sz w:val="24"/>
          <w:szCs w:val="24"/>
          <w:lang w:val="en-US"/>
        </w:rPr>
        <w:t>M</w:t>
      </w:r>
      <w:r w:rsidR="00483B2D">
        <w:rPr>
          <w:rFonts w:ascii="Arial Narrow" w:eastAsia="Times New Roman" w:hAnsi="Arial Narrow" w:cs="Arial"/>
          <w:sz w:val="24"/>
          <w:szCs w:val="24"/>
          <w:lang w:val="en-US"/>
        </w:rPr>
        <w:t>e</w:t>
      </w:r>
      <w:r w:rsidR="00483B2D" w:rsidRPr="001E2974">
        <w:rPr>
          <w:rFonts w:ascii="Arial Narrow" w:eastAsia="Times New Roman" w:hAnsi="Arial Narrow" w:cs="Arial"/>
          <w:sz w:val="24"/>
          <w:szCs w:val="24"/>
          <w:lang w:val="en-US"/>
        </w:rPr>
        <w:t>ntorship</w:t>
      </w:r>
      <w:r w:rsidR="00017F13" w:rsidRPr="001E2974">
        <w:rPr>
          <w:rFonts w:ascii="Arial Narrow" w:eastAsia="Times New Roman" w:hAnsi="Arial Narrow" w:cs="Arial"/>
          <w:sz w:val="24"/>
          <w:szCs w:val="24"/>
          <w:lang w:val="en-US"/>
        </w:rPr>
        <w:t xml:space="preserve"> and development for emerging farmers;</w:t>
      </w:r>
      <w:r w:rsidR="006F19CB" w:rsidRPr="001E2974">
        <w:rPr>
          <w:rFonts w:ascii="Arial Narrow" w:eastAsia="Times New Roman" w:hAnsi="Arial Narrow" w:cs="Arial"/>
          <w:sz w:val="24"/>
          <w:szCs w:val="24"/>
          <w:lang w:val="en-US"/>
        </w:rPr>
        <w:t xml:space="preserve"> Learnerships within the Department  </w:t>
      </w:r>
    </w:p>
    <w:p w14:paraId="4B959753" w14:textId="35F3D820" w:rsidR="00017F13" w:rsidRPr="001E2974" w:rsidRDefault="0017703F" w:rsidP="001E2974">
      <w:pPr>
        <w:numPr>
          <w:ilvl w:val="0"/>
          <w:numId w:val="3"/>
        </w:numPr>
        <w:spacing w:after="200" w:line="276" w:lineRule="auto"/>
        <w:contextualSpacing/>
        <w:rPr>
          <w:rFonts w:ascii="Arial Narrow" w:eastAsia="Times New Roman" w:hAnsi="Arial Narrow" w:cs="Arial"/>
          <w:sz w:val="24"/>
          <w:szCs w:val="24"/>
          <w:lang w:val="en-US"/>
        </w:rPr>
      </w:pPr>
      <w:r w:rsidRPr="001E2974">
        <w:rPr>
          <w:rFonts w:ascii="Arial Narrow" w:eastAsia="Times New Roman" w:hAnsi="Arial Narrow" w:cs="Arial"/>
          <w:sz w:val="24"/>
          <w:szCs w:val="24"/>
          <w:lang w:val="en-US"/>
        </w:rPr>
        <w:t>Lack of a</w:t>
      </w:r>
      <w:r w:rsidR="00017F13" w:rsidRPr="001E2974">
        <w:rPr>
          <w:rFonts w:ascii="Arial Narrow" w:eastAsia="Times New Roman" w:hAnsi="Arial Narrow" w:cs="Arial"/>
          <w:sz w:val="24"/>
          <w:szCs w:val="24"/>
          <w:lang w:val="en-US"/>
        </w:rPr>
        <w:t xml:space="preserve">ccess to </w:t>
      </w:r>
      <w:r w:rsidR="00AC08F0" w:rsidRPr="001E2974">
        <w:rPr>
          <w:rFonts w:ascii="Arial Narrow" w:eastAsia="Times New Roman" w:hAnsi="Arial Narrow" w:cs="Arial"/>
          <w:sz w:val="24"/>
          <w:szCs w:val="24"/>
          <w:lang w:val="en-US"/>
        </w:rPr>
        <w:t xml:space="preserve">tools, </w:t>
      </w:r>
      <w:r w:rsidR="003F0F04" w:rsidRPr="001E2974">
        <w:rPr>
          <w:rFonts w:ascii="Arial Narrow" w:eastAsia="Times New Roman" w:hAnsi="Arial Narrow" w:cs="Arial"/>
          <w:sz w:val="24"/>
          <w:szCs w:val="24"/>
          <w:lang w:val="en-US"/>
        </w:rPr>
        <w:t xml:space="preserve">tractors, </w:t>
      </w:r>
      <w:proofErr w:type="gramStart"/>
      <w:r w:rsidR="003F0F04" w:rsidRPr="001E2974">
        <w:rPr>
          <w:rFonts w:ascii="Arial Narrow" w:eastAsia="Times New Roman" w:hAnsi="Arial Narrow" w:cs="Arial"/>
          <w:sz w:val="24"/>
          <w:szCs w:val="24"/>
          <w:lang w:val="en-US"/>
        </w:rPr>
        <w:t>inputs</w:t>
      </w:r>
      <w:proofErr w:type="gramEnd"/>
      <w:r w:rsidR="00017F13" w:rsidRPr="001E2974">
        <w:rPr>
          <w:rFonts w:ascii="Arial Narrow" w:eastAsia="Times New Roman" w:hAnsi="Arial Narrow" w:cs="Arial"/>
          <w:sz w:val="24"/>
          <w:szCs w:val="24"/>
          <w:lang w:val="en-US"/>
        </w:rPr>
        <w:t xml:space="preserve"> and </w:t>
      </w:r>
      <w:r w:rsidR="00757175" w:rsidRPr="001E2974">
        <w:rPr>
          <w:rFonts w:ascii="Arial Narrow" w:eastAsia="Times New Roman" w:hAnsi="Arial Narrow" w:cs="Arial"/>
          <w:sz w:val="24"/>
          <w:szCs w:val="24"/>
          <w:lang w:val="en-US"/>
        </w:rPr>
        <w:t>machinery.</w:t>
      </w:r>
    </w:p>
    <w:p w14:paraId="44DB2165" w14:textId="5BF1C47A" w:rsidR="00017F13" w:rsidRPr="00E52BCD" w:rsidRDefault="00072298" w:rsidP="001E2974">
      <w:pPr>
        <w:numPr>
          <w:ilvl w:val="0"/>
          <w:numId w:val="3"/>
        </w:numPr>
        <w:spacing w:after="200" w:line="276" w:lineRule="auto"/>
        <w:contextualSpacing/>
        <w:rPr>
          <w:rFonts w:ascii="Arial Narrow" w:eastAsia="Times New Roman" w:hAnsi="Arial Narrow" w:cs="Arial"/>
          <w:sz w:val="24"/>
          <w:szCs w:val="24"/>
          <w:lang w:val="en-US"/>
        </w:rPr>
      </w:pPr>
      <w:r w:rsidRPr="001E2974">
        <w:rPr>
          <w:rFonts w:ascii="Arial Narrow" w:hAnsi="Arial Narrow" w:cs="Arial"/>
          <w:sz w:val="24"/>
          <w:szCs w:val="24"/>
        </w:rPr>
        <w:t>L</w:t>
      </w:r>
      <w:r w:rsidR="00017F13" w:rsidRPr="001E2974">
        <w:rPr>
          <w:rFonts w:ascii="Arial Narrow" w:hAnsi="Arial Narrow" w:cs="Arial"/>
          <w:sz w:val="24"/>
          <w:szCs w:val="24"/>
        </w:rPr>
        <w:t xml:space="preserve">ack of land ownership as well as delays in the </w:t>
      </w:r>
      <w:r w:rsidR="008D5116">
        <w:rPr>
          <w:rFonts w:ascii="Arial Narrow" w:hAnsi="Arial Narrow" w:cs="Arial"/>
          <w:sz w:val="24"/>
          <w:szCs w:val="24"/>
        </w:rPr>
        <w:t>granting of lease agreements</w:t>
      </w:r>
      <w:r w:rsidR="00017F13" w:rsidRPr="001E2974">
        <w:rPr>
          <w:rFonts w:ascii="Arial Narrow" w:hAnsi="Arial Narrow" w:cs="Arial"/>
          <w:sz w:val="24"/>
          <w:szCs w:val="24"/>
        </w:rPr>
        <w:t xml:space="preserve"> for agricultural purposes by </w:t>
      </w:r>
      <w:r w:rsidR="0004132D" w:rsidRPr="001E2974">
        <w:rPr>
          <w:rFonts w:ascii="Arial Narrow" w:hAnsi="Arial Narrow" w:cs="Arial"/>
          <w:sz w:val="24"/>
          <w:szCs w:val="24"/>
        </w:rPr>
        <w:t>M</w:t>
      </w:r>
      <w:r w:rsidR="00017F13" w:rsidRPr="001E2974">
        <w:rPr>
          <w:rFonts w:ascii="Arial Narrow" w:hAnsi="Arial Narrow" w:cs="Arial"/>
          <w:sz w:val="24"/>
          <w:szCs w:val="24"/>
        </w:rPr>
        <w:t>unicipalities</w:t>
      </w:r>
      <w:r w:rsidR="0015773B">
        <w:rPr>
          <w:rFonts w:ascii="Arial Narrow" w:hAnsi="Arial Narrow" w:cs="Arial"/>
          <w:sz w:val="24"/>
          <w:szCs w:val="24"/>
        </w:rPr>
        <w:t>.</w:t>
      </w:r>
    </w:p>
    <w:p w14:paraId="2BC59A0E" w14:textId="77777777" w:rsidR="00E52BCD" w:rsidRPr="001E2974" w:rsidRDefault="00E52BCD" w:rsidP="00613494">
      <w:pPr>
        <w:spacing w:after="200" w:line="240" w:lineRule="auto"/>
        <w:ind w:left="720"/>
        <w:contextualSpacing/>
        <w:rPr>
          <w:rFonts w:ascii="Arial Narrow" w:eastAsia="Times New Roman" w:hAnsi="Arial Narrow" w:cs="Arial"/>
          <w:sz w:val="24"/>
          <w:szCs w:val="24"/>
          <w:lang w:val="en-US"/>
        </w:rPr>
      </w:pPr>
    </w:p>
    <w:p w14:paraId="7F59FDA2" w14:textId="57D7F714" w:rsidR="00017F13" w:rsidRPr="001E2974" w:rsidRDefault="00017F13" w:rsidP="00613494">
      <w:pPr>
        <w:spacing w:line="276" w:lineRule="auto"/>
        <w:rPr>
          <w:rFonts w:ascii="Arial Narrow" w:eastAsia="Times New Roman" w:hAnsi="Arial Narrow" w:cs="Arial"/>
          <w:sz w:val="24"/>
          <w:szCs w:val="24"/>
          <w:lang w:val="en-US"/>
        </w:rPr>
      </w:pPr>
      <w:r w:rsidRPr="001E2974">
        <w:rPr>
          <w:rFonts w:ascii="Arial Narrow" w:hAnsi="Arial Narrow" w:cs="Arial"/>
          <w:sz w:val="24"/>
          <w:szCs w:val="24"/>
        </w:rPr>
        <w:t>Stakeholders also urge</w:t>
      </w:r>
      <w:r w:rsidR="00306F73">
        <w:rPr>
          <w:rFonts w:ascii="Arial Narrow" w:hAnsi="Arial Narrow" w:cs="Arial"/>
          <w:sz w:val="24"/>
          <w:szCs w:val="24"/>
        </w:rPr>
        <w:t>d</w:t>
      </w:r>
      <w:r w:rsidRPr="001E2974">
        <w:rPr>
          <w:rFonts w:ascii="Arial Narrow" w:hAnsi="Arial Narrow" w:cs="Arial"/>
          <w:sz w:val="24"/>
          <w:szCs w:val="24"/>
        </w:rPr>
        <w:t xml:space="preserve"> the department to empower extension officers through further training and capacity building workshops on all commodities. </w:t>
      </w:r>
      <w:r w:rsidR="00846242" w:rsidRPr="001E2974">
        <w:rPr>
          <w:rFonts w:ascii="Arial Narrow" w:hAnsi="Arial Narrow" w:cs="Arial"/>
          <w:sz w:val="24"/>
          <w:szCs w:val="24"/>
        </w:rPr>
        <w:t xml:space="preserve">The Committee acknowledges that </w:t>
      </w:r>
      <w:r w:rsidR="00BE13C5" w:rsidRPr="001E2974">
        <w:rPr>
          <w:rFonts w:ascii="Arial Narrow" w:hAnsi="Arial Narrow" w:cs="Arial"/>
          <w:sz w:val="24"/>
          <w:szCs w:val="24"/>
        </w:rPr>
        <w:t xml:space="preserve">the </w:t>
      </w:r>
      <w:r w:rsidR="00BE13C5" w:rsidRPr="001E2974">
        <w:rPr>
          <w:rFonts w:ascii="Arial Narrow" w:eastAsia="Times New Roman" w:hAnsi="Arial Narrow" w:cs="Arial"/>
          <w:sz w:val="24"/>
          <w:szCs w:val="24"/>
          <w:lang w:val="en-US"/>
        </w:rPr>
        <w:t>Department</w:t>
      </w:r>
      <w:r w:rsidRPr="001E2974">
        <w:rPr>
          <w:rFonts w:ascii="Arial Narrow" w:eastAsia="Times New Roman" w:hAnsi="Arial Narrow" w:cs="Arial"/>
          <w:sz w:val="24"/>
          <w:szCs w:val="24"/>
          <w:lang w:val="en-US"/>
        </w:rPr>
        <w:t xml:space="preserve"> responded to the submissions by acknowledging matters raised and committed to addressing the issues</w:t>
      </w:r>
      <w:r w:rsidR="00E60356" w:rsidRPr="001E2974">
        <w:rPr>
          <w:rFonts w:ascii="Arial Narrow" w:eastAsia="Times New Roman" w:hAnsi="Arial Narrow" w:cs="Arial"/>
          <w:sz w:val="24"/>
          <w:szCs w:val="24"/>
          <w:lang w:val="en-US"/>
        </w:rPr>
        <w:t xml:space="preserve">. </w:t>
      </w:r>
      <w:r w:rsidR="00AF32BF" w:rsidRPr="001E2974">
        <w:rPr>
          <w:rFonts w:ascii="Arial Narrow" w:eastAsia="Times New Roman" w:hAnsi="Arial Narrow" w:cs="Arial"/>
          <w:sz w:val="24"/>
          <w:szCs w:val="24"/>
          <w:lang w:val="en-US"/>
        </w:rPr>
        <w:t>Furthermore,</w:t>
      </w:r>
      <w:r w:rsidRPr="001E2974">
        <w:rPr>
          <w:rFonts w:ascii="Arial Narrow" w:eastAsia="Times New Roman" w:hAnsi="Arial Narrow" w:cs="Arial"/>
          <w:sz w:val="24"/>
          <w:szCs w:val="24"/>
          <w:lang w:val="en-US"/>
        </w:rPr>
        <w:t xml:space="preserve"> the Committee, in its continuous role of overseeing the Department’s performance, will ensure that </w:t>
      </w:r>
      <w:r w:rsidR="00E60356" w:rsidRPr="001E2974">
        <w:rPr>
          <w:rFonts w:ascii="Arial Narrow" w:eastAsia="Times New Roman" w:hAnsi="Arial Narrow" w:cs="Arial"/>
          <w:sz w:val="24"/>
          <w:szCs w:val="24"/>
          <w:lang w:val="en-US"/>
        </w:rPr>
        <w:t xml:space="preserve">the Department makes progress </w:t>
      </w:r>
      <w:r w:rsidRPr="001E2974">
        <w:rPr>
          <w:rFonts w:ascii="Arial Narrow" w:eastAsia="Times New Roman" w:hAnsi="Arial Narrow" w:cs="Arial"/>
          <w:sz w:val="24"/>
          <w:szCs w:val="24"/>
          <w:lang w:val="en-US"/>
        </w:rPr>
        <w:t xml:space="preserve">on issues raised. </w:t>
      </w:r>
    </w:p>
    <w:p w14:paraId="3A642BEF" w14:textId="77777777" w:rsidR="00F81631" w:rsidRPr="001E2974" w:rsidRDefault="00C35BDB" w:rsidP="00613494">
      <w:pPr>
        <w:pStyle w:val="Heading1"/>
        <w:numPr>
          <w:ilvl w:val="0"/>
          <w:numId w:val="1"/>
        </w:numPr>
        <w:shd w:val="clear" w:color="auto" w:fill="F2F2F2" w:themeFill="background1" w:themeFillShade="F2"/>
        <w:spacing w:line="240" w:lineRule="auto"/>
        <w:ind w:left="567" w:hanging="567"/>
        <w:rPr>
          <w:rFonts w:ascii="Arial Narrow" w:hAnsi="Arial Narrow" w:cs="Arial"/>
          <w:color w:val="auto"/>
          <w:sz w:val="24"/>
          <w:szCs w:val="24"/>
        </w:rPr>
      </w:pPr>
      <w:bookmarkStart w:id="15" w:name="_Toc395007650"/>
      <w:r w:rsidRPr="001E2974">
        <w:rPr>
          <w:rFonts w:ascii="Arial Narrow" w:hAnsi="Arial Narrow" w:cs="Arial"/>
          <w:color w:val="auto"/>
          <w:sz w:val="24"/>
          <w:szCs w:val="24"/>
        </w:rPr>
        <w:t xml:space="preserve">OVERSIGHT ON </w:t>
      </w:r>
      <w:r w:rsidR="00FF44F0" w:rsidRPr="001E2974">
        <w:rPr>
          <w:rFonts w:ascii="Arial Narrow" w:hAnsi="Arial Narrow" w:cs="Arial"/>
          <w:color w:val="auto"/>
          <w:sz w:val="24"/>
          <w:szCs w:val="24"/>
        </w:rPr>
        <w:t>RESOLUTION MANAGEMENT</w:t>
      </w:r>
      <w:bookmarkEnd w:id="15"/>
    </w:p>
    <w:p w14:paraId="2FF641DF" w14:textId="77777777" w:rsidR="002743BE" w:rsidRPr="001E2974" w:rsidRDefault="002743BE" w:rsidP="001E2974">
      <w:pPr>
        <w:spacing w:before="240" w:after="240" w:line="276" w:lineRule="auto"/>
        <w:rPr>
          <w:rFonts w:ascii="Arial Narrow" w:hAnsi="Arial Narrow" w:cs="Arial"/>
          <w:sz w:val="24"/>
          <w:szCs w:val="24"/>
        </w:rPr>
      </w:pPr>
      <w:r w:rsidRPr="001E2974">
        <w:rPr>
          <w:rFonts w:ascii="Arial Narrow" w:hAnsi="Arial Narrow" w:cs="Arial"/>
          <w:sz w:val="24"/>
          <w:szCs w:val="24"/>
        </w:rPr>
        <w:t xml:space="preserve">The Portfolio Committee, in its endeavours to enhance oversight and comply with the prescripts of SOM, periodically assesses the Department’s responses on resolutions passed by the House. This exercise is aimed at ensuring that House resolutions impact positively on service delivery targets as a way of improving the lives of the people of Gauteng. </w:t>
      </w:r>
    </w:p>
    <w:tbl>
      <w:tblPr>
        <w:tblStyle w:val="TableGrid1"/>
        <w:tblW w:w="0" w:type="auto"/>
        <w:tblInd w:w="142" w:type="dxa"/>
        <w:tblLook w:val="04A0" w:firstRow="1" w:lastRow="0" w:firstColumn="1" w:lastColumn="0" w:noHBand="0" w:noVBand="1"/>
      </w:tblPr>
      <w:tblGrid>
        <w:gridCol w:w="9038"/>
      </w:tblGrid>
      <w:tr w:rsidR="00195C8A" w:rsidRPr="001E2974" w14:paraId="4DD1E0B9" w14:textId="77777777" w:rsidTr="001B121D">
        <w:trPr>
          <w:tblHeader/>
        </w:trPr>
        <w:tc>
          <w:tcPr>
            <w:tcW w:w="9038" w:type="dxa"/>
            <w:shd w:val="clear" w:color="auto" w:fill="F2F2F2" w:themeFill="background1" w:themeFillShade="F2"/>
          </w:tcPr>
          <w:p w14:paraId="1549DDE2" w14:textId="77777777" w:rsidR="00195C8A" w:rsidRPr="001E2974" w:rsidRDefault="00195C8A" w:rsidP="00D7023F">
            <w:pPr>
              <w:spacing w:line="240" w:lineRule="auto"/>
              <w:rPr>
                <w:rFonts w:ascii="Arial Narrow" w:hAnsi="Arial Narrow" w:cs="Arial Narrow"/>
                <w:b/>
                <w:bCs/>
                <w:sz w:val="24"/>
                <w:szCs w:val="24"/>
              </w:rPr>
            </w:pPr>
            <w:r w:rsidRPr="001E2974">
              <w:rPr>
                <w:rFonts w:ascii="Arial Narrow" w:hAnsi="Arial Narrow" w:cs="Arial Narrow"/>
                <w:b/>
                <w:bCs/>
                <w:sz w:val="24"/>
                <w:szCs w:val="24"/>
              </w:rPr>
              <w:t>RESOLUTIONS MANAGEMENT</w:t>
            </w:r>
          </w:p>
        </w:tc>
      </w:tr>
      <w:tr w:rsidR="00195C8A" w:rsidRPr="001E2974" w14:paraId="28F25A1D" w14:textId="77777777" w:rsidTr="001B121D">
        <w:tc>
          <w:tcPr>
            <w:tcW w:w="9038" w:type="dxa"/>
            <w:shd w:val="clear" w:color="auto" w:fill="auto"/>
          </w:tcPr>
          <w:p w14:paraId="07A6E6D6" w14:textId="77777777" w:rsidR="00195C8A" w:rsidRPr="001E2974" w:rsidRDefault="00195C8A" w:rsidP="00D7023F">
            <w:pPr>
              <w:spacing w:line="240" w:lineRule="auto"/>
              <w:rPr>
                <w:rFonts w:ascii="Arial Narrow" w:hAnsi="Arial Narrow" w:cs="Arial"/>
                <w:b/>
                <w:bCs/>
                <w:sz w:val="24"/>
                <w:szCs w:val="24"/>
              </w:rPr>
            </w:pPr>
            <w:r w:rsidRPr="001E2974">
              <w:rPr>
                <w:rFonts w:ascii="Arial Narrow" w:hAnsi="Arial Narrow" w:cs="Arial"/>
                <w:b/>
                <w:bCs/>
                <w:sz w:val="24"/>
                <w:szCs w:val="24"/>
              </w:rPr>
              <w:t>RESOLUTIONS PASSED DURING ALL 4 QUARTERS LEADING UP TO THIS ANNUAL REPORT</w:t>
            </w:r>
          </w:p>
        </w:tc>
      </w:tr>
      <w:tr w:rsidR="00195C8A" w:rsidRPr="001E2974" w14:paraId="339E49C9" w14:textId="77777777" w:rsidTr="001B121D">
        <w:tc>
          <w:tcPr>
            <w:tcW w:w="9038" w:type="dxa"/>
            <w:shd w:val="clear" w:color="auto" w:fill="auto"/>
          </w:tcPr>
          <w:p w14:paraId="7477D11D" w14:textId="77777777" w:rsidR="00195C8A" w:rsidRPr="001E2974" w:rsidRDefault="00195C8A" w:rsidP="00D7023F">
            <w:pPr>
              <w:spacing w:line="240" w:lineRule="auto"/>
              <w:rPr>
                <w:rFonts w:ascii="Arial Narrow" w:hAnsi="Arial Narrow" w:cs="Arial"/>
                <w:bCs/>
                <w:sz w:val="24"/>
                <w:szCs w:val="24"/>
              </w:rPr>
            </w:pPr>
            <w:r w:rsidRPr="001E2974">
              <w:rPr>
                <w:rFonts w:ascii="Arial Narrow" w:hAnsi="Arial Narrow" w:cs="Arial"/>
                <w:b/>
                <w:bCs/>
                <w:sz w:val="24"/>
                <w:szCs w:val="24"/>
              </w:rPr>
              <w:t>Total number of Resolutions passed during the Previous Quarters</w:t>
            </w:r>
          </w:p>
        </w:tc>
      </w:tr>
      <w:tr w:rsidR="00195C8A" w:rsidRPr="001E2974" w14:paraId="32760D3C" w14:textId="77777777" w:rsidTr="001B121D">
        <w:tc>
          <w:tcPr>
            <w:tcW w:w="9038" w:type="dxa"/>
            <w:shd w:val="clear" w:color="auto" w:fill="auto"/>
          </w:tcPr>
          <w:p w14:paraId="5A816E6C" w14:textId="7BA7D2E7" w:rsidR="00195C8A" w:rsidRPr="001E2974" w:rsidRDefault="00960B90" w:rsidP="00D7023F">
            <w:pPr>
              <w:spacing w:line="240" w:lineRule="auto"/>
              <w:rPr>
                <w:rFonts w:ascii="Arial Narrow" w:hAnsi="Arial Narrow" w:cs="Arial"/>
                <w:bCs/>
                <w:sz w:val="24"/>
                <w:szCs w:val="24"/>
              </w:rPr>
            </w:pPr>
            <w:r>
              <w:rPr>
                <w:rFonts w:ascii="Arial Narrow" w:hAnsi="Arial Narrow" w:cs="Arial"/>
                <w:bCs/>
                <w:sz w:val="24"/>
                <w:szCs w:val="24"/>
              </w:rPr>
              <w:t>3</w:t>
            </w:r>
            <w:r w:rsidR="005B69DF">
              <w:rPr>
                <w:rFonts w:ascii="Arial Narrow" w:hAnsi="Arial Narrow" w:cs="Arial"/>
                <w:bCs/>
                <w:sz w:val="24"/>
                <w:szCs w:val="24"/>
              </w:rPr>
              <w:t>2</w:t>
            </w:r>
          </w:p>
        </w:tc>
      </w:tr>
      <w:tr w:rsidR="00195C8A" w:rsidRPr="001E2974" w14:paraId="29F40721" w14:textId="77777777" w:rsidTr="001B121D">
        <w:tc>
          <w:tcPr>
            <w:tcW w:w="9038" w:type="dxa"/>
            <w:shd w:val="clear" w:color="auto" w:fill="auto"/>
          </w:tcPr>
          <w:p w14:paraId="75E69521" w14:textId="77777777" w:rsidR="00195C8A" w:rsidRPr="001E2974" w:rsidRDefault="00195C8A" w:rsidP="00D7023F">
            <w:pPr>
              <w:spacing w:line="240" w:lineRule="auto"/>
              <w:rPr>
                <w:rFonts w:ascii="Arial Narrow" w:hAnsi="Arial Narrow" w:cs="Arial"/>
                <w:sz w:val="24"/>
                <w:szCs w:val="24"/>
              </w:rPr>
            </w:pPr>
            <w:r w:rsidRPr="001E2974">
              <w:rPr>
                <w:rFonts w:ascii="Arial Narrow" w:hAnsi="Arial Narrow" w:cs="Arial"/>
                <w:b/>
                <w:sz w:val="24"/>
                <w:szCs w:val="24"/>
              </w:rPr>
              <w:lastRenderedPageBreak/>
              <w:t>Nature of Resolutions</w:t>
            </w:r>
          </w:p>
        </w:tc>
      </w:tr>
      <w:tr w:rsidR="00195C8A" w:rsidRPr="001E2974" w14:paraId="64EEF2B0" w14:textId="77777777" w:rsidTr="001B121D">
        <w:tc>
          <w:tcPr>
            <w:tcW w:w="9038" w:type="dxa"/>
            <w:shd w:val="clear" w:color="auto" w:fill="auto"/>
          </w:tcPr>
          <w:p w14:paraId="11C24572" w14:textId="77777777" w:rsidR="00195C8A" w:rsidRPr="001E2974" w:rsidRDefault="007D6014" w:rsidP="00D7023F">
            <w:pPr>
              <w:spacing w:line="240" w:lineRule="auto"/>
              <w:rPr>
                <w:rFonts w:ascii="Arial Narrow" w:hAnsi="Arial Narrow" w:cs="Arial"/>
                <w:sz w:val="24"/>
                <w:szCs w:val="24"/>
              </w:rPr>
            </w:pPr>
            <w:r w:rsidRPr="001E2974">
              <w:rPr>
                <w:rFonts w:ascii="Arial Narrow" w:hAnsi="Arial Narrow" w:cs="Arial"/>
                <w:sz w:val="24"/>
                <w:szCs w:val="24"/>
              </w:rPr>
              <w:t>24</w:t>
            </w:r>
            <w:r w:rsidR="007E11B1" w:rsidRPr="001E2974">
              <w:rPr>
                <w:rFonts w:ascii="Arial Narrow" w:hAnsi="Arial Narrow" w:cs="Arial"/>
                <w:sz w:val="24"/>
                <w:szCs w:val="24"/>
              </w:rPr>
              <w:t xml:space="preserve"> </w:t>
            </w:r>
            <w:r w:rsidR="00195C8A" w:rsidRPr="001E2974">
              <w:rPr>
                <w:rFonts w:ascii="Arial Narrow" w:hAnsi="Arial Narrow" w:cs="Arial"/>
                <w:sz w:val="24"/>
                <w:szCs w:val="24"/>
              </w:rPr>
              <w:t xml:space="preserve">Service Delivery and Governance Resolutions </w:t>
            </w:r>
          </w:p>
        </w:tc>
      </w:tr>
      <w:tr w:rsidR="00195C8A" w:rsidRPr="001E2974" w14:paraId="0661DEB4" w14:textId="77777777" w:rsidTr="001B121D">
        <w:tc>
          <w:tcPr>
            <w:tcW w:w="9038" w:type="dxa"/>
            <w:shd w:val="clear" w:color="auto" w:fill="auto"/>
          </w:tcPr>
          <w:p w14:paraId="3DE146B2" w14:textId="77777777" w:rsidR="00195C8A" w:rsidRPr="001E2974" w:rsidRDefault="00195C8A" w:rsidP="00D7023F">
            <w:pPr>
              <w:spacing w:line="240" w:lineRule="auto"/>
              <w:rPr>
                <w:rFonts w:ascii="Arial Narrow" w:hAnsi="Arial Narrow" w:cs="Arial"/>
                <w:b/>
                <w:bCs/>
                <w:sz w:val="24"/>
                <w:szCs w:val="24"/>
              </w:rPr>
            </w:pPr>
            <w:r w:rsidRPr="001E2974">
              <w:rPr>
                <w:rFonts w:ascii="Arial Narrow" w:hAnsi="Arial Narrow" w:cs="Arial"/>
                <w:b/>
                <w:bCs/>
                <w:sz w:val="24"/>
                <w:szCs w:val="24"/>
              </w:rPr>
              <w:t>RESOLUTIONS / ACTIONS NOW DUE (OR PAST DUE)</w:t>
            </w:r>
          </w:p>
        </w:tc>
      </w:tr>
      <w:tr w:rsidR="00195C8A" w:rsidRPr="001E2974" w14:paraId="417564FA" w14:textId="77777777" w:rsidTr="001B121D">
        <w:tc>
          <w:tcPr>
            <w:tcW w:w="9038" w:type="dxa"/>
            <w:shd w:val="clear" w:color="auto" w:fill="auto"/>
          </w:tcPr>
          <w:p w14:paraId="73A9502B" w14:textId="77777777" w:rsidR="00195C8A" w:rsidRPr="001E2974" w:rsidRDefault="00195C8A" w:rsidP="00D7023F">
            <w:pPr>
              <w:spacing w:line="240" w:lineRule="auto"/>
              <w:rPr>
                <w:rFonts w:ascii="Arial Narrow" w:hAnsi="Arial Narrow" w:cs="Arial"/>
                <w:bCs/>
                <w:sz w:val="24"/>
                <w:szCs w:val="24"/>
              </w:rPr>
            </w:pPr>
            <w:r w:rsidRPr="001E2974">
              <w:rPr>
                <w:rFonts w:ascii="Arial Narrow" w:hAnsi="Arial Narrow" w:cs="Arial"/>
                <w:b/>
                <w:bCs/>
                <w:sz w:val="24"/>
                <w:szCs w:val="24"/>
              </w:rPr>
              <w:t>Number of Resolution Responses / Action now due</w:t>
            </w:r>
          </w:p>
        </w:tc>
      </w:tr>
      <w:tr w:rsidR="00195C8A" w:rsidRPr="001E2974" w14:paraId="1F7DC261" w14:textId="77777777" w:rsidTr="001B121D">
        <w:tc>
          <w:tcPr>
            <w:tcW w:w="9038" w:type="dxa"/>
            <w:shd w:val="clear" w:color="auto" w:fill="auto"/>
          </w:tcPr>
          <w:p w14:paraId="4FAF9F44" w14:textId="29AA423F" w:rsidR="00195C8A" w:rsidRPr="001E2974" w:rsidRDefault="00D20543" w:rsidP="00D7023F">
            <w:pPr>
              <w:spacing w:line="240" w:lineRule="auto"/>
              <w:rPr>
                <w:rFonts w:ascii="Arial Narrow" w:hAnsi="Arial Narrow" w:cs="Arial"/>
                <w:sz w:val="24"/>
                <w:szCs w:val="24"/>
              </w:rPr>
            </w:pPr>
            <w:r w:rsidRPr="001E2974">
              <w:rPr>
                <w:rFonts w:ascii="Arial Narrow" w:hAnsi="Arial Narrow" w:cs="Arial"/>
                <w:sz w:val="24"/>
                <w:szCs w:val="24"/>
              </w:rPr>
              <w:t>All resolutions emanating from the 20</w:t>
            </w:r>
            <w:r w:rsidR="00960B90">
              <w:rPr>
                <w:rFonts w:ascii="Arial Narrow" w:hAnsi="Arial Narrow" w:cs="Arial"/>
                <w:sz w:val="24"/>
                <w:szCs w:val="24"/>
              </w:rPr>
              <w:t>21</w:t>
            </w:r>
            <w:r w:rsidRPr="001E2974">
              <w:rPr>
                <w:rFonts w:ascii="Arial Narrow" w:hAnsi="Arial Narrow" w:cs="Arial"/>
                <w:sz w:val="24"/>
                <w:szCs w:val="24"/>
              </w:rPr>
              <w:t>/2</w:t>
            </w:r>
            <w:r w:rsidR="00960B90">
              <w:rPr>
                <w:rFonts w:ascii="Arial Narrow" w:hAnsi="Arial Narrow" w:cs="Arial"/>
                <w:sz w:val="24"/>
                <w:szCs w:val="24"/>
              </w:rPr>
              <w:t>1</w:t>
            </w:r>
            <w:r w:rsidRPr="001E2974">
              <w:rPr>
                <w:rFonts w:ascii="Arial Narrow" w:hAnsi="Arial Narrow" w:cs="Arial"/>
                <w:sz w:val="24"/>
                <w:szCs w:val="24"/>
              </w:rPr>
              <w:t xml:space="preserve"> FY were submitted </w:t>
            </w:r>
            <w:r w:rsidR="00195C8A" w:rsidRPr="001E2974">
              <w:rPr>
                <w:rFonts w:ascii="Arial Narrow" w:hAnsi="Arial Narrow" w:cs="Arial"/>
                <w:sz w:val="24"/>
                <w:szCs w:val="24"/>
              </w:rPr>
              <w:t xml:space="preserve"> </w:t>
            </w:r>
          </w:p>
        </w:tc>
      </w:tr>
      <w:tr w:rsidR="00195C8A" w:rsidRPr="001E2974" w14:paraId="5313EC4D" w14:textId="77777777" w:rsidTr="001B121D">
        <w:tc>
          <w:tcPr>
            <w:tcW w:w="9038" w:type="dxa"/>
            <w:shd w:val="clear" w:color="auto" w:fill="auto"/>
          </w:tcPr>
          <w:p w14:paraId="3696D270" w14:textId="77777777" w:rsidR="00195C8A" w:rsidRPr="001E2974" w:rsidRDefault="00195C8A" w:rsidP="00D7023F">
            <w:pPr>
              <w:spacing w:line="240" w:lineRule="auto"/>
              <w:rPr>
                <w:rFonts w:ascii="Arial Narrow" w:hAnsi="Arial Narrow" w:cs="Arial"/>
                <w:b/>
                <w:bCs/>
                <w:sz w:val="24"/>
                <w:szCs w:val="24"/>
              </w:rPr>
            </w:pPr>
            <w:r w:rsidRPr="001E2974">
              <w:rPr>
                <w:rFonts w:ascii="Arial Narrow" w:hAnsi="Arial Narrow" w:cs="Arial"/>
                <w:b/>
                <w:bCs/>
                <w:sz w:val="24"/>
                <w:szCs w:val="24"/>
              </w:rPr>
              <w:t>RESOLUTIONS CLOSED</w:t>
            </w:r>
          </w:p>
        </w:tc>
      </w:tr>
      <w:tr w:rsidR="00195C8A" w:rsidRPr="001E2974" w14:paraId="16FEB033" w14:textId="77777777" w:rsidTr="001B121D">
        <w:tc>
          <w:tcPr>
            <w:tcW w:w="9038" w:type="dxa"/>
            <w:shd w:val="clear" w:color="auto" w:fill="auto"/>
          </w:tcPr>
          <w:p w14:paraId="3E5D291A" w14:textId="77777777" w:rsidR="00195C8A" w:rsidRPr="001E2974" w:rsidRDefault="00195C8A" w:rsidP="00D7023F">
            <w:pPr>
              <w:spacing w:line="240" w:lineRule="auto"/>
              <w:rPr>
                <w:rFonts w:ascii="Arial Narrow" w:hAnsi="Arial Narrow" w:cs="Arial"/>
                <w:bCs/>
                <w:sz w:val="24"/>
                <w:szCs w:val="24"/>
              </w:rPr>
            </w:pPr>
            <w:r w:rsidRPr="001E2974">
              <w:rPr>
                <w:rFonts w:ascii="Arial Narrow" w:hAnsi="Arial Narrow" w:cs="Arial"/>
                <w:b/>
                <w:bCs/>
                <w:sz w:val="24"/>
                <w:szCs w:val="24"/>
              </w:rPr>
              <w:t>From those now due, how many Resolutions are now satisfactorily closed</w:t>
            </w:r>
          </w:p>
        </w:tc>
      </w:tr>
      <w:tr w:rsidR="00195C8A" w:rsidRPr="001E2974" w14:paraId="604033CE" w14:textId="77777777" w:rsidTr="001B121D">
        <w:tc>
          <w:tcPr>
            <w:tcW w:w="9038" w:type="dxa"/>
            <w:shd w:val="clear" w:color="auto" w:fill="auto"/>
          </w:tcPr>
          <w:p w14:paraId="43BA61A1" w14:textId="11ACE593" w:rsidR="00195C8A" w:rsidRPr="001E2974" w:rsidRDefault="006F19CB" w:rsidP="00D7023F">
            <w:pPr>
              <w:spacing w:line="240" w:lineRule="auto"/>
              <w:rPr>
                <w:rFonts w:ascii="Arial Narrow" w:hAnsi="Arial Narrow" w:cs="Arial"/>
                <w:sz w:val="24"/>
                <w:szCs w:val="24"/>
              </w:rPr>
            </w:pPr>
            <w:r w:rsidRPr="001E2974">
              <w:rPr>
                <w:rFonts w:ascii="Arial Narrow" w:hAnsi="Arial Narrow" w:cs="Arial"/>
                <w:sz w:val="24"/>
                <w:szCs w:val="24"/>
              </w:rPr>
              <w:t>20</w:t>
            </w:r>
            <w:r w:rsidR="00FE317E" w:rsidRPr="001E2974">
              <w:rPr>
                <w:rFonts w:ascii="Arial Narrow" w:hAnsi="Arial Narrow" w:cs="Arial"/>
                <w:sz w:val="24"/>
                <w:szCs w:val="24"/>
              </w:rPr>
              <w:t xml:space="preserve"> </w:t>
            </w:r>
            <w:r w:rsidR="00692D3A" w:rsidRPr="001E2974">
              <w:rPr>
                <w:rFonts w:ascii="Arial Narrow" w:hAnsi="Arial Narrow" w:cs="Arial"/>
                <w:sz w:val="24"/>
                <w:szCs w:val="24"/>
              </w:rPr>
              <w:t>Resolutions</w:t>
            </w:r>
            <w:r w:rsidR="00195C8A" w:rsidRPr="001E2974">
              <w:rPr>
                <w:rFonts w:ascii="Arial Narrow" w:hAnsi="Arial Narrow" w:cs="Arial"/>
                <w:sz w:val="24"/>
                <w:szCs w:val="24"/>
              </w:rPr>
              <w:t xml:space="preserve"> related to the Annual Report 201</w:t>
            </w:r>
            <w:r w:rsidRPr="001E2974">
              <w:rPr>
                <w:rFonts w:ascii="Arial Narrow" w:hAnsi="Arial Narrow" w:cs="Arial"/>
                <w:sz w:val="24"/>
                <w:szCs w:val="24"/>
              </w:rPr>
              <w:t>7</w:t>
            </w:r>
            <w:r w:rsidR="007D6014" w:rsidRPr="001E2974">
              <w:rPr>
                <w:rFonts w:ascii="Arial Narrow" w:hAnsi="Arial Narrow" w:cs="Arial"/>
                <w:sz w:val="24"/>
                <w:szCs w:val="24"/>
              </w:rPr>
              <w:t>/1</w:t>
            </w:r>
            <w:r w:rsidRPr="001E2974">
              <w:rPr>
                <w:rFonts w:ascii="Arial Narrow" w:hAnsi="Arial Narrow" w:cs="Arial"/>
                <w:sz w:val="24"/>
                <w:szCs w:val="24"/>
              </w:rPr>
              <w:t>8</w:t>
            </w:r>
            <w:r w:rsidR="00195C8A" w:rsidRPr="001E2974">
              <w:rPr>
                <w:rFonts w:ascii="Arial Narrow" w:hAnsi="Arial Narrow" w:cs="Arial"/>
                <w:sz w:val="24"/>
                <w:szCs w:val="24"/>
              </w:rPr>
              <w:t xml:space="preserve"> FY were deemed to be satisfactorily responded to by the Department. </w:t>
            </w:r>
          </w:p>
        </w:tc>
      </w:tr>
      <w:tr w:rsidR="00195C8A" w:rsidRPr="001E2974" w14:paraId="7DD790F6" w14:textId="77777777" w:rsidTr="001B121D">
        <w:tc>
          <w:tcPr>
            <w:tcW w:w="9038" w:type="dxa"/>
            <w:shd w:val="clear" w:color="auto" w:fill="auto"/>
          </w:tcPr>
          <w:p w14:paraId="1A104945" w14:textId="4D0E5D79" w:rsidR="006F19CB" w:rsidRPr="001E2974" w:rsidRDefault="00195C8A" w:rsidP="00D7023F">
            <w:pPr>
              <w:spacing w:line="240" w:lineRule="auto"/>
              <w:rPr>
                <w:rFonts w:ascii="Arial Narrow" w:hAnsi="Arial Narrow" w:cs="Arial"/>
                <w:b/>
                <w:bCs/>
                <w:sz w:val="24"/>
                <w:szCs w:val="24"/>
              </w:rPr>
            </w:pPr>
            <w:r w:rsidRPr="001E2974">
              <w:rPr>
                <w:rFonts w:ascii="Arial Narrow" w:hAnsi="Arial Narrow" w:cs="Arial"/>
                <w:b/>
                <w:bCs/>
                <w:sz w:val="24"/>
                <w:szCs w:val="24"/>
              </w:rPr>
              <w:t>REASONS</w:t>
            </w:r>
          </w:p>
        </w:tc>
      </w:tr>
      <w:tr w:rsidR="00195C8A" w:rsidRPr="001E2974" w14:paraId="47FCBC02" w14:textId="77777777" w:rsidTr="001B121D">
        <w:tc>
          <w:tcPr>
            <w:tcW w:w="9038" w:type="dxa"/>
            <w:shd w:val="clear" w:color="auto" w:fill="auto"/>
          </w:tcPr>
          <w:p w14:paraId="51E136B6" w14:textId="77777777" w:rsidR="00195C8A" w:rsidRPr="001E2974" w:rsidRDefault="00195C8A" w:rsidP="00D7023F">
            <w:pPr>
              <w:spacing w:line="240" w:lineRule="auto"/>
              <w:rPr>
                <w:rFonts w:ascii="Arial Narrow" w:hAnsi="Arial Narrow" w:cs="Arial"/>
                <w:sz w:val="24"/>
                <w:szCs w:val="24"/>
              </w:rPr>
            </w:pPr>
            <w:r w:rsidRPr="001E2974">
              <w:rPr>
                <w:rFonts w:ascii="Arial Narrow" w:hAnsi="Arial Narrow" w:cs="Arial"/>
                <w:b/>
                <w:bCs/>
                <w:sz w:val="24"/>
                <w:szCs w:val="24"/>
              </w:rPr>
              <w:t>Reasons for Resolutions not yet closed</w:t>
            </w:r>
          </w:p>
        </w:tc>
      </w:tr>
      <w:tr w:rsidR="00195C8A" w:rsidRPr="001E2974" w14:paraId="4327D214" w14:textId="77777777" w:rsidTr="001B121D">
        <w:tc>
          <w:tcPr>
            <w:tcW w:w="9038" w:type="dxa"/>
            <w:shd w:val="clear" w:color="auto" w:fill="auto"/>
          </w:tcPr>
          <w:p w14:paraId="45C5750A" w14:textId="43E87909" w:rsidR="00195C8A" w:rsidRPr="001E2974" w:rsidRDefault="00535C61" w:rsidP="00D7023F">
            <w:pPr>
              <w:spacing w:line="240" w:lineRule="auto"/>
              <w:rPr>
                <w:rFonts w:ascii="Arial Narrow" w:hAnsi="Arial Narrow" w:cs="Arial"/>
                <w:bCs/>
                <w:sz w:val="24"/>
                <w:szCs w:val="24"/>
              </w:rPr>
            </w:pPr>
            <w:r>
              <w:rPr>
                <w:rFonts w:ascii="Arial Narrow" w:hAnsi="Arial Narrow" w:cs="Arial"/>
                <w:bCs/>
                <w:sz w:val="24"/>
                <w:szCs w:val="24"/>
              </w:rPr>
              <w:t>On-going</w:t>
            </w:r>
          </w:p>
        </w:tc>
      </w:tr>
      <w:tr w:rsidR="00195C8A" w:rsidRPr="001E2974" w14:paraId="1AE31720" w14:textId="77777777" w:rsidTr="001B121D">
        <w:tc>
          <w:tcPr>
            <w:tcW w:w="9038" w:type="dxa"/>
            <w:shd w:val="clear" w:color="auto" w:fill="auto"/>
          </w:tcPr>
          <w:p w14:paraId="69B3341C" w14:textId="77777777" w:rsidR="00195C8A" w:rsidRPr="001E2974" w:rsidRDefault="00195C8A" w:rsidP="00D7023F">
            <w:pPr>
              <w:spacing w:line="240" w:lineRule="auto"/>
              <w:rPr>
                <w:rFonts w:ascii="Arial Narrow" w:hAnsi="Arial Narrow" w:cs="Arial"/>
                <w:sz w:val="24"/>
                <w:szCs w:val="24"/>
              </w:rPr>
            </w:pPr>
            <w:r w:rsidRPr="001E2974">
              <w:rPr>
                <w:rFonts w:ascii="Arial Narrow" w:hAnsi="Arial Narrow" w:cs="Arial"/>
                <w:b/>
                <w:bCs/>
                <w:sz w:val="24"/>
                <w:szCs w:val="24"/>
              </w:rPr>
              <w:t>Measures taken by the Committee to ensure speedy Closure of Resolutions due but still open</w:t>
            </w:r>
          </w:p>
        </w:tc>
      </w:tr>
      <w:tr w:rsidR="00195C8A" w:rsidRPr="001E2974" w14:paraId="7A062127" w14:textId="77777777" w:rsidTr="001B121D">
        <w:tc>
          <w:tcPr>
            <w:tcW w:w="9038" w:type="dxa"/>
            <w:shd w:val="clear" w:color="auto" w:fill="auto"/>
          </w:tcPr>
          <w:p w14:paraId="14FAF142" w14:textId="77777777" w:rsidR="00195C8A" w:rsidRPr="001E2974" w:rsidRDefault="007D6014" w:rsidP="00D7023F">
            <w:pPr>
              <w:spacing w:line="240" w:lineRule="auto"/>
              <w:rPr>
                <w:rFonts w:ascii="Arial Narrow" w:hAnsi="Arial Narrow" w:cs="Arial"/>
                <w:bCs/>
                <w:i/>
                <w:sz w:val="24"/>
                <w:szCs w:val="24"/>
              </w:rPr>
            </w:pPr>
            <w:r w:rsidRPr="001E2974">
              <w:rPr>
                <w:rFonts w:ascii="Arial Narrow" w:hAnsi="Arial Narrow" w:cs="Arial"/>
                <w:bCs/>
                <w:i/>
                <w:sz w:val="24"/>
                <w:szCs w:val="24"/>
              </w:rPr>
              <w:t xml:space="preserve">Quarterly reminders are sent to the Department to respond / give quarterly updates on resolutions that are on-going. </w:t>
            </w:r>
          </w:p>
        </w:tc>
      </w:tr>
    </w:tbl>
    <w:p w14:paraId="5832CD80" w14:textId="77777777" w:rsidR="00F81631" w:rsidRPr="001E2974" w:rsidRDefault="00C35BDB" w:rsidP="00613494">
      <w:pPr>
        <w:pStyle w:val="Heading1"/>
        <w:numPr>
          <w:ilvl w:val="0"/>
          <w:numId w:val="1"/>
        </w:numPr>
        <w:shd w:val="clear" w:color="auto" w:fill="F2F2F2" w:themeFill="background1" w:themeFillShade="F2"/>
        <w:spacing w:line="240" w:lineRule="auto"/>
        <w:ind w:left="567" w:hanging="567"/>
        <w:rPr>
          <w:rFonts w:ascii="Arial Narrow" w:hAnsi="Arial Narrow" w:cs="Arial"/>
          <w:color w:val="auto"/>
          <w:sz w:val="24"/>
          <w:szCs w:val="24"/>
        </w:rPr>
      </w:pPr>
      <w:bookmarkStart w:id="16" w:name="_Toc395007651"/>
      <w:r w:rsidRPr="001E2974">
        <w:rPr>
          <w:rFonts w:ascii="Arial Narrow" w:hAnsi="Arial Narrow" w:cs="Arial"/>
          <w:color w:val="auto"/>
          <w:sz w:val="24"/>
          <w:szCs w:val="24"/>
        </w:rPr>
        <w:t xml:space="preserve">OVERSIGHT ON </w:t>
      </w:r>
      <w:r w:rsidR="00FF44F0" w:rsidRPr="001E2974">
        <w:rPr>
          <w:rFonts w:ascii="Arial Narrow" w:hAnsi="Arial Narrow" w:cs="Arial"/>
          <w:color w:val="auto"/>
          <w:sz w:val="24"/>
          <w:szCs w:val="24"/>
        </w:rPr>
        <w:t>PERFORMANCE VERIFICATION</w:t>
      </w:r>
      <w:bookmarkEnd w:id="16"/>
    </w:p>
    <w:p w14:paraId="30029CEA" w14:textId="77777777" w:rsidR="002921B9" w:rsidRPr="001E2974" w:rsidRDefault="002921B9" w:rsidP="00613494">
      <w:pPr>
        <w:spacing w:line="240" w:lineRule="auto"/>
        <w:rPr>
          <w:rFonts w:ascii="Arial Narrow" w:eastAsia="Calibri" w:hAnsi="Arial Narrow" w:cs="Arial"/>
          <w:bCs/>
          <w:sz w:val="24"/>
          <w:szCs w:val="24"/>
          <w:lang w:val="en-US"/>
        </w:rPr>
      </w:pPr>
    </w:p>
    <w:p w14:paraId="6F4A88AF" w14:textId="74A5D0DE" w:rsidR="006B4285" w:rsidRPr="001E2974" w:rsidRDefault="00DF3B44" w:rsidP="001E2974">
      <w:pPr>
        <w:spacing w:line="276" w:lineRule="auto"/>
        <w:rPr>
          <w:rFonts w:ascii="Arial Narrow" w:eastAsia="Calibri" w:hAnsi="Arial Narrow" w:cs="Arial"/>
          <w:bCs/>
          <w:sz w:val="24"/>
          <w:szCs w:val="24"/>
          <w:lang w:val="en-US"/>
        </w:rPr>
      </w:pPr>
      <w:r w:rsidRPr="001E2974">
        <w:rPr>
          <w:rFonts w:ascii="Arial Narrow" w:eastAsia="Calibri" w:hAnsi="Arial Narrow" w:cs="Arial"/>
          <w:bCs/>
          <w:sz w:val="24"/>
          <w:szCs w:val="24"/>
          <w:lang w:val="en-US"/>
        </w:rPr>
        <w:t xml:space="preserve">For the year under review, the Portfolio Committee </w:t>
      </w:r>
      <w:r w:rsidR="000439EA" w:rsidRPr="001E2974">
        <w:rPr>
          <w:rFonts w:ascii="Arial Narrow" w:eastAsia="Calibri" w:hAnsi="Arial Narrow" w:cs="Arial"/>
          <w:bCs/>
          <w:sz w:val="24"/>
          <w:szCs w:val="24"/>
          <w:lang w:val="en-US"/>
        </w:rPr>
        <w:t xml:space="preserve">undertook </w:t>
      </w:r>
      <w:r w:rsidR="000031DA">
        <w:rPr>
          <w:rFonts w:ascii="Arial Narrow" w:eastAsia="Calibri" w:hAnsi="Arial Narrow" w:cs="Arial"/>
          <w:bCs/>
          <w:sz w:val="24"/>
          <w:szCs w:val="24"/>
          <w:lang w:val="en-US"/>
        </w:rPr>
        <w:t>2</w:t>
      </w:r>
      <w:r w:rsidR="000439EA" w:rsidRPr="001E2974">
        <w:rPr>
          <w:rFonts w:ascii="Arial Narrow" w:eastAsia="Calibri" w:hAnsi="Arial Narrow" w:cs="Arial"/>
          <w:bCs/>
          <w:sz w:val="24"/>
          <w:szCs w:val="24"/>
          <w:lang w:val="en-US"/>
        </w:rPr>
        <w:t xml:space="preserve"> </w:t>
      </w:r>
      <w:r w:rsidRPr="001E2974">
        <w:rPr>
          <w:rFonts w:ascii="Arial Narrow" w:eastAsia="Calibri" w:hAnsi="Arial Narrow" w:cs="Arial"/>
          <w:bCs/>
          <w:sz w:val="24"/>
          <w:szCs w:val="24"/>
          <w:lang w:val="en-US"/>
        </w:rPr>
        <w:t>FIS</w:t>
      </w:r>
      <w:r w:rsidR="000439EA" w:rsidRPr="001E2974">
        <w:rPr>
          <w:rFonts w:ascii="Arial Narrow" w:eastAsia="Calibri" w:hAnsi="Arial Narrow" w:cs="Arial"/>
          <w:bCs/>
          <w:sz w:val="24"/>
          <w:szCs w:val="24"/>
          <w:lang w:val="en-US"/>
        </w:rPr>
        <w:t xml:space="preserve">, </w:t>
      </w:r>
      <w:r w:rsidR="00B57FEB" w:rsidRPr="001E2974">
        <w:rPr>
          <w:rFonts w:ascii="Arial Narrow" w:eastAsia="Calibri" w:hAnsi="Arial Narrow" w:cs="Arial"/>
          <w:bCs/>
          <w:sz w:val="24"/>
          <w:szCs w:val="24"/>
          <w:lang w:val="en-US"/>
        </w:rPr>
        <w:t xml:space="preserve">emanating from </w:t>
      </w:r>
      <w:r w:rsidR="000439EA" w:rsidRPr="001E2974">
        <w:rPr>
          <w:rFonts w:ascii="Arial Narrow" w:eastAsia="Calibri" w:hAnsi="Arial Narrow" w:cs="Arial"/>
          <w:bCs/>
          <w:sz w:val="24"/>
          <w:szCs w:val="24"/>
          <w:lang w:val="en-US"/>
        </w:rPr>
        <w:t xml:space="preserve">the Budget </w:t>
      </w:r>
      <w:r w:rsidR="00045352" w:rsidRPr="001E2974">
        <w:rPr>
          <w:rFonts w:ascii="Arial Narrow" w:eastAsia="Calibri" w:hAnsi="Arial Narrow" w:cs="Arial"/>
          <w:bCs/>
          <w:sz w:val="24"/>
          <w:szCs w:val="24"/>
          <w:lang w:val="en-US"/>
        </w:rPr>
        <w:t xml:space="preserve">Report </w:t>
      </w:r>
      <w:r w:rsidR="000439EA" w:rsidRPr="001E2974">
        <w:rPr>
          <w:rFonts w:ascii="Arial Narrow" w:eastAsia="Calibri" w:hAnsi="Arial Narrow" w:cs="Arial"/>
          <w:bCs/>
          <w:sz w:val="24"/>
          <w:szCs w:val="24"/>
          <w:lang w:val="en-US"/>
        </w:rPr>
        <w:t xml:space="preserve">Process </w:t>
      </w:r>
      <w:r w:rsidR="00A971BC">
        <w:rPr>
          <w:rFonts w:ascii="Arial Narrow" w:eastAsia="Calibri" w:hAnsi="Arial Narrow" w:cs="Arial"/>
          <w:bCs/>
          <w:sz w:val="24"/>
          <w:szCs w:val="24"/>
          <w:lang w:val="en-US"/>
        </w:rPr>
        <w:t xml:space="preserve">and Annual </w:t>
      </w:r>
      <w:r w:rsidR="003F4175">
        <w:rPr>
          <w:rFonts w:ascii="Arial Narrow" w:eastAsia="Calibri" w:hAnsi="Arial Narrow" w:cs="Arial"/>
          <w:bCs/>
          <w:sz w:val="24"/>
          <w:szCs w:val="24"/>
          <w:lang w:val="en-US"/>
        </w:rPr>
        <w:t>Report.</w:t>
      </w:r>
      <w:r w:rsidR="000439EA" w:rsidRPr="001E2974">
        <w:rPr>
          <w:rFonts w:ascii="Arial Narrow" w:eastAsia="Calibri" w:hAnsi="Arial Narrow" w:cs="Arial"/>
          <w:bCs/>
          <w:sz w:val="24"/>
          <w:szCs w:val="24"/>
          <w:lang w:val="en-US"/>
        </w:rPr>
        <w:t xml:space="preserve"> The following </w:t>
      </w:r>
      <w:r w:rsidR="00045352" w:rsidRPr="001E2974">
        <w:rPr>
          <w:rFonts w:ascii="Arial Narrow" w:eastAsia="Calibri" w:hAnsi="Arial Narrow" w:cs="Arial"/>
          <w:bCs/>
          <w:sz w:val="24"/>
          <w:szCs w:val="24"/>
          <w:lang w:val="en-US"/>
        </w:rPr>
        <w:t>focus</w:t>
      </w:r>
      <w:r w:rsidR="000439EA" w:rsidRPr="001E2974">
        <w:rPr>
          <w:rFonts w:ascii="Arial Narrow" w:eastAsia="Calibri" w:hAnsi="Arial Narrow" w:cs="Arial"/>
          <w:bCs/>
          <w:sz w:val="24"/>
          <w:szCs w:val="24"/>
          <w:lang w:val="en-US"/>
        </w:rPr>
        <w:t xml:space="preserve"> are</w:t>
      </w:r>
      <w:r w:rsidR="006B4285" w:rsidRPr="001E2974">
        <w:rPr>
          <w:rFonts w:ascii="Arial Narrow" w:eastAsia="Calibri" w:hAnsi="Arial Narrow" w:cs="Arial"/>
          <w:bCs/>
          <w:sz w:val="24"/>
          <w:szCs w:val="24"/>
          <w:lang w:val="en-US"/>
        </w:rPr>
        <w:t>a</w:t>
      </w:r>
      <w:r w:rsidR="000439EA" w:rsidRPr="001E2974">
        <w:rPr>
          <w:rFonts w:ascii="Arial Narrow" w:eastAsia="Calibri" w:hAnsi="Arial Narrow" w:cs="Arial"/>
          <w:bCs/>
          <w:sz w:val="24"/>
          <w:szCs w:val="24"/>
          <w:lang w:val="en-US"/>
        </w:rPr>
        <w:t xml:space="preserve">s </w:t>
      </w:r>
      <w:r w:rsidR="00045352" w:rsidRPr="001E2974">
        <w:rPr>
          <w:rFonts w:ascii="Arial Narrow" w:eastAsia="Calibri" w:hAnsi="Arial Narrow" w:cs="Arial"/>
          <w:bCs/>
          <w:sz w:val="24"/>
          <w:szCs w:val="24"/>
          <w:lang w:val="en-US"/>
        </w:rPr>
        <w:t>were considered and verified</w:t>
      </w:r>
      <w:r w:rsidR="000439EA" w:rsidRPr="001E2974">
        <w:rPr>
          <w:rFonts w:ascii="Arial Narrow" w:eastAsia="Calibri" w:hAnsi="Arial Narrow" w:cs="Arial"/>
          <w:bCs/>
          <w:sz w:val="24"/>
          <w:szCs w:val="24"/>
          <w:lang w:val="en-US"/>
        </w:rPr>
        <w:t xml:space="preserve"> hereafter.  </w:t>
      </w:r>
    </w:p>
    <w:p w14:paraId="196A8CF3" w14:textId="77777777" w:rsidR="00BF0181" w:rsidRPr="001E2974" w:rsidRDefault="00BF0181" w:rsidP="00613494">
      <w:pPr>
        <w:spacing w:line="240" w:lineRule="auto"/>
        <w:ind w:left="426" w:hanging="426"/>
        <w:rPr>
          <w:rFonts w:ascii="Arial Narrow" w:eastAsia="Calibri" w:hAnsi="Arial Narrow" w:cs="Arial"/>
          <w:bCs/>
          <w:sz w:val="24"/>
          <w:szCs w:val="24"/>
          <w:lang w:val="en-US"/>
        </w:rPr>
      </w:pPr>
    </w:p>
    <w:p w14:paraId="557C31A3" w14:textId="64ED11A9" w:rsidR="0017703F" w:rsidRPr="003F4175" w:rsidRDefault="00613494" w:rsidP="001E2974">
      <w:pPr>
        <w:pStyle w:val="ListParagraph"/>
        <w:numPr>
          <w:ilvl w:val="0"/>
          <w:numId w:val="6"/>
        </w:numPr>
        <w:ind w:left="426" w:hanging="426"/>
        <w:rPr>
          <w:rFonts w:ascii="Arial Narrow" w:hAnsi="Arial Narrow" w:cs="Arial"/>
          <w:bCs/>
          <w:sz w:val="24"/>
          <w:szCs w:val="24"/>
          <w:lang w:val="en-GB"/>
        </w:rPr>
      </w:pPr>
      <w:bookmarkStart w:id="17" w:name="_Hlk119609815"/>
      <w:r w:rsidRPr="00613494">
        <w:rPr>
          <w:rFonts w:ascii="Arial Narrow" w:hAnsi="Arial Narrow" w:cs="Arial"/>
          <w:b/>
          <w:bCs/>
          <w:sz w:val="24"/>
          <w:szCs w:val="24"/>
          <w:lang w:val="en-ZA"/>
        </w:rPr>
        <w:t>“</w:t>
      </w:r>
      <w:bookmarkStart w:id="18" w:name="_Hlk113564652"/>
      <w:r w:rsidRPr="00613494">
        <w:rPr>
          <w:rFonts w:ascii="Arial Narrow" w:hAnsi="Arial Narrow" w:cs="Arial"/>
          <w:b/>
          <w:bCs/>
          <w:i/>
          <w:iCs/>
          <w:sz w:val="24"/>
          <w:szCs w:val="24"/>
          <w:lang w:val="en-ZA"/>
        </w:rPr>
        <w:t xml:space="preserve">Commercialisation of </w:t>
      </w:r>
      <w:proofErr w:type="spellStart"/>
      <w:r w:rsidRPr="00613494">
        <w:rPr>
          <w:rFonts w:ascii="Arial Narrow" w:hAnsi="Arial Narrow" w:cs="Arial"/>
          <w:b/>
          <w:bCs/>
          <w:i/>
          <w:iCs/>
          <w:sz w:val="24"/>
          <w:szCs w:val="24"/>
          <w:lang w:val="en-ZA"/>
        </w:rPr>
        <w:t>Suikersbosrand</w:t>
      </w:r>
      <w:proofErr w:type="spellEnd"/>
      <w:r w:rsidRPr="00613494">
        <w:rPr>
          <w:rFonts w:ascii="Arial Narrow" w:hAnsi="Arial Narrow" w:cs="Arial"/>
          <w:b/>
          <w:bCs/>
          <w:i/>
          <w:iCs/>
          <w:sz w:val="24"/>
          <w:szCs w:val="24"/>
          <w:lang w:val="en-ZA"/>
        </w:rPr>
        <w:t xml:space="preserve"> Nature Reserve</w:t>
      </w:r>
      <w:bookmarkEnd w:id="18"/>
      <w:r w:rsidRPr="00613494">
        <w:rPr>
          <w:rFonts w:ascii="Arial Narrow" w:hAnsi="Arial Narrow" w:cs="Arial"/>
          <w:b/>
          <w:bCs/>
          <w:sz w:val="24"/>
          <w:szCs w:val="24"/>
          <w:lang w:val="en-ZA"/>
        </w:rPr>
        <w:t xml:space="preserve"> </w:t>
      </w:r>
      <w:r w:rsidR="0000564E" w:rsidRPr="001E2974">
        <w:rPr>
          <w:rFonts w:ascii="Arial Narrow" w:hAnsi="Arial Narrow" w:cs="Arial"/>
          <w:bCs/>
          <w:sz w:val="24"/>
          <w:szCs w:val="24"/>
          <w:lang w:val="en-ZA"/>
        </w:rPr>
        <w:t>emanating</w:t>
      </w:r>
      <w:r w:rsidR="0028042D" w:rsidRPr="001E2974">
        <w:rPr>
          <w:rFonts w:ascii="Arial Narrow" w:hAnsi="Arial Narrow" w:cs="Arial"/>
          <w:bCs/>
          <w:sz w:val="24"/>
          <w:szCs w:val="24"/>
          <w:lang w:val="en-ZA"/>
        </w:rPr>
        <w:t xml:space="preserve"> from the Budget Report process for 20</w:t>
      </w:r>
      <w:r w:rsidR="00B57FEB" w:rsidRPr="001E2974">
        <w:rPr>
          <w:rFonts w:ascii="Arial Narrow" w:hAnsi="Arial Narrow" w:cs="Arial"/>
          <w:bCs/>
          <w:sz w:val="24"/>
          <w:szCs w:val="24"/>
          <w:lang w:val="en-ZA"/>
        </w:rPr>
        <w:t>2</w:t>
      </w:r>
      <w:r>
        <w:rPr>
          <w:rFonts w:ascii="Arial Narrow" w:hAnsi="Arial Narrow" w:cs="Arial"/>
          <w:bCs/>
          <w:sz w:val="24"/>
          <w:szCs w:val="24"/>
          <w:lang w:val="en-ZA"/>
        </w:rPr>
        <w:t>2</w:t>
      </w:r>
      <w:r w:rsidR="0028042D" w:rsidRPr="001E2974">
        <w:rPr>
          <w:rFonts w:ascii="Arial Narrow" w:hAnsi="Arial Narrow" w:cs="Arial"/>
          <w:bCs/>
          <w:sz w:val="24"/>
          <w:szCs w:val="24"/>
          <w:lang w:val="en-ZA"/>
        </w:rPr>
        <w:t>/</w:t>
      </w:r>
      <w:r w:rsidR="00266F21" w:rsidRPr="001E2974">
        <w:rPr>
          <w:rFonts w:ascii="Arial Narrow" w:hAnsi="Arial Narrow" w:cs="Arial"/>
          <w:bCs/>
          <w:sz w:val="24"/>
          <w:szCs w:val="24"/>
          <w:lang w:val="en-ZA"/>
        </w:rPr>
        <w:t>2</w:t>
      </w:r>
      <w:r>
        <w:rPr>
          <w:rFonts w:ascii="Arial Narrow" w:hAnsi="Arial Narrow" w:cs="Arial"/>
          <w:bCs/>
          <w:sz w:val="24"/>
          <w:szCs w:val="24"/>
          <w:lang w:val="en-ZA"/>
        </w:rPr>
        <w:t>3</w:t>
      </w:r>
      <w:r w:rsidR="0028042D" w:rsidRPr="001E2974">
        <w:rPr>
          <w:rFonts w:ascii="Arial Narrow" w:hAnsi="Arial Narrow" w:cs="Arial"/>
          <w:bCs/>
          <w:sz w:val="24"/>
          <w:szCs w:val="24"/>
          <w:lang w:val="en-ZA"/>
        </w:rPr>
        <w:t xml:space="preserve"> FY. </w:t>
      </w:r>
      <w:bookmarkEnd w:id="17"/>
    </w:p>
    <w:p w14:paraId="79B85A54" w14:textId="77777777" w:rsidR="003F4175" w:rsidRPr="0043198B" w:rsidRDefault="003F4175" w:rsidP="009C4D40">
      <w:pPr>
        <w:pStyle w:val="ListParagraph"/>
        <w:spacing w:line="240" w:lineRule="auto"/>
        <w:ind w:left="426"/>
        <w:rPr>
          <w:rFonts w:ascii="Arial Narrow" w:hAnsi="Arial Narrow" w:cs="Arial"/>
          <w:bCs/>
          <w:sz w:val="24"/>
          <w:szCs w:val="24"/>
          <w:lang w:val="en-GB"/>
        </w:rPr>
      </w:pPr>
    </w:p>
    <w:p w14:paraId="0F7581EC" w14:textId="264FFD45" w:rsidR="00CE2959" w:rsidRPr="002B2C4C" w:rsidRDefault="00A9529B" w:rsidP="001E2974">
      <w:pPr>
        <w:pStyle w:val="ListParagraph"/>
        <w:numPr>
          <w:ilvl w:val="0"/>
          <w:numId w:val="6"/>
        </w:numPr>
        <w:ind w:left="426" w:hanging="426"/>
        <w:rPr>
          <w:rFonts w:ascii="Arial Narrow" w:hAnsi="Arial Narrow" w:cs="Arial"/>
          <w:bCs/>
          <w:sz w:val="24"/>
          <w:szCs w:val="24"/>
          <w:lang w:val="en-GB"/>
        </w:rPr>
      </w:pPr>
      <w:r w:rsidRPr="00A9529B">
        <w:rPr>
          <w:rFonts w:ascii="Arial Narrow" w:hAnsi="Arial Narrow" w:cs="Arial"/>
          <w:b/>
          <w:bCs/>
          <w:i/>
          <w:iCs/>
          <w:sz w:val="24"/>
          <w:szCs w:val="24"/>
          <w:lang w:val="en-ZA"/>
        </w:rPr>
        <w:t xml:space="preserve">“Extent and Impact of Commercialization Programme for Smallholder Farmers and </w:t>
      </w:r>
      <w:proofErr w:type="spellStart"/>
      <w:r w:rsidR="0071252D" w:rsidRPr="00A9529B">
        <w:rPr>
          <w:rFonts w:ascii="Arial Narrow" w:hAnsi="Arial Narrow" w:cs="Arial"/>
          <w:b/>
          <w:bCs/>
          <w:i/>
          <w:iCs/>
          <w:sz w:val="24"/>
          <w:szCs w:val="24"/>
          <w:lang w:val="en-ZA"/>
        </w:rPr>
        <w:t>Agro</w:t>
      </w:r>
      <w:proofErr w:type="spellEnd"/>
      <w:r w:rsidR="0071252D" w:rsidRPr="00A9529B">
        <w:rPr>
          <w:rFonts w:ascii="Arial Narrow" w:hAnsi="Arial Narrow" w:cs="Arial"/>
          <w:b/>
          <w:bCs/>
          <w:i/>
          <w:iCs/>
          <w:sz w:val="24"/>
          <w:szCs w:val="24"/>
          <w:lang w:val="en-ZA"/>
        </w:rPr>
        <w:t xml:space="preserve"> processors</w:t>
      </w:r>
      <w:r w:rsidRPr="00A9529B">
        <w:rPr>
          <w:rFonts w:ascii="Arial Narrow" w:hAnsi="Arial Narrow" w:cs="Arial"/>
          <w:b/>
          <w:bCs/>
          <w:i/>
          <w:iCs/>
          <w:sz w:val="24"/>
          <w:szCs w:val="24"/>
          <w:lang w:val="en-ZA"/>
        </w:rPr>
        <w:t xml:space="preserve">” </w:t>
      </w:r>
      <w:r w:rsidR="00CE2959" w:rsidRPr="001E2974">
        <w:rPr>
          <w:rFonts w:ascii="Arial Narrow" w:hAnsi="Arial Narrow" w:cs="Arial"/>
          <w:bCs/>
          <w:sz w:val="24"/>
          <w:szCs w:val="24"/>
          <w:lang w:val="en-ZA"/>
        </w:rPr>
        <w:t xml:space="preserve">emanating from the </w:t>
      </w:r>
      <w:r w:rsidR="00CE2959">
        <w:rPr>
          <w:rFonts w:ascii="Arial Narrow" w:hAnsi="Arial Narrow" w:cs="Arial"/>
          <w:bCs/>
          <w:sz w:val="24"/>
          <w:szCs w:val="24"/>
          <w:lang w:val="en-ZA"/>
        </w:rPr>
        <w:t>Annual</w:t>
      </w:r>
      <w:r w:rsidR="00CE2959" w:rsidRPr="001E2974">
        <w:rPr>
          <w:rFonts w:ascii="Arial Narrow" w:hAnsi="Arial Narrow" w:cs="Arial"/>
          <w:bCs/>
          <w:sz w:val="24"/>
          <w:szCs w:val="24"/>
          <w:lang w:val="en-ZA"/>
        </w:rPr>
        <w:t xml:space="preserve"> Report process for 202</w:t>
      </w:r>
      <w:r w:rsidR="00CE2959">
        <w:rPr>
          <w:rFonts w:ascii="Arial Narrow" w:hAnsi="Arial Narrow" w:cs="Arial"/>
          <w:bCs/>
          <w:sz w:val="24"/>
          <w:szCs w:val="24"/>
          <w:lang w:val="en-ZA"/>
        </w:rPr>
        <w:t>1</w:t>
      </w:r>
      <w:r w:rsidR="00CE2959" w:rsidRPr="001E2974">
        <w:rPr>
          <w:rFonts w:ascii="Arial Narrow" w:hAnsi="Arial Narrow" w:cs="Arial"/>
          <w:bCs/>
          <w:sz w:val="24"/>
          <w:szCs w:val="24"/>
          <w:lang w:val="en-ZA"/>
        </w:rPr>
        <w:t>/2</w:t>
      </w:r>
      <w:r w:rsidR="00CE2959">
        <w:rPr>
          <w:rFonts w:ascii="Arial Narrow" w:hAnsi="Arial Narrow" w:cs="Arial"/>
          <w:bCs/>
          <w:sz w:val="24"/>
          <w:szCs w:val="24"/>
          <w:lang w:val="en-ZA"/>
        </w:rPr>
        <w:t>2</w:t>
      </w:r>
      <w:r w:rsidR="00CE2959" w:rsidRPr="001E2974">
        <w:rPr>
          <w:rFonts w:ascii="Arial Narrow" w:hAnsi="Arial Narrow" w:cs="Arial"/>
          <w:bCs/>
          <w:sz w:val="24"/>
          <w:szCs w:val="24"/>
          <w:lang w:val="en-ZA"/>
        </w:rPr>
        <w:t xml:space="preserve"> FY.</w:t>
      </w:r>
    </w:p>
    <w:p w14:paraId="0AEF1CA6" w14:textId="77777777" w:rsidR="009B44FD" w:rsidRPr="001E2974" w:rsidRDefault="009B44FD" w:rsidP="001E2974">
      <w:pPr>
        <w:keepNext/>
        <w:keepLines/>
        <w:numPr>
          <w:ilvl w:val="0"/>
          <w:numId w:val="1"/>
        </w:numPr>
        <w:shd w:val="clear" w:color="auto" w:fill="F2F2F2" w:themeFill="background1" w:themeFillShade="F2"/>
        <w:spacing w:before="480" w:line="276" w:lineRule="auto"/>
        <w:ind w:left="567" w:hanging="567"/>
        <w:outlineLvl w:val="0"/>
        <w:rPr>
          <w:rFonts w:ascii="Arial Narrow" w:eastAsiaTheme="majorEastAsia" w:hAnsi="Arial Narrow" w:cstheme="majorBidi"/>
          <w:b/>
          <w:bCs/>
          <w:sz w:val="24"/>
          <w:szCs w:val="24"/>
        </w:rPr>
      </w:pPr>
      <w:bookmarkStart w:id="19" w:name="_Toc402005071"/>
      <w:r w:rsidRPr="001E2974">
        <w:rPr>
          <w:rFonts w:ascii="Arial Narrow" w:eastAsiaTheme="majorEastAsia" w:hAnsi="Arial Narrow" w:cstheme="majorBidi"/>
          <w:b/>
          <w:bCs/>
          <w:sz w:val="24"/>
          <w:szCs w:val="24"/>
        </w:rPr>
        <w:t>OVERSIGHT ON ANY OTHER COMMITTEE FOCUS AREA</w:t>
      </w:r>
      <w:bookmarkEnd w:id="19"/>
    </w:p>
    <w:p w14:paraId="122AD344" w14:textId="77777777" w:rsidR="009B44FD" w:rsidRPr="001E2974" w:rsidRDefault="009B44FD" w:rsidP="00D469E9">
      <w:pPr>
        <w:spacing w:line="240" w:lineRule="auto"/>
        <w:rPr>
          <w:rFonts w:ascii="Arial Narrow" w:hAnsi="Arial Narrow" w:cs="Arial Narrow"/>
          <w:b/>
          <w:bCs/>
          <w:sz w:val="24"/>
          <w:szCs w:val="24"/>
        </w:rPr>
      </w:pPr>
    </w:p>
    <w:p w14:paraId="6B1DD2BD" w14:textId="644987B5" w:rsidR="00E71FFC" w:rsidRDefault="00182100" w:rsidP="00E71FFC">
      <w:pPr>
        <w:spacing w:after="200" w:line="276" w:lineRule="auto"/>
        <w:rPr>
          <w:rFonts w:ascii="Arial Narrow" w:hAnsi="Arial Narrow" w:cs="Arial"/>
          <w:b/>
          <w:bCs/>
          <w:sz w:val="24"/>
          <w:szCs w:val="24"/>
        </w:rPr>
      </w:pPr>
      <w:bookmarkStart w:id="20" w:name="_Hlk87691242"/>
      <w:r>
        <w:rPr>
          <w:rFonts w:ascii="Arial Narrow" w:hAnsi="Arial Narrow" w:cs="Arial"/>
          <w:b/>
          <w:bCs/>
          <w:sz w:val="24"/>
          <w:szCs w:val="24"/>
        </w:rPr>
        <w:t xml:space="preserve">Overview of the </w:t>
      </w:r>
      <w:r w:rsidR="00E71FFC" w:rsidRPr="00E71FFC">
        <w:rPr>
          <w:rFonts w:ascii="Arial Narrow" w:hAnsi="Arial Narrow" w:cs="Arial"/>
          <w:b/>
          <w:bCs/>
          <w:sz w:val="24"/>
          <w:szCs w:val="24"/>
        </w:rPr>
        <w:t>Auditor General’s Report</w:t>
      </w:r>
    </w:p>
    <w:p w14:paraId="67318EC5" w14:textId="77777777" w:rsidR="00601DBB" w:rsidRDefault="00601DBB" w:rsidP="00601DBB">
      <w:pPr>
        <w:spacing w:after="200" w:line="276" w:lineRule="auto"/>
        <w:rPr>
          <w:rFonts w:ascii="Arial Narrow" w:hAnsi="Arial Narrow" w:cs="Arial"/>
          <w:b/>
          <w:bCs/>
          <w:sz w:val="24"/>
          <w:szCs w:val="24"/>
        </w:rPr>
      </w:pPr>
      <w:r>
        <w:rPr>
          <w:rFonts w:ascii="Arial Narrow" w:hAnsi="Arial Narrow" w:cs="Arial"/>
          <w:b/>
          <w:bCs/>
          <w:sz w:val="24"/>
          <w:szCs w:val="24"/>
        </w:rPr>
        <w:t>Overall</w:t>
      </w:r>
    </w:p>
    <w:p w14:paraId="2F904139" w14:textId="15B464A6" w:rsidR="00601DBB" w:rsidRPr="00601DBB" w:rsidRDefault="00601DBB" w:rsidP="00601DBB">
      <w:pPr>
        <w:spacing w:after="200" w:line="276" w:lineRule="auto"/>
        <w:rPr>
          <w:rFonts w:ascii="Arial Narrow" w:hAnsi="Arial Narrow" w:cs="Arial"/>
          <w:sz w:val="24"/>
          <w:szCs w:val="24"/>
        </w:rPr>
      </w:pPr>
      <w:r w:rsidRPr="00601DBB">
        <w:rPr>
          <w:rFonts w:ascii="Arial Narrow" w:hAnsi="Arial Narrow" w:cs="Arial"/>
          <w:sz w:val="24"/>
          <w:szCs w:val="24"/>
        </w:rPr>
        <w:t xml:space="preserve">The department must continue to maintain positive audit outcomes on the financial statements and performance management reporting. </w:t>
      </w:r>
      <w:r w:rsidR="009D43E3">
        <w:rPr>
          <w:rFonts w:ascii="Arial Narrow" w:hAnsi="Arial Narrow" w:cs="Arial"/>
          <w:sz w:val="24"/>
          <w:szCs w:val="24"/>
        </w:rPr>
        <w:t>c</w:t>
      </w:r>
      <w:r w:rsidRPr="00601DBB">
        <w:rPr>
          <w:rFonts w:ascii="Arial Narrow" w:hAnsi="Arial Narrow" w:cs="Arial"/>
          <w:sz w:val="24"/>
          <w:szCs w:val="24"/>
        </w:rPr>
        <w:t>ompliance with laws and regulations should be improved to the audit outcomes overall.</w:t>
      </w:r>
    </w:p>
    <w:p w14:paraId="173CD92D" w14:textId="3C193EF0" w:rsidR="004B143D" w:rsidRDefault="00F33D22" w:rsidP="00E71FFC">
      <w:pPr>
        <w:spacing w:after="200" w:line="276" w:lineRule="auto"/>
        <w:rPr>
          <w:rFonts w:ascii="Arial Narrow" w:hAnsi="Arial Narrow" w:cs="Arial"/>
          <w:b/>
          <w:bCs/>
          <w:sz w:val="24"/>
          <w:szCs w:val="24"/>
        </w:rPr>
      </w:pPr>
      <w:r>
        <w:rPr>
          <w:rFonts w:ascii="Arial Narrow" w:hAnsi="Arial Narrow" w:cs="Arial"/>
          <w:b/>
          <w:bCs/>
          <w:sz w:val="24"/>
          <w:szCs w:val="24"/>
        </w:rPr>
        <w:t>Financial Statements</w:t>
      </w:r>
    </w:p>
    <w:p w14:paraId="03D32E20" w14:textId="70EC7802" w:rsidR="0042066B" w:rsidRPr="00601DBB" w:rsidRDefault="0042066B" w:rsidP="0042066B">
      <w:pPr>
        <w:spacing w:after="200" w:line="276" w:lineRule="auto"/>
        <w:rPr>
          <w:rFonts w:ascii="Arial Narrow" w:hAnsi="Arial Narrow" w:cs="Arial"/>
          <w:sz w:val="24"/>
          <w:szCs w:val="24"/>
        </w:rPr>
      </w:pPr>
      <w:r w:rsidRPr="00601DBB">
        <w:rPr>
          <w:rFonts w:ascii="Arial Narrow" w:hAnsi="Arial Narrow" w:cs="Arial"/>
          <w:sz w:val="24"/>
          <w:szCs w:val="24"/>
        </w:rPr>
        <w:t>The annual financial statements to continue to be free from material misstatements. The department should improve and enforce the controls in place to ensure that the applicable financial delegation of authority is adhered to when approving payments. Further, the department should improve on the financial statements review processes to ensure that the disclosed amounts agree to the supporting information and that disclosures are in accordance with the applicable reporting framework (MCS)</w:t>
      </w:r>
      <w:r w:rsidR="00601DBB" w:rsidRPr="00601DBB">
        <w:rPr>
          <w:rFonts w:ascii="Arial Narrow" w:hAnsi="Arial Narrow" w:cs="Arial"/>
          <w:sz w:val="24"/>
          <w:szCs w:val="24"/>
        </w:rPr>
        <w:t>.</w:t>
      </w:r>
    </w:p>
    <w:p w14:paraId="545E4683" w14:textId="77777777" w:rsidR="00D46612" w:rsidRDefault="00D46612" w:rsidP="00E71FFC">
      <w:pPr>
        <w:spacing w:after="200" w:line="276" w:lineRule="auto"/>
        <w:rPr>
          <w:rFonts w:ascii="Arial Narrow" w:hAnsi="Arial Narrow" w:cs="Arial"/>
          <w:b/>
          <w:bCs/>
          <w:sz w:val="24"/>
          <w:szCs w:val="24"/>
        </w:rPr>
      </w:pPr>
    </w:p>
    <w:p w14:paraId="593B1A01" w14:textId="77777777" w:rsidR="00D46612" w:rsidRDefault="00D46612" w:rsidP="00E71FFC">
      <w:pPr>
        <w:spacing w:after="200" w:line="276" w:lineRule="auto"/>
        <w:rPr>
          <w:rFonts w:ascii="Arial Narrow" w:hAnsi="Arial Narrow" w:cs="Arial"/>
          <w:b/>
          <w:bCs/>
          <w:sz w:val="24"/>
          <w:szCs w:val="24"/>
        </w:rPr>
      </w:pPr>
    </w:p>
    <w:p w14:paraId="2ACD4D41" w14:textId="3FC3E529" w:rsidR="0026022A" w:rsidRDefault="004B143D" w:rsidP="00E71FFC">
      <w:pPr>
        <w:spacing w:after="200" w:line="276" w:lineRule="auto"/>
        <w:rPr>
          <w:rFonts w:ascii="Arial Narrow" w:hAnsi="Arial Narrow" w:cs="Arial"/>
          <w:b/>
          <w:bCs/>
          <w:sz w:val="24"/>
          <w:szCs w:val="24"/>
        </w:rPr>
      </w:pPr>
      <w:r>
        <w:rPr>
          <w:rFonts w:ascii="Arial Narrow" w:hAnsi="Arial Narrow" w:cs="Arial"/>
          <w:b/>
          <w:bCs/>
          <w:sz w:val="24"/>
          <w:szCs w:val="24"/>
        </w:rPr>
        <w:lastRenderedPageBreak/>
        <w:t>Service Delivery</w:t>
      </w:r>
    </w:p>
    <w:p w14:paraId="663D2578" w14:textId="1436FC9B" w:rsidR="004B143D" w:rsidRPr="004B143D" w:rsidRDefault="004B143D" w:rsidP="004B143D">
      <w:pPr>
        <w:spacing w:after="200" w:line="276" w:lineRule="auto"/>
        <w:rPr>
          <w:rFonts w:ascii="Arial Narrow" w:hAnsi="Arial Narrow" w:cs="Arial"/>
          <w:sz w:val="24"/>
          <w:szCs w:val="24"/>
        </w:rPr>
      </w:pPr>
      <w:r w:rsidRPr="004B143D">
        <w:rPr>
          <w:rFonts w:ascii="Arial Narrow" w:hAnsi="Arial Narrow" w:cs="Arial"/>
          <w:sz w:val="24"/>
          <w:szCs w:val="24"/>
        </w:rPr>
        <w:t>The department should ensure that service delivery targets are achieved. As the department has underspent on one of its main programmes and did not achieve its targets, it should improve its expenditure on the programme to support more producers and have a positive impact on the lived realties of the citizens in the province and improve food security.</w:t>
      </w:r>
    </w:p>
    <w:p w14:paraId="6D687D83" w14:textId="77777777" w:rsidR="004B143D" w:rsidRDefault="003F71E9" w:rsidP="003F71E9">
      <w:pPr>
        <w:spacing w:after="200" w:line="276" w:lineRule="auto"/>
        <w:rPr>
          <w:rFonts w:ascii="Arial Narrow" w:hAnsi="Arial Narrow" w:cs="Arial"/>
          <w:b/>
          <w:bCs/>
          <w:sz w:val="24"/>
          <w:szCs w:val="24"/>
        </w:rPr>
      </w:pPr>
      <w:r>
        <w:rPr>
          <w:rFonts w:ascii="Arial Narrow" w:hAnsi="Arial Narrow" w:cs="Arial"/>
          <w:b/>
          <w:bCs/>
          <w:sz w:val="24"/>
          <w:szCs w:val="24"/>
        </w:rPr>
        <w:t xml:space="preserve">Compliance </w:t>
      </w:r>
    </w:p>
    <w:p w14:paraId="31C21426" w14:textId="4485EBE7" w:rsidR="003F71E9" w:rsidRDefault="003F71E9" w:rsidP="003F71E9">
      <w:pPr>
        <w:spacing w:after="200" w:line="276" w:lineRule="auto"/>
        <w:rPr>
          <w:rFonts w:ascii="Arial Narrow" w:hAnsi="Arial Narrow" w:cs="Arial"/>
          <w:sz w:val="24"/>
          <w:szCs w:val="24"/>
        </w:rPr>
      </w:pPr>
      <w:r w:rsidRPr="004B143D">
        <w:rPr>
          <w:rFonts w:ascii="Arial Narrow" w:hAnsi="Arial Narrow" w:cs="Arial"/>
          <w:sz w:val="24"/>
          <w:szCs w:val="24"/>
        </w:rPr>
        <w:t xml:space="preserve">Management in the department should develop a checklist that will be used every time procurement takes place to ensure that the applicable prescribed legislation </w:t>
      </w:r>
      <w:proofErr w:type="gramStart"/>
      <w:r w:rsidRPr="004B143D">
        <w:rPr>
          <w:rFonts w:ascii="Arial Narrow" w:hAnsi="Arial Narrow" w:cs="Arial"/>
          <w:sz w:val="24"/>
          <w:szCs w:val="24"/>
        </w:rPr>
        <w:t>are</w:t>
      </w:r>
      <w:proofErr w:type="gramEnd"/>
      <w:r w:rsidRPr="004B143D">
        <w:rPr>
          <w:rFonts w:ascii="Arial Narrow" w:hAnsi="Arial Narrow" w:cs="Arial"/>
          <w:sz w:val="24"/>
          <w:szCs w:val="24"/>
        </w:rPr>
        <w:t xml:space="preserve"> adhered to before procurement is </w:t>
      </w:r>
      <w:r w:rsidR="004B143D" w:rsidRPr="004B143D">
        <w:rPr>
          <w:rFonts w:ascii="Arial Narrow" w:hAnsi="Arial Narrow" w:cs="Arial"/>
          <w:sz w:val="24"/>
          <w:szCs w:val="24"/>
        </w:rPr>
        <w:t>finalised. Management</w:t>
      </w:r>
      <w:r w:rsidRPr="004B143D">
        <w:rPr>
          <w:rFonts w:ascii="Arial Narrow" w:hAnsi="Arial Narrow" w:cs="Arial"/>
          <w:sz w:val="24"/>
          <w:szCs w:val="24"/>
        </w:rPr>
        <w:t xml:space="preserve"> in the department should ensure, by implementing adequate controls, that the applicable prescribed competitive bidding process are adhered to when the decision of the Bid Adjudication Committee to approve a bid other than the one recommended by the Bid Evaluation Committee is ratified. The Auditor General, relevant Provincial Treasury and National Treasury must be notified of the reasons for deviating from such recommendation within the prescribed period.</w:t>
      </w:r>
    </w:p>
    <w:p w14:paraId="0F4A9C32" w14:textId="77777777" w:rsidR="007A762D" w:rsidRPr="007A762D" w:rsidRDefault="007A762D" w:rsidP="007A762D">
      <w:pPr>
        <w:spacing w:after="200" w:line="276" w:lineRule="auto"/>
        <w:rPr>
          <w:rFonts w:ascii="Arial Narrow" w:hAnsi="Arial Narrow" w:cs="Arial"/>
          <w:b/>
          <w:bCs/>
          <w:sz w:val="24"/>
          <w:szCs w:val="24"/>
        </w:rPr>
      </w:pPr>
      <w:r w:rsidRPr="007A762D">
        <w:rPr>
          <w:rFonts w:ascii="Arial Narrow" w:hAnsi="Arial Narrow" w:cs="Arial"/>
          <w:b/>
          <w:bCs/>
          <w:sz w:val="24"/>
          <w:szCs w:val="24"/>
        </w:rPr>
        <w:t>Matters of Emphasis on The Auditor General’s Report</w:t>
      </w:r>
    </w:p>
    <w:p w14:paraId="3C56E61B" w14:textId="77777777" w:rsidR="007A762D" w:rsidRPr="007A762D" w:rsidRDefault="007A762D" w:rsidP="007A762D">
      <w:pPr>
        <w:spacing w:after="200" w:line="276" w:lineRule="auto"/>
        <w:rPr>
          <w:rFonts w:ascii="Arial Narrow" w:hAnsi="Arial Narrow" w:cs="Arial"/>
          <w:bCs/>
          <w:sz w:val="24"/>
          <w:szCs w:val="24"/>
          <w:lang w:val="en"/>
        </w:rPr>
      </w:pPr>
      <w:r w:rsidRPr="007A762D">
        <w:rPr>
          <w:rFonts w:ascii="Arial Narrow" w:hAnsi="Arial Narrow" w:cs="Arial"/>
          <w:bCs/>
          <w:sz w:val="24"/>
          <w:szCs w:val="24"/>
          <w:lang w:val="en"/>
        </w:rPr>
        <w:t xml:space="preserve">The Auditor General’s (AG) overall audit outcome of the GDARD indicated that the GDARDE was given </w:t>
      </w:r>
      <w:r w:rsidRPr="007A762D">
        <w:rPr>
          <w:rFonts w:ascii="Arial Narrow" w:hAnsi="Arial Narrow" w:cs="Arial"/>
          <w:sz w:val="24"/>
          <w:szCs w:val="24"/>
          <w:lang w:val="en-GB"/>
        </w:rPr>
        <w:t xml:space="preserve">an unqualified audit report with findings during the year under review </w:t>
      </w:r>
      <w:proofErr w:type="gramStart"/>
      <w:r w:rsidRPr="007A762D">
        <w:rPr>
          <w:rFonts w:ascii="Arial Narrow" w:hAnsi="Arial Narrow" w:cs="Arial"/>
          <w:sz w:val="24"/>
          <w:szCs w:val="24"/>
          <w:lang w:val="en-GB"/>
        </w:rPr>
        <w:t>as a result of</w:t>
      </w:r>
      <w:proofErr w:type="gramEnd"/>
      <w:r w:rsidRPr="007A762D">
        <w:rPr>
          <w:rFonts w:ascii="Arial Narrow" w:hAnsi="Arial Narrow" w:cs="Arial"/>
          <w:sz w:val="24"/>
          <w:szCs w:val="24"/>
          <w:lang w:val="en-GB"/>
        </w:rPr>
        <w:t xml:space="preserve"> several issues that were highlighted as areas of concern by the AG</w:t>
      </w:r>
      <w:r w:rsidRPr="007A762D">
        <w:rPr>
          <w:rFonts w:ascii="Arial Narrow" w:hAnsi="Arial Narrow" w:cs="Arial"/>
          <w:bCs/>
          <w:sz w:val="24"/>
          <w:szCs w:val="24"/>
          <w:lang w:val="en"/>
        </w:rPr>
        <w:t>.  The AG pointed to:</w:t>
      </w:r>
    </w:p>
    <w:p w14:paraId="6CC67FA2" w14:textId="25A4E33F" w:rsidR="007A762D" w:rsidRPr="007A762D" w:rsidRDefault="009003DB" w:rsidP="007A762D">
      <w:pPr>
        <w:numPr>
          <w:ilvl w:val="0"/>
          <w:numId w:val="43"/>
        </w:numPr>
        <w:spacing w:after="200" w:line="240" w:lineRule="auto"/>
        <w:rPr>
          <w:rFonts w:ascii="Arial Narrow" w:hAnsi="Arial Narrow" w:cs="Arial"/>
          <w:bCs/>
          <w:sz w:val="24"/>
          <w:szCs w:val="24"/>
          <w:lang w:val="en"/>
        </w:rPr>
      </w:pPr>
      <w:r>
        <w:rPr>
          <w:rFonts w:ascii="Arial Narrow" w:hAnsi="Arial Narrow" w:cs="Arial"/>
          <w:bCs/>
          <w:sz w:val="24"/>
          <w:szCs w:val="24"/>
          <w:lang w:val="en"/>
        </w:rPr>
        <w:t>U</w:t>
      </w:r>
      <w:r w:rsidR="007A762D" w:rsidRPr="007A762D">
        <w:rPr>
          <w:rFonts w:ascii="Arial Narrow" w:hAnsi="Arial Narrow" w:cs="Arial"/>
          <w:bCs/>
          <w:sz w:val="24"/>
          <w:szCs w:val="24"/>
          <w:lang w:val="en"/>
        </w:rPr>
        <w:t xml:space="preserve">nderspending by R91 286 00 by </w:t>
      </w:r>
      <w:proofErr w:type="spellStart"/>
      <w:r w:rsidR="007A762D" w:rsidRPr="007A762D">
        <w:rPr>
          <w:rFonts w:ascii="Arial Narrow" w:hAnsi="Arial Narrow" w:cs="Arial"/>
          <w:bCs/>
          <w:sz w:val="24"/>
          <w:szCs w:val="24"/>
          <w:lang w:val="en"/>
        </w:rPr>
        <w:t>Programme</w:t>
      </w:r>
      <w:proofErr w:type="spellEnd"/>
      <w:r w:rsidR="007A762D" w:rsidRPr="007A762D">
        <w:rPr>
          <w:rFonts w:ascii="Arial Narrow" w:hAnsi="Arial Narrow" w:cs="Arial"/>
          <w:bCs/>
          <w:sz w:val="24"/>
          <w:szCs w:val="24"/>
          <w:lang w:val="en"/>
        </w:rPr>
        <w:t xml:space="preserve"> 2 – Agriculture and Rural Development,</w:t>
      </w:r>
    </w:p>
    <w:p w14:paraId="161B644A" w14:textId="6334A8D3" w:rsidR="007A762D" w:rsidRPr="007A762D" w:rsidRDefault="009003DB" w:rsidP="007A762D">
      <w:pPr>
        <w:numPr>
          <w:ilvl w:val="0"/>
          <w:numId w:val="43"/>
        </w:numPr>
        <w:spacing w:after="200" w:line="240" w:lineRule="auto"/>
        <w:rPr>
          <w:rFonts w:ascii="Arial Narrow" w:hAnsi="Arial Narrow" w:cs="Arial"/>
          <w:bCs/>
          <w:sz w:val="24"/>
          <w:szCs w:val="24"/>
          <w:lang w:val="en"/>
        </w:rPr>
      </w:pPr>
      <w:r>
        <w:rPr>
          <w:rFonts w:ascii="Arial Narrow" w:hAnsi="Arial Narrow" w:cs="Arial"/>
          <w:sz w:val="24"/>
          <w:szCs w:val="24"/>
          <w:lang w:val="en-GB"/>
        </w:rPr>
        <w:t>I</w:t>
      </w:r>
      <w:r w:rsidR="007A762D" w:rsidRPr="007A762D">
        <w:rPr>
          <w:rFonts w:ascii="Arial Narrow" w:hAnsi="Arial Narrow" w:cs="Arial"/>
          <w:sz w:val="24"/>
          <w:szCs w:val="24"/>
          <w:lang w:val="en-GB"/>
        </w:rPr>
        <w:t>rregular expenditure amounting to R86 million drawn from the 2016/17 and 2017/18 financial years,</w:t>
      </w:r>
    </w:p>
    <w:p w14:paraId="33E316DE" w14:textId="34346861" w:rsidR="007A762D" w:rsidRPr="007A762D" w:rsidRDefault="009003DB" w:rsidP="007A762D">
      <w:pPr>
        <w:numPr>
          <w:ilvl w:val="0"/>
          <w:numId w:val="43"/>
        </w:numPr>
        <w:spacing w:after="200" w:line="240" w:lineRule="auto"/>
        <w:rPr>
          <w:rFonts w:ascii="Arial Narrow" w:hAnsi="Arial Narrow" w:cs="Arial"/>
          <w:bCs/>
          <w:sz w:val="24"/>
          <w:szCs w:val="24"/>
          <w:lang w:val="en"/>
        </w:rPr>
      </w:pPr>
      <w:r>
        <w:rPr>
          <w:rFonts w:ascii="Arial Narrow" w:hAnsi="Arial Narrow" w:cs="Arial"/>
          <w:sz w:val="24"/>
          <w:szCs w:val="24"/>
          <w:lang w:val="en-GB"/>
        </w:rPr>
        <w:t>F</w:t>
      </w:r>
      <w:r w:rsidR="007A762D" w:rsidRPr="007A762D">
        <w:rPr>
          <w:rFonts w:ascii="Arial Narrow" w:hAnsi="Arial Narrow" w:cs="Arial"/>
          <w:sz w:val="24"/>
          <w:szCs w:val="24"/>
          <w:lang w:val="en-GB"/>
        </w:rPr>
        <w:t>ruitless and wasteful expenditure amounting to R6,5 million relating to the 2019/20 and 2020/21 financial years,</w:t>
      </w:r>
    </w:p>
    <w:p w14:paraId="29F10E07" w14:textId="709DCA9F" w:rsidR="007A762D" w:rsidRPr="007A762D" w:rsidRDefault="00EE029E" w:rsidP="007A762D">
      <w:pPr>
        <w:numPr>
          <w:ilvl w:val="0"/>
          <w:numId w:val="43"/>
        </w:numPr>
        <w:spacing w:after="200" w:line="240" w:lineRule="auto"/>
        <w:rPr>
          <w:rFonts w:ascii="Arial Narrow" w:hAnsi="Arial Narrow" w:cs="Arial"/>
          <w:bCs/>
          <w:sz w:val="24"/>
          <w:szCs w:val="24"/>
          <w:lang w:val="en"/>
        </w:rPr>
      </w:pPr>
      <w:r>
        <w:rPr>
          <w:rFonts w:ascii="Arial Narrow" w:hAnsi="Arial Narrow" w:cs="Arial"/>
          <w:sz w:val="24"/>
          <w:szCs w:val="24"/>
          <w:lang w:val="en-GB"/>
        </w:rPr>
        <w:t>I</w:t>
      </w:r>
      <w:r w:rsidR="007A762D" w:rsidRPr="007A762D">
        <w:rPr>
          <w:rFonts w:ascii="Arial Narrow" w:hAnsi="Arial Narrow" w:cs="Arial"/>
          <w:sz w:val="24"/>
          <w:szCs w:val="24"/>
          <w:lang w:val="en-GB"/>
        </w:rPr>
        <w:t>rregular expenditure amounting to R2,4 million for the 2022/23 financial year on the budget,</w:t>
      </w:r>
    </w:p>
    <w:p w14:paraId="1FB3F20B" w14:textId="0F854F7F" w:rsidR="007A762D" w:rsidRPr="007A762D" w:rsidRDefault="00EE029E" w:rsidP="007A762D">
      <w:pPr>
        <w:numPr>
          <w:ilvl w:val="0"/>
          <w:numId w:val="43"/>
        </w:numPr>
        <w:spacing w:after="200" w:line="240" w:lineRule="auto"/>
        <w:rPr>
          <w:rFonts w:ascii="Arial Narrow" w:hAnsi="Arial Narrow" w:cs="Arial"/>
          <w:bCs/>
          <w:sz w:val="24"/>
          <w:szCs w:val="24"/>
          <w:lang w:val="en"/>
        </w:rPr>
      </w:pPr>
      <w:r>
        <w:rPr>
          <w:rFonts w:ascii="Arial Narrow" w:hAnsi="Arial Narrow" w:cs="Arial"/>
          <w:sz w:val="24"/>
          <w:szCs w:val="24"/>
          <w:lang w:val="en-GB"/>
        </w:rPr>
        <w:t>F</w:t>
      </w:r>
      <w:r w:rsidR="007A762D" w:rsidRPr="007A762D">
        <w:rPr>
          <w:rFonts w:ascii="Arial Narrow" w:hAnsi="Arial Narrow" w:cs="Arial"/>
          <w:sz w:val="24"/>
          <w:szCs w:val="24"/>
          <w:lang w:val="en-GB"/>
        </w:rPr>
        <w:t>ruitless and wasteful expenditure amounting to R5,5 million in the 2022/23 financial year,</w:t>
      </w:r>
    </w:p>
    <w:p w14:paraId="55595F1F" w14:textId="65A69FFC" w:rsidR="007A762D" w:rsidRPr="007A762D" w:rsidRDefault="00EE029E" w:rsidP="007A762D">
      <w:pPr>
        <w:numPr>
          <w:ilvl w:val="0"/>
          <w:numId w:val="43"/>
        </w:numPr>
        <w:spacing w:after="200" w:line="240" w:lineRule="auto"/>
        <w:rPr>
          <w:rFonts w:ascii="Arial Narrow" w:hAnsi="Arial Narrow" w:cs="Arial"/>
          <w:bCs/>
          <w:sz w:val="24"/>
          <w:szCs w:val="24"/>
          <w:lang w:val="en"/>
        </w:rPr>
      </w:pPr>
      <w:r>
        <w:rPr>
          <w:rFonts w:ascii="Arial Narrow" w:hAnsi="Arial Narrow" w:cs="Arial"/>
          <w:bCs/>
          <w:sz w:val="24"/>
          <w:szCs w:val="24"/>
          <w:lang w:val="en"/>
        </w:rPr>
        <w:t>L</w:t>
      </w:r>
      <w:r w:rsidR="007A762D" w:rsidRPr="007A762D">
        <w:rPr>
          <w:rFonts w:ascii="Arial Narrow" w:hAnsi="Arial Narrow" w:cs="Arial"/>
          <w:bCs/>
          <w:sz w:val="24"/>
          <w:szCs w:val="24"/>
          <w:lang w:val="en"/>
        </w:rPr>
        <w:t xml:space="preserve">ost a court case as they were found to be in breach of contract to the tune R3,5 million. </w:t>
      </w:r>
    </w:p>
    <w:p w14:paraId="1E0C70E8" w14:textId="7B6CE3A9" w:rsidR="004B7663" w:rsidRPr="001E2974" w:rsidRDefault="004B7663" w:rsidP="001E2974">
      <w:pPr>
        <w:pStyle w:val="Heading1"/>
        <w:numPr>
          <w:ilvl w:val="0"/>
          <w:numId w:val="1"/>
        </w:numPr>
        <w:shd w:val="clear" w:color="auto" w:fill="F2F2F2" w:themeFill="background1" w:themeFillShade="F2"/>
        <w:spacing w:line="276" w:lineRule="auto"/>
        <w:ind w:left="567" w:hanging="567"/>
        <w:rPr>
          <w:rFonts w:ascii="Arial Narrow" w:hAnsi="Arial Narrow" w:cs="Arial"/>
          <w:color w:val="auto"/>
          <w:sz w:val="24"/>
          <w:szCs w:val="24"/>
        </w:rPr>
      </w:pPr>
      <w:bookmarkStart w:id="21" w:name="_Toc395007653"/>
      <w:bookmarkEnd w:id="20"/>
      <w:r w:rsidRPr="001E2974">
        <w:rPr>
          <w:rFonts w:ascii="Arial Narrow" w:hAnsi="Arial Narrow" w:cs="Arial"/>
          <w:color w:val="auto"/>
          <w:sz w:val="24"/>
          <w:szCs w:val="24"/>
        </w:rPr>
        <w:t xml:space="preserve">FINDINGS, </w:t>
      </w:r>
      <w:proofErr w:type="gramStart"/>
      <w:r w:rsidRPr="001E2974">
        <w:rPr>
          <w:rFonts w:ascii="Arial Narrow" w:hAnsi="Arial Narrow" w:cs="Arial"/>
          <w:color w:val="auto"/>
          <w:sz w:val="24"/>
          <w:szCs w:val="24"/>
        </w:rPr>
        <w:t>RECOMMENDATIONS</w:t>
      </w:r>
      <w:proofErr w:type="gramEnd"/>
      <w:r w:rsidRPr="001E2974">
        <w:rPr>
          <w:rFonts w:ascii="Arial Narrow" w:hAnsi="Arial Narrow" w:cs="Arial"/>
          <w:color w:val="auto"/>
          <w:sz w:val="24"/>
          <w:szCs w:val="24"/>
        </w:rPr>
        <w:t xml:space="preserve"> AND IMPLICATIONS ON LAW MAKING</w:t>
      </w:r>
      <w:bookmarkEnd w:id="21"/>
    </w:p>
    <w:p w14:paraId="620F5AE6" w14:textId="05CA369F" w:rsidR="0084687E" w:rsidRPr="008A3AC7" w:rsidRDefault="0084687E" w:rsidP="008A3AC7">
      <w:pPr>
        <w:spacing w:line="240" w:lineRule="auto"/>
        <w:rPr>
          <w:rFonts w:ascii="Arial Narrow" w:hAnsi="Arial Narrow" w:cs="Arial"/>
          <w:bCs/>
          <w:sz w:val="24"/>
          <w:szCs w:val="24"/>
        </w:rPr>
      </w:pPr>
      <w:bookmarkStart w:id="22" w:name="_Toc395007654"/>
    </w:p>
    <w:p w14:paraId="6FA045A3" w14:textId="35DBA37F" w:rsidR="008B1479" w:rsidRDefault="004E1EF3" w:rsidP="008B1479">
      <w:pPr>
        <w:tabs>
          <w:tab w:val="left" w:pos="3675"/>
        </w:tabs>
        <w:spacing w:line="276" w:lineRule="auto"/>
        <w:rPr>
          <w:rFonts w:ascii="Arial Narrow" w:hAnsi="Arial Narrow" w:cs="Arial"/>
          <w:b/>
          <w:sz w:val="24"/>
          <w:szCs w:val="24"/>
        </w:rPr>
      </w:pPr>
      <w:r w:rsidRPr="001E2974">
        <w:rPr>
          <w:rFonts w:ascii="Arial Narrow" w:hAnsi="Arial Narrow" w:cs="Arial"/>
          <w:b/>
          <w:sz w:val="24"/>
          <w:szCs w:val="24"/>
        </w:rPr>
        <w:t>COMMITTEE CONCERNS</w:t>
      </w:r>
    </w:p>
    <w:p w14:paraId="461C0EB6" w14:textId="77777777" w:rsidR="00D7023F" w:rsidRDefault="00D7023F" w:rsidP="00151913">
      <w:pPr>
        <w:tabs>
          <w:tab w:val="left" w:pos="3675"/>
        </w:tabs>
        <w:spacing w:line="240" w:lineRule="auto"/>
        <w:rPr>
          <w:rFonts w:ascii="Arial Narrow" w:hAnsi="Arial Narrow" w:cs="Arial"/>
          <w:b/>
          <w:sz w:val="24"/>
          <w:szCs w:val="24"/>
        </w:rPr>
      </w:pPr>
    </w:p>
    <w:p w14:paraId="19A1803D" w14:textId="4A32233C" w:rsidR="00AB3742" w:rsidRPr="00B44436" w:rsidRDefault="009B218E" w:rsidP="00B44436">
      <w:pPr>
        <w:tabs>
          <w:tab w:val="left" w:pos="3675"/>
        </w:tabs>
        <w:spacing w:line="276" w:lineRule="auto"/>
        <w:rPr>
          <w:rFonts w:ascii="Arial Narrow" w:hAnsi="Arial Narrow" w:cs="Arial"/>
          <w:b/>
          <w:sz w:val="24"/>
          <w:szCs w:val="24"/>
        </w:rPr>
      </w:pPr>
      <w:r w:rsidRPr="001E2974">
        <w:rPr>
          <w:rFonts w:ascii="Arial Narrow" w:hAnsi="Arial Narrow" w:cs="Arial"/>
          <w:bCs/>
          <w:sz w:val="24"/>
          <w:szCs w:val="24"/>
        </w:rPr>
        <w:t xml:space="preserve">The Committee is concerned </w:t>
      </w:r>
      <w:r w:rsidR="0098547F" w:rsidRPr="001E2974">
        <w:rPr>
          <w:rFonts w:ascii="Arial Narrow" w:hAnsi="Arial Narrow" w:cs="Arial"/>
          <w:bCs/>
          <w:sz w:val="24"/>
          <w:szCs w:val="24"/>
        </w:rPr>
        <w:t>about:</w:t>
      </w:r>
    </w:p>
    <w:p w14:paraId="07B4E8D1" w14:textId="77777777" w:rsidR="007C5F6A" w:rsidRPr="001E2974" w:rsidRDefault="007C5F6A" w:rsidP="006F0BDB">
      <w:pPr>
        <w:tabs>
          <w:tab w:val="left" w:pos="567"/>
          <w:tab w:val="left" w:pos="3675"/>
        </w:tabs>
        <w:spacing w:line="240" w:lineRule="auto"/>
        <w:rPr>
          <w:rFonts w:ascii="Arial Narrow" w:hAnsi="Arial Narrow" w:cs="Arial"/>
          <w:bCs/>
          <w:color w:val="FF0000"/>
          <w:sz w:val="24"/>
          <w:szCs w:val="24"/>
        </w:rPr>
      </w:pPr>
    </w:p>
    <w:p w14:paraId="354D0F8F" w14:textId="39D3D680" w:rsidR="007C5F6A" w:rsidRDefault="00AB3742" w:rsidP="006F0BDB">
      <w:pPr>
        <w:pStyle w:val="ListParagraph"/>
        <w:numPr>
          <w:ilvl w:val="1"/>
          <w:numId w:val="7"/>
        </w:numPr>
        <w:tabs>
          <w:tab w:val="left" w:pos="709"/>
          <w:tab w:val="left" w:pos="3675"/>
        </w:tabs>
        <w:spacing w:line="240" w:lineRule="auto"/>
        <w:ind w:left="567" w:hanging="567"/>
        <w:jc w:val="both"/>
        <w:rPr>
          <w:rFonts w:ascii="Arial Narrow" w:hAnsi="Arial Narrow" w:cs="Arial"/>
          <w:sz w:val="24"/>
          <w:szCs w:val="24"/>
        </w:rPr>
      </w:pPr>
      <w:r w:rsidRPr="001E2974">
        <w:rPr>
          <w:rFonts w:ascii="Arial Narrow" w:hAnsi="Arial Narrow" w:cs="Arial"/>
          <w:bCs/>
          <w:sz w:val="24"/>
          <w:szCs w:val="24"/>
          <w:lang w:val="en-ZA"/>
        </w:rPr>
        <w:t>The inability by the Department to implement recommendations by the Auditor General on irregular expenditure</w:t>
      </w:r>
      <w:r w:rsidR="00306F73">
        <w:rPr>
          <w:rFonts w:ascii="Arial Narrow" w:hAnsi="Arial Narrow" w:cs="Arial"/>
          <w:bCs/>
          <w:sz w:val="24"/>
          <w:szCs w:val="24"/>
          <w:lang w:val="en-ZA"/>
        </w:rPr>
        <w:t>.</w:t>
      </w:r>
      <w:r w:rsidR="002B60D2" w:rsidRPr="001E2974">
        <w:rPr>
          <w:rFonts w:ascii="Arial Narrow" w:hAnsi="Arial Narrow" w:cs="Arial"/>
          <w:sz w:val="24"/>
          <w:szCs w:val="24"/>
        </w:rPr>
        <w:t xml:space="preserve"> </w:t>
      </w:r>
    </w:p>
    <w:p w14:paraId="401C1E4F" w14:textId="5FC7CC9E" w:rsidR="00C905A2" w:rsidRPr="003421C2" w:rsidRDefault="003421C2" w:rsidP="006F0BDB">
      <w:pPr>
        <w:pStyle w:val="ListParagraph"/>
        <w:numPr>
          <w:ilvl w:val="1"/>
          <w:numId w:val="7"/>
        </w:numPr>
        <w:spacing w:line="240" w:lineRule="auto"/>
        <w:ind w:left="567" w:hanging="567"/>
        <w:jc w:val="both"/>
        <w:rPr>
          <w:rFonts w:ascii="Arial Narrow" w:hAnsi="Arial Narrow" w:cs="Arial"/>
          <w:bCs/>
          <w:sz w:val="24"/>
          <w:szCs w:val="24"/>
        </w:rPr>
      </w:pPr>
      <w:r w:rsidRPr="003421C2">
        <w:rPr>
          <w:rFonts w:ascii="Arial Narrow" w:hAnsi="Arial Narrow" w:cs="Arial"/>
          <w:bCs/>
          <w:sz w:val="24"/>
          <w:szCs w:val="24"/>
          <w:lang w:val="en-ZA"/>
        </w:rPr>
        <w:t>The Departments c</w:t>
      </w:r>
      <w:r w:rsidR="00272D42" w:rsidRPr="003421C2">
        <w:rPr>
          <w:rFonts w:ascii="Arial Narrow" w:hAnsi="Arial Narrow" w:cs="Arial"/>
          <w:bCs/>
          <w:sz w:val="24"/>
          <w:szCs w:val="24"/>
          <w:lang w:val="en-ZA"/>
        </w:rPr>
        <w:t xml:space="preserve">ontinuous failure to align its budget with its planned targets, as under expenditure is observed in Agriculture and Rural Development </w:t>
      </w:r>
      <w:r w:rsidR="00FD5D38">
        <w:rPr>
          <w:rFonts w:ascii="Arial Narrow" w:hAnsi="Arial Narrow" w:cs="Arial"/>
          <w:bCs/>
          <w:sz w:val="24"/>
          <w:szCs w:val="24"/>
          <w:lang w:val="en-ZA"/>
        </w:rPr>
        <w:t>programme</w:t>
      </w:r>
      <w:r w:rsidR="00272D42" w:rsidRPr="003421C2">
        <w:rPr>
          <w:rFonts w:ascii="Arial Narrow" w:hAnsi="Arial Narrow" w:cs="Arial"/>
          <w:bCs/>
          <w:sz w:val="24"/>
          <w:szCs w:val="24"/>
          <w:lang w:val="en-ZA"/>
        </w:rPr>
        <w:t>.</w:t>
      </w:r>
      <w:r w:rsidR="00C905A2" w:rsidRPr="003421C2">
        <w:rPr>
          <w:rFonts w:ascii="Arial Narrow" w:hAnsi="Arial Narrow" w:cs="Arial"/>
          <w:bCs/>
          <w:sz w:val="24"/>
          <w:szCs w:val="24"/>
        </w:rPr>
        <w:t xml:space="preserve"> </w:t>
      </w:r>
    </w:p>
    <w:p w14:paraId="68B2928F" w14:textId="3D212F78" w:rsidR="004A3FFF" w:rsidRPr="004A3FFF" w:rsidRDefault="00B119E1" w:rsidP="006F0BDB">
      <w:pPr>
        <w:pStyle w:val="ListParagraph"/>
        <w:numPr>
          <w:ilvl w:val="1"/>
          <w:numId w:val="7"/>
        </w:numPr>
        <w:tabs>
          <w:tab w:val="left" w:pos="567"/>
          <w:tab w:val="left" w:pos="3675"/>
        </w:tabs>
        <w:spacing w:line="240" w:lineRule="auto"/>
        <w:ind w:left="567" w:hanging="567"/>
        <w:jc w:val="both"/>
        <w:rPr>
          <w:rFonts w:ascii="Arial Narrow" w:hAnsi="Arial Narrow" w:cs="Arial"/>
          <w:sz w:val="24"/>
          <w:szCs w:val="24"/>
        </w:rPr>
      </w:pPr>
      <w:r>
        <w:rPr>
          <w:rFonts w:ascii="Arial Narrow" w:hAnsi="Arial Narrow" w:cs="Arial"/>
          <w:bCs/>
          <w:sz w:val="24"/>
          <w:szCs w:val="24"/>
          <w:lang w:val="en-ZA"/>
        </w:rPr>
        <w:t>T</w:t>
      </w:r>
      <w:r w:rsidR="00234C01">
        <w:rPr>
          <w:rFonts w:ascii="Arial Narrow" w:hAnsi="Arial Narrow" w:cs="Arial"/>
          <w:bCs/>
          <w:sz w:val="24"/>
          <w:szCs w:val="24"/>
          <w:lang w:val="en-ZA"/>
        </w:rPr>
        <w:t xml:space="preserve">he </w:t>
      </w:r>
      <w:r w:rsidR="004A3FFF" w:rsidRPr="004A3FFF">
        <w:rPr>
          <w:rFonts w:ascii="Arial Narrow" w:hAnsi="Arial Narrow" w:cs="Arial"/>
          <w:bCs/>
          <w:sz w:val="24"/>
          <w:szCs w:val="24"/>
          <w:lang w:val="en-ZA"/>
        </w:rPr>
        <w:t>Department continue</w:t>
      </w:r>
      <w:r>
        <w:rPr>
          <w:rFonts w:ascii="Arial Narrow" w:hAnsi="Arial Narrow" w:cs="Arial"/>
          <w:bCs/>
          <w:sz w:val="24"/>
          <w:szCs w:val="24"/>
          <w:lang w:val="en-ZA"/>
        </w:rPr>
        <w:t>s</w:t>
      </w:r>
      <w:r w:rsidR="004A3FFF" w:rsidRPr="004A3FFF">
        <w:rPr>
          <w:rFonts w:ascii="Arial Narrow" w:hAnsi="Arial Narrow" w:cs="Arial"/>
          <w:bCs/>
          <w:sz w:val="24"/>
          <w:szCs w:val="24"/>
          <w:lang w:val="en-ZA"/>
        </w:rPr>
        <w:t xml:space="preserve"> to underachieve its target </w:t>
      </w:r>
      <w:r w:rsidR="004A3FFF" w:rsidRPr="004A3FFF">
        <w:rPr>
          <w:rFonts w:ascii="Arial Narrow" w:hAnsi="Arial Narrow" w:cs="Arial"/>
          <w:bCs/>
          <w:iCs/>
          <w:sz w:val="24"/>
          <w:szCs w:val="24"/>
          <w:lang w:val="en-ZA"/>
        </w:rPr>
        <w:t>for businesses owned by Youth and People with Disabilities (PWDs)</w:t>
      </w:r>
      <w:r w:rsidR="004A3FFF">
        <w:rPr>
          <w:rFonts w:ascii="Arial Narrow" w:hAnsi="Arial Narrow" w:cs="Arial"/>
          <w:bCs/>
          <w:iCs/>
          <w:sz w:val="24"/>
          <w:szCs w:val="24"/>
          <w:lang w:val="en-ZA"/>
        </w:rPr>
        <w:t>.</w:t>
      </w:r>
    </w:p>
    <w:p w14:paraId="685AB3E5" w14:textId="65967358" w:rsidR="007C5F6A" w:rsidRPr="001E2974" w:rsidRDefault="00306F73" w:rsidP="006F0BDB">
      <w:pPr>
        <w:pStyle w:val="ListParagraph"/>
        <w:numPr>
          <w:ilvl w:val="1"/>
          <w:numId w:val="7"/>
        </w:numPr>
        <w:tabs>
          <w:tab w:val="left" w:pos="567"/>
          <w:tab w:val="left" w:pos="3675"/>
        </w:tabs>
        <w:spacing w:line="240" w:lineRule="auto"/>
        <w:ind w:left="567" w:hanging="567"/>
        <w:jc w:val="both"/>
        <w:rPr>
          <w:rFonts w:ascii="Arial Narrow" w:hAnsi="Arial Narrow" w:cs="Arial"/>
          <w:sz w:val="24"/>
          <w:szCs w:val="24"/>
        </w:rPr>
      </w:pPr>
      <w:r>
        <w:rPr>
          <w:rFonts w:ascii="Arial Narrow" w:hAnsi="Arial Narrow" w:cs="Arial"/>
          <w:bCs/>
          <w:sz w:val="24"/>
          <w:szCs w:val="24"/>
          <w:lang w:val="en-GB"/>
        </w:rPr>
        <w:t>T</w:t>
      </w:r>
      <w:r w:rsidR="00CC0428">
        <w:rPr>
          <w:rFonts w:ascii="Arial Narrow" w:hAnsi="Arial Narrow" w:cs="Arial"/>
          <w:bCs/>
          <w:sz w:val="24"/>
          <w:szCs w:val="24"/>
          <w:lang w:val="en-GB"/>
        </w:rPr>
        <w:t xml:space="preserve">he </w:t>
      </w:r>
      <w:r w:rsidR="00CC0428" w:rsidRPr="00CC0428">
        <w:rPr>
          <w:rFonts w:ascii="Arial Narrow" w:hAnsi="Arial Narrow" w:cs="Arial"/>
          <w:bCs/>
          <w:sz w:val="24"/>
          <w:szCs w:val="24"/>
          <w:lang w:val="en-GB"/>
        </w:rPr>
        <w:t xml:space="preserve">IDMS system and </w:t>
      </w:r>
      <w:r w:rsidR="00151913" w:rsidRPr="00CC0428">
        <w:rPr>
          <w:rFonts w:ascii="Arial Narrow" w:hAnsi="Arial Narrow" w:cs="Arial"/>
          <w:bCs/>
          <w:sz w:val="24"/>
          <w:szCs w:val="24"/>
          <w:lang w:val="en-GB"/>
        </w:rPr>
        <w:t>its</w:t>
      </w:r>
      <w:r w:rsidR="00CC0428" w:rsidRPr="00CC0428">
        <w:rPr>
          <w:rFonts w:ascii="Arial Narrow" w:hAnsi="Arial Narrow" w:cs="Arial"/>
          <w:bCs/>
          <w:sz w:val="24"/>
          <w:szCs w:val="24"/>
          <w:lang w:val="en-GB"/>
        </w:rPr>
        <w:t xml:space="preserve"> associated SCM processes still pose challenges and has led to delays in the delivery of infrastructure projects</w:t>
      </w:r>
      <w:r w:rsidR="006B4F22">
        <w:rPr>
          <w:rFonts w:ascii="Arial Narrow" w:hAnsi="Arial Narrow" w:cs="Arial"/>
          <w:bCs/>
          <w:sz w:val="24"/>
          <w:szCs w:val="24"/>
          <w:lang w:val="en-GB"/>
        </w:rPr>
        <w:t xml:space="preserve"> </w:t>
      </w:r>
      <w:r w:rsidR="006B4F22" w:rsidRPr="006B4F22">
        <w:rPr>
          <w:rFonts w:ascii="Arial Narrow" w:hAnsi="Arial Narrow" w:cs="Arial"/>
          <w:bCs/>
          <w:sz w:val="24"/>
          <w:szCs w:val="24"/>
          <w:lang w:val="en-ZA"/>
        </w:rPr>
        <w:t xml:space="preserve">and non-responsiveness to tenders </w:t>
      </w:r>
      <w:r w:rsidR="006B4F22" w:rsidRPr="006B4F22">
        <w:rPr>
          <w:rFonts w:ascii="Arial Narrow" w:hAnsi="Arial Narrow" w:cs="Arial"/>
          <w:bCs/>
          <w:sz w:val="24"/>
          <w:szCs w:val="24"/>
          <w:lang w:val="en-GB"/>
        </w:rPr>
        <w:t>which affects service delivery</w:t>
      </w:r>
      <w:r>
        <w:rPr>
          <w:rFonts w:ascii="Arial Narrow" w:hAnsi="Arial Narrow" w:cs="Arial"/>
          <w:bCs/>
          <w:sz w:val="24"/>
          <w:szCs w:val="24"/>
          <w:lang w:val="en-GB"/>
        </w:rPr>
        <w:t>.</w:t>
      </w:r>
    </w:p>
    <w:p w14:paraId="319E1BE2" w14:textId="3E85E244" w:rsidR="007610AB" w:rsidRDefault="007610AB" w:rsidP="006F0BDB">
      <w:pPr>
        <w:pStyle w:val="ListParagraph"/>
        <w:numPr>
          <w:ilvl w:val="1"/>
          <w:numId w:val="7"/>
        </w:numPr>
        <w:spacing w:line="240" w:lineRule="auto"/>
        <w:ind w:left="567" w:hanging="567"/>
        <w:jc w:val="both"/>
        <w:rPr>
          <w:rFonts w:ascii="Arial Narrow" w:hAnsi="Arial Narrow" w:cs="Arial"/>
          <w:sz w:val="24"/>
          <w:szCs w:val="24"/>
        </w:rPr>
      </w:pPr>
      <w:bookmarkStart w:id="23" w:name="_Hlk24838176"/>
      <w:r w:rsidRPr="007610AB">
        <w:rPr>
          <w:rFonts w:ascii="Arial Narrow" w:hAnsi="Arial Narrow" w:cs="Arial"/>
          <w:sz w:val="24"/>
          <w:szCs w:val="24"/>
        </w:rPr>
        <w:t xml:space="preserve">The lack of spending </w:t>
      </w:r>
      <w:r w:rsidR="00306F73">
        <w:rPr>
          <w:rFonts w:ascii="Arial Narrow" w:hAnsi="Arial Narrow" w:cs="Arial"/>
          <w:sz w:val="24"/>
          <w:szCs w:val="24"/>
        </w:rPr>
        <w:t xml:space="preserve">on </w:t>
      </w:r>
      <w:r w:rsidRPr="007610AB">
        <w:rPr>
          <w:rFonts w:ascii="Arial Narrow" w:hAnsi="Arial Narrow" w:cs="Arial"/>
          <w:sz w:val="24"/>
          <w:szCs w:val="24"/>
        </w:rPr>
        <w:t>the Conditional Grants on the agricultural industry</w:t>
      </w:r>
      <w:r w:rsidR="00306F73">
        <w:rPr>
          <w:rFonts w:ascii="Arial Narrow" w:hAnsi="Arial Narrow" w:cs="Arial"/>
          <w:sz w:val="24"/>
          <w:szCs w:val="24"/>
        </w:rPr>
        <w:t>.</w:t>
      </w:r>
    </w:p>
    <w:bookmarkEnd w:id="23"/>
    <w:p w14:paraId="40BC1D06" w14:textId="77777777" w:rsidR="006F0BDB" w:rsidRDefault="006F0BDB" w:rsidP="00FD5D38">
      <w:pPr>
        <w:tabs>
          <w:tab w:val="left" w:pos="567"/>
          <w:tab w:val="left" w:pos="3675"/>
        </w:tabs>
        <w:spacing w:line="240" w:lineRule="auto"/>
        <w:rPr>
          <w:rFonts w:ascii="Arial Narrow" w:hAnsi="Arial Narrow" w:cs="Arial"/>
          <w:b/>
          <w:sz w:val="24"/>
          <w:szCs w:val="24"/>
        </w:rPr>
      </w:pPr>
    </w:p>
    <w:p w14:paraId="6E604988" w14:textId="11B3FB4B" w:rsidR="00043885" w:rsidRPr="001E2974" w:rsidRDefault="00043885" w:rsidP="001E2974">
      <w:pPr>
        <w:tabs>
          <w:tab w:val="left" w:pos="567"/>
          <w:tab w:val="left" w:pos="3675"/>
        </w:tabs>
        <w:spacing w:line="276" w:lineRule="auto"/>
        <w:rPr>
          <w:rFonts w:ascii="Arial Narrow" w:hAnsi="Arial Narrow" w:cs="Arial"/>
          <w:b/>
          <w:sz w:val="24"/>
          <w:szCs w:val="24"/>
        </w:rPr>
      </w:pPr>
      <w:r w:rsidRPr="001E2974">
        <w:rPr>
          <w:rFonts w:ascii="Arial Narrow" w:hAnsi="Arial Narrow" w:cs="Arial"/>
          <w:b/>
          <w:sz w:val="24"/>
          <w:szCs w:val="24"/>
        </w:rPr>
        <w:t xml:space="preserve">COMMITTEE RECOMMENDATIONS </w:t>
      </w:r>
    </w:p>
    <w:p w14:paraId="7E6C1A16" w14:textId="77777777" w:rsidR="00744DD3" w:rsidRPr="001E2974" w:rsidRDefault="00744DD3" w:rsidP="00523777">
      <w:pPr>
        <w:tabs>
          <w:tab w:val="left" w:pos="567"/>
          <w:tab w:val="left" w:pos="3675"/>
        </w:tabs>
        <w:spacing w:line="240" w:lineRule="auto"/>
        <w:rPr>
          <w:rFonts w:ascii="Arial Narrow" w:hAnsi="Arial Narrow" w:cs="Arial"/>
          <w:bCs/>
          <w:color w:val="000000" w:themeColor="text1"/>
          <w:sz w:val="24"/>
          <w:szCs w:val="24"/>
        </w:rPr>
      </w:pPr>
    </w:p>
    <w:p w14:paraId="21DB6DDC" w14:textId="2AA7BEC7" w:rsidR="00744DD3" w:rsidRPr="001E2974" w:rsidRDefault="00744DD3" w:rsidP="001E2974">
      <w:pPr>
        <w:tabs>
          <w:tab w:val="left" w:pos="567"/>
          <w:tab w:val="left" w:pos="3675"/>
        </w:tabs>
        <w:spacing w:line="276" w:lineRule="auto"/>
        <w:rPr>
          <w:rFonts w:ascii="Arial Narrow" w:hAnsi="Arial Narrow" w:cs="Arial"/>
          <w:bCs/>
          <w:color w:val="000000" w:themeColor="text1"/>
          <w:sz w:val="24"/>
          <w:szCs w:val="24"/>
        </w:rPr>
      </w:pPr>
      <w:r w:rsidRPr="001E2974">
        <w:rPr>
          <w:rFonts w:ascii="Arial Narrow" w:hAnsi="Arial Narrow" w:cs="Arial"/>
          <w:b/>
          <w:bCs/>
          <w:color w:val="000000" w:themeColor="text1"/>
          <w:sz w:val="24"/>
          <w:szCs w:val="24"/>
        </w:rPr>
        <w:t xml:space="preserve">The reports should be submitted to the Committee by the </w:t>
      </w:r>
      <w:r w:rsidR="000522D4">
        <w:rPr>
          <w:rFonts w:ascii="Arial Narrow" w:hAnsi="Arial Narrow" w:cs="Arial"/>
          <w:b/>
          <w:bCs/>
          <w:color w:val="000000" w:themeColor="text1"/>
          <w:sz w:val="24"/>
          <w:szCs w:val="24"/>
        </w:rPr>
        <w:t>26</w:t>
      </w:r>
      <w:r w:rsidR="000522D4" w:rsidRPr="004059CD">
        <w:rPr>
          <w:rFonts w:ascii="Arial Narrow" w:hAnsi="Arial Narrow" w:cs="Arial"/>
          <w:b/>
          <w:bCs/>
          <w:color w:val="000000" w:themeColor="text1"/>
          <w:sz w:val="24"/>
          <w:szCs w:val="24"/>
          <w:vertAlign w:val="superscript"/>
        </w:rPr>
        <w:t>th of</w:t>
      </w:r>
      <w:r w:rsidR="004059CD">
        <w:rPr>
          <w:rFonts w:ascii="Arial Narrow" w:hAnsi="Arial Narrow" w:cs="Arial"/>
          <w:b/>
          <w:bCs/>
          <w:color w:val="000000" w:themeColor="text1"/>
          <w:sz w:val="24"/>
          <w:szCs w:val="24"/>
        </w:rPr>
        <w:t xml:space="preserve"> February</w:t>
      </w:r>
      <w:r w:rsidR="00266F21" w:rsidRPr="001E2974">
        <w:rPr>
          <w:rFonts w:ascii="Arial Narrow" w:hAnsi="Arial Narrow" w:cs="Arial"/>
          <w:b/>
          <w:bCs/>
          <w:color w:val="000000" w:themeColor="text1"/>
          <w:sz w:val="24"/>
          <w:szCs w:val="24"/>
        </w:rPr>
        <w:t xml:space="preserve"> 202</w:t>
      </w:r>
      <w:r w:rsidR="005E2FE6">
        <w:rPr>
          <w:rFonts w:ascii="Arial Narrow" w:hAnsi="Arial Narrow" w:cs="Arial"/>
          <w:b/>
          <w:bCs/>
          <w:color w:val="000000" w:themeColor="text1"/>
          <w:sz w:val="24"/>
          <w:szCs w:val="24"/>
        </w:rPr>
        <w:t>4</w:t>
      </w:r>
      <w:r w:rsidRPr="001E2974">
        <w:rPr>
          <w:rFonts w:ascii="Arial Narrow" w:hAnsi="Arial Narrow" w:cs="Arial"/>
          <w:bCs/>
          <w:color w:val="000000" w:themeColor="text1"/>
          <w:sz w:val="24"/>
          <w:szCs w:val="24"/>
        </w:rPr>
        <w:t xml:space="preserve">. </w:t>
      </w:r>
    </w:p>
    <w:p w14:paraId="20038D9D" w14:textId="77777777" w:rsidR="009137DD" w:rsidRPr="001E2974" w:rsidRDefault="009137DD" w:rsidP="001E2974">
      <w:pPr>
        <w:spacing w:line="276" w:lineRule="auto"/>
        <w:rPr>
          <w:rFonts w:ascii="Arial Narrow" w:hAnsi="Arial Narrow" w:cs="Arial"/>
          <w:b/>
          <w:bCs/>
          <w:sz w:val="24"/>
          <w:szCs w:val="24"/>
        </w:rPr>
      </w:pPr>
      <w:r w:rsidRPr="001E2974">
        <w:rPr>
          <w:rFonts w:ascii="Arial Narrow" w:hAnsi="Arial Narrow" w:cs="Arial"/>
          <w:b/>
          <w:bCs/>
          <w:sz w:val="24"/>
          <w:szCs w:val="24"/>
        </w:rPr>
        <w:t>The Committee recommends that the Department should:</w:t>
      </w:r>
    </w:p>
    <w:p w14:paraId="26974284" w14:textId="77777777" w:rsidR="00043885" w:rsidRPr="001E2974" w:rsidRDefault="00043885" w:rsidP="008B1479">
      <w:pPr>
        <w:pStyle w:val="ListParagraph"/>
        <w:spacing w:line="240" w:lineRule="auto"/>
        <w:jc w:val="both"/>
        <w:rPr>
          <w:rFonts w:ascii="Arial Narrow" w:hAnsi="Arial Narrow" w:cs="Arial"/>
          <w:bCs/>
          <w:color w:val="000000" w:themeColor="text1"/>
          <w:sz w:val="24"/>
          <w:szCs w:val="24"/>
        </w:rPr>
      </w:pPr>
    </w:p>
    <w:p w14:paraId="270B618A" w14:textId="0E0D841B" w:rsidR="00CC0428" w:rsidRPr="00A64348" w:rsidRDefault="00FE0142" w:rsidP="00A64348">
      <w:pPr>
        <w:pStyle w:val="ListParagraph"/>
        <w:numPr>
          <w:ilvl w:val="2"/>
          <w:numId w:val="8"/>
        </w:numPr>
        <w:spacing w:line="360" w:lineRule="auto"/>
        <w:jc w:val="both"/>
        <w:rPr>
          <w:rFonts w:ascii="Arial Narrow" w:hAnsi="Arial Narrow" w:cs="Arial"/>
          <w:bCs/>
          <w:color w:val="000000" w:themeColor="text1"/>
          <w:sz w:val="24"/>
          <w:szCs w:val="24"/>
        </w:rPr>
      </w:pPr>
      <w:r w:rsidRPr="00FE0142">
        <w:rPr>
          <w:rFonts w:ascii="Arial Narrow" w:hAnsi="Arial Narrow" w:cs="Arial"/>
          <w:bCs/>
          <w:color w:val="000000" w:themeColor="text1"/>
          <w:sz w:val="24"/>
          <w:szCs w:val="24"/>
        </w:rPr>
        <w:t>Provide the Committee with a report on the corrective measure in place to avoid audit findings. The Department is further requested to report its progress to the Committee quarterly on issues raised by the Auditor General.</w:t>
      </w:r>
    </w:p>
    <w:p w14:paraId="57C10A4A" w14:textId="3C5C6636" w:rsidR="00C905A2" w:rsidRDefault="00C905A2" w:rsidP="00F65E5F">
      <w:pPr>
        <w:pStyle w:val="ListParagraph"/>
        <w:numPr>
          <w:ilvl w:val="2"/>
          <w:numId w:val="8"/>
        </w:numPr>
        <w:spacing w:line="360" w:lineRule="auto"/>
        <w:jc w:val="both"/>
        <w:rPr>
          <w:rFonts w:ascii="Arial Narrow" w:hAnsi="Arial Narrow" w:cs="Arial"/>
          <w:bCs/>
          <w:color w:val="000000" w:themeColor="text1"/>
          <w:sz w:val="24"/>
          <w:szCs w:val="24"/>
        </w:rPr>
      </w:pPr>
      <w:r w:rsidRPr="00C905A2">
        <w:rPr>
          <w:rFonts w:ascii="Arial Narrow" w:hAnsi="Arial Narrow" w:cs="Arial"/>
          <w:bCs/>
          <w:color w:val="000000" w:themeColor="text1"/>
          <w:sz w:val="24"/>
          <w:szCs w:val="24"/>
        </w:rPr>
        <w:t xml:space="preserve">The Department should provide monitoring and evaluation quarterly reports on the progress of how planned targets are achieved and the budget is spent on planned projects. </w:t>
      </w:r>
    </w:p>
    <w:p w14:paraId="6D264C81" w14:textId="1222D564" w:rsidR="00DE6960" w:rsidRDefault="00391F33" w:rsidP="00F65E5F">
      <w:pPr>
        <w:pStyle w:val="ListParagraph"/>
        <w:numPr>
          <w:ilvl w:val="2"/>
          <w:numId w:val="8"/>
        </w:numPr>
        <w:spacing w:line="360" w:lineRule="auto"/>
        <w:jc w:val="both"/>
        <w:rPr>
          <w:rFonts w:ascii="Arial Narrow" w:hAnsi="Arial Narrow" w:cs="Arial"/>
          <w:bCs/>
          <w:color w:val="000000" w:themeColor="text1"/>
          <w:sz w:val="24"/>
          <w:szCs w:val="24"/>
        </w:rPr>
      </w:pPr>
      <w:r w:rsidRPr="00391F33">
        <w:rPr>
          <w:rFonts w:ascii="Arial Narrow" w:hAnsi="Arial Narrow" w:cs="Arial"/>
          <w:bCs/>
          <w:iCs/>
          <w:color w:val="000000" w:themeColor="text1"/>
          <w:sz w:val="24"/>
          <w:szCs w:val="24"/>
          <w:lang w:val="en-ZA"/>
        </w:rPr>
        <w:t xml:space="preserve">Department to provide </w:t>
      </w:r>
      <w:r w:rsidR="003C6615">
        <w:rPr>
          <w:rFonts w:ascii="Arial Narrow" w:hAnsi="Arial Narrow" w:cs="Arial"/>
          <w:bCs/>
          <w:iCs/>
          <w:color w:val="000000" w:themeColor="text1"/>
          <w:sz w:val="24"/>
          <w:szCs w:val="24"/>
          <w:lang w:val="en-ZA"/>
        </w:rPr>
        <w:t>a quarterly</w:t>
      </w:r>
      <w:r w:rsidRPr="00391F33">
        <w:rPr>
          <w:rFonts w:ascii="Arial Narrow" w:hAnsi="Arial Narrow" w:cs="Arial"/>
          <w:bCs/>
          <w:iCs/>
          <w:color w:val="000000" w:themeColor="text1"/>
          <w:sz w:val="24"/>
          <w:szCs w:val="24"/>
          <w:lang w:val="en-ZA"/>
        </w:rPr>
        <w:t xml:space="preserve"> turnaround strategy on how procurement targets for Women, Youth and People with Disabilities will be achieved in the next quarters.</w:t>
      </w:r>
    </w:p>
    <w:p w14:paraId="17C506AB" w14:textId="0701A136" w:rsidR="00C905A2" w:rsidRPr="005E2FE6" w:rsidRDefault="00A553A8" w:rsidP="00F65E5F">
      <w:pPr>
        <w:pStyle w:val="ListParagraph"/>
        <w:numPr>
          <w:ilvl w:val="2"/>
          <w:numId w:val="8"/>
        </w:numPr>
        <w:spacing w:line="360" w:lineRule="auto"/>
        <w:jc w:val="both"/>
        <w:rPr>
          <w:rFonts w:ascii="Arial Narrow" w:hAnsi="Arial Narrow" w:cs="Arial"/>
          <w:bCs/>
          <w:color w:val="000000" w:themeColor="text1"/>
          <w:sz w:val="24"/>
          <w:szCs w:val="24"/>
        </w:rPr>
      </w:pPr>
      <w:r>
        <w:rPr>
          <w:rFonts w:ascii="Arial Narrow" w:hAnsi="Arial Narrow" w:cs="Arial"/>
          <w:bCs/>
          <w:color w:val="000000" w:themeColor="text1"/>
          <w:sz w:val="24"/>
          <w:szCs w:val="24"/>
        </w:rPr>
        <w:t>Provide a progress report on the</w:t>
      </w:r>
      <w:r w:rsidRPr="006B05F3">
        <w:rPr>
          <w:rFonts w:ascii="Arial Narrow" w:hAnsi="Arial Narrow" w:cs="Arial"/>
          <w:sz w:val="24"/>
          <w:szCs w:val="24"/>
        </w:rPr>
        <w:t xml:space="preserve"> </w:t>
      </w:r>
      <w:r w:rsidRPr="006B05F3">
        <w:rPr>
          <w:rFonts w:ascii="Arial Narrow" w:hAnsi="Arial Narrow" w:cs="Arial"/>
          <w:bCs/>
          <w:color w:val="000000" w:themeColor="text1"/>
          <w:sz w:val="24"/>
          <w:szCs w:val="24"/>
        </w:rPr>
        <w:t xml:space="preserve">backlog faced with the establishment of infrastructure projects brought about by the IDMS </w:t>
      </w:r>
      <w:r>
        <w:rPr>
          <w:rFonts w:ascii="Arial Narrow" w:hAnsi="Arial Narrow" w:cs="Arial"/>
          <w:bCs/>
          <w:color w:val="000000" w:themeColor="text1"/>
          <w:sz w:val="24"/>
          <w:szCs w:val="24"/>
        </w:rPr>
        <w:t>sys</w:t>
      </w:r>
      <w:r w:rsidR="00BB7873">
        <w:rPr>
          <w:rFonts w:ascii="Arial Narrow" w:hAnsi="Arial Narrow" w:cs="Arial"/>
          <w:bCs/>
          <w:color w:val="000000" w:themeColor="text1"/>
          <w:sz w:val="24"/>
          <w:szCs w:val="24"/>
        </w:rPr>
        <w:t>t</w:t>
      </w:r>
      <w:r>
        <w:rPr>
          <w:rFonts w:ascii="Arial Narrow" w:hAnsi="Arial Narrow" w:cs="Arial"/>
          <w:bCs/>
          <w:color w:val="000000" w:themeColor="text1"/>
          <w:sz w:val="24"/>
          <w:szCs w:val="24"/>
        </w:rPr>
        <w:t>em</w:t>
      </w:r>
      <w:r w:rsidRPr="00A553A8">
        <w:rPr>
          <w:rFonts w:ascii="Arial Narrow" w:eastAsiaTheme="minorHAnsi" w:hAnsi="Arial Narrow" w:cs="Arial"/>
          <w:bCs/>
          <w:sz w:val="24"/>
          <w:szCs w:val="24"/>
          <w:lang w:val="en-GB"/>
        </w:rPr>
        <w:t xml:space="preserve"> </w:t>
      </w:r>
      <w:r w:rsidRPr="00A553A8">
        <w:rPr>
          <w:rFonts w:ascii="Arial Narrow" w:hAnsi="Arial Narrow" w:cs="Arial"/>
          <w:bCs/>
          <w:color w:val="000000" w:themeColor="text1"/>
          <w:sz w:val="24"/>
          <w:szCs w:val="24"/>
          <w:lang w:val="en-GB"/>
        </w:rPr>
        <w:t>and its associated SCM processes</w:t>
      </w:r>
      <w:r w:rsidRPr="006B05F3">
        <w:rPr>
          <w:rFonts w:ascii="Arial Narrow" w:hAnsi="Arial Narrow" w:cs="Arial"/>
          <w:bCs/>
          <w:color w:val="000000" w:themeColor="text1"/>
          <w:sz w:val="24"/>
          <w:szCs w:val="24"/>
        </w:rPr>
        <w:t>.</w:t>
      </w:r>
    </w:p>
    <w:p w14:paraId="1A8C187D" w14:textId="35D031C7" w:rsidR="009F6E6F" w:rsidRDefault="009F6E6F" w:rsidP="00F65E5F">
      <w:pPr>
        <w:pStyle w:val="ListParagraph"/>
        <w:numPr>
          <w:ilvl w:val="2"/>
          <w:numId w:val="8"/>
        </w:numPr>
        <w:spacing w:line="360" w:lineRule="auto"/>
        <w:jc w:val="both"/>
        <w:rPr>
          <w:rFonts w:ascii="Arial Narrow" w:hAnsi="Arial Narrow" w:cs="Arial"/>
          <w:bCs/>
          <w:color w:val="000000" w:themeColor="text1"/>
          <w:sz w:val="24"/>
          <w:szCs w:val="24"/>
          <w:lang w:val="en-ZA"/>
        </w:rPr>
      </w:pPr>
      <w:r w:rsidRPr="009F6E6F">
        <w:rPr>
          <w:rFonts w:ascii="Arial Narrow" w:hAnsi="Arial Narrow" w:cs="Arial"/>
          <w:bCs/>
          <w:color w:val="000000" w:themeColor="text1"/>
          <w:sz w:val="24"/>
          <w:szCs w:val="24"/>
          <w:lang w:val="en-ZA"/>
        </w:rPr>
        <w:t>Provide the Committee with a detailed report on how the allocated funds on the Conditional Grants will be utilised to support the agricultural sector.</w:t>
      </w:r>
    </w:p>
    <w:p w14:paraId="27F4C27A" w14:textId="65B25BE7" w:rsidR="00CC0428" w:rsidRDefault="00CC0428" w:rsidP="00CC0428">
      <w:pPr>
        <w:rPr>
          <w:rFonts w:ascii="Arial Narrow" w:hAnsi="Arial Narrow" w:cs="Arial"/>
          <w:b/>
          <w:color w:val="000000" w:themeColor="text1"/>
          <w:sz w:val="24"/>
          <w:szCs w:val="24"/>
        </w:rPr>
      </w:pPr>
      <w:r w:rsidRPr="00A553A8">
        <w:rPr>
          <w:rFonts w:ascii="Arial Narrow" w:hAnsi="Arial Narrow" w:cs="Arial"/>
          <w:b/>
          <w:color w:val="000000" w:themeColor="text1"/>
          <w:sz w:val="24"/>
          <w:szCs w:val="24"/>
        </w:rPr>
        <w:t>Additional recommendation</w:t>
      </w:r>
      <w:r w:rsidR="00A553A8" w:rsidRPr="00A553A8">
        <w:rPr>
          <w:rFonts w:ascii="Arial Narrow" w:hAnsi="Arial Narrow" w:cs="Arial"/>
          <w:b/>
          <w:color w:val="000000" w:themeColor="text1"/>
          <w:sz w:val="24"/>
          <w:szCs w:val="24"/>
        </w:rPr>
        <w:t>s</w:t>
      </w:r>
    </w:p>
    <w:p w14:paraId="22125149" w14:textId="1A2B2AED" w:rsidR="009574DE" w:rsidRDefault="009574DE" w:rsidP="00C905A2">
      <w:pPr>
        <w:pStyle w:val="ListParagraph"/>
        <w:numPr>
          <w:ilvl w:val="2"/>
          <w:numId w:val="8"/>
        </w:numPr>
        <w:jc w:val="both"/>
        <w:rPr>
          <w:rFonts w:ascii="Arial Narrow" w:eastAsia="Times New Roman" w:hAnsi="Arial Narrow" w:cs="Arial"/>
          <w:bCs/>
          <w:sz w:val="24"/>
          <w:szCs w:val="24"/>
        </w:rPr>
      </w:pPr>
      <w:r w:rsidRPr="00C905A2">
        <w:rPr>
          <w:rFonts w:ascii="Arial Narrow" w:eastAsia="Times New Roman" w:hAnsi="Arial Narrow" w:cs="Arial"/>
          <w:bCs/>
          <w:sz w:val="24"/>
          <w:szCs w:val="24"/>
        </w:rPr>
        <w:t xml:space="preserve">Provide the Committee with a comprehensive report that includes a list of identified </w:t>
      </w:r>
      <w:r w:rsidR="00D46612">
        <w:rPr>
          <w:rFonts w:ascii="Arial Narrow" w:eastAsia="Times New Roman" w:hAnsi="Arial Narrow" w:cs="Arial"/>
          <w:bCs/>
          <w:sz w:val="24"/>
          <w:szCs w:val="24"/>
        </w:rPr>
        <w:t>l</w:t>
      </w:r>
      <w:r w:rsidRPr="00C905A2">
        <w:rPr>
          <w:rFonts w:ascii="Arial Narrow" w:eastAsia="Times New Roman" w:hAnsi="Arial Narrow" w:cs="Arial"/>
          <w:bCs/>
          <w:sz w:val="24"/>
          <w:szCs w:val="24"/>
        </w:rPr>
        <w:t>and for agricultural production, land to be rehabilitated, criteria to be used to assist small holder farmers to gain access to Land.</w:t>
      </w:r>
    </w:p>
    <w:p w14:paraId="03FE52B8" w14:textId="4661907E" w:rsidR="00C905A2" w:rsidRPr="00F160FE" w:rsidRDefault="0089272B" w:rsidP="00F160FE">
      <w:pPr>
        <w:pStyle w:val="ListParagraph"/>
        <w:numPr>
          <w:ilvl w:val="2"/>
          <w:numId w:val="8"/>
        </w:numPr>
        <w:rPr>
          <w:rFonts w:ascii="Arial Narrow" w:eastAsia="Times New Roman" w:hAnsi="Arial Narrow" w:cs="Arial"/>
          <w:bCs/>
          <w:sz w:val="24"/>
          <w:szCs w:val="24"/>
        </w:rPr>
      </w:pPr>
      <w:r w:rsidRPr="0089272B">
        <w:rPr>
          <w:rFonts w:ascii="Arial Narrow" w:eastAsia="Times New Roman" w:hAnsi="Arial Narrow" w:cs="Arial"/>
          <w:bCs/>
          <w:sz w:val="24"/>
          <w:szCs w:val="24"/>
        </w:rPr>
        <w:t>Provide Committee with evidence of lease agreements drawn up between farmers and Municipalities where applicable.</w:t>
      </w:r>
    </w:p>
    <w:p w14:paraId="7C799BAD" w14:textId="77777777" w:rsidR="00C905A2" w:rsidRPr="00C905A2" w:rsidRDefault="00C905A2" w:rsidP="00C905A2">
      <w:pPr>
        <w:pStyle w:val="ListParagraph"/>
        <w:rPr>
          <w:rFonts w:ascii="Arial" w:eastAsia="Times New Roman" w:hAnsi="Arial" w:cs="Arial"/>
          <w:bCs/>
        </w:rPr>
      </w:pPr>
    </w:p>
    <w:p w14:paraId="1BDD6C9F" w14:textId="3132EFEA" w:rsidR="004B7663" w:rsidRPr="001E2974" w:rsidRDefault="004B7663" w:rsidP="00C905A2">
      <w:pPr>
        <w:pStyle w:val="ListParagraph"/>
        <w:numPr>
          <w:ilvl w:val="0"/>
          <w:numId w:val="8"/>
        </w:numPr>
        <w:shd w:val="clear" w:color="auto" w:fill="BFBFBF" w:themeFill="background1" w:themeFillShade="BF"/>
        <w:rPr>
          <w:rFonts w:ascii="Arial Narrow" w:hAnsi="Arial Narrow" w:cs="Arial"/>
          <w:b/>
          <w:sz w:val="24"/>
          <w:szCs w:val="24"/>
        </w:rPr>
      </w:pPr>
      <w:r w:rsidRPr="001E2974">
        <w:rPr>
          <w:rFonts w:ascii="Arial Narrow" w:hAnsi="Arial Narrow" w:cs="Arial"/>
          <w:b/>
          <w:sz w:val="24"/>
          <w:szCs w:val="24"/>
          <w:shd w:val="clear" w:color="auto" w:fill="D9D9D9" w:themeFill="background1" w:themeFillShade="D9"/>
        </w:rPr>
        <w:t>ACKNOWLEDGEMENTS</w:t>
      </w:r>
      <w:bookmarkEnd w:id="22"/>
    </w:p>
    <w:p w14:paraId="30BEE90B" w14:textId="3F37A1AC" w:rsidR="005E2517" w:rsidRDefault="00700FCD" w:rsidP="005E2517">
      <w:pPr>
        <w:spacing w:line="276" w:lineRule="auto"/>
        <w:rPr>
          <w:rFonts w:ascii="Arial Narrow" w:eastAsia="Times New Roman" w:hAnsi="Arial Narrow" w:cs="Arial"/>
          <w:sz w:val="24"/>
          <w:szCs w:val="24"/>
        </w:rPr>
      </w:pPr>
      <w:bookmarkStart w:id="24" w:name="_Hlk42504745"/>
      <w:bookmarkStart w:id="25" w:name="_Toc395007655"/>
      <w:r w:rsidRPr="001E2974">
        <w:rPr>
          <w:rFonts w:ascii="Arial Narrow" w:eastAsia="Times New Roman" w:hAnsi="Arial Narrow" w:cs="Arial"/>
          <w:sz w:val="24"/>
          <w:szCs w:val="24"/>
        </w:rPr>
        <w:t xml:space="preserve"> </w:t>
      </w:r>
      <w:bookmarkEnd w:id="24"/>
      <w:r w:rsidR="005E2517" w:rsidRPr="005E2517">
        <w:rPr>
          <w:rFonts w:ascii="Arial Narrow" w:eastAsia="Times New Roman" w:hAnsi="Arial Narrow" w:cs="Arial"/>
          <w:sz w:val="24"/>
          <w:szCs w:val="24"/>
          <w:lang w:val="en-GB"/>
        </w:rPr>
        <w:t xml:space="preserve">The Portfolio Committee on Environment, Agriculture and Rural Development wishes to thank the MEC for Social Development and Agriculture and Rural Development, Ms Mbali Hlophe, the Head of Department, Ms M </w:t>
      </w:r>
      <w:proofErr w:type="spellStart"/>
      <w:r w:rsidR="005E2517" w:rsidRPr="005E2517">
        <w:rPr>
          <w:rFonts w:ascii="Arial Narrow" w:eastAsia="Times New Roman" w:hAnsi="Arial Narrow" w:cs="Arial"/>
          <w:sz w:val="24"/>
          <w:szCs w:val="24"/>
          <w:lang w:val="en-GB"/>
        </w:rPr>
        <w:t>Gasela</w:t>
      </w:r>
      <w:proofErr w:type="spellEnd"/>
      <w:r w:rsidR="005E2517" w:rsidRPr="005E2517">
        <w:rPr>
          <w:rFonts w:ascii="Arial Narrow" w:eastAsia="Times New Roman" w:hAnsi="Arial Narrow" w:cs="Arial"/>
          <w:sz w:val="24"/>
          <w:szCs w:val="24"/>
          <w:lang w:val="en-GB"/>
        </w:rPr>
        <w:t xml:space="preserve"> and her team of officials. The Chairperson, Ms Refiloe Kekana further wishes to acknowledge and express her gratitude to the Honourable Members of the Portfolio Committee on Environment, Agriculture and Rural Development Members Mr Mpapa Kanyane, Mr T Ndlovu, </w:t>
      </w:r>
      <w:r w:rsidR="00362696">
        <w:rPr>
          <w:rFonts w:ascii="Arial Narrow" w:eastAsia="Times New Roman" w:hAnsi="Arial Narrow" w:cs="Arial"/>
          <w:sz w:val="24"/>
          <w:szCs w:val="24"/>
          <w:lang w:val="en-GB"/>
        </w:rPr>
        <w:t>Ms F Hassan, Ms A Ndlovana</w:t>
      </w:r>
      <w:r w:rsidR="00E80368">
        <w:rPr>
          <w:rFonts w:ascii="Arial Narrow" w:eastAsia="Times New Roman" w:hAnsi="Arial Narrow" w:cs="Arial"/>
          <w:sz w:val="24"/>
          <w:szCs w:val="24"/>
          <w:lang w:val="en-GB"/>
        </w:rPr>
        <w:t xml:space="preserve">, </w:t>
      </w:r>
      <w:r w:rsidR="005E2517" w:rsidRPr="005E2517">
        <w:rPr>
          <w:rFonts w:ascii="Arial Narrow" w:eastAsia="Times New Roman" w:hAnsi="Arial Narrow" w:cs="Arial"/>
          <w:sz w:val="24"/>
          <w:szCs w:val="24"/>
          <w:lang w:val="en-GB"/>
        </w:rPr>
        <w:t>Ms J Miller, Ms B Engelbrecht</w:t>
      </w:r>
      <w:r w:rsidR="005E2517" w:rsidRPr="005E2517">
        <w:rPr>
          <w:rFonts w:ascii="Arial Narrow" w:eastAsia="Times New Roman" w:hAnsi="Arial Narrow" w:cs="Arial"/>
          <w:sz w:val="24"/>
          <w:szCs w:val="24"/>
          <w:lang w:val="en-US"/>
        </w:rPr>
        <w:t>,</w:t>
      </w:r>
      <w:r w:rsidR="00E80368">
        <w:rPr>
          <w:rFonts w:ascii="Arial Narrow" w:eastAsia="Times New Roman" w:hAnsi="Arial Narrow" w:cs="Arial"/>
          <w:sz w:val="24"/>
          <w:szCs w:val="24"/>
          <w:lang w:val="en-US"/>
        </w:rPr>
        <w:t xml:space="preserve"> </w:t>
      </w:r>
      <w:proofErr w:type="spellStart"/>
      <w:r w:rsidR="00E80368">
        <w:rPr>
          <w:rFonts w:ascii="Arial Narrow" w:eastAsia="Times New Roman" w:hAnsi="Arial Narrow" w:cs="Arial"/>
          <w:sz w:val="24"/>
          <w:szCs w:val="24"/>
          <w:lang w:val="en-US"/>
        </w:rPr>
        <w:t>Ms</w:t>
      </w:r>
      <w:proofErr w:type="spellEnd"/>
      <w:r w:rsidR="00E80368">
        <w:rPr>
          <w:rFonts w:ascii="Arial Narrow" w:eastAsia="Times New Roman" w:hAnsi="Arial Narrow" w:cs="Arial"/>
          <w:sz w:val="24"/>
          <w:szCs w:val="24"/>
          <w:lang w:val="en-US"/>
        </w:rPr>
        <w:t xml:space="preserve"> N Radebe and </w:t>
      </w:r>
      <w:proofErr w:type="spellStart"/>
      <w:r w:rsidR="00E80368">
        <w:rPr>
          <w:rFonts w:ascii="Arial Narrow" w:eastAsia="Times New Roman" w:hAnsi="Arial Narrow" w:cs="Arial"/>
          <w:sz w:val="24"/>
          <w:szCs w:val="24"/>
          <w:lang w:val="en-US"/>
        </w:rPr>
        <w:t>Mr</w:t>
      </w:r>
      <w:proofErr w:type="spellEnd"/>
      <w:r w:rsidR="00E80368">
        <w:rPr>
          <w:rFonts w:ascii="Arial Narrow" w:eastAsia="Times New Roman" w:hAnsi="Arial Narrow" w:cs="Arial"/>
          <w:sz w:val="24"/>
          <w:szCs w:val="24"/>
          <w:lang w:val="en-US"/>
        </w:rPr>
        <w:t xml:space="preserve"> I M</w:t>
      </w:r>
      <w:r w:rsidR="00A80C17">
        <w:rPr>
          <w:rFonts w:ascii="Arial Narrow" w:eastAsia="Times New Roman" w:hAnsi="Arial Narrow" w:cs="Arial"/>
          <w:sz w:val="24"/>
          <w:szCs w:val="24"/>
          <w:lang w:val="en-US"/>
        </w:rPr>
        <w:t>u</w:t>
      </w:r>
      <w:r w:rsidR="00E80368">
        <w:rPr>
          <w:rFonts w:ascii="Arial Narrow" w:eastAsia="Times New Roman" w:hAnsi="Arial Narrow" w:cs="Arial"/>
          <w:sz w:val="24"/>
          <w:szCs w:val="24"/>
          <w:lang w:val="en-US"/>
        </w:rPr>
        <w:t>k</w:t>
      </w:r>
      <w:r w:rsidR="00A80C17">
        <w:rPr>
          <w:rFonts w:ascii="Arial Narrow" w:eastAsia="Times New Roman" w:hAnsi="Arial Narrow" w:cs="Arial"/>
          <w:sz w:val="24"/>
          <w:szCs w:val="24"/>
          <w:lang w:val="en-US"/>
        </w:rPr>
        <w:t>wevho</w:t>
      </w:r>
      <w:r w:rsidR="005E2517" w:rsidRPr="005E2517">
        <w:rPr>
          <w:rFonts w:ascii="Arial Narrow" w:eastAsia="Times New Roman" w:hAnsi="Arial Narrow" w:cs="Arial"/>
          <w:sz w:val="24"/>
          <w:szCs w:val="24"/>
          <w:lang w:val="en-GB"/>
        </w:rPr>
        <w:t xml:space="preserve"> Further appreciation goes to the alternate Members of the Committee namely Members: </w:t>
      </w:r>
      <w:r w:rsidR="005E2517" w:rsidRPr="005E2517">
        <w:rPr>
          <w:rFonts w:ascii="Arial Narrow" w:eastAsia="Times New Roman" w:hAnsi="Arial Narrow" w:cs="Arial"/>
          <w:sz w:val="24"/>
          <w:szCs w:val="24"/>
          <w:lang w:val="en-US"/>
        </w:rPr>
        <w:t xml:space="preserve"> </w:t>
      </w:r>
      <w:r w:rsidR="005E2517" w:rsidRPr="005E2517">
        <w:rPr>
          <w:rFonts w:ascii="Arial Narrow" w:eastAsia="Times New Roman" w:hAnsi="Arial Narrow" w:cs="Arial"/>
          <w:sz w:val="24"/>
          <w:szCs w:val="24"/>
          <w:lang w:val="en-GB"/>
        </w:rPr>
        <w:t>Mr</w:t>
      </w:r>
      <w:r w:rsidR="005E2517" w:rsidRPr="005E2517">
        <w:rPr>
          <w:rFonts w:ascii="Arial Narrow" w:eastAsia="Times New Roman" w:hAnsi="Arial Narrow" w:cs="Arial"/>
          <w:sz w:val="24"/>
          <w:szCs w:val="24"/>
        </w:rPr>
        <w:t xml:space="preserve"> K </w:t>
      </w:r>
      <w:proofErr w:type="spellStart"/>
      <w:r w:rsidR="005E2517" w:rsidRPr="005E2517">
        <w:rPr>
          <w:rFonts w:ascii="Arial Narrow" w:eastAsia="Times New Roman" w:hAnsi="Arial Narrow" w:cs="Arial"/>
          <w:sz w:val="24"/>
          <w:szCs w:val="24"/>
        </w:rPr>
        <w:t>Mazwi</w:t>
      </w:r>
      <w:proofErr w:type="spellEnd"/>
      <w:r w:rsidR="005E2517" w:rsidRPr="005E2517">
        <w:rPr>
          <w:rFonts w:ascii="Arial Narrow" w:eastAsia="Times New Roman" w:hAnsi="Arial Narrow" w:cs="Arial"/>
          <w:sz w:val="24"/>
          <w:szCs w:val="24"/>
        </w:rPr>
        <w:t xml:space="preserve">, Mr S Dos </w:t>
      </w:r>
      <w:proofErr w:type="spellStart"/>
      <w:r w:rsidR="00151913" w:rsidRPr="005E2517">
        <w:rPr>
          <w:rFonts w:ascii="Arial Narrow" w:eastAsia="Times New Roman" w:hAnsi="Arial Narrow" w:cs="Arial"/>
          <w:sz w:val="24"/>
          <w:szCs w:val="24"/>
        </w:rPr>
        <w:t>Sontos</w:t>
      </w:r>
      <w:proofErr w:type="spellEnd"/>
      <w:r w:rsidR="00151913" w:rsidRPr="005E2517">
        <w:rPr>
          <w:rFonts w:ascii="Arial Narrow" w:eastAsia="Times New Roman" w:hAnsi="Arial Narrow" w:cs="Arial"/>
          <w:sz w:val="24"/>
          <w:szCs w:val="24"/>
        </w:rPr>
        <w:t>.</w:t>
      </w:r>
      <w:r w:rsidR="005E2517" w:rsidRPr="005E2517">
        <w:rPr>
          <w:rFonts w:ascii="Arial Narrow" w:eastAsia="Times New Roman" w:hAnsi="Arial Narrow" w:cs="Arial"/>
          <w:sz w:val="24"/>
          <w:szCs w:val="24"/>
          <w:lang w:val="en-GB"/>
        </w:rPr>
        <w:t xml:space="preserve"> It is an honour to lead such a hard-working team.</w:t>
      </w:r>
      <w:r w:rsidR="005E2517" w:rsidRPr="005E2517">
        <w:rPr>
          <w:rFonts w:ascii="Arial Narrow" w:eastAsia="Times New Roman" w:hAnsi="Arial Narrow" w:cs="Arial"/>
          <w:sz w:val="24"/>
          <w:szCs w:val="24"/>
        </w:rPr>
        <w:t xml:space="preserve"> Furthermore, the Portfolio Committee would like to express appreciation for the contribution of the following support staff members: Group Committee Coordinator Mr T Bodibe, the Committee Researcher Mr B Mabuza, Committee Coordinator Ms L Mampe, Administrative Assistant; Ms N. Mngadi, Hansard Recorder Ms R Moremi, Senior Information officer, Ms </w:t>
      </w:r>
      <w:r w:rsidR="00A541D3">
        <w:rPr>
          <w:rFonts w:ascii="Arial Narrow" w:eastAsia="Times New Roman" w:hAnsi="Arial Narrow" w:cs="Arial"/>
          <w:sz w:val="24"/>
          <w:szCs w:val="24"/>
        </w:rPr>
        <w:t xml:space="preserve">Jenny </w:t>
      </w:r>
      <w:proofErr w:type="spellStart"/>
      <w:r w:rsidR="000522D4">
        <w:rPr>
          <w:rFonts w:ascii="Arial Narrow" w:eastAsia="Times New Roman" w:hAnsi="Arial Narrow" w:cs="Arial"/>
          <w:sz w:val="24"/>
          <w:szCs w:val="24"/>
        </w:rPr>
        <w:t>Kie</w:t>
      </w:r>
      <w:r w:rsidR="00D46612">
        <w:rPr>
          <w:rFonts w:ascii="Arial Narrow" w:eastAsia="Times New Roman" w:hAnsi="Arial Narrow" w:cs="Arial"/>
          <w:sz w:val="24"/>
          <w:szCs w:val="24"/>
        </w:rPr>
        <w:t>witz</w:t>
      </w:r>
      <w:proofErr w:type="spellEnd"/>
      <w:r w:rsidR="005E2517" w:rsidRPr="005E2517">
        <w:rPr>
          <w:rFonts w:ascii="Arial Narrow" w:eastAsia="Times New Roman" w:hAnsi="Arial Narrow" w:cs="Arial"/>
          <w:sz w:val="24"/>
          <w:szCs w:val="24"/>
        </w:rPr>
        <w:t xml:space="preserve">, Communications Officer; Mr S Sibiya, Service Officer Ms Busisiwe Nhlapo and Public Participation Officer: Mr B </w:t>
      </w:r>
      <w:proofErr w:type="spellStart"/>
      <w:r w:rsidR="005E2517" w:rsidRPr="005E2517">
        <w:rPr>
          <w:rFonts w:ascii="Arial Narrow" w:eastAsia="Times New Roman" w:hAnsi="Arial Narrow" w:cs="Arial"/>
          <w:sz w:val="24"/>
          <w:szCs w:val="24"/>
        </w:rPr>
        <w:t>Dhlomo</w:t>
      </w:r>
      <w:proofErr w:type="spellEnd"/>
      <w:r w:rsidR="005E2517" w:rsidRPr="005E2517">
        <w:rPr>
          <w:rFonts w:ascii="Arial Narrow" w:eastAsia="Times New Roman" w:hAnsi="Arial Narrow" w:cs="Arial"/>
          <w:sz w:val="24"/>
          <w:szCs w:val="24"/>
        </w:rPr>
        <w:t xml:space="preserve"> for their dedication and commitment.</w:t>
      </w:r>
    </w:p>
    <w:p w14:paraId="685CD888" w14:textId="77777777" w:rsidR="00D46612" w:rsidRPr="005E2517" w:rsidRDefault="00D46612" w:rsidP="005E2517">
      <w:pPr>
        <w:spacing w:line="276" w:lineRule="auto"/>
        <w:rPr>
          <w:rFonts w:ascii="Arial Narrow" w:eastAsia="Times New Roman" w:hAnsi="Arial Narrow" w:cs="Arial"/>
          <w:sz w:val="24"/>
          <w:szCs w:val="24"/>
        </w:rPr>
      </w:pPr>
    </w:p>
    <w:p w14:paraId="6E4B2EDC" w14:textId="77777777" w:rsidR="004B7663" w:rsidRPr="001E2974" w:rsidRDefault="004B7663" w:rsidP="00C905A2">
      <w:pPr>
        <w:pStyle w:val="Heading1"/>
        <w:numPr>
          <w:ilvl w:val="0"/>
          <w:numId w:val="8"/>
        </w:numPr>
        <w:shd w:val="clear" w:color="auto" w:fill="F2F2F2" w:themeFill="background1" w:themeFillShade="F2"/>
        <w:spacing w:line="276" w:lineRule="auto"/>
        <w:ind w:left="567" w:hanging="567"/>
        <w:rPr>
          <w:rFonts w:ascii="Arial Narrow" w:hAnsi="Arial Narrow" w:cs="Arial"/>
          <w:color w:val="auto"/>
          <w:sz w:val="24"/>
          <w:szCs w:val="24"/>
        </w:rPr>
      </w:pPr>
      <w:r w:rsidRPr="001E2974">
        <w:rPr>
          <w:rFonts w:ascii="Arial Narrow" w:hAnsi="Arial Narrow" w:cs="Arial"/>
          <w:color w:val="auto"/>
          <w:sz w:val="24"/>
          <w:szCs w:val="24"/>
        </w:rPr>
        <w:lastRenderedPageBreak/>
        <w:t>ADOPTION</w:t>
      </w:r>
      <w:bookmarkEnd w:id="25"/>
    </w:p>
    <w:p w14:paraId="5551B278" w14:textId="77777777" w:rsidR="00690F6A" w:rsidRPr="001E2974" w:rsidRDefault="00690F6A" w:rsidP="001E2974">
      <w:pPr>
        <w:spacing w:line="276" w:lineRule="auto"/>
        <w:rPr>
          <w:rFonts w:ascii="Arial Narrow" w:hAnsi="Arial Narrow" w:cs="Arial Narrow"/>
          <w:bCs/>
          <w:sz w:val="24"/>
          <w:szCs w:val="24"/>
        </w:rPr>
      </w:pPr>
    </w:p>
    <w:p w14:paraId="3A388BDF" w14:textId="28A23AEC" w:rsidR="00375CE1" w:rsidRPr="001E2974" w:rsidRDefault="009B024A" w:rsidP="001E2974">
      <w:pPr>
        <w:spacing w:line="276" w:lineRule="auto"/>
        <w:rPr>
          <w:rFonts w:ascii="Arial Narrow" w:hAnsi="Arial Narrow" w:cs="Arial"/>
          <w:bCs/>
          <w:sz w:val="24"/>
          <w:szCs w:val="24"/>
        </w:rPr>
      </w:pPr>
      <w:r w:rsidRPr="001E2974">
        <w:rPr>
          <w:rFonts w:ascii="Arial Narrow" w:hAnsi="Arial Narrow" w:cs="Arial"/>
          <w:bCs/>
          <w:sz w:val="24"/>
          <w:szCs w:val="24"/>
        </w:rPr>
        <w:t xml:space="preserve">After due consideration, the </w:t>
      </w:r>
      <w:r w:rsidR="00670EA0">
        <w:rPr>
          <w:rFonts w:ascii="Arial Narrow" w:hAnsi="Arial Narrow" w:cs="Arial"/>
          <w:bCs/>
          <w:sz w:val="24"/>
          <w:szCs w:val="24"/>
        </w:rPr>
        <w:t>Environment</w:t>
      </w:r>
      <w:r w:rsidRPr="001E2974">
        <w:rPr>
          <w:rFonts w:ascii="Arial Narrow" w:hAnsi="Arial Narrow" w:cs="Arial"/>
          <w:bCs/>
          <w:sz w:val="24"/>
          <w:szCs w:val="24"/>
        </w:rPr>
        <w:t xml:space="preserve">, Agriculture and Rural Development Portfolio Committee adopted the </w:t>
      </w:r>
      <w:r w:rsidR="0019131B">
        <w:rPr>
          <w:rFonts w:ascii="Arial Narrow" w:hAnsi="Arial Narrow" w:cs="Arial"/>
          <w:bCs/>
          <w:sz w:val="24"/>
          <w:szCs w:val="24"/>
        </w:rPr>
        <w:t>Committee O</w:t>
      </w:r>
      <w:r w:rsidRPr="001E2974">
        <w:rPr>
          <w:rFonts w:ascii="Arial Narrow" w:hAnsi="Arial Narrow" w:cs="Arial"/>
          <w:bCs/>
          <w:sz w:val="24"/>
          <w:szCs w:val="24"/>
        </w:rPr>
        <w:t xml:space="preserve">versight report on the Gauteng Department of </w:t>
      </w:r>
      <w:r w:rsidR="00D46612">
        <w:rPr>
          <w:rFonts w:ascii="Arial Narrow" w:hAnsi="Arial Narrow" w:cs="Arial"/>
          <w:bCs/>
          <w:sz w:val="24"/>
          <w:szCs w:val="24"/>
        </w:rPr>
        <w:t xml:space="preserve">Environment, </w:t>
      </w:r>
      <w:r w:rsidRPr="001E2974">
        <w:rPr>
          <w:rFonts w:ascii="Arial Narrow" w:hAnsi="Arial Narrow" w:cs="Arial"/>
          <w:bCs/>
          <w:sz w:val="24"/>
          <w:szCs w:val="24"/>
        </w:rPr>
        <w:t xml:space="preserve">Agriculture and Rural Development Annual </w:t>
      </w:r>
      <w:r w:rsidR="0019131B">
        <w:rPr>
          <w:rFonts w:ascii="Arial Narrow" w:hAnsi="Arial Narrow" w:cs="Arial"/>
          <w:bCs/>
          <w:sz w:val="24"/>
          <w:szCs w:val="24"/>
        </w:rPr>
        <w:t xml:space="preserve">Performance </w:t>
      </w:r>
      <w:r w:rsidRPr="001E2974">
        <w:rPr>
          <w:rFonts w:ascii="Arial Narrow" w:hAnsi="Arial Narrow" w:cs="Arial"/>
          <w:bCs/>
          <w:sz w:val="24"/>
          <w:szCs w:val="24"/>
        </w:rPr>
        <w:t xml:space="preserve">Report for </w:t>
      </w:r>
      <w:r w:rsidR="00375CE1" w:rsidRPr="001E2974">
        <w:rPr>
          <w:rFonts w:ascii="Arial Narrow" w:hAnsi="Arial Narrow" w:cs="Arial"/>
          <w:bCs/>
          <w:sz w:val="24"/>
          <w:szCs w:val="24"/>
        </w:rPr>
        <w:t>the 20</w:t>
      </w:r>
      <w:r w:rsidR="00700FCD" w:rsidRPr="001E2974">
        <w:rPr>
          <w:rFonts w:ascii="Arial Narrow" w:hAnsi="Arial Narrow" w:cs="Arial"/>
          <w:bCs/>
          <w:sz w:val="24"/>
          <w:szCs w:val="24"/>
        </w:rPr>
        <w:t>2</w:t>
      </w:r>
      <w:r w:rsidR="006F25E3">
        <w:rPr>
          <w:rFonts w:ascii="Arial Narrow" w:hAnsi="Arial Narrow" w:cs="Arial"/>
          <w:bCs/>
          <w:sz w:val="24"/>
          <w:szCs w:val="24"/>
        </w:rPr>
        <w:t>2</w:t>
      </w:r>
      <w:r w:rsidRPr="001E2974">
        <w:rPr>
          <w:rFonts w:ascii="Arial Narrow" w:hAnsi="Arial Narrow" w:cs="Arial"/>
          <w:bCs/>
          <w:sz w:val="24"/>
          <w:szCs w:val="24"/>
        </w:rPr>
        <w:t>/20</w:t>
      </w:r>
      <w:r w:rsidR="00EC0E52" w:rsidRPr="001E2974">
        <w:rPr>
          <w:rFonts w:ascii="Arial Narrow" w:hAnsi="Arial Narrow" w:cs="Arial"/>
          <w:bCs/>
          <w:sz w:val="24"/>
          <w:szCs w:val="24"/>
        </w:rPr>
        <w:t>2</w:t>
      </w:r>
      <w:r w:rsidR="006F25E3">
        <w:rPr>
          <w:rFonts w:ascii="Arial Narrow" w:hAnsi="Arial Narrow" w:cs="Arial"/>
          <w:bCs/>
          <w:sz w:val="24"/>
          <w:szCs w:val="24"/>
        </w:rPr>
        <w:t>3</w:t>
      </w:r>
      <w:r w:rsidRPr="001E2974">
        <w:rPr>
          <w:rFonts w:ascii="Arial Narrow" w:hAnsi="Arial Narrow" w:cs="Arial"/>
          <w:bCs/>
          <w:sz w:val="24"/>
          <w:szCs w:val="24"/>
        </w:rPr>
        <w:t xml:space="preserve"> Financial Year.</w:t>
      </w:r>
    </w:p>
    <w:p w14:paraId="265AC188" w14:textId="77777777" w:rsidR="00375CE1" w:rsidRPr="001E2974" w:rsidRDefault="00375CE1" w:rsidP="001E2974">
      <w:pPr>
        <w:spacing w:line="276" w:lineRule="auto"/>
        <w:rPr>
          <w:rFonts w:ascii="Arial Narrow" w:hAnsi="Arial Narrow" w:cs="Arial"/>
          <w:bCs/>
          <w:sz w:val="24"/>
          <w:szCs w:val="24"/>
        </w:rPr>
      </w:pPr>
    </w:p>
    <w:p w14:paraId="7CCF726D" w14:textId="15F913BA" w:rsidR="00690F6A" w:rsidRPr="008B1479" w:rsidRDefault="00E617C7" w:rsidP="001E2974">
      <w:pPr>
        <w:spacing w:line="276" w:lineRule="auto"/>
        <w:rPr>
          <w:rFonts w:ascii="Arial Narrow" w:hAnsi="Arial Narrow" w:cs="Arial"/>
          <w:bCs/>
          <w:sz w:val="24"/>
          <w:szCs w:val="24"/>
        </w:rPr>
      </w:pPr>
      <w:r w:rsidRPr="001E2974">
        <w:rPr>
          <w:rFonts w:ascii="Arial Narrow" w:hAnsi="Arial Narrow" w:cs="Arial"/>
          <w:bCs/>
          <w:sz w:val="24"/>
          <w:szCs w:val="24"/>
        </w:rPr>
        <w:t>In terms of Rule 117(2)(c) read together with Rule 164</w:t>
      </w:r>
      <w:r w:rsidR="009B024A" w:rsidRPr="001E2974">
        <w:rPr>
          <w:rFonts w:ascii="Arial Narrow" w:hAnsi="Arial Narrow" w:cs="Arial"/>
          <w:bCs/>
          <w:sz w:val="24"/>
          <w:szCs w:val="24"/>
        </w:rPr>
        <w:t xml:space="preserve">, the </w:t>
      </w:r>
      <w:r w:rsidR="002B41EC" w:rsidRPr="001E2974">
        <w:rPr>
          <w:rFonts w:ascii="Arial Narrow" w:hAnsi="Arial Narrow" w:cs="Arial"/>
          <w:bCs/>
          <w:sz w:val="24"/>
          <w:szCs w:val="24"/>
        </w:rPr>
        <w:t xml:space="preserve">Environment, </w:t>
      </w:r>
      <w:r w:rsidR="009B024A" w:rsidRPr="001E2974">
        <w:rPr>
          <w:rFonts w:ascii="Arial Narrow" w:hAnsi="Arial Narrow" w:cs="Arial"/>
          <w:bCs/>
          <w:sz w:val="24"/>
          <w:szCs w:val="24"/>
        </w:rPr>
        <w:t>Agriculture and Rural Development Portfolio Committee presents the</w:t>
      </w:r>
      <w:r w:rsidR="00384C3F">
        <w:rPr>
          <w:rFonts w:ascii="Arial Narrow" w:hAnsi="Arial Narrow" w:cs="Arial"/>
          <w:bCs/>
          <w:sz w:val="24"/>
          <w:szCs w:val="24"/>
        </w:rPr>
        <w:t xml:space="preserve"> Committee </w:t>
      </w:r>
      <w:r w:rsidR="009B024A" w:rsidRPr="001E2974">
        <w:rPr>
          <w:rFonts w:ascii="Arial Narrow" w:hAnsi="Arial Narrow" w:cs="Arial"/>
          <w:bCs/>
          <w:sz w:val="24"/>
          <w:szCs w:val="24"/>
        </w:rPr>
        <w:t xml:space="preserve">Oversight Report on the Gauteng Department of </w:t>
      </w:r>
      <w:r w:rsidR="00D46612">
        <w:rPr>
          <w:rFonts w:ascii="Arial Narrow" w:hAnsi="Arial Narrow" w:cs="Arial"/>
          <w:bCs/>
          <w:sz w:val="24"/>
          <w:szCs w:val="24"/>
        </w:rPr>
        <w:t xml:space="preserve">Environment, </w:t>
      </w:r>
      <w:r w:rsidR="009B024A" w:rsidRPr="001E2974">
        <w:rPr>
          <w:rFonts w:ascii="Arial Narrow" w:hAnsi="Arial Narrow" w:cs="Arial"/>
          <w:bCs/>
          <w:sz w:val="24"/>
          <w:szCs w:val="24"/>
        </w:rPr>
        <w:t xml:space="preserve">Agriculture and Rural Development Annual Report for </w:t>
      </w:r>
      <w:r w:rsidR="00375CE1" w:rsidRPr="001E2974">
        <w:rPr>
          <w:rFonts w:ascii="Arial Narrow" w:hAnsi="Arial Narrow" w:cs="Arial"/>
          <w:bCs/>
          <w:sz w:val="24"/>
          <w:szCs w:val="24"/>
        </w:rPr>
        <w:t>the 20</w:t>
      </w:r>
      <w:r w:rsidR="00700FCD" w:rsidRPr="001E2974">
        <w:rPr>
          <w:rFonts w:ascii="Arial Narrow" w:hAnsi="Arial Narrow" w:cs="Arial"/>
          <w:bCs/>
          <w:sz w:val="24"/>
          <w:szCs w:val="24"/>
        </w:rPr>
        <w:t>2</w:t>
      </w:r>
      <w:r w:rsidR="006F25E3">
        <w:rPr>
          <w:rFonts w:ascii="Arial Narrow" w:hAnsi="Arial Narrow" w:cs="Arial"/>
          <w:bCs/>
          <w:sz w:val="24"/>
          <w:szCs w:val="24"/>
        </w:rPr>
        <w:t>3</w:t>
      </w:r>
      <w:r w:rsidR="009B024A" w:rsidRPr="001E2974">
        <w:rPr>
          <w:rFonts w:ascii="Arial Narrow" w:hAnsi="Arial Narrow" w:cs="Arial"/>
          <w:bCs/>
          <w:sz w:val="24"/>
          <w:szCs w:val="24"/>
        </w:rPr>
        <w:t>/20</w:t>
      </w:r>
      <w:r w:rsidR="00EC0E52" w:rsidRPr="001E2974">
        <w:rPr>
          <w:rFonts w:ascii="Arial Narrow" w:hAnsi="Arial Narrow" w:cs="Arial"/>
          <w:bCs/>
          <w:sz w:val="24"/>
          <w:szCs w:val="24"/>
        </w:rPr>
        <w:t>2</w:t>
      </w:r>
      <w:r w:rsidR="006F25E3">
        <w:rPr>
          <w:rFonts w:ascii="Arial Narrow" w:hAnsi="Arial Narrow" w:cs="Arial"/>
          <w:bCs/>
          <w:sz w:val="24"/>
          <w:szCs w:val="24"/>
        </w:rPr>
        <w:t>3</w:t>
      </w:r>
      <w:r w:rsidR="009B024A" w:rsidRPr="001E2974">
        <w:rPr>
          <w:rFonts w:ascii="Arial Narrow" w:hAnsi="Arial Narrow" w:cs="Arial"/>
          <w:bCs/>
          <w:sz w:val="24"/>
          <w:szCs w:val="24"/>
        </w:rPr>
        <w:t xml:space="preserve"> FY for adoption.</w:t>
      </w:r>
    </w:p>
    <w:sectPr w:rsidR="00690F6A" w:rsidRPr="008B1479" w:rsidSect="00E10D23">
      <w:headerReference w:type="default" r:id="rId14"/>
      <w:footerReference w:type="default" r:id="rId15"/>
      <w:footerReference w:type="first" r:id="rId16"/>
      <w:pgSz w:w="11906" w:h="16838"/>
      <w:pgMar w:top="851" w:right="1133" w:bottom="1276" w:left="1418" w:header="426" w:footer="745"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A71A" w14:textId="77777777" w:rsidR="00AB15C0" w:rsidRDefault="00AB15C0" w:rsidP="00A409BC">
      <w:pPr>
        <w:spacing w:line="240" w:lineRule="auto"/>
      </w:pPr>
      <w:r>
        <w:separator/>
      </w:r>
    </w:p>
  </w:endnote>
  <w:endnote w:type="continuationSeparator" w:id="0">
    <w:p w14:paraId="12F7E1AE" w14:textId="77777777" w:rsidR="00AB15C0" w:rsidRDefault="00AB15C0"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ArialMT">
    <w:altName w:val="Arial"/>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91991"/>
      <w:docPartObj>
        <w:docPartGallery w:val="Page Numbers (Bottom of Page)"/>
        <w:docPartUnique/>
      </w:docPartObj>
    </w:sdtPr>
    <w:sdtEndPr>
      <w:rPr>
        <w:noProof/>
      </w:rPr>
    </w:sdtEndPr>
    <w:sdtContent>
      <w:p w14:paraId="024B4F82" w14:textId="2253EB70" w:rsidR="00330B76" w:rsidRDefault="00330B76">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E35E2E7" w14:textId="593CE825" w:rsidR="00330B76" w:rsidRDefault="00330B76">
    <w:pPr>
      <w:pStyle w:val="Footer"/>
    </w:pPr>
    <w:r w:rsidRPr="00F84F5C">
      <w:rPr>
        <w:rFonts w:ascii="Arial Narrow" w:hAnsi="Arial Narrow"/>
        <w:sz w:val="20"/>
        <w:szCs w:val="20"/>
      </w:rPr>
      <w:t xml:space="preserve">Oversight Report of the Department of </w:t>
    </w:r>
    <w:r w:rsidR="005700DE">
      <w:rPr>
        <w:rFonts w:ascii="Arial Narrow" w:hAnsi="Arial Narrow"/>
        <w:sz w:val="20"/>
        <w:szCs w:val="20"/>
      </w:rPr>
      <w:t xml:space="preserve">Environment, </w:t>
    </w:r>
    <w:r>
      <w:rPr>
        <w:rFonts w:ascii="Arial Narrow" w:hAnsi="Arial Narrow"/>
        <w:sz w:val="20"/>
        <w:szCs w:val="20"/>
      </w:rPr>
      <w:t>Agriculture</w:t>
    </w:r>
    <w:r w:rsidR="00B83BFF">
      <w:rPr>
        <w:rFonts w:ascii="Arial Narrow" w:hAnsi="Arial Narrow"/>
        <w:sz w:val="20"/>
        <w:szCs w:val="20"/>
      </w:rPr>
      <w:t>,</w:t>
    </w:r>
    <w:r>
      <w:rPr>
        <w:rFonts w:ascii="Arial Narrow" w:hAnsi="Arial Narrow"/>
        <w:sz w:val="20"/>
        <w:szCs w:val="20"/>
      </w:rPr>
      <w:t xml:space="preserve"> Rural </w:t>
    </w:r>
    <w:r w:rsidR="00B83BFF">
      <w:rPr>
        <w:rFonts w:ascii="Arial Narrow" w:hAnsi="Arial Narrow"/>
        <w:sz w:val="20"/>
        <w:szCs w:val="20"/>
      </w:rPr>
      <w:t xml:space="preserve">Development </w:t>
    </w:r>
    <w:r>
      <w:rPr>
        <w:rFonts w:ascii="Arial Narrow" w:hAnsi="Arial Narrow"/>
        <w:sz w:val="20"/>
        <w:szCs w:val="20"/>
      </w:rPr>
      <w:t>Annual Report for the 22/2</w:t>
    </w:r>
    <w:r w:rsidR="00DB0F7E">
      <w:rPr>
        <w:rFonts w:ascii="Arial Narrow" w:hAnsi="Arial Narrow"/>
        <w:sz w:val="20"/>
        <w:szCs w:val="20"/>
      </w:rPr>
      <w:t>3</w:t>
    </w:r>
    <w:r>
      <w:rPr>
        <w:rFonts w:ascii="Arial Narrow" w:hAnsi="Arial Narrow"/>
        <w:sz w:val="20"/>
        <w:szCs w:val="20"/>
      </w:rPr>
      <w:t xml:space="preserve"> FY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290977980"/>
      <w:docPartObj>
        <w:docPartGallery w:val="Page Numbers (Bottom of Page)"/>
        <w:docPartUnique/>
      </w:docPartObj>
    </w:sdtPr>
    <w:sdtEndPr/>
    <w:sdtContent>
      <w:sdt>
        <w:sdtPr>
          <w:rPr>
            <w:rFonts w:ascii="Arial Narrow" w:hAnsi="Arial Narrow"/>
            <w:sz w:val="20"/>
            <w:szCs w:val="20"/>
          </w:rPr>
          <w:id w:val="44967994"/>
          <w:docPartObj>
            <w:docPartGallery w:val="Page Numbers (Top of Page)"/>
            <w:docPartUnique/>
          </w:docPartObj>
        </w:sdtPr>
        <w:sdtEndPr/>
        <w:sdtContent>
          <w:p w14:paraId="23775C75" w14:textId="683A73D3" w:rsidR="00330B76" w:rsidRPr="008E317D" w:rsidRDefault="00330B76" w:rsidP="00195C8A">
            <w:pPr>
              <w:pStyle w:val="Footer"/>
              <w:tabs>
                <w:tab w:val="left" w:pos="7186"/>
              </w:tabs>
              <w:ind w:left="-142"/>
              <w:jc w:val="left"/>
              <w:rPr>
                <w:rFonts w:ascii="Arial Narrow" w:hAnsi="Arial Narrow"/>
                <w:sz w:val="20"/>
                <w:szCs w:val="20"/>
              </w:rPr>
            </w:pPr>
            <w:r w:rsidRPr="00F84F5C">
              <w:rPr>
                <w:rFonts w:ascii="Arial Narrow" w:hAnsi="Arial Narrow"/>
                <w:sz w:val="20"/>
                <w:szCs w:val="20"/>
              </w:rPr>
              <w:t xml:space="preserve">Oversight Report of the Department of </w:t>
            </w:r>
            <w:r w:rsidR="005700DE">
              <w:rPr>
                <w:rFonts w:ascii="Arial Narrow" w:hAnsi="Arial Narrow"/>
                <w:sz w:val="20"/>
                <w:szCs w:val="20"/>
              </w:rPr>
              <w:t xml:space="preserve">Environment, </w:t>
            </w:r>
            <w:r>
              <w:rPr>
                <w:rFonts w:ascii="Arial Narrow" w:hAnsi="Arial Narrow"/>
                <w:sz w:val="20"/>
                <w:szCs w:val="20"/>
              </w:rPr>
              <w:t>Agriculture and Rural Development Annual Report for the 2021/22 FY</w:t>
            </w:r>
            <w:r w:rsidRPr="008E317D">
              <w:rPr>
                <w:rFonts w:ascii="Arial Narrow" w:hAnsi="Arial Narrow"/>
                <w:sz w:val="20"/>
                <w:szCs w:val="20"/>
              </w:rPr>
              <w:tab/>
            </w:r>
            <w:r>
              <w:rPr>
                <w:rFonts w:ascii="Arial Narrow" w:hAnsi="Arial Narrow"/>
                <w:sz w:val="20"/>
                <w:szCs w:val="20"/>
              </w:rPr>
              <w:tab/>
            </w:r>
            <w:r w:rsidRPr="008E317D">
              <w:rPr>
                <w:rFonts w:ascii="Arial Narrow" w:hAnsi="Arial Narrow"/>
                <w:b/>
                <w:sz w:val="20"/>
                <w:szCs w:val="20"/>
              </w:rPr>
              <w:t>1</w:t>
            </w:r>
            <w:r w:rsidRPr="008E317D">
              <w:rPr>
                <w:rFonts w:ascii="Arial Narrow" w:hAnsi="Arial Narrow"/>
                <w:sz w:val="20"/>
                <w:szCs w:val="20"/>
              </w:rPr>
              <w:t xml:space="preserve"> of </w:t>
            </w:r>
            <w:r w:rsidRPr="008E317D">
              <w:rPr>
                <w:rFonts w:ascii="Arial Narrow" w:hAnsi="Arial Narrow"/>
                <w:b/>
                <w:bCs/>
                <w:sz w:val="20"/>
                <w:szCs w:val="20"/>
              </w:rPr>
              <w:fldChar w:fldCharType="begin"/>
            </w:r>
            <w:r w:rsidRPr="008E317D">
              <w:rPr>
                <w:rFonts w:ascii="Arial Narrow" w:hAnsi="Arial Narrow"/>
                <w:b/>
                <w:bCs/>
                <w:sz w:val="20"/>
                <w:szCs w:val="20"/>
              </w:rPr>
              <w:instrText xml:space="preserve"> NUMPAGES  </w:instrText>
            </w:r>
            <w:r w:rsidRPr="008E317D">
              <w:rPr>
                <w:rFonts w:ascii="Arial Narrow" w:hAnsi="Arial Narrow"/>
                <w:b/>
                <w:bCs/>
                <w:sz w:val="20"/>
                <w:szCs w:val="20"/>
              </w:rPr>
              <w:fldChar w:fldCharType="separate"/>
            </w:r>
            <w:r>
              <w:rPr>
                <w:rFonts w:ascii="Arial Narrow" w:hAnsi="Arial Narrow"/>
                <w:b/>
                <w:bCs/>
                <w:noProof/>
                <w:sz w:val="20"/>
                <w:szCs w:val="20"/>
              </w:rPr>
              <w:t>15</w:t>
            </w:r>
            <w:r w:rsidRPr="008E317D">
              <w:rPr>
                <w:rFonts w:ascii="Arial Narrow" w:hAnsi="Arial Narrow"/>
                <w:b/>
                <w:bCs/>
                <w:sz w:val="20"/>
                <w:szCs w:val="20"/>
              </w:rPr>
              <w:fldChar w:fldCharType="end"/>
            </w:r>
          </w:p>
        </w:sdtContent>
      </w:sdt>
    </w:sdtContent>
  </w:sdt>
  <w:p w14:paraId="3522BFA8" w14:textId="77777777" w:rsidR="00330B76" w:rsidRDefault="00330B76" w:rsidP="00D362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BB66" w14:textId="77777777" w:rsidR="00AB15C0" w:rsidRDefault="00AB15C0" w:rsidP="00A409BC">
      <w:pPr>
        <w:spacing w:line="240" w:lineRule="auto"/>
      </w:pPr>
      <w:r>
        <w:separator/>
      </w:r>
    </w:p>
  </w:footnote>
  <w:footnote w:type="continuationSeparator" w:id="0">
    <w:p w14:paraId="121886B3" w14:textId="77777777" w:rsidR="00AB15C0" w:rsidRDefault="00AB15C0"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C0064" w14:textId="77777777" w:rsidR="00330B76" w:rsidRPr="00612AD2" w:rsidRDefault="00330B76">
    <w:pPr>
      <w:pStyle w:val="Header"/>
      <w:jc w:val="right"/>
      <w:rPr>
        <w:sz w:val="16"/>
        <w:szCs w:val="16"/>
      </w:rPr>
    </w:pPr>
  </w:p>
  <w:p w14:paraId="3567E813" w14:textId="77777777" w:rsidR="00330B76" w:rsidRDefault="00330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962F2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5761"/>
    <w:multiLevelType w:val="hybridMultilevel"/>
    <w:tmpl w:val="E3C45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36E405C"/>
    <w:multiLevelType w:val="hybridMultilevel"/>
    <w:tmpl w:val="A3046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4670FF3"/>
    <w:multiLevelType w:val="hybridMultilevel"/>
    <w:tmpl w:val="105E21A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5C23D9"/>
    <w:multiLevelType w:val="hybridMultilevel"/>
    <w:tmpl w:val="C5FCEF8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6911BDE"/>
    <w:multiLevelType w:val="hybridMultilevel"/>
    <w:tmpl w:val="7EB6A8B4"/>
    <w:lvl w:ilvl="0" w:tplc="1C09000B">
      <w:start w:val="1"/>
      <w:numFmt w:val="bullet"/>
      <w:lvlText w:val=""/>
      <w:lvlJc w:val="left"/>
      <w:pPr>
        <w:ind w:left="720" w:hanging="360"/>
      </w:pPr>
      <w:rPr>
        <w:rFonts w:ascii="Wingdings" w:hAnsi="Wingdings" w:hint="default"/>
      </w:rPr>
    </w:lvl>
    <w:lvl w:ilvl="1" w:tplc="B3AE9090">
      <w:numFmt w:val="bullet"/>
      <w:lvlText w:val="•"/>
      <w:lvlJc w:val="left"/>
      <w:pPr>
        <w:ind w:left="1440" w:hanging="360"/>
      </w:pPr>
      <w:rPr>
        <w:rFonts w:ascii="Arial Narrow" w:eastAsiaTheme="minorHAnsi" w:hAnsi="Arial Narrow" w:cs="Arial Narro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8E201C5"/>
    <w:multiLevelType w:val="hybridMultilevel"/>
    <w:tmpl w:val="0554DC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7647B3"/>
    <w:multiLevelType w:val="hybridMultilevel"/>
    <w:tmpl w:val="B6208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20C0B36"/>
    <w:multiLevelType w:val="hybridMultilevel"/>
    <w:tmpl w:val="87ECC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21C7303"/>
    <w:multiLevelType w:val="hybridMultilevel"/>
    <w:tmpl w:val="543AA9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5A516A0"/>
    <w:multiLevelType w:val="hybridMultilevel"/>
    <w:tmpl w:val="AAAC2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9A15ADC"/>
    <w:multiLevelType w:val="hybridMultilevel"/>
    <w:tmpl w:val="0B7040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E0971BC"/>
    <w:multiLevelType w:val="hybridMultilevel"/>
    <w:tmpl w:val="8B34F1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FC746FF"/>
    <w:multiLevelType w:val="hybridMultilevel"/>
    <w:tmpl w:val="ED987D60"/>
    <w:lvl w:ilvl="0" w:tplc="1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382BA1"/>
    <w:multiLevelType w:val="hybridMultilevel"/>
    <w:tmpl w:val="F3083850"/>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264494"/>
    <w:multiLevelType w:val="hybridMultilevel"/>
    <w:tmpl w:val="35B60CD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C56061"/>
    <w:multiLevelType w:val="hybridMultilevel"/>
    <w:tmpl w:val="6DF030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7A519E7"/>
    <w:multiLevelType w:val="hybridMultilevel"/>
    <w:tmpl w:val="DFDA3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9130171"/>
    <w:multiLevelType w:val="hybridMultilevel"/>
    <w:tmpl w:val="A852F222"/>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B">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32DA151D"/>
    <w:multiLevelType w:val="hybridMultilevel"/>
    <w:tmpl w:val="B65C7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31F69D6"/>
    <w:multiLevelType w:val="multilevel"/>
    <w:tmpl w:val="BC301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49073F"/>
    <w:multiLevelType w:val="hybridMultilevel"/>
    <w:tmpl w:val="53B0E3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50F4D16"/>
    <w:multiLevelType w:val="hybridMultilevel"/>
    <w:tmpl w:val="2C6EFC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5815C73"/>
    <w:multiLevelType w:val="hybridMultilevel"/>
    <w:tmpl w:val="A1FA8EE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6CA2D50"/>
    <w:multiLevelType w:val="hybridMultilevel"/>
    <w:tmpl w:val="A8263B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9553486"/>
    <w:multiLevelType w:val="hybridMultilevel"/>
    <w:tmpl w:val="D88E491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C333036"/>
    <w:multiLevelType w:val="hybridMultilevel"/>
    <w:tmpl w:val="21840D1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49E40722">
      <w:start w:val="3"/>
      <w:numFmt w:val="lowerRoman"/>
      <w:lvlText w:val="%3."/>
      <w:lvlJc w:val="left"/>
      <w:pPr>
        <w:ind w:left="2700" w:hanging="720"/>
      </w:pPr>
      <w:rPr>
        <w:rFonts w:ascii="Arial"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E480FE2"/>
    <w:multiLevelType w:val="hybridMultilevel"/>
    <w:tmpl w:val="EB6E629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1F33955"/>
    <w:multiLevelType w:val="hybridMultilevel"/>
    <w:tmpl w:val="D15072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DE6781"/>
    <w:multiLevelType w:val="multilevel"/>
    <w:tmpl w:val="1D7201E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591F6E"/>
    <w:multiLevelType w:val="hybridMultilevel"/>
    <w:tmpl w:val="EA3CAB3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AF525FF"/>
    <w:multiLevelType w:val="multilevel"/>
    <w:tmpl w:val="DB001C6E"/>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1171BE"/>
    <w:multiLevelType w:val="hybridMultilevel"/>
    <w:tmpl w:val="C720A1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2B5AD0"/>
    <w:multiLevelType w:val="hybridMultilevel"/>
    <w:tmpl w:val="5CEA0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B5E6D94"/>
    <w:multiLevelType w:val="hybridMultilevel"/>
    <w:tmpl w:val="3C806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D96192E"/>
    <w:multiLevelType w:val="hybridMultilevel"/>
    <w:tmpl w:val="F06E454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EB0566A"/>
    <w:multiLevelType w:val="hybridMultilevel"/>
    <w:tmpl w:val="E94C89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38238BA"/>
    <w:multiLevelType w:val="hybridMultilevel"/>
    <w:tmpl w:val="D6B460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38C3CDF"/>
    <w:multiLevelType w:val="hybridMultilevel"/>
    <w:tmpl w:val="CCCC51B6"/>
    <w:lvl w:ilvl="0" w:tplc="1C09000B">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9" w15:restartNumberingAfterBreak="0">
    <w:nsid w:val="69A2497F"/>
    <w:multiLevelType w:val="multilevel"/>
    <w:tmpl w:val="ABBE2772"/>
    <w:lvl w:ilvl="0">
      <w:start w:val="1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65449E"/>
    <w:multiLevelType w:val="hybridMultilevel"/>
    <w:tmpl w:val="28F6B4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6D261437"/>
    <w:multiLevelType w:val="hybridMultilevel"/>
    <w:tmpl w:val="8B64E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F7777E3"/>
    <w:multiLevelType w:val="hybridMultilevel"/>
    <w:tmpl w:val="3352309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FCC2D31"/>
    <w:multiLevelType w:val="hybridMultilevel"/>
    <w:tmpl w:val="F61EA03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F1B01CD"/>
    <w:multiLevelType w:val="hybridMultilevel"/>
    <w:tmpl w:val="2AE0377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FB21B62"/>
    <w:multiLevelType w:val="multilevel"/>
    <w:tmpl w:val="6554D48E"/>
    <w:lvl w:ilvl="0">
      <w:start w:val="13"/>
      <w:numFmt w:val="decimal"/>
      <w:lvlText w:val="%1"/>
      <w:lvlJc w:val="left"/>
      <w:pPr>
        <w:ind w:left="420" w:hanging="420"/>
      </w:pPr>
      <w:rPr>
        <w:rFonts w:eastAsiaTheme="minorHAnsi" w:hint="default"/>
        <w:color w:val="FF0000"/>
      </w:rPr>
    </w:lvl>
    <w:lvl w:ilvl="1">
      <w:start w:val="1"/>
      <w:numFmt w:val="decimal"/>
      <w:lvlText w:val="%1.%2"/>
      <w:lvlJc w:val="left"/>
      <w:pPr>
        <w:ind w:left="420" w:hanging="420"/>
      </w:pPr>
      <w:rPr>
        <w:rFonts w:eastAsiaTheme="minorHAnsi" w:hint="default"/>
        <w:color w:val="auto"/>
      </w:rPr>
    </w:lvl>
    <w:lvl w:ilvl="2">
      <w:start w:val="1"/>
      <w:numFmt w:val="decimal"/>
      <w:lvlText w:val="%1.%2.%3"/>
      <w:lvlJc w:val="left"/>
      <w:pPr>
        <w:ind w:left="720" w:hanging="720"/>
      </w:pPr>
      <w:rPr>
        <w:rFonts w:eastAsiaTheme="minorHAnsi" w:hint="default"/>
        <w:color w:val="FF0000"/>
      </w:rPr>
    </w:lvl>
    <w:lvl w:ilvl="3">
      <w:start w:val="1"/>
      <w:numFmt w:val="decimal"/>
      <w:lvlText w:val="%1.%2.%3.%4"/>
      <w:lvlJc w:val="left"/>
      <w:pPr>
        <w:ind w:left="720" w:hanging="720"/>
      </w:pPr>
      <w:rPr>
        <w:rFonts w:eastAsiaTheme="minorHAnsi" w:hint="default"/>
        <w:color w:val="FF0000"/>
      </w:rPr>
    </w:lvl>
    <w:lvl w:ilvl="4">
      <w:start w:val="1"/>
      <w:numFmt w:val="decimal"/>
      <w:lvlText w:val="%1.%2.%3.%4.%5"/>
      <w:lvlJc w:val="left"/>
      <w:pPr>
        <w:ind w:left="1080" w:hanging="1080"/>
      </w:pPr>
      <w:rPr>
        <w:rFonts w:eastAsiaTheme="minorHAnsi" w:hint="default"/>
        <w:color w:val="FF0000"/>
      </w:rPr>
    </w:lvl>
    <w:lvl w:ilvl="5">
      <w:start w:val="1"/>
      <w:numFmt w:val="decimal"/>
      <w:lvlText w:val="%1.%2.%3.%4.%5.%6"/>
      <w:lvlJc w:val="left"/>
      <w:pPr>
        <w:ind w:left="1080" w:hanging="1080"/>
      </w:pPr>
      <w:rPr>
        <w:rFonts w:eastAsiaTheme="minorHAnsi" w:hint="default"/>
        <w:color w:val="FF0000"/>
      </w:rPr>
    </w:lvl>
    <w:lvl w:ilvl="6">
      <w:start w:val="1"/>
      <w:numFmt w:val="decimal"/>
      <w:lvlText w:val="%1.%2.%3.%4.%5.%6.%7"/>
      <w:lvlJc w:val="left"/>
      <w:pPr>
        <w:ind w:left="1440" w:hanging="1440"/>
      </w:pPr>
      <w:rPr>
        <w:rFonts w:eastAsiaTheme="minorHAnsi" w:hint="default"/>
        <w:color w:val="FF0000"/>
      </w:rPr>
    </w:lvl>
    <w:lvl w:ilvl="7">
      <w:start w:val="1"/>
      <w:numFmt w:val="decimal"/>
      <w:lvlText w:val="%1.%2.%3.%4.%5.%6.%7.%8"/>
      <w:lvlJc w:val="left"/>
      <w:pPr>
        <w:ind w:left="1440" w:hanging="1440"/>
      </w:pPr>
      <w:rPr>
        <w:rFonts w:eastAsiaTheme="minorHAnsi" w:hint="default"/>
        <w:color w:val="FF0000"/>
      </w:rPr>
    </w:lvl>
    <w:lvl w:ilvl="8">
      <w:start w:val="1"/>
      <w:numFmt w:val="decimal"/>
      <w:lvlText w:val="%1.%2.%3.%4.%5.%6.%7.%8.%9"/>
      <w:lvlJc w:val="left"/>
      <w:pPr>
        <w:ind w:left="1800" w:hanging="1800"/>
      </w:pPr>
      <w:rPr>
        <w:rFonts w:eastAsiaTheme="minorHAnsi" w:hint="default"/>
        <w:color w:val="FF0000"/>
      </w:rPr>
    </w:lvl>
  </w:abstractNum>
  <w:num w:numId="1" w16cid:durableId="1886021724">
    <w:abstractNumId w:val="26"/>
  </w:num>
  <w:num w:numId="2" w16cid:durableId="2120684621">
    <w:abstractNumId w:val="5"/>
  </w:num>
  <w:num w:numId="3" w16cid:durableId="626470163">
    <w:abstractNumId w:val="21"/>
  </w:num>
  <w:num w:numId="4" w16cid:durableId="390884612">
    <w:abstractNumId w:val="14"/>
  </w:num>
  <w:num w:numId="5" w16cid:durableId="1367219010">
    <w:abstractNumId w:val="43"/>
  </w:num>
  <w:num w:numId="6" w16cid:durableId="1571115536">
    <w:abstractNumId w:val="38"/>
  </w:num>
  <w:num w:numId="7" w16cid:durableId="885025072">
    <w:abstractNumId w:val="45"/>
  </w:num>
  <w:num w:numId="8" w16cid:durableId="344016211">
    <w:abstractNumId w:val="31"/>
  </w:num>
  <w:num w:numId="9" w16cid:durableId="1200974444">
    <w:abstractNumId w:val="15"/>
  </w:num>
  <w:num w:numId="10" w16cid:durableId="764154235">
    <w:abstractNumId w:val="25"/>
  </w:num>
  <w:num w:numId="11" w16cid:durableId="1274441979">
    <w:abstractNumId w:val="30"/>
  </w:num>
  <w:num w:numId="12" w16cid:durableId="10646549">
    <w:abstractNumId w:val="42"/>
  </w:num>
  <w:num w:numId="13" w16cid:durableId="873884701">
    <w:abstractNumId w:val="18"/>
  </w:num>
  <w:num w:numId="14" w16cid:durableId="826555711">
    <w:abstractNumId w:val="44"/>
  </w:num>
  <w:num w:numId="15" w16cid:durableId="1842235199">
    <w:abstractNumId w:val="1"/>
  </w:num>
  <w:num w:numId="16" w16cid:durableId="1039671334">
    <w:abstractNumId w:val="24"/>
  </w:num>
  <w:num w:numId="17" w16cid:durableId="2032411033">
    <w:abstractNumId w:val="23"/>
  </w:num>
  <w:num w:numId="18" w16cid:durableId="165484165">
    <w:abstractNumId w:val="37"/>
  </w:num>
  <w:num w:numId="19" w16cid:durableId="1508059200">
    <w:abstractNumId w:val="35"/>
  </w:num>
  <w:num w:numId="20" w16cid:durableId="753546702">
    <w:abstractNumId w:val="7"/>
  </w:num>
  <w:num w:numId="21" w16cid:durableId="1207638441">
    <w:abstractNumId w:val="22"/>
  </w:num>
  <w:num w:numId="22" w16cid:durableId="978461215">
    <w:abstractNumId w:val="3"/>
  </w:num>
  <w:num w:numId="23" w16cid:durableId="1389837327">
    <w:abstractNumId w:val="32"/>
  </w:num>
  <w:num w:numId="24" w16cid:durableId="1771732780">
    <w:abstractNumId w:val="28"/>
  </w:num>
  <w:num w:numId="25" w16cid:durableId="204366585">
    <w:abstractNumId w:val="4"/>
  </w:num>
  <w:num w:numId="26" w16cid:durableId="58216695">
    <w:abstractNumId w:val="27"/>
  </w:num>
  <w:num w:numId="27" w16cid:durableId="1185024677">
    <w:abstractNumId w:val="20"/>
  </w:num>
  <w:num w:numId="28" w16cid:durableId="918172574">
    <w:abstractNumId w:val="2"/>
  </w:num>
  <w:num w:numId="29" w16cid:durableId="1241716479">
    <w:abstractNumId w:val="40"/>
  </w:num>
  <w:num w:numId="30" w16cid:durableId="19549216">
    <w:abstractNumId w:val="33"/>
  </w:num>
  <w:num w:numId="31" w16cid:durableId="647829947">
    <w:abstractNumId w:val="12"/>
  </w:num>
  <w:num w:numId="32" w16cid:durableId="1325891046">
    <w:abstractNumId w:val="34"/>
  </w:num>
  <w:num w:numId="33" w16cid:durableId="668098287">
    <w:abstractNumId w:val="17"/>
  </w:num>
  <w:num w:numId="34" w16cid:durableId="2134983850">
    <w:abstractNumId w:val="19"/>
  </w:num>
  <w:num w:numId="35" w16cid:durableId="1768765756">
    <w:abstractNumId w:val="10"/>
  </w:num>
  <w:num w:numId="36" w16cid:durableId="266698644">
    <w:abstractNumId w:val="9"/>
  </w:num>
  <w:num w:numId="37" w16cid:durableId="25255367">
    <w:abstractNumId w:val="36"/>
  </w:num>
  <w:num w:numId="38" w16cid:durableId="1271744365">
    <w:abstractNumId w:val="41"/>
  </w:num>
  <w:num w:numId="39" w16cid:durableId="2082170494">
    <w:abstractNumId w:val="8"/>
  </w:num>
  <w:num w:numId="40" w16cid:durableId="280889851">
    <w:abstractNumId w:val="11"/>
  </w:num>
  <w:num w:numId="41" w16cid:durableId="1470051092">
    <w:abstractNumId w:val="29"/>
  </w:num>
  <w:num w:numId="42" w16cid:durableId="791902073">
    <w:abstractNumId w:val="39"/>
  </w:num>
  <w:num w:numId="43" w16cid:durableId="596669154">
    <w:abstractNumId w:val="6"/>
  </w:num>
  <w:num w:numId="44" w16cid:durableId="659773246">
    <w:abstractNumId w:val="16"/>
  </w:num>
  <w:num w:numId="45" w16cid:durableId="2102947931">
    <w:abstractNumId w:val="0"/>
  </w:num>
  <w:num w:numId="46" w16cid:durableId="199382618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A8C"/>
    <w:rsid w:val="00002CFC"/>
    <w:rsid w:val="000031DA"/>
    <w:rsid w:val="00003271"/>
    <w:rsid w:val="000047F9"/>
    <w:rsid w:val="0000550B"/>
    <w:rsid w:val="0000564E"/>
    <w:rsid w:val="00005DDD"/>
    <w:rsid w:val="000069E2"/>
    <w:rsid w:val="0000784D"/>
    <w:rsid w:val="0000796A"/>
    <w:rsid w:val="00007B24"/>
    <w:rsid w:val="00007D60"/>
    <w:rsid w:val="00007DBF"/>
    <w:rsid w:val="00010A5B"/>
    <w:rsid w:val="000119E1"/>
    <w:rsid w:val="0001372A"/>
    <w:rsid w:val="000153E1"/>
    <w:rsid w:val="0001544F"/>
    <w:rsid w:val="00017343"/>
    <w:rsid w:val="00017F13"/>
    <w:rsid w:val="00020988"/>
    <w:rsid w:val="000211AD"/>
    <w:rsid w:val="000223A4"/>
    <w:rsid w:val="00023226"/>
    <w:rsid w:val="000243A4"/>
    <w:rsid w:val="00024A6B"/>
    <w:rsid w:val="00024D66"/>
    <w:rsid w:val="00026CD6"/>
    <w:rsid w:val="00026F87"/>
    <w:rsid w:val="00030665"/>
    <w:rsid w:val="0003151A"/>
    <w:rsid w:val="00031A27"/>
    <w:rsid w:val="00032CA9"/>
    <w:rsid w:val="0003370D"/>
    <w:rsid w:val="00034AEE"/>
    <w:rsid w:val="00035305"/>
    <w:rsid w:val="00035CA5"/>
    <w:rsid w:val="000364AD"/>
    <w:rsid w:val="00037798"/>
    <w:rsid w:val="00037856"/>
    <w:rsid w:val="0004132D"/>
    <w:rsid w:val="00043885"/>
    <w:rsid w:val="000439EA"/>
    <w:rsid w:val="00043FA7"/>
    <w:rsid w:val="00044DFD"/>
    <w:rsid w:val="00045352"/>
    <w:rsid w:val="000521F4"/>
    <w:rsid w:val="000522D4"/>
    <w:rsid w:val="00052B4B"/>
    <w:rsid w:val="00052C34"/>
    <w:rsid w:val="00053B31"/>
    <w:rsid w:val="00053C5B"/>
    <w:rsid w:val="00054053"/>
    <w:rsid w:val="00054800"/>
    <w:rsid w:val="00054888"/>
    <w:rsid w:val="00056876"/>
    <w:rsid w:val="000607A5"/>
    <w:rsid w:val="000607CC"/>
    <w:rsid w:val="00060B7D"/>
    <w:rsid w:val="000616B6"/>
    <w:rsid w:val="00062A77"/>
    <w:rsid w:val="00063342"/>
    <w:rsid w:val="00063F0E"/>
    <w:rsid w:val="00064AAF"/>
    <w:rsid w:val="00065EAA"/>
    <w:rsid w:val="00067D0E"/>
    <w:rsid w:val="00070B27"/>
    <w:rsid w:val="00070E76"/>
    <w:rsid w:val="00072298"/>
    <w:rsid w:val="0007326A"/>
    <w:rsid w:val="00074515"/>
    <w:rsid w:val="000761DA"/>
    <w:rsid w:val="00077D06"/>
    <w:rsid w:val="000800B7"/>
    <w:rsid w:val="00081F84"/>
    <w:rsid w:val="0008295B"/>
    <w:rsid w:val="00084F2F"/>
    <w:rsid w:val="00085BFC"/>
    <w:rsid w:val="00086FEC"/>
    <w:rsid w:val="00087834"/>
    <w:rsid w:val="00092338"/>
    <w:rsid w:val="000924AF"/>
    <w:rsid w:val="000925B7"/>
    <w:rsid w:val="0009286B"/>
    <w:rsid w:val="00093EB8"/>
    <w:rsid w:val="000972E7"/>
    <w:rsid w:val="000A080C"/>
    <w:rsid w:val="000A18EF"/>
    <w:rsid w:val="000A2243"/>
    <w:rsid w:val="000A306C"/>
    <w:rsid w:val="000A3844"/>
    <w:rsid w:val="000A5314"/>
    <w:rsid w:val="000A5B8A"/>
    <w:rsid w:val="000A7A33"/>
    <w:rsid w:val="000B0025"/>
    <w:rsid w:val="000B0DC1"/>
    <w:rsid w:val="000B27F0"/>
    <w:rsid w:val="000B2B67"/>
    <w:rsid w:val="000B3ABA"/>
    <w:rsid w:val="000B44D1"/>
    <w:rsid w:val="000B56A7"/>
    <w:rsid w:val="000B598B"/>
    <w:rsid w:val="000B5AEE"/>
    <w:rsid w:val="000B6423"/>
    <w:rsid w:val="000B6D6A"/>
    <w:rsid w:val="000C0C5E"/>
    <w:rsid w:val="000C133C"/>
    <w:rsid w:val="000C1BB2"/>
    <w:rsid w:val="000C2A21"/>
    <w:rsid w:val="000C5BB9"/>
    <w:rsid w:val="000C6481"/>
    <w:rsid w:val="000C7F19"/>
    <w:rsid w:val="000D0275"/>
    <w:rsid w:val="000D03C6"/>
    <w:rsid w:val="000D2449"/>
    <w:rsid w:val="000D26E1"/>
    <w:rsid w:val="000D28EC"/>
    <w:rsid w:val="000D3FE6"/>
    <w:rsid w:val="000D4338"/>
    <w:rsid w:val="000D4CAF"/>
    <w:rsid w:val="000E199B"/>
    <w:rsid w:val="000E695E"/>
    <w:rsid w:val="000F0C06"/>
    <w:rsid w:val="000F1A36"/>
    <w:rsid w:val="000F1EE2"/>
    <w:rsid w:val="000F2133"/>
    <w:rsid w:val="000F2364"/>
    <w:rsid w:val="000F4518"/>
    <w:rsid w:val="000F465E"/>
    <w:rsid w:val="000F4B12"/>
    <w:rsid w:val="000F4D95"/>
    <w:rsid w:val="000F504D"/>
    <w:rsid w:val="000F570D"/>
    <w:rsid w:val="001021AC"/>
    <w:rsid w:val="00102B65"/>
    <w:rsid w:val="00102C1B"/>
    <w:rsid w:val="0010486B"/>
    <w:rsid w:val="001048C1"/>
    <w:rsid w:val="00104ECC"/>
    <w:rsid w:val="00105A10"/>
    <w:rsid w:val="00106968"/>
    <w:rsid w:val="00106DB7"/>
    <w:rsid w:val="0010768B"/>
    <w:rsid w:val="00107AA9"/>
    <w:rsid w:val="00107BBD"/>
    <w:rsid w:val="0011186F"/>
    <w:rsid w:val="00111EDC"/>
    <w:rsid w:val="0011266C"/>
    <w:rsid w:val="0011762B"/>
    <w:rsid w:val="0012094C"/>
    <w:rsid w:val="00120B53"/>
    <w:rsid w:val="00120FA9"/>
    <w:rsid w:val="00121545"/>
    <w:rsid w:val="0012282A"/>
    <w:rsid w:val="00123264"/>
    <w:rsid w:val="001241D2"/>
    <w:rsid w:val="00126C42"/>
    <w:rsid w:val="001300A3"/>
    <w:rsid w:val="00130D52"/>
    <w:rsid w:val="00131D2F"/>
    <w:rsid w:val="001329EC"/>
    <w:rsid w:val="00133510"/>
    <w:rsid w:val="00133AE7"/>
    <w:rsid w:val="0014152C"/>
    <w:rsid w:val="0014154B"/>
    <w:rsid w:val="001448EF"/>
    <w:rsid w:val="0014698E"/>
    <w:rsid w:val="001508A4"/>
    <w:rsid w:val="00151913"/>
    <w:rsid w:val="001539DF"/>
    <w:rsid w:val="00155FEF"/>
    <w:rsid w:val="00156675"/>
    <w:rsid w:val="00156ED6"/>
    <w:rsid w:val="0015773B"/>
    <w:rsid w:val="001613A9"/>
    <w:rsid w:val="001618AF"/>
    <w:rsid w:val="001618FB"/>
    <w:rsid w:val="00163B95"/>
    <w:rsid w:val="00163C3E"/>
    <w:rsid w:val="00164787"/>
    <w:rsid w:val="00164B93"/>
    <w:rsid w:val="001653B2"/>
    <w:rsid w:val="00167797"/>
    <w:rsid w:val="00167C94"/>
    <w:rsid w:val="001703BB"/>
    <w:rsid w:val="00170617"/>
    <w:rsid w:val="00170882"/>
    <w:rsid w:val="00171ABE"/>
    <w:rsid w:val="00171E6F"/>
    <w:rsid w:val="0017207A"/>
    <w:rsid w:val="00173C61"/>
    <w:rsid w:val="0017703F"/>
    <w:rsid w:val="00177815"/>
    <w:rsid w:val="0017785F"/>
    <w:rsid w:val="001805BA"/>
    <w:rsid w:val="001817DF"/>
    <w:rsid w:val="00182100"/>
    <w:rsid w:val="00182BD9"/>
    <w:rsid w:val="001839D6"/>
    <w:rsid w:val="00184D80"/>
    <w:rsid w:val="00184DC5"/>
    <w:rsid w:val="00185C0C"/>
    <w:rsid w:val="00186517"/>
    <w:rsid w:val="0019131B"/>
    <w:rsid w:val="00192013"/>
    <w:rsid w:val="00192D98"/>
    <w:rsid w:val="001937A7"/>
    <w:rsid w:val="00195C8A"/>
    <w:rsid w:val="00195EB9"/>
    <w:rsid w:val="00197D52"/>
    <w:rsid w:val="001A07F6"/>
    <w:rsid w:val="001A0D0E"/>
    <w:rsid w:val="001A21AA"/>
    <w:rsid w:val="001A2E9A"/>
    <w:rsid w:val="001A4028"/>
    <w:rsid w:val="001A4219"/>
    <w:rsid w:val="001A6EA3"/>
    <w:rsid w:val="001A7721"/>
    <w:rsid w:val="001A7BE4"/>
    <w:rsid w:val="001B1056"/>
    <w:rsid w:val="001B121D"/>
    <w:rsid w:val="001B178D"/>
    <w:rsid w:val="001B17D1"/>
    <w:rsid w:val="001B1865"/>
    <w:rsid w:val="001B2012"/>
    <w:rsid w:val="001B2AF9"/>
    <w:rsid w:val="001B3F90"/>
    <w:rsid w:val="001B7B3F"/>
    <w:rsid w:val="001C0843"/>
    <w:rsid w:val="001C0CE1"/>
    <w:rsid w:val="001C262F"/>
    <w:rsid w:val="001C2A4C"/>
    <w:rsid w:val="001C38AF"/>
    <w:rsid w:val="001C4527"/>
    <w:rsid w:val="001C46CF"/>
    <w:rsid w:val="001C4F9E"/>
    <w:rsid w:val="001C5BC1"/>
    <w:rsid w:val="001C740B"/>
    <w:rsid w:val="001C78B5"/>
    <w:rsid w:val="001D04E1"/>
    <w:rsid w:val="001D21EF"/>
    <w:rsid w:val="001D2554"/>
    <w:rsid w:val="001D28C8"/>
    <w:rsid w:val="001D3673"/>
    <w:rsid w:val="001D3A25"/>
    <w:rsid w:val="001D6195"/>
    <w:rsid w:val="001D680E"/>
    <w:rsid w:val="001D6F75"/>
    <w:rsid w:val="001D7D39"/>
    <w:rsid w:val="001E074D"/>
    <w:rsid w:val="001E2974"/>
    <w:rsid w:val="001E3057"/>
    <w:rsid w:val="001E39BE"/>
    <w:rsid w:val="001E3C77"/>
    <w:rsid w:val="001E4B4C"/>
    <w:rsid w:val="001E5947"/>
    <w:rsid w:val="001E671C"/>
    <w:rsid w:val="001F1701"/>
    <w:rsid w:val="001F1891"/>
    <w:rsid w:val="001F22BE"/>
    <w:rsid w:val="001F25DA"/>
    <w:rsid w:val="001F2CC1"/>
    <w:rsid w:val="001F44A2"/>
    <w:rsid w:val="001F50AE"/>
    <w:rsid w:val="001F6715"/>
    <w:rsid w:val="00200C61"/>
    <w:rsid w:val="00201250"/>
    <w:rsid w:val="00201413"/>
    <w:rsid w:val="00202191"/>
    <w:rsid w:val="002021C1"/>
    <w:rsid w:val="00203DD1"/>
    <w:rsid w:val="00205857"/>
    <w:rsid w:val="00206B30"/>
    <w:rsid w:val="00210164"/>
    <w:rsid w:val="0021292C"/>
    <w:rsid w:val="00212DBB"/>
    <w:rsid w:val="00213280"/>
    <w:rsid w:val="00213450"/>
    <w:rsid w:val="00213B05"/>
    <w:rsid w:val="00213D6D"/>
    <w:rsid w:val="00217E94"/>
    <w:rsid w:val="00220311"/>
    <w:rsid w:val="00222956"/>
    <w:rsid w:val="00223374"/>
    <w:rsid w:val="00223D71"/>
    <w:rsid w:val="002247CA"/>
    <w:rsid w:val="00224A80"/>
    <w:rsid w:val="00225601"/>
    <w:rsid w:val="00226003"/>
    <w:rsid w:val="00230B32"/>
    <w:rsid w:val="002319D7"/>
    <w:rsid w:val="002338E2"/>
    <w:rsid w:val="00234C01"/>
    <w:rsid w:val="00234E5A"/>
    <w:rsid w:val="00234E6D"/>
    <w:rsid w:val="00234FAA"/>
    <w:rsid w:val="00235436"/>
    <w:rsid w:val="002355AC"/>
    <w:rsid w:val="002369AF"/>
    <w:rsid w:val="00236BD8"/>
    <w:rsid w:val="00240FDE"/>
    <w:rsid w:val="0024325E"/>
    <w:rsid w:val="002463CD"/>
    <w:rsid w:val="002504F4"/>
    <w:rsid w:val="00250911"/>
    <w:rsid w:val="0025248E"/>
    <w:rsid w:val="00252676"/>
    <w:rsid w:val="00254251"/>
    <w:rsid w:val="00255166"/>
    <w:rsid w:val="00255F6C"/>
    <w:rsid w:val="0025606F"/>
    <w:rsid w:val="002561EE"/>
    <w:rsid w:val="0025792D"/>
    <w:rsid w:val="00257CE7"/>
    <w:rsid w:val="00257DCB"/>
    <w:rsid w:val="0026022A"/>
    <w:rsid w:val="00261786"/>
    <w:rsid w:val="00262425"/>
    <w:rsid w:val="00262F2F"/>
    <w:rsid w:val="00263B9B"/>
    <w:rsid w:val="002640D8"/>
    <w:rsid w:val="00264692"/>
    <w:rsid w:val="002647C2"/>
    <w:rsid w:val="00265251"/>
    <w:rsid w:val="0026550E"/>
    <w:rsid w:val="00266F21"/>
    <w:rsid w:val="00267EA8"/>
    <w:rsid w:val="00270687"/>
    <w:rsid w:val="002711C6"/>
    <w:rsid w:val="0027160B"/>
    <w:rsid w:val="00272521"/>
    <w:rsid w:val="002726A6"/>
    <w:rsid w:val="00272853"/>
    <w:rsid w:val="00272D42"/>
    <w:rsid w:val="002743BA"/>
    <w:rsid w:val="002743BE"/>
    <w:rsid w:val="00274939"/>
    <w:rsid w:val="002750D0"/>
    <w:rsid w:val="002756CB"/>
    <w:rsid w:val="00275BBE"/>
    <w:rsid w:val="00277179"/>
    <w:rsid w:val="00277909"/>
    <w:rsid w:val="00280413"/>
    <w:rsid w:val="0028042D"/>
    <w:rsid w:val="00283D99"/>
    <w:rsid w:val="002842E0"/>
    <w:rsid w:val="00284BA3"/>
    <w:rsid w:val="00285494"/>
    <w:rsid w:val="00285F28"/>
    <w:rsid w:val="00286681"/>
    <w:rsid w:val="00286C32"/>
    <w:rsid w:val="002907D3"/>
    <w:rsid w:val="00290EC8"/>
    <w:rsid w:val="002921B9"/>
    <w:rsid w:val="00292BCA"/>
    <w:rsid w:val="00295387"/>
    <w:rsid w:val="0029563D"/>
    <w:rsid w:val="002962AC"/>
    <w:rsid w:val="00296852"/>
    <w:rsid w:val="00297221"/>
    <w:rsid w:val="00297AF7"/>
    <w:rsid w:val="002A0A84"/>
    <w:rsid w:val="002A2A43"/>
    <w:rsid w:val="002A3115"/>
    <w:rsid w:val="002A3567"/>
    <w:rsid w:val="002A3B18"/>
    <w:rsid w:val="002A403D"/>
    <w:rsid w:val="002A6F7E"/>
    <w:rsid w:val="002B081F"/>
    <w:rsid w:val="002B2C4C"/>
    <w:rsid w:val="002B3063"/>
    <w:rsid w:val="002B41EC"/>
    <w:rsid w:val="002B5A6E"/>
    <w:rsid w:val="002B60D2"/>
    <w:rsid w:val="002B6198"/>
    <w:rsid w:val="002C008D"/>
    <w:rsid w:val="002C151E"/>
    <w:rsid w:val="002C1D89"/>
    <w:rsid w:val="002C1E93"/>
    <w:rsid w:val="002C2126"/>
    <w:rsid w:val="002C40EB"/>
    <w:rsid w:val="002C42F6"/>
    <w:rsid w:val="002C480E"/>
    <w:rsid w:val="002C799B"/>
    <w:rsid w:val="002D0042"/>
    <w:rsid w:val="002D13D1"/>
    <w:rsid w:val="002D1668"/>
    <w:rsid w:val="002D1FA9"/>
    <w:rsid w:val="002D2B8E"/>
    <w:rsid w:val="002D45E0"/>
    <w:rsid w:val="002D546A"/>
    <w:rsid w:val="002D56A3"/>
    <w:rsid w:val="002D5B58"/>
    <w:rsid w:val="002D6668"/>
    <w:rsid w:val="002D670A"/>
    <w:rsid w:val="002D7A36"/>
    <w:rsid w:val="002E44F7"/>
    <w:rsid w:val="002E56E5"/>
    <w:rsid w:val="002E5C16"/>
    <w:rsid w:val="002E5C1C"/>
    <w:rsid w:val="002E5F16"/>
    <w:rsid w:val="002E6158"/>
    <w:rsid w:val="002E6EEB"/>
    <w:rsid w:val="002E735E"/>
    <w:rsid w:val="002F2770"/>
    <w:rsid w:val="002F29B6"/>
    <w:rsid w:val="002F3826"/>
    <w:rsid w:val="002F590C"/>
    <w:rsid w:val="002F6555"/>
    <w:rsid w:val="002F754C"/>
    <w:rsid w:val="00300C54"/>
    <w:rsid w:val="00301226"/>
    <w:rsid w:val="003012E5"/>
    <w:rsid w:val="00301EA7"/>
    <w:rsid w:val="00302F39"/>
    <w:rsid w:val="00303CD9"/>
    <w:rsid w:val="00303DEA"/>
    <w:rsid w:val="003042AE"/>
    <w:rsid w:val="00304D39"/>
    <w:rsid w:val="003054BD"/>
    <w:rsid w:val="00306904"/>
    <w:rsid w:val="00306F73"/>
    <w:rsid w:val="003079F9"/>
    <w:rsid w:val="00310BD0"/>
    <w:rsid w:val="003117DA"/>
    <w:rsid w:val="003130A2"/>
    <w:rsid w:val="0031352C"/>
    <w:rsid w:val="003137E1"/>
    <w:rsid w:val="00314471"/>
    <w:rsid w:val="0031484B"/>
    <w:rsid w:val="003150A3"/>
    <w:rsid w:val="0031607C"/>
    <w:rsid w:val="00316A4F"/>
    <w:rsid w:val="00316F13"/>
    <w:rsid w:val="00317E2F"/>
    <w:rsid w:val="0032044B"/>
    <w:rsid w:val="0032099E"/>
    <w:rsid w:val="00320C5A"/>
    <w:rsid w:val="00323008"/>
    <w:rsid w:val="00325F38"/>
    <w:rsid w:val="00325F53"/>
    <w:rsid w:val="00326F32"/>
    <w:rsid w:val="0032732F"/>
    <w:rsid w:val="00330B76"/>
    <w:rsid w:val="00331328"/>
    <w:rsid w:val="003338B9"/>
    <w:rsid w:val="003356E2"/>
    <w:rsid w:val="00336E95"/>
    <w:rsid w:val="003377BD"/>
    <w:rsid w:val="00341A66"/>
    <w:rsid w:val="003421C2"/>
    <w:rsid w:val="0034337A"/>
    <w:rsid w:val="00343FD6"/>
    <w:rsid w:val="0034472E"/>
    <w:rsid w:val="00345C04"/>
    <w:rsid w:val="00346AE6"/>
    <w:rsid w:val="00351DA4"/>
    <w:rsid w:val="00352338"/>
    <w:rsid w:val="0035658A"/>
    <w:rsid w:val="0035658F"/>
    <w:rsid w:val="003568E7"/>
    <w:rsid w:val="003568F5"/>
    <w:rsid w:val="00357617"/>
    <w:rsid w:val="00357D5F"/>
    <w:rsid w:val="00357F1E"/>
    <w:rsid w:val="0036043E"/>
    <w:rsid w:val="00360B47"/>
    <w:rsid w:val="003619A7"/>
    <w:rsid w:val="00362041"/>
    <w:rsid w:val="00362405"/>
    <w:rsid w:val="00362696"/>
    <w:rsid w:val="003631F8"/>
    <w:rsid w:val="00364008"/>
    <w:rsid w:val="00364180"/>
    <w:rsid w:val="00365512"/>
    <w:rsid w:val="003663A5"/>
    <w:rsid w:val="0036677E"/>
    <w:rsid w:val="00366B25"/>
    <w:rsid w:val="003676E3"/>
    <w:rsid w:val="00370B82"/>
    <w:rsid w:val="00375C0D"/>
    <w:rsid w:val="00375CE1"/>
    <w:rsid w:val="00376375"/>
    <w:rsid w:val="00376FF8"/>
    <w:rsid w:val="003778D3"/>
    <w:rsid w:val="00381E2A"/>
    <w:rsid w:val="00381FAC"/>
    <w:rsid w:val="0038257D"/>
    <w:rsid w:val="0038481F"/>
    <w:rsid w:val="00384C3F"/>
    <w:rsid w:val="0038573D"/>
    <w:rsid w:val="003865D4"/>
    <w:rsid w:val="003910F8"/>
    <w:rsid w:val="003913A5"/>
    <w:rsid w:val="00391F33"/>
    <w:rsid w:val="0039437E"/>
    <w:rsid w:val="00394EC3"/>
    <w:rsid w:val="00395333"/>
    <w:rsid w:val="00396C6C"/>
    <w:rsid w:val="00396E0C"/>
    <w:rsid w:val="003A19D5"/>
    <w:rsid w:val="003A1FE8"/>
    <w:rsid w:val="003A529D"/>
    <w:rsid w:val="003A6236"/>
    <w:rsid w:val="003B0EA2"/>
    <w:rsid w:val="003B1618"/>
    <w:rsid w:val="003B2744"/>
    <w:rsid w:val="003B3371"/>
    <w:rsid w:val="003B4159"/>
    <w:rsid w:val="003B4D40"/>
    <w:rsid w:val="003B531D"/>
    <w:rsid w:val="003B53D9"/>
    <w:rsid w:val="003B6127"/>
    <w:rsid w:val="003B66DE"/>
    <w:rsid w:val="003B6AF2"/>
    <w:rsid w:val="003B7E2B"/>
    <w:rsid w:val="003C088A"/>
    <w:rsid w:val="003C0C42"/>
    <w:rsid w:val="003C0F53"/>
    <w:rsid w:val="003C1739"/>
    <w:rsid w:val="003C1DBD"/>
    <w:rsid w:val="003C2123"/>
    <w:rsid w:val="003C5209"/>
    <w:rsid w:val="003C557E"/>
    <w:rsid w:val="003C5A90"/>
    <w:rsid w:val="003C6615"/>
    <w:rsid w:val="003D1B70"/>
    <w:rsid w:val="003D1E45"/>
    <w:rsid w:val="003D24A1"/>
    <w:rsid w:val="003D3939"/>
    <w:rsid w:val="003D3AF8"/>
    <w:rsid w:val="003D468C"/>
    <w:rsid w:val="003D5F5C"/>
    <w:rsid w:val="003D60C7"/>
    <w:rsid w:val="003D7576"/>
    <w:rsid w:val="003D7905"/>
    <w:rsid w:val="003E2A5C"/>
    <w:rsid w:val="003E2FE0"/>
    <w:rsid w:val="003E7732"/>
    <w:rsid w:val="003F0F04"/>
    <w:rsid w:val="003F1B4A"/>
    <w:rsid w:val="003F20BF"/>
    <w:rsid w:val="003F4175"/>
    <w:rsid w:val="003F70AD"/>
    <w:rsid w:val="003F71E9"/>
    <w:rsid w:val="004004E0"/>
    <w:rsid w:val="004006A2"/>
    <w:rsid w:val="00401C36"/>
    <w:rsid w:val="00405648"/>
    <w:rsid w:val="004059CD"/>
    <w:rsid w:val="00405D03"/>
    <w:rsid w:val="00407076"/>
    <w:rsid w:val="0040798E"/>
    <w:rsid w:val="00407EB3"/>
    <w:rsid w:val="00411B54"/>
    <w:rsid w:val="00412F2A"/>
    <w:rsid w:val="00413640"/>
    <w:rsid w:val="00413BCD"/>
    <w:rsid w:val="00413C2A"/>
    <w:rsid w:val="00414E84"/>
    <w:rsid w:val="004168A2"/>
    <w:rsid w:val="0042066B"/>
    <w:rsid w:val="00421FFB"/>
    <w:rsid w:val="00422A6C"/>
    <w:rsid w:val="00423D31"/>
    <w:rsid w:val="00423F27"/>
    <w:rsid w:val="00424143"/>
    <w:rsid w:val="004243A0"/>
    <w:rsid w:val="00424550"/>
    <w:rsid w:val="00424975"/>
    <w:rsid w:val="00424BF1"/>
    <w:rsid w:val="00425099"/>
    <w:rsid w:val="004313EA"/>
    <w:rsid w:val="0043198B"/>
    <w:rsid w:val="00431B29"/>
    <w:rsid w:val="00433083"/>
    <w:rsid w:val="0043415F"/>
    <w:rsid w:val="004348E9"/>
    <w:rsid w:val="004379A6"/>
    <w:rsid w:val="00440C1E"/>
    <w:rsid w:val="00442DC9"/>
    <w:rsid w:val="00443528"/>
    <w:rsid w:val="00443646"/>
    <w:rsid w:val="00443A3A"/>
    <w:rsid w:val="00443E4B"/>
    <w:rsid w:val="00445815"/>
    <w:rsid w:val="00446D0D"/>
    <w:rsid w:val="004471BF"/>
    <w:rsid w:val="004479D7"/>
    <w:rsid w:val="00450128"/>
    <w:rsid w:val="00451247"/>
    <w:rsid w:val="00451F0B"/>
    <w:rsid w:val="00454D02"/>
    <w:rsid w:val="00454F36"/>
    <w:rsid w:val="00455ECA"/>
    <w:rsid w:val="00457A0A"/>
    <w:rsid w:val="00460064"/>
    <w:rsid w:val="004608FC"/>
    <w:rsid w:val="0046181F"/>
    <w:rsid w:val="004625E4"/>
    <w:rsid w:val="00463D6C"/>
    <w:rsid w:val="00463D76"/>
    <w:rsid w:val="00463E20"/>
    <w:rsid w:val="004641FB"/>
    <w:rsid w:val="00464F1A"/>
    <w:rsid w:val="00465D15"/>
    <w:rsid w:val="00466045"/>
    <w:rsid w:val="00466548"/>
    <w:rsid w:val="00466C0E"/>
    <w:rsid w:val="004679A2"/>
    <w:rsid w:val="004704DC"/>
    <w:rsid w:val="00472454"/>
    <w:rsid w:val="00472A1A"/>
    <w:rsid w:val="00473206"/>
    <w:rsid w:val="00473BBD"/>
    <w:rsid w:val="00476039"/>
    <w:rsid w:val="00476829"/>
    <w:rsid w:val="00480B0D"/>
    <w:rsid w:val="00481B67"/>
    <w:rsid w:val="004827EE"/>
    <w:rsid w:val="00483B2D"/>
    <w:rsid w:val="004864C6"/>
    <w:rsid w:val="00486A35"/>
    <w:rsid w:val="00487412"/>
    <w:rsid w:val="00487B99"/>
    <w:rsid w:val="00490186"/>
    <w:rsid w:val="004904F7"/>
    <w:rsid w:val="004913C0"/>
    <w:rsid w:val="004919C5"/>
    <w:rsid w:val="004919DB"/>
    <w:rsid w:val="00491B4B"/>
    <w:rsid w:val="00494478"/>
    <w:rsid w:val="004949D6"/>
    <w:rsid w:val="00494D1B"/>
    <w:rsid w:val="00496AC8"/>
    <w:rsid w:val="00496ADD"/>
    <w:rsid w:val="00496ECF"/>
    <w:rsid w:val="00496F6E"/>
    <w:rsid w:val="004974D1"/>
    <w:rsid w:val="004A2A73"/>
    <w:rsid w:val="004A3FD7"/>
    <w:rsid w:val="004A3FFF"/>
    <w:rsid w:val="004A4DAB"/>
    <w:rsid w:val="004A54D3"/>
    <w:rsid w:val="004A66AB"/>
    <w:rsid w:val="004A6834"/>
    <w:rsid w:val="004B033F"/>
    <w:rsid w:val="004B13D5"/>
    <w:rsid w:val="004B143D"/>
    <w:rsid w:val="004B30FF"/>
    <w:rsid w:val="004B3F38"/>
    <w:rsid w:val="004B6459"/>
    <w:rsid w:val="004B6B10"/>
    <w:rsid w:val="004B6CDB"/>
    <w:rsid w:val="004B7663"/>
    <w:rsid w:val="004B79D4"/>
    <w:rsid w:val="004C15D0"/>
    <w:rsid w:val="004C28FB"/>
    <w:rsid w:val="004C3ACC"/>
    <w:rsid w:val="004C3E5F"/>
    <w:rsid w:val="004C570D"/>
    <w:rsid w:val="004D05F3"/>
    <w:rsid w:val="004D18B2"/>
    <w:rsid w:val="004D28BA"/>
    <w:rsid w:val="004D3527"/>
    <w:rsid w:val="004D4C39"/>
    <w:rsid w:val="004D56EF"/>
    <w:rsid w:val="004D75A1"/>
    <w:rsid w:val="004E04EB"/>
    <w:rsid w:val="004E0F73"/>
    <w:rsid w:val="004E1EF3"/>
    <w:rsid w:val="004E22EF"/>
    <w:rsid w:val="004E2A59"/>
    <w:rsid w:val="004E344F"/>
    <w:rsid w:val="004E41A8"/>
    <w:rsid w:val="004E53D9"/>
    <w:rsid w:val="004E7495"/>
    <w:rsid w:val="004E759C"/>
    <w:rsid w:val="004F08B1"/>
    <w:rsid w:val="004F2D2B"/>
    <w:rsid w:val="004F32CE"/>
    <w:rsid w:val="004F4FDE"/>
    <w:rsid w:val="00501AAA"/>
    <w:rsid w:val="00501DF5"/>
    <w:rsid w:val="00501ECC"/>
    <w:rsid w:val="00502317"/>
    <w:rsid w:val="0050260B"/>
    <w:rsid w:val="005028B8"/>
    <w:rsid w:val="00504C4F"/>
    <w:rsid w:val="00505F07"/>
    <w:rsid w:val="00507DFC"/>
    <w:rsid w:val="00510E15"/>
    <w:rsid w:val="005116D2"/>
    <w:rsid w:val="005117A5"/>
    <w:rsid w:val="00511DBB"/>
    <w:rsid w:val="00512BAC"/>
    <w:rsid w:val="005165D1"/>
    <w:rsid w:val="00516FDC"/>
    <w:rsid w:val="00517103"/>
    <w:rsid w:val="00517B89"/>
    <w:rsid w:val="00523777"/>
    <w:rsid w:val="0052535D"/>
    <w:rsid w:val="005254B6"/>
    <w:rsid w:val="005257EC"/>
    <w:rsid w:val="00530095"/>
    <w:rsid w:val="00530544"/>
    <w:rsid w:val="005331FF"/>
    <w:rsid w:val="00534CDB"/>
    <w:rsid w:val="0053592F"/>
    <w:rsid w:val="00535BDE"/>
    <w:rsid w:val="00535C61"/>
    <w:rsid w:val="005361E6"/>
    <w:rsid w:val="00536603"/>
    <w:rsid w:val="005366F1"/>
    <w:rsid w:val="0053736E"/>
    <w:rsid w:val="00541587"/>
    <w:rsid w:val="005419FF"/>
    <w:rsid w:val="00542A77"/>
    <w:rsid w:val="005430E5"/>
    <w:rsid w:val="005443E5"/>
    <w:rsid w:val="00546584"/>
    <w:rsid w:val="005476F9"/>
    <w:rsid w:val="0054791F"/>
    <w:rsid w:val="00547AC0"/>
    <w:rsid w:val="00550565"/>
    <w:rsid w:val="00552677"/>
    <w:rsid w:val="005540A1"/>
    <w:rsid w:val="00557341"/>
    <w:rsid w:val="00557447"/>
    <w:rsid w:val="00557D13"/>
    <w:rsid w:val="00562D33"/>
    <w:rsid w:val="00563230"/>
    <w:rsid w:val="00563D6D"/>
    <w:rsid w:val="005656BE"/>
    <w:rsid w:val="00566641"/>
    <w:rsid w:val="005700DE"/>
    <w:rsid w:val="00570962"/>
    <w:rsid w:val="00570E27"/>
    <w:rsid w:val="00571282"/>
    <w:rsid w:val="00572D8F"/>
    <w:rsid w:val="00573152"/>
    <w:rsid w:val="005739E1"/>
    <w:rsid w:val="00573D31"/>
    <w:rsid w:val="00574620"/>
    <w:rsid w:val="00575D79"/>
    <w:rsid w:val="00575FB9"/>
    <w:rsid w:val="005779B8"/>
    <w:rsid w:val="00583163"/>
    <w:rsid w:val="005831C0"/>
    <w:rsid w:val="00583309"/>
    <w:rsid w:val="0058371B"/>
    <w:rsid w:val="005849BD"/>
    <w:rsid w:val="00584B21"/>
    <w:rsid w:val="005867BB"/>
    <w:rsid w:val="00590719"/>
    <w:rsid w:val="00590852"/>
    <w:rsid w:val="005912FF"/>
    <w:rsid w:val="0059161C"/>
    <w:rsid w:val="00591761"/>
    <w:rsid w:val="00592389"/>
    <w:rsid w:val="0059269C"/>
    <w:rsid w:val="0059286D"/>
    <w:rsid w:val="00594D2F"/>
    <w:rsid w:val="0059596E"/>
    <w:rsid w:val="00595AC9"/>
    <w:rsid w:val="00595EB1"/>
    <w:rsid w:val="0059655A"/>
    <w:rsid w:val="00596FF6"/>
    <w:rsid w:val="005A0124"/>
    <w:rsid w:val="005A01B6"/>
    <w:rsid w:val="005A151D"/>
    <w:rsid w:val="005A1E03"/>
    <w:rsid w:val="005A20B8"/>
    <w:rsid w:val="005A2CC0"/>
    <w:rsid w:val="005A3565"/>
    <w:rsid w:val="005A3CB7"/>
    <w:rsid w:val="005A3D51"/>
    <w:rsid w:val="005A3F6F"/>
    <w:rsid w:val="005A40C8"/>
    <w:rsid w:val="005A57FD"/>
    <w:rsid w:val="005A6239"/>
    <w:rsid w:val="005A697D"/>
    <w:rsid w:val="005A69BD"/>
    <w:rsid w:val="005A77AB"/>
    <w:rsid w:val="005B03E4"/>
    <w:rsid w:val="005B0480"/>
    <w:rsid w:val="005B1EB2"/>
    <w:rsid w:val="005B1EE0"/>
    <w:rsid w:val="005B20B1"/>
    <w:rsid w:val="005B259A"/>
    <w:rsid w:val="005B3DAA"/>
    <w:rsid w:val="005B4390"/>
    <w:rsid w:val="005B5E01"/>
    <w:rsid w:val="005B69DF"/>
    <w:rsid w:val="005B7371"/>
    <w:rsid w:val="005B743B"/>
    <w:rsid w:val="005C0A44"/>
    <w:rsid w:val="005C0EAA"/>
    <w:rsid w:val="005C1355"/>
    <w:rsid w:val="005C1442"/>
    <w:rsid w:val="005C2409"/>
    <w:rsid w:val="005C31C8"/>
    <w:rsid w:val="005C3E3C"/>
    <w:rsid w:val="005C481D"/>
    <w:rsid w:val="005C4AC4"/>
    <w:rsid w:val="005C625A"/>
    <w:rsid w:val="005C7AF1"/>
    <w:rsid w:val="005C7D1C"/>
    <w:rsid w:val="005D0D73"/>
    <w:rsid w:val="005D1BAB"/>
    <w:rsid w:val="005D2C43"/>
    <w:rsid w:val="005D65B4"/>
    <w:rsid w:val="005D70EE"/>
    <w:rsid w:val="005D774B"/>
    <w:rsid w:val="005D7CF8"/>
    <w:rsid w:val="005E0CDA"/>
    <w:rsid w:val="005E0CF6"/>
    <w:rsid w:val="005E1D37"/>
    <w:rsid w:val="005E2517"/>
    <w:rsid w:val="005E2FE6"/>
    <w:rsid w:val="005E3592"/>
    <w:rsid w:val="005E3B30"/>
    <w:rsid w:val="005E3B44"/>
    <w:rsid w:val="005E3D0E"/>
    <w:rsid w:val="005E3F07"/>
    <w:rsid w:val="005E44FA"/>
    <w:rsid w:val="005E51B1"/>
    <w:rsid w:val="005E6A2E"/>
    <w:rsid w:val="005F07FE"/>
    <w:rsid w:val="005F320C"/>
    <w:rsid w:val="005F5B74"/>
    <w:rsid w:val="005F6EA9"/>
    <w:rsid w:val="006007E6"/>
    <w:rsid w:val="00601578"/>
    <w:rsid w:val="006016B6"/>
    <w:rsid w:val="00601DBB"/>
    <w:rsid w:val="006031F6"/>
    <w:rsid w:val="0060458A"/>
    <w:rsid w:val="0060602E"/>
    <w:rsid w:val="00610ED6"/>
    <w:rsid w:val="0061154A"/>
    <w:rsid w:val="006122F4"/>
    <w:rsid w:val="00612495"/>
    <w:rsid w:val="00612654"/>
    <w:rsid w:val="00612AD2"/>
    <w:rsid w:val="006130AE"/>
    <w:rsid w:val="00613494"/>
    <w:rsid w:val="006134B8"/>
    <w:rsid w:val="006150FE"/>
    <w:rsid w:val="00615E6B"/>
    <w:rsid w:val="0061625F"/>
    <w:rsid w:val="00617DD3"/>
    <w:rsid w:val="00620397"/>
    <w:rsid w:val="006209B6"/>
    <w:rsid w:val="00620D6B"/>
    <w:rsid w:val="006228C0"/>
    <w:rsid w:val="00622A6D"/>
    <w:rsid w:val="00624715"/>
    <w:rsid w:val="0062545D"/>
    <w:rsid w:val="00625469"/>
    <w:rsid w:val="006270E4"/>
    <w:rsid w:val="0063056F"/>
    <w:rsid w:val="006310EF"/>
    <w:rsid w:val="00631DEE"/>
    <w:rsid w:val="00632138"/>
    <w:rsid w:val="00632710"/>
    <w:rsid w:val="00632B23"/>
    <w:rsid w:val="0063401C"/>
    <w:rsid w:val="006345BA"/>
    <w:rsid w:val="00635F7B"/>
    <w:rsid w:val="006400D5"/>
    <w:rsid w:val="006449F2"/>
    <w:rsid w:val="00644F6A"/>
    <w:rsid w:val="0064506D"/>
    <w:rsid w:val="00646860"/>
    <w:rsid w:val="00646FF1"/>
    <w:rsid w:val="00647869"/>
    <w:rsid w:val="0065124B"/>
    <w:rsid w:val="0065132F"/>
    <w:rsid w:val="006524D4"/>
    <w:rsid w:val="0065321C"/>
    <w:rsid w:val="00653824"/>
    <w:rsid w:val="00655120"/>
    <w:rsid w:val="00656879"/>
    <w:rsid w:val="00660EF0"/>
    <w:rsid w:val="00661DA2"/>
    <w:rsid w:val="0066214C"/>
    <w:rsid w:val="00662D4A"/>
    <w:rsid w:val="0066375F"/>
    <w:rsid w:val="00670EA0"/>
    <w:rsid w:val="00672244"/>
    <w:rsid w:val="0067362C"/>
    <w:rsid w:val="006755D3"/>
    <w:rsid w:val="00676870"/>
    <w:rsid w:val="006802A8"/>
    <w:rsid w:val="006849BB"/>
    <w:rsid w:val="0068516A"/>
    <w:rsid w:val="006858E5"/>
    <w:rsid w:val="006866E1"/>
    <w:rsid w:val="00686988"/>
    <w:rsid w:val="00690A5A"/>
    <w:rsid w:val="00690F6A"/>
    <w:rsid w:val="00692D3A"/>
    <w:rsid w:val="00693C92"/>
    <w:rsid w:val="00693CD6"/>
    <w:rsid w:val="0069459D"/>
    <w:rsid w:val="00694997"/>
    <w:rsid w:val="00694BDD"/>
    <w:rsid w:val="00696283"/>
    <w:rsid w:val="006968E6"/>
    <w:rsid w:val="00696C4D"/>
    <w:rsid w:val="00696D38"/>
    <w:rsid w:val="006A0026"/>
    <w:rsid w:val="006A09EA"/>
    <w:rsid w:val="006A0DB8"/>
    <w:rsid w:val="006A63CC"/>
    <w:rsid w:val="006A65FC"/>
    <w:rsid w:val="006A6651"/>
    <w:rsid w:val="006A6A55"/>
    <w:rsid w:val="006A6F55"/>
    <w:rsid w:val="006B05F3"/>
    <w:rsid w:val="006B13EF"/>
    <w:rsid w:val="006B155A"/>
    <w:rsid w:val="006B16E8"/>
    <w:rsid w:val="006B1A4C"/>
    <w:rsid w:val="006B29CF"/>
    <w:rsid w:val="006B33A1"/>
    <w:rsid w:val="006B3AE0"/>
    <w:rsid w:val="006B4183"/>
    <w:rsid w:val="006B4285"/>
    <w:rsid w:val="006B44B6"/>
    <w:rsid w:val="006B44DE"/>
    <w:rsid w:val="006B4F22"/>
    <w:rsid w:val="006B54F3"/>
    <w:rsid w:val="006B54FD"/>
    <w:rsid w:val="006C025D"/>
    <w:rsid w:val="006C0CBE"/>
    <w:rsid w:val="006C18D6"/>
    <w:rsid w:val="006C22D6"/>
    <w:rsid w:val="006C2726"/>
    <w:rsid w:val="006C285C"/>
    <w:rsid w:val="006C2A01"/>
    <w:rsid w:val="006C35FB"/>
    <w:rsid w:val="006C4DA2"/>
    <w:rsid w:val="006C50D8"/>
    <w:rsid w:val="006C5A2C"/>
    <w:rsid w:val="006C5E3F"/>
    <w:rsid w:val="006C74D5"/>
    <w:rsid w:val="006D0978"/>
    <w:rsid w:val="006D0D1A"/>
    <w:rsid w:val="006D2DF0"/>
    <w:rsid w:val="006D4B39"/>
    <w:rsid w:val="006D4C73"/>
    <w:rsid w:val="006D52A2"/>
    <w:rsid w:val="006D5B01"/>
    <w:rsid w:val="006D60EC"/>
    <w:rsid w:val="006D7108"/>
    <w:rsid w:val="006E2358"/>
    <w:rsid w:val="006E5786"/>
    <w:rsid w:val="006F00CE"/>
    <w:rsid w:val="006F0772"/>
    <w:rsid w:val="006F0827"/>
    <w:rsid w:val="006F0BDB"/>
    <w:rsid w:val="006F16FC"/>
    <w:rsid w:val="006F1787"/>
    <w:rsid w:val="006F19CB"/>
    <w:rsid w:val="006F1B47"/>
    <w:rsid w:val="006F25E3"/>
    <w:rsid w:val="006F2769"/>
    <w:rsid w:val="006F5618"/>
    <w:rsid w:val="006F5983"/>
    <w:rsid w:val="006F66FD"/>
    <w:rsid w:val="00700738"/>
    <w:rsid w:val="00700FCD"/>
    <w:rsid w:val="00702AD3"/>
    <w:rsid w:val="00702FE0"/>
    <w:rsid w:val="00704B3B"/>
    <w:rsid w:val="0070545D"/>
    <w:rsid w:val="007054FC"/>
    <w:rsid w:val="00706CE5"/>
    <w:rsid w:val="00710E9F"/>
    <w:rsid w:val="00711071"/>
    <w:rsid w:val="00711334"/>
    <w:rsid w:val="00711E45"/>
    <w:rsid w:val="00711EBA"/>
    <w:rsid w:val="007124B1"/>
    <w:rsid w:val="0071252D"/>
    <w:rsid w:val="007125A6"/>
    <w:rsid w:val="007143A0"/>
    <w:rsid w:val="00714B25"/>
    <w:rsid w:val="00715CBB"/>
    <w:rsid w:val="00716225"/>
    <w:rsid w:val="007173FA"/>
    <w:rsid w:val="007174CE"/>
    <w:rsid w:val="00720B25"/>
    <w:rsid w:val="00722252"/>
    <w:rsid w:val="00722AD7"/>
    <w:rsid w:val="00722F9A"/>
    <w:rsid w:val="0072368D"/>
    <w:rsid w:val="00723976"/>
    <w:rsid w:val="0072545B"/>
    <w:rsid w:val="00727C72"/>
    <w:rsid w:val="00727F61"/>
    <w:rsid w:val="00732E4D"/>
    <w:rsid w:val="0073320F"/>
    <w:rsid w:val="00736362"/>
    <w:rsid w:val="00736CBD"/>
    <w:rsid w:val="00740A64"/>
    <w:rsid w:val="007424CC"/>
    <w:rsid w:val="007432A5"/>
    <w:rsid w:val="00743363"/>
    <w:rsid w:val="007436AF"/>
    <w:rsid w:val="00744DD3"/>
    <w:rsid w:val="00745AB3"/>
    <w:rsid w:val="00746EEB"/>
    <w:rsid w:val="00750899"/>
    <w:rsid w:val="00750FEC"/>
    <w:rsid w:val="00751A7A"/>
    <w:rsid w:val="00753AC6"/>
    <w:rsid w:val="00754B7C"/>
    <w:rsid w:val="007567EA"/>
    <w:rsid w:val="00756DF0"/>
    <w:rsid w:val="00757175"/>
    <w:rsid w:val="00757B17"/>
    <w:rsid w:val="00760A5A"/>
    <w:rsid w:val="00760B00"/>
    <w:rsid w:val="007610AB"/>
    <w:rsid w:val="007621B7"/>
    <w:rsid w:val="00762A89"/>
    <w:rsid w:val="0076424F"/>
    <w:rsid w:val="00765B98"/>
    <w:rsid w:val="00766405"/>
    <w:rsid w:val="00767211"/>
    <w:rsid w:val="00767733"/>
    <w:rsid w:val="00767847"/>
    <w:rsid w:val="0076797F"/>
    <w:rsid w:val="00767E4E"/>
    <w:rsid w:val="0077059B"/>
    <w:rsid w:val="00770A49"/>
    <w:rsid w:val="00771505"/>
    <w:rsid w:val="007715F7"/>
    <w:rsid w:val="00772CEB"/>
    <w:rsid w:val="00773800"/>
    <w:rsid w:val="00774564"/>
    <w:rsid w:val="00776047"/>
    <w:rsid w:val="007760A5"/>
    <w:rsid w:val="00776721"/>
    <w:rsid w:val="007801F3"/>
    <w:rsid w:val="00780324"/>
    <w:rsid w:val="0078055D"/>
    <w:rsid w:val="00781AC9"/>
    <w:rsid w:val="00783BA9"/>
    <w:rsid w:val="00784E1E"/>
    <w:rsid w:val="00785EFA"/>
    <w:rsid w:val="00785FC2"/>
    <w:rsid w:val="0078612B"/>
    <w:rsid w:val="007861FF"/>
    <w:rsid w:val="007870D1"/>
    <w:rsid w:val="0078713A"/>
    <w:rsid w:val="00791812"/>
    <w:rsid w:val="00791845"/>
    <w:rsid w:val="00792113"/>
    <w:rsid w:val="00793122"/>
    <w:rsid w:val="007943A4"/>
    <w:rsid w:val="007947E5"/>
    <w:rsid w:val="00795395"/>
    <w:rsid w:val="007958B3"/>
    <w:rsid w:val="0079664F"/>
    <w:rsid w:val="00797209"/>
    <w:rsid w:val="007A054D"/>
    <w:rsid w:val="007A0877"/>
    <w:rsid w:val="007A14D3"/>
    <w:rsid w:val="007A28FF"/>
    <w:rsid w:val="007A3B1D"/>
    <w:rsid w:val="007A3C79"/>
    <w:rsid w:val="007A4CC0"/>
    <w:rsid w:val="007A7110"/>
    <w:rsid w:val="007A762D"/>
    <w:rsid w:val="007A782A"/>
    <w:rsid w:val="007B0F95"/>
    <w:rsid w:val="007B1E71"/>
    <w:rsid w:val="007B1F38"/>
    <w:rsid w:val="007B1FD4"/>
    <w:rsid w:val="007B209C"/>
    <w:rsid w:val="007B7157"/>
    <w:rsid w:val="007B739B"/>
    <w:rsid w:val="007B7851"/>
    <w:rsid w:val="007C17A5"/>
    <w:rsid w:val="007C2595"/>
    <w:rsid w:val="007C3FEB"/>
    <w:rsid w:val="007C501D"/>
    <w:rsid w:val="007C5DD2"/>
    <w:rsid w:val="007C5F6A"/>
    <w:rsid w:val="007C617A"/>
    <w:rsid w:val="007C6207"/>
    <w:rsid w:val="007C6EEB"/>
    <w:rsid w:val="007D0679"/>
    <w:rsid w:val="007D171B"/>
    <w:rsid w:val="007D193D"/>
    <w:rsid w:val="007D2302"/>
    <w:rsid w:val="007D2351"/>
    <w:rsid w:val="007D280B"/>
    <w:rsid w:val="007D45B8"/>
    <w:rsid w:val="007D5432"/>
    <w:rsid w:val="007D5DBA"/>
    <w:rsid w:val="007D6014"/>
    <w:rsid w:val="007D68B8"/>
    <w:rsid w:val="007D760E"/>
    <w:rsid w:val="007E05C6"/>
    <w:rsid w:val="007E11B1"/>
    <w:rsid w:val="007E1B51"/>
    <w:rsid w:val="007E3A79"/>
    <w:rsid w:val="007E5250"/>
    <w:rsid w:val="007E598F"/>
    <w:rsid w:val="007E5EA2"/>
    <w:rsid w:val="007E6453"/>
    <w:rsid w:val="007E6581"/>
    <w:rsid w:val="007E6D92"/>
    <w:rsid w:val="007E6E69"/>
    <w:rsid w:val="007F102D"/>
    <w:rsid w:val="007F579A"/>
    <w:rsid w:val="007F731D"/>
    <w:rsid w:val="007F7877"/>
    <w:rsid w:val="007F7EEA"/>
    <w:rsid w:val="00801A02"/>
    <w:rsid w:val="00801DED"/>
    <w:rsid w:val="008040A9"/>
    <w:rsid w:val="00804966"/>
    <w:rsid w:val="00804C4A"/>
    <w:rsid w:val="00805B46"/>
    <w:rsid w:val="00806108"/>
    <w:rsid w:val="008118DB"/>
    <w:rsid w:val="00811B95"/>
    <w:rsid w:val="008122B5"/>
    <w:rsid w:val="00813599"/>
    <w:rsid w:val="00813C88"/>
    <w:rsid w:val="00814459"/>
    <w:rsid w:val="0081553B"/>
    <w:rsid w:val="00815D34"/>
    <w:rsid w:val="008177B4"/>
    <w:rsid w:val="0082009D"/>
    <w:rsid w:val="008221F6"/>
    <w:rsid w:val="00823A09"/>
    <w:rsid w:val="00824AA1"/>
    <w:rsid w:val="00824DA6"/>
    <w:rsid w:val="00824F43"/>
    <w:rsid w:val="00825E0E"/>
    <w:rsid w:val="00827661"/>
    <w:rsid w:val="00827D40"/>
    <w:rsid w:val="008301AB"/>
    <w:rsid w:val="0083055A"/>
    <w:rsid w:val="00830991"/>
    <w:rsid w:val="008318AB"/>
    <w:rsid w:val="00831EDE"/>
    <w:rsid w:val="008330CB"/>
    <w:rsid w:val="00834195"/>
    <w:rsid w:val="00834289"/>
    <w:rsid w:val="00835B26"/>
    <w:rsid w:val="008404D7"/>
    <w:rsid w:val="00841BA5"/>
    <w:rsid w:val="00843229"/>
    <w:rsid w:val="008436AB"/>
    <w:rsid w:val="00844CA3"/>
    <w:rsid w:val="008458FF"/>
    <w:rsid w:val="00846242"/>
    <w:rsid w:val="0084687E"/>
    <w:rsid w:val="008473B3"/>
    <w:rsid w:val="0085029F"/>
    <w:rsid w:val="0085145E"/>
    <w:rsid w:val="0085343C"/>
    <w:rsid w:val="00853F52"/>
    <w:rsid w:val="00854A1A"/>
    <w:rsid w:val="00855180"/>
    <w:rsid w:val="0085597E"/>
    <w:rsid w:val="008568EB"/>
    <w:rsid w:val="0085799F"/>
    <w:rsid w:val="008603BA"/>
    <w:rsid w:val="008618F8"/>
    <w:rsid w:val="00861E25"/>
    <w:rsid w:val="00862218"/>
    <w:rsid w:val="00864BA5"/>
    <w:rsid w:val="0086511A"/>
    <w:rsid w:val="00865D18"/>
    <w:rsid w:val="00871376"/>
    <w:rsid w:val="0087183F"/>
    <w:rsid w:val="00872370"/>
    <w:rsid w:val="00873B21"/>
    <w:rsid w:val="00874D79"/>
    <w:rsid w:val="00875220"/>
    <w:rsid w:val="008753E8"/>
    <w:rsid w:val="00875758"/>
    <w:rsid w:val="00877C59"/>
    <w:rsid w:val="00877CB9"/>
    <w:rsid w:val="008806C7"/>
    <w:rsid w:val="00880E01"/>
    <w:rsid w:val="00881685"/>
    <w:rsid w:val="00881B16"/>
    <w:rsid w:val="00881DD8"/>
    <w:rsid w:val="00883376"/>
    <w:rsid w:val="008835BA"/>
    <w:rsid w:val="008841E4"/>
    <w:rsid w:val="008842D8"/>
    <w:rsid w:val="008861C7"/>
    <w:rsid w:val="00886711"/>
    <w:rsid w:val="008867DF"/>
    <w:rsid w:val="00886835"/>
    <w:rsid w:val="00887198"/>
    <w:rsid w:val="00887969"/>
    <w:rsid w:val="008879A6"/>
    <w:rsid w:val="00887AEC"/>
    <w:rsid w:val="0089092E"/>
    <w:rsid w:val="00890AF6"/>
    <w:rsid w:val="0089272B"/>
    <w:rsid w:val="0089360B"/>
    <w:rsid w:val="008938FD"/>
    <w:rsid w:val="00893D15"/>
    <w:rsid w:val="00894224"/>
    <w:rsid w:val="00895EDC"/>
    <w:rsid w:val="0089697B"/>
    <w:rsid w:val="00896E62"/>
    <w:rsid w:val="0089727F"/>
    <w:rsid w:val="008974CD"/>
    <w:rsid w:val="00897EE5"/>
    <w:rsid w:val="008A1124"/>
    <w:rsid w:val="008A2505"/>
    <w:rsid w:val="008A3A57"/>
    <w:rsid w:val="008A3AC7"/>
    <w:rsid w:val="008A3DDB"/>
    <w:rsid w:val="008A4FEF"/>
    <w:rsid w:val="008A5EFC"/>
    <w:rsid w:val="008A6AF6"/>
    <w:rsid w:val="008A79A7"/>
    <w:rsid w:val="008A7EC7"/>
    <w:rsid w:val="008B00BF"/>
    <w:rsid w:val="008B07EF"/>
    <w:rsid w:val="008B1479"/>
    <w:rsid w:val="008B22AF"/>
    <w:rsid w:val="008B2749"/>
    <w:rsid w:val="008B4A51"/>
    <w:rsid w:val="008B5479"/>
    <w:rsid w:val="008B5FA6"/>
    <w:rsid w:val="008B7BB8"/>
    <w:rsid w:val="008C1C8A"/>
    <w:rsid w:val="008C276B"/>
    <w:rsid w:val="008C4E14"/>
    <w:rsid w:val="008C69ED"/>
    <w:rsid w:val="008C75FE"/>
    <w:rsid w:val="008C7B69"/>
    <w:rsid w:val="008D03C4"/>
    <w:rsid w:val="008D06B9"/>
    <w:rsid w:val="008D0AF6"/>
    <w:rsid w:val="008D2130"/>
    <w:rsid w:val="008D3065"/>
    <w:rsid w:val="008D3E4F"/>
    <w:rsid w:val="008D3F3A"/>
    <w:rsid w:val="008D4445"/>
    <w:rsid w:val="008D4D5E"/>
    <w:rsid w:val="008D5116"/>
    <w:rsid w:val="008D6239"/>
    <w:rsid w:val="008D7948"/>
    <w:rsid w:val="008E0499"/>
    <w:rsid w:val="008E0500"/>
    <w:rsid w:val="008E08C7"/>
    <w:rsid w:val="008E120B"/>
    <w:rsid w:val="008E1E68"/>
    <w:rsid w:val="008E2D9D"/>
    <w:rsid w:val="008E317D"/>
    <w:rsid w:val="008E4144"/>
    <w:rsid w:val="008E4A7E"/>
    <w:rsid w:val="008E5AFB"/>
    <w:rsid w:val="008E6A93"/>
    <w:rsid w:val="008E6CCD"/>
    <w:rsid w:val="008E7254"/>
    <w:rsid w:val="008F0503"/>
    <w:rsid w:val="008F243C"/>
    <w:rsid w:val="008F2790"/>
    <w:rsid w:val="008F4C9C"/>
    <w:rsid w:val="008F60D1"/>
    <w:rsid w:val="008F69E7"/>
    <w:rsid w:val="008F7B88"/>
    <w:rsid w:val="008F7EE8"/>
    <w:rsid w:val="009003DB"/>
    <w:rsid w:val="0090176F"/>
    <w:rsid w:val="00901AF6"/>
    <w:rsid w:val="00901C6E"/>
    <w:rsid w:val="009022EA"/>
    <w:rsid w:val="00902D2E"/>
    <w:rsid w:val="00903570"/>
    <w:rsid w:val="00903DAE"/>
    <w:rsid w:val="00905DA4"/>
    <w:rsid w:val="009062D1"/>
    <w:rsid w:val="00906369"/>
    <w:rsid w:val="00907DC7"/>
    <w:rsid w:val="00910E42"/>
    <w:rsid w:val="00911497"/>
    <w:rsid w:val="00911A45"/>
    <w:rsid w:val="00911B2B"/>
    <w:rsid w:val="00911F9E"/>
    <w:rsid w:val="0091363A"/>
    <w:rsid w:val="009137DD"/>
    <w:rsid w:val="00914767"/>
    <w:rsid w:val="00915023"/>
    <w:rsid w:val="0091553A"/>
    <w:rsid w:val="00916F45"/>
    <w:rsid w:val="00917263"/>
    <w:rsid w:val="00917E5F"/>
    <w:rsid w:val="0092037F"/>
    <w:rsid w:val="00921EB3"/>
    <w:rsid w:val="00922D6F"/>
    <w:rsid w:val="00924337"/>
    <w:rsid w:val="00925021"/>
    <w:rsid w:val="00927864"/>
    <w:rsid w:val="00930236"/>
    <w:rsid w:val="00931BB2"/>
    <w:rsid w:val="0093284B"/>
    <w:rsid w:val="009337D9"/>
    <w:rsid w:val="009338F7"/>
    <w:rsid w:val="00933B6D"/>
    <w:rsid w:val="009341CE"/>
    <w:rsid w:val="00936584"/>
    <w:rsid w:val="009374C2"/>
    <w:rsid w:val="009404C2"/>
    <w:rsid w:val="009409A1"/>
    <w:rsid w:val="00942118"/>
    <w:rsid w:val="0094326B"/>
    <w:rsid w:val="009443E7"/>
    <w:rsid w:val="0094483E"/>
    <w:rsid w:val="00944D24"/>
    <w:rsid w:val="00946CB9"/>
    <w:rsid w:val="00947058"/>
    <w:rsid w:val="00947850"/>
    <w:rsid w:val="00947B19"/>
    <w:rsid w:val="00947E68"/>
    <w:rsid w:val="009510C4"/>
    <w:rsid w:val="00954121"/>
    <w:rsid w:val="0095455E"/>
    <w:rsid w:val="00955626"/>
    <w:rsid w:val="009557FC"/>
    <w:rsid w:val="00955ADD"/>
    <w:rsid w:val="00955F19"/>
    <w:rsid w:val="009565D5"/>
    <w:rsid w:val="009574DE"/>
    <w:rsid w:val="00957E57"/>
    <w:rsid w:val="00960B90"/>
    <w:rsid w:val="00961566"/>
    <w:rsid w:val="009622EC"/>
    <w:rsid w:val="00962729"/>
    <w:rsid w:val="009654A1"/>
    <w:rsid w:val="00965883"/>
    <w:rsid w:val="00965E68"/>
    <w:rsid w:val="0096696D"/>
    <w:rsid w:val="0096744D"/>
    <w:rsid w:val="0097037E"/>
    <w:rsid w:val="00970C2B"/>
    <w:rsid w:val="00971FA5"/>
    <w:rsid w:val="00972009"/>
    <w:rsid w:val="00973931"/>
    <w:rsid w:val="0097452B"/>
    <w:rsid w:val="00976136"/>
    <w:rsid w:val="00976346"/>
    <w:rsid w:val="00981813"/>
    <w:rsid w:val="00981C11"/>
    <w:rsid w:val="00982796"/>
    <w:rsid w:val="009827B7"/>
    <w:rsid w:val="00982DA0"/>
    <w:rsid w:val="009831C5"/>
    <w:rsid w:val="009839CA"/>
    <w:rsid w:val="00984818"/>
    <w:rsid w:val="00984D36"/>
    <w:rsid w:val="00984E72"/>
    <w:rsid w:val="0098547F"/>
    <w:rsid w:val="00986850"/>
    <w:rsid w:val="00986FD0"/>
    <w:rsid w:val="00987C64"/>
    <w:rsid w:val="00987ECB"/>
    <w:rsid w:val="009912FB"/>
    <w:rsid w:val="00992D2E"/>
    <w:rsid w:val="00992D87"/>
    <w:rsid w:val="00992E20"/>
    <w:rsid w:val="00993772"/>
    <w:rsid w:val="00994D59"/>
    <w:rsid w:val="009A442C"/>
    <w:rsid w:val="009A46D6"/>
    <w:rsid w:val="009B024A"/>
    <w:rsid w:val="009B0DC1"/>
    <w:rsid w:val="009B18A2"/>
    <w:rsid w:val="009B218E"/>
    <w:rsid w:val="009B3696"/>
    <w:rsid w:val="009B44FD"/>
    <w:rsid w:val="009B458F"/>
    <w:rsid w:val="009B49F9"/>
    <w:rsid w:val="009C0D43"/>
    <w:rsid w:val="009C12B9"/>
    <w:rsid w:val="009C1402"/>
    <w:rsid w:val="009C182B"/>
    <w:rsid w:val="009C2654"/>
    <w:rsid w:val="009C4BCD"/>
    <w:rsid w:val="009C4D40"/>
    <w:rsid w:val="009C640B"/>
    <w:rsid w:val="009C68C0"/>
    <w:rsid w:val="009C6BB0"/>
    <w:rsid w:val="009C6C1B"/>
    <w:rsid w:val="009D01AD"/>
    <w:rsid w:val="009D1822"/>
    <w:rsid w:val="009D2645"/>
    <w:rsid w:val="009D3D26"/>
    <w:rsid w:val="009D41AE"/>
    <w:rsid w:val="009D43E3"/>
    <w:rsid w:val="009D4A6D"/>
    <w:rsid w:val="009D77EF"/>
    <w:rsid w:val="009D791A"/>
    <w:rsid w:val="009D7978"/>
    <w:rsid w:val="009E22D5"/>
    <w:rsid w:val="009E37E6"/>
    <w:rsid w:val="009E38F8"/>
    <w:rsid w:val="009E6A48"/>
    <w:rsid w:val="009E761F"/>
    <w:rsid w:val="009E7F31"/>
    <w:rsid w:val="009F0515"/>
    <w:rsid w:val="009F0533"/>
    <w:rsid w:val="009F060F"/>
    <w:rsid w:val="009F19F8"/>
    <w:rsid w:val="009F2573"/>
    <w:rsid w:val="009F2770"/>
    <w:rsid w:val="009F2A5F"/>
    <w:rsid w:val="009F2AC0"/>
    <w:rsid w:val="009F39A2"/>
    <w:rsid w:val="009F46CC"/>
    <w:rsid w:val="009F584B"/>
    <w:rsid w:val="009F6E6F"/>
    <w:rsid w:val="009F7785"/>
    <w:rsid w:val="009F7B7D"/>
    <w:rsid w:val="009F7CD3"/>
    <w:rsid w:val="00A02A46"/>
    <w:rsid w:val="00A03200"/>
    <w:rsid w:val="00A03910"/>
    <w:rsid w:val="00A06F47"/>
    <w:rsid w:val="00A103C2"/>
    <w:rsid w:val="00A10665"/>
    <w:rsid w:val="00A10FFB"/>
    <w:rsid w:val="00A11C00"/>
    <w:rsid w:val="00A11FF0"/>
    <w:rsid w:val="00A12DA2"/>
    <w:rsid w:val="00A132C5"/>
    <w:rsid w:val="00A133F1"/>
    <w:rsid w:val="00A15468"/>
    <w:rsid w:val="00A1585F"/>
    <w:rsid w:val="00A16CDD"/>
    <w:rsid w:val="00A17992"/>
    <w:rsid w:val="00A17A7E"/>
    <w:rsid w:val="00A17D9F"/>
    <w:rsid w:val="00A22429"/>
    <w:rsid w:val="00A22728"/>
    <w:rsid w:val="00A23E41"/>
    <w:rsid w:val="00A23F89"/>
    <w:rsid w:val="00A2441B"/>
    <w:rsid w:val="00A24E0A"/>
    <w:rsid w:val="00A264B1"/>
    <w:rsid w:val="00A266ED"/>
    <w:rsid w:val="00A26BC1"/>
    <w:rsid w:val="00A27A67"/>
    <w:rsid w:val="00A33B21"/>
    <w:rsid w:val="00A34261"/>
    <w:rsid w:val="00A34977"/>
    <w:rsid w:val="00A35D7D"/>
    <w:rsid w:val="00A36C87"/>
    <w:rsid w:val="00A36E39"/>
    <w:rsid w:val="00A409BC"/>
    <w:rsid w:val="00A40E44"/>
    <w:rsid w:val="00A40F08"/>
    <w:rsid w:val="00A416CD"/>
    <w:rsid w:val="00A42445"/>
    <w:rsid w:val="00A43FA7"/>
    <w:rsid w:val="00A4453E"/>
    <w:rsid w:val="00A4494A"/>
    <w:rsid w:val="00A44F8B"/>
    <w:rsid w:val="00A4507B"/>
    <w:rsid w:val="00A45318"/>
    <w:rsid w:val="00A45D82"/>
    <w:rsid w:val="00A4689D"/>
    <w:rsid w:val="00A46C39"/>
    <w:rsid w:val="00A46E97"/>
    <w:rsid w:val="00A470E9"/>
    <w:rsid w:val="00A51EB3"/>
    <w:rsid w:val="00A53B60"/>
    <w:rsid w:val="00A541D3"/>
    <w:rsid w:val="00A553A8"/>
    <w:rsid w:val="00A564D8"/>
    <w:rsid w:val="00A56599"/>
    <w:rsid w:val="00A60A6B"/>
    <w:rsid w:val="00A61FB1"/>
    <w:rsid w:val="00A62E6A"/>
    <w:rsid w:val="00A63246"/>
    <w:rsid w:val="00A639D0"/>
    <w:rsid w:val="00A642EE"/>
    <w:rsid w:val="00A64348"/>
    <w:rsid w:val="00A646EA"/>
    <w:rsid w:val="00A647EE"/>
    <w:rsid w:val="00A64944"/>
    <w:rsid w:val="00A649AE"/>
    <w:rsid w:val="00A64B34"/>
    <w:rsid w:val="00A651F2"/>
    <w:rsid w:val="00A65B1C"/>
    <w:rsid w:val="00A660BB"/>
    <w:rsid w:val="00A66452"/>
    <w:rsid w:val="00A66500"/>
    <w:rsid w:val="00A6687C"/>
    <w:rsid w:val="00A66D1F"/>
    <w:rsid w:val="00A67567"/>
    <w:rsid w:val="00A70FC5"/>
    <w:rsid w:val="00A717C8"/>
    <w:rsid w:val="00A71B4F"/>
    <w:rsid w:val="00A7297F"/>
    <w:rsid w:val="00A7364F"/>
    <w:rsid w:val="00A7521E"/>
    <w:rsid w:val="00A75801"/>
    <w:rsid w:val="00A75914"/>
    <w:rsid w:val="00A7650A"/>
    <w:rsid w:val="00A77C58"/>
    <w:rsid w:val="00A80B78"/>
    <w:rsid w:val="00A80C17"/>
    <w:rsid w:val="00A814E2"/>
    <w:rsid w:val="00A82A5A"/>
    <w:rsid w:val="00A82F76"/>
    <w:rsid w:val="00A83695"/>
    <w:rsid w:val="00A8390C"/>
    <w:rsid w:val="00A86AFE"/>
    <w:rsid w:val="00A87E8A"/>
    <w:rsid w:val="00A9086B"/>
    <w:rsid w:val="00A91B83"/>
    <w:rsid w:val="00A94CFA"/>
    <w:rsid w:val="00A9529B"/>
    <w:rsid w:val="00A95AB2"/>
    <w:rsid w:val="00A95AFE"/>
    <w:rsid w:val="00A971BC"/>
    <w:rsid w:val="00A97A61"/>
    <w:rsid w:val="00AA00C8"/>
    <w:rsid w:val="00AA02DC"/>
    <w:rsid w:val="00AA057E"/>
    <w:rsid w:val="00AA1220"/>
    <w:rsid w:val="00AA2DB0"/>
    <w:rsid w:val="00AA3A3D"/>
    <w:rsid w:val="00AA5495"/>
    <w:rsid w:val="00AA79D9"/>
    <w:rsid w:val="00AB001F"/>
    <w:rsid w:val="00AB0425"/>
    <w:rsid w:val="00AB0523"/>
    <w:rsid w:val="00AB15C0"/>
    <w:rsid w:val="00AB3742"/>
    <w:rsid w:val="00AB3B21"/>
    <w:rsid w:val="00AB4805"/>
    <w:rsid w:val="00AB5F4F"/>
    <w:rsid w:val="00AB6708"/>
    <w:rsid w:val="00AB6C66"/>
    <w:rsid w:val="00AB7EF2"/>
    <w:rsid w:val="00AC0128"/>
    <w:rsid w:val="00AC08F0"/>
    <w:rsid w:val="00AC21A6"/>
    <w:rsid w:val="00AC403A"/>
    <w:rsid w:val="00AC5178"/>
    <w:rsid w:val="00AC778A"/>
    <w:rsid w:val="00AD0AB4"/>
    <w:rsid w:val="00AD1B05"/>
    <w:rsid w:val="00AD216F"/>
    <w:rsid w:val="00AD27D9"/>
    <w:rsid w:val="00AD336D"/>
    <w:rsid w:val="00AD49D3"/>
    <w:rsid w:val="00AD5B2C"/>
    <w:rsid w:val="00AD6126"/>
    <w:rsid w:val="00AD6FC2"/>
    <w:rsid w:val="00AD7A9E"/>
    <w:rsid w:val="00AD7CF5"/>
    <w:rsid w:val="00AE1427"/>
    <w:rsid w:val="00AE15B9"/>
    <w:rsid w:val="00AE247F"/>
    <w:rsid w:val="00AE283E"/>
    <w:rsid w:val="00AE3031"/>
    <w:rsid w:val="00AE3812"/>
    <w:rsid w:val="00AE4335"/>
    <w:rsid w:val="00AE4DC5"/>
    <w:rsid w:val="00AE50E6"/>
    <w:rsid w:val="00AE6580"/>
    <w:rsid w:val="00AE7F38"/>
    <w:rsid w:val="00AF0A66"/>
    <w:rsid w:val="00AF1924"/>
    <w:rsid w:val="00AF1B1F"/>
    <w:rsid w:val="00AF32BF"/>
    <w:rsid w:val="00AF43AD"/>
    <w:rsid w:val="00AF527D"/>
    <w:rsid w:val="00AF63E3"/>
    <w:rsid w:val="00AF77EC"/>
    <w:rsid w:val="00AF7A76"/>
    <w:rsid w:val="00AF7D73"/>
    <w:rsid w:val="00B001E6"/>
    <w:rsid w:val="00B00E5E"/>
    <w:rsid w:val="00B01020"/>
    <w:rsid w:val="00B0178D"/>
    <w:rsid w:val="00B02101"/>
    <w:rsid w:val="00B06968"/>
    <w:rsid w:val="00B07070"/>
    <w:rsid w:val="00B0710D"/>
    <w:rsid w:val="00B07178"/>
    <w:rsid w:val="00B10EB2"/>
    <w:rsid w:val="00B114B8"/>
    <w:rsid w:val="00B119E1"/>
    <w:rsid w:val="00B11B86"/>
    <w:rsid w:val="00B11F95"/>
    <w:rsid w:val="00B12224"/>
    <w:rsid w:val="00B134C0"/>
    <w:rsid w:val="00B16368"/>
    <w:rsid w:val="00B1660F"/>
    <w:rsid w:val="00B17336"/>
    <w:rsid w:val="00B2006E"/>
    <w:rsid w:val="00B203FF"/>
    <w:rsid w:val="00B21F23"/>
    <w:rsid w:val="00B22249"/>
    <w:rsid w:val="00B224B1"/>
    <w:rsid w:val="00B2404B"/>
    <w:rsid w:val="00B2452F"/>
    <w:rsid w:val="00B2477E"/>
    <w:rsid w:val="00B24BE1"/>
    <w:rsid w:val="00B258C7"/>
    <w:rsid w:val="00B278BD"/>
    <w:rsid w:val="00B3219E"/>
    <w:rsid w:val="00B323A2"/>
    <w:rsid w:val="00B331B4"/>
    <w:rsid w:val="00B34744"/>
    <w:rsid w:val="00B34F12"/>
    <w:rsid w:val="00B365AF"/>
    <w:rsid w:val="00B37CCD"/>
    <w:rsid w:val="00B42625"/>
    <w:rsid w:val="00B43BE1"/>
    <w:rsid w:val="00B44189"/>
    <w:rsid w:val="00B44436"/>
    <w:rsid w:val="00B47090"/>
    <w:rsid w:val="00B5077B"/>
    <w:rsid w:val="00B50852"/>
    <w:rsid w:val="00B50D9B"/>
    <w:rsid w:val="00B51ADB"/>
    <w:rsid w:val="00B5242D"/>
    <w:rsid w:val="00B52615"/>
    <w:rsid w:val="00B54979"/>
    <w:rsid w:val="00B54C04"/>
    <w:rsid w:val="00B54C0A"/>
    <w:rsid w:val="00B54CA8"/>
    <w:rsid w:val="00B54E3D"/>
    <w:rsid w:val="00B55934"/>
    <w:rsid w:val="00B5641B"/>
    <w:rsid w:val="00B57FEB"/>
    <w:rsid w:val="00B60E59"/>
    <w:rsid w:val="00B6113F"/>
    <w:rsid w:val="00B622E6"/>
    <w:rsid w:val="00B62B9C"/>
    <w:rsid w:val="00B64F78"/>
    <w:rsid w:val="00B6595A"/>
    <w:rsid w:val="00B65CBE"/>
    <w:rsid w:val="00B66203"/>
    <w:rsid w:val="00B70304"/>
    <w:rsid w:val="00B70B74"/>
    <w:rsid w:val="00B71A0D"/>
    <w:rsid w:val="00B71ACD"/>
    <w:rsid w:val="00B720B1"/>
    <w:rsid w:val="00B72E3E"/>
    <w:rsid w:val="00B72EBF"/>
    <w:rsid w:val="00B733DB"/>
    <w:rsid w:val="00B747AE"/>
    <w:rsid w:val="00B74B2F"/>
    <w:rsid w:val="00B75565"/>
    <w:rsid w:val="00B76831"/>
    <w:rsid w:val="00B77C63"/>
    <w:rsid w:val="00B8154E"/>
    <w:rsid w:val="00B815DE"/>
    <w:rsid w:val="00B81672"/>
    <w:rsid w:val="00B81C58"/>
    <w:rsid w:val="00B82A0C"/>
    <w:rsid w:val="00B8301F"/>
    <w:rsid w:val="00B83B87"/>
    <w:rsid w:val="00B83BFF"/>
    <w:rsid w:val="00B84DEA"/>
    <w:rsid w:val="00B8559B"/>
    <w:rsid w:val="00B85C1C"/>
    <w:rsid w:val="00B85D60"/>
    <w:rsid w:val="00B86B94"/>
    <w:rsid w:val="00B86C49"/>
    <w:rsid w:val="00B9210C"/>
    <w:rsid w:val="00B92BF4"/>
    <w:rsid w:val="00B92F22"/>
    <w:rsid w:val="00B94740"/>
    <w:rsid w:val="00B94A9C"/>
    <w:rsid w:val="00B95302"/>
    <w:rsid w:val="00B95AC7"/>
    <w:rsid w:val="00B95B1D"/>
    <w:rsid w:val="00B96276"/>
    <w:rsid w:val="00B97767"/>
    <w:rsid w:val="00B97943"/>
    <w:rsid w:val="00B97E0E"/>
    <w:rsid w:val="00BA0F1A"/>
    <w:rsid w:val="00BA1A0B"/>
    <w:rsid w:val="00BA382C"/>
    <w:rsid w:val="00BA3859"/>
    <w:rsid w:val="00BA7414"/>
    <w:rsid w:val="00BB0FA8"/>
    <w:rsid w:val="00BB1100"/>
    <w:rsid w:val="00BB5C3C"/>
    <w:rsid w:val="00BB6034"/>
    <w:rsid w:val="00BB6DEB"/>
    <w:rsid w:val="00BB7873"/>
    <w:rsid w:val="00BC1502"/>
    <w:rsid w:val="00BC1A45"/>
    <w:rsid w:val="00BC2032"/>
    <w:rsid w:val="00BC223B"/>
    <w:rsid w:val="00BC2F3F"/>
    <w:rsid w:val="00BC3C28"/>
    <w:rsid w:val="00BC4223"/>
    <w:rsid w:val="00BC4294"/>
    <w:rsid w:val="00BC433F"/>
    <w:rsid w:val="00BC4A8E"/>
    <w:rsid w:val="00BC73E0"/>
    <w:rsid w:val="00BC7D16"/>
    <w:rsid w:val="00BD0D90"/>
    <w:rsid w:val="00BD38DD"/>
    <w:rsid w:val="00BD3B36"/>
    <w:rsid w:val="00BD4087"/>
    <w:rsid w:val="00BD422D"/>
    <w:rsid w:val="00BD4766"/>
    <w:rsid w:val="00BD6164"/>
    <w:rsid w:val="00BD6DD0"/>
    <w:rsid w:val="00BD7EBD"/>
    <w:rsid w:val="00BE00FD"/>
    <w:rsid w:val="00BE13C5"/>
    <w:rsid w:val="00BE1D18"/>
    <w:rsid w:val="00BE241E"/>
    <w:rsid w:val="00BE32B4"/>
    <w:rsid w:val="00BE3DD2"/>
    <w:rsid w:val="00BE4041"/>
    <w:rsid w:val="00BE49D6"/>
    <w:rsid w:val="00BE4AFB"/>
    <w:rsid w:val="00BE4B45"/>
    <w:rsid w:val="00BE4DC4"/>
    <w:rsid w:val="00BE667A"/>
    <w:rsid w:val="00BF0161"/>
    <w:rsid w:val="00BF0181"/>
    <w:rsid w:val="00BF0E9A"/>
    <w:rsid w:val="00BF5443"/>
    <w:rsid w:val="00BF5E22"/>
    <w:rsid w:val="00BF60E0"/>
    <w:rsid w:val="00C012BC"/>
    <w:rsid w:val="00C0362E"/>
    <w:rsid w:val="00C03E27"/>
    <w:rsid w:val="00C03E8A"/>
    <w:rsid w:val="00C05B12"/>
    <w:rsid w:val="00C062B9"/>
    <w:rsid w:val="00C0697D"/>
    <w:rsid w:val="00C06CCF"/>
    <w:rsid w:val="00C07307"/>
    <w:rsid w:val="00C07536"/>
    <w:rsid w:val="00C113EE"/>
    <w:rsid w:val="00C11705"/>
    <w:rsid w:val="00C12171"/>
    <w:rsid w:val="00C129E4"/>
    <w:rsid w:val="00C12A12"/>
    <w:rsid w:val="00C130B9"/>
    <w:rsid w:val="00C13DF2"/>
    <w:rsid w:val="00C14268"/>
    <w:rsid w:val="00C15D5F"/>
    <w:rsid w:val="00C17718"/>
    <w:rsid w:val="00C17F45"/>
    <w:rsid w:val="00C216DF"/>
    <w:rsid w:val="00C2196A"/>
    <w:rsid w:val="00C2353F"/>
    <w:rsid w:val="00C23ABC"/>
    <w:rsid w:val="00C23FF5"/>
    <w:rsid w:val="00C24811"/>
    <w:rsid w:val="00C24887"/>
    <w:rsid w:val="00C25AEC"/>
    <w:rsid w:val="00C25CE3"/>
    <w:rsid w:val="00C274AE"/>
    <w:rsid w:val="00C27B82"/>
    <w:rsid w:val="00C27C45"/>
    <w:rsid w:val="00C27FC6"/>
    <w:rsid w:val="00C3002D"/>
    <w:rsid w:val="00C30E3D"/>
    <w:rsid w:val="00C3100B"/>
    <w:rsid w:val="00C3221F"/>
    <w:rsid w:val="00C32344"/>
    <w:rsid w:val="00C3277B"/>
    <w:rsid w:val="00C32974"/>
    <w:rsid w:val="00C33586"/>
    <w:rsid w:val="00C34CCE"/>
    <w:rsid w:val="00C35398"/>
    <w:rsid w:val="00C353CF"/>
    <w:rsid w:val="00C355E2"/>
    <w:rsid w:val="00C35BDB"/>
    <w:rsid w:val="00C36820"/>
    <w:rsid w:val="00C36F6B"/>
    <w:rsid w:val="00C4097F"/>
    <w:rsid w:val="00C43FB8"/>
    <w:rsid w:val="00C44CAC"/>
    <w:rsid w:val="00C45DCA"/>
    <w:rsid w:val="00C47153"/>
    <w:rsid w:val="00C51462"/>
    <w:rsid w:val="00C54208"/>
    <w:rsid w:val="00C542A7"/>
    <w:rsid w:val="00C56483"/>
    <w:rsid w:val="00C56E09"/>
    <w:rsid w:val="00C61301"/>
    <w:rsid w:val="00C61FDE"/>
    <w:rsid w:val="00C64A29"/>
    <w:rsid w:val="00C65366"/>
    <w:rsid w:val="00C65C16"/>
    <w:rsid w:val="00C66D82"/>
    <w:rsid w:val="00C66F15"/>
    <w:rsid w:val="00C67CBB"/>
    <w:rsid w:val="00C71874"/>
    <w:rsid w:val="00C71A44"/>
    <w:rsid w:val="00C71DD9"/>
    <w:rsid w:val="00C74189"/>
    <w:rsid w:val="00C758D5"/>
    <w:rsid w:val="00C76302"/>
    <w:rsid w:val="00C768CD"/>
    <w:rsid w:val="00C76DA2"/>
    <w:rsid w:val="00C800B0"/>
    <w:rsid w:val="00C80136"/>
    <w:rsid w:val="00C81D9A"/>
    <w:rsid w:val="00C82AD7"/>
    <w:rsid w:val="00C82E2E"/>
    <w:rsid w:val="00C834A6"/>
    <w:rsid w:val="00C844DF"/>
    <w:rsid w:val="00C858AA"/>
    <w:rsid w:val="00C86633"/>
    <w:rsid w:val="00C8769E"/>
    <w:rsid w:val="00C90173"/>
    <w:rsid w:val="00C90280"/>
    <w:rsid w:val="00C905A2"/>
    <w:rsid w:val="00C90649"/>
    <w:rsid w:val="00C90DCC"/>
    <w:rsid w:val="00C91EA9"/>
    <w:rsid w:val="00C92C64"/>
    <w:rsid w:val="00C93A6E"/>
    <w:rsid w:val="00C940A9"/>
    <w:rsid w:val="00C962B4"/>
    <w:rsid w:val="00C96CBD"/>
    <w:rsid w:val="00C97768"/>
    <w:rsid w:val="00CA1779"/>
    <w:rsid w:val="00CA4C39"/>
    <w:rsid w:val="00CA626A"/>
    <w:rsid w:val="00CB05AC"/>
    <w:rsid w:val="00CB0A73"/>
    <w:rsid w:val="00CB1962"/>
    <w:rsid w:val="00CB23BE"/>
    <w:rsid w:val="00CB24E8"/>
    <w:rsid w:val="00CB3B39"/>
    <w:rsid w:val="00CB5FCC"/>
    <w:rsid w:val="00CB620D"/>
    <w:rsid w:val="00CC0428"/>
    <w:rsid w:val="00CC081E"/>
    <w:rsid w:val="00CC1D6C"/>
    <w:rsid w:val="00CC2C6E"/>
    <w:rsid w:val="00CC35B6"/>
    <w:rsid w:val="00CC35CE"/>
    <w:rsid w:val="00CC4905"/>
    <w:rsid w:val="00CC4E5A"/>
    <w:rsid w:val="00CC5341"/>
    <w:rsid w:val="00CC5357"/>
    <w:rsid w:val="00CC7C07"/>
    <w:rsid w:val="00CD04BE"/>
    <w:rsid w:val="00CD06D1"/>
    <w:rsid w:val="00CD0C06"/>
    <w:rsid w:val="00CD2C6E"/>
    <w:rsid w:val="00CD3313"/>
    <w:rsid w:val="00CD3948"/>
    <w:rsid w:val="00CD460D"/>
    <w:rsid w:val="00CD4835"/>
    <w:rsid w:val="00CD6A2F"/>
    <w:rsid w:val="00CE0304"/>
    <w:rsid w:val="00CE1886"/>
    <w:rsid w:val="00CE2959"/>
    <w:rsid w:val="00CE2ED3"/>
    <w:rsid w:val="00CE3F00"/>
    <w:rsid w:val="00CE4E1D"/>
    <w:rsid w:val="00CE5136"/>
    <w:rsid w:val="00CE737F"/>
    <w:rsid w:val="00CF00E5"/>
    <w:rsid w:val="00CF133A"/>
    <w:rsid w:val="00CF1EDC"/>
    <w:rsid w:val="00CF1F9C"/>
    <w:rsid w:val="00CF20CE"/>
    <w:rsid w:val="00CF2484"/>
    <w:rsid w:val="00CF3507"/>
    <w:rsid w:val="00CF395D"/>
    <w:rsid w:val="00CF4130"/>
    <w:rsid w:val="00CF47A5"/>
    <w:rsid w:val="00CF6B92"/>
    <w:rsid w:val="00D017E8"/>
    <w:rsid w:val="00D01F03"/>
    <w:rsid w:val="00D02D72"/>
    <w:rsid w:val="00D03380"/>
    <w:rsid w:val="00D0386B"/>
    <w:rsid w:val="00D03B70"/>
    <w:rsid w:val="00D04074"/>
    <w:rsid w:val="00D052AC"/>
    <w:rsid w:val="00D062BE"/>
    <w:rsid w:val="00D064C4"/>
    <w:rsid w:val="00D06F0F"/>
    <w:rsid w:val="00D0791D"/>
    <w:rsid w:val="00D07CE9"/>
    <w:rsid w:val="00D115FD"/>
    <w:rsid w:val="00D11BB2"/>
    <w:rsid w:val="00D12788"/>
    <w:rsid w:val="00D12AA2"/>
    <w:rsid w:val="00D131CF"/>
    <w:rsid w:val="00D13E3B"/>
    <w:rsid w:val="00D14E9C"/>
    <w:rsid w:val="00D151D1"/>
    <w:rsid w:val="00D15A15"/>
    <w:rsid w:val="00D168F9"/>
    <w:rsid w:val="00D175DD"/>
    <w:rsid w:val="00D20543"/>
    <w:rsid w:val="00D21192"/>
    <w:rsid w:val="00D219A5"/>
    <w:rsid w:val="00D223A2"/>
    <w:rsid w:val="00D22AE2"/>
    <w:rsid w:val="00D246EE"/>
    <w:rsid w:val="00D273D3"/>
    <w:rsid w:val="00D30C77"/>
    <w:rsid w:val="00D3184B"/>
    <w:rsid w:val="00D32523"/>
    <w:rsid w:val="00D327C3"/>
    <w:rsid w:val="00D32905"/>
    <w:rsid w:val="00D357AF"/>
    <w:rsid w:val="00D36220"/>
    <w:rsid w:val="00D36990"/>
    <w:rsid w:val="00D37654"/>
    <w:rsid w:val="00D41D1A"/>
    <w:rsid w:val="00D4273B"/>
    <w:rsid w:val="00D430CA"/>
    <w:rsid w:val="00D447AE"/>
    <w:rsid w:val="00D46612"/>
    <w:rsid w:val="00D469E9"/>
    <w:rsid w:val="00D47056"/>
    <w:rsid w:val="00D5128C"/>
    <w:rsid w:val="00D51D20"/>
    <w:rsid w:val="00D530F3"/>
    <w:rsid w:val="00D541B7"/>
    <w:rsid w:val="00D55014"/>
    <w:rsid w:val="00D5606D"/>
    <w:rsid w:val="00D573AA"/>
    <w:rsid w:val="00D57A51"/>
    <w:rsid w:val="00D57EA7"/>
    <w:rsid w:val="00D60E39"/>
    <w:rsid w:val="00D62789"/>
    <w:rsid w:val="00D62837"/>
    <w:rsid w:val="00D64C81"/>
    <w:rsid w:val="00D64E75"/>
    <w:rsid w:val="00D64F57"/>
    <w:rsid w:val="00D678A8"/>
    <w:rsid w:val="00D70207"/>
    <w:rsid w:val="00D7023F"/>
    <w:rsid w:val="00D70583"/>
    <w:rsid w:val="00D70DB8"/>
    <w:rsid w:val="00D72B36"/>
    <w:rsid w:val="00D74DEC"/>
    <w:rsid w:val="00D750CD"/>
    <w:rsid w:val="00D75CD4"/>
    <w:rsid w:val="00D761A3"/>
    <w:rsid w:val="00D768FD"/>
    <w:rsid w:val="00D77766"/>
    <w:rsid w:val="00D8052F"/>
    <w:rsid w:val="00D80618"/>
    <w:rsid w:val="00D806A9"/>
    <w:rsid w:val="00D81036"/>
    <w:rsid w:val="00D810B7"/>
    <w:rsid w:val="00D81D15"/>
    <w:rsid w:val="00D82252"/>
    <w:rsid w:val="00D83CAA"/>
    <w:rsid w:val="00D83F1B"/>
    <w:rsid w:val="00D85577"/>
    <w:rsid w:val="00D85AC2"/>
    <w:rsid w:val="00D90F3A"/>
    <w:rsid w:val="00D91A42"/>
    <w:rsid w:val="00D91DA7"/>
    <w:rsid w:val="00D92FC8"/>
    <w:rsid w:val="00D93533"/>
    <w:rsid w:val="00D94435"/>
    <w:rsid w:val="00D95FB8"/>
    <w:rsid w:val="00D97ADF"/>
    <w:rsid w:val="00DA1554"/>
    <w:rsid w:val="00DA23F5"/>
    <w:rsid w:val="00DA2627"/>
    <w:rsid w:val="00DA3904"/>
    <w:rsid w:val="00DA3EF5"/>
    <w:rsid w:val="00DA4529"/>
    <w:rsid w:val="00DA5AAE"/>
    <w:rsid w:val="00DA5B70"/>
    <w:rsid w:val="00DA7284"/>
    <w:rsid w:val="00DB01AD"/>
    <w:rsid w:val="00DB0852"/>
    <w:rsid w:val="00DB0C8E"/>
    <w:rsid w:val="00DB0F7E"/>
    <w:rsid w:val="00DB2C2A"/>
    <w:rsid w:val="00DB33F2"/>
    <w:rsid w:val="00DB43C6"/>
    <w:rsid w:val="00DB457D"/>
    <w:rsid w:val="00DB4C58"/>
    <w:rsid w:val="00DB4C9A"/>
    <w:rsid w:val="00DB5D33"/>
    <w:rsid w:val="00DB721B"/>
    <w:rsid w:val="00DC0586"/>
    <w:rsid w:val="00DC07B5"/>
    <w:rsid w:val="00DC124E"/>
    <w:rsid w:val="00DC552B"/>
    <w:rsid w:val="00DC6A64"/>
    <w:rsid w:val="00DC7B74"/>
    <w:rsid w:val="00DD0AD1"/>
    <w:rsid w:val="00DD0CBB"/>
    <w:rsid w:val="00DD25A2"/>
    <w:rsid w:val="00DD3FF9"/>
    <w:rsid w:val="00DD4EA2"/>
    <w:rsid w:val="00DD55F5"/>
    <w:rsid w:val="00DD6CC3"/>
    <w:rsid w:val="00DD7599"/>
    <w:rsid w:val="00DE0068"/>
    <w:rsid w:val="00DE2A29"/>
    <w:rsid w:val="00DE6357"/>
    <w:rsid w:val="00DE6960"/>
    <w:rsid w:val="00DE6D5B"/>
    <w:rsid w:val="00DE734E"/>
    <w:rsid w:val="00DE73CD"/>
    <w:rsid w:val="00DE796A"/>
    <w:rsid w:val="00DF0A6A"/>
    <w:rsid w:val="00DF1AE4"/>
    <w:rsid w:val="00DF1C34"/>
    <w:rsid w:val="00DF1E31"/>
    <w:rsid w:val="00DF225B"/>
    <w:rsid w:val="00DF23DA"/>
    <w:rsid w:val="00DF3651"/>
    <w:rsid w:val="00DF3B44"/>
    <w:rsid w:val="00DF3DAA"/>
    <w:rsid w:val="00DF72DC"/>
    <w:rsid w:val="00DF7CC8"/>
    <w:rsid w:val="00DF7DE6"/>
    <w:rsid w:val="00DF7EBF"/>
    <w:rsid w:val="00E00FBB"/>
    <w:rsid w:val="00E02663"/>
    <w:rsid w:val="00E0349A"/>
    <w:rsid w:val="00E04898"/>
    <w:rsid w:val="00E04BA4"/>
    <w:rsid w:val="00E10BF0"/>
    <w:rsid w:val="00E10CF6"/>
    <w:rsid w:val="00E10D23"/>
    <w:rsid w:val="00E12DA0"/>
    <w:rsid w:val="00E17193"/>
    <w:rsid w:val="00E20079"/>
    <w:rsid w:val="00E2013B"/>
    <w:rsid w:val="00E20D93"/>
    <w:rsid w:val="00E214D5"/>
    <w:rsid w:val="00E216E0"/>
    <w:rsid w:val="00E23161"/>
    <w:rsid w:val="00E23545"/>
    <w:rsid w:val="00E2388B"/>
    <w:rsid w:val="00E249DD"/>
    <w:rsid w:val="00E269AD"/>
    <w:rsid w:val="00E26C9C"/>
    <w:rsid w:val="00E303CC"/>
    <w:rsid w:val="00E310C1"/>
    <w:rsid w:val="00E32570"/>
    <w:rsid w:val="00E3303D"/>
    <w:rsid w:val="00E332F7"/>
    <w:rsid w:val="00E34E95"/>
    <w:rsid w:val="00E359ED"/>
    <w:rsid w:val="00E35E54"/>
    <w:rsid w:val="00E363B3"/>
    <w:rsid w:val="00E36FF2"/>
    <w:rsid w:val="00E37417"/>
    <w:rsid w:val="00E377EB"/>
    <w:rsid w:val="00E37A14"/>
    <w:rsid w:val="00E40645"/>
    <w:rsid w:val="00E41F23"/>
    <w:rsid w:val="00E422FE"/>
    <w:rsid w:val="00E42FB5"/>
    <w:rsid w:val="00E43275"/>
    <w:rsid w:val="00E43615"/>
    <w:rsid w:val="00E4465A"/>
    <w:rsid w:val="00E459CF"/>
    <w:rsid w:val="00E47ED5"/>
    <w:rsid w:val="00E51AA1"/>
    <w:rsid w:val="00E52BCD"/>
    <w:rsid w:val="00E536FF"/>
    <w:rsid w:val="00E5483C"/>
    <w:rsid w:val="00E5515A"/>
    <w:rsid w:val="00E55915"/>
    <w:rsid w:val="00E578D0"/>
    <w:rsid w:val="00E60356"/>
    <w:rsid w:val="00E6077F"/>
    <w:rsid w:val="00E60BD6"/>
    <w:rsid w:val="00E617C7"/>
    <w:rsid w:val="00E61870"/>
    <w:rsid w:val="00E62E83"/>
    <w:rsid w:val="00E62FFB"/>
    <w:rsid w:val="00E645F4"/>
    <w:rsid w:val="00E65BEC"/>
    <w:rsid w:val="00E65DE9"/>
    <w:rsid w:val="00E660B0"/>
    <w:rsid w:val="00E66D02"/>
    <w:rsid w:val="00E67093"/>
    <w:rsid w:val="00E67357"/>
    <w:rsid w:val="00E7049D"/>
    <w:rsid w:val="00E70797"/>
    <w:rsid w:val="00E70FA0"/>
    <w:rsid w:val="00E71E2A"/>
    <w:rsid w:val="00E71FFC"/>
    <w:rsid w:val="00E7235F"/>
    <w:rsid w:val="00E7317B"/>
    <w:rsid w:val="00E73486"/>
    <w:rsid w:val="00E73565"/>
    <w:rsid w:val="00E75BE5"/>
    <w:rsid w:val="00E76490"/>
    <w:rsid w:val="00E76C84"/>
    <w:rsid w:val="00E76E7A"/>
    <w:rsid w:val="00E775C1"/>
    <w:rsid w:val="00E80368"/>
    <w:rsid w:val="00E833FE"/>
    <w:rsid w:val="00E84414"/>
    <w:rsid w:val="00E850CE"/>
    <w:rsid w:val="00E861F3"/>
    <w:rsid w:val="00E8657A"/>
    <w:rsid w:val="00E87187"/>
    <w:rsid w:val="00E87F04"/>
    <w:rsid w:val="00E93FD4"/>
    <w:rsid w:val="00E945BC"/>
    <w:rsid w:val="00E95E55"/>
    <w:rsid w:val="00E97D57"/>
    <w:rsid w:val="00E97F5B"/>
    <w:rsid w:val="00EA1A27"/>
    <w:rsid w:val="00EA226E"/>
    <w:rsid w:val="00EA250B"/>
    <w:rsid w:val="00EA2E41"/>
    <w:rsid w:val="00EA35C4"/>
    <w:rsid w:val="00EA3743"/>
    <w:rsid w:val="00EA3D06"/>
    <w:rsid w:val="00EA568F"/>
    <w:rsid w:val="00EB0718"/>
    <w:rsid w:val="00EB07B0"/>
    <w:rsid w:val="00EB15BA"/>
    <w:rsid w:val="00EB1D96"/>
    <w:rsid w:val="00EB2034"/>
    <w:rsid w:val="00EB2F03"/>
    <w:rsid w:val="00EB3296"/>
    <w:rsid w:val="00EB33EF"/>
    <w:rsid w:val="00EB457B"/>
    <w:rsid w:val="00EB46EE"/>
    <w:rsid w:val="00EB4C75"/>
    <w:rsid w:val="00EB4CEF"/>
    <w:rsid w:val="00EB632D"/>
    <w:rsid w:val="00EB6344"/>
    <w:rsid w:val="00EB6B2E"/>
    <w:rsid w:val="00EB6D82"/>
    <w:rsid w:val="00EC0A59"/>
    <w:rsid w:val="00EC0E52"/>
    <w:rsid w:val="00EC3211"/>
    <w:rsid w:val="00EC4244"/>
    <w:rsid w:val="00EC4819"/>
    <w:rsid w:val="00EC5535"/>
    <w:rsid w:val="00EC5DE3"/>
    <w:rsid w:val="00EC641D"/>
    <w:rsid w:val="00ED03D0"/>
    <w:rsid w:val="00ED08F1"/>
    <w:rsid w:val="00ED156E"/>
    <w:rsid w:val="00ED25D5"/>
    <w:rsid w:val="00ED2BCF"/>
    <w:rsid w:val="00ED3426"/>
    <w:rsid w:val="00ED37AD"/>
    <w:rsid w:val="00ED4833"/>
    <w:rsid w:val="00ED69BB"/>
    <w:rsid w:val="00ED760E"/>
    <w:rsid w:val="00EE029E"/>
    <w:rsid w:val="00EE1A9D"/>
    <w:rsid w:val="00EE3EB8"/>
    <w:rsid w:val="00EE5759"/>
    <w:rsid w:val="00EE60AD"/>
    <w:rsid w:val="00EE64BB"/>
    <w:rsid w:val="00EF0F00"/>
    <w:rsid w:val="00EF244F"/>
    <w:rsid w:val="00EF3FB0"/>
    <w:rsid w:val="00EF40ED"/>
    <w:rsid w:val="00EF7123"/>
    <w:rsid w:val="00EF76E0"/>
    <w:rsid w:val="00EF7A12"/>
    <w:rsid w:val="00F03A6F"/>
    <w:rsid w:val="00F05174"/>
    <w:rsid w:val="00F05B3F"/>
    <w:rsid w:val="00F06DA0"/>
    <w:rsid w:val="00F073A4"/>
    <w:rsid w:val="00F0754D"/>
    <w:rsid w:val="00F106A4"/>
    <w:rsid w:val="00F108DA"/>
    <w:rsid w:val="00F11176"/>
    <w:rsid w:val="00F117BA"/>
    <w:rsid w:val="00F118CE"/>
    <w:rsid w:val="00F11E60"/>
    <w:rsid w:val="00F132B4"/>
    <w:rsid w:val="00F160FE"/>
    <w:rsid w:val="00F1616D"/>
    <w:rsid w:val="00F17F45"/>
    <w:rsid w:val="00F208A7"/>
    <w:rsid w:val="00F210A4"/>
    <w:rsid w:val="00F21CA7"/>
    <w:rsid w:val="00F23367"/>
    <w:rsid w:val="00F24558"/>
    <w:rsid w:val="00F2469A"/>
    <w:rsid w:val="00F24DAD"/>
    <w:rsid w:val="00F25EA3"/>
    <w:rsid w:val="00F25F9F"/>
    <w:rsid w:val="00F2614C"/>
    <w:rsid w:val="00F26E25"/>
    <w:rsid w:val="00F31DFA"/>
    <w:rsid w:val="00F32136"/>
    <w:rsid w:val="00F33237"/>
    <w:rsid w:val="00F338E1"/>
    <w:rsid w:val="00F33D22"/>
    <w:rsid w:val="00F34153"/>
    <w:rsid w:val="00F3439B"/>
    <w:rsid w:val="00F35771"/>
    <w:rsid w:val="00F408EE"/>
    <w:rsid w:val="00F40E66"/>
    <w:rsid w:val="00F411E5"/>
    <w:rsid w:val="00F41F39"/>
    <w:rsid w:val="00F428B0"/>
    <w:rsid w:val="00F43F81"/>
    <w:rsid w:val="00F473F4"/>
    <w:rsid w:val="00F47B6C"/>
    <w:rsid w:val="00F5092C"/>
    <w:rsid w:val="00F525A4"/>
    <w:rsid w:val="00F547C4"/>
    <w:rsid w:val="00F55E84"/>
    <w:rsid w:val="00F57271"/>
    <w:rsid w:val="00F57621"/>
    <w:rsid w:val="00F6015C"/>
    <w:rsid w:val="00F6147C"/>
    <w:rsid w:val="00F61CFA"/>
    <w:rsid w:val="00F631F7"/>
    <w:rsid w:val="00F65E5F"/>
    <w:rsid w:val="00F663AC"/>
    <w:rsid w:val="00F67B38"/>
    <w:rsid w:val="00F71BB7"/>
    <w:rsid w:val="00F73395"/>
    <w:rsid w:val="00F73F73"/>
    <w:rsid w:val="00F74BD7"/>
    <w:rsid w:val="00F74F7E"/>
    <w:rsid w:val="00F751D3"/>
    <w:rsid w:val="00F763E2"/>
    <w:rsid w:val="00F8055D"/>
    <w:rsid w:val="00F81077"/>
    <w:rsid w:val="00F81631"/>
    <w:rsid w:val="00F81AE3"/>
    <w:rsid w:val="00F8218E"/>
    <w:rsid w:val="00F82882"/>
    <w:rsid w:val="00F82BE5"/>
    <w:rsid w:val="00F82F02"/>
    <w:rsid w:val="00F83CD9"/>
    <w:rsid w:val="00F83D98"/>
    <w:rsid w:val="00F842CC"/>
    <w:rsid w:val="00F84471"/>
    <w:rsid w:val="00F8593E"/>
    <w:rsid w:val="00F861DD"/>
    <w:rsid w:val="00F86A2D"/>
    <w:rsid w:val="00F870E7"/>
    <w:rsid w:val="00F9316F"/>
    <w:rsid w:val="00F94C8B"/>
    <w:rsid w:val="00F956EB"/>
    <w:rsid w:val="00F957BD"/>
    <w:rsid w:val="00F9671F"/>
    <w:rsid w:val="00F9731E"/>
    <w:rsid w:val="00F97A1C"/>
    <w:rsid w:val="00FA0D4A"/>
    <w:rsid w:val="00FA1021"/>
    <w:rsid w:val="00FA10DF"/>
    <w:rsid w:val="00FA185B"/>
    <w:rsid w:val="00FA1B24"/>
    <w:rsid w:val="00FA2117"/>
    <w:rsid w:val="00FA336F"/>
    <w:rsid w:val="00FA4098"/>
    <w:rsid w:val="00FA43BE"/>
    <w:rsid w:val="00FA46AF"/>
    <w:rsid w:val="00FB4082"/>
    <w:rsid w:val="00FB54C7"/>
    <w:rsid w:val="00FB5B57"/>
    <w:rsid w:val="00FB671B"/>
    <w:rsid w:val="00FB6FC0"/>
    <w:rsid w:val="00FB7328"/>
    <w:rsid w:val="00FB7683"/>
    <w:rsid w:val="00FC252C"/>
    <w:rsid w:val="00FC2683"/>
    <w:rsid w:val="00FC3905"/>
    <w:rsid w:val="00FC5AF9"/>
    <w:rsid w:val="00FC5B4E"/>
    <w:rsid w:val="00FC5CE6"/>
    <w:rsid w:val="00FC7139"/>
    <w:rsid w:val="00FC7620"/>
    <w:rsid w:val="00FD0654"/>
    <w:rsid w:val="00FD0756"/>
    <w:rsid w:val="00FD14C3"/>
    <w:rsid w:val="00FD2113"/>
    <w:rsid w:val="00FD47B5"/>
    <w:rsid w:val="00FD48E1"/>
    <w:rsid w:val="00FD575E"/>
    <w:rsid w:val="00FD5D38"/>
    <w:rsid w:val="00FD60B4"/>
    <w:rsid w:val="00FD6D2F"/>
    <w:rsid w:val="00FD7188"/>
    <w:rsid w:val="00FD7701"/>
    <w:rsid w:val="00FD7A2E"/>
    <w:rsid w:val="00FD7FC0"/>
    <w:rsid w:val="00FE0142"/>
    <w:rsid w:val="00FE02D5"/>
    <w:rsid w:val="00FE065F"/>
    <w:rsid w:val="00FE317E"/>
    <w:rsid w:val="00FE326F"/>
    <w:rsid w:val="00FE5663"/>
    <w:rsid w:val="00FE5B1B"/>
    <w:rsid w:val="00FE6245"/>
    <w:rsid w:val="00FE7B50"/>
    <w:rsid w:val="00FE7FD4"/>
    <w:rsid w:val="00FF0F45"/>
    <w:rsid w:val="00FF122A"/>
    <w:rsid w:val="00FF16AD"/>
    <w:rsid w:val="00FF1BBD"/>
    <w:rsid w:val="00FF1D52"/>
    <w:rsid w:val="00FF2481"/>
    <w:rsid w:val="00FF41BD"/>
    <w:rsid w:val="00FF44F0"/>
    <w:rsid w:val="00FF4F2F"/>
    <w:rsid w:val="00FF4FF2"/>
    <w:rsid w:val="00FF5816"/>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20C878"/>
  <w15:docId w15:val="{2C28AFED-7A25-4A6D-AE79-D9A8260D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D6"/>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034AE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44F6A"/>
    <w:pPr>
      <w:tabs>
        <w:tab w:val="right" w:leader="dot" w:pos="9016"/>
      </w:tabs>
      <w:spacing w:after="100"/>
    </w:pPr>
  </w:style>
  <w:style w:type="paragraph" w:styleId="TOC2">
    <w:name w:val="toc 2"/>
    <w:basedOn w:val="Normal"/>
    <w:next w:val="Normal"/>
    <w:autoRedefine/>
    <w:uiPriority w:val="39"/>
    <w:unhideWhenUsed/>
    <w:rsid w:val="00644F6A"/>
    <w:pPr>
      <w:spacing w:after="100"/>
      <w:ind w:left="220"/>
    </w:pPr>
  </w:style>
  <w:style w:type="character" w:styleId="Hyperlink">
    <w:name w:val="Hyperlink"/>
    <w:basedOn w:val="DefaultParagraphFont"/>
    <w:uiPriority w:val="99"/>
    <w:unhideWhenUsed/>
    <w:rsid w:val="00644F6A"/>
    <w:rPr>
      <w:color w:val="0000FF" w:themeColor="hyperlink"/>
      <w:u w:val="single"/>
    </w:rPr>
  </w:style>
  <w:style w:type="character" w:customStyle="1" w:styleId="st1">
    <w:name w:val="st1"/>
    <w:basedOn w:val="DefaultParagraphFont"/>
    <w:rsid w:val="00583309"/>
  </w:style>
  <w:style w:type="paragraph" w:styleId="Subtitle">
    <w:name w:val="Subtitle"/>
    <w:basedOn w:val="Normal"/>
    <w:link w:val="SubtitleChar"/>
    <w:uiPriority w:val="11"/>
    <w:qFormat/>
    <w:rsid w:val="00BB6034"/>
    <w:pPr>
      <w:spacing w:before="100" w:beforeAutospacing="1" w:after="100" w:afterAutospacing="1" w:line="240" w:lineRule="auto"/>
      <w:jc w:val="left"/>
    </w:pPr>
    <w:rPr>
      <w:rFonts w:ascii="Arial Unicode MS" w:eastAsia="Times New Roman" w:hAnsi="Arial Unicode MS" w:cs="Arial Unicode MS"/>
      <w:sz w:val="24"/>
      <w:szCs w:val="24"/>
      <w:lang w:val="en-GB"/>
    </w:rPr>
  </w:style>
  <w:style w:type="character" w:customStyle="1" w:styleId="SubtitleChar">
    <w:name w:val="Subtitle Char"/>
    <w:basedOn w:val="DefaultParagraphFont"/>
    <w:link w:val="Subtitle"/>
    <w:uiPriority w:val="11"/>
    <w:rsid w:val="00BB6034"/>
    <w:rPr>
      <w:rFonts w:ascii="Arial Unicode MS" w:eastAsia="Times New Roman" w:hAnsi="Arial Unicode MS" w:cs="Arial Unicode MS"/>
      <w:sz w:val="24"/>
      <w:szCs w:val="24"/>
      <w:lang w:val="en-GB"/>
    </w:rPr>
  </w:style>
  <w:style w:type="paragraph" w:customStyle="1" w:styleId="Paragraph">
    <w:name w:val="Paragraph"/>
    <w:basedOn w:val="Normal"/>
    <w:link w:val="ParagraphChar1"/>
    <w:rsid w:val="0059269C"/>
    <w:pPr>
      <w:tabs>
        <w:tab w:val="left" w:pos="284"/>
        <w:tab w:val="left" w:pos="567"/>
        <w:tab w:val="left" w:pos="851"/>
      </w:tabs>
      <w:spacing w:after="120" w:line="240" w:lineRule="auto"/>
    </w:pPr>
    <w:rPr>
      <w:rFonts w:ascii="Times New Roman" w:eastAsia="Times New Roman" w:hAnsi="Times New Roman" w:cs="Times New Roman"/>
      <w:lang w:val="en-GB" w:eastAsia="en-ZA"/>
    </w:rPr>
  </w:style>
  <w:style w:type="character" w:customStyle="1" w:styleId="ParagraphChar1">
    <w:name w:val="Paragraph Char1"/>
    <w:basedOn w:val="DefaultParagraphFont"/>
    <w:link w:val="Paragraph"/>
    <w:locked/>
    <w:rsid w:val="0059269C"/>
    <w:rPr>
      <w:rFonts w:ascii="Times New Roman" w:eastAsia="Times New Roman" w:hAnsi="Times New Roman" w:cs="Times New Roman"/>
      <w:lang w:val="en-GB" w:eastAsia="en-ZA"/>
    </w:rPr>
  </w:style>
  <w:style w:type="paragraph" w:styleId="PlainText">
    <w:name w:val="Plain Text"/>
    <w:basedOn w:val="Normal"/>
    <w:link w:val="PlainTextChar"/>
    <w:uiPriority w:val="99"/>
    <w:unhideWhenUsed/>
    <w:rsid w:val="002F29B6"/>
    <w:pPr>
      <w:spacing w:line="240" w:lineRule="auto"/>
      <w:jc w:val="left"/>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F29B6"/>
    <w:rPr>
      <w:rFonts w:ascii="Consolas" w:eastAsia="Calibri" w:hAnsi="Consolas" w:cs="Times New Roman"/>
      <w:sz w:val="21"/>
      <w:szCs w:val="21"/>
      <w:lang w:val="x-none" w:eastAsia="x-none"/>
    </w:rPr>
  </w:style>
  <w:style w:type="table" w:customStyle="1" w:styleId="TableGrid1">
    <w:name w:val="Table Grid1"/>
    <w:basedOn w:val="TableNormal"/>
    <w:next w:val="TableGrid"/>
    <w:uiPriority w:val="59"/>
    <w:rsid w:val="00195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08FC"/>
    <w:rPr>
      <w:b/>
      <w:bCs/>
    </w:rPr>
  </w:style>
  <w:style w:type="character" w:customStyle="1" w:styleId="CommentSubjectChar">
    <w:name w:val="Comment Subject Char"/>
    <w:basedOn w:val="CommentTextChar"/>
    <w:link w:val="CommentSubject"/>
    <w:uiPriority w:val="99"/>
    <w:semiHidden/>
    <w:rsid w:val="004608FC"/>
    <w:rPr>
      <w:b/>
      <w:bCs/>
      <w:sz w:val="20"/>
      <w:szCs w:val="20"/>
    </w:rPr>
  </w:style>
  <w:style w:type="character" w:customStyle="1" w:styleId="ListParagraphChar">
    <w:name w:val="List Paragraph Char"/>
    <w:link w:val="ListParagraph"/>
    <w:uiPriority w:val="34"/>
    <w:locked/>
    <w:rsid w:val="005E3D0E"/>
    <w:rPr>
      <w:rFonts w:ascii="Calibri" w:eastAsia="Calibri" w:hAnsi="Calibri" w:cs="Times New Roman"/>
      <w:lang w:val="en-US"/>
    </w:rPr>
  </w:style>
  <w:style w:type="paragraph" w:styleId="Revision">
    <w:name w:val="Revision"/>
    <w:hidden/>
    <w:uiPriority w:val="99"/>
    <w:semiHidden/>
    <w:rsid w:val="00A971BC"/>
    <w:pPr>
      <w:spacing w:after="0" w:line="240" w:lineRule="auto"/>
    </w:pPr>
  </w:style>
  <w:style w:type="paragraph" w:customStyle="1" w:styleId="Pa16">
    <w:name w:val="Pa16"/>
    <w:basedOn w:val="Default"/>
    <w:next w:val="Default"/>
    <w:uiPriority w:val="99"/>
    <w:rsid w:val="00F55E84"/>
    <w:pPr>
      <w:spacing w:line="181" w:lineRule="atLeast"/>
    </w:pPr>
    <w:rPr>
      <w:rFonts w:eastAsiaTheme="minorHAnsi"/>
      <w:color w:val="auto"/>
      <w:lang w:val="en-ZA"/>
    </w:rPr>
  </w:style>
  <w:style w:type="character" w:styleId="Emphasis">
    <w:name w:val="Emphasis"/>
    <w:basedOn w:val="DefaultParagraphFont"/>
    <w:uiPriority w:val="20"/>
    <w:qFormat/>
    <w:rsid w:val="000C1BB2"/>
    <w:rPr>
      <w:i/>
      <w:iCs/>
    </w:rPr>
  </w:style>
  <w:style w:type="paragraph" w:customStyle="1" w:styleId="Pa91">
    <w:name w:val="Pa9_1"/>
    <w:basedOn w:val="Default"/>
    <w:next w:val="Default"/>
    <w:uiPriority w:val="99"/>
    <w:rsid w:val="007E6453"/>
    <w:pPr>
      <w:spacing w:line="181" w:lineRule="atLeast"/>
    </w:pPr>
    <w:rPr>
      <w:rFonts w:eastAsiaTheme="minorHAnsi"/>
      <w:color w:val="auto"/>
      <w:lang w:val="en-ZA"/>
    </w:rPr>
  </w:style>
  <w:style w:type="paragraph" w:customStyle="1" w:styleId="Pa3">
    <w:name w:val="Pa3"/>
    <w:basedOn w:val="Default"/>
    <w:next w:val="Default"/>
    <w:uiPriority w:val="99"/>
    <w:rsid w:val="00785FC2"/>
    <w:pPr>
      <w:spacing w:line="201" w:lineRule="atLeast"/>
    </w:pPr>
    <w:rPr>
      <w:rFonts w:eastAsiaTheme="minorHAnsi"/>
      <w:color w:val="auto"/>
      <w:lang w:val="en-ZA"/>
    </w:rPr>
  </w:style>
  <w:style w:type="character" w:customStyle="1" w:styleId="Heading7Char">
    <w:name w:val="Heading 7 Char"/>
    <w:basedOn w:val="DefaultParagraphFont"/>
    <w:link w:val="Heading7"/>
    <w:uiPriority w:val="9"/>
    <w:semiHidden/>
    <w:rsid w:val="00034AEE"/>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012">
      <w:bodyDiv w:val="1"/>
      <w:marLeft w:val="0"/>
      <w:marRight w:val="0"/>
      <w:marTop w:val="0"/>
      <w:marBottom w:val="0"/>
      <w:divBdr>
        <w:top w:val="none" w:sz="0" w:space="0" w:color="auto"/>
        <w:left w:val="none" w:sz="0" w:space="0" w:color="auto"/>
        <w:bottom w:val="none" w:sz="0" w:space="0" w:color="auto"/>
        <w:right w:val="none" w:sz="0" w:space="0" w:color="auto"/>
      </w:divBdr>
    </w:div>
    <w:div w:id="79568468">
      <w:bodyDiv w:val="1"/>
      <w:marLeft w:val="0"/>
      <w:marRight w:val="0"/>
      <w:marTop w:val="0"/>
      <w:marBottom w:val="0"/>
      <w:divBdr>
        <w:top w:val="none" w:sz="0" w:space="0" w:color="auto"/>
        <w:left w:val="none" w:sz="0" w:space="0" w:color="auto"/>
        <w:bottom w:val="none" w:sz="0" w:space="0" w:color="auto"/>
        <w:right w:val="none" w:sz="0" w:space="0" w:color="auto"/>
      </w:divBdr>
    </w:div>
    <w:div w:id="88357190">
      <w:bodyDiv w:val="1"/>
      <w:marLeft w:val="0"/>
      <w:marRight w:val="0"/>
      <w:marTop w:val="0"/>
      <w:marBottom w:val="0"/>
      <w:divBdr>
        <w:top w:val="none" w:sz="0" w:space="0" w:color="auto"/>
        <w:left w:val="none" w:sz="0" w:space="0" w:color="auto"/>
        <w:bottom w:val="none" w:sz="0" w:space="0" w:color="auto"/>
        <w:right w:val="none" w:sz="0" w:space="0" w:color="auto"/>
      </w:divBdr>
    </w:div>
    <w:div w:id="325522104">
      <w:bodyDiv w:val="1"/>
      <w:marLeft w:val="0"/>
      <w:marRight w:val="0"/>
      <w:marTop w:val="0"/>
      <w:marBottom w:val="0"/>
      <w:divBdr>
        <w:top w:val="none" w:sz="0" w:space="0" w:color="auto"/>
        <w:left w:val="none" w:sz="0" w:space="0" w:color="auto"/>
        <w:bottom w:val="none" w:sz="0" w:space="0" w:color="auto"/>
        <w:right w:val="none" w:sz="0" w:space="0" w:color="auto"/>
      </w:divBdr>
    </w:div>
    <w:div w:id="522524975">
      <w:bodyDiv w:val="1"/>
      <w:marLeft w:val="0"/>
      <w:marRight w:val="0"/>
      <w:marTop w:val="0"/>
      <w:marBottom w:val="0"/>
      <w:divBdr>
        <w:top w:val="none" w:sz="0" w:space="0" w:color="auto"/>
        <w:left w:val="none" w:sz="0" w:space="0" w:color="auto"/>
        <w:bottom w:val="none" w:sz="0" w:space="0" w:color="auto"/>
        <w:right w:val="none" w:sz="0" w:space="0" w:color="auto"/>
      </w:divBdr>
      <w:divsChild>
        <w:div w:id="701639350">
          <w:marLeft w:val="1166"/>
          <w:marRight w:val="0"/>
          <w:marTop w:val="96"/>
          <w:marBottom w:val="0"/>
          <w:divBdr>
            <w:top w:val="none" w:sz="0" w:space="0" w:color="auto"/>
            <w:left w:val="none" w:sz="0" w:space="0" w:color="auto"/>
            <w:bottom w:val="none" w:sz="0" w:space="0" w:color="auto"/>
            <w:right w:val="none" w:sz="0" w:space="0" w:color="auto"/>
          </w:divBdr>
        </w:div>
        <w:div w:id="1589121249">
          <w:marLeft w:val="1166"/>
          <w:marRight w:val="0"/>
          <w:marTop w:val="96"/>
          <w:marBottom w:val="0"/>
          <w:divBdr>
            <w:top w:val="none" w:sz="0" w:space="0" w:color="auto"/>
            <w:left w:val="none" w:sz="0" w:space="0" w:color="auto"/>
            <w:bottom w:val="none" w:sz="0" w:space="0" w:color="auto"/>
            <w:right w:val="none" w:sz="0" w:space="0" w:color="auto"/>
          </w:divBdr>
        </w:div>
        <w:div w:id="10491978">
          <w:marLeft w:val="1166"/>
          <w:marRight w:val="0"/>
          <w:marTop w:val="96"/>
          <w:marBottom w:val="0"/>
          <w:divBdr>
            <w:top w:val="none" w:sz="0" w:space="0" w:color="auto"/>
            <w:left w:val="none" w:sz="0" w:space="0" w:color="auto"/>
            <w:bottom w:val="none" w:sz="0" w:space="0" w:color="auto"/>
            <w:right w:val="none" w:sz="0" w:space="0" w:color="auto"/>
          </w:divBdr>
        </w:div>
        <w:div w:id="1438330713">
          <w:marLeft w:val="547"/>
          <w:marRight w:val="0"/>
          <w:marTop w:val="96"/>
          <w:marBottom w:val="0"/>
          <w:divBdr>
            <w:top w:val="none" w:sz="0" w:space="0" w:color="auto"/>
            <w:left w:val="none" w:sz="0" w:space="0" w:color="auto"/>
            <w:bottom w:val="none" w:sz="0" w:space="0" w:color="auto"/>
            <w:right w:val="none" w:sz="0" w:space="0" w:color="auto"/>
          </w:divBdr>
        </w:div>
        <w:div w:id="94138219">
          <w:marLeft w:val="1166"/>
          <w:marRight w:val="0"/>
          <w:marTop w:val="96"/>
          <w:marBottom w:val="0"/>
          <w:divBdr>
            <w:top w:val="none" w:sz="0" w:space="0" w:color="auto"/>
            <w:left w:val="none" w:sz="0" w:space="0" w:color="auto"/>
            <w:bottom w:val="none" w:sz="0" w:space="0" w:color="auto"/>
            <w:right w:val="none" w:sz="0" w:space="0" w:color="auto"/>
          </w:divBdr>
        </w:div>
        <w:div w:id="707610366">
          <w:marLeft w:val="1166"/>
          <w:marRight w:val="0"/>
          <w:marTop w:val="96"/>
          <w:marBottom w:val="0"/>
          <w:divBdr>
            <w:top w:val="none" w:sz="0" w:space="0" w:color="auto"/>
            <w:left w:val="none" w:sz="0" w:space="0" w:color="auto"/>
            <w:bottom w:val="none" w:sz="0" w:space="0" w:color="auto"/>
            <w:right w:val="none" w:sz="0" w:space="0" w:color="auto"/>
          </w:divBdr>
        </w:div>
      </w:divsChild>
    </w:div>
    <w:div w:id="618686782">
      <w:bodyDiv w:val="1"/>
      <w:marLeft w:val="0"/>
      <w:marRight w:val="0"/>
      <w:marTop w:val="0"/>
      <w:marBottom w:val="0"/>
      <w:divBdr>
        <w:top w:val="none" w:sz="0" w:space="0" w:color="auto"/>
        <w:left w:val="none" w:sz="0" w:space="0" w:color="auto"/>
        <w:bottom w:val="none" w:sz="0" w:space="0" w:color="auto"/>
        <w:right w:val="none" w:sz="0" w:space="0" w:color="auto"/>
      </w:divBdr>
      <w:divsChild>
        <w:div w:id="212157103">
          <w:marLeft w:val="547"/>
          <w:marRight w:val="0"/>
          <w:marTop w:val="86"/>
          <w:marBottom w:val="0"/>
          <w:divBdr>
            <w:top w:val="none" w:sz="0" w:space="0" w:color="auto"/>
            <w:left w:val="none" w:sz="0" w:space="0" w:color="auto"/>
            <w:bottom w:val="none" w:sz="0" w:space="0" w:color="auto"/>
            <w:right w:val="none" w:sz="0" w:space="0" w:color="auto"/>
          </w:divBdr>
        </w:div>
        <w:div w:id="994987311">
          <w:marLeft w:val="547"/>
          <w:marRight w:val="0"/>
          <w:marTop w:val="86"/>
          <w:marBottom w:val="0"/>
          <w:divBdr>
            <w:top w:val="none" w:sz="0" w:space="0" w:color="auto"/>
            <w:left w:val="none" w:sz="0" w:space="0" w:color="auto"/>
            <w:bottom w:val="none" w:sz="0" w:space="0" w:color="auto"/>
            <w:right w:val="none" w:sz="0" w:space="0" w:color="auto"/>
          </w:divBdr>
        </w:div>
        <w:div w:id="2132823233">
          <w:marLeft w:val="547"/>
          <w:marRight w:val="0"/>
          <w:marTop w:val="86"/>
          <w:marBottom w:val="0"/>
          <w:divBdr>
            <w:top w:val="none" w:sz="0" w:space="0" w:color="auto"/>
            <w:left w:val="none" w:sz="0" w:space="0" w:color="auto"/>
            <w:bottom w:val="none" w:sz="0" w:space="0" w:color="auto"/>
            <w:right w:val="none" w:sz="0" w:space="0" w:color="auto"/>
          </w:divBdr>
        </w:div>
        <w:div w:id="2130661849">
          <w:marLeft w:val="547"/>
          <w:marRight w:val="0"/>
          <w:marTop w:val="86"/>
          <w:marBottom w:val="0"/>
          <w:divBdr>
            <w:top w:val="none" w:sz="0" w:space="0" w:color="auto"/>
            <w:left w:val="none" w:sz="0" w:space="0" w:color="auto"/>
            <w:bottom w:val="none" w:sz="0" w:space="0" w:color="auto"/>
            <w:right w:val="none" w:sz="0" w:space="0" w:color="auto"/>
          </w:divBdr>
        </w:div>
      </w:divsChild>
    </w:div>
    <w:div w:id="653218049">
      <w:bodyDiv w:val="1"/>
      <w:marLeft w:val="0"/>
      <w:marRight w:val="0"/>
      <w:marTop w:val="0"/>
      <w:marBottom w:val="0"/>
      <w:divBdr>
        <w:top w:val="none" w:sz="0" w:space="0" w:color="auto"/>
        <w:left w:val="none" w:sz="0" w:space="0" w:color="auto"/>
        <w:bottom w:val="none" w:sz="0" w:space="0" w:color="auto"/>
        <w:right w:val="none" w:sz="0" w:space="0" w:color="auto"/>
      </w:divBdr>
    </w:div>
    <w:div w:id="709765208">
      <w:bodyDiv w:val="1"/>
      <w:marLeft w:val="0"/>
      <w:marRight w:val="0"/>
      <w:marTop w:val="0"/>
      <w:marBottom w:val="0"/>
      <w:divBdr>
        <w:top w:val="none" w:sz="0" w:space="0" w:color="auto"/>
        <w:left w:val="none" w:sz="0" w:space="0" w:color="auto"/>
        <w:bottom w:val="none" w:sz="0" w:space="0" w:color="auto"/>
        <w:right w:val="none" w:sz="0" w:space="0" w:color="auto"/>
      </w:divBdr>
    </w:div>
    <w:div w:id="742604273">
      <w:bodyDiv w:val="1"/>
      <w:marLeft w:val="0"/>
      <w:marRight w:val="0"/>
      <w:marTop w:val="0"/>
      <w:marBottom w:val="0"/>
      <w:divBdr>
        <w:top w:val="none" w:sz="0" w:space="0" w:color="auto"/>
        <w:left w:val="none" w:sz="0" w:space="0" w:color="auto"/>
        <w:bottom w:val="none" w:sz="0" w:space="0" w:color="auto"/>
        <w:right w:val="none" w:sz="0" w:space="0" w:color="auto"/>
      </w:divBdr>
    </w:div>
    <w:div w:id="826479736">
      <w:bodyDiv w:val="1"/>
      <w:marLeft w:val="0"/>
      <w:marRight w:val="0"/>
      <w:marTop w:val="0"/>
      <w:marBottom w:val="0"/>
      <w:divBdr>
        <w:top w:val="none" w:sz="0" w:space="0" w:color="auto"/>
        <w:left w:val="none" w:sz="0" w:space="0" w:color="auto"/>
        <w:bottom w:val="none" w:sz="0" w:space="0" w:color="auto"/>
        <w:right w:val="none" w:sz="0" w:space="0" w:color="auto"/>
      </w:divBdr>
    </w:div>
    <w:div w:id="858856757">
      <w:bodyDiv w:val="1"/>
      <w:marLeft w:val="0"/>
      <w:marRight w:val="0"/>
      <w:marTop w:val="0"/>
      <w:marBottom w:val="0"/>
      <w:divBdr>
        <w:top w:val="none" w:sz="0" w:space="0" w:color="auto"/>
        <w:left w:val="none" w:sz="0" w:space="0" w:color="auto"/>
        <w:bottom w:val="none" w:sz="0" w:space="0" w:color="auto"/>
        <w:right w:val="none" w:sz="0" w:space="0" w:color="auto"/>
      </w:divBdr>
    </w:div>
    <w:div w:id="895048286">
      <w:bodyDiv w:val="1"/>
      <w:marLeft w:val="0"/>
      <w:marRight w:val="0"/>
      <w:marTop w:val="0"/>
      <w:marBottom w:val="0"/>
      <w:divBdr>
        <w:top w:val="none" w:sz="0" w:space="0" w:color="auto"/>
        <w:left w:val="none" w:sz="0" w:space="0" w:color="auto"/>
        <w:bottom w:val="none" w:sz="0" w:space="0" w:color="auto"/>
        <w:right w:val="none" w:sz="0" w:space="0" w:color="auto"/>
      </w:divBdr>
      <w:divsChild>
        <w:div w:id="395514875">
          <w:marLeft w:val="547"/>
          <w:marRight w:val="0"/>
          <w:marTop w:val="96"/>
          <w:marBottom w:val="0"/>
          <w:divBdr>
            <w:top w:val="none" w:sz="0" w:space="0" w:color="auto"/>
            <w:left w:val="none" w:sz="0" w:space="0" w:color="auto"/>
            <w:bottom w:val="none" w:sz="0" w:space="0" w:color="auto"/>
            <w:right w:val="none" w:sz="0" w:space="0" w:color="auto"/>
          </w:divBdr>
        </w:div>
        <w:div w:id="462886484">
          <w:marLeft w:val="1166"/>
          <w:marRight w:val="0"/>
          <w:marTop w:val="96"/>
          <w:marBottom w:val="0"/>
          <w:divBdr>
            <w:top w:val="none" w:sz="0" w:space="0" w:color="auto"/>
            <w:left w:val="none" w:sz="0" w:space="0" w:color="auto"/>
            <w:bottom w:val="none" w:sz="0" w:space="0" w:color="auto"/>
            <w:right w:val="none" w:sz="0" w:space="0" w:color="auto"/>
          </w:divBdr>
        </w:div>
      </w:divsChild>
    </w:div>
    <w:div w:id="902570015">
      <w:bodyDiv w:val="1"/>
      <w:marLeft w:val="0"/>
      <w:marRight w:val="0"/>
      <w:marTop w:val="0"/>
      <w:marBottom w:val="0"/>
      <w:divBdr>
        <w:top w:val="none" w:sz="0" w:space="0" w:color="auto"/>
        <w:left w:val="none" w:sz="0" w:space="0" w:color="auto"/>
        <w:bottom w:val="none" w:sz="0" w:space="0" w:color="auto"/>
        <w:right w:val="none" w:sz="0" w:space="0" w:color="auto"/>
      </w:divBdr>
    </w:div>
    <w:div w:id="918640453">
      <w:bodyDiv w:val="1"/>
      <w:marLeft w:val="0"/>
      <w:marRight w:val="0"/>
      <w:marTop w:val="0"/>
      <w:marBottom w:val="0"/>
      <w:divBdr>
        <w:top w:val="none" w:sz="0" w:space="0" w:color="auto"/>
        <w:left w:val="none" w:sz="0" w:space="0" w:color="auto"/>
        <w:bottom w:val="none" w:sz="0" w:space="0" w:color="auto"/>
        <w:right w:val="none" w:sz="0" w:space="0" w:color="auto"/>
      </w:divBdr>
      <w:divsChild>
        <w:div w:id="460616852">
          <w:marLeft w:val="806"/>
          <w:marRight w:val="0"/>
          <w:marTop w:val="96"/>
          <w:marBottom w:val="0"/>
          <w:divBdr>
            <w:top w:val="none" w:sz="0" w:space="0" w:color="auto"/>
            <w:left w:val="none" w:sz="0" w:space="0" w:color="auto"/>
            <w:bottom w:val="none" w:sz="0" w:space="0" w:color="auto"/>
            <w:right w:val="none" w:sz="0" w:space="0" w:color="auto"/>
          </w:divBdr>
        </w:div>
        <w:div w:id="2046715933">
          <w:marLeft w:val="806"/>
          <w:marRight w:val="0"/>
          <w:marTop w:val="96"/>
          <w:marBottom w:val="0"/>
          <w:divBdr>
            <w:top w:val="none" w:sz="0" w:space="0" w:color="auto"/>
            <w:left w:val="none" w:sz="0" w:space="0" w:color="auto"/>
            <w:bottom w:val="none" w:sz="0" w:space="0" w:color="auto"/>
            <w:right w:val="none" w:sz="0" w:space="0" w:color="auto"/>
          </w:divBdr>
        </w:div>
        <w:div w:id="45687062">
          <w:marLeft w:val="806"/>
          <w:marRight w:val="0"/>
          <w:marTop w:val="96"/>
          <w:marBottom w:val="0"/>
          <w:divBdr>
            <w:top w:val="none" w:sz="0" w:space="0" w:color="auto"/>
            <w:left w:val="none" w:sz="0" w:space="0" w:color="auto"/>
            <w:bottom w:val="none" w:sz="0" w:space="0" w:color="auto"/>
            <w:right w:val="none" w:sz="0" w:space="0" w:color="auto"/>
          </w:divBdr>
        </w:div>
        <w:div w:id="859969939">
          <w:marLeft w:val="806"/>
          <w:marRight w:val="0"/>
          <w:marTop w:val="96"/>
          <w:marBottom w:val="0"/>
          <w:divBdr>
            <w:top w:val="none" w:sz="0" w:space="0" w:color="auto"/>
            <w:left w:val="none" w:sz="0" w:space="0" w:color="auto"/>
            <w:bottom w:val="none" w:sz="0" w:space="0" w:color="auto"/>
            <w:right w:val="none" w:sz="0" w:space="0" w:color="auto"/>
          </w:divBdr>
        </w:div>
        <w:div w:id="2065834736">
          <w:marLeft w:val="806"/>
          <w:marRight w:val="0"/>
          <w:marTop w:val="96"/>
          <w:marBottom w:val="0"/>
          <w:divBdr>
            <w:top w:val="none" w:sz="0" w:space="0" w:color="auto"/>
            <w:left w:val="none" w:sz="0" w:space="0" w:color="auto"/>
            <w:bottom w:val="none" w:sz="0" w:space="0" w:color="auto"/>
            <w:right w:val="none" w:sz="0" w:space="0" w:color="auto"/>
          </w:divBdr>
        </w:div>
        <w:div w:id="465975928">
          <w:marLeft w:val="806"/>
          <w:marRight w:val="0"/>
          <w:marTop w:val="96"/>
          <w:marBottom w:val="0"/>
          <w:divBdr>
            <w:top w:val="none" w:sz="0" w:space="0" w:color="auto"/>
            <w:left w:val="none" w:sz="0" w:space="0" w:color="auto"/>
            <w:bottom w:val="none" w:sz="0" w:space="0" w:color="auto"/>
            <w:right w:val="none" w:sz="0" w:space="0" w:color="auto"/>
          </w:divBdr>
        </w:div>
        <w:div w:id="1669400975">
          <w:marLeft w:val="806"/>
          <w:marRight w:val="0"/>
          <w:marTop w:val="96"/>
          <w:marBottom w:val="0"/>
          <w:divBdr>
            <w:top w:val="none" w:sz="0" w:space="0" w:color="auto"/>
            <w:left w:val="none" w:sz="0" w:space="0" w:color="auto"/>
            <w:bottom w:val="none" w:sz="0" w:space="0" w:color="auto"/>
            <w:right w:val="none" w:sz="0" w:space="0" w:color="auto"/>
          </w:divBdr>
        </w:div>
      </w:divsChild>
    </w:div>
    <w:div w:id="929854600">
      <w:bodyDiv w:val="1"/>
      <w:marLeft w:val="0"/>
      <w:marRight w:val="0"/>
      <w:marTop w:val="0"/>
      <w:marBottom w:val="0"/>
      <w:divBdr>
        <w:top w:val="none" w:sz="0" w:space="0" w:color="auto"/>
        <w:left w:val="none" w:sz="0" w:space="0" w:color="auto"/>
        <w:bottom w:val="none" w:sz="0" w:space="0" w:color="auto"/>
        <w:right w:val="none" w:sz="0" w:space="0" w:color="auto"/>
      </w:divBdr>
    </w:div>
    <w:div w:id="1042293784">
      <w:bodyDiv w:val="1"/>
      <w:marLeft w:val="0"/>
      <w:marRight w:val="0"/>
      <w:marTop w:val="0"/>
      <w:marBottom w:val="0"/>
      <w:divBdr>
        <w:top w:val="none" w:sz="0" w:space="0" w:color="auto"/>
        <w:left w:val="none" w:sz="0" w:space="0" w:color="auto"/>
        <w:bottom w:val="none" w:sz="0" w:space="0" w:color="auto"/>
        <w:right w:val="none" w:sz="0" w:space="0" w:color="auto"/>
      </w:divBdr>
    </w:div>
    <w:div w:id="1043287170">
      <w:bodyDiv w:val="1"/>
      <w:marLeft w:val="0"/>
      <w:marRight w:val="0"/>
      <w:marTop w:val="0"/>
      <w:marBottom w:val="0"/>
      <w:divBdr>
        <w:top w:val="none" w:sz="0" w:space="0" w:color="auto"/>
        <w:left w:val="none" w:sz="0" w:space="0" w:color="auto"/>
        <w:bottom w:val="none" w:sz="0" w:space="0" w:color="auto"/>
        <w:right w:val="none" w:sz="0" w:space="0" w:color="auto"/>
      </w:divBdr>
    </w:div>
    <w:div w:id="1055813870">
      <w:bodyDiv w:val="1"/>
      <w:marLeft w:val="0"/>
      <w:marRight w:val="0"/>
      <w:marTop w:val="0"/>
      <w:marBottom w:val="0"/>
      <w:divBdr>
        <w:top w:val="none" w:sz="0" w:space="0" w:color="auto"/>
        <w:left w:val="none" w:sz="0" w:space="0" w:color="auto"/>
        <w:bottom w:val="none" w:sz="0" w:space="0" w:color="auto"/>
        <w:right w:val="none" w:sz="0" w:space="0" w:color="auto"/>
      </w:divBdr>
    </w:div>
    <w:div w:id="1058169186">
      <w:bodyDiv w:val="1"/>
      <w:marLeft w:val="0"/>
      <w:marRight w:val="0"/>
      <w:marTop w:val="0"/>
      <w:marBottom w:val="0"/>
      <w:divBdr>
        <w:top w:val="none" w:sz="0" w:space="0" w:color="auto"/>
        <w:left w:val="none" w:sz="0" w:space="0" w:color="auto"/>
        <w:bottom w:val="none" w:sz="0" w:space="0" w:color="auto"/>
        <w:right w:val="none" w:sz="0" w:space="0" w:color="auto"/>
      </w:divBdr>
    </w:div>
    <w:div w:id="1096049688">
      <w:bodyDiv w:val="1"/>
      <w:marLeft w:val="0"/>
      <w:marRight w:val="0"/>
      <w:marTop w:val="0"/>
      <w:marBottom w:val="0"/>
      <w:divBdr>
        <w:top w:val="none" w:sz="0" w:space="0" w:color="auto"/>
        <w:left w:val="none" w:sz="0" w:space="0" w:color="auto"/>
        <w:bottom w:val="none" w:sz="0" w:space="0" w:color="auto"/>
        <w:right w:val="none" w:sz="0" w:space="0" w:color="auto"/>
      </w:divBdr>
      <w:divsChild>
        <w:div w:id="1672877174">
          <w:marLeft w:val="446"/>
          <w:marRight w:val="0"/>
          <w:marTop w:val="0"/>
          <w:marBottom w:val="0"/>
          <w:divBdr>
            <w:top w:val="none" w:sz="0" w:space="0" w:color="auto"/>
            <w:left w:val="none" w:sz="0" w:space="0" w:color="auto"/>
            <w:bottom w:val="none" w:sz="0" w:space="0" w:color="auto"/>
            <w:right w:val="none" w:sz="0" w:space="0" w:color="auto"/>
          </w:divBdr>
        </w:div>
        <w:div w:id="74476937">
          <w:marLeft w:val="446"/>
          <w:marRight w:val="0"/>
          <w:marTop w:val="0"/>
          <w:marBottom w:val="0"/>
          <w:divBdr>
            <w:top w:val="none" w:sz="0" w:space="0" w:color="auto"/>
            <w:left w:val="none" w:sz="0" w:space="0" w:color="auto"/>
            <w:bottom w:val="none" w:sz="0" w:space="0" w:color="auto"/>
            <w:right w:val="none" w:sz="0" w:space="0" w:color="auto"/>
          </w:divBdr>
        </w:div>
      </w:divsChild>
    </w:div>
    <w:div w:id="1128400137">
      <w:bodyDiv w:val="1"/>
      <w:marLeft w:val="0"/>
      <w:marRight w:val="0"/>
      <w:marTop w:val="0"/>
      <w:marBottom w:val="0"/>
      <w:divBdr>
        <w:top w:val="none" w:sz="0" w:space="0" w:color="auto"/>
        <w:left w:val="none" w:sz="0" w:space="0" w:color="auto"/>
        <w:bottom w:val="none" w:sz="0" w:space="0" w:color="auto"/>
        <w:right w:val="none" w:sz="0" w:space="0" w:color="auto"/>
      </w:divBdr>
    </w:div>
    <w:div w:id="1143696571">
      <w:bodyDiv w:val="1"/>
      <w:marLeft w:val="0"/>
      <w:marRight w:val="0"/>
      <w:marTop w:val="0"/>
      <w:marBottom w:val="0"/>
      <w:divBdr>
        <w:top w:val="none" w:sz="0" w:space="0" w:color="auto"/>
        <w:left w:val="none" w:sz="0" w:space="0" w:color="auto"/>
        <w:bottom w:val="none" w:sz="0" w:space="0" w:color="auto"/>
        <w:right w:val="none" w:sz="0" w:space="0" w:color="auto"/>
      </w:divBdr>
    </w:div>
    <w:div w:id="1147042750">
      <w:bodyDiv w:val="1"/>
      <w:marLeft w:val="0"/>
      <w:marRight w:val="0"/>
      <w:marTop w:val="0"/>
      <w:marBottom w:val="0"/>
      <w:divBdr>
        <w:top w:val="none" w:sz="0" w:space="0" w:color="auto"/>
        <w:left w:val="none" w:sz="0" w:space="0" w:color="auto"/>
        <w:bottom w:val="none" w:sz="0" w:space="0" w:color="auto"/>
        <w:right w:val="none" w:sz="0" w:space="0" w:color="auto"/>
      </w:divBdr>
      <w:divsChild>
        <w:div w:id="2138524887">
          <w:marLeft w:val="547"/>
          <w:marRight w:val="0"/>
          <w:marTop w:val="96"/>
          <w:marBottom w:val="0"/>
          <w:divBdr>
            <w:top w:val="none" w:sz="0" w:space="0" w:color="auto"/>
            <w:left w:val="none" w:sz="0" w:space="0" w:color="auto"/>
            <w:bottom w:val="none" w:sz="0" w:space="0" w:color="auto"/>
            <w:right w:val="none" w:sz="0" w:space="0" w:color="auto"/>
          </w:divBdr>
        </w:div>
        <w:div w:id="646517230">
          <w:marLeft w:val="547"/>
          <w:marRight w:val="0"/>
          <w:marTop w:val="96"/>
          <w:marBottom w:val="0"/>
          <w:divBdr>
            <w:top w:val="none" w:sz="0" w:space="0" w:color="auto"/>
            <w:left w:val="none" w:sz="0" w:space="0" w:color="auto"/>
            <w:bottom w:val="none" w:sz="0" w:space="0" w:color="auto"/>
            <w:right w:val="none" w:sz="0" w:space="0" w:color="auto"/>
          </w:divBdr>
        </w:div>
        <w:div w:id="1773471776">
          <w:marLeft w:val="1066"/>
          <w:marRight w:val="0"/>
          <w:marTop w:val="60"/>
          <w:marBottom w:val="0"/>
          <w:divBdr>
            <w:top w:val="none" w:sz="0" w:space="0" w:color="auto"/>
            <w:left w:val="none" w:sz="0" w:space="0" w:color="auto"/>
            <w:bottom w:val="none" w:sz="0" w:space="0" w:color="auto"/>
            <w:right w:val="none" w:sz="0" w:space="0" w:color="auto"/>
          </w:divBdr>
        </w:div>
        <w:div w:id="413355409">
          <w:marLeft w:val="1066"/>
          <w:marRight w:val="0"/>
          <w:marTop w:val="60"/>
          <w:marBottom w:val="0"/>
          <w:divBdr>
            <w:top w:val="none" w:sz="0" w:space="0" w:color="auto"/>
            <w:left w:val="none" w:sz="0" w:space="0" w:color="auto"/>
            <w:bottom w:val="none" w:sz="0" w:space="0" w:color="auto"/>
            <w:right w:val="none" w:sz="0" w:space="0" w:color="auto"/>
          </w:divBdr>
        </w:div>
        <w:div w:id="801843543">
          <w:marLeft w:val="1066"/>
          <w:marRight w:val="0"/>
          <w:marTop w:val="60"/>
          <w:marBottom w:val="0"/>
          <w:divBdr>
            <w:top w:val="none" w:sz="0" w:space="0" w:color="auto"/>
            <w:left w:val="none" w:sz="0" w:space="0" w:color="auto"/>
            <w:bottom w:val="none" w:sz="0" w:space="0" w:color="auto"/>
            <w:right w:val="none" w:sz="0" w:space="0" w:color="auto"/>
          </w:divBdr>
        </w:div>
        <w:div w:id="1681658419">
          <w:marLeft w:val="1066"/>
          <w:marRight w:val="0"/>
          <w:marTop w:val="60"/>
          <w:marBottom w:val="0"/>
          <w:divBdr>
            <w:top w:val="none" w:sz="0" w:space="0" w:color="auto"/>
            <w:left w:val="none" w:sz="0" w:space="0" w:color="auto"/>
            <w:bottom w:val="none" w:sz="0" w:space="0" w:color="auto"/>
            <w:right w:val="none" w:sz="0" w:space="0" w:color="auto"/>
          </w:divBdr>
        </w:div>
        <w:div w:id="2014019416">
          <w:marLeft w:val="1066"/>
          <w:marRight w:val="0"/>
          <w:marTop w:val="60"/>
          <w:marBottom w:val="0"/>
          <w:divBdr>
            <w:top w:val="none" w:sz="0" w:space="0" w:color="auto"/>
            <w:left w:val="none" w:sz="0" w:space="0" w:color="auto"/>
            <w:bottom w:val="none" w:sz="0" w:space="0" w:color="auto"/>
            <w:right w:val="none" w:sz="0" w:space="0" w:color="auto"/>
          </w:divBdr>
        </w:div>
        <w:div w:id="50809359">
          <w:marLeft w:val="547"/>
          <w:marRight w:val="0"/>
          <w:marTop w:val="96"/>
          <w:marBottom w:val="0"/>
          <w:divBdr>
            <w:top w:val="none" w:sz="0" w:space="0" w:color="auto"/>
            <w:left w:val="none" w:sz="0" w:space="0" w:color="auto"/>
            <w:bottom w:val="none" w:sz="0" w:space="0" w:color="auto"/>
            <w:right w:val="none" w:sz="0" w:space="0" w:color="auto"/>
          </w:divBdr>
        </w:div>
        <w:div w:id="1604414173">
          <w:marLeft w:val="547"/>
          <w:marRight w:val="0"/>
          <w:marTop w:val="60"/>
          <w:marBottom w:val="0"/>
          <w:divBdr>
            <w:top w:val="none" w:sz="0" w:space="0" w:color="auto"/>
            <w:left w:val="none" w:sz="0" w:space="0" w:color="auto"/>
            <w:bottom w:val="none" w:sz="0" w:space="0" w:color="auto"/>
            <w:right w:val="none" w:sz="0" w:space="0" w:color="auto"/>
          </w:divBdr>
        </w:div>
      </w:divsChild>
    </w:div>
    <w:div w:id="1180775023">
      <w:bodyDiv w:val="1"/>
      <w:marLeft w:val="0"/>
      <w:marRight w:val="0"/>
      <w:marTop w:val="0"/>
      <w:marBottom w:val="0"/>
      <w:divBdr>
        <w:top w:val="none" w:sz="0" w:space="0" w:color="auto"/>
        <w:left w:val="none" w:sz="0" w:space="0" w:color="auto"/>
        <w:bottom w:val="none" w:sz="0" w:space="0" w:color="auto"/>
        <w:right w:val="none" w:sz="0" w:space="0" w:color="auto"/>
      </w:divBdr>
      <w:divsChild>
        <w:div w:id="887641780">
          <w:marLeft w:val="547"/>
          <w:marRight w:val="0"/>
          <w:marTop w:val="60"/>
          <w:marBottom w:val="0"/>
          <w:divBdr>
            <w:top w:val="none" w:sz="0" w:space="0" w:color="auto"/>
            <w:left w:val="none" w:sz="0" w:space="0" w:color="auto"/>
            <w:bottom w:val="none" w:sz="0" w:space="0" w:color="auto"/>
            <w:right w:val="none" w:sz="0" w:space="0" w:color="auto"/>
          </w:divBdr>
        </w:div>
        <w:div w:id="35393626">
          <w:marLeft w:val="1166"/>
          <w:marRight w:val="0"/>
          <w:marTop w:val="60"/>
          <w:marBottom w:val="0"/>
          <w:divBdr>
            <w:top w:val="none" w:sz="0" w:space="0" w:color="auto"/>
            <w:left w:val="none" w:sz="0" w:space="0" w:color="auto"/>
            <w:bottom w:val="none" w:sz="0" w:space="0" w:color="auto"/>
            <w:right w:val="none" w:sz="0" w:space="0" w:color="auto"/>
          </w:divBdr>
        </w:div>
      </w:divsChild>
    </w:div>
    <w:div w:id="1197277830">
      <w:bodyDiv w:val="1"/>
      <w:marLeft w:val="0"/>
      <w:marRight w:val="0"/>
      <w:marTop w:val="0"/>
      <w:marBottom w:val="0"/>
      <w:divBdr>
        <w:top w:val="none" w:sz="0" w:space="0" w:color="auto"/>
        <w:left w:val="none" w:sz="0" w:space="0" w:color="auto"/>
        <w:bottom w:val="none" w:sz="0" w:space="0" w:color="auto"/>
        <w:right w:val="none" w:sz="0" w:space="0" w:color="auto"/>
      </w:divBdr>
    </w:div>
    <w:div w:id="1376351775">
      <w:bodyDiv w:val="1"/>
      <w:marLeft w:val="0"/>
      <w:marRight w:val="0"/>
      <w:marTop w:val="0"/>
      <w:marBottom w:val="0"/>
      <w:divBdr>
        <w:top w:val="none" w:sz="0" w:space="0" w:color="auto"/>
        <w:left w:val="none" w:sz="0" w:space="0" w:color="auto"/>
        <w:bottom w:val="none" w:sz="0" w:space="0" w:color="auto"/>
        <w:right w:val="none" w:sz="0" w:space="0" w:color="auto"/>
      </w:divBdr>
    </w:div>
    <w:div w:id="1383603147">
      <w:bodyDiv w:val="1"/>
      <w:marLeft w:val="0"/>
      <w:marRight w:val="0"/>
      <w:marTop w:val="0"/>
      <w:marBottom w:val="0"/>
      <w:divBdr>
        <w:top w:val="none" w:sz="0" w:space="0" w:color="auto"/>
        <w:left w:val="none" w:sz="0" w:space="0" w:color="auto"/>
        <w:bottom w:val="none" w:sz="0" w:space="0" w:color="auto"/>
        <w:right w:val="none" w:sz="0" w:space="0" w:color="auto"/>
      </w:divBdr>
    </w:div>
    <w:div w:id="1404179843">
      <w:bodyDiv w:val="1"/>
      <w:marLeft w:val="0"/>
      <w:marRight w:val="0"/>
      <w:marTop w:val="0"/>
      <w:marBottom w:val="0"/>
      <w:divBdr>
        <w:top w:val="none" w:sz="0" w:space="0" w:color="auto"/>
        <w:left w:val="none" w:sz="0" w:space="0" w:color="auto"/>
        <w:bottom w:val="none" w:sz="0" w:space="0" w:color="auto"/>
        <w:right w:val="none" w:sz="0" w:space="0" w:color="auto"/>
      </w:divBdr>
    </w:div>
    <w:div w:id="1484851976">
      <w:bodyDiv w:val="1"/>
      <w:marLeft w:val="0"/>
      <w:marRight w:val="0"/>
      <w:marTop w:val="0"/>
      <w:marBottom w:val="0"/>
      <w:divBdr>
        <w:top w:val="none" w:sz="0" w:space="0" w:color="auto"/>
        <w:left w:val="none" w:sz="0" w:space="0" w:color="auto"/>
        <w:bottom w:val="none" w:sz="0" w:space="0" w:color="auto"/>
        <w:right w:val="none" w:sz="0" w:space="0" w:color="auto"/>
      </w:divBdr>
      <w:divsChild>
        <w:div w:id="1424885236">
          <w:marLeft w:val="150"/>
          <w:marRight w:val="150"/>
          <w:marTop w:val="0"/>
          <w:marBottom w:val="0"/>
          <w:divBdr>
            <w:top w:val="none" w:sz="0" w:space="0" w:color="auto"/>
            <w:left w:val="none" w:sz="0" w:space="0" w:color="auto"/>
            <w:bottom w:val="none" w:sz="0" w:space="0" w:color="auto"/>
            <w:right w:val="single" w:sz="6" w:space="8" w:color="000000"/>
          </w:divBdr>
        </w:div>
      </w:divsChild>
    </w:div>
    <w:div w:id="1509560281">
      <w:bodyDiv w:val="1"/>
      <w:marLeft w:val="0"/>
      <w:marRight w:val="0"/>
      <w:marTop w:val="0"/>
      <w:marBottom w:val="0"/>
      <w:divBdr>
        <w:top w:val="none" w:sz="0" w:space="0" w:color="auto"/>
        <w:left w:val="none" w:sz="0" w:space="0" w:color="auto"/>
        <w:bottom w:val="none" w:sz="0" w:space="0" w:color="auto"/>
        <w:right w:val="none" w:sz="0" w:space="0" w:color="auto"/>
      </w:divBdr>
    </w:div>
    <w:div w:id="1517114908">
      <w:bodyDiv w:val="1"/>
      <w:marLeft w:val="0"/>
      <w:marRight w:val="0"/>
      <w:marTop w:val="0"/>
      <w:marBottom w:val="0"/>
      <w:divBdr>
        <w:top w:val="none" w:sz="0" w:space="0" w:color="auto"/>
        <w:left w:val="none" w:sz="0" w:space="0" w:color="auto"/>
        <w:bottom w:val="none" w:sz="0" w:space="0" w:color="auto"/>
        <w:right w:val="none" w:sz="0" w:space="0" w:color="auto"/>
      </w:divBdr>
    </w:div>
    <w:div w:id="1538276699">
      <w:bodyDiv w:val="1"/>
      <w:marLeft w:val="0"/>
      <w:marRight w:val="0"/>
      <w:marTop w:val="0"/>
      <w:marBottom w:val="0"/>
      <w:divBdr>
        <w:top w:val="none" w:sz="0" w:space="0" w:color="auto"/>
        <w:left w:val="none" w:sz="0" w:space="0" w:color="auto"/>
        <w:bottom w:val="none" w:sz="0" w:space="0" w:color="auto"/>
        <w:right w:val="none" w:sz="0" w:space="0" w:color="auto"/>
      </w:divBdr>
    </w:div>
    <w:div w:id="1577285046">
      <w:bodyDiv w:val="1"/>
      <w:marLeft w:val="0"/>
      <w:marRight w:val="0"/>
      <w:marTop w:val="0"/>
      <w:marBottom w:val="0"/>
      <w:divBdr>
        <w:top w:val="none" w:sz="0" w:space="0" w:color="auto"/>
        <w:left w:val="none" w:sz="0" w:space="0" w:color="auto"/>
        <w:bottom w:val="none" w:sz="0" w:space="0" w:color="auto"/>
        <w:right w:val="none" w:sz="0" w:space="0" w:color="auto"/>
      </w:divBdr>
    </w:div>
    <w:div w:id="1589541912">
      <w:bodyDiv w:val="1"/>
      <w:marLeft w:val="0"/>
      <w:marRight w:val="0"/>
      <w:marTop w:val="0"/>
      <w:marBottom w:val="0"/>
      <w:divBdr>
        <w:top w:val="none" w:sz="0" w:space="0" w:color="auto"/>
        <w:left w:val="none" w:sz="0" w:space="0" w:color="auto"/>
        <w:bottom w:val="none" w:sz="0" w:space="0" w:color="auto"/>
        <w:right w:val="none" w:sz="0" w:space="0" w:color="auto"/>
      </w:divBdr>
    </w:div>
    <w:div w:id="1591697303">
      <w:bodyDiv w:val="1"/>
      <w:marLeft w:val="0"/>
      <w:marRight w:val="0"/>
      <w:marTop w:val="0"/>
      <w:marBottom w:val="0"/>
      <w:divBdr>
        <w:top w:val="none" w:sz="0" w:space="0" w:color="auto"/>
        <w:left w:val="none" w:sz="0" w:space="0" w:color="auto"/>
        <w:bottom w:val="none" w:sz="0" w:space="0" w:color="auto"/>
        <w:right w:val="none" w:sz="0" w:space="0" w:color="auto"/>
      </w:divBdr>
    </w:div>
    <w:div w:id="1666276485">
      <w:bodyDiv w:val="1"/>
      <w:marLeft w:val="0"/>
      <w:marRight w:val="0"/>
      <w:marTop w:val="0"/>
      <w:marBottom w:val="0"/>
      <w:divBdr>
        <w:top w:val="none" w:sz="0" w:space="0" w:color="auto"/>
        <w:left w:val="none" w:sz="0" w:space="0" w:color="auto"/>
        <w:bottom w:val="none" w:sz="0" w:space="0" w:color="auto"/>
        <w:right w:val="none" w:sz="0" w:space="0" w:color="auto"/>
      </w:divBdr>
    </w:div>
    <w:div w:id="1668366226">
      <w:bodyDiv w:val="1"/>
      <w:marLeft w:val="0"/>
      <w:marRight w:val="0"/>
      <w:marTop w:val="0"/>
      <w:marBottom w:val="0"/>
      <w:divBdr>
        <w:top w:val="none" w:sz="0" w:space="0" w:color="auto"/>
        <w:left w:val="none" w:sz="0" w:space="0" w:color="auto"/>
        <w:bottom w:val="none" w:sz="0" w:space="0" w:color="auto"/>
        <w:right w:val="none" w:sz="0" w:space="0" w:color="auto"/>
      </w:divBdr>
    </w:div>
    <w:div w:id="1669019845">
      <w:bodyDiv w:val="1"/>
      <w:marLeft w:val="0"/>
      <w:marRight w:val="0"/>
      <w:marTop w:val="0"/>
      <w:marBottom w:val="0"/>
      <w:divBdr>
        <w:top w:val="none" w:sz="0" w:space="0" w:color="auto"/>
        <w:left w:val="none" w:sz="0" w:space="0" w:color="auto"/>
        <w:bottom w:val="none" w:sz="0" w:space="0" w:color="auto"/>
        <w:right w:val="none" w:sz="0" w:space="0" w:color="auto"/>
      </w:divBdr>
    </w:div>
    <w:div w:id="1714425692">
      <w:bodyDiv w:val="1"/>
      <w:marLeft w:val="0"/>
      <w:marRight w:val="0"/>
      <w:marTop w:val="0"/>
      <w:marBottom w:val="0"/>
      <w:divBdr>
        <w:top w:val="none" w:sz="0" w:space="0" w:color="auto"/>
        <w:left w:val="none" w:sz="0" w:space="0" w:color="auto"/>
        <w:bottom w:val="none" w:sz="0" w:space="0" w:color="auto"/>
        <w:right w:val="none" w:sz="0" w:space="0" w:color="auto"/>
      </w:divBdr>
      <w:divsChild>
        <w:div w:id="1616592079">
          <w:marLeft w:val="547"/>
          <w:marRight w:val="0"/>
          <w:marTop w:val="96"/>
          <w:marBottom w:val="0"/>
          <w:divBdr>
            <w:top w:val="none" w:sz="0" w:space="0" w:color="auto"/>
            <w:left w:val="none" w:sz="0" w:space="0" w:color="auto"/>
            <w:bottom w:val="none" w:sz="0" w:space="0" w:color="auto"/>
            <w:right w:val="none" w:sz="0" w:space="0" w:color="auto"/>
          </w:divBdr>
        </w:div>
      </w:divsChild>
    </w:div>
    <w:div w:id="1739285418">
      <w:bodyDiv w:val="1"/>
      <w:marLeft w:val="0"/>
      <w:marRight w:val="0"/>
      <w:marTop w:val="0"/>
      <w:marBottom w:val="0"/>
      <w:divBdr>
        <w:top w:val="none" w:sz="0" w:space="0" w:color="auto"/>
        <w:left w:val="none" w:sz="0" w:space="0" w:color="auto"/>
        <w:bottom w:val="none" w:sz="0" w:space="0" w:color="auto"/>
        <w:right w:val="none" w:sz="0" w:space="0" w:color="auto"/>
      </w:divBdr>
      <w:divsChild>
        <w:div w:id="1170212829">
          <w:marLeft w:val="547"/>
          <w:marRight w:val="0"/>
          <w:marTop w:val="96"/>
          <w:marBottom w:val="0"/>
          <w:divBdr>
            <w:top w:val="none" w:sz="0" w:space="0" w:color="auto"/>
            <w:left w:val="none" w:sz="0" w:space="0" w:color="auto"/>
            <w:bottom w:val="none" w:sz="0" w:space="0" w:color="auto"/>
            <w:right w:val="none" w:sz="0" w:space="0" w:color="auto"/>
          </w:divBdr>
        </w:div>
        <w:div w:id="1640648817">
          <w:marLeft w:val="547"/>
          <w:marRight w:val="0"/>
          <w:marTop w:val="96"/>
          <w:marBottom w:val="0"/>
          <w:divBdr>
            <w:top w:val="none" w:sz="0" w:space="0" w:color="auto"/>
            <w:left w:val="none" w:sz="0" w:space="0" w:color="auto"/>
            <w:bottom w:val="none" w:sz="0" w:space="0" w:color="auto"/>
            <w:right w:val="none" w:sz="0" w:space="0" w:color="auto"/>
          </w:divBdr>
        </w:div>
        <w:div w:id="1471940783">
          <w:marLeft w:val="547"/>
          <w:marRight w:val="0"/>
          <w:marTop w:val="96"/>
          <w:marBottom w:val="0"/>
          <w:divBdr>
            <w:top w:val="none" w:sz="0" w:space="0" w:color="auto"/>
            <w:left w:val="none" w:sz="0" w:space="0" w:color="auto"/>
            <w:bottom w:val="none" w:sz="0" w:space="0" w:color="auto"/>
            <w:right w:val="none" w:sz="0" w:space="0" w:color="auto"/>
          </w:divBdr>
        </w:div>
        <w:div w:id="1132213104">
          <w:marLeft w:val="547"/>
          <w:marRight w:val="0"/>
          <w:marTop w:val="96"/>
          <w:marBottom w:val="0"/>
          <w:divBdr>
            <w:top w:val="none" w:sz="0" w:space="0" w:color="auto"/>
            <w:left w:val="none" w:sz="0" w:space="0" w:color="auto"/>
            <w:bottom w:val="none" w:sz="0" w:space="0" w:color="auto"/>
            <w:right w:val="none" w:sz="0" w:space="0" w:color="auto"/>
          </w:divBdr>
        </w:div>
      </w:divsChild>
    </w:div>
    <w:div w:id="1897204108">
      <w:bodyDiv w:val="1"/>
      <w:marLeft w:val="0"/>
      <w:marRight w:val="0"/>
      <w:marTop w:val="0"/>
      <w:marBottom w:val="0"/>
      <w:divBdr>
        <w:top w:val="none" w:sz="0" w:space="0" w:color="auto"/>
        <w:left w:val="none" w:sz="0" w:space="0" w:color="auto"/>
        <w:bottom w:val="none" w:sz="0" w:space="0" w:color="auto"/>
        <w:right w:val="none" w:sz="0" w:space="0" w:color="auto"/>
      </w:divBdr>
      <w:divsChild>
        <w:div w:id="634600487">
          <w:marLeft w:val="547"/>
          <w:marRight w:val="0"/>
          <w:marTop w:val="96"/>
          <w:marBottom w:val="0"/>
          <w:divBdr>
            <w:top w:val="none" w:sz="0" w:space="0" w:color="auto"/>
            <w:left w:val="none" w:sz="0" w:space="0" w:color="auto"/>
            <w:bottom w:val="none" w:sz="0" w:space="0" w:color="auto"/>
            <w:right w:val="none" w:sz="0" w:space="0" w:color="auto"/>
          </w:divBdr>
        </w:div>
        <w:div w:id="182323841">
          <w:marLeft w:val="1066"/>
          <w:marRight w:val="0"/>
          <w:marTop w:val="60"/>
          <w:marBottom w:val="0"/>
          <w:divBdr>
            <w:top w:val="none" w:sz="0" w:space="0" w:color="auto"/>
            <w:left w:val="none" w:sz="0" w:space="0" w:color="auto"/>
            <w:bottom w:val="none" w:sz="0" w:space="0" w:color="auto"/>
            <w:right w:val="none" w:sz="0" w:space="0" w:color="auto"/>
          </w:divBdr>
        </w:div>
        <w:div w:id="1943150251">
          <w:marLeft w:val="1066"/>
          <w:marRight w:val="0"/>
          <w:marTop w:val="60"/>
          <w:marBottom w:val="0"/>
          <w:divBdr>
            <w:top w:val="none" w:sz="0" w:space="0" w:color="auto"/>
            <w:left w:val="none" w:sz="0" w:space="0" w:color="auto"/>
            <w:bottom w:val="none" w:sz="0" w:space="0" w:color="auto"/>
            <w:right w:val="none" w:sz="0" w:space="0" w:color="auto"/>
          </w:divBdr>
        </w:div>
        <w:div w:id="948585696">
          <w:marLeft w:val="1066"/>
          <w:marRight w:val="0"/>
          <w:marTop w:val="60"/>
          <w:marBottom w:val="0"/>
          <w:divBdr>
            <w:top w:val="none" w:sz="0" w:space="0" w:color="auto"/>
            <w:left w:val="none" w:sz="0" w:space="0" w:color="auto"/>
            <w:bottom w:val="none" w:sz="0" w:space="0" w:color="auto"/>
            <w:right w:val="none" w:sz="0" w:space="0" w:color="auto"/>
          </w:divBdr>
        </w:div>
        <w:div w:id="318459424">
          <w:marLeft w:val="1066"/>
          <w:marRight w:val="0"/>
          <w:marTop w:val="60"/>
          <w:marBottom w:val="0"/>
          <w:divBdr>
            <w:top w:val="none" w:sz="0" w:space="0" w:color="auto"/>
            <w:left w:val="none" w:sz="0" w:space="0" w:color="auto"/>
            <w:bottom w:val="none" w:sz="0" w:space="0" w:color="auto"/>
            <w:right w:val="none" w:sz="0" w:space="0" w:color="auto"/>
          </w:divBdr>
        </w:div>
        <w:div w:id="635181712">
          <w:marLeft w:val="1066"/>
          <w:marRight w:val="0"/>
          <w:marTop w:val="60"/>
          <w:marBottom w:val="0"/>
          <w:divBdr>
            <w:top w:val="none" w:sz="0" w:space="0" w:color="auto"/>
            <w:left w:val="none" w:sz="0" w:space="0" w:color="auto"/>
            <w:bottom w:val="none" w:sz="0" w:space="0" w:color="auto"/>
            <w:right w:val="none" w:sz="0" w:space="0" w:color="auto"/>
          </w:divBdr>
        </w:div>
        <w:div w:id="192816122">
          <w:marLeft w:val="547"/>
          <w:marRight w:val="0"/>
          <w:marTop w:val="96"/>
          <w:marBottom w:val="0"/>
          <w:divBdr>
            <w:top w:val="none" w:sz="0" w:space="0" w:color="auto"/>
            <w:left w:val="none" w:sz="0" w:space="0" w:color="auto"/>
            <w:bottom w:val="none" w:sz="0" w:space="0" w:color="auto"/>
            <w:right w:val="none" w:sz="0" w:space="0" w:color="auto"/>
          </w:divBdr>
        </w:div>
        <w:div w:id="194733514">
          <w:marLeft w:val="547"/>
          <w:marRight w:val="0"/>
          <w:marTop w:val="60"/>
          <w:marBottom w:val="0"/>
          <w:divBdr>
            <w:top w:val="none" w:sz="0" w:space="0" w:color="auto"/>
            <w:left w:val="none" w:sz="0" w:space="0" w:color="auto"/>
            <w:bottom w:val="none" w:sz="0" w:space="0" w:color="auto"/>
            <w:right w:val="none" w:sz="0" w:space="0" w:color="auto"/>
          </w:divBdr>
        </w:div>
        <w:div w:id="1943877852">
          <w:marLeft w:val="1267"/>
          <w:marRight w:val="0"/>
          <w:marTop w:val="60"/>
          <w:marBottom w:val="0"/>
          <w:divBdr>
            <w:top w:val="none" w:sz="0" w:space="0" w:color="auto"/>
            <w:left w:val="none" w:sz="0" w:space="0" w:color="auto"/>
            <w:bottom w:val="none" w:sz="0" w:space="0" w:color="auto"/>
            <w:right w:val="none" w:sz="0" w:space="0" w:color="auto"/>
          </w:divBdr>
        </w:div>
      </w:divsChild>
    </w:div>
    <w:div w:id="1965230460">
      <w:bodyDiv w:val="1"/>
      <w:marLeft w:val="0"/>
      <w:marRight w:val="0"/>
      <w:marTop w:val="0"/>
      <w:marBottom w:val="0"/>
      <w:divBdr>
        <w:top w:val="none" w:sz="0" w:space="0" w:color="auto"/>
        <w:left w:val="none" w:sz="0" w:space="0" w:color="auto"/>
        <w:bottom w:val="none" w:sz="0" w:space="0" w:color="auto"/>
        <w:right w:val="none" w:sz="0" w:space="0" w:color="auto"/>
      </w:divBdr>
      <w:divsChild>
        <w:div w:id="101538291">
          <w:marLeft w:val="446"/>
          <w:marRight w:val="0"/>
          <w:marTop w:val="0"/>
          <w:marBottom w:val="0"/>
          <w:divBdr>
            <w:top w:val="none" w:sz="0" w:space="0" w:color="auto"/>
            <w:left w:val="none" w:sz="0" w:space="0" w:color="auto"/>
            <w:bottom w:val="none" w:sz="0" w:space="0" w:color="auto"/>
            <w:right w:val="none" w:sz="0" w:space="0" w:color="auto"/>
          </w:divBdr>
        </w:div>
      </w:divsChild>
    </w:div>
    <w:div w:id="1994333747">
      <w:bodyDiv w:val="1"/>
      <w:marLeft w:val="0"/>
      <w:marRight w:val="0"/>
      <w:marTop w:val="0"/>
      <w:marBottom w:val="0"/>
      <w:divBdr>
        <w:top w:val="none" w:sz="0" w:space="0" w:color="auto"/>
        <w:left w:val="none" w:sz="0" w:space="0" w:color="auto"/>
        <w:bottom w:val="none" w:sz="0" w:space="0" w:color="auto"/>
        <w:right w:val="none" w:sz="0" w:space="0" w:color="auto"/>
      </w:divBdr>
      <w:divsChild>
        <w:div w:id="1307276201">
          <w:marLeft w:val="274"/>
          <w:marRight w:val="0"/>
          <w:marTop w:val="0"/>
          <w:marBottom w:val="0"/>
          <w:divBdr>
            <w:top w:val="none" w:sz="0" w:space="0" w:color="auto"/>
            <w:left w:val="none" w:sz="0" w:space="0" w:color="auto"/>
            <w:bottom w:val="none" w:sz="0" w:space="0" w:color="auto"/>
            <w:right w:val="none" w:sz="0" w:space="0" w:color="auto"/>
          </w:divBdr>
        </w:div>
        <w:div w:id="1978365832">
          <w:marLeft w:val="274"/>
          <w:marRight w:val="0"/>
          <w:marTop w:val="0"/>
          <w:marBottom w:val="0"/>
          <w:divBdr>
            <w:top w:val="none" w:sz="0" w:space="0" w:color="auto"/>
            <w:left w:val="none" w:sz="0" w:space="0" w:color="auto"/>
            <w:bottom w:val="none" w:sz="0" w:space="0" w:color="auto"/>
            <w:right w:val="none" w:sz="0" w:space="0" w:color="auto"/>
          </w:divBdr>
        </w:div>
        <w:div w:id="1613705342">
          <w:marLeft w:val="274"/>
          <w:marRight w:val="0"/>
          <w:marTop w:val="0"/>
          <w:marBottom w:val="0"/>
          <w:divBdr>
            <w:top w:val="none" w:sz="0" w:space="0" w:color="auto"/>
            <w:left w:val="none" w:sz="0" w:space="0" w:color="auto"/>
            <w:bottom w:val="none" w:sz="0" w:space="0" w:color="auto"/>
            <w:right w:val="none" w:sz="0" w:space="0" w:color="auto"/>
          </w:divBdr>
        </w:div>
      </w:divsChild>
    </w:div>
    <w:div w:id="2032802497">
      <w:bodyDiv w:val="1"/>
      <w:marLeft w:val="0"/>
      <w:marRight w:val="0"/>
      <w:marTop w:val="0"/>
      <w:marBottom w:val="0"/>
      <w:divBdr>
        <w:top w:val="none" w:sz="0" w:space="0" w:color="auto"/>
        <w:left w:val="none" w:sz="0" w:space="0" w:color="auto"/>
        <w:bottom w:val="none" w:sz="0" w:space="0" w:color="auto"/>
        <w:right w:val="none" w:sz="0" w:space="0" w:color="auto"/>
      </w:divBdr>
    </w:div>
    <w:div w:id="2048404934">
      <w:bodyDiv w:val="1"/>
      <w:marLeft w:val="0"/>
      <w:marRight w:val="0"/>
      <w:marTop w:val="0"/>
      <w:marBottom w:val="0"/>
      <w:divBdr>
        <w:top w:val="none" w:sz="0" w:space="0" w:color="auto"/>
        <w:left w:val="none" w:sz="0" w:space="0" w:color="auto"/>
        <w:bottom w:val="none" w:sz="0" w:space="0" w:color="auto"/>
        <w:right w:val="none" w:sz="0" w:space="0" w:color="auto"/>
      </w:divBdr>
    </w:div>
    <w:div w:id="2062050554">
      <w:bodyDiv w:val="1"/>
      <w:marLeft w:val="0"/>
      <w:marRight w:val="0"/>
      <w:marTop w:val="0"/>
      <w:marBottom w:val="0"/>
      <w:divBdr>
        <w:top w:val="none" w:sz="0" w:space="0" w:color="auto"/>
        <w:left w:val="none" w:sz="0" w:space="0" w:color="auto"/>
        <w:bottom w:val="none" w:sz="0" w:space="0" w:color="auto"/>
        <w:right w:val="none" w:sz="0" w:space="0" w:color="auto"/>
      </w:divBdr>
    </w:div>
    <w:div w:id="2095203219">
      <w:bodyDiv w:val="1"/>
      <w:marLeft w:val="0"/>
      <w:marRight w:val="0"/>
      <w:marTop w:val="0"/>
      <w:marBottom w:val="0"/>
      <w:divBdr>
        <w:top w:val="none" w:sz="0" w:space="0" w:color="auto"/>
        <w:left w:val="none" w:sz="0" w:space="0" w:color="auto"/>
        <w:bottom w:val="none" w:sz="0" w:space="0" w:color="auto"/>
        <w:right w:val="none" w:sz="0" w:space="0" w:color="auto"/>
      </w:divBdr>
    </w:div>
    <w:div w:id="211250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1C08F8C7C58419A5D2E2ED37678D2" ma:contentTypeVersion="16" ma:contentTypeDescription="Create a new document." ma:contentTypeScope="" ma:versionID="7fd89effac7e969c3e2448b64410b5cf">
  <xsd:schema xmlns:xsd="http://www.w3.org/2001/XMLSchema" xmlns:xs="http://www.w3.org/2001/XMLSchema" xmlns:p="http://schemas.microsoft.com/office/2006/metadata/properties" xmlns:ns2="1a2926b3-ddcd-4750-a3b3-58b498407954" xmlns:ns3="26da355e-c01a-469a-83a3-c3fcceb833ce" targetNamespace="http://schemas.microsoft.com/office/2006/metadata/properties" ma:root="true" ma:fieldsID="8b2490eb10684fb74232c00a6f68649b" ns2:_="" ns3:_="">
    <xsd:import namespace="1a2926b3-ddcd-4750-a3b3-58b498407954"/>
    <xsd:import namespace="26da355e-c01a-469a-83a3-c3fcceb833c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26b3-ddcd-4750-a3b3-58b4984079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a015758-a81b-4cac-aaa1-3cd8a463de32}" ma:internalName="TaxCatchAll" ma:showField="CatchAllData" ma:web="1a2926b3-ddcd-4750-a3b3-58b4984079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da355e-c01a-469a-83a3-c3fcceb833c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cf7f60-0d47-465d-aab7-8527a88f3577"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a2926b3-ddcd-4750-a3b3-58b498407954">KYFZ5CCYFHDR-821358406-220336</_dlc_DocId>
    <_dlc_DocIdUrl xmlns="1a2926b3-ddcd-4750-a3b3-58b498407954">
      <Url>https://gplgov.sharepoint.com/sites/Publications/_layouts/15/DocIdRedir.aspx?ID=KYFZ5CCYFHDR-821358406-220336</Url>
      <Description>KYFZ5CCYFHDR-821358406-220336</Description>
    </_dlc_DocIdUrl>
    <lcf76f155ced4ddcb4097134ff3c332f xmlns="26da355e-c01a-469a-83a3-c3fcceb833ce">
      <Terms xmlns="http://schemas.microsoft.com/office/infopath/2007/PartnerControls"/>
    </lcf76f155ced4ddcb4097134ff3c332f>
    <TaxCatchAll xmlns="1a2926b3-ddcd-4750-a3b3-58b4984079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450D-1D37-4B1D-93D1-0FBE0636D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26b3-ddcd-4750-a3b3-58b498407954"/>
    <ds:schemaRef ds:uri="26da355e-c01a-469a-83a3-c3fcceb83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8BCEF-AFE7-4B1F-90E7-C52F4BEC9566}">
  <ds:schemaRefs>
    <ds:schemaRef ds:uri="http://schemas.microsoft.com/office/2006/metadata/properties"/>
    <ds:schemaRef ds:uri="http://schemas.microsoft.com/office/infopath/2007/PartnerControls"/>
    <ds:schemaRef ds:uri="1a2926b3-ddcd-4750-a3b3-58b498407954"/>
    <ds:schemaRef ds:uri="26da355e-c01a-469a-83a3-c3fcceb833ce"/>
  </ds:schemaRefs>
</ds:datastoreItem>
</file>

<file path=customXml/itemProps3.xml><?xml version="1.0" encoding="utf-8"?>
<ds:datastoreItem xmlns:ds="http://schemas.openxmlformats.org/officeDocument/2006/customXml" ds:itemID="{4499B022-C29A-46B0-9A03-3742B30CB04A}">
  <ds:schemaRefs>
    <ds:schemaRef ds:uri="http://schemas.microsoft.com/sharepoint/v3/contenttype/forms"/>
  </ds:schemaRefs>
</ds:datastoreItem>
</file>

<file path=customXml/itemProps4.xml><?xml version="1.0" encoding="utf-8"?>
<ds:datastoreItem xmlns:ds="http://schemas.openxmlformats.org/officeDocument/2006/customXml" ds:itemID="{C96B486A-8131-4474-A4E6-E2021141ECB8}">
  <ds:schemaRefs>
    <ds:schemaRef ds:uri="http://schemas.microsoft.com/sharepoint/events"/>
  </ds:schemaRefs>
</ds:datastoreItem>
</file>

<file path=customXml/itemProps5.xml><?xml version="1.0" encoding="utf-8"?>
<ds:datastoreItem xmlns:ds="http://schemas.openxmlformats.org/officeDocument/2006/customXml" ds:itemID="{996AD9A0-6C68-4962-84A1-03F6AAB6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7266</Words>
  <Characters>41421</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2016-11-15T12:12:00Z</cp:lastPrinted>
  <dcterms:created xsi:type="dcterms:W3CDTF">2023-12-01T10:16:00Z</dcterms:created>
  <dcterms:modified xsi:type="dcterms:W3CDTF">2023-12-01T10:16:00Z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0x010100ACB1C08F8C7C58419A5D2E2ED37678D2</vt:lpwstr>
  </property>
  <property fmtid="{D5CDD505-2E9C-101B-9397-08002B2CF9AE}" pid="4" name="_dlc_DocIdItemGuid">
    <vt:lpwstr>ad56eb08-d859-4e27-840e-bbd9344b39bd</vt:lpwstr>
  </property>
  <property fmtid="{D5CDD505-2E9C-101B-9397-08002B2CF9AE}" pid="5" name="MSIP_Label_41a00853-e5cc-480d-8b74-afcdbe2c705a_Enabled">
    <vt:lpwstr>true</vt:lpwstr>
  </property>
  <property fmtid="{D5CDD505-2E9C-101B-9397-08002B2CF9AE}" pid="6" name="MSIP_Label_41a00853-e5cc-480d-8b74-afcdbe2c705a_SetDate">
    <vt:lpwstr>2022-11-17T09:16:07Z</vt:lpwstr>
  </property>
  <property fmtid="{D5CDD505-2E9C-101B-9397-08002B2CF9AE}" pid="7" name="MSIP_Label_41a00853-e5cc-480d-8b74-afcdbe2c705a_Method">
    <vt:lpwstr>Standard</vt:lpwstr>
  </property>
  <property fmtid="{D5CDD505-2E9C-101B-9397-08002B2CF9AE}" pid="8" name="MSIP_Label_41a00853-e5cc-480d-8b74-afcdbe2c705a_Name">
    <vt:lpwstr>defa4170-0d19-0005-0004-bc88714345d2</vt:lpwstr>
  </property>
  <property fmtid="{D5CDD505-2E9C-101B-9397-08002B2CF9AE}" pid="9" name="MSIP_Label_41a00853-e5cc-480d-8b74-afcdbe2c705a_SiteId">
    <vt:lpwstr>4a3d1c5b-66b2-47c2-88d1-7eaa8d27e6cf</vt:lpwstr>
  </property>
  <property fmtid="{D5CDD505-2E9C-101B-9397-08002B2CF9AE}" pid="10" name="MSIP_Label_41a00853-e5cc-480d-8b74-afcdbe2c705a_ActionId">
    <vt:lpwstr>bfa74f26-c434-4fa2-b139-910afdb3467d</vt:lpwstr>
  </property>
  <property fmtid="{D5CDD505-2E9C-101B-9397-08002B2CF9AE}" pid="11" name="MSIP_Label_41a00853-e5cc-480d-8b74-afcdbe2c705a_ContentBits">
    <vt:lpwstr>0</vt:lpwstr>
  </property>
  <property fmtid="{D5CDD505-2E9C-101B-9397-08002B2CF9AE}" pid="12" name="MediaServiceImageTags">
    <vt:lpwstr/>
  </property>
</Properties>
</file>