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E1DC" w14:textId="3CC5ACE1" w:rsidR="00B36109" w:rsidRDefault="009A7976" w:rsidP="00B36109">
      <w:pPr>
        <w:rPr>
          <w:rFonts w:ascii="Arial Narrow" w:hAnsi="Arial Narrow"/>
          <w:b/>
          <w:bCs/>
          <w:sz w:val="36"/>
          <w:szCs w:val="36"/>
        </w:rPr>
      </w:pPr>
      <w:r>
        <w:rPr>
          <w:rFonts w:ascii="Arial Narrow" w:hAnsi="Arial Narrow"/>
          <w:b/>
          <w:bCs/>
          <w:sz w:val="36"/>
          <w:szCs w:val="36"/>
        </w:rPr>
        <w:tab/>
        <w:t>`</w:t>
      </w:r>
    </w:p>
    <w:p w14:paraId="4E82A13B" w14:textId="63021D77" w:rsidR="00B36109" w:rsidRDefault="00B36109" w:rsidP="00B36109">
      <w:pPr>
        <w:rPr>
          <w:rFonts w:ascii="Arial" w:hAnsi="Arial"/>
          <w:sz w:val="20"/>
        </w:rPr>
      </w:pPr>
      <w:r>
        <w:rPr>
          <w:rFonts w:ascii="Arial" w:hAnsi="Arial"/>
          <w:sz w:val="20"/>
        </w:rPr>
        <w:t>No.0417 - 2023: Fifth Session, Sixth Legislature</w:t>
      </w:r>
    </w:p>
    <w:p w14:paraId="04702C67" w14:textId="77777777" w:rsidR="00B36109" w:rsidRDefault="00B36109" w:rsidP="00B36109">
      <w:pPr>
        <w:rPr>
          <w:rFonts w:ascii="Arial" w:hAnsi="Arial"/>
          <w:sz w:val="20"/>
        </w:rPr>
      </w:pPr>
    </w:p>
    <w:p w14:paraId="29C2FDE6" w14:textId="0A5B135A" w:rsidR="00B36109" w:rsidRPr="00B36109" w:rsidRDefault="00B36109" w:rsidP="00B36109">
      <w:pPr>
        <w:jc w:val="center"/>
        <w:rPr>
          <w:rFonts w:ascii="Times New Roman" w:hAnsi="Times New Roman"/>
          <w:sz w:val="24"/>
        </w:rPr>
      </w:pPr>
      <w:r w:rsidRPr="00B36109">
        <w:rPr>
          <w:b/>
          <w:sz w:val="24"/>
        </w:rPr>
        <w:t>GAUTENG PROVINCIAL LEGISLATURE</w:t>
      </w:r>
    </w:p>
    <w:p w14:paraId="02C9AB27" w14:textId="633139CB" w:rsidR="00B36109" w:rsidRPr="00B36109" w:rsidRDefault="00B36109" w:rsidP="00B36109">
      <w:pPr>
        <w:jc w:val="center"/>
        <w:rPr>
          <w:b/>
          <w:spacing w:val="-20"/>
          <w:sz w:val="24"/>
        </w:rPr>
      </w:pPr>
      <w:r w:rsidRPr="00B36109">
        <w:rPr>
          <w:b/>
          <w:spacing w:val="-20"/>
          <w:sz w:val="24"/>
        </w:rPr>
        <w:t xml:space="preserve">======================== </w:t>
      </w:r>
    </w:p>
    <w:p w14:paraId="0DB7A939" w14:textId="77777777" w:rsidR="00B36109" w:rsidRPr="00B36109" w:rsidRDefault="00B36109" w:rsidP="00B36109">
      <w:pPr>
        <w:jc w:val="center"/>
        <w:rPr>
          <w:b/>
          <w:sz w:val="24"/>
        </w:rPr>
      </w:pPr>
      <w:r w:rsidRPr="00B36109">
        <w:rPr>
          <w:b/>
          <w:sz w:val="24"/>
        </w:rPr>
        <w:t>ANNOUNCEMENTS,</w:t>
      </w:r>
    </w:p>
    <w:p w14:paraId="59E3B012" w14:textId="77777777" w:rsidR="00B36109" w:rsidRPr="00B36109" w:rsidRDefault="00B36109" w:rsidP="00B36109">
      <w:pPr>
        <w:jc w:val="center"/>
        <w:rPr>
          <w:b/>
          <w:sz w:val="24"/>
        </w:rPr>
      </w:pPr>
      <w:r w:rsidRPr="00B36109">
        <w:rPr>
          <w:b/>
          <w:sz w:val="24"/>
        </w:rPr>
        <w:t>TABLINGS AND</w:t>
      </w:r>
    </w:p>
    <w:p w14:paraId="3EDBFD45" w14:textId="14A2989E" w:rsidR="00B36109" w:rsidRPr="00B36109" w:rsidRDefault="00B36109" w:rsidP="00B36109">
      <w:pPr>
        <w:jc w:val="center"/>
        <w:rPr>
          <w:b/>
          <w:sz w:val="24"/>
        </w:rPr>
      </w:pPr>
      <w:r w:rsidRPr="00B36109">
        <w:rPr>
          <w:b/>
          <w:sz w:val="24"/>
        </w:rPr>
        <w:t>COMMITTEE REPORTS</w:t>
      </w:r>
    </w:p>
    <w:p w14:paraId="67C952C9" w14:textId="6167658E" w:rsidR="00B36109" w:rsidRPr="00B36109" w:rsidRDefault="00B36109" w:rsidP="00B36109">
      <w:pPr>
        <w:jc w:val="center"/>
        <w:rPr>
          <w:b/>
          <w:spacing w:val="-20"/>
          <w:sz w:val="24"/>
        </w:rPr>
      </w:pPr>
      <w:r w:rsidRPr="00B36109">
        <w:rPr>
          <w:b/>
          <w:spacing w:val="-20"/>
          <w:sz w:val="24"/>
        </w:rPr>
        <w:t>========================</w:t>
      </w:r>
    </w:p>
    <w:p w14:paraId="5671D19A" w14:textId="25A0607E" w:rsidR="00B36109" w:rsidRPr="00B36109" w:rsidRDefault="00B36109" w:rsidP="00B36109">
      <w:pPr>
        <w:jc w:val="center"/>
        <w:rPr>
          <w:rFonts w:ascii="Arial" w:hAnsi="Arial"/>
          <w:sz w:val="24"/>
        </w:rPr>
      </w:pPr>
      <w:r w:rsidRPr="00B36109">
        <w:rPr>
          <w:rFonts w:ascii="Arial" w:hAnsi="Arial"/>
          <w:sz w:val="24"/>
        </w:rPr>
        <w:t>Friday, 01 December 2023</w:t>
      </w:r>
    </w:p>
    <w:p w14:paraId="6782E054" w14:textId="77777777" w:rsidR="00B36109" w:rsidRPr="00B36109" w:rsidRDefault="00B36109" w:rsidP="00B36109">
      <w:pPr>
        <w:pStyle w:val="Heading1"/>
        <w:tabs>
          <w:tab w:val="center" w:pos="4489"/>
        </w:tabs>
        <w:rPr>
          <w:rFonts w:cs="Arial"/>
          <w:color w:val="auto"/>
          <w:sz w:val="22"/>
          <w:szCs w:val="24"/>
        </w:rPr>
      </w:pPr>
      <w:r w:rsidRPr="00B36109">
        <w:rPr>
          <w:rFonts w:cs="Arial"/>
          <w:color w:val="auto"/>
          <w:sz w:val="22"/>
          <w:szCs w:val="24"/>
        </w:rPr>
        <w:t>ANNOUNCEMENTS</w:t>
      </w:r>
    </w:p>
    <w:p w14:paraId="4A62B888" w14:textId="06861885" w:rsidR="00B36109" w:rsidRPr="00B36109" w:rsidRDefault="00B36109" w:rsidP="00B36109">
      <w:pPr>
        <w:ind w:right="-694" w:firstLine="720"/>
        <w:rPr>
          <w:rFonts w:ascii="Arial" w:hAnsi="Arial" w:cs="Arial"/>
          <w:szCs w:val="20"/>
        </w:rPr>
      </w:pPr>
      <w:r w:rsidRPr="00B36109">
        <w:rPr>
          <w:rFonts w:ascii="Arial" w:hAnsi="Arial" w:cs="Arial"/>
          <w:szCs w:val="20"/>
        </w:rPr>
        <w:t>none</w:t>
      </w:r>
    </w:p>
    <w:p w14:paraId="484E0D1A" w14:textId="77777777" w:rsidR="00B36109" w:rsidRPr="00B36109" w:rsidRDefault="00B36109" w:rsidP="00B36109">
      <w:pPr>
        <w:pStyle w:val="Heading1"/>
        <w:tabs>
          <w:tab w:val="center" w:pos="4489"/>
        </w:tabs>
        <w:rPr>
          <w:color w:val="auto"/>
          <w:sz w:val="22"/>
        </w:rPr>
      </w:pPr>
      <w:r w:rsidRPr="00B36109">
        <w:rPr>
          <w:color w:val="auto"/>
          <w:sz w:val="22"/>
        </w:rPr>
        <w:t>TABLINGS</w:t>
      </w:r>
    </w:p>
    <w:p w14:paraId="75597429" w14:textId="77777777" w:rsidR="00B36109" w:rsidRPr="00B36109" w:rsidRDefault="00B36109" w:rsidP="00B36109">
      <w:pPr>
        <w:ind w:firstLine="720"/>
        <w:rPr>
          <w:rFonts w:ascii="Arial" w:hAnsi="Arial" w:cs="Arial"/>
          <w:szCs w:val="20"/>
        </w:rPr>
      </w:pPr>
      <w:r w:rsidRPr="00B36109">
        <w:rPr>
          <w:rFonts w:ascii="Arial" w:hAnsi="Arial" w:cs="Arial"/>
          <w:bCs/>
          <w:szCs w:val="20"/>
        </w:rPr>
        <w:t>none</w:t>
      </w:r>
    </w:p>
    <w:p w14:paraId="01382348" w14:textId="77777777" w:rsidR="00B36109" w:rsidRPr="00B36109" w:rsidRDefault="00B36109" w:rsidP="00B36109">
      <w:pPr>
        <w:rPr>
          <w:lang w:val="en-US"/>
        </w:rPr>
      </w:pPr>
    </w:p>
    <w:p w14:paraId="61AE41BE" w14:textId="77777777" w:rsidR="00B36109" w:rsidRPr="00B36109" w:rsidRDefault="00B36109" w:rsidP="00B36109">
      <w:pPr>
        <w:pStyle w:val="Heading7"/>
        <w:widowControl w:val="0"/>
        <w:rPr>
          <w:rFonts w:ascii="Arial" w:hAnsi="Arial" w:cs="Arial"/>
          <w:b/>
          <w:bCs/>
          <w:i w:val="0"/>
          <w:iCs w:val="0"/>
          <w:snapToGrid w:val="0"/>
          <w:color w:val="auto"/>
        </w:rPr>
      </w:pPr>
      <w:r w:rsidRPr="00B36109">
        <w:rPr>
          <w:rFonts w:ascii="Arial" w:hAnsi="Arial" w:cs="Arial"/>
          <w:b/>
          <w:bCs/>
          <w:i w:val="0"/>
          <w:iCs w:val="0"/>
          <w:snapToGrid w:val="0"/>
          <w:color w:val="auto"/>
        </w:rPr>
        <w:t>COMMITTEE REPORTS</w:t>
      </w:r>
    </w:p>
    <w:p w14:paraId="751D05E4" w14:textId="77777777" w:rsidR="00B36109" w:rsidRPr="00B36109" w:rsidRDefault="00B36109" w:rsidP="00B36109">
      <w:pPr>
        <w:ind w:left="720" w:hanging="720"/>
        <w:rPr>
          <w:rFonts w:ascii="Arial" w:hAnsi="Arial" w:cs="Arial"/>
          <w:b/>
          <w:bCs/>
          <w:szCs w:val="20"/>
        </w:rPr>
      </w:pPr>
      <w:r w:rsidRPr="00B36109">
        <w:rPr>
          <w:rFonts w:ascii="Arial" w:hAnsi="Arial" w:cs="Arial"/>
          <w:b/>
          <w:szCs w:val="20"/>
        </w:rPr>
        <w:t>1.</w:t>
      </w:r>
      <w:r w:rsidRPr="00B36109">
        <w:rPr>
          <w:rFonts w:ascii="Arial" w:hAnsi="Arial" w:cs="Arial"/>
          <w:b/>
          <w:szCs w:val="20"/>
        </w:rPr>
        <w:tab/>
      </w:r>
      <w:r w:rsidRPr="00B36109">
        <w:rPr>
          <w:rFonts w:ascii="Arial" w:hAnsi="Arial" w:cs="Arial"/>
          <w:b/>
          <w:bCs/>
          <w:szCs w:val="20"/>
        </w:rPr>
        <w:t>The Chairperson of the Oversight Committee on the Office of the Premier’s Office and the Legislature (OCPOL), Hon. B W Dhlamini, tabled the Committee’s Oversight Report on the Annual Report of the Office of the Premier (</w:t>
      </w:r>
      <w:proofErr w:type="spellStart"/>
      <w:r w:rsidRPr="00B36109">
        <w:rPr>
          <w:rFonts w:ascii="Arial" w:hAnsi="Arial" w:cs="Arial"/>
          <w:b/>
          <w:bCs/>
          <w:szCs w:val="20"/>
        </w:rPr>
        <w:t>OoP</w:t>
      </w:r>
      <w:proofErr w:type="spellEnd"/>
      <w:r w:rsidRPr="00B36109">
        <w:rPr>
          <w:rFonts w:ascii="Arial" w:hAnsi="Arial" w:cs="Arial"/>
          <w:b/>
          <w:bCs/>
          <w:szCs w:val="20"/>
        </w:rPr>
        <w:t>) for the 2022/2023 financial year, as attached:</w:t>
      </w:r>
    </w:p>
    <w:p w14:paraId="7577E865" w14:textId="77777777" w:rsidR="00B36109" w:rsidRPr="00B36109" w:rsidRDefault="00B36109" w:rsidP="00B36109">
      <w:pPr>
        <w:ind w:right="-694"/>
        <w:rPr>
          <w:rFonts w:ascii="Arial" w:hAnsi="Arial" w:cs="Arial"/>
          <w:b/>
          <w:bCs/>
        </w:rPr>
      </w:pPr>
    </w:p>
    <w:p w14:paraId="2E804D77" w14:textId="77777777" w:rsidR="00B36109" w:rsidRPr="00B36109" w:rsidRDefault="00B36109" w:rsidP="00374995">
      <w:pPr>
        <w:jc w:val="center"/>
        <w:rPr>
          <w:rFonts w:ascii="Arial Narrow" w:hAnsi="Arial Narrow"/>
          <w:b/>
          <w:bCs/>
          <w:sz w:val="24"/>
          <w:szCs w:val="36"/>
        </w:rPr>
      </w:pPr>
    </w:p>
    <w:p w14:paraId="2D3130EA" w14:textId="77777777" w:rsidR="00B36109" w:rsidRPr="00B36109" w:rsidRDefault="00B36109" w:rsidP="00374995">
      <w:pPr>
        <w:jc w:val="center"/>
        <w:rPr>
          <w:rFonts w:ascii="Arial Narrow" w:hAnsi="Arial Narrow"/>
          <w:b/>
          <w:bCs/>
          <w:sz w:val="24"/>
          <w:szCs w:val="36"/>
        </w:rPr>
      </w:pPr>
    </w:p>
    <w:p w14:paraId="4B4692F2" w14:textId="2A3E2B99" w:rsidR="00ED156E" w:rsidRPr="00B36109" w:rsidRDefault="004E2C21" w:rsidP="00AF0E97">
      <w:pPr>
        <w:jc w:val="center"/>
        <w:rPr>
          <w:rFonts w:ascii="Arial Narrow" w:hAnsi="Arial Narrow"/>
          <w:b/>
          <w:bCs/>
          <w:sz w:val="24"/>
          <w:szCs w:val="36"/>
        </w:rPr>
      </w:pPr>
      <w:r w:rsidRPr="00B36109">
        <w:rPr>
          <w:rFonts w:ascii="Arial Narrow" w:hAnsi="Arial Narrow"/>
          <w:b/>
          <w:bCs/>
          <w:sz w:val="24"/>
          <w:szCs w:val="36"/>
        </w:rPr>
        <w:t xml:space="preserve">COMMITTEES </w:t>
      </w:r>
      <w:r w:rsidR="00586497" w:rsidRPr="00B36109">
        <w:rPr>
          <w:rFonts w:ascii="Arial Narrow" w:hAnsi="Arial Narrow"/>
          <w:b/>
          <w:bCs/>
          <w:sz w:val="24"/>
          <w:szCs w:val="36"/>
        </w:rPr>
        <w:t xml:space="preserve">ANNUAL </w:t>
      </w:r>
      <w:r w:rsidRPr="00B36109">
        <w:rPr>
          <w:rFonts w:ascii="Arial Narrow" w:hAnsi="Arial Narrow"/>
          <w:b/>
          <w:bCs/>
          <w:sz w:val="24"/>
          <w:szCs w:val="36"/>
        </w:rPr>
        <w:t>OVERSIGHT REPORT</w:t>
      </w:r>
      <w:r w:rsidR="006F5174" w:rsidRPr="00B36109">
        <w:rPr>
          <w:rFonts w:ascii="Arial Narrow" w:hAnsi="Arial Narrow"/>
          <w:b/>
          <w:bCs/>
          <w:sz w:val="24"/>
          <w:szCs w:val="36"/>
        </w:rPr>
        <w:t xml:space="preserve"> ON DEPARTMENTAL PERFORMANCE</w:t>
      </w:r>
    </w:p>
    <w:p w14:paraId="6D803995" w14:textId="77777777" w:rsidR="00ED156E" w:rsidRPr="00B36109" w:rsidRDefault="00ED156E" w:rsidP="00AF0E97">
      <w:pPr>
        <w:jc w:val="center"/>
        <w:rPr>
          <w:b/>
          <w:bCs/>
          <w:sz w:val="24"/>
        </w:rPr>
      </w:pPr>
    </w:p>
    <w:p w14:paraId="15F6E30D" w14:textId="07DFBEC7" w:rsidR="00496EFE" w:rsidRPr="00B36109" w:rsidRDefault="00496EFE" w:rsidP="00BD0FEF">
      <w:pPr>
        <w:ind w:left="1440" w:firstLine="720"/>
        <w:rPr>
          <w:rFonts w:ascii="Arial Narrow" w:hAnsi="Arial Narrow" w:cs="Arial"/>
          <w:b/>
          <w:bCs/>
          <w:sz w:val="24"/>
          <w:szCs w:val="24"/>
        </w:rPr>
      </w:pPr>
      <w:r w:rsidRPr="00B36109">
        <w:rPr>
          <w:rFonts w:ascii="Arial Narrow" w:hAnsi="Arial Narrow" w:cs="Arial"/>
          <w:b/>
          <w:bCs/>
          <w:sz w:val="24"/>
          <w:szCs w:val="24"/>
        </w:rPr>
        <w:t>OVERSIGHT</w:t>
      </w:r>
      <w:r w:rsidR="00BA2866" w:rsidRPr="00B36109">
        <w:rPr>
          <w:rFonts w:ascii="Arial Narrow" w:hAnsi="Arial Narrow" w:cs="Arial"/>
          <w:b/>
          <w:bCs/>
          <w:sz w:val="24"/>
          <w:szCs w:val="24"/>
        </w:rPr>
        <w:t xml:space="preserve"> COMMITTEE</w:t>
      </w:r>
      <w:r w:rsidRPr="00B36109">
        <w:rPr>
          <w:rFonts w:ascii="Arial Narrow" w:hAnsi="Arial Narrow" w:cs="Arial"/>
          <w:b/>
          <w:bCs/>
          <w:sz w:val="24"/>
          <w:szCs w:val="24"/>
        </w:rPr>
        <w:t xml:space="preserve"> ON THE OFFICE OF THE PREMIER’S </w:t>
      </w:r>
      <w:r w:rsidR="00E90F0E" w:rsidRPr="00B36109">
        <w:rPr>
          <w:rFonts w:ascii="Arial Narrow" w:hAnsi="Arial Narrow" w:cs="Arial"/>
          <w:b/>
          <w:bCs/>
          <w:caps/>
          <w:sz w:val="24"/>
          <w:szCs w:val="24"/>
          <w:lang w:val="en-GB"/>
        </w:rPr>
        <w:t>OFFICE AND THE LEGISLATURE</w:t>
      </w:r>
    </w:p>
    <w:p w14:paraId="56F86E16" w14:textId="77777777" w:rsidR="00ED70F4" w:rsidRPr="00B36109" w:rsidRDefault="00ED70F4" w:rsidP="00AF0E97">
      <w:pPr>
        <w:jc w:val="center"/>
        <w:rPr>
          <w:rFonts w:ascii="Arial Narrow" w:hAnsi="Arial Narrow"/>
          <w:bCs/>
          <w:i/>
          <w:sz w:val="28"/>
          <w:szCs w:val="28"/>
        </w:rPr>
      </w:pPr>
    </w:p>
    <w:p w14:paraId="13A42400" w14:textId="77777777" w:rsidR="00FF4FF2" w:rsidRPr="00B36109" w:rsidRDefault="00FF4FF2" w:rsidP="00AF0E97">
      <w:pPr>
        <w:jc w:val="center"/>
        <w:rPr>
          <w:rFonts w:ascii="Arial Narrow" w:hAnsi="Arial Narrow"/>
          <w:bCs/>
          <w:sz w:val="28"/>
          <w:szCs w:val="24"/>
        </w:rPr>
      </w:pPr>
    </w:p>
    <w:tbl>
      <w:tblPr>
        <w:tblStyle w:val="TableGrid"/>
        <w:tblW w:w="13320" w:type="dxa"/>
        <w:tblLook w:val="04A0" w:firstRow="1" w:lastRow="0" w:firstColumn="1" w:lastColumn="0" w:noHBand="0" w:noVBand="1"/>
      </w:tblPr>
      <w:tblGrid>
        <w:gridCol w:w="2214"/>
        <w:gridCol w:w="4018"/>
        <w:gridCol w:w="2324"/>
        <w:gridCol w:w="4764"/>
      </w:tblGrid>
      <w:tr w:rsidR="005116D2" w:rsidRPr="00351DA4" w14:paraId="422D54DD" w14:textId="77777777" w:rsidTr="00E90F0E">
        <w:trPr>
          <w:tblHeader/>
        </w:trPr>
        <w:tc>
          <w:tcPr>
            <w:tcW w:w="6232" w:type="dxa"/>
            <w:gridSpan w:val="2"/>
            <w:shd w:val="clear" w:color="auto" w:fill="FDE9D9" w:themeFill="accent6" w:themeFillTint="33"/>
          </w:tcPr>
          <w:p w14:paraId="1B05DDF5" w14:textId="77777777" w:rsidR="005116D2" w:rsidRPr="00351DA4" w:rsidRDefault="005116D2" w:rsidP="00AF0E97">
            <w:pPr>
              <w:jc w:val="center"/>
              <w:rPr>
                <w:rFonts w:ascii="Arial Narrow" w:eastAsiaTheme="majorEastAsia" w:hAnsi="Arial Narrow"/>
                <w:b/>
                <w:bCs/>
                <w:sz w:val="24"/>
                <w:szCs w:val="24"/>
                <w:lang w:val="en-GB"/>
              </w:rPr>
            </w:pPr>
            <w:r w:rsidRPr="00351DA4">
              <w:rPr>
                <w:rFonts w:ascii="Arial Narrow" w:hAnsi="Arial Narrow"/>
                <w:b/>
                <w:bCs/>
                <w:i/>
                <w:iCs/>
                <w:sz w:val="24"/>
                <w:szCs w:val="24"/>
              </w:rPr>
              <w:br w:type="page"/>
            </w:r>
            <w:r w:rsidRPr="00351DA4">
              <w:rPr>
                <w:rFonts w:ascii="Arial Narrow" w:eastAsiaTheme="majorEastAsia" w:hAnsi="Arial Narrow"/>
                <w:b/>
                <w:bCs/>
                <w:sz w:val="24"/>
                <w:szCs w:val="24"/>
                <w:lang w:val="en-GB"/>
              </w:rPr>
              <w:t>Committee Details</w:t>
            </w:r>
          </w:p>
        </w:tc>
        <w:tc>
          <w:tcPr>
            <w:tcW w:w="7088" w:type="dxa"/>
            <w:gridSpan w:val="2"/>
            <w:shd w:val="clear" w:color="auto" w:fill="FDE9D9" w:themeFill="accent6" w:themeFillTint="33"/>
          </w:tcPr>
          <w:p w14:paraId="4B20BE32" w14:textId="77777777" w:rsidR="005116D2" w:rsidRPr="00351DA4" w:rsidRDefault="005116D2" w:rsidP="00AF0E97">
            <w:pPr>
              <w:jc w:val="center"/>
              <w:rPr>
                <w:rFonts w:ascii="Arial Narrow" w:eastAsiaTheme="majorEastAsia" w:hAnsi="Arial Narrow"/>
                <w:b/>
                <w:bCs/>
                <w:sz w:val="24"/>
                <w:szCs w:val="24"/>
                <w:lang w:val="en-GB"/>
              </w:rPr>
            </w:pPr>
            <w:r>
              <w:rPr>
                <w:rFonts w:ascii="Arial Narrow" w:eastAsiaTheme="majorEastAsia" w:hAnsi="Arial Narrow"/>
                <w:b/>
                <w:bCs/>
                <w:sz w:val="24"/>
                <w:szCs w:val="24"/>
                <w:lang w:val="en-GB"/>
              </w:rPr>
              <w:t>Department Details</w:t>
            </w:r>
          </w:p>
        </w:tc>
      </w:tr>
      <w:tr w:rsidR="005116D2" w:rsidRPr="00351DA4" w14:paraId="1756D559" w14:textId="77777777" w:rsidTr="00E90F0E">
        <w:trPr>
          <w:tblHeader/>
        </w:trPr>
        <w:tc>
          <w:tcPr>
            <w:tcW w:w="2214" w:type="dxa"/>
            <w:shd w:val="clear" w:color="auto" w:fill="F2F2F2" w:themeFill="background1" w:themeFillShade="F2"/>
          </w:tcPr>
          <w:p w14:paraId="601D6DD0"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 of Committee</w:t>
            </w:r>
          </w:p>
        </w:tc>
        <w:tc>
          <w:tcPr>
            <w:tcW w:w="4018" w:type="dxa"/>
            <w:shd w:val="clear" w:color="auto" w:fill="auto"/>
          </w:tcPr>
          <w:p w14:paraId="640AA1FF" w14:textId="6FF3748D" w:rsidR="005116D2" w:rsidRPr="00716663" w:rsidRDefault="00BD0FEF" w:rsidP="00AF0E97">
            <w:pPr>
              <w:rPr>
                <w:rFonts w:ascii="Arial Narrow" w:eastAsiaTheme="majorEastAsia" w:hAnsi="Arial Narrow"/>
                <w:sz w:val="24"/>
                <w:szCs w:val="24"/>
                <w:lang w:val="en-GB"/>
              </w:rPr>
            </w:pPr>
            <w:r w:rsidRPr="00716663">
              <w:rPr>
                <w:rFonts w:ascii="Arial Narrow" w:eastAsiaTheme="majorEastAsia" w:hAnsi="Arial Narrow"/>
                <w:sz w:val="24"/>
                <w:szCs w:val="24"/>
                <w:lang w:val="en-GB"/>
              </w:rPr>
              <w:t>OCPOL</w:t>
            </w:r>
          </w:p>
        </w:tc>
        <w:tc>
          <w:tcPr>
            <w:tcW w:w="2324" w:type="dxa"/>
            <w:shd w:val="clear" w:color="auto" w:fill="F2F2F2" w:themeFill="background1" w:themeFillShade="F2"/>
          </w:tcPr>
          <w:p w14:paraId="06F5A0E3" w14:textId="77777777" w:rsidR="005116D2" w:rsidRPr="00351DA4" w:rsidRDefault="005116D2"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Name of Department</w:t>
            </w:r>
          </w:p>
        </w:tc>
        <w:tc>
          <w:tcPr>
            <w:tcW w:w="4764" w:type="dxa"/>
            <w:shd w:val="clear" w:color="auto" w:fill="auto"/>
          </w:tcPr>
          <w:p w14:paraId="1829D180" w14:textId="6D5470F5" w:rsidR="005116D2" w:rsidRPr="00351DA4" w:rsidRDefault="002A2BC0"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Office of the Premier</w:t>
            </w:r>
          </w:p>
        </w:tc>
      </w:tr>
      <w:tr w:rsidR="005116D2" w:rsidRPr="00351DA4" w14:paraId="47263547" w14:textId="77777777" w:rsidTr="00E90F0E">
        <w:trPr>
          <w:tblHeader/>
        </w:trPr>
        <w:tc>
          <w:tcPr>
            <w:tcW w:w="2214" w:type="dxa"/>
            <w:shd w:val="clear" w:color="auto" w:fill="F2F2F2" w:themeFill="background1" w:themeFillShade="F2"/>
          </w:tcPr>
          <w:p w14:paraId="7943737F"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Which Financial Year</w:t>
            </w:r>
          </w:p>
        </w:tc>
        <w:tc>
          <w:tcPr>
            <w:tcW w:w="4018" w:type="dxa"/>
            <w:shd w:val="clear" w:color="auto" w:fill="auto"/>
          </w:tcPr>
          <w:p w14:paraId="2BB2C9DF" w14:textId="31F097B9" w:rsidR="005116D2" w:rsidRPr="00716663" w:rsidRDefault="00BD0FEF" w:rsidP="00AF0E97">
            <w:pPr>
              <w:rPr>
                <w:rFonts w:ascii="Arial Narrow" w:eastAsiaTheme="majorEastAsia" w:hAnsi="Arial Narrow"/>
                <w:sz w:val="24"/>
                <w:szCs w:val="24"/>
                <w:lang w:val="en-GB"/>
              </w:rPr>
            </w:pPr>
            <w:r w:rsidRPr="00716663">
              <w:rPr>
                <w:rFonts w:ascii="Arial Narrow" w:eastAsiaTheme="majorEastAsia" w:hAnsi="Arial Narrow"/>
                <w:sz w:val="24"/>
                <w:szCs w:val="24"/>
                <w:lang w:val="en-GB"/>
              </w:rPr>
              <w:t>20</w:t>
            </w:r>
            <w:r w:rsidR="00AE2E50">
              <w:rPr>
                <w:rFonts w:ascii="Arial Narrow" w:eastAsiaTheme="majorEastAsia" w:hAnsi="Arial Narrow"/>
                <w:sz w:val="24"/>
                <w:szCs w:val="24"/>
                <w:lang w:val="en-GB"/>
              </w:rPr>
              <w:t>2</w:t>
            </w:r>
            <w:r w:rsidR="00885945">
              <w:rPr>
                <w:rFonts w:ascii="Arial Narrow" w:eastAsiaTheme="majorEastAsia" w:hAnsi="Arial Narrow"/>
                <w:sz w:val="24"/>
                <w:szCs w:val="24"/>
                <w:lang w:val="en-GB"/>
              </w:rPr>
              <w:t>2</w:t>
            </w:r>
            <w:r w:rsidRPr="00716663">
              <w:rPr>
                <w:rFonts w:ascii="Arial Narrow" w:eastAsiaTheme="majorEastAsia" w:hAnsi="Arial Narrow"/>
                <w:sz w:val="24"/>
                <w:szCs w:val="24"/>
                <w:lang w:val="en-GB"/>
              </w:rPr>
              <w:t>/2</w:t>
            </w:r>
            <w:r w:rsidR="00885945">
              <w:rPr>
                <w:rFonts w:ascii="Arial Narrow" w:eastAsiaTheme="majorEastAsia" w:hAnsi="Arial Narrow"/>
                <w:sz w:val="24"/>
                <w:szCs w:val="24"/>
                <w:lang w:val="en-GB"/>
              </w:rPr>
              <w:t>3</w:t>
            </w:r>
            <w:r w:rsidRPr="00716663">
              <w:rPr>
                <w:rFonts w:ascii="Arial Narrow" w:eastAsiaTheme="majorEastAsia" w:hAnsi="Arial Narrow"/>
                <w:sz w:val="24"/>
                <w:szCs w:val="24"/>
                <w:lang w:val="en-GB"/>
              </w:rPr>
              <w:t xml:space="preserve"> FY</w:t>
            </w:r>
          </w:p>
        </w:tc>
        <w:tc>
          <w:tcPr>
            <w:tcW w:w="2324" w:type="dxa"/>
            <w:shd w:val="clear" w:color="auto" w:fill="F2F2F2" w:themeFill="background1" w:themeFillShade="F2"/>
          </w:tcPr>
          <w:p w14:paraId="04F737DF" w14:textId="77777777" w:rsidR="005116D2" w:rsidRPr="00351DA4" w:rsidRDefault="005116D2"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Dept. Budget Vote Nr.</w:t>
            </w:r>
          </w:p>
        </w:tc>
        <w:tc>
          <w:tcPr>
            <w:tcW w:w="4764" w:type="dxa"/>
            <w:shd w:val="clear" w:color="auto" w:fill="auto"/>
          </w:tcPr>
          <w:p w14:paraId="1B2720E8" w14:textId="38584661" w:rsidR="005116D2" w:rsidRPr="00351DA4" w:rsidRDefault="002A2BC0"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1</w:t>
            </w:r>
          </w:p>
        </w:tc>
      </w:tr>
      <w:tr w:rsidR="005116D2" w:rsidRPr="00351DA4" w14:paraId="0A5164BF" w14:textId="77777777" w:rsidTr="00E90F0E">
        <w:trPr>
          <w:tblHeader/>
        </w:trPr>
        <w:tc>
          <w:tcPr>
            <w:tcW w:w="2214" w:type="dxa"/>
            <w:shd w:val="clear" w:color="auto" w:fill="F2F2F2" w:themeFill="background1" w:themeFillShade="F2"/>
          </w:tcPr>
          <w:p w14:paraId="1FD6CC32"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Which Quarter</w:t>
            </w:r>
          </w:p>
        </w:tc>
        <w:tc>
          <w:tcPr>
            <w:tcW w:w="4018" w:type="dxa"/>
            <w:shd w:val="clear" w:color="auto" w:fill="auto"/>
          </w:tcPr>
          <w:p w14:paraId="0E64671E" w14:textId="6D6FA50C" w:rsidR="005116D2" w:rsidRPr="00716663" w:rsidRDefault="00817624" w:rsidP="00AF0E97">
            <w:pPr>
              <w:rPr>
                <w:rFonts w:ascii="Arial Narrow" w:eastAsiaTheme="majorEastAsia" w:hAnsi="Arial Narrow"/>
                <w:sz w:val="24"/>
                <w:szCs w:val="24"/>
                <w:lang w:val="en-GB"/>
              </w:rPr>
            </w:pPr>
            <w:r>
              <w:rPr>
                <w:rFonts w:ascii="Arial Narrow" w:eastAsiaTheme="majorEastAsia" w:hAnsi="Arial Narrow"/>
                <w:sz w:val="24"/>
                <w:szCs w:val="24"/>
                <w:lang w:val="en-GB"/>
              </w:rPr>
              <w:t>Annual Report</w:t>
            </w:r>
          </w:p>
        </w:tc>
        <w:tc>
          <w:tcPr>
            <w:tcW w:w="2324" w:type="dxa"/>
            <w:shd w:val="clear" w:color="auto" w:fill="F2F2F2" w:themeFill="background1" w:themeFillShade="F2"/>
          </w:tcPr>
          <w:p w14:paraId="3CD4B248" w14:textId="77777777" w:rsidR="005116D2" w:rsidRPr="00351DA4" w:rsidRDefault="001A7721"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Hon. </w:t>
            </w:r>
            <w:r w:rsidR="00B379BA">
              <w:rPr>
                <w:rFonts w:ascii="Arial Narrow" w:eastAsiaTheme="majorEastAsia" w:hAnsi="Arial Narrow"/>
                <w:b/>
                <w:bCs/>
                <w:sz w:val="24"/>
                <w:szCs w:val="24"/>
                <w:lang w:val="en-GB"/>
              </w:rPr>
              <w:t xml:space="preserve">Minister / </w:t>
            </w:r>
            <w:r w:rsidR="005116D2">
              <w:rPr>
                <w:rFonts w:ascii="Arial Narrow" w:eastAsiaTheme="majorEastAsia" w:hAnsi="Arial Narrow"/>
                <w:b/>
                <w:bCs/>
                <w:sz w:val="24"/>
                <w:szCs w:val="24"/>
                <w:lang w:val="en-GB"/>
              </w:rPr>
              <w:t>MEC</w:t>
            </w:r>
          </w:p>
        </w:tc>
        <w:tc>
          <w:tcPr>
            <w:tcW w:w="4764" w:type="dxa"/>
            <w:shd w:val="clear" w:color="auto" w:fill="auto"/>
          </w:tcPr>
          <w:p w14:paraId="46C83977" w14:textId="7E00680C" w:rsidR="005116D2" w:rsidRPr="00351DA4" w:rsidRDefault="00D52E0C"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Hon. </w:t>
            </w:r>
            <w:r w:rsidR="00B4058D">
              <w:rPr>
                <w:rFonts w:ascii="Arial Narrow" w:eastAsiaTheme="majorEastAsia" w:hAnsi="Arial Narrow"/>
                <w:b/>
                <w:bCs/>
                <w:sz w:val="24"/>
                <w:szCs w:val="24"/>
                <w:lang w:val="en-GB"/>
              </w:rPr>
              <w:t>P</w:t>
            </w:r>
            <w:r>
              <w:rPr>
                <w:rFonts w:ascii="Arial Narrow" w:eastAsiaTheme="majorEastAsia" w:hAnsi="Arial Narrow"/>
                <w:b/>
                <w:bCs/>
                <w:sz w:val="24"/>
                <w:szCs w:val="24"/>
                <w:lang w:val="en-GB"/>
              </w:rPr>
              <w:t xml:space="preserve"> </w:t>
            </w:r>
            <w:r w:rsidR="00B4058D">
              <w:rPr>
                <w:rFonts w:ascii="Arial Narrow" w:eastAsiaTheme="majorEastAsia" w:hAnsi="Arial Narrow"/>
                <w:b/>
                <w:bCs/>
                <w:sz w:val="24"/>
                <w:szCs w:val="24"/>
                <w:lang w:val="en-GB"/>
              </w:rPr>
              <w:t>Lesufi</w:t>
            </w:r>
          </w:p>
        </w:tc>
      </w:tr>
      <w:tr w:rsidR="004B7663" w:rsidRPr="00351DA4" w14:paraId="6A852205" w14:textId="77777777" w:rsidTr="00E90F0E">
        <w:trPr>
          <w:tblHeader/>
        </w:trPr>
        <w:tc>
          <w:tcPr>
            <w:tcW w:w="13320" w:type="dxa"/>
            <w:gridSpan w:val="4"/>
            <w:shd w:val="clear" w:color="auto" w:fill="FDE9D9" w:themeFill="accent6" w:themeFillTint="33"/>
          </w:tcPr>
          <w:p w14:paraId="6F92B70B" w14:textId="77777777" w:rsidR="004B7663" w:rsidRPr="00351DA4" w:rsidRDefault="004B7663" w:rsidP="00AF0E97">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Committee Approvals</w:t>
            </w:r>
          </w:p>
        </w:tc>
      </w:tr>
      <w:tr w:rsidR="00124369" w:rsidRPr="00351DA4" w14:paraId="6C4DB3ED" w14:textId="77777777" w:rsidTr="00E90F0E">
        <w:trPr>
          <w:tblHeader/>
        </w:trPr>
        <w:tc>
          <w:tcPr>
            <w:tcW w:w="2214" w:type="dxa"/>
            <w:shd w:val="clear" w:color="auto" w:fill="F2F2F2" w:themeFill="background1" w:themeFillShade="F2"/>
          </w:tcPr>
          <w:p w14:paraId="107711EE" w14:textId="77777777" w:rsidR="00124369" w:rsidRPr="00351DA4" w:rsidRDefault="00124369" w:rsidP="00AF0E97">
            <w:pPr>
              <w:rPr>
                <w:rFonts w:ascii="Arial Narrow" w:eastAsiaTheme="majorEastAsia" w:hAnsi="Arial Narrow"/>
                <w:b/>
                <w:bCs/>
                <w:sz w:val="24"/>
                <w:szCs w:val="24"/>
                <w:lang w:val="en-GB"/>
              </w:rPr>
            </w:pPr>
          </w:p>
        </w:tc>
        <w:tc>
          <w:tcPr>
            <w:tcW w:w="6342" w:type="dxa"/>
            <w:gridSpan w:val="2"/>
            <w:shd w:val="clear" w:color="auto" w:fill="F2F2F2" w:themeFill="background1" w:themeFillShade="F2"/>
          </w:tcPr>
          <w:p w14:paraId="42F79175" w14:textId="77777777"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w:t>
            </w:r>
          </w:p>
        </w:tc>
        <w:tc>
          <w:tcPr>
            <w:tcW w:w="4764" w:type="dxa"/>
            <w:shd w:val="clear" w:color="auto" w:fill="F2F2F2" w:themeFill="background1" w:themeFillShade="F2"/>
          </w:tcPr>
          <w:p w14:paraId="7EC1CFCC" w14:textId="226B66CD"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Date</w:t>
            </w:r>
            <w:r>
              <w:rPr>
                <w:rFonts w:ascii="Arial Narrow" w:eastAsiaTheme="majorEastAsia" w:hAnsi="Arial Narrow"/>
                <w:b/>
                <w:bCs/>
                <w:sz w:val="24"/>
                <w:szCs w:val="24"/>
                <w:lang w:val="en-GB"/>
              </w:rPr>
              <w:t xml:space="preserve"> Approved by Chairperson</w:t>
            </w:r>
          </w:p>
        </w:tc>
      </w:tr>
      <w:tr w:rsidR="00124369" w:rsidRPr="00351DA4" w14:paraId="781C313C" w14:textId="77777777" w:rsidTr="00E90F0E">
        <w:trPr>
          <w:tblHeader/>
        </w:trPr>
        <w:tc>
          <w:tcPr>
            <w:tcW w:w="2214" w:type="dxa"/>
            <w:shd w:val="clear" w:color="auto" w:fill="F2F2F2" w:themeFill="background1" w:themeFillShade="F2"/>
          </w:tcPr>
          <w:p w14:paraId="7BFC7DCF" w14:textId="77777777"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Hon. Chairperson</w:t>
            </w:r>
          </w:p>
        </w:tc>
        <w:tc>
          <w:tcPr>
            <w:tcW w:w="6342" w:type="dxa"/>
            <w:gridSpan w:val="2"/>
            <w:shd w:val="clear" w:color="auto" w:fill="auto"/>
          </w:tcPr>
          <w:p w14:paraId="20737200" w14:textId="0B5839C8" w:rsidR="00124369" w:rsidRPr="00351DA4" w:rsidRDefault="00D52E0C" w:rsidP="00AF0E97">
            <w:pPr>
              <w:rPr>
                <w:rFonts w:ascii="Arial Narrow" w:hAnsi="Arial Narrow"/>
                <w:sz w:val="24"/>
                <w:szCs w:val="24"/>
              </w:rPr>
            </w:pPr>
            <w:r>
              <w:rPr>
                <w:rFonts w:ascii="Arial Narrow" w:hAnsi="Arial Narrow"/>
                <w:sz w:val="24"/>
                <w:szCs w:val="24"/>
              </w:rPr>
              <w:t xml:space="preserve">BW </w:t>
            </w:r>
            <w:r w:rsidR="00365DF4">
              <w:rPr>
                <w:rFonts w:ascii="Arial Narrow" w:hAnsi="Arial Narrow"/>
                <w:sz w:val="24"/>
                <w:szCs w:val="24"/>
              </w:rPr>
              <w:t>Dhlamini</w:t>
            </w:r>
          </w:p>
        </w:tc>
        <w:tc>
          <w:tcPr>
            <w:tcW w:w="4764" w:type="dxa"/>
            <w:shd w:val="clear" w:color="auto" w:fill="auto"/>
          </w:tcPr>
          <w:p w14:paraId="79D193B3" w14:textId="77777777" w:rsidR="00124369" w:rsidRPr="00351DA4" w:rsidRDefault="00124369" w:rsidP="00AF0E97">
            <w:pPr>
              <w:rPr>
                <w:rFonts w:ascii="Arial Narrow" w:hAnsi="Arial Narrow"/>
                <w:sz w:val="24"/>
                <w:szCs w:val="24"/>
              </w:rPr>
            </w:pPr>
          </w:p>
        </w:tc>
      </w:tr>
      <w:tr w:rsidR="00351DA4" w:rsidRPr="00351DA4" w14:paraId="63021143" w14:textId="77777777" w:rsidTr="00E90F0E">
        <w:trPr>
          <w:tblHeader/>
        </w:trPr>
        <w:tc>
          <w:tcPr>
            <w:tcW w:w="13320" w:type="dxa"/>
            <w:gridSpan w:val="4"/>
            <w:shd w:val="clear" w:color="auto" w:fill="FDE9D9" w:themeFill="accent6" w:themeFillTint="33"/>
          </w:tcPr>
          <w:p w14:paraId="6C99CAB2" w14:textId="77777777" w:rsidR="00351DA4" w:rsidRPr="00351DA4" w:rsidRDefault="00351DA4" w:rsidP="00AF0E97">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Adoption and Tabling</w:t>
            </w:r>
          </w:p>
        </w:tc>
      </w:tr>
      <w:tr w:rsidR="00351DA4" w:rsidRPr="00351DA4" w14:paraId="619F6650" w14:textId="77777777" w:rsidTr="00E90F0E">
        <w:trPr>
          <w:tblHeader/>
        </w:trPr>
        <w:tc>
          <w:tcPr>
            <w:tcW w:w="8556" w:type="dxa"/>
            <w:gridSpan w:val="3"/>
            <w:shd w:val="clear" w:color="auto" w:fill="F2F2F2" w:themeFill="background1" w:themeFillShade="F2"/>
          </w:tcPr>
          <w:p w14:paraId="615D2841" w14:textId="77777777" w:rsidR="00351DA4" w:rsidRPr="00351DA4" w:rsidRDefault="00351DA4" w:rsidP="00AF0E97">
            <w:pPr>
              <w:rPr>
                <w:rFonts w:ascii="Arial Narrow" w:hAnsi="Arial Narrow"/>
                <w:sz w:val="24"/>
                <w:szCs w:val="24"/>
              </w:rPr>
            </w:pPr>
            <w:r w:rsidRPr="00351DA4">
              <w:rPr>
                <w:rFonts w:ascii="Arial Narrow" w:eastAsiaTheme="majorEastAsia" w:hAnsi="Arial Narrow"/>
                <w:b/>
                <w:bCs/>
                <w:sz w:val="24"/>
                <w:szCs w:val="24"/>
                <w:lang w:val="en-GB"/>
              </w:rPr>
              <w:t>Date of Final Adoption</w:t>
            </w:r>
            <w:r w:rsidR="005E0CDA">
              <w:rPr>
                <w:rFonts w:ascii="Arial Narrow" w:eastAsiaTheme="majorEastAsia" w:hAnsi="Arial Narrow"/>
                <w:b/>
                <w:bCs/>
                <w:sz w:val="24"/>
                <w:szCs w:val="24"/>
                <w:lang w:val="en-GB"/>
              </w:rPr>
              <w:t xml:space="preserve"> by Committee </w:t>
            </w:r>
          </w:p>
        </w:tc>
        <w:tc>
          <w:tcPr>
            <w:tcW w:w="4764" w:type="dxa"/>
            <w:shd w:val="clear" w:color="auto" w:fill="F2F2F2" w:themeFill="background1" w:themeFillShade="F2"/>
          </w:tcPr>
          <w:p w14:paraId="4DDE3B8D" w14:textId="77777777" w:rsidR="00351DA4" w:rsidRPr="00351DA4" w:rsidRDefault="00351DA4" w:rsidP="00AF0E97">
            <w:pPr>
              <w:rPr>
                <w:rFonts w:ascii="Arial Narrow" w:hAnsi="Arial Narrow"/>
                <w:sz w:val="24"/>
                <w:szCs w:val="24"/>
              </w:rPr>
            </w:pPr>
            <w:r w:rsidRPr="00351DA4">
              <w:rPr>
                <w:rFonts w:ascii="Arial Narrow" w:hAnsi="Arial Narrow"/>
                <w:b/>
                <w:sz w:val="24"/>
                <w:szCs w:val="24"/>
              </w:rPr>
              <w:t>Scheduled date of House Tabling</w:t>
            </w:r>
          </w:p>
        </w:tc>
      </w:tr>
      <w:tr w:rsidR="00351DA4" w:rsidRPr="00351DA4" w14:paraId="4F6F23C6" w14:textId="77777777" w:rsidTr="00E90F0E">
        <w:trPr>
          <w:tblHeader/>
        </w:trPr>
        <w:tc>
          <w:tcPr>
            <w:tcW w:w="8556" w:type="dxa"/>
            <w:gridSpan w:val="3"/>
            <w:shd w:val="clear" w:color="auto" w:fill="auto"/>
          </w:tcPr>
          <w:p w14:paraId="3B24FFF4" w14:textId="2D65A3E8" w:rsidR="00351DA4" w:rsidRPr="00716663" w:rsidRDefault="004968BA" w:rsidP="00AF0E97">
            <w:pPr>
              <w:rPr>
                <w:rFonts w:ascii="Arial Narrow" w:eastAsiaTheme="majorEastAsia" w:hAnsi="Arial Narrow"/>
                <w:sz w:val="24"/>
                <w:szCs w:val="24"/>
                <w:lang w:val="en-GB"/>
              </w:rPr>
            </w:pPr>
            <w:r>
              <w:rPr>
                <w:rFonts w:ascii="Arial Narrow" w:eastAsiaTheme="majorEastAsia" w:hAnsi="Arial Narrow"/>
                <w:sz w:val="24"/>
                <w:szCs w:val="24"/>
                <w:lang w:val="en-GB"/>
              </w:rPr>
              <w:t xml:space="preserve">Friday, </w:t>
            </w:r>
            <w:r w:rsidR="00885945">
              <w:rPr>
                <w:rFonts w:ascii="Arial Narrow" w:eastAsiaTheme="majorEastAsia" w:hAnsi="Arial Narrow"/>
                <w:sz w:val="24"/>
                <w:szCs w:val="24"/>
                <w:lang w:val="en-GB"/>
              </w:rPr>
              <w:t>17</w:t>
            </w:r>
            <w:r w:rsidR="00966AD0">
              <w:rPr>
                <w:rFonts w:ascii="Arial Narrow" w:eastAsiaTheme="majorEastAsia" w:hAnsi="Arial Narrow"/>
                <w:sz w:val="24"/>
                <w:szCs w:val="24"/>
                <w:lang w:val="en-GB"/>
              </w:rPr>
              <w:t xml:space="preserve"> Novem</w:t>
            </w:r>
            <w:r w:rsidR="007C7A7C">
              <w:rPr>
                <w:rFonts w:ascii="Arial Narrow" w:eastAsiaTheme="majorEastAsia" w:hAnsi="Arial Narrow"/>
                <w:sz w:val="24"/>
                <w:szCs w:val="24"/>
                <w:lang w:val="en-GB"/>
              </w:rPr>
              <w:t>ber</w:t>
            </w:r>
            <w:r w:rsidR="00230C12">
              <w:rPr>
                <w:rFonts w:ascii="Arial Narrow" w:eastAsiaTheme="majorEastAsia" w:hAnsi="Arial Narrow"/>
                <w:sz w:val="24"/>
                <w:szCs w:val="24"/>
                <w:lang w:val="en-GB"/>
              </w:rPr>
              <w:t xml:space="preserve"> </w:t>
            </w:r>
            <w:r w:rsidR="00FA0D7D" w:rsidRPr="00716663">
              <w:rPr>
                <w:rFonts w:ascii="Arial Narrow" w:eastAsiaTheme="majorEastAsia" w:hAnsi="Arial Narrow"/>
                <w:sz w:val="24"/>
                <w:szCs w:val="24"/>
                <w:lang w:val="en-GB"/>
              </w:rPr>
              <w:t>202</w:t>
            </w:r>
            <w:r w:rsidR="005F1F60">
              <w:rPr>
                <w:rFonts w:ascii="Arial Narrow" w:eastAsiaTheme="majorEastAsia" w:hAnsi="Arial Narrow"/>
                <w:sz w:val="24"/>
                <w:szCs w:val="24"/>
                <w:lang w:val="en-GB"/>
              </w:rPr>
              <w:t>3</w:t>
            </w:r>
          </w:p>
        </w:tc>
        <w:tc>
          <w:tcPr>
            <w:tcW w:w="4764" w:type="dxa"/>
            <w:shd w:val="clear" w:color="auto" w:fill="auto"/>
          </w:tcPr>
          <w:p w14:paraId="157BF4E8" w14:textId="471C2BF3" w:rsidR="00351DA4" w:rsidRPr="0080410A" w:rsidRDefault="0074183C" w:rsidP="00AF0E97">
            <w:pPr>
              <w:rPr>
                <w:rFonts w:ascii="Arial Narrow" w:hAnsi="Arial Narrow"/>
                <w:b/>
                <w:sz w:val="24"/>
                <w:szCs w:val="24"/>
              </w:rPr>
            </w:pPr>
            <w:r>
              <w:rPr>
                <w:rFonts w:ascii="Arial Narrow" w:eastAsia="Times New Roman" w:hAnsi="Arial Narrow" w:cs="Tahoma"/>
                <w:sz w:val="24"/>
                <w:szCs w:val="24"/>
                <w:lang w:val="en-US"/>
              </w:rPr>
              <w:t xml:space="preserve">Monday, </w:t>
            </w:r>
            <w:r w:rsidR="003749C5" w:rsidRPr="000222E5">
              <w:rPr>
                <w:rFonts w:ascii="Arial Narrow" w:eastAsia="Times New Roman" w:hAnsi="Arial Narrow" w:cs="Tahoma"/>
                <w:sz w:val="24"/>
                <w:szCs w:val="24"/>
                <w:lang w:val="en-US"/>
              </w:rPr>
              <w:t xml:space="preserve">04 </w:t>
            </w:r>
            <w:r w:rsidR="00493BF8" w:rsidRPr="000222E5">
              <w:rPr>
                <w:rFonts w:ascii="Arial Narrow" w:eastAsia="Times New Roman" w:hAnsi="Arial Narrow" w:cs="Tahoma"/>
                <w:sz w:val="24"/>
                <w:szCs w:val="24"/>
                <w:lang w:val="en-US"/>
              </w:rPr>
              <w:t>December</w:t>
            </w:r>
            <w:r w:rsidR="00346DBE" w:rsidRPr="000222E5">
              <w:rPr>
                <w:rFonts w:ascii="Arial Narrow" w:eastAsia="Times New Roman" w:hAnsi="Arial Narrow" w:cs="Tahoma"/>
                <w:sz w:val="24"/>
                <w:szCs w:val="24"/>
                <w:lang w:val="en-US"/>
              </w:rPr>
              <w:t xml:space="preserve"> 202</w:t>
            </w:r>
            <w:r w:rsidR="005F1F60" w:rsidRPr="000222E5">
              <w:rPr>
                <w:rFonts w:ascii="Arial Narrow" w:eastAsia="Times New Roman" w:hAnsi="Arial Narrow" w:cs="Tahoma"/>
                <w:sz w:val="24"/>
                <w:szCs w:val="24"/>
                <w:lang w:val="en-US"/>
              </w:rPr>
              <w:t>3</w:t>
            </w:r>
          </w:p>
        </w:tc>
      </w:tr>
    </w:tbl>
    <w:p w14:paraId="75BC454F" w14:textId="77777777" w:rsidR="00880E01" w:rsidRDefault="00880E01" w:rsidP="00AF0E97">
      <w:pPr>
        <w:rPr>
          <w:b/>
          <w:bCs/>
          <w:sz w:val="28"/>
          <w:szCs w:val="28"/>
        </w:rPr>
      </w:pPr>
    </w:p>
    <w:p w14:paraId="63E35FB0" w14:textId="6967EFDB" w:rsidR="00DD4EA2" w:rsidRPr="00705712" w:rsidRDefault="00880E01" w:rsidP="00AF0E97">
      <w:pPr>
        <w:spacing w:after="200"/>
        <w:jc w:val="left"/>
        <w:rPr>
          <w:b/>
          <w:bCs/>
          <w:sz w:val="28"/>
          <w:szCs w:val="28"/>
        </w:rPr>
      </w:pPr>
      <w:r>
        <w:rPr>
          <w:b/>
          <w:bCs/>
          <w:sz w:val="28"/>
          <w:szCs w:val="28"/>
        </w:rPr>
        <w:br w:type="page"/>
      </w:r>
    </w:p>
    <w:p w14:paraId="265683B3" w14:textId="77777777" w:rsidR="00A565CD" w:rsidRDefault="00A565CD" w:rsidP="00AF0E97">
      <w:pPr>
        <w:rPr>
          <w:rFonts w:ascii="Arial Narrow" w:hAnsi="Arial Narrow" w:cs="Arial Narrow"/>
          <w:bCs/>
          <w:i/>
          <w:color w:val="FF0000"/>
          <w:sz w:val="24"/>
          <w:szCs w:val="24"/>
        </w:rPr>
      </w:pPr>
    </w:p>
    <w:sdt>
      <w:sdtPr>
        <w:rPr>
          <w:rFonts w:asciiTheme="minorHAnsi" w:eastAsiaTheme="minorHAnsi" w:hAnsiTheme="minorHAnsi" w:cstheme="minorBidi"/>
          <w:b w:val="0"/>
          <w:bCs w:val="0"/>
          <w:color w:val="auto"/>
          <w:sz w:val="22"/>
          <w:szCs w:val="22"/>
          <w:lang w:val="en-ZA" w:eastAsia="en-US"/>
        </w:rPr>
        <w:id w:val="-1805072877"/>
        <w:docPartObj>
          <w:docPartGallery w:val="Table of Contents"/>
          <w:docPartUnique/>
        </w:docPartObj>
      </w:sdtPr>
      <w:sdtEndPr>
        <w:rPr>
          <w:noProof/>
        </w:rPr>
      </w:sdtEndPr>
      <w:sdtContent>
        <w:p w14:paraId="52D5ED55" w14:textId="7CF9AD1B" w:rsidR="00E90F0E" w:rsidRPr="0064345E" w:rsidRDefault="00E90F0E">
          <w:pPr>
            <w:pStyle w:val="TOCHeading"/>
            <w:rPr>
              <w:color w:val="auto"/>
              <w:sz w:val="22"/>
              <w:szCs w:val="22"/>
            </w:rPr>
          </w:pPr>
          <w:r w:rsidRPr="0064345E">
            <w:rPr>
              <w:color w:val="auto"/>
              <w:sz w:val="22"/>
              <w:szCs w:val="22"/>
            </w:rPr>
            <w:t>Contents</w:t>
          </w:r>
        </w:p>
      </w:sdtContent>
    </w:sdt>
    <w:bookmarkStart w:id="0" w:name="_Hlk151912547"/>
    <w:p w14:paraId="53B45F19" w14:textId="77777777" w:rsidR="0064345E" w:rsidRPr="0064345E" w:rsidRDefault="0064345E" w:rsidP="0064345E">
      <w:pPr>
        <w:pStyle w:val="ListParagraph"/>
        <w:numPr>
          <w:ilvl w:val="0"/>
          <w:numId w:val="47"/>
        </w:numPr>
        <w:tabs>
          <w:tab w:val="right" w:leader="dot" w:pos="13948"/>
        </w:tabs>
        <w:spacing w:after="100" w:line="360" w:lineRule="auto"/>
        <w:ind w:left="142" w:hanging="142"/>
        <w:jc w:val="both"/>
        <w:rPr>
          <w:rFonts w:ascii="Arial Narrow" w:eastAsia="Times New Roman" w:hAnsi="Arial Narrow" w:cs="Arial"/>
          <w:noProof/>
          <w:lang w:eastAsia="en-ZA"/>
        </w:rPr>
      </w:pPr>
      <w:r w:rsidRPr="0064345E">
        <w:rPr>
          <w:rFonts w:ascii="Arial Narrow" w:hAnsi="Arial Narrow" w:cs="Arial"/>
          <w:noProof/>
        </w:rPr>
        <w:fldChar w:fldCharType="begin"/>
      </w:r>
      <w:r w:rsidRPr="0064345E">
        <w:rPr>
          <w:rFonts w:ascii="Arial Narrow" w:hAnsi="Arial Narrow" w:cs="Arial"/>
          <w:noProof/>
        </w:rPr>
        <w:instrText>HYPERLINK \l "_Toc54621417"</w:instrText>
      </w:r>
      <w:r w:rsidRPr="0064345E">
        <w:rPr>
          <w:rFonts w:ascii="Arial Narrow" w:hAnsi="Arial Narrow" w:cs="Arial"/>
          <w:noProof/>
        </w:rPr>
      </w:r>
      <w:r w:rsidRPr="0064345E">
        <w:rPr>
          <w:rFonts w:ascii="Arial Narrow" w:hAnsi="Arial Narrow" w:cs="Arial"/>
          <w:noProof/>
        </w:rPr>
        <w:fldChar w:fldCharType="separate"/>
      </w:r>
      <w:r w:rsidRPr="0064345E">
        <w:rPr>
          <w:rFonts w:ascii="Arial Narrow" w:hAnsi="Arial Narrow" w:cs="Arial"/>
          <w:noProof/>
        </w:rPr>
        <w:t>ABBREVIATIONS</w:t>
      </w:r>
      <w:r w:rsidRPr="0064345E">
        <w:rPr>
          <w:rFonts w:ascii="Arial Narrow" w:hAnsi="Arial Narrow" w:cs="Arial"/>
          <w:noProof/>
          <w:webHidden/>
        </w:rPr>
        <w:tab/>
        <w:t>4</w:t>
      </w:r>
      <w:r w:rsidRPr="0064345E">
        <w:rPr>
          <w:rFonts w:ascii="Arial Narrow" w:hAnsi="Arial Narrow" w:cs="Arial"/>
          <w:noProof/>
        </w:rPr>
        <w:fldChar w:fldCharType="end"/>
      </w:r>
    </w:p>
    <w:p w14:paraId="49B11E52"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18" w:history="1">
        <w:r w:rsidR="0064345E" w:rsidRPr="00C515A6">
          <w:rPr>
            <w:rFonts w:ascii="Arial Narrow" w:eastAsia="Calibri" w:hAnsi="Arial Narrow" w:cs="Arial"/>
            <w:noProof/>
          </w:rPr>
          <w:t>ii.</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EXECUTIVE SUMMARY</w:t>
        </w:r>
        <w:r w:rsidR="0064345E" w:rsidRPr="00C515A6">
          <w:rPr>
            <w:rFonts w:ascii="Arial Narrow" w:eastAsia="Calibri" w:hAnsi="Arial Narrow" w:cs="Arial"/>
            <w:noProof/>
            <w:webHidden/>
          </w:rPr>
          <w:tab/>
        </w:r>
        <w:r w:rsidR="0064345E" w:rsidRPr="0064345E">
          <w:rPr>
            <w:rFonts w:ascii="Arial Narrow" w:eastAsia="Calibri" w:hAnsi="Arial Narrow" w:cs="Arial"/>
            <w:noProof/>
            <w:webHidden/>
          </w:rPr>
          <w:t>8</w:t>
        </w:r>
      </w:hyperlink>
    </w:p>
    <w:p w14:paraId="2AE4FA45"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19" w:history="1">
        <w:r w:rsidR="0064345E" w:rsidRPr="00C515A6">
          <w:rPr>
            <w:rFonts w:ascii="Arial Narrow" w:eastAsia="Calibri" w:hAnsi="Arial Narrow" w:cs="Arial"/>
            <w:noProof/>
          </w:rPr>
          <w:t>iii.</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INTRODUCTION</w:t>
        </w:r>
        <w:r w:rsidR="0064345E" w:rsidRPr="00C515A6">
          <w:rPr>
            <w:rFonts w:ascii="Arial Narrow" w:eastAsia="Calibri" w:hAnsi="Arial Narrow" w:cs="Arial"/>
            <w:noProof/>
            <w:webHidden/>
          </w:rPr>
          <w:tab/>
        </w:r>
        <w:r w:rsidR="0064345E" w:rsidRPr="0064345E">
          <w:rPr>
            <w:rFonts w:ascii="Arial Narrow" w:eastAsia="Calibri" w:hAnsi="Arial Narrow" w:cs="Arial"/>
            <w:noProof/>
            <w:webHidden/>
          </w:rPr>
          <w:t>11</w:t>
        </w:r>
      </w:hyperlink>
    </w:p>
    <w:p w14:paraId="2D61F1AC"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20" w:history="1">
        <w:r w:rsidR="0064345E" w:rsidRPr="00C515A6">
          <w:rPr>
            <w:rFonts w:ascii="Arial Narrow" w:eastAsia="Calibri" w:hAnsi="Arial Narrow" w:cs="Arial"/>
            <w:noProof/>
          </w:rPr>
          <w:t>iv.</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PROCESS FOLLOWED</w:t>
        </w:r>
        <w:r w:rsidR="0064345E" w:rsidRPr="00C515A6">
          <w:rPr>
            <w:rFonts w:ascii="Arial Narrow" w:eastAsia="Calibri" w:hAnsi="Arial Narrow" w:cs="Arial"/>
            <w:noProof/>
            <w:webHidden/>
          </w:rPr>
          <w:tab/>
          <w:t>1</w:t>
        </w:r>
        <w:r w:rsidR="0064345E" w:rsidRPr="0064345E">
          <w:rPr>
            <w:rFonts w:ascii="Arial Narrow" w:eastAsia="Calibri" w:hAnsi="Arial Narrow" w:cs="Arial"/>
            <w:noProof/>
            <w:webHidden/>
          </w:rPr>
          <w:t>1</w:t>
        </w:r>
      </w:hyperlink>
    </w:p>
    <w:p w14:paraId="21812DB3"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21" w:history="1">
        <w:r w:rsidR="0064345E" w:rsidRPr="00C515A6">
          <w:rPr>
            <w:rFonts w:ascii="Arial Narrow" w:eastAsia="Calibri" w:hAnsi="Arial Narrow" w:cs="Arial"/>
            <w:noProof/>
          </w:rPr>
          <w:t>1.</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OVERSIGHT ON DEPARTMENTAL ACHIEVEMENT OF STRATEGIC PRIORITIES</w:t>
        </w:r>
        <w:r w:rsidR="0064345E" w:rsidRPr="00C515A6">
          <w:rPr>
            <w:rFonts w:ascii="Arial Narrow" w:eastAsia="Calibri" w:hAnsi="Arial Narrow" w:cs="Arial"/>
            <w:noProof/>
            <w:webHidden/>
          </w:rPr>
          <w:tab/>
          <w:t>1</w:t>
        </w:r>
        <w:r w:rsidR="0064345E" w:rsidRPr="0064345E">
          <w:rPr>
            <w:rFonts w:ascii="Arial Narrow" w:eastAsia="Calibri" w:hAnsi="Arial Narrow" w:cs="Arial"/>
            <w:noProof/>
            <w:webHidden/>
          </w:rPr>
          <w:t>2</w:t>
        </w:r>
      </w:hyperlink>
    </w:p>
    <w:p w14:paraId="73C2FA2D" w14:textId="77777777" w:rsidR="0064345E" w:rsidRPr="00C515A6" w:rsidRDefault="00000000" w:rsidP="0064345E">
      <w:pPr>
        <w:tabs>
          <w:tab w:val="right" w:leader="dot" w:pos="13948"/>
        </w:tabs>
        <w:spacing w:after="100"/>
        <w:ind w:left="567" w:hanging="567"/>
        <w:rPr>
          <w:rFonts w:ascii="Calibri" w:eastAsia="Times New Roman" w:hAnsi="Calibri" w:cs="Arial"/>
          <w:noProof/>
          <w:lang w:eastAsia="en-ZA"/>
        </w:rPr>
      </w:pPr>
      <w:hyperlink w:anchor="_Toc54621422" w:history="1">
        <w:r w:rsidR="0064345E" w:rsidRPr="00C515A6">
          <w:rPr>
            <w:rFonts w:ascii="Arial Narrow" w:eastAsia="Calibri" w:hAnsi="Arial Narrow" w:cs="Arial"/>
            <w:noProof/>
          </w:rPr>
          <w:t>1.1</w:t>
        </w:r>
        <w:r w:rsidR="0064345E" w:rsidRPr="00C515A6">
          <w:rPr>
            <w:rFonts w:ascii="Calibri" w:eastAsia="Times New Roman" w:hAnsi="Calibri" w:cs="Arial"/>
            <w:noProof/>
            <w:lang w:eastAsia="en-ZA"/>
          </w:rPr>
          <w:tab/>
        </w:r>
        <w:r w:rsidR="0064345E" w:rsidRPr="00C515A6">
          <w:rPr>
            <w:rFonts w:ascii="Arial Narrow" w:eastAsia="Calibri" w:hAnsi="Arial Narrow" w:cs="Arial"/>
            <w:noProof/>
          </w:rPr>
          <w:t>DEPARTMENTAL ACHIEVEMENT OF STRATEGIC NATIONAL / GLOBAL PRIORITIES</w:t>
        </w:r>
        <w:r w:rsidR="0064345E" w:rsidRPr="00C515A6">
          <w:rPr>
            <w:rFonts w:ascii="Calibri" w:eastAsia="Calibri" w:hAnsi="Calibri" w:cs="Arial"/>
            <w:noProof/>
            <w:webHidden/>
          </w:rPr>
          <w:tab/>
          <w:t>1</w:t>
        </w:r>
        <w:r w:rsidR="0064345E" w:rsidRPr="0064345E">
          <w:rPr>
            <w:rFonts w:ascii="Calibri" w:eastAsia="Calibri" w:hAnsi="Calibri" w:cs="Arial"/>
            <w:noProof/>
            <w:webHidden/>
          </w:rPr>
          <w:t>2</w:t>
        </w:r>
      </w:hyperlink>
    </w:p>
    <w:p w14:paraId="1A047B7F" w14:textId="77777777" w:rsidR="0064345E" w:rsidRPr="00C515A6" w:rsidRDefault="00000000" w:rsidP="0064345E">
      <w:pPr>
        <w:tabs>
          <w:tab w:val="right" w:leader="dot" w:pos="13948"/>
        </w:tabs>
        <w:spacing w:after="100"/>
        <w:ind w:left="567" w:hanging="567"/>
        <w:rPr>
          <w:rFonts w:ascii="Calibri" w:eastAsia="Times New Roman" w:hAnsi="Calibri" w:cs="Arial"/>
          <w:noProof/>
          <w:lang w:eastAsia="en-ZA"/>
        </w:rPr>
      </w:pPr>
      <w:hyperlink w:anchor="_Toc54621423" w:history="1">
        <w:r w:rsidR="0064345E" w:rsidRPr="00C515A6">
          <w:rPr>
            <w:rFonts w:ascii="Arial Narrow" w:eastAsia="Calibri" w:hAnsi="Arial Narrow" w:cs="Arial"/>
            <w:noProof/>
          </w:rPr>
          <w:t>1.2</w:t>
        </w:r>
        <w:r w:rsidR="0064345E" w:rsidRPr="00C515A6">
          <w:rPr>
            <w:rFonts w:ascii="Calibri" w:eastAsia="Times New Roman" w:hAnsi="Calibri" w:cs="Arial"/>
            <w:noProof/>
            <w:lang w:eastAsia="en-ZA"/>
          </w:rPr>
          <w:tab/>
        </w:r>
        <w:r w:rsidR="0064345E" w:rsidRPr="00C515A6">
          <w:rPr>
            <w:rFonts w:ascii="Arial Narrow" w:eastAsia="Calibri" w:hAnsi="Arial Narrow" w:cs="Arial"/>
            <w:noProof/>
          </w:rPr>
          <w:t>DEPARTMENTAL ACHIEVEMENT OF STRATEGIC PROVINCIAL PRIORITIES</w:t>
        </w:r>
        <w:r w:rsidR="0064345E" w:rsidRPr="00C515A6">
          <w:rPr>
            <w:rFonts w:ascii="Calibri" w:eastAsia="Calibri" w:hAnsi="Calibri" w:cs="Arial"/>
            <w:noProof/>
            <w:webHidden/>
          </w:rPr>
          <w:tab/>
          <w:t>1</w:t>
        </w:r>
      </w:hyperlink>
      <w:r w:rsidR="0064345E" w:rsidRPr="0064345E">
        <w:rPr>
          <w:rFonts w:ascii="Calibri" w:eastAsia="Calibri" w:hAnsi="Calibri" w:cs="Arial"/>
          <w:noProof/>
        </w:rPr>
        <w:t>4</w:t>
      </w:r>
    </w:p>
    <w:p w14:paraId="39028763"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24" w:history="1">
        <w:r w:rsidR="0064345E" w:rsidRPr="00C515A6">
          <w:rPr>
            <w:rFonts w:ascii="Arial Narrow" w:eastAsia="Calibri" w:hAnsi="Arial Narrow" w:cs="Arial"/>
            <w:noProof/>
          </w:rPr>
          <w:t>2.</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OVERSIGHT ON DEPT FINANCIAL PERFORMANCE</w:t>
        </w:r>
        <w:r w:rsidR="0064345E" w:rsidRPr="00C515A6">
          <w:rPr>
            <w:rFonts w:ascii="Arial Narrow" w:eastAsia="Calibri" w:hAnsi="Arial Narrow" w:cs="Arial"/>
            <w:noProof/>
            <w:webHidden/>
          </w:rPr>
          <w:tab/>
          <w:t>1</w:t>
        </w:r>
        <w:r w:rsidR="0064345E" w:rsidRPr="0064345E">
          <w:rPr>
            <w:rFonts w:ascii="Arial Narrow" w:eastAsia="Calibri" w:hAnsi="Arial Narrow" w:cs="Arial"/>
            <w:noProof/>
            <w:webHidden/>
          </w:rPr>
          <w:t>6</w:t>
        </w:r>
      </w:hyperlink>
    </w:p>
    <w:p w14:paraId="3110A90C"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25" w:history="1">
        <w:r w:rsidR="0064345E" w:rsidRPr="00C515A6">
          <w:rPr>
            <w:rFonts w:ascii="Arial Narrow" w:eastAsia="Calibri" w:hAnsi="Arial Narrow" w:cs="Arial"/>
            <w:noProof/>
          </w:rPr>
          <w:t>3.</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OVERSIGHT ON DEPARTMENTAL NON-FINANCIAL PERFORMANCE</w:t>
        </w:r>
        <w:r w:rsidR="0064345E" w:rsidRPr="00C515A6">
          <w:rPr>
            <w:rFonts w:ascii="Arial Narrow" w:eastAsia="Calibri" w:hAnsi="Arial Narrow" w:cs="Arial"/>
            <w:noProof/>
            <w:webHidden/>
          </w:rPr>
          <w:tab/>
        </w:r>
      </w:hyperlink>
      <w:r w:rsidR="0064345E" w:rsidRPr="0064345E">
        <w:rPr>
          <w:rFonts w:ascii="Arial Narrow" w:eastAsia="Calibri" w:hAnsi="Arial Narrow" w:cs="Arial"/>
          <w:noProof/>
        </w:rPr>
        <w:t>20</w:t>
      </w:r>
    </w:p>
    <w:p w14:paraId="67320128"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26" w:history="1">
        <w:r w:rsidR="0064345E" w:rsidRPr="00C515A6">
          <w:rPr>
            <w:rFonts w:ascii="Arial Narrow" w:eastAsia="Calibri" w:hAnsi="Arial Narrow" w:cs="Arial"/>
            <w:noProof/>
          </w:rPr>
          <w:t>4.</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OVERSIGHT ON RESOLUTION AND PETITIONS MANAGEMENT</w:t>
        </w:r>
        <w:r w:rsidR="0064345E" w:rsidRPr="00C515A6">
          <w:rPr>
            <w:rFonts w:ascii="Arial Narrow" w:eastAsia="Calibri" w:hAnsi="Arial Narrow" w:cs="Arial"/>
            <w:noProof/>
            <w:webHidden/>
          </w:rPr>
          <w:tab/>
          <w:t>2</w:t>
        </w:r>
        <w:r w:rsidR="0064345E" w:rsidRPr="0064345E">
          <w:rPr>
            <w:rFonts w:ascii="Arial Narrow" w:eastAsia="Calibri" w:hAnsi="Arial Narrow" w:cs="Arial"/>
            <w:noProof/>
            <w:webHidden/>
          </w:rPr>
          <w:t>9</w:t>
        </w:r>
      </w:hyperlink>
    </w:p>
    <w:p w14:paraId="04634688"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27" w:history="1">
        <w:r w:rsidR="0064345E" w:rsidRPr="00C515A6">
          <w:rPr>
            <w:rFonts w:ascii="Arial Narrow" w:eastAsia="Calibri" w:hAnsi="Arial Narrow" w:cs="Arial"/>
            <w:noProof/>
          </w:rPr>
          <w:t>4.1</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INFORMATION ON THE DEPARTMENT’S IMPLEMENTATION OF HOUSE RESOLUTIONS FOR THE PERIOD UNDER REVIEW</w:t>
        </w:r>
        <w:r w:rsidR="0064345E" w:rsidRPr="00C515A6">
          <w:rPr>
            <w:rFonts w:ascii="Arial Narrow" w:eastAsia="Calibri" w:hAnsi="Arial Narrow" w:cs="Arial"/>
            <w:noProof/>
            <w:webHidden/>
          </w:rPr>
          <w:tab/>
        </w:r>
        <w:r w:rsidR="0064345E" w:rsidRPr="0064345E">
          <w:rPr>
            <w:rFonts w:ascii="Arial Narrow" w:eastAsia="Calibri" w:hAnsi="Arial Narrow" w:cs="Arial"/>
            <w:noProof/>
            <w:webHidden/>
          </w:rPr>
          <w:t>30</w:t>
        </w:r>
      </w:hyperlink>
    </w:p>
    <w:p w14:paraId="6F959191"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28" w:history="1">
        <w:r w:rsidR="0064345E" w:rsidRPr="00C515A6">
          <w:rPr>
            <w:rFonts w:ascii="Arial Narrow" w:eastAsia="Calibri" w:hAnsi="Arial Narrow" w:cs="Arial"/>
            <w:noProof/>
          </w:rPr>
          <w:t>4.2</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INFORMATION ON THE DEPARTMENT’S IMPLEMENTATION OF PETITIONS REFERRED BY THE GPL</w:t>
        </w:r>
        <w:r w:rsidR="0064345E" w:rsidRPr="00C515A6">
          <w:rPr>
            <w:rFonts w:ascii="Arial Narrow" w:eastAsia="Calibri" w:hAnsi="Arial Narrow" w:cs="Arial"/>
            <w:noProof/>
            <w:webHidden/>
          </w:rPr>
          <w:tab/>
        </w:r>
      </w:hyperlink>
      <w:r w:rsidR="0064345E" w:rsidRPr="0064345E">
        <w:rPr>
          <w:rFonts w:ascii="Arial Narrow" w:eastAsia="Calibri" w:hAnsi="Arial Narrow" w:cs="Arial"/>
          <w:noProof/>
        </w:rPr>
        <w:t>30</w:t>
      </w:r>
    </w:p>
    <w:p w14:paraId="57FE506D" w14:textId="77777777" w:rsidR="0064345E" w:rsidRPr="00C515A6" w:rsidRDefault="0064345E" w:rsidP="0064345E">
      <w:pPr>
        <w:tabs>
          <w:tab w:val="right" w:leader="dot" w:pos="13948"/>
        </w:tabs>
        <w:spacing w:after="100"/>
        <w:ind w:left="567" w:hanging="567"/>
        <w:rPr>
          <w:rFonts w:ascii="Arial Narrow" w:eastAsia="Times New Roman" w:hAnsi="Arial Narrow" w:cs="Arial"/>
          <w:noProof/>
          <w:lang w:eastAsia="en-ZA"/>
        </w:rPr>
      </w:pPr>
      <w:r w:rsidRPr="0064345E">
        <w:rPr>
          <w:rFonts w:ascii="Arial Narrow" w:eastAsia="Calibri" w:hAnsi="Arial Narrow" w:cs="Arial"/>
          <w:noProof/>
        </w:rPr>
        <w:t>5.         OVERSIGHT ON PUBLIC ENGAGEMENTS…………………………..………………………………………………………………………………………………………………. 30</w:t>
      </w:r>
    </w:p>
    <w:p w14:paraId="52603D0A"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31" w:history="1">
        <w:r w:rsidR="0064345E" w:rsidRPr="00C515A6">
          <w:rPr>
            <w:rFonts w:ascii="Arial Narrow" w:eastAsia="Calibri" w:hAnsi="Arial Narrow" w:cs="Arial"/>
            <w:noProof/>
          </w:rPr>
          <w:t>6.</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OVERSIGHT ON DEPARTMENTAL IMPLEMENTATION OF INTERNATIONAL AGREEMENTS / TREATIES</w:t>
        </w:r>
        <w:r w:rsidR="0064345E" w:rsidRPr="00C515A6">
          <w:rPr>
            <w:rFonts w:ascii="Arial Narrow" w:eastAsia="Calibri" w:hAnsi="Arial Narrow" w:cs="Arial"/>
            <w:noProof/>
            <w:webHidden/>
          </w:rPr>
          <w:tab/>
        </w:r>
        <w:r w:rsidR="0064345E" w:rsidRPr="0064345E">
          <w:rPr>
            <w:rFonts w:ascii="Arial Narrow" w:eastAsia="Calibri" w:hAnsi="Arial Narrow" w:cs="Arial"/>
            <w:noProof/>
            <w:webHidden/>
          </w:rPr>
          <w:t>33</w:t>
        </w:r>
      </w:hyperlink>
    </w:p>
    <w:p w14:paraId="5112817F"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32" w:history="1">
        <w:r w:rsidR="0064345E" w:rsidRPr="00C515A6">
          <w:rPr>
            <w:rFonts w:ascii="Arial Narrow" w:eastAsia="Calibri" w:hAnsi="Arial Narrow" w:cs="Arial"/>
            <w:noProof/>
          </w:rPr>
          <w:t>7.</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OVERSIGHT ON DEPARTMENTAL PROJECT MANAGEMENT</w:t>
        </w:r>
        <w:r w:rsidR="0064345E" w:rsidRPr="00C515A6">
          <w:rPr>
            <w:rFonts w:ascii="Arial Narrow" w:eastAsia="Calibri" w:hAnsi="Arial Narrow" w:cs="Arial"/>
            <w:noProof/>
            <w:webHidden/>
          </w:rPr>
          <w:tab/>
        </w:r>
        <w:r w:rsidR="0064345E" w:rsidRPr="0064345E">
          <w:rPr>
            <w:rFonts w:ascii="Arial Narrow" w:eastAsia="Calibri" w:hAnsi="Arial Narrow" w:cs="Arial"/>
            <w:noProof/>
            <w:webHidden/>
          </w:rPr>
          <w:t>33</w:t>
        </w:r>
      </w:hyperlink>
    </w:p>
    <w:p w14:paraId="4DFECF4F"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33" w:history="1">
        <w:r w:rsidR="0064345E" w:rsidRPr="00C515A6">
          <w:rPr>
            <w:rFonts w:ascii="Arial Narrow" w:eastAsia="Calibri" w:hAnsi="Arial Narrow" w:cs="Arial"/>
            <w:noProof/>
          </w:rPr>
          <w:t>8.</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OVERSIGHT ON DEPARTMENTAL ACHIEVEMENT ON GEYODI EMPOWERMENT IN COMMUNITIES</w:t>
        </w:r>
        <w:r w:rsidR="0064345E" w:rsidRPr="00C515A6">
          <w:rPr>
            <w:rFonts w:ascii="Arial Narrow" w:eastAsia="Calibri" w:hAnsi="Arial Narrow" w:cs="Arial"/>
            <w:noProof/>
            <w:webHidden/>
          </w:rPr>
          <w:tab/>
        </w:r>
        <w:r w:rsidR="0064345E" w:rsidRPr="0064345E">
          <w:rPr>
            <w:rFonts w:ascii="Arial Narrow" w:eastAsia="Calibri" w:hAnsi="Arial Narrow" w:cs="Arial"/>
            <w:noProof/>
            <w:webHidden/>
          </w:rPr>
          <w:t>34</w:t>
        </w:r>
      </w:hyperlink>
    </w:p>
    <w:p w14:paraId="4363F24D"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34" w:history="1">
        <w:r w:rsidR="0064345E" w:rsidRPr="00C515A6">
          <w:rPr>
            <w:rFonts w:ascii="Arial Narrow" w:eastAsia="Calibri" w:hAnsi="Arial Narrow" w:cs="Arial"/>
            <w:noProof/>
          </w:rPr>
          <w:t>9.</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OVERSIGHT ON DEPARTMENTAL COMPLIANCE AND QUALITY</w:t>
        </w:r>
        <w:r w:rsidR="0064345E" w:rsidRPr="00C515A6">
          <w:rPr>
            <w:rFonts w:ascii="Arial Narrow" w:eastAsia="Calibri" w:hAnsi="Arial Narrow" w:cs="Arial"/>
            <w:noProof/>
            <w:webHidden/>
          </w:rPr>
          <w:tab/>
        </w:r>
        <w:r w:rsidR="0064345E" w:rsidRPr="0064345E">
          <w:rPr>
            <w:rFonts w:ascii="Arial Narrow" w:eastAsia="Calibri" w:hAnsi="Arial Narrow" w:cs="Arial"/>
            <w:noProof/>
            <w:webHidden/>
          </w:rPr>
          <w:t>35</w:t>
        </w:r>
      </w:hyperlink>
    </w:p>
    <w:p w14:paraId="6C533D53"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35" w:history="1">
        <w:r w:rsidR="0064345E" w:rsidRPr="00C515A6">
          <w:rPr>
            <w:rFonts w:ascii="Arial Narrow" w:eastAsia="Calibri" w:hAnsi="Arial Narrow" w:cs="Arial"/>
            <w:noProof/>
          </w:rPr>
          <w:t>10.</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OVERSIGHT ON ANY OTHER COMMITTEE FOCUS AREA</w:t>
        </w:r>
        <w:r w:rsidR="0064345E" w:rsidRPr="00C515A6">
          <w:rPr>
            <w:rFonts w:ascii="Arial Narrow" w:eastAsia="Calibri" w:hAnsi="Arial Narrow" w:cs="Arial"/>
            <w:noProof/>
            <w:webHidden/>
          </w:rPr>
          <w:tab/>
        </w:r>
        <w:r w:rsidR="0064345E" w:rsidRPr="0064345E">
          <w:rPr>
            <w:rFonts w:ascii="Arial Narrow" w:eastAsia="Calibri" w:hAnsi="Arial Narrow" w:cs="Arial"/>
            <w:noProof/>
            <w:webHidden/>
          </w:rPr>
          <w:t>36</w:t>
        </w:r>
      </w:hyperlink>
    </w:p>
    <w:p w14:paraId="506492AF"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36" w:history="1">
        <w:r w:rsidR="0064345E" w:rsidRPr="00C515A6">
          <w:rPr>
            <w:rFonts w:ascii="Arial Narrow" w:eastAsia="Calibri" w:hAnsi="Arial Narrow" w:cs="Arial"/>
            <w:noProof/>
          </w:rPr>
          <w:t>11.</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OVERSIGHT ON A CAPACITATED PUBLIC SERVICE AND GOOD GOVERNANCE</w:t>
        </w:r>
        <w:r w:rsidR="0064345E" w:rsidRPr="00C515A6">
          <w:rPr>
            <w:rFonts w:ascii="Arial Narrow" w:eastAsia="Calibri" w:hAnsi="Arial Narrow" w:cs="Arial"/>
            <w:noProof/>
            <w:webHidden/>
          </w:rPr>
          <w:tab/>
        </w:r>
        <w:r w:rsidR="0064345E" w:rsidRPr="0064345E">
          <w:rPr>
            <w:rFonts w:ascii="Arial Narrow" w:eastAsia="Calibri" w:hAnsi="Arial Narrow" w:cs="Arial"/>
            <w:noProof/>
            <w:webHidden/>
          </w:rPr>
          <w:t>37</w:t>
        </w:r>
      </w:hyperlink>
    </w:p>
    <w:p w14:paraId="3D5C3564"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37" w:history="1">
        <w:r w:rsidR="0064345E" w:rsidRPr="00C515A6">
          <w:rPr>
            <w:rFonts w:ascii="Arial Narrow" w:eastAsia="Calibri" w:hAnsi="Arial Narrow" w:cs="Arial"/>
            <w:noProof/>
          </w:rPr>
          <w:t>12.1</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OVERSIGHT ON A CAPACITATED PUBLIC SERVICE AND GOOD GOVERNANCE</w:t>
        </w:r>
        <w:r w:rsidR="0064345E" w:rsidRPr="00C515A6">
          <w:rPr>
            <w:rFonts w:ascii="Arial Narrow" w:eastAsia="Calibri" w:hAnsi="Arial Narrow" w:cs="Arial"/>
            <w:noProof/>
            <w:webHidden/>
          </w:rPr>
          <w:tab/>
          <w:t>3</w:t>
        </w:r>
        <w:r w:rsidR="0064345E" w:rsidRPr="0064345E">
          <w:rPr>
            <w:rFonts w:ascii="Arial Narrow" w:eastAsia="Calibri" w:hAnsi="Arial Narrow" w:cs="Arial"/>
            <w:noProof/>
            <w:webHidden/>
          </w:rPr>
          <w:t>7</w:t>
        </w:r>
      </w:hyperlink>
    </w:p>
    <w:p w14:paraId="157913CC"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38" w:history="1">
        <w:r w:rsidR="0064345E" w:rsidRPr="00C515A6">
          <w:rPr>
            <w:rFonts w:ascii="Arial Narrow" w:eastAsia="Calibri" w:hAnsi="Arial Narrow" w:cs="Arial"/>
            <w:noProof/>
          </w:rPr>
          <w:t>12.2</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OVERSIGHT ON GOOD GOVERNANCE</w:t>
        </w:r>
        <w:r w:rsidR="0064345E" w:rsidRPr="00C515A6">
          <w:rPr>
            <w:rFonts w:ascii="Arial Narrow" w:eastAsia="Calibri" w:hAnsi="Arial Narrow" w:cs="Arial"/>
            <w:noProof/>
            <w:webHidden/>
          </w:rPr>
          <w:tab/>
          <w:t>3</w:t>
        </w:r>
        <w:r w:rsidR="0064345E" w:rsidRPr="0064345E">
          <w:rPr>
            <w:rFonts w:ascii="Arial Narrow" w:eastAsia="Calibri" w:hAnsi="Arial Narrow" w:cs="Arial"/>
            <w:noProof/>
            <w:webHidden/>
          </w:rPr>
          <w:t>9</w:t>
        </w:r>
      </w:hyperlink>
    </w:p>
    <w:p w14:paraId="60F9441C"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39" w:history="1">
        <w:r w:rsidR="0064345E" w:rsidRPr="00C515A6">
          <w:rPr>
            <w:rFonts w:ascii="Arial Narrow" w:eastAsia="Calibri" w:hAnsi="Arial Narrow" w:cs="Arial"/>
            <w:noProof/>
          </w:rPr>
          <w:t>13.</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OVERSIGHT ON POSITIVE OUTCOMES OF DEPARTMENTAL ACTIVITIES</w:t>
        </w:r>
        <w:r w:rsidR="0064345E" w:rsidRPr="00C515A6">
          <w:rPr>
            <w:rFonts w:ascii="Arial Narrow" w:eastAsia="Calibri" w:hAnsi="Arial Narrow" w:cs="Arial"/>
            <w:noProof/>
            <w:webHidden/>
          </w:rPr>
          <w:tab/>
          <w:t>3</w:t>
        </w:r>
        <w:r w:rsidR="0064345E" w:rsidRPr="0064345E">
          <w:rPr>
            <w:rFonts w:ascii="Arial Narrow" w:eastAsia="Calibri" w:hAnsi="Arial Narrow" w:cs="Arial"/>
            <w:noProof/>
            <w:webHidden/>
          </w:rPr>
          <w:t>9</w:t>
        </w:r>
      </w:hyperlink>
    </w:p>
    <w:p w14:paraId="55B6DF8E"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40" w:history="1">
        <w:r w:rsidR="0064345E" w:rsidRPr="00C515A6">
          <w:rPr>
            <w:rFonts w:ascii="Arial Narrow" w:eastAsia="Calibri" w:hAnsi="Arial Narrow" w:cs="Arial"/>
            <w:noProof/>
          </w:rPr>
          <w:t>14.</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FINDINGS, and RECOMMENDATIONS</w:t>
        </w:r>
        <w:r w:rsidR="0064345E" w:rsidRPr="00C515A6">
          <w:rPr>
            <w:rFonts w:ascii="Arial Narrow" w:eastAsia="Calibri" w:hAnsi="Arial Narrow" w:cs="Arial"/>
            <w:noProof/>
            <w:webHidden/>
          </w:rPr>
          <w:tab/>
          <w:t>3</w:t>
        </w:r>
        <w:r w:rsidR="0064345E" w:rsidRPr="0064345E">
          <w:rPr>
            <w:rFonts w:ascii="Arial Narrow" w:eastAsia="Calibri" w:hAnsi="Arial Narrow" w:cs="Arial"/>
            <w:noProof/>
            <w:webHidden/>
          </w:rPr>
          <w:t>9</w:t>
        </w:r>
      </w:hyperlink>
    </w:p>
    <w:p w14:paraId="63AB2E50" w14:textId="77777777" w:rsidR="0064345E" w:rsidRPr="00C515A6" w:rsidRDefault="00000000" w:rsidP="0064345E">
      <w:pPr>
        <w:tabs>
          <w:tab w:val="right" w:leader="dot" w:pos="13948"/>
        </w:tabs>
        <w:spacing w:after="100"/>
        <w:ind w:left="567" w:hanging="567"/>
        <w:rPr>
          <w:rFonts w:ascii="Calibri" w:eastAsia="Times New Roman" w:hAnsi="Calibri" w:cs="Arial"/>
          <w:noProof/>
          <w:lang w:eastAsia="en-ZA"/>
        </w:rPr>
      </w:pPr>
      <w:hyperlink w:anchor="_Toc54621441" w:history="1">
        <w:r w:rsidR="0064345E" w:rsidRPr="00C515A6">
          <w:rPr>
            <w:rFonts w:ascii="Arial Narrow" w:eastAsia="Calibri" w:hAnsi="Arial Narrow" w:cs="Arial"/>
            <w:noProof/>
          </w:rPr>
          <w:t>14.1</w:t>
        </w:r>
        <w:r w:rsidR="0064345E" w:rsidRPr="00C515A6">
          <w:rPr>
            <w:rFonts w:ascii="Calibri" w:eastAsia="Times New Roman" w:hAnsi="Calibri" w:cs="Arial"/>
            <w:noProof/>
            <w:lang w:eastAsia="en-ZA"/>
          </w:rPr>
          <w:tab/>
        </w:r>
        <w:r w:rsidR="0064345E" w:rsidRPr="00C515A6">
          <w:rPr>
            <w:rFonts w:ascii="Arial Narrow" w:eastAsia="Calibri" w:hAnsi="Arial Narrow" w:cs="Arial"/>
            <w:noProof/>
          </w:rPr>
          <w:t>Committee findings / concerns:</w:t>
        </w:r>
        <w:r w:rsidR="0064345E" w:rsidRPr="00C515A6">
          <w:rPr>
            <w:rFonts w:ascii="Calibri" w:eastAsia="Calibri" w:hAnsi="Calibri" w:cs="Arial"/>
            <w:noProof/>
            <w:webHidden/>
          </w:rPr>
          <w:tab/>
          <w:t>3</w:t>
        </w:r>
        <w:r w:rsidR="0064345E" w:rsidRPr="0064345E">
          <w:rPr>
            <w:rFonts w:ascii="Calibri" w:eastAsia="Calibri" w:hAnsi="Calibri" w:cs="Arial"/>
            <w:noProof/>
            <w:webHidden/>
          </w:rPr>
          <w:t>9</w:t>
        </w:r>
      </w:hyperlink>
    </w:p>
    <w:p w14:paraId="391CAA33" w14:textId="77777777" w:rsidR="0064345E" w:rsidRPr="00C515A6" w:rsidRDefault="00000000" w:rsidP="0064345E">
      <w:pPr>
        <w:tabs>
          <w:tab w:val="right" w:leader="dot" w:pos="13948"/>
        </w:tabs>
        <w:spacing w:after="100"/>
        <w:ind w:left="567" w:hanging="567"/>
        <w:rPr>
          <w:rFonts w:ascii="Calibri" w:eastAsia="Times New Roman" w:hAnsi="Calibri" w:cs="Arial"/>
          <w:noProof/>
          <w:lang w:eastAsia="en-ZA"/>
        </w:rPr>
      </w:pPr>
      <w:hyperlink w:anchor="_Toc54621442" w:history="1">
        <w:r w:rsidR="0064345E" w:rsidRPr="00C515A6">
          <w:rPr>
            <w:rFonts w:ascii="Arial Narrow" w:eastAsia="Calibri" w:hAnsi="Arial Narrow" w:cs="Arial"/>
            <w:noProof/>
          </w:rPr>
          <w:t>14.2</w:t>
        </w:r>
        <w:r w:rsidR="0064345E" w:rsidRPr="00C515A6">
          <w:rPr>
            <w:rFonts w:ascii="Calibri" w:eastAsia="Times New Roman" w:hAnsi="Calibri" w:cs="Arial"/>
            <w:noProof/>
            <w:lang w:eastAsia="en-ZA"/>
          </w:rPr>
          <w:tab/>
        </w:r>
        <w:r w:rsidR="0064345E" w:rsidRPr="00C515A6">
          <w:rPr>
            <w:rFonts w:ascii="Arial Narrow" w:eastAsia="Calibri" w:hAnsi="Arial Narrow" w:cs="Arial"/>
            <w:noProof/>
          </w:rPr>
          <w:t xml:space="preserve">Committee </w:t>
        </w:r>
        <w:r w:rsidR="0064345E" w:rsidRPr="0064345E">
          <w:rPr>
            <w:rFonts w:ascii="Arial Narrow" w:eastAsia="Calibri" w:hAnsi="Arial Narrow" w:cs="Arial"/>
            <w:noProof/>
          </w:rPr>
          <w:t>Recommendations</w:t>
        </w:r>
        <w:r w:rsidR="0064345E" w:rsidRPr="00C515A6">
          <w:rPr>
            <w:rFonts w:ascii="Arial Narrow" w:eastAsia="Calibri" w:hAnsi="Arial Narrow" w:cs="Arial"/>
            <w:noProof/>
          </w:rPr>
          <w:t>:</w:t>
        </w:r>
        <w:r w:rsidR="0064345E" w:rsidRPr="00C515A6">
          <w:rPr>
            <w:rFonts w:ascii="Calibri" w:eastAsia="Calibri" w:hAnsi="Calibri" w:cs="Arial"/>
            <w:noProof/>
            <w:webHidden/>
          </w:rPr>
          <w:tab/>
        </w:r>
        <w:r w:rsidR="0064345E" w:rsidRPr="0064345E">
          <w:rPr>
            <w:rFonts w:ascii="Calibri" w:eastAsia="Calibri" w:hAnsi="Calibri" w:cs="Arial"/>
            <w:noProof/>
            <w:webHidden/>
          </w:rPr>
          <w:t>40</w:t>
        </w:r>
      </w:hyperlink>
    </w:p>
    <w:p w14:paraId="1BBA3907" w14:textId="77777777" w:rsidR="0064345E" w:rsidRPr="00C515A6" w:rsidRDefault="00000000" w:rsidP="0064345E">
      <w:pPr>
        <w:tabs>
          <w:tab w:val="right" w:leader="dot" w:pos="13948"/>
        </w:tabs>
        <w:spacing w:after="100"/>
        <w:ind w:left="567" w:hanging="567"/>
        <w:rPr>
          <w:rFonts w:ascii="Arial Narrow" w:eastAsia="Times New Roman" w:hAnsi="Arial Narrow" w:cs="Arial"/>
          <w:noProof/>
          <w:lang w:eastAsia="en-ZA"/>
        </w:rPr>
      </w:pPr>
      <w:hyperlink w:anchor="_Toc54621443" w:history="1">
        <w:r w:rsidR="0064345E" w:rsidRPr="00C515A6">
          <w:rPr>
            <w:rFonts w:ascii="Arial Narrow" w:eastAsia="Calibri" w:hAnsi="Arial Narrow" w:cs="Arial"/>
            <w:noProof/>
          </w:rPr>
          <w:t>15.</w:t>
        </w:r>
        <w:r w:rsidR="0064345E" w:rsidRPr="00C515A6">
          <w:rPr>
            <w:rFonts w:ascii="Arial Narrow" w:eastAsia="Times New Roman" w:hAnsi="Arial Narrow" w:cs="Arial"/>
            <w:noProof/>
            <w:lang w:eastAsia="en-ZA"/>
          </w:rPr>
          <w:tab/>
        </w:r>
        <w:r w:rsidR="0064345E" w:rsidRPr="00C515A6">
          <w:rPr>
            <w:rFonts w:ascii="Arial Narrow" w:eastAsia="Calibri" w:hAnsi="Arial Narrow" w:cs="Arial"/>
            <w:noProof/>
          </w:rPr>
          <w:t>ACKNOWLEDGEMENTS</w:t>
        </w:r>
        <w:r w:rsidR="0064345E" w:rsidRPr="00C515A6">
          <w:rPr>
            <w:rFonts w:ascii="Arial Narrow" w:eastAsia="Calibri" w:hAnsi="Arial Narrow" w:cs="Arial"/>
            <w:noProof/>
            <w:webHidden/>
          </w:rPr>
          <w:tab/>
        </w:r>
      </w:hyperlink>
      <w:r w:rsidR="0064345E" w:rsidRPr="00C515A6">
        <w:rPr>
          <w:rFonts w:ascii="Arial Narrow" w:eastAsia="Calibri" w:hAnsi="Arial Narrow" w:cs="Arial"/>
          <w:noProof/>
        </w:rPr>
        <w:t>4</w:t>
      </w:r>
      <w:r w:rsidR="0064345E" w:rsidRPr="0064345E">
        <w:rPr>
          <w:rFonts w:ascii="Arial Narrow" w:eastAsia="Calibri" w:hAnsi="Arial Narrow" w:cs="Arial"/>
          <w:noProof/>
        </w:rPr>
        <w:t>1</w:t>
      </w:r>
    </w:p>
    <w:bookmarkEnd w:id="0"/>
    <w:p w14:paraId="5A28B59E" w14:textId="6AD569AB" w:rsidR="00D76F95" w:rsidRPr="0064345E" w:rsidRDefault="0064345E" w:rsidP="0064345E">
      <w:pPr>
        <w:rPr>
          <w:noProof/>
        </w:rPr>
      </w:pPr>
      <w:r w:rsidRPr="00C515A6">
        <w:rPr>
          <w:rFonts w:ascii="Arial Narrow" w:eastAsia="Calibri" w:hAnsi="Arial Narrow" w:cs="Arial"/>
          <w:noProof/>
        </w:rPr>
        <w:fldChar w:fldCharType="begin"/>
      </w:r>
      <w:r w:rsidRPr="00C515A6">
        <w:rPr>
          <w:rFonts w:ascii="Arial Narrow" w:eastAsia="Calibri" w:hAnsi="Arial Narrow" w:cs="Arial"/>
          <w:noProof/>
        </w:rPr>
        <w:instrText>HYPERLINK \l "_Toc54621444"</w:instrText>
      </w:r>
      <w:r w:rsidRPr="00C515A6">
        <w:rPr>
          <w:rFonts w:ascii="Arial Narrow" w:eastAsia="Calibri" w:hAnsi="Arial Narrow" w:cs="Arial"/>
          <w:noProof/>
        </w:rPr>
      </w:r>
      <w:r w:rsidRPr="00C515A6">
        <w:rPr>
          <w:rFonts w:ascii="Arial Narrow" w:eastAsia="Calibri" w:hAnsi="Arial Narrow" w:cs="Arial"/>
          <w:noProof/>
        </w:rPr>
        <w:fldChar w:fldCharType="separate"/>
      </w:r>
      <w:r w:rsidRPr="00C515A6">
        <w:rPr>
          <w:rFonts w:ascii="Arial Narrow" w:eastAsia="Calibri" w:hAnsi="Arial Narrow" w:cs="Arial"/>
          <w:noProof/>
        </w:rPr>
        <w:t>16.</w:t>
      </w:r>
      <w:r w:rsidRPr="00C515A6">
        <w:rPr>
          <w:rFonts w:ascii="Arial Narrow" w:eastAsia="Times New Roman" w:hAnsi="Arial Narrow" w:cs="Arial"/>
          <w:noProof/>
          <w:lang w:eastAsia="en-ZA"/>
        </w:rPr>
        <w:tab/>
      </w:r>
      <w:r w:rsidRPr="00C515A6">
        <w:rPr>
          <w:rFonts w:ascii="Arial Narrow" w:eastAsia="Calibri" w:hAnsi="Arial Narrow" w:cs="Arial"/>
          <w:noProof/>
        </w:rPr>
        <w:t>ADOPTION</w:t>
      </w:r>
      <w:r w:rsidRPr="0064345E">
        <w:rPr>
          <w:rFonts w:ascii="Arial Narrow" w:eastAsia="Calibri" w:hAnsi="Arial Narrow" w:cs="Arial"/>
          <w:noProof/>
        </w:rPr>
        <w:t>………………………………………………………………………………………………………………………………………………………………………………</w:t>
      </w:r>
      <w:r w:rsidR="00B4736D">
        <w:rPr>
          <w:rFonts w:ascii="Arial Narrow" w:eastAsia="Calibri" w:hAnsi="Arial Narrow" w:cs="Arial"/>
          <w:noProof/>
        </w:rPr>
        <w:t>.</w:t>
      </w:r>
      <w:r w:rsidRPr="0064345E">
        <w:rPr>
          <w:rFonts w:ascii="Arial Narrow" w:eastAsia="Calibri" w:hAnsi="Arial Narrow" w:cs="Arial"/>
          <w:noProof/>
        </w:rPr>
        <w:t>.</w:t>
      </w:r>
      <w:r w:rsidRPr="00C515A6">
        <w:rPr>
          <w:rFonts w:ascii="Arial Narrow" w:eastAsia="Calibri" w:hAnsi="Arial Narrow" w:cs="Arial"/>
          <w:noProof/>
          <w:webHidden/>
        </w:rPr>
        <w:tab/>
      </w:r>
      <w:r w:rsidRPr="00C515A6">
        <w:rPr>
          <w:rFonts w:ascii="Arial Narrow" w:eastAsia="Calibri" w:hAnsi="Arial Narrow" w:cs="Arial"/>
          <w:noProof/>
        </w:rPr>
        <w:fldChar w:fldCharType="end"/>
      </w:r>
      <w:r w:rsidRPr="00C515A6">
        <w:rPr>
          <w:rFonts w:ascii="Arial Narrow" w:eastAsia="Calibri" w:hAnsi="Arial Narrow" w:cs="Arial"/>
          <w:noProof/>
        </w:rPr>
        <w:t>4</w:t>
      </w:r>
      <w:r w:rsidRPr="0064345E">
        <w:rPr>
          <w:rFonts w:ascii="Arial Narrow" w:eastAsia="Calibri" w:hAnsi="Arial Narrow" w:cs="Arial"/>
          <w:noProof/>
        </w:rPr>
        <w:t>1</w:t>
      </w:r>
    </w:p>
    <w:p w14:paraId="00FFE1CE" w14:textId="66CC6755" w:rsidR="00ED70F4" w:rsidRPr="0064345E" w:rsidRDefault="00D76F95" w:rsidP="00D76F95">
      <w:pPr>
        <w:spacing w:after="200"/>
        <w:jc w:val="left"/>
        <w:rPr>
          <w:rFonts w:ascii="Arial Narrow" w:hAnsi="Arial Narrow" w:cs="Arial Narrow"/>
          <w:bCs/>
          <w:iCs/>
          <w:color w:val="FF0000"/>
        </w:rPr>
      </w:pPr>
      <w:r w:rsidRPr="0064345E">
        <w:rPr>
          <w:rFonts w:ascii="Arial Narrow" w:hAnsi="Arial Narrow" w:cs="Arial Narrow"/>
          <w:bCs/>
          <w:i/>
        </w:rPr>
        <w:t xml:space="preserve"> </w:t>
      </w:r>
      <w:r w:rsidR="00ED70F4" w:rsidRPr="0064345E">
        <w:rPr>
          <w:rFonts w:ascii="Arial Narrow" w:hAnsi="Arial Narrow" w:cs="Arial Narrow"/>
          <w:bCs/>
          <w:i/>
        </w:rPr>
        <w:br w:type="page"/>
      </w:r>
    </w:p>
    <w:p w14:paraId="73B81EEF" w14:textId="73C5CC9F" w:rsidR="00905559" w:rsidRPr="00905559" w:rsidRDefault="009A46D6" w:rsidP="00905559">
      <w:pPr>
        <w:pStyle w:val="Heading1"/>
        <w:numPr>
          <w:ilvl w:val="0"/>
          <w:numId w:val="2"/>
        </w:numPr>
        <w:shd w:val="clear" w:color="auto" w:fill="F2F2F2" w:themeFill="background1" w:themeFillShade="F2"/>
        <w:ind w:left="567" w:hanging="567"/>
        <w:rPr>
          <w:rFonts w:ascii="Arial Narrow" w:hAnsi="Arial Narrow"/>
          <w:color w:val="auto"/>
          <w:sz w:val="22"/>
          <w:szCs w:val="22"/>
        </w:rPr>
      </w:pPr>
      <w:bookmarkStart w:id="1" w:name="_Toc34058012"/>
      <w:bookmarkStart w:id="2" w:name="_Toc54621417"/>
      <w:r w:rsidRPr="00D46FAE">
        <w:rPr>
          <w:rFonts w:ascii="Arial Narrow" w:hAnsi="Arial Narrow"/>
          <w:color w:val="auto"/>
          <w:sz w:val="22"/>
          <w:szCs w:val="22"/>
        </w:rPr>
        <w:t>ABBREVIATIONS</w:t>
      </w:r>
      <w:bookmarkEnd w:id="1"/>
      <w:bookmarkEnd w:id="2"/>
      <w:r w:rsidR="00905559">
        <w:rPr>
          <w:rFonts w:ascii="Arial Narrow" w:hAnsi="Arial Narrow"/>
          <w:color w:val="auto"/>
          <w:sz w:val="22"/>
          <w:szCs w:val="22"/>
        </w:rPr>
        <w:t xml:space="preserve"> &amp; FULL WORDINGS</w:t>
      </w:r>
    </w:p>
    <w:p w14:paraId="01E612A0" w14:textId="0E126BA4" w:rsidR="00905559" w:rsidRPr="00905559" w:rsidRDefault="00905559" w:rsidP="00905559">
      <w:pPr>
        <w:rPr>
          <w:rFonts w:ascii="Arial Narrow" w:hAnsi="Arial Narrow"/>
        </w:rPr>
      </w:pPr>
      <w:r w:rsidRPr="00905559">
        <w:rPr>
          <w:rFonts w:ascii="Arial Narrow" w:hAnsi="Arial Narrow"/>
        </w:rPr>
        <w:t>AGSA</w:t>
      </w:r>
      <w:r w:rsidRPr="00905559">
        <w:rPr>
          <w:rFonts w:ascii="Arial Narrow" w:hAnsi="Arial Narrow"/>
        </w:rPr>
        <w:tab/>
      </w:r>
      <w:r w:rsidRPr="00905559">
        <w:rPr>
          <w:rFonts w:ascii="Arial Narrow" w:hAnsi="Arial Narrow"/>
        </w:rPr>
        <w:tab/>
        <w:t>Auditor-General South Africa</w:t>
      </w:r>
    </w:p>
    <w:p w14:paraId="726539FF" w14:textId="2424AB51" w:rsidR="00905559" w:rsidRPr="00905559" w:rsidRDefault="00905559" w:rsidP="00905559">
      <w:pPr>
        <w:rPr>
          <w:rFonts w:ascii="Arial Narrow" w:eastAsia="Times New Roman" w:hAnsi="Arial Narrow"/>
        </w:rPr>
      </w:pPr>
      <w:r w:rsidRPr="00905559">
        <w:rPr>
          <w:rFonts w:ascii="Arial Narrow" w:hAnsi="Arial Narrow" w:cs="Arial"/>
        </w:rPr>
        <w:t>AOPO</w:t>
      </w:r>
      <w:r w:rsidRPr="00905559">
        <w:rPr>
          <w:rFonts w:ascii="Arial Narrow" w:hAnsi="Arial Narrow" w:cs="Arial"/>
        </w:rPr>
        <w:tab/>
      </w:r>
      <w:r w:rsidRPr="00905559">
        <w:rPr>
          <w:rFonts w:ascii="Arial Narrow" w:hAnsi="Arial Narrow" w:cs="Arial"/>
        </w:rPr>
        <w:tab/>
        <w:t>Audit on Performance Objectives</w:t>
      </w:r>
    </w:p>
    <w:p w14:paraId="306EDC7B" w14:textId="77777777" w:rsidR="00905559" w:rsidRPr="00905559" w:rsidRDefault="00905559" w:rsidP="00905559">
      <w:pPr>
        <w:rPr>
          <w:rFonts w:ascii="Arial Narrow" w:hAnsi="Arial Narrow" w:cs="Arial"/>
          <w:bCs/>
        </w:rPr>
      </w:pPr>
      <w:r w:rsidRPr="00905559">
        <w:rPr>
          <w:rFonts w:ascii="Arial Narrow" w:hAnsi="Arial Narrow" w:cs="Arial"/>
          <w:bCs/>
        </w:rPr>
        <w:t>APP</w:t>
      </w:r>
      <w:r w:rsidRPr="00905559">
        <w:rPr>
          <w:rFonts w:ascii="Arial Narrow" w:hAnsi="Arial Narrow" w:cs="Arial"/>
          <w:bCs/>
        </w:rPr>
        <w:tab/>
      </w:r>
      <w:r w:rsidRPr="00905559">
        <w:rPr>
          <w:rFonts w:ascii="Arial Narrow" w:hAnsi="Arial Narrow" w:cs="Arial"/>
          <w:bCs/>
        </w:rPr>
        <w:tab/>
        <w:t>Annual Performance Plan</w:t>
      </w:r>
    </w:p>
    <w:p w14:paraId="280D3A5E" w14:textId="77777777" w:rsidR="00905559" w:rsidRPr="00905559" w:rsidRDefault="00905559" w:rsidP="00905559">
      <w:pPr>
        <w:rPr>
          <w:rFonts w:ascii="Arial Narrow" w:eastAsia="FrutigerCE-Light" w:hAnsi="Arial Narrow" w:cs="Arial"/>
        </w:rPr>
      </w:pPr>
      <w:r w:rsidRPr="00905559">
        <w:rPr>
          <w:rFonts w:ascii="Arial Narrow" w:eastAsia="FrutigerCE-Light" w:hAnsi="Arial Narrow" w:cs="Arial"/>
        </w:rPr>
        <w:t xml:space="preserve">AU </w:t>
      </w:r>
      <w:r w:rsidRPr="00905559">
        <w:rPr>
          <w:rFonts w:ascii="Arial Narrow" w:eastAsia="FrutigerCE-Light" w:hAnsi="Arial Narrow" w:cs="Arial"/>
        </w:rPr>
        <w:tab/>
      </w:r>
      <w:r w:rsidRPr="00905559">
        <w:rPr>
          <w:rFonts w:ascii="Arial Narrow" w:eastAsia="FrutigerCE-Light" w:hAnsi="Arial Narrow" w:cs="Arial"/>
        </w:rPr>
        <w:tab/>
        <w:t>African Union</w:t>
      </w:r>
    </w:p>
    <w:p w14:paraId="1E850044" w14:textId="77777777" w:rsidR="00905559" w:rsidRPr="00905559" w:rsidRDefault="00905559" w:rsidP="00905559">
      <w:pPr>
        <w:rPr>
          <w:rFonts w:ascii="Arial Narrow" w:hAnsi="Arial Narrow" w:cs="Arial"/>
        </w:rPr>
      </w:pPr>
      <w:r w:rsidRPr="00905559">
        <w:rPr>
          <w:rFonts w:ascii="Arial Narrow" w:hAnsi="Arial Narrow" w:cs="Century Gothic"/>
        </w:rPr>
        <w:t>BBBEE</w:t>
      </w:r>
      <w:r w:rsidRPr="00905559">
        <w:rPr>
          <w:rFonts w:ascii="Arial Narrow" w:hAnsi="Arial Narrow" w:cs="Century Gothic"/>
        </w:rPr>
        <w:tab/>
      </w:r>
      <w:r w:rsidRPr="00905559">
        <w:rPr>
          <w:rFonts w:ascii="Arial Narrow" w:hAnsi="Arial Narrow" w:cs="Century Gothic"/>
        </w:rPr>
        <w:tab/>
        <w:t>Broad-Based Black Economic Empowerment</w:t>
      </w:r>
    </w:p>
    <w:p w14:paraId="6F67FB8E" w14:textId="77777777" w:rsidR="00905559" w:rsidRPr="00905559" w:rsidRDefault="00905559" w:rsidP="00905559">
      <w:pPr>
        <w:rPr>
          <w:rFonts w:ascii="Arial Narrow" w:hAnsi="Arial Narrow" w:cstheme="majorHAnsi"/>
        </w:rPr>
      </w:pPr>
      <w:r w:rsidRPr="00905559">
        <w:rPr>
          <w:rFonts w:ascii="Arial Narrow" w:hAnsi="Arial Narrow" w:cstheme="majorHAnsi"/>
        </w:rPr>
        <w:t>BRICS</w:t>
      </w:r>
      <w:r w:rsidRPr="00905559">
        <w:rPr>
          <w:rFonts w:ascii="Arial Narrow" w:hAnsi="Arial Narrow" w:cstheme="majorHAnsi"/>
        </w:rPr>
        <w:tab/>
      </w:r>
      <w:r w:rsidRPr="00905559">
        <w:rPr>
          <w:rFonts w:ascii="Arial Narrow" w:hAnsi="Arial Narrow" w:cstheme="majorHAnsi"/>
        </w:rPr>
        <w:tab/>
        <w:t>Brazil, Russia, India, China, and South Africa</w:t>
      </w:r>
    </w:p>
    <w:p w14:paraId="032A620A" w14:textId="77777777" w:rsidR="00905559" w:rsidRPr="00905559" w:rsidRDefault="00905559" w:rsidP="00905559">
      <w:pPr>
        <w:rPr>
          <w:rFonts w:ascii="Arial Narrow" w:hAnsi="Arial Narrow" w:cs="Arial"/>
        </w:rPr>
      </w:pPr>
      <w:r w:rsidRPr="00905559">
        <w:rPr>
          <w:rFonts w:ascii="Arial Narrow" w:hAnsi="Arial Narrow" w:cs="Arial"/>
        </w:rPr>
        <w:t>CEOs</w:t>
      </w:r>
      <w:r w:rsidRPr="00905559">
        <w:rPr>
          <w:rFonts w:ascii="Arial Narrow" w:hAnsi="Arial Narrow" w:cs="Arial"/>
        </w:rPr>
        <w:tab/>
      </w:r>
      <w:r w:rsidRPr="00905559">
        <w:rPr>
          <w:rFonts w:ascii="Arial Narrow" w:hAnsi="Arial Narrow" w:cs="Arial"/>
        </w:rPr>
        <w:tab/>
        <w:t>Chief Executive Officers</w:t>
      </w:r>
    </w:p>
    <w:p w14:paraId="0BFFB908" w14:textId="77777777" w:rsidR="00905559" w:rsidRPr="00905559" w:rsidRDefault="00905559" w:rsidP="00905559">
      <w:pPr>
        <w:rPr>
          <w:rFonts w:ascii="Arial Narrow" w:hAnsi="Arial Narrow" w:cs="Arial"/>
          <w:bCs/>
        </w:rPr>
      </w:pPr>
      <w:r w:rsidRPr="00905559">
        <w:rPr>
          <w:rFonts w:ascii="Arial Narrow" w:hAnsi="Arial Narrow" w:cs="Arial"/>
          <w:bCs/>
        </w:rPr>
        <w:t>CoGTA</w:t>
      </w:r>
      <w:r w:rsidRPr="00905559">
        <w:rPr>
          <w:rFonts w:ascii="Arial Narrow" w:hAnsi="Arial Narrow" w:cs="Arial"/>
          <w:bCs/>
        </w:rPr>
        <w:tab/>
      </w:r>
      <w:r w:rsidRPr="00905559">
        <w:rPr>
          <w:rFonts w:ascii="Arial Narrow" w:hAnsi="Arial Narrow" w:cs="Arial"/>
          <w:bCs/>
        </w:rPr>
        <w:tab/>
        <w:t>Cooperative Governance and Traditional Affairs</w:t>
      </w:r>
    </w:p>
    <w:p w14:paraId="6C6A1F81" w14:textId="77777777" w:rsidR="00905559" w:rsidRPr="00905559" w:rsidRDefault="00905559" w:rsidP="00905559">
      <w:pPr>
        <w:rPr>
          <w:rFonts w:ascii="Arial Narrow" w:hAnsi="Arial Narrow" w:cstheme="majorHAnsi"/>
          <w:lang w:val="en-US"/>
        </w:rPr>
      </w:pPr>
      <w:r w:rsidRPr="00905559">
        <w:rPr>
          <w:rFonts w:ascii="Arial Narrow" w:eastAsia="FrutigerCE-Light" w:hAnsi="Arial Narrow" w:cs="Arial"/>
        </w:rPr>
        <w:t>COVID-19</w:t>
      </w:r>
      <w:r w:rsidRPr="00905559">
        <w:rPr>
          <w:rFonts w:ascii="Arial Narrow" w:eastAsia="FrutigerCE-Light" w:hAnsi="Arial Narrow" w:cs="Arial"/>
        </w:rPr>
        <w:tab/>
        <w:t>Coronavirus 2019</w:t>
      </w:r>
    </w:p>
    <w:p w14:paraId="3E478028" w14:textId="77777777" w:rsidR="00905559" w:rsidRPr="00905559" w:rsidRDefault="00905559" w:rsidP="00905559">
      <w:pPr>
        <w:rPr>
          <w:rFonts w:ascii="Arial Narrow" w:hAnsi="Arial Narrow" w:cs="Arial"/>
        </w:rPr>
      </w:pPr>
      <w:r w:rsidRPr="00905559">
        <w:rPr>
          <w:rFonts w:ascii="Arial Narrow" w:hAnsi="Arial Narrow" w:cs="Arial"/>
        </w:rPr>
        <w:t>COVAC</w:t>
      </w:r>
      <w:r w:rsidRPr="00905559">
        <w:rPr>
          <w:rFonts w:ascii="Arial Narrow" w:hAnsi="Arial Narrow" w:cs="Arial"/>
        </w:rPr>
        <w:tab/>
      </w:r>
      <w:r w:rsidRPr="00905559">
        <w:rPr>
          <w:rFonts w:ascii="Arial Narrow" w:hAnsi="Arial Narrow" w:cs="Arial"/>
        </w:rPr>
        <w:tab/>
        <w:t>Committee's Oversight and Accountability Framework</w:t>
      </w:r>
    </w:p>
    <w:p w14:paraId="580C433D" w14:textId="77777777" w:rsidR="00905559" w:rsidRPr="00905559" w:rsidRDefault="00905559" w:rsidP="00905559">
      <w:pPr>
        <w:rPr>
          <w:rFonts w:ascii="Arial Narrow" w:hAnsi="Arial Narrow" w:cs="Arial"/>
        </w:rPr>
      </w:pPr>
      <w:r w:rsidRPr="00905559">
        <w:rPr>
          <w:rFonts w:ascii="Arial Narrow" w:hAnsi="Arial Narrow" w:cs="Arial"/>
        </w:rPr>
        <w:t xml:space="preserve">CRM </w:t>
      </w:r>
      <w:r w:rsidRPr="00905559">
        <w:rPr>
          <w:rFonts w:ascii="Arial Narrow" w:hAnsi="Arial Narrow" w:cs="Arial"/>
        </w:rPr>
        <w:tab/>
      </w:r>
      <w:r w:rsidRPr="00905559">
        <w:rPr>
          <w:rFonts w:ascii="Arial Narrow" w:hAnsi="Arial Narrow" w:cs="Arial"/>
        </w:rPr>
        <w:tab/>
        <w:t>Citizen Relationship Management</w:t>
      </w:r>
    </w:p>
    <w:p w14:paraId="697C6AA7" w14:textId="77777777" w:rsidR="00905559" w:rsidRPr="00905559" w:rsidRDefault="00905559" w:rsidP="00905559">
      <w:pPr>
        <w:rPr>
          <w:rFonts w:ascii="Arial Narrow" w:hAnsi="Arial Narrow" w:cs="Arial"/>
        </w:rPr>
      </w:pPr>
      <w:r w:rsidRPr="00905559">
        <w:rPr>
          <w:rFonts w:ascii="Arial Narrow" w:hAnsi="Arial Narrow" w:cs="Arial"/>
        </w:rPr>
        <w:t>CDWs</w:t>
      </w:r>
      <w:r w:rsidRPr="00905559">
        <w:rPr>
          <w:rFonts w:ascii="Arial Narrow" w:hAnsi="Arial Narrow" w:cs="Arial"/>
        </w:rPr>
        <w:tab/>
      </w:r>
      <w:r w:rsidRPr="00905559">
        <w:rPr>
          <w:rFonts w:ascii="Arial Narrow" w:hAnsi="Arial Narrow" w:cs="Arial"/>
        </w:rPr>
        <w:tab/>
        <w:t>Community Development Workers</w:t>
      </w:r>
    </w:p>
    <w:p w14:paraId="65146D4B" w14:textId="77777777" w:rsidR="00905559" w:rsidRPr="00905559" w:rsidRDefault="00905559" w:rsidP="00905559">
      <w:pPr>
        <w:rPr>
          <w:rFonts w:ascii="Arial Narrow" w:hAnsi="Arial Narrow" w:cs="Arial"/>
        </w:rPr>
      </w:pPr>
      <w:r w:rsidRPr="00905559">
        <w:rPr>
          <w:rFonts w:ascii="Arial Narrow" w:hAnsi="Arial Narrow" w:cs="Century Gothic"/>
        </w:rPr>
        <w:t>CGE</w:t>
      </w:r>
      <w:r w:rsidRPr="00905559">
        <w:rPr>
          <w:rFonts w:ascii="Arial Narrow" w:hAnsi="Arial Narrow" w:cs="Century Gothic"/>
        </w:rPr>
        <w:tab/>
      </w:r>
      <w:r w:rsidRPr="00905559">
        <w:rPr>
          <w:rFonts w:ascii="Arial Narrow" w:hAnsi="Arial Narrow" w:cs="Century Gothic"/>
        </w:rPr>
        <w:tab/>
        <w:t>Commission for Gender Equality</w:t>
      </w:r>
    </w:p>
    <w:p w14:paraId="5BB1D446" w14:textId="77777777" w:rsidR="00905559" w:rsidRPr="00905559" w:rsidRDefault="00905559" w:rsidP="00905559">
      <w:pPr>
        <w:rPr>
          <w:rFonts w:ascii="Arial Narrow" w:hAnsi="Arial Narrow" w:cs="Arial"/>
        </w:rPr>
      </w:pPr>
      <w:r w:rsidRPr="00905559">
        <w:rPr>
          <w:rFonts w:ascii="Arial Narrow" w:hAnsi="Arial Narrow" w:cs="Arial"/>
        </w:rPr>
        <w:t>CSD</w:t>
      </w:r>
      <w:r w:rsidRPr="00905559">
        <w:rPr>
          <w:rFonts w:ascii="Arial Narrow" w:hAnsi="Arial Narrow" w:cs="Arial"/>
        </w:rPr>
        <w:tab/>
      </w:r>
      <w:r w:rsidRPr="00905559">
        <w:rPr>
          <w:rFonts w:ascii="Arial Narrow" w:hAnsi="Arial Narrow" w:cs="Arial"/>
        </w:rPr>
        <w:tab/>
        <w:t>Central Supplier Database</w:t>
      </w:r>
    </w:p>
    <w:p w14:paraId="50296F33" w14:textId="77777777" w:rsidR="00905559" w:rsidRPr="00905559" w:rsidRDefault="00905559" w:rsidP="00905559">
      <w:pPr>
        <w:rPr>
          <w:rFonts w:ascii="Arial Narrow" w:hAnsi="Arial Narrow" w:cs="Arial"/>
        </w:rPr>
      </w:pPr>
      <w:r w:rsidRPr="00905559">
        <w:rPr>
          <w:rFonts w:ascii="Arial Narrow" w:hAnsi="Arial Narrow"/>
        </w:rPr>
        <w:t>DED</w:t>
      </w:r>
      <w:r w:rsidRPr="00905559">
        <w:rPr>
          <w:rFonts w:ascii="Arial Narrow" w:hAnsi="Arial Narrow"/>
        </w:rPr>
        <w:tab/>
      </w:r>
      <w:r w:rsidRPr="00905559">
        <w:rPr>
          <w:rFonts w:ascii="Arial Narrow" w:hAnsi="Arial Narrow"/>
        </w:rPr>
        <w:tab/>
        <w:t>Department of Economic Development</w:t>
      </w:r>
    </w:p>
    <w:p w14:paraId="609BD556" w14:textId="77777777" w:rsidR="00905559" w:rsidRPr="00905559" w:rsidRDefault="00905559" w:rsidP="00905559">
      <w:pPr>
        <w:rPr>
          <w:rFonts w:ascii="Arial Narrow" w:hAnsi="Arial Narrow" w:cs="Arial"/>
        </w:rPr>
      </w:pPr>
      <w:r w:rsidRPr="00905559">
        <w:rPr>
          <w:rFonts w:ascii="Arial Narrow" w:hAnsi="Arial Narrow" w:cs="Arial"/>
        </w:rPr>
        <w:t>DGs</w:t>
      </w:r>
      <w:r w:rsidRPr="00905559">
        <w:rPr>
          <w:rFonts w:ascii="Arial Narrow" w:hAnsi="Arial Narrow" w:cs="Arial"/>
        </w:rPr>
        <w:tab/>
      </w:r>
      <w:r w:rsidRPr="00905559">
        <w:rPr>
          <w:rFonts w:ascii="Arial Narrow" w:hAnsi="Arial Narrow" w:cs="Arial"/>
        </w:rPr>
        <w:tab/>
        <w:t>Director General</w:t>
      </w:r>
    </w:p>
    <w:p w14:paraId="55542DF7" w14:textId="77777777" w:rsidR="00905559" w:rsidRPr="00905559" w:rsidRDefault="00905559" w:rsidP="00905559">
      <w:pPr>
        <w:rPr>
          <w:b/>
          <w:bCs/>
          <w:lang w:val="en-US"/>
        </w:rPr>
      </w:pPr>
      <w:r w:rsidRPr="00905559">
        <w:rPr>
          <w:rFonts w:ascii="Arial Narrow" w:hAnsi="Arial Narrow" w:cs="Arial"/>
        </w:rPr>
        <w:t>DMV</w:t>
      </w:r>
      <w:r w:rsidRPr="00905559">
        <w:rPr>
          <w:rFonts w:ascii="Arial Narrow" w:hAnsi="Arial Narrow" w:cs="Arial"/>
        </w:rPr>
        <w:tab/>
      </w:r>
      <w:r w:rsidRPr="00905559">
        <w:rPr>
          <w:rFonts w:ascii="Arial Narrow" w:hAnsi="Arial Narrow" w:cs="Arial"/>
        </w:rPr>
        <w:tab/>
        <w:t>Department of Military Veterans</w:t>
      </w:r>
    </w:p>
    <w:p w14:paraId="197441E3" w14:textId="77777777" w:rsidR="00905559" w:rsidRPr="00905559" w:rsidRDefault="00905559" w:rsidP="00905559">
      <w:pPr>
        <w:rPr>
          <w:rFonts w:ascii="Arial Narrow" w:hAnsi="Arial Narrow" w:cs="Arial"/>
        </w:rPr>
      </w:pPr>
      <w:r w:rsidRPr="00905559">
        <w:rPr>
          <w:rFonts w:ascii="Arial Narrow" w:hAnsi="Arial Narrow" w:cs="Arial"/>
        </w:rPr>
        <w:t>DPSA</w:t>
      </w:r>
      <w:r w:rsidRPr="00905559">
        <w:rPr>
          <w:rFonts w:ascii="Arial Narrow" w:hAnsi="Arial Narrow" w:cs="Arial"/>
        </w:rPr>
        <w:tab/>
      </w:r>
      <w:r w:rsidRPr="00905559">
        <w:rPr>
          <w:rFonts w:ascii="Arial Narrow" w:hAnsi="Arial Narrow" w:cs="Arial"/>
        </w:rPr>
        <w:tab/>
        <w:t>Department of Public Service &amp; Administration</w:t>
      </w:r>
    </w:p>
    <w:p w14:paraId="1C105D2F" w14:textId="77777777" w:rsidR="00905559" w:rsidRPr="00905559" w:rsidRDefault="00905559" w:rsidP="00905559">
      <w:pPr>
        <w:rPr>
          <w:rFonts w:ascii="Arial Narrow" w:hAnsi="Arial Narrow" w:cs="Arial"/>
        </w:rPr>
      </w:pPr>
      <w:r w:rsidRPr="00905559">
        <w:rPr>
          <w:rFonts w:ascii="Arial Narrow" w:hAnsi="Arial Narrow" w:cs="Arial"/>
        </w:rPr>
        <w:t xml:space="preserve">DRAM </w:t>
      </w:r>
      <w:r w:rsidRPr="00905559">
        <w:rPr>
          <w:rFonts w:ascii="Arial Narrow" w:hAnsi="Arial Narrow" w:cs="Arial"/>
        </w:rPr>
        <w:tab/>
      </w:r>
      <w:r w:rsidRPr="00905559">
        <w:rPr>
          <w:rFonts w:ascii="Arial Narrow" w:hAnsi="Arial Narrow" w:cs="Arial"/>
        </w:rPr>
        <w:tab/>
        <w:t>Disability Rights Awareness Month</w:t>
      </w:r>
    </w:p>
    <w:p w14:paraId="3AD3A4FF" w14:textId="32C2BC16" w:rsidR="00905559" w:rsidRPr="00905559" w:rsidRDefault="00905559" w:rsidP="00905559">
      <w:pPr>
        <w:rPr>
          <w:rFonts w:ascii="Arial Narrow" w:hAnsi="Arial Narrow" w:cs="Arial"/>
          <w:bCs/>
        </w:rPr>
      </w:pPr>
      <w:r w:rsidRPr="00905559">
        <w:rPr>
          <w:rFonts w:ascii="Arial Narrow" w:hAnsi="Arial Narrow" w:cs="Arial"/>
          <w:bCs/>
        </w:rPr>
        <w:t>DSU</w:t>
      </w:r>
      <w:r w:rsidR="00B3022E">
        <w:rPr>
          <w:rFonts w:ascii="Arial Narrow" w:hAnsi="Arial Narrow" w:cs="Arial"/>
          <w:bCs/>
        </w:rPr>
        <w:tab/>
      </w:r>
      <w:r w:rsidR="00B3022E">
        <w:rPr>
          <w:rFonts w:ascii="Arial Narrow" w:hAnsi="Arial Narrow" w:cs="Arial"/>
          <w:bCs/>
        </w:rPr>
        <w:tab/>
        <w:t>Delivery Support Unit</w:t>
      </w:r>
    </w:p>
    <w:p w14:paraId="4E2C4F80" w14:textId="14F2AF21" w:rsidR="00905559" w:rsidRPr="00905559" w:rsidRDefault="00905559" w:rsidP="00905559">
      <w:pPr>
        <w:rPr>
          <w:rFonts w:ascii="Arial Narrow" w:hAnsi="Arial Narrow" w:cs="Arial"/>
        </w:rPr>
      </w:pPr>
      <w:r w:rsidRPr="00905559">
        <w:rPr>
          <w:rFonts w:ascii="Arial Narrow" w:hAnsi="Arial Narrow" w:cs="Arial"/>
        </w:rPr>
        <w:t>EXCO</w:t>
      </w:r>
      <w:r w:rsidRPr="00905559">
        <w:rPr>
          <w:rFonts w:ascii="Arial Narrow" w:hAnsi="Arial Narrow" w:cs="Arial"/>
        </w:rPr>
        <w:tab/>
      </w:r>
      <w:r w:rsidRPr="00905559">
        <w:rPr>
          <w:rFonts w:ascii="Arial Narrow" w:hAnsi="Arial Narrow" w:cs="Arial"/>
        </w:rPr>
        <w:tab/>
        <w:t>Executive Council</w:t>
      </w:r>
    </w:p>
    <w:p w14:paraId="5E48A29C" w14:textId="17C8D14E" w:rsidR="00905559" w:rsidRPr="00905559" w:rsidRDefault="00905559" w:rsidP="00905559">
      <w:pPr>
        <w:rPr>
          <w:rFonts w:ascii="Arial Narrow" w:hAnsi="Arial Narrow" w:cs="Arial"/>
        </w:rPr>
      </w:pPr>
      <w:r w:rsidRPr="00905559">
        <w:rPr>
          <w:rFonts w:ascii="Arial Narrow" w:hAnsi="Arial Narrow" w:cs="Arial"/>
        </w:rPr>
        <w:t>EE</w:t>
      </w:r>
      <w:r w:rsidRPr="00905559">
        <w:rPr>
          <w:rFonts w:ascii="Arial Narrow" w:hAnsi="Arial Narrow" w:cs="Arial"/>
        </w:rPr>
        <w:tab/>
      </w:r>
      <w:r w:rsidRPr="00905559">
        <w:rPr>
          <w:rFonts w:ascii="Arial Narrow" w:hAnsi="Arial Narrow" w:cs="Arial"/>
        </w:rPr>
        <w:tab/>
        <w:t>Employment Equity</w:t>
      </w:r>
    </w:p>
    <w:p w14:paraId="2393290B" w14:textId="77777777" w:rsidR="00905559" w:rsidRPr="00905559" w:rsidRDefault="00905559" w:rsidP="00905559">
      <w:pPr>
        <w:rPr>
          <w:rFonts w:ascii="Arial Narrow" w:hAnsi="Arial Narrow" w:cs="Arial"/>
        </w:rPr>
      </w:pPr>
      <w:r w:rsidRPr="00905559">
        <w:rPr>
          <w:rFonts w:ascii="Arial Narrow" w:hAnsi="Arial Narrow" w:cs="Arial"/>
        </w:rPr>
        <w:t>EHWP</w:t>
      </w:r>
      <w:r w:rsidRPr="00905559">
        <w:rPr>
          <w:rFonts w:ascii="Arial Narrow" w:hAnsi="Arial Narrow" w:cs="Arial"/>
        </w:rPr>
        <w:tab/>
      </w:r>
      <w:r w:rsidRPr="00905559">
        <w:rPr>
          <w:rFonts w:ascii="Arial Narrow" w:hAnsi="Arial Narrow" w:cs="Arial"/>
        </w:rPr>
        <w:tab/>
        <w:t>Expanded Public Works Programme</w:t>
      </w:r>
    </w:p>
    <w:p w14:paraId="5F9A53D3" w14:textId="77777777" w:rsidR="00905559" w:rsidRPr="00905559" w:rsidRDefault="00905559" w:rsidP="00905559">
      <w:pPr>
        <w:rPr>
          <w:rFonts w:ascii="Arial Narrow" w:eastAsia="Calibri" w:hAnsi="Arial Narrow" w:cs="Arial"/>
        </w:rPr>
      </w:pPr>
      <w:r w:rsidRPr="00905559">
        <w:rPr>
          <w:rFonts w:ascii="Arial Narrow" w:hAnsi="Arial Narrow"/>
        </w:rPr>
        <w:t xml:space="preserve">FFC </w:t>
      </w:r>
      <w:r w:rsidRPr="00905559">
        <w:rPr>
          <w:rFonts w:ascii="Arial Narrow" w:hAnsi="Arial Narrow"/>
        </w:rPr>
        <w:tab/>
      </w:r>
      <w:r w:rsidRPr="00905559">
        <w:rPr>
          <w:rFonts w:ascii="Arial Narrow" w:hAnsi="Arial Narrow"/>
        </w:rPr>
        <w:tab/>
        <w:t>Financial Fiscal Commission</w:t>
      </w:r>
      <w:r w:rsidRPr="00905559">
        <w:rPr>
          <w:rFonts w:ascii="Arial Narrow" w:hAnsi="Arial Narrow"/>
        </w:rPr>
        <w:tab/>
      </w:r>
    </w:p>
    <w:p w14:paraId="3E8EB4C5" w14:textId="77777777" w:rsidR="00905559" w:rsidRPr="00905559" w:rsidRDefault="00905559" w:rsidP="00905559">
      <w:pPr>
        <w:rPr>
          <w:rFonts w:ascii="Arial Narrow" w:hAnsi="Arial Narrow" w:cs="Arial"/>
          <w:bCs/>
        </w:rPr>
      </w:pPr>
      <w:r w:rsidRPr="00905559">
        <w:rPr>
          <w:rFonts w:ascii="Arial Narrow" w:hAnsi="Arial Narrow" w:cs="Arial"/>
          <w:bCs/>
        </w:rPr>
        <w:t>FY</w:t>
      </w:r>
      <w:r w:rsidRPr="00905559">
        <w:rPr>
          <w:rFonts w:ascii="Arial Narrow" w:hAnsi="Arial Narrow" w:cs="Arial"/>
          <w:bCs/>
        </w:rPr>
        <w:tab/>
      </w:r>
      <w:r w:rsidRPr="00905559">
        <w:rPr>
          <w:rFonts w:ascii="Arial Narrow" w:hAnsi="Arial Narrow" w:cs="Arial"/>
          <w:bCs/>
        </w:rPr>
        <w:tab/>
        <w:t>Financial Year</w:t>
      </w:r>
    </w:p>
    <w:p w14:paraId="03B9D1B9" w14:textId="77777777" w:rsidR="00905559" w:rsidRPr="00905559" w:rsidRDefault="00905559" w:rsidP="00905559">
      <w:pPr>
        <w:rPr>
          <w:rFonts w:ascii="Arial Narrow" w:hAnsi="Arial Narrow" w:cs="Arial"/>
          <w:bCs/>
        </w:rPr>
      </w:pPr>
      <w:r w:rsidRPr="00905559">
        <w:rPr>
          <w:rFonts w:ascii="Arial Narrow" w:hAnsi="Arial Narrow" w:cs="Arial"/>
          <w:bCs/>
        </w:rPr>
        <w:t>FSDM</w:t>
      </w:r>
      <w:r w:rsidRPr="00905559">
        <w:rPr>
          <w:rFonts w:ascii="Arial Narrow" w:hAnsi="Arial Narrow" w:cs="Arial"/>
          <w:bCs/>
        </w:rPr>
        <w:tab/>
      </w:r>
      <w:r w:rsidRPr="00905559">
        <w:rPr>
          <w:rFonts w:ascii="Arial Narrow" w:hAnsi="Arial Narrow" w:cs="Arial"/>
          <w:bCs/>
        </w:rPr>
        <w:tab/>
        <w:t>Frontline Service Delivery Monitoring</w:t>
      </w:r>
    </w:p>
    <w:p w14:paraId="0AAF45C1" w14:textId="77777777" w:rsidR="00905559" w:rsidRPr="00905559" w:rsidRDefault="00905559" w:rsidP="00905559">
      <w:pPr>
        <w:rPr>
          <w:rFonts w:ascii="Arial Narrow" w:hAnsi="Arial Narrow" w:cs="Arial"/>
        </w:rPr>
      </w:pPr>
      <w:r w:rsidRPr="00905559">
        <w:rPr>
          <w:rFonts w:ascii="Arial Narrow" w:hAnsi="Arial Narrow" w:cs="Century Gothic"/>
        </w:rPr>
        <w:t>GBVF</w:t>
      </w:r>
      <w:r w:rsidRPr="00905559">
        <w:rPr>
          <w:rFonts w:ascii="Arial Narrow" w:hAnsi="Arial Narrow" w:cs="Century Gothic"/>
        </w:rPr>
        <w:tab/>
      </w:r>
      <w:r w:rsidRPr="00905559">
        <w:rPr>
          <w:rFonts w:ascii="Arial Narrow" w:hAnsi="Arial Narrow" w:cs="Century Gothic"/>
        </w:rPr>
        <w:tab/>
        <w:t>Gender-Based Violence Framework</w:t>
      </w:r>
    </w:p>
    <w:p w14:paraId="0113C2A7" w14:textId="77777777" w:rsidR="00905559" w:rsidRDefault="00905559" w:rsidP="00905559">
      <w:pPr>
        <w:rPr>
          <w:rFonts w:ascii="Arial Narrow" w:hAnsi="Arial Narrow" w:cs="Arial"/>
          <w:bCs/>
        </w:rPr>
      </w:pPr>
      <w:r w:rsidRPr="00905559">
        <w:rPr>
          <w:rFonts w:ascii="Arial Narrow" w:hAnsi="Arial Narrow" w:cs="Arial"/>
          <w:bCs/>
        </w:rPr>
        <w:t>GBV</w:t>
      </w:r>
      <w:r w:rsidRPr="00905559">
        <w:rPr>
          <w:rFonts w:ascii="Arial Narrow" w:hAnsi="Arial Narrow" w:cs="Arial"/>
          <w:bCs/>
        </w:rPr>
        <w:tab/>
      </w:r>
      <w:r w:rsidRPr="00905559">
        <w:rPr>
          <w:rFonts w:ascii="Arial Narrow" w:hAnsi="Arial Narrow" w:cs="Arial"/>
          <w:bCs/>
        </w:rPr>
        <w:tab/>
        <w:t>Gender-Based Violence</w:t>
      </w:r>
    </w:p>
    <w:p w14:paraId="65E579DF" w14:textId="28321AAA" w:rsidR="00F335BC" w:rsidRPr="00905559" w:rsidRDefault="00F335BC" w:rsidP="00905559">
      <w:pPr>
        <w:rPr>
          <w:rFonts w:ascii="Arial Narrow" w:hAnsi="Arial Narrow" w:cs="Arial"/>
          <w:bCs/>
        </w:rPr>
      </w:pPr>
      <w:r>
        <w:rPr>
          <w:rFonts w:ascii="Arial Narrow" w:hAnsi="Arial Narrow"/>
          <w14:ligatures w14:val="standardContextual"/>
        </w:rPr>
        <w:t xml:space="preserve">GCIS </w:t>
      </w:r>
      <w:r>
        <w:rPr>
          <w:rFonts w:ascii="Arial Narrow" w:hAnsi="Arial Narrow"/>
          <w14:ligatures w14:val="standardContextual"/>
        </w:rPr>
        <w:tab/>
      </w:r>
      <w:r>
        <w:rPr>
          <w:rFonts w:ascii="Arial Narrow" w:hAnsi="Arial Narrow"/>
          <w14:ligatures w14:val="standardContextual"/>
        </w:rPr>
        <w:tab/>
      </w:r>
      <w:r w:rsidRPr="000222E5">
        <w:rPr>
          <w:rFonts w:ascii="Arial Narrow" w:hAnsi="Arial Narrow"/>
          <w14:ligatures w14:val="standardContextual"/>
        </w:rPr>
        <w:t>Government Communication Information Services</w:t>
      </w:r>
    </w:p>
    <w:p w14:paraId="6E1F235B" w14:textId="77777777" w:rsidR="00905559" w:rsidRPr="00905559" w:rsidRDefault="00905559" w:rsidP="00905559">
      <w:pPr>
        <w:rPr>
          <w:rFonts w:ascii="Arial Narrow" w:hAnsi="Arial Narrow" w:cs="Arial"/>
        </w:rPr>
      </w:pPr>
      <w:r w:rsidRPr="00905559">
        <w:rPr>
          <w:rFonts w:ascii="Arial Narrow" w:hAnsi="Arial Narrow" w:cs="Arial"/>
        </w:rPr>
        <w:t>GCRA</w:t>
      </w:r>
      <w:r w:rsidRPr="00905559">
        <w:rPr>
          <w:rFonts w:ascii="Arial Narrow" w:hAnsi="Arial Narrow" w:cs="Arial"/>
        </w:rPr>
        <w:tab/>
      </w:r>
      <w:r w:rsidRPr="00905559">
        <w:rPr>
          <w:rFonts w:ascii="Arial Narrow" w:hAnsi="Arial Narrow" w:cs="Arial"/>
        </w:rPr>
        <w:tab/>
        <w:t>Gauteng City Region Academy</w:t>
      </w:r>
    </w:p>
    <w:p w14:paraId="3B9C5E16" w14:textId="77777777" w:rsidR="00905559" w:rsidRPr="00905559" w:rsidRDefault="00905559" w:rsidP="00905559">
      <w:pPr>
        <w:rPr>
          <w:rFonts w:ascii="Arial Narrow" w:hAnsi="Arial Narrow" w:cs="Arial"/>
        </w:rPr>
      </w:pPr>
      <w:r w:rsidRPr="00905559">
        <w:rPr>
          <w:rFonts w:ascii="Arial Narrow" w:hAnsi="Arial Narrow" w:cs="Garamond"/>
        </w:rPr>
        <w:t>GCRO</w:t>
      </w:r>
      <w:r w:rsidRPr="00905559">
        <w:rPr>
          <w:rFonts w:ascii="Arial Narrow" w:hAnsi="Arial Narrow" w:cs="Garamond"/>
        </w:rPr>
        <w:tab/>
      </w:r>
      <w:r w:rsidRPr="00905559">
        <w:rPr>
          <w:rFonts w:ascii="Arial Narrow" w:hAnsi="Arial Narrow" w:cs="Garamond"/>
        </w:rPr>
        <w:tab/>
      </w:r>
      <w:r w:rsidRPr="00905559">
        <w:rPr>
          <w:rFonts w:ascii="Arial Narrow" w:hAnsi="Arial Narrow" w:cs="Arial"/>
        </w:rPr>
        <w:t>Gauteng City Region Observatory</w:t>
      </w:r>
    </w:p>
    <w:p w14:paraId="78D232F4" w14:textId="77777777" w:rsidR="00905559" w:rsidRPr="00905559" w:rsidRDefault="00905559" w:rsidP="00905559">
      <w:pPr>
        <w:rPr>
          <w:rFonts w:ascii="Arial Narrow" w:hAnsi="Arial Narrow" w:cs="Arial"/>
        </w:rPr>
      </w:pPr>
      <w:r w:rsidRPr="00905559">
        <w:rPr>
          <w:rFonts w:ascii="Arial Narrow" w:hAnsi="Arial Narrow" w:cs="Arial"/>
        </w:rPr>
        <w:t>GCR</w:t>
      </w:r>
      <w:r w:rsidRPr="00905559">
        <w:rPr>
          <w:rFonts w:ascii="Arial Narrow" w:hAnsi="Arial Narrow" w:cs="Arial"/>
        </w:rPr>
        <w:tab/>
      </w:r>
      <w:r w:rsidRPr="00905559">
        <w:rPr>
          <w:rFonts w:ascii="Arial Narrow" w:hAnsi="Arial Narrow" w:cs="Arial"/>
        </w:rPr>
        <w:tab/>
        <w:t>Gauteng City Region</w:t>
      </w:r>
    </w:p>
    <w:p w14:paraId="32F9A6FD" w14:textId="77777777" w:rsidR="00905559" w:rsidRPr="00905559" w:rsidRDefault="00905559" w:rsidP="00905559">
      <w:pPr>
        <w:rPr>
          <w:rFonts w:ascii="Arial Narrow" w:eastAsia="Times New Roman" w:hAnsi="Arial Narrow" w:cs="Arial"/>
          <w:lang w:eastAsia="en-ZA"/>
        </w:rPr>
      </w:pPr>
      <w:r w:rsidRPr="00905559">
        <w:rPr>
          <w:rFonts w:ascii="Arial Narrow" w:eastAsia="Times New Roman" w:hAnsi="Arial Narrow" w:cs="Arial"/>
          <w:lang w:eastAsia="en-ZA"/>
        </w:rPr>
        <w:t xml:space="preserve">GDARD </w:t>
      </w:r>
      <w:r w:rsidRPr="00905559">
        <w:rPr>
          <w:rFonts w:ascii="Arial Narrow" w:eastAsia="Times New Roman" w:hAnsi="Arial Narrow" w:cs="Arial"/>
          <w:lang w:eastAsia="en-ZA"/>
        </w:rPr>
        <w:tab/>
      </w:r>
      <w:r w:rsidRPr="00905559">
        <w:rPr>
          <w:rFonts w:ascii="Arial Narrow" w:eastAsia="Times New Roman" w:hAnsi="Arial Narrow" w:cs="Arial"/>
          <w:lang w:eastAsia="en-ZA"/>
        </w:rPr>
        <w:tab/>
        <w:t>Gauteng Department of Agriculture and Rural Development</w:t>
      </w:r>
    </w:p>
    <w:p w14:paraId="2E880490" w14:textId="77777777" w:rsidR="00905559" w:rsidRPr="00905559" w:rsidRDefault="00905559" w:rsidP="00905559">
      <w:pPr>
        <w:rPr>
          <w:rFonts w:ascii="Arial Narrow" w:hAnsi="Arial Narrow"/>
        </w:rPr>
      </w:pPr>
      <w:r w:rsidRPr="00905559">
        <w:rPr>
          <w:rFonts w:ascii="Arial Narrow" w:hAnsi="Arial Narrow"/>
        </w:rPr>
        <w:t>GEP</w:t>
      </w:r>
      <w:r w:rsidRPr="00905559">
        <w:rPr>
          <w:rFonts w:ascii="Arial Narrow" w:hAnsi="Arial Narrow"/>
        </w:rPr>
        <w:tab/>
      </w:r>
      <w:r w:rsidRPr="00905559">
        <w:rPr>
          <w:rFonts w:ascii="Arial Narrow" w:hAnsi="Arial Narrow"/>
        </w:rPr>
        <w:tab/>
        <w:t>Gauteng Enterprise Propeller</w:t>
      </w:r>
    </w:p>
    <w:p w14:paraId="3323DB2F" w14:textId="77777777" w:rsidR="00905559" w:rsidRPr="00905559" w:rsidRDefault="00905559" w:rsidP="00905559">
      <w:pPr>
        <w:rPr>
          <w:rFonts w:ascii="Arial Narrow" w:hAnsi="Arial Narrow" w:cs="Arial"/>
        </w:rPr>
      </w:pPr>
      <w:r w:rsidRPr="00905559">
        <w:rPr>
          <w:rFonts w:ascii="Arial Narrow" w:eastAsia="Times New Roman" w:hAnsi="Arial Narrow"/>
        </w:rPr>
        <w:t>G-PPSA</w:t>
      </w:r>
      <w:r w:rsidRPr="00905559">
        <w:rPr>
          <w:rFonts w:ascii="Arial Narrow" w:eastAsia="Times New Roman" w:hAnsi="Arial Narrow"/>
        </w:rPr>
        <w:tab/>
      </w:r>
      <w:r w:rsidRPr="00905559">
        <w:rPr>
          <w:rFonts w:ascii="Arial Narrow" w:eastAsia="Times New Roman" w:hAnsi="Arial Narrow"/>
        </w:rPr>
        <w:tab/>
        <w:t>Gauteng Public Protector South Africa</w:t>
      </w:r>
    </w:p>
    <w:p w14:paraId="019C6FDF" w14:textId="77777777" w:rsidR="00905559" w:rsidRPr="00905559" w:rsidRDefault="00905559" w:rsidP="00905559">
      <w:pPr>
        <w:rPr>
          <w:rFonts w:ascii="Arial Narrow" w:hAnsi="Arial Narrow" w:cs="Garamond"/>
        </w:rPr>
      </w:pPr>
      <w:r w:rsidRPr="00905559">
        <w:rPr>
          <w:rFonts w:ascii="Arial Narrow" w:hAnsi="Arial Narrow"/>
        </w:rPr>
        <w:t>GEYODI</w:t>
      </w:r>
      <w:r w:rsidRPr="00905559">
        <w:rPr>
          <w:rFonts w:ascii="Arial Narrow" w:hAnsi="Arial Narrow"/>
        </w:rPr>
        <w:tab/>
      </w:r>
      <w:r w:rsidRPr="00905559">
        <w:rPr>
          <w:rFonts w:ascii="Arial Narrow" w:hAnsi="Arial Narrow"/>
        </w:rPr>
        <w:tab/>
        <w:t>Gender, Youth and Disability</w:t>
      </w:r>
    </w:p>
    <w:p w14:paraId="697C70A9" w14:textId="77777777" w:rsidR="00905559" w:rsidRPr="00905559" w:rsidRDefault="00905559" w:rsidP="00905559">
      <w:pPr>
        <w:rPr>
          <w:rFonts w:ascii="Arial Narrow" w:hAnsi="Arial Narrow" w:cs="Arial"/>
          <w:kern w:val="2"/>
          <w14:ligatures w14:val="standardContextual"/>
        </w:rPr>
      </w:pPr>
      <w:r w:rsidRPr="00905559">
        <w:rPr>
          <w:rFonts w:ascii="Arial Narrow" w:hAnsi="Arial Narrow" w:cs="Arial"/>
          <w:bCs/>
          <w:iCs/>
        </w:rPr>
        <w:t>GGT</w:t>
      </w:r>
      <w:r w:rsidRPr="00905559">
        <w:rPr>
          <w:rFonts w:ascii="Arial Narrow" w:hAnsi="Arial Narrow" w:cs="Arial"/>
          <w:bCs/>
          <w:iCs/>
        </w:rPr>
        <w:tab/>
      </w:r>
      <w:r w:rsidRPr="00905559">
        <w:rPr>
          <w:rFonts w:ascii="Arial Narrow" w:hAnsi="Arial Narrow" w:cs="Arial"/>
          <w:bCs/>
          <w:iCs/>
        </w:rPr>
        <w:tab/>
        <w:t xml:space="preserve">Growing Gauteng Together </w:t>
      </w:r>
    </w:p>
    <w:p w14:paraId="65FAFB81" w14:textId="77777777" w:rsidR="00905559" w:rsidRPr="00905559" w:rsidRDefault="00905559" w:rsidP="00905559">
      <w:pPr>
        <w:rPr>
          <w:rFonts w:ascii="Arial Narrow" w:hAnsi="Arial Narrow" w:cs="Arial"/>
          <w:bCs/>
          <w:iCs/>
        </w:rPr>
      </w:pPr>
      <w:r w:rsidRPr="00905559">
        <w:rPr>
          <w:rFonts w:ascii="Arial Narrow" w:hAnsi="Arial Narrow" w:cs="Arial"/>
          <w:bCs/>
        </w:rPr>
        <w:t>GSDF</w:t>
      </w:r>
      <w:r w:rsidRPr="00905559">
        <w:rPr>
          <w:rFonts w:ascii="Arial Narrow" w:hAnsi="Arial Narrow" w:cs="Arial"/>
          <w:bCs/>
        </w:rPr>
        <w:tab/>
      </w:r>
      <w:r w:rsidRPr="00905559">
        <w:rPr>
          <w:rFonts w:ascii="Arial Narrow" w:hAnsi="Arial Narrow" w:cs="Arial"/>
          <w:bCs/>
        </w:rPr>
        <w:tab/>
      </w:r>
      <w:r w:rsidRPr="00905559">
        <w:rPr>
          <w:rFonts w:ascii="Arial Narrow" w:hAnsi="Arial Narrow" w:cs="Arial"/>
          <w:bCs/>
          <w:iCs/>
        </w:rPr>
        <w:t>Gauteng Spatial Development Framework</w:t>
      </w:r>
    </w:p>
    <w:p w14:paraId="688F6FAF" w14:textId="77777777" w:rsidR="00905559" w:rsidRPr="00905559" w:rsidRDefault="00905559" w:rsidP="00905559">
      <w:pPr>
        <w:rPr>
          <w:rFonts w:ascii="Arial Narrow" w:hAnsi="Arial Narrow" w:cs="Arial"/>
          <w:bCs/>
          <w:iCs/>
          <w:kern w:val="2"/>
          <w14:ligatures w14:val="standardContextual"/>
        </w:rPr>
      </w:pPr>
      <w:r w:rsidRPr="00905559">
        <w:rPr>
          <w:rFonts w:ascii="Arial Narrow" w:hAnsi="Arial Narrow" w:cstheme="majorHAnsi"/>
        </w:rPr>
        <w:t>GIYDS</w:t>
      </w:r>
      <w:r w:rsidRPr="00905559">
        <w:rPr>
          <w:rFonts w:ascii="Arial Narrow" w:hAnsi="Arial Narrow" w:cstheme="majorHAnsi"/>
        </w:rPr>
        <w:tab/>
      </w:r>
      <w:r w:rsidRPr="00905559">
        <w:rPr>
          <w:rFonts w:ascii="Arial Narrow" w:hAnsi="Arial Narrow" w:cstheme="majorHAnsi"/>
        </w:rPr>
        <w:tab/>
        <w:t xml:space="preserve">Gauteng Integrated Youth Development Strategy </w:t>
      </w:r>
    </w:p>
    <w:p w14:paraId="61BC7506" w14:textId="77777777" w:rsidR="00905559" w:rsidRPr="00905559" w:rsidRDefault="00905559" w:rsidP="00905559">
      <w:pPr>
        <w:rPr>
          <w:rFonts w:ascii="Arial Narrow" w:hAnsi="Arial Narrow"/>
        </w:rPr>
      </w:pPr>
      <w:r w:rsidRPr="00905559">
        <w:rPr>
          <w:rFonts w:ascii="Arial Narrow" w:hAnsi="Arial Narrow"/>
        </w:rPr>
        <w:t>GPG</w:t>
      </w:r>
      <w:r w:rsidRPr="00905559">
        <w:rPr>
          <w:rFonts w:ascii="Arial Narrow" w:hAnsi="Arial Narrow"/>
        </w:rPr>
        <w:tab/>
      </w:r>
      <w:r w:rsidRPr="00905559">
        <w:rPr>
          <w:rFonts w:ascii="Arial Narrow" w:hAnsi="Arial Narrow"/>
        </w:rPr>
        <w:tab/>
        <w:t>Gauteng Provincial Government</w:t>
      </w:r>
    </w:p>
    <w:p w14:paraId="15E248F7" w14:textId="77777777" w:rsidR="00905559" w:rsidRPr="00905559" w:rsidRDefault="00905559" w:rsidP="00905559">
      <w:pPr>
        <w:rPr>
          <w:rFonts w:ascii="Arial Narrow" w:hAnsi="Arial Narrow"/>
          <w:bCs/>
        </w:rPr>
      </w:pPr>
      <w:r w:rsidRPr="00905559">
        <w:rPr>
          <w:rFonts w:ascii="Arial Narrow" w:hAnsi="Arial Narrow"/>
          <w:bCs/>
        </w:rPr>
        <w:t>HDI</w:t>
      </w:r>
      <w:r w:rsidRPr="00905559">
        <w:rPr>
          <w:rFonts w:ascii="Arial Narrow" w:hAnsi="Arial Narrow"/>
          <w:bCs/>
        </w:rPr>
        <w:tab/>
      </w:r>
      <w:r w:rsidRPr="00905559">
        <w:rPr>
          <w:rFonts w:ascii="Arial Narrow" w:hAnsi="Arial Narrow"/>
          <w:bCs/>
        </w:rPr>
        <w:tab/>
        <w:t>Historically Disadvantaged Individuals</w:t>
      </w:r>
    </w:p>
    <w:p w14:paraId="15169B58" w14:textId="77777777" w:rsidR="00905559" w:rsidRDefault="00905559" w:rsidP="00905559">
      <w:pPr>
        <w:rPr>
          <w:rFonts w:ascii="Arial Narrow" w:hAnsi="Arial Narrow" w:cs="Arial"/>
        </w:rPr>
      </w:pPr>
      <w:proofErr w:type="spellStart"/>
      <w:r w:rsidRPr="00905559">
        <w:rPr>
          <w:rFonts w:ascii="Arial Narrow" w:hAnsi="Arial Narrow" w:cs="Arial"/>
        </w:rPr>
        <w:t>HoDs</w:t>
      </w:r>
      <w:proofErr w:type="spellEnd"/>
      <w:r w:rsidRPr="00905559">
        <w:rPr>
          <w:rFonts w:ascii="Arial Narrow" w:hAnsi="Arial Narrow" w:cs="Arial"/>
        </w:rPr>
        <w:tab/>
      </w:r>
      <w:r w:rsidRPr="00905559">
        <w:rPr>
          <w:rFonts w:ascii="Arial Narrow" w:hAnsi="Arial Narrow" w:cs="Arial"/>
        </w:rPr>
        <w:tab/>
        <w:t xml:space="preserve">Head of Departments </w:t>
      </w:r>
    </w:p>
    <w:p w14:paraId="535D2336" w14:textId="44A1FA92" w:rsidR="00905559" w:rsidRPr="00905559" w:rsidRDefault="00905559" w:rsidP="00905559">
      <w:pPr>
        <w:rPr>
          <w:rFonts w:ascii="Arial Narrow" w:hAnsi="Arial Narrow" w:cs="Arial"/>
        </w:rPr>
      </w:pPr>
      <w:r w:rsidRPr="00905559">
        <w:rPr>
          <w:rFonts w:ascii="Arial Narrow" w:hAnsi="Arial Narrow" w:cs="Arial"/>
        </w:rPr>
        <w:t>HRD</w:t>
      </w:r>
      <w:r w:rsidRPr="00905559">
        <w:rPr>
          <w:rFonts w:ascii="Arial Narrow" w:hAnsi="Arial Narrow" w:cs="Arial"/>
        </w:rPr>
        <w:tab/>
      </w:r>
      <w:r w:rsidRPr="00905559">
        <w:rPr>
          <w:rFonts w:ascii="Arial Narrow" w:hAnsi="Arial Narrow" w:cs="Arial"/>
        </w:rPr>
        <w:tab/>
        <w:t>Human Resource Development</w:t>
      </w:r>
    </w:p>
    <w:p w14:paraId="371C9E31" w14:textId="77777777" w:rsidR="00905559" w:rsidRPr="00905559" w:rsidRDefault="00905559" w:rsidP="00905559">
      <w:pPr>
        <w:rPr>
          <w:rFonts w:ascii="Arial Narrow" w:hAnsi="Arial Narrow" w:cs="Arial"/>
        </w:rPr>
      </w:pPr>
      <w:r w:rsidRPr="00905559">
        <w:rPr>
          <w:rFonts w:ascii="Arial Narrow" w:hAnsi="Arial Narrow" w:cs="Arial"/>
        </w:rPr>
        <w:t>ICT</w:t>
      </w:r>
      <w:r w:rsidRPr="00905559">
        <w:rPr>
          <w:rFonts w:ascii="Arial Narrow" w:hAnsi="Arial Narrow" w:cs="Arial"/>
        </w:rPr>
        <w:tab/>
      </w:r>
      <w:r w:rsidRPr="00905559">
        <w:rPr>
          <w:rFonts w:ascii="Arial Narrow" w:hAnsi="Arial Narrow" w:cs="Arial"/>
        </w:rPr>
        <w:tab/>
        <w:t>Information Communication Technology</w:t>
      </w:r>
    </w:p>
    <w:p w14:paraId="5FED93E4" w14:textId="77777777" w:rsidR="00905559" w:rsidRPr="00905559" w:rsidRDefault="00905559" w:rsidP="00905559">
      <w:pPr>
        <w:rPr>
          <w:rFonts w:ascii="Arial Narrow" w:hAnsi="Arial Narrow" w:cs="Arial"/>
        </w:rPr>
      </w:pPr>
      <w:r w:rsidRPr="00905559">
        <w:rPr>
          <w:rFonts w:ascii="Arial Narrow" w:hAnsi="Arial Narrow" w:cs="Arial"/>
          <w:bCs/>
          <w:snapToGrid w:val="0"/>
          <w:lang w:val="en-GB"/>
        </w:rPr>
        <w:t>IGR</w:t>
      </w:r>
      <w:r w:rsidRPr="00905559">
        <w:rPr>
          <w:rFonts w:ascii="Arial Narrow" w:hAnsi="Arial Narrow" w:cs="Arial"/>
          <w:bCs/>
          <w:snapToGrid w:val="0"/>
          <w:lang w:val="en-GB"/>
        </w:rPr>
        <w:tab/>
      </w:r>
      <w:r w:rsidRPr="00905559">
        <w:rPr>
          <w:rFonts w:ascii="Arial Narrow" w:hAnsi="Arial Narrow" w:cs="Arial"/>
          <w:bCs/>
          <w:snapToGrid w:val="0"/>
          <w:lang w:val="en-GB"/>
        </w:rPr>
        <w:tab/>
        <w:t>Intergovernmental Relations</w:t>
      </w:r>
    </w:p>
    <w:p w14:paraId="384F86B8" w14:textId="77777777" w:rsidR="00905559" w:rsidRPr="00905559" w:rsidRDefault="00905559" w:rsidP="00905559">
      <w:pPr>
        <w:rPr>
          <w:rFonts w:ascii="Arial Narrow" w:hAnsi="Arial Narrow" w:cstheme="majorHAnsi"/>
        </w:rPr>
      </w:pPr>
      <w:r w:rsidRPr="00905559">
        <w:rPr>
          <w:rFonts w:ascii="Arial Narrow" w:hAnsi="Arial Narrow" w:cstheme="majorHAnsi"/>
        </w:rPr>
        <w:t>LGBTIQA+</w:t>
      </w:r>
      <w:r w:rsidRPr="00905559">
        <w:rPr>
          <w:rFonts w:ascii="Arial Narrow" w:hAnsi="Arial Narrow" w:cstheme="majorHAnsi"/>
        </w:rPr>
        <w:tab/>
        <w:t>Lesbian, Gay, Bisexual. Transgender, Intersex, Queer/Questioning, Asexual</w:t>
      </w:r>
    </w:p>
    <w:p w14:paraId="5DF0021B" w14:textId="77777777" w:rsidR="00905559" w:rsidRPr="00905559" w:rsidRDefault="00905559" w:rsidP="00905559">
      <w:pPr>
        <w:rPr>
          <w:rFonts w:ascii="Arial Narrow" w:eastAsia="Arial" w:hAnsi="Arial Narrow" w:cs="Arial"/>
          <w:w w:val="85"/>
          <w:sz w:val="24"/>
          <w:szCs w:val="24"/>
        </w:rPr>
      </w:pPr>
      <w:r w:rsidRPr="00905559">
        <w:rPr>
          <w:rFonts w:ascii="Arial Narrow" w:hAnsi="Arial Narrow" w:cs="Arial"/>
          <w:bCs/>
          <w:iCs/>
        </w:rPr>
        <w:t>MECs</w:t>
      </w:r>
      <w:r w:rsidRPr="00905559">
        <w:rPr>
          <w:rFonts w:ascii="Arial Narrow" w:hAnsi="Arial Narrow" w:cs="Arial"/>
          <w:bCs/>
          <w:iCs/>
        </w:rPr>
        <w:tab/>
      </w:r>
      <w:r w:rsidRPr="00905559">
        <w:rPr>
          <w:rFonts w:ascii="Arial Narrow" w:hAnsi="Arial Narrow" w:cs="Arial"/>
          <w:bCs/>
          <w:iCs/>
        </w:rPr>
        <w:tab/>
        <w:t>Member of the Executive Council</w:t>
      </w:r>
    </w:p>
    <w:p w14:paraId="5B8DA7AA" w14:textId="77777777" w:rsidR="00905559" w:rsidRPr="00905559" w:rsidRDefault="00905559" w:rsidP="00905559">
      <w:pPr>
        <w:rPr>
          <w:rFonts w:ascii="Arial Narrow" w:hAnsi="Arial Narrow" w:cs="Arial"/>
        </w:rPr>
      </w:pPr>
      <w:r w:rsidRPr="00905559">
        <w:rPr>
          <w:rFonts w:ascii="Arial Narrow" w:hAnsi="Arial Narrow" w:cs="Arial"/>
        </w:rPr>
        <w:t>MERMS</w:t>
      </w:r>
      <w:r w:rsidRPr="00905559">
        <w:rPr>
          <w:rFonts w:ascii="Arial Narrow" w:hAnsi="Arial Narrow" w:cs="Arial"/>
        </w:rPr>
        <w:tab/>
      </w:r>
      <w:r w:rsidRPr="00905559">
        <w:rPr>
          <w:rFonts w:ascii="Arial Narrow" w:hAnsi="Arial Narrow" w:cs="Arial"/>
        </w:rPr>
        <w:tab/>
        <w:t>Monitoring and Evaluation Reporting Made Simple</w:t>
      </w:r>
    </w:p>
    <w:p w14:paraId="64660723" w14:textId="77777777" w:rsidR="00905559" w:rsidRPr="00905559" w:rsidRDefault="00905559" w:rsidP="00905559">
      <w:pPr>
        <w:rPr>
          <w:rFonts w:ascii="Arial Narrow" w:eastAsia="Arial" w:hAnsi="Arial Narrow" w:cs="Arial"/>
          <w:w w:val="85"/>
          <w:sz w:val="24"/>
          <w:szCs w:val="24"/>
        </w:rPr>
      </w:pPr>
      <w:r w:rsidRPr="00905559">
        <w:rPr>
          <w:rFonts w:ascii="Arial Narrow" w:eastAsia="Arial" w:hAnsi="Arial Narrow" w:cs="Arial"/>
          <w:w w:val="85"/>
          <w:sz w:val="24"/>
          <w:szCs w:val="24"/>
        </w:rPr>
        <w:t>MFA</w:t>
      </w:r>
      <w:r w:rsidRPr="00905559">
        <w:rPr>
          <w:rFonts w:ascii="Arial Narrow" w:eastAsia="Arial" w:hAnsi="Arial Narrow" w:cs="Arial"/>
          <w:w w:val="85"/>
          <w:sz w:val="24"/>
          <w:szCs w:val="24"/>
        </w:rPr>
        <w:tab/>
      </w:r>
      <w:r w:rsidRPr="00905559">
        <w:rPr>
          <w:rFonts w:ascii="Arial Narrow" w:eastAsia="Arial" w:hAnsi="Arial Narrow" w:cs="Arial"/>
          <w:w w:val="85"/>
          <w:sz w:val="24"/>
          <w:szCs w:val="24"/>
        </w:rPr>
        <w:tab/>
        <w:t>Ministry for Foreign Affairs of Finland</w:t>
      </w:r>
    </w:p>
    <w:p w14:paraId="392CB683" w14:textId="77777777" w:rsidR="00905559" w:rsidRPr="00905559" w:rsidRDefault="00905559" w:rsidP="00905559">
      <w:pPr>
        <w:rPr>
          <w:rFonts w:ascii="Arial Narrow" w:eastAsia="Arial" w:hAnsi="Arial Narrow" w:cs="Arial"/>
          <w:w w:val="85"/>
          <w:sz w:val="24"/>
          <w:szCs w:val="24"/>
        </w:rPr>
      </w:pPr>
      <w:proofErr w:type="spellStart"/>
      <w:r w:rsidRPr="00905559">
        <w:rPr>
          <w:rFonts w:ascii="Arial Narrow" w:hAnsi="Arial Narrow" w:cs="Arial"/>
          <w:sz w:val="24"/>
          <w:szCs w:val="24"/>
        </w:rPr>
        <w:t>MoA</w:t>
      </w:r>
      <w:proofErr w:type="spellEnd"/>
      <w:r w:rsidRPr="00905559">
        <w:rPr>
          <w:rFonts w:ascii="Arial Narrow" w:hAnsi="Arial Narrow" w:cs="Arial"/>
          <w:sz w:val="24"/>
          <w:szCs w:val="24"/>
        </w:rPr>
        <w:tab/>
      </w:r>
      <w:r w:rsidRPr="00905559">
        <w:rPr>
          <w:rFonts w:ascii="Arial Narrow" w:hAnsi="Arial Narrow" w:cs="Arial"/>
          <w:sz w:val="24"/>
          <w:szCs w:val="24"/>
        </w:rPr>
        <w:tab/>
        <w:t>Memorandum of Agreement</w:t>
      </w:r>
    </w:p>
    <w:p w14:paraId="03628F8B" w14:textId="77777777" w:rsidR="00905559" w:rsidRPr="00905559" w:rsidRDefault="00905559" w:rsidP="00905559">
      <w:pPr>
        <w:rPr>
          <w:rFonts w:ascii="Arial Narrow" w:hAnsi="Arial Narrow" w:cs="Arial"/>
          <w:sz w:val="24"/>
          <w:szCs w:val="24"/>
        </w:rPr>
      </w:pPr>
      <w:r w:rsidRPr="00905559">
        <w:rPr>
          <w:rFonts w:ascii="Arial Narrow" w:eastAsia="Arial" w:hAnsi="Arial Narrow" w:cs="Arial"/>
          <w:w w:val="85"/>
          <w:sz w:val="24"/>
          <w:szCs w:val="24"/>
        </w:rPr>
        <w:t>MoU</w:t>
      </w:r>
      <w:r w:rsidRPr="00905559">
        <w:rPr>
          <w:rFonts w:ascii="Arial Narrow" w:eastAsia="Arial" w:hAnsi="Arial Narrow" w:cs="Arial"/>
          <w:w w:val="85"/>
          <w:sz w:val="24"/>
          <w:szCs w:val="24"/>
        </w:rPr>
        <w:tab/>
      </w:r>
      <w:r w:rsidRPr="00905559">
        <w:rPr>
          <w:rFonts w:ascii="Arial Narrow" w:eastAsia="Arial" w:hAnsi="Arial Narrow" w:cs="Arial"/>
          <w:w w:val="85"/>
          <w:sz w:val="24"/>
          <w:szCs w:val="24"/>
        </w:rPr>
        <w:tab/>
      </w:r>
      <w:r w:rsidRPr="00905559">
        <w:rPr>
          <w:rFonts w:ascii="Arial Narrow" w:hAnsi="Arial Narrow" w:cs="Arial"/>
          <w:sz w:val="24"/>
          <w:szCs w:val="24"/>
        </w:rPr>
        <w:t>Memorandum of Understanding</w:t>
      </w:r>
    </w:p>
    <w:p w14:paraId="772973B3" w14:textId="77777777" w:rsidR="00905559" w:rsidRPr="00905559" w:rsidRDefault="00905559" w:rsidP="00905559">
      <w:pPr>
        <w:rPr>
          <w:rFonts w:ascii="Arial Narrow" w:hAnsi="Arial Narrow" w:cs="Arial"/>
          <w:sz w:val="24"/>
          <w:szCs w:val="24"/>
        </w:rPr>
      </w:pPr>
      <w:r w:rsidRPr="00905559">
        <w:rPr>
          <w:rFonts w:ascii="Arial Narrow" w:hAnsi="Arial Narrow" w:cs="Arial"/>
          <w:sz w:val="24"/>
          <w:szCs w:val="24"/>
        </w:rPr>
        <w:t>MTSF</w:t>
      </w:r>
      <w:r w:rsidRPr="00905559">
        <w:rPr>
          <w:rFonts w:ascii="Arial Narrow" w:hAnsi="Arial Narrow" w:cs="Arial"/>
          <w:sz w:val="24"/>
          <w:szCs w:val="24"/>
        </w:rPr>
        <w:tab/>
      </w:r>
      <w:r w:rsidRPr="00905559">
        <w:rPr>
          <w:rFonts w:ascii="Arial Narrow" w:hAnsi="Arial Narrow" w:cs="Arial"/>
          <w:sz w:val="24"/>
          <w:szCs w:val="24"/>
        </w:rPr>
        <w:tab/>
        <w:t>Medium-Term Strategic Frameworks</w:t>
      </w:r>
    </w:p>
    <w:p w14:paraId="0C48A0AD" w14:textId="77777777" w:rsidR="00905559" w:rsidRPr="00905559" w:rsidRDefault="00905559" w:rsidP="00905559">
      <w:pPr>
        <w:rPr>
          <w:rFonts w:ascii="Arial Narrow" w:hAnsi="Arial Narrow" w:cs="Arial"/>
          <w:sz w:val="24"/>
          <w:szCs w:val="24"/>
        </w:rPr>
      </w:pPr>
      <w:r w:rsidRPr="00905559">
        <w:rPr>
          <w:rFonts w:ascii="Arial Narrow" w:hAnsi="Arial Narrow" w:cs="Arial"/>
          <w:sz w:val="24"/>
          <w:szCs w:val="24"/>
        </w:rPr>
        <w:t>MVO</w:t>
      </w:r>
      <w:r w:rsidRPr="00905559">
        <w:rPr>
          <w:rFonts w:ascii="Arial Narrow" w:hAnsi="Arial Narrow" w:cs="Arial"/>
          <w:sz w:val="24"/>
          <w:szCs w:val="24"/>
        </w:rPr>
        <w:tab/>
      </w:r>
      <w:r w:rsidRPr="00905559">
        <w:rPr>
          <w:rFonts w:ascii="Arial Narrow" w:hAnsi="Arial Narrow" w:cs="Arial"/>
          <w:sz w:val="24"/>
          <w:szCs w:val="24"/>
        </w:rPr>
        <w:tab/>
        <w:t>Military Veterans and Older Persons</w:t>
      </w:r>
    </w:p>
    <w:p w14:paraId="5948D00F" w14:textId="77777777" w:rsidR="00905559" w:rsidRPr="00905559" w:rsidRDefault="00905559" w:rsidP="00905559">
      <w:pPr>
        <w:rPr>
          <w:rFonts w:ascii="Arial Narrow" w:hAnsi="Arial Narrow" w:cs="Arial"/>
          <w:iCs/>
          <w:sz w:val="24"/>
          <w:szCs w:val="24"/>
        </w:rPr>
      </w:pPr>
      <w:r w:rsidRPr="00905559">
        <w:rPr>
          <w:rFonts w:ascii="Arial Narrow" w:hAnsi="Arial Narrow" w:cs="Arial"/>
          <w:iCs/>
          <w:sz w:val="24"/>
          <w:szCs w:val="24"/>
        </w:rPr>
        <w:t>NACH</w:t>
      </w:r>
      <w:r w:rsidRPr="00905559">
        <w:rPr>
          <w:rFonts w:ascii="Arial Narrow" w:hAnsi="Arial Narrow" w:cs="Arial"/>
          <w:iCs/>
          <w:sz w:val="24"/>
          <w:szCs w:val="24"/>
        </w:rPr>
        <w:tab/>
      </w:r>
      <w:r w:rsidRPr="00905559">
        <w:rPr>
          <w:rFonts w:ascii="Arial Narrow" w:hAnsi="Arial Narrow" w:cs="Arial"/>
          <w:iCs/>
          <w:sz w:val="24"/>
          <w:szCs w:val="24"/>
        </w:rPr>
        <w:tab/>
        <w:t>National Anti-corruption Hotline</w:t>
      </w:r>
    </w:p>
    <w:p w14:paraId="5962A6AA" w14:textId="77777777" w:rsidR="00905559" w:rsidRPr="00905559" w:rsidRDefault="00905559" w:rsidP="00905559">
      <w:pPr>
        <w:rPr>
          <w:rFonts w:ascii="Arial Narrow" w:hAnsi="Arial Narrow" w:cs="Arial"/>
          <w:sz w:val="24"/>
          <w:szCs w:val="24"/>
        </w:rPr>
      </w:pPr>
      <w:r w:rsidRPr="00905559">
        <w:rPr>
          <w:rFonts w:ascii="Arial Narrow" w:hAnsi="Arial Narrow" w:cs="Arial"/>
          <w:sz w:val="24"/>
          <w:szCs w:val="24"/>
        </w:rPr>
        <w:t>NDP</w:t>
      </w:r>
      <w:r w:rsidRPr="00905559">
        <w:rPr>
          <w:rFonts w:ascii="Arial Narrow" w:hAnsi="Arial Narrow" w:cs="Arial"/>
          <w:sz w:val="24"/>
          <w:szCs w:val="24"/>
        </w:rPr>
        <w:tab/>
      </w:r>
      <w:r w:rsidRPr="00905559">
        <w:rPr>
          <w:rFonts w:ascii="Arial Narrow" w:hAnsi="Arial Narrow" w:cs="Arial"/>
          <w:sz w:val="24"/>
          <w:szCs w:val="24"/>
        </w:rPr>
        <w:tab/>
        <w:t>National Development Plan</w:t>
      </w:r>
    </w:p>
    <w:p w14:paraId="38A0B215" w14:textId="77777777" w:rsidR="00905559" w:rsidRPr="00905559" w:rsidRDefault="00905559" w:rsidP="00905559">
      <w:pPr>
        <w:rPr>
          <w:rFonts w:ascii="Arial Narrow" w:hAnsi="Arial Narrow"/>
          <w:sz w:val="24"/>
          <w:szCs w:val="24"/>
        </w:rPr>
      </w:pPr>
      <w:r w:rsidRPr="00905559">
        <w:rPr>
          <w:rFonts w:ascii="Arial Narrow" w:hAnsi="Arial Narrow"/>
          <w:sz w:val="24"/>
          <w:szCs w:val="24"/>
        </w:rPr>
        <w:t xml:space="preserve">OHS </w:t>
      </w:r>
      <w:r w:rsidRPr="00905559">
        <w:rPr>
          <w:rFonts w:ascii="Arial Narrow" w:hAnsi="Arial Narrow"/>
          <w:sz w:val="24"/>
          <w:szCs w:val="24"/>
        </w:rPr>
        <w:tab/>
      </w:r>
      <w:r w:rsidRPr="00905559">
        <w:rPr>
          <w:rFonts w:ascii="Arial Narrow" w:hAnsi="Arial Narrow"/>
          <w:sz w:val="24"/>
          <w:szCs w:val="24"/>
        </w:rPr>
        <w:tab/>
        <w:t>Occupational Health &amp; Safety</w:t>
      </w:r>
    </w:p>
    <w:p w14:paraId="07DC9FCE" w14:textId="758894E4" w:rsidR="00905559" w:rsidRPr="00905559" w:rsidRDefault="00905559" w:rsidP="00905559">
      <w:pPr>
        <w:rPr>
          <w:rFonts w:ascii="Arial Narrow" w:hAnsi="Arial Narrow" w:cs="Century Gothic"/>
          <w:sz w:val="24"/>
          <w:szCs w:val="24"/>
        </w:rPr>
      </w:pPr>
      <w:r w:rsidRPr="00905559">
        <w:rPr>
          <w:rFonts w:ascii="Arial Narrow" w:hAnsi="Arial Narrow" w:cs="Century Gothic"/>
          <w:sz w:val="24"/>
          <w:szCs w:val="24"/>
        </w:rPr>
        <w:t>OTP</w:t>
      </w:r>
      <w:r w:rsidR="0074183C">
        <w:rPr>
          <w:rFonts w:ascii="Arial Narrow" w:hAnsi="Arial Narrow" w:cs="Century Gothic"/>
          <w:sz w:val="24"/>
          <w:szCs w:val="24"/>
        </w:rPr>
        <w:tab/>
      </w:r>
      <w:r w:rsidR="0074183C">
        <w:rPr>
          <w:rFonts w:ascii="Arial Narrow" w:hAnsi="Arial Narrow" w:cs="Century Gothic"/>
          <w:sz w:val="24"/>
          <w:szCs w:val="24"/>
        </w:rPr>
        <w:tab/>
        <w:t>Office of the Prosecutor</w:t>
      </w:r>
    </w:p>
    <w:p w14:paraId="35EB62F3" w14:textId="77777777" w:rsidR="00905559" w:rsidRPr="00905559" w:rsidRDefault="00905559" w:rsidP="00905559">
      <w:pPr>
        <w:rPr>
          <w:rFonts w:ascii="Arial Narrow" w:hAnsi="Arial Narrow"/>
          <w:sz w:val="24"/>
          <w:szCs w:val="24"/>
        </w:rPr>
      </w:pPr>
      <w:r w:rsidRPr="00905559">
        <w:rPr>
          <w:rFonts w:ascii="Arial Narrow" w:hAnsi="Arial Narrow" w:cs="Arial"/>
          <w:iCs/>
          <w:sz w:val="24"/>
          <w:szCs w:val="24"/>
        </w:rPr>
        <w:t>PSC</w:t>
      </w:r>
      <w:r w:rsidRPr="00905559">
        <w:rPr>
          <w:rFonts w:ascii="Arial Narrow" w:hAnsi="Arial Narrow"/>
          <w:sz w:val="24"/>
          <w:szCs w:val="24"/>
        </w:rPr>
        <w:t xml:space="preserve"> </w:t>
      </w:r>
      <w:r w:rsidRPr="00905559">
        <w:rPr>
          <w:rFonts w:ascii="Arial Narrow" w:hAnsi="Arial Narrow"/>
          <w:sz w:val="24"/>
          <w:szCs w:val="24"/>
        </w:rPr>
        <w:tab/>
      </w:r>
      <w:r w:rsidRPr="00905559">
        <w:rPr>
          <w:rFonts w:ascii="Arial Narrow" w:hAnsi="Arial Narrow"/>
          <w:sz w:val="24"/>
          <w:szCs w:val="24"/>
        </w:rPr>
        <w:tab/>
        <w:t>Public Service Commission</w:t>
      </w:r>
    </w:p>
    <w:p w14:paraId="223FD833" w14:textId="77777777" w:rsidR="00905559" w:rsidRPr="00905559" w:rsidRDefault="00905559" w:rsidP="00905559">
      <w:pPr>
        <w:rPr>
          <w:rFonts w:ascii="Arial Narrow" w:hAnsi="Arial Narrow"/>
          <w:sz w:val="24"/>
          <w:szCs w:val="24"/>
        </w:rPr>
      </w:pPr>
      <w:r w:rsidRPr="00905559">
        <w:rPr>
          <w:rFonts w:ascii="Arial Narrow" w:hAnsi="Arial Narrow" w:cs="Arial"/>
          <w:bCs/>
          <w:sz w:val="24"/>
          <w:szCs w:val="24"/>
        </w:rPr>
        <w:t>PRC</w:t>
      </w:r>
      <w:r w:rsidRPr="00905559">
        <w:rPr>
          <w:rFonts w:ascii="Arial Narrow" w:hAnsi="Arial Narrow" w:cs="Arial"/>
          <w:bCs/>
          <w:sz w:val="24"/>
          <w:szCs w:val="24"/>
        </w:rPr>
        <w:tab/>
      </w:r>
      <w:r w:rsidRPr="00905559">
        <w:rPr>
          <w:rFonts w:ascii="Arial Narrow" w:hAnsi="Arial Narrow" w:cs="Arial"/>
          <w:bCs/>
          <w:sz w:val="24"/>
          <w:szCs w:val="24"/>
        </w:rPr>
        <w:tab/>
        <w:t>People's Republic of China</w:t>
      </w:r>
    </w:p>
    <w:p w14:paraId="0655E0CA" w14:textId="77777777" w:rsidR="00905559" w:rsidRPr="00905559" w:rsidRDefault="00905559" w:rsidP="00905559">
      <w:pPr>
        <w:rPr>
          <w:rFonts w:ascii="Arial Narrow" w:eastAsia="Times New Roman" w:hAnsi="Arial Narrow"/>
          <w:sz w:val="24"/>
          <w:szCs w:val="24"/>
        </w:rPr>
      </w:pPr>
      <w:proofErr w:type="spellStart"/>
      <w:r w:rsidRPr="00905559">
        <w:rPr>
          <w:rFonts w:ascii="Arial Narrow" w:eastAsia="Times New Roman" w:hAnsi="Arial Narrow"/>
          <w:sz w:val="24"/>
          <w:szCs w:val="24"/>
        </w:rPr>
        <w:t>PwDs</w:t>
      </w:r>
      <w:proofErr w:type="spellEnd"/>
      <w:r w:rsidRPr="00905559">
        <w:rPr>
          <w:rFonts w:ascii="Arial Narrow" w:eastAsia="Times New Roman" w:hAnsi="Arial Narrow"/>
          <w:sz w:val="24"/>
          <w:szCs w:val="24"/>
        </w:rPr>
        <w:tab/>
      </w:r>
      <w:r w:rsidRPr="00905559">
        <w:rPr>
          <w:rFonts w:ascii="Arial Narrow" w:eastAsia="Times New Roman" w:hAnsi="Arial Narrow"/>
          <w:sz w:val="24"/>
          <w:szCs w:val="24"/>
        </w:rPr>
        <w:tab/>
        <w:t>People with Disabilities</w:t>
      </w:r>
    </w:p>
    <w:p w14:paraId="279D6B11" w14:textId="77777777" w:rsidR="00905559" w:rsidRPr="00905559" w:rsidRDefault="00905559" w:rsidP="00905559">
      <w:pPr>
        <w:rPr>
          <w:rFonts w:ascii="Arial Narrow" w:eastAsia="Times New Roman" w:hAnsi="Arial Narrow"/>
          <w:sz w:val="24"/>
          <w:szCs w:val="24"/>
        </w:rPr>
      </w:pPr>
      <w:r w:rsidRPr="00905559">
        <w:rPr>
          <w:rFonts w:ascii="Arial Narrow" w:hAnsi="Arial Narrow" w:cs="Arial"/>
          <w:sz w:val="24"/>
          <w:szCs w:val="24"/>
        </w:rPr>
        <w:t>RFI</w:t>
      </w:r>
      <w:r w:rsidRPr="00905559">
        <w:rPr>
          <w:rFonts w:ascii="Arial Narrow" w:hAnsi="Arial Narrow" w:cs="Arial"/>
          <w:sz w:val="24"/>
          <w:szCs w:val="24"/>
        </w:rPr>
        <w:tab/>
      </w:r>
      <w:r w:rsidRPr="00905559">
        <w:rPr>
          <w:rFonts w:ascii="Arial Narrow" w:hAnsi="Arial Narrow" w:cs="Arial"/>
          <w:sz w:val="24"/>
          <w:szCs w:val="24"/>
        </w:rPr>
        <w:tab/>
        <w:t>Request for Information</w:t>
      </w:r>
    </w:p>
    <w:p w14:paraId="5D21422B" w14:textId="77777777" w:rsidR="00905559" w:rsidRPr="00905559" w:rsidRDefault="00905559" w:rsidP="00905559">
      <w:pPr>
        <w:rPr>
          <w:rFonts w:ascii="Arial Narrow" w:hAnsi="Arial Narrow"/>
          <w:sz w:val="24"/>
          <w:szCs w:val="24"/>
        </w:rPr>
      </w:pPr>
      <w:r w:rsidRPr="00905559">
        <w:rPr>
          <w:rFonts w:ascii="Arial Narrow" w:hAnsi="Arial Narrow" w:cs="Arial"/>
          <w:bCs/>
          <w:sz w:val="24"/>
          <w:szCs w:val="24"/>
        </w:rPr>
        <w:t>RRTTs</w:t>
      </w:r>
      <w:r w:rsidRPr="00905559">
        <w:rPr>
          <w:rFonts w:ascii="Arial Narrow" w:hAnsi="Arial Narrow" w:cs="Arial"/>
          <w:bCs/>
          <w:sz w:val="24"/>
          <w:szCs w:val="24"/>
        </w:rPr>
        <w:tab/>
      </w:r>
      <w:r w:rsidRPr="00905559">
        <w:rPr>
          <w:rFonts w:ascii="Arial Narrow" w:hAnsi="Arial Narrow" w:cs="Arial"/>
          <w:bCs/>
          <w:sz w:val="24"/>
          <w:szCs w:val="24"/>
        </w:rPr>
        <w:tab/>
        <w:t>Rapid Response Task Teams</w:t>
      </w:r>
    </w:p>
    <w:p w14:paraId="5FF4410A" w14:textId="789D3535" w:rsidR="00905559" w:rsidRPr="00905559" w:rsidRDefault="00905559" w:rsidP="00905559">
      <w:pPr>
        <w:rPr>
          <w:rFonts w:ascii="Arial Narrow" w:hAnsi="Arial Narrow" w:cs="Arial"/>
          <w:sz w:val="24"/>
          <w:szCs w:val="24"/>
        </w:rPr>
      </w:pPr>
      <w:r w:rsidRPr="00905559">
        <w:rPr>
          <w:rFonts w:ascii="Arial Narrow" w:hAnsi="Arial Narrow" w:cs="Arial"/>
          <w:sz w:val="24"/>
          <w:szCs w:val="24"/>
        </w:rPr>
        <w:t xml:space="preserve">SEIAS </w:t>
      </w:r>
      <w:r w:rsidRPr="00905559">
        <w:rPr>
          <w:rFonts w:ascii="Arial Narrow" w:hAnsi="Arial Narrow" w:cs="Arial"/>
          <w:sz w:val="24"/>
          <w:szCs w:val="24"/>
        </w:rPr>
        <w:tab/>
      </w:r>
      <w:r w:rsidRPr="00905559">
        <w:rPr>
          <w:rFonts w:ascii="Arial Narrow" w:hAnsi="Arial Narrow" w:cs="Arial"/>
          <w:sz w:val="24"/>
          <w:szCs w:val="24"/>
        </w:rPr>
        <w:tab/>
        <w:t>Socio-Economic Impact Assessment System</w:t>
      </w:r>
    </w:p>
    <w:p w14:paraId="386FF92C" w14:textId="77777777" w:rsidR="00905559" w:rsidRPr="00905559" w:rsidRDefault="00905559" w:rsidP="00905559">
      <w:pPr>
        <w:rPr>
          <w:rFonts w:ascii="Arial Narrow" w:hAnsi="Arial Narrow" w:cs="Arial"/>
          <w:sz w:val="24"/>
          <w:szCs w:val="24"/>
        </w:rPr>
      </w:pPr>
      <w:r w:rsidRPr="00905559">
        <w:rPr>
          <w:rFonts w:ascii="Arial Narrow" w:hAnsi="Arial Narrow" w:cs="Garamond"/>
          <w:sz w:val="24"/>
          <w:szCs w:val="24"/>
        </w:rPr>
        <w:t>SETA</w:t>
      </w:r>
      <w:r w:rsidRPr="00905559">
        <w:rPr>
          <w:rFonts w:ascii="Arial Narrow" w:hAnsi="Arial Narrow" w:cs="Garamond"/>
          <w:sz w:val="24"/>
          <w:szCs w:val="24"/>
        </w:rPr>
        <w:tab/>
      </w:r>
      <w:r w:rsidRPr="00905559">
        <w:rPr>
          <w:rFonts w:ascii="Arial Narrow" w:hAnsi="Arial Narrow" w:cs="Garamond"/>
          <w:sz w:val="24"/>
          <w:szCs w:val="24"/>
        </w:rPr>
        <w:tab/>
        <w:t>Sector Education and Training Authority</w:t>
      </w:r>
    </w:p>
    <w:p w14:paraId="3AB6CCF9" w14:textId="77777777" w:rsidR="00905559" w:rsidRPr="00905559" w:rsidRDefault="00905559" w:rsidP="00905559">
      <w:pPr>
        <w:rPr>
          <w:rFonts w:ascii="Arial Narrow" w:hAnsi="Arial Narrow" w:cs="Arial"/>
          <w:sz w:val="24"/>
          <w:szCs w:val="24"/>
        </w:rPr>
      </w:pPr>
      <w:r w:rsidRPr="00905559">
        <w:rPr>
          <w:rFonts w:ascii="Arial Narrow" w:hAnsi="Arial Narrow" w:cs="Arial"/>
          <w:sz w:val="24"/>
          <w:szCs w:val="24"/>
        </w:rPr>
        <w:t xml:space="preserve">TID </w:t>
      </w:r>
      <w:r w:rsidRPr="00905559">
        <w:rPr>
          <w:rFonts w:ascii="Arial Narrow" w:hAnsi="Arial Narrow" w:cs="Arial"/>
          <w:sz w:val="24"/>
          <w:szCs w:val="24"/>
        </w:rPr>
        <w:tab/>
      </w:r>
      <w:r w:rsidRPr="00905559">
        <w:rPr>
          <w:rFonts w:ascii="Arial Narrow" w:hAnsi="Arial Narrow" w:cs="Arial"/>
          <w:sz w:val="24"/>
          <w:szCs w:val="24"/>
        </w:rPr>
        <w:tab/>
        <w:t>Technical Indicator Descriptor</w:t>
      </w:r>
    </w:p>
    <w:p w14:paraId="11E24AF2" w14:textId="77777777" w:rsidR="00905559" w:rsidRPr="00905559" w:rsidRDefault="00905559" w:rsidP="00905559">
      <w:pPr>
        <w:rPr>
          <w:rFonts w:ascii="Arial Narrow" w:hAnsi="Arial Narrow"/>
          <w:sz w:val="24"/>
          <w:szCs w:val="24"/>
        </w:rPr>
      </w:pPr>
      <w:r w:rsidRPr="00905559">
        <w:rPr>
          <w:rFonts w:ascii="Arial Narrow" w:hAnsi="Arial Narrow"/>
          <w:sz w:val="24"/>
          <w:szCs w:val="24"/>
        </w:rPr>
        <w:t>TISH</w:t>
      </w:r>
      <w:r w:rsidRPr="00905559">
        <w:rPr>
          <w:rFonts w:ascii="Arial Narrow" w:hAnsi="Arial Narrow"/>
          <w:sz w:val="24"/>
          <w:szCs w:val="24"/>
        </w:rPr>
        <w:tab/>
      </w:r>
      <w:r w:rsidRPr="00905559">
        <w:rPr>
          <w:rFonts w:ascii="Arial Narrow" w:hAnsi="Arial Narrow"/>
          <w:sz w:val="24"/>
          <w:szCs w:val="24"/>
        </w:rPr>
        <w:tab/>
        <w:t>Township, Informal Settlement and Hostels</w:t>
      </w:r>
    </w:p>
    <w:p w14:paraId="3161DB44" w14:textId="77777777" w:rsidR="00905559" w:rsidRPr="00905559" w:rsidRDefault="00905559" w:rsidP="00905559">
      <w:pPr>
        <w:rPr>
          <w:rFonts w:ascii="Arial Narrow" w:hAnsi="Arial Narrow"/>
          <w:sz w:val="24"/>
          <w:szCs w:val="24"/>
        </w:rPr>
      </w:pPr>
      <w:r w:rsidRPr="00905559">
        <w:rPr>
          <w:rFonts w:ascii="Arial Narrow" w:hAnsi="Arial Narrow" w:cs="Arial"/>
          <w:sz w:val="24"/>
          <w:szCs w:val="24"/>
        </w:rPr>
        <w:t xml:space="preserve">TMR </w:t>
      </w:r>
      <w:r w:rsidRPr="00905559">
        <w:rPr>
          <w:rFonts w:ascii="Arial Narrow" w:hAnsi="Arial Narrow" w:cs="Arial"/>
          <w:sz w:val="24"/>
          <w:szCs w:val="24"/>
        </w:rPr>
        <w:tab/>
      </w:r>
      <w:r w:rsidRPr="00905559">
        <w:rPr>
          <w:rFonts w:ascii="Arial Narrow" w:hAnsi="Arial Narrow" w:cs="Arial"/>
          <w:sz w:val="24"/>
          <w:szCs w:val="24"/>
        </w:rPr>
        <w:tab/>
        <w:t>Transformation, Modernisation and Re-industrialisation</w:t>
      </w:r>
    </w:p>
    <w:p w14:paraId="12257FC5" w14:textId="77777777" w:rsidR="00905559" w:rsidRPr="00905559" w:rsidRDefault="00905559" w:rsidP="00905559">
      <w:pPr>
        <w:rPr>
          <w:rFonts w:ascii="Arial Narrow" w:hAnsi="Arial Narrow"/>
          <w:sz w:val="24"/>
          <w:szCs w:val="24"/>
        </w:rPr>
      </w:pPr>
      <w:r w:rsidRPr="00905559">
        <w:rPr>
          <w:rFonts w:ascii="Arial Narrow" w:hAnsi="Arial Narrow" w:cstheme="majorHAnsi"/>
          <w:sz w:val="24"/>
          <w:szCs w:val="24"/>
        </w:rPr>
        <w:t>TVET</w:t>
      </w:r>
      <w:r w:rsidRPr="00905559">
        <w:rPr>
          <w:rFonts w:ascii="Arial Narrow" w:hAnsi="Arial Narrow" w:cstheme="majorHAnsi"/>
          <w:sz w:val="24"/>
          <w:szCs w:val="24"/>
        </w:rPr>
        <w:tab/>
      </w:r>
      <w:r w:rsidRPr="00905559">
        <w:rPr>
          <w:rFonts w:ascii="Arial Narrow" w:hAnsi="Arial Narrow" w:cstheme="majorHAnsi"/>
          <w:sz w:val="24"/>
          <w:szCs w:val="24"/>
        </w:rPr>
        <w:tab/>
        <w:t>Technical and Vocational Education and Training</w:t>
      </w:r>
    </w:p>
    <w:p w14:paraId="43A367A8" w14:textId="77777777" w:rsidR="00905559" w:rsidRPr="00905559" w:rsidRDefault="00905559" w:rsidP="00905559">
      <w:pPr>
        <w:rPr>
          <w:rFonts w:ascii="Arial Narrow" w:hAnsi="Arial Narrow" w:cs="Arial"/>
          <w:iCs/>
          <w:sz w:val="24"/>
          <w:szCs w:val="24"/>
        </w:rPr>
      </w:pPr>
      <w:r w:rsidRPr="00905559">
        <w:rPr>
          <w:rFonts w:ascii="Arial Narrow" w:hAnsi="Arial Narrow" w:cs="Arial"/>
          <w:iCs/>
          <w:sz w:val="24"/>
          <w:szCs w:val="24"/>
        </w:rPr>
        <w:t>SCM</w:t>
      </w:r>
      <w:r w:rsidRPr="00905559">
        <w:rPr>
          <w:rFonts w:ascii="Arial Narrow" w:hAnsi="Arial Narrow" w:cs="Arial"/>
          <w:iCs/>
          <w:sz w:val="24"/>
          <w:szCs w:val="24"/>
        </w:rPr>
        <w:tab/>
      </w:r>
      <w:r w:rsidRPr="00905559">
        <w:rPr>
          <w:rFonts w:ascii="Arial Narrow" w:hAnsi="Arial Narrow" w:cs="Arial"/>
          <w:iCs/>
          <w:sz w:val="24"/>
          <w:szCs w:val="24"/>
        </w:rPr>
        <w:tab/>
        <w:t>Supply Chain Management</w:t>
      </w:r>
    </w:p>
    <w:p w14:paraId="6ECC6F9F" w14:textId="77777777" w:rsidR="00905559" w:rsidRPr="00905559" w:rsidRDefault="00905559" w:rsidP="00905559">
      <w:pPr>
        <w:rPr>
          <w:rFonts w:ascii="Arial Narrow" w:hAnsi="Arial Narrow" w:cstheme="majorHAnsi"/>
          <w:sz w:val="24"/>
          <w:szCs w:val="24"/>
        </w:rPr>
      </w:pPr>
      <w:r w:rsidRPr="00905559">
        <w:rPr>
          <w:rFonts w:ascii="Arial Narrow" w:hAnsi="Arial Narrow" w:cstheme="majorHAnsi"/>
          <w:sz w:val="24"/>
          <w:szCs w:val="24"/>
        </w:rPr>
        <w:t>SEFA</w:t>
      </w:r>
      <w:r w:rsidRPr="00905559">
        <w:rPr>
          <w:rFonts w:ascii="Arial Narrow" w:hAnsi="Arial Narrow" w:cstheme="majorHAnsi"/>
          <w:sz w:val="24"/>
          <w:szCs w:val="24"/>
        </w:rPr>
        <w:tab/>
      </w:r>
      <w:r w:rsidRPr="00905559">
        <w:rPr>
          <w:rFonts w:ascii="Arial Narrow" w:hAnsi="Arial Narrow" w:cstheme="majorHAnsi"/>
          <w:sz w:val="24"/>
          <w:szCs w:val="24"/>
        </w:rPr>
        <w:tab/>
        <w:t>Sector Enterprise Finance Agency</w:t>
      </w:r>
    </w:p>
    <w:p w14:paraId="33E30D90" w14:textId="77777777" w:rsidR="00905559" w:rsidRPr="00905559" w:rsidRDefault="00905559" w:rsidP="00905559">
      <w:pPr>
        <w:rPr>
          <w:rFonts w:ascii="Arial Narrow" w:hAnsi="Arial Narrow" w:cstheme="majorHAnsi"/>
          <w:sz w:val="24"/>
          <w:szCs w:val="24"/>
        </w:rPr>
      </w:pPr>
      <w:r w:rsidRPr="00905559">
        <w:rPr>
          <w:rFonts w:ascii="Arial Narrow" w:hAnsi="Arial Narrow" w:cs="Arial"/>
          <w:sz w:val="24"/>
          <w:szCs w:val="24"/>
        </w:rPr>
        <w:t>SEZ</w:t>
      </w:r>
      <w:r w:rsidRPr="00905559">
        <w:rPr>
          <w:rFonts w:ascii="Arial Narrow" w:hAnsi="Arial Narrow" w:cs="Arial"/>
          <w:sz w:val="24"/>
          <w:szCs w:val="24"/>
        </w:rPr>
        <w:tab/>
      </w:r>
      <w:r w:rsidRPr="00905559">
        <w:rPr>
          <w:rFonts w:ascii="Arial Narrow" w:hAnsi="Arial Narrow" w:cs="Arial"/>
          <w:sz w:val="24"/>
          <w:szCs w:val="24"/>
        </w:rPr>
        <w:tab/>
        <w:t>Special Economic Zone</w:t>
      </w:r>
    </w:p>
    <w:p w14:paraId="288C2F3F" w14:textId="77777777" w:rsidR="00905559" w:rsidRPr="00905559" w:rsidRDefault="00905559" w:rsidP="00905559">
      <w:pPr>
        <w:rPr>
          <w:rFonts w:ascii="Arial Narrow" w:hAnsi="Arial Narrow" w:cs="Arial"/>
          <w:sz w:val="24"/>
          <w:szCs w:val="24"/>
        </w:rPr>
      </w:pPr>
      <w:r w:rsidRPr="00905559">
        <w:rPr>
          <w:rFonts w:ascii="Arial Narrow" w:hAnsi="Arial Narrow" w:cs="Arial"/>
          <w:sz w:val="24"/>
          <w:szCs w:val="24"/>
        </w:rPr>
        <w:t>SIU</w:t>
      </w:r>
      <w:r w:rsidRPr="00905559">
        <w:rPr>
          <w:rFonts w:ascii="Arial Narrow" w:hAnsi="Arial Narrow" w:cs="Arial"/>
          <w:sz w:val="24"/>
          <w:szCs w:val="24"/>
        </w:rPr>
        <w:tab/>
      </w:r>
      <w:r w:rsidRPr="00905559">
        <w:rPr>
          <w:rFonts w:ascii="Arial Narrow" w:hAnsi="Arial Narrow" w:cs="Arial"/>
          <w:sz w:val="24"/>
          <w:szCs w:val="24"/>
        </w:rPr>
        <w:tab/>
        <w:t>Special investigating Unit</w:t>
      </w:r>
    </w:p>
    <w:p w14:paraId="24FD46E0" w14:textId="77777777" w:rsidR="00905559" w:rsidRPr="00905559" w:rsidRDefault="00905559" w:rsidP="00905559">
      <w:pPr>
        <w:rPr>
          <w:rFonts w:ascii="Arial Narrow" w:hAnsi="Arial Narrow" w:cstheme="majorHAnsi"/>
          <w:sz w:val="24"/>
          <w:szCs w:val="24"/>
        </w:rPr>
      </w:pPr>
      <w:r w:rsidRPr="00905559">
        <w:rPr>
          <w:rFonts w:ascii="Arial Narrow" w:hAnsi="Arial Narrow" w:cs="Arial"/>
          <w:sz w:val="24"/>
          <w:szCs w:val="24"/>
        </w:rPr>
        <w:t>SLAs</w:t>
      </w:r>
      <w:r w:rsidRPr="00905559">
        <w:rPr>
          <w:rFonts w:ascii="Arial Narrow" w:hAnsi="Arial Narrow" w:cs="Arial"/>
          <w:sz w:val="24"/>
          <w:szCs w:val="24"/>
        </w:rPr>
        <w:tab/>
      </w:r>
      <w:r w:rsidRPr="00905559">
        <w:rPr>
          <w:rFonts w:ascii="Arial Narrow" w:hAnsi="Arial Narrow" w:cs="Arial"/>
          <w:sz w:val="24"/>
          <w:szCs w:val="24"/>
        </w:rPr>
        <w:tab/>
        <w:t>Service Level Agreements</w:t>
      </w:r>
    </w:p>
    <w:p w14:paraId="2394C1B0" w14:textId="77777777" w:rsidR="00905559" w:rsidRPr="00905559" w:rsidRDefault="00905559" w:rsidP="00905559">
      <w:pPr>
        <w:rPr>
          <w:rFonts w:ascii="Arial Narrow" w:hAnsi="Arial Narrow"/>
          <w:sz w:val="24"/>
          <w:szCs w:val="24"/>
        </w:rPr>
      </w:pPr>
      <w:r w:rsidRPr="00905559">
        <w:rPr>
          <w:rFonts w:ascii="Arial Narrow" w:hAnsi="Arial Narrow"/>
          <w:sz w:val="24"/>
          <w:szCs w:val="24"/>
        </w:rPr>
        <w:t>SMME</w:t>
      </w:r>
      <w:r w:rsidRPr="00905559">
        <w:rPr>
          <w:rFonts w:ascii="Arial Narrow" w:hAnsi="Arial Narrow"/>
          <w:sz w:val="24"/>
          <w:szCs w:val="24"/>
        </w:rPr>
        <w:tab/>
      </w:r>
      <w:r w:rsidRPr="00905559">
        <w:rPr>
          <w:rFonts w:ascii="Arial Narrow" w:hAnsi="Arial Narrow"/>
          <w:sz w:val="24"/>
          <w:szCs w:val="24"/>
        </w:rPr>
        <w:tab/>
        <w:t>Small Medium &amp; Micro Enterprise</w:t>
      </w:r>
    </w:p>
    <w:p w14:paraId="1CD74D43" w14:textId="77777777" w:rsidR="00905559" w:rsidRPr="00905559" w:rsidRDefault="00905559" w:rsidP="00905559">
      <w:pPr>
        <w:rPr>
          <w:rFonts w:ascii="Arial Narrow" w:hAnsi="Arial Narrow" w:cs="Arial"/>
          <w:iCs/>
          <w:sz w:val="24"/>
          <w:szCs w:val="24"/>
        </w:rPr>
      </w:pPr>
      <w:r w:rsidRPr="00905559">
        <w:rPr>
          <w:rFonts w:ascii="Arial Narrow" w:hAnsi="Arial Narrow" w:cs="Arial"/>
          <w:iCs/>
          <w:sz w:val="24"/>
          <w:szCs w:val="24"/>
        </w:rPr>
        <w:t>SMS</w:t>
      </w:r>
      <w:r w:rsidRPr="00905559">
        <w:rPr>
          <w:rFonts w:ascii="Arial Narrow" w:hAnsi="Arial Narrow" w:cs="Arial"/>
          <w:iCs/>
          <w:sz w:val="24"/>
          <w:szCs w:val="24"/>
        </w:rPr>
        <w:tab/>
      </w:r>
      <w:r w:rsidRPr="00905559">
        <w:rPr>
          <w:rFonts w:ascii="Arial Narrow" w:hAnsi="Arial Narrow" w:cs="Arial"/>
          <w:iCs/>
          <w:sz w:val="24"/>
          <w:szCs w:val="24"/>
        </w:rPr>
        <w:tab/>
        <w:t>Senior Management Services</w:t>
      </w:r>
    </w:p>
    <w:p w14:paraId="0ABBD265" w14:textId="77777777" w:rsidR="00905559" w:rsidRPr="00905559" w:rsidRDefault="00905559" w:rsidP="00905559">
      <w:pPr>
        <w:rPr>
          <w:rFonts w:ascii="Arial Narrow" w:hAnsi="Arial Narrow" w:cs="Arial"/>
          <w:iCs/>
          <w:sz w:val="24"/>
          <w:szCs w:val="24"/>
        </w:rPr>
      </w:pPr>
      <w:r w:rsidRPr="00905559">
        <w:rPr>
          <w:rFonts w:ascii="Arial Narrow" w:hAnsi="Arial Narrow" w:cs="Arial"/>
          <w:bCs/>
          <w:sz w:val="24"/>
          <w:szCs w:val="24"/>
        </w:rPr>
        <w:t xml:space="preserve">SOM </w:t>
      </w:r>
      <w:r w:rsidRPr="00905559">
        <w:rPr>
          <w:rFonts w:ascii="Arial Narrow" w:hAnsi="Arial Narrow" w:cs="Arial"/>
          <w:bCs/>
          <w:sz w:val="24"/>
          <w:szCs w:val="24"/>
        </w:rPr>
        <w:tab/>
      </w:r>
      <w:r w:rsidRPr="00905559">
        <w:rPr>
          <w:rFonts w:ascii="Arial Narrow" w:hAnsi="Arial Narrow" w:cs="Arial"/>
          <w:bCs/>
          <w:sz w:val="24"/>
          <w:szCs w:val="24"/>
        </w:rPr>
        <w:tab/>
        <w:t>Sector Oversight Model</w:t>
      </w:r>
    </w:p>
    <w:p w14:paraId="62831201" w14:textId="77777777" w:rsidR="00905559" w:rsidRPr="00905559" w:rsidRDefault="00905559" w:rsidP="00905559">
      <w:pPr>
        <w:rPr>
          <w:rFonts w:ascii="Arial Narrow" w:hAnsi="Arial Narrow"/>
        </w:rPr>
      </w:pPr>
      <w:r w:rsidRPr="00905559">
        <w:rPr>
          <w:rFonts w:ascii="Arial Narrow" w:hAnsi="Arial Narrow"/>
        </w:rPr>
        <w:t xml:space="preserve">Stats SA </w:t>
      </w:r>
      <w:r w:rsidRPr="00905559">
        <w:rPr>
          <w:rFonts w:ascii="Arial Narrow" w:hAnsi="Arial Narrow"/>
        </w:rPr>
        <w:tab/>
        <w:t>Statistics South Africa</w:t>
      </w:r>
    </w:p>
    <w:p w14:paraId="59569BBC" w14:textId="77777777" w:rsidR="00905559" w:rsidRPr="00905559" w:rsidRDefault="00905559" w:rsidP="00905559">
      <w:pPr>
        <w:rPr>
          <w:rFonts w:ascii="Arial Narrow" w:hAnsi="Arial Narrow"/>
        </w:rPr>
      </w:pPr>
      <w:r w:rsidRPr="00905559">
        <w:rPr>
          <w:rFonts w:ascii="Arial Narrow" w:hAnsi="Arial Narrow" w:cs="Arial"/>
        </w:rPr>
        <w:t>WAN</w:t>
      </w:r>
      <w:r w:rsidRPr="00905559">
        <w:rPr>
          <w:rFonts w:ascii="Arial Narrow" w:hAnsi="Arial Narrow" w:cs="Arial"/>
          <w:bCs/>
        </w:rPr>
        <w:t xml:space="preserve"> </w:t>
      </w:r>
      <w:r w:rsidRPr="00905559">
        <w:rPr>
          <w:rFonts w:ascii="Arial Narrow" w:hAnsi="Arial Narrow" w:cs="Arial"/>
          <w:bCs/>
        </w:rPr>
        <w:tab/>
      </w:r>
      <w:r w:rsidRPr="00905559">
        <w:rPr>
          <w:rFonts w:ascii="Arial Narrow" w:hAnsi="Arial Narrow" w:cs="Arial"/>
          <w:bCs/>
        </w:rPr>
        <w:tab/>
        <w:t>Wide Area Network</w:t>
      </w:r>
    </w:p>
    <w:p w14:paraId="6AA1604C" w14:textId="77777777" w:rsidR="00905559" w:rsidRPr="00096C28" w:rsidRDefault="00905559" w:rsidP="007D6551">
      <w:pPr>
        <w:pStyle w:val="ListParagraph"/>
        <w:ind w:left="1080"/>
        <w:rPr>
          <w:rFonts w:ascii="Arial Narrow" w:hAnsi="Arial Narrow" w:cs="Arial"/>
          <w:bCs/>
          <w:snapToGrid w:val="0"/>
          <w:color w:val="FF0000"/>
          <w:lang w:val="en-GB"/>
        </w:rPr>
      </w:pPr>
    </w:p>
    <w:p w14:paraId="4BF83E1E" w14:textId="77777777" w:rsidR="00905559" w:rsidRDefault="00905559" w:rsidP="007D6551">
      <w:pPr>
        <w:pStyle w:val="ListParagraph"/>
        <w:ind w:left="1080"/>
        <w:rPr>
          <w:rFonts w:ascii="Arial Narrow" w:hAnsi="Arial Narrow" w:cs="Arial Narrow"/>
        </w:rPr>
      </w:pPr>
    </w:p>
    <w:p w14:paraId="4BE7F609" w14:textId="77777777" w:rsidR="007D6551" w:rsidRDefault="007D6551" w:rsidP="007D6551">
      <w:pPr>
        <w:pStyle w:val="ListParagraph"/>
        <w:ind w:left="1080"/>
        <w:rPr>
          <w:rFonts w:ascii="Arial Narrow" w:hAnsi="Arial Narrow" w:cs="Arial Narrow"/>
        </w:rPr>
      </w:pPr>
    </w:p>
    <w:p w14:paraId="6C92A779" w14:textId="77777777" w:rsidR="007D6551" w:rsidRDefault="007D6551" w:rsidP="007D6551">
      <w:pPr>
        <w:pStyle w:val="ListParagraph"/>
        <w:ind w:left="1080"/>
        <w:rPr>
          <w:rFonts w:ascii="Arial Narrow" w:hAnsi="Arial Narrow" w:cs="Arial Narrow"/>
        </w:rPr>
      </w:pPr>
    </w:p>
    <w:p w14:paraId="30A51DD0" w14:textId="77777777" w:rsidR="007D6551" w:rsidRDefault="007D6551" w:rsidP="007D6551">
      <w:pPr>
        <w:pStyle w:val="ListParagraph"/>
        <w:ind w:left="1080"/>
        <w:rPr>
          <w:rFonts w:ascii="Arial Narrow" w:hAnsi="Arial Narrow" w:cs="Arial Narrow"/>
        </w:rPr>
      </w:pPr>
    </w:p>
    <w:p w14:paraId="3E3DF315" w14:textId="77777777" w:rsidR="007D6551" w:rsidRDefault="007D6551" w:rsidP="007D6551">
      <w:pPr>
        <w:pStyle w:val="ListParagraph"/>
        <w:ind w:left="1080"/>
        <w:rPr>
          <w:rFonts w:ascii="Arial Narrow" w:hAnsi="Arial Narrow" w:cs="Arial Narrow"/>
        </w:rPr>
      </w:pPr>
    </w:p>
    <w:p w14:paraId="35DC31E6" w14:textId="77777777" w:rsidR="007D6551" w:rsidRDefault="007D6551" w:rsidP="007D6551">
      <w:pPr>
        <w:pStyle w:val="ListParagraph"/>
        <w:ind w:left="1080"/>
        <w:rPr>
          <w:rFonts w:ascii="Arial Narrow" w:hAnsi="Arial Narrow" w:cs="Arial Narrow"/>
        </w:rPr>
      </w:pPr>
    </w:p>
    <w:p w14:paraId="69288875" w14:textId="77777777" w:rsidR="007D6551" w:rsidRDefault="007D6551" w:rsidP="007D6551">
      <w:pPr>
        <w:pStyle w:val="ListParagraph"/>
        <w:ind w:left="1080"/>
        <w:rPr>
          <w:rFonts w:ascii="Arial Narrow" w:hAnsi="Arial Narrow" w:cs="Arial Narrow"/>
        </w:rPr>
      </w:pPr>
    </w:p>
    <w:p w14:paraId="70EC9578" w14:textId="77777777" w:rsidR="007D6551" w:rsidRDefault="007D6551" w:rsidP="007D6551">
      <w:pPr>
        <w:pStyle w:val="ListParagraph"/>
        <w:ind w:left="1080"/>
        <w:rPr>
          <w:rFonts w:ascii="Arial Narrow" w:hAnsi="Arial Narrow" w:cs="Arial Narrow"/>
        </w:rPr>
      </w:pPr>
    </w:p>
    <w:p w14:paraId="0B5CC7DC" w14:textId="77777777" w:rsidR="007D6551" w:rsidRDefault="007D6551" w:rsidP="007D6551">
      <w:pPr>
        <w:pStyle w:val="ListParagraph"/>
        <w:ind w:left="1080"/>
        <w:rPr>
          <w:rFonts w:ascii="Arial Narrow" w:hAnsi="Arial Narrow" w:cs="Arial Narrow"/>
        </w:rPr>
      </w:pPr>
    </w:p>
    <w:p w14:paraId="272309DB" w14:textId="77777777" w:rsidR="007D6551" w:rsidRDefault="007D6551" w:rsidP="007D6551">
      <w:pPr>
        <w:pStyle w:val="ListParagraph"/>
        <w:ind w:left="1080"/>
        <w:rPr>
          <w:rFonts w:ascii="Arial Narrow" w:hAnsi="Arial Narrow" w:cs="Arial Narrow"/>
        </w:rPr>
      </w:pPr>
    </w:p>
    <w:p w14:paraId="0F22CE6A" w14:textId="77777777" w:rsidR="007D6551" w:rsidRDefault="007D6551" w:rsidP="007D6551">
      <w:pPr>
        <w:pStyle w:val="ListParagraph"/>
        <w:ind w:left="1080"/>
        <w:rPr>
          <w:rFonts w:ascii="Arial Narrow" w:hAnsi="Arial Narrow" w:cs="Arial Narrow"/>
        </w:rPr>
      </w:pPr>
    </w:p>
    <w:p w14:paraId="7BBE85E3" w14:textId="77777777" w:rsidR="007D6551" w:rsidRDefault="007D6551" w:rsidP="007D6551">
      <w:pPr>
        <w:pStyle w:val="ListParagraph"/>
        <w:ind w:left="1080"/>
        <w:rPr>
          <w:rFonts w:ascii="Arial Narrow" w:hAnsi="Arial Narrow" w:cs="Arial Narrow"/>
        </w:rPr>
      </w:pPr>
    </w:p>
    <w:p w14:paraId="03521F03" w14:textId="77777777" w:rsidR="007D6551" w:rsidRDefault="007D6551" w:rsidP="007D6551">
      <w:pPr>
        <w:pStyle w:val="ListParagraph"/>
        <w:ind w:left="1080"/>
        <w:rPr>
          <w:rFonts w:ascii="Arial Narrow" w:hAnsi="Arial Narrow" w:cs="Arial Narrow"/>
        </w:rPr>
      </w:pPr>
    </w:p>
    <w:p w14:paraId="3D586EF7" w14:textId="77777777" w:rsidR="007D6551" w:rsidRDefault="007D6551" w:rsidP="007D6551">
      <w:pPr>
        <w:pStyle w:val="ListParagraph"/>
        <w:ind w:left="1080"/>
        <w:rPr>
          <w:rFonts w:ascii="Arial Narrow" w:hAnsi="Arial Narrow" w:cs="Arial Narrow"/>
        </w:rPr>
      </w:pPr>
    </w:p>
    <w:p w14:paraId="69C613D3" w14:textId="77777777" w:rsidR="007D6551" w:rsidRPr="00905559" w:rsidRDefault="007D6551" w:rsidP="007D6551">
      <w:pPr>
        <w:pStyle w:val="ListParagraph"/>
        <w:ind w:left="1080"/>
        <w:rPr>
          <w:rFonts w:ascii="Arial Narrow" w:hAnsi="Arial Narrow" w:cs="Arial Narrow"/>
        </w:rPr>
      </w:pPr>
    </w:p>
    <w:p w14:paraId="02A63859" w14:textId="77777777" w:rsidR="004B7663" w:rsidRPr="00004B4F" w:rsidRDefault="004B7663" w:rsidP="00AF0E97">
      <w:pPr>
        <w:jc w:val="left"/>
        <w:rPr>
          <w:rFonts w:ascii="Arial Narrow" w:hAnsi="Arial Narrow" w:cs="Arial Narrow"/>
        </w:rPr>
      </w:pPr>
    </w:p>
    <w:p w14:paraId="565F1A0C" w14:textId="6B07C7E3" w:rsidR="004B7663" w:rsidRPr="00C76808" w:rsidRDefault="009A46D6" w:rsidP="00F84A64">
      <w:pPr>
        <w:pStyle w:val="Heading1"/>
        <w:numPr>
          <w:ilvl w:val="0"/>
          <w:numId w:val="2"/>
        </w:numPr>
        <w:shd w:val="clear" w:color="auto" w:fill="F2F2F2" w:themeFill="background1" w:themeFillShade="F2"/>
        <w:ind w:left="567" w:hanging="567"/>
        <w:rPr>
          <w:rFonts w:ascii="Arial Narrow" w:hAnsi="Arial Narrow"/>
          <w:color w:val="auto"/>
          <w:sz w:val="22"/>
          <w:szCs w:val="22"/>
        </w:rPr>
      </w:pPr>
      <w:bookmarkStart w:id="3" w:name="_Toc34058013"/>
      <w:bookmarkStart w:id="4" w:name="_Toc54621418"/>
      <w:r w:rsidRPr="00C76808">
        <w:rPr>
          <w:rFonts w:ascii="Arial Narrow" w:hAnsi="Arial Narrow"/>
          <w:color w:val="auto"/>
          <w:sz w:val="22"/>
          <w:szCs w:val="22"/>
        </w:rPr>
        <w:t>EXECUTIVE SUMMARY</w:t>
      </w:r>
      <w:bookmarkEnd w:id="3"/>
      <w:bookmarkEnd w:id="4"/>
    </w:p>
    <w:p w14:paraId="1977204B" w14:textId="77777777" w:rsidR="00F9671F" w:rsidRPr="00C76808" w:rsidRDefault="00F9671F" w:rsidP="00AF0E97">
      <w:pPr>
        <w:ind w:left="284"/>
        <w:jc w:val="left"/>
        <w:rPr>
          <w:rFonts w:ascii="Arial Narrow" w:hAnsi="Arial Narrow" w:cs="Arial Narrow"/>
          <w:bCs/>
        </w:rPr>
      </w:pPr>
    </w:p>
    <w:tbl>
      <w:tblPr>
        <w:tblStyle w:val="TableGrid"/>
        <w:tblW w:w="0" w:type="auto"/>
        <w:tblLook w:val="04A0" w:firstRow="1" w:lastRow="0" w:firstColumn="1" w:lastColumn="0" w:noHBand="0" w:noVBand="1"/>
      </w:tblPr>
      <w:tblGrid>
        <w:gridCol w:w="13948"/>
      </w:tblGrid>
      <w:tr w:rsidR="006E1F6C" w:rsidRPr="00C76808" w14:paraId="74F552DA" w14:textId="77777777" w:rsidTr="00C918E0">
        <w:trPr>
          <w:tblHeader/>
        </w:trPr>
        <w:tc>
          <w:tcPr>
            <w:tcW w:w="0" w:type="auto"/>
            <w:shd w:val="clear" w:color="auto" w:fill="DAEEF3" w:themeFill="accent5" w:themeFillTint="33"/>
          </w:tcPr>
          <w:p w14:paraId="14E5AEE3" w14:textId="25686C08" w:rsidR="006E1F6C" w:rsidRPr="00C76808" w:rsidRDefault="00C918E0" w:rsidP="00AF0E97">
            <w:pPr>
              <w:jc w:val="left"/>
              <w:rPr>
                <w:rFonts w:ascii="Arial Narrow" w:hAnsi="Arial Narrow" w:cs="Arial Narrow"/>
                <w:b/>
              </w:rPr>
            </w:pPr>
            <w:r w:rsidRPr="00C76808">
              <w:rPr>
                <w:rFonts w:ascii="Arial Narrow" w:hAnsi="Arial Narrow" w:cs="Arial Narrow"/>
                <w:b/>
              </w:rPr>
              <w:t>ii. [</w:t>
            </w:r>
            <w:r w:rsidR="006E1F6C" w:rsidRPr="00C76808">
              <w:rPr>
                <w:rFonts w:ascii="Arial Narrow" w:hAnsi="Arial Narrow" w:cs="Arial Narrow"/>
                <w:b/>
              </w:rPr>
              <w:t>Executive Summary</w:t>
            </w:r>
            <w:r w:rsidRPr="00C76808">
              <w:rPr>
                <w:rFonts w:ascii="Arial Narrow" w:hAnsi="Arial Narrow" w:cs="Arial Narrow"/>
                <w:b/>
              </w:rPr>
              <w:t>]</w:t>
            </w:r>
          </w:p>
        </w:tc>
      </w:tr>
      <w:tr w:rsidR="006E1F6C" w:rsidRPr="00C76808" w14:paraId="2BCDCC7A" w14:textId="77777777" w:rsidTr="00C918E0">
        <w:tc>
          <w:tcPr>
            <w:tcW w:w="0" w:type="auto"/>
            <w:shd w:val="clear" w:color="auto" w:fill="F2F2F2" w:themeFill="background1" w:themeFillShade="F2"/>
          </w:tcPr>
          <w:p w14:paraId="027861B2" w14:textId="6EBBD86B" w:rsidR="006E1F6C" w:rsidRPr="00C76808" w:rsidRDefault="006E1F6C" w:rsidP="00AF0E97">
            <w:pPr>
              <w:jc w:val="left"/>
              <w:rPr>
                <w:rFonts w:ascii="Arial Narrow" w:hAnsi="Arial Narrow" w:cs="Arial Narrow"/>
                <w:b/>
              </w:rPr>
            </w:pPr>
            <w:r w:rsidRPr="00C76808">
              <w:rPr>
                <w:rFonts w:ascii="Arial Narrow" w:hAnsi="Arial Narrow" w:cs="Arial Narrow"/>
                <w:b/>
              </w:rPr>
              <w:t>Summar</w:t>
            </w:r>
            <w:r w:rsidR="00E13791" w:rsidRPr="00C76808">
              <w:rPr>
                <w:rFonts w:ascii="Arial Narrow" w:hAnsi="Arial Narrow" w:cs="Arial Narrow"/>
                <w:b/>
              </w:rPr>
              <w:t xml:space="preserve">y of </w:t>
            </w:r>
            <w:r w:rsidRPr="00C76808">
              <w:rPr>
                <w:rFonts w:ascii="Arial Narrow" w:hAnsi="Arial Narrow" w:cs="Arial Narrow"/>
                <w:b/>
              </w:rPr>
              <w:t>Departmental Achievements for the period under review</w:t>
            </w:r>
          </w:p>
        </w:tc>
      </w:tr>
      <w:tr w:rsidR="006E1F6C" w:rsidRPr="00C76808" w14:paraId="63FAE59A" w14:textId="77777777" w:rsidTr="00CE1742">
        <w:trPr>
          <w:trHeight w:val="847"/>
        </w:trPr>
        <w:tc>
          <w:tcPr>
            <w:tcW w:w="0" w:type="auto"/>
          </w:tcPr>
          <w:p w14:paraId="2EC9D367" w14:textId="02A5F397" w:rsidR="004D0E10" w:rsidRPr="00AC33FD" w:rsidRDefault="00CF2C21" w:rsidP="007361EC">
            <w:pPr>
              <w:rPr>
                <w:rFonts w:ascii="Arial Narrow" w:eastAsia="Times New Roman" w:hAnsi="Arial Narrow" w:cs="Arial"/>
                <w:bCs/>
                <w:lang w:eastAsia="en-ZA"/>
              </w:rPr>
            </w:pPr>
            <w:r w:rsidRPr="00AC33FD">
              <w:rPr>
                <w:rFonts w:ascii="Arial Narrow" w:eastAsia="Times New Roman" w:hAnsi="Arial Narrow" w:cs="Arial"/>
                <w:bCs/>
                <w:lang w:eastAsia="en-ZA"/>
              </w:rPr>
              <w:t xml:space="preserve">This Committee </w:t>
            </w:r>
            <w:r w:rsidR="0074183C">
              <w:rPr>
                <w:rFonts w:ascii="Arial Narrow" w:eastAsia="Times New Roman" w:hAnsi="Arial Narrow" w:cs="Arial"/>
                <w:bCs/>
                <w:lang w:eastAsia="en-ZA"/>
              </w:rPr>
              <w:t>O</w:t>
            </w:r>
            <w:r w:rsidRPr="00AC33FD">
              <w:rPr>
                <w:rFonts w:ascii="Arial Narrow" w:eastAsia="Times New Roman" w:hAnsi="Arial Narrow" w:cs="Arial"/>
                <w:bCs/>
                <w:lang w:eastAsia="en-ZA"/>
              </w:rPr>
              <w:t xml:space="preserve">versight Report provides the overview of the overall annual performance of the Office of the Premier for the 2022/23 financial year. </w:t>
            </w:r>
            <w:r w:rsidR="007361EC" w:rsidRPr="00AC33FD">
              <w:rPr>
                <w:rFonts w:ascii="Arial Narrow" w:eastAsia="Times New Roman" w:hAnsi="Arial Narrow" w:cs="Arial"/>
                <w:bCs/>
                <w:lang w:eastAsia="en-ZA"/>
              </w:rPr>
              <w:t xml:space="preserve">The Annual Report stage is critical in providing the Committee with </w:t>
            </w:r>
            <w:r w:rsidR="00BF4696" w:rsidRPr="00AC33FD">
              <w:rPr>
                <w:rFonts w:ascii="Arial Narrow" w:eastAsia="Times New Roman" w:hAnsi="Arial Narrow" w:cs="Arial"/>
                <w:bCs/>
                <w:lang w:eastAsia="en-ZA"/>
              </w:rPr>
              <w:t xml:space="preserve">a </w:t>
            </w:r>
            <w:r w:rsidR="007361EC" w:rsidRPr="00AC33FD">
              <w:rPr>
                <w:rFonts w:ascii="Arial Narrow" w:eastAsia="Times New Roman" w:hAnsi="Arial Narrow" w:cs="Arial"/>
                <w:bCs/>
                <w:lang w:eastAsia="en-ZA"/>
              </w:rPr>
              <w:t>better understanding o</w:t>
            </w:r>
            <w:r w:rsidR="00BF4696" w:rsidRPr="00AC33FD">
              <w:rPr>
                <w:rFonts w:ascii="Arial Narrow" w:eastAsia="Times New Roman" w:hAnsi="Arial Narrow" w:cs="Arial"/>
                <w:bCs/>
                <w:lang w:eastAsia="en-ZA"/>
              </w:rPr>
              <w:t xml:space="preserve">f whether the </w:t>
            </w:r>
            <w:proofErr w:type="spellStart"/>
            <w:r w:rsidR="00BF4696" w:rsidRPr="00AC33FD">
              <w:rPr>
                <w:rFonts w:ascii="Arial Narrow" w:eastAsia="Times New Roman" w:hAnsi="Arial Narrow" w:cs="Arial"/>
                <w:bCs/>
                <w:lang w:eastAsia="en-ZA"/>
              </w:rPr>
              <w:t>OoP</w:t>
            </w:r>
            <w:proofErr w:type="spellEnd"/>
            <w:r w:rsidR="00BF4696" w:rsidRPr="00AC33FD">
              <w:rPr>
                <w:rFonts w:ascii="Arial Narrow" w:eastAsia="Times New Roman" w:hAnsi="Arial Narrow" w:cs="Arial"/>
                <w:bCs/>
                <w:lang w:eastAsia="en-ZA"/>
              </w:rPr>
              <w:t xml:space="preserve"> was able to achieve the planned targets in line with the allocated budget in ensuring the </w:t>
            </w:r>
            <w:r w:rsidR="007361EC" w:rsidRPr="00AC33FD">
              <w:rPr>
                <w:rFonts w:ascii="Arial Narrow" w:eastAsia="Times New Roman" w:hAnsi="Arial Narrow" w:cs="Arial"/>
                <w:bCs/>
                <w:lang w:eastAsia="en-ZA"/>
              </w:rPr>
              <w:t>reali</w:t>
            </w:r>
            <w:r w:rsidRPr="00AC33FD">
              <w:rPr>
                <w:rFonts w:ascii="Arial Narrow" w:eastAsia="Times New Roman" w:hAnsi="Arial Narrow" w:cs="Arial"/>
                <w:bCs/>
                <w:lang w:eastAsia="en-ZA"/>
              </w:rPr>
              <w:t>z</w:t>
            </w:r>
            <w:r w:rsidR="007361EC" w:rsidRPr="00AC33FD">
              <w:rPr>
                <w:rFonts w:ascii="Arial Narrow" w:eastAsia="Times New Roman" w:hAnsi="Arial Narrow" w:cs="Arial"/>
                <w:bCs/>
                <w:lang w:eastAsia="en-ZA"/>
              </w:rPr>
              <w:t xml:space="preserve">ation of </w:t>
            </w:r>
            <w:r w:rsidR="00BF4696" w:rsidRPr="00AC33FD">
              <w:rPr>
                <w:rFonts w:ascii="Arial Narrow" w:eastAsia="Times New Roman" w:hAnsi="Arial Narrow" w:cs="Arial"/>
                <w:bCs/>
                <w:lang w:eastAsia="en-ZA"/>
              </w:rPr>
              <w:t xml:space="preserve">the intended </w:t>
            </w:r>
            <w:r w:rsidR="007361EC" w:rsidRPr="00AC33FD">
              <w:rPr>
                <w:rFonts w:ascii="Arial Narrow" w:eastAsia="Times New Roman" w:hAnsi="Arial Narrow" w:cs="Arial"/>
                <w:bCs/>
                <w:lang w:eastAsia="en-ZA"/>
              </w:rPr>
              <w:t xml:space="preserve">outputs </w:t>
            </w:r>
            <w:r w:rsidR="00BF4696" w:rsidRPr="00AC33FD">
              <w:rPr>
                <w:rFonts w:ascii="Arial Narrow" w:eastAsia="Times New Roman" w:hAnsi="Arial Narrow" w:cs="Arial"/>
                <w:bCs/>
                <w:lang w:eastAsia="en-ZA"/>
              </w:rPr>
              <w:t>and outcomes.</w:t>
            </w:r>
            <w:r w:rsidR="007361EC" w:rsidRPr="00AC33FD">
              <w:rPr>
                <w:rFonts w:ascii="Arial Narrow" w:eastAsia="Times New Roman" w:hAnsi="Arial Narrow" w:cs="Arial"/>
                <w:bCs/>
                <w:lang w:eastAsia="en-ZA"/>
              </w:rPr>
              <w:t xml:space="preserve"> </w:t>
            </w:r>
          </w:p>
          <w:p w14:paraId="4F969AFD" w14:textId="77777777" w:rsidR="004D0E10" w:rsidRPr="00AC33FD" w:rsidRDefault="004D0E10" w:rsidP="00BF120F">
            <w:pPr>
              <w:spacing w:line="240" w:lineRule="auto"/>
              <w:rPr>
                <w:rFonts w:ascii="Arial Narrow" w:eastAsia="Times New Roman" w:hAnsi="Arial Narrow" w:cs="Arial"/>
                <w:bCs/>
                <w:lang w:eastAsia="en-ZA"/>
              </w:rPr>
            </w:pPr>
          </w:p>
          <w:p w14:paraId="0EC59982" w14:textId="056E775E" w:rsidR="00F75511" w:rsidRPr="00AC33FD" w:rsidRDefault="00BF4696" w:rsidP="00F75511">
            <w:pPr>
              <w:rPr>
                <w:rFonts w:ascii="Arial Narrow" w:hAnsi="Arial Narrow" w:cs="Arial"/>
              </w:rPr>
            </w:pPr>
            <w:r w:rsidRPr="00AC33FD">
              <w:rPr>
                <w:rFonts w:ascii="Arial Narrow" w:eastAsia="Calibri" w:hAnsi="Arial Narrow" w:cs="Arial"/>
              </w:rPr>
              <w:t xml:space="preserve">The Annual Report </w:t>
            </w:r>
            <w:r w:rsidR="004D0E10" w:rsidRPr="00AC33FD">
              <w:rPr>
                <w:rFonts w:ascii="Arial Narrow" w:eastAsia="Calibri" w:hAnsi="Arial Narrow" w:cs="Arial"/>
              </w:rPr>
              <w:t>wa</w:t>
            </w:r>
            <w:r w:rsidRPr="00AC33FD">
              <w:rPr>
                <w:rFonts w:ascii="Arial Narrow" w:eastAsia="Calibri" w:hAnsi="Arial Narrow" w:cs="Arial"/>
              </w:rPr>
              <w:t xml:space="preserve">s </w:t>
            </w:r>
            <w:r w:rsidRPr="00AC33FD">
              <w:rPr>
                <w:rFonts w:ascii="Arial Narrow" w:eastAsia="Calibri" w:hAnsi="Arial Narrow" w:cs="Arial"/>
                <w:bCs/>
              </w:rPr>
              <w:t>concurrently</w:t>
            </w:r>
            <w:r w:rsidRPr="00AC33FD">
              <w:rPr>
                <w:rFonts w:ascii="Arial Narrow" w:eastAsia="Calibri" w:hAnsi="Arial Narrow" w:cs="Arial"/>
              </w:rPr>
              <w:t xml:space="preserve"> considered with the A</w:t>
            </w:r>
            <w:r w:rsidR="00CF2C21" w:rsidRPr="00AC33FD">
              <w:rPr>
                <w:rFonts w:ascii="Arial Narrow" w:eastAsia="Calibri" w:hAnsi="Arial Narrow" w:cs="Arial"/>
              </w:rPr>
              <w:t xml:space="preserve">uditor </w:t>
            </w:r>
            <w:r w:rsidRPr="00AC33FD">
              <w:rPr>
                <w:rFonts w:ascii="Arial Narrow" w:eastAsia="Calibri" w:hAnsi="Arial Narrow" w:cs="Arial"/>
              </w:rPr>
              <w:t>G</w:t>
            </w:r>
            <w:r w:rsidR="00CF2C21" w:rsidRPr="00AC33FD">
              <w:rPr>
                <w:rFonts w:ascii="Arial Narrow" w:eastAsia="Calibri" w:hAnsi="Arial Narrow" w:cs="Arial"/>
              </w:rPr>
              <w:t>eneral</w:t>
            </w:r>
            <w:r w:rsidRPr="00AC33FD">
              <w:rPr>
                <w:rFonts w:ascii="Arial Narrow" w:eastAsia="Calibri" w:hAnsi="Arial Narrow" w:cs="Arial"/>
              </w:rPr>
              <w:t xml:space="preserve"> Report, and of notable </w:t>
            </w:r>
            <w:r w:rsidR="004D0E10" w:rsidRPr="00AC33FD">
              <w:rPr>
                <w:rFonts w:ascii="Arial Narrow" w:eastAsia="Calibri" w:hAnsi="Arial Narrow" w:cs="Arial"/>
              </w:rPr>
              <w:t xml:space="preserve">and commendable </w:t>
            </w:r>
            <w:r w:rsidRPr="00AC33FD">
              <w:rPr>
                <w:rFonts w:ascii="Arial Narrow" w:eastAsia="Calibri" w:hAnsi="Arial Narrow" w:cs="Arial"/>
              </w:rPr>
              <w:t xml:space="preserve">success is the </w:t>
            </w:r>
            <w:proofErr w:type="spellStart"/>
            <w:r w:rsidRPr="00AC33FD">
              <w:rPr>
                <w:rFonts w:ascii="Arial Narrow" w:eastAsia="Calibri" w:hAnsi="Arial Narrow" w:cs="Arial"/>
              </w:rPr>
              <w:t>OoP’s</w:t>
            </w:r>
            <w:proofErr w:type="spellEnd"/>
            <w:r w:rsidRPr="00AC33FD">
              <w:rPr>
                <w:rFonts w:ascii="Arial Narrow" w:eastAsia="Calibri" w:hAnsi="Arial Narrow" w:cs="Arial"/>
              </w:rPr>
              <w:t xml:space="preserve"> achievement of a</w:t>
            </w:r>
            <w:r w:rsidR="004D0E10" w:rsidRPr="00AC33FD">
              <w:rPr>
                <w:rFonts w:ascii="Arial Narrow" w:eastAsia="Calibri" w:hAnsi="Arial Narrow" w:cs="Arial"/>
              </w:rPr>
              <w:t>n</w:t>
            </w:r>
            <w:r w:rsidRPr="00AC33FD">
              <w:rPr>
                <w:rFonts w:ascii="Arial Narrow" w:eastAsia="Calibri" w:hAnsi="Arial Narrow" w:cs="Arial"/>
              </w:rPr>
              <w:t xml:space="preserve"> </w:t>
            </w:r>
            <w:r w:rsidR="004D0E10" w:rsidRPr="00AC33FD">
              <w:rPr>
                <w:rFonts w:ascii="Arial Narrow" w:hAnsi="Arial Narrow" w:cs="Arial"/>
                <w:lang w:val="en-US"/>
              </w:rPr>
              <w:t>unqualified Audit Opinion with no material findings</w:t>
            </w:r>
            <w:r w:rsidR="004D0E10" w:rsidRPr="00AC33FD">
              <w:rPr>
                <w:rFonts w:ascii="Arial Narrow" w:eastAsia="Calibri" w:hAnsi="Arial Narrow" w:cs="Arial"/>
              </w:rPr>
              <w:t xml:space="preserve"> </w:t>
            </w:r>
            <w:r w:rsidRPr="00AC33FD">
              <w:rPr>
                <w:rFonts w:ascii="Arial Narrow" w:eastAsia="Calibri" w:hAnsi="Arial Narrow" w:cs="Arial"/>
              </w:rPr>
              <w:t xml:space="preserve">in the year under </w:t>
            </w:r>
            <w:r w:rsidR="004D0E10" w:rsidRPr="00AC33FD">
              <w:rPr>
                <w:rFonts w:ascii="Arial Narrow" w:eastAsia="Calibri" w:hAnsi="Arial Narrow" w:cs="Arial"/>
              </w:rPr>
              <w:t xml:space="preserve">review </w:t>
            </w:r>
            <w:r w:rsidR="00CF2C21" w:rsidRPr="00AC33FD">
              <w:rPr>
                <w:rFonts w:ascii="Arial Narrow" w:eastAsia="Calibri" w:hAnsi="Arial Narrow" w:cs="Arial"/>
              </w:rPr>
              <w:t>which</w:t>
            </w:r>
            <w:r w:rsidRPr="00AC33FD">
              <w:rPr>
                <w:rFonts w:ascii="Arial Narrow" w:eastAsia="Calibri" w:hAnsi="Arial Narrow" w:cs="Arial"/>
              </w:rPr>
              <w:t xml:space="preserve"> </w:t>
            </w:r>
            <w:r w:rsidR="004D0E10" w:rsidRPr="00AC33FD">
              <w:rPr>
                <w:rFonts w:ascii="Arial Narrow" w:eastAsia="Calibri" w:hAnsi="Arial Narrow" w:cs="Arial"/>
              </w:rPr>
              <w:t xml:space="preserve">has been </w:t>
            </w:r>
            <w:r w:rsidRPr="00AC33FD">
              <w:rPr>
                <w:rFonts w:ascii="Arial Narrow" w:eastAsia="Calibri" w:hAnsi="Arial Narrow" w:cs="Arial"/>
              </w:rPr>
              <w:t>consistently maintain</w:t>
            </w:r>
            <w:r w:rsidR="004D0E10" w:rsidRPr="00AC33FD">
              <w:rPr>
                <w:rFonts w:ascii="Arial Narrow" w:eastAsia="Calibri" w:hAnsi="Arial Narrow" w:cs="Arial"/>
              </w:rPr>
              <w:t>ed</w:t>
            </w:r>
            <w:r w:rsidRPr="00AC33FD">
              <w:rPr>
                <w:rFonts w:ascii="Arial Narrow" w:eastAsia="Calibri" w:hAnsi="Arial Narrow" w:cs="Arial"/>
              </w:rPr>
              <w:t xml:space="preserve"> in the previous financial years.</w:t>
            </w:r>
            <w:r w:rsidR="004D0E10" w:rsidRPr="00AC33FD">
              <w:rPr>
                <w:rFonts w:ascii="Arial Narrow" w:eastAsia="Calibri" w:hAnsi="Arial Narrow" w:cs="Arial"/>
              </w:rPr>
              <w:t xml:space="preserve"> </w:t>
            </w:r>
            <w:r w:rsidR="004D0E10" w:rsidRPr="00AC33FD">
              <w:rPr>
                <w:rFonts w:ascii="Arial Narrow" w:hAnsi="Arial Narrow" w:cs="Arial"/>
                <w:lang w:val="en-US"/>
              </w:rPr>
              <w:t xml:space="preserve">Based on the </w:t>
            </w:r>
            <w:r w:rsidR="00F75511" w:rsidRPr="00AC33FD">
              <w:rPr>
                <w:rFonts w:ascii="Arial Narrow" w:hAnsi="Arial Narrow" w:cs="Arial"/>
              </w:rPr>
              <w:t>Auditor Genera</w:t>
            </w:r>
            <w:r w:rsidR="00F75511" w:rsidRPr="00411C9F">
              <w:rPr>
                <w:rFonts w:ascii="Arial Narrow" w:hAnsi="Arial Narrow" w:cs="Arial"/>
              </w:rPr>
              <w:t>l</w:t>
            </w:r>
            <w:r w:rsidR="006B54E3" w:rsidRPr="00411C9F">
              <w:rPr>
                <w:rFonts w:ascii="Arial Narrow" w:hAnsi="Arial Narrow" w:cs="Arial"/>
              </w:rPr>
              <w:t>’s</w:t>
            </w:r>
            <w:r w:rsidR="00F75511" w:rsidRPr="00AC33FD">
              <w:rPr>
                <w:rFonts w:ascii="Arial Narrow" w:hAnsi="Arial Narrow" w:cs="Arial"/>
              </w:rPr>
              <w:t xml:space="preserve"> recommendation to the </w:t>
            </w:r>
            <w:proofErr w:type="spellStart"/>
            <w:r w:rsidR="00F75511" w:rsidRPr="00AC33FD">
              <w:rPr>
                <w:rFonts w:ascii="Arial Narrow" w:hAnsi="Arial Narrow" w:cs="Arial"/>
              </w:rPr>
              <w:t>OoP</w:t>
            </w:r>
            <w:proofErr w:type="spellEnd"/>
            <w:r w:rsidR="004D0E10" w:rsidRPr="00AC33FD">
              <w:rPr>
                <w:rFonts w:ascii="Arial Narrow" w:hAnsi="Arial Narrow" w:cs="Arial"/>
              </w:rPr>
              <w:t xml:space="preserve">, on areas that requires attention and focus in ensuring the maintenance of audit outcomes, </w:t>
            </w:r>
            <w:r w:rsidR="00F75511" w:rsidRPr="00AC33FD">
              <w:rPr>
                <w:rFonts w:ascii="Arial Narrow" w:hAnsi="Arial Narrow" w:cs="Arial"/>
              </w:rPr>
              <w:t>the Committee in its oversight function will be tracking and ensuring corrective measures in instances of non-compliance and errors in the financial statements and the performance report</w:t>
            </w:r>
            <w:r w:rsidR="00CF2C21" w:rsidRPr="00AC33FD">
              <w:rPr>
                <w:rFonts w:ascii="Arial Narrow" w:hAnsi="Arial Narrow" w:cs="Arial"/>
              </w:rPr>
              <w:t>s</w:t>
            </w:r>
            <w:r w:rsidR="00F75511" w:rsidRPr="00AC33FD">
              <w:rPr>
                <w:rFonts w:ascii="Arial Narrow" w:hAnsi="Arial Narrow" w:cs="Arial"/>
              </w:rPr>
              <w:t>, which might result in material findings in the future.</w:t>
            </w:r>
          </w:p>
          <w:p w14:paraId="61107780" w14:textId="77777777" w:rsidR="004D0E10" w:rsidRPr="00AC33FD" w:rsidRDefault="004D0E10" w:rsidP="00BF120F">
            <w:pPr>
              <w:spacing w:line="240" w:lineRule="auto"/>
              <w:rPr>
                <w:rFonts w:ascii="Arial Narrow" w:hAnsi="Arial Narrow" w:cs="Arial"/>
              </w:rPr>
            </w:pPr>
          </w:p>
          <w:p w14:paraId="08C24AE2" w14:textId="6D9ADA0E" w:rsidR="00BC2389" w:rsidRPr="000222E5" w:rsidRDefault="00F75511" w:rsidP="00BC2389">
            <w:pPr>
              <w:rPr>
                <w:rFonts w:ascii="Arial Narrow" w:eastAsia="Times New Roman" w:hAnsi="Arial Narrow" w:cs="Arial"/>
                <w:bCs/>
                <w:lang w:eastAsia="en-ZA"/>
              </w:rPr>
            </w:pPr>
            <w:r w:rsidRPr="00AC33FD">
              <w:rPr>
                <w:rFonts w:ascii="Arial Narrow" w:hAnsi="Arial Narrow" w:cs="Arial"/>
              </w:rPr>
              <w:t xml:space="preserve">The </w:t>
            </w:r>
            <w:r w:rsidR="00514F83" w:rsidRPr="00AC33FD">
              <w:rPr>
                <w:rFonts w:ascii="Arial Narrow" w:hAnsi="Arial Narrow" w:cs="Arial"/>
              </w:rPr>
              <w:t xml:space="preserve">overall performance of the </w:t>
            </w:r>
            <w:proofErr w:type="spellStart"/>
            <w:r w:rsidRPr="00AC33FD">
              <w:rPr>
                <w:rFonts w:ascii="Arial Narrow" w:hAnsi="Arial Narrow" w:cs="Arial"/>
              </w:rPr>
              <w:t>OoP</w:t>
            </w:r>
            <w:proofErr w:type="spellEnd"/>
            <w:r w:rsidRPr="00AC33FD">
              <w:rPr>
                <w:rFonts w:ascii="Arial Narrow" w:hAnsi="Arial Narrow" w:cs="Arial"/>
              </w:rPr>
              <w:t xml:space="preserve"> </w:t>
            </w:r>
            <w:r w:rsidR="00514F83" w:rsidRPr="00AC33FD">
              <w:rPr>
                <w:rFonts w:ascii="Arial Narrow" w:hAnsi="Arial Narrow" w:cs="Arial"/>
              </w:rPr>
              <w:t>reflected</w:t>
            </w:r>
            <w:r w:rsidRPr="00AC33FD">
              <w:rPr>
                <w:rFonts w:ascii="Arial Narrow" w:hAnsi="Arial Narrow" w:cs="Arial"/>
              </w:rPr>
              <w:t xml:space="preserve"> 44 out of 57 </w:t>
            </w:r>
            <w:r w:rsidR="00514F83" w:rsidRPr="00AC33FD">
              <w:rPr>
                <w:rFonts w:ascii="Arial Narrow" w:hAnsi="Arial Narrow" w:cs="Arial"/>
              </w:rPr>
              <w:t xml:space="preserve">APP </w:t>
            </w:r>
            <w:r w:rsidRPr="00AC33FD">
              <w:rPr>
                <w:rFonts w:ascii="Arial Narrow" w:hAnsi="Arial Narrow" w:cs="Arial"/>
              </w:rPr>
              <w:t>target</w:t>
            </w:r>
            <w:r w:rsidR="00514F83" w:rsidRPr="00AC33FD">
              <w:rPr>
                <w:rFonts w:ascii="Arial Narrow" w:hAnsi="Arial Narrow" w:cs="Arial"/>
              </w:rPr>
              <w:t xml:space="preserve"> achievement</w:t>
            </w:r>
            <w:r w:rsidR="004D0E10" w:rsidRPr="00AC33FD">
              <w:rPr>
                <w:rFonts w:ascii="Arial Narrow" w:hAnsi="Arial Narrow" w:cs="Arial"/>
              </w:rPr>
              <w:t xml:space="preserve"> </w:t>
            </w:r>
            <w:r w:rsidR="00514F83" w:rsidRPr="00AC33FD">
              <w:rPr>
                <w:rFonts w:ascii="Arial Narrow" w:hAnsi="Arial Narrow" w:cs="Arial"/>
              </w:rPr>
              <w:t>and</w:t>
            </w:r>
            <w:r w:rsidR="004D0E10" w:rsidRPr="00AC33FD">
              <w:rPr>
                <w:rFonts w:ascii="Arial Narrow" w:hAnsi="Arial Narrow" w:cs="Arial"/>
              </w:rPr>
              <w:t xml:space="preserve"> 14 </w:t>
            </w:r>
            <w:r w:rsidR="00514F83" w:rsidRPr="00AC33FD">
              <w:rPr>
                <w:rFonts w:ascii="Arial Narrow" w:hAnsi="Arial Narrow" w:cs="Arial"/>
              </w:rPr>
              <w:t xml:space="preserve">unachieved </w:t>
            </w:r>
            <w:r w:rsidR="004D0E10" w:rsidRPr="00AC33FD">
              <w:rPr>
                <w:rFonts w:ascii="Arial Narrow" w:hAnsi="Arial Narrow" w:cs="Arial"/>
              </w:rPr>
              <w:t xml:space="preserve">targets </w:t>
            </w:r>
            <w:r w:rsidRPr="00AC33FD">
              <w:rPr>
                <w:rFonts w:ascii="Arial Narrow" w:hAnsi="Arial Narrow" w:cs="Arial"/>
              </w:rPr>
              <w:t xml:space="preserve">with a budget spending of R741.3 million out of the annual budget of R803.9 million.  </w:t>
            </w:r>
            <w:r w:rsidR="00CF2C21" w:rsidRPr="00AC33FD">
              <w:rPr>
                <w:rFonts w:ascii="Arial Narrow" w:hAnsi="Arial Narrow" w:cs="Arial"/>
              </w:rPr>
              <w:t xml:space="preserve">The Committee’s </w:t>
            </w:r>
            <w:r w:rsidRPr="00AC33FD">
              <w:rPr>
                <w:rFonts w:ascii="Arial Narrow" w:hAnsi="Arial Narrow" w:cs="Arial"/>
              </w:rPr>
              <w:t>a</w:t>
            </w:r>
            <w:r w:rsidR="00CF2C21" w:rsidRPr="00AC33FD">
              <w:rPr>
                <w:rFonts w:ascii="Arial Narrow" w:hAnsi="Arial Narrow" w:cs="Arial"/>
              </w:rPr>
              <w:t xml:space="preserve">ssessment of the </w:t>
            </w:r>
            <w:proofErr w:type="spellStart"/>
            <w:r w:rsidR="00CF2C21" w:rsidRPr="00AC33FD">
              <w:rPr>
                <w:rFonts w:ascii="Arial Narrow" w:hAnsi="Arial Narrow" w:cs="Arial"/>
              </w:rPr>
              <w:t>OoP’s</w:t>
            </w:r>
            <w:proofErr w:type="spellEnd"/>
            <w:r w:rsidR="00CF2C21" w:rsidRPr="00AC33FD">
              <w:rPr>
                <w:rFonts w:ascii="Arial Narrow" w:hAnsi="Arial Narrow" w:cs="Arial"/>
              </w:rPr>
              <w:t xml:space="preserve"> budget </w:t>
            </w:r>
            <w:r w:rsidRPr="00AC33FD">
              <w:rPr>
                <w:rFonts w:ascii="Arial Narrow" w:hAnsi="Arial Narrow" w:cs="Arial"/>
              </w:rPr>
              <w:t xml:space="preserve">against target achievements, </w:t>
            </w:r>
            <w:r w:rsidR="00CF2C21" w:rsidRPr="00AC33FD">
              <w:rPr>
                <w:rFonts w:ascii="Arial Narrow" w:hAnsi="Arial Narrow" w:cs="Arial"/>
              </w:rPr>
              <w:t xml:space="preserve">reflected </w:t>
            </w:r>
            <w:r w:rsidRPr="00AC33FD">
              <w:rPr>
                <w:rFonts w:ascii="Arial Narrow" w:hAnsi="Arial Narrow" w:cs="Arial"/>
              </w:rPr>
              <w:t xml:space="preserve">92% </w:t>
            </w:r>
            <w:r w:rsidR="00CF2C21" w:rsidRPr="00AC33FD">
              <w:rPr>
                <w:rFonts w:ascii="Arial Narrow" w:hAnsi="Arial Narrow" w:cs="Arial"/>
              </w:rPr>
              <w:t>ex</w:t>
            </w:r>
            <w:r w:rsidRPr="00AC33FD">
              <w:rPr>
                <w:rFonts w:ascii="Arial Narrow" w:hAnsi="Arial Narrow" w:cs="Arial"/>
              </w:rPr>
              <w:t>pendi</w:t>
            </w:r>
            <w:r w:rsidR="00CF2C21" w:rsidRPr="00AC33FD">
              <w:rPr>
                <w:rFonts w:ascii="Arial Narrow" w:hAnsi="Arial Narrow" w:cs="Arial"/>
              </w:rPr>
              <w:t>ture</w:t>
            </w:r>
            <w:r w:rsidRPr="00AC33FD">
              <w:rPr>
                <w:rFonts w:ascii="Arial Narrow" w:hAnsi="Arial Narrow" w:cs="Arial"/>
              </w:rPr>
              <w:t xml:space="preserve"> against 77% APP </w:t>
            </w:r>
            <w:r w:rsidR="00CF2C21" w:rsidRPr="00AC33FD">
              <w:rPr>
                <w:rFonts w:ascii="Arial Narrow" w:hAnsi="Arial Narrow" w:cs="Arial"/>
              </w:rPr>
              <w:t>deliverables</w:t>
            </w:r>
            <w:r w:rsidRPr="00AC33FD">
              <w:rPr>
                <w:rFonts w:ascii="Arial Narrow" w:hAnsi="Arial Narrow" w:cs="Arial"/>
              </w:rPr>
              <w:t xml:space="preserve"> in the year under review</w:t>
            </w:r>
            <w:r w:rsidR="006B54E3">
              <w:rPr>
                <w:rFonts w:ascii="Arial Narrow" w:hAnsi="Arial Narrow" w:cs="Arial"/>
              </w:rPr>
              <w:t>.</w:t>
            </w:r>
            <w:r w:rsidR="00FD24D4">
              <w:rPr>
                <w:rFonts w:ascii="Arial Narrow" w:hAnsi="Arial Narrow" w:cs="Arial"/>
              </w:rPr>
              <w:t xml:space="preserve"> </w:t>
            </w:r>
            <w:r w:rsidR="006B54E3" w:rsidRPr="000222E5">
              <w:rPr>
                <w:rFonts w:ascii="Arial Narrow" w:hAnsi="Arial Narrow" w:cs="Arial"/>
              </w:rPr>
              <w:t>This</w:t>
            </w:r>
            <w:r w:rsidR="00FD24D4" w:rsidRPr="000222E5">
              <w:rPr>
                <w:rFonts w:ascii="Arial Narrow" w:hAnsi="Arial Narrow" w:cs="Arial"/>
              </w:rPr>
              <w:t xml:space="preserve"> is a </w:t>
            </w:r>
            <w:r w:rsidR="00FD24D4" w:rsidRPr="000222E5">
              <w:rPr>
                <w:rFonts w:ascii="Arial Narrow" w:eastAsia="Calibri" w:hAnsi="Arial Narrow" w:cs="Arial"/>
                <w:bCs/>
              </w:rPr>
              <w:t>regression in performance when compared to the 2021/22FY where the Office achieved 91% APP targets. However,</w:t>
            </w:r>
            <w:r w:rsidRPr="000222E5">
              <w:rPr>
                <w:rFonts w:ascii="Arial" w:hAnsi="Arial" w:cs="Arial"/>
              </w:rPr>
              <w:t xml:space="preserve"> </w:t>
            </w:r>
            <w:r w:rsidR="00FD24D4" w:rsidRPr="000222E5">
              <w:rPr>
                <w:rFonts w:ascii="Arial" w:hAnsi="Arial" w:cs="Arial"/>
              </w:rPr>
              <w:t>a</w:t>
            </w:r>
            <w:r w:rsidR="00CF2C21" w:rsidRPr="000222E5">
              <w:rPr>
                <w:rFonts w:ascii="Arial Narrow" w:hAnsi="Arial Narrow" w:cs="Arial"/>
              </w:rPr>
              <w:t xml:space="preserve"> slight improvement is noted where the Office incurred 8% underspending when compared </w:t>
            </w:r>
            <w:r w:rsidR="00AC33FD" w:rsidRPr="000222E5">
              <w:rPr>
                <w:rFonts w:ascii="Arial Narrow" w:hAnsi="Arial Narrow" w:cs="Arial"/>
              </w:rPr>
              <w:t xml:space="preserve">to </w:t>
            </w:r>
            <w:r w:rsidR="00CF2C21" w:rsidRPr="000222E5">
              <w:rPr>
                <w:rFonts w:ascii="Arial Narrow" w:hAnsi="Arial Narrow" w:cs="Arial"/>
              </w:rPr>
              <w:t>21% underspending recorded in the 202</w:t>
            </w:r>
            <w:r w:rsidR="00AC33FD" w:rsidRPr="000222E5">
              <w:rPr>
                <w:rFonts w:ascii="Arial Narrow" w:hAnsi="Arial Narrow" w:cs="Arial"/>
              </w:rPr>
              <w:t>1</w:t>
            </w:r>
            <w:r w:rsidR="00CF2C21" w:rsidRPr="000222E5">
              <w:rPr>
                <w:rFonts w:ascii="Arial Narrow" w:hAnsi="Arial Narrow" w:cs="Arial"/>
              </w:rPr>
              <w:t xml:space="preserve">/22 FY.  </w:t>
            </w:r>
            <w:r w:rsidR="00514F83" w:rsidRPr="000222E5">
              <w:rPr>
                <w:rFonts w:ascii="Arial Narrow" w:hAnsi="Arial Narrow" w:cs="Arial"/>
              </w:rPr>
              <w:t xml:space="preserve">The </w:t>
            </w:r>
            <w:r w:rsidR="00AC33FD" w:rsidRPr="000222E5">
              <w:rPr>
                <w:rFonts w:ascii="Arial Narrow" w:hAnsi="Arial Narrow" w:cs="Arial"/>
              </w:rPr>
              <w:t>ma</w:t>
            </w:r>
            <w:r w:rsidR="00514F83" w:rsidRPr="000222E5">
              <w:rPr>
                <w:rFonts w:ascii="Arial Narrow" w:hAnsi="Arial Narrow" w:cs="Arial"/>
              </w:rPr>
              <w:t>i</w:t>
            </w:r>
            <w:r w:rsidR="00AC33FD" w:rsidRPr="000222E5">
              <w:rPr>
                <w:rFonts w:ascii="Arial Narrow" w:hAnsi="Arial Narrow" w:cs="Arial"/>
              </w:rPr>
              <w:t>n</w:t>
            </w:r>
            <w:r w:rsidR="00514F83" w:rsidRPr="000222E5">
              <w:rPr>
                <w:rFonts w:ascii="Arial Narrow" w:hAnsi="Arial Narrow" w:cs="Arial"/>
              </w:rPr>
              <w:t xml:space="preserve"> concern</w:t>
            </w:r>
            <w:r w:rsidR="00AC33FD" w:rsidRPr="000222E5">
              <w:rPr>
                <w:rFonts w:ascii="Arial Narrow" w:hAnsi="Arial Narrow" w:cs="Arial"/>
              </w:rPr>
              <w:t xml:space="preserve"> is</w:t>
            </w:r>
            <w:r w:rsidR="00514F83" w:rsidRPr="000222E5">
              <w:rPr>
                <w:rFonts w:ascii="Arial Narrow" w:hAnsi="Arial Narrow" w:cs="Arial"/>
              </w:rPr>
              <w:t xml:space="preserve"> </w:t>
            </w:r>
            <w:r w:rsidR="00AC33FD" w:rsidRPr="000222E5">
              <w:rPr>
                <w:rFonts w:ascii="Arial Narrow" w:hAnsi="Arial Narrow" w:cs="Arial"/>
              </w:rPr>
              <w:t xml:space="preserve">the </w:t>
            </w:r>
            <w:proofErr w:type="spellStart"/>
            <w:r w:rsidR="00AC33FD" w:rsidRPr="000222E5">
              <w:rPr>
                <w:rFonts w:ascii="Arial Narrow" w:hAnsi="Arial Narrow" w:cs="Arial"/>
              </w:rPr>
              <w:t>OoP’s</w:t>
            </w:r>
            <w:proofErr w:type="spellEnd"/>
            <w:r w:rsidR="00514F83" w:rsidRPr="000222E5">
              <w:rPr>
                <w:rFonts w:ascii="Arial Narrow" w:eastAsia="Times New Roman" w:hAnsi="Arial Narrow" w:cs="Arial"/>
                <w:bCs/>
                <w:lang w:eastAsia="en-ZA"/>
              </w:rPr>
              <w:t xml:space="preserve"> under</w:t>
            </w:r>
            <w:r w:rsidR="004F192A" w:rsidRPr="000222E5">
              <w:rPr>
                <w:rFonts w:ascii="Arial Narrow" w:eastAsia="Times New Roman" w:hAnsi="Arial Narrow" w:cs="Arial"/>
                <w:bCs/>
                <w:lang w:eastAsia="en-ZA"/>
              </w:rPr>
              <w:t>-</w:t>
            </w:r>
            <w:r w:rsidR="00514F83" w:rsidRPr="000222E5">
              <w:rPr>
                <w:rFonts w:ascii="Arial Narrow" w:eastAsia="Times New Roman" w:hAnsi="Arial Narrow" w:cs="Arial"/>
                <w:bCs/>
                <w:lang w:eastAsia="en-ZA"/>
              </w:rPr>
              <w:t xml:space="preserve">spending </w:t>
            </w:r>
            <w:r w:rsidR="00946D0F">
              <w:rPr>
                <w:rFonts w:ascii="Arial Narrow" w:eastAsia="Times New Roman" w:hAnsi="Arial Narrow" w:cs="Arial"/>
                <w:bCs/>
                <w:lang w:eastAsia="en-ZA"/>
              </w:rPr>
              <w:t xml:space="preserve">that </w:t>
            </w:r>
            <w:r w:rsidR="00AC33FD" w:rsidRPr="000222E5">
              <w:rPr>
                <w:rFonts w:ascii="Arial Narrow" w:eastAsia="Times New Roman" w:hAnsi="Arial Narrow" w:cs="Arial"/>
                <w:bCs/>
                <w:lang w:eastAsia="en-ZA"/>
              </w:rPr>
              <w:t>exceeded</w:t>
            </w:r>
            <w:r w:rsidR="00514F83" w:rsidRPr="000222E5">
              <w:rPr>
                <w:rFonts w:ascii="Arial Narrow" w:eastAsia="Times New Roman" w:hAnsi="Arial Narrow" w:cs="Arial"/>
                <w:bCs/>
                <w:lang w:eastAsia="en-ZA"/>
              </w:rPr>
              <w:t xml:space="preserve"> </w:t>
            </w:r>
            <w:r w:rsidR="004F192A" w:rsidRPr="000222E5">
              <w:rPr>
                <w:rFonts w:ascii="Arial Narrow" w:eastAsia="Times New Roman" w:hAnsi="Arial Narrow" w:cs="Arial"/>
                <w:bCs/>
                <w:lang w:eastAsia="en-ZA"/>
              </w:rPr>
              <w:t xml:space="preserve">the </w:t>
            </w:r>
            <w:r w:rsidR="00514F83" w:rsidRPr="000222E5">
              <w:rPr>
                <w:rFonts w:ascii="Arial Narrow" w:eastAsia="Times New Roman" w:hAnsi="Arial Narrow" w:cs="Arial"/>
                <w:bCs/>
                <w:lang w:eastAsia="en-ZA"/>
              </w:rPr>
              <w:t>5% threshold for all three delivery programmes</w:t>
            </w:r>
            <w:r w:rsidR="00FD24D4" w:rsidRPr="000222E5">
              <w:rPr>
                <w:rFonts w:ascii="Arial Narrow" w:eastAsia="Times New Roman" w:hAnsi="Arial Narrow" w:cs="Arial"/>
                <w:bCs/>
                <w:lang w:eastAsia="en-ZA"/>
              </w:rPr>
              <w:t xml:space="preserve"> in the year under review.</w:t>
            </w:r>
            <w:r w:rsidRPr="000222E5">
              <w:rPr>
                <w:rFonts w:ascii="Arial Narrow" w:eastAsia="Calibri" w:hAnsi="Arial Narrow" w:cs="Arial"/>
                <w:bCs/>
              </w:rPr>
              <w:t xml:space="preserve"> </w:t>
            </w:r>
            <w:r w:rsidR="00BC2389" w:rsidRPr="000222E5">
              <w:rPr>
                <w:rFonts w:ascii="Arial Narrow" w:hAnsi="Arial Narrow"/>
                <w:lang w:val="en-US"/>
              </w:rPr>
              <w:t>In response to the Committee concern re</w:t>
            </w:r>
            <w:r w:rsidR="00C12539">
              <w:rPr>
                <w:rFonts w:ascii="Arial Narrow" w:hAnsi="Arial Narrow"/>
                <w:lang w:val="en-US"/>
              </w:rPr>
              <w:t>lating to</w:t>
            </w:r>
            <w:r w:rsidR="00BC2389" w:rsidRPr="000222E5">
              <w:rPr>
                <w:rFonts w:ascii="Arial Narrow" w:hAnsi="Arial Narrow"/>
                <w:b/>
                <w:bCs/>
                <w:lang w:val="en-US"/>
              </w:rPr>
              <w:t xml:space="preserve"> </w:t>
            </w:r>
            <w:r w:rsidR="00BC2389" w:rsidRPr="000222E5">
              <w:rPr>
                <w:rFonts w:ascii="Arial Narrow" w:hAnsi="Arial Narrow"/>
                <w:lang w:val="en-US"/>
              </w:rPr>
              <w:t>th</w:t>
            </w:r>
            <w:r w:rsidR="00C12539">
              <w:rPr>
                <w:rFonts w:ascii="Arial Narrow" w:hAnsi="Arial Narrow"/>
                <w:lang w:val="en-US"/>
              </w:rPr>
              <w:t>e</w:t>
            </w:r>
            <w:r w:rsidR="00BC2389" w:rsidRPr="000222E5">
              <w:rPr>
                <w:rFonts w:ascii="Arial Narrow" w:hAnsi="Arial Narrow"/>
                <w:lang w:val="en-US"/>
              </w:rPr>
              <w:t xml:space="preserve"> lowest </w:t>
            </w:r>
            <w:r w:rsidR="00C12539" w:rsidRPr="000222E5">
              <w:rPr>
                <w:rFonts w:ascii="Arial Narrow" w:hAnsi="Arial Narrow"/>
                <w:lang w:val="en-US"/>
              </w:rPr>
              <w:t>achievemen</w:t>
            </w:r>
            <w:r w:rsidR="00C12539">
              <w:rPr>
                <w:rFonts w:ascii="Arial Narrow" w:hAnsi="Arial Narrow"/>
                <w:lang w:val="en-US"/>
              </w:rPr>
              <w:t xml:space="preserve">t of </w:t>
            </w:r>
            <w:r w:rsidR="00FD24D4" w:rsidRPr="000222E5">
              <w:rPr>
                <w:rFonts w:ascii="Arial Narrow" w:hAnsi="Arial Narrow"/>
                <w:lang w:val="en-US"/>
              </w:rPr>
              <w:t xml:space="preserve">APP </w:t>
            </w:r>
            <w:r w:rsidR="00BC2389" w:rsidRPr="000222E5">
              <w:rPr>
                <w:rFonts w:ascii="Arial Narrow" w:hAnsi="Arial Narrow"/>
                <w:lang w:val="en-US"/>
              </w:rPr>
              <w:t xml:space="preserve">target in the </w:t>
            </w:r>
            <w:r w:rsidR="00C12539">
              <w:rPr>
                <w:rFonts w:ascii="Arial Narrow" w:hAnsi="Arial Narrow"/>
                <w:lang w:val="en-US"/>
              </w:rPr>
              <w:t xml:space="preserve">year under review as opposed to the </w:t>
            </w:r>
            <w:r w:rsidR="00BC2389" w:rsidRPr="000222E5">
              <w:rPr>
                <w:rFonts w:ascii="Arial Narrow" w:hAnsi="Arial Narrow"/>
                <w:lang w:val="en-US"/>
              </w:rPr>
              <w:t>last 4</w:t>
            </w:r>
            <w:r w:rsidR="00C12539">
              <w:rPr>
                <w:rFonts w:ascii="Arial Narrow" w:hAnsi="Arial Narrow"/>
                <w:lang w:val="en-US"/>
              </w:rPr>
              <w:t xml:space="preserve"> financial </w:t>
            </w:r>
            <w:r w:rsidR="00BC2389" w:rsidRPr="000222E5">
              <w:rPr>
                <w:rFonts w:ascii="Arial Narrow" w:hAnsi="Arial Narrow"/>
                <w:lang w:val="en-US"/>
              </w:rPr>
              <w:t>y</w:t>
            </w:r>
            <w:r w:rsidR="00C12539">
              <w:rPr>
                <w:rFonts w:ascii="Arial Narrow" w:hAnsi="Arial Narrow"/>
                <w:lang w:val="en-US"/>
              </w:rPr>
              <w:t>ea</w:t>
            </w:r>
            <w:r w:rsidR="00BC2389" w:rsidRPr="000222E5">
              <w:rPr>
                <w:rFonts w:ascii="Arial Narrow" w:hAnsi="Arial Narrow"/>
                <w:lang w:val="en-US"/>
              </w:rPr>
              <w:t>rs</w:t>
            </w:r>
            <w:r w:rsidR="00C12539">
              <w:rPr>
                <w:rFonts w:ascii="Arial Narrow" w:hAnsi="Arial Narrow"/>
                <w:lang w:val="en-US"/>
              </w:rPr>
              <w:t>;</w:t>
            </w:r>
            <w:r w:rsidR="00BC2389" w:rsidRPr="000222E5">
              <w:rPr>
                <w:rFonts w:ascii="Arial Narrow" w:hAnsi="Arial Narrow"/>
                <w:lang w:val="en-US"/>
              </w:rPr>
              <w:t xml:space="preserve"> the </w:t>
            </w:r>
            <w:proofErr w:type="spellStart"/>
            <w:r w:rsidR="00BC2389" w:rsidRPr="000222E5">
              <w:rPr>
                <w:rFonts w:ascii="Arial Narrow" w:hAnsi="Arial Narrow"/>
                <w:lang w:val="en-US"/>
              </w:rPr>
              <w:t>OoP</w:t>
            </w:r>
            <w:proofErr w:type="spellEnd"/>
            <w:r w:rsidR="00BC2389" w:rsidRPr="000222E5">
              <w:rPr>
                <w:rFonts w:ascii="Arial Narrow" w:hAnsi="Arial Narrow"/>
                <w:lang w:val="en-US"/>
              </w:rPr>
              <w:t xml:space="preserve"> reported that every target was backed by audited and verified data and in the future, target performance will show improvements.</w:t>
            </w:r>
            <w:r w:rsidR="00591A00" w:rsidRPr="000222E5">
              <w:rPr>
                <w:rFonts w:ascii="Arial Narrow" w:eastAsia="Times New Roman" w:hAnsi="Arial Narrow" w:cs="Arial"/>
                <w:bCs/>
                <w:lang w:eastAsia="en-ZA"/>
              </w:rPr>
              <w:t xml:space="preserve"> </w:t>
            </w:r>
          </w:p>
          <w:p w14:paraId="1BBE1EB6" w14:textId="77777777" w:rsidR="00AC33FD" w:rsidRPr="000222E5" w:rsidRDefault="00AC33FD" w:rsidP="00EC0C69">
            <w:pPr>
              <w:spacing w:line="240" w:lineRule="auto"/>
              <w:rPr>
                <w:rFonts w:ascii="Arial Narrow" w:eastAsia="Times New Roman" w:hAnsi="Arial Narrow" w:cs="Arial"/>
                <w:bCs/>
                <w:lang w:eastAsia="en-ZA"/>
              </w:rPr>
            </w:pPr>
          </w:p>
          <w:p w14:paraId="1A6BD98D" w14:textId="31550BC4" w:rsidR="00E0113D" w:rsidRPr="00C577F2" w:rsidRDefault="00E0113D" w:rsidP="00E0113D">
            <w:pPr>
              <w:pStyle w:val="Default"/>
              <w:spacing w:line="360" w:lineRule="auto"/>
              <w:jc w:val="both"/>
              <w:rPr>
                <w:rFonts w:ascii="Arial Narrow" w:hAnsi="Arial Narrow"/>
                <w:color w:val="auto"/>
                <w:sz w:val="22"/>
                <w:szCs w:val="22"/>
              </w:rPr>
            </w:pPr>
            <w:r w:rsidRPr="000222E5">
              <w:rPr>
                <w:rFonts w:ascii="Arial Narrow" w:hAnsi="Arial Narrow"/>
                <w:color w:val="auto"/>
                <w:sz w:val="22"/>
                <w:szCs w:val="22"/>
              </w:rPr>
              <w:t>In t</w:t>
            </w:r>
            <w:r w:rsidR="004B1D5E" w:rsidRPr="000222E5">
              <w:rPr>
                <w:rFonts w:ascii="Arial Narrow" w:hAnsi="Arial Narrow"/>
                <w:color w:val="auto"/>
                <w:sz w:val="22"/>
                <w:szCs w:val="22"/>
              </w:rPr>
              <w:t>erms of t</w:t>
            </w:r>
            <w:r w:rsidRPr="000222E5">
              <w:rPr>
                <w:rFonts w:ascii="Arial Narrow" w:hAnsi="Arial Narrow"/>
                <w:color w:val="auto"/>
                <w:sz w:val="22"/>
                <w:szCs w:val="22"/>
              </w:rPr>
              <w:t xml:space="preserve">he </w:t>
            </w:r>
            <w:r w:rsidR="004B1D5E" w:rsidRPr="000222E5">
              <w:rPr>
                <w:rFonts w:ascii="Arial Narrow" w:hAnsi="Arial Narrow"/>
                <w:color w:val="auto"/>
                <w:sz w:val="22"/>
                <w:szCs w:val="22"/>
              </w:rPr>
              <w:t xml:space="preserve">disaggregated performance per </w:t>
            </w:r>
            <w:proofErr w:type="spellStart"/>
            <w:r w:rsidR="004B1D5E" w:rsidRPr="000222E5">
              <w:rPr>
                <w:rFonts w:ascii="Arial Narrow" w:hAnsi="Arial Narrow"/>
                <w:color w:val="auto"/>
                <w:sz w:val="22"/>
                <w:szCs w:val="22"/>
              </w:rPr>
              <w:t>programme</w:t>
            </w:r>
            <w:proofErr w:type="spellEnd"/>
            <w:r w:rsidR="004B1D5E" w:rsidRPr="000222E5">
              <w:rPr>
                <w:rFonts w:ascii="Arial Narrow" w:hAnsi="Arial Narrow"/>
                <w:color w:val="auto"/>
                <w:sz w:val="22"/>
                <w:szCs w:val="22"/>
              </w:rPr>
              <w:t xml:space="preserve"> </w:t>
            </w:r>
            <w:r w:rsidR="005D222B" w:rsidRPr="000222E5">
              <w:rPr>
                <w:rFonts w:ascii="Arial Narrow" w:hAnsi="Arial Narrow"/>
                <w:color w:val="auto"/>
                <w:sz w:val="22"/>
                <w:szCs w:val="22"/>
              </w:rPr>
              <w:t>in the year under review,</w:t>
            </w:r>
            <w:r w:rsidRPr="000222E5">
              <w:rPr>
                <w:rFonts w:ascii="Arial Narrow" w:hAnsi="Arial Narrow"/>
                <w:color w:val="auto"/>
                <w:sz w:val="22"/>
                <w:szCs w:val="22"/>
              </w:rPr>
              <w:t xml:space="preserve"> </w:t>
            </w:r>
            <w:proofErr w:type="spellStart"/>
            <w:r w:rsidRPr="000222E5">
              <w:rPr>
                <w:rFonts w:ascii="Arial Narrow" w:hAnsi="Arial Narrow"/>
                <w:color w:val="auto"/>
                <w:sz w:val="22"/>
                <w:szCs w:val="22"/>
              </w:rPr>
              <w:t>Programme</w:t>
            </w:r>
            <w:proofErr w:type="spellEnd"/>
            <w:r w:rsidRPr="000222E5">
              <w:rPr>
                <w:rFonts w:ascii="Arial Narrow" w:hAnsi="Arial Narrow"/>
                <w:color w:val="auto"/>
                <w:sz w:val="22"/>
                <w:szCs w:val="22"/>
              </w:rPr>
              <w:t xml:space="preserve"> 1: Administration </w:t>
            </w:r>
            <w:r w:rsidR="00C577F2" w:rsidRPr="000222E5">
              <w:rPr>
                <w:rFonts w:ascii="Arial Narrow" w:hAnsi="Arial Narrow"/>
                <w:bCs/>
                <w:color w:val="auto"/>
                <w:sz w:val="22"/>
                <w:szCs w:val="22"/>
              </w:rPr>
              <w:t>recorded an achievement of 8 out</w:t>
            </w:r>
            <w:r w:rsidR="00C577F2" w:rsidRPr="000222E5">
              <w:rPr>
                <w:rFonts w:ascii="Arial Narrow" w:hAnsi="Arial Narrow"/>
                <w:bCs/>
                <w:iCs/>
                <w:color w:val="auto"/>
                <w:sz w:val="22"/>
                <w:szCs w:val="22"/>
              </w:rPr>
              <w:t xml:space="preserve"> of the 10 </w:t>
            </w:r>
            <w:r w:rsidR="006B72DE" w:rsidRPr="000222E5">
              <w:rPr>
                <w:rFonts w:ascii="Arial Narrow" w:hAnsi="Arial Narrow"/>
                <w:bCs/>
                <w:iCs/>
                <w:color w:val="auto"/>
                <w:sz w:val="22"/>
                <w:szCs w:val="22"/>
              </w:rPr>
              <w:t xml:space="preserve">deliverables </w:t>
            </w:r>
            <w:r w:rsidR="00C577F2" w:rsidRPr="000222E5">
              <w:rPr>
                <w:rFonts w:ascii="Arial Narrow" w:hAnsi="Arial Narrow"/>
                <w:bCs/>
                <w:iCs/>
                <w:color w:val="auto"/>
                <w:sz w:val="22"/>
                <w:szCs w:val="22"/>
              </w:rPr>
              <w:t xml:space="preserve">which </w:t>
            </w:r>
            <w:r w:rsidR="003277F4" w:rsidRPr="000222E5">
              <w:rPr>
                <w:rFonts w:ascii="Arial Narrow" w:hAnsi="Arial Narrow"/>
                <w:bCs/>
                <w:iCs/>
                <w:color w:val="auto"/>
                <w:sz w:val="22"/>
                <w:szCs w:val="22"/>
              </w:rPr>
              <w:t>const</w:t>
            </w:r>
            <w:r w:rsidR="00C577F2" w:rsidRPr="000222E5">
              <w:rPr>
                <w:rFonts w:ascii="Arial Narrow" w:hAnsi="Arial Narrow"/>
                <w:bCs/>
                <w:iCs/>
                <w:color w:val="auto"/>
                <w:sz w:val="22"/>
                <w:szCs w:val="22"/>
              </w:rPr>
              <w:t>i</w:t>
            </w:r>
            <w:r w:rsidR="003277F4" w:rsidRPr="000222E5">
              <w:rPr>
                <w:rFonts w:ascii="Arial Narrow" w:hAnsi="Arial Narrow"/>
                <w:bCs/>
                <w:iCs/>
                <w:color w:val="auto"/>
                <w:sz w:val="22"/>
                <w:szCs w:val="22"/>
              </w:rPr>
              <w:t>tute</w:t>
            </w:r>
            <w:r w:rsidR="00C577F2" w:rsidRPr="000222E5">
              <w:rPr>
                <w:rFonts w:ascii="Arial Narrow" w:hAnsi="Arial Narrow"/>
                <w:bCs/>
                <w:iCs/>
                <w:color w:val="auto"/>
                <w:sz w:val="22"/>
                <w:szCs w:val="22"/>
              </w:rPr>
              <w:t>s 80%</w:t>
            </w:r>
            <w:r w:rsidR="006B72DE" w:rsidRPr="000222E5">
              <w:rPr>
                <w:rFonts w:ascii="Arial Narrow" w:hAnsi="Arial Narrow"/>
                <w:bCs/>
                <w:iCs/>
                <w:color w:val="auto"/>
                <w:sz w:val="22"/>
                <w:szCs w:val="22"/>
              </w:rPr>
              <w:t xml:space="preserve"> planned targets</w:t>
            </w:r>
            <w:r w:rsidR="003277F4" w:rsidRPr="000222E5">
              <w:rPr>
                <w:rFonts w:ascii="Arial Narrow" w:hAnsi="Arial Narrow"/>
                <w:bCs/>
                <w:iCs/>
                <w:color w:val="auto"/>
                <w:sz w:val="22"/>
                <w:szCs w:val="22"/>
              </w:rPr>
              <w:t>.</w:t>
            </w:r>
            <w:r w:rsidR="00C577F2" w:rsidRPr="000222E5">
              <w:rPr>
                <w:rFonts w:ascii="Arial Narrow" w:hAnsi="Arial Narrow"/>
                <w:bCs/>
                <w:iCs/>
                <w:color w:val="auto"/>
                <w:sz w:val="22"/>
                <w:szCs w:val="22"/>
              </w:rPr>
              <w:t xml:space="preserve"> </w:t>
            </w:r>
            <w:r w:rsidR="003277F4" w:rsidRPr="000222E5">
              <w:rPr>
                <w:rFonts w:ascii="Arial Narrow" w:hAnsi="Arial Narrow"/>
                <w:bCs/>
                <w:iCs/>
                <w:color w:val="auto"/>
                <w:sz w:val="22"/>
                <w:szCs w:val="22"/>
              </w:rPr>
              <w:t>Th</w:t>
            </w:r>
            <w:r w:rsidR="00197377">
              <w:rPr>
                <w:rFonts w:ascii="Arial Narrow" w:hAnsi="Arial Narrow"/>
                <w:bCs/>
                <w:iCs/>
                <w:color w:val="auto"/>
                <w:sz w:val="22"/>
                <w:szCs w:val="22"/>
              </w:rPr>
              <w:t>is</w:t>
            </w:r>
            <w:r w:rsidR="003277F4" w:rsidRPr="000222E5">
              <w:rPr>
                <w:rFonts w:ascii="Arial Narrow" w:hAnsi="Arial Narrow"/>
                <w:bCs/>
                <w:iCs/>
                <w:color w:val="auto"/>
                <w:sz w:val="22"/>
                <w:szCs w:val="22"/>
              </w:rPr>
              <w:t xml:space="preserve"> </w:t>
            </w:r>
            <w:proofErr w:type="spellStart"/>
            <w:r w:rsidR="003277F4" w:rsidRPr="000222E5">
              <w:rPr>
                <w:rFonts w:ascii="Arial Narrow" w:hAnsi="Arial Narrow"/>
                <w:bCs/>
                <w:iCs/>
                <w:color w:val="auto"/>
                <w:sz w:val="22"/>
                <w:szCs w:val="22"/>
              </w:rPr>
              <w:t>programme</w:t>
            </w:r>
            <w:proofErr w:type="spellEnd"/>
            <w:r w:rsidR="00C577F2" w:rsidRPr="000222E5">
              <w:rPr>
                <w:rFonts w:ascii="Arial Narrow" w:hAnsi="Arial Narrow"/>
                <w:bCs/>
                <w:iCs/>
                <w:color w:val="auto"/>
                <w:sz w:val="22"/>
                <w:szCs w:val="22"/>
              </w:rPr>
              <w:t xml:space="preserve"> spen</w:t>
            </w:r>
            <w:r w:rsidR="003277F4" w:rsidRPr="000222E5">
              <w:rPr>
                <w:rFonts w:ascii="Arial Narrow" w:hAnsi="Arial Narrow"/>
                <w:bCs/>
                <w:iCs/>
                <w:color w:val="auto"/>
                <w:sz w:val="22"/>
                <w:szCs w:val="22"/>
              </w:rPr>
              <w:t>t</w:t>
            </w:r>
            <w:r w:rsidR="00C577F2" w:rsidRPr="000222E5">
              <w:rPr>
                <w:rFonts w:ascii="Arial Narrow" w:hAnsi="Arial Narrow"/>
                <w:bCs/>
                <w:iCs/>
                <w:color w:val="auto"/>
                <w:sz w:val="22"/>
                <w:szCs w:val="22"/>
              </w:rPr>
              <w:t xml:space="preserve"> </w:t>
            </w:r>
            <w:r w:rsidR="005D222B" w:rsidRPr="000222E5">
              <w:rPr>
                <w:rFonts w:ascii="Arial Narrow" w:hAnsi="Arial Narrow"/>
                <w:color w:val="auto"/>
                <w:sz w:val="22"/>
                <w:szCs w:val="22"/>
              </w:rPr>
              <w:t xml:space="preserve">R198.6million out of </w:t>
            </w:r>
            <w:r w:rsidRPr="000222E5">
              <w:rPr>
                <w:rFonts w:ascii="Arial Narrow" w:hAnsi="Arial Narrow"/>
                <w:color w:val="auto"/>
                <w:sz w:val="22"/>
                <w:szCs w:val="22"/>
              </w:rPr>
              <w:t>t</w:t>
            </w:r>
            <w:r w:rsidR="005D222B" w:rsidRPr="000222E5">
              <w:rPr>
                <w:rFonts w:ascii="Arial Narrow" w:hAnsi="Arial Narrow"/>
                <w:color w:val="auto"/>
                <w:sz w:val="22"/>
                <w:szCs w:val="22"/>
              </w:rPr>
              <w:t>he</w:t>
            </w:r>
            <w:r w:rsidRPr="000222E5">
              <w:rPr>
                <w:rFonts w:ascii="Arial Narrow" w:hAnsi="Arial Narrow"/>
                <w:color w:val="auto"/>
                <w:sz w:val="22"/>
                <w:szCs w:val="22"/>
              </w:rPr>
              <w:t xml:space="preserve"> </w:t>
            </w:r>
            <w:r w:rsidR="005D222B" w:rsidRPr="000222E5">
              <w:rPr>
                <w:rFonts w:ascii="Arial Narrow" w:hAnsi="Arial Narrow"/>
                <w:color w:val="auto"/>
                <w:sz w:val="22"/>
                <w:szCs w:val="22"/>
              </w:rPr>
              <w:t xml:space="preserve">budget </w:t>
            </w:r>
            <w:r w:rsidRPr="000222E5">
              <w:rPr>
                <w:rFonts w:ascii="Arial Narrow" w:hAnsi="Arial Narrow"/>
                <w:color w:val="auto"/>
                <w:sz w:val="22"/>
                <w:szCs w:val="22"/>
              </w:rPr>
              <w:t xml:space="preserve">allocation of R219.052 </w:t>
            </w:r>
            <w:r w:rsidR="005D222B" w:rsidRPr="000222E5">
              <w:rPr>
                <w:rFonts w:ascii="Arial Narrow" w:hAnsi="Arial Narrow"/>
                <w:color w:val="auto"/>
                <w:sz w:val="22"/>
                <w:szCs w:val="22"/>
              </w:rPr>
              <w:t>million and</w:t>
            </w:r>
            <w:r w:rsidRPr="000222E5">
              <w:rPr>
                <w:rFonts w:ascii="Arial Narrow" w:hAnsi="Arial Narrow"/>
                <w:color w:val="auto"/>
                <w:sz w:val="22"/>
                <w:szCs w:val="22"/>
              </w:rPr>
              <w:t xml:space="preserve"> recorded an underspending of R20.4</w:t>
            </w:r>
            <w:r w:rsidR="00197377">
              <w:rPr>
                <w:rFonts w:ascii="Arial Narrow" w:hAnsi="Arial Narrow"/>
                <w:color w:val="auto"/>
                <w:sz w:val="22"/>
                <w:szCs w:val="22"/>
              </w:rPr>
              <w:t xml:space="preserve"> </w:t>
            </w:r>
            <w:r w:rsidRPr="000222E5">
              <w:rPr>
                <w:rFonts w:ascii="Arial Narrow" w:hAnsi="Arial Narrow"/>
                <w:color w:val="auto"/>
                <w:sz w:val="22"/>
                <w:szCs w:val="22"/>
              </w:rPr>
              <w:t xml:space="preserve">million (9.3%). The </w:t>
            </w:r>
            <w:proofErr w:type="spellStart"/>
            <w:r w:rsidRPr="000222E5">
              <w:rPr>
                <w:rFonts w:ascii="Arial Narrow" w:hAnsi="Arial Narrow"/>
                <w:color w:val="auto"/>
                <w:sz w:val="22"/>
                <w:szCs w:val="22"/>
              </w:rPr>
              <w:t>OoP</w:t>
            </w:r>
            <w:proofErr w:type="spellEnd"/>
            <w:r w:rsidRPr="000222E5">
              <w:rPr>
                <w:rFonts w:ascii="Arial Narrow" w:hAnsi="Arial Narrow"/>
                <w:color w:val="auto"/>
                <w:sz w:val="22"/>
                <w:szCs w:val="22"/>
              </w:rPr>
              <w:t xml:space="preserve"> reported that this underspending </w:t>
            </w:r>
            <w:r w:rsidR="00197377">
              <w:rPr>
                <w:rFonts w:ascii="Arial Narrow" w:hAnsi="Arial Narrow"/>
                <w:color w:val="auto"/>
                <w:sz w:val="22"/>
                <w:szCs w:val="22"/>
              </w:rPr>
              <w:t xml:space="preserve">was </w:t>
            </w:r>
            <w:r w:rsidR="007446DC" w:rsidRPr="00BF120F">
              <w:rPr>
                <w:rFonts w:ascii="Arial Narrow" w:hAnsi="Arial Narrow"/>
                <w:color w:val="auto"/>
                <w:sz w:val="22"/>
                <w:szCs w:val="22"/>
              </w:rPr>
              <w:t xml:space="preserve">due to a delay in finalizing the advertisement for Life </w:t>
            </w:r>
            <w:proofErr w:type="spellStart"/>
            <w:r w:rsidR="007446DC" w:rsidRPr="00BF120F">
              <w:rPr>
                <w:rFonts w:ascii="Arial Narrow" w:hAnsi="Arial Narrow"/>
                <w:color w:val="auto"/>
                <w:sz w:val="22"/>
                <w:szCs w:val="22"/>
              </w:rPr>
              <w:t>Esidimeni</w:t>
            </w:r>
            <w:proofErr w:type="spellEnd"/>
            <w:r w:rsidR="007446DC" w:rsidRPr="00BF120F">
              <w:rPr>
                <w:rFonts w:ascii="Arial Narrow" w:hAnsi="Arial Narrow"/>
                <w:color w:val="auto"/>
                <w:sz w:val="22"/>
                <w:szCs w:val="22"/>
              </w:rPr>
              <w:t>, to</w:t>
            </w:r>
            <w:r w:rsidR="007446DC" w:rsidRPr="00C577F2">
              <w:rPr>
                <w:rFonts w:ascii="Arial Narrow" w:hAnsi="Arial Narrow"/>
                <w:color w:val="auto"/>
                <w:sz w:val="22"/>
                <w:szCs w:val="22"/>
              </w:rPr>
              <w:t xml:space="preserve"> share information with the Gauteng community and other interested stakeholders on the decision to close the process of claims</w:t>
            </w:r>
            <w:r w:rsidR="00197377">
              <w:rPr>
                <w:rFonts w:ascii="Arial Narrow" w:hAnsi="Arial Narrow"/>
                <w:color w:val="auto"/>
                <w:sz w:val="22"/>
                <w:szCs w:val="22"/>
              </w:rPr>
              <w:t>;</w:t>
            </w:r>
            <w:r w:rsidR="007446DC">
              <w:rPr>
                <w:rFonts w:ascii="Arial Narrow" w:hAnsi="Arial Narrow"/>
                <w:color w:val="auto"/>
                <w:sz w:val="22"/>
                <w:szCs w:val="22"/>
              </w:rPr>
              <w:t xml:space="preserve"> </w:t>
            </w:r>
            <w:r w:rsidR="00197377">
              <w:rPr>
                <w:rFonts w:ascii="Arial Narrow" w:hAnsi="Arial Narrow"/>
                <w:color w:val="auto"/>
                <w:sz w:val="22"/>
                <w:szCs w:val="22"/>
              </w:rPr>
              <w:t xml:space="preserve">and the unspent funds </w:t>
            </w:r>
            <w:r w:rsidR="001B2B18">
              <w:rPr>
                <w:rFonts w:ascii="Arial Narrow" w:hAnsi="Arial Narrow"/>
                <w:color w:val="auto"/>
                <w:sz w:val="22"/>
                <w:szCs w:val="22"/>
              </w:rPr>
              <w:t xml:space="preserve">has been categorized as </w:t>
            </w:r>
            <w:r w:rsidRPr="000222E5">
              <w:rPr>
                <w:rFonts w:ascii="Arial Narrow" w:hAnsi="Arial Narrow"/>
                <w:color w:val="auto"/>
                <w:sz w:val="22"/>
                <w:szCs w:val="22"/>
              </w:rPr>
              <w:t xml:space="preserve">savings in </w:t>
            </w:r>
            <w:r w:rsidR="005D222B" w:rsidRPr="000222E5">
              <w:rPr>
                <w:rFonts w:ascii="Arial Narrow" w:hAnsi="Arial Narrow"/>
                <w:color w:val="auto"/>
                <w:sz w:val="22"/>
                <w:szCs w:val="22"/>
              </w:rPr>
              <w:t xml:space="preserve">the </w:t>
            </w:r>
            <w:r w:rsidRPr="000222E5">
              <w:rPr>
                <w:rFonts w:ascii="Arial Narrow" w:eastAsiaTheme="majorEastAsia" w:hAnsi="Arial Narrow"/>
                <w:color w:val="auto"/>
                <w:sz w:val="22"/>
                <w:szCs w:val="22"/>
              </w:rPr>
              <w:t xml:space="preserve">Strategic </w:t>
            </w:r>
            <w:r w:rsidR="005D222B" w:rsidRPr="000222E5">
              <w:rPr>
                <w:rFonts w:ascii="Arial Narrow" w:eastAsiaTheme="majorEastAsia" w:hAnsi="Arial Narrow"/>
                <w:color w:val="auto"/>
                <w:sz w:val="22"/>
                <w:szCs w:val="22"/>
              </w:rPr>
              <w:t>S</w:t>
            </w:r>
            <w:r w:rsidRPr="000222E5">
              <w:rPr>
                <w:rFonts w:ascii="Arial Narrow" w:eastAsiaTheme="majorEastAsia" w:hAnsi="Arial Narrow"/>
                <w:color w:val="auto"/>
                <w:sz w:val="22"/>
                <w:szCs w:val="22"/>
              </w:rPr>
              <w:t>upport</w:t>
            </w:r>
            <w:r w:rsidRPr="00BF120F">
              <w:rPr>
                <w:rFonts w:ascii="Arial Narrow" w:eastAsiaTheme="majorEastAsia" w:hAnsi="Arial Narrow"/>
                <w:color w:val="auto"/>
                <w:sz w:val="22"/>
                <w:szCs w:val="22"/>
              </w:rPr>
              <w:t>, and Risk Management</w:t>
            </w:r>
            <w:r w:rsidRPr="00BF120F">
              <w:rPr>
                <w:rFonts w:ascii="Arial Narrow" w:eastAsiaTheme="majorEastAsia" w:hAnsi="Arial Narrow"/>
                <w:b/>
                <w:bCs/>
                <w:color w:val="auto"/>
                <w:sz w:val="22"/>
                <w:szCs w:val="22"/>
              </w:rPr>
              <w:t xml:space="preserve"> </w:t>
            </w:r>
            <w:r w:rsidR="005D222B" w:rsidRPr="00BF120F">
              <w:rPr>
                <w:rFonts w:ascii="Arial Narrow" w:hAnsi="Arial Narrow"/>
                <w:color w:val="auto"/>
                <w:sz w:val="22"/>
                <w:szCs w:val="22"/>
              </w:rPr>
              <w:t>Sub-</w:t>
            </w:r>
            <w:proofErr w:type="spellStart"/>
            <w:r w:rsidR="005D222B" w:rsidRPr="00BF120F">
              <w:rPr>
                <w:rFonts w:ascii="Arial Narrow" w:hAnsi="Arial Narrow"/>
                <w:color w:val="auto"/>
                <w:sz w:val="22"/>
                <w:szCs w:val="22"/>
              </w:rPr>
              <w:t>Programme</w:t>
            </w:r>
            <w:proofErr w:type="spellEnd"/>
            <w:r w:rsidRPr="00C577F2">
              <w:rPr>
                <w:rFonts w:ascii="Arial Narrow" w:hAnsi="Arial Narrow"/>
                <w:color w:val="auto"/>
                <w:sz w:val="22"/>
                <w:szCs w:val="22"/>
              </w:rPr>
              <w:t>.</w:t>
            </w:r>
            <w:r w:rsidR="005D222B" w:rsidRPr="00C577F2">
              <w:rPr>
                <w:rFonts w:ascii="Arial Narrow" w:hAnsi="Arial Narrow"/>
                <w:color w:val="auto"/>
                <w:sz w:val="22"/>
                <w:szCs w:val="22"/>
              </w:rPr>
              <w:t xml:space="preserve"> The </w:t>
            </w:r>
            <w:proofErr w:type="spellStart"/>
            <w:r w:rsidR="00815441" w:rsidRPr="00C577F2">
              <w:rPr>
                <w:rFonts w:ascii="Arial Narrow" w:hAnsi="Arial Narrow"/>
                <w:color w:val="auto"/>
                <w:sz w:val="22"/>
                <w:szCs w:val="22"/>
              </w:rPr>
              <w:t>OoP</w:t>
            </w:r>
            <w:proofErr w:type="spellEnd"/>
            <w:r w:rsidR="00815441" w:rsidRPr="00C577F2">
              <w:rPr>
                <w:rFonts w:ascii="Arial Narrow" w:hAnsi="Arial Narrow"/>
                <w:color w:val="auto"/>
                <w:sz w:val="22"/>
                <w:szCs w:val="22"/>
              </w:rPr>
              <w:t xml:space="preserve"> reported</w:t>
            </w:r>
            <w:r w:rsidR="005D222B" w:rsidRPr="00C577F2">
              <w:rPr>
                <w:rFonts w:ascii="Arial Narrow" w:hAnsi="Arial Narrow"/>
                <w:color w:val="auto"/>
                <w:sz w:val="22"/>
                <w:szCs w:val="22"/>
              </w:rPr>
              <w:t xml:space="preserve"> </w:t>
            </w:r>
            <w:r w:rsidR="00815441" w:rsidRPr="00C577F2">
              <w:rPr>
                <w:rFonts w:ascii="Arial Narrow" w:hAnsi="Arial Narrow"/>
                <w:color w:val="auto"/>
                <w:sz w:val="22"/>
                <w:szCs w:val="22"/>
              </w:rPr>
              <w:t xml:space="preserve">that the </w:t>
            </w:r>
            <w:r w:rsidR="005D222B" w:rsidRPr="00C577F2">
              <w:rPr>
                <w:rFonts w:ascii="Arial Narrow" w:hAnsi="Arial Narrow"/>
                <w:color w:val="auto"/>
                <w:sz w:val="22"/>
                <w:szCs w:val="22"/>
              </w:rPr>
              <w:t>delay</w:t>
            </w:r>
            <w:r w:rsidR="00F335BC">
              <w:rPr>
                <w:rFonts w:ascii="Arial Narrow" w:hAnsi="Arial Narrow"/>
                <w:color w:val="auto"/>
                <w:sz w:val="22"/>
                <w:szCs w:val="22"/>
              </w:rPr>
              <w:t xml:space="preserve"> in finalizing the advertisement</w:t>
            </w:r>
            <w:r w:rsidR="005D222B" w:rsidRPr="00C577F2">
              <w:rPr>
                <w:rFonts w:ascii="Arial Narrow" w:hAnsi="Arial Narrow"/>
                <w:color w:val="auto"/>
                <w:sz w:val="22"/>
                <w:szCs w:val="22"/>
              </w:rPr>
              <w:t xml:space="preserve"> was </w:t>
            </w:r>
            <w:r w:rsidR="00815441" w:rsidRPr="00C577F2">
              <w:rPr>
                <w:rFonts w:ascii="Arial Narrow" w:hAnsi="Arial Narrow"/>
                <w:color w:val="auto"/>
                <w:sz w:val="22"/>
                <w:szCs w:val="22"/>
              </w:rPr>
              <w:t>due to</w:t>
            </w:r>
            <w:r w:rsidR="005D222B" w:rsidRPr="00C577F2">
              <w:rPr>
                <w:rFonts w:ascii="Arial Narrow" w:hAnsi="Arial Narrow"/>
                <w:color w:val="auto"/>
                <w:sz w:val="22"/>
                <w:szCs w:val="22"/>
              </w:rPr>
              <w:t xml:space="preserve"> </w:t>
            </w:r>
            <w:r w:rsidR="00956070" w:rsidRPr="00CD0A95">
              <w:rPr>
                <w:rFonts w:ascii="Arial Narrow" w:hAnsi="Arial Narrow"/>
                <w:color w:val="auto"/>
                <w:sz w:val="22"/>
                <w:szCs w:val="22"/>
              </w:rPr>
              <w:t xml:space="preserve">disagreements by </w:t>
            </w:r>
            <w:r w:rsidR="005D222B" w:rsidRPr="00CD0A95">
              <w:rPr>
                <w:rFonts w:ascii="Arial Narrow" w:hAnsi="Arial Narrow"/>
                <w:color w:val="auto"/>
                <w:sz w:val="22"/>
                <w:szCs w:val="22"/>
              </w:rPr>
              <w:t xml:space="preserve">some </w:t>
            </w:r>
            <w:r w:rsidR="00956070" w:rsidRPr="00CD0A95">
              <w:rPr>
                <w:rFonts w:ascii="Arial Narrow" w:hAnsi="Arial Narrow"/>
                <w:color w:val="auto"/>
                <w:sz w:val="22"/>
                <w:szCs w:val="22"/>
              </w:rPr>
              <w:t xml:space="preserve">members </w:t>
            </w:r>
            <w:r w:rsidR="005D222B" w:rsidRPr="00CD0A95">
              <w:rPr>
                <w:rFonts w:ascii="Arial Narrow" w:hAnsi="Arial Narrow"/>
                <w:color w:val="auto"/>
                <w:sz w:val="22"/>
                <w:szCs w:val="22"/>
              </w:rPr>
              <w:t xml:space="preserve">of </w:t>
            </w:r>
            <w:r w:rsidR="005D222B" w:rsidRPr="00C577F2">
              <w:rPr>
                <w:rFonts w:ascii="Arial Narrow" w:hAnsi="Arial Narrow"/>
                <w:color w:val="auto"/>
                <w:sz w:val="22"/>
                <w:szCs w:val="22"/>
              </w:rPr>
              <w:t xml:space="preserve">the Family Committee of the Life </w:t>
            </w:r>
            <w:proofErr w:type="spellStart"/>
            <w:r w:rsidR="005D222B" w:rsidRPr="00C577F2">
              <w:rPr>
                <w:rFonts w:ascii="Arial Narrow" w:hAnsi="Arial Narrow"/>
                <w:color w:val="auto"/>
                <w:sz w:val="22"/>
                <w:szCs w:val="22"/>
              </w:rPr>
              <w:t>Esidimeni</w:t>
            </w:r>
            <w:proofErr w:type="spellEnd"/>
            <w:r w:rsidR="005D222B" w:rsidRPr="00C577F2">
              <w:rPr>
                <w:rFonts w:ascii="Arial Narrow" w:hAnsi="Arial Narrow"/>
                <w:color w:val="auto"/>
                <w:sz w:val="22"/>
                <w:szCs w:val="22"/>
              </w:rPr>
              <w:t xml:space="preserve"> about the first time being told about the published advertisement in the Government Gazette </w:t>
            </w:r>
            <w:r w:rsidR="00815441" w:rsidRPr="00C577F2">
              <w:rPr>
                <w:rFonts w:ascii="Arial Narrow" w:hAnsi="Arial Narrow"/>
                <w:color w:val="auto"/>
                <w:sz w:val="22"/>
                <w:szCs w:val="22"/>
              </w:rPr>
              <w:t>dur</w:t>
            </w:r>
            <w:r w:rsidR="005D222B" w:rsidRPr="00C577F2">
              <w:rPr>
                <w:rFonts w:ascii="Arial Narrow" w:hAnsi="Arial Narrow"/>
                <w:color w:val="auto"/>
                <w:sz w:val="22"/>
                <w:szCs w:val="22"/>
              </w:rPr>
              <w:t>in</w:t>
            </w:r>
            <w:r w:rsidR="00815441" w:rsidRPr="00C577F2">
              <w:rPr>
                <w:rFonts w:ascii="Arial Narrow" w:hAnsi="Arial Narrow"/>
                <w:color w:val="auto"/>
                <w:sz w:val="22"/>
                <w:szCs w:val="22"/>
              </w:rPr>
              <w:t>g</w:t>
            </w:r>
            <w:r w:rsidR="005D222B" w:rsidRPr="00C577F2">
              <w:rPr>
                <w:rFonts w:ascii="Arial Narrow" w:hAnsi="Arial Narrow"/>
                <w:color w:val="auto"/>
                <w:sz w:val="22"/>
                <w:szCs w:val="22"/>
              </w:rPr>
              <w:t xml:space="preserve"> the meeting. </w:t>
            </w:r>
            <w:r w:rsidR="00F335BC">
              <w:rPr>
                <w:rFonts w:ascii="Arial Narrow" w:hAnsi="Arial Narrow"/>
                <w:color w:val="auto"/>
                <w:sz w:val="22"/>
                <w:szCs w:val="22"/>
              </w:rPr>
              <w:t>It is noted that</w:t>
            </w:r>
            <w:r w:rsidR="005D222B" w:rsidRPr="00C577F2">
              <w:rPr>
                <w:rFonts w:ascii="Arial Narrow" w:hAnsi="Arial Narrow"/>
                <w:color w:val="auto"/>
                <w:sz w:val="22"/>
                <w:szCs w:val="22"/>
              </w:rPr>
              <w:t xml:space="preserve"> the Premier </w:t>
            </w:r>
            <w:r w:rsidR="00F335BC">
              <w:rPr>
                <w:rFonts w:ascii="Arial Narrow" w:hAnsi="Arial Narrow"/>
                <w:color w:val="auto"/>
                <w:sz w:val="22"/>
                <w:szCs w:val="22"/>
              </w:rPr>
              <w:t xml:space="preserve">has </w:t>
            </w:r>
            <w:r w:rsidR="005D222B" w:rsidRPr="00C577F2">
              <w:rPr>
                <w:rFonts w:ascii="Arial Narrow" w:hAnsi="Arial Narrow"/>
                <w:color w:val="auto"/>
                <w:sz w:val="22"/>
                <w:szCs w:val="22"/>
              </w:rPr>
              <w:t xml:space="preserve">granted the request to extend the time for the advertisement to ensure that information reaches all key stakeholders. The </w:t>
            </w:r>
            <w:proofErr w:type="spellStart"/>
            <w:r w:rsidR="005D222B" w:rsidRPr="00C577F2">
              <w:rPr>
                <w:rFonts w:ascii="Arial Narrow" w:hAnsi="Arial Narrow"/>
                <w:color w:val="auto"/>
                <w:sz w:val="22"/>
                <w:szCs w:val="22"/>
              </w:rPr>
              <w:t>OoP</w:t>
            </w:r>
            <w:proofErr w:type="spellEnd"/>
            <w:r w:rsidR="005D222B" w:rsidRPr="00C577F2">
              <w:rPr>
                <w:rFonts w:ascii="Arial Narrow" w:hAnsi="Arial Narrow"/>
                <w:color w:val="auto"/>
                <w:sz w:val="22"/>
                <w:szCs w:val="22"/>
              </w:rPr>
              <w:t xml:space="preserve"> further reported that the advertisement was published by government printers in the Government Gazette within the regulated standard costing rates.</w:t>
            </w:r>
            <w:r w:rsidR="00C577F2" w:rsidRPr="00C577F2">
              <w:rPr>
                <w:rFonts w:ascii="Arial Narrow" w:hAnsi="Arial Narrow"/>
                <w:color w:val="auto"/>
                <w:sz w:val="22"/>
                <w:szCs w:val="22"/>
              </w:rPr>
              <w:t xml:space="preserve"> </w:t>
            </w:r>
            <w:r w:rsidRPr="00C577F2">
              <w:rPr>
                <w:rFonts w:ascii="Arial Narrow" w:hAnsi="Arial Narrow"/>
                <w:color w:val="auto"/>
                <w:sz w:val="22"/>
                <w:szCs w:val="22"/>
              </w:rPr>
              <w:t xml:space="preserve"> Another contributing factor to this underspending was in relation to a delay in the transfers to </w:t>
            </w:r>
            <w:r w:rsidR="00716016">
              <w:rPr>
                <w:rFonts w:ascii="Arial Narrow" w:hAnsi="Arial Narrow"/>
                <w:color w:val="auto"/>
                <w:sz w:val="22"/>
                <w:szCs w:val="22"/>
              </w:rPr>
              <w:t xml:space="preserve">Life </w:t>
            </w:r>
            <w:proofErr w:type="spellStart"/>
            <w:r w:rsidR="00716016">
              <w:rPr>
                <w:rFonts w:ascii="Arial Narrow" w:hAnsi="Arial Narrow"/>
                <w:color w:val="auto"/>
                <w:sz w:val="22"/>
                <w:szCs w:val="22"/>
              </w:rPr>
              <w:t>Esidimeni</w:t>
            </w:r>
            <w:proofErr w:type="spellEnd"/>
            <w:r w:rsidR="00716016">
              <w:rPr>
                <w:rFonts w:ascii="Arial Narrow" w:hAnsi="Arial Narrow"/>
                <w:color w:val="auto"/>
                <w:sz w:val="22"/>
                <w:szCs w:val="22"/>
              </w:rPr>
              <w:t xml:space="preserve"> </w:t>
            </w:r>
            <w:r w:rsidRPr="00C577F2">
              <w:rPr>
                <w:rFonts w:ascii="Arial Narrow" w:hAnsi="Arial Narrow"/>
                <w:color w:val="auto"/>
                <w:sz w:val="22"/>
                <w:szCs w:val="22"/>
              </w:rPr>
              <w:t xml:space="preserve">claimants due to the </w:t>
            </w:r>
            <w:r w:rsidR="00F335BC">
              <w:rPr>
                <w:rFonts w:ascii="Arial Narrow" w:hAnsi="Arial Narrow"/>
                <w:color w:val="auto"/>
                <w:sz w:val="22"/>
                <w:szCs w:val="22"/>
              </w:rPr>
              <w:t>non-</w:t>
            </w:r>
            <w:r w:rsidRPr="00C577F2">
              <w:rPr>
                <w:rFonts w:ascii="Arial Narrow" w:hAnsi="Arial Narrow"/>
                <w:color w:val="auto"/>
                <w:sz w:val="22"/>
                <w:szCs w:val="22"/>
              </w:rPr>
              <w:t xml:space="preserve">finalization of pending court processes; as well </w:t>
            </w:r>
            <w:r w:rsidR="00815441" w:rsidRPr="00C577F2">
              <w:rPr>
                <w:rFonts w:ascii="Arial Narrow" w:hAnsi="Arial Narrow"/>
                <w:color w:val="auto"/>
                <w:sz w:val="22"/>
                <w:szCs w:val="22"/>
              </w:rPr>
              <w:t>as the</w:t>
            </w:r>
            <w:r w:rsidRPr="00C577F2">
              <w:rPr>
                <w:rFonts w:ascii="Arial Narrow" w:hAnsi="Arial Narrow"/>
                <w:color w:val="auto"/>
                <w:sz w:val="22"/>
                <w:szCs w:val="22"/>
              </w:rPr>
              <w:t xml:space="preserve"> delay by claimants in submitting important documents requested by the Office of the Premier to assess and process payments. </w:t>
            </w:r>
          </w:p>
          <w:p w14:paraId="6119A74A" w14:textId="20BF712F" w:rsidR="00F75511" w:rsidRPr="000222E5" w:rsidRDefault="00F75511" w:rsidP="00E2564C">
            <w:pPr>
              <w:spacing w:line="240" w:lineRule="auto"/>
              <w:rPr>
                <w:rFonts w:ascii="Arial Narrow" w:eastAsia="Calibri" w:hAnsi="Arial Narrow" w:cs="Arial"/>
                <w:bCs/>
              </w:rPr>
            </w:pPr>
          </w:p>
          <w:p w14:paraId="3AAD0ACD" w14:textId="793780EF" w:rsidR="002F0B5B" w:rsidRPr="000222E5" w:rsidRDefault="00F75511" w:rsidP="002F0B5B">
            <w:pPr>
              <w:pStyle w:val="Default"/>
              <w:spacing w:line="360" w:lineRule="auto"/>
              <w:jc w:val="both"/>
              <w:rPr>
                <w:rFonts w:ascii="Arial Narrow" w:hAnsi="Arial Narrow"/>
                <w:color w:val="auto"/>
                <w:sz w:val="22"/>
                <w:szCs w:val="22"/>
                <w14:ligatures w14:val="standardContextual"/>
              </w:rPr>
            </w:pPr>
            <w:proofErr w:type="spellStart"/>
            <w:r w:rsidRPr="000222E5">
              <w:rPr>
                <w:rFonts w:ascii="Arial Narrow" w:hAnsi="Arial Narrow"/>
                <w:color w:val="auto"/>
                <w:sz w:val="22"/>
                <w:szCs w:val="22"/>
              </w:rPr>
              <w:t>Programme</w:t>
            </w:r>
            <w:proofErr w:type="spellEnd"/>
            <w:r w:rsidRPr="000222E5">
              <w:rPr>
                <w:rFonts w:ascii="Arial Narrow" w:hAnsi="Arial Narrow"/>
                <w:color w:val="auto"/>
                <w:sz w:val="22"/>
                <w:szCs w:val="22"/>
              </w:rPr>
              <w:t xml:space="preserve"> 2: Institutional Development achieved 13 </w:t>
            </w:r>
            <w:r w:rsidR="00915F18" w:rsidRPr="000222E5">
              <w:rPr>
                <w:rFonts w:ascii="Arial Narrow" w:hAnsi="Arial Narrow"/>
                <w:color w:val="auto"/>
                <w:sz w:val="22"/>
                <w:szCs w:val="22"/>
              </w:rPr>
              <w:t xml:space="preserve">out </w:t>
            </w:r>
            <w:r w:rsidRPr="000222E5">
              <w:rPr>
                <w:rFonts w:ascii="Arial Narrow" w:hAnsi="Arial Narrow"/>
                <w:color w:val="auto"/>
                <w:sz w:val="22"/>
                <w:szCs w:val="22"/>
              </w:rPr>
              <w:t xml:space="preserve">of </w:t>
            </w:r>
            <w:r w:rsidR="00915F18" w:rsidRPr="000222E5">
              <w:rPr>
                <w:rFonts w:ascii="Arial Narrow" w:hAnsi="Arial Narrow"/>
                <w:color w:val="auto"/>
                <w:sz w:val="22"/>
                <w:szCs w:val="22"/>
              </w:rPr>
              <w:t>the</w:t>
            </w:r>
            <w:r w:rsidRPr="000222E5">
              <w:rPr>
                <w:rFonts w:ascii="Arial Narrow" w:hAnsi="Arial Narrow"/>
                <w:color w:val="auto"/>
                <w:sz w:val="22"/>
                <w:szCs w:val="22"/>
              </w:rPr>
              <w:t xml:space="preserve"> 7</w:t>
            </w:r>
            <w:r w:rsidR="00915F18" w:rsidRPr="000222E5">
              <w:rPr>
                <w:rFonts w:ascii="Arial Narrow" w:hAnsi="Arial Narrow"/>
                <w:color w:val="auto"/>
                <w:sz w:val="22"/>
                <w:szCs w:val="22"/>
              </w:rPr>
              <w:t xml:space="preserve"> </w:t>
            </w:r>
            <w:r w:rsidR="006B72DE" w:rsidRPr="000222E5">
              <w:rPr>
                <w:rFonts w:ascii="Arial Narrow" w:hAnsi="Arial Narrow"/>
                <w:bCs/>
                <w:iCs/>
                <w:color w:val="auto"/>
                <w:sz w:val="22"/>
                <w:szCs w:val="22"/>
              </w:rPr>
              <w:t>deliverables</w:t>
            </w:r>
            <w:r w:rsidR="006B72DE" w:rsidRPr="000222E5">
              <w:rPr>
                <w:rFonts w:ascii="Arial Narrow" w:hAnsi="Arial Narrow"/>
                <w:color w:val="auto"/>
                <w:sz w:val="22"/>
                <w:szCs w:val="22"/>
              </w:rPr>
              <w:t xml:space="preserve"> </w:t>
            </w:r>
            <w:r w:rsidR="00915F18" w:rsidRPr="000222E5">
              <w:rPr>
                <w:rFonts w:ascii="Arial Narrow" w:hAnsi="Arial Narrow"/>
                <w:color w:val="auto"/>
                <w:sz w:val="22"/>
                <w:szCs w:val="22"/>
              </w:rPr>
              <w:t xml:space="preserve">which </w:t>
            </w:r>
            <w:r w:rsidR="00956070" w:rsidRPr="000222E5">
              <w:rPr>
                <w:rFonts w:ascii="Arial Narrow" w:hAnsi="Arial Narrow"/>
                <w:color w:val="auto"/>
                <w:sz w:val="22"/>
                <w:szCs w:val="22"/>
              </w:rPr>
              <w:t>constitute</w:t>
            </w:r>
            <w:r w:rsidR="00915F18" w:rsidRPr="000222E5">
              <w:rPr>
                <w:rFonts w:ascii="Arial Narrow" w:hAnsi="Arial Narrow"/>
                <w:color w:val="auto"/>
                <w:sz w:val="22"/>
                <w:szCs w:val="22"/>
              </w:rPr>
              <w:t xml:space="preserve"> 76% </w:t>
            </w:r>
            <w:r w:rsidR="006B72DE" w:rsidRPr="000222E5">
              <w:rPr>
                <w:rFonts w:ascii="Arial Narrow" w:hAnsi="Arial Narrow"/>
                <w:color w:val="auto"/>
                <w:sz w:val="22"/>
                <w:szCs w:val="22"/>
              </w:rPr>
              <w:t>planned targets</w:t>
            </w:r>
            <w:r w:rsidR="00915F18" w:rsidRPr="000222E5">
              <w:rPr>
                <w:rFonts w:ascii="Arial Narrow" w:hAnsi="Arial Narrow"/>
                <w:color w:val="auto"/>
                <w:sz w:val="22"/>
                <w:szCs w:val="22"/>
              </w:rPr>
              <w:t xml:space="preserve"> with a total expenditure of</w:t>
            </w:r>
            <w:r w:rsidRPr="000222E5">
              <w:rPr>
                <w:rFonts w:ascii="Arial Narrow" w:hAnsi="Arial Narrow"/>
                <w:color w:val="auto"/>
                <w:sz w:val="22"/>
                <w:szCs w:val="22"/>
              </w:rPr>
              <w:t xml:space="preserve"> R244.6 million </w:t>
            </w:r>
            <w:r w:rsidR="006B72DE" w:rsidRPr="000222E5">
              <w:rPr>
                <w:rFonts w:ascii="Arial Narrow" w:hAnsi="Arial Narrow"/>
                <w:color w:val="auto"/>
                <w:sz w:val="22"/>
                <w:szCs w:val="22"/>
              </w:rPr>
              <w:t>which represent</w:t>
            </w:r>
            <w:r w:rsidRPr="000222E5">
              <w:rPr>
                <w:rFonts w:ascii="Arial Narrow" w:hAnsi="Arial Narrow"/>
                <w:color w:val="auto"/>
                <w:sz w:val="22"/>
                <w:szCs w:val="22"/>
              </w:rPr>
              <w:t xml:space="preserve"> 91.5% of the projected annual budget of R267.4 million. </w:t>
            </w:r>
            <w:r w:rsidR="002F0B5B" w:rsidRPr="000222E5">
              <w:rPr>
                <w:rFonts w:ascii="Arial Narrow" w:hAnsi="Arial Narrow"/>
                <w:color w:val="auto"/>
                <w:sz w:val="22"/>
                <w:szCs w:val="22"/>
              </w:rPr>
              <w:t xml:space="preserve">The Office attributed this underspending to factors that include amongst others, postponement of projects such as Gauteng Men’s </w:t>
            </w:r>
            <w:r w:rsidR="00617DE9" w:rsidRPr="000222E5">
              <w:rPr>
                <w:rFonts w:ascii="Arial Narrow" w:hAnsi="Arial Narrow"/>
                <w:color w:val="auto"/>
                <w:sz w:val="22"/>
                <w:szCs w:val="22"/>
              </w:rPr>
              <w:t>Symposium,</w:t>
            </w:r>
            <w:r w:rsidR="00DA344E">
              <w:rPr>
                <w:rFonts w:ascii="Arial Narrow" w:hAnsi="Arial Narrow"/>
                <w:color w:val="auto"/>
                <w:sz w:val="22"/>
                <w:szCs w:val="22"/>
              </w:rPr>
              <w:t xml:space="preserve"> and</w:t>
            </w:r>
            <w:r w:rsidR="00791666" w:rsidRPr="000222E5">
              <w:rPr>
                <w:rFonts w:ascii="Arial Narrow" w:hAnsi="Arial Narrow"/>
                <w:color w:val="auto"/>
                <w:sz w:val="22"/>
                <w:szCs w:val="22"/>
              </w:rPr>
              <w:t xml:space="preserve"> delays </w:t>
            </w:r>
            <w:r w:rsidR="002F0B5B" w:rsidRPr="000222E5">
              <w:rPr>
                <w:rFonts w:ascii="Arial Narrow" w:hAnsi="Arial Narrow"/>
                <w:color w:val="auto"/>
                <w:sz w:val="22"/>
                <w:szCs w:val="22"/>
              </w:rPr>
              <w:t xml:space="preserve">in filling of vacant posts. In response to </w:t>
            </w:r>
            <w:r w:rsidR="00F335BC">
              <w:rPr>
                <w:rFonts w:ascii="Arial Narrow" w:hAnsi="Arial Narrow"/>
                <w:color w:val="auto"/>
                <w:sz w:val="22"/>
                <w:szCs w:val="22"/>
              </w:rPr>
              <w:t xml:space="preserve">the </w:t>
            </w:r>
            <w:r w:rsidR="002F0B5B" w:rsidRPr="000222E5">
              <w:rPr>
                <w:rFonts w:ascii="Arial Narrow" w:hAnsi="Arial Narrow"/>
                <w:color w:val="auto"/>
                <w:sz w:val="22"/>
                <w:szCs w:val="22"/>
              </w:rPr>
              <w:t>n</w:t>
            </w:r>
            <w:r w:rsidR="00DA344E">
              <w:rPr>
                <w:rFonts w:ascii="Arial Narrow" w:hAnsi="Arial Narrow"/>
                <w:color w:val="auto"/>
                <w:sz w:val="22"/>
                <w:szCs w:val="22"/>
              </w:rPr>
              <w:t>on-</w:t>
            </w:r>
            <w:r w:rsidR="00617DE9" w:rsidRPr="000222E5">
              <w:rPr>
                <w:rFonts w:ascii="Arial Narrow" w:hAnsi="Arial Narrow"/>
                <w:color w:val="auto"/>
                <w:sz w:val="22"/>
                <w:szCs w:val="22"/>
              </w:rPr>
              <w:t>achiev</w:t>
            </w:r>
            <w:r w:rsidR="00617DE9">
              <w:rPr>
                <w:rFonts w:ascii="Arial Narrow" w:hAnsi="Arial Narrow"/>
                <w:color w:val="auto"/>
                <w:sz w:val="22"/>
                <w:szCs w:val="22"/>
              </w:rPr>
              <w:t>ement</w:t>
            </w:r>
            <w:r w:rsidR="00617DE9" w:rsidRPr="000222E5">
              <w:rPr>
                <w:rFonts w:ascii="Arial Narrow" w:hAnsi="Arial Narrow"/>
                <w:color w:val="auto"/>
                <w:sz w:val="22"/>
                <w:szCs w:val="22"/>
              </w:rPr>
              <w:t xml:space="preserve"> </w:t>
            </w:r>
            <w:r w:rsidR="00617DE9">
              <w:rPr>
                <w:rFonts w:ascii="Arial Narrow" w:hAnsi="Arial Narrow"/>
                <w:color w:val="auto"/>
                <w:sz w:val="22"/>
                <w:szCs w:val="22"/>
              </w:rPr>
              <w:t xml:space="preserve">of </w:t>
            </w:r>
            <w:r w:rsidR="002F0B5B" w:rsidRPr="000222E5">
              <w:rPr>
                <w:rFonts w:ascii="Arial Narrow" w:hAnsi="Arial Narrow"/>
                <w:color w:val="auto"/>
                <w:sz w:val="22"/>
                <w:szCs w:val="22"/>
              </w:rPr>
              <w:t>the target to conduct the annual perception survey</w:t>
            </w:r>
            <w:r w:rsidR="00166F68">
              <w:rPr>
                <w:rFonts w:ascii="Arial Narrow" w:hAnsi="Arial Narrow"/>
                <w:color w:val="auto"/>
                <w:sz w:val="22"/>
                <w:szCs w:val="22"/>
              </w:rPr>
              <w:t xml:space="preserve"> which has </w:t>
            </w:r>
            <w:r w:rsidR="00166F68">
              <w:rPr>
                <w:rFonts w:ascii="Arial Narrow" w:hAnsi="Arial Narrow"/>
                <w:color w:val="auto"/>
                <w:sz w:val="22"/>
                <w:szCs w:val="22"/>
                <w14:ligatures w14:val="standardContextual"/>
              </w:rPr>
              <w:t>contributed to this</w:t>
            </w:r>
            <w:r w:rsidR="00166F68" w:rsidRPr="000222E5">
              <w:rPr>
                <w:rFonts w:ascii="Arial Narrow" w:hAnsi="Arial Narrow"/>
                <w:color w:val="auto"/>
                <w:sz w:val="22"/>
                <w:szCs w:val="22"/>
                <w14:ligatures w14:val="standardContextual"/>
              </w:rPr>
              <w:t xml:space="preserve"> underspending</w:t>
            </w:r>
            <w:r w:rsidR="00601A04" w:rsidRPr="000222E5">
              <w:rPr>
                <w:rFonts w:ascii="Arial Narrow" w:hAnsi="Arial Narrow"/>
                <w:color w:val="auto"/>
                <w:sz w:val="22"/>
                <w:szCs w:val="22"/>
              </w:rPr>
              <w:t>,</w:t>
            </w:r>
            <w:r w:rsidR="002F0B5B" w:rsidRPr="000222E5">
              <w:rPr>
                <w:rFonts w:ascii="Arial Narrow" w:hAnsi="Arial Narrow"/>
                <w:color w:val="auto"/>
                <w:sz w:val="22"/>
                <w:szCs w:val="22"/>
              </w:rPr>
              <w:t xml:space="preserve"> </w:t>
            </w:r>
            <w:r w:rsidR="00601A04" w:rsidRPr="000222E5">
              <w:rPr>
                <w:rFonts w:ascii="Arial Narrow" w:hAnsi="Arial Narrow"/>
                <w:color w:val="auto"/>
                <w:sz w:val="22"/>
                <w:szCs w:val="22"/>
              </w:rPr>
              <w:t>t</w:t>
            </w:r>
            <w:r w:rsidR="002F0B5B" w:rsidRPr="000222E5">
              <w:rPr>
                <w:rFonts w:ascii="Arial Narrow" w:hAnsi="Arial Narrow"/>
                <w:color w:val="auto"/>
                <w:sz w:val="22"/>
                <w:szCs w:val="22"/>
                <w14:ligatures w14:val="standardContextual"/>
              </w:rPr>
              <w:t xml:space="preserve">he </w:t>
            </w:r>
            <w:proofErr w:type="spellStart"/>
            <w:r w:rsidR="002F0B5B" w:rsidRPr="000222E5">
              <w:rPr>
                <w:rFonts w:ascii="Arial Narrow" w:hAnsi="Arial Narrow"/>
                <w:color w:val="auto"/>
                <w:sz w:val="22"/>
                <w:szCs w:val="22"/>
                <w14:ligatures w14:val="standardContextual"/>
              </w:rPr>
              <w:t>OoP</w:t>
            </w:r>
            <w:proofErr w:type="spellEnd"/>
            <w:r w:rsidR="002F0B5B" w:rsidRPr="000222E5">
              <w:rPr>
                <w:rFonts w:ascii="Arial Narrow" w:hAnsi="Arial Narrow"/>
                <w:color w:val="auto"/>
                <w:sz w:val="22"/>
                <w:szCs w:val="22"/>
                <w14:ligatures w14:val="standardContextual"/>
              </w:rPr>
              <w:t xml:space="preserve"> reported that </w:t>
            </w:r>
            <w:r w:rsidR="00601A04" w:rsidRPr="000222E5">
              <w:rPr>
                <w:rFonts w:ascii="Arial Narrow" w:hAnsi="Arial Narrow"/>
                <w:color w:val="auto"/>
                <w:sz w:val="22"/>
                <w:szCs w:val="22"/>
                <w14:ligatures w14:val="standardContextual"/>
              </w:rPr>
              <w:t xml:space="preserve">it has signed a </w:t>
            </w:r>
            <w:r w:rsidR="002F0B5B" w:rsidRPr="000222E5">
              <w:rPr>
                <w:rFonts w:ascii="Arial Narrow" w:hAnsi="Arial Narrow"/>
                <w:color w:val="auto"/>
                <w:sz w:val="22"/>
                <w:szCs w:val="22"/>
                <w14:ligatures w14:val="standardContextual"/>
              </w:rPr>
              <w:t>M</w:t>
            </w:r>
            <w:r w:rsidR="00F335BC">
              <w:rPr>
                <w:rFonts w:ascii="Arial Narrow" w:hAnsi="Arial Narrow"/>
                <w:color w:val="auto"/>
                <w:sz w:val="22"/>
                <w:szCs w:val="22"/>
                <w14:ligatures w14:val="standardContextual"/>
              </w:rPr>
              <w:t xml:space="preserve">emorandum </w:t>
            </w:r>
            <w:r w:rsidR="002F0B5B" w:rsidRPr="000222E5">
              <w:rPr>
                <w:rFonts w:ascii="Arial Narrow" w:hAnsi="Arial Narrow"/>
                <w:color w:val="auto"/>
                <w:sz w:val="22"/>
                <w:szCs w:val="22"/>
                <w14:ligatures w14:val="standardContextual"/>
              </w:rPr>
              <w:t>o</w:t>
            </w:r>
            <w:r w:rsidR="00F335BC">
              <w:rPr>
                <w:rFonts w:ascii="Arial Narrow" w:hAnsi="Arial Narrow"/>
                <w:color w:val="auto"/>
                <w:sz w:val="22"/>
                <w:szCs w:val="22"/>
                <w14:ligatures w14:val="standardContextual"/>
              </w:rPr>
              <w:t xml:space="preserve">f </w:t>
            </w:r>
            <w:r w:rsidR="002F0B5B" w:rsidRPr="000222E5">
              <w:rPr>
                <w:rFonts w:ascii="Arial Narrow" w:hAnsi="Arial Narrow"/>
                <w:color w:val="auto"/>
                <w:sz w:val="22"/>
                <w:szCs w:val="22"/>
                <w14:ligatures w14:val="standardContextual"/>
              </w:rPr>
              <w:t>U</w:t>
            </w:r>
            <w:r w:rsidR="00F335BC">
              <w:rPr>
                <w:rFonts w:ascii="Arial Narrow" w:hAnsi="Arial Narrow"/>
                <w:color w:val="auto"/>
                <w:sz w:val="22"/>
                <w:szCs w:val="22"/>
                <w14:ligatures w14:val="standardContextual"/>
              </w:rPr>
              <w:t>nderstanding</w:t>
            </w:r>
            <w:r w:rsidR="002F0B5B" w:rsidRPr="000222E5">
              <w:rPr>
                <w:rFonts w:ascii="Arial Narrow" w:hAnsi="Arial Narrow"/>
                <w:color w:val="auto"/>
                <w:sz w:val="22"/>
                <w:szCs w:val="22"/>
                <w14:ligatures w14:val="standardContextual"/>
              </w:rPr>
              <w:t xml:space="preserve"> </w:t>
            </w:r>
            <w:r w:rsidR="00F335BC">
              <w:rPr>
                <w:rFonts w:ascii="Arial Narrow" w:hAnsi="Arial Narrow"/>
                <w:color w:val="auto"/>
                <w:sz w:val="22"/>
                <w:szCs w:val="22"/>
                <w14:ligatures w14:val="standardContextual"/>
              </w:rPr>
              <w:t xml:space="preserve">(MoU) </w:t>
            </w:r>
            <w:r w:rsidR="002F0B5B" w:rsidRPr="000222E5">
              <w:rPr>
                <w:rFonts w:ascii="Arial Narrow" w:hAnsi="Arial Narrow"/>
                <w:color w:val="auto"/>
                <w:sz w:val="22"/>
                <w:szCs w:val="22"/>
                <w14:ligatures w14:val="standardContextual"/>
              </w:rPr>
              <w:t xml:space="preserve">with </w:t>
            </w:r>
            <w:r w:rsidR="00F335BC">
              <w:rPr>
                <w:rFonts w:ascii="Arial Narrow" w:hAnsi="Arial Narrow"/>
                <w:color w:val="auto"/>
                <w:sz w:val="22"/>
                <w:szCs w:val="22"/>
                <w14:ligatures w14:val="standardContextual"/>
              </w:rPr>
              <w:t xml:space="preserve">GCIS </w:t>
            </w:r>
            <w:r w:rsidR="002F0B5B" w:rsidRPr="000222E5">
              <w:rPr>
                <w:rFonts w:ascii="Arial Narrow" w:hAnsi="Arial Narrow"/>
                <w:color w:val="auto"/>
                <w:sz w:val="22"/>
                <w:szCs w:val="22"/>
                <w14:ligatures w14:val="standardContextual"/>
              </w:rPr>
              <w:t xml:space="preserve">and other research organizations to conduct the annual perception survey. </w:t>
            </w:r>
            <w:r w:rsidR="00D53775">
              <w:rPr>
                <w:rFonts w:ascii="Arial Narrow" w:hAnsi="Arial Narrow"/>
                <w:color w:val="auto"/>
                <w:sz w:val="22"/>
                <w:szCs w:val="22"/>
                <w14:ligatures w14:val="standardContextual"/>
              </w:rPr>
              <w:t>I</w:t>
            </w:r>
            <w:r w:rsidR="00633181" w:rsidRPr="000222E5">
              <w:rPr>
                <w:rFonts w:ascii="Arial Narrow" w:hAnsi="Arial Narrow"/>
                <w:color w:val="auto"/>
                <w:sz w:val="22"/>
                <w:szCs w:val="22"/>
                <w14:ligatures w14:val="standardContextual"/>
              </w:rPr>
              <w:t xml:space="preserve">t is noted that </w:t>
            </w:r>
            <w:r w:rsidR="00601A04" w:rsidRPr="000222E5">
              <w:rPr>
                <w:rFonts w:ascii="Arial Narrow" w:hAnsi="Arial Narrow"/>
                <w:color w:val="auto"/>
                <w:sz w:val="22"/>
                <w:szCs w:val="22"/>
                <w14:ligatures w14:val="standardContextual"/>
              </w:rPr>
              <w:t>a</w:t>
            </w:r>
            <w:r w:rsidR="002F0B5B" w:rsidRPr="000222E5">
              <w:rPr>
                <w:rFonts w:ascii="Arial Narrow" w:hAnsi="Arial Narrow"/>
                <w:color w:val="auto"/>
                <w:sz w:val="22"/>
                <w:szCs w:val="22"/>
                <w14:ligatures w14:val="standardContextual"/>
              </w:rPr>
              <w:t xml:space="preserve"> research study will be conducted in the 2023/24 </w:t>
            </w:r>
            <w:r w:rsidR="002F0B5B" w:rsidRPr="000222E5">
              <w:rPr>
                <w:rFonts w:ascii="Arial Narrow" w:hAnsi="Arial Narrow"/>
                <w:color w:val="auto"/>
                <w:sz w:val="22"/>
                <w:szCs w:val="22"/>
              </w:rPr>
              <w:t>FY</w:t>
            </w:r>
            <w:r w:rsidR="002F0B5B" w:rsidRPr="000222E5">
              <w:rPr>
                <w:rFonts w:ascii="Arial Narrow" w:hAnsi="Arial Narrow"/>
                <w:color w:val="auto"/>
                <w:sz w:val="22"/>
                <w:szCs w:val="22"/>
                <w14:ligatures w14:val="standardContextual"/>
              </w:rPr>
              <w:t xml:space="preserve">. </w:t>
            </w:r>
          </w:p>
          <w:p w14:paraId="2839CE41" w14:textId="77777777" w:rsidR="00830D44" w:rsidRPr="000222E5" w:rsidRDefault="00830D44" w:rsidP="00E2564C">
            <w:pPr>
              <w:pStyle w:val="Default"/>
              <w:jc w:val="both"/>
              <w:rPr>
                <w:rFonts w:ascii="Arial Narrow" w:hAnsi="Arial Narrow"/>
                <w:color w:val="auto"/>
                <w:sz w:val="22"/>
                <w:szCs w:val="22"/>
                <w14:ligatures w14:val="standardContextual"/>
              </w:rPr>
            </w:pPr>
          </w:p>
          <w:p w14:paraId="1AEA8B75" w14:textId="33369586" w:rsidR="00555AF3" w:rsidRDefault="00F75511" w:rsidP="00633181">
            <w:pPr>
              <w:rPr>
                <w:rFonts w:ascii="Arial Narrow" w:hAnsi="Arial Narrow" w:cs="Arial"/>
              </w:rPr>
            </w:pPr>
            <w:r w:rsidRPr="000222E5">
              <w:rPr>
                <w:rFonts w:ascii="Arial Narrow" w:eastAsia="Calibri" w:hAnsi="Arial Narrow" w:cs="Arial"/>
              </w:rPr>
              <w:t xml:space="preserve">Programme 3: Policy and Governance achieved 77% (23 of its 30) planned targets, with R298 million (93,9%) expenditure out of the total budget of R317.4 million and recorded R19.3 million </w:t>
            </w:r>
            <w:r w:rsidR="00E2564C" w:rsidRPr="000222E5">
              <w:rPr>
                <w:rFonts w:ascii="Arial Narrow" w:eastAsia="Calibri" w:hAnsi="Arial Narrow" w:cs="Arial"/>
              </w:rPr>
              <w:t>underspending.</w:t>
            </w:r>
            <w:r w:rsidR="00830D44" w:rsidRPr="000222E5">
              <w:rPr>
                <w:rFonts w:ascii="Arial Narrow" w:hAnsi="Arial Narrow" w:cs="Arial"/>
              </w:rPr>
              <w:t xml:space="preserve"> </w:t>
            </w:r>
            <w:r w:rsidR="00633181" w:rsidRPr="000222E5">
              <w:rPr>
                <w:rFonts w:ascii="Arial Narrow" w:hAnsi="Arial Narrow" w:cs="Arial"/>
              </w:rPr>
              <w:t xml:space="preserve">The underspending was mainly attributed to factors that include </w:t>
            </w:r>
            <w:r w:rsidR="002A3546">
              <w:rPr>
                <w:rFonts w:ascii="Arial Narrow" w:hAnsi="Arial Narrow" w:cs="Arial"/>
              </w:rPr>
              <w:t xml:space="preserve">amongst others, </w:t>
            </w:r>
            <w:r w:rsidR="00633181" w:rsidRPr="000222E5">
              <w:rPr>
                <w:rFonts w:ascii="Arial Narrow" w:hAnsi="Arial Narrow" w:cs="Arial"/>
              </w:rPr>
              <w:t>delay</w:t>
            </w:r>
            <w:r w:rsidR="00830D44" w:rsidRPr="000222E5">
              <w:rPr>
                <w:rFonts w:ascii="Arial Narrow" w:hAnsi="Arial Narrow" w:cs="Arial"/>
              </w:rPr>
              <w:t>s</w:t>
            </w:r>
            <w:r w:rsidR="00633181" w:rsidRPr="000222E5">
              <w:rPr>
                <w:rFonts w:ascii="Arial Narrow" w:hAnsi="Arial Narrow" w:cs="Arial"/>
              </w:rPr>
              <w:t xml:space="preserve"> </w:t>
            </w:r>
            <w:r w:rsidR="00CF71F2">
              <w:rPr>
                <w:rFonts w:ascii="Arial Narrow" w:hAnsi="Arial Narrow" w:cs="Arial"/>
              </w:rPr>
              <w:t>i</w:t>
            </w:r>
            <w:r w:rsidR="00633181" w:rsidRPr="000222E5">
              <w:rPr>
                <w:rFonts w:ascii="Arial Narrow" w:hAnsi="Arial Narrow" w:cs="Arial"/>
              </w:rPr>
              <w:t xml:space="preserve">n pending investigation by </w:t>
            </w:r>
            <w:r w:rsidR="00CF71F2" w:rsidRPr="000222E5">
              <w:rPr>
                <w:rFonts w:ascii="Arial Narrow" w:hAnsi="Arial Narrow" w:cs="Arial"/>
              </w:rPr>
              <w:t xml:space="preserve">the </w:t>
            </w:r>
            <w:r w:rsidR="00633181" w:rsidRPr="000222E5">
              <w:rPr>
                <w:rFonts w:ascii="Arial Narrow" w:hAnsi="Arial Narrow" w:cs="Arial"/>
              </w:rPr>
              <w:t>Special Investigating Unit</w:t>
            </w:r>
            <w:r w:rsidR="002A3546">
              <w:rPr>
                <w:rFonts w:ascii="Arial Narrow" w:hAnsi="Arial Narrow" w:cs="Arial"/>
              </w:rPr>
              <w:t xml:space="preserve"> as well as </w:t>
            </w:r>
            <w:r w:rsidR="00633181" w:rsidRPr="000222E5">
              <w:rPr>
                <w:rFonts w:ascii="Arial Narrow" w:hAnsi="Arial Narrow" w:cs="Arial"/>
              </w:rPr>
              <w:t>delay</w:t>
            </w:r>
            <w:r w:rsidR="002A3546">
              <w:rPr>
                <w:rFonts w:ascii="Arial Narrow" w:hAnsi="Arial Narrow" w:cs="Arial"/>
              </w:rPr>
              <w:t>s</w:t>
            </w:r>
            <w:r w:rsidR="00633181" w:rsidRPr="000222E5">
              <w:rPr>
                <w:rFonts w:ascii="Arial Narrow" w:hAnsi="Arial Narrow" w:cs="Arial"/>
              </w:rPr>
              <w:t xml:space="preserve"> in finalising the procurement of research </w:t>
            </w:r>
            <w:r w:rsidR="002A3546" w:rsidRPr="000222E5">
              <w:rPr>
                <w:rFonts w:ascii="Arial Narrow" w:hAnsi="Arial Narrow" w:cs="Arial"/>
              </w:rPr>
              <w:t>studies</w:t>
            </w:r>
            <w:r w:rsidR="002A3546">
              <w:rPr>
                <w:rFonts w:ascii="Arial Narrow" w:hAnsi="Arial Narrow" w:cs="Arial"/>
              </w:rPr>
              <w:t>.</w:t>
            </w:r>
            <w:r w:rsidR="00633181" w:rsidRPr="000222E5">
              <w:rPr>
                <w:rFonts w:ascii="Arial Narrow" w:hAnsi="Arial Narrow" w:cs="Arial"/>
              </w:rPr>
              <w:t xml:space="preserve"> </w:t>
            </w:r>
            <w:r w:rsidR="00830D44" w:rsidRPr="000222E5">
              <w:rPr>
                <w:rFonts w:ascii="Arial Narrow" w:hAnsi="Arial Narrow" w:cs="Arial"/>
              </w:rPr>
              <w:t xml:space="preserve">However, a slight improvement in </w:t>
            </w:r>
            <w:r w:rsidR="00CF71F2">
              <w:rPr>
                <w:rFonts w:ascii="Arial Narrow" w:hAnsi="Arial Narrow" w:cs="Arial"/>
              </w:rPr>
              <w:t xml:space="preserve">the </w:t>
            </w:r>
            <w:r w:rsidR="00830D44" w:rsidRPr="000222E5">
              <w:rPr>
                <w:rFonts w:ascii="Arial Narrow" w:hAnsi="Arial Narrow" w:cs="Arial"/>
              </w:rPr>
              <w:t>budget variance trends from</w:t>
            </w:r>
            <w:r w:rsidR="00830D44" w:rsidRPr="00E2564C">
              <w:rPr>
                <w:rFonts w:ascii="Arial Narrow" w:hAnsi="Arial Narrow" w:cs="Arial"/>
              </w:rPr>
              <w:t xml:space="preserve"> 9% underspending in 2021/22 FY to 6.1% in the year under review</w:t>
            </w:r>
            <w:r w:rsidR="00E2564C" w:rsidRPr="00E2564C">
              <w:rPr>
                <w:rFonts w:ascii="Arial Narrow" w:hAnsi="Arial Narrow" w:cs="Arial"/>
              </w:rPr>
              <w:t xml:space="preserve"> is noted.</w:t>
            </w:r>
            <w:r w:rsidR="00555AF3" w:rsidRPr="00F44E9A">
              <w:rPr>
                <w:rFonts w:ascii="Arial Narrow" w:hAnsi="Arial Narrow" w:cs="Arial"/>
              </w:rPr>
              <w:t xml:space="preserve"> </w:t>
            </w:r>
          </w:p>
          <w:p w14:paraId="49E82C8C" w14:textId="77777777" w:rsidR="00555AF3" w:rsidRDefault="00555AF3" w:rsidP="000222E5">
            <w:pPr>
              <w:spacing w:line="240" w:lineRule="auto"/>
              <w:rPr>
                <w:rFonts w:ascii="Arial Narrow" w:hAnsi="Arial Narrow"/>
                <w:bCs/>
              </w:rPr>
            </w:pPr>
          </w:p>
          <w:p w14:paraId="4FB1684B" w14:textId="531940B2" w:rsidR="00824B6A" w:rsidRPr="0099539B" w:rsidRDefault="00E2564C" w:rsidP="00E2564C">
            <w:pPr>
              <w:rPr>
                <w:rFonts w:ascii="Arial Narrow" w:hAnsi="Arial Narrow"/>
                <w:color w:val="FF0000"/>
                <w:sz w:val="24"/>
                <w:szCs w:val="24"/>
                <w:lang w:val="en-US"/>
                <w14:ligatures w14:val="standardContextual"/>
              </w:rPr>
            </w:pPr>
            <w:r w:rsidRPr="00555AF3">
              <w:rPr>
                <w:rFonts w:ascii="Arial Narrow" w:hAnsi="Arial Narrow"/>
                <w:bCs/>
              </w:rPr>
              <w:t xml:space="preserve">The </w:t>
            </w:r>
            <w:r w:rsidR="00555AF3" w:rsidRPr="00555AF3">
              <w:rPr>
                <w:rFonts w:ascii="Arial Narrow" w:hAnsi="Arial Narrow"/>
                <w:bCs/>
              </w:rPr>
              <w:t xml:space="preserve">Committee notes that the </w:t>
            </w:r>
            <w:proofErr w:type="spellStart"/>
            <w:r w:rsidR="00F75511" w:rsidRPr="00555AF3">
              <w:rPr>
                <w:rFonts w:ascii="Arial Narrow" w:hAnsi="Arial Narrow"/>
                <w:bCs/>
              </w:rPr>
              <w:t>OoP</w:t>
            </w:r>
            <w:r w:rsidR="00555AF3" w:rsidRPr="00555AF3">
              <w:rPr>
                <w:rFonts w:ascii="Arial Narrow" w:hAnsi="Arial Narrow"/>
                <w:bCs/>
              </w:rPr>
              <w:t>’s</w:t>
            </w:r>
            <w:proofErr w:type="spellEnd"/>
            <w:r w:rsidR="00F75511" w:rsidRPr="00555AF3">
              <w:rPr>
                <w:rFonts w:ascii="Arial Narrow" w:hAnsi="Arial Narrow"/>
                <w:bCs/>
              </w:rPr>
              <w:t xml:space="preserve"> </w:t>
            </w:r>
            <w:r w:rsidR="00F75511" w:rsidRPr="00555AF3">
              <w:rPr>
                <w:rFonts w:ascii="Arial Narrow" w:hAnsi="Arial Narrow"/>
              </w:rPr>
              <w:t xml:space="preserve">Preferential Procurement spending </w:t>
            </w:r>
            <w:r w:rsidR="00555AF3" w:rsidRPr="00555AF3">
              <w:rPr>
                <w:rFonts w:ascii="Arial Narrow" w:hAnsi="Arial Narrow"/>
              </w:rPr>
              <w:t xml:space="preserve">on </w:t>
            </w:r>
            <w:r w:rsidR="00F75511" w:rsidRPr="00555AF3">
              <w:rPr>
                <w:rFonts w:ascii="Arial Narrow" w:hAnsi="Arial Narrow"/>
                <w:bCs/>
              </w:rPr>
              <w:t>Black Owned Enterprises</w:t>
            </w:r>
            <w:r w:rsidR="00555AF3" w:rsidRPr="00555AF3">
              <w:rPr>
                <w:rFonts w:ascii="Arial Narrow" w:hAnsi="Arial Narrow"/>
                <w:bCs/>
              </w:rPr>
              <w:t xml:space="preserve"> was at </w:t>
            </w:r>
            <w:r w:rsidR="00555AF3" w:rsidRPr="00555AF3">
              <w:rPr>
                <w:rFonts w:ascii="Arial Narrow" w:hAnsi="Arial Narrow" w:cs="Arial"/>
              </w:rPr>
              <w:t>83% as opposed to the targeted 80%;</w:t>
            </w:r>
            <w:r w:rsidR="00F75511" w:rsidRPr="00555AF3">
              <w:rPr>
                <w:rFonts w:ascii="Arial Narrow" w:hAnsi="Arial Narrow"/>
                <w:bCs/>
              </w:rPr>
              <w:t xml:space="preserve"> Women</w:t>
            </w:r>
            <w:r w:rsidR="00555AF3" w:rsidRPr="00555AF3">
              <w:rPr>
                <w:rFonts w:ascii="Arial Narrow" w:hAnsi="Arial Narrow"/>
                <w:bCs/>
              </w:rPr>
              <w:t xml:space="preserve"> at </w:t>
            </w:r>
            <w:r w:rsidR="00555AF3" w:rsidRPr="00555AF3">
              <w:rPr>
                <w:rFonts w:ascii="Arial Narrow" w:hAnsi="Arial Narrow" w:cs="Arial"/>
              </w:rPr>
              <w:t>41% instead of the targeted 40%;</w:t>
            </w:r>
            <w:r w:rsidR="00F75511" w:rsidRPr="00555AF3">
              <w:rPr>
                <w:rFonts w:ascii="Arial Narrow" w:hAnsi="Arial Narrow"/>
                <w:bCs/>
              </w:rPr>
              <w:t xml:space="preserve"> Youth </w:t>
            </w:r>
            <w:r w:rsidR="00555AF3" w:rsidRPr="00555AF3">
              <w:rPr>
                <w:rFonts w:ascii="Arial Narrow" w:hAnsi="Arial Narrow"/>
                <w:bCs/>
              </w:rPr>
              <w:t xml:space="preserve">at </w:t>
            </w:r>
            <w:r w:rsidR="00555AF3" w:rsidRPr="00555AF3">
              <w:rPr>
                <w:rFonts w:ascii="Arial Narrow" w:hAnsi="Arial Narrow" w:cs="Arial"/>
              </w:rPr>
              <w:t xml:space="preserve">20% against the targeted 15% </w:t>
            </w:r>
            <w:r w:rsidR="00F75511" w:rsidRPr="00555AF3">
              <w:rPr>
                <w:rFonts w:ascii="Arial Narrow" w:hAnsi="Arial Narrow"/>
                <w:bCs/>
              </w:rPr>
              <w:t>and Township Economy</w:t>
            </w:r>
            <w:r w:rsidR="00555AF3" w:rsidRPr="00555AF3">
              <w:rPr>
                <w:rFonts w:ascii="Arial Narrow" w:hAnsi="Arial Narrow"/>
                <w:bCs/>
              </w:rPr>
              <w:t xml:space="preserve"> at </w:t>
            </w:r>
            <w:r w:rsidR="00555AF3" w:rsidRPr="00555AF3">
              <w:rPr>
                <w:rFonts w:ascii="Arial Narrow" w:hAnsi="Arial Narrow" w:cs="Arial"/>
              </w:rPr>
              <w:t>32% as opposed to the targeted 30%.</w:t>
            </w:r>
            <w:r w:rsidR="00F75511" w:rsidRPr="00555AF3">
              <w:rPr>
                <w:rFonts w:ascii="Arial Narrow" w:hAnsi="Arial Narrow"/>
                <w:bCs/>
              </w:rPr>
              <w:t xml:space="preserve"> </w:t>
            </w:r>
            <w:r w:rsidR="00F75511" w:rsidRPr="00555AF3">
              <w:rPr>
                <w:rFonts w:ascii="Arial Narrow" w:hAnsi="Arial Narrow"/>
              </w:rPr>
              <w:t xml:space="preserve"> </w:t>
            </w:r>
            <w:r w:rsidRPr="00555AF3">
              <w:rPr>
                <w:rFonts w:ascii="Arial Narrow" w:hAnsi="Arial Narrow"/>
              </w:rPr>
              <w:t>T</w:t>
            </w:r>
            <w:r w:rsidR="00F75511" w:rsidRPr="00555AF3">
              <w:rPr>
                <w:rFonts w:ascii="Arial Narrow" w:hAnsi="Arial Narrow"/>
              </w:rPr>
              <w:t>he</w:t>
            </w:r>
            <w:r w:rsidR="00F75511" w:rsidRPr="00E2564C">
              <w:rPr>
                <w:rFonts w:ascii="Arial Narrow" w:hAnsi="Arial Narrow"/>
              </w:rPr>
              <w:t xml:space="preserve"> </w:t>
            </w:r>
            <w:r w:rsidRPr="00E2564C">
              <w:rPr>
                <w:rFonts w:ascii="Arial Narrow" w:hAnsi="Arial Narrow"/>
                <w:bCs/>
              </w:rPr>
              <w:t xml:space="preserve">spending trends on Preferential Procurement for People with Disabilities registered a slight improvement in the year under review </w:t>
            </w:r>
            <w:r w:rsidR="002A3546">
              <w:rPr>
                <w:rFonts w:ascii="Arial Narrow" w:hAnsi="Arial Narrow"/>
                <w:bCs/>
              </w:rPr>
              <w:t xml:space="preserve">at </w:t>
            </w:r>
            <w:r w:rsidRPr="00E2564C">
              <w:rPr>
                <w:rFonts w:ascii="Arial Narrow" w:hAnsi="Arial Narrow"/>
                <w:bCs/>
              </w:rPr>
              <w:t xml:space="preserve">6% against the targeted 7% </w:t>
            </w:r>
            <w:r w:rsidR="002A3546" w:rsidRPr="00E2564C">
              <w:rPr>
                <w:rFonts w:ascii="Arial Narrow" w:hAnsi="Arial Narrow"/>
                <w:bCs/>
              </w:rPr>
              <w:t xml:space="preserve">when compared </w:t>
            </w:r>
            <w:r w:rsidR="007439F9" w:rsidRPr="00A4716E">
              <w:rPr>
                <w:rFonts w:ascii="Arial Narrow" w:hAnsi="Arial Narrow" w:cs="Arial"/>
              </w:rPr>
              <w:t>1.01% against the target</w:t>
            </w:r>
            <w:r w:rsidR="00473C0B">
              <w:rPr>
                <w:rFonts w:ascii="Arial Narrow" w:hAnsi="Arial Narrow" w:cs="Arial"/>
              </w:rPr>
              <w:t>ed</w:t>
            </w:r>
            <w:r w:rsidR="007439F9" w:rsidRPr="00A4716E">
              <w:rPr>
                <w:rFonts w:ascii="Arial Narrow" w:hAnsi="Arial Narrow" w:cs="Arial"/>
              </w:rPr>
              <w:t xml:space="preserve"> 5% </w:t>
            </w:r>
            <w:r w:rsidR="007439F9" w:rsidRPr="00A4716E">
              <w:rPr>
                <w:rFonts w:ascii="Arial Narrow" w:hAnsi="Arial Narrow"/>
                <w:bCs/>
              </w:rPr>
              <w:t>in</w:t>
            </w:r>
            <w:r w:rsidR="002A3546" w:rsidRPr="00A4716E">
              <w:rPr>
                <w:rFonts w:ascii="Arial Narrow" w:hAnsi="Arial Narrow"/>
                <w:bCs/>
              </w:rPr>
              <w:t xml:space="preserve"> </w:t>
            </w:r>
            <w:r w:rsidRPr="00A4716E">
              <w:rPr>
                <w:rFonts w:ascii="Arial Narrow" w:hAnsi="Arial Narrow"/>
                <w:bCs/>
              </w:rPr>
              <w:t>2021/22FY.  However, the Committee is of the view that the 7% t</w:t>
            </w:r>
            <w:proofErr w:type="spellStart"/>
            <w:r w:rsidRPr="00A4716E">
              <w:rPr>
                <w:rFonts w:ascii="Arial Narrow" w:hAnsi="Arial Narrow"/>
                <w:lang w:val="en-US"/>
              </w:rPr>
              <w:t>arget</w:t>
            </w:r>
            <w:proofErr w:type="spellEnd"/>
            <w:r w:rsidRPr="00A4716E">
              <w:rPr>
                <w:rFonts w:ascii="Arial Narrow" w:hAnsi="Arial Narrow"/>
                <w:lang w:val="en-US"/>
              </w:rPr>
              <w:t xml:space="preserve"> is not achieved because there is no concerted effort </w:t>
            </w:r>
            <w:r w:rsidR="00245DCA">
              <w:rPr>
                <w:rFonts w:ascii="Arial Narrow" w:hAnsi="Arial Narrow"/>
                <w:lang w:val="en-US"/>
              </w:rPr>
              <w:t xml:space="preserve">from government </w:t>
            </w:r>
            <w:r w:rsidRPr="00A4716E">
              <w:rPr>
                <w:rFonts w:ascii="Arial Narrow" w:hAnsi="Arial Narrow"/>
                <w:lang w:val="en-US"/>
              </w:rPr>
              <w:t xml:space="preserve">to help </w:t>
            </w:r>
            <w:proofErr w:type="spellStart"/>
            <w:r w:rsidRPr="00A4716E">
              <w:rPr>
                <w:rFonts w:ascii="Arial Narrow" w:hAnsi="Arial Narrow"/>
                <w:lang w:val="en-US"/>
              </w:rPr>
              <w:t>PwDs</w:t>
            </w:r>
            <w:proofErr w:type="spellEnd"/>
            <w:r w:rsidRPr="00A4716E">
              <w:rPr>
                <w:rFonts w:ascii="Arial Narrow" w:hAnsi="Arial Narrow"/>
                <w:sz w:val="24"/>
                <w:szCs w:val="24"/>
                <w:lang w:val="en-US"/>
              </w:rPr>
              <w:t xml:space="preserve">. </w:t>
            </w:r>
            <w:r w:rsidRPr="00A4716E">
              <w:rPr>
                <w:rFonts w:ascii="Arial Narrow" w:hAnsi="Arial Narrow"/>
              </w:rPr>
              <w:t xml:space="preserve">It is </w:t>
            </w:r>
            <w:r w:rsidRPr="00E2564C">
              <w:rPr>
                <w:rFonts w:ascii="Arial Narrow" w:hAnsi="Arial Narrow"/>
              </w:rPr>
              <w:t xml:space="preserve">further noted that </w:t>
            </w:r>
            <w:r w:rsidR="00245DCA" w:rsidRPr="00E2564C">
              <w:rPr>
                <w:rFonts w:ascii="Arial Narrow" w:hAnsi="Arial Narrow"/>
                <w:bCs/>
              </w:rPr>
              <w:t>the Office of the Premier managed to pay 99,6% of invoices within 15 days from date of receipt.</w:t>
            </w:r>
            <w:r w:rsidR="00245DCA">
              <w:rPr>
                <w:rFonts w:ascii="Arial Narrow" w:hAnsi="Arial Narrow"/>
                <w:bCs/>
              </w:rPr>
              <w:t xml:space="preserve"> </w:t>
            </w:r>
            <w:r w:rsidR="00245DCA" w:rsidRPr="00E2564C">
              <w:rPr>
                <w:rFonts w:ascii="Arial Narrow" w:hAnsi="Arial Narrow"/>
                <w:bCs/>
              </w:rPr>
              <w:t xml:space="preserve">Furthermore, </w:t>
            </w:r>
            <w:r w:rsidRPr="00E2564C">
              <w:rPr>
                <w:rFonts w:ascii="Arial Narrow" w:hAnsi="Arial Narrow"/>
              </w:rPr>
              <w:t xml:space="preserve">the </w:t>
            </w:r>
            <w:r w:rsidR="00F75511" w:rsidRPr="00E2564C">
              <w:rPr>
                <w:rFonts w:ascii="Arial Narrow" w:hAnsi="Arial Narrow"/>
                <w:bCs/>
              </w:rPr>
              <w:t xml:space="preserve">draft delivery agreements and signatures of approval from the Premier and MECs have been facilitated amongst other achievements in the year under review.  </w:t>
            </w:r>
          </w:p>
        </w:tc>
      </w:tr>
      <w:tr w:rsidR="006E1F6C" w:rsidRPr="00D46FAE" w14:paraId="58F746A9" w14:textId="77777777" w:rsidTr="00C918E0">
        <w:tc>
          <w:tcPr>
            <w:tcW w:w="0" w:type="auto"/>
            <w:shd w:val="clear" w:color="auto" w:fill="F2F2F2" w:themeFill="background1" w:themeFillShade="F2"/>
          </w:tcPr>
          <w:p w14:paraId="112A24D6" w14:textId="13A26FC9" w:rsidR="006E1F6C" w:rsidRPr="00D46FAE" w:rsidRDefault="006E1F6C" w:rsidP="00AC187A">
            <w:pPr>
              <w:jc w:val="left"/>
              <w:rPr>
                <w:rFonts w:ascii="Arial Narrow" w:hAnsi="Arial Narrow" w:cs="Arial Narrow"/>
                <w:b/>
              </w:rPr>
            </w:pPr>
            <w:r w:rsidRPr="00D46FAE">
              <w:rPr>
                <w:rFonts w:ascii="Arial Narrow" w:hAnsi="Arial Narrow" w:cs="Arial Narrow"/>
                <w:b/>
              </w:rPr>
              <w:t>Summar</w:t>
            </w:r>
            <w:r w:rsidR="00E13791" w:rsidRPr="00D46FAE">
              <w:rPr>
                <w:rFonts w:ascii="Arial Narrow" w:hAnsi="Arial Narrow" w:cs="Arial Narrow"/>
                <w:b/>
              </w:rPr>
              <w:t xml:space="preserve">y of </w:t>
            </w:r>
            <w:r w:rsidRPr="00D46FAE">
              <w:rPr>
                <w:rFonts w:ascii="Arial Narrow" w:hAnsi="Arial Narrow" w:cs="Arial Narrow"/>
                <w:b/>
              </w:rPr>
              <w:t xml:space="preserve">strategic challenges experienced by the </w:t>
            </w:r>
            <w:bookmarkStart w:id="5" w:name="_Hlk88572609"/>
            <w:proofErr w:type="spellStart"/>
            <w:r w:rsidR="000E03A7" w:rsidRPr="00D46FAE">
              <w:rPr>
                <w:rFonts w:ascii="Arial Narrow" w:hAnsi="Arial Narrow" w:cs="Arial Narrow"/>
                <w:b/>
              </w:rPr>
              <w:t>OoP</w:t>
            </w:r>
            <w:proofErr w:type="spellEnd"/>
            <w:r w:rsidRPr="00D46FAE">
              <w:rPr>
                <w:rFonts w:ascii="Arial Narrow" w:hAnsi="Arial Narrow" w:cs="Arial Narrow"/>
                <w:b/>
              </w:rPr>
              <w:t xml:space="preserve"> </w:t>
            </w:r>
            <w:bookmarkEnd w:id="5"/>
            <w:r w:rsidRPr="00D46FAE">
              <w:rPr>
                <w:rFonts w:ascii="Arial Narrow" w:hAnsi="Arial Narrow" w:cs="Arial Narrow"/>
                <w:b/>
              </w:rPr>
              <w:t>during the period under review – and measures in place to address them</w:t>
            </w:r>
          </w:p>
        </w:tc>
      </w:tr>
      <w:tr w:rsidR="0064316B" w:rsidRPr="00D46FAE" w14:paraId="4E6E08AC" w14:textId="77777777" w:rsidTr="00AC187A">
        <w:tc>
          <w:tcPr>
            <w:tcW w:w="0" w:type="auto"/>
          </w:tcPr>
          <w:p w14:paraId="65D8EFA2" w14:textId="7C4A4C0C" w:rsidR="0064316B" w:rsidRPr="004458F5" w:rsidRDefault="004458F5" w:rsidP="00713C23">
            <w:pPr>
              <w:rPr>
                <w:rFonts w:ascii="Arial Narrow" w:hAnsi="Arial Narrow" w:cs="Arial"/>
              </w:rPr>
            </w:pPr>
            <w:r>
              <w:rPr>
                <w:rFonts w:ascii="Arial Narrow" w:hAnsi="Arial Narrow" w:cs="Arial"/>
                <w:sz w:val="24"/>
                <w:szCs w:val="24"/>
              </w:rPr>
              <w:t xml:space="preserve">Out </w:t>
            </w:r>
            <w:r w:rsidRPr="00FA13F5">
              <w:rPr>
                <w:rFonts w:ascii="Arial Narrow" w:hAnsi="Arial Narrow" w:cs="Arial"/>
              </w:rPr>
              <w:t xml:space="preserve">of 752 SMS filled posts within the GPG, a total of 227 were vetted and 468 are awaiting feedback and 57 SMS officials have not yet applied for security clearance. The Office reported that the significant increase in the number of SMS members awaiting vetting feedback was due to the vetting re-application by members whose security clearances have expired. Out of 576 SCM filled posts within the GPG, 275 were vetted and 233 are still awaiting feedback from SSA and 70 SCM officials have not yet applied for security clearance. The number of those who have not applied was due to the re-vetting applications that is currently under suspension to address the backlog of already received applications. It is noted that the </w:t>
            </w:r>
            <w:proofErr w:type="spellStart"/>
            <w:r w:rsidRPr="00FA13F5">
              <w:rPr>
                <w:rFonts w:ascii="Arial Narrow" w:hAnsi="Arial Narrow" w:cs="Arial"/>
              </w:rPr>
              <w:t>OoP</w:t>
            </w:r>
            <w:proofErr w:type="spellEnd"/>
            <w:r w:rsidRPr="00FA13F5">
              <w:rPr>
                <w:rFonts w:ascii="Arial Narrow" w:hAnsi="Arial Narrow" w:cs="Arial"/>
              </w:rPr>
              <w:t xml:space="preserve"> is providing continuous support to the GPG Departments with material findings on AOPO (Audit on Performance Objectives) to ensure improvements in the subsequent financial years. Furthermore, an Assessment System (SEIAS) that supports the provision of evidence to inform policy making processes has been implemented in the year under review. The Office, through the DSU team managed to prepare; finalize the draft delivery agreements and signatures of approval from Premier and MECs.</w:t>
            </w:r>
          </w:p>
        </w:tc>
      </w:tr>
      <w:tr w:rsidR="0064316B" w:rsidRPr="00D46FAE" w14:paraId="665D2D31" w14:textId="77777777" w:rsidTr="00C918E0">
        <w:tc>
          <w:tcPr>
            <w:tcW w:w="0" w:type="auto"/>
            <w:shd w:val="clear" w:color="auto" w:fill="F2F2F2" w:themeFill="background1" w:themeFillShade="F2"/>
          </w:tcPr>
          <w:p w14:paraId="215E95EA" w14:textId="5055AD64" w:rsidR="0064316B" w:rsidRPr="00B6378B" w:rsidRDefault="0064316B" w:rsidP="0064316B">
            <w:pPr>
              <w:jc w:val="left"/>
              <w:rPr>
                <w:rFonts w:ascii="Arial Narrow" w:hAnsi="Arial Narrow" w:cs="Arial Narrow"/>
                <w:b/>
              </w:rPr>
            </w:pPr>
            <w:r w:rsidRPr="00B6378B">
              <w:rPr>
                <w:rFonts w:ascii="Arial Narrow" w:hAnsi="Arial Narrow" w:cs="Arial Narrow"/>
                <w:b/>
              </w:rPr>
              <w:t xml:space="preserve">Summary of the main strategic risks forecast by the </w:t>
            </w:r>
            <w:proofErr w:type="spellStart"/>
            <w:r w:rsidRPr="00B6378B">
              <w:rPr>
                <w:rFonts w:ascii="Arial Narrow" w:hAnsi="Arial Narrow" w:cs="Arial Narrow"/>
                <w:b/>
              </w:rPr>
              <w:t>OoP</w:t>
            </w:r>
            <w:proofErr w:type="spellEnd"/>
            <w:r w:rsidRPr="00B6378B">
              <w:rPr>
                <w:rFonts w:ascii="Arial Narrow" w:hAnsi="Arial Narrow" w:cs="Arial Narrow"/>
                <w:b/>
              </w:rPr>
              <w:t xml:space="preserve"> during the period under review – and measures in place to manage them</w:t>
            </w:r>
          </w:p>
        </w:tc>
      </w:tr>
      <w:tr w:rsidR="004458F5" w:rsidRPr="00D46FAE" w14:paraId="0CF9C9FE" w14:textId="77777777" w:rsidTr="004458F5">
        <w:trPr>
          <w:trHeight w:val="50"/>
        </w:trPr>
        <w:tc>
          <w:tcPr>
            <w:tcW w:w="0" w:type="auto"/>
            <w:shd w:val="clear" w:color="auto" w:fill="auto"/>
          </w:tcPr>
          <w:p w14:paraId="16D53909" w14:textId="0DABDF39" w:rsidR="004458F5" w:rsidRDefault="004458F5" w:rsidP="004458F5">
            <w:pPr>
              <w:rPr>
                <w:rFonts w:ascii="Arial Narrow" w:hAnsi="Arial Narrow" w:cs="Arial"/>
              </w:rPr>
            </w:pPr>
            <w:r>
              <w:rPr>
                <w:rFonts w:ascii="Arial Narrow" w:hAnsi="Arial Narrow" w:cs="Arial"/>
              </w:rPr>
              <w:t xml:space="preserve">The Committee notes that </w:t>
            </w:r>
            <w:r w:rsidRPr="00830D44">
              <w:rPr>
                <w:rFonts w:ascii="Arial Narrow" w:hAnsi="Arial Narrow"/>
                <w:bCs/>
              </w:rPr>
              <w:t xml:space="preserve">that all SMS members in the </w:t>
            </w:r>
            <w:proofErr w:type="spellStart"/>
            <w:r w:rsidRPr="00830D44">
              <w:rPr>
                <w:rFonts w:ascii="Arial Narrow" w:hAnsi="Arial Narrow"/>
                <w:bCs/>
              </w:rPr>
              <w:t>OoP</w:t>
            </w:r>
            <w:proofErr w:type="spellEnd"/>
            <w:r w:rsidRPr="00830D44">
              <w:rPr>
                <w:rFonts w:ascii="Arial Narrow" w:hAnsi="Arial Narrow"/>
                <w:bCs/>
              </w:rPr>
              <w:t xml:space="preserve"> have applied for vetting. </w:t>
            </w:r>
            <w:r w:rsidRPr="00830D44">
              <w:rPr>
                <w:rFonts w:ascii="Arial Narrow" w:hAnsi="Arial Narrow" w:cs="Arial"/>
              </w:rPr>
              <w:t xml:space="preserve"> </w:t>
            </w:r>
            <w:r>
              <w:rPr>
                <w:rFonts w:ascii="Arial Narrow" w:hAnsi="Arial Narrow" w:cs="Arial"/>
              </w:rPr>
              <w:t>O</w:t>
            </w:r>
            <w:r w:rsidRPr="00830D44">
              <w:rPr>
                <w:rFonts w:ascii="Arial Narrow" w:hAnsi="Arial Narrow" w:cs="Arial"/>
              </w:rPr>
              <w:t xml:space="preserve">ut of the </w:t>
            </w:r>
            <w:r>
              <w:rPr>
                <w:rFonts w:ascii="Arial Narrow" w:hAnsi="Arial Narrow" w:cs="Arial"/>
              </w:rPr>
              <w:t xml:space="preserve">total </w:t>
            </w:r>
            <w:r w:rsidRPr="00830D44">
              <w:rPr>
                <w:rFonts w:ascii="Arial Narrow" w:hAnsi="Arial Narrow" w:cs="Arial"/>
              </w:rPr>
              <w:t xml:space="preserve">72 SMS filled posts in the </w:t>
            </w:r>
            <w:proofErr w:type="spellStart"/>
            <w:r w:rsidRPr="00830D44">
              <w:rPr>
                <w:rFonts w:ascii="Arial Narrow" w:hAnsi="Arial Narrow" w:cs="Arial"/>
              </w:rPr>
              <w:t>OoP</w:t>
            </w:r>
            <w:proofErr w:type="spellEnd"/>
            <w:r w:rsidRPr="00830D44">
              <w:rPr>
                <w:rFonts w:ascii="Arial Narrow" w:hAnsi="Arial Narrow" w:cs="Arial"/>
              </w:rPr>
              <w:t xml:space="preserve">, 13 have been vetted and 59 are awaiting feedback and all SMS members in the </w:t>
            </w:r>
            <w:proofErr w:type="spellStart"/>
            <w:r w:rsidRPr="00830D44">
              <w:rPr>
                <w:rFonts w:ascii="Arial Narrow" w:hAnsi="Arial Narrow" w:cs="Arial"/>
              </w:rPr>
              <w:t>OoP</w:t>
            </w:r>
            <w:proofErr w:type="spellEnd"/>
            <w:r w:rsidRPr="00830D44">
              <w:rPr>
                <w:rFonts w:ascii="Arial Narrow" w:hAnsi="Arial Narrow" w:cs="Arial"/>
              </w:rPr>
              <w:t xml:space="preserve"> have applied for vetting. The SCM structure in the in the </w:t>
            </w:r>
            <w:proofErr w:type="spellStart"/>
            <w:r w:rsidRPr="00830D44">
              <w:rPr>
                <w:rFonts w:ascii="Arial Narrow" w:hAnsi="Arial Narrow" w:cs="Arial"/>
              </w:rPr>
              <w:t>OoP</w:t>
            </w:r>
            <w:proofErr w:type="spellEnd"/>
            <w:r w:rsidRPr="00830D44">
              <w:rPr>
                <w:rFonts w:ascii="Arial Narrow" w:hAnsi="Arial Narrow" w:cs="Arial"/>
              </w:rPr>
              <w:t xml:space="preserve"> comprised of 35 filled posts, and 21 have been vetted, while 14 are awaiting feedback and all SCM officials in </w:t>
            </w:r>
            <w:proofErr w:type="spellStart"/>
            <w:r w:rsidRPr="00830D44">
              <w:rPr>
                <w:rFonts w:ascii="Arial Narrow" w:hAnsi="Arial Narrow" w:cs="Arial"/>
              </w:rPr>
              <w:t>OoP</w:t>
            </w:r>
            <w:proofErr w:type="spellEnd"/>
            <w:r w:rsidRPr="00830D44">
              <w:rPr>
                <w:rFonts w:ascii="Arial Narrow" w:hAnsi="Arial Narrow" w:cs="Arial"/>
              </w:rPr>
              <w:t xml:space="preserve"> have applied for vetting.</w:t>
            </w:r>
            <w:r w:rsidRPr="00830D44">
              <w:rPr>
                <w:rFonts w:ascii="Arial Narrow" w:hAnsi="Arial Narrow"/>
                <w:bCs/>
              </w:rPr>
              <w:t xml:space="preserve"> </w:t>
            </w:r>
            <w:r w:rsidRPr="00FA13F5">
              <w:rPr>
                <w:rFonts w:ascii="Arial Narrow" w:hAnsi="Arial Narrow"/>
                <w14:ligatures w14:val="standardContextual"/>
              </w:rPr>
              <w:t xml:space="preserve">The </w:t>
            </w:r>
            <w:proofErr w:type="spellStart"/>
            <w:r w:rsidRPr="00FA13F5">
              <w:rPr>
                <w:rFonts w:ascii="Arial Narrow" w:hAnsi="Arial Narrow"/>
                <w14:ligatures w14:val="standardContextual"/>
              </w:rPr>
              <w:t>OoP’s</w:t>
            </w:r>
            <w:proofErr w:type="spellEnd"/>
            <w:r w:rsidRPr="00FA13F5">
              <w:rPr>
                <w:rFonts w:ascii="Arial Narrow" w:hAnsi="Arial Narrow"/>
                <w14:ligatures w14:val="standardContextual"/>
              </w:rPr>
              <w:t xml:space="preserve"> vetting records as at end of September 2023 highlighted that 34 of the 49 SMS members have not applied for security clearance are those whose security clearances have expired and required to re-apply</w:t>
            </w:r>
            <w:r w:rsidRPr="00934734">
              <w:rPr>
                <w:rFonts w:ascii="Arial Narrow" w:hAnsi="Arial Narrow"/>
                <w14:ligatures w14:val="standardContextual"/>
              </w:rPr>
              <w:t>.</w:t>
            </w:r>
          </w:p>
        </w:tc>
      </w:tr>
      <w:tr w:rsidR="0064316B" w:rsidRPr="00D46FAE" w14:paraId="043DA980" w14:textId="77777777" w:rsidTr="00C918E0">
        <w:tc>
          <w:tcPr>
            <w:tcW w:w="0" w:type="auto"/>
            <w:shd w:val="clear" w:color="auto" w:fill="F2F2F2" w:themeFill="background1" w:themeFillShade="F2"/>
          </w:tcPr>
          <w:p w14:paraId="1F9BA624" w14:textId="4FB7E51D" w:rsidR="0064316B" w:rsidRPr="00DC10CE" w:rsidRDefault="0064316B" w:rsidP="0064316B">
            <w:pPr>
              <w:jc w:val="left"/>
              <w:rPr>
                <w:rFonts w:ascii="Arial Narrow" w:hAnsi="Arial Narrow" w:cs="Arial Narrow"/>
                <w:b/>
              </w:rPr>
            </w:pPr>
            <w:r w:rsidRPr="00DC10CE">
              <w:rPr>
                <w:rFonts w:ascii="Arial Narrow" w:hAnsi="Arial Narrow" w:cs="Arial Narrow"/>
                <w:b/>
              </w:rPr>
              <w:t xml:space="preserve">Summary of the requests for Intervention by the </w:t>
            </w:r>
            <w:proofErr w:type="spellStart"/>
            <w:r w:rsidRPr="00DC10CE">
              <w:rPr>
                <w:rFonts w:ascii="Arial Narrow" w:hAnsi="Arial Narrow" w:cs="Arial Narrow"/>
                <w:b/>
              </w:rPr>
              <w:t>OoP</w:t>
            </w:r>
            <w:proofErr w:type="spellEnd"/>
            <w:r w:rsidRPr="00DC10CE">
              <w:rPr>
                <w:rFonts w:ascii="Arial Narrow" w:hAnsi="Arial Narrow" w:cs="Arial Narrow"/>
                <w:b/>
              </w:rPr>
              <w:t xml:space="preserve"> for the period under review - and what the Committee is doing / has done to address this</w:t>
            </w:r>
          </w:p>
        </w:tc>
      </w:tr>
      <w:tr w:rsidR="0064316B" w:rsidRPr="00D46FAE" w14:paraId="61C989DF" w14:textId="77777777" w:rsidTr="0064316B">
        <w:trPr>
          <w:trHeight w:val="546"/>
        </w:trPr>
        <w:tc>
          <w:tcPr>
            <w:tcW w:w="0" w:type="auto"/>
          </w:tcPr>
          <w:p w14:paraId="4C5306D7" w14:textId="77777777" w:rsidR="006C2C90" w:rsidRPr="00462925" w:rsidRDefault="006C2C90" w:rsidP="006C2C90">
            <w:pPr>
              <w:rPr>
                <w:rFonts w:ascii="Arial Narrow" w:eastAsia="Calibri" w:hAnsi="Arial Narrow" w:cs="Arial"/>
                <w:bCs/>
              </w:rPr>
            </w:pPr>
            <w:r w:rsidRPr="00462925">
              <w:rPr>
                <w:rFonts w:ascii="Arial Narrow" w:eastAsia="Calibri" w:hAnsi="Arial Narrow" w:cs="Arial"/>
                <w:bCs/>
              </w:rPr>
              <w:t xml:space="preserve">The </w:t>
            </w:r>
            <w:proofErr w:type="spellStart"/>
            <w:r w:rsidRPr="00462925">
              <w:rPr>
                <w:rFonts w:ascii="Arial Narrow" w:eastAsia="Calibri" w:hAnsi="Arial Narrow" w:cs="Arial"/>
                <w:bCs/>
              </w:rPr>
              <w:t>OoP</w:t>
            </w:r>
            <w:proofErr w:type="spellEnd"/>
            <w:r w:rsidRPr="00462925">
              <w:rPr>
                <w:rFonts w:ascii="Arial Narrow" w:eastAsia="Calibri" w:hAnsi="Arial Narrow" w:cs="Arial"/>
                <w:bCs/>
              </w:rPr>
              <w:t xml:space="preserve"> reported that 25 interventions were implemented from 01 January 2023 to 31 March 2023 and the City of Ekurhuleni accounted for most of the cases at 16, followed by the City of Johannesburg with seven 7 cases and West Rand with 2 cases. Furthermore, the Office of the Premier facilitated interventions to prevent service delivery protests in the year under review, with 5 interventions implemented from 01 January to 31 March 2023. Out of these 5 cases, the City of Johannesburg accounted for most cases with 3, followed by the City of Ekurhuleni with 2 cases. There were no interventions received from West Rand, Tshwane, and Sedibeng. </w:t>
            </w:r>
          </w:p>
          <w:p w14:paraId="283A5227" w14:textId="77777777" w:rsidR="006C2C90" w:rsidRPr="007269D9" w:rsidRDefault="006C2C90" w:rsidP="00817B8B">
            <w:pPr>
              <w:spacing w:line="240" w:lineRule="auto"/>
              <w:rPr>
                <w:rFonts w:ascii="Arial Narrow" w:eastAsia="Calibri" w:hAnsi="Arial Narrow" w:cs="Arial"/>
                <w:bCs/>
                <w:color w:val="FF0000"/>
              </w:rPr>
            </w:pPr>
          </w:p>
          <w:p w14:paraId="698D036E" w14:textId="606E7928" w:rsidR="00AE57BA" w:rsidRPr="00DC10CE" w:rsidRDefault="006C2C90" w:rsidP="006C2C90">
            <w:pPr>
              <w:autoSpaceDE w:val="0"/>
              <w:autoSpaceDN w:val="0"/>
              <w:adjustRightInd w:val="0"/>
              <w:rPr>
                <w:rFonts w:ascii="Arial Narrow" w:hAnsi="Arial Narrow" w:cs="FrutigerCE-Light"/>
              </w:rPr>
            </w:pPr>
            <w:r w:rsidRPr="00FD358B">
              <w:rPr>
                <w:rFonts w:ascii="Arial Narrow" w:eastAsia="Calibri" w:hAnsi="Arial Narrow" w:cs="Arial"/>
                <w:bCs/>
              </w:rPr>
              <w:t xml:space="preserve">It is noted that the Gauteng Multiple Interactive Channels within the </w:t>
            </w:r>
            <w:proofErr w:type="spellStart"/>
            <w:r w:rsidRPr="00FD358B">
              <w:rPr>
                <w:rFonts w:ascii="Arial Narrow" w:eastAsia="Calibri" w:hAnsi="Arial Narrow" w:cs="Arial"/>
                <w:bCs/>
              </w:rPr>
              <w:t>Ntirhisano</w:t>
            </w:r>
            <w:proofErr w:type="spellEnd"/>
            <w:r w:rsidRPr="00FD358B">
              <w:rPr>
                <w:rFonts w:ascii="Arial Narrow" w:eastAsia="Calibri" w:hAnsi="Arial Narrow" w:cs="Arial"/>
                <w:bCs/>
              </w:rPr>
              <w:t xml:space="preserve"> programme allowed the residents of Gauteng (i.e., individual, household and community level) to engage government in their preferred mode of interaction to access information, raise their service delivery needs and register service delivery complaints.</w:t>
            </w:r>
          </w:p>
        </w:tc>
      </w:tr>
      <w:tr w:rsidR="0064316B" w:rsidRPr="00D46FAE" w14:paraId="75AA7843" w14:textId="77777777" w:rsidTr="00C918E0">
        <w:tc>
          <w:tcPr>
            <w:tcW w:w="0" w:type="auto"/>
            <w:shd w:val="clear" w:color="auto" w:fill="F2F2F2" w:themeFill="background1" w:themeFillShade="F2"/>
          </w:tcPr>
          <w:p w14:paraId="660AEC3B" w14:textId="28703F4E" w:rsidR="0064316B" w:rsidRPr="00D46FAE" w:rsidRDefault="0064316B" w:rsidP="0064316B">
            <w:pPr>
              <w:jc w:val="left"/>
              <w:rPr>
                <w:rFonts w:ascii="Arial Narrow" w:hAnsi="Arial Narrow" w:cs="Arial"/>
                <w:b/>
              </w:rPr>
            </w:pPr>
            <w:r w:rsidRPr="00D46FAE">
              <w:rPr>
                <w:rFonts w:ascii="Arial Narrow" w:hAnsi="Arial Narrow" w:cs="Arial"/>
                <w:b/>
              </w:rPr>
              <w:t xml:space="preserve">Summary of the undertakings / Commitments by Premier / </w:t>
            </w:r>
            <w:proofErr w:type="spellStart"/>
            <w:r w:rsidRPr="00D46FAE">
              <w:rPr>
                <w:rFonts w:ascii="Arial Narrow" w:hAnsi="Arial Narrow" w:cs="Arial"/>
                <w:b/>
              </w:rPr>
              <w:t>OoP</w:t>
            </w:r>
            <w:proofErr w:type="spellEnd"/>
            <w:r w:rsidRPr="00D46FAE">
              <w:rPr>
                <w:rFonts w:ascii="Arial Narrow" w:hAnsi="Arial Narrow" w:cs="Arial"/>
                <w:b/>
              </w:rPr>
              <w:t xml:space="preserve"> to address oversight findings of the Committee requiring attention</w:t>
            </w:r>
          </w:p>
        </w:tc>
      </w:tr>
      <w:tr w:rsidR="0064316B" w:rsidRPr="00D46FAE" w14:paraId="4473083B" w14:textId="77777777" w:rsidTr="00AC187A">
        <w:tc>
          <w:tcPr>
            <w:tcW w:w="0" w:type="auto"/>
          </w:tcPr>
          <w:p w14:paraId="64BD1247" w14:textId="4B2EF7C9" w:rsidR="0064316B" w:rsidRPr="0028135D" w:rsidRDefault="0028135D" w:rsidP="0028135D">
            <w:pPr>
              <w:rPr>
                <w:rFonts w:ascii="Arial Narrow" w:eastAsia="Calibri" w:hAnsi="Arial Narrow" w:cs="Arial"/>
                <w:bCs/>
                <w:iCs/>
              </w:rPr>
            </w:pPr>
            <w:r w:rsidRPr="00462925">
              <w:rPr>
                <w:rFonts w:ascii="Arial Narrow" w:eastAsia="Calibri" w:hAnsi="Arial Narrow" w:cs="Arial"/>
                <w:bCs/>
                <w:iCs/>
              </w:rPr>
              <w:t xml:space="preserve">The </w:t>
            </w:r>
            <w:proofErr w:type="spellStart"/>
            <w:r w:rsidRPr="00462925">
              <w:rPr>
                <w:rFonts w:ascii="Arial Narrow" w:eastAsia="Calibri" w:hAnsi="Arial Narrow" w:cs="Arial"/>
                <w:bCs/>
                <w:iCs/>
              </w:rPr>
              <w:t>Ntirhisano</w:t>
            </w:r>
            <w:proofErr w:type="spellEnd"/>
            <w:r w:rsidRPr="00462925">
              <w:rPr>
                <w:rFonts w:ascii="Arial Narrow" w:eastAsia="Calibri" w:hAnsi="Arial Narrow" w:cs="Arial"/>
                <w:bCs/>
                <w:iCs/>
              </w:rPr>
              <w:t xml:space="preserve"> Service Delivery Rapid Response System remains a key area for the </w:t>
            </w:r>
            <w:proofErr w:type="spellStart"/>
            <w:r w:rsidRPr="00462925">
              <w:rPr>
                <w:rFonts w:ascii="Arial Narrow" w:eastAsia="Calibri" w:hAnsi="Arial Narrow" w:cs="Arial"/>
                <w:bCs/>
                <w:iCs/>
              </w:rPr>
              <w:t>OoP</w:t>
            </w:r>
            <w:proofErr w:type="spellEnd"/>
            <w:r w:rsidRPr="00462925">
              <w:rPr>
                <w:rFonts w:ascii="Arial Narrow" w:eastAsia="Calibri" w:hAnsi="Arial Narrow" w:cs="Arial"/>
                <w:bCs/>
                <w:iCs/>
              </w:rPr>
              <w:t xml:space="preserve"> to ensure quicker response times to service delivery issues and to strengthen the IGR governance. Out of the 431 (100%) </w:t>
            </w:r>
            <w:proofErr w:type="spellStart"/>
            <w:r w:rsidRPr="00462925">
              <w:rPr>
                <w:rFonts w:ascii="Arial Narrow" w:eastAsia="Calibri" w:hAnsi="Arial Narrow" w:cs="Arial"/>
                <w:bCs/>
                <w:iCs/>
              </w:rPr>
              <w:t>Ntirhisano</w:t>
            </w:r>
            <w:proofErr w:type="spellEnd"/>
            <w:r w:rsidRPr="00462925">
              <w:rPr>
                <w:rFonts w:ascii="Arial Narrow" w:eastAsia="Calibri" w:hAnsi="Arial Narrow" w:cs="Arial"/>
                <w:bCs/>
                <w:iCs/>
              </w:rPr>
              <w:t xml:space="preserve"> Outreach commitments tracked for progress in the year under review, 347 constituted short-term achievements. The Frontline Service Delivery Model (FSDM) monitoring programme focused on monitoring government service points as well as assessing experiences of citizens in their interactions with these facilities.</w:t>
            </w:r>
          </w:p>
        </w:tc>
      </w:tr>
    </w:tbl>
    <w:p w14:paraId="0A4C6438" w14:textId="31E01237" w:rsidR="00D757F9" w:rsidRPr="00D46FAE" w:rsidRDefault="00D757F9" w:rsidP="00D757F9">
      <w:pPr>
        <w:pStyle w:val="Heading1"/>
        <w:numPr>
          <w:ilvl w:val="0"/>
          <w:numId w:val="5"/>
        </w:numPr>
        <w:shd w:val="clear" w:color="auto" w:fill="DAEEF3" w:themeFill="accent5" w:themeFillTint="33"/>
        <w:ind w:left="284" w:hanging="284"/>
        <w:rPr>
          <w:rFonts w:ascii="Arial Narrow" w:hAnsi="Arial Narrow" w:cs="Arial"/>
          <w:color w:val="auto"/>
          <w:sz w:val="22"/>
          <w:szCs w:val="22"/>
        </w:rPr>
      </w:pPr>
      <w:bookmarkStart w:id="6" w:name="_Toc34058014"/>
      <w:bookmarkStart w:id="7" w:name="_Toc54621419"/>
      <w:r w:rsidRPr="00D46FAE">
        <w:rPr>
          <w:rFonts w:ascii="Arial Narrow" w:hAnsi="Arial Narrow" w:cs="Arial"/>
          <w:color w:val="auto"/>
          <w:sz w:val="22"/>
          <w:szCs w:val="22"/>
        </w:rPr>
        <w:t>INTRODUCTION</w:t>
      </w:r>
    </w:p>
    <w:bookmarkEnd w:id="6"/>
    <w:bookmarkEnd w:id="7"/>
    <w:p w14:paraId="5FD5D1B1" w14:textId="77777777" w:rsidR="00F75511" w:rsidRPr="00FD358B" w:rsidRDefault="00F75511" w:rsidP="00F75511">
      <w:pPr>
        <w:rPr>
          <w:rFonts w:ascii="Arial Narrow" w:hAnsi="Arial Narrow" w:cs="Arial"/>
          <w:bCs/>
        </w:rPr>
      </w:pPr>
      <w:r w:rsidRPr="00FD358B">
        <w:rPr>
          <w:rFonts w:ascii="Arial Narrow" w:hAnsi="Arial Narrow" w:cs="Arial"/>
          <w:bCs/>
        </w:rPr>
        <w:t xml:space="preserve">The Committee Oversight Report on the </w:t>
      </w:r>
      <w:proofErr w:type="spellStart"/>
      <w:r w:rsidRPr="00FD358B">
        <w:rPr>
          <w:rFonts w:ascii="Arial Narrow" w:hAnsi="Arial Narrow" w:cs="Arial"/>
          <w:bCs/>
        </w:rPr>
        <w:t>OoP’s</w:t>
      </w:r>
      <w:proofErr w:type="spellEnd"/>
      <w:r w:rsidRPr="00FD358B">
        <w:rPr>
          <w:rFonts w:ascii="Arial Narrow" w:hAnsi="Arial Narrow" w:cs="Arial"/>
          <w:bCs/>
        </w:rPr>
        <w:t xml:space="preserve"> Annual Report for 2022/23 financial year was prepared in accordance with the Sector Oversight Model (SOM) and in compliance with COVAC framework.</w:t>
      </w:r>
    </w:p>
    <w:p w14:paraId="28DA5070" w14:textId="77777777" w:rsidR="00F75511" w:rsidRPr="00FD358B" w:rsidRDefault="00F75511" w:rsidP="00817B8B">
      <w:pPr>
        <w:pStyle w:val="ListParagraph"/>
        <w:spacing w:after="0" w:line="240" w:lineRule="auto"/>
        <w:ind w:left="1077"/>
        <w:rPr>
          <w:rFonts w:ascii="Arial Narrow" w:hAnsi="Arial Narrow" w:cs="Arial"/>
          <w:bCs/>
        </w:rPr>
      </w:pPr>
    </w:p>
    <w:p w14:paraId="5A4CAA0F" w14:textId="77777777" w:rsidR="00F75511" w:rsidRPr="00FD358B" w:rsidRDefault="00F75511" w:rsidP="00F75511">
      <w:pPr>
        <w:autoSpaceDE w:val="0"/>
        <w:autoSpaceDN w:val="0"/>
        <w:adjustRightInd w:val="0"/>
        <w:rPr>
          <w:rFonts w:ascii="Arial Narrow" w:hAnsi="Arial Narrow" w:cs="Arial"/>
        </w:rPr>
      </w:pPr>
      <w:r w:rsidRPr="00FD358B">
        <w:rPr>
          <w:rFonts w:ascii="Arial Narrow" w:eastAsia="FrutigerCE-Light" w:hAnsi="Arial Narrow" w:cs="Arial"/>
        </w:rPr>
        <w:t>In the year under review, the Office of the Premier migrated from a Health Response focus that dealt with the COVID-19 pandemic, to an Economic Recovery Response with a new</w:t>
      </w:r>
      <w:r w:rsidRPr="00FD358B">
        <w:rPr>
          <w:rFonts w:ascii="Arial" w:eastAsia="FrutigerCE-Light" w:hAnsi="Arial" w:cs="Arial"/>
        </w:rPr>
        <w:t xml:space="preserve"> </w:t>
      </w:r>
      <w:r w:rsidRPr="00FD358B">
        <w:rPr>
          <w:rFonts w:ascii="Arial Narrow" w:eastAsia="FrutigerCE-Light" w:hAnsi="Arial Narrow" w:cs="Arial"/>
        </w:rPr>
        <w:t xml:space="preserve">elevated focus of priorities outlined in the Township, Informal Settlements and Hostels (TISH) programme. The 2022/23 Financial Year presents the 3 of the 5 full years towards the achievement of the impact, outcomes, and targets of the Office of the Premier’s 2020-2025 Strategic Plan. The objective of the </w:t>
      </w:r>
      <w:r w:rsidRPr="00FD358B">
        <w:rPr>
          <w:rFonts w:ascii="Arial Narrow" w:hAnsi="Arial Narrow" w:cs="Arial"/>
        </w:rPr>
        <w:t>6</w:t>
      </w:r>
      <w:r w:rsidRPr="00FD358B">
        <w:rPr>
          <w:rFonts w:ascii="Arial Narrow" w:hAnsi="Arial Narrow" w:cs="Arial"/>
          <w:vertAlign w:val="superscript"/>
        </w:rPr>
        <w:t>th</w:t>
      </w:r>
      <w:r w:rsidRPr="00FD358B">
        <w:rPr>
          <w:rFonts w:ascii="Arial Narrow" w:eastAsia="FrutigerCE-Light" w:hAnsi="Arial Narrow" w:cs="Arial"/>
        </w:rPr>
        <w:t xml:space="preserve"> Administration was to ensure the achievement of all 7 priorities in Growing Gauteng together sustainably.</w:t>
      </w:r>
      <w:r w:rsidRPr="00FD358B">
        <w:rPr>
          <w:rFonts w:ascii="Arial Narrow" w:hAnsi="Arial Narrow" w:cs="Arial"/>
        </w:rPr>
        <w:t xml:space="preserve"> During the 2022/23 FY, the political leadership of the province transitioned, as the Gauteng Provincial Government welcomed its 7</w:t>
      </w:r>
      <w:r w:rsidRPr="00FD358B">
        <w:rPr>
          <w:rFonts w:ascii="Arial Narrow" w:hAnsi="Arial Narrow" w:cs="Arial"/>
          <w:vertAlign w:val="superscript"/>
        </w:rPr>
        <w:t>th</w:t>
      </w:r>
      <w:r w:rsidRPr="00FD358B">
        <w:rPr>
          <w:rFonts w:ascii="Arial Narrow" w:hAnsi="Arial Narrow" w:cs="Arial"/>
        </w:rPr>
        <w:t xml:space="preserve"> Premier with a clear mandate that policy priorities remain the same and will be pursued until the end of the 6</w:t>
      </w:r>
      <w:r w:rsidRPr="00FD358B">
        <w:rPr>
          <w:rFonts w:ascii="Arial Narrow" w:hAnsi="Arial Narrow" w:cs="Arial"/>
          <w:vertAlign w:val="superscript"/>
        </w:rPr>
        <w:t>th</w:t>
      </w:r>
      <w:r w:rsidRPr="00FD358B">
        <w:rPr>
          <w:rFonts w:ascii="Arial Narrow" w:hAnsi="Arial Narrow" w:cs="Arial"/>
        </w:rPr>
        <w:t xml:space="preserve"> Administration’s term of office.</w:t>
      </w:r>
    </w:p>
    <w:p w14:paraId="46FF73CB" w14:textId="77777777" w:rsidR="00D757F9" w:rsidRPr="00D46FAE" w:rsidRDefault="00D757F9" w:rsidP="00D757F9">
      <w:pPr>
        <w:pStyle w:val="ListParagraph"/>
        <w:ind w:left="1080"/>
        <w:rPr>
          <w:rFonts w:ascii="Arial Narrow" w:hAnsi="Arial Narrow" w:cs="Arial"/>
          <w:shd w:val="clear" w:color="auto" w:fill="FFFFFF"/>
        </w:rPr>
      </w:pPr>
    </w:p>
    <w:p w14:paraId="63E07CDC" w14:textId="3C84A01E" w:rsidR="00D757F9" w:rsidRPr="00303D22" w:rsidRDefault="00D757F9" w:rsidP="00D757F9">
      <w:pPr>
        <w:pStyle w:val="ListParagraph"/>
        <w:numPr>
          <w:ilvl w:val="0"/>
          <w:numId w:val="5"/>
        </w:numPr>
        <w:shd w:val="clear" w:color="auto" w:fill="DAEEF3" w:themeFill="accent5" w:themeFillTint="33"/>
        <w:ind w:left="284" w:hanging="284"/>
        <w:rPr>
          <w:rFonts w:ascii="Arial Narrow" w:hAnsi="Arial Narrow" w:cs="Arial"/>
          <w:b/>
          <w:bCs/>
          <w:shd w:val="clear" w:color="auto" w:fill="FFFFFF"/>
        </w:rPr>
      </w:pPr>
      <w:r w:rsidRPr="00303D22">
        <w:rPr>
          <w:rFonts w:ascii="Arial Narrow" w:hAnsi="Arial Narrow" w:cs="Arial"/>
          <w:b/>
          <w:bCs/>
        </w:rPr>
        <w:t>PROCESS FOLLOWED</w:t>
      </w:r>
    </w:p>
    <w:p w14:paraId="5F77906C" w14:textId="70B909EB" w:rsidR="00387CC7" w:rsidRPr="0026023E" w:rsidRDefault="00213ADF" w:rsidP="00387CC7">
      <w:pPr>
        <w:pStyle w:val="NormalWeb"/>
        <w:spacing w:before="0" w:beforeAutospacing="0" w:after="0" w:afterAutospacing="0" w:line="360" w:lineRule="auto"/>
        <w:ind w:left="284" w:hanging="284"/>
        <w:jc w:val="both"/>
        <w:rPr>
          <w:rFonts w:ascii="Arial Narrow" w:hAnsi="Arial Narrow" w:cs="Arial"/>
          <w:sz w:val="22"/>
          <w:szCs w:val="22"/>
        </w:rPr>
      </w:pPr>
      <w:bookmarkStart w:id="8" w:name="_Toc34058016"/>
      <w:bookmarkStart w:id="9" w:name="_Toc54621421"/>
      <w:r w:rsidRPr="00303D22">
        <w:rPr>
          <w:rFonts w:ascii="Arial Narrow" w:hAnsi="Arial Narrow" w:cs="Arial"/>
          <w:sz w:val="22"/>
          <w:szCs w:val="22"/>
        </w:rPr>
        <w:t>1</w:t>
      </w:r>
      <w:r w:rsidR="007F6DFA" w:rsidRPr="00303D22">
        <w:rPr>
          <w:rFonts w:ascii="Arial Narrow" w:hAnsi="Arial Narrow" w:cs="Arial"/>
          <w:sz w:val="22"/>
          <w:szCs w:val="22"/>
        </w:rPr>
        <w:t>.</w:t>
      </w:r>
      <w:r w:rsidR="00501562" w:rsidRPr="00303D22">
        <w:rPr>
          <w:rFonts w:ascii="Arial Narrow" w:hAnsi="Arial Narrow"/>
          <w:sz w:val="22"/>
          <w:szCs w:val="22"/>
        </w:rPr>
        <w:t xml:space="preserve"> </w:t>
      </w:r>
      <w:r w:rsidR="00387CC7" w:rsidRPr="00303D22">
        <w:rPr>
          <w:rFonts w:ascii="Arial Narrow" w:hAnsi="Arial Narrow" w:cs="Arial"/>
          <w:sz w:val="22"/>
          <w:szCs w:val="22"/>
        </w:rPr>
        <w:t xml:space="preserve">On </w:t>
      </w:r>
      <w:r w:rsidR="000B60F1" w:rsidRPr="0026023E">
        <w:rPr>
          <w:rFonts w:ascii="Arial Narrow" w:hAnsi="Arial Narrow" w:cs="Arial"/>
          <w:sz w:val="22"/>
          <w:szCs w:val="22"/>
        </w:rPr>
        <w:t>Mon</w:t>
      </w:r>
      <w:r w:rsidR="00387CC7" w:rsidRPr="0026023E">
        <w:rPr>
          <w:rFonts w:ascii="Arial Narrow" w:hAnsi="Arial Narrow" w:cs="Arial"/>
          <w:sz w:val="22"/>
          <w:szCs w:val="22"/>
        </w:rPr>
        <w:t xml:space="preserve">day, </w:t>
      </w:r>
      <w:r w:rsidR="00FD358B" w:rsidRPr="0026023E">
        <w:rPr>
          <w:rFonts w:ascii="Arial Narrow" w:hAnsi="Arial Narrow" w:cs="Arial"/>
          <w:sz w:val="22"/>
          <w:szCs w:val="22"/>
        </w:rPr>
        <w:t>18</w:t>
      </w:r>
      <w:r w:rsidR="00387CC7" w:rsidRPr="0026023E">
        <w:rPr>
          <w:rFonts w:ascii="Arial Narrow" w:hAnsi="Arial Narrow" w:cs="Arial"/>
          <w:sz w:val="22"/>
          <w:szCs w:val="22"/>
          <w:vertAlign w:val="superscript"/>
        </w:rPr>
        <w:t>t</w:t>
      </w:r>
      <w:r w:rsidR="00FD358B" w:rsidRPr="0026023E">
        <w:rPr>
          <w:rFonts w:ascii="Arial Narrow" w:hAnsi="Arial Narrow" w:cs="Arial"/>
          <w:sz w:val="22"/>
          <w:szCs w:val="22"/>
          <w:vertAlign w:val="superscript"/>
        </w:rPr>
        <w:t>h</w:t>
      </w:r>
      <w:r w:rsidR="00387CC7" w:rsidRPr="0026023E">
        <w:rPr>
          <w:rFonts w:ascii="Arial Narrow" w:hAnsi="Arial Narrow" w:cs="Arial"/>
          <w:sz w:val="22"/>
          <w:szCs w:val="22"/>
        </w:rPr>
        <w:t xml:space="preserve"> </w:t>
      </w:r>
      <w:r w:rsidR="00FD358B" w:rsidRPr="0026023E">
        <w:rPr>
          <w:rFonts w:ascii="Arial Narrow" w:hAnsi="Arial Narrow" w:cs="Arial"/>
          <w:sz w:val="22"/>
          <w:szCs w:val="22"/>
        </w:rPr>
        <w:t>September</w:t>
      </w:r>
      <w:r w:rsidR="00387CC7" w:rsidRPr="0026023E">
        <w:rPr>
          <w:rFonts w:ascii="Arial Narrow" w:hAnsi="Arial Narrow" w:cs="Arial"/>
          <w:sz w:val="22"/>
          <w:szCs w:val="22"/>
        </w:rPr>
        <w:t xml:space="preserve"> 202</w:t>
      </w:r>
      <w:r w:rsidR="00824B6A" w:rsidRPr="0026023E">
        <w:rPr>
          <w:rFonts w:ascii="Arial Narrow" w:hAnsi="Arial Narrow" w:cs="Arial"/>
          <w:sz w:val="22"/>
          <w:szCs w:val="22"/>
        </w:rPr>
        <w:t>3</w:t>
      </w:r>
      <w:r w:rsidR="00387CC7" w:rsidRPr="0026023E">
        <w:rPr>
          <w:rFonts w:ascii="Arial Narrow" w:hAnsi="Arial Narrow" w:cs="Arial"/>
          <w:sz w:val="22"/>
          <w:szCs w:val="22"/>
        </w:rPr>
        <w:t xml:space="preserve">, the GPL Speaker, Hon. LH Mekgwe referred Annual Report of the Office of the Premier for </w:t>
      </w:r>
      <w:r w:rsidR="00824B6A" w:rsidRPr="0026023E">
        <w:rPr>
          <w:rFonts w:ascii="Arial Narrow" w:hAnsi="Arial Narrow" w:cs="Arial"/>
          <w:sz w:val="22"/>
          <w:szCs w:val="22"/>
        </w:rPr>
        <w:t xml:space="preserve">2022/23 FY </w:t>
      </w:r>
      <w:r w:rsidR="00387CC7" w:rsidRPr="0026023E">
        <w:rPr>
          <w:rFonts w:ascii="Arial Narrow" w:hAnsi="Arial Narrow" w:cs="Arial"/>
          <w:sz w:val="22"/>
          <w:szCs w:val="22"/>
        </w:rPr>
        <w:t>to the Committee for consideration and reporting. </w:t>
      </w:r>
    </w:p>
    <w:p w14:paraId="08EC6391" w14:textId="70556220" w:rsidR="00387CC7" w:rsidRPr="0026023E" w:rsidRDefault="00387CC7" w:rsidP="00387CC7">
      <w:pPr>
        <w:pStyle w:val="NormalWeb"/>
        <w:spacing w:before="0" w:beforeAutospacing="0" w:after="0" w:afterAutospacing="0" w:line="360" w:lineRule="auto"/>
        <w:ind w:left="284" w:hanging="284"/>
        <w:jc w:val="both"/>
        <w:rPr>
          <w:rFonts w:ascii="Arial Narrow" w:hAnsi="Arial Narrow" w:cs="Arial"/>
          <w:sz w:val="22"/>
          <w:szCs w:val="22"/>
        </w:rPr>
      </w:pPr>
      <w:r w:rsidRPr="0026023E">
        <w:rPr>
          <w:rFonts w:ascii="Arial Narrow" w:hAnsi="Arial Narrow" w:cs="Arial"/>
          <w:sz w:val="22"/>
          <w:szCs w:val="22"/>
        </w:rPr>
        <w:t>2. On T</w:t>
      </w:r>
      <w:r w:rsidR="00824B6A" w:rsidRPr="0026023E">
        <w:rPr>
          <w:rFonts w:ascii="Arial Narrow" w:hAnsi="Arial Narrow" w:cs="Arial"/>
          <w:sz w:val="22"/>
          <w:szCs w:val="22"/>
        </w:rPr>
        <w:t>h</w:t>
      </w:r>
      <w:r w:rsidRPr="0026023E">
        <w:rPr>
          <w:rFonts w:ascii="Arial Narrow" w:hAnsi="Arial Narrow" w:cs="Arial"/>
          <w:sz w:val="22"/>
          <w:szCs w:val="22"/>
        </w:rPr>
        <w:t>u</w:t>
      </w:r>
      <w:r w:rsidR="00824B6A" w:rsidRPr="0026023E">
        <w:rPr>
          <w:rFonts w:ascii="Arial Narrow" w:hAnsi="Arial Narrow" w:cs="Arial"/>
          <w:sz w:val="22"/>
          <w:szCs w:val="22"/>
        </w:rPr>
        <w:t>r</w:t>
      </w:r>
      <w:r w:rsidRPr="0026023E">
        <w:rPr>
          <w:rFonts w:ascii="Arial Narrow" w:hAnsi="Arial Narrow" w:cs="Arial"/>
          <w:sz w:val="22"/>
          <w:szCs w:val="22"/>
        </w:rPr>
        <w:t xml:space="preserve">sday, </w:t>
      </w:r>
      <w:r w:rsidR="00824B6A" w:rsidRPr="0026023E">
        <w:rPr>
          <w:rFonts w:ascii="Arial Narrow" w:hAnsi="Arial Narrow" w:cs="Arial"/>
          <w:sz w:val="22"/>
          <w:szCs w:val="22"/>
        </w:rPr>
        <w:t>21</w:t>
      </w:r>
      <w:r w:rsidR="00824B6A" w:rsidRPr="0026023E">
        <w:rPr>
          <w:rFonts w:ascii="Arial Narrow" w:hAnsi="Arial Narrow" w:cs="Arial"/>
          <w:sz w:val="22"/>
          <w:szCs w:val="22"/>
          <w:vertAlign w:val="superscript"/>
        </w:rPr>
        <w:t>st</w:t>
      </w:r>
      <w:r w:rsidR="00824B6A" w:rsidRPr="0026023E">
        <w:rPr>
          <w:rFonts w:ascii="Arial Narrow" w:hAnsi="Arial Narrow" w:cs="Arial"/>
          <w:sz w:val="22"/>
          <w:szCs w:val="22"/>
        </w:rPr>
        <w:t xml:space="preserve"> September 2023</w:t>
      </w:r>
      <w:r w:rsidRPr="0026023E">
        <w:rPr>
          <w:rFonts w:ascii="Arial Narrow" w:hAnsi="Arial Narrow" w:cs="Arial"/>
          <w:sz w:val="22"/>
          <w:szCs w:val="22"/>
        </w:rPr>
        <w:t xml:space="preserve">, the </w:t>
      </w:r>
      <w:r w:rsidR="00824B6A" w:rsidRPr="0026023E">
        <w:rPr>
          <w:rFonts w:ascii="Arial Narrow" w:hAnsi="Arial Narrow" w:cs="Arial"/>
          <w:sz w:val="22"/>
          <w:szCs w:val="22"/>
        </w:rPr>
        <w:t>Senior</w:t>
      </w:r>
      <w:r w:rsidRPr="0026023E">
        <w:rPr>
          <w:rFonts w:ascii="Arial Narrow" w:hAnsi="Arial Narrow" w:cs="Arial"/>
          <w:sz w:val="22"/>
          <w:szCs w:val="22"/>
        </w:rPr>
        <w:t xml:space="preserve"> Researcher, M</w:t>
      </w:r>
      <w:r w:rsidR="00824B6A" w:rsidRPr="0026023E">
        <w:rPr>
          <w:rFonts w:ascii="Arial Narrow" w:hAnsi="Arial Narrow" w:cs="Arial"/>
          <w:sz w:val="22"/>
          <w:szCs w:val="22"/>
        </w:rPr>
        <w:t>s</w:t>
      </w:r>
      <w:r w:rsidRPr="0026023E">
        <w:rPr>
          <w:rFonts w:ascii="Arial Narrow" w:hAnsi="Arial Narrow" w:cs="Arial"/>
          <w:sz w:val="22"/>
          <w:szCs w:val="22"/>
        </w:rPr>
        <w:t xml:space="preserve">. </w:t>
      </w:r>
      <w:r w:rsidR="00824B6A" w:rsidRPr="0026023E">
        <w:rPr>
          <w:rFonts w:ascii="Arial Narrow" w:hAnsi="Arial Narrow" w:cs="Arial"/>
          <w:sz w:val="22"/>
          <w:szCs w:val="22"/>
        </w:rPr>
        <w:t>N</w:t>
      </w:r>
      <w:r w:rsidRPr="0026023E">
        <w:rPr>
          <w:rFonts w:ascii="Arial Narrow" w:hAnsi="Arial Narrow" w:cs="Arial"/>
          <w:sz w:val="22"/>
          <w:szCs w:val="22"/>
        </w:rPr>
        <w:t xml:space="preserve"> </w:t>
      </w:r>
      <w:r w:rsidR="00824B6A" w:rsidRPr="0026023E">
        <w:rPr>
          <w:rFonts w:ascii="Arial Narrow" w:hAnsi="Arial Narrow" w:cs="Arial"/>
          <w:sz w:val="22"/>
          <w:szCs w:val="22"/>
        </w:rPr>
        <w:t>Dlamini</w:t>
      </w:r>
      <w:r w:rsidRPr="0026023E">
        <w:rPr>
          <w:rFonts w:ascii="Arial Narrow" w:hAnsi="Arial Narrow" w:cs="Arial"/>
          <w:sz w:val="22"/>
          <w:szCs w:val="22"/>
        </w:rPr>
        <w:t xml:space="preserve"> presented the analysis of Annual Report of the Office of the Premier for 202</w:t>
      </w:r>
      <w:r w:rsidR="00824B6A" w:rsidRPr="0026023E">
        <w:rPr>
          <w:rFonts w:ascii="Arial Narrow" w:hAnsi="Arial Narrow" w:cs="Arial"/>
          <w:sz w:val="22"/>
          <w:szCs w:val="22"/>
        </w:rPr>
        <w:t>2</w:t>
      </w:r>
      <w:r w:rsidRPr="0026023E">
        <w:rPr>
          <w:rFonts w:ascii="Arial Narrow" w:hAnsi="Arial Narrow" w:cs="Arial"/>
          <w:sz w:val="22"/>
          <w:szCs w:val="22"/>
        </w:rPr>
        <w:t>/2</w:t>
      </w:r>
      <w:r w:rsidR="00824B6A" w:rsidRPr="0026023E">
        <w:rPr>
          <w:rFonts w:ascii="Arial Narrow" w:hAnsi="Arial Narrow" w:cs="Arial"/>
          <w:sz w:val="22"/>
          <w:szCs w:val="22"/>
        </w:rPr>
        <w:t>3</w:t>
      </w:r>
      <w:r w:rsidRPr="0026023E">
        <w:rPr>
          <w:rFonts w:ascii="Arial Narrow" w:hAnsi="Arial Narrow" w:cs="Arial"/>
          <w:sz w:val="22"/>
          <w:szCs w:val="22"/>
        </w:rPr>
        <w:t xml:space="preserve"> FY to the Committee. The Committee stakeholders were also invited to make submissions on Annual Report of the Office of the Premier for </w:t>
      </w:r>
      <w:r w:rsidR="00824B6A" w:rsidRPr="0026023E">
        <w:rPr>
          <w:rFonts w:ascii="Arial Narrow" w:hAnsi="Arial Narrow" w:cs="Arial"/>
          <w:sz w:val="22"/>
          <w:szCs w:val="22"/>
        </w:rPr>
        <w:t>2022/23 FY</w:t>
      </w:r>
      <w:r w:rsidRPr="0026023E">
        <w:rPr>
          <w:rFonts w:ascii="Arial Narrow" w:hAnsi="Arial Narrow" w:cs="Arial"/>
          <w:sz w:val="22"/>
          <w:szCs w:val="22"/>
        </w:rPr>
        <w:t>. </w:t>
      </w:r>
    </w:p>
    <w:p w14:paraId="6FB46D77" w14:textId="7BB9FE66" w:rsidR="00387CC7" w:rsidRPr="0026023E" w:rsidRDefault="00387CC7" w:rsidP="00387CC7">
      <w:pPr>
        <w:pStyle w:val="ListParagraph"/>
        <w:numPr>
          <w:ilvl w:val="0"/>
          <w:numId w:val="10"/>
        </w:numPr>
        <w:spacing w:after="0" w:line="360" w:lineRule="auto"/>
        <w:ind w:left="284" w:hanging="284"/>
        <w:jc w:val="both"/>
        <w:rPr>
          <w:rFonts w:ascii="Arial Narrow" w:hAnsi="Arial Narrow" w:cs="Arial"/>
          <w:color w:val="0E101A"/>
        </w:rPr>
      </w:pPr>
      <w:r w:rsidRPr="0026023E">
        <w:rPr>
          <w:rFonts w:ascii="Arial Narrow" w:hAnsi="Arial Narrow" w:cs="Arial"/>
        </w:rPr>
        <w:t xml:space="preserve">On Thursday, </w:t>
      </w:r>
      <w:r w:rsidR="00824B6A" w:rsidRPr="0026023E">
        <w:rPr>
          <w:rFonts w:ascii="Arial Narrow" w:hAnsi="Arial Narrow" w:cs="Arial"/>
        </w:rPr>
        <w:t>26</w:t>
      </w:r>
      <w:r w:rsidR="00824B6A" w:rsidRPr="0026023E">
        <w:rPr>
          <w:rFonts w:ascii="Arial Narrow" w:hAnsi="Arial Narrow" w:cs="Arial"/>
          <w:vertAlign w:val="superscript"/>
        </w:rPr>
        <w:t>th</w:t>
      </w:r>
      <w:r w:rsidR="00824B6A" w:rsidRPr="0026023E">
        <w:rPr>
          <w:rFonts w:ascii="Arial Narrow" w:hAnsi="Arial Narrow" w:cs="Arial"/>
        </w:rPr>
        <w:t xml:space="preserve"> October</w:t>
      </w:r>
      <w:r w:rsidRPr="0026023E">
        <w:rPr>
          <w:rFonts w:ascii="Arial Narrow" w:hAnsi="Arial Narrow" w:cs="Arial"/>
        </w:rPr>
        <w:t xml:space="preserve"> 2022, the Office of the Premier presented to the Committee, its Annual Report of the Office of the Premier </w:t>
      </w:r>
      <w:r w:rsidR="00824B6A" w:rsidRPr="0026023E">
        <w:rPr>
          <w:rFonts w:ascii="Arial Narrow" w:hAnsi="Arial Narrow" w:cs="Arial"/>
        </w:rPr>
        <w:t xml:space="preserve">for 2022/23 FY </w:t>
      </w:r>
      <w:r w:rsidRPr="0026023E">
        <w:rPr>
          <w:rFonts w:ascii="Arial Narrow" w:hAnsi="Arial Narrow" w:cs="Arial"/>
        </w:rPr>
        <w:t xml:space="preserve">and </w:t>
      </w:r>
      <w:r w:rsidRPr="0026023E">
        <w:rPr>
          <w:rFonts w:ascii="Arial Narrow" w:hAnsi="Arial Narrow" w:cs="Arial"/>
          <w:color w:val="0E101A"/>
        </w:rPr>
        <w:t>responded to questions that emanated from the research analysis. </w:t>
      </w:r>
    </w:p>
    <w:p w14:paraId="77D86C7B" w14:textId="519B2B92" w:rsidR="00387CC7" w:rsidRPr="00303D22" w:rsidRDefault="00387CC7" w:rsidP="00387CC7">
      <w:pPr>
        <w:ind w:left="284" w:hanging="284"/>
        <w:rPr>
          <w:rFonts w:ascii="Arial Narrow" w:hAnsi="Arial Narrow" w:cs="Arial"/>
        </w:rPr>
      </w:pPr>
      <w:r w:rsidRPr="0026023E">
        <w:rPr>
          <w:rFonts w:ascii="Arial Narrow" w:hAnsi="Arial Narrow" w:cs="Arial"/>
        </w:rPr>
        <w:t>4. On T</w:t>
      </w:r>
      <w:r w:rsidR="00824B6A" w:rsidRPr="0026023E">
        <w:rPr>
          <w:rFonts w:ascii="Arial Narrow" w:hAnsi="Arial Narrow" w:cs="Arial"/>
        </w:rPr>
        <w:t>h</w:t>
      </w:r>
      <w:r w:rsidRPr="0026023E">
        <w:rPr>
          <w:rFonts w:ascii="Arial Narrow" w:hAnsi="Arial Narrow" w:cs="Arial"/>
        </w:rPr>
        <w:t>u</w:t>
      </w:r>
      <w:r w:rsidR="00824B6A" w:rsidRPr="0026023E">
        <w:rPr>
          <w:rFonts w:ascii="Arial Narrow" w:hAnsi="Arial Narrow" w:cs="Arial"/>
        </w:rPr>
        <w:t>r</w:t>
      </w:r>
      <w:r w:rsidRPr="0026023E">
        <w:rPr>
          <w:rFonts w:ascii="Arial Narrow" w:hAnsi="Arial Narrow" w:cs="Arial"/>
        </w:rPr>
        <w:t>sday,</w:t>
      </w:r>
      <w:r w:rsidR="00824B6A" w:rsidRPr="0026023E">
        <w:rPr>
          <w:rFonts w:ascii="Arial Narrow" w:hAnsi="Arial Narrow" w:cs="Arial"/>
        </w:rPr>
        <w:t xml:space="preserve"> 17</w:t>
      </w:r>
      <w:r w:rsidRPr="0026023E">
        <w:rPr>
          <w:rFonts w:ascii="Arial Narrow" w:hAnsi="Arial Narrow" w:cs="Arial"/>
          <w:vertAlign w:val="superscript"/>
        </w:rPr>
        <w:t>th</w:t>
      </w:r>
      <w:r w:rsidRPr="0026023E">
        <w:rPr>
          <w:rFonts w:ascii="Arial Narrow" w:hAnsi="Arial Narrow" w:cs="Arial"/>
        </w:rPr>
        <w:t xml:space="preserve"> November 202</w:t>
      </w:r>
      <w:r w:rsidR="00824B6A" w:rsidRPr="0026023E">
        <w:rPr>
          <w:rFonts w:ascii="Arial Narrow" w:hAnsi="Arial Narrow" w:cs="Arial"/>
        </w:rPr>
        <w:t>3</w:t>
      </w:r>
      <w:r w:rsidRPr="0026023E">
        <w:rPr>
          <w:rFonts w:ascii="Arial Narrow" w:hAnsi="Arial Narrow" w:cs="Arial"/>
        </w:rPr>
        <w:t xml:space="preserve">, the Committee deliberated and subsequently adopted the Oversight Report on   Annual Report of the Office of the Premier for </w:t>
      </w:r>
      <w:r w:rsidR="00824B6A" w:rsidRPr="0026023E">
        <w:rPr>
          <w:rFonts w:ascii="Arial Narrow" w:hAnsi="Arial Narrow" w:cs="Arial"/>
        </w:rPr>
        <w:t>2022/23 FY</w:t>
      </w:r>
      <w:r w:rsidRPr="0026023E">
        <w:rPr>
          <w:rFonts w:ascii="Arial Narrow" w:hAnsi="Arial Narrow" w:cs="Arial"/>
        </w:rPr>
        <w:t>.</w:t>
      </w:r>
    </w:p>
    <w:p w14:paraId="1A46B2DA" w14:textId="44C6AD6F" w:rsidR="009A092C" w:rsidRPr="00FE6CE1" w:rsidRDefault="009A092C" w:rsidP="0026023E">
      <w:pPr>
        <w:pStyle w:val="NormalWeb"/>
        <w:spacing w:before="0" w:beforeAutospacing="0" w:after="0" w:afterAutospacing="0"/>
        <w:ind w:left="284" w:hanging="284"/>
        <w:jc w:val="both"/>
        <w:rPr>
          <w:rFonts w:ascii="Arial Narrow" w:hAnsi="Arial Narrow"/>
        </w:rPr>
      </w:pPr>
    </w:p>
    <w:p w14:paraId="06B72EB9" w14:textId="59FFA372" w:rsidR="009A092C" w:rsidRPr="00D46FAE" w:rsidRDefault="009A092C" w:rsidP="009A092C">
      <w:pPr>
        <w:pStyle w:val="ListParagraph"/>
        <w:numPr>
          <w:ilvl w:val="0"/>
          <w:numId w:val="17"/>
        </w:numPr>
        <w:shd w:val="clear" w:color="auto" w:fill="F2F2F2" w:themeFill="background1" w:themeFillShade="F2"/>
        <w:ind w:left="284" w:hanging="284"/>
        <w:rPr>
          <w:rFonts w:ascii="Arial Narrow" w:hAnsi="Arial Narrow"/>
          <w:b/>
          <w:bCs/>
        </w:rPr>
      </w:pPr>
      <w:r w:rsidRPr="00D46FAE">
        <w:rPr>
          <w:rFonts w:ascii="Arial Narrow" w:hAnsi="Arial Narrow"/>
          <w:b/>
          <w:bCs/>
        </w:rPr>
        <w:t>OVERSIGHT ON DEPARTYMENTAL ACHIEVEMENT OF STRATEGICV PRIORITIES</w:t>
      </w:r>
    </w:p>
    <w:bookmarkEnd w:id="8"/>
    <w:bookmarkEnd w:id="9"/>
    <w:p w14:paraId="4620A80B" w14:textId="77777777" w:rsidR="00D757F9" w:rsidRPr="00D46FAE" w:rsidRDefault="00D757F9" w:rsidP="009A092C">
      <w:pPr>
        <w:spacing w:line="240" w:lineRule="auto"/>
        <w:rPr>
          <w:rFonts w:ascii="Arial Narrow" w:hAnsi="Arial Narrow"/>
        </w:rPr>
      </w:pPr>
    </w:p>
    <w:p w14:paraId="45459E32" w14:textId="0EBD41F4" w:rsidR="00662C14" w:rsidRPr="00D46FAE" w:rsidRDefault="00D757F9" w:rsidP="00D757F9">
      <w:pPr>
        <w:shd w:val="clear" w:color="auto" w:fill="DAEEF3" w:themeFill="accent5" w:themeFillTint="33"/>
        <w:rPr>
          <w:rFonts w:ascii="Arial Narrow" w:hAnsi="Arial Narrow"/>
          <w:b/>
          <w:bCs/>
        </w:rPr>
      </w:pPr>
      <w:r w:rsidRPr="00D46FAE">
        <w:rPr>
          <w:rFonts w:ascii="Arial Narrow" w:hAnsi="Arial Narrow"/>
          <w:b/>
          <w:bCs/>
        </w:rPr>
        <w:t>1.1 DEPARTMENTAL ACHIEVEMENT OF STRATEGIC NATIONAL/GLOBAL PRIORITIES</w:t>
      </w:r>
    </w:p>
    <w:p w14:paraId="6DA7ACE4" w14:textId="49C7F7DF" w:rsidR="00662C14" w:rsidRPr="00D46FAE" w:rsidRDefault="00662C14" w:rsidP="00EF1614">
      <w:pPr>
        <w:jc w:val="left"/>
        <w:rPr>
          <w:rFonts w:ascii="Arial Narrow" w:hAnsi="Arial Narrow"/>
        </w:rPr>
      </w:pPr>
    </w:p>
    <w:tbl>
      <w:tblPr>
        <w:tblStyle w:val="TableGrid"/>
        <w:tblW w:w="5000" w:type="pct"/>
        <w:tblLook w:val="04A0" w:firstRow="1" w:lastRow="0" w:firstColumn="1" w:lastColumn="0" w:noHBand="0" w:noVBand="1"/>
      </w:tblPr>
      <w:tblGrid>
        <w:gridCol w:w="13948"/>
      </w:tblGrid>
      <w:tr w:rsidR="00662C14" w:rsidRPr="00D46FAE" w14:paraId="0A74A491" w14:textId="77777777" w:rsidTr="00DB1F99">
        <w:trPr>
          <w:tblHeader/>
        </w:trPr>
        <w:tc>
          <w:tcPr>
            <w:tcW w:w="5000" w:type="pct"/>
            <w:shd w:val="clear" w:color="auto" w:fill="DAEEF3" w:themeFill="accent5" w:themeFillTint="33"/>
          </w:tcPr>
          <w:p w14:paraId="2FD7F23C" w14:textId="7BC19622" w:rsidR="00662C14" w:rsidRPr="00D46FAE" w:rsidRDefault="00662C14" w:rsidP="00DB1F99">
            <w:pPr>
              <w:rPr>
                <w:rFonts w:ascii="Arial Narrow" w:hAnsi="Arial Narrow" w:cs="Arial Narrow"/>
                <w:b/>
                <w:bCs/>
              </w:rPr>
            </w:pPr>
            <w:r w:rsidRPr="00D46FAE">
              <w:rPr>
                <w:rFonts w:ascii="Arial Narrow" w:hAnsi="Arial Narrow" w:cs="Arial Narrow"/>
                <w:b/>
                <w:bCs/>
              </w:rPr>
              <w:t>1.1 [</w:t>
            </w:r>
            <w:proofErr w:type="spellStart"/>
            <w:r w:rsidR="004554E5" w:rsidRPr="00D46FAE">
              <w:rPr>
                <w:rFonts w:ascii="Arial Narrow" w:hAnsi="Arial Narrow" w:cs="Arial Narrow"/>
                <w:b/>
                <w:bCs/>
              </w:rPr>
              <w:t>OoP’s</w:t>
            </w:r>
            <w:proofErr w:type="spellEnd"/>
            <w:r w:rsidRPr="00D46FAE">
              <w:rPr>
                <w:rFonts w:ascii="Arial Narrow" w:hAnsi="Arial Narrow" w:cs="Arial Narrow"/>
                <w:b/>
                <w:bCs/>
              </w:rPr>
              <w:t xml:space="preserve"> achievement on relevant National / Global Priorities for the </w:t>
            </w:r>
            <w:r w:rsidR="004554E5" w:rsidRPr="00D46FAE">
              <w:rPr>
                <w:rFonts w:ascii="Arial Narrow" w:hAnsi="Arial Narrow" w:cs="Arial Narrow"/>
                <w:b/>
                <w:bCs/>
              </w:rPr>
              <w:t>Year</w:t>
            </w:r>
            <w:r w:rsidRPr="00D46FAE">
              <w:rPr>
                <w:rFonts w:ascii="Arial Narrow" w:hAnsi="Arial Narrow" w:cs="Arial Narrow"/>
                <w:b/>
                <w:bCs/>
              </w:rPr>
              <w:t xml:space="preserve"> under review]</w:t>
            </w:r>
          </w:p>
        </w:tc>
      </w:tr>
      <w:tr w:rsidR="00662C14" w:rsidRPr="00D46FAE" w14:paraId="435A6F47" w14:textId="77777777" w:rsidTr="00DB1F99">
        <w:tc>
          <w:tcPr>
            <w:tcW w:w="5000" w:type="pct"/>
            <w:shd w:val="clear" w:color="auto" w:fill="F2DBDB" w:themeFill="accent2" w:themeFillTint="33"/>
          </w:tcPr>
          <w:p w14:paraId="37DA0E11" w14:textId="3E3EB6F3" w:rsidR="00662C14" w:rsidRPr="00D46FAE" w:rsidRDefault="00662C14" w:rsidP="00DB1F99">
            <w:pPr>
              <w:rPr>
                <w:rFonts w:ascii="Arial Narrow" w:hAnsi="Arial Narrow" w:cs="Arial Narrow"/>
                <w:i/>
                <w:iCs/>
                <w:color w:val="FF0000"/>
              </w:rPr>
            </w:pPr>
            <w:r w:rsidRPr="00D46FAE">
              <w:rPr>
                <w:rFonts w:ascii="Arial Narrow" w:hAnsi="Arial Narrow" w:cs="Arial Narrow"/>
                <w:i/>
                <w:iCs/>
                <w:color w:val="FF0000"/>
              </w:rPr>
              <w:t>Committee’s overall assessment of Departmental achievement of Dept achievement on relevant National / Global Priorities for the Q under review for the Q under Review</w:t>
            </w:r>
          </w:p>
        </w:tc>
      </w:tr>
      <w:tr w:rsidR="00662C14" w:rsidRPr="00D46FAE" w14:paraId="5449B081" w14:textId="77777777" w:rsidTr="000D23FE">
        <w:trPr>
          <w:trHeight w:val="50"/>
        </w:trPr>
        <w:tc>
          <w:tcPr>
            <w:tcW w:w="5000" w:type="pct"/>
          </w:tcPr>
          <w:p w14:paraId="53F7571E" w14:textId="248D6CFE" w:rsidR="001E2FDC" w:rsidRPr="00D80972" w:rsidRDefault="00FD0705" w:rsidP="00FD0705">
            <w:pPr>
              <w:autoSpaceDE w:val="0"/>
              <w:autoSpaceDN w:val="0"/>
              <w:adjustRightInd w:val="0"/>
              <w:rPr>
                <w:rFonts w:ascii="Arial Narrow" w:eastAsia="FrutigerCE-Light" w:hAnsi="Arial Narrow" w:cs="Arial"/>
              </w:rPr>
            </w:pPr>
            <w:r w:rsidRPr="00D80972">
              <w:rPr>
                <w:rFonts w:ascii="Arial Narrow" w:eastAsia="FrutigerCE-Light" w:hAnsi="Arial Narrow" w:cs="Arial"/>
              </w:rPr>
              <w:t xml:space="preserve">In an endeavour to drastically reduce poverty and inequality, enhance socio-economic development, and reform the economy and society, the National Development Plan, Vision 2030 (NDP), authorised by Parliament, continued to serve as a </w:t>
            </w:r>
            <w:r w:rsidR="000222E5" w:rsidRPr="00D80972">
              <w:rPr>
                <w:rFonts w:ascii="Arial Narrow" w:eastAsia="FrutigerCE-Light" w:hAnsi="Arial Narrow" w:cs="Arial"/>
              </w:rPr>
              <w:t>road</w:t>
            </w:r>
            <w:r w:rsidR="000222E5">
              <w:rPr>
                <w:rFonts w:ascii="Arial Narrow" w:eastAsia="FrutigerCE-Light" w:hAnsi="Arial Narrow" w:cs="Arial"/>
              </w:rPr>
              <w:t>map</w:t>
            </w:r>
            <w:r w:rsidRPr="00D80972">
              <w:rPr>
                <w:rFonts w:ascii="Arial Narrow" w:eastAsia="FrutigerCE-Light" w:hAnsi="Arial Narrow" w:cs="Arial"/>
              </w:rPr>
              <w:t xml:space="preserve"> for the 2022/23 Financial Year. The National Development Plan, Vision 2030 is the nation’s plan for a society where poverty has been eliminated and inequality reduced by 2030. The GGT2030 is government’s contribution to building a better nation, and an integral part of intensifying the implementation of the National Development Plan (NDP) in pursuit of the South Africa envisioned in the Freedom Charter, the Constitution, and the Sustainable Development Goals (SDGs), and Agenda 2063 of the African Union (AU). </w:t>
            </w:r>
          </w:p>
          <w:p w14:paraId="09E9918E" w14:textId="77777777" w:rsidR="00A22248" w:rsidRPr="00D80972" w:rsidRDefault="00A22248" w:rsidP="00FD0705">
            <w:pPr>
              <w:autoSpaceDE w:val="0"/>
              <w:autoSpaceDN w:val="0"/>
              <w:adjustRightInd w:val="0"/>
              <w:rPr>
                <w:rFonts w:ascii="Arial Narrow" w:eastAsia="FrutigerCE-Light" w:hAnsi="Arial Narrow" w:cs="Arial"/>
              </w:rPr>
            </w:pPr>
          </w:p>
          <w:p w14:paraId="4E4B195F" w14:textId="0889E19A" w:rsidR="00A22248" w:rsidRPr="00D80972" w:rsidRDefault="00A22248" w:rsidP="00A22248">
            <w:pPr>
              <w:rPr>
                <w:rFonts w:ascii="Arial Narrow" w:eastAsia="Calibri" w:hAnsi="Arial Narrow" w:cs="Arial"/>
              </w:rPr>
            </w:pPr>
            <w:r w:rsidRPr="00D80972">
              <w:rPr>
                <w:rFonts w:ascii="Arial Narrow" w:eastAsia="Calibri" w:hAnsi="Arial Narrow" w:cs="Arial"/>
              </w:rPr>
              <w:t>The National Development Plan (NDP) Vision 2030, as adopted by the National Executive in 2012, is the visionary blueprint of government, society, business, labour, faith-based organisations, youth, women, elderly and the disabled. Therefore, the NDP Vision 2030 is a collaborative partnership towards reducing poverty, unemployment and building a national democratic society that is socially inclusive by 2030. The Medium-Term Strategic Frameworks (MTSFs) gives effect to the 2019 –2024 long-range plans; the 1</w:t>
            </w:r>
            <w:r w:rsidRPr="00D80972">
              <w:rPr>
                <w:rFonts w:ascii="Arial Narrow" w:eastAsia="Calibri" w:hAnsi="Arial Narrow" w:cs="Arial"/>
                <w:vertAlign w:val="superscript"/>
              </w:rPr>
              <w:t>st</w:t>
            </w:r>
            <w:r w:rsidRPr="00D80972">
              <w:rPr>
                <w:rFonts w:ascii="Arial Narrow" w:eastAsia="Calibri" w:hAnsi="Arial Narrow" w:cs="Arial"/>
              </w:rPr>
              <w:t xml:space="preserve"> of the 3 frameworks identifies the prioritised critical actions for the first 5 years of the NDP Vision 2030, against 14 government outcomes. Due to several factors, particularly the impact of COVID-19 pandemic, a decision was taken to revise the MTSF, and the effects of COVID-19 pandemic were considered in the supplementary budget tabled in June 2020 as well as the subsequent revisions of Strategic Plans and Annual Performance Plans. This led to a reconsideration of how to improve the delivery of services to the public with limited resources.</w:t>
            </w:r>
          </w:p>
          <w:p w14:paraId="32193C23" w14:textId="77777777" w:rsidR="00A22248" w:rsidRPr="007269D9" w:rsidRDefault="00A22248" w:rsidP="00A22248">
            <w:pPr>
              <w:rPr>
                <w:rFonts w:ascii="Arial Narrow" w:eastAsia="Calibri" w:hAnsi="Arial Narrow" w:cs="Arial"/>
                <w:color w:val="FF0000"/>
              </w:rPr>
            </w:pPr>
          </w:p>
          <w:p w14:paraId="6525BA5E" w14:textId="01EF9BCA" w:rsidR="00A22248" w:rsidRPr="00D80972" w:rsidRDefault="00A22248" w:rsidP="00A22248">
            <w:pPr>
              <w:rPr>
                <w:rFonts w:ascii="Arial Narrow" w:eastAsia="Calibri" w:hAnsi="Arial Narrow" w:cs="Arial"/>
              </w:rPr>
            </w:pPr>
            <w:r w:rsidRPr="00D80972">
              <w:rPr>
                <w:rFonts w:ascii="Arial Narrow" w:eastAsia="Calibri" w:hAnsi="Arial Narrow" w:cs="Arial"/>
              </w:rPr>
              <w:t xml:space="preserve">The role of the Office of the Premier in Gauteng in relation to the MTSF is twofold, including, leading the alignment, </w:t>
            </w:r>
            <w:proofErr w:type="gramStart"/>
            <w:r w:rsidRPr="00D80972">
              <w:rPr>
                <w:rFonts w:ascii="Arial Narrow" w:eastAsia="Calibri" w:hAnsi="Arial Narrow" w:cs="Arial"/>
              </w:rPr>
              <w:t>monitoring</w:t>
            </w:r>
            <w:proofErr w:type="gramEnd"/>
            <w:r w:rsidRPr="00D80972">
              <w:rPr>
                <w:rFonts w:ascii="Arial Narrow" w:eastAsia="Calibri" w:hAnsi="Arial Narrow" w:cs="Arial"/>
              </w:rPr>
              <w:t xml:space="preserve"> and evaluation of the implementation of the strategic agenda of the Gauteng government; and leading the delivery of specific outputs of defined priorities. The Office of the Premier, directly contributes to the National Priorities through the Gauteng programme of Transformation, Modernisation and Re-industrialisation (TMR) for the next 5 to 15 years (over the NDP horizon to 2030) as detailed in the 2020-2025 Strategic Plan, under three key themes and the Ten Pillar Programme, of </w:t>
            </w:r>
            <w:r w:rsidRPr="00D80972">
              <w:rPr>
                <w:rFonts w:ascii="Arial Narrow" w:hAnsi="Arial Narrow" w:cs="Arial"/>
              </w:rPr>
              <w:t xml:space="preserve"> Radical Economic transformation; Decisive Spatial Transformation; Accelerated Social Transformation; Transformation of State and Governance; Modernisation of the Public Service; Modernisation of the Economy; Modernisation of Human Settlements and Urban Development; Modernisation of Public Transport Infrastructure; Reindustrialisation of the Gauteng Province; Taking the lead in Africa’s new Industrial Revolution. Mainstreamed across the above </w:t>
            </w:r>
            <w:r w:rsidRPr="00D80972">
              <w:rPr>
                <w:rFonts w:ascii="Arial Narrow" w:eastAsia="Calibri" w:hAnsi="Arial Narrow" w:cs="Arial"/>
              </w:rPr>
              <w:t xml:space="preserve">Ten Pillar </w:t>
            </w:r>
            <w:r w:rsidRPr="00D80972">
              <w:rPr>
                <w:rFonts w:ascii="Arial Narrow" w:hAnsi="Arial Narrow" w:cs="Arial"/>
              </w:rPr>
              <w:t xml:space="preserve">are issues of Gender, Youth, Elderly Persons, Military Veterans and People with Disability. </w:t>
            </w:r>
            <w:r w:rsidRPr="00D80972">
              <w:rPr>
                <w:rFonts w:ascii="Arial Narrow" w:eastAsia="Calibri" w:hAnsi="Arial Narrow" w:cs="Arial"/>
              </w:rPr>
              <w:t xml:space="preserve">In the 2022/23 Financial Year, the Gauteng Provincial Government (GPG) adopted 4 priorities within the context of Growing Gauteng Together 2030 (GGT2030) Strategy which focuses on overcoming the COVID-19 Global Pandemic; re-igniting the Gauteng economy; recalibrating social policy; and improving governance. In terms of good governance, the political leadership of the province made a transition from Premier, David </w:t>
            </w:r>
            <w:proofErr w:type="spellStart"/>
            <w:r w:rsidRPr="00D80972">
              <w:rPr>
                <w:rFonts w:ascii="Arial Narrow" w:eastAsia="Calibri" w:hAnsi="Arial Narrow" w:cs="Arial"/>
              </w:rPr>
              <w:t>Makhura</w:t>
            </w:r>
            <w:proofErr w:type="spellEnd"/>
            <w:r w:rsidRPr="00D80972">
              <w:rPr>
                <w:rFonts w:ascii="Arial Narrow" w:eastAsia="Calibri" w:hAnsi="Arial Narrow" w:cs="Arial"/>
              </w:rPr>
              <w:t xml:space="preserve">, to Premier Panyaza Lesufi. </w:t>
            </w:r>
          </w:p>
          <w:p w14:paraId="410FACF0" w14:textId="77777777" w:rsidR="00A22248" w:rsidRPr="00D80972" w:rsidRDefault="00A22248" w:rsidP="000124D9">
            <w:pPr>
              <w:spacing w:line="240" w:lineRule="auto"/>
              <w:rPr>
                <w:rFonts w:ascii="Arial Narrow" w:eastAsia="Calibri" w:hAnsi="Arial Narrow" w:cs="Arial"/>
              </w:rPr>
            </w:pPr>
          </w:p>
          <w:p w14:paraId="00CD051C" w14:textId="184BD462" w:rsidR="00A22248" w:rsidRPr="00A22248" w:rsidRDefault="00A22248" w:rsidP="00A22248">
            <w:pPr>
              <w:rPr>
                <w:rFonts w:ascii="Arial Narrow" w:eastAsia="FrutigerCE-Light" w:hAnsi="Arial Narrow" w:cs="FrutigerCE-Light"/>
                <w:color w:val="FF0000"/>
              </w:rPr>
            </w:pPr>
            <w:r w:rsidRPr="00D80972">
              <w:rPr>
                <w:rFonts w:ascii="Arial Narrow" w:eastAsia="Calibri" w:hAnsi="Arial Narrow" w:cs="Arial"/>
              </w:rPr>
              <w:t>It is noted that the mandate and policy of the provincial government remains unchanged, with the elevation of some aspects to ensure speed and urgency of implementation of identified critical services to improve identified services to the people of Gauteng.</w:t>
            </w:r>
            <w:r w:rsidRPr="00D80972">
              <w:rPr>
                <w:rFonts w:ascii="Arial Narrow" w:eastAsia="FrutigerCE-Light" w:hAnsi="Arial Narrow" w:cs="FrutigerCE-Light"/>
              </w:rPr>
              <w:t xml:space="preserve"> </w:t>
            </w:r>
            <w:r w:rsidRPr="00D80972">
              <w:rPr>
                <w:rFonts w:ascii="Arial Narrow" w:eastAsia="Calibri" w:hAnsi="Arial Narrow" w:cs="Arial"/>
              </w:rPr>
              <w:t>This mandate is the blueprint of the 6</w:t>
            </w:r>
            <w:r w:rsidRPr="00D80972">
              <w:rPr>
                <w:rFonts w:ascii="Arial Narrow" w:eastAsia="Calibri" w:hAnsi="Arial Narrow" w:cs="Arial"/>
                <w:vertAlign w:val="superscript"/>
              </w:rPr>
              <w:t>th</w:t>
            </w:r>
            <w:r w:rsidRPr="00D80972">
              <w:rPr>
                <w:rFonts w:ascii="Arial Narrow" w:eastAsia="Calibri" w:hAnsi="Arial Narrow" w:cs="Arial"/>
              </w:rPr>
              <w:t xml:space="preserve"> Administration, to continue the acceleration of the implementation of elevated priorities in line with the Township, Informal Settlements and Hostels (TISH) programme. These Elevated Priorities include the acceleration of Gauteng’s economic recovery and reconstruction; declare crime, corruption, lawlessness and vandalism as the enemy that must be mercilessly defeated; to drastically change the living conditions of citizens in 26 townships of the province, over 700 informal; settlements and 6 provincially owned hostels; strengthen the capacity of the state to deliver quality services to citizens; and improve and capacitate government communications to ensure better and effective liaison with its residents. </w:t>
            </w:r>
            <w:r w:rsidRPr="00D80972">
              <w:rPr>
                <w:rFonts w:ascii="Arial Narrow" w:hAnsi="Arial Narrow" w:cs="Arial"/>
              </w:rPr>
              <w:t>The elevated priorities focusing on the TISH areas have been identified as the key focus for the remaining 18 months of the 6</w:t>
            </w:r>
            <w:r w:rsidRPr="00D80972">
              <w:rPr>
                <w:rFonts w:ascii="Arial Narrow" w:hAnsi="Arial Narrow" w:cs="Arial"/>
                <w:vertAlign w:val="superscript"/>
              </w:rPr>
              <w:t>th</w:t>
            </w:r>
            <w:r w:rsidRPr="00D80972">
              <w:rPr>
                <w:rFonts w:ascii="Arial Narrow" w:hAnsi="Arial Narrow" w:cs="Arial"/>
              </w:rPr>
              <w:t xml:space="preserve"> Administration and fighting crime and corruption being the apex priority.</w:t>
            </w:r>
            <w:r w:rsidRPr="00D80972">
              <w:rPr>
                <w:rFonts w:ascii="Arial Narrow" w:eastAsia="FrutigerCE-Light" w:hAnsi="Arial Narrow" w:cs="FrutigerCE-Light"/>
              </w:rPr>
              <w:t xml:space="preserve"> </w:t>
            </w:r>
          </w:p>
        </w:tc>
      </w:tr>
      <w:tr w:rsidR="00662C14" w:rsidRPr="00D46FAE" w14:paraId="7DDDEF08" w14:textId="77777777" w:rsidTr="00DB1F99">
        <w:tc>
          <w:tcPr>
            <w:tcW w:w="5000" w:type="pct"/>
            <w:shd w:val="clear" w:color="auto" w:fill="F2DBDB" w:themeFill="accent2" w:themeFillTint="33"/>
          </w:tcPr>
          <w:p w14:paraId="2A051A96" w14:textId="77777777" w:rsidR="00662C14" w:rsidRPr="00D46FAE" w:rsidRDefault="00662C14" w:rsidP="00DB1F99">
            <w:pPr>
              <w:rPr>
                <w:rFonts w:ascii="Arial Narrow" w:hAnsi="Arial Narrow" w:cs="Arial Narrow"/>
                <w:b/>
                <w:bCs/>
                <w:color w:val="FF0000"/>
              </w:rPr>
            </w:pPr>
            <w:r w:rsidRPr="00D46FAE">
              <w:rPr>
                <w:rFonts w:ascii="Arial Narrow" w:hAnsi="Arial Narrow" w:cs="Arial Narrow"/>
                <w:b/>
                <w:bCs/>
                <w:color w:val="FF0000"/>
              </w:rPr>
              <w:t>Note:</w:t>
            </w:r>
          </w:p>
          <w:p w14:paraId="20D9A3A4" w14:textId="77777777" w:rsidR="00662C14" w:rsidRPr="00D46FAE" w:rsidRDefault="00662C14" w:rsidP="00DB1F99">
            <w:pPr>
              <w:rPr>
                <w:rFonts w:ascii="Arial Narrow" w:hAnsi="Arial Narrow" w:cs="Arial Narrow"/>
                <w:color w:val="FF0000"/>
              </w:rPr>
            </w:pPr>
            <w:r w:rsidRPr="00D46FAE">
              <w:rPr>
                <w:rFonts w:ascii="Arial Narrow" w:hAnsi="Arial Narrow" w:cs="Arial Narrow"/>
                <w:color w:val="FF0000"/>
              </w:rPr>
              <w:t>The Committee is encouraged to assess the Departmental achievement of Strategic Priorities in terms of:</w:t>
            </w:r>
          </w:p>
          <w:p w14:paraId="359AB65D" w14:textId="77777777" w:rsidR="00662C14" w:rsidRPr="00D46FAE" w:rsidRDefault="00662C14" w:rsidP="00313396">
            <w:pPr>
              <w:pStyle w:val="ListParagraph"/>
              <w:numPr>
                <w:ilvl w:val="0"/>
                <w:numId w:val="4"/>
              </w:numPr>
              <w:rPr>
                <w:rFonts w:ascii="Arial Narrow" w:hAnsi="Arial Narrow" w:cs="Arial Narrow"/>
                <w:color w:val="FF0000"/>
              </w:rPr>
            </w:pPr>
            <w:r w:rsidRPr="00D46FAE">
              <w:rPr>
                <w:rFonts w:ascii="Arial Narrow" w:hAnsi="Arial Narrow" w:cs="Arial Narrow"/>
                <w:color w:val="FF0000"/>
              </w:rPr>
              <w:t>The SDGs</w:t>
            </w:r>
          </w:p>
          <w:p w14:paraId="029E5EC9" w14:textId="77777777" w:rsidR="00662C14" w:rsidRPr="00D46FAE" w:rsidRDefault="00662C14" w:rsidP="00313396">
            <w:pPr>
              <w:pStyle w:val="ListParagraph"/>
              <w:numPr>
                <w:ilvl w:val="0"/>
                <w:numId w:val="4"/>
              </w:numPr>
              <w:rPr>
                <w:rFonts w:ascii="Arial Narrow" w:hAnsi="Arial Narrow" w:cs="Arial Narrow"/>
                <w:color w:val="FF0000"/>
              </w:rPr>
            </w:pPr>
            <w:r w:rsidRPr="00D46FAE">
              <w:rPr>
                <w:rFonts w:ascii="Arial Narrow" w:hAnsi="Arial Narrow" w:cs="Arial Narrow"/>
                <w:color w:val="FF0000"/>
              </w:rPr>
              <w:t>Africa Agenda 2063</w:t>
            </w:r>
          </w:p>
          <w:p w14:paraId="461C1DBC" w14:textId="77777777" w:rsidR="00662C14" w:rsidRPr="00D46FAE" w:rsidRDefault="00662C14" w:rsidP="00313396">
            <w:pPr>
              <w:pStyle w:val="ListParagraph"/>
              <w:numPr>
                <w:ilvl w:val="0"/>
                <w:numId w:val="4"/>
              </w:numPr>
              <w:rPr>
                <w:rFonts w:ascii="Arial Narrow" w:hAnsi="Arial Narrow" w:cs="Arial Narrow"/>
                <w:color w:val="FF0000"/>
              </w:rPr>
            </w:pPr>
            <w:r w:rsidRPr="00D46FAE">
              <w:rPr>
                <w:rFonts w:ascii="Arial Narrow" w:hAnsi="Arial Narrow" w:cs="Arial Narrow"/>
                <w:color w:val="FF0000"/>
              </w:rPr>
              <w:t xml:space="preserve">SADC </w:t>
            </w:r>
            <w:proofErr w:type="spellStart"/>
            <w:r w:rsidRPr="00D46FAE">
              <w:rPr>
                <w:rFonts w:ascii="Arial Narrow" w:hAnsi="Arial Narrow" w:cs="Arial Narrow"/>
                <w:color w:val="FF0000"/>
              </w:rPr>
              <w:t>MasterPlan</w:t>
            </w:r>
            <w:proofErr w:type="spellEnd"/>
          </w:p>
          <w:p w14:paraId="5867986D" w14:textId="44BA9CBF" w:rsidR="00662C14" w:rsidRPr="00D46FAE" w:rsidRDefault="00662C14" w:rsidP="00313396">
            <w:pPr>
              <w:pStyle w:val="ListParagraph"/>
              <w:numPr>
                <w:ilvl w:val="0"/>
                <w:numId w:val="4"/>
              </w:numPr>
              <w:rPr>
                <w:rFonts w:ascii="Arial Narrow" w:hAnsi="Arial Narrow" w:cs="Arial Narrow"/>
                <w:color w:val="FF0000"/>
              </w:rPr>
            </w:pPr>
            <w:r w:rsidRPr="00D46FAE">
              <w:rPr>
                <w:rFonts w:ascii="Arial Narrow" w:hAnsi="Arial Narrow" w:cs="Arial Narrow"/>
                <w:color w:val="FF0000"/>
              </w:rPr>
              <w:t>The NDP</w:t>
            </w:r>
          </w:p>
          <w:p w14:paraId="194F833D" w14:textId="77777777" w:rsidR="00662C14" w:rsidRPr="00D46FAE" w:rsidRDefault="00662C14" w:rsidP="00313396">
            <w:pPr>
              <w:pStyle w:val="ListParagraph"/>
              <w:numPr>
                <w:ilvl w:val="0"/>
                <w:numId w:val="4"/>
              </w:numPr>
              <w:rPr>
                <w:rFonts w:ascii="Arial Narrow" w:hAnsi="Arial Narrow" w:cs="Arial Narrow"/>
                <w:color w:val="FF0000"/>
              </w:rPr>
            </w:pPr>
            <w:r w:rsidRPr="00D46FAE">
              <w:rPr>
                <w:rFonts w:ascii="Arial Narrow" w:hAnsi="Arial Narrow" w:cs="Arial Narrow"/>
                <w:color w:val="FF0000"/>
              </w:rPr>
              <w:t>MTSF 2019-2024</w:t>
            </w:r>
          </w:p>
          <w:p w14:paraId="2671FC04" w14:textId="3AFFE33B" w:rsidR="00662C14" w:rsidRPr="00D46FAE" w:rsidRDefault="00662C14" w:rsidP="00313396">
            <w:pPr>
              <w:pStyle w:val="ListParagraph"/>
              <w:numPr>
                <w:ilvl w:val="0"/>
                <w:numId w:val="4"/>
              </w:numPr>
              <w:rPr>
                <w:rFonts w:ascii="Arial Narrow" w:hAnsi="Arial Narrow" w:cs="Arial Narrow"/>
                <w:color w:val="FF0000"/>
              </w:rPr>
            </w:pPr>
            <w:r w:rsidRPr="00D46FAE">
              <w:rPr>
                <w:rFonts w:ascii="Arial Narrow" w:hAnsi="Arial Narrow" w:cs="Arial Narrow"/>
                <w:color w:val="FF0000"/>
              </w:rPr>
              <w:t>MTSF (2019-2024) “Provincial Contributions expected from Gauteng”</w:t>
            </w:r>
          </w:p>
        </w:tc>
      </w:tr>
    </w:tbl>
    <w:p w14:paraId="1A06E48A" w14:textId="77777777" w:rsidR="00FF3823" w:rsidRPr="00D46FAE" w:rsidRDefault="00FF3823" w:rsidP="00FF3823">
      <w:pPr>
        <w:rPr>
          <w:rFonts w:ascii="Arial Narrow" w:hAnsi="Arial Narrow"/>
        </w:rPr>
      </w:pPr>
    </w:p>
    <w:p w14:paraId="14350401" w14:textId="0C3AF466" w:rsidR="006F5174" w:rsidRPr="00D46FAE" w:rsidRDefault="00F57A38" w:rsidP="00A413E8">
      <w:pPr>
        <w:spacing w:after="200" w:line="276" w:lineRule="auto"/>
        <w:jc w:val="left"/>
        <w:rPr>
          <w:rFonts w:ascii="Arial Narrow" w:hAnsi="Arial Narrow"/>
          <w:b/>
          <w:bCs/>
          <w:color w:val="000000" w:themeColor="text1"/>
        </w:rPr>
      </w:pPr>
      <w:bookmarkStart w:id="10" w:name="_Toc34045334"/>
      <w:bookmarkStart w:id="11" w:name="_Toc34058018"/>
      <w:bookmarkStart w:id="12" w:name="_Toc54621423"/>
      <w:r w:rsidRPr="00FF6A72">
        <w:rPr>
          <w:rFonts w:ascii="Arial Narrow" w:hAnsi="Arial Narrow"/>
          <w:b/>
          <w:bCs/>
          <w:color w:val="000000" w:themeColor="text1"/>
        </w:rPr>
        <w:t>1</w:t>
      </w:r>
      <w:r w:rsidR="006F5174" w:rsidRPr="00FF6A72">
        <w:rPr>
          <w:rFonts w:ascii="Arial Narrow" w:hAnsi="Arial Narrow"/>
          <w:b/>
          <w:bCs/>
          <w:color w:val="000000" w:themeColor="text1"/>
        </w:rPr>
        <w:t>.</w:t>
      </w:r>
      <w:r w:rsidR="00662C14" w:rsidRPr="00FF6A72">
        <w:rPr>
          <w:rFonts w:ascii="Arial Narrow" w:hAnsi="Arial Narrow"/>
          <w:b/>
          <w:bCs/>
          <w:color w:val="000000" w:themeColor="text1"/>
        </w:rPr>
        <w:t>2</w:t>
      </w:r>
      <w:r w:rsidR="00EF1614" w:rsidRPr="00D46FAE">
        <w:rPr>
          <w:rFonts w:ascii="Arial Narrow" w:hAnsi="Arial Narrow"/>
          <w:color w:val="000000" w:themeColor="text1"/>
        </w:rPr>
        <w:tab/>
      </w:r>
      <w:r w:rsidR="006F5174" w:rsidRPr="00D46FAE">
        <w:rPr>
          <w:rFonts w:ascii="Arial Narrow" w:hAnsi="Arial Narrow"/>
          <w:b/>
          <w:bCs/>
          <w:color w:val="000000" w:themeColor="text1"/>
        </w:rPr>
        <w:t xml:space="preserve">DEPARTMENTAL ACHIEVEMENT OF STRATEGIC </w:t>
      </w:r>
      <w:r w:rsidR="00662C14" w:rsidRPr="00D46FAE">
        <w:rPr>
          <w:rFonts w:ascii="Arial Narrow" w:hAnsi="Arial Narrow"/>
          <w:b/>
          <w:bCs/>
          <w:color w:val="000000" w:themeColor="text1"/>
        </w:rPr>
        <w:t xml:space="preserve">PROVINCIAL </w:t>
      </w:r>
      <w:r w:rsidR="006F5174" w:rsidRPr="00D46FAE">
        <w:rPr>
          <w:rFonts w:ascii="Arial Narrow" w:hAnsi="Arial Narrow"/>
          <w:b/>
          <w:bCs/>
          <w:color w:val="000000" w:themeColor="text1"/>
        </w:rPr>
        <w:t>PRIORITIES</w:t>
      </w:r>
      <w:bookmarkEnd w:id="10"/>
      <w:bookmarkEnd w:id="11"/>
      <w:bookmarkEnd w:id="12"/>
    </w:p>
    <w:tbl>
      <w:tblPr>
        <w:tblStyle w:val="TableGrid"/>
        <w:tblW w:w="5029" w:type="pct"/>
        <w:tblLook w:val="04A0" w:firstRow="1" w:lastRow="0" w:firstColumn="1" w:lastColumn="0" w:noHBand="0" w:noVBand="1"/>
      </w:tblPr>
      <w:tblGrid>
        <w:gridCol w:w="14029"/>
      </w:tblGrid>
      <w:tr w:rsidR="006F5174" w:rsidRPr="00D46FAE" w14:paraId="147A5137" w14:textId="77777777" w:rsidTr="002A415E">
        <w:trPr>
          <w:tblHeader/>
        </w:trPr>
        <w:tc>
          <w:tcPr>
            <w:tcW w:w="5000" w:type="pct"/>
            <w:shd w:val="clear" w:color="auto" w:fill="DAEEF3" w:themeFill="accent5" w:themeFillTint="33"/>
          </w:tcPr>
          <w:p w14:paraId="090EB675" w14:textId="7D08CD15" w:rsidR="006F5174" w:rsidRPr="00D46FAE" w:rsidRDefault="00F57A38" w:rsidP="00DB1F99">
            <w:pPr>
              <w:rPr>
                <w:rFonts w:ascii="Arial Narrow" w:hAnsi="Arial Narrow" w:cs="Arial Narrow"/>
                <w:b/>
                <w:bCs/>
              </w:rPr>
            </w:pPr>
            <w:r w:rsidRPr="00D46FAE">
              <w:rPr>
                <w:rFonts w:ascii="Arial Narrow" w:hAnsi="Arial Narrow" w:cs="Arial Narrow"/>
                <w:b/>
                <w:bCs/>
              </w:rPr>
              <w:t xml:space="preserve"> [</w:t>
            </w:r>
            <w:proofErr w:type="spellStart"/>
            <w:r w:rsidR="00CC0FAE" w:rsidRPr="00D46FAE">
              <w:rPr>
                <w:rFonts w:ascii="Arial Narrow" w:hAnsi="Arial Narrow" w:cs="Arial Narrow"/>
                <w:b/>
                <w:bCs/>
              </w:rPr>
              <w:t>OoP’s</w:t>
            </w:r>
            <w:proofErr w:type="spellEnd"/>
            <w:r w:rsidR="00EF1614" w:rsidRPr="00D46FAE">
              <w:rPr>
                <w:rFonts w:ascii="Arial Narrow" w:hAnsi="Arial Narrow" w:cs="Arial Narrow"/>
                <w:b/>
                <w:bCs/>
              </w:rPr>
              <w:t xml:space="preserve"> achievement on relevant </w:t>
            </w:r>
            <w:r w:rsidR="00662C14" w:rsidRPr="00D46FAE">
              <w:rPr>
                <w:rFonts w:ascii="Arial Narrow" w:hAnsi="Arial Narrow" w:cs="Arial Narrow"/>
                <w:b/>
                <w:bCs/>
              </w:rPr>
              <w:t xml:space="preserve">Provincial </w:t>
            </w:r>
            <w:r w:rsidR="00EF1614" w:rsidRPr="00D46FAE">
              <w:rPr>
                <w:rFonts w:ascii="Arial Narrow" w:hAnsi="Arial Narrow" w:cs="Arial Narrow"/>
                <w:b/>
                <w:bCs/>
              </w:rPr>
              <w:t xml:space="preserve">Priorities for the </w:t>
            </w:r>
            <w:r w:rsidR="004554E5" w:rsidRPr="00D46FAE">
              <w:rPr>
                <w:rFonts w:ascii="Arial Narrow" w:hAnsi="Arial Narrow" w:cs="Arial Narrow"/>
                <w:b/>
                <w:bCs/>
              </w:rPr>
              <w:t>Year</w:t>
            </w:r>
            <w:r w:rsidR="006F5174" w:rsidRPr="00D46FAE">
              <w:rPr>
                <w:rFonts w:ascii="Arial Narrow" w:hAnsi="Arial Narrow" w:cs="Arial Narrow"/>
                <w:b/>
                <w:bCs/>
              </w:rPr>
              <w:t xml:space="preserve"> under review</w:t>
            </w:r>
            <w:r w:rsidRPr="00D46FAE">
              <w:rPr>
                <w:rFonts w:ascii="Arial Narrow" w:hAnsi="Arial Narrow" w:cs="Arial Narrow"/>
                <w:b/>
                <w:bCs/>
              </w:rPr>
              <w:t>]</w:t>
            </w:r>
          </w:p>
        </w:tc>
      </w:tr>
      <w:tr w:rsidR="006F5174" w:rsidRPr="00D46FAE" w14:paraId="79930252" w14:textId="77777777" w:rsidTr="002A415E">
        <w:tc>
          <w:tcPr>
            <w:tcW w:w="5000" w:type="pct"/>
            <w:shd w:val="clear" w:color="auto" w:fill="F2DBDB" w:themeFill="accent2" w:themeFillTint="33"/>
          </w:tcPr>
          <w:p w14:paraId="4FC95371" w14:textId="73D65A6B" w:rsidR="006F5174" w:rsidRPr="00D46FAE" w:rsidRDefault="006F5174" w:rsidP="00DB1F99">
            <w:pPr>
              <w:rPr>
                <w:rFonts w:ascii="Arial Narrow" w:hAnsi="Arial Narrow" w:cs="Arial Narrow"/>
                <w:i/>
                <w:iCs/>
                <w:color w:val="FF0000"/>
              </w:rPr>
            </w:pPr>
            <w:r w:rsidRPr="00D46FAE">
              <w:rPr>
                <w:rFonts w:ascii="Arial Narrow" w:hAnsi="Arial Narrow" w:cs="Arial Narrow"/>
                <w:i/>
                <w:iCs/>
                <w:color w:val="FF0000"/>
              </w:rPr>
              <w:t xml:space="preserve">Committee’s </w:t>
            </w:r>
            <w:r w:rsidR="00EF1614" w:rsidRPr="00D46FAE">
              <w:rPr>
                <w:rFonts w:ascii="Arial Narrow" w:hAnsi="Arial Narrow" w:cs="Arial Narrow"/>
                <w:i/>
                <w:iCs/>
                <w:color w:val="FF0000"/>
              </w:rPr>
              <w:t xml:space="preserve">overall </w:t>
            </w:r>
            <w:r w:rsidRPr="00D46FAE">
              <w:rPr>
                <w:rFonts w:ascii="Arial Narrow" w:hAnsi="Arial Narrow" w:cs="Arial Narrow"/>
                <w:i/>
                <w:iCs/>
                <w:color w:val="FF0000"/>
              </w:rPr>
              <w:t xml:space="preserve">assessment of Departmental achievement of </w:t>
            </w:r>
            <w:r w:rsidR="00EF1614" w:rsidRPr="00D46FAE">
              <w:rPr>
                <w:rFonts w:ascii="Arial Narrow" w:hAnsi="Arial Narrow" w:cs="Arial Narrow"/>
                <w:i/>
                <w:iCs/>
                <w:color w:val="FF0000"/>
              </w:rPr>
              <w:t xml:space="preserve">specific and </w:t>
            </w:r>
            <w:r w:rsidRPr="00D46FAE">
              <w:rPr>
                <w:rFonts w:ascii="Arial Narrow" w:hAnsi="Arial Narrow" w:cs="Arial Narrow"/>
                <w:i/>
                <w:iCs/>
                <w:color w:val="FF0000"/>
              </w:rPr>
              <w:t xml:space="preserve">relevant </w:t>
            </w:r>
            <w:r w:rsidR="00662C14" w:rsidRPr="00D46FAE">
              <w:rPr>
                <w:rFonts w:ascii="Arial Narrow" w:hAnsi="Arial Narrow" w:cs="Arial Narrow"/>
                <w:i/>
                <w:iCs/>
                <w:color w:val="FF0000"/>
              </w:rPr>
              <w:t xml:space="preserve">Provincial </w:t>
            </w:r>
            <w:r w:rsidRPr="00D46FAE">
              <w:rPr>
                <w:rFonts w:ascii="Arial Narrow" w:hAnsi="Arial Narrow" w:cs="Arial Narrow"/>
                <w:i/>
                <w:iCs/>
                <w:color w:val="FF0000"/>
              </w:rPr>
              <w:t>Priorities for the Q under Review</w:t>
            </w:r>
          </w:p>
        </w:tc>
      </w:tr>
      <w:tr w:rsidR="006F5174" w:rsidRPr="00D46FAE" w14:paraId="55CBC611" w14:textId="77777777" w:rsidTr="002A415E">
        <w:tc>
          <w:tcPr>
            <w:tcW w:w="5000" w:type="pct"/>
          </w:tcPr>
          <w:p w14:paraId="565CEEF8" w14:textId="56D4FF32" w:rsidR="00F75511" w:rsidRPr="00FA13F5" w:rsidRDefault="006F5174" w:rsidP="00FA13F5">
            <w:pPr>
              <w:rPr>
                <w:rFonts w:ascii="Arial Narrow" w:eastAsia="FrutigerCE-Light" w:hAnsi="Arial Narrow" w:cs="FrutigerCE-Light"/>
              </w:rPr>
            </w:pPr>
            <w:r w:rsidRPr="00D46FAE">
              <w:rPr>
                <w:rFonts w:ascii="Arial Narrow" w:hAnsi="Arial Narrow" w:cs="Arial Narrow"/>
                <w:color w:val="000000" w:themeColor="text1"/>
              </w:rPr>
              <w:t>[</w:t>
            </w:r>
            <w:r w:rsidR="00F75511" w:rsidRPr="00FA13F5">
              <w:rPr>
                <w:rFonts w:ascii="Arial Narrow" w:hAnsi="Arial Narrow" w:cs="Arial"/>
              </w:rPr>
              <w:t xml:space="preserve">The annual and quarterly targets for 2022/23 as year three of the five-year strategy, encapsulates the elevated priorities which the Office of the Premier co-ordinates and contributes towards the realisation of the intended outcomes, recorded the achievements as follows: </w:t>
            </w:r>
          </w:p>
          <w:p w14:paraId="46487DFB" w14:textId="77777777" w:rsidR="00F75511" w:rsidRPr="00FA13F5" w:rsidRDefault="00F75511" w:rsidP="00F75511">
            <w:pPr>
              <w:rPr>
                <w:rFonts w:ascii="Arial Narrow" w:hAnsi="Arial Narrow" w:cs="Arial"/>
              </w:rPr>
            </w:pPr>
            <w:r w:rsidRPr="00FA13F5">
              <w:rPr>
                <w:rFonts w:ascii="Arial Narrow" w:hAnsi="Arial Narrow" w:cs="Arial"/>
                <w:b/>
                <w:bCs/>
                <w:i/>
                <w:iCs/>
              </w:rPr>
              <w:t>Outcome 1: A skilled, capable, ethical, and development</w:t>
            </w:r>
            <w:r w:rsidRPr="00FA13F5">
              <w:rPr>
                <w:rFonts w:ascii="Arial Narrow" w:hAnsi="Arial Narrow" w:cs="Arial"/>
                <w:i/>
                <w:iCs/>
              </w:rPr>
              <w:t>a</w:t>
            </w:r>
            <w:r w:rsidRPr="00FA13F5">
              <w:rPr>
                <w:rFonts w:ascii="Arial Narrow" w:hAnsi="Arial Narrow" w:cs="Arial"/>
                <w:b/>
                <w:bCs/>
                <w:i/>
                <w:iCs/>
              </w:rPr>
              <w:t>l state</w:t>
            </w:r>
            <w:r w:rsidRPr="00FA13F5">
              <w:rPr>
                <w:rFonts w:ascii="Arial Narrow" w:hAnsi="Arial Narrow" w:cs="Arial"/>
              </w:rPr>
              <w:t xml:space="preserve">: The Office compiled the Annual Report of the GPG Compliance Risk Assessment on Ethics and Anti- Corruption legislation and policy prescripts in the year under review and conducted Lifestyle audits for the DGs, </w:t>
            </w:r>
            <w:proofErr w:type="spellStart"/>
            <w:r w:rsidRPr="00FA13F5">
              <w:rPr>
                <w:rFonts w:ascii="Arial Narrow" w:hAnsi="Arial Narrow" w:cs="Arial"/>
              </w:rPr>
              <w:t>HoDs</w:t>
            </w:r>
            <w:proofErr w:type="spellEnd"/>
            <w:r w:rsidRPr="00FA13F5">
              <w:rPr>
                <w:rFonts w:ascii="Arial Narrow" w:hAnsi="Arial Narrow" w:cs="Arial"/>
              </w:rPr>
              <w:t xml:space="preserve">, and CEOs of GPG agencies. The Office further finalised the secondment agreement between the Office of the Premier and SIU to assist the audits and continuous assistance to GPG departments with the implementation of disciplinary processes as recommended by the final investigation reports from the SIU. </w:t>
            </w:r>
          </w:p>
          <w:p w14:paraId="6615D083" w14:textId="77777777" w:rsidR="00F75511" w:rsidRPr="00FA13F5" w:rsidRDefault="00F75511" w:rsidP="000124D9">
            <w:pPr>
              <w:spacing w:line="240" w:lineRule="auto"/>
              <w:rPr>
                <w:rFonts w:ascii="Arial Narrow" w:hAnsi="Arial Narrow" w:cs="Arial"/>
              </w:rPr>
            </w:pPr>
          </w:p>
          <w:p w14:paraId="2DDC71E5" w14:textId="4B20B286" w:rsidR="00F75511" w:rsidRPr="00FA13F5" w:rsidRDefault="00F75511" w:rsidP="00F75511">
            <w:pPr>
              <w:rPr>
                <w:rFonts w:ascii="Arial Narrow" w:hAnsi="Arial Narrow" w:cs="Arial"/>
              </w:rPr>
            </w:pPr>
            <w:r w:rsidRPr="00FA13F5">
              <w:rPr>
                <w:rFonts w:ascii="Arial Narrow" w:hAnsi="Arial Narrow" w:cs="Arial"/>
              </w:rPr>
              <w:t xml:space="preserve">The Provincial Forensic Audit received a total of 559 National Anti-Corruption Hotline (NACH) cases from the Office of the Public Service Commission (PSC) from 01 April 2014 to 31 March 2023. A total of 478 out of 559 cases have been resolved and 81 cases are still outstanding. The resolved cases were at 86% and 14% were still outstanding at the end of the year under review. </w:t>
            </w:r>
            <w:r w:rsidR="00840E38" w:rsidRPr="00FA13F5">
              <w:rPr>
                <w:rFonts w:ascii="Arial Narrow" w:hAnsi="Arial Narrow" w:cs="Arial"/>
              </w:rPr>
              <w:t xml:space="preserve"> </w:t>
            </w:r>
            <w:r w:rsidRPr="00FA13F5">
              <w:rPr>
                <w:rFonts w:ascii="Arial Narrow" w:hAnsi="Arial Narrow" w:cs="Arial"/>
              </w:rPr>
              <w:t xml:space="preserve">It is noted that a backlog of 40 NACH cases are still outstanding (from 2014/2015 to 2021/2022 Financial Years). A total of 26 out the 40 backlog cases were referred to the Accounting Officers of departments to address the allegations, 14 to the Provincial Forensic Audits for processing. These cases remain open on the Provincial Forensic Audits database until feedback is provided. </w:t>
            </w:r>
          </w:p>
          <w:p w14:paraId="7EDCD7BF" w14:textId="7B1284A6" w:rsidR="00F75511" w:rsidRPr="00044E57" w:rsidRDefault="00F75511" w:rsidP="004458F5">
            <w:pPr>
              <w:rPr>
                <w:rFonts w:ascii="Arial Narrow" w:hAnsi="Arial Narrow" w:cs="Arial"/>
                <w:color w:val="FF0000"/>
              </w:rPr>
            </w:pPr>
          </w:p>
          <w:p w14:paraId="62CE4F76" w14:textId="6CCB3FB0" w:rsidR="00F75511" w:rsidRPr="00F44E9A" w:rsidRDefault="00F75511" w:rsidP="00840E38">
            <w:pPr>
              <w:autoSpaceDE w:val="0"/>
              <w:autoSpaceDN w:val="0"/>
              <w:adjustRightInd w:val="0"/>
              <w:rPr>
                <w:rFonts w:ascii="Arial Narrow" w:hAnsi="Arial Narrow" w:cs="Arial"/>
              </w:rPr>
            </w:pPr>
            <w:r w:rsidRPr="00F44E9A">
              <w:rPr>
                <w:rFonts w:ascii="Arial Narrow" w:hAnsi="Arial Narrow" w:cs="Arial"/>
                <w:b/>
                <w:bCs/>
              </w:rPr>
              <w:t>Outcome 2: A growing and inclusive economy, jobs, and infrastructure</w:t>
            </w:r>
            <w:r w:rsidRPr="00F44E9A">
              <w:rPr>
                <w:rFonts w:ascii="Arial Narrow" w:hAnsi="Arial Narrow" w:cs="Arial"/>
              </w:rPr>
              <w:t xml:space="preserve">: The GPG wide procurement spend on targeted groups recorded Women spend at 10.5% against the set target of 40%; Youth spend at 7.81% as opposed to the targeted 15% and People with Disabilities spend at 1.34% instead of the targeted 7%. </w:t>
            </w:r>
          </w:p>
          <w:p w14:paraId="577B69D9" w14:textId="5FB7259E" w:rsidR="00F75511" w:rsidRPr="00F44E9A" w:rsidRDefault="00F75511" w:rsidP="00F75511">
            <w:pPr>
              <w:rPr>
                <w:rFonts w:ascii="Arial Narrow" w:hAnsi="Arial Narrow" w:cs="Arial"/>
              </w:rPr>
            </w:pPr>
            <w:r w:rsidRPr="00F44E9A">
              <w:rPr>
                <w:rFonts w:ascii="Arial Narrow" w:hAnsi="Arial Narrow" w:cs="Arial"/>
                <w:b/>
                <w:bCs/>
                <w:i/>
                <w:iCs/>
              </w:rPr>
              <w:t>Outcome 3: Inclusive quality education and healthcare and growing the skills needed for the economy</w:t>
            </w:r>
            <w:r w:rsidRPr="00F44E9A">
              <w:rPr>
                <w:rFonts w:ascii="Arial Narrow" w:hAnsi="Arial Narrow" w:cs="Arial"/>
                <w:b/>
                <w:bCs/>
              </w:rPr>
              <w:t xml:space="preserve">: </w:t>
            </w:r>
            <w:r w:rsidRPr="00F44E9A">
              <w:rPr>
                <w:rFonts w:ascii="Arial Narrow" w:hAnsi="Arial Narrow" w:cs="Arial"/>
              </w:rPr>
              <w:t>The</w:t>
            </w:r>
            <w:r w:rsidRPr="00F44E9A">
              <w:rPr>
                <w:rFonts w:ascii="Arial Narrow" w:hAnsi="Arial Narrow" w:cs="Arial"/>
                <w:b/>
                <w:bCs/>
              </w:rPr>
              <w:t xml:space="preserve"> </w:t>
            </w:r>
            <w:r w:rsidRPr="00F44E9A">
              <w:rPr>
                <w:rFonts w:ascii="Arial Narrow" w:hAnsi="Arial Narrow" w:cs="Arial"/>
              </w:rPr>
              <w:t xml:space="preserve">lead departments in the social cluster have established workstreams to coordinate and work with other departments to implement the elevated priority on Health and Wellness. Focus has also been on crime and law enforcement in fighting drugs, e-policing and ensuring policing capacity. All GPG EHWP practitioners registered with the relevant professional councils to render counselling were trained on a refresher course and telephone counselling as part of capacity building to manage the internal </w:t>
            </w:r>
            <w:proofErr w:type="spellStart"/>
            <w:r w:rsidRPr="00F44E9A">
              <w:rPr>
                <w:rFonts w:ascii="Arial Narrow" w:hAnsi="Arial Narrow" w:cs="Arial"/>
              </w:rPr>
              <w:t>Zinakekele</w:t>
            </w:r>
            <w:proofErr w:type="spellEnd"/>
            <w:r w:rsidRPr="00F44E9A">
              <w:rPr>
                <w:rFonts w:ascii="Arial Narrow" w:hAnsi="Arial Narrow" w:cs="Arial"/>
              </w:rPr>
              <w:t xml:space="preserve"> case load.</w:t>
            </w:r>
            <w:r w:rsidR="00840E38" w:rsidRPr="00F44E9A">
              <w:rPr>
                <w:rFonts w:ascii="Arial Narrow" w:hAnsi="Arial Narrow" w:cs="Arial"/>
              </w:rPr>
              <w:t xml:space="preserve"> </w:t>
            </w:r>
          </w:p>
          <w:p w14:paraId="5BE6A94E" w14:textId="77777777" w:rsidR="00840E38" w:rsidRPr="00044E57" w:rsidRDefault="00840E38" w:rsidP="000463C5">
            <w:pPr>
              <w:spacing w:line="240" w:lineRule="auto"/>
              <w:rPr>
                <w:rFonts w:ascii="Arial Narrow" w:hAnsi="Arial Narrow" w:cs="Arial"/>
                <w:color w:val="FF0000"/>
              </w:rPr>
            </w:pPr>
          </w:p>
          <w:p w14:paraId="5DC603B4" w14:textId="3AF9F7F1" w:rsidR="00F75511" w:rsidRPr="00C546D1" w:rsidRDefault="00F75511" w:rsidP="00D15E17">
            <w:pPr>
              <w:rPr>
                <w:rFonts w:ascii="Arial Narrow" w:hAnsi="Arial Narrow" w:cs="Arial"/>
              </w:rPr>
            </w:pPr>
            <w:r w:rsidRPr="00C546D1">
              <w:rPr>
                <w:rFonts w:ascii="Arial Narrow" w:hAnsi="Arial Narrow" w:cs="Arial"/>
                <w:b/>
                <w:bCs/>
                <w:i/>
                <w:iCs/>
              </w:rPr>
              <w:t>Outcome 4: Spatial transformation and integrated planning</w:t>
            </w:r>
            <w:r w:rsidRPr="00C546D1">
              <w:rPr>
                <w:rFonts w:ascii="Arial Narrow" w:hAnsi="Arial Narrow" w:cs="Arial"/>
                <w:b/>
                <w:bCs/>
              </w:rPr>
              <w:t>:</w:t>
            </w:r>
            <w:r w:rsidRPr="00C546D1">
              <w:rPr>
                <w:rFonts w:ascii="Arial Narrow" w:hAnsi="Arial Narrow" w:cs="FrutigerLT-Light"/>
              </w:rPr>
              <w:t xml:space="preserve"> </w:t>
            </w:r>
            <w:r w:rsidRPr="00C546D1">
              <w:rPr>
                <w:rFonts w:ascii="Arial Narrow" w:hAnsi="Arial Narrow" w:cs="Arial"/>
              </w:rPr>
              <w:t>It is noted that the Vaal and Western SEZ will be configured into a cannabis industrialisation zone (full value chain under state oversight/ support, including regulatory sandbox partnership). The Office is currently pursuing a proposal for Cannabis Exchange linked to ORT SEZ.</w:t>
            </w:r>
          </w:p>
          <w:p w14:paraId="1088E630" w14:textId="51FF23E0" w:rsidR="00F75511" w:rsidRPr="00C546D1" w:rsidRDefault="00F75511" w:rsidP="00F75511">
            <w:pPr>
              <w:rPr>
                <w:rFonts w:ascii="Arial Narrow" w:hAnsi="Arial Narrow" w:cs="Arial"/>
              </w:rPr>
            </w:pPr>
            <w:r w:rsidRPr="00C546D1">
              <w:rPr>
                <w:rFonts w:ascii="Arial Narrow" w:hAnsi="Arial Narrow" w:cs="Arial"/>
                <w:b/>
                <w:bCs/>
                <w:i/>
                <w:iCs/>
              </w:rPr>
              <w:t>Outcome 5: Responsive engagement between government and the citizenry and deepened social cohesion</w:t>
            </w:r>
            <w:r w:rsidRPr="00C546D1">
              <w:rPr>
                <w:rFonts w:ascii="Arial Narrow" w:hAnsi="Arial Narrow" w:cs="Arial"/>
                <w:b/>
                <w:bCs/>
              </w:rPr>
              <w:t xml:space="preserve">: </w:t>
            </w:r>
            <w:r w:rsidRPr="00C546D1">
              <w:rPr>
                <w:rFonts w:ascii="Arial Narrow" w:hAnsi="Arial Narrow" w:cs="Arial"/>
              </w:rPr>
              <w:t xml:space="preserve">The Gauteng Office of the Premier commissioned the Annual Perception Survey with the aim and objectives of understanding the public’s perceptions of the Gauteng Provincial Government’s (GPG) service delivery interventions among Gauteng residents. The </w:t>
            </w:r>
            <w:proofErr w:type="spellStart"/>
            <w:r w:rsidRPr="00C546D1">
              <w:rPr>
                <w:rFonts w:ascii="Arial Narrow" w:hAnsi="Arial Narrow" w:cs="Arial"/>
              </w:rPr>
              <w:t>OoP</w:t>
            </w:r>
            <w:proofErr w:type="spellEnd"/>
            <w:r w:rsidRPr="00C546D1">
              <w:rPr>
                <w:rFonts w:ascii="Arial Narrow" w:hAnsi="Arial Narrow" w:cs="Arial"/>
              </w:rPr>
              <w:t xml:space="preserve"> should update the Committee on the outcomes of this survey. In ensuring the implementation of </w:t>
            </w:r>
            <w:r w:rsidR="00422B44" w:rsidRPr="000222E5">
              <w:rPr>
                <w:rFonts w:ascii="Arial Narrow" w:hAnsi="Arial Narrow" w:cs="Arial"/>
              </w:rPr>
              <w:t>P</w:t>
            </w:r>
            <w:r w:rsidRPr="00C546D1">
              <w:rPr>
                <w:rFonts w:ascii="Arial Narrow" w:hAnsi="Arial Narrow" w:cs="Arial"/>
              </w:rPr>
              <w:t>riority 6, Social Cohesion and Safer</w:t>
            </w:r>
            <w:r w:rsidRPr="00C546D1">
              <w:rPr>
                <w:rFonts w:ascii="Arial Narrow" w:hAnsi="Arial Narrow" w:cs="Arial"/>
                <w:i/>
                <w:iCs/>
              </w:rPr>
              <w:t xml:space="preserve"> </w:t>
            </w:r>
            <w:r w:rsidRPr="00C546D1">
              <w:rPr>
                <w:rFonts w:ascii="Arial Narrow" w:hAnsi="Arial Narrow" w:cs="Arial"/>
              </w:rPr>
              <w:t xml:space="preserve">Communities through the Service Delivery Interventions unit, the Office facilitated the interventions on rapid response cases. A total of 25 Interventions were implemented from the period 01 January 2023 to 31 March 2023. An additional 5 interventions were facilitated to prevent service delivery protests in the same period. Furthermore, a total of 43 921 of 73 984 cases were resolved across the province, through the Gauteng Multiple Interactive Channels for the </w:t>
            </w:r>
            <w:proofErr w:type="spellStart"/>
            <w:r w:rsidRPr="00C546D1">
              <w:rPr>
                <w:rFonts w:ascii="Arial Narrow" w:hAnsi="Arial Narrow" w:cs="Arial"/>
              </w:rPr>
              <w:t>Ntirhisano</w:t>
            </w:r>
            <w:proofErr w:type="spellEnd"/>
            <w:r w:rsidRPr="00C546D1">
              <w:rPr>
                <w:rFonts w:ascii="Arial Narrow" w:hAnsi="Arial Narrow" w:cs="Arial"/>
              </w:rPr>
              <w:t xml:space="preserve"> programme with a resolution rate of 59,37%. </w:t>
            </w:r>
          </w:p>
          <w:p w14:paraId="6EF37216" w14:textId="77777777" w:rsidR="00F75511" w:rsidRPr="00044E57" w:rsidRDefault="00F75511" w:rsidP="00F75511">
            <w:pPr>
              <w:rPr>
                <w:rFonts w:ascii="Arial Narrow" w:hAnsi="Arial Narrow" w:cs="Arial"/>
                <w:b/>
                <w:bCs/>
                <w:color w:val="FF0000"/>
              </w:rPr>
            </w:pPr>
          </w:p>
          <w:p w14:paraId="0C6CAE1B" w14:textId="77777777" w:rsidR="00F75511" w:rsidRPr="00C546D1" w:rsidRDefault="00F75511" w:rsidP="00F75511">
            <w:pPr>
              <w:rPr>
                <w:rFonts w:ascii="Arial Narrow" w:hAnsi="Arial Narrow" w:cs="Arial"/>
                <w:b/>
                <w:bCs/>
              </w:rPr>
            </w:pPr>
            <w:r w:rsidRPr="00C546D1">
              <w:rPr>
                <w:rFonts w:ascii="Arial Narrow" w:hAnsi="Arial Narrow" w:cs="Arial"/>
                <w:b/>
                <w:bCs/>
              </w:rPr>
              <w:t xml:space="preserve">Outcome 6: Collaborative relations between sub-national governments enhanced: </w:t>
            </w:r>
            <w:r w:rsidRPr="00C546D1">
              <w:rPr>
                <w:rFonts w:ascii="Arial Narrow" w:hAnsi="Arial Narrow" w:cs="Arial"/>
              </w:rPr>
              <w:t xml:space="preserve"> The</w:t>
            </w:r>
            <w:r w:rsidRPr="00C546D1">
              <w:rPr>
                <w:rFonts w:ascii="Arial Narrow" w:hAnsi="Arial Narrow" w:cs="Arial"/>
                <w:b/>
                <w:bCs/>
              </w:rPr>
              <w:t xml:space="preserve"> </w:t>
            </w:r>
            <w:proofErr w:type="spellStart"/>
            <w:r w:rsidRPr="00C546D1">
              <w:rPr>
                <w:rFonts w:ascii="Arial Narrow" w:hAnsi="Arial Narrow" w:cs="Arial"/>
              </w:rPr>
              <w:t>OoP</w:t>
            </w:r>
            <w:proofErr w:type="spellEnd"/>
            <w:r w:rsidRPr="00C546D1">
              <w:rPr>
                <w:rFonts w:ascii="Arial Narrow" w:hAnsi="Arial Narrow" w:cs="Arial"/>
              </w:rPr>
              <w:t xml:space="preserve"> conducted benchmarking research on best practices on other countries/city regions which culminated in recommendations on international events as catalysts for economic development, maintaining the City Region as the country’s leading tourism destination, tackling the complex challenges of crime, growing inequality, architectural inefficiencies, power, and energy generation, improve smart mobility, invest in technological innovation. Furthermore, several bi-lateral meetings were held by the Premier in the year under review. </w:t>
            </w:r>
          </w:p>
          <w:p w14:paraId="2CDDD89D" w14:textId="1986EA5D" w:rsidR="000D23FE" w:rsidRPr="00F75511" w:rsidRDefault="00F75511" w:rsidP="00F75511">
            <w:pPr>
              <w:rPr>
                <w:rFonts w:ascii="Arial" w:hAnsi="Arial" w:cs="Arial"/>
                <w:color w:val="FF0000"/>
              </w:rPr>
            </w:pPr>
            <w:r w:rsidRPr="00C546D1">
              <w:rPr>
                <w:rFonts w:ascii="Arial Narrow" w:hAnsi="Arial Narrow" w:cs="Arial"/>
                <w:b/>
                <w:bCs/>
              </w:rPr>
              <w:t xml:space="preserve">Outcome 7: GCR energy sector reform: </w:t>
            </w:r>
            <w:r w:rsidRPr="00C546D1">
              <w:rPr>
                <w:rFonts w:ascii="Arial Narrow" w:hAnsi="Arial Narrow" w:cs="Arial"/>
              </w:rPr>
              <w:t>The Office has committed green energy including embedded generation and micro-grids (100-Megawatt production from alternative/renewable energy sources in Gauteng). Furthermore, Request for Information (RFI) has been sourced with a total of 24 RFI received and an analysis to produce a report is underway. In addition, 20 RFI respondents met the criteria and 13 were selected for partnership based on the proposed project and the stage of the project. A Memorandum of Understanding (</w:t>
            </w:r>
            <w:proofErr w:type="spellStart"/>
            <w:r w:rsidRPr="00C546D1">
              <w:rPr>
                <w:rFonts w:ascii="Arial Narrow" w:hAnsi="Arial Narrow" w:cs="Arial"/>
              </w:rPr>
              <w:t>MoUs</w:t>
            </w:r>
            <w:proofErr w:type="spellEnd"/>
            <w:r w:rsidRPr="00C546D1">
              <w:rPr>
                <w:rFonts w:ascii="Arial Narrow" w:hAnsi="Arial Narrow" w:cs="Arial"/>
              </w:rPr>
              <w:t xml:space="preserve">) &amp; Service Level Agreements (SLAs) have been developed and </w:t>
            </w:r>
            <w:proofErr w:type="spellStart"/>
            <w:r w:rsidRPr="00C546D1">
              <w:rPr>
                <w:rFonts w:ascii="Arial Narrow" w:hAnsi="Arial Narrow" w:cs="Arial"/>
              </w:rPr>
              <w:t>M</w:t>
            </w:r>
            <w:r w:rsidR="009C35FF">
              <w:rPr>
                <w:rFonts w:ascii="Arial Narrow" w:hAnsi="Arial Narrow" w:cs="Arial"/>
              </w:rPr>
              <w:t>o</w:t>
            </w:r>
            <w:r w:rsidRPr="00C546D1">
              <w:rPr>
                <w:rFonts w:ascii="Arial Narrow" w:hAnsi="Arial Narrow" w:cs="Arial"/>
              </w:rPr>
              <w:t>A</w:t>
            </w:r>
            <w:proofErr w:type="spellEnd"/>
            <w:r w:rsidRPr="00C546D1">
              <w:rPr>
                <w:rFonts w:ascii="Arial Narrow" w:hAnsi="Arial Narrow" w:cs="Arial"/>
              </w:rPr>
              <w:t xml:space="preserve"> signed with relevant institutions</w:t>
            </w:r>
            <w:r w:rsidRPr="00C546D1">
              <w:rPr>
                <w:rFonts w:ascii="Arial" w:hAnsi="Arial" w:cs="Arial"/>
              </w:rPr>
              <w:t xml:space="preserve">. </w:t>
            </w:r>
          </w:p>
        </w:tc>
      </w:tr>
      <w:tr w:rsidR="007F1B94" w:rsidRPr="00D46FAE" w14:paraId="55962956" w14:textId="77777777" w:rsidTr="002A415E">
        <w:tc>
          <w:tcPr>
            <w:tcW w:w="5000" w:type="pct"/>
            <w:shd w:val="clear" w:color="auto" w:fill="F2DBDB" w:themeFill="accent2" w:themeFillTint="33"/>
          </w:tcPr>
          <w:p w14:paraId="0B177C7E" w14:textId="77777777" w:rsidR="007F1B94" w:rsidRPr="00D46FAE" w:rsidRDefault="007F1B94" w:rsidP="00DB1F99">
            <w:pPr>
              <w:rPr>
                <w:rFonts w:ascii="Arial Narrow" w:hAnsi="Arial Narrow" w:cs="Arial Narrow"/>
                <w:b/>
                <w:bCs/>
                <w:color w:val="FF0000"/>
              </w:rPr>
            </w:pPr>
            <w:r w:rsidRPr="00D46FAE">
              <w:rPr>
                <w:rFonts w:ascii="Arial Narrow" w:hAnsi="Arial Narrow" w:cs="Arial Narrow"/>
                <w:b/>
                <w:bCs/>
                <w:color w:val="FF0000"/>
              </w:rPr>
              <w:t>Note:</w:t>
            </w:r>
          </w:p>
          <w:p w14:paraId="7D89F376" w14:textId="77777777" w:rsidR="007F1B94" w:rsidRPr="00D46FAE" w:rsidRDefault="007F1B94" w:rsidP="007F1B94">
            <w:pPr>
              <w:rPr>
                <w:rFonts w:ascii="Arial Narrow" w:hAnsi="Arial Narrow" w:cs="Arial Narrow"/>
                <w:color w:val="FF0000"/>
              </w:rPr>
            </w:pPr>
            <w:r w:rsidRPr="00D46FAE">
              <w:rPr>
                <w:rFonts w:ascii="Arial Narrow" w:hAnsi="Arial Narrow" w:cs="Arial Narrow"/>
                <w:color w:val="FF0000"/>
              </w:rPr>
              <w:t>The Committee is encouraged to assess the Departmental achievement of Strategic Priorities in terms of:</w:t>
            </w:r>
          </w:p>
          <w:p w14:paraId="709ECF63" w14:textId="77777777" w:rsidR="007F1B94" w:rsidRPr="00D46FAE" w:rsidRDefault="007F1B94" w:rsidP="00313396">
            <w:pPr>
              <w:pStyle w:val="ListParagraph"/>
              <w:numPr>
                <w:ilvl w:val="0"/>
                <w:numId w:val="4"/>
              </w:numPr>
              <w:rPr>
                <w:rFonts w:ascii="Arial Narrow" w:hAnsi="Arial Narrow" w:cs="Arial Narrow"/>
                <w:color w:val="FF0000"/>
              </w:rPr>
            </w:pPr>
            <w:r w:rsidRPr="00D46FAE">
              <w:rPr>
                <w:rFonts w:ascii="Arial Narrow" w:hAnsi="Arial Narrow" w:cs="Arial Narrow"/>
                <w:color w:val="FF0000"/>
              </w:rPr>
              <w:t>GGT-2030</w:t>
            </w:r>
          </w:p>
          <w:p w14:paraId="339AD2CF" w14:textId="304DBDB7" w:rsidR="007F1B94" w:rsidRPr="00D46FAE" w:rsidRDefault="007F1B94" w:rsidP="00313396">
            <w:pPr>
              <w:pStyle w:val="ListParagraph"/>
              <w:numPr>
                <w:ilvl w:val="0"/>
                <w:numId w:val="4"/>
              </w:numPr>
              <w:rPr>
                <w:rFonts w:ascii="Arial Narrow" w:hAnsi="Arial Narrow" w:cs="Arial Narrow"/>
                <w:color w:val="FF0000"/>
              </w:rPr>
            </w:pPr>
            <w:r w:rsidRPr="00D46FAE">
              <w:rPr>
                <w:rFonts w:ascii="Arial Narrow" w:hAnsi="Arial Narrow" w:cs="Arial Narrow"/>
                <w:color w:val="FF0000"/>
              </w:rPr>
              <w:t>GGT-2030 M&amp;E and Implementation Plan (with Dept specific targets on achieving GGT-2030)</w:t>
            </w:r>
          </w:p>
        </w:tc>
      </w:tr>
    </w:tbl>
    <w:p w14:paraId="518BCF9A" w14:textId="77777777" w:rsidR="006F5174" w:rsidRPr="00D46FAE" w:rsidRDefault="006F5174" w:rsidP="006F5174">
      <w:pPr>
        <w:rPr>
          <w:rFonts w:ascii="Arial Narrow" w:hAnsi="Arial Narrow"/>
        </w:rPr>
      </w:pPr>
    </w:p>
    <w:p w14:paraId="65C5CD23" w14:textId="537B85EA" w:rsidR="004B7663" w:rsidRPr="00D46FAE" w:rsidRDefault="00F57A38" w:rsidP="000316E0">
      <w:pPr>
        <w:tabs>
          <w:tab w:val="left" w:pos="284"/>
        </w:tabs>
        <w:spacing w:after="200"/>
        <w:jc w:val="left"/>
        <w:rPr>
          <w:rFonts w:ascii="Arial Narrow" w:hAnsi="Arial Narrow"/>
          <w:b/>
          <w:bCs/>
        </w:rPr>
      </w:pPr>
      <w:bookmarkStart w:id="13" w:name="_Toc34058019"/>
      <w:bookmarkStart w:id="14" w:name="_Toc54621424"/>
      <w:r w:rsidRPr="00D46FAE">
        <w:rPr>
          <w:rFonts w:ascii="Arial Narrow" w:hAnsi="Arial Narrow"/>
          <w:b/>
          <w:bCs/>
        </w:rPr>
        <w:t>2</w:t>
      </w:r>
      <w:r w:rsidRPr="00D46FAE">
        <w:rPr>
          <w:rFonts w:ascii="Arial Narrow" w:hAnsi="Arial Narrow"/>
        </w:rPr>
        <w:t>.</w:t>
      </w:r>
      <w:r w:rsidRPr="00D46FAE">
        <w:rPr>
          <w:rFonts w:ascii="Arial Narrow" w:hAnsi="Arial Narrow"/>
        </w:rPr>
        <w:tab/>
      </w:r>
      <w:r w:rsidR="001D680E" w:rsidRPr="00D46FAE">
        <w:rPr>
          <w:rFonts w:ascii="Arial Narrow" w:hAnsi="Arial Narrow"/>
          <w:b/>
          <w:bCs/>
        </w:rPr>
        <w:t xml:space="preserve">OVERSIGHT ON </w:t>
      </w:r>
      <w:r w:rsidR="00225570" w:rsidRPr="00D46FAE">
        <w:rPr>
          <w:rFonts w:ascii="Arial Narrow" w:hAnsi="Arial Narrow"/>
          <w:b/>
          <w:bCs/>
        </w:rPr>
        <w:t>DEPT FINANCIAL PERFORMANCE</w:t>
      </w:r>
      <w:bookmarkEnd w:id="13"/>
      <w:bookmarkEnd w:id="14"/>
    </w:p>
    <w:tbl>
      <w:tblPr>
        <w:tblStyle w:val="TableGrid"/>
        <w:tblW w:w="14176" w:type="dxa"/>
        <w:tblInd w:w="-147" w:type="dxa"/>
        <w:tblLook w:val="04A0" w:firstRow="1" w:lastRow="0" w:firstColumn="1" w:lastColumn="0" w:noHBand="0" w:noVBand="1"/>
      </w:tblPr>
      <w:tblGrid>
        <w:gridCol w:w="14176"/>
      </w:tblGrid>
      <w:tr w:rsidR="0054586D" w:rsidRPr="00D46FAE" w14:paraId="0423C0B2" w14:textId="77777777" w:rsidTr="00DB5AF6">
        <w:trPr>
          <w:tblHeader/>
        </w:trPr>
        <w:tc>
          <w:tcPr>
            <w:tcW w:w="14176" w:type="dxa"/>
            <w:shd w:val="clear" w:color="auto" w:fill="DAEEF3" w:themeFill="accent5" w:themeFillTint="33"/>
          </w:tcPr>
          <w:p w14:paraId="6BB7C594" w14:textId="1155CF9E" w:rsidR="0054586D" w:rsidRPr="00D46FAE" w:rsidRDefault="00F57A38" w:rsidP="006D18A3">
            <w:pPr>
              <w:rPr>
                <w:rFonts w:ascii="Arial Narrow" w:hAnsi="Arial Narrow"/>
                <w:b/>
                <w:bCs/>
              </w:rPr>
            </w:pPr>
            <w:bookmarkStart w:id="15" w:name="_Toc13554984"/>
            <w:bookmarkStart w:id="16" w:name="_Hlk13561552"/>
            <w:r w:rsidRPr="00D46FAE">
              <w:rPr>
                <w:rFonts w:ascii="Arial Narrow" w:hAnsi="Arial Narrow"/>
                <w:b/>
                <w:bCs/>
              </w:rPr>
              <w:t>[</w:t>
            </w:r>
            <w:proofErr w:type="spellStart"/>
            <w:r w:rsidR="00CC0FAE" w:rsidRPr="00D46FAE">
              <w:rPr>
                <w:rFonts w:ascii="Arial Narrow" w:hAnsi="Arial Narrow"/>
                <w:b/>
                <w:bCs/>
              </w:rPr>
              <w:t>OoP’s</w:t>
            </w:r>
            <w:proofErr w:type="spellEnd"/>
            <w:r w:rsidR="0054586D" w:rsidRPr="00D46FAE">
              <w:rPr>
                <w:rFonts w:ascii="Arial Narrow" w:hAnsi="Arial Narrow"/>
                <w:b/>
                <w:bCs/>
              </w:rPr>
              <w:t xml:space="preserve"> Financial Performance for the period under review</w:t>
            </w:r>
            <w:bookmarkEnd w:id="15"/>
            <w:r w:rsidRPr="00D46FAE">
              <w:rPr>
                <w:rFonts w:ascii="Arial Narrow" w:hAnsi="Arial Narrow"/>
                <w:b/>
                <w:bCs/>
              </w:rPr>
              <w:t>]</w:t>
            </w:r>
          </w:p>
        </w:tc>
      </w:tr>
      <w:tr w:rsidR="00720A5C" w:rsidRPr="00D46FAE" w14:paraId="44002632" w14:textId="77777777" w:rsidTr="00DB5AF6">
        <w:tc>
          <w:tcPr>
            <w:tcW w:w="14176" w:type="dxa"/>
            <w:shd w:val="clear" w:color="auto" w:fill="F2F2F2" w:themeFill="background1" w:themeFillShade="F2"/>
          </w:tcPr>
          <w:p w14:paraId="188BBDE1" w14:textId="37937BD1" w:rsidR="00720A5C" w:rsidRPr="00142F03" w:rsidRDefault="00720A5C" w:rsidP="00720A5C">
            <w:pPr>
              <w:rPr>
                <w:rFonts w:ascii="Arial Narrow" w:hAnsi="Arial Narrow"/>
                <w:b/>
                <w:highlight w:val="yellow"/>
              </w:rPr>
            </w:pPr>
            <w:r w:rsidRPr="00E0113D">
              <w:rPr>
                <w:rFonts w:ascii="Arial Narrow" w:hAnsi="Arial Narrow"/>
                <w:b/>
              </w:rPr>
              <w:t xml:space="preserve">Overall Summary of the </w:t>
            </w:r>
            <w:proofErr w:type="spellStart"/>
            <w:r w:rsidRPr="00E0113D">
              <w:rPr>
                <w:rFonts w:ascii="Arial Narrow" w:hAnsi="Arial Narrow"/>
                <w:b/>
              </w:rPr>
              <w:t>OoP’s</w:t>
            </w:r>
            <w:proofErr w:type="spellEnd"/>
            <w:r w:rsidRPr="00E0113D">
              <w:rPr>
                <w:rFonts w:ascii="Arial Narrow" w:hAnsi="Arial Narrow"/>
                <w:b/>
              </w:rPr>
              <w:t xml:space="preserve"> </w:t>
            </w:r>
            <w:r w:rsidR="00E0113D">
              <w:rPr>
                <w:rFonts w:ascii="Arial Narrow" w:hAnsi="Arial Narrow"/>
                <w:b/>
              </w:rPr>
              <w:t xml:space="preserve">Financial </w:t>
            </w:r>
            <w:r w:rsidRPr="00E0113D">
              <w:rPr>
                <w:rFonts w:ascii="Arial Narrow" w:hAnsi="Arial Narrow"/>
                <w:b/>
              </w:rPr>
              <w:t>performance</w:t>
            </w:r>
          </w:p>
        </w:tc>
      </w:tr>
      <w:tr w:rsidR="00720A5C" w:rsidRPr="00D46FAE" w14:paraId="19768DF6" w14:textId="77777777" w:rsidTr="00720A5C">
        <w:tc>
          <w:tcPr>
            <w:tcW w:w="14176" w:type="dxa"/>
            <w:shd w:val="clear" w:color="auto" w:fill="auto"/>
          </w:tcPr>
          <w:p w14:paraId="13F65A58" w14:textId="2FD64EE7" w:rsidR="00720A5C" w:rsidRPr="00D4453B" w:rsidRDefault="00720A5C" w:rsidP="008F110C">
            <w:pPr>
              <w:rPr>
                <w:rFonts w:ascii="Arial Narrow" w:hAnsi="Arial Narrow" w:cs="Arial"/>
              </w:rPr>
            </w:pPr>
            <w:r w:rsidRPr="00D4453B">
              <w:rPr>
                <w:rFonts w:ascii="Arial Narrow" w:hAnsi="Arial Narrow" w:cs="Arial"/>
              </w:rPr>
              <w:t>The Committee notes that the Office of the Premier received a budget allocation of R803.9 million, spent R741.3 million</w:t>
            </w:r>
            <w:r w:rsidR="00972817" w:rsidRPr="00D4453B">
              <w:rPr>
                <w:rFonts w:ascii="Arial Narrow" w:hAnsi="Arial Narrow" w:cs="Arial"/>
              </w:rPr>
              <w:t xml:space="preserve"> which is 92% budget expenditure and</w:t>
            </w:r>
            <w:r w:rsidRPr="00D4453B">
              <w:rPr>
                <w:rFonts w:ascii="Arial Narrow" w:hAnsi="Arial Narrow" w:cs="Arial"/>
              </w:rPr>
              <w:t xml:space="preserve"> underspen</w:t>
            </w:r>
            <w:r w:rsidR="00972817" w:rsidRPr="00D4453B">
              <w:rPr>
                <w:rFonts w:ascii="Arial Narrow" w:hAnsi="Arial Narrow" w:cs="Arial"/>
              </w:rPr>
              <w:t>t</w:t>
            </w:r>
            <w:r w:rsidRPr="00D4453B">
              <w:rPr>
                <w:rFonts w:ascii="Arial Narrow" w:hAnsi="Arial Narrow" w:cs="Arial"/>
              </w:rPr>
              <w:t xml:space="preserve"> by R65.5 million, in the year under review. A slight improvement is noted where the Office incurred 8% underspending and displayed a variance of over 5% in the budget spending when compared 21% underspending recorded in the 202/22 FY.</w:t>
            </w:r>
          </w:p>
          <w:p w14:paraId="453A90FC" w14:textId="77777777" w:rsidR="009A7976" w:rsidRPr="00D4453B" w:rsidRDefault="009A7976" w:rsidP="009A7976">
            <w:pPr>
              <w:spacing w:line="240" w:lineRule="auto"/>
              <w:rPr>
                <w:rFonts w:ascii="Arial Narrow" w:hAnsi="Arial Narrow" w:cs="Arial"/>
              </w:rPr>
            </w:pPr>
          </w:p>
          <w:p w14:paraId="4AEFEDAB" w14:textId="08992D05" w:rsidR="002F0B5B" w:rsidRPr="00C577F2" w:rsidRDefault="00720A5C" w:rsidP="002F0B5B">
            <w:pPr>
              <w:pStyle w:val="Default"/>
              <w:spacing w:line="360" w:lineRule="auto"/>
              <w:jc w:val="both"/>
              <w:rPr>
                <w:rFonts w:ascii="Arial Narrow" w:hAnsi="Arial Narrow"/>
                <w:color w:val="auto"/>
                <w:sz w:val="22"/>
                <w:szCs w:val="22"/>
              </w:rPr>
            </w:pPr>
            <w:r w:rsidRPr="00D4453B">
              <w:rPr>
                <w:rFonts w:ascii="Arial Narrow" w:hAnsi="Arial Narrow"/>
                <w:color w:val="auto"/>
                <w:sz w:val="22"/>
                <w:szCs w:val="22"/>
              </w:rPr>
              <w:t xml:space="preserve">In the year under review, </w:t>
            </w:r>
            <w:proofErr w:type="spellStart"/>
            <w:r w:rsidRPr="00D4453B">
              <w:rPr>
                <w:rFonts w:ascii="Arial Narrow" w:hAnsi="Arial Narrow"/>
                <w:color w:val="auto"/>
                <w:sz w:val="22"/>
                <w:szCs w:val="22"/>
              </w:rPr>
              <w:t>Programme</w:t>
            </w:r>
            <w:proofErr w:type="spellEnd"/>
            <w:r w:rsidRPr="00D4453B">
              <w:rPr>
                <w:rFonts w:ascii="Arial Narrow" w:hAnsi="Arial Narrow"/>
                <w:color w:val="auto"/>
                <w:sz w:val="22"/>
                <w:szCs w:val="22"/>
              </w:rPr>
              <w:t xml:space="preserve"> 1: Administration received a budget allocation of R219.052 million, with an expenditure of R198.6million, and recorded an underspending of R20.4million (9.3%). </w:t>
            </w:r>
            <w:proofErr w:type="spellStart"/>
            <w:r w:rsidR="002F0B5B" w:rsidRPr="00C577F2">
              <w:rPr>
                <w:rFonts w:ascii="Arial Narrow" w:hAnsi="Arial Narrow"/>
                <w:color w:val="auto"/>
                <w:sz w:val="22"/>
                <w:szCs w:val="22"/>
              </w:rPr>
              <w:t>OoP</w:t>
            </w:r>
            <w:proofErr w:type="spellEnd"/>
            <w:r w:rsidR="002F0B5B" w:rsidRPr="00C577F2">
              <w:rPr>
                <w:rFonts w:ascii="Arial Narrow" w:hAnsi="Arial Narrow"/>
                <w:color w:val="auto"/>
                <w:sz w:val="22"/>
                <w:szCs w:val="22"/>
              </w:rPr>
              <w:t xml:space="preserve"> reported that</w:t>
            </w:r>
            <w:r w:rsidR="002F0B5B" w:rsidRPr="005D222B">
              <w:rPr>
                <w:rFonts w:ascii="Arial Narrow" w:hAnsi="Arial Narrow"/>
                <w:color w:val="auto"/>
                <w:sz w:val="22"/>
                <w:szCs w:val="22"/>
              </w:rPr>
              <w:t xml:space="preserve"> this underspending was attributed to the savings in </w:t>
            </w:r>
            <w:r w:rsidR="002F0B5B" w:rsidRPr="002D4B28">
              <w:rPr>
                <w:rFonts w:ascii="Arial Narrow" w:hAnsi="Arial Narrow"/>
                <w:color w:val="auto"/>
                <w:sz w:val="22"/>
                <w:szCs w:val="22"/>
              </w:rPr>
              <w:t xml:space="preserve">the </w:t>
            </w:r>
            <w:r w:rsidR="002D4B28" w:rsidRPr="002D4B28">
              <w:rPr>
                <w:rFonts w:ascii="Arial Narrow" w:eastAsiaTheme="majorEastAsia" w:hAnsi="Arial Narrow"/>
                <w:sz w:val="22"/>
                <w:szCs w:val="22"/>
              </w:rPr>
              <w:t xml:space="preserve">Executive Council Support (Executive Secretariat Services and Cabinet </w:t>
            </w:r>
            <w:r w:rsidR="002D4B28" w:rsidRPr="00972817">
              <w:rPr>
                <w:rFonts w:ascii="Arial Narrow" w:eastAsiaTheme="majorEastAsia" w:hAnsi="Arial Narrow"/>
                <w:sz w:val="22"/>
                <w:szCs w:val="22"/>
              </w:rPr>
              <w:t>Operations</w:t>
            </w:r>
            <w:r w:rsidR="000316E0">
              <w:rPr>
                <w:rFonts w:ascii="Arial Narrow" w:eastAsiaTheme="majorEastAsia" w:hAnsi="Arial Narrow"/>
                <w:sz w:val="22"/>
                <w:szCs w:val="22"/>
              </w:rPr>
              <w:t>)</w:t>
            </w:r>
            <w:r w:rsidR="002D4B28" w:rsidRPr="00972817">
              <w:rPr>
                <w:rFonts w:ascii="Arial Narrow" w:eastAsiaTheme="majorEastAsia" w:hAnsi="Arial Narrow"/>
                <w:b/>
                <w:bCs/>
              </w:rPr>
              <w:t xml:space="preserve"> </w:t>
            </w:r>
            <w:r w:rsidR="002F0B5B" w:rsidRPr="00972817">
              <w:rPr>
                <w:rFonts w:ascii="Arial Narrow" w:hAnsi="Arial Narrow"/>
                <w:color w:val="auto"/>
                <w:sz w:val="22"/>
                <w:szCs w:val="22"/>
              </w:rPr>
              <w:t>Sub-</w:t>
            </w:r>
            <w:proofErr w:type="spellStart"/>
            <w:r w:rsidR="002F0B5B" w:rsidRPr="00972817">
              <w:rPr>
                <w:rFonts w:ascii="Arial Narrow" w:hAnsi="Arial Narrow"/>
                <w:color w:val="auto"/>
                <w:sz w:val="22"/>
                <w:szCs w:val="22"/>
              </w:rPr>
              <w:t>Programme</w:t>
            </w:r>
            <w:proofErr w:type="spellEnd"/>
            <w:r w:rsidR="002F0B5B" w:rsidRPr="00972817">
              <w:rPr>
                <w:rFonts w:ascii="Arial Narrow" w:hAnsi="Arial Narrow"/>
                <w:color w:val="auto"/>
                <w:sz w:val="22"/>
                <w:szCs w:val="22"/>
              </w:rPr>
              <w:t xml:space="preserve"> due</w:t>
            </w:r>
            <w:r w:rsidR="002F0B5B" w:rsidRPr="00C577F2">
              <w:rPr>
                <w:rFonts w:ascii="Arial Narrow" w:hAnsi="Arial Narrow"/>
                <w:color w:val="auto"/>
                <w:sz w:val="22"/>
                <w:szCs w:val="22"/>
              </w:rPr>
              <w:t xml:space="preserve"> to a delay in finalizing the advertisement for Life </w:t>
            </w:r>
            <w:proofErr w:type="spellStart"/>
            <w:r w:rsidR="002F0B5B" w:rsidRPr="00C577F2">
              <w:rPr>
                <w:rFonts w:ascii="Arial Narrow" w:hAnsi="Arial Narrow"/>
                <w:color w:val="auto"/>
                <w:sz w:val="22"/>
                <w:szCs w:val="22"/>
              </w:rPr>
              <w:t>Esidimeni</w:t>
            </w:r>
            <w:proofErr w:type="spellEnd"/>
            <w:r w:rsidR="002F0B5B" w:rsidRPr="00C577F2">
              <w:rPr>
                <w:rFonts w:ascii="Arial Narrow" w:hAnsi="Arial Narrow"/>
                <w:color w:val="auto"/>
                <w:sz w:val="22"/>
                <w:szCs w:val="22"/>
              </w:rPr>
              <w:t xml:space="preserve">, to share information with the Gauteng community and other interested stakeholders on the decision to close the process of claims. The </w:t>
            </w:r>
            <w:proofErr w:type="spellStart"/>
            <w:r w:rsidR="002F0B5B" w:rsidRPr="00C577F2">
              <w:rPr>
                <w:rFonts w:ascii="Arial Narrow" w:hAnsi="Arial Narrow"/>
                <w:color w:val="auto"/>
                <w:sz w:val="22"/>
                <w:szCs w:val="22"/>
              </w:rPr>
              <w:t>OoP</w:t>
            </w:r>
            <w:proofErr w:type="spellEnd"/>
            <w:r w:rsidR="002F0B5B" w:rsidRPr="00C577F2">
              <w:rPr>
                <w:rFonts w:ascii="Arial Narrow" w:hAnsi="Arial Narrow"/>
                <w:color w:val="auto"/>
                <w:sz w:val="22"/>
                <w:szCs w:val="22"/>
              </w:rPr>
              <w:t xml:space="preserve"> reported that the cause of the delay was due to </w:t>
            </w:r>
            <w:r w:rsidR="000316E0">
              <w:rPr>
                <w:rFonts w:ascii="Arial Narrow" w:hAnsi="Arial Narrow"/>
                <w:color w:val="auto"/>
                <w:sz w:val="22"/>
                <w:szCs w:val="22"/>
              </w:rPr>
              <w:t xml:space="preserve">the </w:t>
            </w:r>
            <w:r w:rsidR="000316E0" w:rsidRPr="000222E5">
              <w:rPr>
                <w:rFonts w:ascii="Arial Narrow" w:hAnsi="Arial Narrow"/>
                <w:color w:val="auto"/>
                <w:sz w:val="22"/>
                <w:szCs w:val="22"/>
              </w:rPr>
              <w:t xml:space="preserve">disagreement of </w:t>
            </w:r>
            <w:r w:rsidR="002F0B5B" w:rsidRPr="000222E5">
              <w:rPr>
                <w:rFonts w:ascii="Arial Narrow" w:hAnsi="Arial Narrow"/>
                <w:color w:val="auto"/>
                <w:sz w:val="22"/>
                <w:szCs w:val="22"/>
              </w:rPr>
              <w:t xml:space="preserve">some </w:t>
            </w:r>
            <w:r w:rsidR="000316E0" w:rsidRPr="000222E5">
              <w:rPr>
                <w:rFonts w:ascii="Arial Narrow" w:hAnsi="Arial Narrow"/>
                <w:color w:val="auto"/>
                <w:sz w:val="22"/>
                <w:szCs w:val="22"/>
              </w:rPr>
              <w:t xml:space="preserve">members </w:t>
            </w:r>
            <w:r w:rsidR="002F0B5B" w:rsidRPr="000222E5">
              <w:rPr>
                <w:rFonts w:ascii="Arial Narrow" w:hAnsi="Arial Narrow"/>
                <w:color w:val="auto"/>
                <w:sz w:val="22"/>
                <w:szCs w:val="22"/>
              </w:rPr>
              <w:t xml:space="preserve">of the Family Committee of the Life </w:t>
            </w:r>
            <w:proofErr w:type="spellStart"/>
            <w:r w:rsidR="002F0B5B" w:rsidRPr="000222E5">
              <w:rPr>
                <w:rFonts w:ascii="Arial Narrow" w:hAnsi="Arial Narrow"/>
                <w:color w:val="auto"/>
                <w:sz w:val="22"/>
                <w:szCs w:val="22"/>
              </w:rPr>
              <w:t>Esidimeni’s</w:t>
            </w:r>
            <w:proofErr w:type="spellEnd"/>
            <w:r w:rsidR="002F0B5B" w:rsidRPr="000222E5">
              <w:rPr>
                <w:rFonts w:ascii="Arial Narrow" w:hAnsi="Arial Narrow"/>
                <w:color w:val="auto"/>
                <w:sz w:val="22"/>
                <w:szCs w:val="22"/>
              </w:rPr>
              <w:t xml:space="preserve"> disagreement about the first time being told about the published advertisement in the Government Gazette during the meeting. Therefore, the Premier granted the request to extend the time for the advertisement to ensure that the information reaches all key stakeholders. The </w:t>
            </w:r>
            <w:proofErr w:type="spellStart"/>
            <w:r w:rsidR="002F0B5B" w:rsidRPr="000222E5">
              <w:rPr>
                <w:rFonts w:ascii="Arial Narrow" w:hAnsi="Arial Narrow"/>
                <w:color w:val="auto"/>
                <w:sz w:val="22"/>
                <w:szCs w:val="22"/>
              </w:rPr>
              <w:t>OoP</w:t>
            </w:r>
            <w:proofErr w:type="spellEnd"/>
            <w:r w:rsidR="002F0B5B" w:rsidRPr="00C577F2">
              <w:rPr>
                <w:rFonts w:ascii="Arial Narrow" w:hAnsi="Arial Narrow"/>
                <w:color w:val="auto"/>
                <w:sz w:val="22"/>
                <w:szCs w:val="22"/>
              </w:rPr>
              <w:t xml:space="preserve"> further reported that the advertisement was published by government printers in the Government Gazette within the regulated standard costing rates.  </w:t>
            </w:r>
          </w:p>
          <w:p w14:paraId="717D9834" w14:textId="77777777" w:rsidR="002F0B5B" w:rsidRPr="00C577F2" w:rsidRDefault="002F0B5B" w:rsidP="002F0B5B">
            <w:pPr>
              <w:pStyle w:val="Default"/>
              <w:spacing w:line="360" w:lineRule="auto"/>
              <w:jc w:val="both"/>
              <w:rPr>
                <w:rFonts w:ascii="Arial Narrow" w:hAnsi="Arial Narrow"/>
                <w:color w:val="auto"/>
                <w:sz w:val="22"/>
                <w:szCs w:val="22"/>
              </w:rPr>
            </w:pPr>
          </w:p>
          <w:p w14:paraId="7A44EFFC" w14:textId="25765F37" w:rsidR="002F0B5B" w:rsidRPr="00C577F2" w:rsidRDefault="002F0B5B" w:rsidP="002F0B5B">
            <w:pPr>
              <w:pStyle w:val="Default"/>
              <w:spacing w:line="360" w:lineRule="auto"/>
              <w:jc w:val="both"/>
              <w:rPr>
                <w:rFonts w:ascii="Arial Narrow" w:hAnsi="Arial Narrow"/>
                <w:color w:val="auto"/>
                <w:sz w:val="22"/>
                <w:szCs w:val="22"/>
              </w:rPr>
            </w:pPr>
            <w:r w:rsidRPr="00C577F2">
              <w:rPr>
                <w:rFonts w:ascii="Arial Narrow" w:hAnsi="Arial Narrow"/>
                <w:color w:val="auto"/>
                <w:sz w:val="22"/>
                <w:szCs w:val="22"/>
              </w:rPr>
              <w:t xml:space="preserve">Another contributing factor to this underspending was in relation to a delay in the transfers to claimants due to the finalization of pending court processes; as well as the delay by claimants in submitting important documents requested by the Office of the Premier to assess and process payments. The Committee notes that underspending variances in </w:t>
            </w:r>
            <w:proofErr w:type="spellStart"/>
            <w:r w:rsidRPr="00C577F2">
              <w:rPr>
                <w:rFonts w:ascii="Arial Narrow" w:hAnsi="Arial Narrow"/>
                <w:color w:val="auto"/>
                <w:sz w:val="22"/>
                <w:szCs w:val="22"/>
              </w:rPr>
              <w:t>Programme</w:t>
            </w:r>
            <w:proofErr w:type="spellEnd"/>
            <w:r w:rsidRPr="00C577F2">
              <w:rPr>
                <w:rFonts w:ascii="Arial Narrow" w:hAnsi="Arial Narrow"/>
                <w:color w:val="auto"/>
                <w:sz w:val="22"/>
                <w:szCs w:val="22"/>
              </w:rPr>
              <w:t xml:space="preserve"> 1: Administration has improved in the year under review when compared to the material underspending under this </w:t>
            </w:r>
            <w:proofErr w:type="spellStart"/>
            <w:r w:rsidR="000316E0">
              <w:rPr>
                <w:rFonts w:ascii="Arial Narrow" w:hAnsi="Arial Narrow"/>
                <w:color w:val="auto"/>
                <w:sz w:val="22"/>
                <w:szCs w:val="22"/>
              </w:rPr>
              <w:t>P</w:t>
            </w:r>
            <w:r w:rsidRPr="00C577F2">
              <w:rPr>
                <w:rFonts w:ascii="Arial Narrow" w:hAnsi="Arial Narrow"/>
                <w:color w:val="auto"/>
                <w:sz w:val="22"/>
                <w:szCs w:val="22"/>
              </w:rPr>
              <w:t>rogramme</w:t>
            </w:r>
            <w:proofErr w:type="spellEnd"/>
            <w:r w:rsidRPr="00C577F2">
              <w:rPr>
                <w:rFonts w:ascii="Arial Narrow" w:hAnsi="Arial Narrow"/>
                <w:color w:val="auto"/>
                <w:sz w:val="22"/>
                <w:szCs w:val="22"/>
              </w:rPr>
              <w:t xml:space="preserve"> in the 2021/22 FY, which stood at 44%. </w:t>
            </w:r>
          </w:p>
          <w:p w14:paraId="28BB2CF6" w14:textId="41B7825E" w:rsidR="005C5A70" w:rsidRPr="0028462F" w:rsidRDefault="005C5A70" w:rsidP="009A7976">
            <w:pPr>
              <w:pStyle w:val="Default"/>
              <w:jc w:val="both"/>
              <w:rPr>
                <w:rFonts w:eastAsiaTheme="minorHAnsi"/>
                <w:color w:val="FF0000"/>
                <w:lang w:val="en-ZA"/>
                <w14:ligatures w14:val="standardContextual"/>
              </w:rPr>
            </w:pPr>
          </w:p>
          <w:p w14:paraId="0C2156C2" w14:textId="478275D8" w:rsidR="00720A5C" w:rsidRPr="00BA60B5" w:rsidRDefault="00720A5C" w:rsidP="00720A5C">
            <w:pPr>
              <w:autoSpaceDE w:val="0"/>
              <w:autoSpaceDN w:val="0"/>
              <w:adjustRightInd w:val="0"/>
              <w:rPr>
                <w:rFonts w:ascii="Arial Narrow" w:hAnsi="Arial Narrow" w:cs="Arial"/>
                <w:color w:val="FF0000"/>
                <w14:ligatures w14:val="standardContextual"/>
              </w:rPr>
            </w:pPr>
            <w:r w:rsidRPr="0099539B">
              <w:rPr>
                <w:rFonts w:ascii="Arial Narrow" w:hAnsi="Arial Narrow" w:cs="Arial"/>
                <w14:ligatures w14:val="standardContextual"/>
              </w:rPr>
              <w:t xml:space="preserve">After consultations with the </w:t>
            </w:r>
            <w:r w:rsidR="000316E0" w:rsidRPr="000222E5">
              <w:rPr>
                <w:rFonts w:ascii="Arial Narrow" w:hAnsi="Arial Narrow" w:cs="Arial"/>
                <w14:ligatures w14:val="standardContextual"/>
              </w:rPr>
              <w:t>F</w:t>
            </w:r>
            <w:r w:rsidRPr="000222E5">
              <w:rPr>
                <w:rFonts w:ascii="Arial Narrow" w:hAnsi="Arial Narrow" w:cs="Arial"/>
                <w14:ligatures w14:val="standardContextual"/>
              </w:rPr>
              <w:t xml:space="preserve">amily </w:t>
            </w:r>
            <w:r w:rsidR="000316E0" w:rsidRPr="000222E5">
              <w:rPr>
                <w:rFonts w:ascii="Arial Narrow" w:hAnsi="Arial Narrow" w:cs="Arial"/>
                <w14:ligatures w14:val="standardContextual"/>
              </w:rPr>
              <w:t>C</w:t>
            </w:r>
            <w:r w:rsidRPr="000222E5">
              <w:rPr>
                <w:rFonts w:ascii="Arial Narrow" w:hAnsi="Arial Narrow" w:cs="Arial"/>
                <w14:ligatures w14:val="standardContextual"/>
              </w:rPr>
              <w:t>ommittee</w:t>
            </w:r>
            <w:r w:rsidR="000222E5">
              <w:rPr>
                <w:rFonts w:ascii="Arial Narrow" w:hAnsi="Arial Narrow" w:cs="Arial"/>
                <w14:ligatures w14:val="standardContextual"/>
              </w:rPr>
              <w:t xml:space="preserve"> of Life </w:t>
            </w:r>
            <w:proofErr w:type="spellStart"/>
            <w:r w:rsidR="000222E5">
              <w:rPr>
                <w:rFonts w:ascii="Arial Narrow" w:hAnsi="Arial Narrow" w:cs="Arial"/>
                <w14:ligatures w14:val="standardContextual"/>
              </w:rPr>
              <w:t>Esidimeni</w:t>
            </w:r>
            <w:proofErr w:type="spellEnd"/>
            <w:r w:rsidR="000222E5">
              <w:rPr>
                <w:rFonts w:ascii="Arial Narrow" w:hAnsi="Arial Narrow" w:cs="Arial"/>
                <w14:ligatures w14:val="standardContextual"/>
              </w:rPr>
              <w:t xml:space="preserve"> </w:t>
            </w:r>
            <w:r w:rsidRPr="0099539B">
              <w:rPr>
                <w:rFonts w:ascii="Arial Narrow" w:hAnsi="Arial Narrow" w:cs="Arial"/>
                <w14:ligatures w14:val="standardContextual"/>
              </w:rPr>
              <w:t>in September 2023, agreement was reached that a second notice be issued and that affected families be informed via social networks as well as in the Government Gazette. This notice will be published on 25 October 2023 and will indicate the extension of the closing date for claims to 30 November 2023. Families are therefore invited to come forward to lodge claims they believe are valid, should they not have done so already. Once these claims are received, they will be subjected to the</w:t>
            </w:r>
            <w:r w:rsidRPr="0099539B">
              <w:rPr>
                <w:rFonts w:ascii="Arial Narrow" w:hAnsi="Arial Narrow" w:cs="Arial"/>
                <w:sz w:val="32"/>
                <w:szCs w:val="32"/>
                <w14:ligatures w14:val="standardContextual"/>
              </w:rPr>
              <w:t xml:space="preserve"> </w:t>
            </w:r>
            <w:r w:rsidRPr="0099539B">
              <w:rPr>
                <w:rFonts w:ascii="Arial Narrow" w:hAnsi="Arial Narrow" w:cs="Arial"/>
                <w14:ligatures w14:val="standardContextual"/>
              </w:rPr>
              <w:t>same verification process as the previous cases received for the Gauteng Mental Health Marathon Project</w:t>
            </w:r>
            <w:r w:rsidRPr="0099539B">
              <w:rPr>
                <w:rFonts w:ascii="Arial Narrow" w:hAnsi="Arial Narrow" w:cs="Arial"/>
                <w:color w:val="FF0000"/>
                <w14:ligatures w14:val="standardContextual"/>
              </w:rPr>
              <w:t>.</w:t>
            </w:r>
          </w:p>
          <w:p w14:paraId="760A0260" w14:textId="77777777" w:rsidR="00720A5C" w:rsidRPr="0028462F" w:rsidRDefault="00720A5C" w:rsidP="00BC67F5">
            <w:pPr>
              <w:spacing w:line="240" w:lineRule="auto"/>
              <w:rPr>
                <w:rFonts w:ascii="Arial Narrow" w:hAnsi="Arial Narrow" w:cs="Arial"/>
                <w:color w:val="FF0000"/>
              </w:rPr>
            </w:pPr>
          </w:p>
          <w:p w14:paraId="3BA09D5D" w14:textId="0E6D51A0" w:rsidR="00633181" w:rsidRPr="002F0B5B" w:rsidRDefault="00720A5C" w:rsidP="00633181">
            <w:pPr>
              <w:pStyle w:val="Default"/>
              <w:spacing w:line="360" w:lineRule="auto"/>
              <w:jc w:val="both"/>
              <w:rPr>
                <w:rFonts w:ascii="Arial Narrow" w:hAnsi="Arial Narrow"/>
                <w:color w:val="auto"/>
                <w:sz w:val="22"/>
                <w:szCs w:val="22"/>
                <w14:ligatures w14:val="standardContextual"/>
              </w:rPr>
            </w:pPr>
            <w:proofErr w:type="spellStart"/>
            <w:r w:rsidRPr="00DB6CE4">
              <w:rPr>
                <w:rFonts w:ascii="Arial Narrow" w:hAnsi="Arial Narrow"/>
                <w:color w:val="auto"/>
                <w:sz w:val="22"/>
                <w:szCs w:val="22"/>
              </w:rPr>
              <w:t>Programme</w:t>
            </w:r>
            <w:proofErr w:type="spellEnd"/>
            <w:r w:rsidRPr="00DB6CE4">
              <w:rPr>
                <w:rFonts w:ascii="Arial Narrow" w:hAnsi="Arial Narrow"/>
                <w:color w:val="auto"/>
                <w:sz w:val="22"/>
                <w:szCs w:val="22"/>
              </w:rPr>
              <w:t xml:space="preserve"> 2: Institutional Development was allocated a budget of R267.4 million, spent R244.6 million, underspending by R22.8 million (8.5%) in the year under review. </w:t>
            </w:r>
            <w:r w:rsidR="00633181" w:rsidRPr="002F0B5B">
              <w:rPr>
                <w:rFonts w:ascii="Arial Narrow" w:hAnsi="Arial Narrow"/>
                <w:color w:val="auto"/>
                <w:sz w:val="22"/>
                <w:szCs w:val="22"/>
              </w:rPr>
              <w:t>The Office attributed th</w:t>
            </w:r>
            <w:r w:rsidR="00633181">
              <w:rPr>
                <w:rFonts w:ascii="Arial Narrow" w:hAnsi="Arial Narrow"/>
                <w:color w:val="auto"/>
                <w:sz w:val="22"/>
                <w:szCs w:val="22"/>
              </w:rPr>
              <w:t>is</w:t>
            </w:r>
            <w:r w:rsidR="00633181" w:rsidRPr="002F0B5B">
              <w:rPr>
                <w:rFonts w:ascii="Arial Narrow" w:hAnsi="Arial Narrow"/>
                <w:color w:val="auto"/>
                <w:sz w:val="22"/>
                <w:szCs w:val="22"/>
              </w:rPr>
              <w:t xml:space="preserve"> underspending to the factors that include</w:t>
            </w:r>
            <w:r w:rsidR="00633181">
              <w:rPr>
                <w:rFonts w:ascii="Arial Narrow" w:hAnsi="Arial Narrow"/>
                <w:color w:val="auto"/>
                <w:sz w:val="22"/>
                <w:szCs w:val="22"/>
              </w:rPr>
              <w:t xml:space="preserve"> amongst others</w:t>
            </w:r>
            <w:r w:rsidR="00633181" w:rsidRPr="002F0B5B">
              <w:rPr>
                <w:rFonts w:ascii="Arial Narrow" w:hAnsi="Arial Narrow"/>
                <w:color w:val="auto"/>
                <w:sz w:val="22"/>
                <w:szCs w:val="22"/>
              </w:rPr>
              <w:t xml:space="preserve">, postponement of projects such as Gauteng Men’s Symposium, as well as delays in the payment of bursaries; rescheduling of the planned GPG Health &amp; OHS training due to the unavailability of key stakeholders; cancellation of some events that were supposed to take place in the 2022/23 Financial Year; delays in filling </w:t>
            </w:r>
            <w:r w:rsidR="00633181">
              <w:rPr>
                <w:rFonts w:ascii="Arial Narrow" w:hAnsi="Arial Narrow"/>
                <w:color w:val="auto"/>
                <w:sz w:val="22"/>
                <w:szCs w:val="22"/>
              </w:rPr>
              <w:t xml:space="preserve">of </w:t>
            </w:r>
            <w:r w:rsidR="00633181" w:rsidRPr="002F0B5B">
              <w:rPr>
                <w:rFonts w:ascii="Arial Narrow" w:hAnsi="Arial Narrow"/>
                <w:color w:val="auto"/>
                <w:sz w:val="22"/>
                <w:szCs w:val="22"/>
              </w:rPr>
              <w:t>vacant posts</w:t>
            </w:r>
            <w:r w:rsidR="00633181">
              <w:rPr>
                <w:rFonts w:ascii="Arial Narrow" w:hAnsi="Arial Narrow"/>
                <w:color w:val="auto"/>
                <w:sz w:val="22"/>
                <w:szCs w:val="22"/>
              </w:rPr>
              <w:t>.</w:t>
            </w:r>
            <w:r w:rsidR="00633181" w:rsidRPr="002F0B5B">
              <w:rPr>
                <w:rFonts w:ascii="Arial Narrow" w:hAnsi="Arial Narrow"/>
                <w:color w:val="auto"/>
                <w:sz w:val="22"/>
                <w:szCs w:val="22"/>
              </w:rPr>
              <w:t xml:space="preserve"> </w:t>
            </w:r>
            <w:r w:rsidR="00633181">
              <w:rPr>
                <w:rFonts w:ascii="Arial Narrow" w:hAnsi="Arial Narrow"/>
                <w:color w:val="auto"/>
                <w:sz w:val="22"/>
                <w:szCs w:val="22"/>
              </w:rPr>
              <w:t xml:space="preserve">In response to not achieving the target to </w:t>
            </w:r>
            <w:r w:rsidR="00633181" w:rsidRPr="002F0B5B">
              <w:rPr>
                <w:rFonts w:ascii="Arial Narrow" w:hAnsi="Arial Narrow"/>
                <w:color w:val="auto"/>
                <w:sz w:val="22"/>
                <w:szCs w:val="22"/>
              </w:rPr>
              <w:t>conduct the annual perception survey</w:t>
            </w:r>
            <w:r w:rsidR="00633181">
              <w:rPr>
                <w:rFonts w:ascii="Arial Narrow" w:hAnsi="Arial Narrow"/>
                <w:color w:val="auto"/>
                <w:sz w:val="22"/>
                <w:szCs w:val="22"/>
              </w:rPr>
              <w:t>,</w:t>
            </w:r>
            <w:r w:rsidR="00633181" w:rsidRPr="002F0B5B">
              <w:rPr>
                <w:rFonts w:ascii="Arial Narrow" w:hAnsi="Arial Narrow"/>
                <w:color w:val="auto"/>
                <w:sz w:val="22"/>
                <w:szCs w:val="22"/>
              </w:rPr>
              <w:t xml:space="preserve"> </w:t>
            </w:r>
            <w:r w:rsidR="00633181">
              <w:rPr>
                <w:rFonts w:ascii="Arial Narrow" w:hAnsi="Arial Narrow"/>
                <w:color w:val="auto"/>
                <w:sz w:val="22"/>
                <w:szCs w:val="22"/>
              </w:rPr>
              <w:t>t</w:t>
            </w:r>
            <w:r w:rsidR="00633181" w:rsidRPr="002F0B5B">
              <w:rPr>
                <w:rFonts w:ascii="Arial Narrow" w:hAnsi="Arial Narrow"/>
                <w:color w:val="auto"/>
                <w:sz w:val="22"/>
                <w:szCs w:val="22"/>
                <w14:ligatures w14:val="standardContextual"/>
              </w:rPr>
              <w:t xml:space="preserve">he </w:t>
            </w:r>
            <w:proofErr w:type="spellStart"/>
            <w:r w:rsidR="00633181" w:rsidRPr="002F0B5B">
              <w:rPr>
                <w:rFonts w:ascii="Arial Narrow" w:hAnsi="Arial Narrow"/>
                <w:color w:val="auto"/>
                <w:sz w:val="22"/>
                <w:szCs w:val="22"/>
                <w14:ligatures w14:val="standardContextual"/>
              </w:rPr>
              <w:t>OoP</w:t>
            </w:r>
            <w:proofErr w:type="spellEnd"/>
            <w:r w:rsidR="00633181" w:rsidRPr="002F0B5B">
              <w:rPr>
                <w:rFonts w:ascii="Arial Narrow" w:hAnsi="Arial Narrow"/>
                <w:color w:val="auto"/>
                <w:sz w:val="22"/>
                <w:szCs w:val="22"/>
                <w14:ligatures w14:val="standardContextual"/>
              </w:rPr>
              <w:t xml:space="preserve"> reported that </w:t>
            </w:r>
            <w:r w:rsidR="00633181">
              <w:rPr>
                <w:rFonts w:ascii="Arial Narrow" w:hAnsi="Arial Narrow"/>
                <w:color w:val="auto"/>
                <w:sz w:val="22"/>
                <w:szCs w:val="22"/>
                <w14:ligatures w14:val="standardContextual"/>
              </w:rPr>
              <w:t xml:space="preserve">it has signed a </w:t>
            </w:r>
            <w:r w:rsidR="00633181" w:rsidRPr="002F0B5B">
              <w:rPr>
                <w:rFonts w:ascii="Arial Narrow" w:hAnsi="Arial Narrow"/>
                <w:color w:val="auto"/>
                <w:sz w:val="22"/>
                <w:szCs w:val="22"/>
                <w14:ligatures w14:val="standardContextual"/>
              </w:rPr>
              <w:t xml:space="preserve">MoU with Government Communication Information Services and other research organizations to conduct the annual perception survey. This contributed to the underspending </w:t>
            </w:r>
            <w:r w:rsidR="00633181">
              <w:rPr>
                <w:rFonts w:ascii="Arial Narrow" w:hAnsi="Arial Narrow"/>
                <w:color w:val="auto"/>
                <w:sz w:val="22"/>
                <w:szCs w:val="22"/>
                <w14:ligatures w14:val="standardContextual"/>
              </w:rPr>
              <w:t xml:space="preserve">for this </w:t>
            </w:r>
            <w:proofErr w:type="spellStart"/>
            <w:proofErr w:type="gramStart"/>
            <w:r w:rsidR="00633181">
              <w:rPr>
                <w:rFonts w:ascii="Arial Narrow" w:hAnsi="Arial Narrow"/>
                <w:color w:val="auto"/>
                <w:sz w:val="22"/>
                <w:szCs w:val="22"/>
                <w14:ligatures w14:val="standardContextual"/>
              </w:rPr>
              <w:t>programme</w:t>
            </w:r>
            <w:proofErr w:type="spellEnd"/>
            <w:proofErr w:type="gramEnd"/>
            <w:r w:rsidR="00633181">
              <w:rPr>
                <w:rFonts w:ascii="Arial Narrow" w:hAnsi="Arial Narrow"/>
                <w:color w:val="auto"/>
                <w:sz w:val="22"/>
                <w:szCs w:val="22"/>
                <w14:ligatures w14:val="standardContextual"/>
              </w:rPr>
              <w:t xml:space="preserve"> and it is noted that a</w:t>
            </w:r>
            <w:r w:rsidR="00633181" w:rsidRPr="002F0B5B">
              <w:rPr>
                <w:rFonts w:ascii="Arial Narrow" w:hAnsi="Arial Narrow"/>
                <w:color w:val="auto"/>
                <w:sz w:val="22"/>
                <w:szCs w:val="22"/>
                <w14:ligatures w14:val="standardContextual"/>
              </w:rPr>
              <w:t xml:space="preserve"> research study will be conducted in the 2023/24 financial year </w:t>
            </w:r>
            <w:r w:rsidR="00633181" w:rsidRPr="002F0B5B">
              <w:rPr>
                <w:rFonts w:ascii="Arial Narrow" w:hAnsi="Arial Narrow"/>
                <w:color w:val="auto"/>
                <w:sz w:val="22"/>
                <w:szCs w:val="22"/>
              </w:rPr>
              <w:t>and has been postponed to 2023/24 FY</w:t>
            </w:r>
            <w:r w:rsidR="00633181" w:rsidRPr="002F0B5B">
              <w:rPr>
                <w:rFonts w:ascii="Arial Narrow" w:hAnsi="Arial Narrow"/>
                <w:color w:val="auto"/>
                <w:sz w:val="22"/>
                <w:szCs w:val="22"/>
                <w14:ligatures w14:val="standardContextual"/>
              </w:rPr>
              <w:t xml:space="preserve">. </w:t>
            </w:r>
          </w:p>
          <w:p w14:paraId="13E21BD3" w14:textId="1BC1C43E" w:rsidR="00720A5C" w:rsidRPr="00BC67F5" w:rsidRDefault="00720A5C" w:rsidP="002D4B28">
            <w:pPr>
              <w:pStyle w:val="Default"/>
              <w:jc w:val="both"/>
              <w:rPr>
                <w:rFonts w:ascii="Arial Narrow" w:hAnsi="Arial Narrow"/>
                <w:color w:val="auto"/>
                <w:sz w:val="22"/>
                <w:szCs w:val="22"/>
                <w14:ligatures w14:val="standardContextual"/>
              </w:rPr>
            </w:pPr>
          </w:p>
          <w:p w14:paraId="751A9FEF" w14:textId="410E6FE7" w:rsidR="005E37D3" w:rsidRPr="0028462F" w:rsidRDefault="00720A5C" w:rsidP="00DB6CE4">
            <w:pPr>
              <w:rPr>
                <w:rFonts w:ascii="Arial Narrow" w:hAnsi="Arial Narrow" w:cs="Arial"/>
                <w:color w:val="FF0000"/>
              </w:rPr>
            </w:pPr>
            <w:r w:rsidRPr="00DB6CE4">
              <w:rPr>
                <w:rFonts w:ascii="Arial Narrow" w:hAnsi="Arial Narrow" w:cs="Arial"/>
              </w:rPr>
              <w:t xml:space="preserve">Programme 3: Policy and Governance received a budget allocation of R317.4 million and incurred R298 million expenditure, underspending by R19.3 million (6.1%). The Committee notes a slight improvement in budget variance trends for this programme from the 9% underspending in the 2021/22 FY to 6.1% in the year under review.  The underspending was mainly attributed to the factors that include delay on the pending investigation by Special Investigating Unit; delay in finalising the procurement of research studies; non-implementation of events such as Gauteng Women’s Excellence Awards, Military Veteran </w:t>
            </w:r>
            <w:r w:rsidR="000316E0" w:rsidRPr="003172D6">
              <w:rPr>
                <w:rFonts w:ascii="Arial Narrow" w:hAnsi="Arial Narrow" w:cs="Arial"/>
              </w:rPr>
              <w:t>C</w:t>
            </w:r>
            <w:r w:rsidRPr="003172D6">
              <w:rPr>
                <w:rFonts w:ascii="Arial Narrow" w:hAnsi="Arial Narrow" w:cs="Arial"/>
              </w:rPr>
              <w:t xml:space="preserve">ommemoration </w:t>
            </w:r>
            <w:r w:rsidR="000316E0" w:rsidRPr="003172D6">
              <w:rPr>
                <w:rFonts w:ascii="Arial Narrow" w:hAnsi="Arial Narrow" w:cs="Arial"/>
              </w:rPr>
              <w:t>D</w:t>
            </w:r>
            <w:r w:rsidRPr="003172D6">
              <w:rPr>
                <w:rFonts w:ascii="Arial Narrow" w:hAnsi="Arial Narrow" w:cs="Arial"/>
              </w:rPr>
              <w:t>ay, International</w:t>
            </w:r>
            <w:r w:rsidRPr="00DB6CE4">
              <w:rPr>
                <w:rFonts w:ascii="Arial Narrow" w:hAnsi="Arial Narrow" w:cs="Arial"/>
              </w:rPr>
              <w:t xml:space="preserve"> Day Against Homophobia, Biphobia and Transphobia, and International Women’s Day.</w:t>
            </w:r>
            <w:r w:rsidR="00DB6CE4" w:rsidRPr="00DB6CE4">
              <w:rPr>
                <w:rFonts w:ascii="Arial Narrow" w:hAnsi="Arial Narrow" w:cs="Arial"/>
              </w:rPr>
              <w:t xml:space="preserve"> </w:t>
            </w:r>
            <w:r w:rsidR="005E37D3" w:rsidRPr="00DB6CE4">
              <w:rPr>
                <w:rFonts w:ascii="Arial Narrow" w:eastAsia="Calibri" w:hAnsi="Arial Narrow" w:cs="Arial"/>
              </w:rPr>
              <w:t>The Office of the Premier is not a revenue-generating department, it receives most of its revenue from employee parking fees and on collection of old debt. In the year under review, the Office registered a collection of R642 000 instead of the projected R386 000.</w:t>
            </w:r>
          </w:p>
        </w:tc>
      </w:tr>
      <w:tr w:rsidR="00DB5AF6" w:rsidRPr="00D46FAE" w14:paraId="46E07B3A" w14:textId="77777777" w:rsidTr="00462D11">
        <w:tc>
          <w:tcPr>
            <w:tcW w:w="14176" w:type="dxa"/>
            <w:shd w:val="clear" w:color="auto" w:fill="F2DBDB" w:themeFill="accent2" w:themeFillTint="33"/>
          </w:tcPr>
          <w:p w14:paraId="14B034A6" w14:textId="74D00FEE" w:rsidR="00DB5AF6" w:rsidRPr="00D46FAE" w:rsidRDefault="00DB5AF6" w:rsidP="00DB1F99">
            <w:pPr>
              <w:rPr>
                <w:rFonts w:ascii="Arial Narrow" w:hAnsi="Arial Narrow"/>
                <w:bCs/>
                <w:i/>
                <w:iCs/>
                <w:color w:val="FF0000"/>
              </w:rPr>
            </w:pPr>
            <w:r w:rsidRPr="00D46FAE">
              <w:rPr>
                <w:rFonts w:ascii="Arial Narrow" w:hAnsi="Arial Narrow"/>
                <w:bCs/>
                <w:i/>
                <w:iCs/>
                <w:color w:val="FF0000"/>
              </w:rPr>
              <w:t>An overall Summary of whether the Committee thinks the Departmental Financial Performance is sound and prudent</w:t>
            </w:r>
          </w:p>
        </w:tc>
      </w:tr>
      <w:tr w:rsidR="00C76C5E" w:rsidRPr="00D46FAE" w14:paraId="61ACC998" w14:textId="77777777" w:rsidTr="00C76C5E">
        <w:tc>
          <w:tcPr>
            <w:tcW w:w="14176" w:type="dxa"/>
            <w:shd w:val="clear" w:color="auto" w:fill="DAEEF3" w:themeFill="accent5" w:themeFillTint="33"/>
          </w:tcPr>
          <w:p w14:paraId="22DBB49E" w14:textId="12221F7F" w:rsidR="00C76C5E" w:rsidRPr="00D46FAE" w:rsidRDefault="00C76C5E" w:rsidP="00706C82">
            <w:pPr>
              <w:rPr>
                <w:rFonts w:ascii="Arial Narrow" w:hAnsi="Arial Narrow"/>
                <w:b/>
              </w:rPr>
            </w:pPr>
            <w:r w:rsidRPr="00D46FAE">
              <w:rPr>
                <w:rFonts w:ascii="Arial Narrow" w:hAnsi="Arial Narrow"/>
                <w:b/>
              </w:rPr>
              <w:t>THE DETAILS</w:t>
            </w:r>
            <w:r w:rsidR="00FB4C9E" w:rsidRPr="00D46FAE">
              <w:rPr>
                <w:rFonts w:ascii="Arial Narrow" w:hAnsi="Arial Narrow"/>
                <w:b/>
              </w:rPr>
              <w:t xml:space="preserve"> ON </w:t>
            </w:r>
            <w:proofErr w:type="spellStart"/>
            <w:r w:rsidR="00E243D6" w:rsidRPr="00D46FAE">
              <w:rPr>
                <w:rFonts w:ascii="Arial Narrow" w:hAnsi="Arial Narrow"/>
                <w:b/>
              </w:rPr>
              <w:t>OoP’s</w:t>
            </w:r>
            <w:proofErr w:type="spellEnd"/>
            <w:r w:rsidR="00FB4C9E" w:rsidRPr="00D46FAE">
              <w:rPr>
                <w:rFonts w:ascii="Arial Narrow" w:hAnsi="Arial Narrow"/>
                <w:b/>
              </w:rPr>
              <w:t xml:space="preserve"> FINANCIAL PERFORMANCE</w:t>
            </w:r>
          </w:p>
        </w:tc>
      </w:tr>
      <w:tr w:rsidR="0054586D" w:rsidRPr="00D46FAE" w14:paraId="1D64F910" w14:textId="77777777" w:rsidTr="00DB5AF6">
        <w:tc>
          <w:tcPr>
            <w:tcW w:w="14176" w:type="dxa"/>
            <w:shd w:val="clear" w:color="auto" w:fill="F2F2F2" w:themeFill="background1" w:themeFillShade="F2"/>
          </w:tcPr>
          <w:p w14:paraId="06E1BEE5" w14:textId="453D38B8" w:rsidR="0054586D" w:rsidRPr="00D46FAE" w:rsidRDefault="0054586D" w:rsidP="00AC187A">
            <w:pPr>
              <w:rPr>
                <w:rFonts w:ascii="Arial Narrow" w:hAnsi="Arial Narrow"/>
                <w:b/>
                <w:bCs/>
              </w:rPr>
            </w:pPr>
            <w:r w:rsidRPr="00D46FAE">
              <w:rPr>
                <w:rFonts w:ascii="Arial Narrow" w:hAnsi="Arial Narrow"/>
                <w:b/>
                <w:bCs/>
              </w:rPr>
              <w:t xml:space="preserve">Actual amount (in Rands) allocated to the </w:t>
            </w:r>
            <w:proofErr w:type="spellStart"/>
            <w:r w:rsidR="00023832" w:rsidRPr="00D46FAE">
              <w:rPr>
                <w:rFonts w:ascii="Arial Narrow" w:hAnsi="Arial Narrow"/>
                <w:b/>
                <w:bCs/>
              </w:rPr>
              <w:t>OoP</w:t>
            </w:r>
            <w:proofErr w:type="spellEnd"/>
            <w:r w:rsidRPr="00D46FAE">
              <w:rPr>
                <w:rFonts w:ascii="Arial Narrow" w:hAnsi="Arial Narrow"/>
                <w:b/>
                <w:bCs/>
              </w:rPr>
              <w:t xml:space="preserve"> as budget for this </w:t>
            </w:r>
            <w:r w:rsidR="00DE2146" w:rsidRPr="00D46FAE">
              <w:rPr>
                <w:rFonts w:ascii="Arial Narrow" w:hAnsi="Arial Narrow"/>
                <w:b/>
                <w:bCs/>
              </w:rPr>
              <w:t xml:space="preserve">entire </w:t>
            </w:r>
            <w:r w:rsidRPr="00D46FAE">
              <w:rPr>
                <w:rFonts w:ascii="Arial Narrow" w:hAnsi="Arial Narrow"/>
                <w:b/>
                <w:bCs/>
              </w:rPr>
              <w:t xml:space="preserve">Financial Year </w:t>
            </w:r>
          </w:p>
        </w:tc>
      </w:tr>
      <w:tr w:rsidR="0054586D" w:rsidRPr="00D46FAE" w14:paraId="7832C336" w14:textId="77777777" w:rsidTr="00DB5AF6">
        <w:tc>
          <w:tcPr>
            <w:tcW w:w="14176" w:type="dxa"/>
          </w:tcPr>
          <w:p w14:paraId="4B7F92E2" w14:textId="33DF42CA" w:rsidR="00D00969" w:rsidRPr="0026023E" w:rsidRDefault="00E744F9" w:rsidP="00EF4644">
            <w:pPr>
              <w:autoSpaceDE w:val="0"/>
              <w:autoSpaceDN w:val="0"/>
              <w:adjustRightInd w:val="0"/>
              <w:rPr>
                <w:rFonts w:ascii="Arial Narrow" w:hAnsi="Arial Narrow" w:cs="Arial"/>
              </w:rPr>
            </w:pPr>
            <w:r w:rsidRPr="00AA5038">
              <w:rPr>
                <w:rFonts w:ascii="Arial Narrow" w:hAnsi="Arial Narrow" w:cs="Arial"/>
              </w:rPr>
              <w:t xml:space="preserve">The Office of the Premier received an annual budget allocation of </w:t>
            </w:r>
            <w:r w:rsidR="00DB6CE4" w:rsidRPr="00084190">
              <w:rPr>
                <w:rFonts w:ascii="Arial Narrow" w:hAnsi="Arial Narrow" w:cs="Arial"/>
              </w:rPr>
              <w:t>R803.9 million</w:t>
            </w:r>
            <w:r w:rsidRPr="00084190">
              <w:rPr>
                <w:rFonts w:ascii="Arial Narrow" w:hAnsi="Arial Narrow" w:cs="Arial"/>
              </w:rPr>
              <w:t xml:space="preserve">, </w:t>
            </w:r>
            <w:r w:rsidR="00DB6CE4" w:rsidRPr="00084190">
              <w:rPr>
                <w:rFonts w:ascii="Arial Narrow" w:hAnsi="Arial Narrow" w:cs="Arial"/>
              </w:rPr>
              <w:t xml:space="preserve">spent R741.3 million </w:t>
            </w:r>
            <w:r w:rsidR="00084190" w:rsidRPr="00084190">
              <w:rPr>
                <w:rFonts w:ascii="Arial Narrow" w:hAnsi="Arial Narrow" w:cs="Arial"/>
              </w:rPr>
              <w:t xml:space="preserve">which is 92% of the overall budget allocation </w:t>
            </w:r>
            <w:r w:rsidRPr="00084190">
              <w:rPr>
                <w:rFonts w:ascii="Arial Narrow" w:hAnsi="Arial Narrow" w:cs="Arial"/>
              </w:rPr>
              <w:t>and re</w:t>
            </w:r>
            <w:r w:rsidR="00084190" w:rsidRPr="00084190">
              <w:rPr>
                <w:rFonts w:ascii="Arial Narrow" w:hAnsi="Arial Narrow" w:cs="Arial"/>
              </w:rPr>
              <w:t>corded</w:t>
            </w:r>
            <w:r w:rsidRPr="00084190">
              <w:rPr>
                <w:rFonts w:ascii="Arial Narrow" w:hAnsi="Arial Narrow" w:cs="Arial"/>
              </w:rPr>
              <w:t xml:space="preserve"> </w:t>
            </w:r>
            <w:r w:rsidR="00DB6CE4" w:rsidRPr="00084190">
              <w:rPr>
                <w:rFonts w:ascii="Arial Narrow" w:hAnsi="Arial Narrow" w:cs="Arial"/>
              </w:rPr>
              <w:t xml:space="preserve">R65.5 million </w:t>
            </w:r>
            <w:r w:rsidR="00084190" w:rsidRPr="00084190">
              <w:rPr>
                <w:rFonts w:ascii="Arial Narrow" w:hAnsi="Arial Narrow" w:cs="Arial"/>
              </w:rPr>
              <w:t>(8</w:t>
            </w:r>
            <w:r w:rsidR="00DB6CE4" w:rsidRPr="00084190">
              <w:rPr>
                <w:rFonts w:ascii="Arial Narrow" w:hAnsi="Arial Narrow" w:cs="Arial"/>
              </w:rPr>
              <w:t>%</w:t>
            </w:r>
            <w:r w:rsidR="00084190" w:rsidRPr="00084190">
              <w:rPr>
                <w:rFonts w:ascii="Arial Narrow" w:hAnsi="Arial Narrow" w:cs="Arial"/>
              </w:rPr>
              <w:t>) an under- spending</w:t>
            </w:r>
            <w:r w:rsidRPr="00084190">
              <w:rPr>
                <w:rFonts w:ascii="Arial Narrow" w:hAnsi="Arial Narrow" w:cs="Arial"/>
              </w:rPr>
              <w:t xml:space="preserve">. </w:t>
            </w:r>
          </w:p>
        </w:tc>
      </w:tr>
      <w:tr w:rsidR="0054586D" w:rsidRPr="00D46FAE" w14:paraId="64571D96" w14:textId="77777777" w:rsidTr="00DB5AF6">
        <w:tc>
          <w:tcPr>
            <w:tcW w:w="14176" w:type="dxa"/>
            <w:shd w:val="clear" w:color="auto" w:fill="F2F2F2" w:themeFill="background1" w:themeFillShade="F2"/>
          </w:tcPr>
          <w:p w14:paraId="215F694B" w14:textId="7481CF10" w:rsidR="0054586D" w:rsidRPr="00AA5038" w:rsidRDefault="0054586D" w:rsidP="00AC187A">
            <w:pPr>
              <w:rPr>
                <w:rFonts w:ascii="Arial Narrow" w:hAnsi="Arial Narrow"/>
                <w:b/>
                <w:bCs/>
                <w:i/>
                <w:color w:val="FF0000"/>
              </w:rPr>
            </w:pPr>
            <w:r w:rsidRPr="00AA5038">
              <w:rPr>
                <w:rFonts w:ascii="Arial Narrow" w:hAnsi="Arial Narrow"/>
                <w:b/>
                <w:bCs/>
              </w:rPr>
              <w:t xml:space="preserve">Actual amount projected by the </w:t>
            </w:r>
            <w:proofErr w:type="spellStart"/>
            <w:r w:rsidR="00023832" w:rsidRPr="00AA5038">
              <w:rPr>
                <w:rFonts w:ascii="Arial Narrow" w:hAnsi="Arial Narrow"/>
                <w:b/>
                <w:bCs/>
              </w:rPr>
              <w:t>OoP</w:t>
            </w:r>
            <w:proofErr w:type="spellEnd"/>
            <w:r w:rsidRPr="00AA5038">
              <w:rPr>
                <w:rFonts w:ascii="Arial Narrow" w:hAnsi="Arial Narrow"/>
                <w:b/>
                <w:bCs/>
              </w:rPr>
              <w:t xml:space="preserve"> to be spent only during the </w:t>
            </w:r>
            <w:r w:rsidR="006014A5" w:rsidRPr="00AA5038">
              <w:rPr>
                <w:rFonts w:ascii="Arial Narrow" w:hAnsi="Arial Narrow"/>
                <w:b/>
                <w:bCs/>
              </w:rPr>
              <w:t xml:space="preserve">Year </w:t>
            </w:r>
            <w:r w:rsidRPr="00AA5038">
              <w:rPr>
                <w:rFonts w:ascii="Arial Narrow" w:hAnsi="Arial Narrow"/>
                <w:b/>
                <w:bCs/>
              </w:rPr>
              <w:t>under review</w:t>
            </w:r>
            <w:r w:rsidR="008C5AD1">
              <w:rPr>
                <w:rFonts w:ascii="Arial Narrow" w:hAnsi="Arial Narrow"/>
                <w:b/>
                <w:bCs/>
              </w:rPr>
              <w:t xml:space="preserve"> </w:t>
            </w:r>
          </w:p>
        </w:tc>
      </w:tr>
      <w:tr w:rsidR="003F5BD9" w:rsidRPr="00D46FAE" w14:paraId="5C0CC9FE" w14:textId="77777777" w:rsidTr="00DB5AF6">
        <w:tc>
          <w:tcPr>
            <w:tcW w:w="14176" w:type="dxa"/>
          </w:tcPr>
          <w:p w14:paraId="24AEAC18" w14:textId="40A121A0" w:rsidR="003F5BD9" w:rsidRPr="00AA5038" w:rsidRDefault="003F5BD9" w:rsidP="003F5BD9">
            <w:pPr>
              <w:rPr>
                <w:rFonts w:ascii="Arial Narrow" w:hAnsi="Arial Narrow"/>
              </w:rPr>
            </w:pPr>
            <w:r w:rsidRPr="00AA5038">
              <w:rPr>
                <w:rFonts w:ascii="Arial Narrow" w:hAnsi="Arial Narrow"/>
              </w:rPr>
              <w:t>[</w:t>
            </w:r>
            <w:r w:rsidR="003C56AA" w:rsidRPr="00AA5038">
              <w:rPr>
                <w:rFonts w:ascii="Arial Narrow" w:hAnsi="Arial Narrow" w:cs="Arial"/>
              </w:rPr>
              <w:t xml:space="preserve">The </w:t>
            </w:r>
            <w:r w:rsidR="00B6200D" w:rsidRPr="00AA5038">
              <w:rPr>
                <w:rFonts w:ascii="Arial Narrow" w:hAnsi="Arial Narrow" w:cs="Arial"/>
              </w:rPr>
              <w:t>202</w:t>
            </w:r>
            <w:r w:rsidR="00142F03">
              <w:rPr>
                <w:rFonts w:ascii="Arial Narrow" w:hAnsi="Arial Narrow" w:cs="Arial"/>
              </w:rPr>
              <w:t>2</w:t>
            </w:r>
            <w:r w:rsidR="00B6200D" w:rsidRPr="00AA5038">
              <w:rPr>
                <w:rFonts w:ascii="Arial Narrow" w:hAnsi="Arial Narrow" w:cs="Arial"/>
              </w:rPr>
              <w:t>/2</w:t>
            </w:r>
            <w:r w:rsidR="00142F03">
              <w:rPr>
                <w:rFonts w:ascii="Arial Narrow" w:hAnsi="Arial Narrow" w:cs="Arial"/>
              </w:rPr>
              <w:t>3</w:t>
            </w:r>
            <w:r w:rsidR="00B6200D" w:rsidRPr="00AA5038">
              <w:rPr>
                <w:rFonts w:ascii="Arial Narrow" w:hAnsi="Arial Narrow" w:cs="Arial"/>
              </w:rPr>
              <w:t xml:space="preserve"> main appropriation </w:t>
            </w:r>
            <w:r w:rsidR="00B6200D" w:rsidRPr="008C5AD1">
              <w:rPr>
                <w:rFonts w:ascii="Arial Narrow" w:hAnsi="Arial Narrow" w:cs="Arial"/>
              </w:rPr>
              <w:t>a</w:t>
            </w:r>
            <w:r w:rsidR="00133173" w:rsidRPr="008C5AD1">
              <w:rPr>
                <w:rFonts w:ascii="Arial Narrow" w:hAnsi="Arial Narrow" w:cs="Arial"/>
              </w:rPr>
              <w:t xml:space="preserve">mounted </w:t>
            </w:r>
            <w:r w:rsidR="00B6200D" w:rsidRPr="008C5AD1">
              <w:rPr>
                <w:rFonts w:ascii="Arial Narrow" w:hAnsi="Arial Narrow" w:cs="Arial"/>
              </w:rPr>
              <w:t>t</w:t>
            </w:r>
            <w:r w:rsidR="00133173" w:rsidRPr="008C5AD1">
              <w:rPr>
                <w:rFonts w:ascii="Arial Narrow" w:hAnsi="Arial Narrow" w:cs="Arial"/>
              </w:rPr>
              <w:t>o</w:t>
            </w:r>
            <w:r w:rsidR="00B6200D" w:rsidRPr="008C5AD1">
              <w:rPr>
                <w:rFonts w:ascii="Arial Narrow" w:hAnsi="Arial Narrow" w:cs="Arial"/>
              </w:rPr>
              <w:t xml:space="preserve"> </w:t>
            </w:r>
            <w:r w:rsidR="00AF252D" w:rsidRPr="00133EEB">
              <w:rPr>
                <w:rFonts w:ascii="Arial Narrow" w:hAnsi="Arial Narrow" w:cs="Arial"/>
              </w:rPr>
              <w:t>of</w:t>
            </w:r>
            <w:r w:rsidR="00AF252D" w:rsidRPr="00133EEB">
              <w:rPr>
                <w:rFonts w:ascii="Arial Narrow" w:hAnsi="Arial Narrow" w:cs="Arial"/>
                <w:color w:val="000000"/>
              </w:rPr>
              <w:t xml:space="preserve"> R714 million</w:t>
            </w:r>
            <w:r w:rsidR="00AF252D">
              <w:rPr>
                <w:rFonts w:ascii="Arial Narrow" w:hAnsi="Arial Narrow" w:cs="Arial"/>
                <w:color w:val="000000"/>
              </w:rPr>
              <w:t xml:space="preserve"> and was further adjusted to</w:t>
            </w:r>
            <w:r w:rsidR="00AF252D" w:rsidRPr="00133EEB">
              <w:rPr>
                <w:rFonts w:ascii="Arial Narrow" w:hAnsi="Arial Narrow" w:cs="Arial"/>
              </w:rPr>
              <w:t xml:space="preserve"> </w:t>
            </w:r>
            <w:r w:rsidR="00AF252D" w:rsidRPr="00133EEB">
              <w:rPr>
                <w:rFonts w:ascii="Arial Narrow" w:hAnsi="Arial Narrow" w:cs="Arial"/>
                <w:color w:val="000000"/>
              </w:rPr>
              <w:t>R867 million</w:t>
            </w:r>
            <w:r w:rsidR="00AF252D">
              <w:rPr>
                <w:rFonts w:ascii="Arial Narrow" w:hAnsi="Arial Narrow" w:cs="Arial"/>
                <w:color w:val="000000"/>
              </w:rPr>
              <w:t>.</w:t>
            </w:r>
            <w:r w:rsidRPr="00AA5038">
              <w:rPr>
                <w:rFonts w:ascii="Arial Narrow" w:hAnsi="Arial Narrow"/>
              </w:rPr>
              <w:t>]</w:t>
            </w:r>
          </w:p>
        </w:tc>
      </w:tr>
      <w:tr w:rsidR="0054586D" w:rsidRPr="00D46FAE" w14:paraId="38C88F4B" w14:textId="77777777" w:rsidTr="00DB5AF6">
        <w:tc>
          <w:tcPr>
            <w:tcW w:w="14176" w:type="dxa"/>
            <w:shd w:val="clear" w:color="auto" w:fill="F2F2F2" w:themeFill="background1" w:themeFillShade="F2"/>
          </w:tcPr>
          <w:p w14:paraId="42A115A7" w14:textId="37593AAF" w:rsidR="0054586D" w:rsidRPr="00AA5038" w:rsidRDefault="0054586D" w:rsidP="00AC187A">
            <w:pPr>
              <w:rPr>
                <w:rFonts w:ascii="Arial Narrow" w:hAnsi="Arial Narrow"/>
                <w:b/>
                <w:bCs/>
                <w:i/>
              </w:rPr>
            </w:pPr>
            <w:r w:rsidRPr="00AA5038">
              <w:rPr>
                <w:rFonts w:ascii="Arial Narrow" w:hAnsi="Arial Narrow"/>
                <w:b/>
                <w:bCs/>
              </w:rPr>
              <w:t xml:space="preserve">Actual amount (in Rands) spent by the Department only </w:t>
            </w:r>
            <w:r w:rsidR="00DE2146" w:rsidRPr="00AA5038">
              <w:rPr>
                <w:rFonts w:ascii="Arial Narrow" w:hAnsi="Arial Narrow"/>
                <w:b/>
                <w:bCs/>
              </w:rPr>
              <w:t xml:space="preserve">during </w:t>
            </w:r>
            <w:r w:rsidRPr="00AA5038">
              <w:rPr>
                <w:rFonts w:ascii="Arial Narrow" w:hAnsi="Arial Narrow"/>
                <w:b/>
                <w:bCs/>
              </w:rPr>
              <w:t xml:space="preserve">the </w:t>
            </w:r>
            <w:r w:rsidR="00E04544" w:rsidRPr="00AA5038">
              <w:rPr>
                <w:rFonts w:ascii="Arial Narrow" w:hAnsi="Arial Narrow"/>
                <w:b/>
                <w:bCs/>
              </w:rPr>
              <w:t xml:space="preserve">year </w:t>
            </w:r>
            <w:r w:rsidRPr="00AA5038">
              <w:rPr>
                <w:rFonts w:ascii="Arial Narrow" w:hAnsi="Arial Narrow"/>
                <w:b/>
                <w:bCs/>
              </w:rPr>
              <w:t>under review</w:t>
            </w:r>
          </w:p>
        </w:tc>
      </w:tr>
      <w:tr w:rsidR="003F5BD9" w:rsidRPr="00D46FAE" w14:paraId="247AE1E5" w14:textId="77777777" w:rsidTr="00DB5AF6">
        <w:tc>
          <w:tcPr>
            <w:tcW w:w="14176" w:type="dxa"/>
          </w:tcPr>
          <w:p w14:paraId="206381E5" w14:textId="2901AEF1" w:rsidR="003F5BD9" w:rsidRPr="00AA5038" w:rsidRDefault="003F5BD9" w:rsidP="007508C5">
            <w:pPr>
              <w:rPr>
                <w:rFonts w:ascii="Arial Narrow" w:hAnsi="Arial Narrow"/>
              </w:rPr>
            </w:pPr>
            <w:r w:rsidRPr="00AA5038">
              <w:rPr>
                <w:rFonts w:ascii="Arial Narrow" w:hAnsi="Arial Narrow"/>
              </w:rPr>
              <w:t>[</w:t>
            </w:r>
            <w:r w:rsidR="007508C5" w:rsidRPr="00AA5038">
              <w:rPr>
                <w:rFonts w:ascii="Arial Narrow" w:eastAsia="Calibri" w:hAnsi="Arial Narrow" w:cs="Arial"/>
              </w:rPr>
              <w:t xml:space="preserve">The Office of the Premier spent </w:t>
            </w:r>
            <w:r w:rsidR="00DE6A4F" w:rsidRPr="00AE5943">
              <w:rPr>
                <w:rFonts w:ascii="Arial Narrow" w:hAnsi="Arial Narrow" w:cs="Arial"/>
              </w:rPr>
              <w:t>of R741.3 million which is 92%</w:t>
            </w:r>
            <w:r w:rsidR="007508C5" w:rsidRPr="00AE5943">
              <w:rPr>
                <w:rFonts w:ascii="Arial Narrow" w:eastAsia="Calibri" w:hAnsi="Arial Narrow" w:cs="Arial"/>
              </w:rPr>
              <w:t>o</w:t>
            </w:r>
            <w:r w:rsidR="00AE5943" w:rsidRPr="00AE5943">
              <w:rPr>
                <w:rFonts w:ascii="Arial Narrow" w:eastAsia="Calibri" w:hAnsi="Arial Narrow" w:cs="Arial"/>
              </w:rPr>
              <w:t xml:space="preserve"> </w:t>
            </w:r>
            <w:proofErr w:type="spellStart"/>
            <w:r w:rsidR="007508C5" w:rsidRPr="00AE5943">
              <w:rPr>
                <w:rFonts w:ascii="Arial Narrow" w:eastAsia="Calibri" w:hAnsi="Arial Narrow" w:cs="Arial"/>
              </w:rPr>
              <w:t>f</w:t>
            </w:r>
            <w:proofErr w:type="spellEnd"/>
            <w:r w:rsidR="007508C5" w:rsidRPr="00AE5943">
              <w:rPr>
                <w:rFonts w:ascii="Arial Narrow" w:eastAsia="Calibri" w:hAnsi="Arial Narrow" w:cs="Arial"/>
              </w:rPr>
              <w:t xml:space="preserve"> the overall budget and </w:t>
            </w:r>
            <w:r w:rsidR="007508C5" w:rsidRPr="00AE5943">
              <w:rPr>
                <w:rFonts w:ascii="Arial Narrow" w:hAnsi="Arial Narrow" w:cs="Arial"/>
              </w:rPr>
              <w:t>under-spend</w:t>
            </w:r>
            <w:r w:rsidR="00B14295" w:rsidRPr="00AE5943">
              <w:rPr>
                <w:rFonts w:ascii="Arial Narrow" w:hAnsi="Arial Narrow" w:cs="Arial"/>
              </w:rPr>
              <w:t xml:space="preserve"> by</w:t>
            </w:r>
            <w:r w:rsidR="007508C5" w:rsidRPr="00AE5943">
              <w:rPr>
                <w:rFonts w:ascii="Arial Narrow" w:hAnsi="Arial Narrow" w:cs="Arial"/>
              </w:rPr>
              <w:t xml:space="preserve"> </w:t>
            </w:r>
            <w:r w:rsidR="00DE6A4F" w:rsidRPr="00AE5943">
              <w:rPr>
                <w:rFonts w:ascii="Arial Narrow" w:hAnsi="Arial Narrow" w:cs="Arial"/>
              </w:rPr>
              <w:t xml:space="preserve">R65.5 million which is 8% </w:t>
            </w:r>
            <w:r w:rsidR="00D82D19" w:rsidRPr="00AE5943">
              <w:rPr>
                <w:rFonts w:ascii="Arial Narrow" w:hAnsi="Arial Narrow" w:cs="Arial"/>
              </w:rPr>
              <w:t xml:space="preserve">of the </w:t>
            </w:r>
            <w:r w:rsidR="00D82D19" w:rsidRPr="00AA5038">
              <w:rPr>
                <w:rFonts w:ascii="Arial Narrow" w:hAnsi="Arial Narrow" w:cs="Arial"/>
              </w:rPr>
              <w:t xml:space="preserve">annual </w:t>
            </w:r>
            <w:r w:rsidR="003A31B5" w:rsidRPr="00AA5038">
              <w:rPr>
                <w:rFonts w:ascii="Arial Narrow" w:hAnsi="Arial Narrow" w:cs="Arial"/>
              </w:rPr>
              <w:t>budget]</w:t>
            </w:r>
          </w:p>
        </w:tc>
      </w:tr>
      <w:tr w:rsidR="0054586D" w:rsidRPr="00D46FAE" w14:paraId="0CFC2F31" w14:textId="77777777" w:rsidTr="00DB5AF6">
        <w:tc>
          <w:tcPr>
            <w:tcW w:w="14176" w:type="dxa"/>
            <w:shd w:val="clear" w:color="auto" w:fill="F2F2F2" w:themeFill="background1" w:themeFillShade="F2"/>
          </w:tcPr>
          <w:p w14:paraId="4C44F873" w14:textId="08030477" w:rsidR="0054586D" w:rsidRPr="00AA5038" w:rsidRDefault="0054586D" w:rsidP="00AC187A">
            <w:pPr>
              <w:rPr>
                <w:rFonts w:ascii="Arial Narrow" w:hAnsi="Arial Narrow"/>
                <w:b/>
                <w:bCs/>
                <w:i/>
                <w:color w:val="FF0000"/>
              </w:rPr>
            </w:pPr>
            <w:r w:rsidRPr="00AA5038">
              <w:rPr>
                <w:rFonts w:ascii="Arial Narrow" w:hAnsi="Arial Narrow"/>
                <w:b/>
                <w:bCs/>
              </w:rPr>
              <w:t xml:space="preserve">Total actual amount (in Rands) spent by the Department </w:t>
            </w:r>
            <w:r w:rsidR="00DE2146" w:rsidRPr="00AA5038">
              <w:rPr>
                <w:rFonts w:ascii="Arial Narrow" w:hAnsi="Arial Narrow"/>
                <w:b/>
                <w:bCs/>
              </w:rPr>
              <w:t xml:space="preserve">(Year to Date), </w:t>
            </w:r>
            <w:proofErr w:type="gramStart"/>
            <w:r w:rsidR="00DE2146" w:rsidRPr="00AA5038">
              <w:rPr>
                <w:rFonts w:ascii="Arial Narrow" w:hAnsi="Arial Narrow"/>
                <w:b/>
                <w:bCs/>
              </w:rPr>
              <w:t>i.e.</w:t>
            </w:r>
            <w:proofErr w:type="gramEnd"/>
            <w:r w:rsidR="00DE2146" w:rsidRPr="00AA5038">
              <w:rPr>
                <w:rFonts w:ascii="Arial Narrow" w:hAnsi="Arial Narrow"/>
                <w:b/>
                <w:bCs/>
              </w:rPr>
              <w:t xml:space="preserve"> </w:t>
            </w:r>
            <w:r w:rsidRPr="00AA5038">
              <w:rPr>
                <w:rFonts w:ascii="Arial Narrow" w:hAnsi="Arial Narrow"/>
                <w:b/>
                <w:bCs/>
              </w:rPr>
              <w:t>from the beginning of this F</w:t>
            </w:r>
            <w:r w:rsidR="00DE2146" w:rsidRPr="00AA5038">
              <w:rPr>
                <w:rFonts w:ascii="Arial Narrow" w:hAnsi="Arial Narrow"/>
                <w:b/>
                <w:bCs/>
              </w:rPr>
              <w:t xml:space="preserve">Y </w:t>
            </w:r>
            <w:r w:rsidRPr="00AA5038">
              <w:rPr>
                <w:rFonts w:ascii="Arial Narrow" w:hAnsi="Arial Narrow"/>
                <w:b/>
                <w:bCs/>
              </w:rPr>
              <w:t xml:space="preserve">to the end of this </w:t>
            </w:r>
            <w:r w:rsidR="00DE2146" w:rsidRPr="00AA5038">
              <w:rPr>
                <w:rFonts w:ascii="Arial Narrow" w:hAnsi="Arial Narrow"/>
                <w:b/>
                <w:bCs/>
              </w:rPr>
              <w:t>Q</w:t>
            </w:r>
            <w:r w:rsidRPr="00AA5038">
              <w:rPr>
                <w:rFonts w:ascii="Arial Narrow" w:hAnsi="Arial Narrow"/>
                <w:b/>
                <w:bCs/>
              </w:rPr>
              <w:t xml:space="preserve"> under review</w:t>
            </w:r>
          </w:p>
        </w:tc>
      </w:tr>
      <w:tr w:rsidR="003F5BD9" w:rsidRPr="00D46FAE" w14:paraId="5D578A94" w14:textId="77777777" w:rsidTr="00DB5AF6">
        <w:tc>
          <w:tcPr>
            <w:tcW w:w="14176" w:type="dxa"/>
          </w:tcPr>
          <w:p w14:paraId="0643426A" w14:textId="41C0EBB5" w:rsidR="003F5BD9" w:rsidRPr="00AA5038" w:rsidRDefault="003F5BD9" w:rsidP="003F5BD9">
            <w:pPr>
              <w:rPr>
                <w:rFonts w:ascii="Arial Narrow" w:hAnsi="Arial Narrow"/>
              </w:rPr>
            </w:pPr>
            <w:r w:rsidRPr="00AA5038">
              <w:rPr>
                <w:rFonts w:ascii="Arial Narrow" w:hAnsi="Arial Narrow"/>
              </w:rPr>
              <w:t>[</w:t>
            </w:r>
            <w:r w:rsidR="007508C5" w:rsidRPr="00AA5038">
              <w:rPr>
                <w:rFonts w:ascii="Arial Narrow" w:eastAsia="Calibri" w:hAnsi="Arial Narrow" w:cs="Arial"/>
              </w:rPr>
              <w:t xml:space="preserve">The Office of the Premier spent </w:t>
            </w:r>
            <w:r w:rsidR="00DE6A4F" w:rsidRPr="00676B08">
              <w:rPr>
                <w:rFonts w:ascii="Arial Narrow" w:hAnsi="Arial Narrow" w:cs="Arial"/>
              </w:rPr>
              <w:t xml:space="preserve">R741.3 million </w:t>
            </w:r>
            <w:r w:rsidR="001B7BBD" w:rsidRPr="00676B08">
              <w:rPr>
                <w:rFonts w:ascii="Arial Narrow" w:hAnsi="Arial Narrow" w:cs="Arial"/>
              </w:rPr>
              <w:t xml:space="preserve">year </w:t>
            </w:r>
            <w:r w:rsidR="001B7BBD" w:rsidRPr="00AA5038">
              <w:rPr>
                <w:rFonts w:ascii="Arial Narrow" w:hAnsi="Arial Narrow" w:cs="Arial"/>
              </w:rPr>
              <w:t>to date</w:t>
            </w:r>
            <w:r w:rsidR="00A64E61" w:rsidRPr="00AA5038">
              <w:rPr>
                <w:rFonts w:ascii="Arial Narrow" w:hAnsi="Arial Narrow" w:cs="Arial"/>
              </w:rPr>
              <w:t>.</w:t>
            </w:r>
            <w:r w:rsidRPr="00AA5038">
              <w:rPr>
                <w:rFonts w:ascii="Arial Narrow" w:hAnsi="Arial Narrow"/>
              </w:rPr>
              <w:t>]</w:t>
            </w:r>
          </w:p>
        </w:tc>
      </w:tr>
      <w:tr w:rsidR="0054586D" w:rsidRPr="00D46FAE" w14:paraId="5CAD9E8B" w14:textId="77777777" w:rsidTr="00DB5AF6">
        <w:tc>
          <w:tcPr>
            <w:tcW w:w="14176" w:type="dxa"/>
            <w:shd w:val="clear" w:color="auto" w:fill="F2F2F2" w:themeFill="background1" w:themeFillShade="F2"/>
          </w:tcPr>
          <w:p w14:paraId="01FCDCC2" w14:textId="50823E35" w:rsidR="0054586D" w:rsidRPr="00AA5038" w:rsidRDefault="0054586D" w:rsidP="00AC187A">
            <w:pPr>
              <w:rPr>
                <w:rFonts w:ascii="Arial Narrow" w:hAnsi="Arial Narrow"/>
                <w:b/>
                <w:bCs/>
                <w:i/>
              </w:rPr>
            </w:pPr>
            <w:r w:rsidRPr="00AA5038">
              <w:rPr>
                <w:rFonts w:ascii="Arial Narrow" w:hAnsi="Arial Narrow"/>
                <w:b/>
                <w:bCs/>
              </w:rPr>
              <w:t xml:space="preserve">Percentage (% of total budget allocation) of budget expenditure </w:t>
            </w:r>
            <w:r w:rsidR="00DE2146" w:rsidRPr="00AA5038">
              <w:rPr>
                <w:rFonts w:ascii="Arial Narrow" w:hAnsi="Arial Narrow"/>
                <w:b/>
                <w:bCs/>
              </w:rPr>
              <w:t xml:space="preserve">(Year to Date), </w:t>
            </w:r>
            <w:proofErr w:type="gramStart"/>
            <w:r w:rsidR="00DE2146" w:rsidRPr="00AA5038">
              <w:rPr>
                <w:rFonts w:ascii="Arial Narrow" w:hAnsi="Arial Narrow"/>
                <w:b/>
                <w:bCs/>
              </w:rPr>
              <w:t>i.e.</w:t>
            </w:r>
            <w:proofErr w:type="gramEnd"/>
            <w:r w:rsidR="00DE2146" w:rsidRPr="00AA5038">
              <w:rPr>
                <w:rFonts w:ascii="Arial Narrow" w:hAnsi="Arial Narrow"/>
                <w:b/>
                <w:bCs/>
              </w:rPr>
              <w:t xml:space="preserve"> from </w:t>
            </w:r>
            <w:r w:rsidRPr="00AA5038">
              <w:rPr>
                <w:rFonts w:ascii="Arial Narrow" w:hAnsi="Arial Narrow"/>
                <w:b/>
                <w:bCs/>
              </w:rPr>
              <w:t>the beginning of th</w:t>
            </w:r>
            <w:r w:rsidR="00DE2146" w:rsidRPr="00AA5038">
              <w:rPr>
                <w:rFonts w:ascii="Arial Narrow" w:hAnsi="Arial Narrow"/>
                <w:b/>
                <w:bCs/>
              </w:rPr>
              <w:t xml:space="preserve">is FY </w:t>
            </w:r>
            <w:r w:rsidRPr="00AA5038">
              <w:rPr>
                <w:rFonts w:ascii="Arial Narrow" w:hAnsi="Arial Narrow"/>
                <w:b/>
                <w:bCs/>
              </w:rPr>
              <w:t>to the end of th</w:t>
            </w:r>
            <w:r w:rsidR="00D66DEA" w:rsidRPr="00AA5038">
              <w:rPr>
                <w:rFonts w:ascii="Arial Narrow" w:hAnsi="Arial Narrow"/>
                <w:b/>
                <w:bCs/>
              </w:rPr>
              <w:t>e year u</w:t>
            </w:r>
            <w:r w:rsidRPr="00AA5038">
              <w:rPr>
                <w:rFonts w:ascii="Arial Narrow" w:hAnsi="Arial Narrow"/>
                <w:b/>
                <w:bCs/>
              </w:rPr>
              <w:t>nder review</w:t>
            </w:r>
          </w:p>
        </w:tc>
      </w:tr>
      <w:tr w:rsidR="003F5BD9" w:rsidRPr="00D46FAE" w14:paraId="308B6AE2" w14:textId="77777777" w:rsidTr="00DB5AF6">
        <w:tc>
          <w:tcPr>
            <w:tcW w:w="14176" w:type="dxa"/>
          </w:tcPr>
          <w:p w14:paraId="3C7D5DFC" w14:textId="4FE30C5E" w:rsidR="003F5BD9" w:rsidRPr="00AA5038" w:rsidRDefault="003F5BD9" w:rsidP="003F5BD9">
            <w:pPr>
              <w:rPr>
                <w:rFonts w:ascii="Arial Narrow" w:hAnsi="Arial Narrow"/>
              </w:rPr>
            </w:pPr>
            <w:r w:rsidRPr="00676B08">
              <w:rPr>
                <w:rFonts w:ascii="Arial Narrow" w:hAnsi="Arial Narrow"/>
              </w:rPr>
              <w:t>[</w:t>
            </w:r>
            <w:r w:rsidR="00DE6A4F" w:rsidRPr="00676B08">
              <w:rPr>
                <w:rFonts w:ascii="Arial Narrow" w:hAnsi="Arial Narrow" w:cs="Arial"/>
              </w:rPr>
              <w:t>92%</w:t>
            </w:r>
            <w:r w:rsidR="00E04544" w:rsidRPr="00676B08">
              <w:rPr>
                <w:rFonts w:ascii="Arial Narrow" w:eastAsia="Calibri" w:hAnsi="Arial Narrow" w:cs="Arial"/>
              </w:rPr>
              <w:t xml:space="preserve"> </w:t>
            </w:r>
            <w:r w:rsidR="00E04544" w:rsidRPr="00AA5038">
              <w:rPr>
                <w:rFonts w:ascii="Arial Narrow" w:eastAsia="Calibri" w:hAnsi="Arial Narrow" w:cs="Arial"/>
              </w:rPr>
              <w:t>of the overall budget expenditure</w:t>
            </w:r>
            <w:r w:rsidRPr="00AA5038">
              <w:rPr>
                <w:rFonts w:ascii="Arial Narrow" w:hAnsi="Arial Narrow"/>
              </w:rPr>
              <w:t>]</w:t>
            </w:r>
          </w:p>
        </w:tc>
      </w:tr>
      <w:tr w:rsidR="00BA736B" w:rsidRPr="00D46FAE" w14:paraId="330E6DB4" w14:textId="77777777" w:rsidTr="00DB5AF6">
        <w:tc>
          <w:tcPr>
            <w:tcW w:w="14176" w:type="dxa"/>
            <w:shd w:val="clear" w:color="auto" w:fill="F2F2F2" w:themeFill="background1" w:themeFillShade="F2"/>
          </w:tcPr>
          <w:p w14:paraId="77D149F0" w14:textId="6506D8B0" w:rsidR="00BA736B" w:rsidRPr="00AA5038" w:rsidRDefault="00BA736B" w:rsidP="00AC187A">
            <w:pPr>
              <w:rPr>
                <w:rFonts w:ascii="Arial Narrow" w:hAnsi="Arial Narrow"/>
                <w:b/>
                <w:bCs/>
                <w:i/>
              </w:rPr>
            </w:pPr>
            <w:bookmarkStart w:id="17" w:name="_Hlk13562025"/>
            <w:r w:rsidRPr="00AA5038">
              <w:rPr>
                <w:rFonts w:ascii="Arial Narrow" w:hAnsi="Arial Narrow"/>
                <w:b/>
                <w:bCs/>
              </w:rPr>
              <w:t>An analysis of how the % budget expenditure compares with the % APP achievement</w:t>
            </w:r>
          </w:p>
        </w:tc>
      </w:tr>
      <w:tr w:rsidR="003F5BD9" w:rsidRPr="00D46FAE" w14:paraId="72BFD8B0" w14:textId="77777777" w:rsidTr="00DB5AF6">
        <w:tc>
          <w:tcPr>
            <w:tcW w:w="14176" w:type="dxa"/>
          </w:tcPr>
          <w:p w14:paraId="4B93736C" w14:textId="33646273" w:rsidR="003F5BD9" w:rsidRPr="00AA5038" w:rsidRDefault="003F5BD9" w:rsidP="003F5BD9">
            <w:pPr>
              <w:rPr>
                <w:rFonts w:ascii="Arial Narrow" w:hAnsi="Arial Narrow"/>
              </w:rPr>
            </w:pPr>
            <w:r w:rsidRPr="00AA5038">
              <w:rPr>
                <w:rFonts w:ascii="Arial Narrow" w:hAnsi="Arial Narrow"/>
              </w:rPr>
              <w:t>[</w:t>
            </w:r>
            <w:r w:rsidR="00514E4B" w:rsidRPr="00676B08">
              <w:rPr>
                <w:rFonts w:ascii="Arial Narrow" w:hAnsi="Arial Narrow" w:cs="Arial"/>
              </w:rPr>
              <w:t>77</w:t>
            </w:r>
            <w:r w:rsidR="005E715A" w:rsidRPr="00676B08">
              <w:rPr>
                <w:rFonts w:ascii="Arial Narrow" w:hAnsi="Arial Narrow" w:cs="Arial"/>
              </w:rPr>
              <w:t xml:space="preserve">% </w:t>
            </w:r>
            <w:r w:rsidR="00C44E42" w:rsidRPr="00676B08">
              <w:rPr>
                <w:rFonts w:ascii="Arial Narrow" w:hAnsi="Arial Narrow"/>
              </w:rPr>
              <w:t xml:space="preserve">of the APP targets were achieved and </w:t>
            </w:r>
            <w:r w:rsidR="00514E4B" w:rsidRPr="00676B08">
              <w:rPr>
                <w:rFonts w:ascii="Arial Narrow" w:hAnsi="Arial Narrow" w:cs="Arial"/>
              </w:rPr>
              <w:t>92</w:t>
            </w:r>
            <w:r w:rsidR="005A5899" w:rsidRPr="00676B08">
              <w:rPr>
                <w:rFonts w:ascii="Arial Narrow" w:hAnsi="Arial Narrow"/>
              </w:rPr>
              <w:t xml:space="preserve">% of the </w:t>
            </w:r>
            <w:r w:rsidR="005A5899" w:rsidRPr="00AA5038">
              <w:rPr>
                <w:rFonts w:ascii="Arial Narrow" w:hAnsi="Arial Narrow"/>
              </w:rPr>
              <w:t>allocated budget was spent</w:t>
            </w:r>
            <w:r w:rsidR="00A64E61" w:rsidRPr="00AA5038">
              <w:rPr>
                <w:rFonts w:ascii="Arial Narrow" w:hAnsi="Arial Narrow"/>
              </w:rPr>
              <w:t>.</w:t>
            </w:r>
          </w:p>
        </w:tc>
      </w:tr>
      <w:tr w:rsidR="0054586D" w:rsidRPr="00D46FAE" w14:paraId="21F1A926" w14:textId="77777777" w:rsidTr="00DB5AF6">
        <w:tc>
          <w:tcPr>
            <w:tcW w:w="14176" w:type="dxa"/>
            <w:shd w:val="clear" w:color="auto" w:fill="F2F2F2" w:themeFill="background1" w:themeFillShade="F2"/>
          </w:tcPr>
          <w:p w14:paraId="4E655EC6" w14:textId="368FFA0F" w:rsidR="0054586D" w:rsidRPr="00AA5038" w:rsidRDefault="0054586D" w:rsidP="00AC187A">
            <w:pPr>
              <w:rPr>
                <w:rFonts w:ascii="Arial Narrow" w:hAnsi="Arial Narrow"/>
                <w:b/>
                <w:bCs/>
              </w:rPr>
            </w:pPr>
            <w:r w:rsidRPr="00AA5038">
              <w:rPr>
                <w:rFonts w:ascii="Arial Narrow" w:hAnsi="Arial Narrow"/>
                <w:b/>
                <w:bCs/>
              </w:rPr>
              <w:t xml:space="preserve">If there was over / under spending of greater than </w:t>
            </w:r>
            <w:r w:rsidR="00BB1FC0" w:rsidRPr="00AA5038">
              <w:rPr>
                <w:rFonts w:ascii="Arial Narrow" w:hAnsi="Arial Narrow"/>
                <w:b/>
                <w:bCs/>
              </w:rPr>
              <w:t>3</w:t>
            </w:r>
            <w:r w:rsidRPr="00AA5038">
              <w:rPr>
                <w:rFonts w:ascii="Arial Narrow" w:hAnsi="Arial Narrow"/>
                <w:b/>
                <w:bCs/>
              </w:rPr>
              <w:t>% of projection, what were the main challenges that led to the over / under spending</w:t>
            </w:r>
          </w:p>
        </w:tc>
      </w:tr>
      <w:tr w:rsidR="003F5BD9" w:rsidRPr="00D46FAE" w14:paraId="1D78A9B9" w14:textId="77777777" w:rsidTr="00DB5AF6">
        <w:tc>
          <w:tcPr>
            <w:tcW w:w="14176" w:type="dxa"/>
          </w:tcPr>
          <w:p w14:paraId="7B91A520" w14:textId="0E748904" w:rsidR="003F5BD9" w:rsidRPr="00AA5038" w:rsidRDefault="003F5BD9" w:rsidP="00930835">
            <w:pPr>
              <w:autoSpaceDE w:val="0"/>
              <w:autoSpaceDN w:val="0"/>
              <w:adjustRightInd w:val="0"/>
              <w:rPr>
                <w:rFonts w:ascii="Arial Narrow" w:hAnsi="Arial Narrow" w:cs="Arial"/>
              </w:rPr>
            </w:pPr>
            <w:r w:rsidRPr="00AA5038">
              <w:rPr>
                <w:rFonts w:ascii="Arial Narrow" w:hAnsi="Arial Narrow"/>
              </w:rPr>
              <w:t>[</w:t>
            </w:r>
            <w:r w:rsidR="00807543" w:rsidRPr="00AA5038">
              <w:rPr>
                <w:rFonts w:ascii="Arial Narrow" w:hAnsi="Arial Narrow"/>
              </w:rPr>
              <w:t xml:space="preserve"> </w:t>
            </w:r>
            <w:r w:rsidR="00FD40E5" w:rsidRPr="00AA5038">
              <w:rPr>
                <w:rFonts w:ascii="Arial Narrow" w:hAnsi="Arial Narrow"/>
              </w:rPr>
              <w:t xml:space="preserve">The </w:t>
            </w:r>
            <w:proofErr w:type="spellStart"/>
            <w:r w:rsidR="00FD40E5" w:rsidRPr="00AA5038">
              <w:rPr>
                <w:rFonts w:ascii="Arial Narrow" w:hAnsi="Arial Narrow"/>
              </w:rPr>
              <w:t>OoP</w:t>
            </w:r>
            <w:proofErr w:type="spellEnd"/>
            <w:r w:rsidR="00FD40E5" w:rsidRPr="00AA5038">
              <w:rPr>
                <w:rFonts w:ascii="Arial Narrow" w:hAnsi="Arial Narrow"/>
              </w:rPr>
              <w:t xml:space="preserve"> under</w:t>
            </w:r>
            <w:r w:rsidR="006B32B2">
              <w:rPr>
                <w:rFonts w:ascii="Arial Narrow" w:hAnsi="Arial Narrow"/>
              </w:rPr>
              <w:t>-</w:t>
            </w:r>
            <w:r w:rsidR="00FD40E5" w:rsidRPr="00AA5038">
              <w:rPr>
                <w:rFonts w:ascii="Arial Narrow" w:hAnsi="Arial Narrow"/>
              </w:rPr>
              <w:t xml:space="preserve">spent by </w:t>
            </w:r>
            <w:r w:rsidR="00514E4B" w:rsidRPr="00676B08">
              <w:rPr>
                <w:rFonts w:ascii="Arial Narrow" w:hAnsi="Arial Narrow" w:cs="Arial"/>
              </w:rPr>
              <w:t>R65.5 million</w:t>
            </w:r>
            <w:r w:rsidR="003516E4" w:rsidRPr="00AA5038">
              <w:rPr>
                <w:rFonts w:ascii="Arial Narrow" w:hAnsi="Arial Narrow"/>
              </w:rPr>
              <w:t>]</w:t>
            </w:r>
          </w:p>
        </w:tc>
      </w:tr>
      <w:tr w:rsidR="0054586D" w:rsidRPr="00D46FAE" w14:paraId="3D7F9927" w14:textId="77777777" w:rsidTr="00DB5AF6">
        <w:tc>
          <w:tcPr>
            <w:tcW w:w="14176" w:type="dxa"/>
            <w:shd w:val="clear" w:color="auto" w:fill="F2F2F2" w:themeFill="background1" w:themeFillShade="F2"/>
          </w:tcPr>
          <w:p w14:paraId="232780A9" w14:textId="4F2A7B70" w:rsidR="0054586D" w:rsidRPr="00AA5038" w:rsidRDefault="00613E81" w:rsidP="00AC187A">
            <w:pPr>
              <w:rPr>
                <w:rFonts w:ascii="Arial Narrow" w:hAnsi="Arial Narrow"/>
                <w:b/>
                <w:bCs/>
                <w:color w:val="000000" w:themeColor="text1"/>
              </w:rPr>
            </w:pPr>
            <w:r w:rsidRPr="00AA5038">
              <w:rPr>
                <w:rFonts w:ascii="Arial Narrow" w:hAnsi="Arial Narrow"/>
                <w:b/>
                <w:bCs/>
                <w:color w:val="000000" w:themeColor="text1"/>
              </w:rPr>
              <w:t>M</w:t>
            </w:r>
            <w:r w:rsidR="0054586D" w:rsidRPr="00AA5038">
              <w:rPr>
                <w:rFonts w:ascii="Arial Narrow" w:hAnsi="Arial Narrow"/>
                <w:b/>
                <w:bCs/>
                <w:color w:val="000000" w:themeColor="text1"/>
              </w:rPr>
              <w:t xml:space="preserve">itigating measures </w:t>
            </w:r>
            <w:r w:rsidRPr="00AA5038">
              <w:rPr>
                <w:rFonts w:ascii="Arial Narrow" w:hAnsi="Arial Narrow"/>
                <w:b/>
                <w:bCs/>
                <w:color w:val="000000" w:themeColor="text1"/>
              </w:rPr>
              <w:t xml:space="preserve">by the Department </w:t>
            </w:r>
            <w:r w:rsidR="0054586D" w:rsidRPr="00AA5038">
              <w:rPr>
                <w:rFonts w:ascii="Arial Narrow" w:hAnsi="Arial Narrow"/>
                <w:b/>
                <w:bCs/>
                <w:color w:val="000000" w:themeColor="text1"/>
              </w:rPr>
              <w:t>to remedy over / under expenditure</w:t>
            </w:r>
          </w:p>
        </w:tc>
      </w:tr>
      <w:tr w:rsidR="003F5BD9" w:rsidRPr="00D46FAE" w14:paraId="06C6A80A" w14:textId="77777777" w:rsidTr="00DB5AF6">
        <w:tc>
          <w:tcPr>
            <w:tcW w:w="14176" w:type="dxa"/>
          </w:tcPr>
          <w:p w14:paraId="4B11D935" w14:textId="54B17FDF" w:rsidR="00311189" w:rsidRPr="00A06503" w:rsidRDefault="003F5BD9" w:rsidP="00EB5D40">
            <w:pPr>
              <w:rPr>
                <w:rFonts w:ascii="Arial Narrow" w:hAnsi="Arial Narrow"/>
              </w:rPr>
            </w:pPr>
            <w:r w:rsidRPr="00A06503">
              <w:rPr>
                <w:rFonts w:ascii="Arial Narrow" w:hAnsi="Arial Narrow"/>
              </w:rPr>
              <w:t>[</w:t>
            </w:r>
            <w:r w:rsidR="00EB5D40">
              <w:rPr>
                <w:rFonts w:ascii="Arial Narrow" w:hAnsi="Arial Narrow"/>
              </w:rPr>
              <w:t>T</w:t>
            </w:r>
            <w:r w:rsidR="00EB5D40" w:rsidRPr="00FD24D4">
              <w:rPr>
                <w:rFonts w:ascii="Arial Narrow" w:hAnsi="Arial Narrow"/>
                <w:lang w:val="en-US"/>
              </w:rPr>
              <w:t xml:space="preserve">he </w:t>
            </w:r>
            <w:proofErr w:type="spellStart"/>
            <w:r w:rsidR="00EB5D40" w:rsidRPr="00FD24D4">
              <w:rPr>
                <w:rFonts w:ascii="Arial Narrow" w:hAnsi="Arial Narrow"/>
                <w:lang w:val="en-US"/>
              </w:rPr>
              <w:t>OoP</w:t>
            </w:r>
            <w:proofErr w:type="spellEnd"/>
            <w:r w:rsidR="00EB5D40" w:rsidRPr="00FD24D4">
              <w:rPr>
                <w:rFonts w:ascii="Arial Narrow" w:hAnsi="Arial Narrow"/>
                <w:lang w:val="en-US"/>
              </w:rPr>
              <w:t xml:space="preserve"> reported that every APP target </w:t>
            </w:r>
            <w:r w:rsidR="00EB5D40">
              <w:rPr>
                <w:rFonts w:ascii="Arial Narrow" w:hAnsi="Arial Narrow"/>
                <w:lang w:val="en-US"/>
              </w:rPr>
              <w:t xml:space="preserve">that was not achieved </w:t>
            </w:r>
            <w:r w:rsidR="00EB5D40" w:rsidRPr="00FD24D4">
              <w:rPr>
                <w:rFonts w:ascii="Arial Narrow" w:hAnsi="Arial Narrow"/>
                <w:lang w:val="en-US"/>
              </w:rPr>
              <w:t>was backed by audited and verified data and in the future, target performance will show improvements.</w:t>
            </w:r>
            <w:r w:rsidRPr="00AA5038">
              <w:rPr>
                <w:rFonts w:ascii="Arial Narrow" w:hAnsi="Arial Narrow"/>
              </w:rPr>
              <w:t>]</w:t>
            </w:r>
          </w:p>
        </w:tc>
      </w:tr>
      <w:tr w:rsidR="00613E81" w:rsidRPr="00D46FAE" w14:paraId="39703926" w14:textId="77777777" w:rsidTr="00DB5AF6">
        <w:tc>
          <w:tcPr>
            <w:tcW w:w="14176" w:type="dxa"/>
            <w:shd w:val="clear" w:color="auto" w:fill="F2F2F2" w:themeFill="background1" w:themeFillShade="F2"/>
          </w:tcPr>
          <w:p w14:paraId="62E2FF7D" w14:textId="246848B8" w:rsidR="00613E81" w:rsidRPr="00D46FAE" w:rsidRDefault="00613E81" w:rsidP="00AC187A">
            <w:pPr>
              <w:rPr>
                <w:rFonts w:ascii="Arial Narrow" w:hAnsi="Arial Narrow"/>
                <w:b/>
                <w:bCs/>
              </w:rPr>
            </w:pPr>
            <w:r w:rsidRPr="00D46FAE">
              <w:rPr>
                <w:rFonts w:ascii="Arial Narrow" w:hAnsi="Arial Narrow"/>
                <w:b/>
                <w:bCs/>
              </w:rPr>
              <w:t xml:space="preserve">The Department’s achievement with respect to </w:t>
            </w:r>
            <w:bookmarkStart w:id="18" w:name="_Hlk88573613"/>
            <w:r w:rsidRPr="00D46FAE">
              <w:rPr>
                <w:rFonts w:ascii="Arial Narrow" w:hAnsi="Arial Narrow"/>
                <w:b/>
                <w:bCs/>
              </w:rPr>
              <w:t>GEYODI</w:t>
            </w:r>
            <w:bookmarkEnd w:id="18"/>
            <w:r w:rsidRPr="00D46FAE">
              <w:rPr>
                <w:rFonts w:ascii="Arial Narrow" w:hAnsi="Arial Narrow"/>
                <w:b/>
                <w:bCs/>
              </w:rPr>
              <w:t xml:space="preserve"> responsive budgeting / procurement for the period under review</w:t>
            </w:r>
          </w:p>
        </w:tc>
      </w:tr>
      <w:tr w:rsidR="003F5BD9" w:rsidRPr="00D46FAE" w14:paraId="645D61A1" w14:textId="77777777" w:rsidTr="00DB5AF6">
        <w:tc>
          <w:tcPr>
            <w:tcW w:w="14176" w:type="dxa"/>
          </w:tcPr>
          <w:p w14:paraId="2FAEEA40" w14:textId="0BC6A3E8" w:rsidR="003F5BD9" w:rsidRPr="00AA5038" w:rsidRDefault="00CC4D86" w:rsidP="001A35B1">
            <w:pPr>
              <w:autoSpaceDE w:val="0"/>
              <w:autoSpaceDN w:val="0"/>
              <w:adjustRightInd w:val="0"/>
              <w:rPr>
                <w:rFonts w:ascii="Arial Narrow" w:hAnsi="Arial Narrow"/>
              </w:rPr>
            </w:pPr>
            <w:r w:rsidRPr="00AA5038">
              <w:rPr>
                <w:rFonts w:ascii="Arial Narrow" w:hAnsi="Arial Narrow" w:cs="Arial"/>
              </w:rPr>
              <w:t xml:space="preserve">The </w:t>
            </w:r>
            <w:proofErr w:type="spellStart"/>
            <w:r w:rsidRPr="00AA5038">
              <w:rPr>
                <w:rFonts w:ascii="Arial Narrow" w:hAnsi="Arial Narrow" w:cs="Arial"/>
              </w:rPr>
              <w:t>OoP’s</w:t>
            </w:r>
            <w:proofErr w:type="spellEnd"/>
            <w:r w:rsidRPr="00AA5038">
              <w:rPr>
                <w:rFonts w:ascii="Arial Narrow" w:hAnsi="Arial Narrow" w:cs="Arial"/>
              </w:rPr>
              <w:t xml:space="preserve"> Preferential Procurement Spending on </w:t>
            </w:r>
            <w:r w:rsidRPr="00ED1584">
              <w:rPr>
                <w:rFonts w:ascii="Arial Narrow" w:hAnsi="Arial Narrow" w:cs="Arial"/>
              </w:rPr>
              <w:t xml:space="preserve">Women </w:t>
            </w:r>
            <w:r w:rsidR="00BB2069" w:rsidRPr="00ED1584">
              <w:rPr>
                <w:rFonts w:ascii="Arial Narrow" w:hAnsi="Arial Narrow" w:cs="Arial"/>
              </w:rPr>
              <w:t xml:space="preserve">was </w:t>
            </w:r>
            <w:r w:rsidRPr="00ED1584">
              <w:rPr>
                <w:rFonts w:ascii="Arial Narrow" w:hAnsi="Arial Narrow" w:cs="Arial"/>
              </w:rPr>
              <w:t xml:space="preserve">at </w:t>
            </w:r>
            <w:r w:rsidR="001B2359" w:rsidRPr="00ED1584">
              <w:rPr>
                <w:rFonts w:ascii="Arial Narrow" w:hAnsi="Arial Narrow"/>
              </w:rPr>
              <w:t>4</w:t>
            </w:r>
            <w:r w:rsidR="003B67FE" w:rsidRPr="00ED1584">
              <w:rPr>
                <w:rFonts w:ascii="Arial Narrow" w:hAnsi="Arial Narrow"/>
              </w:rPr>
              <w:t>0</w:t>
            </w:r>
            <w:r w:rsidR="001B2359" w:rsidRPr="00ED1584">
              <w:rPr>
                <w:rFonts w:ascii="Arial Narrow" w:hAnsi="Arial Narrow"/>
              </w:rPr>
              <w:t>%</w:t>
            </w:r>
            <w:r w:rsidR="001B2359" w:rsidRPr="00AA5038">
              <w:rPr>
                <w:rFonts w:ascii="Arial Narrow" w:hAnsi="Arial Narrow"/>
              </w:rPr>
              <w:t xml:space="preserve"> </w:t>
            </w:r>
            <w:r w:rsidRPr="00AA5038">
              <w:rPr>
                <w:rFonts w:ascii="Arial Narrow" w:hAnsi="Arial Narrow" w:cs="Arial"/>
              </w:rPr>
              <w:t xml:space="preserve">against the targeted </w:t>
            </w:r>
            <w:r w:rsidR="000B18BA" w:rsidRPr="00AA5038">
              <w:rPr>
                <w:rFonts w:ascii="Arial Narrow" w:hAnsi="Arial Narrow" w:cs="Arial"/>
              </w:rPr>
              <w:t>4</w:t>
            </w:r>
            <w:r w:rsidR="003B67FE">
              <w:rPr>
                <w:rFonts w:ascii="Arial Narrow" w:hAnsi="Arial Narrow" w:cs="Arial"/>
              </w:rPr>
              <w:t>1</w:t>
            </w:r>
            <w:r w:rsidRPr="00AA5038">
              <w:rPr>
                <w:rFonts w:ascii="Arial Narrow" w:hAnsi="Arial Narrow" w:cs="Arial"/>
              </w:rPr>
              <w:t>%</w:t>
            </w:r>
            <w:r w:rsidR="00E1624B" w:rsidRPr="00AA5038">
              <w:rPr>
                <w:rFonts w:ascii="Arial Narrow" w:hAnsi="Arial Narrow" w:cs="Arial"/>
              </w:rPr>
              <w:t>.</w:t>
            </w:r>
            <w:r w:rsidRPr="00AA5038">
              <w:rPr>
                <w:rFonts w:ascii="Arial Narrow" w:hAnsi="Arial Narrow" w:cs="Arial"/>
              </w:rPr>
              <w:t xml:space="preserve"> However, </w:t>
            </w:r>
            <w:r w:rsidR="00BB4187" w:rsidRPr="00AA5038">
              <w:rPr>
                <w:rFonts w:ascii="Arial Narrow" w:hAnsi="Arial Narrow" w:cs="Arial"/>
              </w:rPr>
              <w:t xml:space="preserve">spending on </w:t>
            </w:r>
            <w:proofErr w:type="spellStart"/>
            <w:r w:rsidR="00BB4187" w:rsidRPr="007566F7">
              <w:rPr>
                <w:rFonts w:ascii="Arial Narrow" w:hAnsi="Arial Narrow" w:cs="Arial"/>
              </w:rPr>
              <w:t>PwDs</w:t>
            </w:r>
            <w:proofErr w:type="spellEnd"/>
            <w:r w:rsidR="00BB4187" w:rsidRPr="007566F7">
              <w:rPr>
                <w:rFonts w:ascii="Arial Narrow" w:hAnsi="Arial Narrow" w:cs="Arial"/>
              </w:rPr>
              <w:t xml:space="preserve"> </w:t>
            </w:r>
            <w:r w:rsidR="00142F03">
              <w:rPr>
                <w:rFonts w:ascii="Arial Narrow" w:hAnsi="Arial Narrow" w:cs="Arial"/>
              </w:rPr>
              <w:t>was</w:t>
            </w:r>
            <w:r w:rsidR="00BB4187" w:rsidRPr="00AA5038">
              <w:rPr>
                <w:rFonts w:ascii="Arial Narrow" w:hAnsi="Arial Narrow" w:cs="Arial"/>
              </w:rPr>
              <w:t xml:space="preserve"> at </w:t>
            </w:r>
            <w:r w:rsidR="007566F7" w:rsidRPr="007566F7">
              <w:rPr>
                <w:rFonts w:ascii="Arial Narrow" w:hAnsi="Arial Narrow"/>
              </w:rPr>
              <w:t>6</w:t>
            </w:r>
            <w:r w:rsidR="004407F0" w:rsidRPr="007566F7">
              <w:rPr>
                <w:rFonts w:ascii="Arial Narrow" w:hAnsi="Arial Narrow"/>
              </w:rPr>
              <w:t>%</w:t>
            </w:r>
            <w:r w:rsidRPr="00AA5038">
              <w:rPr>
                <w:rFonts w:ascii="Arial Narrow" w:hAnsi="Arial Narrow" w:cs="Arial"/>
              </w:rPr>
              <w:t xml:space="preserve"> as opposed to the targeted </w:t>
            </w:r>
            <w:r w:rsidR="000B18BA" w:rsidRPr="00AA5038">
              <w:rPr>
                <w:rFonts w:ascii="Arial Narrow" w:hAnsi="Arial Narrow" w:cs="Arial"/>
              </w:rPr>
              <w:t>7</w:t>
            </w:r>
            <w:r w:rsidRPr="00AA5038">
              <w:rPr>
                <w:rFonts w:ascii="Arial Narrow" w:hAnsi="Arial Narrow" w:cs="Arial"/>
              </w:rPr>
              <w:t>%</w:t>
            </w:r>
            <w:r w:rsidR="00996623" w:rsidRPr="00AA5038">
              <w:rPr>
                <w:rFonts w:ascii="Arial Narrow" w:hAnsi="Arial Narrow" w:cs="Arial"/>
              </w:rPr>
              <w:t xml:space="preserve">. </w:t>
            </w:r>
            <w:r w:rsidR="00E1624B" w:rsidRPr="00AA5038">
              <w:rPr>
                <w:rFonts w:ascii="Arial Narrow" w:hAnsi="Arial Narrow" w:cs="Arial"/>
              </w:rPr>
              <w:t xml:space="preserve"> </w:t>
            </w:r>
            <w:r w:rsidR="00B51796" w:rsidRPr="00AA5038">
              <w:rPr>
                <w:rFonts w:ascii="Arial Narrow" w:hAnsi="Arial Narrow" w:cs="Arial"/>
              </w:rPr>
              <w:t xml:space="preserve">Preferential procurement spending on </w:t>
            </w:r>
            <w:r w:rsidR="00E1624B" w:rsidRPr="00043113">
              <w:rPr>
                <w:rFonts w:ascii="Arial Narrow" w:hAnsi="Arial Narrow" w:cs="Arial"/>
              </w:rPr>
              <w:t xml:space="preserve">Youth </w:t>
            </w:r>
            <w:r w:rsidR="00B51796" w:rsidRPr="00043113">
              <w:rPr>
                <w:rFonts w:ascii="Arial Narrow" w:hAnsi="Arial Narrow" w:cs="Arial"/>
              </w:rPr>
              <w:t xml:space="preserve">was </w:t>
            </w:r>
            <w:r w:rsidR="00E1624B" w:rsidRPr="00043113">
              <w:rPr>
                <w:rFonts w:ascii="Arial Narrow" w:hAnsi="Arial Narrow" w:cs="Arial"/>
              </w:rPr>
              <w:t xml:space="preserve">at </w:t>
            </w:r>
            <w:r w:rsidR="00043113" w:rsidRPr="00043113">
              <w:rPr>
                <w:rFonts w:ascii="Arial Narrow" w:hAnsi="Arial Narrow"/>
              </w:rPr>
              <w:t>20</w:t>
            </w:r>
            <w:r w:rsidR="00310FD9" w:rsidRPr="00043113">
              <w:rPr>
                <w:rFonts w:ascii="Arial Narrow" w:hAnsi="Arial Narrow"/>
              </w:rPr>
              <w:t>%</w:t>
            </w:r>
            <w:r w:rsidR="00310FD9" w:rsidRPr="00AA5038">
              <w:rPr>
                <w:rFonts w:ascii="Arial Nova Cond Light" w:hAnsi="Arial Nova Cond Light"/>
              </w:rPr>
              <w:t xml:space="preserve"> </w:t>
            </w:r>
            <w:r w:rsidR="00310FD9" w:rsidRPr="00AA5038">
              <w:rPr>
                <w:rFonts w:ascii="Arial Narrow" w:hAnsi="Arial Narrow" w:cs="Arial"/>
              </w:rPr>
              <w:t>instead</w:t>
            </w:r>
            <w:r w:rsidR="00E1624B" w:rsidRPr="00AA5038">
              <w:rPr>
                <w:rFonts w:ascii="Arial Narrow" w:hAnsi="Arial Narrow" w:cs="Arial"/>
              </w:rPr>
              <w:t xml:space="preserve"> of </w:t>
            </w:r>
            <w:r w:rsidR="0034003D" w:rsidRPr="00AA5038">
              <w:rPr>
                <w:rFonts w:ascii="Arial Narrow" w:hAnsi="Arial Narrow" w:cs="Arial"/>
              </w:rPr>
              <w:t>the targeted</w:t>
            </w:r>
            <w:r w:rsidR="001666C6">
              <w:rPr>
                <w:rFonts w:ascii="Arial Narrow" w:hAnsi="Arial Narrow" w:cs="Arial"/>
              </w:rPr>
              <w:t xml:space="preserve"> </w:t>
            </w:r>
            <w:r w:rsidR="0067694F" w:rsidRPr="00AA5038">
              <w:rPr>
                <w:rFonts w:ascii="Arial Narrow" w:hAnsi="Arial Narrow" w:cs="Arial"/>
              </w:rPr>
              <w:t>15</w:t>
            </w:r>
            <w:r w:rsidR="00E1624B" w:rsidRPr="00AA5038">
              <w:rPr>
                <w:rFonts w:ascii="Arial Narrow" w:hAnsi="Arial Narrow" w:cs="Arial"/>
              </w:rPr>
              <w:t>%</w:t>
            </w:r>
            <w:r w:rsidR="002D5876" w:rsidRPr="00AA5038">
              <w:rPr>
                <w:rFonts w:ascii="Arial Narrow" w:hAnsi="Arial Narrow" w:cs="Arial"/>
              </w:rPr>
              <w:t>.</w:t>
            </w:r>
            <w:r w:rsidR="00F92C47" w:rsidRPr="00AA5038">
              <w:rPr>
                <w:rFonts w:ascii="Arial Narrow" w:hAnsi="Arial Narrow" w:cs="Arial"/>
              </w:rPr>
              <w:t xml:space="preserve"> </w:t>
            </w:r>
          </w:p>
        </w:tc>
      </w:tr>
      <w:tr w:rsidR="00613E81" w:rsidRPr="00D46FAE" w14:paraId="13F3801A" w14:textId="77777777" w:rsidTr="00DB5AF6">
        <w:tc>
          <w:tcPr>
            <w:tcW w:w="14176" w:type="dxa"/>
            <w:shd w:val="clear" w:color="auto" w:fill="F2F2F2" w:themeFill="background1" w:themeFillShade="F2"/>
          </w:tcPr>
          <w:p w14:paraId="37E98080" w14:textId="75EDB2A4" w:rsidR="00613E81" w:rsidRPr="00AA5038" w:rsidRDefault="00613E81" w:rsidP="00AC187A">
            <w:pPr>
              <w:rPr>
                <w:rFonts w:ascii="Arial Narrow" w:hAnsi="Arial Narrow"/>
                <w:b/>
                <w:bCs/>
              </w:rPr>
            </w:pPr>
            <w:r w:rsidRPr="00AA5038">
              <w:rPr>
                <w:rFonts w:ascii="Arial Narrow" w:hAnsi="Arial Narrow"/>
                <w:b/>
                <w:bCs/>
              </w:rPr>
              <w:t xml:space="preserve">The Department’s achievement with respect to township economy / </w:t>
            </w:r>
            <w:bookmarkStart w:id="19" w:name="_Hlk88573630"/>
            <w:r w:rsidR="00DE2146" w:rsidRPr="00AA5038">
              <w:rPr>
                <w:rFonts w:ascii="Arial Narrow" w:hAnsi="Arial Narrow"/>
                <w:b/>
                <w:bCs/>
              </w:rPr>
              <w:t>SMME</w:t>
            </w:r>
            <w:bookmarkEnd w:id="19"/>
            <w:r w:rsidR="00DE2146" w:rsidRPr="00AA5038">
              <w:rPr>
                <w:rFonts w:ascii="Arial Narrow" w:hAnsi="Arial Narrow"/>
                <w:b/>
                <w:bCs/>
              </w:rPr>
              <w:t xml:space="preserve"> / </w:t>
            </w:r>
            <w:r w:rsidRPr="00AA5038">
              <w:rPr>
                <w:rFonts w:ascii="Arial Narrow" w:hAnsi="Arial Narrow"/>
                <w:b/>
                <w:bCs/>
              </w:rPr>
              <w:t>local procurement for the period under review</w:t>
            </w:r>
          </w:p>
        </w:tc>
      </w:tr>
      <w:tr w:rsidR="003F5BD9" w:rsidRPr="00D46FAE" w14:paraId="055D6713" w14:textId="77777777" w:rsidTr="00DB5AF6">
        <w:tc>
          <w:tcPr>
            <w:tcW w:w="14176" w:type="dxa"/>
          </w:tcPr>
          <w:p w14:paraId="555A5435" w14:textId="21CA561E" w:rsidR="003F5BD9" w:rsidRPr="00AA5038" w:rsidRDefault="003F5BD9" w:rsidP="00F9518A">
            <w:pPr>
              <w:rPr>
                <w:rFonts w:ascii="Arial Narrow" w:hAnsi="Arial Narrow"/>
              </w:rPr>
            </w:pPr>
            <w:r w:rsidRPr="00AA5038">
              <w:rPr>
                <w:rFonts w:ascii="Arial Narrow" w:hAnsi="Arial Narrow"/>
              </w:rPr>
              <w:t>[</w:t>
            </w:r>
            <w:r w:rsidR="0064125E" w:rsidRPr="00AA5038">
              <w:rPr>
                <w:rFonts w:ascii="Arial Narrow" w:hAnsi="Arial Narrow" w:cs="Arial"/>
                <w:lang w:val="en-US"/>
              </w:rPr>
              <w:t xml:space="preserve">It is noted that </w:t>
            </w:r>
            <w:r w:rsidR="000B018D" w:rsidRPr="00AA5038">
              <w:rPr>
                <w:rFonts w:ascii="Arial Narrow" w:hAnsi="Arial Narrow" w:cs="Arial"/>
              </w:rPr>
              <w:t xml:space="preserve">Preferential Procurement Spending on </w:t>
            </w:r>
            <w:r w:rsidR="00CC4D86" w:rsidRPr="00196F73">
              <w:rPr>
                <w:rFonts w:ascii="Arial Narrow" w:hAnsi="Arial Narrow" w:cs="Arial"/>
              </w:rPr>
              <w:t>Township</w:t>
            </w:r>
            <w:r w:rsidR="00CC4D86" w:rsidRPr="00196F73">
              <w:rPr>
                <w:rFonts w:ascii="Arial Narrow" w:hAnsi="Arial Narrow" w:cs="Arial"/>
                <w:bCs/>
                <w:lang w:val="en-US"/>
              </w:rPr>
              <w:t xml:space="preserve">-Based </w:t>
            </w:r>
            <w:r w:rsidR="00CC4D86" w:rsidRPr="00196F73">
              <w:rPr>
                <w:rFonts w:ascii="Arial Narrow" w:hAnsi="Arial Narrow" w:cs="Arial"/>
              </w:rPr>
              <w:t xml:space="preserve">Enterprises was at </w:t>
            </w:r>
            <w:r w:rsidR="00196F73" w:rsidRPr="00196F73">
              <w:rPr>
                <w:rFonts w:ascii="Arial Narrow" w:hAnsi="Arial Narrow"/>
              </w:rPr>
              <w:t>32</w:t>
            </w:r>
            <w:r w:rsidR="0067694F" w:rsidRPr="00196F73">
              <w:rPr>
                <w:rFonts w:ascii="Arial Narrow" w:hAnsi="Arial Narrow"/>
              </w:rPr>
              <w:t>%</w:t>
            </w:r>
            <w:r w:rsidR="0067694F" w:rsidRPr="00AA5038">
              <w:rPr>
                <w:rFonts w:ascii="Arial Narrow" w:hAnsi="Arial Narrow" w:cs="Arial"/>
              </w:rPr>
              <w:t xml:space="preserve"> instead</w:t>
            </w:r>
            <w:r w:rsidR="00CC4D86" w:rsidRPr="00AA5038">
              <w:rPr>
                <w:rFonts w:ascii="Arial Narrow" w:hAnsi="Arial Narrow" w:cs="Arial"/>
              </w:rPr>
              <w:t xml:space="preserve"> of the set target of 30%</w:t>
            </w:r>
            <w:r w:rsidR="00E250FB" w:rsidRPr="00AA5038">
              <w:rPr>
                <w:rFonts w:ascii="Arial Narrow" w:hAnsi="Arial Narrow" w:cs="Arial"/>
              </w:rPr>
              <w:t>.</w:t>
            </w:r>
            <w:r w:rsidR="00BA519B" w:rsidRPr="00AA5038">
              <w:rPr>
                <w:rFonts w:ascii="Arial Narrow" w:hAnsi="Arial Narrow" w:cs="Arial"/>
              </w:rPr>
              <w:t xml:space="preserve"> </w:t>
            </w:r>
            <w:r w:rsidR="000B018D" w:rsidRPr="00AA5038">
              <w:rPr>
                <w:rFonts w:ascii="Arial Narrow" w:hAnsi="Arial Narrow" w:cs="Arial"/>
              </w:rPr>
              <w:t xml:space="preserve"> </w:t>
            </w:r>
            <w:r w:rsidR="006440AD" w:rsidRPr="00AA5038">
              <w:rPr>
                <w:rFonts w:ascii="Arial Narrow" w:hAnsi="Arial Narrow" w:cs="Arial"/>
              </w:rPr>
              <w:t xml:space="preserve">Preferential Procurement Spending </w:t>
            </w:r>
            <w:r w:rsidR="00733D3A" w:rsidRPr="00AA5038">
              <w:rPr>
                <w:rFonts w:ascii="Arial Narrow" w:hAnsi="Arial Narrow" w:cs="Arial"/>
              </w:rPr>
              <w:t xml:space="preserve">on </w:t>
            </w:r>
            <w:r w:rsidR="00733D3A" w:rsidRPr="00AB7803">
              <w:rPr>
                <w:rFonts w:ascii="Arial Narrow" w:hAnsi="Arial Narrow" w:cs="Arial"/>
              </w:rPr>
              <w:t xml:space="preserve">Black </w:t>
            </w:r>
            <w:r w:rsidR="00E474B0" w:rsidRPr="00AB7803">
              <w:rPr>
                <w:rFonts w:ascii="Arial Narrow" w:hAnsi="Arial Narrow" w:cs="Arial"/>
              </w:rPr>
              <w:t>P</w:t>
            </w:r>
            <w:r w:rsidR="00733D3A" w:rsidRPr="00AB7803">
              <w:rPr>
                <w:rFonts w:ascii="Arial Narrow" w:hAnsi="Arial Narrow" w:cs="Arial"/>
              </w:rPr>
              <w:t>eople recorded</w:t>
            </w:r>
            <w:r w:rsidR="006440AD" w:rsidRPr="00AB7803">
              <w:rPr>
                <w:rFonts w:ascii="Arial Narrow" w:hAnsi="Arial Narrow" w:cs="Arial"/>
              </w:rPr>
              <w:t xml:space="preserve"> </w:t>
            </w:r>
            <w:r w:rsidR="00AB7803" w:rsidRPr="00AB7803">
              <w:rPr>
                <w:rFonts w:ascii="Arial Narrow" w:hAnsi="Arial Narrow" w:cs="Frutiger LT 45 Light"/>
              </w:rPr>
              <w:t>83</w:t>
            </w:r>
            <w:r w:rsidR="00B72DF5" w:rsidRPr="00AB7803">
              <w:rPr>
                <w:rFonts w:ascii="Arial Narrow" w:hAnsi="Arial Narrow" w:cs="Frutiger LT 45 Light"/>
              </w:rPr>
              <w:t>%</w:t>
            </w:r>
            <w:r w:rsidR="000B018D" w:rsidRPr="00AA5038">
              <w:rPr>
                <w:rFonts w:ascii="Arial Narrow" w:hAnsi="Arial Narrow" w:cs="Arial"/>
              </w:rPr>
              <w:t xml:space="preserve"> instead of the targeted 80%</w:t>
            </w:r>
            <w:r w:rsidR="0025193D" w:rsidRPr="00AA5038">
              <w:rPr>
                <w:rFonts w:ascii="Arial Narrow" w:hAnsi="Arial Narrow" w:cs="Arial"/>
              </w:rPr>
              <w:t>.</w:t>
            </w:r>
          </w:p>
        </w:tc>
      </w:tr>
      <w:tr w:rsidR="0054586D" w:rsidRPr="00D46FAE" w14:paraId="2F8F41AC" w14:textId="77777777" w:rsidTr="00DB5AF6">
        <w:tc>
          <w:tcPr>
            <w:tcW w:w="14176" w:type="dxa"/>
            <w:shd w:val="clear" w:color="auto" w:fill="F2F2F2" w:themeFill="background1" w:themeFillShade="F2"/>
          </w:tcPr>
          <w:p w14:paraId="02A92F7B" w14:textId="293F5668" w:rsidR="0054586D" w:rsidRPr="00D46FAE" w:rsidRDefault="0054586D" w:rsidP="00AC187A">
            <w:pPr>
              <w:rPr>
                <w:rFonts w:ascii="Arial Narrow" w:hAnsi="Arial Narrow"/>
                <w:b/>
                <w:bCs/>
              </w:rPr>
            </w:pPr>
            <w:r w:rsidRPr="00D46FAE">
              <w:rPr>
                <w:rFonts w:ascii="Arial Narrow" w:hAnsi="Arial Narrow"/>
                <w:b/>
                <w:bCs/>
              </w:rPr>
              <w:t>A summary for the period under review with respect to payment of service providers within 15-30 days</w:t>
            </w:r>
            <w:r w:rsidR="003F062C" w:rsidRPr="00196F73">
              <w:rPr>
                <w:rFonts w:ascii="Arial Narrow" w:hAnsi="Arial Narrow"/>
                <w:bCs/>
              </w:rPr>
              <w:t>.</w:t>
            </w:r>
          </w:p>
        </w:tc>
      </w:tr>
      <w:tr w:rsidR="003F5BD9" w:rsidRPr="00D46FAE" w14:paraId="0C871790" w14:textId="77777777" w:rsidTr="00DB5AF6">
        <w:tc>
          <w:tcPr>
            <w:tcW w:w="14176" w:type="dxa"/>
          </w:tcPr>
          <w:p w14:paraId="4E0AB9CF" w14:textId="6E1D4D3C" w:rsidR="003F5BD9" w:rsidRPr="00683332" w:rsidRDefault="003F5BD9" w:rsidP="00AE154C">
            <w:pPr>
              <w:tabs>
                <w:tab w:val="num" w:pos="720"/>
              </w:tabs>
              <w:rPr>
                <w:rFonts w:ascii="Arial Narrow" w:hAnsi="Arial Narrow"/>
              </w:rPr>
            </w:pPr>
            <w:r w:rsidRPr="00683332">
              <w:rPr>
                <w:rFonts w:ascii="Arial Narrow" w:hAnsi="Arial Narrow"/>
              </w:rPr>
              <w:t>[</w:t>
            </w:r>
            <w:r w:rsidR="00B73B29" w:rsidRPr="00683332">
              <w:rPr>
                <w:rFonts w:ascii="Arial Narrow" w:hAnsi="Arial Narrow"/>
              </w:rPr>
              <w:t xml:space="preserve">The </w:t>
            </w:r>
            <w:proofErr w:type="spellStart"/>
            <w:r w:rsidR="00B73B29" w:rsidRPr="00683332">
              <w:rPr>
                <w:rFonts w:ascii="Arial Narrow" w:hAnsi="Arial Narrow"/>
              </w:rPr>
              <w:t>OoP</w:t>
            </w:r>
            <w:proofErr w:type="spellEnd"/>
            <w:r w:rsidR="00B73B29" w:rsidRPr="00683332">
              <w:rPr>
                <w:rFonts w:ascii="Arial Narrow" w:hAnsi="Arial Narrow"/>
              </w:rPr>
              <w:t xml:space="preserve"> recorded </w:t>
            </w:r>
            <w:r w:rsidR="00683332" w:rsidRPr="00683332">
              <w:rPr>
                <w:rFonts w:ascii="Arial Narrow" w:hAnsi="Arial Narrow"/>
                <w:bCs/>
              </w:rPr>
              <w:t xml:space="preserve">99,6% </w:t>
            </w:r>
            <w:r w:rsidR="00B73B29" w:rsidRPr="00683332">
              <w:rPr>
                <w:rFonts w:ascii="Arial Narrow" w:hAnsi="Arial Narrow"/>
              </w:rPr>
              <w:t xml:space="preserve">as opposed to the targeted </w:t>
            </w:r>
            <w:r w:rsidR="00B73B29" w:rsidRPr="00683332">
              <w:rPr>
                <w:rFonts w:ascii="Arial Narrow" w:hAnsi="Arial Narrow"/>
                <w:lang w:val="en-US"/>
              </w:rPr>
              <w:t>100</w:t>
            </w:r>
            <w:r w:rsidR="00683332" w:rsidRPr="00683332">
              <w:rPr>
                <w:rFonts w:ascii="Arial Narrow" w:hAnsi="Arial Narrow"/>
                <w:lang w:val="en-US"/>
              </w:rPr>
              <w:t xml:space="preserve">% </w:t>
            </w:r>
            <w:r w:rsidR="00683332" w:rsidRPr="00683332">
              <w:rPr>
                <w:rFonts w:ascii="Arial Narrow" w:hAnsi="Arial Narrow"/>
                <w:bCs/>
              </w:rPr>
              <w:t>payment of valid invoices within 15 days from date of receipt</w:t>
            </w:r>
          </w:p>
        </w:tc>
      </w:tr>
      <w:tr w:rsidR="0054586D" w:rsidRPr="00D46FAE" w14:paraId="3341980E" w14:textId="77777777" w:rsidTr="00DB5AF6">
        <w:tc>
          <w:tcPr>
            <w:tcW w:w="14176" w:type="dxa"/>
            <w:shd w:val="clear" w:color="auto" w:fill="F2F2F2" w:themeFill="background1" w:themeFillShade="F2"/>
          </w:tcPr>
          <w:p w14:paraId="6E6EFF35" w14:textId="49625867" w:rsidR="0054586D" w:rsidRPr="00D46FAE" w:rsidRDefault="0054586D" w:rsidP="00AC187A">
            <w:pPr>
              <w:rPr>
                <w:rFonts w:ascii="Arial Narrow" w:hAnsi="Arial Narrow"/>
                <w:b/>
                <w:bCs/>
              </w:rPr>
            </w:pPr>
            <w:r w:rsidRPr="00D46FAE">
              <w:rPr>
                <w:rFonts w:ascii="Arial Narrow" w:hAnsi="Arial Narrow"/>
                <w:b/>
                <w:bCs/>
              </w:rPr>
              <w:t xml:space="preserve">A summary for the period under review with respect to fruitless, </w:t>
            </w:r>
            <w:r w:rsidR="005408BF" w:rsidRPr="00D46FAE">
              <w:rPr>
                <w:rFonts w:ascii="Arial Narrow" w:hAnsi="Arial Narrow"/>
                <w:b/>
                <w:bCs/>
              </w:rPr>
              <w:t>wasteful,</w:t>
            </w:r>
            <w:r w:rsidRPr="00D46FAE">
              <w:rPr>
                <w:rFonts w:ascii="Arial Narrow" w:hAnsi="Arial Narrow"/>
                <w:b/>
                <w:bCs/>
              </w:rPr>
              <w:t xml:space="preserve"> and irregular expenditure</w:t>
            </w:r>
          </w:p>
        </w:tc>
      </w:tr>
      <w:tr w:rsidR="003F5BD9" w:rsidRPr="00D46FAE" w14:paraId="7774FDA8" w14:textId="77777777" w:rsidTr="00DB5AF6">
        <w:tc>
          <w:tcPr>
            <w:tcW w:w="14176" w:type="dxa"/>
          </w:tcPr>
          <w:p w14:paraId="7F6BF061" w14:textId="4ECA1B70" w:rsidR="00A22248" w:rsidRPr="008138A9" w:rsidRDefault="008138A9" w:rsidP="00A22248">
            <w:pPr>
              <w:rPr>
                <w:rFonts w:ascii="Arial Narrow" w:eastAsia="Calibri" w:hAnsi="Arial Narrow" w:cs="Arial"/>
              </w:rPr>
            </w:pPr>
            <w:r w:rsidRPr="008138A9">
              <w:rPr>
                <w:rFonts w:ascii="Arial Narrow" w:eastAsia="Calibri" w:hAnsi="Arial Narrow" w:cs="Arial"/>
                <w:b/>
                <w:bCs/>
              </w:rPr>
              <w:t>P</w:t>
            </w:r>
            <w:r w:rsidR="00A22248" w:rsidRPr="008138A9">
              <w:rPr>
                <w:rFonts w:ascii="Arial Narrow" w:eastAsia="Calibri" w:hAnsi="Arial Narrow" w:cs="Arial"/>
                <w:b/>
                <w:bCs/>
              </w:rPr>
              <w:t>ayment of service providers within 15-30 days during the Financial Year under review:</w:t>
            </w:r>
            <w:r w:rsidR="00A22248" w:rsidRPr="008138A9">
              <w:rPr>
                <w:rFonts w:ascii="Arial Narrow" w:hAnsi="Arial Narrow" w:cs="FrutigerLT-Light"/>
              </w:rPr>
              <w:t xml:space="preserve"> </w:t>
            </w:r>
            <w:r w:rsidR="00A22248" w:rsidRPr="008138A9">
              <w:rPr>
                <w:rFonts w:ascii="Arial Narrow" w:eastAsia="Calibri" w:hAnsi="Arial Narrow" w:cs="Arial"/>
              </w:rPr>
              <w:t>A total of 1127 out of 1131 (99,64%) of valid invoices were paid to service providers within 15 days from date of receipt.</w:t>
            </w:r>
          </w:p>
          <w:p w14:paraId="6AF1A715" w14:textId="0F1FAD83" w:rsidR="00A22248" w:rsidRPr="008138A9" w:rsidRDefault="008138A9" w:rsidP="00A22248">
            <w:pPr>
              <w:rPr>
                <w:rFonts w:ascii="Arial Narrow" w:eastAsia="Calibri" w:hAnsi="Arial Narrow" w:cs="Arial"/>
              </w:rPr>
            </w:pPr>
            <w:r w:rsidRPr="008138A9">
              <w:rPr>
                <w:rFonts w:ascii="Arial Narrow" w:eastAsia="Calibri" w:hAnsi="Arial Narrow" w:cs="Arial"/>
                <w:b/>
                <w:bCs/>
              </w:rPr>
              <w:t>F</w:t>
            </w:r>
            <w:r w:rsidR="00A22248" w:rsidRPr="008138A9">
              <w:rPr>
                <w:rFonts w:ascii="Arial Narrow" w:eastAsia="Calibri" w:hAnsi="Arial Narrow" w:cs="Arial"/>
                <w:b/>
                <w:bCs/>
              </w:rPr>
              <w:t xml:space="preserve">ruitless, wasteful, irregular, and unauthorized expenditure during the Financial Year under review: </w:t>
            </w:r>
            <w:r w:rsidR="00A22248" w:rsidRPr="008138A9">
              <w:rPr>
                <w:rFonts w:ascii="Arial Narrow" w:eastAsia="Calibri" w:hAnsi="Arial Narrow" w:cs="Arial"/>
              </w:rPr>
              <w:t>The Office of the Premier did not incur any unauthorised, fruitless, and wasteful expenditure during the period under review.</w:t>
            </w:r>
          </w:p>
          <w:p w14:paraId="53A3B58E" w14:textId="48AD2949" w:rsidR="00A22248" w:rsidRPr="008138A9" w:rsidRDefault="008138A9" w:rsidP="008138A9">
            <w:pPr>
              <w:rPr>
                <w:rFonts w:ascii="Arial Narrow" w:eastAsia="Calibri" w:hAnsi="Arial Narrow" w:cs="Arial"/>
                <w:b/>
                <w:bCs/>
              </w:rPr>
            </w:pPr>
            <w:r w:rsidRPr="008138A9">
              <w:rPr>
                <w:rFonts w:ascii="Arial Narrow" w:eastAsia="Calibri" w:hAnsi="Arial Narrow" w:cs="Arial"/>
                <w:b/>
                <w:bCs/>
              </w:rPr>
              <w:t>E</w:t>
            </w:r>
            <w:r w:rsidR="00A22248" w:rsidRPr="008138A9">
              <w:rPr>
                <w:rFonts w:ascii="Arial Narrow" w:eastAsia="Calibri" w:hAnsi="Arial Narrow" w:cs="Arial"/>
                <w:b/>
                <w:bCs/>
              </w:rPr>
              <w:t>fficiency / value for money in all SCM / procurement processes during the Financial Year under review:</w:t>
            </w:r>
            <w:r w:rsidR="00A22248" w:rsidRPr="008138A9">
              <w:rPr>
                <w:rFonts w:ascii="Arial Narrow" w:eastAsia="Calibri" w:hAnsi="Arial Narrow" w:cs="Arial"/>
              </w:rPr>
              <w:t xml:space="preserve"> There were no unsolicited bids received or accepted by the Office of the Premier in the year under review. Section 217 of the Constitution, which requires the SCM system to be fair, equitable, transparent, competitive, and cost effective, was one of the legislative requirements that the Office of the Premier adhered </w:t>
            </w:r>
            <w:r w:rsidR="0005643B" w:rsidRPr="00863222">
              <w:rPr>
                <w:rFonts w:ascii="Arial Narrow" w:eastAsia="Calibri" w:hAnsi="Arial Narrow" w:cs="Arial"/>
              </w:rPr>
              <w:t xml:space="preserve">to </w:t>
            </w:r>
            <w:r w:rsidR="00A22248" w:rsidRPr="008138A9">
              <w:rPr>
                <w:rFonts w:ascii="Arial Narrow" w:eastAsia="Calibri" w:hAnsi="Arial Narrow" w:cs="Arial"/>
              </w:rPr>
              <w:t>in the implementation of the SCM processes. In monitoring and ensuring compliance, the Provincial Treasury submits performance reports to oversight bodies along with compliance assessments of these processes.</w:t>
            </w:r>
          </w:p>
          <w:p w14:paraId="386E385C" w14:textId="0DE4FAFB" w:rsidR="003F5BD9" w:rsidRPr="00A22248" w:rsidRDefault="008138A9" w:rsidP="008138A9">
            <w:pPr>
              <w:rPr>
                <w:rFonts w:ascii="Arial Narrow" w:eastAsia="Calibri" w:hAnsi="Arial Narrow" w:cs="Arial"/>
                <w:color w:val="FF0000"/>
              </w:rPr>
            </w:pPr>
            <w:r w:rsidRPr="008138A9">
              <w:rPr>
                <w:rFonts w:ascii="Arial Narrow" w:eastAsia="Calibri" w:hAnsi="Arial Narrow" w:cs="Arial"/>
                <w:b/>
                <w:bCs/>
              </w:rPr>
              <w:t>C</w:t>
            </w:r>
            <w:r w:rsidR="00A22248" w:rsidRPr="008138A9">
              <w:rPr>
                <w:rFonts w:ascii="Arial Narrow" w:eastAsia="Calibri" w:hAnsi="Arial Narrow" w:cs="Arial"/>
                <w:b/>
                <w:bCs/>
              </w:rPr>
              <w:t xml:space="preserve">lean audits during the Financial Year under review: </w:t>
            </w:r>
            <w:r w:rsidR="00A22248" w:rsidRPr="008138A9">
              <w:rPr>
                <w:rFonts w:ascii="Arial Narrow" w:eastAsia="Calibri" w:hAnsi="Arial Narrow" w:cs="Arial"/>
              </w:rPr>
              <w:t xml:space="preserve">The Office of the Premier achieved a Clean Audit in the year under review, maintaining a consistent achievement of this deliverable as </w:t>
            </w:r>
            <w:r w:rsidR="0005643B" w:rsidRPr="003172D6">
              <w:rPr>
                <w:rFonts w:ascii="Arial Narrow" w:eastAsia="Calibri" w:hAnsi="Arial Narrow" w:cs="Arial"/>
              </w:rPr>
              <w:t>i</w:t>
            </w:r>
            <w:r w:rsidR="00A22248" w:rsidRPr="003172D6">
              <w:rPr>
                <w:rFonts w:ascii="Arial Narrow" w:eastAsia="Calibri" w:hAnsi="Arial Narrow" w:cs="Arial"/>
              </w:rPr>
              <w:t>t</w:t>
            </w:r>
            <w:r w:rsidR="00A22248" w:rsidRPr="0005643B">
              <w:rPr>
                <w:rFonts w:ascii="Arial Narrow" w:eastAsia="Calibri" w:hAnsi="Arial Narrow" w:cs="Arial"/>
                <w:color w:val="FF0000"/>
              </w:rPr>
              <w:t xml:space="preserve"> </w:t>
            </w:r>
            <w:r w:rsidR="00A22248" w:rsidRPr="008138A9">
              <w:rPr>
                <w:rFonts w:ascii="Arial Narrow" w:eastAsia="Calibri" w:hAnsi="Arial Narrow" w:cs="Arial"/>
              </w:rPr>
              <w:t>was the case in the previous financial year.</w:t>
            </w:r>
          </w:p>
        </w:tc>
      </w:tr>
      <w:tr w:rsidR="0054586D" w:rsidRPr="00D46FAE" w14:paraId="27212C0E" w14:textId="77777777" w:rsidTr="00DB5AF6">
        <w:tc>
          <w:tcPr>
            <w:tcW w:w="14176" w:type="dxa"/>
            <w:shd w:val="clear" w:color="auto" w:fill="F2F2F2" w:themeFill="background1" w:themeFillShade="F2"/>
          </w:tcPr>
          <w:p w14:paraId="3BE3A441" w14:textId="2C5F883F" w:rsidR="0054586D" w:rsidRPr="00D46FAE" w:rsidRDefault="0054586D" w:rsidP="0054586D">
            <w:pPr>
              <w:rPr>
                <w:rFonts w:ascii="Arial Narrow" w:hAnsi="Arial Narrow"/>
                <w:b/>
                <w:bCs/>
              </w:rPr>
            </w:pPr>
            <w:r w:rsidRPr="00D46FAE">
              <w:rPr>
                <w:rFonts w:ascii="Arial Narrow" w:hAnsi="Arial Narrow"/>
                <w:b/>
                <w:bCs/>
              </w:rPr>
              <w:t>A summary for the period under review with respect to efficiency / value for money in all SCM / procurement processes</w:t>
            </w:r>
          </w:p>
        </w:tc>
      </w:tr>
      <w:tr w:rsidR="0054586D" w:rsidRPr="00D46FAE" w14:paraId="306B47AB" w14:textId="77777777" w:rsidTr="00DB5AF6">
        <w:tc>
          <w:tcPr>
            <w:tcW w:w="14176" w:type="dxa"/>
            <w:shd w:val="clear" w:color="auto" w:fill="F2F2F2" w:themeFill="background1" w:themeFillShade="F2"/>
          </w:tcPr>
          <w:p w14:paraId="3361223D" w14:textId="20565961" w:rsidR="0054586D" w:rsidRPr="00D46FAE" w:rsidRDefault="0054586D" w:rsidP="00AC187A">
            <w:pPr>
              <w:rPr>
                <w:rFonts w:ascii="Arial Narrow" w:hAnsi="Arial Narrow"/>
                <w:b/>
                <w:bCs/>
              </w:rPr>
            </w:pPr>
            <w:r w:rsidRPr="00D46FAE">
              <w:rPr>
                <w:rFonts w:ascii="Arial Narrow" w:hAnsi="Arial Narrow"/>
                <w:b/>
                <w:bCs/>
              </w:rPr>
              <w:t>A summary for the period under review with respect to reduction of fraud and corruption in all SCM / procurement processes</w:t>
            </w:r>
          </w:p>
        </w:tc>
      </w:tr>
      <w:tr w:rsidR="003F5BD9" w:rsidRPr="00D46FAE" w14:paraId="5A1E78B5" w14:textId="77777777" w:rsidTr="001D5263">
        <w:trPr>
          <w:trHeight w:val="733"/>
        </w:trPr>
        <w:tc>
          <w:tcPr>
            <w:tcW w:w="14176" w:type="dxa"/>
          </w:tcPr>
          <w:p w14:paraId="1EA925DE" w14:textId="247D14CD" w:rsidR="003F5BD9" w:rsidRPr="00072E5E" w:rsidRDefault="003F5BD9" w:rsidP="00072E5E">
            <w:pPr>
              <w:pStyle w:val="Default"/>
              <w:spacing w:line="360" w:lineRule="auto"/>
              <w:rPr>
                <w:rFonts w:ascii="Arial Narrow" w:hAnsi="Arial Narrow"/>
                <w:sz w:val="32"/>
                <w:szCs w:val="32"/>
              </w:rPr>
            </w:pPr>
            <w:r w:rsidRPr="00F00191">
              <w:rPr>
                <w:rFonts w:ascii="Arial Narrow" w:hAnsi="Arial Narrow"/>
                <w:sz w:val="22"/>
                <w:szCs w:val="22"/>
              </w:rPr>
              <w:t>[</w:t>
            </w:r>
            <w:r w:rsidR="00EA5175" w:rsidRPr="0005643B">
              <w:rPr>
                <w:rFonts w:ascii="Arial Narrow" w:hAnsi="Arial Narrow"/>
                <w:sz w:val="22"/>
                <w:szCs w:val="22"/>
              </w:rPr>
              <w:t>86</w:t>
            </w:r>
            <w:r w:rsidR="00626916" w:rsidRPr="0005643B">
              <w:rPr>
                <w:rFonts w:ascii="Arial Narrow" w:hAnsi="Arial Narrow"/>
                <w:sz w:val="22"/>
                <w:szCs w:val="22"/>
              </w:rPr>
              <w:t>%</w:t>
            </w:r>
            <w:r w:rsidR="00072E5E" w:rsidRPr="0005643B">
              <w:rPr>
                <w:rFonts w:ascii="Arial Narrow" w:hAnsi="Arial Narrow"/>
                <w:sz w:val="22"/>
                <w:szCs w:val="22"/>
              </w:rPr>
              <w:t xml:space="preserve"> </w:t>
            </w:r>
            <w:r w:rsidR="00626916" w:rsidRPr="0005643B">
              <w:rPr>
                <w:rFonts w:ascii="Arial Narrow" w:hAnsi="Arial Narrow"/>
                <w:sz w:val="22"/>
                <w:szCs w:val="22"/>
              </w:rPr>
              <w:t>(</w:t>
            </w:r>
            <w:r w:rsidR="00EA5175" w:rsidRPr="0005643B">
              <w:rPr>
                <w:rFonts w:ascii="Arial Narrow" w:hAnsi="Arial Narrow"/>
                <w:color w:val="auto"/>
                <w:sz w:val="22"/>
                <w:szCs w:val="22"/>
              </w:rPr>
              <w:t>478 out of 559 cases</w:t>
            </w:r>
            <w:r w:rsidR="00626916" w:rsidRPr="0005643B">
              <w:rPr>
                <w:rFonts w:ascii="Arial Narrow" w:hAnsi="Arial Narrow"/>
                <w:sz w:val="22"/>
                <w:szCs w:val="22"/>
              </w:rPr>
              <w:t>) of</w:t>
            </w:r>
            <w:r w:rsidR="00873C37" w:rsidRPr="0005643B">
              <w:rPr>
                <w:rFonts w:ascii="Arial Narrow" w:hAnsi="Arial Narrow"/>
                <w:sz w:val="22"/>
                <w:szCs w:val="22"/>
              </w:rPr>
              <w:t xml:space="preserve"> </w:t>
            </w:r>
            <w:r w:rsidR="00626916" w:rsidRPr="0005643B">
              <w:rPr>
                <w:rFonts w:ascii="Arial Narrow" w:hAnsi="Arial Narrow"/>
                <w:sz w:val="22"/>
                <w:szCs w:val="22"/>
              </w:rPr>
              <w:t>National</w:t>
            </w:r>
            <w:r w:rsidR="00873C37" w:rsidRPr="0005643B">
              <w:rPr>
                <w:rFonts w:ascii="Arial Narrow" w:hAnsi="Arial Narrow"/>
                <w:sz w:val="22"/>
                <w:szCs w:val="22"/>
              </w:rPr>
              <w:t xml:space="preserve"> </w:t>
            </w:r>
            <w:r w:rsidR="00626916" w:rsidRPr="0005643B">
              <w:rPr>
                <w:rFonts w:ascii="Arial Narrow" w:hAnsi="Arial Narrow"/>
                <w:sz w:val="22"/>
                <w:szCs w:val="22"/>
              </w:rPr>
              <w:t>Anti-Corruption</w:t>
            </w:r>
            <w:r w:rsidR="00873C37" w:rsidRPr="0005643B">
              <w:rPr>
                <w:rFonts w:ascii="Arial Narrow" w:hAnsi="Arial Narrow"/>
                <w:sz w:val="22"/>
                <w:szCs w:val="22"/>
              </w:rPr>
              <w:t xml:space="preserve"> </w:t>
            </w:r>
            <w:r w:rsidR="00626916" w:rsidRPr="0005643B">
              <w:rPr>
                <w:rFonts w:ascii="Arial Narrow" w:hAnsi="Arial Narrow"/>
                <w:sz w:val="22"/>
                <w:szCs w:val="22"/>
              </w:rPr>
              <w:t>Hotline</w:t>
            </w:r>
            <w:r w:rsidR="00873C37" w:rsidRPr="0005643B">
              <w:rPr>
                <w:rFonts w:ascii="Arial Narrow" w:hAnsi="Arial Narrow"/>
                <w:sz w:val="22"/>
                <w:szCs w:val="22"/>
              </w:rPr>
              <w:t xml:space="preserve"> </w:t>
            </w:r>
            <w:r w:rsidR="00626916" w:rsidRPr="0005643B">
              <w:rPr>
                <w:rFonts w:ascii="Arial Narrow" w:hAnsi="Arial Narrow"/>
                <w:sz w:val="22"/>
                <w:szCs w:val="22"/>
              </w:rPr>
              <w:t>cases</w:t>
            </w:r>
            <w:r w:rsidR="00BC0762" w:rsidRPr="0005643B">
              <w:rPr>
                <w:rFonts w:ascii="Arial Narrow" w:hAnsi="Arial Narrow"/>
                <w:sz w:val="22"/>
                <w:szCs w:val="22"/>
              </w:rPr>
              <w:t xml:space="preserve"> </w:t>
            </w:r>
            <w:r w:rsidR="00626916" w:rsidRPr="0005643B">
              <w:rPr>
                <w:rFonts w:ascii="Arial Narrow" w:hAnsi="Arial Narrow"/>
                <w:sz w:val="22"/>
                <w:szCs w:val="22"/>
              </w:rPr>
              <w:t>received</w:t>
            </w:r>
            <w:r w:rsidR="00BC0762" w:rsidRPr="0005643B">
              <w:rPr>
                <w:rFonts w:ascii="Arial Narrow" w:hAnsi="Arial Narrow"/>
                <w:sz w:val="22"/>
                <w:szCs w:val="22"/>
              </w:rPr>
              <w:t xml:space="preserve"> </w:t>
            </w:r>
            <w:r w:rsidR="00626916" w:rsidRPr="0005643B">
              <w:rPr>
                <w:rFonts w:ascii="Arial Narrow" w:hAnsi="Arial Narrow"/>
                <w:sz w:val="22"/>
                <w:szCs w:val="22"/>
              </w:rPr>
              <w:t>from</w:t>
            </w:r>
            <w:r w:rsidR="00BC0762" w:rsidRPr="0005643B">
              <w:rPr>
                <w:rFonts w:ascii="Arial Narrow" w:hAnsi="Arial Narrow"/>
                <w:sz w:val="22"/>
                <w:szCs w:val="22"/>
              </w:rPr>
              <w:t xml:space="preserve"> </w:t>
            </w:r>
            <w:r w:rsidR="00626916" w:rsidRPr="0005643B">
              <w:rPr>
                <w:rFonts w:ascii="Arial Narrow" w:hAnsi="Arial Narrow"/>
                <w:sz w:val="22"/>
                <w:szCs w:val="22"/>
              </w:rPr>
              <w:t>Office</w:t>
            </w:r>
            <w:r w:rsidR="00BC0762" w:rsidRPr="0005643B">
              <w:rPr>
                <w:rFonts w:ascii="Arial Narrow" w:hAnsi="Arial Narrow"/>
                <w:sz w:val="22"/>
                <w:szCs w:val="22"/>
              </w:rPr>
              <w:t xml:space="preserve"> </w:t>
            </w:r>
            <w:r w:rsidR="00626916" w:rsidRPr="0005643B">
              <w:rPr>
                <w:rFonts w:ascii="Arial Narrow" w:hAnsi="Arial Narrow"/>
                <w:sz w:val="22"/>
                <w:szCs w:val="22"/>
              </w:rPr>
              <w:t>of</w:t>
            </w:r>
            <w:r w:rsidR="00BC0762" w:rsidRPr="0005643B">
              <w:rPr>
                <w:rFonts w:ascii="Arial Narrow" w:hAnsi="Arial Narrow"/>
                <w:sz w:val="22"/>
                <w:szCs w:val="22"/>
              </w:rPr>
              <w:t xml:space="preserve"> </w:t>
            </w:r>
            <w:r w:rsidR="00626916" w:rsidRPr="0005643B">
              <w:rPr>
                <w:rFonts w:ascii="Arial Narrow" w:hAnsi="Arial Narrow"/>
                <w:sz w:val="22"/>
                <w:szCs w:val="22"/>
              </w:rPr>
              <w:t>the</w:t>
            </w:r>
            <w:r w:rsidR="00BC0762" w:rsidRPr="0005643B">
              <w:rPr>
                <w:rFonts w:ascii="Arial Narrow" w:hAnsi="Arial Narrow"/>
                <w:sz w:val="22"/>
                <w:szCs w:val="22"/>
              </w:rPr>
              <w:t xml:space="preserve"> </w:t>
            </w:r>
            <w:r w:rsidR="00626916" w:rsidRPr="0005643B">
              <w:rPr>
                <w:rFonts w:ascii="Arial Narrow" w:hAnsi="Arial Narrow"/>
                <w:sz w:val="22"/>
                <w:szCs w:val="22"/>
              </w:rPr>
              <w:t>Public</w:t>
            </w:r>
            <w:r w:rsidR="00BC0762" w:rsidRPr="0005643B">
              <w:rPr>
                <w:rFonts w:ascii="Arial Narrow" w:hAnsi="Arial Narrow"/>
                <w:sz w:val="22"/>
                <w:szCs w:val="22"/>
              </w:rPr>
              <w:t xml:space="preserve"> </w:t>
            </w:r>
            <w:r w:rsidR="00626916" w:rsidRPr="0005643B">
              <w:rPr>
                <w:rFonts w:ascii="Arial Narrow" w:hAnsi="Arial Narrow"/>
                <w:sz w:val="22"/>
                <w:szCs w:val="22"/>
              </w:rPr>
              <w:t>Service</w:t>
            </w:r>
            <w:r w:rsidR="00BC0762" w:rsidRPr="0005643B">
              <w:rPr>
                <w:rFonts w:ascii="Arial Narrow" w:hAnsi="Arial Narrow"/>
                <w:sz w:val="22"/>
                <w:szCs w:val="22"/>
              </w:rPr>
              <w:t xml:space="preserve"> </w:t>
            </w:r>
            <w:r w:rsidR="00626916" w:rsidRPr="0005643B">
              <w:rPr>
                <w:rFonts w:ascii="Arial Narrow" w:hAnsi="Arial Narrow"/>
                <w:sz w:val="22"/>
                <w:szCs w:val="22"/>
              </w:rPr>
              <w:t>Commission</w:t>
            </w:r>
            <w:r w:rsidR="00BC0762" w:rsidRPr="0005643B">
              <w:rPr>
                <w:rFonts w:ascii="Arial Narrow" w:hAnsi="Arial Narrow"/>
                <w:sz w:val="22"/>
                <w:szCs w:val="22"/>
              </w:rPr>
              <w:t xml:space="preserve"> </w:t>
            </w:r>
            <w:r w:rsidR="00626916" w:rsidRPr="0005643B">
              <w:rPr>
                <w:rFonts w:ascii="Arial Narrow" w:hAnsi="Arial Narrow"/>
                <w:sz w:val="22"/>
                <w:szCs w:val="22"/>
              </w:rPr>
              <w:t>from</w:t>
            </w:r>
            <w:r w:rsidR="00BC0762" w:rsidRPr="0005643B">
              <w:rPr>
                <w:rFonts w:ascii="Arial Narrow" w:hAnsi="Arial Narrow"/>
                <w:sz w:val="22"/>
                <w:szCs w:val="22"/>
              </w:rPr>
              <w:t xml:space="preserve"> </w:t>
            </w:r>
            <w:r w:rsidR="00D043DF" w:rsidRPr="0005643B">
              <w:rPr>
                <w:rFonts w:ascii="Arial Narrow" w:hAnsi="Arial Narrow"/>
                <w:color w:val="auto"/>
                <w:sz w:val="22"/>
                <w:szCs w:val="22"/>
              </w:rPr>
              <w:t xml:space="preserve">01 April 2014 to 31 March 2023 </w:t>
            </w:r>
            <w:r w:rsidR="00626916" w:rsidRPr="0005643B">
              <w:rPr>
                <w:rFonts w:ascii="Arial Narrow" w:hAnsi="Arial Narrow"/>
                <w:sz w:val="22"/>
                <w:szCs w:val="22"/>
              </w:rPr>
              <w:t>have</w:t>
            </w:r>
            <w:r w:rsidR="00BC0762" w:rsidRPr="0005643B">
              <w:rPr>
                <w:rFonts w:ascii="Arial Narrow" w:hAnsi="Arial Narrow"/>
                <w:sz w:val="22"/>
                <w:szCs w:val="22"/>
              </w:rPr>
              <w:t xml:space="preserve"> </w:t>
            </w:r>
            <w:r w:rsidR="00626916" w:rsidRPr="0005643B">
              <w:rPr>
                <w:rFonts w:ascii="Arial Narrow" w:hAnsi="Arial Narrow"/>
                <w:sz w:val="22"/>
                <w:szCs w:val="22"/>
              </w:rPr>
              <w:t>been</w:t>
            </w:r>
            <w:r w:rsidR="00BC0762" w:rsidRPr="0005643B">
              <w:rPr>
                <w:rFonts w:ascii="Arial Narrow" w:hAnsi="Arial Narrow"/>
                <w:sz w:val="22"/>
                <w:szCs w:val="22"/>
              </w:rPr>
              <w:t xml:space="preserve"> </w:t>
            </w:r>
            <w:r w:rsidR="00626916" w:rsidRPr="0005643B">
              <w:rPr>
                <w:rFonts w:ascii="Arial Narrow" w:hAnsi="Arial Narrow"/>
                <w:sz w:val="22"/>
                <w:szCs w:val="22"/>
              </w:rPr>
              <w:t>resolved</w:t>
            </w:r>
            <w:r w:rsidR="00EA5175" w:rsidRPr="0005643B">
              <w:rPr>
                <w:rFonts w:ascii="Arial Narrow" w:hAnsi="Arial Narrow"/>
                <w:sz w:val="22"/>
                <w:szCs w:val="22"/>
              </w:rPr>
              <w:t xml:space="preserve"> </w:t>
            </w:r>
            <w:r w:rsidR="00D043DF" w:rsidRPr="0005643B">
              <w:rPr>
                <w:rFonts w:ascii="Arial Narrow" w:hAnsi="Arial Narrow"/>
                <w:color w:val="auto"/>
                <w:sz w:val="22"/>
                <w:szCs w:val="22"/>
              </w:rPr>
              <w:t>14%</w:t>
            </w:r>
            <w:r w:rsidR="00D043DF" w:rsidRPr="0005643B">
              <w:rPr>
                <w:rFonts w:ascii="Arial Narrow" w:hAnsi="Arial Narrow"/>
                <w:sz w:val="22"/>
                <w:szCs w:val="22"/>
              </w:rPr>
              <w:t xml:space="preserve"> (</w:t>
            </w:r>
            <w:r w:rsidR="00EA5175" w:rsidRPr="0005643B">
              <w:rPr>
                <w:rFonts w:ascii="Arial Narrow" w:hAnsi="Arial Narrow"/>
                <w:color w:val="auto"/>
                <w:sz w:val="22"/>
                <w:szCs w:val="22"/>
              </w:rPr>
              <w:t>81</w:t>
            </w:r>
            <w:r w:rsidR="00D043DF" w:rsidRPr="0005643B">
              <w:rPr>
                <w:rFonts w:ascii="Arial Narrow" w:hAnsi="Arial Narrow"/>
                <w:color w:val="auto"/>
                <w:sz w:val="22"/>
                <w:szCs w:val="22"/>
              </w:rPr>
              <w:t>)</w:t>
            </w:r>
            <w:r w:rsidR="00EA5175" w:rsidRPr="0005643B">
              <w:rPr>
                <w:rFonts w:ascii="Arial Narrow" w:hAnsi="Arial Narrow"/>
                <w:color w:val="auto"/>
                <w:sz w:val="22"/>
                <w:szCs w:val="22"/>
              </w:rPr>
              <w:t xml:space="preserve"> cases are still outstanding</w:t>
            </w:r>
            <w:r w:rsidR="00BC0762" w:rsidRPr="0005643B">
              <w:rPr>
                <w:rFonts w:ascii="Arial Narrow" w:hAnsi="Arial Narrow"/>
                <w:sz w:val="22"/>
                <w:szCs w:val="22"/>
              </w:rPr>
              <w:t>.</w:t>
            </w:r>
            <w:r w:rsidR="000228D5" w:rsidRPr="0005643B">
              <w:rPr>
                <w:rFonts w:ascii="Arial Narrow" w:hAnsi="Arial Narrow"/>
                <w:sz w:val="22"/>
                <w:szCs w:val="22"/>
              </w:rPr>
              <w:t>]</w:t>
            </w:r>
          </w:p>
        </w:tc>
      </w:tr>
      <w:tr w:rsidR="0054586D" w:rsidRPr="00D46FAE" w14:paraId="29E2661D" w14:textId="77777777" w:rsidTr="00DB5AF6">
        <w:tc>
          <w:tcPr>
            <w:tcW w:w="14176" w:type="dxa"/>
            <w:shd w:val="clear" w:color="auto" w:fill="F2F2F2" w:themeFill="background1" w:themeFillShade="F2"/>
          </w:tcPr>
          <w:p w14:paraId="27455534" w14:textId="29866AD3" w:rsidR="0054586D" w:rsidRPr="00D46FAE" w:rsidRDefault="0054586D" w:rsidP="00AC187A">
            <w:pPr>
              <w:rPr>
                <w:rFonts w:ascii="Arial Narrow" w:hAnsi="Arial Narrow"/>
                <w:b/>
                <w:bCs/>
              </w:rPr>
            </w:pPr>
            <w:r w:rsidRPr="00D46FAE">
              <w:rPr>
                <w:rFonts w:ascii="Arial Narrow" w:hAnsi="Arial Narrow"/>
                <w:b/>
                <w:bCs/>
              </w:rPr>
              <w:t>A summary for the period under review with respect to ongoing clean audits</w:t>
            </w:r>
          </w:p>
        </w:tc>
      </w:tr>
      <w:tr w:rsidR="003F5BD9" w:rsidRPr="00D46FAE" w14:paraId="1ADD0DD7" w14:textId="77777777" w:rsidTr="00DB5AF6">
        <w:tc>
          <w:tcPr>
            <w:tcW w:w="14176" w:type="dxa"/>
          </w:tcPr>
          <w:p w14:paraId="6D741F2E" w14:textId="65D4602C" w:rsidR="003F5BD9" w:rsidRPr="00F00191" w:rsidRDefault="003F5BD9" w:rsidP="00280245">
            <w:pPr>
              <w:autoSpaceDE w:val="0"/>
              <w:autoSpaceDN w:val="0"/>
              <w:adjustRightInd w:val="0"/>
              <w:rPr>
                <w:rFonts w:ascii="Arial Narrow" w:hAnsi="Arial Narrow"/>
              </w:rPr>
            </w:pPr>
            <w:r w:rsidRPr="00F00191">
              <w:rPr>
                <w:rFonts w:ascii="Arial Narrow" w:hAnsi="Arial Narrow"/>
              </w:rPr>
              <w:t>[</w:t>
            </w:r>
            <w:r w:rsidR="00937D5C" w:rsidRPr="00140738">
              <w:rPr>
                <w:rFonts w:ascii="Arial Narrow" w:hAnsi="Arial Narrow"/>
              </w:rPr>
              <w:t xml:space="preserve">The Committee commends the </w:t>
            </w:r>
            <w:proofErr w:type="spellStart"/>
            <w:r w:rsidR="00937D5C" w:rsidRPr="00140738">
              <w:rPr>
                <w:rFonts w:ascii="Arial Narrow" w:hAnsi="Arial Narrow"/>
              </w:rPr>
              <w:t>OoP</w:t>
            </w:r>
            <w:proofErr w:type="spellEnd"/>
            <w:r w:rsidR="00937D5C" w:rsidRPr="00140738">
              <w:rPr>
                <w:rFonts w:ascii="Arial Narrow" w:hAnsi="Arial Narrow"/>
              </w:rPr>
              <w:t>’ s performance in achieving and maintaining a clean audit outcome</w:t>
            </w:r>
            <w:r w:rsidR="007824B2" w:rsidRPr="00140738">
              <w:rPr>
                <w:rFonts w:ascii="Arial Narrow" w:hAnsi="Arial Narrow"/>
              </w:rPr>
              <w:t xml:space="preserve"> </w:t>
            </w:r>
            <w:r w:rsidR="008C0BCB" w:rsidRPr="00140738">
              <w:rPr>
                <w:rFonts w:ascii="Arial Narrow" w:hAnsi="Arial Narrow"/>
              </w:rPr>
              <w:t>in the 202</w:t>
            </w:r>
            <w:r w:rsidR="003D4DA4" w:rsidRPr="00140738">
              <w:rPr>
                <w:rFonts w:ascii="Arial Narrow" w:hAnsi="Arial Narrow"/>
              </w:rPr>
              <w:t>2</w:t>
            </w:r>
            <w:r w:rsidR="008C0BCB" w:rsidRPr="00140738">
              <w:rPr>
                <w:rFonts w:ascii="Arial Narrow" w:hAnsi="Arial Narrow"/>
              </w:rPr>
              <w:t>/2</w:t>
            </w:r>
            <w:r w:rsidR="003D4DA4" w:rsidRPr="00140738">
              <w:rPr>
                <w:rFonts w:ascii="Arial Narrow" w:hAnsi="Arial Narrow"/>
              </w:rPr>
              <w:t>3</w:t>
            </w:r>
            <w:r w:rsidR="008C0BCB" w:rsidRPr="00140738">
              <w:rPr>
                <w:rFonts w:ascii="Arial Narrow" w:hAnsi="Arial Narrow"/>
              </w:rPr>
              <w:t xml:space="preserve"> FY</w:t>
            </w:r>
            <w:r w:rsidR="00357BFF" w:rsidRPr="00140738">
              <w:rPr>
                <w:rFonts w:ascii="Arial Narrow" w:hAnsi="Arial Narrow" w:cs="FrutigerCE-Light"/>
              </w:rPr>
              <w:t>.</w:t>
            </w:r>
            <w:r w:rsidRPr="00140738">
              <w:rPr>
                <w:rFonts w:ascii="Arial Narrow" w:hAnsi="Arial Narrow"/>
              </w:rPr>
              <w:t>]</w:t>
            </w:r>
          </w:p>
        </w:tc>
      </w:tr>
      <w:tr w:rsidR="0054586D" w:rsidRPr="00D46FAE" w14:paraId="7713EED3" w14:textId="77777777" w:rsidTr="00DB5AF6">
        <w:tc>
          <w:tcPr>
            <w:tcW w:w="14176" w:type="dxa"/>
            <w:shd w:val="clear" w:color="auto" w:fill="F2F2F2" w:themeFill="background1" w:themeFillShade="F2"/>
          </w:tcPr>
          <w:p w14:paraId="6FC51718" w14:textId="29A73F2B" w:rsidR="0054586D" w:rsidRPr="00D46FAE" w:rsidRDefault="0054586D" w:rsidP="00AC187A">
            <w:pPr>
              <w:rPr>
                <w:rFonts w:ascii="Arial Narrow" w:hAnsi="Arial Narrow"/>
                <w:b/>
                <w:bCs/>
              </w:rPr>
            </w:pPr>
            <w:r w:rsidRPr="00D46FAE">
              <w:rPr>
                <w:rFonts w:ascii="Arial Narrow" w:hAnsi="Arial Narrow"/>
                <w:b/>
                <w:bCs/>
              </w:rPr>
              <w:t>A summary for the period under review with respect to spending on conditional grants (where applicable)</w:t>
            </w:r>
          </w:p>
        </w:tc>
      </w:tr>
      <w:tr w:rsidR="003F5BD9" w:rsidRPr="00D46FAE" w14:paraId="5DF70C8D" w14:textId="77777777" w:rsidTr="00DB5AF6">
        <w:tc>
          <w:tcPr>
            <w:tcW w:w="14176" w:type="dxa"/>
          </w:tcPr>
          <w:p w14:paraId="52BDFF46" w14:textId="5650617A" w:rsidR="003F5BD9" w:rsidRPr="00D46FAE" w:rsidRDefault="003F5BD9" w:rsidP="00A22248">
            <w:pPr>
              <w:rPr>
                <w:rFonts w:ascii="Arial Narrow" w:hAnsi="Arial Narrow"/>
              </w:rPr>
            </w:pPr>
            <w:r w:rsidRPr="00D46FAE">
              <w:rPr>
                <w:rFonts w:ascii="Arial Narrow" w:hAnsi="Arial Narrow"/>
              </w:rPr>
              <w:t>[</w:t>
            </w:r>
            <w:r w:rsidR="009F356C" w:rsidRPr="00F00191">
              <w:rPr>
                <w:rFonts w:ascii="Arial Narrow" w:hAnsi="Arial Narrow"/>
              </w:rPr>
              <w:t xml:space="preserve">The </w:t>
            </w:r>
            <w:proofErr w:type="spellStart"/>
            <w:r w:rsidR="009F356C" w:rsidRPr="00F00191">
              <w:rPr>
                <w:rFonts w:ascii="Arial Narrow" w:hAnsi="Arial Narrow"/>
              </w:rPr>
              <w:t>OoP</w:t>
            </w:r>
            <w:proofErr w:type="spellEnd"/>
            <w:r w:rsidR="009F356C" w:rsidRPr="00F00191">
              <w:rPr>
                <w:rFonts w:ascii="Arial Narrow" w:hAnsi="Arial Narrow"/>
              </w:rPr>
              <w:t xml:space="preserve"> </w:t>
            </w:r>
            <w:r w:rsidR="006434FE" w:rsidRPr="00F00191">
              <w:rPr>
                <w:rFonts w:ascii="Arial Narrow" w:hAnsi="Arial Narrow"/>
              </w:rPr>
              <w:t>d</w:t>
            </w:r>
            <w:r w:rsidR="009B01CE" w:rsidRPr="00F00191">
              <w:rPr>
                <w:rFonts w:ascii="Arial Narrow" w:hAnsi="Arial Narrow"/>
              </w:rPr>
              <w:t>id</w:t>
            </w:r>
            <w:r w:rsidR="00665EA0" w:rsidRPr="00F00191">
              <w:rPr>
                <w:rFonts w:ascii="Arial Narrow" w:hAnsi="Arial Narrow"/>
              </w:rPr>
              <w:t xml:space="preserve"> not received</w:t>
            </w:r>
            <w:r w:rsidR="00500757" w:rsidRPr="00F00191">
              <w:rPr>
                <w:rFonts w:ascii="Arial Narrow" w:hAnsi="Arial Narrow"/>
              </w:rPr>
              <w:t xml:space="preserve"> conditional grants in the </w:t>
            </w:r>
            <w:r w:rsidR="00665EA0" w:rsidRPr="00F00191">
              <w:rPr>
                <w:rFonts w:ascii="Arial Narrow" w:hAnsi="Arial Narrow"/>
              </w:rPr>
              <w:t xml:space="preserve">year </w:t>
            </w:r>
            <w:r w:rsidR="00500757" w:rsidRPr="00F00191">
              <w:rPr>
                <w:rFonts w:ascii="Arial Narrow" w:hAnsi="Arial Narrow"/>
              </w:rPr>
              <w:t>under review</w:t>
            </w:r>
            <w:r w:rsidR="00A22248">
              <w:rPr>
                <w:rFonts w:ascii="Arial Narrow" w:hAnsi="Arial Narrow"/>
              </w:rPr>
              <w:t>.</w:t>
            </w:r>
            <w:r w:rsidRPr="00D46FAE">
              <w:rPr>
                <w:rFonts w:ascii="Arial Narrow" w:hAnsi="Arial Narrow"/>
              </w:rPr>
              <w:t>]</w:t>
            </w:r>
          </w:p>
        </w:tc>
      </w:tr>
      <w:bookmarkEnd w:id="16"/>
      <w:bookmarkEnd w:id="17"/>
    </w:tbl>
    <w:p w14:paraId="4538BF95" w14:textId="77777777" w:rsidR="00FC0EC0" w:rsidRPr="00D46FAE" w:rsidRDefault="00FC0EC0" w:rsidP="00FC0EC0">
      <w:pPr>
        <w:jc w:val="left"/>
        <w:rPr>
          <w:rFonts w:ascii="Arial Narrow" w:hAnsi="Arial Narrow" w:cs="Arial Narrow"/>
          <w:bCs/>
        </w:rPr>
      </w:pPr>
    </w:p>
    <w:p w14:paraId="6855B043" w14:textId="0526AC28" w:rsidR="001430A7" w:rsidRPr="00D46FAE" w:rsidRDefault="00C0394F" w:rsidP="000A5AC4">
      <w:pPr>
        <w:shd w:val="clear" w:color="auto" w:fill="F2F2F2" w:themeFill="background1" w:themeFillShade="F2"/>
        <w:spacing w:after="200" w:line="276" w:lineRule="auto"/>
        <w:jc w:val="left"/>
        <w:rPr>
          <w:rFonts w:ascii="Arial Narrow" w:hAnsi="Arial Narrow"/>
          <w:b/>
          <w:bCs/>
        </w:rPr>
      </w:pPr>
      <w:bookmarkStart w:id="20" w:name="_Toc34058020"/>
      <w:bookmarkStart w:id="21" w:name="_Toc54621425"/>
      <w:r w:rsidRPr="00D46FAE">
        <w:rPr>
          <w:rFonts w:ascii="Arial Narrow" w:hAnsi="Arial Narrow"/>
          <w:b/>
          <w:bCs/>
        </w:rPr>
        <w:t xml:space="preserve">3. </w:t>
      </w:r>
      <w:r w:rsidR="001430A7" w:rsidRPr="00D46FAE">
        <w:rPr>
          <w:rFonts w:ascii="Arial Narrow" w:hAnsi="Arial Narrow"/>
          <w:b/>
          <w:bCs/>
        </w:rPr>
        <w:t>OVERSIGHT ON DEPARTMENTAL NON-FINANCIAL PERFORMANCE</w:t>
      </w:r>
      <w:bookmarkEnd w:id="20"/>
      <w:bookmarkEnd w:id="21"/>
    </w:p>
    <w:tbl>
      <w:tblPr>
        <w:tblStyle w:val="TableGrid"/>
        <w:tblW w:w="14005" w:type="dxa"/>
        <w:tblInd w:w="-5" w:type="dxa"/>
        <w:tblLook w:val="04A0" w:firstRow="1" w:lastRow="0" w:firstColumn="1" w:lastColumn="0" w:noHBand="0" w:noVBand="1"/>
      </w:tblPr>
      <w:tblGrid>
        <w:gridCol w:w="14005"/>
      </w:tblGrid>
      <w:tr w:rsidR="001430A7" w:rsidRPr="00D46FAE" w14:paraId="357F7B1E" w14:textId="77777777" w:rsidTr="008C6CAD">
        <w:trPr>
          <w:tblHeader/>
        </w:trPr>
        <w:tc>
          <w:tcPr>
            <w:tcW w:w="14005" w:type="dxa"/>
            <w:shd w:val="clear" w:color="auto" w:fill="DAEEF3" w:themeFill="accent5" w:themeFillTint="33"/>
          </w:tcPr>
          <w:p w14:paraId="7445D168" w14:textId="5CA5E094" w:rsidR="001430A7" w:rsidRPr="00D46FAE" w:rsidRDefault="00022092" w:rsidP="00AC187A">
            <w:pPr>
              <w:rPr>
                <w:rFonts w:ascii="Arial Narrow" w:hAnsi="Arial Narrow" w:cs="Arial Narrow"/>
                <w:b/>
              </w:rPr>
            </w:pPr>
            <w:r>
              <w:rPr>
                <w:rFonts w:ascii="Arial Narrow" w:hAnsi="Arial Narrow"/>
                <w:b/>
              </w:rPr>
              <w:t xml:space="preserve">3. </w:t>
            </w:r>
            <w:r w:rsidR="005E37D3" w:rsidRPr="00D46FAE">
              <w:rPr>
                <w:rFonts w:ascii="Arial Narrow" w:hAnsi="Arial Narrow"/>
                <w:b/>
              </w:rPr>
              <w:t>Overall Summary on Departmental Non-Financial Performance</w:t>
            </w:r>
          </w:p>
        </w:tc>
      </w:tr>
      <w:tr w:rsidR="00FB4C9E" w:rsidRPr="00D46FAE" w14:paraId="797D86B5" w14:textId="77777777" w:rsidTr="008C6CAD">
        <w:tc>
          <w:tcPr>
            <w:tcW w:w="14005" w:type="dxa"/>
            <w:shd w:val="clear" w:color="auto" w:fill="F2DBDB" w:themeFill="accent2" w:themeFillTint="33"/>
          </w:tcPr>
          <w:p w14:paraId="0329E687" w14:textId="394BFA86" w:rsidR="00FB4C9E" w:rsidRPr="00D46FAE" w:rsidRDefault="00FB4C9E" w:rsidP="00DB1F99">
            <w:pPr>
              <w:rPr>
                <w:rFonts w:ascii="Arial Narrow" w:hAnsi="Arial Narrow"/>
                <w:bCs/>
                <w:i/>
                <w:iCs/>
                <w:color w:val="FF0000"/>
              </w:rPr>
            </w:pPr>
            <w:r w:rsidRPr="00D46FAE">
              <w:rPr>
                <w:rFonts w:ascii="Arial Narrow" w:hAnsi="Arial Narrow"/>
                <w:bCs/>
                <w:i/>
                <w:iCs/>
                <w:color w:val="FF0000"/>
              </w:rPr>
              <w:t>An overall Summary of whether the Committee thinks the Departmental Non-Financial Performance is sound and prudent</w:t>
            </w:r>
          </w:p>
        </w:tc>
      </w:tr>
      <w:tr w:rsidR="00FB4C9E" w:rsidRPr="00D46FAE" w14:paraId="4A2A4ACA" w14:textId="77777777" w:rsidTr="008C6CAD">
        <w:tc>
          <w:tcPr>
            <w:tcW w:w="14005" w:type="dxa"/>
            <w:shd w:val="clear" w:color="auto" w:fill="FFFFFF" w:themeFill="background1"/>
          </w:tcPr>
          <w:p w14:paraId="608785F1" w14:textId="44C543A9" w:rsidR="00AE028C" w:rsidRPr="002F572C" w:rsidRDefault="00FB4C9E" w:rsidP="006B7CFD">
            <w:pPr>
              <w:autoSpaceDE w:val="0"/>
              <w:autoSpaceDN w:val="0"/>
              <w:adjustRightInd w:val="0"/>
              <w:rPr>
                <w:rFonts w:ascii="Arial Narrow" w:hAnsi="Arial Narrow" w:cs="FrutigerCE-Light"/>
              </w:rPr>
            </w:pPr>
            <w:r w:rsidRPr="00D46FAE">
              <w:rPr>
                <w:rFonts w:ascii="Arial Narrow" w:hAnsi="Arial Narrow"/>
                <w:bCs/>
              </w:rPr>
              <w:t>[</w:t>
            </w:r>
            <w:r w:rsidR="007F4E1A" w:rsidRPr="00D46FAE">
              <w:rPr>
                <w:rFonts w:ascii="Arial Narrow" w:hAnsi="Arial Narrow" w:cs="FrutigerCE-Light"/>
              </w:rPr>
              <w:t>In</w:t>
            </w:r>
            <w:r w:rsidR="006B7CFD" w:rsidRPr="00D46FAE">
              <w:rPr>
                <w:rFonts w:ascii="Arial Narrow" w:hAnsi="Arial Narrow" w:cs="FrutigerCE-Light"/>
              </w:rPr>
              <w:t xml:space="preserve"> the year under review, the </w:t>
            </w:r>
            <w:proofErr w:type="spellStart"/>
            <w:r w:rsidR="006B7CFD" w:rsidRPr="00D46FAE">
              <w:rPr>
                <w:rFonts w:ascii="Arial Narrow" w:hAnsi="Arial Narrow" w:cs="FrutigerCE-Light"/>
              </w:rPr>
              <w:t>OoP</w:t>
            </w:r>
            <w:proofErr w:type="spellEnd"/>
            <w:r w:rsidR="006B7CFD" w:rsidRPr="00D46FAE">
              <w:rPr>
                <w:rFonts w:ascii="Arial Narrow" w:hAnsi="Arial Narrow" w:cs="FrutigerCE-Light"/>
              </w:rPr>
              <w:t xml:space="preserve"> undertook a comprehensive process to adjust the Annual Performance Plan for 202</w:t>
            </w:r>
            <w:r w:rsidR="003D4DA4">
              <w:rPr>
                <w:rFonts w:ascii="Arial Narrow" w:hAnsi="Arial Narrow" w:cs="FrutigerCE-Light"/>
              </w:rPr>
              <w:t>2</w:t>
            </w:r>
            <w:r w:rsidR="006B7CFD" w:rsidRPr="00D46FAE">
              <w:rPr>
                <w:rFonts w:ascii="Arial Narrow" w:hAnsi="Arial Narrow" w:cs="FrutigerCE-Light"/>
              </w:rPr>
              <w:t>/</w:t>
            </w:r>
            <w:r w:rsidR="003D4DA4" w:rsidRPr="00D46FAE">
              <w:rPr>
                <w:rFonts w:ascii="Arial Narrow" w:hAnsi="Arial Narrow" w:cs="FrutigerCE-Light"/>
              </w:rPr>
              <w:t>2</w:t>
            </w:r>
            <w:r w:rsidR="003D4DA4">
              <w:rPr>
                <w:rFonts w:ascii="Arial Narrow" w:hAnsi="Arial Narrow" w:cs="FrutigerCE-Light"/>
              </w:rPr>
              <w:t>3</w:t>
            </w:r>
            <w:r w:rsidR="003D4DA4" w:rsidRPr="00D46FAE">
              <w:rPr>
                <w:rFonts w:ascii="Arial Narrow" w:hAnsi="Arial Narrow" w:cs="FrutigerCE-Light"/>
              </w:rPr>
              <w:t xml:space="preserve"> </w:t>
            </w:r>
            <w:r w:rsidR="003D4DA4">
              <w:rPr>
                <w:rFonts w:ascii="Arial Narrow" w:hAnsi="Arial Narrow" w:cs="FrutigerCE-Light"/>
              </w:rPr>
              <w:t xml:space="preserve">with the introduction </w:t>
            </w:r>
            <w:r w:rsidR="003D4DA4" w:rsidRPr="002F572C">
              <w:rPr>
                <w:rFonts w:ascii="Arial Narrow" w:hAnsi="Arial Narrow" w:cs="FrutigerCE-Light"/>
              </w:rPr>
              <w:t>of the elevated priorities TISH</w:t>
            </w:r>
            <w:r w:rsidR="006B7CFD" w:rsidRPr="002F572C">
              <w:rPr>
                <w:rFonts w:ascii="Arial Narrow" w:hAnsi="Arial Narrow" w:cs="FrutigerCE-Light"/>
              </w:rPr>
              <w:t xml:space="preserve">. The </w:t>
            </w:r>
            <w:proofErr w:type="spellStart"/>
            <w:r w:rsidR="006B7CFD" w:rsidRPr="002F572C">
              <w:rPr>
                <w:rFonts w:ascii="Arial Narrow" w:hAnsi="Arial Narrow" w:cs="FrutigerCE-Light"/>
              </w:rPr>
              <w:t>OoP</w:t>
            </w:r>
            <w:proofErr w:type="spellEnd"/>
            <w:r w:rsidR="006B7CFD" w:rsidRPr="002F572C">
              <w:rPr>
                <w:rFonts w:ascii="Arial Narrow" w:hAnsi="Arial Narrow" w:cs="FrutigerCE-Light"/>
              </w:rPr>
              <w:t xml:space="preserve"> achieved </w:t>
            </w:r>
            <w:r w:rsidR="00084190" w:rsidRPr="002F572C">
              <w:rPr>
                <w:rFonts w:ascii="Arial Narrow" w:hAnsi="Arial Narrow" w:cs="FrutigerCE-Light"/>
              </w:rPr>
              <w:t>77</w:t>
            </w:r>
            <w:r w:rsidR="006B7CFD" w:rsidRPr="002F572C">
              <w:rPr>
                <w:rFonts w:ascii="Arial Narrow" w:hAnsi="Arial Narrow" w:cs="FrutigerCE-Light"/>
              </w:rPr>
              <w:t xml:space="preserve">% </w:t>
            </w:r>
            <w:r w:rsidR="009E25E9" w:rsidRPr="002F572C">
              <w:rPr>
                <w:rFonts w:ascii="Arial Narrow" w:hAnsi="Arial Narrow" w:cs="FrutigerCE-Light"/>
              </w:rPr>
              <w:t>(</w:t>
            </w:r>
            <w:r w:rsidR="00084190" w:rsidRPr="002F572C">
              <w:rPr>
                <w:rFonts w:ascii="Arial Narrow" w:hAnsi="Arial Narrow" w:cs="FrutigerCE-Light"/>
              </w:rPr>
              <w:t>44</w:t>
            </w:r>
            <w:r w:rsidR="00F22144" w:rsidRPr="002F572C">
              <w:rPr>
                <w:rFonts w:ascii="Arial Narrow" w:hAnsi="Arial Narrow" w:cs="FrutigerCE-Light"/>
              </w:rPr>
              <w:t xml:space="preserve"> Out of </w:t>
            </w:r>
            <w:r w:rsidR="00084190" w:rsidRPr="002F572C">
              <w:rPr>
                <w:rFonts w:ascii="Arial Narrow" w:hAnsi="Arial Narrow" w:cs="FrutigerCE-Light"/>
              </w:rPr>
              <w:t>57</w:t>
            </w:r>
            <w:r w:rsidR="00592AAE" w:rsidRPr="002F572C">
              <w:rPr>
                <w:rFonts w:ascii="Arial Narrow" w:hAnsi="Arial Narrow" w:cs="FrutigerCE-Light"/>
              </w:rPr>
              <w:t xml:space="preserve">) </w:t>
            </w:r>
            <w:r w:rsidR="002D699B" w:rsidRPr="002F572C">
              <w:rPr>
                <w:rFonts w:ascii="Arial Narrow" w:hAnsi="Arial Narrow" w:cs="FrutigerCE-Light"/>
              </w:rPr>
              <w:t>APP targets</w:t>
            </w:r>
            <w:r w:rsidR="006B7CFD" w:rsidRPr="002F572C">
              <w:rPr>
                <w:rFonts w:ascii="Arial Narrow" w:hAnsi="Arial Narrow" w:cs="FrutigerCE-Light"/>
              </w:rPr>
              <w:t xml:space="preserve"> and </w:t>
            </w:r>
            <w:r w:rsidR="002F572C" w:rsidRPr="002F572C">
              <w:rPr>
                <w:rFonts w:ascii="Arial Narrow" w:hAnsi="Arial Narrow" w:cs="FrutigerCE-Light"/>
              </w:rPr>
              <w:t>92</w:t>
            </w:r>
            <w:r w:rsidR="006B7CFD" w:rsidRPr="002F572C">
              <w:rPr>
                <w:rFonts w:ascii="Arial Narrow" w:hAnsi="Arial Narrow" w:cs="FrutigerCE-Light"/>
              </w:rPr>
              <w:t>% (</w:t>
            </w:r>
            <w:r w:rsidR="002F572C" w:rsidRPr="002F572C">
              <w:rPr>
                <w:rFonts w:ascii="Arial Narrow" w:hAnsi="Arial Narrow" w:cs="Arial"/>
              </w:rPr>
              <w:t>R741.3 million</w:t>
            </w:r>
            <w:r w:rsidR="006B7CFD" w:rsidRPr="002F572C">
              <w:rPr>
                <w:rFonts w:ascii="Arial Narrow" w:hAnsi="Arial Narrow" w:cs="FrutigerCE-Light"/>
              </w:rPr>
              <w:t xml:space="preserve">) financial </w:t>
            </w:r>
            <w:r w:rsidR="002D699B" w:rsidRPr="002F572C">
              <w:rPr>
                <w:rFonts w:ascii="Arial Narrow" w:hAnsi="Arial Narrow" w:cs="FrutigerCE-Light"/>
              </w:rPr>
              <w:t>expenditure</w:t>
            </w:r>
            <w:r w:rsidR="006B7CFD" w:rsidRPr="002F572C">
              <w:rPr>
                <w:rFonts w:ascii="Arial Narrow" w:hAnsi="Arial Narrow" w:cs="FrutigerCE-Light"/>
              </w:rPr>
              <w:t xml:space="preserve"> out of the projected budget of </w:t>
            </w:r>
            <w:r w:rsidR="002F572C" w:rsidRPr="002F572C">
              <w:rPr>
                <w:rFonts w:ascii="Arial Narrow" w:hAnsi="Arial Narrow" w:cs="Arial"/>
              </w:rPr>
              <w:t>R803.9 million</w:t>
            </w:r>
            <w:r w:rsidR="002F572C" w:rsidRPr="002F572C">
              <w:rPr>
                <w:rFonts w:ascii="Arial Narrow" w:hAnsi="Arial Narrow" w:cs="FrutigerCE-Light"/>
              </w:rPr>
              <w:t xml:space="preserve"> </w:t>
            </w:r>
            <w:r w:rsidR="003D4DA4" w:rsidRPr="002F572C">
              <w:rPr>
                <w:rFonts w:ascii="Arial Narrow" w:hAnsi="Arial Narrow" w:cs="FrutigerCE-Light"/>
              </w:rPr>
              <w:t xml:space="preserve">and </w:t>
            </w:r>
            <w:r w:rsidR="006B7CFD" w:rsidRPr="002F572C">
              <w:rPr>
                <w:rFonts w:ascii="Arial Narrow" w:hAnsi="Arial Narrow" w:cs="FrutigerCE-Light"/>
              </w:rPr>
              <w:t>re</w:t>
            </w:r>
            <w:r w:rsidR="003D4DA4" w:rsidRPr="002F572C">
              <w:rPr>
                <w:rFonts w:ascii="Arial Narrow" w:hAnsi="Arial Narrow" w:cs="FrutigerCE-Light"/>
              </w:rPr>
              <w:t>corded</w:t>
            </w:r>
            <w:r w:rsidR="006B7CFD" w:rsidRPr="002F572C">
              <w:rPr>
                <w:rFonts w:ascii="Arial Narrow" w:hAnsi="Arial Narrow" w:cs="FrutigerCE-Light"/>
              </w:rPr>
              <w:t xml:space="preserve"> </w:t>
            </w:r>
            <w:r w:rsidR="002F572C" w:rsidRPr="002F572C">
              <w:rPr>
                <w:rFonts w:ascii="Arial Narrow" w:hAnsi="Arial Narrow" w:cs="Arial"/>
              </w:rPr>
              <w:t xml:space="preserve">R65.5 million (8%) </w:t>
            </w:r>
            <w:r w:rsidR="006B7CFD" w:rsidRPr="002F572C">
              <w:rPr>
                <w:rFonts w:ascii="Arial Narrow" w:hAnsi="Arial Narrow" w:cs="FrutigerCE-Light"/>
              </w:rPr>
              <w:t>under</w:t>
            </w:r>
            <w:r w:rsidR="000514F9" w:rsidRPr="002F572C">
              <w:rPr>
                <w:rFonts w:ascii="Arial Narrow" w:hAnsi="Arial Narrow" w:cs="FrutigerCE-Light"/>
              </w:rPr>
              <w:t>-</w:t>
            </w:r>
            <w:r w:rsidR="006B7CFD" w:rsidRPr="002F572C">
              <w:rPr>
                <w:rFonts w:ascii="Arial Narrow" w:hAnsi="Arial Narrow" w:cs="FrutigerCE-Light"/>
              </w:rPr>
              <w:t>spending.</w:t>
            </w:r>
          </w:p>
        </w:tc>
      </w:tr>
      <w:tr w:rsidR="00A8287B" w:rsidRPr="00D46FAE" w14:paraId="0BB9F0C6" w14:textId="77777777" w:rsidTr="008C6CAD">
        <w:trPr>
          <w:trHeight w:val="705"/>
        </w:trPr>
        <w:tc>
          <w:tcPr>
            <w:tcW w:w="14005" w:type="dxa"/>
            <w:shd w:val="clear" w:color="auto" w:fill="auto"/>
          </w:tcPr>
          <w:p w14:paraId="6A34C62D" w14:textId="5F495106" w:rsidR="0099539B" w:rsidRPr="007B35C6" w:rsidRDefault="0099539B" w:rsidP="00F149D6">
            <w:pPr>
              <w:pStyle w:val="ListParagraph"/>
              <w:keepNext/>
              <w:keepLines/>
              <w:numPr>
                <w:ilvl w:val="0"/>
                <w:numId w:val="45"/>
              </w:numPr>
              <w:ind w:left="294" w:hanging="284"/>
              <w:outlineLvl w:val="0"/>
              <w:rPr>
                <w:rFonts w:ascii="Arial Narrow" w:eastAsia="Times New Roman" w:hAnsi="Arial Narrow" w:cs="Arial"/>
                <w:b/>
                <w:bCs/>
              </w:rPr>
            </w:pPr>
            <w:bookmarkStart w:id="22" w:name="_Toc142492284"/>
            <w:bookmarkStart w:id="23" w:name="_Toc146098110"/>
            <w:bookmarkStart w:id="24" w:name="_Toc146098112"/>
            <w:r w:rsidRPr="007B35C6">
              <w:rPr>
                <w:rFonts w:ascii="Arial Narrow" w:eastAsia="Times New Roman" w:hAnsi="Arial Narrow" w:cs="Arial"/>
                <w:b/>
                <w:bCs/>
              </w:rPr>
              <w:t>PROGRAMME INFORMATION</w:t>
            </w:r>
            <w:bookmarkEnd w:id="22"/>
            <w:bookmarkEnd w:id="23"/>
          </w:p>
          <w:p w14:paraId="05A398B3" w14:textId="77777777" w:rsidR="0099539B" w:rsidRPr="00097F2A" w:rsidRDefault="0099539B" w:rsidP="0099539B">
            <w:pPr>
              <w:rPr>
                <w:rFonts w:ascii="Arial Narrow" w:hAnsi="Arial Narrow" w:cs="Arial"/>
                <w:bCs/>
              </w:rPr>
            </w:pPr>
            <w:r w:rsidRPr="00097F2A">
              <w:rPr>
                <w:rFonts w:ascii="Arial Narrow" w:hAnsi="Arial Narrow" w:cs="Arial"/>
                <w:bCs/>
              </w:rPr>
              <w:t xml:space="preserve">The Committee notes that the </w:t>
            </w:r>
            <w:proofErr w:type="spellStart"/>
            <w:r w:rsidRPr="00097F2A">
              <w:rPr>
                <w:rFonts w:ascii="Arial Narrow" w:hAnsi="Arial Narrow" w:cs="Arial"/>
                <w:bCs/>
              </w:rPr>
              <w:t>OoP</w:t>
            </w:r>
            <w:proofErr w:type="spellEnd"/>
            <w:r w:rsidRPr="00097F2A">
              <w:rPr>
                <w:rFonts w:ascii="Arial Narrow" w:hAnsi="Arial Narrow" w:cs="Arial"/>
                <w:bCs/>
              </w:rPr>
              <w:t xml:space="preserve"> continues the realization of its activities through Programme 1: Administration, Programme 2: Institutional Development and Programme 3: Policy and Governance.</w:t>
            </w:r>
          </w:p>
          <w:p w14:paraId="7025B12A" w14:textId="77777777" w:rsidR="0099539B" w:rsidRPr="00097F2A" w:rsidRDefault="0099539B" w:rsidP="0099539B">
            <w:pPr>
              <w:keepNext/>
              <w:keepLines/>
              <w:spacing w:line="240" w:lineRule="auto"/>
              <w:outlineLvl w:val="0"/>
              <w:rPr>
                <w:rFonts w:ascii="Arial" w:eastAsia="Times New Roman" w:hAnsi="Arial" w:cs="Arial"/>
                <w:b/>
                <w:bCs/>
                <w:highlight w:val="green"/>
              </w:rPr>
            </w:pPr>
          </w:p>
          <w:p w14:paraId="710A838D" w14:textId="68BF634E" w:rsidR="0099539B" w:rsidRPr="00097F2A" w:rsidRDefault="007B35C6" w:rsidP="0099539B">
            <w:pPr>
              <w:pStyle w:val="Heading2"/>
              <w:spacing w:before="0"/>
              <w:rPr>
                <w:rFonts w:ascii="Arial Narrow" w:eastAsia="Calibri" w:hAnsi="Arial Narrow" w:cs="Arial"/>
                <w:b w:val="0"/>
                <w:bCs w:val="0"/>
                <w:color w:val="auto"/>
                <w:sz w:val="24"/>
                <w:szCs w:val="24"/>
              </w:rPr>
            </w:pPr>
            <w:bookmarkStart w:id="25" w:name="_Toc22818915"/>
            <w:bookmarkStart w:id="26" w:name="_Toc55977046"/>
            <w:bookmarkStart w:id="27" w:name="_Toc142492285"/>
            <w:bookmarkStart w:id="28" w:name="_Toc146098111"/>
            <w:r>
              <w:rPr>
                <w:rFonts w:ascii="Arial Narrow" w:eastAsia="Calibri" w:hAnsi="Arial Narrow" w:cs="Arial"/>
                <w:color w:val="auto"/>
                <w:sz w:val="24"/>
                <w:szCs w:val="24"/>
              </w:rPr>
              <w:t>3</w:t>
            </w:r>
            <w:r w:rsidR="0099539B" w:rsidRPr="00097F2A">
              <w:rPr>
                <w:rFonts w:ascii="Arial Narrow" w:eastAsia="Calibri" w:hAnsi="Arial Narrow" w:cs="Arial"/>
                <w:color w:val="auto"/>
                <w:sz w:val="24"/>
                <w:szCs w:val="24"/>
              </w:rPr>
              <w:t xml:space="preserve">.1 </w:t>
            </w:r>
            <w:r w:rsidR="0099539B" w:rsidRPr="00097F2A">
              <w:rPr>
                <w:rFonts w:ascii="Arial Narrow" w:eastAsia="Times New Roman" w:hAnsi="Arial Narrow" w:cs="Arial"/>
                <w:color w:val="auto"/>
                <w:sz w:val="24"/>
                <w:szCs w:val="24"/>
              </w:rPr>
              <w:t xml:space="preserve">PROGRAMME 1: </w:t>
            </w:r>
            <w:bookmarkEnd w:id="25"/>
            <w:bookmarkEnd w:id="26"/>
            <w:r w:rsidR="0099539B" w:rsidRPr="00097F2A">
              <w:rPr>
                <w:rFonts w:ascii="Arial Narrow" w:eastAsia="Times New Roman" w:hAnsi="Arial Narrow" w:cs="Arial"/>
                <w:color w:val="auto"/>
                <w:sz w:val="24"/>
                <w:szCs w:val="24"/>
              </w:rPr>
              <w:t>ADMINISTRATION</w:t>
            </w:r>
            <w:bookmarkEnd w:id="27"/>
            <w:bookmarkEnd w:id="28"/>
          </w:p>
          <w:p w14:paraId="3B65BC9F" w14:textId="77777777" w:rsidR="0099539B" w:rsidRPr="00097F2A" w:rsidRDefault="0099539B" w:rsidP="0099539B">
            <w:pPr>
              <w:autoSpaceDE w:val="0"/>
              <w:autoSpaceDN w:val="0"/>
              <w:adjustRightInd w:val="0"/>
              <w:rPr>
                <w:rFonts w:ascii="Arial Narrow" w:hAnsi="Arial Narrow" w:cs="Arial"/>
              </w:rPr>
            </w:pPr>
            <w:r w:rsidRPr="00097F2A">
              <w:rPr>
                <w:rFonts w:ascii="Arial Narrow" w:hAnsi="Arial Narrow" w:cs="Arial"/>
              </w:rPr>
              <w:t xml:space="preserve">This Programme is responsible for overall strategic management and support to the Premier and the Director-General in fulfilling their statutory and political mandates. It is also responsible for providing financial management and other corporate support services including security management services to the </w:t>
            </w:r>
            <w:proofErr w:type="spellStart"/>
            <w:r w:rsidRPr="00097F2A">
              <w:rPr>
                <w:rFonts w:ascii="Arial Narrow" w:hAnsi="Arial Narrow" w:cs="Arial"/>
              </w:rPr>
              <w:t>OoP</w:t>
            </w:r>
            <w:proofErr w:type="spellEnd"/>
            <w:r w:rsidRPr="00097F2A">
              <w:rPr>
                <w:rFonts w:ascii="Arial Narrow" w:hAnsi="Arial Narrow" w:cs="Arial"/>
              </w:rPr>
              <w:t>. The programme objectives include</w:t>
            </w:r>
            <w:r w:rsidRPr="00097F2A">
              <w:rPr>
                <w:rFonts w:ascii="Arial Narrow" w:hAnsi="Arial Narrow" w:cs="Arial"/>
                <w:b/>
                <w:bCs/>
              </w:rPr>
              <w:t xml:space="preserve">, </w:t>
            </w:r>
            <w:r w:rsidRPr="00097F2A">
              <w:rPr>
                <w:rFonts w:ascii="Arial Narrow" w:hAnsi="Arial Narrow" w:cs="Arial"/>
              </w:rPr>
              <w:t xml:space="preserve">effective public administration, which is more responsive, convenient, and accountable to the public; disciplined financial management across the </w:t>
            </w:r>
            <w:proofErr w:type="spellStart"/>
            <w:r w:rsidRPr="00097F2A">
              <w:rPr>
                <w:rFonts w:ascii="Arial Narrow" w:hAnsi="Arial Narrow" w:cs="Arial"/>
              </w:rPr>
              <w:t>OoP</w:t>
            </w:r>
            <w:proofErr w:type="spellEnd"/>
            <w:r w:rsidRPr="00097F2A">
              <w:rPr>
                <w:rFonts w:ascii="Arial Narrow" w:hAnsi="Arial Narrow" w:cs="Arial"/>
              </w:rPr>
              <w:t>; and a safe and secure working environment across the GPG.</w:t>
            </w:r>
          </w:p>
          <w:p w14:paraId="4901F81A" w14:textId="77777777" w:rsidR="0099539B" w:rsidRPr="00097F2A" w:rsidRDefault="0099539B" w:rsidP="0099539B">
            <w:pPr>
              <w:autoSpaceDE w:val="0"/>
              <w:autoSpaceDN w:val="0"/>
              <w:adjustRightInd w:val="0"/>
              <w:spacing w:line="240" w:lineRule="auto"/>
              <w:rPr>
                <w:rFonts w:ascii="Arial Narrow" w:hAnsi="Arial Narrow" w:cs="Arial"/>
              </w:rPr>
            </w:pPr>
          </w:p>
          <w:p w14:paraId="382478A3" w14:textId="128BDC1D" w:rsidR="0099539B" w:rsidRPr="00097F2A" w:rsidRDefault="0099539B" w:rsidP="0099539B">
            <w:pPr>
              <w:keepNext/>
              <w:keepLines/>
              <w:outlineLvl w:val="2"/>
              <w:rPr>
                <w:rFonts w:ascii="Arial Narrow" w:hAnsi="Arial Narrow" w:cs="Arial"/>
                <w:bCs/>
                <w:iCs/>
              </w:rPr>
            </w:pPr>
            <w:r w:rsidRPr="00097F2A">
              <w:rPr>
                <w:rFonts w:ascii="Arial Narrow" w:hAnsi="Arial Narrow" w:cs="Arial"/>
              </w:rPr>
              <w:t xml:space="preserve">According to the Annual Performance Plan, Programme </w:t>
            </w:r>
            <w:r w:rsidRPr="00097F2A">
              <w:rPr>
                <w:rFonts w:ascii="Arial Narrow" w:hAnsi="Arial Narrow"/>
              </w:rPr>
              <w:t>1</w:t>
            </w:r>
            <w:r w:rsidRPr="00097F2A">
              <w:rPr>
                <w:rFonts w:ascii="Arial Narrow" w:hAnsi="Arial Narrow" w:cs="Arial"/>
              </w:rPr>
              <w:t>:</w:t>
            </w:r>
            <w:r w:rsidRPr="00097F2A">
              <w:rPr>
                <w:rFonts w:ascii="Arial Narrow" w:eastAsia="FrutigerCE-Light" w:hAnsi="Arial Narrow" w:cs="Arial"/>
              </w:rPr>
              <w:t xml:space="preserve"> Administration supports all 7 Outcomes as per the </w:t>
            </w:r>
            <w:proofErr w:type="spellStart"/>
            <w:r w:rsidRPr="00097F2A">
              <w:rPr>
                <w:rFonts w:ascii="Arial Narrow" w:eastAsia="FrutigerCE-Light" w:hAnsi="Arial Narrow" w:cs="Arial"/>
              </w:rPr>
              <w:t>OoP’s</w:t>
            </w:r>
            <w:proofErr w:type="spellEnd"/>
            <w:r w:rsidRPr="00097F2A">
              <w:rPr>
                <w:rFonts w:ascii="Arial Narrow" w:eastAsia="FrutigerCE-Light" w:hAnsi="Arial Narrow" w:cs="Arial"/>
              </w:rPr>
              <w:t xml:space="preserve"> Strategic Plan, while also delivering specific Outputs towards </w:t>
            </w:r>
            <w:r w:rsidRPr="00097F2A">
              <w:rPr>
                <w:rFonts w:ascii="Arial Narrow" w:hAnsi="Arial Narrow"/>
              </w:rPr>
              <w:t xml:space="preserve">Outcome 1: </w:t>
            </w:r>
            <w:r w:rsidRPr="00097F2A">
              <w:rPr>
                <w:rFonts w:ascii="Arial Narrow" w:hAnsi="Arial Narrow"/>
                <w:i/>
                <w:iCs/>
              </w:rPr>
              <w:t>A skilled, capable, ethical, and developmental state</w:t>
            </w:r>
            <w:r w:rsidRPr="00097F2A">
              <w:rPr>
                <w:rFonts w:ascii="Arial Narrow" w:hAnsi="Arial Narrow"/>
              </w:rPr>
              <w:t xml:space="preserve"> and Outcome 2</w:t>
            </w:r>
            <w:r w:rsidR="007B35C6">
              <w:rPr>
                <w:rFonts w:ascii="Arial Narrow" w:hAnsi="Arial Narrow"/>
              </w:rPr>
              <w:t>:</w:t>
            </w:r>
            <w:r w:rsidRPr="00097F2A">
              <w:rPr>
                <w:rFonts w:ascii="Arial Narrow" w:hAnsi="Arial Narrow"/>
              </w:rPr>
              <w:t xml:space="preserve"> A growing and inclusive economy, jobs, and infrastructure. This programme </w:t>
            </w:r>
            <w:r w:rsidRPr="00097F2A">
              <w:rPr>
                <w:rFonts w:ascii="Arial Narrow" w:hAnsi="Arial Narrow" w:cs="Arial"/>
                <w:bCs/>
                <w:iCs/>
              </w:rPr>
              <w:t>achieved 8 (80%), out of the 10 targets planned in the year under review and against a budget spend of 90.7% which is R198.6 million out of its projected annual budget of R219 million in the year under review.</w:t>
            </w:r>
          </w:p>
          <w:p w14:paraId="4A4117F5" w14:textId="77777777" w:rsidR="0099539B" w:rsidRDefault="0099539B" w:rsidP="00097F2A">
            <w:pPr>
              <w:keepNext/>
              <w:keepLines/>
              <w:spacing w:line="240" w:lineRule="auto"/>
              <w:outlineLvl w:val="2"/>
              <w:rPr>
                <w:rFonts w:ascii="Arial Narrow" w:eastAsiaTheme="majorEastAsia" w:hAnsi="Arial Narrow" w:cs="Arial"/>
                <w:b/>
                <w:bCs/>
              </w:rPr>
            </w:pPr>
          </w:p>
          <w:p w14:paraId="04C355CE" w14:textId="7FAFE330" w:rsidR="00643672" w:rsidRPr="008138A9" w:rsidRDefault="007B35C6" w:rsidP="00D16C0E">
            <w:pPr>
              <w:keepNext/>
              <w:keepLines/>
              <w:outlineLvl w:val="2"/>
              <w:rPr>
                <w:rFonts w:ascii="Arial Narrow" w:eastAsiaTheme="majorEastAsia" w:hAnsi="Arial Narrow" w:cs="Arial"/>
              </w:rPr>
            </w:pPr>
            <w:r>
              <w:rPr>
                <w:rFonts w:ascii="Arial Narrow" w:eastAsiaTheme="majorEastAsia" w:hAnsi="Arial Narrow" w:cs="Arial"/>
                <w:b/>
                <w:bCs/>
              </w:rPr>
              <w:t>3</w:t>
            </w:r>
            <w:r w:rsidR="00643672" w:rsidRPr="008138A9">
              <w:rPr>
                <w:rFonts w:ascii="Arial Narrow" w:eastAsiaTheme="majorEastAsia" w:hAnsi="Arial Narrow" w:cs="Arial"/>
                <w:b/>
                <w:bCs/>
              </w:rPr>
              <w:t>.1.1 Executive Council Support (Executive Secretariat Services and Cabinet Operations)</w:t>
            </w:r>
            <w:bookmarkEnd w:id="24"/>
          </w:p>
          <w:p w14:paraId="54BF65E6" w14:textId="77777777" w:rsidR="00643672" w:rsidRPr="008138A9" w:rsidRDefault="00643672" w:rsidP="00D16C0E">
            <w:pPr>
              <w:rPr>
                <w:rFonts w:ascii="Arial Narrow" w:hAnsi="Arial Narrow" w:cs="Arial"/>
              </w:rPr>
            </w:pPr>
            <w:r w:rsidRPr="008138A9">
              <w:rPr>
                <w:rFonts w:ascii="Arial Narrow" w:hAnsi="Arial Narrow" w:cs="Arial"/>
              </w:rPr>
              <w:t xml:space="preserve">This sub-programme achieved all 2 targets planned for the year under review. The targets met include the submission of the Annual Council Schedule of meetings to the Executive Council for approval as well as the Bi-Annual reports on the implementation of Executive Council decisions. </w:t>
            </w:r>
          </w:p>
          <w:p w14:paraId="4DB50CE2" w14:textId="77777777" w:rsidR="00643672" w:rsidRPr="008138A9" w:rsidRDefault="00643672" w:rsidP="003172D6">
            <w:pPr>
              <w:spacing w:line="240" w:lineRule="auto"/>
            </w:pPr>
          </w:p>
          <w:p w14:paraId="35BC1C42" w14:textId="686EB8F6" w:rsidR="00643672" w:rsidRPr="008138A9" w:rsidRDefault="007B35C6" w:rsidP="00D16C0E">
            <w:pPr>
              <w:keepNext/>
              <w:keepLines/>
              <w:outlineLvl w:val="2"/>
              <w:rPr>
                <w:rFonts w:ascii="Arial Narrow" w:eastAsiaTheme="majorEastAsia" w:hAnsi="Arial Narrow" w:cs="Arial"/>
                <w:b/>
                <w:bCs/>
              </w:rPr>
            </w:pPr>
            <w:bookmarkStart w:id="29" w:name="_Toc146098113"/>
            <w:r>
              <w:rPr>
                <w:rFonts w:ascii="Arial Narrow" w:eastAsiaTheme="majorEastAsia" w:hAnsi="Arial Narrow" w:cs="Arial"/>
                <w:b/>
                <w:bCs/>
              </w:rPr>
              <w:t>3</w:t>
            </w:r>
            <w:r w:rsidR="00643672" w:rsidRPr="008138A9">
              <w:rPr>
                <w:rFonts w:ascii="Arial Narrow" w:eastAsiaTheme="majorEastAsia" w:hAnsi="Arial Narrow" w:cs="Arial"/>
                <w:b/>
                <w:bCs/>
              </w:rPr>
              <w:t>.1.2 Office of the Director General (Strategic support, Executive support to Premier and DG, and Security and Risk Management)</w:t>
            </w:r>
            <w:bookmarkEnd w:id="29"/>
          </w:p>
          <w:p w14:paraId="0C94E7DF" w14:textId="77777777" w:rsidR="00643672" w:rsidRPr="008138A9" w:rsidRDefault="00643672" w:rsidP="00D16C0E">
            <w:pPr>
              <w:rPr>
                <w:rFonts w:ascii="Arial Narrow" w:hAnsi="Arial Narrow" w:cs="Arial"/>
              </w:rPr>
            </w:pPr>
            <w:r w:rsidRPr="008138A9">
              <w:rPr>
                <w:rFonts w:ascii="Arial Narrow" w:hAnsi="Arial Narrow" w:cs="Arial"/>
              </w:rPr>
              <w:t xml:space="preserve">This sub-programme achieved all 2 targets planned for the year under review. The targets met include the production of 4 quarterly reports on the vetting of officials in high- risk areas and the production of 1 annual report on training and development interventions implemented in the Office of the Premier. </w:t>
            </w:r>
          </w:p>
          <w:p w14:paraId="5D8F2598" w14:textId="77777777" w:rsidR="00F33FF1" w:rsidRPr="008138A9" w:rsidRDefault="00F33FF1" w:rsidP="00855059">
            <w:pPr>
              <w:spacing w:line="240" w:lineRule="auto"/>
              <w:rPr>
                <w:rFonts w:ascii="Arial Narrow" w:hAnsi="Arial Narrow" w:cs="Arial"/>
              </w:rPr>
            </w:pPr>
          </w:p>
          <w:p w14:paraId="7C27ADD0" w14:textId="66E5DE71" w:rsidR="00643672" w:rsidRPr="008138A9" w:rsidRDefault="007B35C6" w:rsidP="00D16C0E">
            <w:pPr>
              <w:pStyle w:val="Heading2"/>
              <w:spacing w:before="0"/>
              <w:rPr>
                <w:rFonts w:ascii="Arial Narrow" w:hAnsi="Arial Narrow" w:cs="Arial"/>
                <w:b w:val="0"/>
                <w:bCs w:val="0"/>
                <w:color w:val="auto"/>
                <w:sz w:val="24"/>
                <w:szCs w:val="24"/>
              </w:rPr>
            </w:pPr>
            <w:bookmarkStart w:id="30" w:name="_Toc142492287"/>
            <w:bookmarkStart w:id="31" w:name="_Toc146098114"/>
            <w:r>
              <w:rPr>
                <w:rFonts w:ascii="Arial Narrow" w:hAnsi="Arial Narrow" w:cs="Arial"/>
                <w:color w:val="auto"/>
                <w:sz w:val="24"/>
                <w:szCs w:val="24"/>
              </w:rPr>
              <w:t>3</w:t>
            </w:r>
            <w:r w:rsidR="00643672" w:rsidRPr="008138A9">
              <w:rPr>
                <w:rFonts w:ascii="Arial Narrow" w:hAnsi="Arial Narrow" w:cs="Arial"/>
                <w:color w:val="auto"/>
                <w:sz w:val="24"/>
                <w:szCs w:val="24"/>
              </w:rPr>
              <w:t>.1.3 Financial Management</w:t>
            </w:r>
            <w:bookmarkEnd w:id="30"/>
            <w:bookmarkEnd w:id="31"/>
          </w:p>
          <w:p w14:paraId="1943EF6A" w14:textId="423F2AE7" w:rsidR="00643672" w:rsidRPr="008138A9" w:rsidRDefault="00643672" w:rsidP="00D16C0E">
            <w:pPr>
              <w:rPr>
                <w:rFonts w:ascii="Arial Narrow" w:hAnsi="Arial Narrow" w:cs="Arial"/>
              </w:rPr>
            </w:pPr>
            <w:r w:rsidRPr="008138A9">
              <w:rPr>
                <w:rFonts w:ascii="Arial Narrow" w:hAnsi="Arial Narrow" w:cs="Arial"/>
              </w:rPr>
              <w:t>This sub-programme achieved 4 of the 6 targets planned for the year under review. The targets met include 83% as opposed to the targeted 80% Preferential Procurement spend on enterprises that are Black-</w:t>
            </w:r>
            <w:r w:rsidR="00316148">
              <w:rPr>
                <w:rFonts w:ascii="Arial Narrow" w:hAnsi="Arial Narrow" w:cs="Arial"/>
              </w:rPr>
              <w:t>O</w:t>
            </w:r>
            <w:r w:rsidRPr="008138A9">
              <w:rPr>
                <w:rFonts w:ascii="Arial Narrow" w:hAnsi="Arial Narrow" w:cs="Arial"/>
              </w:rPr>
              <w:t xml:space="preserve">wned, 41% instead of 40% Preferential Procurement spend on Women Owned Businesses; 20% against the set target of 15% Preferential Procurement spend on Youth Owned Businesses and 32% as opposed to the targeted 30% achievement for procurement spend on Township-Owned Businesses. </w:t>
            </w:r>
          </w:p>
          <w:p w14:paraId="29758C53" w14:textId="0CD4E1DC" w:rsidR="00643672" w:rsidRPr="008138A9" w:rsidRDefault="00643672" w:rsidP="00855059">
            <w:pPr>
              <w:spacing w:line="240" w:lineRule="auto"/>
            </w:pPr>
          </w:p>
          <w:p w14:paraId="1D952565" w14:textId="18C7A316" w:rsidR="00643672" w:rsidRPr="007B35C6" w:rsidRDefault="007B35C6" w:rsidP="007B35C6">
            <w:pPr>
              <w:ind w:left="284" w:hanging="274"/>
              <w:rPr>
                <w:rFonts w:ascii="Arial Narrow" w:hAnsi="Arial Narrow" w:cs="Arial"/>
              </w:rPr>
            </w:pPr>
            <w:bookmarkStart w:id="32" w:name="_Toc146098115"/>
            <w:r>
              <w:rPr>
                <w:rStyle w:val="Heading1Char"/>
                <w:rFonts w:ascii="Arial Narrow" w:hAnsi="Arial Narrow" w:cs="Arial"/>
                <w:color w:val="auto"/>
                <w:sz w:val="22"/>
                <w:szCs w:val="22"/>
              </w:rPr>
              <w:t>3</w:t>
            </w:r>
            <w:r w:rsidRPr="007B35C6">
              <w:rPr>
                <w:rStyle w:val="Heading1Char"/>
                <w:rFonts w:cs="Arial"/>
                <w:color w:val="auto"/>
              </w:rPr>
              <w:t>.</w:t>
            </w:r>
            <w:r w:rsidRPr="007B35C6">
              <w:rPr>
                <w:rStyle w:val="Heading1Char"/>
                <w:rFonts w:ascii="Arial Narrow" w:hAnsi="Arial Narrow" w:cs="Arial"/>
                <w:color w:val="auto"/>
                <w:sz w:val="22"/>
                <w:szCs w:val="22"/>
              </w:rPr>
              <w:t>2</w:t>
            </w:r>
            <w:r>
              <w:rPr>
                <w:rStyle w:val="Heading1Char"/>
                <w:rFonts w:ascii="Arial Narrow" w:hAnsi="Arial Narrow" w:cs="Arial"/>
                <w:color w:val="auto"/>
                <w:sz w:val="22"/>
                <w:szCs w:val="22"/>
              </w:rPr>
              <w:t xml:space="preserve"> </w:t>
            </w:r>
            <w:r w:rsidR="00643672" w:rsidRPr="007B35C6">
              <w:rPr>
                <w:rStyle w:val="Heading1Char"/>
                <w:rFonts w:ascii="Arial Narrow" w:hAnsi="Arial Narrow" w:cs="Arial"/>
                <w:color w:val="auto"/>
                <w:sz w:val="22"/>
                <w:szCs w:val="22"/>
              </w:rPr>
              <w:t>PROGRAMME 2: INSTITUTIONAL DEVELOPMENT</w:t>
            </w:r>
            <w:bookmarkEnd w:id="32"/>
          </w:p>
          <w:p w14:paraId="7DC853FA" w14:textId="77777777" w:rsidR="00643672" w:rsidRPr="008138A9" w:rsidRDefault="00643672" w:rsidP="00855059">
            <w:pPr>
              <w:pStyle w:val="Default"/>
              <w:spacing w:line="360" w:lineRule="auto"/>
              <w:jc w:val="both"/>
              <w:rPr>
                <w:b/>
                <w:bCs/>
                <w:color w:val="auto"/>
                <w:sz w:val="22"/>
                <w:szCs w:val="22"/>
              </w:rPr>
            </w:pPr>
            <w:r w:rsidRPr="008138A9">
              <w:rPr>
                <w:rFonts w:ascii="Arial Narrow" w:hAnsi="Arial Narrow"/>
                <w:color w:val="auto"/>
                <w:sz w:val="22"/>
                <w:szCs w:val="22"/>
              </w:rPr>
              <w:t xml:space="preserve">This </w:t>
            </w:r>
            <w:proofErr w:type="spellStart"/>
            <w:r w:rsidRPr="008138A9">
              <w:rPr>
                <w:rFonts w:ascii="Arial Narrow" w:hAnsi="Arial Narrow"/>
                <w:color w:val="auto"/>
                <w:sz w:val="22"/>
                <w:szCs w:val="22"/>
              </w:rPr>
              <w:t>Programme</w:t>
            </w:r>
            <w:proofErr w:type="spellEnd"/>
            <w:r w:rsidRPr="008138A9">
              <w:rPr>
                <w:rFonts w:ascii="Arial Narrow" w:hAnsi="Arial Narrow"/>
                <w:color w:val="auto"/>
                <w:sz w:val="22"/>
                <w:szCs w:val="22"/>
              </w:rPr>
              <w:t xml:space="preserve"> aims to lead, facilitate, coordinate, and support a skilled, ethical and performance orientated GCR; to provide ICT related auxiliary support to the </w:t>
            </w:r>
            <w:proofErr w:type="spellStart"/>
            <w:r w:rsidRPr="008138A9">
              <w:rPr>
                <w:rFonts w:ascii="Arial Narrow" w:hAnsi="Arial Narrow"/>
                <w:color w:val="auto"/>
                <w:sz w:val="22"/>
                <w:szCs w:val="22"/>
              </w:rPr>
              <w:t>OoP</w:t>
            </w:r>
            <w:proofErr w:type="spellEnd"/>
            <w:r w:rsidRPr="008138A9">
              <w:rPr>
                <w:rFonts w:ascii="Arial Narrow" w:hAnsi="Arial Narrow"/>
                <w:color w:val="auto"/>
                <w:sz w:val="22"/>
                <w:szCs w:val="22"/>
              </w:rPr>
              <w:t xml:space="preserve"> towards modernizing the public service; and to promote and facilitate effective communication between government and the people of Gauteng; the enhancement of service delivery and responsiveness. </w:t>
            </w:r>
          </w:p>
          <w:p w14:paraId="094A982F" w14:textId="77777777" w:rsidR="00643672" w:rsidRPr="008138A9" w:rsidRDefault="00643672" w:rsidP="00855059">
            <w:pPr>
              <w:pStyle w:val="Default"/>
              <w:jc w:val="both"/>
              <w:rPr>
                <w:b/>
                <w:bCs/>
                <w:color w:val="auto"/>
                <w:sz w:val="22"/>
                <w:szCs w:val="22"/>
              </w:rPr>
            </w:pPr>
          </w:p>
          <w:p w14:paraId="440EFBCB" w14:textId="2D26AD6E" w:rsidR="00643672" w:rsidRPr="008138A9" w:rsidRDefault="00643672" w:rsidP="00855059">
            <w:pPr>
              <w:pStyle w:val="Default"/>
              <w:spacing w:line="360" w:lineRule="auto"/>
              <w:jc w:val="both"/>
              <w:rPr>
                <w:rFonts w:ascii="Arial Narrow" w:hAnsi="Arial Narrow"/>
                <w:color w:val="auto"/>
                <w:sz w:val="22"/>
                <w:szCs w:val="22"/>
              </w:rPr>
            </w:pPr>
            <w:r w:rsidRPr="008138A9">
              <w:rPr>
                <w:rFonts w:ascii="Arial Narrow" w:hAnsi="Arial Narrow"/>
                <w:color w:val="auto"/>
                <w:sz w:val="22"/>
                <w:szCs w:val="22"/>
              </w:rPr>
              <w:t xml:space="preserve">According to the Annual Performance Plan, </w:t>
            </w:r>
            <w:proofErr w:type="spellStart"/>
            <w:r w:rsidRPr="008138A9">
              <w:rPr>
                <w:rFonts w:ascii="Arial Narrow" w:hAnsi="Arial Narrow"/>
                <w:color w:val="auto"/>
                <w:sz w:val="22"/>
                <w:szCs w:val="22"/>
              </w:rPr>
              <w:t>Programme</w:t>
            </w:r>
            <w:proofErr w:type="spellEnd"/>
            <w:r w:rsidRPr="008138A9">
              <w:rPr>
                <w:rFonts w:ascii="Arial Narrow" w:hAnsi="Arial Narrow"/>
                <w:color w:val="auto"/>
                <w:sz w:val="22"/>
                <w:szCs w:val="22"/>
              </w:rPr>
              <w:t xml:space="preserve"> 2 contributes towards Outcome 1: </w:t>
            </w:r>
            <w:r w:rsidRPr="008138A9">
              <w:rPr>
                <w:rFonts w:ascii="Arial Narrow" w:hAnsi="Arial Narrow"/>
                <w:b/>
                <w:bCs/>
                <w:color w:val="auto"/>
                <w:sz w:val="22"/>
                <w:szCs w:val="22"/>
              </w:rPr>
              <w:t xml:space="preserve"> </w:t>
            </w:r>
            <w:r w:rsidRPr="008138A9">
              <w:rPr>
                <w:rFonts w:ascii="Arial Narrow" w:hAnsi="Arial Narrow"/>
                <w:i/>
                <w:iCs/>
                <w:color w:val="auto"/>
                <w:sz w:val="22"/>
                <w:szCs w:val="22"/>
              </w:rPr>
              <w:t>A skilled, capable, ethical, and developmental state;</w:t>
            </w:r>
            <w:r w:rsidRPr="008138A9">
              <w:rPr>
                <w:rFonts w:ascii="Arial Narrow" w:hAnsi="Arial Narrow"/>
                <w:color w:val="auto"/>
                <w:sz w:val="22"/>
                <w:szCs w:val="22"/>
              </w:rPr>
              <w:t xml:space="preserve"> Outcome 5: </w:t>
            </w:r>
            <w:r w:rsidRPr="008138A9">
              <w:rPr>
                <w:rFonts w:ascii="Arial Narrow" w:hAnsi="Arial Narrow"/>
                <w:i/>
                <w:iCs/>
                <w:color w:val="auto"/>
                <w:sz w:val="22"/>
                <w:szCs w:val="22"/>
              </w:rPr>
              <w:t>Responsive engagement between government and the citizenry and deepened social cohesion</w:t>
            </w:r>
            <w:r w:rsidRPr="008138A9">
              <w:rPr>
                <w:rFonts w:ascii="Arial Narrow" w:hAnsi="Arial Narrow"/>
                <w:color w:val="auto"/>
                <w:sz w:val="22"/>
                <w:szCs w:val="22"/>
              </w:rPr>
              <w:t xml:space="preserve">, and Outcome 6: </w:t>
            </w:r>
            <w:r w:rsidRPr="008138A9">
              <w:rPr>
                <w:rFonts w:ascii="Arial Narrow" w:hAnsi="Arial Narrow"/>
                <w:i/>
                <w:iCs/>
                <w:color w:val="auto"/>
                <w:sz w:val="22"/>
                <w:szCs w:val="22"/>
              </w:rPr>
              <w:t>Collaborative relations enhanced between sub-national governments</w:t>
            </w:r>
            <w:r w:rsidRPr="008138A9">
              <w:rPr>
                <w:rFonts w:ascii="Arial Narrow" w:hAnsi="Arial Narrow"/>
                <w:color w:val="auto"/>
                <w:sz w:val="22"/>
                <w:szCs w:val="22"/>
              </w:rPr>
              <w:t>.</w:t>
            </w:r>
            <w:r w:rsidR="004F0F30" w:rsidRPr="008138A9">
              <w:rPr>
                <w:rFonts w:ascii="Arial Narrow" w:hAnsi="Arial Narrow"/>
                <w:color w:val="auto"/>
                <w:sz w:val="22"/>
                <w:szCs w:val="22"/>
              </w:rPr>
              <w:t xml:space="preserve"> </w:t>
            </w:r>
            <w:r w:rsidRPr="008138A9">
              <w:rPr>
                <w:rFonts w:ascii="Arial Narrow" w:hAnsi="Arial Narrow"/>
                <w:color w:val="auto"/>
                <w:sz w:val="22"/>
                <w:szCs w:val="22"/>
              </w:rPr>
              <w:t xml:space="preserve">In the year under review, </w:t>
            </w:r>
            <w:proofErr w:type="spellStart"/>
            <w:r w:rsidRPr="008138A9">
              <w:rPr>
                <w:rFonts w:ascii="Arial Narrow" w:hAnsi="Arial Narrow"/>
                <w:color w:val="auto"/>
                <w:sz w:val="22"/>
                <w:szCs w:val="22"/>
              </w:rPr>
              <w:t>Programme</w:t>
            </w:r>
            <w:proofErr w:type="spellEnd"/>
            <w:r w:rsidRPr="008138A9">
              <w:rPr>
                <w:rFonts w:ascii="Arial Narrow" w:hAnsi="Arial Narrow"/>
                <w:color w:val="auto"/>
                <w:sz w:val="22"/>
                <w:szCs w:val="22"/>
              </w:rPr>
              <w:t xml:space="preserve"> 2: Institutional Development achieved 13 out of the 17 planned targets (76%), with budget spending of R244.6 million (91.5%) out of its annual budget of R267.4 million in the year under review.</w:t>
            </w:r>
          </w:p>
          <w:p w14:paraId="44CA3C66" w14:textId="77777777" w:rsidR="00F33FF1" w:rsidRPr="008138A9" w:rsidRDefault="00F33FF1" w:rsidP="00855059">
            <w:pPr>
              <w:pStyle w:val="Default"/>
              <w:jc w:val="both"/>
              <w:rPr>
                <w:rFonts w:ascii="Arial Narrow" w:hAnsi="Arial Narrow"/>
                <w:color w:val="auto"/>
                <w:sz w:val="22"/>
                <w:szCs w:val="22"/>
              </w:rPr>
            </w:pPr>
          </w:p>
          <w:p w14:paraId="29091D3A" w14:textId="7984C097" w:rsidR="00643672" w:rsidRPr="008138A9" w:rsidRDefault="007B35C6" w:rsidP="00D16C0E">
            <w:pPr>
              <w:pStyle w:val="Heading2"/>
              <w:spacing w:before="0"/>
              <w:rPr>
                <w:rFonts w:ascii="Arial Narrow" w:eastAsia="Times New Roman" w:hAnsi="Arial Narrow" w:cs="Arial"/>
                <w:b w:val="0"/>
                <w:bCs w:val="0"/>
                <w:color w:val="auto"/>
                <w:sz w:val="22"/>
                <w:szCs w:val="22"/>
              </w:rPr>
            </w:pPr>
            <w:bookmarkStart w:id="33" w:name="_Toc146098116"/>
            <w:r>
              <w:rPr>
                <w:rFonts w:ascii="Arial Narrow" w:eastAsia="Times New Roman" w:hAnsi="Arial Narrow" w:cs="Arial"/>
                <w:color w:val="auto"/>
                <w:sz w:val="22"/>
                <w:szCs w:val="22"/>
              </w:rPr>
              <w:t xml:space="preserve">3.2.1 </w:t>
            </w:r>
            <w:r w:rsidR="00643672" w:rsidRPr="008138A9">
              <w:rPr>
                <w:rFonts w:ascii="Arial Narrow" w:eastAsia="Times New Roman" w:hAnsi="Arial Narrow" w:cs="Arial"/>
                <w:color w:val="auto"/>
                <w:sz w:val="22"/>
                <w:szCs w:val="22"/>
              </w:rPr>
              <w:t>Strategic Human Resources</w:t>
            </w:r>
            <w:bookmarkEnd w:id="33"/>
          </w:p>
          <w:p w14:paraId="5DB30DB0" w14:textId="77777777" w:rsidR="00643672" w:rsidRPr="008138A9" w:rsidRDefault="00643672" w:rsidP="00D16C0E">
            <w:pPr>
              <w:pStyle w:val="Pa22"/>
              <w:spacing w:line="360" w:lineRule="auto"/>
              <w:jc w:val="both"/>
              <w:rPr>
                <w:rFonts w:ascii="Arial" w:hAnsi="Arial" w:cs="Arial"/>
                <w:sz w:val="22"/>
                <w:szCs w:val="22"/>
              </w:rPr>
            </w:pPr>
            <w:r w:rsidRPr="008138A9">
              <w:rPr>
                <w:rFonts w:eastAsia="Calibri" w:cs="Arial"/>
                <w:iCs/>
                <w:sz w:val="22"/>
                <w:szCs w:val="22"/>
              </w:rPr>
              <w:t xml:space="preserve">This sub-programme achieved 5 out of the 8 targets planned for the year under review. The targets met include amongst others, </w:t>
            </w:r>
            <w:r w:rsidRPr="008138A9">
              <w:rPr>
                <w:rFonts w:cs="Arial"/>
                <w:sz w:val="22"/>
                <w:szCs w:val="22"/>
              </w:rPr>
              <w:t>4 quarterly reports on compliance by the GPG departments on hearings held within 60 days from the date of precautionary suspension/s as well as 4 quarterly reports on the status of the GPG departments staff establishment</w:t>
            </w:r>
            <w:r w:rsidRPr="008138A9">
              <w:rPr>
                <w:rFonts w:ascii="Arial" w:hAnsi="Arial" w:cs="Arial"/>
                <w:sz w:val="22"/>
                <w:szCs w:val="22"/>
              </w:rPr>
              <w:t>.</w:t>
            </w:r>
          </w:p>
          <w:p w14:paraId="30013625" w14:textId="77777777" w:rsidR="00F33FF1" w:rsidRPr="008138A9" w:rsidRDefault="00F33FF1" w:rsidP="00855059">
            <w:pPr>
              <w:spacing w:line="240" w:lineRule="auto"/>
              <w:rPr>
                <w:rFonts w:ascii="Arial Narrow" w:hAnsi="Arial Narrow"/>
              </w:rPr>
            </w:pPr>
          </w:p>
          <w:p w14:paraId="4CE3F9DB" w14:textId="6E9D4673" w:rsidR="00643672" w:rsidRPr="008138A9" w:rsidRDefault="007B35C6" w:rsidP="007B35C6">
            <w:pPr>
              <w:pStyle w:val="Heading2"/>
              <w:spacing w:before="0"/>
              <w:ind w:left="599" w:hanging="599"/>
              <w:rPr>
                <w:rFonts w:ascii="Arial Narrow" w:hAnsi="Arial Narrow" w:cs="Arial"/>
                <w:b w:val="0"/>
                <w:bCs w:val="0"/>
                <w:color w:val="auto"/>
                <w:sz w:val="22"/>
                <w:szCs w:val="22"/>
              </w:rPr>
            </w:pPr>
            <w:bookmarkStart w:id="34" w:name="_Toc146098117"/>
            <w:r>
              <w:rPr>
                <w:rFonts w:ascii="Arial Narrow" w:eastAsia="Times New Roman" w:hAnsi="Arial Narrow" w:cs="Arial"/>
                <w:color w:val="auto"/>
                <w:sz w:val="22"/>
                <w:szCs w:val="22"/>
              </w:rPr>
              <w:t xml:space="preserve">3.2.2 </w:t>
            </w:r>
            <w:r w:rsidR="00643672" w:rsidRPr="008138A9">
              <w:rPr>
                <w:rFonts w:ascii="Arial Narrow" w:hAnsi="Arial Narrow" w:cs="Arial"/>
                <w:color w:val="auto"/>
                <w:sz w:val="22"/>
                <w:szCs w:val="22"/>
              </w:rPr>
              <w:t>Information and Communication Technology</w:t>
            </w:r>
            <w:bookmarkEnd w:id="34"/>
          </w:p>
          <w:p w14:paraId="60F52EC8" w14:textId="77777777" w:rsidR="00643672" w:rsidRPr="008138A9" w:rsidRDefault="00643672" w:rsidP="00D16C0E">
            <w:pPr>
              <w:rPr>
                <w:rFonts w:ascii="Arial Narrow" w:hAnsi="Arial Narrow" w:cs="Arial"/>
              </w:rPr>
            </w:pPr>
            <w:bookmarkStart w:id="35" w:name="_Hlk111018677"/>
            <w:r w:rsidRPr="008138A9">
              <w:rPr>
                <w:rFonts w:ascii="Arial Narrow" w:hAnsi="Arial Narrow" w:cs="Arial"/>
              </w:rPr>
              <w:t xml:space="preserve">The Office achieved the only (1) target planned for this sub-programme in the year under review. It is noted that 99% uptime on WAN links was maintained, and no downtime recorded. This is a commendable achievement, noting that the </w:t>
            </w:r>
            <w:proofErr w:type="spellStart"/>
            <w:r w:rsidRPr="008138A9">
              <w:rPr>
                <w:rFonts w:ascii="Arial Narrow" w:hAnsi="Arial Narrow" w:cs="Arial"/>
              </w:rPr>
              <w:t>OoP</w:t>
            </w:r>
            <w:proofErr w:type="spellEnd"/>
            <w:r w:rsidRPr="008138A9">
              <w:rPr>
                <w:rFonts w:ascii="Arial Narrow" w:hAnsi="Arial Narrow" w:cs="Arial"/>
              </w:rPr>
              <w:t xml:space="preserve">, and the GPG Departments have incorporated a hybrid working environment and have ensured ICT capacity systems to meet the day-to-day ICT requirements.  </w:t>
            </w:r>
          </w:p>
          <w:p w14:paraId="61CDD63C" w14:textId="77777777" w:rsidR="00F33FF1" w:rsidRPr="008138A9" w:rsidRDefault="00F33FF1" w:rsidP="00855059">
            <w:pPr>
              <w:spacing w:line="240" w:lineRule="auto"/>
              <w:rPr>
                <w:rFonts w:ascii="Arial Narrow" w:hAnsi="Arial Narrow" w:cs="Arial"/>
              </w:rPr>
            </w:pPr>
          </w:p>
          <w:p w14:paraId="4E1FB5F7" w14:textId="5C53F167" w:rsidR="00643672" w:rsidRPr="008138A9" w:rsidRDefault="007B35C6" w:rsidP="00D16C0E">
            <w:pPr>
              <w:pStyle w:val="Heading2"/>
              <w:spacing w:before="0"/>
              <w:rPr>
                <w:rFonts w:ascii="Arial Narrow" w:hAnsi="Arial Narrow" w:cs="Arial"/>
                <w:b w:val="0"/>
                <w:bCs w:val="0"/>
                <w:color w:val="auto"/>
                <w:sz w:val="22"/>
                <w:szCs w:val="22"/>
              </w:rPr>
            </w:pPr>
            <w:bookmarkStart w:id="36" w:name="_Toc146098118"/>
            <w:bookmarkEnd w:id="35"/>
            <w:r>
              <w:rPr>
                <w:rFonts w:ascii="Arial Narrow" w:hAnsi="Arial Narrow" w:cs="Arial"/>
                <w:color w:val="auto"/>
                <w:sz w:val="22"/>
                <w:szCs w:val="22"/>
              </w:rPr>
              <w:t>3</w:t>
            </w:r>
            <w:r w:rsidR="00643672" w:rsidRPr="008138A9">
              <w:rPr>
                <w:rFonts w:ascii="Arial Narrow" w:hAnsi="Arial Narrow" w:cs="Arial"/>
                <w:color w:val="auto"/>
                <w:sz w:val="22"/>
                <w:szCs w:val="22"/>
              </w:rPr>
              <w:t>.2.3 Communication Services</w:t>
            </w:r>
            <w:bookmarkEnd w:id="36"/>
            <w:r w:rsidR="00643672" w:rsidRPr="008138A9">
              <w:rPr>
                <w:rFonts w:ascii="Arial Narrow" w:hAnsi="Arial Narrow" w:cs="Arial"/>
                <w:color w:val="auto"/>
                <w:sz w:val="22"/>
                <w:szCs w:val="22"/>
              </w:rPr>
              <w:t xml:space="preserve"> </w:t>
            </w:r>
          </w:p>
          <w:p w14:paraId="7CB00078" w14:textId="4C456439" w:rsidR="00F33FF1" w:rsidRPr="008138A9" w:rsidRDefault="00643672" w:rsidP="00BA60B5">
            <w:pPr>
              <w:pStyle w:val="Pa9"/>
              <w:spacing w:line="360" w:lineRule="auto"/>
              <w:jc w:val="both"/>
              <w:rPr>
                <w:rFonts w:cs="Arial"/>
                <w:sz w:val="22"/>
                <w:szCs w:val="22"/>
              </w:rPr>
            </w:pPr>
            <w:r w:rsidRPr="008138A9">
              <w:rPr>
                <w:rFonts w:eastAsia="Calibri" w:cs="Arial"/>
                <w:iCs/>
                <w:sz w:val="22"/>
                <w:szCs w:val="22"/>
              </w:rPr>
              <w:t xml:space="preserve">This sub-programme achieved all 3 targets planned for the year under review. The targets met include amongst others, the </w:t>
            </w:r>
            <w:r w:rsidRPr="008138A9">
              <w:rPr>
                <w:rFonts w:cs="Arial"/>
                <w:sz w:val="22"/>
                <w:szCs w:val="22"/>
              </w:rPr>
              <w:t xml:space="preserve">commissioning of 3 research studies as well as the implementation of 4 programmes to market the Gauteng City Region. </w:t>
            </w:r>
          </w:p>
          <w:p w14:paraId="57CC8781" w14:textId="77777777" w:rsidR="00BA60B5" w:rsidRPr="008138A9" w:rsidRDefault="00BA60B5" w:rsidP="00855059">
            <w:pPr>
              <w:spacing w:line="240" w:lineRule="auto"/>
              <w:rPr>
                <w:rFonts w:ascii="Arial Narrow" w:hAnsi="Arial Narrow"/>
              </w:rPr>
            </w:pPr>
          </w:p>
          <w:p w14:paraId="30DE52D2" w14:textId="6D4A90AC" w:rsidR="00643672" w:rsidRPr="008138A9" w:rsidRDefault="007B35C6" w:rsidP="00D16C0E">
            <w:pPr>
              <w:pStyle w:val="Heading2"/>
              <w:spacing w:before="0"/>
              <w:rPr>
                <w:rFonts w:ascii="Arial Narrow" w:hAnsi="Arial Narrow" w:cs="Arial"/>
                <w:b w:val="0"/>
                <w:bCs w:val="0"/>
                <w:color w:val="auto"/>
                <w:sz w:val="22"/>
                <w:szCs w:val="22"/>
              </w:rPr>
            </w:pPr>
            <w:bookmarkStart w:id="37" w:name="_Toc146098119"/>
            <w:r>
              <w:rPr>
                <w:rFonts w:ascii="Arial Narrow" w:hAnsi="Arial Narrow" w:cs="Arial"/>
                <w:color w:val="auto"/>
                <w:sz w:val="22"/>
                <w:szCs w:val="22"/>
              </w:rPr>
              <w:t>3</w:t>
            </w:r>
            <w:r w:rsidR="00643672" w:rsidRPr="008138A9">
              <w:rPr>
                <w:rFonts w:ascii="Arial Narrow" w:hAnsi="Arial Narrow" w:cs="Arial"/>
                <w:color w:val="auto"/>
                <w:sz w:val="22"/>
                <w:szCs w:val="22"/>
              </w:rPr>
              <w:t>.2.4 Service Delivery Interventions</w:t>
            </w:r>
            <w:bookmarkEnd w:id="37"/>
            <w:r w:rsidR="00643672" w:rsidRPr="008138A9">
              <w:rPr>
                <w:rFonts w:ascii="Arial Narrow" w:hAnsi="Arial Narrow" w:cs="Arial"/>
                <w:color w:val="auto"/>
                <w:sz w:val="22"/>
                <w:szCs w:val="22"/>
              </w:rPr>
              <w:t xml:space="preserve"> </w:t>
            </w:r>
          </w:p>
          <w:p w14:paraId="5C1C0978" w14:textId="77777777" w:rsidR="00643672" w:rsidRPr="008138A9" w:rsidRDefault="00643672" w:rsidP="00D16C0E">
            <w:pPr>
              <w:pStyle w:val="Pa9"/>
              <w:spacing w:line="360" w:lineRule="auto"/>
              <w:jc w:val="both"/>
              <w:rPr>
                <w:rFonts w:cs="Arial"/>
                <w:sz w:val="22"/>
                <w:szCs w:val="22"/>
              </w:rPr>
            </w:pPr>
            <w:r w:rsidRPr="008138A9">
              <w:rPr>
                <w:rFonts w:eastAsia="Calibri" w:cs="Arial"/>
                <w:iCs/>
                <w:sz w:val="22"/>
                <w:szCs w:val="22"/>
              </w:rPr>
              <w:t xml:space="preserve">This sub-programme achieved 4 of the 5 targets planned for the year under review. The targets met include amongst others, </w:t>
            </w:r>
            <w:r w:rsidRPr="008138A9">
              <w:rPr>
                <w:rFonts w:cs="Arial"/>
                <w:sz w:val="22"/>
                <w:szCs w:val="22"/>
              </w:rPr>
              <w:t xml:space="preserve">4 quarterly reports on tracking responses for cases that were lodged on the CRM System </w:t>
            </w:r>
            <w:r w:rsidRPr="008138A9">
              <w:rPr>
                <w:rFonts w:eastAsia="Calibri" w:cs="Arial"/>
                <w:iCs/>
                <w:sz w:val="22"/>
                <w:szCs w:val="22"/>
              </w:rPr>
              <w:t xml:space="preserve">as well as </w:t>
            </w:r>
            <w:r w:rsidRPr="008138A9">
              <w:rPr>
                <w:rFonts w:cs="Arial"/>
                <w:sz w:val="22"/>
                <w:szCs w:val="22"/>
              </w:rPr>
              <w:t>4 quarterly reports on interventions implemented on received rapid response cases.</w:t>
            </w:r>
          </w:p>
          <w:p w14:paraId="1AF17AD2" w14:textId="77777777" w:rsidR="00F33FF1" w:rsidRPr="00F33FF1" w:rsidRDefault="00F33FF1" w:rsidP="00855059">
            <w:pPr>
              <w:spacing w:line="240" w:lineRule="auto"/>
            </w:pPr>
          </w:p>
          <w:p w14:paraId="47CD0102" w14:textId="7D84EF3E" w:rsidR="00643672" w:rsidRPr="00185CE9" w:rsidRDefault="00643672" w:rsidP="007B35C6">
            <w:pPr>
              <w:pStyle w:val="Heading1"/>
              <w:numPr>
                <w:ilvl w:val="1"/>
                <w:numId w:val="10"/>
              </w:numPr>
              <w:tabs>
                <w:tab w:val="left" w:pos="436"/>
              </w:tabs>
              <w:spacing w:before="0"/>
              <w:ind w:hanging="710"/>
              <w:rPr>
                <w:rFonts w:ascii="Arial Narrow" w:hAnsi="Arial Narrow" w:cs="Arial"/>
                <w:b w:val="0"/>
                <w:bCs w:val="0"/>
                <w:color w:val="auto"/>
                <w:sz w:val="22"/>
                <w:szCs w:val="22"/>
              </w:rPr>
            </w:pPr>
            <w:bookmarkStart w:id="38" w:name="_Toc146098120"/>
            <w:r w:rsidRPr="00185CE9">
              <w:rPr>
                <w:rFonts w:ascii="Arial Narrow" w:hAnsi="Arial Narrow" w:cs="Arial"/>
                <w:color w:val="auto"/>
                <w:sz w:val="22"/>
                <w:szCs w:val="22"/>
              </w:rPr>
              <w:t>PROGRAMME 3: POLICY AND GOVERNANCE</w:t>
            </w:r>
            <w:bookmarkEnd w:id="38"/>
            <w:r w:rsidRPr="00185CE9">
              <w:rPr>
                <w:rFonts w:ascii="Arial Narrow" w:hAnsi="Arial Narrow" w:cs="Arial"/>
                <w:color w:val="auto"/>
                <w:sz w:val="22"/>
                <w:szCs w:val="22"/>
              </w:rPr>
              <w:t xml:space="preserve"> </w:t>
            </w:r>
          </w:p>
          <w:p w14:paraId="1EAC8DC2" w14:textId="77777777" w:rsidR="00643672" w:rsidRPr="00185CE9" w:rsidRDefault="00643672" w:rsidP="00D16C0E">
            <w:pPr>
              <w:pStyle w:val="Default"/>
              <w:spacing w:line="360" w:lineRule="auto"/>
              <w:jc w:val="both"/>
              <w:rPr>
                <w:rFonts w:ascii="Arial Narrow" w:hAnsi="Arial Narrow"/>
                <w:color w:val="auto"/>
                <w:sz w:val="22"/>
                <w:szCs w:val="22"/>
              </w:rPr>
            </w:pPr>
            <w:r w:rsidRPr="00185CE9">
              <w:rPr>
                <w:rFonts w:ascii="Arial Narrow" w:hAnsi="Arial Narrow"/>
                <w:color w:val="auto"/>
                <w:sz w:val="22"/>
                <w:szCs w:val="22"/>
              </w:rPr>
              <w:t xml:space="preserve">This </w:t>
            </w:r>
            <w:proofErr w:type="spellStart"/>
            <w:r w:rsidRPr="00185CE9">
              <w:rPr>
                <w:rFonts w:ascii="Arial Narrow" w:hAnsi="Arial Narrow"/>
                <w:color w:val="auto"/>
                <w:sz w:val="22"/>
                <w:szCs w:val="22"/>
              </w:rPr>
              <w:t>Programme</w:t>
            </w:r>
            <w:proofErr w:type="spellEnd"/>
            <w:r w:rsidRPr="00185CE9">
              <w:rPr>
                <w:rFonts w:ascii="Arial Narrow" w:hAnsi="Arial Narrow"/>
                <w:color w:val="auto"/>
                <w:sz w:val="22"/>
                <w:szCs w:val="22"/>
              </w:rPr>
              <w:t xml:space="preserve"> aims to lead, facilitate, coordinate, and support the active advancement of gender equality, women empowerment, youth development and the rights of people with disabilities, older persons, and military veterans; support the Premier and the Executive Council with policy advice and support; international and inter-governmental relations; and integrated cooperative governance. Furthermore, it aims to lead, facilitate, coordinate, and support the implementation of the Integrity Management </w:t>
            </w:r>
            <w:proofErr w:type="spellStart"/>
            <w:r w:rsidRPr="00185CE9">
              <w:rPr>
                <w:rFonts w:ascii="Arial Narrow" w:hAnsi="Arial Narrow"/>
                <w:color w:val="auto"/>
                <w:sz w:val="22"/>
                <w:szCs w:val="22"/>
              </w:rPr>
              <w:t>Programme</w:t>
            </w:r>
            <w:proofErr w:type="spellEnd"/>
            <w:r w:rsidRPr="00185CE9">
              <w:rPr>
                <w:rFonts w:ascii="Arial Narrow" w:hAnsi="Arial Narrow"/>
                <w:color w:val="auto"/>
                <w:sz w:val="22"/>
                <w:szCs w:val="22"/>
              </w:rPr>
              <w:t xml:space="preserve"> in the GCR; drive province-wide outcomes-based planning; performance monitoring and evaluation, to improve government performance towards enhanced service delivery and GCR development impacts/outcomes. </w:t>
            </w:r>
          </w:p>
          <w:p w14:paraId="5CC711C2" w14:textId="77777777" w:rsidR="00643672" w:rsidRPr="00855059" w:rsidRDefault="00643672" w:rsidP="00097F2A">
            <w:pPr>
              <w:pStyle w:val="Default"/>
              <w:jc w:val="both"/>
              <w:rPr>
                <w:rFonts w:ascii="Arial Narrow" w:hAnsi="Arial Narrow"/>
                <w:color w:val="auto"/>
              </w:rPr>
            </w:pPr>
          </w:p>
          <w:p w14:paraId="6C2D7942" w14:textId="4D91392F" w:rsidR="00643672" w:rsidRPr="00855059" w:rsidRDefault="00643672" w:rsidP="00D16C0E">
            <w:pPr>
              <w:rPr>
                <w:rFonts w:ascii="Arial Narrow" w:hAnsi="Arial Narrow" w:cs="Arial"/>
              </w:rPr>
            </w:pPr>
            <w:r w:rsidRPr="00855059">
              <w:rPr>
                <w:rFonts w:ascii="Arial Narrow" w:hAnsi="Arial Narrow" w:cs="Arial"/>
              </w:rPr>
              <w:t>According to the Annual Performance Plan, Programme 3 contributes towards Outcome 1: A skilled, capable, ethical, and developmental state; Outcome 2: A growing and inclusive economy, jobs; and infrastructure; Outcome 3: Inclusive quality education and healthcare and growing the skills needed for the economy; Outcome 4: Spatial transformation and integrated planning; Outcome 5: Responsive engagement between government and the citizenry and deepened social cohesion; Outcome 6: Collaborative relations between sub-national governments enhanced; Outcome 7: GCR energy sector reform.</w:t>
            </w:r>
            <w:r w:rsidR="004F0F30" w:rsidRPr="00855059">
              <w:rPr>
                <w:rFonts w:ascii="Arial Narrow" w:hAnsi="Arial Narrow" w:cs="Arial"/>
              </w:rPr>
              <w:t xml:space="preserve"> This </w:t>
            </w:r>
            <w:r w:rsidRPr="00855059">
              <w:rPr>
                <w:rFonts w:ascii="Arial Narrow" w:hAnsi="Arial Narrow" w:cs="Arial"/>
              </w:rPr>
              <w:t xml:space="preserve">Programme achieved 77% (23 of its 30) targets, with a spending of R298 million (93,9%) out of its projected annual budget of R317.4 million and underspent by R19.3 million. </w:t>
            </w:r>
          </w:p>
          <w:p w14:paraId="59F0ECFA" w14:textId="77777777" w:rsidR="00FB7436" w:rsidRPr="00A82384" w:rsidRDefault="00FB7436" w:rsidP="00097F2A">
            <w:pPr>
              <w:spacing w:line="240" w:lineRule="auto"/>
              <w:rPr>
                <w:rFonts w:ascii="Arial Narrow" w:hAnsi="Arial Narrow" w:cs="Arial"/>
                <w:color w:val="FF0000"/>
              </w:rPr>
            </w:pPr>
          </w:p>
          <w:p w14:paraId="1EECC690" w14:textId="493571B7" w:rsidR="00643672" w:rsidRPr="00855059" w:rsidRDefault="00037109" w:rsidP="00D16C0E">
            <w:pPr>
              <w:pStyle w:val="Heading2"/>
              <w:spacing w:before="0"/>
              <w:rPr>
                <w:rFonts w:ascii="Arial Narrow" w:eastAsia="Times New Roman" w:hAnsi="Arial Narrow" w:cs="Arial"/>
                <w:b w:val="0"/>
                <w:bCs w:val="0"/>
                <w:color w:val="auto"/>
                <w:sz w:val="22"/>
                <w:szCs w:val="22"/>
              </w:rPr>
            </w:pPr>
            <w:bookmarkStart w:id="39" w:name="_Toc142492293"/>
            <w:bookmarkStart w:id="40" w:name="_Toc146098121"/>
            <w:r w:rsidRPr="00037109">
              <w:rPr>
                <w:rFonts w:ascii="Arial" w:eastAsia="Times New Roman" w:hAnsi="Arial" w:cs="Arial"/>
                <w:color w:val="auto"/>
                <w:sz w:val="20"/>
                <w:szCs w:val="20"/>
              </w:rPr>
              <w:t>3</w:t>
            </w:r>
            <w:r w:rsidR="00643672" w:rsidRPr="00037109">
              <w:rPr>
                <w:rFonts w:ascii="Arial" w:eastAsia="Times New Roman" w:hAnsi="Arial" w:cs="Arial"/>
                <w:color w:val="auto"/>
                <w:sz w:val="20"/>
                <w:szCs w:val="20"/>
              </w:rPr>
              <w:t>.</w:t>
            </w:r>
            <w:r w:rsidR="00643672" w:rsidRPr="00855059">
              <w:rPr>
                <w:rFonts w:ascii="Arial Narrow" w:eastAsia="Times New Roman" w:hAnsi="Arial Narrow" w:cs="Arial"/>
                <w:color w:val="auto"/>
                <w:sz w:val="22"/>
                <w:szCs w:val="22"/>
              </w:rPr>
              <w:t xml:space="preserve">3.1 </w:t>
            </w:r>
            <w:r w:rsidR="00643672" w:rsidRPr="00855059">
              <w:rPr>
                <w:rFonts w:ascii="Arial Narrow" w:hAnsi="Arial Narrow" w:cs="Arial"/>
                <w:color w:val="auto"/>
                <w:sz w:val="22"/>
                <w:szCs w:val="22"/>
              </w:rPr>
              <w:t>Policy and Governance: GEYODI and MVO</w:t>
            </w:r>
            <w:bookmarkEnd w:id="39"/>
            <w:bookmarkEnd w:id="40"/>
            <w:r w:rsidR="00643672" w:rsidRPr="00855059">
              <w:rPr>
                <w:rFonts w:ascii="Arial Narrow" w:hAnsi="Arial Narrow" w:cs="Arial"/>
                <w:color w:val="auto"/>
                <w:sz w:val="22"/>
                <w:szCs w:val="22"/>
              </w:rPr>
              <w:t xml:space="preserve"> </w:t>
            </w:r>
          </w:p>
          <w:p w14:paraId="7C8A5495" w14:textId="77777777" w:rsidR="00643672" w:rsidRPr="00855059" w:rsidRDefault="00643672" w:rsidP="00D16C0E">
            <w:pPr>
              <w:rPr>
                <w:rFonts w:ascii="Arial Narrow" w:eastAsia="Times New Roman" w:hAnsi="Arial Narrow" w:cs="Arial"/>
              </w:rPr>
            </w:pPr>
            <w:r w:rsidRPr="00855059">
              <w:rPr>
                <w:rFonts w:ascii="Arial Narrow" w:eastAsia="Calibri" w:hAnsi="Arial Narrow" w:cs="Arial"/>
                <w:bCs/>
              </w:rPr>
              <w:t xml:space="preserve">This sub-programme achieved all 4 targets planned for the year under review. The targets met includes amongst others, </w:t>
            </w:r>
            <w:bookmarkStart w:id="41" w:name="_Toc22818928"/>
            <w:bookmarkStart w:id="42" w:name="_Toc55977057"/>
            <w:r w:rsidRPr="00855059">
              <w:rPr>
                <w:rFonts w:ascii="Arial Narrow" w:eastAsia="Times New Roman" w:hAnsi="Arial Narrow" w:cs="Arial"/>
              </w:rPr>
              <w:t>4 reports on the analysis of the GPG wide procurement spend on enterprises owned by targeted groups as well as 4 quarterly reports on the compliance of the GPG departments to the Military Veteran Action Plan.</w:t>
            </w:r>
          </w:p>
          <w:p w14:paraId="20D28391" w14:textId="77777777" w:rsidR="00037109" w:rsidRDefault="00037109" w:rsidP="00037109">
            <w:pPr>
              <w:pStyle w:val="Heading2"/>
              <w:spacing w:before="0" w:line="240" w:lineRule="auto"/>
              <w:rPr>
                <w:rFonts w:ascii="Arial Narrow" w:eastAsia="Times New Roman" w:hAnsi="Arial Narrow" w:cs="Arial"/>
                <w:color w:val="auto"/>
                <w:sz w:val="22"/>
                <w:szCs w:val="22"/>
              </w:rPr>
            </w:pPr>
            <w:bookmarkStart w:id="43" w:name="_Toc142492294"/>
            <w:bookmarkStart w:id="44" w:name="_Toc146098122"/>
          </w:p>
          <w:p w14:paraId="61DBC2E6" w14:textId="4C4EE15C" w:rsidR="00643672" w:rsidRPr="00855059" w:rsidRDefault="00022092" w:rsidP="00D16C0E">
            <w:pPr>
              <w:pStyle w:val="Heading2"/>
              <w:spacing w:before="0"/>
              <w:rPr>
                <w:rFonts w:ascii="Arial Narrow" w:eastAsia="Times New Roman" w:hAnsi="Arial Narrow" w:cs="Arial"/>
                <w:b w:val="0"/>
                <w:bCs w:val="0"/>
                <w:color w:val="auto"/>
                <w:sz w:val="22"/>
                <w:szCs w:val="22"/>
              </w:rPr>
            </w:pPr>
            <w:r>
              <w:rPr>
                <w:rFonts w:ascii="Arial Narrow" w:eastAsia="Times New Roman" w:hAnsi="Arial Narrow" w:cs="Arial"/>
                <w:color w:val="auto"/>
                <w:sz w:val="22"/>
                <w:szCs w:val="22"/>
              </w:rPr>
              <w:t>3</w:t>
            </w:r>
            <w:r w:rsidR="00643672" w:rsidRPr="00855059">
              <w:rPr>
                <w:rFonts w:ascii="Arial Narrow" w:eastAsia="Times New Roman" w:hAnsi="Arial Narrow" w:cs="Arial"/>
                <w:color w:val="auto"/>
                <w:sz w:val="22"/>
                <w:szCs w:val="22"/>
              </w:rPr>
              <w:t xml:space="preserve">.3.2 </w:t>
            </w:r>
            <w:r w:rsidR="00643672" w:rsidRPr="00855059">
              <w:rPr>
                <w:rFonts w:ascii="Arial Narrow" w:hAnsi="Arial Narrow" w:cs="Arial"/>
                <w:color w:val="auto"/>
                <w:sz w:val="22"/>
                <w:szCs w:val="22"/>
              </w:rPr>
              <w:t xml:space="preserve">GEYODI and MVO: Tshepo </w:t>
            </w:r>
            <w:bookmarkEnd w:id="43"/>
            <w:bookmarkEnd w:id="44"/>
            <w:r w:rsidR="00720A5C" w:rsidRPr="00855059">
              <w:rPr>
                <w:rFonts w:ascii="Arial Narrow" w:hAnsi="Arial Narrow" w:cs="Arial"/>
                <w:color w:val="auto"/>
                <w:sz w:val="22"/>
                <w:szCs w:val="22"/>
              </w:rPr>
              <w:t xml:space="preserve">1 </w:t>
            </w:r>
            <w:proofErr w:type="gramStart"/>
            <w:r w:rsidR="00720A5C" w:rsidRPr="00855059">
              <w:rPr>
                <w:rFonts w:ascii="Arial Narrow" w:hAnsi="Arial Narrow" w:cs="Arial"/>
                <w:color w:val="auto"/>
                <w:sz w:val="22"/>
                <w:szCs w:val="22"/>
              </w:rPr>
              <w:t>Million</w:t>
            </w:r>
            <w:proofErr w:type="gramEnd"/>
          </w:p>
          <w:p w14:paraId="69F5FDE8" w14:textId="343155EF" w:rsidR="004F0F30" w:rsidRPr="00855059" w:rsidRDefault="000F2507" w:rsidP="00D16C0E">
            <w:pPr>
              <w:rPr>
                <w:rFonts w:ascii="Arial Narrow" w:hAnsi="Arial Narrow" w:cs="Arial"/>
                <w:iCs/>
              </w:rPr>
            </w:pPr>
            <w:bookmarkStart w:id="45" w:name="_Toc22818929"/>
            <w:bookmarkEnd w:id="41"/>
            <w:bookmarkEnd w:id="42"/>
            <w:r w:rsidRPr="00855059">
              <w:rPr>
                <w:rFonts w:ascii="Arial Narrow" w:hAnsi="Arial Narrow" w:cs="Arial"/>
                <w:iCs/>
              </w:rPr>
              <w:t xml:space="preserve">This sub-programme failed to meet the </w:t>
            </w:r>
            <w:r w:rsidR="000228D5">
              <w:rPr>
                <w:rFonts w:ascii="Arial Narrow" w:hAnsi="Arial Narrow" w:cs="Arial"/>
                <w:iCs/>
              </w:rPr>
              <w:t>4</w:t>
            </w:r>
            <w:r w:rsidRPr="00855059">
              <w:rPr>
                <w:rFonts w:ascii="Arial Narrow" w:hAnsi="Arial Narrow" w:cs="Arial"/>
                <w:iCs/>
              </w:rPr>
              <w:t xml:space="preserve"> planned target in the year under review</w:t>
            </w:r>
            <w:r w:rsidRPr="000228D5">
              <w:rPr>
                <w:rFonts w:ascii="Arial Narrow" w:hAnsi="Arial Narrow" w:cs="Arial"/>
                <w:iCs/>
              </w:rPr>
              <w:t>.</w:t>
            </w:r>
          </w:p>
          <w:p w14:paraId="6878CE5D" w14:textId="77777777" w:rsidR="00855059" w:rsidRPr="00855059" w:rsidRDefault="00855059" w:rsidP="00E15E99">
            <w:pPr>
              <w:spacing w:line="240" w:lineRule="auto"/>
              <w:rPr>
                <w:rFonts w:ascii="Arial Narrow" w:eastAsia="Calibri" w:hAnsi="Arial Narrow" w:cs="Arial"/>
                <w:iCs/>
              </w:rPr>
            </w:pPr>
          </w:p>
          <w:p w14:paraId="098EAD2A" w14:textId="75240680" w:rsidR="00643672" w:rsidRPr="00855059" w:rsidRDefault="00037109" w:rsidP="00D16C0E">
            <w:pPr>
              <w:pStyle w:val="Heading2"/>
              <w:spacing w:before="0"/>
              <w:rPr>
                <w:rFonts w:ascii="Arial Narrow" w:hAnsi="Arial Narrow" w:cs="Arial"/>
                <w:color w:val="auto"/>
                <w:sz w:val="22"/>
                <w:szCs w:val="22"/>
                <w:highlight w:val="yellow"/>
              </w:rPr>
            </w:pPr>
            <w:bookmarkStart w:id="46" w:name="_Toc142492295"/>
            <w:bookmarkStart w:id="47" w:name="_Toc146098123"/>
            <w:r>
              <w:rPr>
                <w:rFonts w:ascii="Arial Narrow" w:eastAsia="Calibri" w:hAnsi="Arial Narrow" w:cs="Arial"/>
                <w:color w:val="auto"/>
                <w:sz w:val="22"/>
                <w:szCs w:val="22"/>
              </w:rPr>
              <w:t>3</w:t>
            </w:r>
            <w:r w:rsidR="00643672" w:rsidRPr="00855059">
              <w:rPr>
                <w:rFonts w:ascii="Arial Narrow" w:eastAsia="Calibri" w:hAnsi="Arial Narrow" w:cs="Arial"/>
                <w:color w:val="auto"/>
                <w:sz w:val="22"/>
                <w:szCs w:val="22"/>
              </w:rPr>
              <w:t xml:space="preserve">.3.3 </w:t>
            </w:r>
            <w:bookmarkEnd w:id="45"/>
            <w:bookmarkEnd w:id="46"/>
            <w:r w:rsidR="00643672" w:rsidRPr="00855059">
              <w:rPr>
                <w:rFonts w:ascii="Arial Narrow" w:hAnsi="Arial Narrow" w:cs="Arial"/>
                <w:color w:val="auto"/>
                <w:sz w:val="22"/>
                <w:szCs w:val="22"/>
              </w:rPr>
              <w:t>Intergovernmental Relations</w:t>
            </w:r>
            <w:bookmarkEnd w:id="47"/>
          </w:p>
          <w:p w14:paraId="4195D3C3" w14:textId="77777777" w:rsidR="00643672" w:rsidRPr="00855059" w:rsidRDefault="00643672" w:rsidP="00D16C0E">
            <w:pPr>
              <w:pStyle w:val="Pa11"/>
              <w:spacing w:line="360" w:lineRule="auto"/>
              <w:jc w:val="both"/>
              <w:rPr>
                <w:rFonts w:ascii="Arial Narrow" w:hAnsi="Arial Narrow" w:cs="Arial"/>
                <w:sz w:val="22"/>
                <w:szCs w:val="22"/>
                <w:lang w:val="en-US"/>
              </w:rPr>
            </w:pPr>
            <w:r w:rsidRPr="00855059">
              <w:rPr>
                <w:rFonts w:ascii="Arial Narrow" w:hAnsi="Arial Narrow" w:cs="Arial"/>
                <w:sz w:val="22"/>
                <w:szCs w:val="22"/>
              </w:rPr>
              <w:t xml:space="preserve">The </w:t>
            </w:r>
            <w:proofErr w:type="spellStart"/>
            <w:r w:rsidRPr="00855059">
              <w:rPr>
                <w:rFonts w:ascii="Arial Narrow" w:hAnsi="Arial Narrow" w:cs="Arial"/>
                <w:sz w:val="22"/>
                <w:szCs w:val="22"/>
              </w:rPr>
              <w:t>OoP</w:t>
            </w:r>
            <w:proofErr w:type="spellEnd"/>
            <w:r w:rsidRPr="00855059">
              <w:rPr>
                <w:rFonts w:ascii="Arial Narrow" w:hAnsi="Arial Narrow" w:cs="Arial"/>
                <w:sz w:val="22"/>
                <w:szCs w:val="22"/>
              </w:rPr>
              <w:t xml:space="preserve"> achieved all 4 planned targets through this sub-programme in the year under review. This includes amongst others, </w:t>
            </w:r>
            <w:r w:rsidRPr="00855059">
              <w:rPr>
                <w:rFonts w:ascii="Arial Narrow" w:hAnsi="Arial Narrow" w:cs="Arial"/>
                <w:sz w:val="22"/>
                <w:szCs w:val="22"/>
                <w:lang w:val="en-US"/>
              </w:rPr>
              <w:t xml:space="preserve">the development of the </w:t>
            </w:r>
            <w:r w:rsidRPr="00855059">
              <w:rPr>
                <w:rFonts w:ascii="Arial Narrow" w:hAnsi="Arial Narrow" w:cs="Arial"/>
                <w:sz w:val="22"/>
                <w:szCs w:val="22"/>
              </w:rPr>
              <w:t xml:space="preserve">Biannual reports on the collaboration with Africa and the world and </w:t>
            </w:r>
            <w:r w:rsidRPr="00855059">
              <w:rPr>
                <w:rFonts w:ascii="Arial Narrow" w:hAnsi="Arial Narrow" w:cs="Arial"/>
                <w:sz w:val="22"/>
                <w:szCs w:val="22"/>
                <w:lang w:val="en-US"/>
              </w:rPr>
              <w:t>achieved 7 as opposed to the targeted 4 strategic regional level structured engagements. This performance was attributed to additional meetings at the instruction of the Premier.</w:t>
            </w:r>
            <w:bookmarkStart w:id="48" w:name="_Toc146098124"/>
          </w:p>
          <w:p w14:paraId="2BE9BFD3" w14:textId="77777777" w:rsidR="00643672" w:rsidRPr="00855059" w:rsidRDefault="00643672" w:rsidP="00855059">
            <w:pPr>
              <w:spacing w:line="240" w:lineRule="auto"/>
              <w:rPr>
                <w:lang w:val="en-US"/>
              </w:rPr>
            </w:pPr>
          </w:p>
          <w:p w14:paraId="4170CF47" w14:textId="6B9B5299" w:rsidR="00643672" w:rsidRPr="00855059" w:rsidRDefault="00037109" w:rsidP="00D16C0E">
            <w:pPr>
              <w:pStyle w:val="Pa11"/>
              <w:spacing w:line="360" w:lineRule="auto"/>
              <w:jc w:val="both"/>
              <w:rPr>
                <w:rFonts w:ascii="Arial Narrow" w:hAnsi="Arial Narrow" w:cs="Arial"/>
                <w:sz w:val="22"/>
                <w:szCs w:val="22"/>
                <w:lang w:val="en-US"/>
              </w:rPr>
            </w:pPr>
            <w:r>
              <w:rPr>
                <w:rFonts w:ascii="Arial Narrow" w:eastAsia="Calibri" w:hAnsi="Arial Narrow" w:cs="Arial"/>
                <w:b/>
                <w:bCs/>
                <w:sz w:val="22"/>
                <w:szCs w:val="22"/>
              </w:rPr>
              <w:t>3.</w:t>
            </w:r>
            <w:r w:rsidR="00643672" w:rsidRPr="00855059">
              <w:rPr>
                <w:rFonts w:ascii="Arial Narrow" w:eastAsia="Calibri" w:hAnsi="Arial Narrow" w:cs="Arial"/>
                <w:b/>
                <w:bCs/>
                <w:sz w:val="22"/>
                <w:szCs w:val="22"/>
              </w:rPr>
              <w:t xml:space="preserve">3.4 </w:t>
            </w:r>
            <w:r w:rsidR="00643672" w:rsidRPr="00855059">
              <w:rPr>
                <w:rFonts w:ascii="Arial Narrow" w:hAnsi="Arial Narrow" w:cs="Arial"/>
                <w:b/>
                <w:bCs/>
                <w:sz w:val="22"/>
                <w:szCs w:val="22"/>
              </w:rPr>
              <w:t>Intergovernmental Relations: Service Delivery and Integrity Managemen</w:t>
            </w:r>
            <w:bookmarkEnd w:id="48"/>
            <w:r w:rsidR="00643672" w:rsidRPr="00855059">
              <w:rPr>
                <w:rFonts w:ascii="Arial Narrow" w:hAnsi="Arial Narrow" w:cs="Arial"/>
                <w:b/>
                <w:bCs/>
                <w:sz w:val="22"/>
                <w:szCs w:val="22"/>
              </w:rPr>
              <w:t>t</w:t>
            </w:r>
          </w:p>
          <w:p w14:paraId="0BA97CA1" w14:textId="1848C238" w:rsidR="00643672" w:rsidRPr="00855059" w:rsidRDefault="00643672" w:rsidP="00D16C0E">
            <w:pPr>
              <w:pStyle w:val="Pa11"/>
              <w:spacing w:line="360" w:lineRule="auto"/>
              <w:jc w:val="both"/>
              <w:rPr>
                <w:rFonts w:ascii="Arial Narrow" w:hAnsi="Arial Narrow" w:cs="Arial"/>
                <w:sz w:val="22"/>
                <w:szCs w:val="22"/>
              </w:rPr>
            </w:pPr>
            <w:r w:rsidRPr="00855059">
              <w:rPr>
                <w:rFonts w:ascii="Arial Narrow" w:hAnsi="Arial Narrow" w:cs="Arial"/>
                <w:sz w:val="22"/>
                <w:szCs w:val="22"/>
              </w:rPr>
              <w:t xml:space="preserve">This sub-programme achieved 4 of the 5 targets planned in the year under review. The targets met includes amongst others 1 annual report of GPG compliance risk assessment on Ethics and Anti-Corruption legislation and policy prescripts; 86% against the targeted 80% reported fraud and corruption NACH (National Anti-Corruption Hotline) cases finalised, and 92.3% instead of the targeted 80% fraud and corruption cases reported to the law enforcement agencies for criminal investigation. </w:t>
            </w:r>
          </w:p>
          <w:p w14:paraId="6BD689CB" w14:textId="77777777" w:rsidR="00855059" w:rsidRPr="00855059" w:rsidRDefault="00855059" w:rsidP="00855059">
            <w:pPr>
              <w:pStyle w:val="Default"/>
              <w:rPr>
                <w:lang w:val="en-ZA"/>
              </w:rPr>
            </w:pPr>
          </w:p>
          <w:p w14:paraId="688F16E7" w14:textId="07B31314" w:rsidR="00643672" w:rsidRPr="003172D6" w:rsidRDefault="00037109" w:rsidP="00D16C0E">
            <w:pPr>
              <w:pStyle w:val="Heading2"/>
              <w:spacing w:before="0"/>
              <w:rPr>
                <w:rFonts w:ascii="Arial Narrow" w:hAnsi="Arial Narrow" w:cs="Arial"/>
                <w:color w:val="auto"/>
                <w:sz w:val="22"/>
                <w:szCs w:val="22"/>
                <w:highlight w:val="yellow"/>
              </w:rPr>
            </w:pPr>
            <w:bookmarkStart w:id="49" w:name="_Toc146098125"/>
            <w:r>
              <w:rPr>
                <w:rFonts w:ascii="Arial Narrow" w:eastAsia="Calibri" w:hAnsi="Arial Narrow" w:cs="Arial"/>
                <w:color w:val="auto"/>
                <w:sz w:val="24"/>
                <w:szCs w:val="24"/>
              </w:rPr>
              <w:t>3</w:t>
            </w:r>
            <w:r w:rsidR="00643672" w:rsidRPr="00855059">
              <w:rPr>
                <w:rFonts w:ascii="Arial Narrow" w:eastAsia="Calibri" w:hAnsi="Arial Narrow" w:cs="Arial"/>
                <w:color w:val="auto"/>
                <w:sz w:val="24"/>
                <w:szCs w:val="24"/>
              </w:rPr>
              <w:t xml:space="preserve">.3.5 </w:t>
            </w:r>
            <w:r w:rsidR="00643672" w:rsidRPr="003172D6">
              <w:rPr>
                <w:rFonts w:ascii="Arial Narrow" w:hAnsi="Arial Narrow" w:cs="Arial"/>
                <w:color w:val="auto"/>
                <w:sz w:val="22"/>
                <w:szCs w:val="22"/>
              </w:rPr>
              <w:t>Cluster Management</w:t>
            </w:r>
            <w:bookmarkEnd w:id="49"/>
          </w:p>
          <w:p w14:paraId="546E8CC2" w14:textId="77777777" w:rsidR="00643672" w:rsidRPr="003172D6" w:rsidRDefault="00643672" w:rsidP="00D16C0E">
            <w:pPr>
              <w:pStyle w:val="Pa11"/>
              <w:spacing w:line="360" w:lineRule="auto"/>
              <w:jc w:val="both"/>
              <w:rPr>
                <w:rFonts w:ascii="Arial Narrow" w:hAnsi="Arial Narrow" w:cs="Arial"/>
                <w:sz w:val="22"/>
                <w:szCs w:val="22"/>
              </w:rPr>
            </w:pPr>
            <w:r w:rsidRPr="003172D6">
              <w:rPr>
                <w:rFonts w:ascii="Arial Narrow" w:hAnsi="Arial Narrow" w:cs="Arial"/>
                <w:sz w:val="22"/>
                <w:szCs w:val="22"/>
              </w:rPr>
              <w:t xml:space="preserve">This sub-programme achieved all 2 targets planned for the year under review. The targets met includes amongst others 4 quarterly reports on decision matrixes were produced for Executive Council cycle of meeting. </w:t>
            </w:r>
          </w:p>
          <w:p w14:paraId="301ADD72" w14:textId="77777777" w:rsidR="00643672" w:rsidRPr="003172D6" w:rsidRDefault="00643672" w:rsidP="00855059">
            <w:pPr>
              <w:spacing w:line="240" w:lineRule="auto"/>
              <w:rPr>
                <w:color w:val="FF0000"/>
              </w:rPr>
            </w:pPr>
          </w:p>
          <w:p w14:paraId="11AE38A2" w14:textId="32AA7708" w:rsidR="00643672" w:rsidRPr="00855059" w:rsidRDefault="00037109" w:rsidP="00D16C0E">
            <w:pPr>
              <w:pStyle w:val="Heading2"/>
              <w:spacing w:before="0"/>
              <w:rPr>
                <w:rFonts w:ascii="Arial Narrow" w:hAnsi="Arial Narrow" w:cs="Arial"/>
                <w:color w:val="auto"/>
                <w:sz w:val="24"/>
                <w:szCs w:val="24"/>
                <w:highlight w:val="yellow"/>
              </w:rPr>
            </w:pPr>
            <w:r w:rsidRPr="003172D6">
              <w:rPr>
                <w:rFonts w:ascii="Arial Narrow" w:eastAsia="Calibri" w:hAnsi="Arial Narrow" w:cs="Arial"/>
                <w:color w:val="auto"/>
                <w:sz w:val="22"/>
                <w:szCs w:val="22"/>
              </w:rPr>
              <w:t>3.</w:t>
            </w:r>
            <w:r w:rsidR="00643672" w:rsidRPr="003172D6">
              <w:rPr>
                <w:rFonts w:ascii="Arial Narrow" w:eastAsia="Calibri" w:hAnsi="Arial Narrow" w:cs="Arial"/>
                <w:color w:val="auto"/>
                <w:sz w:val="22"/>
                <w:szCs w:val="22"/>
              </w:rPr>
              <w:t xml:space="preserve">3.6 </w:t>
            </w:r>
            <w:r w:rsidR="00643672" w:rsidRPr="003172D6">
              <w:rPr>
                <w:rFonts w:ascii="Arial Narrow" w:hAnsi="Arial Narrow" w:cs="Arial"/>
                <w:color w:val="auto"/>
                <w:sz w:val="22"/>
                <w:szCs w:val="22"/>
              </w:rPr>
              <w:t>Planning, Performance Monitoring and Evaluation (Policy Research and Advisory Services</w:t>
            </w:r>
            <w:r w:rsidR="00643672" w:rsidRPr="00855059">
              <w:rPr>
                <w:rFonts w:ascii="Arial Narrow" w:hAnsi="Arial Narrow" w:cs="Arial"/>
                <w:color w:val="auto"/>
                <w:sz w:val="24"/>
                <w:szCs w:val="24"/>
              </w:rPr>
              <w:t>)</w:t>
            </w:r>
          </w:p>
          <w:p w14:paraId="51E1566C" w14:textId="32A3C3F4" w:rsidR="00D56F0E" w:rsidRPr="00855059" w:rsidRDefault="00643672" w:rsidP="00D16C0E">
            <w:pPr>
              <w:rPr>
                <w:rFonts w:ascii="Arial Narrow" w:hAnsi="Arial Narrow" w:cs="Arial"/>
              </w:rPr>
            </w:pPr>
            <w:r w:rsidRPr="00855059">
              <w:rPr>
                <w:rFonts w:ascii="Arial Narrow" w:hAnsi="Arial Narrow" w:cs="Arial"/>
              </w:rPr>
              <w:t>This sub-programme achieved 1 out of the 5 targets planned for the year under review. The target met was in relation to the production of the Bi-annual reports on the application of Socio-Economic Impact Assessment System (SEIAS).</w:t>
            </w:r>
            <w:r w:rsidR="000F2507" w:rsidRPr="00855059">
              <w:rPr>
                <w:rFonts w:ascii="Arial Narrow" w:hAnsi="Arial Narrow" w:cs="Arial"/>
              </w:rPr>
              <w:t xml:space="preserve"> It is further noted that the Office conducted 1 as opposed to the targeted 2 research studies as per the approved research agenda. In mitigating this challenge, the </w:t>
            </w:r>
            <w:proofErr w:type="spellStart"/>
            <w:r w:rsidR="000F2507" w:rsidRPr="00855059">
              <w:rPr>
                <w:rFonts w:ascii="Arial Narrow" w:hAnsi="Arial Narrow" w:cs="Arial"/>
              </w:rPr>
              <w:t>OoP</w:t>
            </w:r>
            <w:proofErr w:type="spellEnd"/>
            <w:r w:rsidR="000F2507" w:rsidRPr="00855059">
              <w:rPr>
                <w:rFonts w:ascii="Arial Narrow" w:hAnsi="Arial Narrow" w:cs="Arial"/>
              </w:rPr>
              <w:t xml:space="preserve"> reported that the research study will be completed in 1</w:t>
            </w:r>
            <w:r w:rsidR="000F2507" w:rsidRPr="00855059">
              <w:rPr>
                <w:rFonts w:ascii="Arial Narrow" w:hAnsi="Arial Narrow" w:cs="Arial"/>
                <w:vertAlign w:val="superscript"/>
              </w:rPr>
              <w:t>st</w:t>
            </w:r>
            <w:r w:rsidR="000F2507" w:rsidRPr="00855059">
              <w:rPr>
                <w:rFonts w:ascii="Arial Narrow" w:hAnsi="Arial Narrow" w:cs="Arial"/>
              </w:rPr>
              <w:t xml:space="preserve"> quarter of the new financial year.</w:t>
            </w:r>
            <w:r w:rsidR="00D56F0E" w:rsidRPr="00855059">
              <w:rPr>
                <w:rFonts w:ascii="Arial Narrow" w:hAnsi="Arial Narrow" w:cs="Arial"/>
              </w:rPr>
              <w:t xml:space="preserve"> </w:t>
            </w:r>
          </w:p>
          <w:p w14:paraId="3A4FAB5F" w14:textId="4CBD5E00" w:rsidR="000F2507" w:rsidRPr="00855059" w:rsidRDefault="000F2507" w:rsidP="00855059">
            <w:pPr>
              <w:pStyle w:val="Pa11"/>
              <w:spacing w:line="240" w:lineRule="auto"/>
              <w:jc w:val="both"/>
              <w:rPr>
                <w:rFonts w:ascii="Arial Narrow" w:hAnsi="Arial Narrow" w:cs="Arial"/>
              </w:rPr>
            </w:pPr>
          </w:p>
          <w:p w14:paraId="7E56CFC5" w14:textId="6E8D89C4" w:rsidR="000F2507" w:rsidRPr="00855059" w:rsidRDefault="00037109" w:rsidP="00D16C0E">
            <w:pPr>
              <w:keepNext/>
              <w:keepLines/>
              <w:outlineLvl w:val="1"/>
              <w:rPr>
                <w:rFonts w:ascii="Arial Narrow" w:eastAsiaTheme="majorEastAsia" w:hAnsi="Arial Narrow" w:cs="Arial"/>
                <w:b/>
                <w:bCs/>
              </w:rPr>
            </w:pPr>
            <w:bookmarkStart w:id="50" w:name="_Toc142492296"/>
            <w:bookmarkStart w:id="51" w:name="_Toc146098127"/>
            <w:r>
              <w:rPr>
                <w:rFonts w:ascii="Arial Narrow" w:eastAsia="MS Gothic" w:hAnsi="Arial Narrow" w:cs="Arial"/>
                <w:b/>
                <w:bCs/>
              </w:rPr>
              <w:t>3</w:t>
            </w:r>
            <w:r w:rsidR="000F2507" w:rsidRPr="00855059">
              <w:rPr>
                <w:rFonts w:ascii="Arial Narrow" w:eastAsia="MS Gothic" w:hAnsi="Arial Narrow" w:cs="Arial"/>
                <w:b/>
                <w:bCs/>
              </w:rPr>
              <w:t xml:space="preserve">.3.7 </w:t>
            </w:r>
            <w:bookmarkEnd w:id="50"/>
            <w:r w:rsidR="000F2507" w:rsidRPr="00855059">
              <w:rPr>
                <w:rFonts w:ascii="Arial Narrow" w:eastAsiaTheme="majorEastAsia" w:hAnsi="Arial Narrow" w:cs="Arial"/>
                <w:b/>
                <w:bCs/>
              </w:rPr>
              <w:t>Planning Performance Monitoring and Evaluation (</w:t>
            </w:r>
            <w:proofErr w:type="spellStart"/>
            <w:r w:rsidR="000F2507" w:rsidRPr="00855059">
              <w:rPr>
                <w:rFonts w:ascii="Arial Narrow" w:eastAsiaTheme="majorEastAsia" w:hAnsi="Arial Narrow" w:cs="Arial"/>
                <w:b/>
                <w:bCs/>
              </w:rPr>
              <w:t>Deliverology</w:t>
            </w:r>
            <w:proofErr w:type="spellEnd"/>
            <w:r w:rsidR="000F2507" w:rsidRPr="00855059">
              <w:rPr>
                <w:rFonts w:ascii="Arial Narrow" w:eastAsiaTheme="majorEastAsia" w:hAnsi="Arial Narrow" w:cs="Arial"/>
                <w:b/>
                <w:bCs/>
              </w:rPr>
              <w:t xml:space="preserve"> Support Unit)</w:t>
            </w:r>
            <w:bookmarkEnd w:id="51"/>
          </w:p>
          <w:p w14:paraId="636DBED6" w14:textId="77777777" w:rsidR="000F2507" w:rsidRDefault="000F2507" w:rsidP="00D16C0E">
            <w:pPr>
              <w:autoSpaceDE w:val="0"/>
              <w:autoSpaceDN w:val="0"/>
              <w:adjustRightInd w:val="0"/>
              <w:contextualSpacing/>
              <w:rPr>
                <w:rFonts w:ascii="Arial Narrow" w:hAnsi="Arial Narrow" w:cs="Arial"/>
              </w:rPr>
            </w:pPr>
            <w:r w:rsidRPr="00855059">
              <w:rPr>
                <w:rFonts w:ascii="Arial Narrow" w:eastAsia="Calibri" w:hAnsi="Arial Narrow" w:cs="Arial"/>
              </w:rPr>
              <w:t xml:space="preserve">The </w:t>
            </w:r>
            <w:proofErr w:type="spellStart"/>
            <w:r w:rsidRPr="00855059">
              <w:rPr>
                <w:rFonts w:ascii="Arial Narrow" w:eastAsia="Calibri" w:hAnsi="Arial Narrow" w:cs="Arial"/>
              </w:rPr>
              <w:t>OoP</w:t>
            </w:r>
            <w:proofErr w:type="spellEnd"/>
            <w:r w:rsidRPr="00855059">
              <w:rPr>
                <w:rFonts w:ascii="Arial Narrow" w:eastAsia="Calibri" w:hAnsi="Arial Narrow" w:cs="Arial"/>
              </w:rPr>
              <w:t xml:space="preserve"> achieved all 3 targets planned for this sub-programme in the year under review. The targets met includes amongst others, </w:t>
            </w:r>
            <w:r w:rsidRPr="00855059">
              <w:rPr>
                <w:rFonts w:ascii="Arial Narrow" w:hAnsi="Arial Narrow" w:cs="Arial"/>
              </w:rPr>
              <w:t>3 quarterly reports on progress against targets in the Delivery Agreements of the Governance and the Economic Cluster.</w:t>
            </w:r>
          </w:p>
          <w:p w14:paraId="27DF4C87" w14:textId="77777777" w:rsidR="00E15E99" w:rsidRPr="00855059" w:rsidRDefault="00E15E99" w:rsidP="00D16C0E">
            <w:pPr>
              <w:autoSpaceDE w:val="0"/>
              <w:autoSpaceDN w:val="0"/>
              <w:adjustRightInd w:val="0"/>
              <w:contextualSpacing/>
              <w:rPr>
                <w:rFonts w:ascii="Arial Narrow" w:hAnsi="Arial Narrow" w:cs="Arial"/>
              </w:rPr>
            </w:pPr>
          </w:p>
          <w:p w14:paraId="043F04C4" w14:textId="4248A4EA" w:rsidR="000F2507" w:rsidRPr="00855059" w:rsidRDefault="00037109" w:rsidP="00D16C0E">
            <w:pPr>
              <w:keepNext/>
              <w:keepLines/>
              <w:outlineLvl w:val="0"/>
              <w:rPr>
                <w:rFonts w:ascii="Arial Narrow" w:eastAsiaTheme="majorEastAsia" w:hAnsi="Arial Narrow" w:cs="Arial"/>
                <w:b/>
                <w:bCs/>
              </w:rPr>
            </w:pPr>
            <w:bookmarkStart w:id="52" w:name="_Toc22818931"/>
            <w:bookmarkStart w:id="53" w:name="_Toc55977060"/>
            <w:bookmarkStart w:id="54" w:name="_Toc142492297"/>
            <w:bookmarkStart w:id="55" w:name="_Toc146098128"/>
            <w:r>
              <w:rPr>
                <w:rFonts w:ascii="Arial" w:eastAsia="Times New Roman" w:hAnsi="Arial" w:cs="Arial"/>
                <w:b/>
                <w:bCs/>
              </w:rPr>
              <w:t>3</w:t>
            </w:r>
            <w:r w:rsidR="000F2507" w:rsidRPr="00855059">
              <w:rPr>
                <w:rFonts w:ascii="Arial" w:eastAsia="Times New Roman" w:hAnsi="Arial" w:cs="Arial"/>
                <w:b/>
                <w:bCs/>
              </w:rPr>
              <w:t>.3.</w:t>
            </w:r>
            <w:r w:rsidR="000F2507" w:rsidRPr="00855059">
              <w:rPr>
                <w:rFonts w:ascii="Arial Narrow" w:eastAsia="Times New Roman" w:hAnsi="Arial Narrow" w:cs="Arial"/>
                <w:b/>
                <w:bCs/>
              </w:rPr>
              <w:t xml:space="preserve">8 </w:t>
            </w:r>
            <w:bookmarkEnd w:id="52"/>
            <w:bookmarkEnd w:id="53"/>
            <w:r w:rsidR="000F2507" w:rsidRPr="00855059">
              <w:rPr>
                <w:rFonts w:ascii="Arial Narrow" w:eastAsiaTheme="majorEastAsia" w:hAnsi="Arial Narrow" w:cs="Arial"/>
                <w:b/>
                <w:bCs/>
              </w:rPr>
              <w:t>Planning, Performance Monitoring and Evaluation</w:t>
            </w:r>
            <w:r w:rsidR="000F2507" w:rsidRPr="00855059">
              <w:rPr>
                <w:rFonts w:ascii="Arial Narrow" w:eastAsiaTheme="majorEastAsia" w:hAnsi="Arial Narrow" w:cstheme="majorBidi"/>
                <w:b/>
                <w:bCs/>
              </w:rPr>
              <w:t xml:space="preserve"> </w:t>
            </w:r>
            <w:r w:rsidR="000F2507" w:rsidRPr="00855059">
              <w:rPr>
                <w:rFonts w:ascii="Arial Narrow" w:eastAsiaTheme="majorEastAsia" w:hAnsi="Arial Narrow" w:cs="Arial"/>
                <w:b/>
                <w:bCs/>
              </w:rPr>
              <w:t>(Strategic Planning, Performance Monitoring and Evaluation)</w:t>
            </w:r>
            <w:bookmarkEnd w:id="54"/>
            <w:bookmarkEnd w:id="55"/>
          </w:p>
          <w:p w14:paraId="1C087695" w14:textId="44621D70" w:rsidR="00A8287B" w:rsidRPr="000F2507" w:rsidRDefault="000F2507" w:rsidP="00D16C0E">
            <w:pPr>
              <w:autoSpaceDE w:val="0"/>
              <w:autoSpaceDN w:val="0"/>
              <w:adjustRightInd w:val="0"/>
              <w:rPr>
                <w:rFonts w:ascii="FrutigerLT-Light" w:hAnsi="FrutigerLT-Light" w:cs="FrutigerLT-Light"/>
                <w:color w:val="FF0000"/>
              </w:rPr>
            </w:pPr>
            <w:r w:rsidRPr="00855059">
              <w:rPr>
                <w:rFonts w:ascii="Arial Narrow" w:hAnsi="Arial Narrow" w:cs="Arial"/>
              </w:rPr>
              <w:t>This sub-programme achieved 5 of the 6 targets planned for the year under review. The targets met includes amongst others, 2 monitoring reports on the implementation of AG findings on predetermined objectives by the GPG departments and 321 instead of the targeted 310 improvement plans facilitated in areas of underperformance.</w:t>
            </w:r>
            <w:r w:rsidRPr="00855059">
              <w:rPr>
                <w:rFonts w:ascii="Arial" w:hAnsi="Arial" w:cs="Arial"/>
              </w:rPr>
              <w:t xml:space="preserve"> </w:t>
            </w:r>
          </w:p>
        </w:tc>
      </w:tr>
      <w:tr w:rsidR="001430A7" w:rsidRPr="00D46FAE" w14:paraId="6EBA3794" w14:textId="77777777" w:rsidTr="008C6CAD">
        <w:tc>
          <w:tcPr>
            <w:tcW w:w="14005" w:type="dxa"/>
            <w:shd w:val="clear" w:color="auto" w:fill="F2F2F2" w:themeFill="background1" w:themeFillShade="F2"/>
          </w:tcPr>
          <w:p w14:paraId="602E63DE" w14:textId="070ADD5E" w:rsidR="001430A7" w:rsidRPr="00D46FAE" w:rsidRDefault="001430A7" w:rsidP="00AC187A">
            <w:pPr>
              <w:rPr>
                <w:rFonts w:ascii="Arial Narrow" w:hAnsi="Arial Narrow" w:cs="Arial Narrow"/>
                <w:b/>
              </w:rPr>
            </w:pPr>
            <w:r w:rsidRPr="00D46FAE">
              <w:rPr>
                <w:rFonts w:ascii="Arial Narrow" w:hAnsi="Arial Narrow" w:cs="Arial Narrow"/>
                <w:b/>
              </w:rPr>
              <w:t xml:space="preserve">Number of APP targets relevant for this </w:t>
            </w:r>
            <w:r w:rsidR="00D86042">
              <w:rPr>
                <w:rFonts w:ascii="Arial Narrow" w:hAnsi="Arial Narrow" w:cs="Arial Narrow"/>
                <w:b/>
              </w:rPr>
              <w:t>Year</w:t>
            </w:r>
          </w:p>
        </w:tc>
      </w:tr>
      <w:tr w:rsidR="001430A7" w:rsidRPr="00D46FAE" w14:paraId="2035E959" w14:textId="77777777" w:rsidTr="008C6CAD">
        <w:tc>
          <w:tcPr>
            <w:tcW w:w="14005" w:type="dxa"/>
          </w:tcPr>
          <w:p w14:paraId="78F3133C" w14:textId="1AD74E0B" w:rsidR="001430A7" w:rsidRPr="00E15E99" w:rsidRDefault="00696131" w:rsidP="00AC187A">
            <w:pPr>
              <w:rPr>
                <w:rFonts w:ascii="Arial Narrow" w:hAnsi="Arial Narrow"/>
              </w:rPr>
            </w:pPr>
            <w:r w:rsidRPr="00E15E99">
              <w:rPr>
                <w:rFonts w:ascii="Arial Narrow" w:hAnsi="Arial Narrow"/>
              </w:rPr>
              <w:t xml:space="preserve">A total of </w:t>
            </w:r>
            <w:r w:rsidR="0041340F" w:rsidRPr="00E15E99">
              <w:rPr>
                <w:rFonts w:ascii="Arial Narrow" w:hAnsi="Arial Narrow"/>
              </w:rPr>
              <w:t>57</w:t>
            </w:r>
            <w:r w:rsidRPr="00E15E99">
              <w:rPr>
                <w:rFonts w:ascii="Arial Narrow" w:hAnsi="Arial Narrow"/>
              </w:rPr>
              <w:t xml:space="preserve"> APP targets </w:t>
            </w:r>
            <w:r w:rsidR="002B272B" w:rsidRPr="00E15E99">
              <w:rPr>
                <w:rFonts w:ascii="Arial Narrow" w:hAnsi="Arial Narrow"/>
              </w:rPr>
              <w:t xml:space="preserve">were </w:t>
            </w:r>
            <w:r w:rsidRPr="00E15E99">
              <w:rPr>
                <w:rFonts w:ascii="Arial Narrow" w:hAnsi="Arial Narrow"/>
              </w:rPr>
              <w:t xml:space="preserve">planned for the </w:t>
            </w:r>
            <w:r w:rsidR="00FA3038" w:rsidRPr="00E15E99">
              <w:rPr>
                <w:rFonts w:ascii="Arial Narrow" w:hAnsi="Arial Narrow"/>
              </w:rPr>
              <w:t>period</w:t>
            </w:r>
            <w:r w:rsidR="002B272B" w:rsidRPr="00E15E99">
              <w:rPr>
                <w:rFonts w:ascii="Arial Narrow" w:hAnsi="Arial Narrow"/>
              </w:rPr>
              <w:t xml:space="preserve"> under revie</w:t>
            </w:r>
            <w:r w:rsidR="0064326A" w:rsidRPr="00E15E99">
              <w:rPr>
                <w:rFonts w:ascii="Arial Narrow" w:hAnsi="Arial Narrow"/>
              </w:rPr>
              <w:t>w.</w:t>
            </w:r>
            <w:r w:rsidRPr="00E15E99">
              <w:rPr>
                <w:rFonts w:ascii="Arial Narrow" w:hAnsi="Arial Narrow"/>
              </w:rPr>
              <w:t xml:space="preserve">  </w:t>
            </w:r>
          </w:p>
        </w:tc>
      </w:tr>
      <w:tr w:rsidR="001430A7" w:rsidRPr="00D46FAE" w14:paraId="412D3767" w14:textId="77777777" w:rsidTr="008C6CAD">
        <w:tc>
          <w:tcPr>
            <w:tcW w:w="14005" w:type="dxa"/>
            <w:shd w:val="clear" w:color="auto" w:fill="F2F2F2" w:themeFill="background1" w:themeFillShade="F2"/>
          </w:tcPr>
          <w:p w14:paraId="4F45BB3F" w14:textId="410383D0" w:rsidR="001430A7" w:rsidRPr="00E15E99" w:rsidRDefault="001430A7" w:rsidP="00AC187A">
            <w:pPr>
              <w:rPr>
                <w:rFonts w:ascii="Arial Narrow" w:hAnsi="Arial Narrow" w:cs="Arial Narrow"/>
                <w:b/>
              </w:rPr>
            </w:pPr>
            <w:r w:rsidRPr="00E15E99">
              <w:rPr>
                <w:rFonts w:ascii="Arial Narrow" w:hAnsi="Arial Narrow" w:cs="Arial Narrow"/>
                <w:b/>
              </w:rPr>
              <w:t xml:space="preserve">Number of APP targets for this Quarter that have been achieved during this </w:t>
            </w:r>
            <w:r w:rsidR="00D86042">
              <w:rPr>
                <w:rFonts w:ascii="Arial Narrow" w:hAnsi="Arial Narrow" w:cs="Arial Narrow"/>
                <w:b/>
              </w:rPr>
              <w:t>Period</w:t>
            </w:r>
          </w:p>
        </w:tc>
      </w:tr>
      <w:tr w:rsidR="00DB5AF6" w:rsidRPr="00D46FAE" w14:paraId="3F345F4D" w14:textId="77777777" w:rsidTr="008C6CAD">
        <w:tc>
          <w:tcPr>
            <w:tcW w:w="14005" w:type="dxa"/>
          </w:tcPr>
          <w:p w14:paraId="7EB34A3F" w14:textId="104932DE" w:rsidR="00DB5AF6" w:rsidRPr="00E15E99" w:rsidRDefault="0064326A" w:rsidP="00AC187A">
            <w:pPr>
              <w:rPr>
                <w:rFonts w:ascii="Arial Narrow" w:hAnsi="Arial Narrow" w:cs="Arial Narrow"/>
                <w:bCs/>
              </w:rPr>
            </w:pPr>
            <w:r w:rsidRPr="00E15E99">
              <w:rPr>
                <w:rFonts w:ascii="Arial Narrow" w:hAnsi="Arial Narrow"/>
              </w:rPr>
              <w:t xml:space="preserve">A total of </w:t>
            </w:r>
            <w:r w:rsidR="0041340F" w:rsidRPr="00E15E99">
              <w:rPr>
                <w:rFonts w:ascii="Arial Narrow" w:hAnsi="Arial Narrow"/>
              </w:rPr>
              <w:t>44</w:t>
            </w:r>
            <w:r w:rsidRPr="00E15E99">
              <w:rPr>
                <w:rFonts w:ascii="Arial Narrow" w:hAnsi="Arial Narrow"/>
                <w:color w:val="FF0000"/>
              </w:rPr>
              <w:t xml:space="preserve"> </w:t>
            </w:r>
            <w:r w:rsidR="0037278A" w:rsidRPr="00E15E99">
              <w:rPr>
                <w:rFonts w:ascii="Arial Narrow" w:hAnsi="Arial Narrow"/>
              </w:rPr>
              <w:t xml:space="preserve">targets </w:t>
            </w:r>
            <w:r w:rsidRPr="00E15E99">
              <w:rPr>
                <w:rFonts w:ascii="Arial Narrow" w:hAnsi="Arial Narrow"/>
              </w:rPr>
              <w:t>were achieved.</w:t>
            </w:r>
          </w:p>
        </w:tc>
      </w:tr>
      <w:tr w:rsidR="001430A7" w:rsidRPr="00D46FAE" w14:paraId="3F45F0DA" w14:textId="77777777" w:rsidTr="008C6CAD">
        <w:tc>
          <w:tcPr>
            <w:tcW w:w="14005" w:type="dxa"/>
            <w:shd w:val="clear" w:color="auto" w:fill="F2F2F2" w:themeFill="background1" w:themeFillShade="F2"/>
          </w:tcPr>
          <w:p w14:paraId="5738F619" w14:textId="298E9F41" w:rsidR="001430A7" w:rsidRPr="00E15E99" w:rsidRDefault="001430A7" w:rsidP="00AC187A">
            <w:pPr>
              <w:rPr>
                <w:rFonts w:ascii="Arial Narrow" w:hAnsi="Arial Narrow" w:cs="Arial Narrow"/>
                <w:b/>
              </w:rPr>
            </w:pPr>
            <w:r w:rsidRPr="00E15E99">
              <w:rPr>
                <w:rFonts w:ascii="Arial Narrow" w:hAnsi="Arial Narrow" w:cs="Arial Narrow"/>
                <w:b/>
              </w:rPr>
              <w:t xml:space="preserve">Percentage of APP targets for this </w:t>
            </w:r>
            <w:r w:rsidR="0041340F" w:rsidRPr="00E15E99">
              <w:rPr>
                <w:rFonts w:ascii="Arial Narrow" w:hAnsi="Arial Narrow" w:cs="Arial Narrow"/>
                <w:b/>
              </w:rPr>
              <w:t>Year</w:t>
            </w:r>
            <w:r w:rsidRPr="00E15E99">
              <w:rPr>
                <w:rFonts w:ascii="Arial Narrow" w:hAnsi="Arial Narrow" w:cs="Arial Narrow"/>
                <w:b/>
              </w:rPr>
              <w:t xml:space="preserve"> that have been achieved during this </w:t>
            </w:r>
            <w:r w:rsidR="00D86042">
              <w:rPr>
                <w:rFonts w:ascii="Arial Narrow" w:hAnsi="Arial Narrow" w:cs="Arial Narrow"/>
                <w:b/>
              </w:rPr>
              <w:t>Period</w:t>
            </w:r>
          </w:p>
        </w:tc>
      </w:tr>
      <w:tr w:rsidR="00DB5AF6" w:rsidRPr="00D46FAE" w14:paraId="1CDC2708" w14:textId="77777777" w:rsidTr="008C6CAD">
        <w:tc>
          <w:tcPr>
            <w:tcW w:w="14005" w:type="dxa"/>
          </w:tcPr>
          <w:p w14:paraId="7935B7E1" w14:textId="2EB7C833" w:rsidR="008333E7" w:rsidRPr="00E15E99" w:rsidRDefault="0041340F" w:rsidP="00AC187A">
            <w:pPr>
              <w:rPr>
                <w:rFonts w:ascii="Arial Narrow" w:hAnsi="Arial Narrow" w:cs="Arial Narrow"/>
                <w:bCs/>
              </w:rPr>
            </w:pPr>
            <w:r w:rsidRPr="00E15E99">
              <w:rPr>
                <w:rFonts w:ascii="Arial Narrow" w:hAnsi="Arial Narrow"/>
              </w:rPr>
              <w:t>77</w:t>
            </w:r>
            <w:r w:rsidR="008333E7" w:rsidRPr="00E15E99">
              <w:rPr>
                <w:rFonts w:ascii="Arial Narrow" w:hAnsi="Arial Narrow"/>
              </w:rPr>
              <w:t>% APP</w:t>
            </w:r>
            <w:r w:rsidR="000356CC" w:rsidRPr="00E15E99">
              <w:rPr>
                <w:rFonts w:ascii="Arial Narrow" w:hAnsi="Arial Narrow"/>
              </w:rPr>
              <w:t xml:space="preserve"> targets were </w:t>
            </w:r>
            <w:r w:rsidR="008333E7" w:rsidRPr="00E15E99">
              <w:rPr>
                <w:rFonts w:ascii="Arial Narrow" w:hAnsi="Arial Narrow"/>
              </w:rPr>
              <w:t>deliver</w:t>
            </w:r>
            <w:r w:rsidR="000356CC" w:rsidRPr="00E15E99">
              <w:rPr>
                <w:rFonts w:ascii="Arial Narrow" w:hAnsi="Arial Narrow"/>
              </w:rPr>
              <w:t>ed</w:t>
            </w:r>
            <w:r w:rsidR="0005359C" w:rsidRPr="00E15E99">
              <w:rPr>
                <w:rFonts w:ascii="Arial Narrow" w:hAnsi="Arial Narrow"/>
              </w:rPr>
              <w:t xml:space="preserve"> in the </w:t>
            </w:r>
            <w:r w:rsidR="00C23C7F" w:rsidRPr="00E15E99">
              <w:rPr>
                <w:rFonts w:ascii="Arial Narrow" w:hAnsi="Arial Narrow"/>
              </w:rPr>
              <w:t>period</w:t>
            </w:r>
            <w:r w:rsidR="0005359C" w:rsidRPr="00E15E99">
              <w:rPr>
                <w:rFonts w:ascii="Arial Narrow" w:hAnsi="Arial Narrow"/>
              </w:rPr>
              <w:t xml:space="preserve"> under review</w:t>
            </w:r>
            <w:r w:rsidR="00F245B3" w:rsidRPr="00E15E99">
              <w:rPr>
                <w:rFonts w:ascii="Arial Narrow" w:hAnsi="Arial Narrow"/>
              </w:rPr>
              <w:t>.</w:t>
            </w:r>
            <w:r w:rsidR="000356CC" w:rsidRPr="00E15E99">
              <w:rPr>
                <w:rFonts w:ascii="Arial Narrow" w:hAnsi="Arial Narrow"/>
              </w:rPr>
              <w:t xml:space="preserve"> </w:t>
            </w:r>
          </w:p>
        </w:tc>
      </w:tr>
      <w:tr w:rsidR="001430A7" w:rsidRPr="00D46FAE" w14:paraId="4967B47B" w14:textId="77777777" w:rsidTr="008C6CAD">
        <w:tc>
          <w:tcPr>
            <w:tcW w:w="14005" w:type="dxa"/>
            <w:shd w:val="clear" w:color="auto" w:fill="F2F2F2" w:themeFill="background1" w:themeFillShade="F2"/>
          </w:tcPr>
          <w:p w14:paraId="44D20DC9" w14:textId="39F09955" w:rsidR="001430A7" w:rsidRPr="00D46FAE" w:rsidRDefault="001430A7" w:rsidP="00AC187A">
            <w:pPr>
              <w:rPr>
                <w:rFonts w:ascii="Arial Narrow" w:hAnsi="Arial Narrow" w:cs="Arial Narrow"/>
                <w:b/>
              </w:rPr>
            </w:pPr>
            <w:r w:rsidRPr="00D46FAE">
              <w:rPr>
                <w:rFonts w:ascii="Arial Narrow" w:hAnsi="Arial Narrow" w:cs="Arial Narrow"/>
                <w:b/>
              </w:rPr>
              <w:t xml:space="preserve">Percentage of APP achievement for the previous </w:t>
            </w:r>
            <w:r w:rsidR="00A0772F" w:rsidRPr="00D46FAE">
              <w:rPr>
                <w:rFonts w:ascii="Arial Narrow" w:hAnsi="Arial Narrow" w:cs="Arial Narrow"/>
                <w:b/>
              </w:rPr>
              <w:t>financial year</w:t>
            </w:r>
            <w:r w:rsidRPr="00D46FAE">
              <w:rPr>
                <w:rFonts w:ascii="Arial Narrow" w:hAnsi="Arial Narrow" w:cs="Arial Narrow"/>
                <w:b/>
              </w:rPr>
              <w:t xml:space="preserve"> (for Comparison)</w:t>
            </w:r>
          </w:p>
        </w:tc>
      </w:tr>
      <w:tr w:rsidR="00DB5AF6" w:rsidRPr="00D46FAE" w14:paraId="195318C9" w14:textId="77777777" w:rsidTr="008C6CAD">
        <w:trPr>
          <w:trHeight w:val="406"/>
        </w:trPr>
        <w:tc>
          <w:tcPr>
            <w:tcW w:w="14005" w:type="dxa"/>
          </w:tcPr>
          <w:p w14:paraId="2A83B212" w14:textId="123F593D" w:rsidR="00DB5AF6" w:rsidRPr="00D46FAE" w:rsidRDefault="000F70F7" w:rsidP="00AC187A">
            <w:pPr>
              <w:rPr>
                <w:rFonts w:ascii="Arial Narrow" w:hAnsi="Arial Narrow" w:cs="Arial Narrow"/>
                <w:bCs/>
              </w:rPr>
            </w:pPr>
            <w:r w:rsidRPr="00E15E99">
              <w:rPr>
                <w:rFonts w:ascii="Arial Narrow" w:hAnsi="Arial Narrow" w:cs="Arial"/>
                <w:lang w:val="en-US"/>
              </w:rPr>
              <w:t>9</w:t>
            </w:r>
            <w:r w:rsidR="009F61EB" w:rsidRPr="00E15E99">
              <w:rPr>
                <w:rFonts w:ascii="Arial Narrow" w:hAnsi="Arial Narrow" w:cs="Arial"/>
                <w:lang w:val="en-US"/>
              </w:rPr>
              <w:t>1</w:t>
            </w:r>
            <w:r w:rsidR="003821FA" w:rsidRPr="00E15E99">
              <w:rPr>
                <w:rFonts w:ascii="Arial Narrow" w:hAnsi="Arial Narrow" w:cs="Arial"/>
                <w:lang w:val="en-US"/>
              </w:rPr>
              <w:t>% (</w:t>
            </w:r>
            <w:r w:rsidR="00713C23" w:rsidRPr="00E15E99">
              <w:rPr>
                <w:rFonts w:ascii="Arial Narrow" w:hAnsi="Arial Narrow" w:cs="Arial"/>
                <w:lang w:val="en-US"/>
              </w:rPr>
              <w:t>59</w:t>
            </w:r>
            <w:r w:rsidR="003821FA" w:rsidRPr="00E15E99">
              <w:rPr>
                <w:rFonts w:ascii="Arial Narrow" w:hAnsi="Arial Narrow" w:cs="Arial"/>
                <w:bCs/>
                <w:iCs/>
              </w:rPr>
              <w:t xml:space="preserve"> of the </w:t>
            </w:r>
            <w:r w:rsidR="00713C23" w:rsidRPr="00E15E99">
              <w:rPr>
                <w:rFonts w:ascii="Arial Narrow" w:hAnsi="Arial Narrow" w:cs="Arial"/>
                <w:bCs/>
                <w:iCs/>
              </w:rPr>
              <w:t>65</w:t>
            </w:r>
            <w:r w:rsidR="003821FA" w:rsidRPr="00E15E99">
              <w:rPr>
                <w:rFonts w:ascii="Arial Narrow" w:hAnsi="Arial Narrow" w:cs="Arial"/>
                <w:bCs/>
                <w:iCs/>
              </w:rPr>
              <w:t xml:space="preserve"> planned targets) </w:t>
            </w:r>
            <w:r w:rsidR="00422EDE" w:rsidRPr="00E15E99">
              <w:rPr>
                <w:rFonts w:ascii="Arial Narrow" w:hAnsi="Arial Narrow" w:cs="Arial"/>
                <w:bCs/>
              </w:rPr>
              <w:t xml:space="preserve">of </w:t>
            </w:r>
            <w:r w:rsidR="000B1DA3" w:rsidRPr="00D46FAE">
              <w:rPr>
                <w:rFonts w:ascii="Arial Narrow" w:hAnsi="Arial Narrow" w:cs="Arial"/>
                <w:bCs/>
              </w:rPr>
              <w:t>the</w:t>
            </w:r>
            <w:r w:rsidR="00422EDE" w:rsidRPr="00D46FAE">
              <w:rPr>
                <w:rFonts w:ascii="Arial Narrow" w:hAnsi="Arial Narrow" w:cs="Arial"/>
                <w:bCs/>
              </w:rPr>
              <w:t xml:space="preserve"> APP targets </w:t>
            </w:r>
            <w:r w:rsidR="000B1DA3" w:rsidRPr="00D46FAE">
              <w:rPr>
                <w:rFonts w:ascii="Arial Narrow" w:hAnsi="Arial Narrow" w:cs="Arial"/>
                <w:bCs/>
              </w:rPr>
              <w:t xml:space="preserve">were achieved </w:t>
            </w:r>
            <w:r w:rsidR="00422EDE" w:rsidRPr="00D46FAE">
              <w:rPr>
                <w:rFonts w:ascii="Arial Narrow" w:hAnsi="Arial Narrow" w:cs="Arial"/>
                <w:bCs/>
              </w:rPr>
              <w:t xml:space="preserve">in the </w:t>
            </w:r>
            <w:r w:rsidR="000B1DA3" w:rsidRPr="00D46FAE">
              <w:rPr>
                <w:rFonts w:ascii="Arial Narrow" w:hAnsi="Arial Narrow" w:cs="Arial"/>
                <w:bCs/>
              </w:rPr>
              <w:t xml:space="preserve">previous </w:t>
            </w:r>
            <w:r w:rsidR="00312254" w:rsidRPr="00D46FAE">
              <w:rPr>
                <w:rFonts w:ascii="Arial Narrow" w:hAnsi="Arial Narrow" w:cs="Arial"/>
                <w:bCs/>
              </w:rPr>
              <w:t>financial year</w:t>
            </w:r>
            <w:r w:rsidR="000B1DA3" w:rsidRPr="00D46FAE">
              <w:rPr>
                <w:rFonts w:ascii="Arial Narrow" w:hAnsi="Arial Narrow" w:cs="Arial"/>
                <w:bCs/>
              </w:rPr>
              <w:t>.</w:t>
            </w:r>
          </w:p>
        </w:tc>
      </w:tr>
      <w:tr w:rsidR="001430A7" w:rsidRPr="00D46FAE" w14:paraId="78097938" w14:textId="77777777" w:rsidTr="008C6CAD">
        <w:tc>
          <w:tcPr>
            <w:tcW w:w="14005" w:type="dxa"/>
            <w:shd w:val="clear" w:color="auto" w:fill="F2F2F2" w:themeFill="background1" w:themeFillShade="F2"/>
          </w:tcPr>
          <w:p w14:paraId="23EA8BFF" w14:textId="2AA69CAC" w:rsidR="001430A7" w:rsidRPr="00D46FAE" w:rsidRDefault="001430A7" w:rsidP="00AC187A">
            <w:pPr>
              <w:rPr>
                <w:rFonts w:ascii="Arial Narrow" w:hAnsi="Arial Narrow" w:cs="Arial Narrow"/>
                <w:b/>
              </w:rPr>
            </w:pPr>
            <w:r w:rsidRPr="00D46FAE">
              <w:rPr>
                <w:rFonts w:ascii="Arial Narrow" w:hAnsi="Arial Narrow" w:cs="Arial Narrow"/>
                <w:b/>
              </w:rPr>
              <w:t xml:space="preserve">Main areas in the APP that have experienced non-achievement </w:t>
            </w:r>
            <w:r w:rsidR="00BB1FC0" w:rsidRPr="00D46FAE">
              <w:rPr>
                <w:rFonts w:ascii="Arial Narrow" w:hAnsi="Arial Narrow" w:cs="Arial Narrow"/>
                <w:b/>
              </w:rPr>
              <w:t xml:space="preserve">or over achievement </w:t>
            </w:r>
            <w:r w:rsidR="00D86042">
              <w:rPr>
                <w:rFonts w:ascii="Arial Narrow" w:hAnsi="Arial Narrow" w:cs="Arial Narrow"/>
                <w:b/>
              </w:rPr>
              <w:t>during this Period</w:t>
            </w:r>
          </w:p>
        </w:tc>
      </w:tr>
      <w:tr w:rsidR="00DB5AF6" w:rsidRPr="00D46FAE" w14:paraId="22986C37" w14:textId="77777777" w:rsidTr="008C6CAD">
        <w:trPr>
          <w:trHeight w:val="1584"/>
        </w:trPr>
        <w:tc>
          <w:tcPr>
            <w:tcW w:w="14005" w:type="dxa"/>
          </w:tcPr>
          <w:p w14:paraId="71D393B9" w14:textId="68AE6283" w:rsidR="00130A2E" w:rsidRPr="0079703D" w:rsidRDefault="00130A2E" w:rsidP="0079703D">
            <w:pPr>
              <w:pStyle w:val="ListParagraph"/>
              <w:spacing w:after="0" w:line="360" w:lineRule="auto"/>
              <w:ind w:left="32"/>
              <w:jc w:val="both"/>
              <w:rPr>
                <w:rFonts w:ascii="Arial Narrow" w:hAnsi="Arial Narrow" w:cs="Arial"/>
                <w:b/>
                <w:bCs/>
              </w:rPr>
            </w:pPr>
            <w:proofErr w:type="spellStart"/>
            <w:r w:rsidRPr="0079703D">
              <w:rPr>
                <w:rFonts w:ascii="Arial Narrow" w:hAnsi="Arial Narrow" w:cs="Arial"/>
                <w:b/>
                <w:bCs/>
              </w:rPr>
              <w:t>Programme</w:t>
            </w:r>
            <w:proofErr w:type="spellEnd"/>
            <w:r w:rsidRPr="0079703D">
              <w:rPr>
                <w:rFonts w:ascii="Arial Narrow" w:hAnsi="Arial Narrow" w:cs="Arial"/>
                <w:b/>
                <w:bCs/>
              </w:rPr>
              <w:t xml:space="preserve"> 1: Administration</w:t>
            </w:r>
          </w:p>
          <w:p w14:paraId="52308C54" w14:textId="3CB57C3E" w:rsidR="00B37205" w:rsidRDefault="00BA60B5" w:rsidP="00BA60B5">
            <w:pPr>
              <w:pStyle w:val="ListParagraph"/>
              <w:spacing w:after="0" w:line="360" w:lineRule="auto"/>
              <w:ind w:left="0"/>
              <w:jc w:val="both"/>
              <w:rPr>
                <w:rFonts w:ascii="Arial Narrow" w:hAnsi="Arial Narrow" w:cs="Arial"/>
              </w:rPr>
            </w:pPr>
            <w:r w:rsidRPr="0079703D">
              <w:rPr>
                <w:rFonts w:ascii="Arial Narrow" w:hAnsi="Arial Narrow" w:cs="Arial"/>
              </w:rPr>
              <w:t xml:space="preserve">Through the </w:t>
            </w:r>
            <w:r w:rsidR="00031178" w:rsidRPr="0079703D">
              <w:rPr>
                <w:rFonts w:ascii="Arial Narrow" w:hAnsi="Arial Narrow" w:cs="Arial"/>
              </w:rPr>
              <w:t>Financial Management sub-</w:t>
            </w:r>
            <w:proofErr w:type="spellStart"/>
            <w:r w:rsidR="00031178" w:rsidRPr="0079703D">
              <w:rPr>
                <w:rFonts w:ascii="Arial Narrow" w:hAnsi="Arial Narrow" w:cs="Arial"/>
              </w:rPr>
              <w:t>programme</w:t>
            </w:r>
            <w:proofErr w:type="spellEnd"/>
            <w:r w:rsidR="00031178" w:rsidRPr="0079703D">
              <w:rPr>
                <w:rFonts w:ascii="Arial Narrow" w:hAnsi="Arial Narrow" w:cs="Arial"/>
                <w:b/>
                <w:bCs/>
              </w:rPr>
              <w:t>, t</w:t>
            </w:r>
            <w:r w:rsidR="00B37205" w:rsidRPr="0079703D">
              <w:rPr>
                <w:rFonts w:ascii="Arial Narrow" w:hAnsi="Arial Narrow" w:cs="Arial"/>
              </w:rPr>
              <w:t xml:space="preserve">he Office achieved 99.65% (1127 of 1131) instead of 100% payment of invoices to service providers within 15 days and attributed the non-payment of 4 invoices within 15 days to delays on the payment run for the new 2022/23 financial year, due to delays in the scanning of the invoice and attaining the end-user signature. Despite all the above </w:t>
            </w:r>
            <w:r w:rsidR="00B37205" w:rsidRPr="003172D6">
              <w:rPr>
                <w:rFonts w:ascii="Arial Narrow" w:hAnsi="Arial Narrow" w:cs="Arial"/>
              </w:rPr>
              <w:t>shortfall</w:t>
            </w:r>
            <w:r w:rsidR="0040502E" w:rsidRPr="003172D6">
              <w:rPr>
                <w:rFonts w:ascii="Arial Narrow" w:hAnsi="Arial Narrow" w:cs="Arial"/>
              </w:rPr>
              <w:t>s</w:t>
            </w:r>
            <w:r w:rsidR="00B37205" w:rsidRPr="003172D6">
              <w:rPr>
                <w:rFonts w:ascii="Arial Narrow" w:hAnsi="Arial Narrow" w:cs="Arial"/>
              </w:rPr>
              <w:t>,</w:t>
            </w:r>
            <w:r w:rsidR="00B37205" w:rsidRPr="0079703D">
              <w:rPr>
                <w:rFonts w:ascii="Arial Narrow" w:hAnsi="Arial Narrow" w:cs="Arial"/>
              </w:rPr>
              <w:t xml:space="preserve"> the </w:t>
            </w:r>
            <w:proofErr w:type="spellStart"/>
            <w:r w:rsidR="00B37205" w:rsidRPr="0079703D">
              <w:rPr>
                <w:rFonts w:ascii="Arial Narrow" w:hAnsi="Arial Narrow" w:cs="Arial"/>
              </w:rPr>
              <w:t>OoP</w:t>
            </w:r>
            <w:proofErr w:type="spellEnd"/>
            <w:r w:rsidR="00B37205" w:rsidRPr="0079703D">
              <w:rPr>
                <w:rFonts w:ascii="Arial Narrow" w:hAnsi="Arial Narrow" w:cs="Arial"/>
              </w:rPr>
              <w:t xml:space="preserve"> was able to achieve 100% payment of invoices within 30 days of receipt as guided by the legislated framework in the year under review.</w:t>
            </w:r>
          </w:p>
          <w:p w14:paraId="34FF99A1" w14:textId="77777777" w:rsidR="00D86042" w:rsidRPr="0079703D" w:rsidRDefault="00D86042" w:rsidP="00977307">
            <w:pPr>
              <w:pStyle w:val="ListParagraph"/>
              <w:spacing w:after="0" w:line="240" w:lineRule="auto"/>
              <w:ind w:left="0"/>
              <w:jc w:val="both"/>
              <w:rPr>
                <w:rFonts w:ascii="Arial Narrow" w:hAnsi="Arial Narrow" w:cs="Arial"/>
              </w:rPr>
            </w:pPr>
          </w:p>
          <w:p w14:paraId="4438FD75" w14:textId="0F12F1BE" w:rsidR="00B37205" w:rsidRPr="00B37205" w:rsidRDefault="00B37205" w:rsidP="00B37205">
            <w:pPr>
              <w:rPr>
                <w:rFonts w:ascii="Arial Narrow" w:hAnsi="Arial Narrow" w:cs="Arial"/>
              </w:rPr>
            </w:pPr>
            <w:r w:rsidRPr="00B37205">
              <w:rPr>
                <w:rFonts w:ascii="Arial Narrow" w:hAnsi="Arial Narrow" w:cs="Arial"/>
              </w:rPr>
              <w:t>The Office achieved 6%</w:t>
            </w:r>
            <w:r w:rsidR="00BA60B5">
              <w:rPr>
                <w:rFonts w:ascii="Arial Narrow" w:hAnsi="Arial Narrow" w:cs="Arial"/>
              </w:rPr>
              <w:t xml:space="preserve"> </w:t>
            </w:r>
            <w:r w:rsidRPr="00B37205">
              <w:rPr>
                <w:rFonts w:ascii="Arial Narrow" w:hAnsi="Arial Narrow" w:cs="Arial"/>
              </w:rPr>
              <w:t>as opposed to the targeted 7% target on procurement from Enterprises Owned by Persons with Disabilities.  The reason provided for this deviation was due to the limited number of businesses owned by People with Disabilities registered on the CSD and this reason was also provided in the previous financial year’s non-achievement of this target. While the Office has made strides by achieving 6% against the targeted 7%, the Committee will continue to assess the ways in which the Office can be supported to meet the needs of enterprises owned by Persons with Disabilities. The Committee is in the process of conducting a Focused Intervention Study on this issue, to probe the underlying issues causing underperformance in the achievement of this target as it was the case in the previous financial years</w:t>
            </w:r>
            <w:r w:rsidRPr="00202255">
              <w:rPr>
                <w:rFonts w:ascii="Arial Narrow" w:hAnsi="Arial Narrow" w:cs="Arial"/>
              </w:rPr>
              <w:t>.</w:t>
            </w:r>
            <w:r w:rsidRPr="00B37205">
              <w:rPr>
                <w:rFonts w:ascii="Arial Narrow" w:hAnsi="Arial Narrow" w:cs="Arial"/>
              </w:rPr>
              <w:t xml:space="preserve"> </w:t>
            </w:r>
          </w:p>
          <w:p w14:paraId="309AF5A7" w14:textId="77777777" w:rsidR="00130A2E" w:rsidRPr="00B37205" w:rsidRDefault="00130A2E" w:rsidP="00855059">
            <w:pPr>
              <w:spacing w:line="240" w:lineRule="auto"/>
              <w:rPr>
                <w:rFonts w:ascii="Arial Narrow" w:hAnsi="Arial Narrow" w:cs="Arial"/>
                <w:color w:val="FF0000"/>
              </w:rPr>
            </w:pPr>
          </w:p>
          <w:p w14:paraId="6DBA6E63" w14:textId="393B3CDE" w:rsidR="00130A2E" w:rsidRPr="0079703D" w:rsidRDefault="00130A2E" w:rsidP="0079703D">
            <w:pPr>
              <w:pStyle w:val="ListParagraph"/>
              <w:spacing w:after="0" w:line="360" w:lineRule="auto"/>
              <w:ind w:left="0" w:firstLine="32"/>
              <w:jc w:val="both"/>
              <w:rPr>
                <w:rFonts w:ascii="Arial Narrow" w:hAnsi="Arial Narrow" w:cs="Arial"/>
                <w:b/>
                <w:bCs/>
              </w:rPr>
            </w:pPr>
            <w:proofErr w:type="spellStart"/>
            <w:r w:rsidRPr="0079703D">
              <w:rPr>
                <w:rFonts w:ascii="Arial Narrow" w:hAnsi="Arial Narrow" w:cs="Arial"/>
                <w:b/>
                <w:bCs/>
              </w:rPr>
              <w:t>Programme</w:t>
            </w:r>
            <w:proofErr w:type="spellEnd"/>
            <w:r w:rsidRPr="0079703D">
              <w:rPr>
                <w:rFonts w:ascii="Arial Narrow" w:hAnsi="Arial Narrow" w:cs="Arial"/>
                <w:b/>
                <w:bCs/>
              </w:rPr>
              <w:t xml:space="preserve"> 2: Institutional Development</w:t>
            </w:r>
          </w:p>
          <w:p w14:paraId="06D5B216" w14:textId="7E882E61" w:rsidR="00031178" w:rsidRPr="00031178" w:rsidRDefault="00BA60B5" w:rsidP="00D52780">
            <w:pPr>
              <w:pStyle w:val="Heading2"/>
              <w:spacing w:before="0"/>
              <w:rPr>
                <w:rFonts w:ascii="Arial Narrow" w:hAnsi="Arial Narrow" w:cs="Arial"/>
                <w:b w:val="0"/>
                <w:bCs w:val="0"/>
                <w:color w:val="FF0000"/>
                <w:sz w:val="22"/>
                <w:szCs w:val="22"/>
                <w14:ligatures w14:val="standardContextual"/>
              </w:rPr>
            </w:pPr>
            <w:r w:rsidRPr="0079703D">
              <w:rPr>
                <w:rFonts w:ascii="Arial Narrow" w:hAnsi="Arial Narrow"/>
                <w:b w:val="0"/>
                <w:bCs w:val="0"/>
                <w:color w:val="auto"/>
                <w:sz w:val="22"/>
                <w:szCs w:val="22"/>
              </w:rPr>
              <w:t>Through the</w:t>
            </w:r>
            <w:r w:rsidR="00031178" w:rsidRPr="0079703D">
              <w:rPr>
                <w:rFonts w:ascii="Arial Narrow" w:hAnsi="Arial Narrow"/>
                <w:b w:val="0"/>
                <w:bCs w:val="0"/>
                <w:color w:val="auto"/>
                <w:sz w:val="22"/>
                <w:szCs w:val="22"/>
              </w:rPr>
              <w:t xml:space="preserve"> strategic</w:t>
            </w:r>
            <w:r w:rsidR="00031178" w:rsidRPr="0079703D">
              <w:rPr>
                <w:rFonts w:ascii="Arial Narrow" w:eastAsia="Times New Roman" w:hAnsi="Arial Narrow" w:cs="Arial"/>
                <w:b w:val="0"/>
                <w:bCs w:val="0"/>
                <w:color w:val="auto"/>
                <w:sz w:val="22"/>
                <w:szCs w:val="22"/>
              </w:rPr>
              <w:t xml:space="preserve"> </w:t>
            </w:r>
            <w:proofErr w:type="spellStart"/>
            <w:r w:rsidR="00031178" w:rsidRPr="0079703D">
              <w:rPr>
                <w:rFonts w:ascii="Arial Narrow" w:eastAsia="Times New Roman" w:hAnsi="Arial Narrow" w:cs="Arial"/>
                <w:b w:val="0"/>
                <w:bCs w:val="0"/>
                <w:color w:val="auto"/>
                <w:sz w:val="22"/>
                <w:szCs w:val="22"/>
              </w:rPr>
              <w:t>Strategic</w:t>
            </w:r>
            <w:proofErr w:type="spellEnd"/>
            <w:r w:rsidR="00031178" w:rsidRPr="0079703D">
              <w:rPr>
                <w:rFonts w:ascii="Arial Narrow" w:eastAsia="Times New Roman" w:hAnsi="Arial Narrow" w:cs="Arial"/>
                <w:b w:val="0"/>
                <w:bCs w:val="0"/>
                <w:color w:val="auto"/>
                <w:sz w:val="22"/>
                <w:szCs w:val="22"/>
              </w:rPr>
              <w:t xml:space="preserve"> Human Resources </w:t>
            </w:r>
            <w:r w:rsidR="00031178" w:rsidRPr="0079703D">
              <w:rPr>
                <w:rFonts w:ascii="Arial Narrow" w:hAnsi="Arial Narrow"/>
                <w:b w:val="0"/>
                <w:bCs w:val="0"/>
                <w:color w:val="auto"/>
                <w:sz w:val="22"/>
                <w:szCs w:val="22"/>
              </w:rPr>
              <w:t>sub</w:t>
            </w:r>
            <w:r w:rsidR="00031178" w:rsidRPr="0079703D">
              <w:rPr>
                <w:rFonts w:ascii="Arial Narrow" w:hAnsi="Arial Narrow" w:cs="Arial"/>
                <w:b w:val="0"/>
                <w:bCs w:val="0"/>
                <w:color w:val="auto"/>
                <w:sz w:val="22"/>
                <w:szCs w:val="22"/>
              </w:rPr>
              <w:t xml:space="preserve">-programme, </w:t>
            </w:r>
            <w:r w:rsidR="00031178" w:rsidRPr="0079703D">
              <w:rPr>
                <w:rFonts w:ascii="Arial Narrow" w:hAnsi="Arial Narrow"/>
                <w:b w:val="0"/>
                <w:bCs w:val="0"/>
                <w:color w:val="auto"/>
                <w:sz w:val="22"/>
                <w:szCs w:val="22"/>
              </w:rPr>
              <w:t xml:space="preserve">the </w:t>
            </w:r>
            <w:proofErr w:type="spellStart"/>
            <w:r w:rsidR="00031178" w:rsidRPr="0079703D">
              <w:rPr>
                <w:rFonts w:ascii="Arial Narrow" w:hAnsi="Arial Narrow"/>
                <w:b w:val="0"/>
                <w:bCs w:val="0"/>
                <w:color w:val="auto"/>
                <w:sz w:val="22"/>
                <w:szCs w:val="22"/>
              </w:rPr>
              <w:t>O</w:t>
            </w:r>
            <w:bookmarkStart w:id="56" w:name="_Hlk146043722"/>
            <w:r w:rsidR="00031178" w:rsidRPr="0079703D">
              <w:rPr>
                <w:rFonts w:ascii="Arial Narrow" w:hAnsi="Arial Narrow"/>
                <w:b w:val="0"/>
                <w:bCs w:val="0"/>
                <w:color w:val="auto"/>
                <w:sz w:val="22"/>
                <w:szCs w:val="22"/>
              </w:rPr>
              <w:t>oP</w:t>
            </w:r>
            <w:proofErr w:type="spellEnd"/>
            <w:r w:rsidR="00031178" w:rsidRPr="0079703D">
              <w:rPr>
                <w:rFonts w:ascii="Arial Narrow" w:hAnsi="Arial Narrow"/>
                <w:b w:val="0"/>
                <w:bCs w:val="0"/>
                <w:color w:val="auto"/>
                <w:sz w:val="22"/>
                <w:szCs w:val="22"/>
              </w:rPr>
              <w:t xml:space="preserve"> capacitated 108 instead of the targeted 500 officials from targeted groups on empowerment programmes in the GPG Departments</w:t>
            </w:r>
            <w:bookmarkEnd w:id="56"/>
            <w:r w:rsidR="00031178" w:rsidRPr="0079703D">
              <w:rPr>
                <w:rFonts w:ascii="Arial Narrow" w:hAnsi="Arial Narrow"/>
                <w:b w:val="0"/>
                <w:bCs w:val="0"/>
                <w:color w:val="auto"/>
                <w:sz w:val="22"/>
                <w:szCs w:val="22"/>
              </w:rPr>
              <w:t>. The Office reported that this deviation was due to holding these empowerment programmes</w:t>
            </w:r>
            <w:bookmarkStart w:id="57" w:name="_Hlk146043591"/>
            <w:r w:rsidR="00031178" w:rsidRPr="0079703D">
              <w:rPr>
                <w:rFonts w:ascii="Arial Narrow" w:hAnsi="Arial Narrow"/>
                <w:b w:val="0"/>
                <w:bCs w:val="0"/>
                <w:color w:val="auto"/>
                <w:sz w:val="22"/>
                <w:szCs w:val="22"/>
              </w:rPr>
              <w:t xml:space="preserve"> on virtual platforms. Another factor that contributed to this deviation was the delayed instead of timeous regular reminders to the GPG officials to design content prior to the scheduled dates of the webinars.</w:t>
            </w:r>
            <w:bookmarkEnd w:id="57"/>
            <w:r w:rsidR="00031178" w:rsidRPr="0079703D">
              <w:rPr>
                <w:rFonts w:ascii="Arial Narrow" w:hAnsi="Arial Narrow"/>
                <w:b w:val="0"/>
                <w:bCs w:val="0"/>
                <w:color w:val="auto"/>
                <w:sz w:val="22"/>
                <w:szCs w:val="22"/>
              </w:rPr>
              <w:t xml:space="preserve"> </w:t>
            </w:r>
            <w:r w:rsidR="00863EF4">
              <w:rPr>
                <w:rFonts w:ascii="Arial Narrow" w:hAnsi="Arial Narrow" w:cs="Arial"/>
                <w:b w:val="0"/>
                <w:bCs w:val="0"/>
                <w:color w:val="auto"/>
                <w:sz w:val="22"/>
                <w:szCs w:val="22"/>
                <w14:ligatures w14:val="standardContextual"/>
              </w:rPr>
              <w:t>However,</w:t>
            </w:r>
            <w:r w:rsidR="00031178" w:rsidRPr="0079703D">
              <w:rPr>
                <w:rFonts w:ascii="Arial Narrow" w:hAnsi="Arial Narrow" w:cs="Arial"/>
                <w:b w:val="0"/>
                <w:bCs w:val="0"/>
                <w:color w:val="auto"/>
                <w:sz w:val="22"/>
                <w:szCs w:val="22"/>
                <w14:ligatures w14:val="standardContextual"/>
              </w:rPr>
              <w:t xml:space="preserve"> </w:t>
            </w:r>
            <w:r w:rsidR="00863EF4">
              <w:rPr>
                <w:rFonts w:ascii="Arial Narrow" w:hAnsi="Arial Narrow" w:cs="Arial"/>
                <w:b w:val="0"/>
                <w:bCs w:val="0"/>
                <w:color w:val="auto"/>
                <w:sz w:val="22"/>
                <w:szCs w:val="22"/>
                <w14:ligatures w14:val="standardContextual"/>
              </w:rPr>
              <w:t>these</w:t>
            </w:r>
            <w:r w:rsidR="00031178" w:rsidRPr="0079703D">
              <w:rPr>
                <w:rFonts w:ascii="Arial Narrow" w:hAnsi="Arial Narrow" w:cs="Arial"/>
                <w:b w:val="0"/>
                <w:bCs w:val="0"/>
                <w:color w:val="auto"/>
                <w:sz w:val="22"/>
                <w:szCs w:val="22"/>
                <w14:ligatures w14:val="standardContextual"/>
              </w:rPr>
              <w:t xml:space="preserve"> training and awareness </w:t>
            </w:r>
            <w:r w:rsidR="00863EF4">
              <w:rPr>
                <w:rFonts w:ascii="Arial Narrow" w:hAnsi="Arial Narrow" w:cs="Arial"/>
                <w:b w:val="0"/>
                <w:bCs w:val="0"/>
                <w:color w:val="auto"/>
                <w:sz w:val="22"/>
                <w:szCs w:val="22"/>
                <w14:ligatures w14:val="standardContextual"/>
              </w:rPr>
              <w:t>are in progress</w:t>
            </w:r>
            <w:r w:rsidR="00031178" w:rsidRPr="0079703D">
              <w:rPr>
                <w:rFonts w:ascii="Arial Narrow" w:hAnsi="Arial Narrow" w:cs="Arial"/>
                <w:b w:val="0"/>
                <w:bCs w:val="0"/>
                <w:color w:val="auto"/>
                <w:sz w:val="22"/>
                <w:szCs w:val="22"/>
                <w14:ligatures w14:val="standardContextual"/>
              </w:rPr>
              <w:t xml:space="preserve"> across </w:t>
            </w:r>
            <w:r w:rsidR="00863EF4">
              <w:rPr>
                <w:rFonts w:ascii="Arial Narrow" w:hAnsi="Arial Narrow" w:cs="Arial"/>
                <w:b w:val="0"/>
                <w:bCs w:val="0"/>
                <w:color w:val="auto"/>
                <w:sz w:val="22"/>
                <w:szCs w:val="22"/>
                <w14:ligatures w14:val="standardContextual"/>
              </w:rPr>
              <w:t xml:space="preserve">the </w:t>
            </w:r>
            <w:r w:rsidR="00031178" w:rsidRPr="0079703D">
              <w:rPr>
                <w:rFonts w:ascii="Arial Narrow" w:hAnsi="Arial Narrow" w:cs="Arial"/>
                <w:b w:val="0"/>
                <w:bCs w:val="0"/>
                <w:color w:val="auto"/>
                <w:sz w:val="22"/>
                <w:szCs w:val="22"/>
                <w14:ligatures w14:val="standardContextual"/>
              </w:rPr>
              <w:t>GPG. The system is being strengthened to ensure that all participants declare the respective category. On application, these categories will be compulsory for applicants to complete</w:t>
            </w:r>
            <w:r w:rsidR="00031178" w:rsidRPr="00031178">
              <w:rPr>
                <w:rFonts w:ascii="Arial Narrow" w:hAnsi="Arial Narrow" w:cs="Arial"/>
                <w:b w:val="0"/>
                <w:bCs w:val="0"/>
                <w:color w:val="FF0000"/>
                <w:sz w:val="22"/>
                <w:szCs w:val="22"/>
                <w14:ligatures w14:val="standardContextual"/>
              </w:rPr>
              <w:t>.</w:t>
            </w:r>
          </w:p>
          <w:p w14:paraId="23026E4F" w14:textId="77777777" w:rsidR="00031178" w:rsidRPr="00A82384" w:rsidRDefault="00031178" w:rsidP="0041340F">
            <w:pPr>
              <w:spacing w:line="240" w:lineRule="auto"/>
              <w:rPr>
                <w:rFonts w:ascii="Arial" w:hAnsi="Arial" w:cs="Arial"/>
                <w:color w:val="FF0000"/>
              </w:rPr>
            </w:pPr>
          </w:p>
          <w:p w14:paraId="248666F2" w14:textId="7B1C3207" w:rsidR="00720A5C" w:rsidRDefault="00A56B36" w:rsidP="00D52780">
            <w:pPr>
              <w:rPr>
                <w:rFonts w:ascii="Arial Narrow" w:hAnsi="Arial Narrow" w:cs="Arial"/>
              </w:rPr>
            </w:pPr>
            <w:r w:rsidRPr="00D52780">
              <w:rPr>
                <w:rFonts w:ascii="Arial Narrow" w:hAnsi="Arial Narrow" w:cs="Arial"/>
              </w:rPr>
              <w:t xml:space="preserve">Furthermore, the </w:t>
            </w:r>
            <w:proofErr w:type="spellStart"/>
            <w:r w:rsidRPr="00D52780">
              <w:rPr>
                <w:rFonts w:ascii="Arial Narrow" w:hAnsi="Arial Narrow" w:cs="Arial"/>
              </w:rPr>
              <w:t>OoP</w:t>
            </w:r>
            <w:proofErr w:type="spellEnd"/>
            <w:r w:rsidRPr="00D52780">
              <w:rPr>
                <w:rFonts w:ascii="Arial Narrow" w:hAnsi="Arial Narrow" w:cs="Arial"/>
              </w:rPr>
              <w:t xml:space="preserve"> failed to produce the targeted 1 report on the implementation of the departmental </w:t>
            </w:r>
            <w:r w:rsidRPr="00F149D6">
              <w:rPr>
                <w:rFonts w:ascii="Arial Narrow" w:hAnsi="Arial Narrow" w:cs="Arial"/>
              </w:rPr>
              <w:t>HRD plans</w:t>
            </w:r>
            <w:r w:rsidRPr="00D52780">
              <w:rPr>
                <w:rFonts w:ascii="Arial Narrow" w:hAnsi="Arial Narrow" w:cs="Arial"/>
              </w:rPr>
              <w:t xml:space="preserve"> in the year under review. The Office attributed this deviation to the DPSA Human Resource Development Framework which requires the annual submission of the HRD Development plans on 31 May. The Office reported that the consolidation and compilation of the HRD Plans are in progress. It is noted that an amendment will be made in the 2023/24 APP during the adjustment period to ensure performance reporting of the indicator is reflected in the 1</w:t>
            </w:r>
            <w:r w:rsidRPr="00D52780">
              <w:rPr>
                <w:rFonts w:ascii="Arial Narrow" w:hAnsi="Arial Narrow" w:cs="Arial"/>
                <w:vertAlign w:val="superscript"/>
              </w:rPr>
              <w:t>st</w:t>
            </w:r>
            <w:r w:rsidRPr="00D52780">
              <w:rPr>
                <w:rFonts w:ascii="Arial Narrow" w:hAnsi="Arial Narrow" w:cs="Arial"/>
              </w:rPr>
              <w:t xml:space="preserve"> quarter APP of the following year as per the DPSA directive, which stipulates that the 31 May of each financial year is the annual submission of the HRD Plans. Therefore, according to this amendment the HRD Plans of the </w:t>
            </w:r>
            <w:proofErr w:type="spellStart"/>
            <w:r w:rsidRPr="00D52780">
              <w:rPr>
                <w:rFonts w:ascii="Arial Narrow" w:hAnsi="Arial Narrow" w:cs="Arial"/>
              </w:rPr>
              <w:t>OoP</w:t>
            </w:r>
            <w:proofErr w:type="spellEnd"/>
            <w:r w:rsidRPr="00D52780">
              <w:rPr>
                <w:rFonts w:ascii="Arial Narrow" w:hAnsi="Arial Narrow" w:cs="Arial"/>
              </w:rPr>
              <w:t xml:space="preserve"> should have met this target in the 1</w:t>
            </w:r>
            <w:r w:rsidRPr="00D52780">
              <w:rPr>
                <w:rFonts w:ascii="Arial Narrow" w:hAnsi="Arial Narrow" w:cs="Arial"/>
                <w:vertAlign w:val="superscript"/>
              </w:rPr>
              <w:t>st</w:t>
            </w:r>
            <w:r w:rsidRPr="00D52780">
              <w:rPr>
                <w:rFonts w:ascii="Arial Narrow" w:hAnsi="Arial Narrow" w:cs="Arial"/>
              </w:rPr>
              <w:t xml:space="preserve"> quarter of 2023/24FY, however, this was not the case.</w:t>
            </w:r>
          </w:p>
          <w:p w14:paraId="30443CAA" w14:textId="77777777" w:rsidR="00D52780" w:rsidRPr="00D52780" w:rsidRDefault="00D52780" w:rsidP="0041340F">
            <w:pPr>
              <w:spacing w:line="240" w:lineRule="auto"/>
              <w:rPr>
                <w:rFonts w:ascii="Arial Narrow" w:hAnsi="Arial Narrow" w:cs="Arial"/>
              </w:rPr>
            </w:pPr>
          </w:p>
          <w:p w14:paraId="690DBE33" w14:textId="156A95A6" w:rsidR="00612C41" w:rsidRPr="0079703D" w:rsidRDefault="00612C41" w:rsidP="00612C41">
            <w:pPr>
              <w:rPr>
                <w:rFonts w:ascii="Arial Narrow" w:hAnsi="Arial Narrow" w:cs="Arial"/>
              </w:rPr>
            </w:pPr>
            <w:r w:rsidRPr="0079703D">
              <w:rPr>
                <w:rFonts w:ascii="Arial Narrow" w:hAnsi="Arial Narrow" w:cs="Arial"/>
              </w:rPr>
              <w:t xml:space="preserve">Through </w:t>
            </w:r>
            <w:r w:rsidR="00D52780" w:rsidRPr="0079703D">
              <w:rPr>
                <w:rFonts w:ascii="Arial Narrow" w:hAnsi="Arial Narrow" w:cs="Arial"/>
              </w:rPr>
              <w:t xml:space="preserve">the Service Delivery Interventions sub-programme, the </w:t>
            </w:r>
            <w:proofErr w:type="spellStart"/>
            <w:r w:rsidR="00D52780" w:rsidRPr="0079703D">
              <w:rPr>
                <w:rFonts w:ascii="Arial Narrow" w:hAnsi="Arial Narrow" w:cs="Arial"/>
              </w:rPr>
              <w:t>OoP</w:t>
            </w:r>
            <w:proofErr w:type="spellEnd"/>
            <w:r w:rsidR="00D52780" w:rsidRPr="0079703D">
              <w:rPr>
                <w:rFonts w:ascii="Arial Narrow" w:hAnsi="Arial Narrow" w:cs="Arial"/>
              </w:rPr>
              <w:t xml:space="preserve"> recorded 0% as opposed to the targeted 85% of registered COGTA CDWs using the CRM system in the year under review. The Office reported that this deviation was attributed to the failure of evidence to meet the consistency test on the CRM system</w:t>
            </w:r>
            <w:r w:rsidRPr="0079703D">
              <w:rPr>
                <w:rFonts w:ascii="Arial Narrow" w:hAnsi="Arial Narrow" w:cs="Arial"/>
              </w:rPr>
              <w:t xml:space="preserve"> </w:t>
            </w:r>
            <w:r w:rsidRPr="0079703D">
              <w:rPr>
                <w:rFonts w:ascii="Arial Narrow" w:hAnsi="Arial Narrow"/>
                <w14:ligatures w14:val="standardContextual"/>
              </w:rPr>
              <w:t>due to the discovery of</w:t>
            </w:r>
            <w:r w:rsidR="00D52780" w:rsidRPr="0079703D">
              <w:rPr>
                <w:rFonts w:ascii="Arial Narrow" w:hAnsi="Arial Narrow"/>
                <w14:ligatures w14:val="standardContextual"/>
              </w:rPr>
              <w:t xml:space="preserve"> an error </w:t>
            </w:r>
            <w:r w:rsidRPr="0079703D">
              <w:rPr>
                <w:rFonts w:ascii="Arial Narrow" w:hAnsi="Arial Narrow"/>
                <w14:ligatures w14:val="standardContextual"/>
              </w:rPr>
              <w:t>on</w:t>
            </w:r>
            <w:r w:rsidR="00D52780" w:rsidRPr="0079703D">
              <w:rPr>
                <w:rFonts w:ascii="Arial Narrow" w:hAnsi="Arial Narrow"/>
                <w14:ligatures w14:val="standardContextual"/>
              </w:rPr>
              <w:t xml:space="preserve"> the reporting database pipeline tool </w:t>
            </w:r>
            <w:r w:rsidRPr="0079703D">
              <w:rPr>
                <w:rFonts w:ascii="Arial Narrow" w:hAnsi="Arial Narrow"/>
                <w14:ligatures w14:val="standardContextual"/>
              </w:rPr>
              <w:t xml:space="preserve">which </w:t>
            </w:r>
            <w:r w:rsidR="00D52780" w:rsidRPr="0079703D">
              <w:rPr>
                <w:rFonts w:ascii="Arial Narrow" w:hAnsi="Arial Narrow"/>
                <w14:ligatures w14:val="standardContextual"/>
              </w:rPr>
              <w:t xml:space="preserve">did not push all cases from the CRM system reporting database </w:t>
            </w:r>
            <w:r w:rsidRPr="0079703D">
              <w:rPr>
                <w:rFonts w:ascii="Arial Narrow" w:hAnsi="Arial Narrow"/>
                <w14:ligatures w14:val="standardContextual"/>
              </w:rPr>
              <w:t>to</w:t>
            </w:r>
            <w:r w:rsidR="00D52780" w:rsidRPr="0079703D">
              <w:rPr>
                <w:rFonts w:ascii="Arial Narrow" w:hAnsi="Arial Narrow"/>
                <w14:ligatures w14:val="standardContextual"/>
              </w:rPr>
              <w:t xml:space="preserve"> the BI system. Th</w:t>
            </w:r>
            <w:r w:rsidRPr="0079703D">
              <w:rPr>
                <w:rFonts w:ascii="Arial Narrow" w:hAnsi="Arial Narrow"/>
                <w14:ligatures w14:val="standardContextual"/>
              </w:rPr>
              <w:t xml:space="preserve">is resulted in an </w:t>
            </w:r>
            <w:r w:rsidR="00D52780" w:rsidRPr="0079703D">
              <w:rPr>
                <w:rFonts w:ascii="Arial Narrow" w:hAnsi="Arial Narrow"/>
                <w14:ligatures w14:val="standardContextual"/>
              </w:rPr>
              <w:t>increase</w:t>
            </w:r>
            <w:r w:rsidRPr="0079703D">
              <w:rPr>
                <w:rFonts w:ascii="Arial Narrow" w:hAnsi="Arial Narrow"/>
                <w14:ligatures w14:val="standardContextual"/>
              </w:rPr>
              <w:t xml:space="preserve"> in</w:t>
            </w:r>
            <w:r w:rsidR="00D52780" w:rsidRPr="0079703D">
              <w:rPr>
                <w:rFonts w:ascii="Arial Narrow" w:hAnsi="Arial Narrow"/>
                <w14:ligatures w14:val="standardContextual"/>
              </w:rPr>
              <w:t xml:space="preserve"> the number of unresolved </w:t>
            </w:r>
            <w:r w:rsidRPr="0079703D">
              <w:rPr>
                <w:rFonts w:ascii="Arial Narrow" w:hAnsi="Arial Narrow"/>
                <w14:ligatures w14:val="standardContextual"/>
              </w:rPr>
              <w:t xml:space="preserve">cases, but the error was </w:t>
            </w:r>
            <w:r w:rsidRPr="0079703D">
              <w:rPr>
                <w:rFonts w:ascii="Arial Narrow" w:hAnsi="Arial Narrow"/>
              </w:rPr>
              <w:t xml:space="preserve">eventually resolved by changing the connection to enable a direct link between the CRM and BI systems. </w:t>
            </w:r>
            <w:r w:rsidRPr="0079703D">
              <w:rPr>
                <w:rFonts w:ascii="Arial Narrow" w:hAnsi="Arial Narrow" w:cs="Arial"/>
              </w:rPr>
              <w:t xml:space="preserve">Engagements between the </w:t>
            </w:r>
            <w:proofErr w:type="spellStart"/>
            <w:r w:rsidRPr="0079703D">
              <w:rPr>
                <w:rFonts w:ascii="Arial Narrow" w:hAnsi="Arial Narrow" w:cs="Arial"/>
              </w:rPr>
              <w:t>OoP</w:t>
            </w:r>
            <w:proofErr w:type="spellEnd"/>
            <w:r w:rsidRPr="0079703D">
              <w:rPr>
                <w:rFonts w:ascii="Arial Narrow" w:hAnsi="Arial Narrow" w:cs="Arial"/>
              </w:rPr>
              <w:t xml:space="preserve"> and e-Gov management are in progress to resolve the challenges with the CRM system. </w:t>
            </w:r>
          </w:p>
          <w:p w14:paraId="61EC7533" w14:textId="4F46A735" w:rsidR="00612C41" w:rsidRPr="00C04F90" w:rsidRDefault="00612C41" w:rsidP="00612C41">
            <w:pPr>
              <w:pStyle w:val="Default"/>
              <w:rPr>
                <w:rFonts w:ascii="Arial Narrow" w:hAnsi="Arial Narrow"/>
                <w:sz w:val="22"/>
                <w:szCs w:val="22"/>
              </w:rPr>
            </w:pPr>
          </w:p>
          <w:p w14:paraId="7836089D" w14:textId="471BCFEB" w:rsidR="00D52780" w:rsidRPr="0041340F" w:rsidRDefault="00D52780" w:rsidP="00D52780">
            <w:pPr>
              <w:rPr>
                <w:rFonts w:ascii="Arial Narrow" w:hAnsi="Arial Narrow" w:cs="Arial"/>
              </w:rPr>
            </w:pPr>
            <w:r w:rsidRPr="0041340F">
              <w:rPr>
                <w:rFonts w:ascii="Arial Narrow" w:hAnsi="Arial Narrow" w:cs="Arial"/>
              </w:rPr>
              <w:t>Furthermore, under Service Delivery Interventions sub-</w:t>
            </w:r>
            <w:r w:rsidR="00D757CF" w:rsidRPr="0041340F">
              <w:rPr>
                <w:rFonts w:ascii="Arial Narrow" w:hAnsi="Arial Narrow" w:cs="Arial"/>
              </w:rPr>
              <w:t>programme, the</w:t>
            </w:r>
            <w:r w:rsidRPr="0041340F">
              <w:rPr>
                <w:rFonts w:ascii="Arial Narrow" w:hAnsi="Arial Narrow" w:cs="Arial"/>
              </w:rPr>
              <w:t xml:space="preserve"> Biannual reports (</w:t>
            </w:r>
            <w:r w:rsidR="0079703D" w:rsidRPr="0041340F">
              <w:rPr>
                <w:rFonts w:ascii="Arial Narrow" w:hAnsi="Arial Narrow" w:cs="Arial"/>
              </w:rPr>
              <w:t>2</w:t>
            </w:r>
            <w:r w:rsidRPr="0041340F">
              <w:rPr>
                <w:rFonts w:ascii="Arial Narrow" w:hAnsi="Arial Narrow" w:cs="Arial"/>
              </w:rPr>
              <w:t xml:space="preserve">) on </w:t>
            </w:r>
            <w:r w:rsidRPr="00135F26">
              <w:rPr>
                <w:rFonts w:ascii="Arial Narrow" w:hAnsi="Arial Narrow" w:cs="Arial"/>
              </w:rPr>
              <w:t>culture change interventions</w:t>
            </w:r>
            <w:r w:rsidRPr="0041340F">
              <w:rPr>
                <w:rFonts w:ascii="Arial Narrow" w:hAnsi="Arial Narrow" w:cs="Arial"/>
              </w:rPr>
              <w:t xml:space="preserve"> implemented in the GPG departments were also not produced as planned, the Office attributed this deviation to the reports being informed by the events conducted by the Office of the Premier, including the GPG webinar focused on building universal access design culture. The </w:t>
            </w:r>
            <w:proofErr w:type="spellStart"/>
            <w:r w:rsidR="006F0A57">
              <w:rPr>
                <w:rFonts w:ascii="Arial Narrow" w:hAnsi="Arial Narrow" w:cs="Arial"/>
              </w:rPr>
              <w:t>OoP</w:t>
            </w:r>
            <w:proofErr w:type="spellEnd"/>
            <w:r w:rsidR="006F0A57">
              <w:rPr>
                <w:rFonts w:ascii="Arial Narrow" w:hAnsi="Arial Narrow" w:cs="Arial"/>
              </w:rPr>
              <w:t xml:space="preserve"> reported that</w:t>
            </w:r>
            <w:r w:rsidRPr="0041340F">
              <w:rPr>
                <w:rFonts w:ascii="Arial Narrow" w:hAnsi="Arial Narrow" w:cs="Arial"/>
              </w:rPr>
              <w:t xml:space="preserve"> the event did not meet the TID requirements, because the indicator focused specifically on the interventions implemented by GPG departments on culture change.</w:t>
            </w:r>
          </w:p>
          <w:p w14:paraId="44F46E14" w14:textId="77777777" w:rsidR="00031178" w:rsidRPr="00C04F90" w:rsidRDefault="00031178" w:rsidP="00B3165E">
            <w:pPr>
              <w:pStyle w:val="Default"/>
              <w:jc w:val="both"/>
              <w:rPr>
                <w:rFonts w:ascii="Arial Narrow" w:hAnsi="Arial Narrow"/>
                <w:b/>
                <w:bCs/>
                <w:sz w:val="22"/>
                <w:szCs w:val="22"/>
              </w:rPr>
            </w:pPr>
          </w:p>
          <w:p w14:paraId="014E8AD7" w14:textId="703F3C2D" w:rsidR="00A56B36" w:rsidRPr="00C04F90" w:rsidRDefault="00A56B36" w:rsidP="00A56B36">
            <w:pPr>
              <w:pStyle w:val="Default"/>
              <w:spacing w:line="360" w:lineRule="auto"/>
              <w:jc w:val="both"/>
              <w:rPr>
                <w:rFonts w:ascii="Arial Narrow" w:hAnsi="Arial Narrow"/>
                <w:b/>
                <w:bCs/>
                <w:color w:val="auto"/>
                <w:sz w:val="22"/>
                <w:szCs w:val="22"/>
                <w14:ligatures w14:val="standardContextual"/>
              </w:rPr>
            </w:pPr>
            <w:proofErr w:type="spellStart"/>
            <w:r w:rsidRPr="00C04F90">
              <w:rPr>
                <w:rFonts w:ascii="Arial Narrow" w:hAnsi="Arial Narrow"/>
                <w:b/>
                <w:bCs/>
                <w:sz w:val="22"/>
                <w:szCs w:val="22"/>
              </w:rPr>
              <w:t>Programme</w:t>
            </w:r>
            <w:proofErr w:type="spellEnd"/>
            <w:r w:rsidRPr="00C04F90">
              <w:rPr>
                <w:rFonts w:ascii="Arial Narrow" w:hAnsi="Arial Narrow"/>
                <w:b/>
                <w:bCs/>
                <w:sz w:val="22"/>
                <w:szCs w:val="22"/>
              </w:rPr>
              <w:t xml:space="preserve"> 3: Policy and Governance</w:t>
            </w:r>
          </w:p>
          <w:p w14:paraId="7E437AEB" w14:textId="2709D6D6" w:rsidR="000F2507" w:rsidRPr="00C04F90" w:rsidRDefault="00D757CF" w:rsidP="000F2507">
            <w:pPr>
              <w:rPr>
                <w:rFonts w:ascii="Arial Narrow" w:eastAsia="Calibri" w:hAnsi="Arial Narrow" w:cs="Arial"/>
                <w:iCs/>
              </w:rPr>
            </w:pPr>
            <w:r w:rsidRPr="0041340F">
              <w:rPr>
                <w:rFonts w:ascii="Arial Narrow" w:hAnsi="Arial Narrow" w:cs="Arial"/>
                <w:iCs/>
              </w:rPr>
              <w:t xml:space="preserve">In terms of </w:t>
            </w:r>
            <w:r w:rsidR="0079703D" w:rsidRPr="0041340F">
              <w:rPr>
                <w:rFonts w:ascii="Arial Narrow" w:hAnsi="Arial Narrow" w:cs="Arial"/>
                <w:iCs/>
              </w:rPr>
              <w:t>the</w:t>
            </w:r>
            <w:r w:rsidR="0079703D" w:rsidRPr="0041340F">
              <w:rPr>
                <w:rFonts w:ascii="Arial Narrow" w:hAnsi="Arial Narrow" w:cs="Arial"/>
              </w:rPr>
              <w:t xml:space="preserve"> </w:t>
            </w:r>
            <w:r w:rsidR="0079703D" w:rsidRPr="00C04F90">
              <w:rPr>
                <w:rFonts w:ascii="Arial Narrow" w:hAnsi="Arial Narrow" w:cs="Arial"/>
              </w:rPr>
              <w:t>Tshepo</w:t>
            </w:r>
            <w:r w:rsidR="000F2507" w:rsidRPr="00C04F90">
              <w:rPr>
                <w:rFonts w:ascii="Arial Narrow" w:hAnsi="Arial Narrow" w:cs="Arial"/>
              </w:rPr>
              <w:t xml:space="preserve"> 1 </w:t>
            </w:r>
            <w:proofErr w:type="gramStart"/>
            <w:r w:rsidR="000F2507" w:rsidRPr="00C04F90">
              <w:rPr>
                <w:rFonts w:ascii="Arial Narrow" w:hAnsi="Arial Narrow" w:cs="Arial"/>
              </w:rPr>
              <w:t>Million</w:t>
            </w:r>
            <w:proofErr w:type="gramEnd"/>
            <w:r w:rsidRPr="00C04F90">
              <w:rPr>
                <w:rFonts w:ascii="Arial Narrow" w:hAnsi="Arial Narrow" w:cs="Arial"/>
              </w:rPr>
              <w:t xml:space="preserve"> </w:t>
            </w:r>
            <w:r w:rsidR="002C755A" w:rsidRPr="00C04F90">
              <w:rPr>
                <w:rFonts w:ascii="Arial Narrow" w:hAnsi="Arial Narrow" w:cs="Arial"/>
              </w:rPr>
              <w:t>programme, all</w:t>
            </w:r>
            <w:r w:rsidR="000F2507" w:rsidRPr="00C04F90">
              <w:rPr>
                <w:rFonts w:ascii="Arial Narrow" w:eastAsia="Calibri" w:hAnsi="Arial Narrow" w:cs="Arial"/>
                <w:iCs/>
              </w:rPr>
              <w:t xml:space="preserve"> the 4 quarterly reports on the implementation of </w:t>
            </w:r>
            <w:r w:rsidR="000F2507" w:rsidRPr="000A4BCC">
              <w:rPr>
                <w:rFonts w:ascii="Arial Narrow" w:eastAsia="Calibri" w:hAnsi="Arial Narrow" w:cs="Arial"/>
                <w:iCs/>
              </w:rPr>
              <w:t>th</w:t>
            </w:r>
            <w:r w:rsidR="00763D4C" w:rsidRPr="000A4BCC">
              <w:rPr>
                <w:rFonts w:ascii="Arial Narrow" w:eastAsia="Calibri" w:hAnsi="Arial Narrow" w:cs="Arial"/>
                <w:iCs/>
              </w:rPr>
              <w:t>is p</w:t>
            </w:r>
            <w:r w:rsidR="000F2507" w:rsidRPr="000A4BCC">
              <w:rPr>
                <w:rFonts w:ascii="Arial Narrow" w:eastAsia="Calibri" w:hAnsi="Arial Narrow" w:cs="Arial"/>
                <w:iCs/>
              </w:rPr>
              <w:t>rogramme</w:t>
            </w:r>
            <w:r w:rsidR="000F2507" w:rsidRPr="00C04F90">
              <w:rPr>
                <w:rFonts w:ascii="Arial Narrow" w:eastAsia="Calibri" w:hAnsi="Arial Narrow" w:cs="Arial"/>
                <w:iCs/>
              </w:rPr>
              <w:t xml:space="preserve"> did not meet the TID requirements and failed to meet the consistency test on the reported figures. The Office further reported the termination of its partnership with Harambee, which took place with effect from 31 March 2023. During the engagement with the Committee, the </w:t>
            </w:r>
            <w:proofErr w:type="spellStart"/>
            <w:r w:rsidR="000F2507" w:rsidRPr="00C04F90">
              <w:rPr>
                <w:rFonts w:ascii="Arial Narrow" w:eastAsia="Calibri" w:hAnsi="Arial Narrow" w:cs="Arial"/>
                <w:iCs/>
              </w:rPr>
              <w:t>OoP</w:t>
            </w:r>
            <w:proofErr w:type="spellEnd"/>
            <w:r w:rsidR="000F2507" w:rsidRPr="00C04F90">
              <w:rPr>
                <w:rFonts w:ascii="Arial Narrow" w:eastAsia="Calibri" w:hAnsi="Arial Narrow" w:cs="Arial"/>
                <w:iCs/>
              </w:rPr>
              <w:t xml:space="preserve"> reported that a transition plan to wind down the programme is underway. It was further highlighted that the programme has been remodelled and a new Gauteng Youth Integrated Strategy (GYIDS) has been developed and going forward it will be managed by the Gauteng Department of Education and Youth Development.</w:t>
            </w:r>
          </w:p>
          <w:p w14:paraId="7B1D8919" w14:textId="77777777" w:rsidR="00D52780" w:rsidRPr="00C04F90" w:rsidRDefault="00D52780" w:rsidP="00B3165E">
            <w:pPr>
              <w:pStyle w:val="Default"/>
              <w:jc w:val="both"/>
              <w:rPr>
                <w:rFonts w:ascii="Arial Narrow" w:hAnsi="Arial Narrow"/>
                <w:color w:val="auto"/>
              </w:rPr>
            </w:pPr>
          </w:p>
          <w:p w14:paraId="21551700" w14:textId="2DFF25FE" w:rsidR="000F2507" w:rsidRPr="00C04F90" w:rsidRDefault="00C04F90" w:rsidP="0021098A">
            <w:pPr>
              <w:pStyle w:val="Pa11"/>
              <w:spacing w:after="200" w:line="360" w:lineRule="auto"/>
              <w:jc w:val="both"/>
              <w:rPr>
                <w:rFonts w:ascii="Arial Narrow" w:hAnsi="Arial Narrow" w:cs="Arial"/>
                <w:sz w:val="22"/>
                <w:szCs w:val="22"/>
              </w:rPr>
            </w:pPr>
            <w:r w:rsidRPr="00C04F90">
              <w:rPr>
                <w:rFonts w:ascii="Arial Narrow" w:hAnsi="Arial Narrow"/>
                <w:sz w:val="22"/>
                <w:szCs w:val="22"/>
              </w:rPr>
              <w:t xml:space="preserve">Through the </w:t>
            </w:r>
            <w:r w:rsidR="000F2507" w:rsidRPr="00C04F90">
              <w:rPr>
                <w:rFonts w:ascii="Arial Narrow" w:hAnsi="Arial Narrow" w:cs="Arial"/>
                <w:sz w:val="22"/>
                <w:szCs w:val="22"/>
              </w:rPr>
              <w:t xml:space="preserve">Planning, Performance Monitoring and Evaluation (Policy Research and Advisory Services) the target to facilitate (1) report on </w:t>
            </w:r>
            <w:r w:rsidR="000F2507" w:rsidRPr="000A4BCC">
              <w:rPr>
                <w:rFonts w:ascii="Arial Narrow" w:hAnsi="Arial Narrow" w:cs="Arial"/>
                <w:sz w:val="22"/>
                <w:szCs w:val="22"/>
              </w:rPr>
              <w:t>Rand value</w:t>
            </w:r>
            <w:r w:rsidR="000F2507" w:rsidRPr="00C04F90">
              <w:rPr>
                <w:rFonts w:ascii="Arial Narrow" w:hAnsi="Arial Narrow" w:cs="Arial"/>
                <w:sz w:val="22"/>
                <w:szCs w:val="22"/>
              </w:rPr>
              <w:t xml:space="preserve"> of net new investment was not achieved as planned. The Office attributed this deviation to the Gauteng Growth Development Agency (GGDA) not drafting the report, resulting in the </w:t>
            </w:r>
            <w:proofErr w:type="spellStart"/>
            <w:r w:rsidR="000F2507" w:rsidRPr="00C04F90">
              <w:rPr>
                <w:rFonts w:ascii="Arial Narrow" w:hAnsi="Arial Narrow" w:cs="Arial"/>
                <w:sz w:val="22"/>
                <w:szCs w:val="22"/>
              </w:rPr>
              <w:t>OoP’s</w:t>
            </w:r>
            <w:proofErr w:type="spellEnd"/>
            <w:r w:rsidR="000F2507" w:rsidRPr="00C04F90">
              <w:rPr>
                <w:rFonts w:ascii="Arial Narrow" w:hAnsi="Arial Narrow" w:cs="Arial"/>
                <w:sz w:val="22"/>
                <w:szCs w:val="22"/>
              </w:rPr>
              <w:t xml:space="preserve"> inability to compile an analysis report for this indicator and target. </w:t>
            </w:r>
            <w:r w:rsidR="00626B9F" w:rsidRPr="0079703D">
              <w:rPr>
                <w:rFonts w:ascii="Arial Narrow" w:hAnsi="Arial Narrow"/>
                <w:sz w:val="22"/>
                <w:szCs w:val="22"/>
              </w:rPr>
              <w:t xml:space="preserve">The </w:t>
            </w:r>
            <w:r w:rsidR="00626B9F" w:rsidRPr="0079703D">
              <w:rPr>
                <w:rFonts w:ascii="Arial Narrow" w:hAnsi="Arial Narrow"/>
                <w:sz w:val="22"/>
                <w:szCs w:val="22"/>
                <w14:ligatures w14:val="standardContextual"/>
              </w:rPr>
              <w:t>Office of the Premier reported that</w:t>
            </w:r>
            <w:r w:rsidR="00626B9F" w:rsidRPr="0079703D">
              <w:rPr>
                <w:rFonts w:ascii="Arial Narrow" w:hAnsi="Arial Narrow"/>
                <w:b/>
                <w:bCs/>
                <w:sz w:val="22"/>
                <w:szCs w:val="22"/>
                <w14:ligatures w14:val="standardContextual"/>
              </w:rPr>
              <w:t xml:space="preserve"> </w:t>
            </w:r>
            <w:r w:rsidR="00626B9F" w:rsidRPr="0079703D">
              <w:rPr>
                <w:rFonts w:ascii="Arial Narrow" w:hAnsi="Arial Narrow"/>
                <w:sz w:val="22"/>
                <w:szCs w:val="22"/>
                <w14:ligatures w14:val="standardContextual"/>
              </w:rPr>
              <w:t xml:space="preserve">an agreement was reached with various stakeholders including the HOD of DED, and the CEO of GGDA to align the various reporting timeframes.  It further noted that the </w:t>
            </w:r>
            <w:r w:rsidR="00626B9F" w:rsidRPr="00C04F90">
              <w:rPr>
                <w:rFonts w:ascii="Arial Narrow" w:hAnsi="Arial Narrow"/>
                <w:sz w:val="22"/>
                <w:szCs w:val="22"/>
                <w14:ligatures w14:val="standardContextual"/>
              </w:rPr>
              <w:t>Technical</w:t>
            </w:r>
            <w:r w:rsidR="00626B9F" w:rsidRPr="00BD637E">
              <w:rPr>
                <w:rFonts w:ascii="Arial Narrow" w:hAnsi="Arial Narrow"/>
                <w:sz w:val="22"/>
                <w:szCs w:val="22"/>
                <w14:ligatures w14:val="standardContextual"/>
              </w:rPr>
              <w:t xml:space="preserve"> Indicator Description has also been revised to cater for this reporting timeline to avoid any audit findings. The Report has been finalized and feedback will be provided in the next quarterly reporting. </w:t>
            </w:r>
          </w:p>
          <w:p w14:paraId="3019D354" w14:textId="08C6702E" w:rsidR="00D52780" w:rsidRPr="00C04F90" w:rsidRDefault="00F21B98" w:rsidP="00D56F0E">
            <w:pPr>
              <w:pStyle w:val="Default"/>
              <w:spacing w:line="360" w:lineRule="auto"/>
              <w:jc w:val="both"/>
              <w:rPr>
                <w:rFonts w:ascii="Arial Narrow" w:hAnsi="Arial Narrow"/>
                <w:color w:val="auto"/>
                <w:sz w:val="22"/>
                <w:szCs w:val="22"/>
                <w14:ligatures w14:val="standardContextual"/>
              </w:rPr>
            </w:pPr>
            <w:r w:rsidRPr="002D5750">
              <w:rPr>
                <w:rFonts w:ascii="Arial Narrow" w:hAnsi="Arial Narrow"/>
                <w:color w:val="auto"/>
                <w:sz w:val="22"/>
                <w:szCs w:val="22"/>
              </w:rPr>
              <w:t xml:space="preserve">Through the </w:t>
            </w:r>
            <w:r w:rsidR="000F2507" w:rsidRPr="002D5750">
              <w:rPr>
                <w:rFonts w:ascii="Arial Narrow" w:hAnsi="Arial Narrow"/>
                <w:color w:val="auto"/>
                <w:sz w:val="22"/>
                <w:szCs w:val="22"/>
              </w:rPr>
              <w:t xml:space="preserve">Service Delivery and Integrity </w:t>
            </w:r>
            <w:r w:rsidR="000F2507" w:rsidRPr="002D5750">
              <w:rPr>
                <w:rFonts w:ascii="Arial Narrow" w:hAnsi="Arial Narrow"/>
                <w:sz w:val="22"/>
                <w:szCs w:val="22"/>
              </w:rPr>
              <w:t>Management,</w:t>
            </w:r>
            <w:r w:rsidR="000F2507" w:rsidRPr="002D5750">
              <w:rPr>
                <w:rFonts w:ascii="Arial Narrow" w:hAnsi="Arial Narrow"/>
                <w:b/>
                <w:bCs/>
                <w:sz w:val="22"/>
                <w:szCs w:val="22"/>
              </w:rPr>
              <w:t xml:space="preserve"> </w:t>
            </w:r>
            <w:r w:rsidR="000F2507" w:rsidRPr="00C04F90">
              <w:rPr>
                <w:rFonts w:ascii="Arial Narrow" w:hAnsi="Arial Narrow"/>
                <w:color w:val="auto"/>
                <w:sz w:val="22"/>
                <w:szCs w:val="22"/>
              </w:rPr>
              <w:t xml:space="preserve">the Office issued 7 as opposed to the targeted 11 approved </w:t>
            </w:r>
            <w:r w:rsidR="000F2507" w:rsidRPr="00135F26">
              <w:rPr>
                <w:rFonts w:ascii="Arial Narrow" w:hAnsi="Arial Narrow"/>
                <w:color w:val="auto"/>
                <w:sz w:val="22"/>
                <w:szCs w:val="22"/>
              </w:rPr>
              <w:t>fraud detection</w:t>
            </w:r>
            <w:r w:rsidR="000F2507" w:rsidRPr="00C04F90">
              <w:rPr>
                <w:rFonts w:ascii="Arial Narrow" w:hAnsi="Arial Narrow"/>
                <w:color w:val="auto"/>
                <w:sz w:val="22"/>
                <w:szCs w:val="22"/>
              </w:rPr>
              <w:t xml:space="preserve"> review reports in the year under review. The </w:t>
            </w:r>
            <w:proofErr w:type="spellStart"/>
            <w:r w:rsidR="000F2507" w:rsidRPr="00C04F90">
              <w:rPr>
                <w:rFonts w:ascii="Arial Narrow" w:hAnsi="Arial Narrow"/>
                <w:color w:val="auto"/>
                <w:sz w:val="22"/>
                <w:szCs w:val="22"/>
              </w:rPr>
              <w:t>OoP</w:t>
            </w:r>
            <w:proofErr w:type="spellEnd"/>
            <w:r w:rsidR="000F2507" w:rsidRPr="00C04F90">
              <w:rPr>
                <w:rFonts w:ascii="Arial Narrow" w:hAnsi="Arial Narrow"/>
                <w:color w:val="auto"/>
                <w:sz w:val="22"/>
                <w:szCs w:val="22"/>
              </w:rPr>
              <w:t xml:space="preserve"> reported that this deviation was attributed to the inability to complete the Fraud Detection, Review due to the complexity of the project and shortage of resources. In mitigating this challenge, </w:t>
            </w:r>
            <w:bookmarkStart w:id="58" w:name="_Hlk146044131"/>
            <w:r w:rsidR="00C04F90" w:rsidRPr="00C04F90">
              <w:rPr>
                <w:rFonts w:ascii="Arial Narrow" w:hAnsi="Arial Narrow"/>
                <w:color w:val="auto"/>
                <w:sz w:val="22"/>
                <w:szCs w:val="22"/>
                <w14:ligatures w14:val="standardContextual"/>
              </w:rPr>
              <w:t>the</w:t>
            </w:r>
            <w:r w:rsidRPr="00C04F90">
              <w:rPr>
                <w:rFonts w:ascii="Arial Narrow" w:hAnsi="Arial Narrow"/>
                <w:color w:val="auto"/>
                <w:sz w:val="22"/>
                <w:szCs w:val="22"/>
                <w14:ligatures w14:val="standardContextual"/>
              </w:rPr>
              <w:t xml:space="preserve"> post of Deputy Director: Fraud Prevention was filled on 1 July </w:t>
            </w:r>
            <w:r w:rsidR="002D5750" w:rsidRPr="00C04F90">
              <w:rPr>
                <w:rFonts w:ascii="Arial Narrow" w:hAnsi="Arial Narrow"/>
                <w:color w:val="auto"/>
                <w:sz w:val="22"/>
                <w:szCs w:val="22"/>
                <w14:ligatures w14:val="standardContextual"/>
              </w:rPr>
              <w:t xml:space="preserve">2023 </w:t>
            </w:r>
            <w:r w:rsidR="002D5750" w:rsidRPr="00C04F90">
              <w:rPr>
                <w:rFonts w:ascii="Arial Narrow" w:hAnsi="Arial Narrow"/>
                <w:color w:val="auto"/>
                <w:sz w:val="22"/>
                <w:szCs w:val="22"/>
              </w:rPr>
              <w:t>to</w:t>
            </w:r>
            <w:r w:rsidR="000F2507" w:rsidRPr="00C04F90">
              <w:rPr>
                <w:rFonts w:ascii="Arial Narrow" w:hAnsi="Arial Narrow"/>
                <w:color w:val="auto"/>
                <w:sz w:val="22"/>
                <w:szCs w:val="22"/>
              </w:rPr>
              <w:t xml:space="preserve"> add capacity to the </w:t>
            </w:r>
            <w:r w:rsidR="00C04F90" w:rsidRPr="00C04F90">
              <w:rPr>
                <w:rFonts w:ascii="Arial Narrow" w:hAnsi="Arial Narrow"/>
                <w:color w:val="auto"/>
                <w:sz w:val="22"/>
                <w:szCs w:val="22"/>
              </w:rPr>
              <w:t>unit.</w:t>
            </w:r>
            <w:r w:rsidR="00D56F0E" w:rsidRPr="00C04F90">
              <w:rPr>
                <w:rFonts w:ascii="Arial Narrow" w:hAnsi="Arial Narrow"/>
                <w:color w:val="auto"/>
                <w:sz w:val="22"/>
                <w:szCs w:val="22"/>
              </w:rPr>
              <w:t xml:space="preserve"> </w:t>
            </w:r>
            <w:bookmarkEnd w:id="58"/>
          </w:p>
          <w:p w14:paraId="3D8C27B6" w14:textId="77777777" w:rsidR="00D56F0E" w:rsidRPr="002D5750" w:rsidRDefault="00D56F0E" w:rsidP="00D56F0E">
            <w:pPr>
              <w:pStyle w:val="Default"/>
              <w:spacing w:line="360" w:lineRule="auto"/>
              <w:jc w:val="both"/>
              <w:rPr>
                <w:rFonts w:ascii="Arial Narrow" w:hAnsi="Arial Narrow"/>
                <w:b/>
                <w:bCs/>
                <w:color w:val="auto"/>
                <w:sz w:val="22"/>
                <w:szCs w:val="22"/>
                <w14:ligatures w14:val="standardContextual"/>
              </w:rPr>
            </w:pPr>
          </w:p>
          <w:p w14:paraId="14ACF796" w14:textId="56DDB614" w:rsidR="00202255" w:rsidRPr="00C04F90" w:rsidRDefault="00202255" w:rsidP="00202255">
            <w:pPr>
              <w:pStyle w:val="Pa11"/>
              <w:spacing w:after="200" w:line="360" w:lineRule="auto"/>
              <w:jc w:val="both"/>
              <w:rPr>
                <w:rFonts w:ascii="Arial Narrow" w:hAnsi="Arial Narrow" w:cs="Arial"/>
                <w:sz w:val="22"/>
                <w:szCs w:val="22"/>
              </w:rPr>
            </w:pPr>
            <w:r w:rsidRPr="00202255">
              <w:rPr>
                <w:rFonts w:ascii="Arial Narrow" w:hAnsi="Arial Narrow" w:cs="Arial"/>
                <w:sz w:val="22"/>
                <w:szCs w:val="22"/>
              </w:rPr>
              <w:t xml:space="preserve">The </w:t>
            </w:r>
            <w:proofErr w:type="spellStart"/>
            <w:r w:rsidRPr="00202255">
              <w:rPr>
                <w:rFonts w:ascii="Arial Narrow" w:hAnsi="Arial Narrow" w:cs="Arial"/>
                <w:sz w:val="22"/>
                <w:szCs w:val="22"/>
              </w:rPr>
              <w:t>OoP</w:t>
            </w:r>
            <w:proofErr w:type="spellEnd"/>
            <w:r w:rsidRPr="00202255">
              <w:rPr>
                <w:rFonts w:ascii="Arial Narrow" w:hAnsi="Arial Narrow" w:cs="Arial"/>
                <w:sz w:val="22"/>
                <w:szCs w:val="22"/>
              </w:rPr>
              <w:t xml:space="preserve"> did not complete 1 Regional Master Plan (N12 Masingita) due to the tender cancellation based on the recommendation of the Bid Evaluation Committee.</w:t>
            </w:r>
            <w:r w:rsidRPr="00202255">
              <w:rPr>
                <w:rFonts w:ascii="Arial Narrow" w:eastAsia="FrutigerCE-Light" w:hAnsi="Arial Narrow" w:cs="FrutigerCE-Light"/>
                <w:sz w:val="22"/>
                <w:szCs w:val="22"/>
              </w:rPr>
              <w:t xml:space="preserve"> </w:t>
            </w:r>
            <w:r w:rsidRPr="00202255">
              <w:rPr>
                <w:rFonts w:ascii="Arial Narrow" w:hAnsi="Arial Narrow" w:cs="Arial"/>
                <w:sz w:val="22"/>
                <w:szCs w:val="22"/>
              </w:rPr>
              <w:t>The Office further reported that the Terms of Reference will be reworked and resubmitted to procure a service provider to draft the Master Plan. The Committee is concerned about the slow progress in achieving this target as</w:t>
            </w:r>
            <w:r w:rsidR="0041340F" w:rsidRPr="00202255">
              <w:rPr>
                <w:rFonts w:ascii="Arial Narrow" w:hAnsi="Arial Narrow" w:cs="Arial"/>
                <w:sz w:val="22"/>
                <w:szCs w:val="22"/>
              </w:rPr>
              <w:t xml:space="preserve"> </w:t>
            </w:r>
            <w:r w:rsidR="0041340F">
              <w:rPr>
                <w:rFonts w:ascii="Arial Narrow" w:hAnsi="Arial Narrow" w:cs="Arial"/>
                <w:sz w:val="22"/>
                <w:szCs w:val="22"/>
              </w:rPr>
              <w:t xml:space="preserve">it </w:t>
            </w:r>
            <w:r w:rsidRPr="00202255">
              <w:rPr>
                <w:rFonts w:ascii="Arial Narrow" w:hAnsi="Arial Narrow" w:cs="Arial"/>
                <w:sz w:val="22"/>
                <w:szCs w:val="22"/>
              </w:rPr>
              <w:t xml:space="preserve">was </w:t>
            </w:r>
            <w:r w:rsidR="0043735E" w:rsidRPr="00977307">
              <w:rPr>
                <w:rFonts w:ascii="Arial Narrow" w:hAnsi="Arial Narrow" w:cs="Arial"/>
                <w:sz w:val="22"/>
                <w:szCs w:val="22"/>
              </w:rPr>
              <w:t>the</w:t>
            </w:r>
            <w:r w:rsidR="0043735E">
              <w:rPr>
                <w:rFonts w:ascii="Arial Narrow" w:hAnsi="Arial Narrow" w:cs="Arial"/>
                <w:sz w:val="22"/>
                <w:szCs w:val="22"/>
              </w:rPr>
              <w:t xml:space="preserve"> </w:t>
            </w:r>
            <w:r w:rsidR="001C7507">
              <w:rPr>
                <w:rFonts w:ascii="Arial Narrow" w:hAnsi="Arial Narrow" w:cs="Arial"/>
                <w:sz w:val="22"/>
                <w:szCs w:val="22"/>
              </w:rPr>
              <w:t>case</w:t>
            </w:r>
            <w:r w:rsidRPr="00202255">
              <w:rPr>
                <w:rFonts w:ascii="Arial Narrow" w:hAnsi="Arial Narrow" w:cs="Arial"/>
                <w:sz w:val="22"/>
                <w:szCs w:val="22"/>
              </w:rPr>
              <w:t xml:space="preserve"> </w:t>
            </w:r>
            <w:r w:rsidR="001C7507">
              <w:rPr>
                <w:rFonts w:ascii="Arial Narrow" w:hAnsi="Arial Narrow" w:cs="Arial"/>
                <w:sz w:val="22"/>
                <w:szCs w:val="22"/>
              </w:rPr>
              <w:t>dur</w:t>
            </w:r>
            <w:r w:rsidRPr="00202255">
              <w:rPr>
                <w:rFonts w:ascii="Arial Narrow" w:hAnsi="Arial Narrow" w:cs="Arial"/>
                <w:sz w:val="22"/>
                <w:szCs w:val="22"/>
              </w:rPr>
              <w:t>in</w:t>
            </w:r>
            <w:r w:rsidR="001C7507">
              <w:rPr>
                <w:rFonts w:ascii="Arial Narrow" w:hAnsi="Arial Narrow" w:cs="Arial"/>
                <w:sz w:val="22"/>
                <w:szCs w:val="22"/>
              </w:rPr>
              <w:t>g</w:t>
            </w:r>
            <w:r w:rsidRPr="00202255">
              <w:rPr>
                <w:rFonts w:ascii="Arial Narrow" w:hAnsi="Arial Narrow" w:cs="Arial"/>
                <w:sz w:val="22"/>
                <w:szCs w:val="22"/>
              </w:rPr>
              <w:t xml:space="preserve"> the </w:t>
            </w:r>
            <w:r w:rsidR="001C7507" w:rsidRPr="00202255">
              <w:rPr>
                <w:rFonts w:ascii="Arial Narrow" w:hAnsi="Arial Narrow" w:cs="Arial"/>
                <w:sz w:val="22"/>
                <w:szCs w:val="22"/>
              </w:rPr>
              <w:t xml:space="preserve">2022/24 </w:t>
            </w:r>
            <w:proofErr w:type="spellStart"/>
            <w:r w:rsidRPr="00202255">
              <w:rPr>
                <w:rFonts w:ascii="Arial Narrow" w:hAnsi="Arial Narrow" w:cs="Arial"/>
                <w:sz w:val="22"/>
                <w:szCs w:val="22"/>
              </w:rPr>
              <w:t>OoP’s</w:t>
            </w:r>
            <w:proofErr w:type="spellEnd"/>
            <w:r w:rsidRPr="00202255">
              <w:rPr>
                <w:rFonts w:ascii="Arial Narrow" w:hAnsi="Arial Narrow" w:cs="Arial"/>
                <w:sz w:val="22"/>
                <w:szCs w:val="22"/>
              </w:rPr>
              <w:t xml:space="preserve"> 4</w:t>
            </w:r>
            <w:r w:rsidRPr="00202255">
              <w:rPr>
                <w:rFonts w:ascii="Arial Narrow" w:hAnsi="Arial Narrow" w:cs="Arial"/>
                <w:sz w:val="22"/>
                <w:szCs w:val="22"/>
                <w:vertAlign w:val="superscript"/>
              </w:rPr>
              <w:t>th</w:t>
            </w:r>
            <w:r w:rsidRPr="00202255">
              <w:rPr>
                <w:rFonts w:ascii="Arial Narrow" w:hAnsi="Arial Narrow" w:cs="Arial"/>
                <w:sz w:val="22"/>
                <w:szCs w:val="22"/>
              </w:rPr>
              <w:t xml:space="preserve"> Quarter </w:t>
            </w:r>
            <w:r w:rsidR="001C7507">
              <w:rPr>
                <w:rFonts w:ascii="Arial Narrow" w:hAnsi="Arial Narrow" w:cs="Arial"/>
                <w:sz w:val="22"/>
                <w:szCs w:val="22"/>
              </w:rPr>
              <w:t>reporting</w:t>
            </w:r>
            <w:r w:rsidRPr="00202255">
              <w:rPr>
                <w:rFonts w:ascii="Arial Narrow" w:hAnsi="Arial Narrow" w:cs="Arial"/>
                <w:sz w:val="22"/>
                <w:szCs w:val="22"/>
              </w:rPr>
              <w:t xml:space="preserve">. </w:t>
            </w:r>
            <w:r w:rsidR="00626550" w:rsidRPr="00C04F90">
              <w:rPr>
                <w:rFonts w:ascii="Arial Narrow" w:hAnsi="Arial Narrow" w:cs="Arial"/>
                <w:sz w:val="22"/>
                <w:szCs w:val="22"/>
              </w:rPr>
              <w:t>Therefore, a progress update on this target should be provided in the next quarterly reporting.</w:t>
            </w:r>
          </w:p>
          <w:p w14:paraId="1B559C46" w14:textId="497D3838" w:rsidR="00D52780" w:rsidRPr="00977307" w:rsidRDefault="00626550" w:rsidP="00A56B36">
            <w:pPr>
              <w:pStyle w:val="Default"/>
              <w:spacing w:line="360" w:lineRule="auto"/>
              <w:jc w:val="both"/>
              <w:rPr>
                <w:rFonts w:ascii="Arial Narrow" w:hAnsi="Arial Narrow"/>
                <w:color w:val="auto"/>
                <w:sz w:val="22"/>
                <w:szCs w:val="22"/>
              </w:rPr>
            </w:pPr>
            <w:r w:rsidRPr="00C04F90">
              <w:rPr>
                <w:rFonts w:ascii="Arial Narrow" w:eastAsiaTheme="majorEastAsia" w:hAnsi="Arial Narrow"/>
                <w:color w:val="auto"/>
                <w:sz w:val="22"/>
                <w:szCs w:val="22"/>
              </w:rPr>
              <w:t xml:space="preserve">Through the </w:t>
            </w:r>
            <w:r w:rsidR="000F2507" w:rsidRPr="00C04F90">
              <w:rPr>
                <w:rFonts w:ascii="Arial Narrow" w:eastAsiaTheme="majorEastAsia" w:hAnsi="Arial Narrow"/>
                <w:color w:val="auto"/>
                <w:sz w:val="22"/>
                <w:szCs w:val="22"/>
              </w:rPr>
              <w:t>Planning, Performance Monitoring and Evaluation</w:t>
            </w:r>
            <w:r w:rsidR="000F2507" w:rsidRPr="00C04F90">
              <w:rPr>
                <w:rFonts w:ascii="Arial Narrow" w:eastAsiaTheme="majorEastAsia" w:hAnsi="Arial Narrow" w:cstheme="majorBidi"/>
                <w:color w:val="auto"/>
                <w:sz w:val="22"/>
                <w:szCs w:val="22"/>
              </w:rPr>
              <w:t xml:space="preserve"> </w:t>
            </w:r>
            <w:r w:rsidR="000F2507" w:rsidRPr="00C04F90">
              <w:rPr>
                <w:rFonts w:ascii="Arial Narrow" w:eastAsiaTheme="majorEastAsia" w:hAnsi="Arial Narrow"/>
                <w:color w:val="auto"/>
                <w:sz w:val="22"/>
                <w:szCs w:val="22"/>
              </w:rPr>
              <w:t>(Strategic Planning, Performance Monitoring and Evaluation</w:t>
            </w:r>
            <w:r w:rsidRPr="00C04F90">
              <w:rPr>
                <w:rFonts w:ascii="Arial Narrow" w:eastAsiaTheme="majorEastAsia" w:hAnsi="Arial Narrow"/>
                <w:color w:val="auto"/>
                <w:sz w:val="22"/>
                <w:szCs w:val="22"/>
              </w:rPr>
              <w:t xml:space="preserve"> sub-</w:t>
            </w:r>
            <w:proofErr w:type="spellStart"/>
            <w:r w:rsidRPr="00C04F90">
              <w:rPr>
                <w:rFonts w:ascii="Arial Narrow" w:eastAsiaTheme="majorEastAsia" w:hAnsi="Arial Narrow"/>
                <w:color w:val="auto"/>
                <w:sz w:val="22"/>
                <w:szCs w:val="22"/>
              </w:rPr>
              <w:t>programme</w:t>
            </w:r>
            <w:proofErr w:type="spellEnd"/>
            <w:r w:rsidR="000F2507" w:rsidRPr="00C04F90">
              <w:rPr>
                <w:rFonts w:ascii="Arial Narrow" w:hAnsi="Arial Narrow"/>
                <w:color w:val="FF0000"/>
                <w:sz w:val="22"/>
                <w:szCs w:val="22"/>
              </w:rPr>
              <w:t xml:space="preserve">, </w:t>
            </w:r>
            <w:r w:rsidR="000F2507" w:rsidRPr="0079703D">
              <w:rPr>
                <w:rFonts w:ascii="Arial Narrow" w:hAnsi="Arial Narrow"/>
                <w:color w:val="auto"/>
                <w:sz w:val="22"/>
                <w:szCs w:val="22"/>
              </w:rPr>
              <w:t xml:space="preserve">the </w:t>
            </w:r>
            <w:proofErr w:type="spellStart"/>
            <w:r w:rsidR="000F2507" w:rsidRPr="0079703D">
              <w:rPr>
                <w:rFonts w:ascii="Arial Narrow" w:hAnsi="Arial Narrow"/>
                <w:color w:val="auto"/>
                <w:sz w:val="22"/>
                <w:szCs w:val="22"/>
              </w:rPr>
              <w:t>O</w:t>
            </w:r>
            <w:r w:rsidRPr="0079703D">
              <w:rPr>
                <w:rFonts w:ascii="Arial Narrow" w:hAnsi="Arial Narrow"/>
                <w:color w:val="auto"/>
                <w:sz w:val="22"/>
                <w:szCs w:val="22"/>
              </w:rPr>
              <w:t>oP</w:t>
            </w:r>
            <w:proofErr w:type="spellEnd"/>
            <w:r w:rsidR="000F2507" w:rsidRPr="0079703D">
              <w:rPr>
                <w:rFonts w:ascii="Arial Narrow" w:hAnsi="Arial Narrow"/>
                <w:color w:val="auto"/>
                <w:sz w:val="22"/>
                <w:szCs w:val="22"/>
              </w:rPr>
              <w:t xml:space="preserve"> undertook 1 as opposed to the </w:t>
            </w:r>
            <w:r w:rsidR="000F2507" w:rsidRPr="001C7507">
              <w:rPr>
                <w:rFonts w:ascii="Arial Narrow" w:hAnsi="Arial Narrow"/>
                <w:color w:val="auto"/>
                <w:sz w:val="22"/>
                <w:szCs w:val="22"/>
              </w:rPr>
              <w:t>targeted 2 evaluation studies.</w:t>
            </w:r>
            <w:r w:rsidR="000F2507" w:rsidRPr="0079703D">
              <w:rPr>
                <w:rFonts w:ascii="Arial Narrow" w:hAnsi="Arial Narrow"/>
                <w:color w:val="auto"/>
                <w:sz w:val="22"/>
                <w:szCs w:val="22"/>
              </w:rPr>
              <w:t xml:space="preserve"> The Office reported that this deviation was due to delayed evaluations planned for 2022/23 under the Provincial Evaluation Plan (PEP) due to Gauteng Provincial Treasury Circular issued on the Constitutional court judgement in relation to the validity of the </w:t>
            </w:r>
            <w:r w:rsidR="00AF70C5" w:rsidRPr="0079703D">
              <w:rPr>
                <w:rFonts w:ascii="Arial Narrow" w:hAnsi="Arial Narrow"/>
                <w:color w:val="auto"/>
                <w:sz w:val="22"/>
                <w:szCs w:val="22"/>
              </w:rPr>
              <w:t>2017</w:t>
            </w:r>
            <w:r w:rsidR="00515FBA">
              <w:rPr>
                <w:rFonts w:ascii="Arial Narrow" w:hAnsi="Arial Narrow"/>
                <w:color w:val="auto"/>
                <w:sz w:val="22"/>
                <w:szCs w:val="22"/>
              </w:rPr>
              <w:t xml:space="preserve"> </w:t>
            </w:r>
            <w:r w:rsidR="000F2507" w:rsidRPr="0079703D">
              <w:rPr>
                <w:rFonts w:ascii="Arial Narrow" w:hAnsi="Arial Narrow"/>
                <w:color w:val="auto"/>
                <w:sz w:val="22"/>
                <w:szCs w:val="22"/>
              </w:rPr>
              <w:t xml:space="preserve">Preferential </w:t>
            </w:r>
            <w:r w:rsidR="0043735E" w:rsidRPr="00977307">
              <w:rPr>
                <w:rFonts w:ascii="Arial Narrow" w:hAnsi="Arial Narrow"/>
                <w:color w:val="auto"/>
                <w:sz w:val="22"/>
                <w:szCs w:val="22"/>
              </w:rPr>
              <w:t>P</w:t>
            </w:r>
            <w:r w:rsidR="000F2507" w:rsidRPr="00977307">
              <w:rPr>
                <w:rFonts w:ascii="Arial Narrow" w:hAnsi="Arial Narrow"/>
                <w:color w:val="auto"/>
                <w:sz w:val="22"/>
                <w:szCs w:val="22"/>
              </w:rPr>
              <w:t xml:space="preserve">rocurement </w:t>
            </w:r>
            <w:r w:rsidR="0043735E" w:rsidRPr="00977307">
              <w:rPr>
                <w:rFonts w:ascii="Arial Narrow" w:hAnsi="Arial Narrow"/>
                <w:color w:val="auto"/>
                <w:sz w:val="22"/>
                <w:szCs w:val="22"/>
              </w:rPr>
              <w:t>R</w:t>
            </w:r>
            <w:r w:rsidR="00CA4089" w:rsidRPr="00977307">
              <w:rPr>
                <w:rFonts w:ascii="Arial Narrow" w:hAnsi="Arial Narrow"/>
                <w:color w:val="auto"/>
                <w:sz w:val="22"/>
                <w:szCs w:val="22"/>
              </w:rPr>
              <w:t>egulations.</w:t>
            </w:r>
            <w:r w:rsidR="000F2507" w:rsidRPr="00977307">
              <w:rPr>
                <w:rFonts w:ascii="Arial Narrow" w:hAnsi="Arial Narrow"/>
                <w:color w:val="auto"/>
                <w:sz w:val="22"/>
                <w:szCs w:val="22"/>
              </w:rPr>
              <w:t xml:space="preserve"> It was further communicated that while awaiting clarity from the Minister of Finance and National Treasury, advice was given that tenders advertised before 16 February 2022 should be </w:t>
            </w:r>
            <w:r w:rsidR="00D56F0E" w:rsidRPr="00977307">
              <w:rPr>
                <w:rFonts w:ascii="Arial Narrow" w:hAnsi="Arial Narrow"/>
                <w:color w:val="auto"/>
                <w:sz w:val="22"/>
                <w:szCs w:val="22"/>
              </w:rPr>
              <w:t>finalized</w:t>
            </w:r>
            <w:r w:rsidR="000F2507" w:rsidRPr="00977307">
              <w:rPr>
                <w:rFonts w:ascii="Arial Narrow" w:hAnsi="Arial Narrow"/>
                <w:color w:val="auto"/>
                <w:sz w:val="22"/>
                <w:szCs w:val="22"/>
              </w:rPr>
              <w:t xml:space="preserve"> in terms of the </w:t>
            </w:r>
            <w:r w:rsidR="00AF70C5" w:rsidRPr="00977307">
              <w:rPr>
                <w:rFonts w:ascii="Arial Narrow" w:hAnsi="Arial Narrow"/>
                <w:color w:val="auto"/>
                <w:sz w:val="22"/>
                <w:szCs w:val="22"/>
              </w:rPr>
              <w:t>2017</w:t>
            </w:r>
            <w:r w:rsidR="006303A9">
              <w:rPr>
                <w:rFonts w:ascii="Arial Narrow" w:hAnsi="Arial Narrow"/>
                <w:color w:val="auto"/>
                <w:sz w:val="22"/>
                <w:szCs w:val="22"/>
              </w:rPr>
              <w:t xml:space="preserve"> </w:t>
            </w:r>
            <w:r w:rsidR="000F2507" w:rsidRPr="00977307">
              <w:rPr>
                <w:rFonts w:ascii="Arial Narrow" w:hAnsi="Arial Narrow"/>
                <w:color w:val="auto"/>
                <w:sz w:val="22"/>
                <w:szCs w:val="22"/>
              </w:rPr>
              <w:t xml:space="preserve">Preferential Procurement </w:t>
            </w:r>
            <w:r w:rsidR="00CA4089" w:rsidRPr="00977307">
              <w:rPr>
                <w:rFonts w:ascii="Arial Narrow" w:hAnsi="Arial Narrow"/>
                <w:color w:val="auto"/>
                <w:sz w:val="22"/>
                <w:szCs w:val="22"/>
              </w:rPr>
              <w:t>Regulations;</w:t>
            </w:r>
            <w:r w:rsidR="000F2507" w:rsidRPr="00977307">
              <w:rPr>
                <w:rFonts w:ascii="Arial Narrow" w:hAnsi="Arial Narrow"/>
                <w:color w:val="auto"/>
                <w:sz w:val="22"/>
                <w:szCs w:val="22"/>
              </w:rPr>
              <w:t xml:space="preserve"> tenders advertised on or after 16 February be held in abeyance and no new tenders should be advertised. It is noted that the evaluations are currently at the appointment stage of a service provider</w:t>
            </w:r>
            <w:r w:rsidR="00CA4089" w:rsidRPr="00977307">
              <w:rPr>
                <w:rFonts w:ascii="Arial Narrow" w:hAnsi="Arial Narrow"/>
                <w:color w:val="auto"/>
                <w:sz w:val="22"/>
                <w:szCs w:val="22"/>
              </w:rPr>
              <w:t xml:space="preserve"> and the implementation will continue in the 2023/24 Financial Year.</w:t>
            </w:r>
          </w:p>
          <w:p w14:paraId="76B71CF9" w14:textId="77777777" w:rsidR="0041340F" w:rsidRPr="00977307" w:rsidRDefault="0041340F" w:rsidP="00B3165E">
            <w:pPr>
              <w:pStyle w:val="Pa11"/>
              <w:spacing w:line="360" w:lineRule="auto"/>
              <w:jc w:val="both"/>
              <w:rPr>
                <w:rFonts w:ascii="Arial Narrow" w:hAnsi="Arial Narrow" w:cs="Arial"/>
                <w:sz w:val="22"/>
                <w:szCs w:val="22"/>
              </w:rPr>
            </w:pPr>
          </w:p>
          <w:p w14:paraId="1E7C5368" w14:textId="7D4D9D74" w:rsidR="00A56B36" w:rsidRPr="0041340F" w:rsidRDefault="00B3165E" w:rsidP="00B3165E">
            <w:pPr>
              <w:pStyle w:val="Pa11"/>
              <w:spacing w:line="360" w:lineRule="auto"/>
              <w:jc w:val="both"/>
              <w:rPr>
                <w:rFonts w:ascii="Arial Narrow" w:hAnsi="Arial Narrow" w:cs="Arial"/>
                <w:sz w:val="22"/>
                <w:szCs w:val="22"/>
              </w:rPr>
            </w:pPr>
            <w:r w:rsidRPr="00977307">
              <w:rPr>
                <w:rFonts w:ascii="Arial Narrow" w:hAnsi="Arial Narrow" w:cs="Arial"/>
                <w:sz w:val="22"/>
                <w:szCs w:val="22"/>
              </w:rPr>
              <w:t xml:space="preserve">The Bi-annual reports (2) on repositioning the GCR Energy Security Office were not produced as planned, and the Office attributed this non-achievement to the non-appointment of a service provider and this appointment was deferred to the new financial year on a one-month contract. The Committee is concerned </w:t>
            </w:r>
            <w:r w:rsidR="0043735E" w:rsidRPr="00977307">
              <w:rPr>
                <w:rFonts w:ascii="Arial Narrow" w:hAnsi="Arial Narrow" w:cs="Arial"/>
                <w:sz w:val="22"/>
                <w:szCs w:val="22"/>
              </w:rPr>
              <w:t>about</w:t>
            </w:r>
            <w:r w:rsidRPr="00977307">
              <w:rPr>
                <w:rFonts w:ascii="Arial Narrow" w:hAnsi="Arial Narrow" w:cs="Arial"/>
                <w:sz w:val="22"/>
                <w:szCs w:val="22"/>
              </w:rPr>
              <w:t xml:space="preserve"> the</w:t>
            </w:r>
            <w:r w:rsidRPr="00B3165E">
              <w:rPr>
                <w:rFonts w:ascii="Arial Narrow" w:hAnsi="Arial Narrow" w:cs="Arial"/>
                <w:sz w:val="22"/>
                <w:szCs w:val="22"/>
              </w:rPr>
              <w:t xml:space="preserve"> non-achievement of this target in the year under review</w:t>
            </w:r>
            <w:r w:rsidR="0041340F">
              <w:rPr>
                <w:rFonts w:ascii="Arial Narrow" w:hAnsi="Arial Narrow" w:cs="Arial"/>
                <w:sz w:val="22"/>
                <w:szCs w:val="22"/>
              </w:rPr>
              <w:t>.</w:t>
            </w:r>
          </w:p>
        </w:tc>
      </w:tr>
      <w:tr w:rsidR="001430A7" w:rsidRPr="00D46FAE" w14:paraId="52C91499" w14:textId="77777777" w:rsidTr="008C6CAD">
        <w:tc>
          <w:tcPr>
            <w:tcW w:w="14005" w:type="dxa"/>
            <w:shd w:val="clear" w:color="auto" w:fill="F2F2F2" w:themeFill="background1" w:themeFillShade="F2"/>
          </w:tcPr>
          <w:p w14:paraId="4C7C2CA2" w14:textId="19055135" w:rsidR="001430A7" w:rsidRPr="00D46FAE" w:rsidRDefault="001430A7" w:rsidP="00AC187A">
            <w:pPr>
              <w:rPr>
                <w:rFonts w:ascii="Arial Narrow" w:hAnsi="Arial Narrow" w:cs="Arial Narrow"/>
                <w:b/>
              </w:rPr>
            </w:pPr>
            <w:r w:rsidRPr="00D46FAE">
              <w:rPr>
                <w:rFonts w:ascii="Arial Narrow" w:hAnsi="Arial Narrow" w:cs="Arial Narrow"/>
                <w:b/>
              </w:rPr>
              <w:t xml:space="preserve">Main reasons provided by the Department for non-achievement </w:t>
            </w:r>
            <w:r w:rsidR="00BB1FC0" w:rsidRPr="00D46FAE">
              <w:rPr>
                <w:rFonts w:ascii="Arial Narrow" w:hAnsi="Arial Narrow" w:cs="Arial Narrow"/>
                <w:b/>
              </w:rPr>
              <w:t xml:space="preserve">or over achievement </w:t>
            </w:r>
            <w:r w:rsidRPr="00D46FAE">
              <w:rPr>
                <w:rFonts w:ascii="Arial Narrow" w:hAnsi="Arial Narrow" w:cs="Arial Narrow"/>
                <w:b/>
              </w:rPr>
              <w:t xml:space="preserve">of its APP during this </w:t>
            </w:r>
            <w:r w:rsidR="00D86042">
              <w:rPr>
                <w:rFonts w:ascii="Arial Narrow" w:hAnsi="Arial Narrow" w:cs="Arial Narrow"/>
                <w:b/>
              </w:rPr>
              <w:t>Period</w:t>
            </w:r>
          </w:p>
        </w:tc>
      </w:tr>
      <w:tr w:rsidR="00DB5AF6" w:rsidRPr="00D46FAE" w14:paraId="274514A8" w14:textId="77777777" w:rsidTr="008C6CAD">
        <w:tc>
          <w:tcPr>
            <w:tcW w:w="14005" w:type="dxa"/>
          </w:tcPr>
          <w:p w14:paraId="072811F2" w14:textId="437F98CF" w:rsidR="00BE2A26" w:rsidRPr="00DD4C89" w:rsidRDefault="00D86042" w:rsidP="00AC187A">
            <w:pPr>
              <w:rPr>
                <w:rFonts w:ascii="Arial Narrow" w:hAnsi="Arial Narrow" w:cs="Arial"/>
              </w:rPr>
            </w:pPr>
            <w:r>
              <w:rPr>
                <w:rFonts w:ascii="Arial Narrow" w:hAnsi="Arial Narrow" w:cs="Arial"/>
              </w:rPr>
              <w:t xml:space="preserve">Refer </w:t>
            </w:r>
            <w:r w:rsidRPr="00D86042">
              <w:rPr>
                <w:rFonts w:ascii="Arial Narrow" w:hAnsi="Arial Narrow" w:cs="Arial"/>
              </w:rPr>
              <w:t xml:space="preserve">to </w:t>
            </w:r>
            <w:r w:rsidRPr="00D86042">
              <w:rPr>
                <w:rFonts w:ascii="Arial Narrow" w:hAnsi="Arial Narrow" w:cs="Arial Narrow"/>
              </w:rPr>
              <w:t xml:space="preserve">Main areas in the APP that have experienced non-achievement or over achievement </w:t>
            </w:r>
            <w:r w:rsidRPr="00D86042">
              <w:rPr>
                <w:rFonts w:ascii="Arial Narrow" w:hAnsi="Arial Narrow" w:cs="Arial Narrow"/>
                <w:bCs/>
              </w:rPr>
              <w:t>during this Period</w:t>
            </w:r>
            <w:r>
              <w:rPr>
                <w:rFonts w:ascii="Arial Narrow" w:hAnsi="Arial Narrow" w:cs="Arial Narrow"/>
              </w:rPr>
              <w:t>.</w:t>
            </w:r>
            <w:r>
              <w:rPr>
                <w:rFonts w:ascii="Arial Narrow" w:hAnsi="Arial Narrow" w:cs="Arial Narrow"/>
                <w:b/>
              </w:rPr>
              <w:t xml:space="preserve"> </w:t>
            </w:r>
          </w:p>
        </w:tc>
      </w:tr>
      <w:tr w:rsidR="00D8170D" w:rsidRPr="00D46FAE" w14:paraId="136A8897" w14:textId="77777777" w:rsidTr="008C6CAD">
        <w:tc>
          <w:tcPr>
            <w:tcW w:w="14005" w:type="dxa"/>
            <w:shd w:val="clear" w:color="auto" w:fill="F2F2F2" w:themeFill="background1" w:themeFillShade="F2"/>
          </w:tcPr>
          <w:p w14:paraId="3478A54F" w14:textId="2D2039E9" w:rsidR="00D8170D" w:rsidRPr="00D46FAE" w:rsidRDefault="00D8170D" w:rsidP="00AC187A">
            <w:pPr>
              <w:rPr>
                <w:rFonts w:ascii="Arial Narrow" w:hAnsi="Arial Narrow" w:cs="Arial Narrow"/>
                <w:b/>
              </w:rPr>
            </w:pPr>
            <w:r w:rsidRPr="00D46FAE">
              <w:rPr>
                <w:rFonts w:ascii="Arial Narrow" w:hAnsi="Arial Narrow" w:cs="Arial Narrow"/>
                <w:b/>
              </w:rPr>
              <w:t xml:space="preserve">An analysis on whether (and if so, the extent to which) the </w:t>
            </w:r>
            <w:proofErr w:type="spellStart"/>
            <w:r w:rsidR="00A01A50" w:rsidRPr="00D46FAE">
              <w:rPr>
                <w:rFonts w:ascii="Arial Narrow" w:hAnsi="Arial Narrow" w:cs="Arial Narrow"/>
                <w:b/>
              </w:rPr>
              <w:t>OoP</w:t>
            </w:r>
            <w:proofErr w:type="spellEnd"/>
            <w:r w:rsidRPr="00D46FAE">
              <w:rPr>
                <w:rFonts w:ascii="Arial Narrow" w:hAnsi="Arial Narrow" w:cs="Arial Narrow"/>
                <w:b/>
              </w:rPr>
              <w:t xml:space="preserve"> Programmes / Projects are indeed achieving its Strategic Objectives / Service Delivery Outcomes for the period under review.</w:t>
            </w:r>
          </w:p>
        </w:tc>
      </w:tr>
      <w:tr w:rsidR="00DB5AF6" w:rsidRPr="00D46FAE" w14:paraId="51238441" w14:textId="77777777" w:rsidTr="008C6CAD">
        <w:tc>
          <w:tcPr>
            <w:tcW w:w="14005" w:type="dxa"/>
          </w:tcPr>
          <w:p w14:paraId="4E6699B5" w14:textId="08214F71" w:rsidR="008F110C" w:rsidRPr="00F150EB" w:rsidRDefault="008F110C" w:rsidP="006C2C90">
            <w:pPr>
              <w:contextualSpacing/>
              <w:rPr>
                <w:rFonts w:ascii="Arial Narrow" w:eastAsia="Calibri" w:hAnsi="Arial Narrow" w:cs="Arial"/>
                <w:bCs/>
              </w:rPr>
            </w:pPr>
            <w:r w:rsidRPr="00F150EB">
              <w:rPr>
                <w:rFonts w:ascii="Arial Narrow" w:eastAsia="Calibri" w:hAnsi="Arial Narrow" w:cs="Arial"/>
                <w:bCs/>
              </w:rPr>
              <w:t xml:space="preserve">The Committee notes that the </w:t>
            </w:r>
            <w:proofErr w:type="spellStart"/>
            <w:r w:rsidRPr="00F150EB">
              <w:rPr>
                <w:rFonts w:ascii="Arial Narrow" w:eastAsia="Calibri" w:hAnsi="Arial Narrow" w:cs="Arial"/>
                <w:bCs/>
              </w:rPr>
              <w:t>OoP</w:t>
            </w:r>
            <w:proofErr w:type="spellEnd"/>
            <w:r w:rsidRPr="00F150EB">
              <w:rPr>
                <w:rFonts w:ascii="Arial Narrow" w:eastAsia="Calibri" w:hAnsi="Arial Narrow" w:cs="Arial"/>
                <w:bCs/>
              </w:rPr>
              <w:t xml:space="preserve"> has slightly regressed on its APP target achievement </w:t>
            </w:r>
            <w:r w:rsidR="00F150EB" w:rsidRPr="00F150EB">
              <w:rPr>
                <w:rFonts w:ascii="Arial Narrow" w:eastAsia="Calibri" w:hAnsi="Arial Narrow" w:cs="Arial"/>
                <w:bCs/>
              </w:rPr>
              <w:t xml:space="preserve">by recording 77% deliverables </w:t>
            </w:r>
            <w:r w:rsidR="0068672D" w:rsidRPr="00F150EB">
              <w:rPr>
                <w:rFonts w:ascii="Arial Narrow" w:eastAsia="Calibri" w:hAnsi="Arial Narrow" w:cs="Arial"/>
                <w:bCs/>
              </w:rPr>
              <w:t xml:space="preserve">in the year under review </w:t>
            </w:r>
            <w:r w:rsidRPr="00F150EB">
              <w:rPr>
                <w:rFonts w:ascii="Arial Narrow" w:eastAsia="Calibri" w:hAnsi="Arial Narrow" w:cs="Arial"/>
                <w:bCs/>
              </w:rPr>
              <w:t>when compared to the 2021/22FY, where the Office recorded 91% achievement, notwithstanding that the 2021/22 FY targets were more in terms of numbers when, compared to the 2022/23</w:t>
            </w:r>
            <w:r w:rsidR="00F150EB" w:rsidRPr="00F150EB">
              <w:rPr>
                <w:rFonts w:ascii="Arial Narrow" w:eastAsia="Calibri" w:hAnsi="Arial Narrow" w:cs="Arial"/>
                <w:bCs/>
              </w:rPr>
              <w:t xml:space="preserve"> </w:t>
            </w:r>
            <w:r w:rsidRPr="00F150EB">
              <w:rPr>
                <w:rFonts w:ascii="Arial Narrow" w:eastAsia="Calibri" w:hAnsi="Arial Narrow" w:cs="Arial"/>
                <w:bCs/>
              </w:rPr>
              <w:t xml:space="preserve">FY. </w:t>
            </w:r>
          </w:p>
        </w:tc>
      </w:tr>
      <w:tr w:rsidR="004660A3" w:rsidRPr="00D46FAE" w14:paraId="2759D4AF" w14:textId="77777777" w:rsidTr="008C6CAD">
        <w:tc>
          <w:tcPr>
            <w:tcW w:w="14005" w:type="dxa"/>
            <w:shd w:val="clear" w:color="auto" w:fill="F2F2F2" w:themeFill="background1" w:themeFillShade="F2"/>
          </w:tcPr>
          <w:p w14:paraId="08E3D472" w14:textId="60DF5DA6" w:rsidR="004660A3" w:rsidRPr="00D46FAE" w:rsidRDefault="004660A3" w:rsidP="00AC187A">
            <w:pPr>
              <w:rPr>
                <w:rFonts w:ascii="Arial Narrow" w:hAnsi="Arial Narrow" w:cs="Arial Narrow"/>
                <w:b/>
              </w:rPr>
            </w:pPr>
            <w:r w:rsidRPr="00D46FAE">
              <w:rPr>
                <w:rFonts w:ascii="Arial Narrow" w:hAnsi="Arial Narrow" w:cs="Arial Narrow"/>
                <w:b/>
              </w:rPr>
              <w:t>Summarized information on any unplanned / emerging priorities reported on by the Department during the period under review</w:t>
            </w:r>
          </w:p>
        </w:tc>
      </w:tr>
      <w:tr w:rsidR="00DB5AF6" w:rsidRPr="00D46FAE" w14:paraId="4326CDE1" w14:textId="77777777" w:rsidTr="008C6CAD">
        <w:tc>
          <w:tcPr>
            <w:tcW w:w="14005" w:type="dxa"/>
          </w:tcPr>
          <w:p w14:paraId="32D8D316" w14:textId="4475A87F" w:rsidR="00DB5AF6" w:rsidRPr="00D46FAE" w:rsidRDefault="00B10247" w:rsidP="00DB5AF6">
            <w:pPr>
              <w:rPr>
                <w:rFonts w:ascii="Arial Narrow" w:hAnsi="Arial Narrow" w:cs="Arial Narrow"/>
                <w:bCs/>
              </w:rPr>
            </w:pPr>
            <w:r w:rsidRPr="00F150EB">
              <w:rPr>
                <w:rFonts w:ascii="Arial Narrow" w:hAnsi="Arial Narrow" w:cs="Arial Narrow"/>
                <w:bCs/>
              </w:rPr>
              <w:t>Information on emerging priorities was not provided in the quarter under review.</w:t>
            </w:r>
          </w:p>
        </w:tc>
      </w:tr>
      <w:tr w:rsidR="00BB1FC0" w:rsidRPr="00D46FAE" w14:paraId="6E87A765" w14:textId="77777777" w:rsidTr="008C6CAD">
        <w:tc>
          <w:tcPr>
            <w:tcW w:w="14005" w:type="dxa"/>
            <w:shd w:val="clear" w:color="auto" w:fill="F2F2F2" w:themeFill="background1" w:themeFillShade="F2"/>
          </w:tcPr>
          <w:p w14:paraId="45B93DE0" w14:textId="5CE27B97" w:rsidR="00BB1FC0" w:rsidRPr="00D46FAE" w:rsidRDefault="00BB1FC0" w:rsidP="00BB1FC0">
            <w:pPr>
              <w:rPr>
                <w:rFonts w:ascii="Arial Narrow" w:hAnsi="Arial Narrow" w:cs="Arial Narrow"/>
                <w:b/>
              </w:rPr>
            </w:pPr>
            <w:r w:rsidRPr="00D46FAE">
              <w:rPr>
                <w:rFonts w:ascii="Arial Narrow" w:hAnsi="Arial Narrow" w:cs="Arial Narrow"/>
                <w:b/>
              </w:rPr>
              <w:t>Summarized information on how the Department maintains portfolios of evidence to verify its reported performance information</w:t>
            </w:r>
          </w:p>
        </w:tc>
      </w:tr>
      <w:tr w:rsidR="00DB5AF6" w:rsidRPr="00D46FAE" w14:paraId="5FC40065" w14:textId="77777777" w:rsidTr="008C6CAD">
        <w:trPr>
          <w:trHeight w:val="92"/>
        </w:trPr>
        <w:tc>
          <w:tcPr>
            <w:tcW w:w="14005" w:type="dxa"/>
          </w:tcPr>
          <w:p w14:paraId="27AAD542" w14:textId="019BF567" w:rsidR="00DB5AF6" w:rsidRPr="00D46FAE" w:rsidRDefault="00A15B3B" w:rsidP="00DB5AF6">
            <w:pPr>
              <w:rPr>
                <w:rFonts w:ascii="Arial Narrow" w:hAnsi="Arial Narrow" w:cs="Arial Narrow"/>
                <w:bCs/>
              </w:rPr>
            </w:pPr>
            <w:r w:rsidRPr="00D46FAE">
              <w:rPr>
                <w:rFonts w:ascii="Arial Narrow" w:hAnsi="Arial Narrow" w:cs="Arial Narrow"/>
                <w:bCs/>
              </w:rPr>
              <w:t>Information on portfolios of evidence to verify reported performance information</w:t>
            </w:r>
            <w:r w:rsidR="001F63A6" w:rsidRPr="00D46FAE">
              <w:rPr>
                <w:rFonts w:ascii="Arial Narrow" w:hAnsi="Arial Narrow" w:cs="Arial Narrow"/>
                <w:bCs/>
              </w:rPr>
              <w:t xml:space="preserve"> </w:t>
            </w:r>
            <w:r w:rsidR="00177C7B" w:rsidRPr="00D46FAE">
              <w:rPr>
                <w:rFonts w:ascii="Arial Narrow" w:hAnsi="Arial Narrow" w:cs="Arial Narrow"/>
                <w:bCs/>
              </w:rPr>
              <w:t>h</w:t>
            </w:r>
            <w:r w:rsidR="001F63A6" w:rsidRPr="00D46FAE">
              <w:rPr>
                <w:rFonts w:ascii="Arial Narrow" w:hAnsi="Arial Narrow" w:cs="Arial Narrow"/>
                <w:bCs/>
              </w:rPr>
              <w:t>as</w:t>
            </w:r>
            <w:r w:rsidR="00177C7B" w:rsidRPr="00D46FAE">
              <w:rPr>
                <w:rFonts w:ascii="Arial Narrow" w:hAnsi="Arial Narrow" w:cs="Arial Narrow"/>
                <w:bCs/>
              </w:rPr>
              <w:t xml:space="preserve"> been </w:t>
            </w:r>
            <w:r w:rsidR="001F63A6" w:rsidRPr="00D46FAE">
              <w:rPr>
                <w:rFonts w:ascii="Arial Narrow" w:hAnsi="Arial Narrow" w:cs="Arial Narrow"/>
                <w:bCs/>
              </w:rPr>
              <w:t>provided</w:t>
            </w:r>
            <w:r w:rsidR="00F84A64" w:rsidRPr="00D46FAE">
              <w:rPr>
                <w:rFonts w:ascii="Arial Narrow" w:hAnsi="Arial Narrow" w:cs="Arial Narrow"/>
                <w:bCs/>
              </w:rPr>
              <w:t xml:space="preserve"> in the Office of Premier’s 20</w:t>
            </w:r>
            <w:r w:rsidR="00964DB0" w:rsidRPr="00D46FAE">
              <w:rPr>
                <w:rFonts w:ascii="Arial Narrow" w:hAnsi="Arial Narrow" w:cs="Arial Narrow"/>
                <w:bCs/>
              </w:rPr>
              <w:t>2</w:t>
            </w:r>
            <w:r w:rsidR="00DA3C1C">
              <w:rPr>
                <w:rFonts w:ascii="Arial Narrow" w:hAnsi="Arial Narrow" w:cs="Arial Narrow"/>
                <w:bCs/>
              </w:rPr>
              <w:t>1</w:t>
            </w:r>
            <w:r w:rsidR="00F84A64" w:rsidRPr="00D46FAE">
              <w:rPr>
                <w:rFonts w:ascii="Arial Narrow" w:hAnsi="Arial Narrow" w:cs="Arial Narrow"/>
                <w:bCs/>
              </w:rPr>
              <w:t>/2</w:t>
            </w:r>
            <w:r w:rsidR="00DA3C1C">
              <w:rPr>
                <w:rFonts w:ascii="Arial Narrow" w:hAnsi="Arial Narrow" w:cs="Arial Narrow"/>
                <w:bCs/>
              </w:rPr>
              <w:t>2</w:t>
            </w:r>
            <w:r w:rsidR="00F84A64" w:rsidRPr="00D46FAE">
              <w:rPr>
                <w:rFonts w:ascii="Arial Narrow" w:hAnsi="Arial Narrow" w:cs="Arial Narrow"/>
                <w:bCs/>
              </w:rPr>
              <w:t xml:space="preserve"> Annual report</w:t>
            </w:r>
            <w:r w:rsidR="001F63A6" w:rsidRPr="00D46FAE">
              <w:rPr>
                <w:rFonts w:ascii="Arial Narrow" w:hAnsi="Arial Narrow" w:cs="Arial Narrow"/>
                <w:bCs/>
              </w:rPr>
              <w:t>.</w:t>
            </w:r>
          </w:p>
        </w:tc>
      </w:tr>
    </w:tbl>
    <w:p w14:paraId="6072007D" w14:textId="099A2B2A" w:rsidR="00DD5AB9" w:rsidRPr="00D46FAE" w:rsidRDefault="00DD5AB9" w:rsidP="00313396">
      <w:pPr>
        <w:pStyle w:val="Heading1"/>
        <w:numPr>
          <w:ilvl w:val="0"/>
          <w:numId w:val="8"/>
        </w:numPr>
        <w:shd w:val="clear" w:color="auto" w:fill="F2F2F2" w:themeFill="background1" w:themeFillShade="F2"/>
        <w:ind w:left="284" w:hanging="284"/>
        <w:rPr>
          <w:rFonts w:ascii="Arial Narrow" w:hAnsi="Arial Narrow"/>
          <w:color w:val="auto"/>
          <w:sz w:val="22"/>
          <w:szCs w:val="22"/>
        </w:rPr>
      </w:pPr>
      <w:bookmarkStart w:id="59" w:name="_Toc34058021"/>
      <w:bookmarkStart w:id="60" w:name="_Toc54621426"/>
      <w:r w:rsidRPr="00D46FAE">
        <w:rPr>
          <w:rFonts w:ascii="Arial Narrow" w:hAnsi="Arial Narrow"/>
          <w:color w:val="auto"/>
          <w:sz w:val="22"/>
          <w:szCs w:val="22"/>
        </w:rPr>
        <w:t xml:space="preserve">OVERSIGHT ON RESOLUTION </w:t>
      </w:r>
      <w:r w:rsidR="00124369" w:rsidRPr="00D46FAE">
        <w:rPr>
          <w:rFonts w:ascii="Arial Narrow" w:hAnsi="Arial Narrow"/>
          <w:color w:val="auto"/>
          <w:sz w:val="22"/>
          <w:szCs w:val="22"/>
        </w:rPr>
        <w:t xml:space="preserve">AND PETITIONS </w:t>
      </w:r>
      <w:r w:rsidRPr="00D46FAE">
        <w:rPr>
          <w:rFonts w:ascii="Arial Narrow" w:hAnsi="Arial Narrow"/>
          <w:color w:val="auto"/>
          <w:sz w:val="22"/>
          <w:szCs w:val="22"/>
        </w:rPr>
        <w:t>MANAGEMENT</w:t>
      </w:r>
      <w:bookmarkEnd w:id="59"/>
      <w:bookmarkEnd w:id="60"/>
    </w:p>
    <w:p w14:paraId="418A8A34" w14:textId="678B64F9" w:rsidR="003455DE" w:rsidRPr="00D46FAE" w:rsidRDefault="00C667C1" w:rsidP="007E635B">
      <w:pPr>
        <w:pStyle w:val="Heading1"/>
        <w:shd w:val="clear" w:color="auto" w:fill="FFFFFF" w:themeFill="background1"/>
        <w:spacing w:line="240" w:lineRule="auto"/>
        <w:rPr>
          <w:rFonts w:ascii="Arial Narrow" w:hAnsi="Arial Narrow"/>
          <w:color w:val="auto"/>
          <w:sz w:val="22"/>
          <w:szCs w:val="22"/>
        </w:rPr>
      </w:pPr>
      <w:bookmarkStart w:id="61" w:name="_Toc34058022"/>
      <w:bookmarkStart w:id="62" w:name="_Toc54621427"/>
      <w:r w:rsidRPr="00D46FAE">
        <w:rPr>
          <w:rFonts w:ascii="Arial Narrow" w:hAnsi="Arial Narrow"/>
          <w:color w:val="auto"/>
          <w:sz w:val="22"/>
          <w:szCs w:val="22"/>
        </w:rPr>
        <w:t>4.</w:t>
      </w:r>
      <w:r w:rsidR="00177C7B" w:rsidRPr="00D46FAE">
        <w:rPr>
          <w:rFonts w:ascii="Arial Narrow" w:hAnsi="Arial Narrow"/>
          <w:color w:val="auto"/>
          <w:sz w:val="22"/>
          <w:szCs w:val="22"/>
        </w:rPr>
        <w:t>1</w:t>
      </w:r>
      <w:r w:rsidRPr="00D46FAE">
        <w:rPr>
          <w:rFonts w:ascii="Arial Narrow" w:hAnsi="Arial Narrow"/>
          <w:color w:val="auto"/>
          <w:sz w:val="22"/>
          <w:szCs w:val="22"/>
        </w:rPr>
        <w:t xml:space="preserve"> </w:t>
      </w:r>
      <w:r w:rsidR="003455DE" w:rsidRPr="00D46FAE">
        <w:rPr>
          <w:rFonts w:ascii="Arial Narrow" w:hAnsi="Arial Narrow"/>
          <w:color w:val="auto"/>
          <w:sz w:val="22"/>
          <w:szCs w:val="22"/>
        </w:rPr>
        <w:t>INF</w:t>
      </w:r>
      <w:r w:rsidR="002150DD" w:rsidRPr="00D46FAE">
        <w:rPr>
          <w:rFonts w:ascii="Arial Narrow" w:hAnsi="Arial Narrow"/>
          <w:color w:val="auto"/>
          <w:sz w:val="22"/>
          <w:szCs w:val="22"/>
        </w:rPr>
        <w:t>O</w:t>
      </w:r>
      <w:r w:rsidR="003455DE" w:rsidRPr="00D46FAE">
        <w:rPr>
          <w:rFonts w:ascii="Arial Narrow" w:hAnsi="Arial Narrow"/>
          <w:color w:val="auto"/>
          <w:sz w:val="22"/>
          <w:szCs w:val="22"/>
        </w:rPr>
        <w:t xml:space="preserve">RMATION ON THE </w:t>
      </w:r>
      <w:proofErr w:type="spellStart"/>
      <w:r w:rsidR="00177C7B" w:rsidRPr="00D46FAE">
        <w:rPr>
          <w:rFonts w:ascii="Arial Narrow" w:hAnsi="Arial Narrow"/>
          <w:color w:val="auto"/>
          <w:sz w:val="22"/>
          <w:szCs w:val="22"/>
        </w:rPr>
        <w:t>OoP</w:t>
      </w:r>
      <w:r w:rsidR="003455DE" w:rsidRPr="00D46FAE">
        <w:rPr>
          <w:rFonts w:ascii="Arial Narrow" w:hAnsi="Arial Narrow"/>
          <w:color w:val="auto"/>
          <w:sz w:val="22"/>
          <w:szCs w:val="22"/>
        </w:rPr>
        <w:t>’S</w:t>
      </w:r>
      <w:proofErr w:type="spellEnd"/>
      <w:r w:rsidR="003455DE" w:rsidRPr="00D46FAE">
        <w:rPr>
          <w:rFonts w:ascii="Arial Narrow" w:hAnsi="Arial Narrow"/>
          <w:color w:val="auto"/>
          <w:sz w:val="22"/>
          <w:szCs w:val="22"/>
        </w:rPr>
        <w:t xml:space="preserve"> IMPLEMENTATION OF HOUSE RESOLUTIONS FOR THE PERIOD UNDER REVIEW</w:t>
      </w:r>
      <w:bookmarkEnd w:id="61"/>
      <w:bookmarkEnd w:id="62"/>
    </w:p>
    <w:p w14:paraId="7E8EA630" w14:textId="77777777" w:rsidR="003455DE" w:rsidRPr="00D46FAE" w:rsidRDefault="003455DE" w:rsidP="007E635B">
      <w:pPr>
        <w:spacing w:line="240" w:lineRule="auto"/>
        <w:ind w:left="142"/>
        <w:jc w:val="left"/>
        <w:rPr>
          <w:rFonts w:ascii="Arial Narrow" w:hAnsi="Arial Narrow" w:cs="Arial Narrow"/>
          <w:bCs/>
        </w:rPr>
      </w:pPr>
    </w:p>
    <w:tbl>
      <w:tblPr>
        <w:tblStyle w:val="TableGrid"/>
        <w:tblW w:w="14034" w:type="dxa"/>
        <w:tblInd w:w="-5" w:type="dxa"/>
        <w:tblLook w:val="04A0" w:firstRow="1" w:lastRow="0" w:firstColumn="1" w:lastColumn="0" w:noHBand="0" w:noVBand="1"/>
      </w:tblPr>
      <w:tblGrid>
        <w:gridCol w:w="6944"/>
        <w:gridCol w:w="7090"/>
      </w:tblGrid>
      <w:tr w:rsidR="00DD5AB9" w:rsidRPr="00D46FAE" w14:paraId="6F8EF142" w14:textId="77777777" w:rsidTr="000D3C43">
        <w:trPr>
          <w:tblHeader/>
        </w:trPr>
        <w:tc>
          <w:tcPr>
            <w:tcW w:w="14034" w:type="dxa"/>
            <w:gridSpan w:val="2"/>
            <w:shd w:val="clear" w:color="auto" w:fill="DAEEF3" w:themeFill="accent5" w:themeFillTint="33"/>
          </w:tcPr>
          <w:p w14:paraId="36622E17" w14:textId="56CE6ACA" w:rsidR="00DD5AB9" w:rsidRPr="00F149D6" w:rsidRDefault="004A747C" w:rsidP="004A747C">
            <w:pPr>
              <w:pStyle w:val="ListParagraph"/>
              <w:numPr>
                <w:ilvl w:val="0"/>
                <w:numId w:val="10"/>
              </w:numPr>
              <w:ind w:left="152" w:hanging="152"/>
              <w:rPr>
                <w:rFonts w:ascii="Arial Narrow" w:hAnsi="Arial Narrow" w:cs="Arial Narrow"/>
                <w:b/>
                <w:bCs/>
              </w:rPr>
            </w:pPr>
            <w:r>
              <w:rPr>
                <w:rFonts w:ascii="Arial Narrow" w:hAnsi="Arial Narrow" w:cs="Arial Narrow"/>
                <w:b/>
                <w:bCs/>
              </w:rPr>
              <w:t xml:space="preserve">1 </w:t>
            </w:r>
            <w:r w:rsidR="006027A8" w:rsidRPr="00F149D6">
              <w:rPr>
                <w:rFonts w:ascii="Arial Narrow" w:hAnsi="Arial Narrow" w:cs="Arial Narrow"/>
                <w:b/>
                <w:bCs/>
              </w:rPr>
              <w:t>[</w:t>
            </w:r>
            <w:r w:rsidR="00DD5AB9" w:rsidRPr="00F149D6">
              <w:rPr>
                <w:rFonts w:ascii="Arial Narrow" w:hAnsi="Arial Narrow" w:cs="Arial Narrow"/>
                <w:b/>
                <w:bCs/>
              </w:rPr>
              <w:t>RESOLUTIONS MANAGEMENT</w:t>
            </w:r>
            <w:r w:rsidR="006027A8" w:rsidRPr="00F149D6">
              <w:rPr>
                <w:rFonts w:ascii="Arial Narrow" w:hAnsi="Arial Narrow" w:cs="Arial Narrow"/>
                <w:b/>
                <w:bCs/>
              </w:rPr>
              <w:t>]</w:t>
            </w:r>
          </w:p>
        </w:tc>
      </w:tr>
      <w:tr w:rsidR="000D3C43" w:rsidRPr="00D46FAE" w14:paraId="05897754" w14:textId="77777777" w:rsidTr="000D3C43">
        <w:tc>
          <w:tcPr>
            <w:tcW w:w="14034" w:type="dxa"/>
            <w:gridSpan w:val="2"/>
            <w:shd w:val="clear" w:color="auto" w:fill="F2F2F2" w:themeFill="background1" w:themeFillShade="F2"/>
          </w:tcPr>
          <w:p w14:paraId="0FB74973" w14:textId="72467EEA" w:rsidR="000D3C43" w:rsidRPr="00D46FAE" w:rsidRDefault="000D3C43" w:rsidP="00DB1F99">
            <w:pPr>
              <w:rPr>
                <w:rFonts w:ascii="Arial Narrow" w:hAnsi="Arial Narrow"/>
                <w:b/>
              </w:rPr>
            </w:pPr>
            <w:r w:rsidRPr="00D46FAE">
              <w:rPr>
                <w:rFonts w:ascii="Arial Narrow" w:hAnsi="Arial Narrow"/>
                <w:b/>
              </w:rPr>
              <w:t>Overall Summary on Departmental Resolutions Management</w:t>
            </w:r>
          </w:p>
        </w:tc>
      </w:tr>
      <w:tr w:rsidR="000D3C43" w:rsidRPr="00D46FAE" w14:paraId="545AC66D" w14:textId="77777777" w:rsidTr="00462D11">
        <w:tc>
          <w:tcPr>
            <w:tcW w:w="14034" w:type="dxa"/>
            <w:gridSpan w:val="2"/>
            <w:shd w:val="clear" w:color="auto" w:fill="F2DBDB" w:themeFill="accent2" w:themeFillTint="33"/>
          </w:tcPr>
          <w:p w14:paraId="05B38DFD" w14:textId="689C1AB0" w:rsidR="000D3C43" w:rsidRPr="00D46FAE" w:rsidRDefault="000D3C43" w:rsidP="00DB1F99">
            <w:pPr>
              <w:rPr>
                <w:rFonts w:ascii="Arial Narrow" w:hAnsi="Arial Narrow"/>
                <w:bCs/>
                <w:i/>
                <w:iCs/>
                <w:color w:val="FF0000"/>
              </w:rPr>
            </w:pPr>
            <w:r w:rsidRPr="00D46FAE">
              <w:rPr>
                <w:rFonts w:ascii="Arial Narrow" w:hAnsi="Arial Narrow"/>
                <w:bCs/>
                <w:i/>
                <w:iCs/>
                <w:color w:val="FF0000"/>
              </w:rPr>
              <w:t>An overall Summary of the Committee’s assessment of Departmental Resolutions Management</w:t>
            </w:r>
          </w:p>
        </w:tc>
      </w:tr>
      <w:tr w:rsidR="000D3C43" w:rsidRPr="00D46FAE" w14:paraId="4CCBF8ED" w14:textId="77777777" w:rsidTr="000D3C43">
        <w:tc>
          <w:tcPr>
            <w:tcW w:w="14034" w:type="dxa"/>
            <w:gridSpan w:val="2"/>
            <w:shd w:val="clear" w:color="auto" w:fill="FFFFFF" w:themeFill="background1"/>
          </w:tcPr>
          <w:p w14:paraId="0C8B0859" w14:textId="147CBD86" w:rsidR="000857E5" w:rsidRPr="00F150EB" w:rsidRDefault="000D3C43" w:rsidP="00DB1F99">
            <w:pPr>
              <w:rPr>
                <w:rFonts w:ascii="Arial Narrow" w:hAnsi="Arial Narrow"/>
                <w:bCs/>
              </w:rPr>
            </w:pPr>
            <w:r w:rsidRPr="00F150EB">
              <w:rPr>
                <w:rFonts w:ascii="Arial Narrow" w:hAnsi="Arial Narrow"/>
                <w:bCs/>
              </w:rPr>
              <w:t>[</w:t>
            </w:r>
            <w:r w:rsidR="002411EA" w:rsidRPr="00F150EB">
              <w:rPr>
                <w:rFonts w:ascii="Arial Narrow" w:hAnsi="Arial Narrow"/>
                <w:bCs/>
              </w:rPr>
              <w:t xml:space="preserve">A </w:t>
            </w:r>
            <w:r w:rsidR="00FC11AF" w:rsidRPr="00F150EB">
              <w:rPr>
                <w:rFonts w:ascii="Arial Narrow" w:hAnsi="Arial Narrow"/>
                <w:bCs/>
              </w:rPr>
              <w:t xml:space="preserve">total </w:t>
            </w:r>
            <w:r w:rsidR="005B68D1" w:rsidRPr="00F150EB">
              <w:rPr>
                <w:rFonts w:ascii="Arial Narrow" w:hAnsi="Arial Narrow"/>
                <w:bCs/>
              </w:rPr>
              <w:t>of</w:t>
            </w:r>
            <w:r w:rsidR="002F2B92" w:rsidRPr="00F150EB">
              <w:rPr>
                <w:rFonts w:ascii="Arial Narrow" w:hAnsi="Arial Narrow"/>
                <w:bCs/>
              </w:rPr>
              <w:t xml:space="preserve"> </w:t>
            </w:r>
            <w:r w:rsidR="00130A2E" w:rsidRPr="00F150EB">
              <w:rPr>
                <w:rFonts w:ascii="Arial Narrow" w:hAnsi="Arial Narrow"/>
                <w:bCs/>
              </w:rPr>
              <w:t>13</w:t>
            </w:r>
            <w:r w:rsidR="002150DD" w:rsidRPr="00F150EB">
              <w:rPr>
                <w:rFonts w:ascii="Arial Narrow" w:hAnsi="Arial Narrow" w:cs="Arial"/>
                <w:bCs/>
              </w:rPr>
              <w:t xml:space="preserve"> resolutions were passed during the 20</w:t>
            </w:r>
            <w:r w:rsidR="00E43214" w:rsidRPr="00F150EB">
              <w:rPr>
                <w:rFonts w:ascii="Arial Narrow" w:hAnsi="Arial Narrow" w:cs="Arial"/>
                <w:bCs/>
              </w:rPr>
              <w:t>2</w:t>
            </w:r>
            <w:r w:rsidR="00905F13" w:rsidRPr="00F150EB">
              <w:rPr>
                <w:rFonts w:ascii="Arial Narrow" w:hAnsi="Arial Narrow" w:cs="Arial"/>
                <w:bCs/>
              </w:rPr>
              <w:t>1</w:t>
            </w:r>
            <w:r w:rsidR="002150DD" w:rsidRPr="00F150EB">
              <w:rPr>
                <w:rFonts w:ascii="Arial Narrow" w:hAnsi="Arial Narrow" w:cs="Arial"/>
                <w:bCs/>
              </w:rPr>
              <w:t>/2</w:t>
            </w:r>
            <w:r w:rsidR="00905F13" w:rsidRPr="00F150EB">
              <w:rPr>
                <w:rFonts w:ascii="Arial Narrow" w:hAnsi="Arial Narrow" w:cs="Arial"/>
                <w:bCs/>
              </w:rPr>
              <w:t>2</w:t>
            </w:r>
            <w:r w:rsidR="002150DD" w:rsidRPr="00F150EB">
              <w:rPr>
                <w:rFonts w:ascii="Arial Narrow" w:hAnsi="Arial Narrow" w:cs="Arial"/>
                <w:bCs/>
              </w:rPr>
              <w:t xml:space="preserve"> financial year.</w:t>
            </w:r>
            <w:r w:rsidR="00AA7885" w:rsidRPr="00F150EB">
              <w:rPr>
                <w:rFonts w:ascii="Arial Narrow" w:hAnsi="Arial Narrow"/>
                <w:bCs/>
              </w:rPr>
              <w:t xml:space="preserve"> </w:t>
            </w:r>
            <w:r w:rsidR="002150DD" w:rsidRPr="00F150EB">
              <w:rPr>
                <w:rFonts w:ascii="Arial Narrow" w:hAnsi="Arial Narrow" w:cs="Arial"/>
                <w:bCs/>
              </w:rPr>
              <w:t xml:space="preserve">All </w:t>
            </w:r>
            <w:r w:rsidR="00130A2E" w:rsidRPr="00F150EB">
              <w:rPr>
                <w:rFonts w:ascii="Arial Narrow" w:hAnsi="Arial Narrow" w:cs="Arial"/>
                <w:bCs/>
              </w:rPr>
              <w:t>13</w:t>
            </w:r>
            <w:r w:rsidR="002150DD" w:rsidRPr="00F150EB">
              <w:rPr>
                <w:rFonts w:ascii="Arial Narrow" w:hAnsi="Arial Narrow" w:cs="Arial"/>
                <w:bCs/>
              </w:rPr>
              <w:t xml:space="preserve"> resolutions were related </w:t>
            </w:r>
            <w:r w:rsidR="001216C1" w:rsidRPr="00F150EB">
              <w:rPr>
                <w:rFonts w:ascii="Arial Narrow" w:hAnsi="Arial Narrow" w:cs="Arial"/>
                <w:bCs/>
              </w:rPr>
              <w:t xml:space="preserve">to </w:t>
            </w:r>
            <w:r w:rsidR="002150DD" w:rsidRPr="00F150EB">
              <w:rPr>
                <w:rFonts w:ascii="Arial Narrow" w:hAnsi="Arial Narrow" w:cs="Arial"/>
                <w:bCs/>
              </w:rPr>
              <w:t>governance issues</w:t>
            </w:r>
            <w:r w:rsidR="00E10686" w:rsidRPr="00F150EB">
              <w:rPr>
                <w:rFonts w:ascii="Arial Narrow" w:hAnsi="Arial Narrow" w:cs="Arial"/>
                <w:bCs/>
              </w:rPr>
              <w:t xml:space="preserve"> </w:t>
            </w:r>
            <w:r w:rsidR="001216C1" w:rsidRPr="00F150EB">
              <w:rPr>
                <w:rFonts w:ascii="Arial Narrow" w:hAnsi="Arial Narrow" w:cs="Arial"/>
                <w:bCs/>
              </w:rPr>
              <w:t xml:space="preserve">and </w:t>
            </w:r>
            <w:r w:rsidR="00E10686" w:rsidRPr="00F150EB">
              <w:rPr>
                <w:rFonts w:ascii="Arial Narrow" w:hAnsi="Arial Narrow" w:cs="Arial"/>
                <w:bCs/>
              </w:rPr>
              <w:t>have been responded to by the Office of the Premier</w:t>
            </w:r>
            <w:r w:rsidR="00BB19B4" w:rsidRPr="00F150EB">
              <w:rPr>
                <w:rFonts w:ascii="Arial Narrow" w:hAnsi="Arial Narrow"/>
                <w:bCs/>
              </w:rPr>
              <w:t>.</w:t>
            </w:r>
            <w:r w:rsidR="00E10686" w:rsidRPr="00F150EB">
              <w:rPr>
                <w:rFonts w:ascii="Arial Narrow" w:hAnsi="Arial Narrow"/>
                <w:bCs/>
              </w:rPr>
              <w:t xml:space="preserve"> All resolutions have been analysed and </w:t>
            </w:r>
            <w:r w:rsidR="00E10686" w:rsidRPr="00F150EB">
              <w:rPr>
                <w:rFonts w:ascii="Arial Narrow" w:hAnsi="Arial Narrow" w:cs="Arial"/>
                <w:bCs/>
              </w:rPr>
              <w:t>closed.</w:t>
            </w:r>
            <w:r w:rsidR="00BB19B4" w:rsidRPr="00F150EB">
              <w:rPr>
                <w:rFonts w:ascii="Arial Narrow" w:hAnsi="Arial Narrow"/>
                <w:bCs/>
              </w:rPr>
              <w:t>]</w:t>
            </w:r>
          </w:p>
        </w:tc>
      </w:tr>
      <w:tr w:rsidR="000D3C43" w:rsidRPr="00D46FAE" w14:paraId="5B5844CF" w14:textId="77777777" w:rsidTr="000D3C43">
        <w:tc>
          <w:tcPr>
            <w:tcW w:w="14034" w:type="dxa"/>
            <w:gridSpan w:val="2"/>
            <w:shd w:val="clear" w:color="auto" w:fill="DAEEF3" w:themeFill="accent5" w:themeFillTint="33"/>
          </w:tcPr>
          <w:p w14:paraId="731A8474" w14:textId="7119C1B0" w:rsidR="000D3C43" w:rsidRPr="00F150EB" w:rsidRDefault="000D3C43" w:rsidP="000D3C43">
            <w:pPr>
              <w:jc w:val="center"/>
              <w:rPr>
                <w:rFonts w:ascii="Arial Narrow" w:hAnsi="Arial Narrow"/>
                <w:b/>
              </w:rPr>
            </w:pPr>
            <w:r w:rsidRPr="00F150EB">
              <w:rPr>
                <w:rFonts w:ascii="Arial Narrow" w:hAnsi="Arial Narrow"/>
                <w:b/>
              </w:rPr>
              <w:t xml:space="preserve">THE DETAILS ON </w:t>
            </w:r>
            <w:proofErr w:type="spellStart"/>
            <w:r w:rsidR="00D7187D" w:rsidRPr="00F150EB">
              <w:rPr>
                <w:rFonts w:ascii="Arial Narrow" w:hAnsi="Arial Narrow"/>
                <w:b/>
              </w:rPr>
              <w:t>OoP</w:t>
            </w:r>
            <w:proofErr w:type="spellEnd"/>
            <w:r w:rsidRPr="00F150EB">
              <w:rPr>
                <w:rFonts w:ascii="Arial Narrow" w:hAnsi="Arial Narrow"/>
                <w:b/>
              </w:rPr>
              <w:t xml:space="preserve"> RESOLUTIONS MANAGEMENT</w:t>
            </w:r>
          </w:p>
        </w:tc>
      </w:tr>
      <w:tr w:rsidR="007F5617" w:rsidRPr="00D46FAE" w14:paraId="01CA1187" w14:textId="77777777" w:rsidTr="000D3C43">
        <w:tc>
          <w:tcPr>
            <w:tcW w:w="6944" w:type="dxa"/>
            <w:shd w:val="clear" w:color="auto" w:fill="F2F2F2" w:themeFill="background1" w:themeFillShade="F2"/>
          </w:tcPr>
          <w:p w14:paraId="7AB12540" w14:textId="6D91B137" w:rsidR="007F5617" w:rsidRPr="00F150EB" w:rsidRDefault="007F5617" w:rsidP="007F5617">
            <w:pPr>
              <w:jc w:val="left"/>
              <w:rPr>
                <w:rFonts w:ascii="Arial Narrow" w:hAnsi="Arial Narrow" w:cs="Arial Narrow"/>
                <w:b/>
                <w:bCs/>
                <w:iCs/>
              </w:rPr>
            </w:pPr>
            <w:r w:rsidRPr="00F150EB">
              <w:rPr>
                <w:rFonts w:ascii="Arial Narrow" w:hAnsi="Arial Narrow" w:cs="Arial Narrow"/>
                <w:b/>
                <w:bCs/>
                <w:iCs/>
              </w:rPr>
              <w:t xml:space="preserve">How many Responses / Actions to Resolutions </w:t>
            </w:r>
            <w:r w:rsidR="006027A8" w:rsidRPr="00F150EB">
              <w:rPr>
                <w:rFonts w:ascii="Arial Narrow" w:hAnsi="Arial Narrow" w:cs="Arial Narrow"/>
                <w:b/>
                <w:bCs/>
                <w:iCs/>
              </w:rPr>
              <w:t xml:space="preserve">were </w:t>
            </w:r>
            <w:r w:rsidRPr="00F150EB">
              <w:rPr>
                <w:rFonts w:ascii="Arial Narrow" w:hAnsi="Arial Narrow" w:cs="Arial Narrow"/>
                <w:b/>
                <w:bCs/>
                <w:iCs/>
              </w:rPr>
              <w:t xml:space="preserve">due by the Department during the </w:t>
            </w:r>
            <w:r w:rsidR="00E10686" w:rsidRPr="00F150EB">
              <w:rPr>
                <w:rFonts w:ascii="Arial Narrow" w:hAnsi="Arial Narrow" w:cs="Arial Narrow"/>
                <w:b/>
                <w:bCs/>
                <w:iCs/>
              </w:rPr>
              <w:t>year</w:t>
            </w:r>
            <w:r w:rsidRPr="00F150EB">
              <w:rPr>
                <w:rFonts w:ascii="Arial Narrow" w:hAnsi="Arial Narrow" w:cs="Arial Narrow"/>
                <w:b/>
                <w:bCs/>
                <w:iCs/>
              </w:rPr>
              <w:t xml:space="preserve"> under review</w:t>
            </w:r>
          </w:p>
        </w:tc>
        <w:tc>
          <w:tcPr>
            <w:tcW w:w="7090" w:type="dxa"/>
            <w:shd w:val="clear" w:color="auto" w:fill="F2F2F2" w:themeFill="background1" w:themeFillShade="F2"/>
          </w:tcPr>
          <w:p w14:paraId="67CB6AB8" w14:textId="3692C5DF" w:rsidR="007F5617" w:rsidRPr="00F150EB" w:rsidRDefault="00462D11" w:rsidP="007F5617">
            <w:pPr>
              <w:jc w:val="left"/>
              <w:rPr>
                <w:rFonts w:ascii="Arial Narrow" w:hAnsi="Arial Narrow" w:cs="Arial Narrow"/>
                <w:b/>
                <w:bCs/>
                <w:iCs/>
              </w:rPr>
            </w:pPr>
            <w:r w:rsidRPr="00F150EB">
              <w:rPr>
                <w:rFonts w:ascii="Arial Narrow" w:hAnsi="Arial Narrow" w:cs="Arial Narrow"/>
                <w:b/>
                <w:bCs/>
                <w:iCs/>
              </w:rPr>
              <w:t>With respect to any</w:t>
            </w:r>
            <w:r w:rsidR="00FF7C59" w:rsidRPr="00F150EB">
              <w:rPr>
                <w:rFonts w:ascii="Arial Narrow" w:hAnsi="Arial Narrow" w:cs="Arial Narrow"/>
                <w:b/>
                <w:bCs/>
                <w:iCs/>
              </w:rPr>
              <w:t>,</w:t>
            </w:r>
            <w:r w:rsidRPr="00F150EB">
              <w:rPr>
                <w:rFonts w:ascii="Arial Narrow" w:hAnsi="Arial Narrow" w:cs="Arial Narrow"/>
                <w:b/>
                <w:bCs/>
                <w:iCs/>
              </w:rPr>
              <w:t xml:space="preserve"> and all Resolutions that were due </w:t>
            </w:r>
            <w:r w:rsidR="007F5617" w:rsidRPr="00F150EB">
              <w:rPr>
                <w:rFonts w:ascii="Arial Narrow" w:hAnsi="Arial Narrow" w:cs="Arial Narrow"/>
                <w:b/>
                <w:bCs/>
                <w:iCs/>
              </w:rPr>
              <w:t xml:space="preserve">in the </w:t>
            </w:r>
            <w:r w:rsidR="00E10686" w:rsidRPr="00F150EB">
              <w:rPr>
                <w:rFonts w:ascii="Arial Narrow" w:hAnsi="Arial Narrow" w:cs="Arial Narrow"/>
                <w:b/>
                <w:bCs/>
                <w:iCs/>
              </w:rPr>
              <w:t>year</w:t>
            </w:r>
            <w:r w:rsidR="007F5617" w:rsidRPr="00F150EB">
              <w:rPr>
                <w:rFonts w:ascii="Arial Narrow" w:hAnsi="Arial Narrow" w:cs="Arial Narrow"/>
                <w:b/>
                <w:bCs/>
                <w:iCs/>
              </w:rPr>
              <w:t xml:space="preserve"> under review, how many Resolutions have been successfully responded to by the Department </w:t>
            </w:r>
          </w:p>
        </w:tc>
      </w:tr>
      <w:tr w:rsidR="006D18A3" w:rsidRPr="00D46FAE" w14:paraId="0AD2412A" w14:textId="77777777" w:rsidTr="00011A3E">
        <w:trPr>
          <w:trHeight w:val="499"/>
        </w:trPr>
        <w:tc>
          <w:tcPr>
            <w:tcW w:w="6944" w:type="dxa"/>
            <w:shd w:val="clear" w:color="auto" w:fill="auto"/>
          </w:tcPr>
          <w:p w14:paraId="414DF930" w14:textId="340A4678" w:rsidR="00E66315" w:rsidRPr="00F150EB" w:rsidRDefault="00E10686" w:rsidP="00E66315">
            <w:pPr>
              <w:jc w:val="left"/>
              <w:rPr>
                <w:rFonts w:ascii="Arial Narrow" w:hAnsi="Arial Narrow"/>
                <w:color w:val="000000" w:themeColor="text1"/>
              </w:rPr>
            </w:pPr>
            <w:r w:rsidRPr="00F150EB">
              <w:rPr>
                <w:rFonts w:ascii="Arial Narrow" w:hAnsi="Arial Narrow"/>
                <w:color w:val="000000" w:themeColor="text1"/>
              </w:rPr>
              <w:t xml:space="preserve">A total of </w:t>
            </w:r>
            <w:r w:rsidR="00130A2E" w:rsidRPr="00F150EB">
              <w:rPr>
                <w:rFonts w:ascii="Arial Narrow" w:hAnsi="Arial Narrow"/>
              </w:rPr>
              <w:t>13</w:t>
            </w:r>
            <w:r w:rsidR="00E66315" w:rsidRPr="00F150EB">
              <w:rPr>
                <w:rFonts w:ascii="Arial Narrow" w:hAnsi="Arial Narrow"/>
                <w:color w:val="000000" w:themeColor="text1"/>
              </w:rPr>
              <w:t xml:space="preserve"> resolution</w:t>
            </w:r>
            <w:r w:rsidR="00130A2E" w:rsidRPr="00F150EB">
              <w:rPr>
                <w:rFonts w:ascii="Arial Narrow" w:hAnsi="Arial Narrow"/>
                <w:color w:val="000000" w:themeColor="text1"/>
              </w:rPr>
              <w:t>s</w:t>
            </w:r>
            <w:r w:rsidR="00E66315" w:rsidRPr="00F150EB">
              <w:rPr>
                <w:rFonts w:ascii="Arial Narrow" w:hAnsi="Arial Narrow"/>
                <w:color w:val="000000" w:themeColor="text1"/>
              </w:rPr>
              <w:t xml:space="preserve"> responses were due </w:t>
            </w:r>
            <w:r w:rsidRPr="00F150EB">
              <w:rPr>
                <w:rFonts w:ascii="Arial Narrow" w:hAnsi="Arial Narrow"/>
                <w:color w:val="000000" w:themeColor="text1"/>
              </w:rPr>
              <w:t>in the 20</w:t>
            </w:r>
            <w:r w:rsidR="00961D79" w:rsidRPr="00F150EB">
              <w:rPr>
                <w:rFonts w:ascii="Arial Narrow" w:hAnsi="Arial Narrow"/>
                <w:color w:val="000000" w:themeColor="text1"/>
              </w:rPr>
              <w:t>2</w:t>
            </w:r>
            <w:r w:rsidR="006E4515" w:rsidRPr="00F150EB">
              <w:rPr>
                <w:rFonts w:ascii="Arial Narrow" w:hAnsi="Arial Narrow"/>
                <w:color w:val="000000" w:themeColor="text1"/>
              </w:rPr>
              <w:t>1</w:t>
            </w:r>
            <w:r w:rsidRPr="00F150EB">
              <w:rPr>
                <w:rFonts w:ascii="Arial Narrow" w:hAnsi="Arial Narrow"/>
                <w:color w:val="000000" w:themeColor="text1"/>
              </w:rPr>
              <w:t>/2</w:t>
            </w:r>
            <w:r w:rsidR="00F27D42" w:rsidRPr="00F150EB">
              <w:rPr>
                <w:rFonts w:ascii="Arial Narrow" w:hAnsi="Arial Narrow"/>
                <w:color w:val="000000" w:themeColor="text1"/>
              </w:rPr>
              <w:t>2</w:t>
            </w:r>
            <w:r w:rsidRPr="00F150EB">
              <w:rPr>
                <w:rFonts w:ascii="Arial Narrow" w:hAnsi="Arial Narrow"/>
                <w:color w:val="000000" w:themeColor="text1"/>
              </w:rPr>
              <w:t xml:space="preserve"> FY.</w:t>
            </w:r>
          </w:p>
        </w:tc>
        <w:tc>
          <w:tcPr>
            <w:tcW w:w="7090" w:type="dxa"/>
            <w:shd w:val="clear" w:color="auto" w:fill="auto"/>
          </w:tcPr>
          <w:p w14:paraId="675D8C0A" w14:textId="181850C6" w:rsidR="007F2916" w:rsidRPr="00F150EB" w:rsidRDefault="00D7187D" w:rsidP="00E66315">
            <w:pPr>
              <w:ind w:left="360"/>
              <w:rPr>
                <w:rFonts w:ascii="Arial Narrow" w:hAnsi="Arial Narrow" w:cs="Arial Narrow"/>
                <w:iCs/>
              </w:rPr>
            </w:pPr>
            <w:r w:rsidRPr="00F150EB">
              <w:rPr>
                <w:rFonts w:ascii="Arial Narrow" w:hAnsi="Arial Narrow"/>
                <w:bCs/>
              </w:rPr>
              <w:t xml:space="preserve">The </w:t>
            </w:r>
            <w:proofErr w:type="spellStart"/>
            <w:r w:rsidR="00CF29FD" w:rsidRPr="00F150EB">
              <w:rPr>
                <w:rFonts w:ascii="Arial Narrow" w:hAnsi="Arial Narrow"/>
                <w:bCs/>
              </w:rPr>
              <w:t>OoP</w:t>
            </w:r>
            <w:proofErr w:type="spellEnd"/>
            <w:r w:rsidR="00CF29FD" w:rsidRPr="00F150EB">
              <w:rPr>
                <w:rFonts w:ascii="Arial Narrow" w:hAnsi="Arial Narrow"/>
                <w:bCs/>
              </w:rPr>
              <w:t xml:space="preserve"> responded </w:t>
            </w:r>
            <w:r w:rsidR="00E10686" w:rsidRPr="00F150EB">
              <w:rPr>
                <w:rFonts w:ascii="Arial Narrow" w:hAnsi="Arial Narrow"/>
                <w:color w:val="000000" w:themeColor="text1"/>
              </w:rPr>
              <w:t>to all</w:t>
            </w:r>
            <w:r w:rsidR="00130A2E" w:rsidRPr="00F150EB">
              <w:rPr>
                <w:rFonts w:ascii="Arial Narrow" w:hAnsi="Arial Narrow"/>
                <w:color w:val="000000" w:themeColor="text1"/>
              </w:rPr>
              <w:t xml:space="preserve"> 13</w:t>
            </w:r>
            <w:r w:rsidR="00E10686" w:rsidRPr="00F150EB">
              <w:rPr>
                <w:rFonts w:ascii="Arial Narrow" w:hAnsi="Arial Narrow"/>
              </w:rPr>
              <w:t xml:space="preserve"> r</w:t>
            </w:r>
            <w:r w:rsidR="00E10686" w:rsidRPr="00F150EB">
              <w:rPr>
                <w:rFonts w:ascii="Arial Narrow" w:hAnsi="Arial Narrow"/>
                <w:color w:val="000000" w:themeColor="text1"/>
              </w:rPr>
              <w:t xml:space="preserve">esolutions passed in the </w:t>
            </w:r>
            <w:r w:rsidR="00F27D42" w:rsidRPr="00F150EB">
              <w:rPr>
                <w:rFonts w:ascii="Arial Narrow" w:hAnsi="Arial Narrow"/>
                <w:color w:val="000000" w:themeColor="text1"/>
              </w:rPr>
              <w:t>2021/22 FY</w:t>
            </w:r>
            <w:r w:rsidR="00E66315" w:rsidRPr="00F150EB">
              <w:rPr>
                <w:rFonts w:ascii="Arial Narrow" w:hAnsi="Arial Narrow"/>
                <w:color w:val="000000" w:themeColor="text1"/>
              </w:rPr>
              <w:t>.</w:t>
            </w:r>
          </w:p>
        </w:tc>
      </w:tr>
      <w:tr w:rsidR="00DD5AB9" w:rsidRPr="00D46FAE" w14:paraId="1D65751C" w14:textId="77777777" w:rsidTr="000D3C43">
        <w:tc>
          <w:tcPr>
            <w:tcW w:w="14034" w:type="dxa"/>
            <w:gridSpan w:val="2"/>
            <w:shd w:val="clear" w:color="auto" w:fill="F2F2F2" w:themeFill="background1" w:themeFillShade="F2"/>
          </w:tcPr>
          <w:p w14:paraId="720AA4E9" w14:textId="131CF547" w:rsidR="00DD5AB9" w:rsidRPr="00F150EB" w:rsidRDefault="004B28DA" w:rsidP="00AC187A">
            <w:pPr>
              <w:jc w:val="left"/>
              <w:rPr>
                <w:rFonts w:ascii="Arial Narrow" w:hAnsi="Arial Narrow" w:cs="Arial Narrow"/>
                <w:b/>
                <w:bCs/>
                <w:iCs/>
              </w:rPr>
            </w:pPr>
            <w:r w:rsidRPr="00F150EB">
              <w:rPr>
                <w:rFonts w:ascii="Arial Narrow" w:hAnsi="Arial Narrow" w:cs="Arial Narrow"/>
                <w:b/>
                <w:bCs/>
                <w:iCs/>
              </w:rPr>
              <w:t>What is the Committees perception of the Quality and Timeliness of Departmental responses to Committee Resolutions</w:t>
            </w:r>
          </w:p>
        </w:tc>
      </w:tr>
      <w:tr w:rsidR="006D18A3" w:rsidRPr="00D46FAE" w14:paraId="3A537456" w14:textId="77777777" w:rsidTr="000D3C43">
        <w:tc>
          <w:tcPr>
            <w:tcW w:w="14034" w:type="dxa"/>
            <w:gridSpan w:val="2"/>
          </w:tcPr>
          <w:p w14:paraId="584A6D64" w14:textId="097ED973" w:rsidR="006D18A3" w:rsidRPr="00F150EB" w:rsidRDefault="00DF3FAB" w:rsidP="00174ACD">
            <w:pPr>
              <w:jc w:val="left"/>
              <w:rPr>
                <w:rFonts w:ascii="Arial Narrow" w:hAnsi="Arial Narrow" w:cs="Arial Narrow"/>
                <w:bCs/>
              </w:rPr>
            </w:pPr>
            <w:r w:rsidRPr="00F150EB">
              <w:rPr>
                <w:rFonts w:ascii="Arial Narrow" w:hAnsi="Arial Narrow"/>
                <w:color w:val="000000" w:themeColor="text1"/>
              </w:rPr>
              <w:t>The O</w:t>
            </w:r>
            <w:r w:rsidR="00D04A06" w:rsidRPr="00F150EB">
              <w:rPr>
                <w:rFonts w:ascii="Arial Narrow" w:hAnsi="Arial Narrow"/>
                <w:color w:val="000000" w:themeColor="text1"/>
              </w:rPr>
              <w:t>ffice</w:t>
            </w:r>
            <w:r w:rsidRPr="00F150EB">
              <w:rPr>
                <w:rFonts w:ascii="Arial Narrow" w:hAnsi="Arial Narrow"/>
                <w:color w:val="000000" w:themeColor="text1"/>
              </w:rPr>
              <w:t xml:space="preserve"> provide</w:t>
            </w:r>
            <w:r w:rsidR="001567B0" w:rsidRPr="00F150EB">
              <w:rPr>
                <w:rFonts w:ascii="Arial Narrow" w:hAnsi="Arial Narrow"/>
                <w:color w:val="000000" w:themeColor="text1"/>
              </w:rPr>
              <w:t>d</w:t>
            </w:r>
            <w:r w:rsidRPr="00F150EB">
              <w:rPr>
                <w:rFonts w:ascii="Arial Narrow" w:hAnsi="Arial Narrow"/>
                <w:color w:val="000000" w:themeColor="text1"/>
              </w:rPr>
              <w:t xml:space="preserve"> </w:t>
            </w:r>
            <w:r w:rsidR="00CC6C45" w:rsidRPr="00F150EB">
              <w:rPr>
                <w:rFonts w:ascii="Arial Narrow" w:hAnsi="Arial Narrow"/>
                <w:color w:val="000000" w:themeColor="text1"/>
              </w:rPr>
              <w:t xml:space="preserve">responses </w:t>
            </w:r>
            <w:r w:rsidR="00E66315" w:rsidRPr="00F150EB">
              <w:rPr>
                <w:rFonts w:ascii="Arial Narrow" w:hAnsi="Arial Narrow"/>
                <w:color w:val="000000" w:themeColor="text1"/>
              </w:rPr>
              <w:t xml:space="preserve">to </w:t>
            </w:r>
            <w:r w:rsidR="00E66315" w:rsidRPr="00F150EB">
              <w:rPr>
                <w:rFonts w:ascii="Arial Narrow" w:hAnsi="Arial Narrow"/>
              </w:rPr>
              <w:t xml:space="preserve">all </w:t>
            </w:r>
            <w:r w:rsidR="0029478C" w:rsidRPr="00F150EB">
              <w:rPr>
                <w:rFonts w:ascii="Arial Narrow" w:hAnsi="Arial Narrow"/>
              </w:rPr>
              <w:t>13</w:t>
            </w:r>
            <w:r w:rsidR="00E66315" w:rsidRPr="00F150EB">
              <w:rPr>
                <w:rFonts w:ascii="Arial Narrow" w:hAnsi="Arial Narrow"/>
              </w:rPr>
              <w:t xml:space="preserve"> </w:t>
            </w:r>
            <w:r w:rsidR="00E66315" w:rsidRPr="00F150EB">
              <w:rPr>
                <w:rFonts w:ascii="Arial Narrow" w:hAnsi="Arial Narrow"/>
                <w:color w:val="000000" w:themeColor="text1"/>
              </w:rPr>
              <w:t>resolutions within the stipulated timeframes.</w:t>
            </w:r>
            <w:r w:rsidR="005119B7" w:rsidRPr="00F150EB">
              <w:rPr>
                <w:rFonts w:ascii="Arial Narrow" w:hAnsi="Arial Narrow"/>
                <w:color w:val="000000" w:themeColor="text1"/>
              </w:rPr>
              <w:t xml:space="preserve"> </w:t>
            </w:r>
            <w:r w:rsidR="00E66315" w:rsidRPr="00F150EB">
              <w:rPr>
                <w:rFonts w:ascii="Arial Narrow" w:hAnsi="Arial Narrow"/>
                <w:color w:val="000000" w:themeColor="text1"/>
              </w:rPr>
              <w:t xml:space="preserve">Detailed responses were provided to all </w:t>
            </w:r>
            <w:r w:rsidR="00505311" w:rsidRPr="00F150EB">
              <w:rPr>
                <w:rFonts w:ascii="Arial Narrow" w:hAnsi="Arial Narrow"/>
                <w:color w:val="000000" w:themeColor="text1"/>
              </w:rPr>
              <w:t>20</w:t>
            </w:r>
            <w:r w:rsidR="00E66315" w:rsidRPr="00F150EB">
              <w:rPr>
                <w:rFonts w:ascii="Arial Narrow" w:hAnsi="Arial Narrow"/>
                <w:color w:val="000000" w:themeColor="text1"/>
              </w:rPr>
              <w:t xml:space="preserve"> resolutions.</w:t>
            </w:r>
          </w:p>
        </w:tc>
      </w:tr>
      <w:tr w:rsidR="00B44A96" w:rsidRPr="00D46FAE" w14:paraId="1D1D66BA" w14:textId="77777777" w:rsidTr="000D3C43">
        <w:tc>
          <w:tcPr>
            <w:tcW w:w="14034" w:type="dxa"/>
            <w:gridSpan w:val="2"/>
            <w:shd w:val="clear" w:color="auto" w:fill="F2F2F2" w:themeFill="background1" w:themeFillShade="F2"/>
          </w:tcPr>
          <w:p w14:paraId="318381F5" w14:textId="5ADE7A0B" w:rsidR="00B44A96" w:rsidRPr="00F150EB" w:rsidRDefault="00B44A96" w:rsidP="00B44A96">
            <w:pPr>
              <w:jc w:val="left"/>
              <w:rPr>
                <w:rFonts w:ascii="Arial Narrow" w:hAnsi="Arial Narrow" w:cs="Arial Narrow"/>
                <w:b/>
                <w:bCs/>
              </w:rPr>
            </w:pPr>
            <w:r w:rsidRPr="00F150EB">
              <w:rPr>
                <w:rFonts w:ascii="Arial Narrow" w:hAnsi="Arial Narrow" w:cs="Arial Narrow"/>
                <w:b/>
                <w:bCs/>
                <w:iCs/>
              </w:rPr>
              <w:t xml:space="preserve">With respect to the Resolutions / Action due during the </w:t>
            </w:r>
            <w:r w:rsidR="00E66315" w:rsidRPr="00F150EB">
              <w:rPr>
                <w:rFonts w:ascii="Arial Narrow" w:hAnsi="Arial Narrow" w:cs="Arial Narrow"/>
                <w:b/>
                <w:bCs/>
                <w:iCs/>
              </w:rPr>
              <w:t>Year</w:t>
            </w:r>
            <w:r w:rsidRPr="00F150EB">
              <w:rPr>
                <w:rFonts w:ascii="Arial Narrow" w:hAnsi="Arial Narrow" w:cs="Arial Narrow"/>
                <w:b/>
                <w:bCs/>
                <w:iCs/>
              </w:rPr>
              <w:t xml:space="preserve"> under review but </w:t>
            </w:r>
            <w:r w:rsidR="00462D11" w:rsidRPr="00F150EB">
              <w:rPr>
                <w:rFonts w:ascii="Arial Narrow" w:hAnsi="Arial Narrow" w:cs="Arial Narrow"/>
                <w:b/>
                <w:bCs/>
                <w:iCs/>
              </w:rPr>
              <w:t>still overdue</w:t>
            </w:r>
            <w:r w:rsidRPr="00F150EB">
              <w:rPr>
                <w:rFonts w:ascii="Arial Narrow" w:hAnsi="Arial Narrow" w:cs="Arial Narrow"/>
                <w:b/>
                <w:bCs/>
                <w:iCs/>
              </w:rPr>
              <w:t>, what reasons have been provided by the Department [with mitigating measures to submission]</w:t>
            </w:r>
          </w:p>
        </w:tc>
      </w:tr>
      <w:tr w:rsidR="006D18A3" w:rsidRPr="00D46FAE" w14:paraId="04091E12" w14:textId="77777777" w:rsidTr="000D3C43">
        <w:tc>
          <w:tcPr>
            <w:tcW w:w="14034" w:type="dxa"/>
            <w:gridSpan w:val="2"/>
          </w:tcPr>
          <w:p w14:paraId="7A2F4F7B" w14:textId="7DB42AA7" w:rsidR="006D18A3" w:rsidRPr="00F150EB" w:rsidRDefault="008F2EFC" w:rsidP="00AC187A">
            <w:pPr>
              <w:jc w:val="left"/>
              <w:rPr>
                <w:rFonts w:ascii="Arial Narrow" w:hAnsi="Arial Narrow" w:cs="Arial Narrow"/>
              </w:rPr>
            </w:pPr>
            <w:r w:rsidRPr="00F150EB">
              <w:rPr>
                <w:rFonts w:ascii="Arial Narrow" w:hAnsi="Arial Narrow" w:cs="Arial Narrow"/>
              </w:rPr>
              <w:t>The</w:t>
            </w:r>
            <w:r w:rsidR="00E66315" w:rsidRPr="00F150EB">
              <w:rPr>
                <w:rFonts w:ascii="Arial Narrow" w:hAnsi="Arial Narrow" w:cs="Arial Narrow"/>
              </w:rPr>
              <w:t>re are no resolutions that are overdue in the year under review</w:t>
            </w:r>
            <w:r w:rsidR="00FB4F3F" w:rsidRPr="00F150EB">
              <w:rPr>
                <w:rFonts w:ascii="Arial Narrow" w:hAnsi="Arial Narrow" w:cs="Arial Narrow"/>
              </w:rPr>
              <w:t>.</w:t>
            </w:r>
            <w:r w:rsidR="00E66315" w:rsidRPr="00F150EB">
              <w:rPr>
                <w:rFonts w:ascii="Arial Narrow" w:hAnsi="Arial Narrow" w:cs="Arial Narrow"/>
              </w:rPr>
              <w:t xml:space="preserve"> The Office responded to all </w:t>
            </w:r>
            <w:r w:rsidR="0029478C" w:rsidRPr="00F150EB">
              <w:rPr>
                <w:rFonts w:ascii="Arial Narrow" w:hAnsi="Arial Narrow" w:cs="Arial Narrow"/>
              </w:rPr>
              <w:t xml:space="preserve">13 </w:t>
            </w:r>
            <w:r w:rsidR="00E66315" w:rsidRPr="00F150EB">
              <w:rPr>
                <w:rFonts w:ascii="Arial Narrow" w:hAnsi="Arial Narrow" w:cs="Arial Narrow"/>
              </w:rPr>
              <w:t>resolutions.</w:t>
            </w:r>
          </w:p>
        </w:tc>
      </w:tr>
    </w:tbl>
    <w:p w14:paraId="321E2952" w14:textId="38AFE7B9" w:rsidR="003455DE" w:rsidRPr="00D46FAE" w:rsidRDefault="00C667C1" w:rsidP="00C667C1">
      <w:pPr>
        <w:pStyle w:val="Heading1"/>
        <w:shd w:val="clear" w:color="auto" w:fill="DAEEF3" w:themeFill="accent5" w:themeFillTint="33"/>
        <w:ind w:left="360" w:hanging="360"/>
        <w:rPr>
          <w:rFonts w:ascii="Arial Narrow" w:hAnsi="Arial Narrow"/>
          <w:color w:val="auto"/>
          <w:sz w:val="22"/>
          <w:szCs w:val="22"/>
        </w:rPr>
      </w:pPr>
      <w:bookmarkStart w:id="63" w:name="_Toc34058023"/>
      <w:bookmarkStart w:id="64" w:name="_Toc54621428"/>
      <w:r w:rsidRPr="00D46FAE">
        <w:rPr>
          <w:rFonts w:ascii="Arial Narrow" w:hAnsi="Arial Narrow"/>
          <w:color w:val="auto"/>
          <w:sz w:val="22"/>
          <w:szCs w:val="22"/>
        </w:rPr>
        <w:t xml:space="preserve">4.2 </w:t>
      </w:r>
      <w:r w:rsidR="003455DE" w:rsidRPr="00D46FAE">
        <w:rPr>
          <w:rFonts w:ascii="Arial Narrow" w:hAnsi="Arial Narrow"/>
          <w:color w:val="auto"/>
          <w:sz w:val="22"/>
          <w:szCs w:val="22"/>
        </w:rPr>
        <w:t>INFORMATION ON THE DEPARTMENT’S IMPLEMENTATION OF PETITIONS REFERRED BY THE GPL</w:t>
      </w:r>
      <w:bookmarkEnd w:id="63"/>
      <w:bookmarkEnd w:id="64"/>
    </w:p>
    <w:p w14:paraId="58117E11" w14:textId="77777777" w:rsidR="003455DE" w:rsidRPr="00D46FAE" w:rsidRDefault="003455DE" w:rsidP="00124369">
      <w:pPr>
        <w:ind w:left="142"/>
        <w:jc w:val="left"/>
        <w:rPr>
          <w:rFonts w:ascii="Arial Narrow" w:hAnsi="Arial Narrow" w:cs="Arial Narrow"/>
          <w:bCs/>
        </w:rPr>
      </w:pPr>
    </w:p>
    <w:tbl>
      <w:tblPr>
        <w:tblStyle w:val="TableGrid"/>
        <w:tblW w:w="14034" w:type="dxa"/>
        <w:tblInd w:w="-5" w:type="dxa"/>
        <w:tblLook w:val="04A0" w:firstRow="1" w:lastRow="0" w:firstColumn="1" w:lastColumn="0" w:noHBand="0" w:noVBand="1"/>
      </w:tblPr>
      <w:tblGrid>
        <w:gridCol w:w="6944"/>
        <w:gridCol w:w="7090"/>
      </w:tblGrid>
      <w:tr w:rsidR="00124369" w:rsidRPr="00D46FAE" w14:paraId="189E59FC" w14:textId="77777777" w:rsidTr="006027A8">
        <w:trPr>
          <w:tblHeader/>
        </w:trPr>
        <w:tc>
          <w:tcPr>
            <w:tcW w:w="14034" w:type="dxa"/>
            <w:gridSpan w:val="2"/>
            <w:shd w:val="clear" w:color="auto" w:fill="DAEEF3" w:themeFill="accent5" w:themeFillTint="33"/>
          </w:tcPr>
          <w:p w14:paraId="50F9C243" w14:textId="149F3F13" w:rsidR="00124369" w:rsidRPr="00D46FAE" w:rsidRDefault="006027A8" w:rsidP="004E2C21">
            <w:pPr>
              <w:jc w:val="left"/>
              <w:rPr>
                <w:rFonts w:ascii="Arial Narrow" w:hAnsi="Arial Narrow" w:cs="Arial Narrow"/>
                <w:b/>
                <w:bCs/>
              </w:rPr>
            </w:pPr>
            <w:r w:rsidRPr="00D46FAE">
              <w:rPr>
                <w:rFonts w:ascii="Arial Narrow" w:hAnsi="Arial Narrow" w:cs="Arial Narrow"/>
                <w:b/>
                <w:bCs/>
              </w:rPr>
              <w:t>4.2 [</w:t>
            </w:r>
            <w:r w:rsidR="00124369" w:rsidRPr="00D46FAE">
              <w:rPr>
                <w:rFonts w:ascii="Arial Narrow" w:hAnsi="Arial Narrow" w:cs="Arial Narrow"/>
                <w:b/>
                <w:bCs/>
              </w:rPr>
              <w:t>PETITIONS MANAGEMENT</w:t>
            </w:r>
            <w:r w:rsidRPr="00D46FAE">
              <w:rPr>
                <w:rFonts w:ascii="Arial Narrow" w:hAnsi="Arial Narrow" w:cs="Arial Narrow"/>
                <w:b/>
                <w:bCs/>
              </w:rPr>
              <w:t>]</w:t>
            </w:r>
          </w:p>
        </w:tc>
      </w:tr>
      <w:tr w:rsidR="002D17BD" w:rsidRPr="00D46FAE" w14:paraId="2EFB9F0B" w14:textId="77777777" w:rsidTr="00DB1F99">
        <w:tc>
          <w:tcPr>
            <w:tcW w:w="14034" w:type="dxa"/>
            <w:gridSpan w:val="2"/>
            <w:shd w:val="clear" w:color="auto" w:fill="F2F2F2" w:themeFill="background1" w:themeFillShade="F2"/>
          </w:tcPr>
          <w:p w14:paraId="32A2EA19" w14:textId="5C641D6D" w:rsidR="002D17BD" w:rsidRPr="00D46FAE" w:rsidRDefault="002D17BD" w:rsidP="00DB1F99">
            <w:pPr>
              <w:rPr>
                <w:rFonts w:ascii="Arial Narrow" w:hAnsi="Arial Narrow"/>
                <w:b/>
              </w:rPr>
            </w:pPr>
            <w:r w:rsidRPr="00D46FAE">
              <w:rPr>
                <w:rFonts w:ascii="Arial Narrow" w:hAnsi="Arial Narrow"/>
                <w:b/>
              </w:rPr>
              <w:t>Overall Summary on Departmental Petitions Management</w:t>
            </w:r>
          </w:p>
        </w:tc>
      </w:tr>
      <w:tr w:rsidR="002D17BD" w:rsidRPr="00D46FAE" w14:paraId="5DF62C28" w14:textId="77777777" w:rsidTr="00462D11">
        <w:tc>
          <w:tcPr>
            <w:tcW w:w="14034" w:type="dxa"/>
            <w:gridSpan w:val="2"/>
            <w:shd w:val="clear" w:color="auto" w:fill="F2DBDB" w:themeFill="accent2" w:themeFillTint="33"/>
          </w:tcPr>
          <w:p w14:paraId="06113A4C" w14:textId="08D064A4" w:rsidR="002D17BD" w:rsidRPr="00D46FAE" w:rsidRDefault="002D17BD" w:rsidP="00DB1F99">
            <w:pPr>
              <w:rPr>
                <w:rFonts w:ascii="Arial Narrow" w:hAnsi="Arial Narrow"/>
                <w:bCs/>
                <w:i/>
                <w:iCs/>
                <w:color w:val="FF0000"/>
              </w:rPr>
            </w:pPr>
            <w:r w:rsidRPr="00D46FAE">
              <w:rPr>
                <w:rFonts w:ascii="Arial Narrow" w:hAnsi="Arial Narrow"/>
                <w:bCs/>
                <w:i/>
                <w:iCs/>
                <w:color w:val="FF0000"/>
              </w:rPr>
              <w:t>An overall Summary of the Committee’s assessment of Departmental Petitions Management</w:t>
            </w:r>
          </w:p>
        </w:tc>
      </w:tr>
      <w:tr w:rsidR="002D17BD" w:rsidRPr="00D46FAE" w14:paraId="2E5631CA" w14:textId="77777777" w:rsidTr="00DB1F99">
        <w:tc>
          <w:tcPr>
            <w:tcW w:w="14034" w:type="dxa"/>
            <w:gridSpan w:val="2"/>
            <w:shd w:val="clear" w:color="auto" w:fill="FFFFFF" w:themeFill="background1"/>
          </w:tcPr>
          <w:p w14:paraId="68701157" w14:textId="3B238200" w:rsidR="002D17BD" w:rsidRPr="00D46FAE" w:rsidRDefault="002D17BD" w:rsidP="00DB1F99">
            <w:pPr>
              <w:rPr>
                <w:rFonts w:ascii="Arial Narrow" w:hAnsi="Arial Narrow"/>
                <w:bCs/>
              </w:rPr>
            </w:pPr>
            <w:r w:rsidRPr="00D46FAE">
              <w:rPr>
                <w:rFonts w:ascii="Arial Narrow" w:hAnsi="Arial Narrow"/>
                <w:bCs/>
              </w:rPr>
              <w:t>[</w:t>
            </w:r>
            <w:r w:rsidR="00097288" w:rsidRPr="00D46FAE">
              <w:rPr>
                <w:rFonts w:ascii="Arial Narrow" w:hAnsi="Arial Narrow"/>
                <w:bCs/>
              </w:rPr>
              <w:t>The</w:t>
            </w:r>
            <w:r w:rsidR="00E56F34" w:rsidRPr="00D46FAE">
              <w:rPr>
                <w:rFonts w:ascii="Arial Narrow" w:hAnsi="Arial Narrow"/>
                <w:bCs/>
              </w:rPr>
              <w:t xml:space="preserve">re </w:t>
            </w:r>
            <w:r w:rsidR="00FC50AB" w:rsidRPr="00D46FAE">
              <w:rPr>
                <w:rFonts w:ascii="Arial Narrow" w:hAnsi="Arial Narrow"/>
                <w:bCs/>
              </w:rPr>
              <w:t>were no</w:t>
            </w:r>
            <w:r w:rsidR="004D7C57" w:rsidRPr="00D46FAE">
              <w:rPr>
                <w:rFonts w:ascii="Arial Narrow" w:hAnsi="Arial Narrow"/>
                <w:bCs/>
              </w:rPr>
              <w:t xml:space="preserve"> petitions referred to the Committee </w:t>
            </w:r>
            <w:r w:rsidR="00627089" w:rsidRPr="00D46FAE">
              <w:rPr>
                <w:rFonts w:ascii="Arial Narrow" w:hAnsi="Arial Narrow"/>
                <w:bCs/>
              </w:rPr>
              <w:t xml:space="preserve">in the </w:t>
            </w:r>
            <w:r w:rsidR="00FB2968" w:rsidRPr="00D46FAE">
              <w:rPr>
                <w:rFonts w:ascii="Arial Narrow" w:hAnsi="Arial Narrow"/>
                <w:bCs/>
              </w:rPr>
              <w:t>year</w:t>
            </w:r>
            <w:r w:rsidR="00287F2E" w:rsidRPr="00D46FAE">
              <w:rPr>
                <w:rFonts w:ascii="Arial Narrow" w:hAnsi="Arial Narrow"/>
                <w:bCs/>
              </w:rPr>
              <w:t xml:space="preserve"> under re</w:t>
            </w:r>
            <w:r w:rsidR="00715E2F" w:rsidRPr="00D46FAE">
              <w:rPr>
                <w:rFonts w:ascii="Arial Narrow" w:hAnsi="Arial Narrow"/>
                <w:bCs/>
              </w:rPr>
              <w:t>view</w:t>
            </w:r>
            <w:r w:rsidR="00FC50AB" w:rsidRPr="00D46FAE">
              <w:rPr>
                <w:rFonts w:ascii="Arial Narrow" w:hAnsi="Arial Narrow"/>
                <w:bCs/>
              </w:rPr>
              <w:t>.</w:t>
            </w:r>
            <w:r w:rsidR="00B77E3B" w:rsidRPr="00D46FAE">
              <w:rPr>
                <w:rFonts w:ascii="Arial Narrow" w:hAnsi="Arial Narrow"/>
                <w:bCs/>
              </w:rPr>
              <w:t xml:space="preserve"> </w:t>
            </w:r>
          </w:p>
        </w:tc>
      </w:tr>
      <w:tr w:rsidR="002D17BD" w:rsidRPr="00D46FAE" w14:paraId="70FFB1B9" w14:textId="77777777" w:rsidTr="00DB1F99">
        <w:tc>
          <w:tcPr>
            <w:tcW w:w="14034" w:type="dxa"/>
            <w:gridSpan w:val="2"/>
            <w:shd w:val="clear" w:color="auto" w:fill="DAEEF3" w:themeFill="accent5" w:themeFillTint="33"/>
          </w:tcPr>
          <w:p w14:paraId="3BC0DD89" w14:textId="247337B9" w:rsidR="002D17BD" w:rsidRPr="00D46FAE" w:rsidRDefault="002D17BD" w:rsidP="00DB1F99">
            <w:pPr>
              <w:jc w:val="center"/>
              <w:rPr>
                <w:rFonts w:ascii="Arial Narrow" w:hAnsi="Arial Narrow"/>
                <w:b/>
              </w:rPr>
            </w:pPr>
            <w:r w:rsidRPr="00D46FAE">
              <w:rPr>
                <w:rFonts w:ascii="Arial Narrow" w:hAnsi="Arial Narrow"/>
                <w:b/>
              </w:rPr>
              <w:t>THE DETAILS ON DEPARTMENTAL PETITIONS MANAGEMENT</w:t>
            </w:r>
          </w:p>
        </w:tc>
      </w:tr>
      <w:tr w:rsidR="00124369" w:rsidRPr="00D46FAE" w14:paraId="1A117725" w14:textId="77777777" w:rsidTr="004E2C21">
        <w:tc>
          <w:tcPr>
            <w:tcW w:w="6944" w:type="dxa"/>
            <w:shd w:val="clear" w:color="auto" w:fill="F2F2F2" w:themeFill="background1" w:themeFillShade="F2"/>
          </w:tcPr>
          <w:p w14:paraId="0DEEE3A1" w14:textId="506EC6C6" w:rsidR="00124369" w:rsidRPr="00D46FAE" w:rsidRDefault="00124369" w:rsidP="004E2C21">
            <w:pPr>
              <w:jc w:val="left"/>
              <w:rPr>
                <w:rFonts w:ascii="Arial Narrow" w:hAnsi="Arial Narrow" w:cs="Arial Narrow"/>
                <w:b/>
                <w:bCs/>
                <w:iCs/>
              </w:rPr>
            </w:pPr>
            <w:r w:rsidRPr="00D46FAE">
              <w:rPr>
                <w:rFonts w:ascii="Arial Narrow" w:hAnsi="Arial Narrow" w:cs="Arial Narrow"/>
                <w:b/>
                <w:bCs/>
                <w:iCs/>
              </w:rPr>
              <w:t xml:space="preserve">How many Responses / Actions to Petitions due by the Department during the </w:t>
            </w:r>
            <w:r w:rsidR="00FB2968" w:rsidRPr="00D46FAE">
              <w:rPr>
                <w:rFonts w:ascii="Arial Narrow" w:hAnsi="Arial Narrow" w:cs="Arial Narrow"/>
                <w:b/>
                <w:bCs/>
                <w:iCs/>
              </w:rPr>
              <w:t>year</w:t>
            </w:r>
            <w:r w:rsidRPr="00D46FAE">
              <w:rPr>
                <w:rFonts w:ascii="Arial Narrow" w:hAnsi="Arial Narrow" w:cs="Arial Narrow"/>
                <w:b/>
                <w:bCs/>
                <w:iCs/>
              </w:rPr>
              <w:t xml:space="preserve"> under review</w:t>
            </w:r>
          </w:p>
        </w:tc>
        <w:tc>
          <w:tcPr>
            <w:tcW w:w="7090" w:type="dxa"/>
            <w:shd w:val="clear" w:color="auto" w:fill="F2F2F2" w:themeFill="background1" w:themeFillShade="F2"/>
          </w:tcPr>
          <w:p w14:paraId="209F4B1E" w14:textId="03D554DD" w:rsidR="00124369" w:rsidRPr="00D46FAE" w:rsidRDefault="00462D11" w:rsidP="004E2C21">
            <w:pPr>
              <w:jc w:val="left"/>
              <w:rPr>
                <w:rFonts w:ascii="Arial Narrow" w:hAnsi="Arial Narrow" w:cs="Arial Narrow"/>
                <w:b/>
                <w:bCs/>
                <w:iCs/>
              </w:rPr>
            </w:pPr>
            <w:r w:rsidRPr="00D46FAE">
              <w:rPr>
                <w:rFonts w:ascii="Arial Narrow" w:hAnsi="Arial Narrow" w:cs="Arial Narrow"/>
                <w:b/>
                <w:bCs/>
                <w:iCs/>
              </w:rPr>
              <w:t>With respect to any</w:t>
            </w:r>
            <w:r w:rsidR="0029478C">
              <w:rPr>
                <w:rFonts w:ascii="Arial Narrow" w:hAnsi="Arial Narrow" w:cs="Arial Narrow"/>
                <w:b/>
                <w:bCs/>
                <w:iCs/>
              </w:rPr>
              <w:t>,</w:t>
            </w:r>
            <w:r w:rsidRPr="00D46FAE">
              <w:rPr>
                <w:rFonts w:ascii="Arial Narrow" w:hAnsi="Arial Narrow" w:cs="Arial Narrow"/>
                <w:b/>
                <w:bCs/>
                <w:iCs/>
              </w:rPr>
              <w:t xml:space="preserve"> and all Petitions that were due in the </w:t>
            </w:r>
            <w:r w:rsidR="00FB2968" w:rsidRPr="00D46FAE">
              <w:rPr>
                <w:rFonts w:ascii="Arial Narrow" w:hAnsi="Arial Narrow" w:cs="Arial Narrow"/>
                <w:b/>
                <w:bCs/>
                <w:iCs/>
              </w:rPr>
              <w:t>year</w:t>
            </w:r>
            <w:r w:rsidRPr="00D46FAE">
              <w:rPr>
                <w:rFonts w:ascii="Arial Narrow" w:hAnsi="Arial Narrow" w:cs="Arial Narrow"/>
                <w:b/>
                <w:bCs/>
                <w:iCs/>
              </w:rPr>
              <w:t xml:space="preserve"> under review, how many Petitions have been successfully responded to by the Department</w:t>
            </w:r>
          </w:p>
        </w:tc>
      </w:tr>
      <w:tr w:rsidR="006D18A3" w:rsidRPr="00D46FAE" w14:paraId="692B9216" w14:textId="77777777" w:rsidTr="004E2C21">
        <w:tc>
          <w:tcPr>
            <w:tcW w:w="6944" w:type="dxa"/>
            <w:shd w:val="clear" w:color="auto" w:fill="auto"/>
          </w:tcPr>
          <w:p w14:paraId="2B149797" w14:textId="459729A3" w:rsidR="006D18A3" w:rsidRPr="00D46FAE" w:rsidRDefault="004E5778" w:rsidP="004E2C21">
            <w:pPr>
              <w:jc w:val="left"/>
              <w:rPr>
                <w:rFonts w:ascii="Arial Narrow" w:hAnsi="Arial Narrow" w:cs="Arial Narrow"/>
                <w:iCs/>
              </w:rPr>
            </w:pPr>
            <w:r w:rsidRPr="00D46FAE">
              <w:rPr>
                <w:rFonts w:ascii="Arial Narrow" w:hAnsi="Arial Narrow"/>
                <w:color w:val="000000" w:themeColor="text1"/>
              </w:rPr>
              <w:t xml:space="preserve">There </w:t>
            </w:r>
            <w:r w:rsidR="00FB2968" w:rsidRPr="00D46FAE">
              <w:rPr>
                <w:rFonts w:ascii="Arial Narrow" w:hAnsi="Arial Narrow"/>
                <w:color w:val="000000" w:themeColor="text1"/>
              </w:rPr>
              <w:t>we</w:t>
            </w:r>
            <w:r w:rsidRPr="00D46FAE">
              <w:rPr>
                <w:rFonts w:ascii="Arial Narrow" w:hAnsi="Arial Narrow"/>
                <w:color w:val="000000" w:themeColor="text1"/>
              </w:rPr>
              <w:t>re</w:t>
            </w:r>
            <w:r w:rsidR="007C605D" w:rsidRPr="00D46FAE">
              <w:rPr>
                <w:rFonts w:ascii="Arial Narrow" w:hAnsi="Arial Narrow"/>
                <w:color w:val="000000" w:themeColor="text1"/>
              </w:rPr>
              <w:t xml:space="preserve"> no</w:t>
            </w:r>
            <w:r w:rsidRPr="00D46FAE">
              <w:rPr>
                <w:rFonts w:ascii="Arial Narrow" w:hAnsi="Arial Narrow"/>
                <w:color w:val="000000" w:themeColor="text1"/>
              </w:rPr>
              <w:t xml:space="preserve"> </w:t>
            </w:r>
            <w:r w:rsidR="0000496F" w:rsidRPr="00D46FAE">
              <w:rPr>
                <w:rFonts w:ascii="Arial Narrow" w:hAnsi="Arial Narrow"/>
                <w:color w:val="000000" w:themeColor="text1"/>
              </w:rPr>
              <w:t xml:space="preserve">outstanding </w:t>
            </w:r>
            <w:r w:rsidR="007C605D" w:rsidRPr="00D46FAE">
              <w:rPr>
                <w:rFonts w:ascii="Arial Narrow" w:hAnsi="Arial Narrow"/>
                <w:color w:val="000000" w:themeColor="text1"/>
              </w:rPr>
              <w:t xml:space="preserve">responses to petitions </w:t>
            </w:r>
            <w:r w:rsidR="0000496F" w:rsidRPr="00D46FAE">
              <w:rPr>
                <w:rFonts w:ascii="Arial Narrow" w:hAnsi="Arial Narrow"/>
                <w:color w:val="000000" w:themeColor="text1"/>
              </w:rPr>
              <w:t xml:space="preserve">from the </w:t>
            </w:r>
            <w:proofErr w:type="spellStart"/>
            <w:r w:rsidR="007E166D" w:rsidRPr="00D46FAE">
              <w:rPr>
                <w:rFonts w:ascii="Arial Narrow" w:hAnsi="Arial Narrow"/>
                <w:color w:val="000000" w:themeColor="text1"/>
              </w:rPr>
              <w:t>OoP</w:t>
            </w:r>
            <w:proofErr w:type="spellEnd"/>
            <w:r w:rsidR="007E166D" w:rsidRPr="00D46FAE">
              <w:rPr>
                <w:rFonts w:ascii="Arial Narrow" w:hAnsi="Arial Narrow"/>
                <w:color w:val="000000" w:themeColor="text1"/>
              </w:rPr>
              <w:t>.</w:t>
            </w:r>
          </w:p>
        </w:tc>
        <w:tc>
          <w:tcPr>
            <w:tcW w:w="7090" w:type="dxa"/>
            <w:shd w:val="clear" w:color="auto" w:fill="auto"/>
          </w:tcPr>
          <w:p w14:paraId="50084AD4" w14:textId="2D7632B9" w:rsidR="006D18A3" w:rsidRPr="00D46FAE" w:rsidRDefault="002B7C17" w:rsidP="004E2C21">
            <w:pPr>
              <w:jc w:val="left"/>
              <w:rPr>
                <w:rFonts w:ascii="Arial Narrow" w:hAnsi="Arial Narrow" w:cs="Arial Narrow"/>
                <w:iCs/>
              </w:rPr>
            </w:pPr>
            <w:r w:rsidRPr="00D46FAE">
              <w:rPr>
                <w:rFonts w:ascii="Arial Narrow" w:hAnsi="Arial Narrow"/>
                <w:color w:val="000000" w:themeColor="text1"/>
              </w:rPr>
              <w:t xml:space="preserve">There were no </w:t>
            </w:r>
            <w:r w:rsidR="007C605D" w:rsidRPr="00D46FAE">
              <w:rPr>
                <w:rFonts w:ascii="Arial Narrow" w:hAnsi="Arial Narrow"/>
                <w:color w:val="000000" w:themeColor="text1"/>
              </w:rPr>
              <w:t xml:space="preserve">Petitions </w:t>
            </w:r>
            <w:r w:rsidRPr="00D46FAE">
              <w:rPr>
                <w:rFonts w:ascii="Arial Narrow" w:hAnsi="Arial Narrow"/>
                <w:color w:val="000000" w:themeColor="text1"/>
              </w:rPr>
              <w:t xml:space="preserve">responses due from the </w:t>
            </w:r>
            <w:proofErr w:type="spellStart"/>
            <w:r w:rsidRPr="00D46FAE">
              <w:rPr>
                <w:rFonts w:ascii="Arial Narrow" w:hAnsi="Arial Narrow"/>
                <w:color w:val="000000" w:themeColor="text1"/>
              </w:rPr>
              <w:t>OoP</w:t>
            </w:r>
            <w:proofErr w:type="spellEnd"/>
            <w:r w:rsidRPr="00D46FAE">
              <w:rPr>
                <w:rFonts w:ascii="Arial Narrow" w:hAnsi="Arial Narrow"/>
                <w:color w:val="000000" w:themeColor="text1"/>
              </w:rPr>
              <w:t xml:space="preserve"> in the </w:t>
            </w:r>
            <w:r w:rsidR="00FB2968" w:rsidRPr="00D46FAE">
              <w:rPr>
                <w:rFonts w:ascii="Arial Narrow" w:hAnsi="Arial Narrow"/>
                <w:color w:val="000000" w:themeColor="text1"/>
              </w:rPr>
              <w:t>year</w:t>
            </w:r>
            <w:r w:rsidRPr="00D46FAE">
              <w:rPr>
                <w:rFonts w:ascii="Arial Narrow" w:hAnsi="Arial Narrow"/>
                <w:color w:val="000000" w:themeColor="text1"/>
              </w:rPr>
              <w:t xml:space="preserve"> under review.</w:t>
            </w:r>
          </w:p>
        </w:tc>
      </w:tr>
      <w:tr w:rsidR="00124369" w:rsidRPr="00D46FAE" w14:paraId="04C68AAE" w14:textId="77777777" w:rsidTr="004E2C21">
        <w:tc>
          <w:tcPr>
            <w:tcW w:w="14034" w:type="dxa"/>
            <w:gridSpan w:val="2"/>
            <w:shd w:val="clear" w:color="auto" w:fill="F2F2F2" w:themeFill="background1" w:themeFillShade="F2"/>
          </w:tcPr>
          <w:p w14:paraId="4790457C" w14:textId="387F5DAD" w:rsidR="00124369" w:rsidRPr="00D46FAE" w:rsidRDefault="00124369" w:rsidP="004E2C21">
            <w:pPr>
              <w:jc w:val="left"/>
              <w:rPr>
                <w:rFonts w:ascii="Arial Narrow" w:hAnsi="Arial Narrow" w:cs="Arial Narrow"/>
                <w:b/>
                <w:bCs/>
                <w:iCs/>
              </w:rPr>
            </w:pPr>
            <w:r w:rsidRPr="00D46FAE">
              <w:rPr>
                <w:rFonts w:ascii="Arial Narrow" w:hAnsi="Arial Narrow" w:cs="Arial Narrow"/>
                <w:b/>
                <w:bCs/>
                <w:iCs/>
              </w:rPr>
              <w:t>What is the Committees perception of the Quality and Timeliness of Departmental responses to referred Petitions</w:t>
            </w:r>
          </w:p>
        </w:tc>
      </w:tr>
      <w:tr w:rsidR="006D18A3" w:rsidRPr="00D46FAE" w14:paraId="03121D5D" w14:textId="77777777" w:rsidTr="004E2C21">
        <w:tc>
          <w:tcPr>
            <w:tcW w:w="14034" w:type="dxa"/>
            <w:gridSpan w:val="2"/>
          </w:tcPr>
          <w:p w14:paraId="4FC2E683" w14:textId="1E854FA4" w:rsidR="006D18A3" w:rsidRPr="00D46FAE" w:rsidRDefault="00C2769A" w:rsidP="004E2C21">
            <w:pPr>
              <w:jc w:val="left"/>
              <w:rPr>
                <w:rFonts w:ascii="Arial Narrow" w:hAnsi="Arial Narrow" w:cs="Arial Narrow"/>
                <w:bCs/>
              </w:rPr>
            </w:pPr>
            <w:r w:rsidRPr="00D46FAE">
              <w:rPr>
                <w:rFonts w:ascii="Arial Narrow" w:hAnsi="Arial Narrow"/>
                <w:color w:val="000000" w:themeColor="text1"/>
              </w:rPr>
              <w:t xml:space="preserve">The Committee </w:t>
            </w:r>
            <w:r w:rsidR="00FB2968" w:rsidRPr="00D46FAE">
              <w:rPr>
                <w:rFonts w:ascii="Arial Narrow" w:hAnsi="Arial Narrow"/>
                <w:color w:val="000000" w:themeColor="text1"/>
              </w:rPr>
              <w:t>did</w:t>
            </w:r>
            <w:r w:rsidR="00FB0779" w:rsidRPr="00D46FAE">
              <w:rPr>
                <w:rFonts w:ascii="Arial Narrow" w:hAnsi="Arial Narrow"/>
                <w:color w:val="000000" w:themeColor="text1"/>
              </w:rPr>
              <w:t xml:space="preserve"> not received</w:t>
            </w:r>
            <w:r w:rsidR="009B148D" w:rsidRPr="00D46FAE">
              <w:rPr>
                <w:rFonts w:ascii="Arial Narrow" w:hAnsi="Arial Narrow"/>
                <w:color w:val="000000" w:themeColor="text1"/>
              </w:rPr>
              <w:t xml:space="preserve"> referrals</w:t>
            </w:r>
            <w:r w:rsidR="00FB0779" w:rsidRPr="00D46FAE">
              <w:rPr>
                <w:rFonts w:ascii="Arial Narrow" w:hAnsi="Arial Narrow"/>
                <w:color w:val="000000" w:themeColor="text1"/>
              </w:rPr>
              <w:t xml:space="preserve"> </w:t>
            </w:r>
            <w:r w:rsidR="009B148D" w:rsidRPr="00D46FAE">
              <w:rPr>
                <w:rFonts w:ascii="Arial Narrow" w:hAnsi="Arial Narrow"/>
                <w:color w:val="000000" w:themeColor="text1"/>
              </w:rPr>
              <w:t>o</w:t>
            </w:r>
            <w:r w:rsidR="007C4074" w:rsidRPr="00D46FAE">
              <w:rPr>
                <w:rFonts w:ascii="Arial Narrow" w:hAnsi="Arial Narrow"/>
                <w:color w:val="000000" w:themeColor="text1"/>
              </w:rPr>
              <w:t>n</w:t>
            </w:r>
            <w:r w:rsidR="009B148D" w:rsidRPr="00D46FAE">
              <w:rPr>
                <w:rFonts w:ascii="Arial Narrow" w:hAnsi="Arial Narrow"/>
                <w:color w:val="000000" w:themeColor="text1"/>
              </w:rPr>
              <w:t xml:space="preserve"> </w:t>
            </w:r>
            <w:r w:rsidR="007C4074" w:rsidRPr="00D46FAE">
              <w:rPr>
                <w:rFonts w:ascii="Arial Narrow" w:hAnsi="Arial Narrow"/>
                <w:color w:val="000000" w:themeColor="text1"/>
              </w:rPr>
              <w:t>P</w:t>
            </w:r>
            <w:r w:rsidR="00FB0779" w:rsidRPr="00D46FAE">
              <w:rPr>
                <w:rFonts w:ascii="Arial Narrow" w:hAnsi="Arial Narrow"/>
                <w:color w:val="000000" w:themeColor="text1"/>
              </w:rPr>
              <w:t>etition</w:t>
            </w:r>
            <w:r w:rsidR="009B148D" w:rsidRPr="00D46FAE">
              <w:rPr>
                <w:rFonts w:ascii="Arial Narrow" w:hAnsi="Arial Narrow"/>
                <w:color w:val="000000" w:themeColor="text1"/>
              </w:rPr>
              <w:t>s</w:t>
            </w:r>
            <w:r w:rsidR="00FB0779" w:rsidRPr="00D46FAE">
              <w:rPr>
                <w:rFonts w:ascii="Arial Narrow" w:hAnsi="Arial Narrow"/>
                <w:color w:val="000000" w:themeColor="text1"/>
              </w:rPr>
              <w:t xml:space="preserve"> </w:t>
            </w:r>
            <w:r w:rsidR="007C4074" w:rsidRPr="00D46FAE">
              <w:rPr>
                <w:rFonts w:ascii="Arial Narrow" w:hAnsi="Arial Narrow"/>
                <w:color w:val="000000" w:themeColor="text1"/>
              </w:rPr>
              <w:t xml:space="preserve">in the </w:t>
            </w:r>
            <w:r w:rsidR="00FB2968" w:rsidRPr="00D46FAE">
              <w:rPr>
                <w:rFonts w:ascii="Arial Narrow" w:hAnsi="Arial Narrow"/>
                <w:color w:val="000000" w:themeColor="text1"/>
              </w:rPr>
              <w:t>year</w:t>
            </w:r>
            <w:r w:rsidR="007C4074" w:rsidRPr="00D46FAE">
              <w:rPr>
                <w:rFonts w:ascii="Arial Narrow" w:hAnsi="Arial Narrow"/>
                <w:color w:val="000000" w:themeColor="text1"/>
              </w:rPr>
              <w:t xml:space="preserve"> under review</w:t>
            </w:r>
            <w:r w:rsidR="00406087" w:rsidRPr="00D46FAE">
              <w:rPr>
                <w:rFonts w:ascii="Arial Narrow" w:hAnsi="Arial Narrow"/>
                <w:color w:val="000000" w:themeColor="text1"/>
              </w:rPr>
              <w:t>.</w:t>
            </w:r>
          </w:p>
        </w:tc>
      </w:tr>
      <w:tr w:rsidR="00124369" w:rsidRPr="00D46FAE" w14:paraId="54303129" w14:textId="77777777" w:rsidTr="004E2C21">
        <w:tc>
          <w:tcPr>
            <w:tcW w:w="14034" w:type="dxa"/>
            <w:gridSpan w:val="2"/>
            <w:shd w:val="clear" w:color="auto" w:fill="F2F2F2" w:themeFill="background1" w:themeFillShade="F2"/>
          </w:tcPr>
          <w:p w14:paraId="68FD303B" w14:textId="46399853" w:rsidR="00124369" w:rsidRPr="00D46FAE" w:rsidRDefault="00124369" w:rsidP="004E2C21">
            <w:pPr>
              <w:jc w:val="left"/>
              <w:rPr>
                <w:rFonts w:ascii="Arial Narrow" w:hAnsi="Arial Narrow" w:cs="Arial Narrow"/>
                <w:b/>
                <w:bCs/>
              </w:rPr>
            </w:pPr>
            <w:r w:rsidRPr="00D46FAE">
              <w:rPr>
                <w:rFonts w:ascii="Arial Narrow" w:hAnsi="Arial Narrow" w:cs="Arial Narrow"/>
                <w:b/>
                <w:bCs/>
                <w:iCs/>
              </w:rPr>
              <w:t>With respect to the Petitions / Action due during the Quarter under review but not yet responded to by the Department, what reasons have been provided by the Department [with mitigating measures to submission]</w:t>
            </w:r>
          </w:p>
        </w:tc>
      </w:tr>
      <w:tr w:rsidR="006D18A3" w:rsidRPr="00D46FAE" w14:paraId="7F2B83F3" w14:textId="77777777" w:rsidTr="004E2C21">
        <w:tc>
          <w:tcPr>
            <w:tcW w:w="14034" w:type="dxa"/>
            <w:gridSpan w:val="2"/>
          </w:tcPr>
          <w:p w14:paraId="57DAC7B0" w14:textId="0D92E16A" w:rsidR="006D18A3" w:rsidRPr="00D46FAE" w:rsidRDefault="00D26683" w:rsidP="004E2C21">
            <w:pPr>
              <w:jc w:val="left"/>
              <w:rPr>
                <w:rFonts w:ascii="Arial Narrow" w:hAnsi="Arial Narrow" w:cs="Arial Narrow"/>
                <w:bCs/>
              </w:rPr>
            </w:pPr>
            <w:r w:rsidRPr="00D46FAE">
              <w:rPr>
                <w:rFonts w:ascii="Arial Narrow" w:hAnsi="Arial Narrow"/>
                <w:color w:val="000000" w:themeColor="text1"/>
              </w:rPr>
              <w:t>The</w:t>
            </w:r>
            <w:r w:rsidR="00564982" w:rsidRPr="00D46FAE">
              <w:rPr>
                <w:rFonts w:ascii="Arial Narrow" w:hAnsi="Arial Narrow"/>
                <w:color w:val="000000" w:themeColor="text1"/>
              </w:rPr>
              <w:t xml:space="preserve"> Committee </w:t>
            </w:r>
            <w:r w:rsidR="00FB2968" w:rsidRPr="00D46FAE">
              <w:rPr>
                <w:rFonts w:ascii="Arial Narrow" w:hAnsi="Arial Narrow"/>
                <w:color w:val="000000" w:themeColor="text1"/>
              </w:rPr>
              <w:t>did</w:t>
            </w:r>
            <w:r w:rsidR="00564982" w:rsidRPr="00D46FAE">
              <w:rPr>
                <w:rFonts w:ascii="Arial Narrow" w:hAnsi="Arial Narrow"/>
                <w:color w:val="000000" w:themeColor="text1"/>
              </w:rPr>
              <w:t xml:space="preserve"> not</w:t>
            </w:r>
            <w:r w:rsidR="003114E8" w:rsidRPr="00D46FAE">
              <w:rPr>
                <w:rFonts w:ascii="Arial Narrow" w:hAnsi="Arial Narrow"/>
                <w:color w:val="000000" w:themeColor="text1"/>
              </w:rPr>
              <w:t xml:space="preserve"> </w:t>
            </w:r>
            <w:r w:rsidR="00564982" w:rsidRPr="00D46FAE">
              <w:rPr>
                <w:rFonts w:ascii="Arial Narrow" w:hAnsi="Arial Narrow"/>
                <w:color w:val="000000" w:themeColor="text1"/>
              </w:rPr>
              <w:t xml:space="preserve">refer </w:t>
            </w:r>
            <w:r w:rsidR="00CE72B5" w:rsidRPr="00D46FAE">
              <w:rPr>
                <w:rFonts w:ascii="Arial Narrow" w:hAnsi="Arial Narrow"/>
                <w:color w:val="000000" w:themeColor="text1"/>
              </w:rPr>
              <w:t>P</w:t>
            </w:r>
            <w:r w:rsidR="003114E8" w:rsidRPr="00D46FAE">
              <w:rPr>
                <w:rFonts w:ascii="Arial Narrow" w:hAnsi="Arial Narrow"/>
                <w:color w:val="000000" w:themeColor="text1"/>
              </w:rPr>
              <w:t xml:space="preserve">etitions to the </w:t>
            </w:r>
            <w:r w:rsidR="00A32616" w:rsidRPr="00D46FAE">
              <w:rPr>
                <w:rFonts w:ascii="Arial Narrow" w:hAnsi="Arial Narrow"/>
                <w:color w:val="000000" w:themeColor="text1"/>
              </w:rPr>
              <w:t>O</w:t>
            </w:r>
            <w:r w:rsidR="00581162" w:rsidRPr="00D46FAE">
              <w:rPr>
                <w:rFonts w:ascii="Arial Narrow" w:hAnsi="Arial Narrow"/>
                <w:color w:val="000000" w:themeColor="text1"/>
              </w:rPr>
              <w:t xml:space="preserve">ffice </w:t>
            </w:r>
            <w:r w:rsidR="00A32616" w:rsidRPr="00D46FAE">
              <w:rPr>
                <w:rFonts w:ascii="Arial Narrow" w:hAnsi="Arial Narrow"/>
                <w:color w:val="000000" w:themeColor="text1"/>
              </w:rPr>
              <w:t>o</w:t>
            </w:r>
            <w:r w:rsidR="00581162" w:rsidRPr="00D46FAE">
              <w:rPr>
                <w:rFonts w:ascii="Arial Narrow" w:hAnsi="Arial Narrow"/>
                <w:color w:val="000000" w:themeColor="text1"/>
              </w:rPr>
              <w:t xml:space="preserve">f the </w:t>
            </w:r>
            <w:r w:rsidR="00A32616" w:rsidRPr="00D46FAE">
              <w:rPr>
                <w:rFonts w:ascii="Arial Narrow" w:hAnsi="Arial Narrow"/>
                <w:color w:val="000000" w:themeColor="text1"/>
              </w:rPr>
              <w:t>P</w:t>
            </w:r>
            <w:r w:rsidR="00581162" w:rsidRPr="00D46FAE">
              <w:rPr>
                <w:rFonts w:ascii="Arial Narrow" w:hAnsi="Arial Narrow"/>
                <w:color w:val="000000" w:themeColor="text1"/>
              </w:rPr>
              <w:t>remier</w:t>
            </w:r>
            <w:r w:rsidR="00091BC4" w:rsidRPr="00D46FAE">
              <w:rPr>
                <w:rFonts w:ascii="Arial Narrow" w:hAnsi="Arial Narrow"/>
                <w:color w:val="000000" w:themeColor="text1"/>
              </w:rPr>
              <w:t xml:space="preserve"> in the </w:t>
            </w:r>
            <w:r w:rsidR="00FB2968" w:rsidRPr="00D46FAE">
              <w:rPr>
                <w:rFonts w:ascii="Arial Narrow" w:hAnsi="Arial Narrow"/>
                <w:color w:val="000000" w:themeColor="text1"/>
              </w:rPr>
              <w:t>year</w:t>
            </w:r>
            <w:r w:rsidR="00091BC4" w:rsidRPr="00D46FAE">
              <w:rPr>
                <w:rFonts w:ascii="Arial Narrow" w:hAnsi="Arial Narrow"/>
                <w:color w:val="000000" w:themeColor="text1"/>
              </w:rPr>
              <w:t xml:space="preserve"> under review</w:t>
            </w:r>
            <w:r w:rsidR="00581162" w:rsidRPr="00D46FAE">
              <w:rPr>
                <w:rFonts w:ascii="Arial Narrow" w:hAnsi="Arial Narrow"/>
                <w:color w:val="000000" w:themeColor="text1"/>
              </w:rPr>
              <w:t>.</w:t>
            </w:r>
            <w:r w:rsidR="00A32616" w:rsidRPr="00D46FAE">
              <w:rPr>
                <w:rFonts w:ascii="Arial Narrow" w:hAnsi="Arial Narrow"/>
                <w:color w:val="000000" w:themeColor="text1"/>
              </w:rPr>
              <w:t xml:space="preserve"> </w:t>
            </w:r>
          </w:p>
        </w:tc>
      </w:tr>
    </w:tbl>
    <w:p w14:paraId="4EF157BC" w14:textId="5E8F5F09" w:rsidR="004312CF" w:rsidRPr="00D46FAE" w:rsidRDefault="00A969AC" w:rsidP="004A747C">
      <w:pPr>
        <w:pStyle w:val="Heading1"/>
        <w:numPr>
          <w:ilvl w:val="0"/>
          <w:numId w:val="8"/>
        </w:numPr>
        <w:shd w:val="clear" w:color="auto" w:fill="F2F2F2" w:themeFill="background1" w:themeFillShade="F2"/>
        <w:ind w:left="284" w:hanging="284"/>
        <w:rPr>
          <w:rFonts w:ascii="Arial Narrow" w:hAnsi="Arial Narrow"/>
          <w:color w:val="auto"/>
          <w:sz w:val="22"/>
          <w:szCs w:val="22"/>
        </w:rPr>
      </w:pPr>
      <w:bookmarkStart w:id="65" w:name="_Toc34058024"/>
      <w:bookmarkStart w:id="66" w:name="_Toc54621429"/>
      <w:r w:rsidRPr="00D46FAE">
        <w:rPr>
          <w:rFonts w:ascii="Arial Narrow" w:hAnsi="Arial Narrow"/>
          <w:color w:val="auto"/>
          <w:sz w:val="22"/>
          <w:szCs w:val="22"/>
        </w:rPr>
        <w:t>OVERSIGHT ON DEPARTMENTAL PUBLIC</w:t>
      </w:r>
      <w:r w:rsidR="00124369" w:rsidRPr="00D46FAE">
        <w:rPr>
          <w:rFonts w:ascii="Arial Narrow" w:hAnsi="Arial Narrow"/>
          <w:color w:val="auto"/>
          <w:sz w:val="22"/>
          <w:szCs w:val="22"/>
        </w:rPr>
        <w:t xml:space="preserve"> ENGAGEMENT</w:t>
      </w:r>
      <w:bookmarkEnd w:id="65"/>
      <w:bookmarkEnd w:id="66"/>
    </w:p>
    <w:p w14:paraId="7BFEAD56" w14:textId="77777777" w:rsidR="004312CF" w:rsidRPr="00D46FAE" w:rsidRDefault="004312CF" w:rsidP="00824D34">
      <w:pPr>
        <w:jc w:val="left"/>
        <w:rPr>
          <w:rFonts w:ascii="Arial Narrow" w:hAnsi="Arial Narrow" w:cs="Arial Narrow"/>
          <w:bCs/>
        </w:rPr>
      </w:pPr>
    </w:p>
    <w:tbl>
      <w:tblPr>
        <w:tblStyle w:val="TableGrid"/>
        <w:tblW w:w="14034" w:type="dxa"/>
        <w:tblInd w:w="-5" w:type="dxa"/>
        <w:tblLook w:val="04A0" w:firstRow="1" w:lastRow="0" w:firstColumn="1" w:lastColumn="0" w:noHBand="0" w:noVBand="1"/>
      </w:tblPr>
      <w:tblGrid>
        <w:gridCol w:w="14034"/>
      </w:tblGrid>
      <w:tr w:rsidR="004312CF" w:rsidRPr="00D46FAE" w14:paraId="0FD700D8" w14:textId="77777777" w:rsidTr="00EB6577">
        <w:tc>
          <w:tcPr>
            <w:tcW w:w="14034" w:type="dxa"/>
            <w:shd w:val="clear" w:color="auto" w:fill="DAEEF3" w:themeFill="accent5" w:themeFillTint="33"/>
          </w:tcPr>
          <w:p w14:paraId="3334E8E2" w14:textId="6C440AC0" w:rsidR="004312CF" w:rsidRPr="004A747C" w:rsidRDefault="004A747C" w:rsidP="004A747C">
            <w:pPr>
              <w:rPr>
                <w:rFonts w:ascii="Arial Narrow" w:hAnsi="Arial Narrow"/>
                <w:b/>
              </w:rPr>
            </w:pPr>
            <w:r>
              <w:rPr>
                <w:rFonts w:ascii="Arial Narrow" w:hAnsi="Arial Narrow"/>
                <w:b/>
              </w:rPr>
              <w:t>5.</w:t>
            </w:r>
            <w:r w:rsidR="00EB6577" w:rsidRPr="004A747C">
              <w:rPr>
                <w:rFonts w:ascii="Arial Narrow" w:hAnsi="Arial Narrow"/>
                <w:b/>
              </w:rPr>
              <w:t>[</w:t>
            </w:r>
            <w:r w:rsidR="00A969AC" w:rsidRPr="004A747C">
              <w:rPr>
                <w:rFonts w:ascii="Arial Narrow" w:hAnsi="Arial Narrow"/>
                <w:b/>
              </w:rPr>
              <w:t xml:space="preserve">Oversight on Departmental Public </w:t>
            </w:r>
            <w:r w:rsidR="00124369" w:rsidRPr="004A747C">
              <w:rPr>
                <w:rFonts w:ascii="Arial Narrow" w:hAnsi="Arial Narrow"/>
                <w:b/>
              </w:rPr>
              <w:t>Engagement</w:t>
            </w:r>
            <w:r w:rsidR="00EB6577" w:rsidRPr="004A747C">
              <w:rPr>
                <w:rFonts w:ascii="Arial Narrow" w:hAnsi="Arial Narrow"/>
                <w:b/>
              </w:rPr>
              <w:t>]</w:t>
            </w:r>
          </w:p>
        </w:tc>
      </w:tr>
      <w:tr w:rsidR="00291338" w:rsidRPr="00D46FAE" w14:paraId="25BF1799" w14:textId="77777777" w:rsidTr="00DB1F99">
        <w:tc>
          <w:tcPr>
            <w:tcW w:w="14034" w:type="dxa"/>
            <w:shd w:val="clear" w:color="auto" w:fill="F2F2F2" w:themeFill="background1" w:themeFillShade="F2"/>
          </w:tcPr>
          <w:p w14:paraId="6F763AEA" w14:textId="5574D2DA" w:rsidR="00291338" w:rsidRPr="00D46FAE" w:rsidRDefault="00291338" w:rsidP="00DB1F99">
            <w:pPr>
              <w:rPr>
                <w:rFonts w:ascii="Arial Narrow" w:hAnsi="Arial Narrow"/>
                <w:b/>
              </w:rPr>
            </w:pPr>
            <w:r w:rsidRPr="00D46FAE">
              <w:rPr>
                <w:rFonts w:ascii="Arial Narrow" w:hAnsi="Arial Narrow"/>
                <w:b/>
              </w:rPr>
              <w:t xml:space="preserve">Overall Summary on </w:t>
            </w:r>
            <w:proofErr w:type="spellStart"/>
            <w:r w:rsidR="00D56C8E" w:rsidRPr="00D46FAE">
              <w:rPr>
                <w:rFonts w:ascii="Arial Narrow" w:hAnsi="Arial Narrow"/>
                <w:b/>
              </w:rPr>
              <w:t>OoP</w:t>
            </w:r>
            <w:proofErr w:type="spellEnd"/>
            <w:r w:rsidRPr="00D46FAE">
              <w:rPr>
                <w:rFonts w:ascii="Arial Narrow" w:hAnsi="Arial Narrow"/>
                <w:b/>
              </w:rPr>
              <w:t xml:space="preserve"> Public Engagement</w:t>
            </w:r>
          </w:p>
        </w:tc>
      </w:tr>
      <w:tr w:rsidR="00291338" w:rsidRPr="00D46FAE" w14:paraId="248DF339" w14:textId="77777777" w:rsidTr="00462D11">
        <w:tc>
          <w:tcPr>
            <w:tcW w:w="14034" w:type="dxa"/>
            <w:shd w:val="clear" w:color="auto" w:fill="F2DBDB" w:themeFill="accent2" w:themeFillTint="33"/>
          </w:tcPr>
          <w:p w14:paraId="2EF91456" w14:textId="373AA971" w:rsidR="00291338" w:rsidRPr="00D46FAE" w:rsidRDefault="00291338" w:rsidP="00DB1F99">
            <w:pPr>
              <w:rPr>
                <w:rFonts w:ascii="Arial Narrow" w:hAnsi="Arial Narrow"/>
                <w:bCs/>
                <w:i/>
                <w:iCs/>
                <w:color w:val="FF0000"/>
              </w:rPr>
            </w:pPr>
            <w:r w:rsidRPr="00D46FAE">
              <w:rPr>
                <w:rFonts w:ascii="Arial Narrow" w:hAnsi="Arial Narrow"/>
                <w:bCs/>
                <w:i/>
                <w:iCs/>
                <w:color w:val="FF0000"/>
              </w:rPr>
              <w:t>An overall Summary of the Committee’s assessment of Departmental Public Engagements</w:t>
            </w:r>
          </w:p>
        </w:tc>
      </w:tr>
      <w:tr w:rsidR="00291338" w:rsidRPr="00D46FAE" w14:paraId="75970093" w14:textId="77777777" w:rsidTr="00DB1F99">
        <w:tc>
          <w:tcPr>
            <w:tcW w:w="14034" w:type="dxa"/>
            <w:shd w:val="clear" w:color="auto" w:fill="FFFFFF" w:themeFill="background1"/>
          </w:tcPr>
          <w:p w14:paraId="6356DB5A" w14:textId="658B1FE8" w:rsidR="00885EC5" w:rsidRPr="00F150EB" w:rsidRDefault="00291338" w:rsidP="00885EC5">
            <w:pPr>
              <w:pStyle w:val="ListParagraph"/>
              <w:spacing w:line="360" w:lineRule="auto"/>
              <w:ind w:left="0"/>
              <w:jc w:val="both"/>
              <w:rPr>
                <w:rFonts w:ascii="Arial Narrow" w:hAnsi="Arial Narrow" w:cs="Arial"/>
              </w:rPr>
            </w:pPr>
            <w:r w:rsidRPr="00F150EB">
              <w:rPr>
                <w:rFonts w:ascii="Arial Narrow" w:hAnsi="Arial Narrow"/>
                <w:bCs/>
              </w:rPr>
              <w:t>[</w:t>
            </w:r>
            <w:r w:rsidR="00885EC5" w:rsidRPr="00F150EB">
              <w:rPr>
                <w:rFonts w:ascii="Arial Narrow" w:hAnsi="Arial Narrow" w:cs="Arial"/>
              </w:rPr>
              <w:t xml:space="preserve">The Office held several engagements with the public in the year under review, ranging from Public Participation events in the form of </w:t>
            </w:r>
            <w:proofErr w:type="spellStart"/>
            <w:r w:rsidR="00885EC5" w:rsidRPr="00F150EB">
              <w:rPr>
                <w:rFonts w:ascii="Arial Narrow" w:hAnsi="Arial Narrow" w:cs="Arial"/>
              </w:rPr>
              <w:t>Nthirisano</w:t>
            </w:r>
            <w:proofErr w:type="spellEnd"/>
            <w:r w:rsidR="00885EC5" w:rsidRPr="00F150EB">
              <w:rPr>
                <w:rFonts w:ascii="Arial Narrow" w:hAnsi="Arial Narrow" w:cs="Arial"/>
              </w:rPr>
              <w:t xml:space="preserve"> Outreach </w:t>
            </w:r>
            <w:proofErr w:type="spellStart"/>
            <w:r w:rsidR="00885EC5" w:rsidRPr="00F150EB">
              <w:rPr>
                <w:rFonts w:ascii="Arial Narrow" w:hAnsi="Arial Narrow" w:cs="Arial"/>
              </w:rPr>
              <w:t>Programmes</w:t>
            </w:r>
            <w:proofErr w:type="spellEnd"/>
            <w:r w:rsidR="00885EC5" w:rsidRPr="00F150EB">
              <w:rPr>
                <w:rFonts w:ascii="Arial Narrow" w:hAnsi="Arial Narrow" w:cs="Arial"/>
              </w:rPr>
              <w:t xml:space="preserve">, Interactive meetings with stakeholders, including various open days in communities at the </w:t>
            </w:r>
            <w:proofErr w:type="spellStart"/>
            <w:r w:rsidR="00885EC5" w:rsidRPr="00F150EB">
              <w:rPr>
                <w:rFonts w:ascii="Arial Narrow" w:hAnsi="Arial Narrow" w:cs="Arial"/>
              </w:rPr>
              <w:t>Thusong</w:t>
            </w:r>
            <w:proofErr w:type="spellEnd"/>
            <w:r w:rsidR="00885EC5" w:rsidRPr="00F150EB">
              <w:rPr>
                <w:rFonts w:ascii="Arial Narrow" w:hAnsi="Arial Narrow" w:cs="Arial"/>
              </w:rPr>
              <w:t xml:space="preserve"> Service </w:t>
            </w:r>
            <w:r w:rsidR="00BC6444">
              <w:rPr>
                <w:rFonts w:ascii="Arial Narrow" w:hAnsi="Arial Narrow" w:cs="Arial"/>
              </w:rPr>
              <w:t>C</w:t>
            </w:r>
            <w:r w:rsidR="00BC6444" w:rsidRPr="00F150EB">
              <w:rPr>
                <w:rFonts w:ascii="Arial Narrow" w:hAnsi="Arial Narrow" w:cs="Arial"/>
              </w:rPr>
              <w:t>enters</w:t>
            </w:r>
            <w:r w:rsidR="00885EC5" w:rsidRPr="00F150EB">
              <w:rPr>
                <w:rFonts w:ascii="Arial Narrow" w:hAnsi="Arial Narrow" w:cs="Arial"/>
              </w:rPr>
              <w:t xml:space="preserve">. </w:t>
            </w:r>
          </w:p>
          <w:p w14:paraId="162A08C1" w14:textId="77777777" w:rsidR="00885EC5" w:rsidRPr="00F150EB" w:rsidRDefault="00885EC5" w:rsidP="00885EC5">
            <w:pPr>
              <w:pStyle w:val="ListParagraph"/>
              <w:spacing w:line="360" w:lineRule="auto"/>
              <w:ind w:left="0"/>
              <w:jc w:val="both"/>
              <w:rPr>
                <w:rFonts w:ascii="Arial" w:hAnsi="Arial" w:cs="Arial"/>
              </w:rPr>
            </w:pPr>
          </w:p>
          <w:p w14:paraId="659E8DA8" w14:textId="6E08CD3B" w:rsidR="00885EC5" w:rsidRPr="00F150EB" w:rsidRDefault="00885EC5" w:rsidP="00885EC5">
            <w:pPr>
              <w:pStyle w:val="ListParagraph"/>
              <w:spacing w:line="360" w:lineRule="auto"/>
              <w:ind w:left="0"/>
              <w:jc w:val="both"/>
              <w:rPr>
                <w:rFonts w:ascii="Arial" w:hAnsi="Arial" w:cs="Arial"/>
              </w:rPr>
            </w:pPr>
            <w:r w:rsidRPr="00F150EB">
              <w:rPr>
                <w:rFonts w:ascii="Arial Narrow" w:hAnsi="Arial Narrow" w:cs="Arial"/>
              </w:rPr>
              <w:t xml:space="preserve">Various fora across </w:t>
            </w:r>
            <w:proofErr w:type="spellStart"/>
            <w:r w:rsidRPr="00F150EB">
              <w:rPr>
                <w:rFonts w:ascii="Arial Narrow" w:hAnsi="Arial Narrow" w:cs="Arial"/>
              </w:rPr>
              <w:t>programmes</w:t>
            </w:r>
            <w:proofErr w:type="spellEnd"/>
            <w:r w:rsidRPr="00F150EB">
              <w:rPr>
                <w:rFonts w:ascii="Arial Narrow" w:hAnsi="Arial Narrow" w:cs="Arial"/>
              </w:rPr>
              <w:t xml:space="preserve"> such as human resources, anti-corruption, ethics, service delivery, monitoring and evaluation and targeted support groups were held. In ensuring Meaningful public involvement</w:t>
            </w:r>
            <w:r w:rsidRPr="00977307">
              <w:rPr>
                <w:rFonts w:ascii="Arial Narrow" w:hAnsi="Arial Narrow" w:cs="Arial"/>
              </w:rPr>
              <w:t>, complain</w:t>
            </w:r>
            <w:r w:rsidR="00740489" w:rsidRPr="00977307">
              <w:rPr>
                <w:rFonts w:ascii="Arial Narrow" w:hAnsi="Arial Narrow" w:cs="Arial"/>
              </w:rPr>
              <w:t>an</w:t>
            </w:r>
            <w:r w:rsidRPr="00977307">
              <w:rPr>
                <w:rFonts w:ascii="Arial Narrow" w:hAnsi="Arial Narrow" w:cs="Arial"/>
              </w:rPr>
              <w:t>ts</w:t>
            </w:r>
            <w:r w:rsidRPr="00F150EB">
              <w:rPr>
                <w:rFonts w:ascii="Arial Narrow" w:hAnsi="Arial Narrow" w:cs="Arial"/>
              </w:rPr>
              <w:t xml:space="preserve"> were invited in-person, or through email and during these public participation events, allowing the public to be part of the process to air their views</w:t>
            </w:r>
            <w:r w:rsidRPr="00F150EB">
              <w:rPr>
                <w:rFonts w:ascii="Arial" w:hAnsi="Arial" w:cs="Arial"/>
              </w:rPr>
              <w:t xml:space="preserve">. </w:t>
            </w:r>
          </w:p>
          <w:p w14:paraId="0EAD530E" w14:textId="77777777" w:rsidR="00885EC5" w:rsidRPr="00F150EB" w:rsidRDefault="00885EC5" w:rsidP="00885EC5">
            <w:pPr>
              <w:pStyle w:val="ListParagraph"/>
              <w:spacing w:line="360" w:lineRule="auto"/>
              <w:ind w:left="0"/>
              <w:jc w:val="both"/>
              <w:rPr>
                <w:rFonts w:ascii="Arial" w:hAnsi="Arial" w:cs="Arial"/>
              </w:rPr>
            </w:pPr>
          </w:p>
          <w:p w14:paraId="2A57FE94" w14:textId="77777777" w:rsidR="00885EC5" w:rsidRPr="00F150EB" w:rsidRDefault="00885EC5" w:rsidP="00885EC5">
            <w:pPr>
              <w:pStyle w:val="ListParagraph"/>
              <w:spacing w:line="360" w:lineRule="auto"/>
              <w:ind w:left="0"/>
              <w:jc w:val="both"/>
              <w:rPr>
                <w:rFonts w:ascii="Arial Narrow" w:hAnsi="Arial Narrow"/>
              </w:rPr>
            </w:pPr>
            <w:bookmarkStart w:id="67" w:name="_Hlk136516470"/>
            <w:r w:rsidRPr="00F150EB">
              <w:rPr>
                <w:rFonts w:ascii="Arial Narrow" w:hAnsi="Arial Narrow"/>
              </w:rPr>
              <w:t>A total of 10 stakeholder institutions were invited to attend the Committee’s virtual meeting on Tuesday</w:t>
            </w:r>
            <w:r w:rsidRPr="00F150EB">
              <w:rPr>
                <w:rFonts w:eastAsia="Times New Roman" w:cs="Calibri"/>
              </w:rPr>
              <w:t xml:space="preserve"> </w:t>
            </w:r>
            <w:r w:rsidRPr="00F150EB">
              <w:rPr>
                <w:rFonts w:ascii="Arial Narrow" w:eastAsia="Times New Roman" w:hAnsi="Arial Narrow" w:cs="Tahoma"/>
              </w:rPr>
              <w:t>21</w:t>
            </w:r>
            <w:r w:rsidRPr="00F150EB">
              <w:rPr>
                <w:rFonts w:ascii="Arial Narrow" w:eastAsia="Times New Roman" w:hAnsi="Arial Narrow" w:cs="Tahoma"/>
                <w:vertAlign w:val="superscript"/>
              </w:rPr>
              <w:t>st</w:t>
            </w:r>
            <w:r w:rsidRPr="00F150EB">
              <w:rPr>
                <w:rFonts w:ascii="Arial Narrow" w:eastAsia="Times New Roman" w:hAnsi="Arial Narrow" w:cs="Tahoma"/>
              </w:rPr>
              <w:t xml:space="preserve"> September</w:t>
            </w:r>
            <w:r w:rsidRPr="00F150EB">
              <w:rPr>
                <w:rFonts w:ascii="Arial Narrow" w:hAnsi="Arial Narrow"/>
              </w:rPr>
              <w:t xml:space="preserve"> 2023 during the presentation of the research analysis on </w:t>
            </w:r>
            <w:proofErr w:type="spellStart"/>
            <w:r w:rsidRPr="00F150EB">
              <w:rPr>
                <w:rFonts w:ascii="Arial Narrow" w:hAnsi="Arial Narrow"/>
              </w:rPr>
              <w:t>OoP’s</w:t>
            </w:r>
            <w:proofErr w:type="spellEnd"/>
            <w:r w:rsidRPr="00F150EB">
              <w:rPr>
                <w:rFonts w:ascii="Arial Narrow" w:hAnsi="Arial Narrow"/>
              </w:rPr>
              <w:t xml:space="preserve"> Annual Report for 2022/23 FY. A total of 5 stakeholder institutions attended the virtual meeting.  These include Auditor-General South Africa (AGSA); Commission for Gender Equality; Public Service Commission (</w:t>
            </w:r>
            <w:r w:rsidRPr="00F150EB">
              <w:rPr>
                <w:rFonts w:ascii="Arial Narrow" w:eastAsia="Times New Roman" w:hAnsi="Arial Narrow"/>
              </w:rPr>
              <w:t>PSC) Rand Water and Gauteng Public Protector South Africa (G-PPSA)</w:t>
            </w:r>
            <w:r w:rsidRPr="00F150EB">
              <w:rPr>
                <w:rFonts w:ascii="Arial Narrow" w:hAnsi="Arial Narrow"/>
              </w:rPr>
              <w:t>. On Thursday, 26</w:t>
            </w:r>
            <w:r w:rsidRPr="00F150EB">
              <w:rPr>
                <w:rFonts w:ascii="Arial Narrow" w:hAnsi="Arial Narrow"/>
                <w:vertAlign w:val="superscript"/>
              </w:rPr>
              <w:t>th</w:t>
            </w:r>
            <w:r w:rsidRPr="00F150EB">
              <w:rPr>
                <w:rFonts w:ascii="Arial Narrow" w:hAnsi="Arial Narrow"/>
              </w:rPr>
              <w:t xml:space="preserve"> October 2023, the </w:t>
            </w:r>
            <w:proofErr w:type="spellStart"/>
            <w:r w:rsidRPr="00F150EB">
              <w:rPr>
                <w:rFonts w:ascii="Arial Narrow" w:hAnsi="Arial Narrow"/>
              </w:rPr>
              <w:t>OoP</w:t>
            </w:r>
            <w:proofErr w:type="spellEnd"/>
            <w:r w:rsidRPr="00F150EB">
              <w:rPr>
                <w:rFonts w:ascii="Arial Narrow" w:hAnsi="Arial Narrow"/>
              </w:rPr>
              <w:t xml:space="preserve"> presented its Annual Report for 2022/23 FY and responded to questions emanating from the Committee research analysis.</w:t>
            </w:r>
            <w:bookmarkEnd w:id="67"/>
            <w:r w:rsidRPr="00F150EB">
              <w:rPr>
                <w:rFonts w:ascii="Arial Narrow" w:hAnsi="Arial Narrow"/>
              </w:rPr>
              <w:t xml:space="preserve"> The following stakeholders made submissions on the Annual Report:</w:t>
            </w:r>
          </w:p>
          <w:p w14:paraId="0CCE39FA" w14:textId="77777777" w:rsidR="00885EC5" w:rsidRPr="00F150EB" w:rsidRDefault="00885EC5" w:rsidP="00885EC5">
            <w:pPr>
              <w:rPr>
                <w:rFonts w:ascii="Arial Narrow" w:hAnsi="Arial Narrow"/>
                <w:b/>
                <w:bCs/>
              </w:rPr>
            </w:pPr>
            <w:r w:rsidRPr="00F150EB">
              <w:rPr>
                <w:rFonts w:ascii="Arial Narrow" w:hAnsi="Arial Narrow"/>
                <w:b/>
                <w:bCs/>
                <w:caps/>
              </w:rPr>
              <w:t>Auditor-General South Africa</w:t>
            </w:r>
            <w:r w:rsidRPr="00F150EB">
              <w:rPr>
                <w:rFonts w:ascii="Arial Narrow" w:hAnsi="Arial Narrow"/>
                <w:b/>
                <w:bCs/>
              </w:rPr>
              <w:t xml:space="preserve"> (AGSA) </w:t>
            </w:r>
          </w:p>
          <w:p w14:paraId="44AF8B38" w14:textId="04907B43" w:rsidR="00885EC5" w:rsidRPr="00F150EB" w:rsidRDefault="00885EC5" w:rsidP="0021098A">
            <w:pPr>
              <w:rPr>
                <w:rFonts w:ascii="Arial Narrow" w:hAnsi="Arial Narrow"/>
              </w:rPr>
            </w:pPr>
            <w:r w:rsidRPr="00F150EB">
              <w:rPr>
                <w:rFonts w:ascii="Arial Narrow" w:hAnsi="Arial Narrow"/>
              </w:rPr>
              <w:t xml:space="preserve">AGSA performed a proactive review of the </w:t>
            </w:r>
            <w:proofErr w:type="spellStart"/>
            <w:r w:rsidRPr="00F150EB">
              <w:rPr>
                <w:rFonts w:ascii="Arial Narrow" w:hAnsi="Arial Narrow"/>
              </w:rPr>
              <w:t>OoP’s</w:t>
            </w:r>
            <w:proofErr w:type="spellEnd"/>
            <w:r w:rsidRPr="00F150EB">
              <w:rPr>
                <w:rFonts w:ascii="Arial Narrow" w:hAnsi="Arial Narrow"/>
              </w:rPr>
              <w:t xml:space="preserve"> 2023/24 Annual Performance Plan and identified shortcomings and made recommendations.</w:t>
            </w:r>
          </w:p>
          <w:p w14:paraId="1D7CC281" w14:textId="77777777" w:rsidR="00885EC5" w:rsidRPr="00F150EB" w:rsidRDefault="00885EC5" w:rsidP="00885EC5">
            <w:pPr>
              <w:pStyle w:val="ListParagraph"/>
              <w:spacing w:line="360" w:lineRule="auto"/>
              <w:ind w:left="0"/>
              <w:jc w:val="both"/>
              <w:rPr>
                <w:rFonts w:ascii="Arial Narrow" w:hAnsi="Arial Narrow"/>
              </w:rPr>
            </w:pPr>
            <w:r w:rsidRPr="00F150EB">
              <w:rPr>
                <w:rFonts w:ascii="Arial Narrow" w:hAnsi="Arial Narrow"/>
                <w:b/>
                <w:bCs/>
              </w:rPr>
              <w:t>Shortcomings</w:t>
            </w:r>
            <w:r w:rsidRPr="00F150EB">
              <w:rPr>
                <w:rFonts w:ascii="Arial Narrow" w:hAnsi="Arial Narrow"/>
              </w:rPr>
              <w:t xml:space="preserve">: </w:t>
            </w:r>
          </w:p>
          <w:p w14:paraId="563E9C90" w14:textId="77777777" w:rsidR="00885EC5" w:rsidRPr="00F150EB" w:rsidRDefault="00885EC5" w:rsidP="0021098A">
            <w:pPr>
              <w:pStyle w:val="ListParagraph"/>
              <w:numPr>
                <w:ilvl w:val="0"/>
                <w:numId w:val="44"/>
              </w:numPr>
              <w:spacing w:line="360" w:lineRule="auto"/>
              <w:ind w:left="174" w:hanging="174"/>
              <w:jc w:val="both"/>
              <w:rPr>
                <w:rFonts w:ascii="Arial Narrow" w:hAnsi="Arial Narrow"/>
              </w:rPr>
            </w:pPr>
            <w:r w:rsidRPr="00F150EB">
              <w:rPr>
                <w:rFonts w:ascii="Arial Narrow" w:hAnsi="Arial Narrow"/>
              </w:rPr>
              <w:t>Key performance indicators of the Office of the Premier were crafted in such a manner that achievement was measured on the number of reports and not on actual outcomes or impact. Some of the examples of how the Office structured some of its indicators was as follows:</w:t>
            </w:r>
          </w:p>
          <w:p w14:paraId="3B092804" w14:textId="77777777" w:rsidR="00885EC5" w:rsidRPr="00F150EB" w:rsidRDefault="00885EC5" w:rsidP="00885EC5">
            <w:pPr>
              <w:pStyle w:val="ListParagraph"/>
              <w:numPr>
                <w:ilvl w:val="0"/>
                <w:numId w:val="38"/>
              </w:numPr>
              <w:tabs>
                <w:tab w:val="clear" w:pos="720"/>
                <w:tab w:val="left" w:pos="284"/>
              </w:tabs>
              <w:spacing w:line="360" w:lineRule="auto"/>
              <w:ind w:left="284" w:hanging="284"/>
              <w:jc w:val="both"/>
              <w:rPr>
                <w:rFonts w:ascii="Arial Narrow" w:hAnsi="Arial Narrow"/>
              </w:rPr>
            </w:pPr>
            <w:r w:rsidRPr="00F150EB">
              <w:rPr>
                <w:rFonts w:ascii="Arial Narrow" w:hAnsi="Arial Narrow"/>
              </w:rPr>
              <w:t>Number of progress reports against targets in the delivery agreements in the governance and planning cluster</w:t>
            </w:r>
          </w:p>
          <w:p w14:paraId="6950E3EA" w14:textId="77777777" w:rsidR="00885EC5" w:rsidRPr="00F150EB" w:rsidRDefault="00885EC5" w:rsidP="00885EC5">
            <w:pPr>
              <w:pStyle w:val="ListParagraph"/>
              <w:numPr>
                <w:ilvl w:val="0"/>
                <w:numId w:val="38"/>
              </w:numPr>
              <w:tabs>
                <w:tab w:val="clear" w:pos="720"/>
                <w:tab w:val="left" w:pos="284"/>
              </w:tabs>
              <w:spacing w:line="360" w:lineRule="auto"/>
              <w:ind w:left="0" w:firstLine="0"/>
              <w:jc w:val="both"/>
              <w:rPr>
                <w:rFonts w:ascii="Arial Narrow" w:hAnsi="Arial Narrow"/>
              </w:rPr>
            </w:pPr>
            <w:r w:rsidRPr="00F150EB">
              <w:rPr>
                <w:rFonts w:ascii="Arial Narrow" w:hAnsi="Arial Narrow"/>
              </w:rPr>
              <w:t xml:space="preserve">Number of reports on rand value of net investment facilitated. </w:t>
            </w:r>
          </w:p>
          <w:p w14:paraId="5F446644" w14:textId="77777777" w:rsidR="00885EC5" w:rsidRPr="00F150EB" w:rsidRDefault="00885EC5" w:rsidP="00885EC5">
            <w:pPr>
              <w:pStyle w:val="ListParagraph"/>
              <w:numPr>
                <w:ilvl w:val="0"/>
                <w:numId w:val="38"/>
              </w:numPr>
              <w:tabs>
                <w:tab w:val="clear" w:pos="720"/>
                <w:tab w:val="left" w:pos="284"/>
              </w:tabs>
              <w:spacing w:line="360" w:lineRule="auto"/>
              <w:ind w:left="0" w:firstLine="0"/>
              <w:jc w:val="both"/>
              <w:rPr>
                <w:rFonts w:ascii="Arial Narrow" w:hAnsi="Arial Narrow"/>
              </w:rPr>
            </w:pPr>
            <w:r w:rsidRPr="00F150EB">
              <w:rPr>
                <w:rFonts w:ascii="Arial Narrow" w:hAnsi="Arial Narrow"/>
              </w:rPr>
              <w:t>Number of reports on culture change interventions implemented in the GPG departments.</w:t>
            </w:r>
          </w:p>
          <w:p w14:paraId="713822A0" w14:textId="0AC52134" w:rsidR="00885EC5" w:rsidRPr="00F150EB" w:rsidRDefault="00885EC5" w:rsidP="00F74E99">
            <w:pPr>
              <w:pStyle w:val="ListParagraph"/>
              <w:spacing w:line="360" w:lineRule="auto"/>
              <w:ind w:left="0"/>
              <w:jc w:val="both"/>
              <w:rPr>
                <w:rFonts w:ascii="Arial Narrow" w:hAnsi="Arial Narrow"/>
              </w:rPr>
            </w:pPr>
            <w:r w:rsidRPr="00F150EB">
              <w:rPr>
                <w:rFonts w:ascii="Arial Narrow" w:hAnsi="Arial Narrow"/>
              </w:rPr>
              <w:t xml:space="preserve">The Office should rephrase or recraft these indicators </w:t>
            </w:r>
            <w:r w:rsidR="009B0271" w:rsidRPr="00977307">
              <w:rPr>
                <w:rFonts w:ascii="Arial Narrow" w:hAnsi="Arial Narrow"/>
              </w:rPr>
              <w:t xml:space="preserve">to </w:t>
            </w:r>
            <w:r w:rsidRPr="00977307">
              <w:rPr>
                <w:rFonts w:ascii="Arial Narrow" w:hAnsi="Arial Narrow"/>
              </w:rPr>
              <w:t>en</w:t>
            </w:r>
            <w:r w:rsidRPr="00F150EB">
              <w:rPr>
                <w:rFonts w:ascii="Arial Narrow" w:hAnsi="Arial Narrow"/>
              </w:rPr>
              <w:t xml:space="preserve">sure result that are impactful and report on actual achievement rather than input activities. The department can structure some of the indicators </w:t>
            </w:r>
            <w:r w:rsidR="00F74E99" w:rsidRPr="00F150EB">
              <w:rPr>
                <w:rFonts w:ascii="Arial Narrow" w:hAnsi="Arial Narrow"/>
              </w:rPr>
              <w:t>as follows: the n</w:t>
            </w:r>
            <w:r w:rsidRPr="00F150EB">
              <w:rPr>
                <w:rFonts w:ascii="Arial Narrow" w:hAnsi="Arial Narrow"/>
              </w:rPr>
              <w:t>umber or percentage of targets in delivery agreements in governance and planning cluster achieved</w:t>
            </w:r>
            <w:r w:rsidR="00F74E99" w:rsidRPr="00F150EB">
              <w:rPr>
                <w:rFonts w:ascii="Arial Narrow" w:hAnsi="Arial Narrow"/>
              </w:rPr>
              <w:t>; r</w:t>
            </w:r>
            <w:r w:rsidRPr="00F150EB">
              <w:rPr>
                <w:rFonts w:ascii="Arial Narrow" w:hAnsi="Arial Narrow"/>
              </w:rPr>
              <w:t>and value of net investment facilitated</w:t>
            </w:r>
            <w:r w:rsidR="00F74E99" w:rsidRPr="00F150EB">
              <w:rPr>
                <w:rFonts w:ascii="Arial Narrow" w:hAnsi="Arial Narrow"/>
              </w:rPr>
              <w:t>; the n</w:t>
            </w:r>
            <w:r w:rsidRPr="00F150EB">
              <w:rPr>
                <w:rFonts w:ascii="Arial Narrow" w:hAnsi="Arial Narrow"/>
              </w:rPr>
              <w:t>umber of culture change interventions implemented in GPG departments.</w:t>
            </w:r>
          </w:p>
          <w:p w14:paraId="11955262" w14:textId="5A47E38D" w:rsidR="00885EC5" w:rsidRPr="00F150EB" w:rsidRDefault="00F74E99" w:rsidP="00885EC5">
            <w:pPr>
              <w:rPr>
                <w:rFonts w:ascii="Arial Narrow" w:hAnsi="Arial Narrow"/>
              </w:rPr>
            </w:pPr>
            <w:r w:rsidRPr="00F150EB">
              <w:rPr>
                <w:rFonts w:ascii="Arial Narrow" w:hAnsi="Arial Narrow"/>
                <w:i/>
                <w:iCs/>
                <w:u w:val="single"/>
              </w:rPr>
              <w:t xml:space="preserve">The </w:t>
            </w:r>
            <w:r w:rsidR="00885EC5" w:rsidRPr="00F150EB">
              <w:rPr>
                <w:rFonts w:ascii="Arial Narrow" w:hAnsi="Arial Narrow"/>
                <w:i/>
                <w:iCs/>
                <w:u w:val="single"/>
              </w:rPr>
              <w:t xml:space="preserve">Root </w:t>
            </w:r>
            <w:r w:rsidRPr="00F150EB">
              <w:rPr>
                <w:rFonts w:ascii="Arial Narrow" w:hAnsi="Arial Narrow"/>
                <w:i/>
                <w:iCs/>
                <w:u w:val="single"/>
              </w:rPr>
              <w:t>cause:</w:t>
            </w:r>
            <w:r w:rsidRPr="00F150EB">
              <w:rPr>
                <w:rFonts w:ascii="Arial Narrow" w:hAnsi="Arial Narrow"/>
                <w:i/>
                <w:iCs/>
              </w:rPr>
              <w:t xml:space="preserve">  </w:t>
            </w:r>
            <w:r w:rsidRPr="00F150EB">
              <w:rPr>
                <w:rFonts w:ascii="Arial Narrow" w:hAnsi="Arial Narrow"/>
              </w:rPr>
              <w:t>T</w:t>
            </w:r>
            <w:r w:rsidR="00885EC5" w:rsidRPr="00F150EB">
              <w:rPr>
                <w:rFonts w:ascii="Arial Narrow" w:hAnsi="Arial Narrow"/>
              </w:rPr>
              <w:t xml:space="preserve">he </w:t>
            </w:r>
            <w:proofErr w:type="spellStart"/>
            <w:r w:rsidR="00885EC5" w:rsidRPr="00F150EB">
              <w:rPr>
                <w:rFonts w:ascii="Arial Narrow" w:hAnsi="Arial Narrow"/>
              </w:rPr>
              <w:t>OoP</w:t>
            </w:r>
            <w:proofErr w:type="spellEnd"/>
            <w:r w:rsidR="00885EC5" w:rsidRPr="00F150EB">
              <w:rPr>
                <w:rFonts w:ascii="Arial Narrow" w:hAnsi="Arial Narrow"/>
              </w:rPr>
              <w:t xml:space="preserve"> not review</w:t>
            </w:r>
            <w:r w:rsidRPr="00F150EB">
              <w:rPr>
                <w:rFonts w:ascii="Arial Narrow" w:hAnsi="Arial Narrow"/>
              </w:rPr>
              <w:t>ing</w:t>
            </w:r>
            <w:r w:rsidR="00885EC5" w:rsidRPr="00F150EB">
              <w:rPr>
                <w:rFonts w:ascii="Arial Narrow" w:hAnsi="Arial Narrow"/>
              </w:rPr>
              <w:t xml:space="preserve"> performance indicators to ensure that they are crafted in such a manner that they relate to the mandate of the department and show actual achievement.</w:t>
            </w:r>
          </w:p>
          <w:p w14:paraId="28862FA0" w14:textId="77777777" w:rsidR="00885EC5" w:rsidRPr="00F150EB" w:rsidRDefault="00885EC5" w:rsidP="00885EC5">
            <w:pPr>
              <w:rPr>
                <w:rFonts w:ascii="Arial Narrow" w:hAnsi="Arial Narrow"/>
              </w:rPr>
            </w:pPr>
            <w:r w:rsidRPr="00F150EB">
              <w:rPr>
                <w:rFonts w:ascii="Arial Narrow" w:hAnsi="Arial Narrow"/>
                <w:i/>
                <w:iCs/>
                <w:u w:val="single"/>
              </w:rPr>
              <w:t>Impact</w:t>
            </w:r>
            <w:r w:rsidRPr="00F150EB">
              <w:rPr>
                <w:rFonts w:ascii="Arial Narrow" w:hAnsi="Arial Narrow"/>
                <w:u w:val="single"/>
              </w:rPr>
              <w:t>:</w:t>
            </w:r>
            <w:r w:rsidRPr="00F150EB">
              <w:rPr>
                <w:rFonts w:ascii="Arial Narrow" w:hAnsi="Arial Narrow"/>
              </w:rPr>
              <w:t xml:space="preserve"> It may be difficult to determine whether the </w:t>
            </w:r>
            <w:proofErr w:type="spellStart"/>
            <w:r w:rsidRPr="00F150EB">
              <w:rPr>
                <w:rFonts w:ascii="Arial Narrow" w:hAnsi="Arial Narrow"/>
              </w:rPr>
              <w:t>OoP</w:t>
            </w:r>
            <w:proofErr w:type="spellEnd"/>
            <w:r w:rsidRPr="00F150EB">
              <w:rPr>
                <w:rFonts w:ascii="Arial Narrow" w:hAnsi="Arial Narrow"/>
              </w:rPr>
              <w:t xml:space="preserve"> is achieving on its mandate, one being coordinating service delivery at provincial and local government level with the current structuring of the performance indicators.</w:t>
            </w:r>
          </w:p>
          <w:p w14:paraId="3EDDE58A" w14:textId="77777777" w:rsidR="00885EC5" w:rsidRPr="00F150EB" w:rsidRDefault="00885EC5" w:rsidP="00885EC5">
            <w:pPr>
              <w:pStyle w:val="ListParagraph"/>
              <w:spacing w:line="360" w:lineRule="auto"/>
              <w:ind w:left="0"/>
              <w:jc w:val="both"/>
              <w:rPr>
                <w:rFonts w:ascii="Arial Narrow" w:hAnsi="Arial Narrow"/>
              </w:rPr>
            </w:pPr>
            <w:r w:rsidRPr="00F150EB">
              <w:rPr>
                <w:rFonts w:ascii="Arial Narrow" w:hAnsi="Arial Narrow"/>
                <w:i/>
                <w:iCs/>
                <w:u w:val="single"/>
              </w:rPr>
              <w:t>Recommendation</w:t>
            </w:r>
            <w:r w:rsidRPr="00F150EB">
              <w:rPr>
                <w:rFonts w:ascii="Arial Narrow" w:hAnsi="Arial Narrow"/>
                <w:i/>
                <w:iCs/>
              </w:rPr>
              <w:t>:</w:t>
            </w:r>
            <w:r w:rsidRPr="00F150EB">
              <w:rPr>
                <w:rFonts w:ascii="Arial Narrow" w:hAnsi="Arial Narrow"/>
              </w:rPr>
              <w:t xml:space="preserve"> Indicators should be rephrased or recrafted to have an impact and to report on actual achievement rather than input activities.</w:t>
            </w:r>
          </w:p>
          <w:p w14:paraId="7BA263E2" w14:textId="77777777" w:rsidR="00885EC5" w:rsidRPr="00F150EB" w:rsidRDefault="00885EC5" w:rsidP="00885EC5">
            <w:pPr>
              <w:rPr>
                <w:rFonts w:ascii="Arial Narrow" w:hAnsi="Arial Narrow"/>
                <w:b/>
                <w:bCs/>
              </w:rPr>
            </w:pPr>
            <w:r w:rsidRPr="00F150EB">
              <w:rPr>
                <w:rFonts w:ascii="Arial Narrow" w:hAnsi="Arial Narrow"/>
                <w:b/>
                <w:bCs/>
              </w:rPr>
              <w:t xml:space="preserve">Recommendations </w:t>
            </w:r>
          </w:p>
          <w:p w14:paraId="1FDEC293" w14:textId="77777777" w:rsidR="00885EC5" w:rsidRPr="00F150EB" w:rsidRDefault="00885EC5" w:rsidP="00885EC5">
            <w:pPr>
              <w:pStyle w:val="ListParagraph"/>
              <w:numPr>
                <w:ilvl w:val="0"/>
                <w:numId w:val="41"/>
              </w:numPr>
              <w:spacing w:after="0" w:line="360" w:lineRule="auto"/>
              <w:ind w:left="284" w:hanging="284"/>
              <w:jc w:val="both"/>
              <w:rPr>
                <w:rFonts w:ascii="Arial Narrow" w:hAnsi="Arial Narrow" w:cs="Arial"/>
                <w:bCs/>
                <w:snapToGrid w:val="0"/>
                <w:lang w:val="en-GB"/>
              </w:rPr>
            </w:pPr>
            <w:r w:rsidRPr="00F150EB">
              <w:rPr>
                <w:rFonts w:ascii="Arial Narrow" w:hAnsi="Arial Narrow" w:cs="Arial"/>
                <w:bCs/>
                <w:snapToGrid w:val="0"/>
                <w:lang w:val="en-GB"/>
              </w:rPr>
              <w:t>The Premier to ensure recommendations on audit outcomes are adequately addressed. Senior Management to review the annual performance report in more detail to ensure that the reported achievement recorded in the annual performance report are complete and accurate when compared to supporting evidence.</w:t>
            </w:r>
          </w:p>
          <w:p w14:paraId="3FDB436A" w14:textId="3463EE6A" w:rsidR="00885EC5" w:rsidRPr="00F150EB" w:rsidRDefault="00885EC5" w:rsidP="00885EC5">
            <w:pPr>
              <w:pStyle w:val="ListParagraph"/>
              <w:numPr>
                <w:ilvl w:val="0"/>
                <w:numId w:val="37"/>
              </w:numPr>
              <w:spacing w:after="0" w:line="360" w:lineRule="auto"/>
              <w:ind w:left="284" w:hanging="284"/>
              <w:contextualSpacing w:val="0"/>
              <w:jc w:val="both"/>
              <w:rPr>
                <w:rFonts w:ascii="Arial Narrow" w:hAnsi="Arial Narrow" w:cs="Arial"/>
                <w:bCs/>
                <w:snapToGrid w:val="0"/>
                <w:lang w:val="en-GB"/>
              </w:rPr>
            </w:pPr>
            <w:r w:rsidRPr="00F150EB">
              <w:rPr>
                <w:rFonts w:ascii="Arial Narrow" w:hAnsi="Arial Narrow" w:cs="Arial"/>
                <w:bCs/>
                <w:snapToGrid w:val="0"/>
                <w:lang w:val="en-GB"/>
              </w:rPr>
              <w:t xml:space="preserve">The Premier to ensure that the Accounting Officer and </w:t>
            </w:r>
            <w:r w:rsidR="00062C50" w:rsidRPr="00F150EB">
              <w:rPr>
                <w:rFonts w:ascii="Arial Narrow" w:hAnsi="Arial Narrow" w:cs="Arial"/>
                <w:bCs/>
                <w:snapToGrid w:val="0"/>
                <w:lang w:val="en-GB"/>
              </w:rPr>
              <w:t>S</w:t>
            </w:r>
            <w:r w:rsidRPr="00F150EB">
              <w:rPr>
                <w:rFonts w:ascii="Arial Narrow" w:hAnsi="Arial Narrow" w:cs="Arial"/>
                <w:bCs/>
                <w:snapToGrid w:val="0"/>
                <w:lang w:val="en-GB"/>
              </w:rPr>
              <w:t>enior Management review the Annual Performance Plan during the mid-term review and recraft key indicators with the aim of reporting on actual achievement that will positively impact service delivery and move away from reporting in the manner of “number of reports”.</w:t>
            </w:r>
          </w:p>
          <w:p w14:paraId="59B61452" w14:textId="3A5BAD9F" w:rsidR="00885EC5" w:rsidRPr="00F150EB" w:rsidRDefault="00885EC5" w:rsidP="00885EC5">
            <w:pPr>
              <w:pStyle w:val="ListParagraph"/>
              <w:numPr>
                <w:ilvl w:val="0"/>
                <w:numId w:val="37"/>
              </w:numPr>
              <w:spacing w:after="0" w:line="360" w:lineRule="auto"/>
              <w:ind w:left="284" w:hanging="284"/>
              <w:contextualSpacing w:val="0"/>
              <w:jc w:val="both"/>
              <w:rPr>
                <w:rFonts w:ascii="Arial Narrow" w:hAnsi="Arial Narrow" w:cs="Arial"/>
                <w:bCs/>
                <w:snapToGrid w:val="0"/>
                <w:lang w:val="en-GB"/>
              </w:rPr>
            </w:pPr>
            <w:r w:rsidRPr="00F150EB">
              <w:rPr>
                <w:rFonts w:ascii="Arial Narrow" w:hAnsi="Arial Narrow" w:cs="Arial"/>
                <w:bCs/>
                <w:snapToGrid w:val="0"/>
                <w:lang w:val="en-GB"/>
              </w:rPr>
              <w:t xml:space="preserve">The Premier </w:t>
            </w:r>
            <w:r w:rsidR="00062C50" w:rsidRPr="00F150EB">
              <w:rPr>
                <w:rFonts w:ascii="Arial Narrow" w:hAnsi="Arial Narrow" w:cs="Arial"/>
                <w:bCs/>
                <w:snapToGrid w:val="0"/>
                <w:lang w:val="en-GB"/>
              </w:rPr>
              <w:t>should</w:t>
            </w:r>
            <w:r w:rsidRPr="00F150EB">
              <w:rPr>
                <w:rFonts w:ascii="Arial Narrow" w:hAnsi="Arial Narrow" w:cs="Arial"/>
                <w:bCs/>
                <w:snapToGrid w:val="0"/>
                <w:lang w:val="en-GB"/>
              </w:rPr>
              <w:t xml:space="preserve"> utilize the established IGR structures to influence not only provincial departments but also local government to address audit findings, implement audit recommendations and best practices with the aim of improving service delivery across all spheres of government.</w:t>
            </w:r>
          </w:p>
          <w:p w14:paraId="39366D53" w14:textId="77777777" w:rsidR="00885EC5" w:rsidRPr="00F150EB" w:rsidRDefault="00885EC5" w:rsidP="00885EC5">
            <w:pPr>
              <w:pStyle w:val="ListParagraph"/>
              <w:numPr>
                <w:ilvl w:val="0"/>
                <w:numId w:val="37"/>
              </w:numPr>
              <w:spacing w:after="0" w:line="360" w:lineRule="auto"/>
              <w:ind w:left="284" w:hanging="284"/>
              <w:contextualSpacing w:val="0"/>
              <w:jc w:val="both"/>
              <w:rPr>
                <w:rFonts w:ascii="Arial Narrow" w:hAnsi="Arial Narrow" w:cs="Arial"/>
                <w:bCs/>
                <w:snapToGrid w:val="0"/>
                <w:lang w:val="en-GB"/>
              </w:rPr>
            </w:pPr>
            <w:r w:rsidRPr="00F150EB">
              <w:rPr>
                <w:rFonts w:ascii="Arial Narrow" w:hAnsi="Arial Narrow" w:cs="Arial"/>
                <w:bCs/>
                <w:snapToGrid w:val="0"/>
                <w:lang w:val="en-GB"/>
              </w:rPr>
              <w:t>The Premier should closely monitor achievements of targets set for MECs in the service delivery agreements and targets included under elevated priorities and hold MEC’s accountable and act against those that fail to achieve on their set targets.</w:t>
            </w:r>
          </w:p>
          <w:p w14:paraId="780CD354" w14:textId="77777777" w:rsidR="00885EC5" w:rsidRPr="00F150EB" w:rsidRDefault="00885EC5" w:rsidP="00885EC5">
            <w:pPr>
              <w:spacing w:line="276" w:lineRule="auto"/>
              <w:rPr>
                <w:rFonts w:ascii="Arial Narrow" w:hAnsi="Arial Narrow" w:cs="Arial"/>
                <w:bCs/>
                <w:snapToGrid w:val="0"/>
                <w:lang w:val="en-GB"/>
              </w:rPr>
            </w:pPr>
          </w:p>
          <w:p w14:paraId="1F1436FA" w14:textId="77777777" w:rsidR="00885EC5" w:rsidRPr="00F150EB" w:rsidRDefault="00885EC5" w:rsidP="00885EC5">
            <w:pPr>
              <w:rPr>
                <w:rFonts w:ascii="Arial Narrow" w:hAnsi="Arial Narrow" w:cs="Arial"/>
                <w:b/>
                <w:caps/>
                <w:snapToGrid w:val="0"/>
                <w:lang w:val="en-GB"/>
              </w:rPr>
            </w:pPr>
            <w:r w:rsidRPr="00F150EB">
              <w:rPr>
                <w:rFonts w:ascii="Arial Narrow" w:hAnsi="Arial Narrow" w:cs="Arial"/>
                <w:b/>
                <w:caps/>
                <w:snapToGrid w:val="0"/>
                <w:lang w:val="en-GB"/>
              </w:rPr>
              <w:t>Commission for Gender Equality</w:t>
            </w:r>
          </w:p>
          <w:p w14:paraId="658DD93A" w14:textId="63828F96" w:rsidR="00885EC5" w:rsidRPr="00F150EB" w:rsidRDefault="00885EC5" w:rsidP="00885EC5">
            <w:pPr>
              <w:pStyle w:val="ListParagraph"/>
              <w:numPr>
                <w:ilvl w:val="0"/>
                <w:numId w:val="40"/>
              </w:numPr>
              <w:autoSpaceDE w:val="0"/>
              <w:autoSpaceDN w:val="0"/>
              <w:adjustRightInd w:val="0"/>
              <w:spacing w:after="0" w:line="360" w:lineRule="auto"/>
              <w:ind w:left="284" w:hanging="284"/>
              <w:jc w:val="both"/>
              <w:rPr>
                <w:rFonts w:ascii="Arial Narrow" w:hAnsi="Arial Narrow" w:cs="Century Gothic"/>
                <w14:ligatures w14:val="standardContextual"/>
              </w:rPr>
            </w:pPr>
            <w:r w:rsidRPr="00F150EB">
              <w:rPr>
                <w:rFonts w:ascii="Arial Narrow" w:hAnsi="Arial Narrow" w:cs="Century Gothic"/>
                <w14:ligatures w14:val="standardContextual"/>
              </w:rPr>
              <w:t xml:space="preserve">The CGE is interested in disaggregated data </w:t>
            </w:r>
            <w:r w:rsidR="006731CF" w:rsidRPr="00F150EB">
              <w:rPr>
                <w:rFonts w:ascii="Arial Narrow" w:hAnsi="Arial Narrow" w:cs="Century Gothic"/>
                <w14:ligatures w14:val="standardContextual"/>
              </w:rPr>
              <w:t>on</w:t>
            </w:r>
            <w:r w:rsidRPr="00F150EB">
              <w:rPr>
                <w:rFonts w:ascii="Arial Narrow" w:hAnsi="Arial Narrow" w:cs="Century Gothic"/>
                <w14:ligatures w14:val="standardContextual"/>
              </w:rPr>
              <w:t xml:space="preserve"> transformation work done towards achieving the </w:t>
            </w:r>
            <w:r w:rsidR="006731CF" w:rsidRPr="00F150EB">
              <w:rPr>
                <w:rFonts w:ascii="Arial Narrow" w:hAnsi="Arial Narrow" w:cs="Century Gothic"/>
                <w14:ligatures w14:val="standardContextual"/>
              </w:rPr>
              <w:t xml:space="preserve">EE </w:t>
            </w:r>
            <w:r w:rsidRPr="00F150EB">
              <w:rPr>
                <w:rFonts w:ascii="Arial Narrow" w:hAnsi="Arial Narrow" w:cs="Century Gothic"/>
                <w14:ligatures w14:val="standardContextual"/>
              </w:rPr>
              <w:t>target</w:t>
            </w:r>
            <w:r w:rsidR="006731CF" w:rsidRPr="00F150EB">
              <w:rPr>
                <w:rFonts w:ascii="Arial Narrow" w:hAnsi="Arial Narrow" w:cs="Century Gothic"/>
                <w14:ligatures w14:val="standardContextual"/>
              </w:rPr>
              <w:t>s</w:t>
            </w:r>
            <w:r w:rsidRPr="00F150EB">
              <w:rPr>
                <w:rFonts w:ascii="Arial Narrow" w:hAnsi="Arial Narrow" w:cs="Century Gothic"/>
                <w14:ligatures w14:val="standardContextual"/>
              </w:rPr>
              <w:t xml:space="preserve">. </w:t>
            </w:r>
            <w:r w:rsidR="006731CF" w:rsidRPr="00F150EB">
              <w:rPr>
                <w:rFonts w:ascii="Arial Narrow" w:hAnsi="Arial Narrow" w:cs="Century Gothic"/>
                <w14:ligatures w14:val="standardContextual"/>
              </w:rPr>
              <w:t>In</w:t>
            </w:r>
            <w:r w:rsidRPr="00F150EB">
              <w:rPr>
                <w:rFonts w:ascii="Arial Narrow" w:hAnsi="Arial Narrow" w:cs="Century Gothic"/>
                <w14:ligatures w14:val="standardContextual"/>
              </w:rPr>
              <w:t xml:space="preserve"> </w:t>
            </w:r>
            <w:r w:rsidR="006731CF" w:rsidRPr="00F150EB">
              <w:rPr>
                <w:rFonts w:ascii="Arial Narrow" w:hAnsi="Arial Narrow" w:cs="Century Gothic"/>
                <w14:ligatures w14:val="standardContextual"/>
              </w:rPr>
              <w:t>reference</w:t>
            </w:r>
            <w:r w:rsidRPr="00F150EB">
              <w:rPr>
                <w:rFonts w:ascii="Arial Narrow" w:hAnsi="Arial Narrow" w:cs="Century Gothic"/>
                <w14:ligatures w14:val="standardContextual"/>
              </w:rPr>
              <w:t xml:space="preserve"> to Employment Equity</w:t>
            </w:r>
            <w:r w:rsidR="006731CF" w:rsidRPr="00F150EB">
              <w:rPr>
                <w:rFonts w:ascii="Arial Narrow" w:hAnsi="Arial Narrow" w:cs="Century Gothic"/>
                <w14:ligatures w14:val="standardContextual"/>
              </w:rPr>
              <w:t>,</w:t>
            </w:r>
            <w:r w:rsidRPr="00F150EB">
              <w:rPr>
                <w:rFonts w:ascii="Arial Narrow" w:hAnsi="Arial Narrow" w:cs="Century Gothic"/>
                <w14:ligatures w14:val="standardContextual"/>
              </w:rPr>
              <w:t xml:space="preserve"> the </w:t>
            </w:r>
            <w:proofErr w:type="spellStart"/>
            <w:r w:rsidR="006731CF" w:rsidRPr="00F150EB">
              <w:rPr>
                <w:rFonts w:ascii="Arial Narrow" w:hAnsi="Arial Narrow" w:cs="Century Gothic"/>
                <w14:ligatures w14:val="standardContextual"/>
              </w:rPr>
              <w:t>OoP</w:t>
            </w:r>
            <w:proofErr w:type="spellEnd"/>
            <w:r w:rsidR="006731CF" w:rsidRPr="00F150EB">
              <w:rPr>
                <w:rFonts w:ascii="Arial Narrow" w:hAnsi="Arial Narrow" w:cs="Century Gothic"/>
                <w14:ligatures w14:val="standardContextual"/>
              </w:rPr>
              <w:t xml:space="preserve"> should provide</w:t>
            </w:r>
            <w:r w:rsidRPr="00F150EB">
              <w:rPr>
                <w:rFonts w:ascii="Arial Narrow" w:hAnsi="Arial Narrow" w:cs="Century Gothic"/>
                <w14:ligatures w14:val="standardContextual"/>
              </w:rPr>
              <w:t xml:space="preserve"> disaggregated</w:t>
            </w:r>
            <w:r w:rsidR="006731CF" w:rsidRPr="00F150EB">
              <w:rPr>
                <w:rFonts w:ascii="Arial Narrow" w:hAnsi="Arial Narrow" w:cs="Century Gothic"/>
                <w14:ligatures w14:val="standardContextual"/>
              </w:rPr>
              <w:t xml:space="preserve"> information on those</w:t>
            </w:r>
            <w:r w:rsidRPr="00F150EB">
              <w:rPr>
                <w:rFonts w:ascii="Arial Narrow" w:hAnsi="Arial Narrow" w:cs="Century Gothic"/>
                <w14:ligatures w14:val="standardContextual"/>
              </w:rPr>
              <w:t xml:space="preserve"> </w:t>
            </w:r>
            <w:r w:rsidR="006731CF" w:rsidRPr="00F150EB">
              <w:rPr>
                <w:rFonts w:ascii="Arial Narrow" w:hAnsi="Arial Narrow" w:cs="Century Gothic"/>
                <w14:ligatures w14:val="standardContextual"/>
              </w:rPr>
              <w:t xml:space="preserve">occupying positions across the ranks, </w:t>
            </w:r>
            <w:r w:rsidRPr="00F150EB">
              <w:rPr>
                <w:rFonts w:ascii="Arial Narrow" w:hAnsi="Arial Narrow" w:cs="Century Gothic"/>
                <w14:ligatures w14:val="standardContextual"/>
              </w:rPr>
              <w:t xml:space="preserve">in terms of gender, race, age, disability, occupational category (technical or non-technical), educational level, salary, and notch levels. The same approach </w:t>
            </w:r>
            <w:r w:rsidR="006731CF" w:rsidRPr="00F150EB">
              <w:rPr>
                <w:rFonts w:ascii="Arial Narrow" w:hAnsi="Arial Narrow" w:cs="Century Gothic"/>
                <w14:ligatures w14:val="standardContextual"/>
              </w:rPr>
              <w:t xml:space="preserve">in providing this information should </w:t>
            </w:r>
            <w:r w:rsidRPr="00F150EB">
              <w:rPr>
                <w:rFonts w:ascii="Arial Narrow" w:hAnsi="Arial Narrow" w:cs="Century Gothic"/>
                <w14:ligatures w14:val="standardContextual"/>
              </w:rPr>
              <w:t>appl</w:t>
            </w:r>
            <w:r w:rsidR="006731CF" w:rsidRPr="00F150EB">
              <w:rPr>
                <w:rFonts w:ascii="Arial Narrow" w:hAnsi="Arial Narrow" w:cs="Century Gothic"/>
                <w14:ligatures w14:val="standardContextual"/>
              </w:rPr>
              <w:t>y</w:t>
            </w:r>
            <w:r w:rsidRPr="00F150EB">
              <w:rPr>
                <w:rFonts w:ascii="Arial Narrow" w:hAnsi="Arial Narrow" w:cs="Century Gothic"/>
                <w14:ligatures w14:val="standardContextual"/>
              </w:rPr>
              <w:t xml:space="preserve"> to Preferential Procurement Policy Framework Act 5 of 2000 and BBBEE, including Skills Development. </w:t>
            </w:r>
          </w:p>
          <w:p w14:paraId="7BF4B37F" w14:textId="4924B88B" w:rsidR="00B25FD1" w:rsidRPr="00F150EB" w:rsidRDefault="00885EC5" w:rsidP="008C61F2">
            <w:pPr>
              <w:pStyle w:val="ListParagraph"/>
              <w:numPr>
                <w:ilvl w:val="0"/>
                <w:numId w:val="40"/>
              </w:numPr>
              <w:autoSpaceDE w:val="0"/>
              <w:autoSpaceDN w:val="0"/>
              <w:adjustRightInd w:val="0"/>
              <w:spacing w:after="0" w:line="360" w:lineRule="auto"/>
              <w:ind w:left="284" w:hanging="284"/>
              <w:jc w:val="both"/>
              <w:rPr>
                <w:rFonts w:ascii="Arial Narrow" w:hAnsi="Arial Narrow" w:cs="Century Gothic"/>
                <w14:ligatures w14:val="standardContextual"/>
              </w:rPr>
            </w:pPr>
            <w:r w:rsidRPr="00F150EB">
              <w:rPr>
                <w:rFonts w:ascii="Arial Narrow" w:hAnsi="Arial Narrow" w:cs="Century Gothic"/>
                <w14:ligatures w14:val="standardContextual"/>
              </w:rPr>
              <w:t>The CGE further acknowledges the monitoring role played by the OTP in the implementation of Provincial GBVF Plan. The monitoring plan and the progress report thereof</w:t>
            </w:r>
            <w:r w:rsidR="006731CF" w:rsidRPr="00F150EB">
              <w:rPr>
                <w:rFonts w:ascii="Arial Narrow" w:hAnsi="Arial Narrow" w:cs="Century Gothic"/>
                <w14:ligatures w14:val="standardContextual"/>
              </w:rPr>
              <w:t xml:space="preserve"> should be provided.</w:t>
            </w:r>
          </w:p>
        </w:tc>
      </w:tr>
      <w:tr w:rsidR="00291338" w:rsidRPr="00D46FAE" w14:paraId="78821689" w14:textId="77777777" w:rsidTr="00DB1F99">
        <w:tc>
          <w:tcPr>
            <w:tcW w:w="14034" w:type="dxa"/>
            <w:shd w:val="clear" w:color="auto" w:fill="DAEEF3" w:themeFill="accent5" w:themeFillTint="33"/>
          </w:tcPr>
          <w:p w14:paraId="3CFE07E8" w14:textId="5A199DFD" w:rsidR="00291338" w:rsidRPr="00D46FAE" w:rsidRDefault="00291338" w:rsidP="00DB1F99">
            <w:pPr>
              <w:jc w:val="center"/>
              <w:rPr>
                <w:rFonts w:ascii="Arial Narrow" w:hAnsi="Arial Narrow"/>
                <w:b/>
              </w:rPr>
            </w:pPr>
            <w:r w:rsidRPr="00D46FAE">
              <w:rPr>
                <w:rFonts w:ascii="Arial Narrow" w:hAnsi="Arial Narrow"/>
                <w:b/>
              </w:rPr>
              <w:t xml:space="preserve">THE DETAILS ON </w:t>
            </w:r>
            <w:proofErr w:type="spellStart"/>
            <w:r w:rsidR="00D56C8E" w:rsidRPr="00D46FAE">
              <w:rPr>
                <w:rFonts w:ascii="Arial Narrow" w:hAnsi="Arial Narrow"/>
                <w:b/>
              </w:rPr>
              <w:t>OoP</w:t>
            </w:r>
            <w:proofErr w:type="spellEnd"/>
            <w:r w:rsidRPr="00D46FAE">
              <w:rPr>
                <w:rFonts w:ascii="Arial Narrow" w:hAnsi="Arial Narrow"/>
                <w:b/>
              </w:rPr>
              <w:t xml:space="preserve"> PUBLIC ENGAGEMENTS</w:t>
            </w:r>
          </w:p>
        </w:tc>
      </w:tr>
      <w:tr w:rsidR="004312CF" w:rsidRPr="00D46FAE" w14:paraId="34CBAE68" w14:textId="77777777" w:rsidTr="00EB6577">
        <w:tc>
          <w:tcPr>
            <w:tcW w:w="14034" w:type="dxa"/>
            <w:shd w:val="clear" w:color="auto" w:fill="F2F2F2" w:themeFill="background1" w:themeFillShade="F2"/>
          </w:tcPr>
          <w:p w14:paraId="6B8DAA50" w14:textId="03C6E9F2" w:rsidR="004312CF" w:rsidRPr="00D46FAE" w:rsidRDefault="004312CF" w:rsidP="00AC187A">
            <w:pPr>
              <w:rPr>
                <w:rFonts w:ascii="Arial Narrow" w:hAnsi="Arial Narrow"/>
                <w:b/>
              </w:rPr>
            </w:pPr>
            <w:r w:rsidRPr="00D46FAE">
              <w:rPr>
                <w:rFonts w:ascii="Arial Narrow" w:hAnsi="Arial Narrow"/>
                <w:b/>
              </w:rPr>
              <w:t xml:space="preserve">The steps / measures the </w:t>
            </w:r>
            <w:proofErr w:type="spellStart"/>
            <w:r w:rsidR="00D56C8E" w:rsidRPr="00D46FAE">
              <w:rPr>
                <w:rFonts w:ascii="Arial Narrow" w:hAnsi="Arial Narrow"/>
                <w:b/>
              </w:rPr>
              <w:t>OoP</w:t>
            </w:r>
            <w:proofErr w:type="spellEnd"/>
            <w:r w:rsidRPr="00D46FAE">
              <w:rPr>
                <w:rFonts w:ascii="Arial Narrow" w:hAnsi="Arial Narrow"/>
                <w:b/>
              </w:rPr>
              <w:t xml:space="preserve"> has taken to meaningfully involve the public / stakeholders in the course of its work / service delivery</w:t>
            </w:r>
            <w:r w:rsidR="00A969AC" w:rsidRPr="00D46FAE">
              <w:rPr>
                <w:rFonts w:ascii="Arial Narrow" w:hAnsi="Arial Narrow"/>
                <w:b/>
              </w:rPr>
              <w:t>, during the period under review</w:t>
            </w:r>
          </w:p>
        </w:tc>
      </w:tr>
      <w:tr w:rsidR="004312CF" w:rsidRPr="00D46FAE" w14:paraId="510398F2" w14:textId="77777777" w:rsidTr="00EB6577">
        <w:tc>
          <w:tcPr>
            <w:tcW w:w="14034" w:type="dxa"/>
            <w:shd w:val="clear" w:color="auto" w:fill="F2F2F2" w:themeFill="background1" w:themeFillShade="F2"/>
          </w:tcPr>
          <w:p w14:paraId="0E0AD7C0" w14:textId="3A804880" w:rsidR="004312CF" w:rsidRPr="00D46FAE" w:rsidRDefault="00A969AC" w:rsidP="00AC187A">
            <w:pPr>
              <w:rPr>
                <w:rFonts w:ascii="Arial Narrow" w:hAnsi="Arial Narrow"/>
                <w:b/>
              </w:rPr>
            </w:pPr>
            <w:r w:rsidRPr="00D46FAE">
              <w:rPr>
                <w:rFonts w:ascii="Arial Narrow" w:hAnsi="Arial Narrow"/>
                <w:b/>
              </w:rPr>
              <w:t xml:space="preserve">Summary of </w:t>
            </w:r>
            <w:r w:rsidR="004312CF" w:rsidRPr="00D46FAE">
              <w:rPr>
                <w:rFonts w:ascii="Arial Narrow" w:hAnsi="Arial Narrow"/>
                <w:b/>
              </w:rPr>
              <w:t>Public Education programmes of the Department</w:t>
            </w:r>
            <w:r w:rsidRPr="00D46FAE">
              <w:rPr>
                <w:rFonts w:ascii="Arial Narrow" w:hAnsi="Arial Narrow"/>
                <w:b/>
              </w:rPr>
              <w:t xml:space="preserve"> during the period under review</w:t>
            </w:r>
          </w:p>
        </w:tc>
      </w:tr>
      <w:tr w:rsidR="006D18A3" w:rsidRPr="00D46FAE" w14:paraId="6AA22D81" w14:textId="77777777" w:rsidTr="003F430A">
        <w:tc>
          <w:tcPr>
            <w:tcW w:w="14034" w:type="dxa"/>
          </w:tcPr>
          <w:p w14:paraId="72ACCF86" w14:textId="7F5AC87B" w:rsidR="006D18A3" w:rsidRPr="00D46FAE" w:rsidRDefault="00885EC5" w:rsidP="00970B80">
            <w:pPr>
              <w:rPr>
                <w:rFonts w:ascii="Arial Narrow" w:hAnsi="Arial Narrow" w:cs="Arial"/>
                <w:bCs/>
                <w:lang w:val="en-US"/>
              </w:rPr>
            </w:pPr>
            <w:r>
              <w:rPr>
                <w:rFonts w:ascii="Arial Narrow" w:hAnsi="Arial Narrow"/>
                <w:bCs/>
              </w:rPr>
              <w:t xml:space="preserve">Public education undertaken by the Office was not recorded in the </w:t>
            </w:r>
            <w:proofErr w:type="spellStart"/>
            <w:r>
              <w:rPr>
                <w:rFonts w:ascii="Arial Narrow" w:hAnsi="Arial Narrow"/>
                <w:bCs/>
              </w:rPr>
              <w:t>OoP’s</w:t>
            </w:r>
            <w:proofErr w:type="spellEnd"/>
            <w:r>
              <w:rPr>
                <w:rFonts w:ascii="Arial Narrow" w:hAnsi="Arial Narrow"/>
                <w:bCs/>
              </w:rPr>
              <w:t xml:space="preserve"> Annual Report for 2022/23 FY</w:t>
            </w:r>
          </w:p>
        </w:tc>
      </w:tr>
      <w:tr w:rsidR="004312CF" w:rsidRPr="00D46FAE" w14:paraId="701F5587" w14:textId="77777777" w:rsidTr="00EB6577">
        <w:tc>
          <w:tcPr>
            <w:tcW w:w="14034" w:type="dxa"/>
            <w:shd w:val="clear" w:color="auto" w:fill="F2F2F2" w:themeFill="background1" w:themeFillShade="F2"/>
          </w:tcPr>
          <w:p w14:paraId="49201DAD" w14:textId="7E8E2DAC" w:rsidR="004312CF" w:rsidRPr="00D46FAE" w:rsidRDefault="004312CF" w:rsidP="00AC187A">
            <w:pPr>
              <w:rPr>
                <w:rFonts w:ascii="Arial Narrow" w:hAnsi="Arial Narrow"/>
                <w:b/>
              </w:rPr>
            </w:pPr>
            <w:r w:rsidRPr="00D46FAE">
              <w:rPr>
                <w:rFonts w:ascii="Arial Narrow" w:hAnsi="Arial Narrow"/>
                <w:b/>
              </w:rPr>
              <w:t>Feedback sessions conducted by the Department</w:t>
            </w:r>
            <w:r w:rsidR="00A969AC" w:rsidRPr="00D46FAE">
              <w:rPr>
                <w:rFonts w:ascii="Arial Narrow" w:hAnsi="Arial Narrow"/>
              </w:rPr>
              <w:t xml:space="preserve"> </w:t>
            </w:r>
            <w:r w:rsidR="00A969AC" w:rsidRPr="00D46FAE">
              <w:rPr>
                <w:rFonts w:ascii="Arial Narrow" w:hAnsi="Arial Narrow"/>
                <w:b/>
              </w:rPr>
              <w:t>during the period under review</w:t>
            </w:r>
          </w:p>
        </w:tc>
      </w:tr>
      <w:tr w:rsidR="006D18A3" w:rsidRPr="00D46FAE" w14:paraId="6C5BB9ED" w14:textId="77777777" w:rsidTr="003F430A">
        <w:tc>
          <w:tcPr>
            <w:tcW w:w="14034" w:type="dxa"/>
          </w:tcPr>
          <w:p w14:paraId="7A035188" w14:textId="1B257896" w:rsidR="006D18A3" w:rsidRPr="00D46FAE" w:rsidRDefault="00FD5645" w:rsidP="00AC187A">
            <w:pPr>
              <w:rPr>
                <w:rFonts w:ascii="Arial Narrow" w:hAnsi="Arial Narrow"/>
                <w:bCs/>
                <w:color w:val="000000" w:themeColor="text1"/>
              </w:rPr>
            </w:pPr>
            <w:r w:rsidRPr="00D46FAE">
              <w:rPr>
                <w:rFonts w:ascii="Arial Narrow" w:hAnsi="Arial Narrow"/>
                <w:bCs/>
              </w:rPr>
              <w:t xml:space="preserve">The </w:t>
            </w:r>
            <w:proofErr w:type="spellStart"/>
            <w:r w:rsidRPr="00D46FAE">
              <w:rPr>
                <w:rFonts w:ascii="Arial Narrow" w:hAnsi="Arial Narrow"/>
                <w:bCs/>
              </w:rPr>
              <w:t>OoP</w:t>
            </w:r>
            <w:proofErr w:type="spellEnd"/>
            <w:r w:rsidRPr="00D46FAE">
              <w:rPr>
                <w:rFonts w:ascii="Arial Narrow" w:hAnsi="Arial Narrow"/>
                <w:bCs/>
              </w:rPr>
              <w:t xml:space="preserve"> did not provide Feedback Sessions conducted in the period under review.</w:t>
            </w:r>
          </w:p>
        </w:tc>
      </w:tr>
    </w:tbl>
    <w:p w14:paraId="1B8880A7" w14:textId="77777777" w:rsidR="00437CF0" w:rsidRPr="00D46FAE" w:rsidRDefault="00437CF0" w:rsidP="00437CF0">
      <w:pPr>
        <w:rPr>
          <w:rFonts w:ascii="Arial Narrow" w:hAnsi="Arial Narrow"/>
        </w:rPr>
      </w:pPr>
    </w:p>
    <w:p w14:paraId="2D6C92DA" w14:textId="7C49F691" w:rsidR="001122A6" w:rsidRPr="00D46FAE" w:rsidRDefault="009A5B13" w:rsidP="00AA6F26">
      <w:pPr>
        <w:spacing w:after="200" w:line="276" w:lineRule="auto"/>
        <w:jc w:val="left"/>
        <w:rPr>
          <w:rFonts w:ascii="Arial Narrow" w:hAnsi="Arial Narrow"/>
          <w:b/>
          <w:bCs/>
        </w:rPr>
      </w:pPr>
      <w:bookmarkStart w:id="68" w:name="_Toc34058025"/>
      <w:bookmarkStart w:id="69" w:name="_Toc54621430"/>
      <w:r w:rsidRPr="00D46FAE">
        <w:rPr>
          <w:rFonts w:ascii="Arial Narrow" w:hAnsi="Arial Narrow"/>
          <w:b/>
          <w:bCs/>
        </w:rPr>
        <w:t xml:space="preserve">6. </w:t>
      </w:r>
      <w:r w:rsidR="001122A6" w:rsidRPr="00D46FAE">
        <w:rPr>
          <w:rFonts w:ascii="Arial Narrow" w:hAnsi="Arial Narrow"/>
          <w:b/>
          <w:bCs/>
        </w:rPr>
        <w:t>OVERSIGHT ON DEPARTMENTAL IMPLEMENTATION OF LAWS</w:t>
      </w:r>
      <w:bookmarkEnd w:id="68"/>
      <w:bookmarkEnd w:id="69"/>
    </w:p>
    <w:tbl>
      <w:tblPr>
        <w:tblStyle w:val="TableGrid"/>
        <w:tblW w:w="14459" w:type="dxa"/>
        <w:tblInd w:w="-5" w:type="dxa"/>
        <w:tblLayout w:type="fixed"/>
        <w:tblLook w:val="04A0" w:firstRow="1" w:lastRow="0" w:firstColumn="1" w:lastColumn="0" w:noHBand="0" w:noVBand="1"/>
      </w:tblPr>
      <w:tblGrid>
        <w:gridCol w:w="14459"/>
      </w:tblGrid>
      <w:tr w:rsidR="001122A6" w:rsidRPr="00D46FAE" w14:paraId="430BC8B8" w14:textId="77777777" w:rsidTr="0042359A">
        <w:trPr>
          <w:tblHeader/>
        </w:trPr>
        <w:tc>
          <w:tcPr>
            <w:tcW w:w="14459" w:type="dxa"/>
            <w:shd w:val="clear" w:color="auto" w:fill="DAEEF3" w:themeFill="accent5" w:themeFillTint="33"/>
          </w:tcPr>
          <w:p w14:paraId="134E6F2D" w14:textId="5AD5ED94" w:rsidR="001122A6" w:rsidRPr="00D46FAE" w:rsidRDefault="00EC45F6" w:rsidP="00AC187A">
            <w:pPr>
              <w:rPr>
                <w:rFonts w:ascii="Arial Narrow" w:hAnsi="Arial Narrow" w:cs="Arial"/>
                <w:b/>
                <w:bCs/>
                <w:lang w:val="en-US"/>
              </w:rPr>
            </w:pPr>
            <w:r>
              <w:rPr>
                <w:rFonts w:ascii="Arial Narrow" w:hAnsi="Arial Narrow" w:cs="Arial"/>
                <w:b/>
                <w:bCs/>
                <w:lang w:val="en-US"/>
              </w:rPr>
              <w:t>6.</w:t>
            </w:r>
            <w:r w:rsidR="00975284" w:rsidRPr="00D46FAE">
              <w:rPr>
                <w:rFonts w:ascii="Arial Narrow" w:hAnsi="Arial Narrow" w:cs="Arial"/>
                <w:b/>
                <w:bCs/>
                <w:lang w:val="en-US"/>
              </w:rPr>
              <w:t>[</w:t>
            </w:r>
            <w:r w:rsidR="001122A6" w:rsidRPr="00D46FAE">
              <w:rPr>
                <w:rFonts w:ascii="Arial Narrow" w:hAnsi="Arial Narrow" w:cs="Arial"/>
                <w:b/>
                <w:bCs/>
                <w:lang w:val="en-US"/>
              </w:rPr>
              <w:t xml:space="preserve">DEPARTMENTAL IMPLEMENTATION OF LAWS </w:t>
            </w:r>
            <w:r w:rsidR="00975284" w:rsidRPr="00D46FAE">
              <w:rPr>
                <w:rFonts w:ascii="Arial Narrow" w:hAnsi="Arial Narrow" w:cs="Arial"/>
                <w:b/>
                <w:bCs/>
                <w:lang w:val="en-US"/>
              </w:rPr>
              <w:t>(</w:t>
            </w:r>
            <w:r w:rsidR="001122A6" w:rsidRPr="00D46FAE">
              <w:rPr>
                <w:rFonts w:ascii="Arial Narrow" w:hAnsi="Arial Narrow" w:cs="Arial"/>
                <w:b/>
                <w:bCs/>
                <w:lang w:val="en-US"/>
              </w:rPr>
              <w:t xml:space="preserve">Specifically relevant to the Portfolio of this </w:t>
            </w:r>
            <w:r w:rsidR="00A352D0" w:rsidRPr="00D46FAE">
              <w:rPr>
                <w:rFonts w:ascii="Arial Narrow" w:hAnsi="Arial Narrow" w:cs="Arial"/>
                <w:b/>
                <w:bCs/>
                <w:lang w:val="en-US"/>
              </w:rPr>
              <w:t>Department</w:t>
            </w:r>
            <w:proofErr w:type="gramStart"/>
            <w:r w:rsidR="006B464F" w:rsidRPr="00D46FAE">
              <w:rPr>
                <w:rFonts w:ascii="Arial Narrow" w:hAnsi="Arial Narrow" w:cs="Arial"/>
                <w:b/>
                <w:bCs/>
                <w:lang w:val="en-US"/>
              </w:rPr>
              <w:t>) ]</w:t>
            </w:r>
            <w:proofErr w:type="gramEnd"/>
            <w:r w:rsidR="00A352D0" w:rsidRPr="00D46FAE">
              <w:rPr>
                <w:rFonts w:ascii="Arial Narrow" w:hAnsi="Arial Narrow" w:cs="Arial"/>
                <w:b/>
                <w:bCs/>
                <w:lang w:val="en-US"/>
              </w:rPr>
              <w:t xml:space="preserve">  </w:t>
            </w:r>
            <w:r w:rsidR="001122A6" w:rsidRPr="00D46FAE">
              <w:rPr>
                <w:rFonts w:ascii="Arial Narrow" w:hAnsi="Arial Narrow" w:cs="Arial"/>
                <w:b/>
                <w:bCs/>
                <w:lang w:val="en-US"/>
              </w:rPr>
              <w:t xml:space="preserve">                                                           </w:t>
            </w:r>
          </w:p>
        </w:tc>
      </w:tr>
      <w:tr w:rsidR="00462D11" w:rsidRPr="00D46FAE" w14:paraId="6B3803D3" w14:textId="77777777" w:rsidTr="00462D11">
        <w:tc>
          <w:tcPr>
            <w:tcW w:w="14459" w:type="dxa"/>
            <w:shd w:val="clear" w:color="auto" w:fill="F2DBDB" w:themeFill="accent2" w:themeFillTint="33"/>
          </w:tcPr>
          <w:p w14:paraId="709DA7B7" w14:textId="7B1357EC" w:rsidR="0042359A" w:rsidRPr="00D46FAE" w:rsidRDefault="0042359A" w:rsidP="00DB1F99">
            <w:pPr>
              <w:rPr>
                <w:rFonts w:ascii="Arial Narrow" w:hAnsi="Arial Narrow"/>
                <w:bCs/>
                <w:i/>
                <w:iCs/>
                <w:color w:val="FF0000"/>
              </w:rPr>
            </w:pPr>
            <w:r w:rsidRPr="00D46FAE">
              <w:rPr>
                <w:rFonts w:ascii="Arial Narrow" w:hAnsi="Arial Narrow"/>
                <w:bCs/>
                <w:i/>
                <w:iCs/>
                <w:color w:val="FF0000"/>
              </w:rPr>
              <w:t>Overall Summary on Departmental implementation of relevant (portfolio specific) Laws / Legislation</w:t>
            </w:r>
          </w:p>
        </w:tc>
      </w:tr>
      <w:tr w:rsidR="0042359A" w:rsidRPr="00D46FAE" w14:paraId="286BDC75" w14:textId="77777777" w:rsidTr="00610888">
        <w:trPr>
          <w:trHeight w:val="267"/>
        </w:trPr>
        <w:tc>
          <w:tcPr>
            <w:tcW w:w="14459" w:type="dxa"/>
            <w:shd w:val="clear" w:color="auto" w:fill="FFFFFF" w:themeFill="background1"/>
          </w:tcPr>
          <w:p w14:paraId="785322D2" w14:textId="69C9095B" w:rsidR="0042359A" w:rsidRPr="002D615C" w:rsidRDefault="0042359A" w:rsidP="00A72878">
            <w:pPr>
              <w:autoSpaceDE w:val="0"/>
              <w:autoSpaceDN w:val="0"/>
              <w:adjustRightInd w:val="0"/>
              <w:rPr>
                <w:rFonts w:ascii="Arial Narrow" w:hAnsi="Arial Narrow" w:cs="Arial"/>
                <w:color w:val="000000"/>
                <w:sz w:val="24"/>
                <w:szCs w:val="24"/>
              </w:rPr>
            </w:pPr>
            <w:r w:rsidRPr="00D46FAE">
              <w:rPr>
                <w:rFonts w:ascii="Arial Narrow" w:hAnsi="Arial Narrow"/>
                <w:bCs/>
              </w:rPr>
              <w:t>[</w:t>
            </w:r>
            <w:r w:rsidR="00483D0F">
              <w:rPr>
                <w:rFonts w:ascii="Arial Narrow" w:hAnsi="Arial Narrow"/>
                <w:bCs/>
              </w:rPr>
              <w:t xml:space="preserve">The Committee considered the </w:t>
            </w:r>
            <w:r w:rsidR="00E11523" w:rsidRPr="00A72878">
              <w:rPr>
                <w:rFonts w:ascii="Arial Narrow" w:hAnsi="Arial Narrow"/>
                <w:bCs/>
              </w:rPr>
              <w:t xml:space="preserve">Gauteng Provincial General Amendment </w:t>
            </w:r>
            <w:r w:rsidR="00A72878" w:rsidRPr="00A72878">
              <w:rPr>
                <w:rFonts w:ascii="Arial Narrow" w:hAnsi="Arial Narrow"/>
                <w:bCs/>
              </w:rPr>
              <w:t>B</w:t>
            </w:r>
            <w:r w:rsidR="00A72878">
              <w:rPr>
                <w:rFonts w:ascii="Arial Narrow" w:hAnsi="Arial Narrow"/>
                <w:bCs/>
              </w:rPr>
              <w:t>i</w:t>
            </w:r>
            <w:r w:rsidR="00A72878" w:rsidRPr="00A72878">
              <w:rPr>
                <w:rFonts w:ascii="Arial Narrow" w:hAnsi="Arial Narrow"/>
                <w:bCs/>
              </w:rPr>
              <w:t>ll [</w:t>
            </w:r>
            <w:r w:rsidR="00E11523" w:rsidRPr="00A72878">
              <w:rPr>
                <w:rFonts w:ascii="Arial Narrow" w:hAnsi="Arial Narrow"/>
                <w:bCs/>
              </w:rPr>
              <w:t>G007-2020</w:t>
            </w:r>
            <w:r w:rsidR="00483D0F" w:rsidRPr="00A72878">
              <w:rPr>
                <w:rFonts w:ascii="Arial Narrow" w:hAnsi="Arial Narrow"/>
                <w:bCs/>
              </w:rPr>
              <w:t xml:space="preserve"> in</w:t>
            </w:r>
            <w:r w:rsidR="00483D0F">
              <w:rPr>
                <w:rFonts w:ascii="Arial Narrow" w:hAnsi="Arial Narrow"/>
                <w:bCs/>
              </w:rPr>
              <w:t xml:space="preserve"> the year under review, where 2 public hearings were conducted, and a report will be tabled in the House in the 2</w:t>
            </w:r>
            <w:r w:rsidR="00483D0F" w:rsidRPr="00483D0F">
              <w:rPr>
                <w:rFonts w:ascii="Arial Narrow" w:hAnsi="Arial Narrow"/>
                <w:bCs/>
                <w:vertAlign w:val="superscript"/>
              </w:rPr>
              <w:t>nd</w:t>
            </w:r>
            <w:r w:rsidR="00483D0F">
              <w:rPr>
                <w:rFonts w:ascii="Arial Narrow" w:hAnsi="Arial Narrow"/>
                <w:bCs/>
              </w:rPr>
              <w:t xml:space="preserve"> Quarter of 2023/24 FY.</w:t>
            </w:r>
            <w:r w:rsidR="00E11523">
              <w:rPr>
                <w:rFonts w:ascii="Arial Narrow" w:hAnsi="Arial Narrow"/>
                <w:bCs/>
              </w:rPr>
              <w:t>]</w:t>
            </w:r>
          </w:p>
        </w:tc>
      </w:tr>
    </w:tbl>
    <w:p w14:paraId="70E397B8" w14:textId="47E36DFE" w:rsidR="001122A6" w:rsidRPr="00D46FAE" w:rsidRDefault="001122A6" w:rsidP="00313396">
      <w:pPr>
        <w:pStyle w:val="Heading1"/>
        <w:numPr>
          <w:ilvl w:val="0"/>
          <w:numId w:val="9"/>
        </w:numPr>
        <w:shd w:val="clear" w:color="auto" w:fill="F2F2F2" w:themeFill="background1" w:themeFillShade="F2"/>
        <w:ind w:left="284" w:hanging="284"/>
        <w:rPr>
          <w:rFonts w:ascii="Arial Narrow" w:hAnsi="Arial Narrow"/>
          <w:color w:val="auto"/>
          <w:sz w:val="22"/>
          <w:szCs w:val="22"/>
        </w:rPr>
      </w:pPr>
      <w:bookmarkStart w:id="70" w:name="_Toc34058026"/>
      <w:bookmarkStart w:id="71" w:name="_Toc54621431"/>
      <w:r w:rsidRPr="00D46FAE">
        <w:rPr>
          <w:rFonts w:ascii="Arial Narrow" w:hAnsi="Arial Narrow"/>
          <w:color w:val="auto"/>
          <w:sz w:val="22"/>
          <w:szCs w:val="22"/>
        </w:rPr>
        <w:t xml:space="preserve">OVERSIGHT ON </w:t>
      </w:r>
      <w:proofErr w:type="spellStart"/>
      <w:r w:rsidR="00C103AB" w:rsidRPr="00D46FAE">
        <w:rPr>
          <w:rFonts w:ascii="Arial Narrow" w:hAnsi="Arial Narrow"/>
          <w:color w:val="auto"/>
          <w:sz w:val="22"/>
          <w:szCs w:val="22"/>
        </w:rPr>
        <w:t>OoP</w:t>
      </w:r>
      <w:proofErr w:type="spellEnd"/>
      <w:r w:rsidRPr="00D46FAE">
        <w:rPr>
          <w:rFonts w:ascii="Arial Narrow" w:hAnsi="Arial Narrow"/>
          <w:color w:val="auto"/>
          <w:sz w:val="22"/>
          <w:szCs w:val="22"/>
        </w:rPr>
        <w:t xml:space="preserve"> IMPLEMENTATION OF INTERNATIONAL AGREEMENTS / TREATIES</w:t>
      </w:r>
      <w:bookmarkEnd w:id="70"/>
      <w:bookmarkEnd w:id="71"/>
    </w:p>
    <w:p w14:paraId="66406354" w14:textId="1BF559CF" w:rsidR="001122A6" w:rsidRPr="00D46FAE" w:rsidRDefault="001122A6" w:rsidP="00F65F85">
      <w:pPr>
        <w:jc w:val="left"/>
        <w:rPr>
          <w:rFonts w:ascii="Arial Narrow" w:hAnsi="Arial Narrow" w:cs="Arial Narrow"/>
          <w:bCs/>
        </w:rPr>
      </w:pPr>
    </w:p>
    <w:tbl>
      <w:tblPr>
        <w:tblStyle w:val="TableGrid"/>
        <w:tblW w:w="14454" w:type="dxa"/>
        <w:tblLayout w:type="fixed"/>
        <w:tblLook w:val="04A0" w:firstRow="1" w:lastRow="0" w:firstColumn="1" w:lastColumn="0" w:noHBand="0" w:noVBand="1"/>
      </w:tblPr>
      <w:tblGrid>
        <w:gridCol w:w="14454"/>
      </w:tblGrid>
      <w:tr w:rsidR="001122A6" w:rsidRPr="00D46FAE" w14:paraId="6D48A9EE" w14:textId="77777777" w:rsidTr="009D2E63">
        <w:trPr>
          <w:tblHeader/>
        </w:trPr>
        <w:tc>
          <w:tcPr>
            <w:tcW w:w="14454" w:type="dxa"/>
            <w:shd w:val="clear" w:color="auto" w:fill="DAEEF3" w:themeFill="accent5" w:themeFillTint="33"/>
          </w:tcPr>
          <w:p w14:paraId="4F2F8686" w14:textId="2DE32DA5" w:rsidR="001122A6" w:rsidRPr="00EC45F6" w:rsidRDefault="009D2E63" w:rsidP="00EC45F6">
            <w:pPr>
              <w:pStyle w:val="ListParagraph"/>
              <w:numPr>
                <w:ilvl w:val="0"/>
                <w:numId w:val="46"/>
              </w:numPr>
              <w:ind w:left="284" w:hanging="284"/>
              <w:rPr>
                <w:rFonts w:ascii="Arial Narrow" w:hAnsi="Arial Narrow" w:cs="Arial"/>
                <w:b/>
                <w:bCs/>
              </w:rPr>
            </w:pPr>
            <w:r w:rsidRPr="00EC45F6">
              <w:rPr>
                <w:rFonts w:ascii="Arial Narrow" w:hAnsi="Arial Narrow" w:cs="Arial"/>
                <w:b/>
                <w:bCs/>
              </w:rPr>
              <w:t>[</w:t>
            </w:r>
            <w:proofErr w:type="spellStart"/>
            <w:r w:rsidR="00C103AB" w:rsidRPr="00EC45F6">
              <w:rPr>
                <w:rFonts w:ascii="Arial Narrow" w:hAnsi="Arial Narrow" w:cs="Arial"/>
                <w:b/>
                <w:bCs/>
              </w:rPr>
              <w:t>OoP</w:t>
            </w:r>
            <w:proofErr w:type="spellEnd"/>
            <w:r w:rsidR="001122A6" w:rsidRPr="00EC45F6">
              <w:rPr>
                <w:rFonts w:ascii="Arial Narrow" w:hAnsi="Arial Narrow" w:cs="Arial"/>
                <w:b/>
                <w:bCs/>
              </w:rPr>
              <w:t xml:space="preserve"> IMPLEMENTATION OF INTERNATIONAL AGREEMENTS / TREATIES</w:t>
            </w:r>
            <w:r w:rsidRPr="00EC45F6">
              <w:rPr>
                <w:rFonts w:ascii="Arial Narrow" w:hAnsi="Arial Narrow" w:cs="Arial"/>
                <w:b/>
                <w:bCs/>
              </w:rPr>
              <w:t>]</w:t>
            </w:r>
          </w:p>
        </w:tc>
      </w:tr>
      <w:tr w:rsidR="00462D11" w:rsidRPr="00D46FAE" w14:paraId="3ADCACCE" w14:textId="77777777" w:rsidTr="00462D11">
        <w:trPr>
          <w:tblHeader/>
        </w:trPr>
        <w:tc>
          <w:tcPr>
            <w:tcW w:w="14454" w:type="dxa"/>
            <w:shd w:val="clear" w:color="auto" w:fill="F2DBDB" w:themeFill="accent2" w:themeFillTint="33"/>
          </w:tcPr>
          <w:p w14:paraId="17ABF4D7" w14:textId="27AFFF2F" w:rsidR="001122A6" w:rsidRPr="00A72878" w:rsidRDefault="0037079C" w:rsidP="00AC187A">
            <w:pPr>
              <w:rPr>
                <w:rFonts w:ascii="Arial Narrow" w:hAnsi="Arial Narrow" w:cs="Arial"/>
                <w:b/>
                <w:bCs/>
                <w:i/>
                <w:iCs/>
                <w:color w:val="FF0000"/>
                <w:lang w:val="en-US"/>
              </w:rPr>
            </w:pPr>
            <w:r w:rsidRPr="00A72878">
              <w:rPr>
                <w:rFonts w:ascii="Arial Narrow" w:hAnsi="Arial Narrow" w:cs="Arial"/>
                <w:b/>
                <w:bCs/>
                <w:i/>
                <w:iCs/>
                <w:color w:val="FF0000"/>
                <w:lang w:val="en-US"/>
              </w:rPr>
              <w:t xml:space="preserve">Overall Summary on Departmental implementation of relevant </w:t>
            </w:r>
            <w:r w:rsidR="001122A6" w:rsidRPr="00A72878">
              <w:rPr>
                <w:rFonts w:ascii="Arial Narrow" w:hAnsi="Arial Narrow" w:cs="Arial"/>
                <w:b/>
                <w:bCs/>
                <w:i/>
                <w:iCs/>
                <w:color w:val="FF0000"/>
                <w:lang w:val="en-US"/>
              </w:rPr>
              <w:t>Internal Agreements / Treaties</w:t>
            </w:r>
            <w:r w:rsidR="00462D11" w:rsidRPr="00A72878">
              <w:rPr>
                <w:rFonts w:ascii="Arial Narrow" w:hAnsi="Arial Narrow" w:cs="Arial"/>
                <w:b/>
                <w:bCs/>
                <w:i/>
                <w:iCs/>
                <w:color w:val="FF0000"/>
                <w:lang w:val="en-US"/>
              </w:rPr>
              <w:t xml:space="preserve"> [Only if applicable]</w:t>
            </w:r>
          </w:p>
        </w:tc>
      </w:tr>
      <w:tr w:rsidR="001122A6" w:rsidRPr="00D46FAE" w14:paraId="6B729B38" w14:textId="77777777" w:rsidTr="00AC187A">
        <w:tblPrEx>
          <w:jc w:val="center"/>
        </w:tblPrEx>
        <w:trPr>
          <w:trHeight w:val="70"/>
          <w:jc w:val="center"/>
        </w:trPr>
        <w:tc>
          <w:tcPr>
            <w:tcW w:w="14454" w:type="dxa"/>
            <w:shd w:val="clear" w:color="auto" w:fill="auto"/>
          </w:tcPr>
          <w:p w14:paraId="229D9C73" w14:textId="77777777" w:rsidR="002D615C" w:rsidRPr="00A72878" w:rsidRDefault="0037079C" w:rsidP="002D615C">
            <w:pPr>
              <w:rPr>
                <w:rFonts w:ascii="Arial Narrow" w:hAnsi="Arial Narrow" w:cs="Arial"/>
                <w:b/>
                <w:bCs/>
                <w:color w:val="FF0000"/>
              </w:rPr>
            </w:pPr>
            <w:r w:rsidRPr="00A72878">
              <w:rPr>
                <w:rFonts w:ascii="Arial Narrow" w:hAnsi="Arial Narrow" w:cs="Arial"/>
                <w:b/>
                <w:bCs/>
              </w:rPr>
              <w:t>[</w:t>
            </w:r>
            <w:r w:rsidR="002D615C" w:rsidRPr="00A72878">
              <w:rPr>
                <w:rFonts w:ascii="Arial Narrow" w:hAnsi="Arial Narrow" w:cs="Arial"/>
              </w:rPr>
              <w:t>As part of economic diplomacy, the following agreements are in place:</w:t>
            </w:r>
            <w:r w:rsidR="002D615C" w:rsidRPr="00A72878">
              <w:rPr>
                <w:rFonts w:ascii="Arial Narrow" w:hAnsi="Arial Narrow" w:cs="Arial"/>
                <w:b/>
                <w:bCs/>
              </w:rPr>
              <w:t xml:space="preserve"> </w:t>
            </w:r>
          </w:p>
          <w:p w14:paraId="13879E8E" w14:textId="77777777" w:rsidR="002D615C" w:rsidRPr="0041340F" w:rsidRDefault="002D615C" w:rsidP="00A72878">
            <w:pPr>
              <w:rPr>
                <w:rFonts w:ascii="Arial Narrow" w:hAnsi="Arial Narrow" w:cs="Arial"/>
              </w:rPr>
            </w:pPr>
            <w:r w:rsidRPr="00A72878">
              <w:rPr>
                <w:rFonts w:ascii="Arial Narrow" w:hAnsi="Arial Narrow" w:cs="Arial"/>
                <w:b/>
                <w:bCs/>
                <w:i/>
                <w:iCs/>
              </w:rPr>
              <w:t>The Reggio-Emilia on the potential investment, economic opportunities and finding solutions for the energy crises in Gauteng:</w:t>
            </w:r>
            <w:r w:rsidRPr="00A72878">
              <w:rPr>
                <w:rFonts w:ascii="Arial Narrow" w:hAnsi="Arial Narrow" w:cs="Arial"/>
                <w:b/>
                <w:bCs/>
              </w:rPr>
              <w:t xml:space="preserve"> </w:t>
            </w:r>
            <w:r w:rsidRPr="0041340F">
              <w:rPr>
                <w:rFonts w:ascii="Arial Narrow" w:hAnsi="Arial Narrow" w:cs="Arial"/>
              </w:rPr>
              <w:t xml:space="preserve">Premier Panyaza Lesufi and Mayor </w:t>
            </w:r>
            <w:proofErr w:type="spellStart"/>
            <w:r w:rsidRPr="0041340F">
              <w:rPr>
                <w:rFonts w:ascii="Arial Narrow" w:hAnsi="Arial Narrow" w:cs="Arial"/>
              </w:rPr>
              <w:t>Vecchi</w:t>
            </w:r>
            <w:proofErr w:type="spellEnd"/>
            <w:r w:rsidRPr="0041340F">
              <w:rPr>
                <w:rFonts w:ascii="Arial Narrow" w:hAnsi="Arial Narrow" w:cs="Arial"/>
              </w:rPr>
              <w:t xml:space="preserve"> of Reggio-Emilia to strengthen cooperation, relations, potential investment &amp; economic growth for both territories. </w:t>
            </w:r>
          </w:p>
          <w:p w14:paraId="54DA5898" w14:textId="77777777" w:rsidR="002D615C" w:rsidRPr="00A72878" w:rsidRDefault="002D615C" w:rsidP="00A72878">
            <w:pPr>
              <w:rPr>
                <w:rFonts w:ascii="Arial Narrow" w:hAnsi="Arial Narrow" w:cs="Arial"/>
                <w:b/>
                <w:bCs/>
              </w:rPr>
            </w:pPr>
            <w:r w:rsidRPr="00A72878">
              <w:rPr>
                <w:rFonts w:ascii="Arial Narrow" w:hAnsi="Arial Narrow" w:cs="Arial"/>
                <w:b/>
                <w:bCs/>
                <w:i/>
                <w:iCs/>
              </w:rPr>
              <w:t>Premier, together with Minister of Trade and Industry, Ebrahim Patel at the Annual Buy Local Summit &amp; Expo hosted by Proudly South African at the Sandton Convention Centre</w:t>
            </w:r>
            <w:r w:rsidRPr="00A72878">
              <w:rPr>
                <w:rFonts w:ascii="Arial Narrow" w:hAnsi="Arial Narrow" w:cs="Arial"/>
                <w:b/>
                <w:bCs/>
              </w:rPr>
              <w:t xml:space="preserve">: </w:t>
            </w:r>
            <w:r w:rsidRPr="0041340F">
              <w:rPr>
                <w:rFonts w:ascii="Arial Narrow" w:hAnsi="Arial Narrow" w:cs="Arial"/>
              </w:rPr>
              <w:t>This event was attended by exhibitors from all over the country, including the Gauteng province</w:t>
            </w:r>
            <w:r w:rsidRPr="00A72878">
              <w:rPr>
                <w:rFonts w:ascii="Arial Narrow" w:hAnsi="Arial Narrow" w:cs="Arial"/>
                <w:b/>
                <w:bCs/>
              </w:rPr>
              <w:t>.</w:t>
            </w:r>
          </w:p>
          <w:p w14:paraId="5785A319" w14:textId="77777777" w:rsidR="002D615C" w:rsidRPr="0041340F" w:rsidRDefault="002D615C" w:rsidP="00A72878">
            <w:pPr>
              <w:rPr>
                <w:rFonts w:ascii="Arial Narrow" w:hAnsi="Arial Narrow" w:cs="Arial"/>
              </w:rPr>
            </w:pPr>
            <w:r w:rsidRPr="00A72878">
              <w:rPr>
                <w:rFonts w:ascii="Arial Narrow" w:hAnsi="Arial Narrow" w:cs="Arial"/>
                <w:b/>
                <w:bCs/>
                <w:i/>
                <w:iCs/>
              </w:rPr>
              <w:t xml:space="preserve">Minister Ville </w:t>
            </w:r>
            <w:proofErr w:type="spellStart"/>
            <w:r w:rsidRPr="00A72878">
              <w:rPr>
                <w:rFonts w:ascii="Arial Narrow" w:hAnsi="Arial Narrow" w:cs="Arial"/>
                <w:b/>
                <w:bCs/>
                <w:i/>
                <w:iCs/>
              </w:rPr>
              <w:t>Skinnari</w:t>
            </w:r>
            <w:proofErr w:type="spellEnd"/>
            <w:r w:rsidRPr="00A72878">
              <w:rPr>
                <w:rFonts w:ascii="Arial Narrow" w:hAnsi="Arial Narrow" w:cs="Arial"/>
                <w:b/>
                <w:bCs/>
                <w:i/>
                <w:iCs/>
              </w:rPr>
              <w:t xml:space="preserve"> of Development Cooperation and Foreign Trade of Finland on GPG’s intention to accelerate plans with Finland in areas of Energy, ICT, and benchmarking Coalition Government Practices</w:t>
            </w:r>
            <w:r w:rsidRPr="00A72878">
              <w:rPr>
                <w:rFonts w:ascii="Arial" w:hAnsi="Arial" w:cs="Arial"/>
                <w:b/>
                <w:bCs/>
                <w:i/>
                <w:iCs/>
              </w:rPr>
              <w:t>:</w:t>
            </w:r>
            <w:r w:rsidRPr="00A72878">
              <w:rPr>
                <w:rFonts w:ascii="Arial" w:hAnsi="Arial" w:cs="Arial"/>
                <w:b/>
                <w:bCs/>
              </w:rPr>
              <w:t xml:space="preserve"> </w:t>
            </w:r>
            <w:r w:rsidRPr="0041340F">
              <w:rPr>
                <w:rFonts w:ascii="Arial Narrow" w:hAnsi="Arial Narrow" w:cs="Arial"/>
              </w:rPr>
              <w:t xml:space="preserve">The Premier and the Minister signed a Letter of Intent at the Headquarters of the Ministry of Foreign Affairs, </w:t>
            </w:r>
            <w:proofErr w:type="spellStart"/>
            <w:r w:rsidRPr="0041340F">
              <w:rPr>
                <w:rFonts w:ascii="Arial Narrow" w:hAnsi="Arial Narrow" w:cs="Arial"/>
              </w:rPr>
              <w:t>Merkasarmi</w:t>
            </w:r>
            <w:proofErr w:type="spellEnd"/>
            <w:r w:rsidRPr="0041340F">
              <w:rPr>
                <w:rFonts w:ascii="Arial Narrow" w:hAnsi="Arial Narrow" w:cs="Arial"/>
              </w:rPr>
              <w:t xml:space="preserve">, </w:t>
            </w:r>
            <w:proofErr w:type="spellStart"/>
            <w:r w:rsidRPr="0041340F">
              <w:rPr>
                <w:rFonts w:ascii="Arial Narrow" w:hAnsi="Arial Narrow" w:cs="Arial"/>
              </w:rPr>
              <w:t>Laivastokatu</w:t>
            </w:r>
            <w:proofErr w:type="spellEnd"/>
            <w:r w:rsidRPr="0041340F">
              <w:rPr>
                <w:rFonts w:ascii="Arial Narrow" w:hAnsi="Arial Narrow" w:cs="Arial"/>
              </w:rPr>
              <w:t xml:space="preserve"> 22, Helsinki-Finland.</w:t>
            </w:r>
          </w:p>
          <w:p w14:paraId="3EDE265D" w14:textId="26B9FA84" w:rsidR="0037079C" w:rsidRPr="00A72878" w:rsidRDefault="002D615C" w:rsidP="00A72878">
            <w:pPr>
              <w:rPr>
                <w:rFonts w:ascii="Arial Narrow" w:hAnsi="Arial Narrow" w:cs="Arial"/>
                <w:b/>
                <w:bCs/>
              </w:rPr>
            </w:pPr>
            <w:r w:rsidRPr="00A72878">
              <w:rPr>
                <w:rFonts w:ascii="Arial Narrow" w:hAnsi="Arial Narrow" w:cs="Arial"/>
                <w:b/>
                <w:bCs/>
                <w:i/>
                <w:iCs/>
              </w:rPr>
              <w:t xml:space="preserve">The US Consul General to Johannesburg, Mr Vincent </w:t>
            </w:r>
            <w:proofErr w:type="spellStart"/>
            <w:r w:rsidRPr="00A72878">
              <w:rPr>
                <w:rFonts w:ascii="Arial Narrow" w:hAnsi="Arial Narrow" w:cs="Arial"/>
                <w:b/>
                <w:bCs/>
                <w:i/>
                <w:iCs/>
              </w:rPr>
              <w:t>Spera</w:t>
            </w:r>
            <w:proofErr w:type="spellEnd"/>
            <w:r w:rsidRPr="00A72878">
              <w:rPr>
                <w:rFonts w:ascii="Arial Narrow" w:hAnsi="Arial Narrow" w:cs="Arial"/>
                <w:b/>
                <w:bCs/>
                <w:i/>
                <w:iCs/>
              </w:rPr>
              <w:t xml:space="preserve"> made a courtesy call to Premier Panyaza Lesufi and the Provincial Executive Council</w:t>
            </w:r>
            <w:r w:rsidR="00A72878" w:rsidRPr="00A72878">
              <w:rPr>
                <w:rFonts w:ascii="Arial Narrow" w:hAnsi="Arial Narrow" w:cs="Arial"/>
                <w:b/>
                <w:bCs/>
              </w:rPr>
              <w:t xml:space="preserve">:  </w:t>
            </w:r>
            <w:r w:rsidR="00A72878" w:rsidRPr="0041340F">
              <w:rPr>
                <w:rFonts w:ascii="Arial Narrow" w:hAnsi="Arial Narrow" w:cs="Arial"/>
              </w:rPr>
              <w:t xml:space="preserve">This took place on </w:t>
            </w:r>
            <w:r w:rsidRPr="0041340F">
              <w:rPr>
                <w:rFonts w:ascii="Arial Narrow" w:hAnsi="Arial Narrow" w:cs="Arial"/>
              </w:rPr>
              <w:t>14 February 2023 to take stock of existing bilateral co-operation and to explore new paths towards enhancing and expanding bilateral co-operation between the two territories.</w:t>
            </w:r>
            <w:r w:rsidR="00CB5580" w:rsidRPr="0041340F">
              <w:rPr>
                <w:rFonts w:ascii="Arial Narrow" w:eastAsia="Times New Roman" w:hAnsi="Arial Narrow"/>
                <w:lang w:eastAsia="en-ZA"/>
              </w:rPr>
              <w:t>]</w:t>
            </w:r>
          </w:p>
        </w:tc>
      </w:tr>
    </w:tbl>
    <w:p w14:paraId="62A0BFA8" w14:textId="42C52599" w:rsidR="005D2D95" w:rsidRPr="00D46FAE" w:rsidRDefault="005D2D95" w:rsidP="00EC45F6">
      <w:pPr>
        <w:pStyle w:val="Heading1"/>
        <w:numPr>
          <w:ilvl w:val="0"/>
          <w:numId w:val="46"/>
        </w:numPr>
        <w:shd w:val="clear" w:color="auto" w:fill="F2F2F2" w:themeFill="background1" w:themeFillShade="F2"/>
        <w:ind w:left="284" w:hanging="284"/>
        <w:rPr>
          <w:rFonts w:ascii="Arial Narrow" w:hAnsi="Arial Narrow"/>
          <w:color w:val="auto"/>
          <w:sz w:val="22"/>
          <w:szCs w:val="22"/>
        </w:rPr>
      </w:pPr>
      <w:bookmarkStart w:id="72" w:name="_Toc34058027"/>
      <w:bookmarkStart w:id="73" w:name="_Toc54621432"/>
      <w:r w:rsidRPr="00D46FAE">
        <w:rPr>
          <w:rFonts w:ascii="Arial Narrow" w:hAnsi="Arial Narrow"/>
          <w:color w:val="auto"/>
          <w:sz w:val="22"/>
          <w:szCs w:val="22"/>
        </w:rPr>
        <w:t xml:space="preserve">OVERSIGHT ON </w:t>
      </w:r>
      <w:proofErr w:type="spellStart"/>
      <w:r w:rsidR="0052048C" w:rsidRPr="00D46FAE">
        <w:rPr>
          <w:rFonts w:ascii="Arial Narrow" w:hAnsi="Arial Narrow"/>
          <w:color w:val="auto"/>
          <w:sz w:val="22"/>
          <w:szCs w:val="22"/>
        </w:rPr>
        <w:t>OoP</w:t>
      </w:r>
      <w:proofErr w:type="spellEnd"/>
      <w:r w:rsidRPr="00D46FAE">
        <w:rPr>
          <w:rFonts w:ascii="Arial Narrow" w:hAnsi="Arial Narrow"/>
          <w:color w:val="auto"/>
          <w:sz w:val="22"/>
          <w:szCs w:val="22"/>
        </w:rPr>
        <w:t xml:space="preserve"> PROJECT</w:t>
      </w:r>
      <w:r w:rsidR="00272130" w:rsidRPr="00D46FAE">
        <w:rPr>
          <w:rFonts w:ascii="Arial Narrow" w:hAnsi="Arial Narrow"/>
          <w:color w:val="auto"/>
          <w:sz w:val="22"/>
          <w:szCs w:val="22"/>
        </w:rPr>
        <w:t xml:space="preserve"> MANAGEMENT</w:t>
      </w:r>
      <w:bookmarkEnd w:id="72"/>
      <w:bookmarkEnd w:id="73"/>
    </w:p>
    <w:p w14:paraId="4BE57196" w14:textId="77777777" w:rsidR="005D2D95" w:rsidRPr="00D46FAE" w:rsidRDefault="005D2D95" w:rsidP="005D2D95">
      <w:pPr>
        <w:ind w:left="142"/>
        <w:jc w:val="left"/>
        <w:rPr>
          <w:rFonts w:ascii="Arial Narrow" w:hAnsi="Arial Narrow" w:cs="Arial Narrow"/>
          <w:b/>
          <w:bCs/>
        </w:rPr>
      </w:pPr>
    </w:p>
    <w:tbl>
      <w:tblPr>
        <w:tblStyle w:val="TableGrid"/>
        <w:tblW w:w="14459" w:type="dxa"/>
        <w:tblInd w:w="-5" w:type="dxa"/>
        <w:tblLook w:val="04A0" w:firstRow="1" w:lastRow="0" w:firstColumn="1" w:lastColumn="0" w:noHBand="0" w:noVBand="1"/>
      </w:tblPr>
      <w:tblGrid>
        <w:gridCol w:w="14459"/>
      </w:tblGrid>
      <w:tr w:rsidR="005D2D95" w:rsidRPr="00D46FAE" w14:paraId="02D3EAB5" w14:textId="77777777" w:rsidTr="00A51029">
        <w:trPr>
          <w:tblHeader/>
        </w:trPr>
        <w:tc>
          <w:tcPr>
            <w:tcW w:w="14459" w:type="dxa"/>
            <w:shd w:val="clear" w:color="auto" w:fill="DAEEF3" w:themeFill="accent5" w:themeFillTint="33"/>
          </w:tcPr>
          <w:p w14:paraId="3C43745D" w14:textId="70E2713C" w:rsidR="005D2D95" w:rsidRPr="003F09D5" w:rsidRDefault="00272130" w:rsidP="003F09D5">
            <w:pPr>
              <w:pStyle w:val="ListParagraph"/>
              <w:numPr>
                <w:ilvl w:val="0"/>
                <w:numId w:val="9"/>
              </w:numPr>
              <w:ind w:left="294" w:hanging="294"/>
              <w:rPr>
                <w:rFonts w:ascii="Arial Narrow" w:hAnsi="Arial Narrow"/>
                <w:b/>
              </w:rPr>
            </w:pPr>
            <w:r w:rsidRPr="003F09D5">
              <w:rPr>
                <w:rFonts w:ascii="Arial Narrow" w:hAnsi="Arial Narrow"/>
                <w:b/>
              </w:rPr>
              <w:t>[</w:t>
            </w:r>
            <w:proofErr w:type="spellStart"/>
            <w:r w:rsidR="00C103AB" w:rsidRPr="003F09D5">
              <w:rPr>
                <w:rFonts w:ascii="Arial Narrow" w:hAnsi="Arial Narrow"/>
                <w:b/>
              </w:rPr>
              <w:t>OoP</w:t>
            </w:r>
            <w:proofErr w:type="spellEnd"/>
            <w:r w:rsidR="005D2D95" w:rsidRPr="003F09D5">
              <w:rPr>
                <w:rFonts w:ascii="Arial Narrow" w:hAnsi="Arial Narrow"/>
                <w:b/>
              </w:rPr>
              <w:t xml:space="preserve"> </w:t>
            </w:r>
            <w:r w:rsidRPr="003F09D5">
              <w:rPr>
                <w:rFonts w:ascii="Arial Narrow" w:hAnsi="Arial Narrow"/>
                <w:b/>
              </w:rPr>
              <w:t>PROJECT MANAGEMENT]</w:t>
            </w:r>
          </w:p>
        </w:tc>
      </w:tr>
      <w:tr w:rsidR="00462D11" w:rsidRPr="00D46FAE" w14:paraId="664AA355" w14:textId="77777777" w:rsidTr="00462D11">
        <w:tc>
          <w:tcPr>
            <w:tcW w:w="14459" w:type="dxa"/>
            <w:shd w:val="clear" w:color="auto" w:fill="F2DBDB" w:themeFill="accent2" w:themeFillTint="33"/>
          </w:tcPr>
          <w:p w14:paraId="3AE7B655" w14:textId="48903362" w:rsidR="003922E4" w:rsidRPr="00D46FAE" w:rsidRDefault="003922E4" w:rsidP="00DB1F99">
            <w:pPr>
              <w:rPr>
                <w:rFonts w:ascii="Arial Narrow" w:hAnsi="Arial Narrow"/>
                <w:bCs/>
                <w:i/>
                <w:iCs/>
                <w:color w:val="FF0000"/>
              </w:rPr>
            </w:pPr>
            <w:r w:rsidRPr="00D46FAE">
              <w:rPr>
                <w:rFonts w:ascii="Arial Narrow" w:hAnsi="Arial Narrow"/>
                <w:bCs/>
                <w:i/>
                <w:iCs/>
                <w:color w:val="FF0000"/>
              </w:rPr>
              <w:t>Overall Summary on management and delivery of Departmental Projects</w:t>
            </w:r>
          </w:p>
        </w:tc>
      </w:tr>
      <w:tr w:rsidR="003922E4" w:rsidRPr="00D46FAE" w14:paraId="6344B34F" w14:textId="77777777" w:rsidTr="00DB1F99">
        <w:tc>
          <w:tcPr>
            <w:tcW w:w="14459" w:type="dxa"/>
            <w:shd w:val="clear" w:color="auto" w:fill="FFFFFF" w:themeFill="background1"/>
          </w:tcPr>
          <w:p w14:paraId="4951D427" w14:textId="7B8BD2B3" w:rsidR="009832CB" w:rsidRPr="00D46FAE" w:rsidRDefault="003922E4" w:rsidP="00EC4574">
            <w:pPr>
              <w:autoSpaceDE w:val="0"/>
              <w:autoSpaceDN w:val="0"/>
              <w:adjustRightInd w:val="0"/>
              <w:rPr>
                <w:rFonts w:ascii="Arial Narrow" w:hAnsi="Arial Narrow"/>
                <w:lang w:val="en-US"/>
              </w:rPr>
            </w:pPr>
            <w:r w:rsidRPr="00D46FAE">
              <w:rPr>
                <w:rFonts w:ascii="Arial Narrow" w:hAnsi="Arial Narrow"/>
                <w:bCs/>
              </w:rPr>
              <w:t>[</w:t>
            </w:r>
            <w:r w:rsidR="00EC4574" w:rsidRPr="0041340F">
              <w:rPr>
                <w:rFonts w:ascii="Arial Narrow" w:eastAsia="FrutigerCE-Light" w:hAnsi="Arial Narrow" w:cs="Arial"/>
              </w:rPr>
              <w:t xml:space="preserve">The budget breakdown for the four projects/activities of the </w:t>
            </w:r>
            <w:proofErr w:type="spellStart"/>
            <w:r w:rsidR="00EC4574" w:rsidRPr="0041340F">
              <w:rPr>
                <w:rFonts w:ascii="Arial Narrow" w:eastAsia="FrutigerCE-Light" w:hAnsi="Arial Narrow" w:cs="Arial"/>
              </w:rPr>
              <w:t>OoP</w:t>
            </w:r>
            <w:proofErr w:type="spellEnd"/>
            <w:r w:rsidR="00EC4574" w:rsidRPr="0041340F">
              <w:rPr>
                <w:rFonts w:ascii="Arial Narrow" w:eastAsia="FrutigerCE-Light" w:hAnsi="Arial Narrow" w:cs="Arial"/>
              </w:rPr>
              <w:t xml:space="preserve"> include Household Transfers (Leave gratuity) at R6 million with R5.9 million spending; R30 million transfer to Wits-GCRO as planned; the transfer of R144 million to Tshepo 1-Million and R35 million instead of the targeted R45 million was awarded to the Life </w:t>
            </w:r>
            <w:proofErr w:type="spellStart"/>
            <w:r w:rsidR="00EC4574" w:rsidRPr="0041340F">
              <w:rPr>
                <w:rFonts w:ascii="Arial Narrow" w:eastAsia="FrutigerCE-Light" w:hAnsi="Arial Narrow" w:cs="Arial"/>
              </w:rPr>
              <w:t>Esidimeni</w:t>
            </w:r>
            <w:proofErr w:type="spellEnd"/>
            <w:r w:rsidR="00EC4574" w:rsidRPr="0041340F">
              <w:rPr>
                <w:rFonts w:ascii="Arial Narrow" w:eastAsia="FrutigerCE-Light" w:hAnsi="Arial Narrow" w:cs="Arial"/>
              </w:rPr>
              <w:t xml:space="preserve"> claims. </w:t>
            </w:r>
          </w:p>
        </w:tc>
      </w:tr>
    </w:tbl>
    <w:p w14:paraId="347DC5A4" w14:textId="77777777" w:rsidR="001E4FAF" w:rsidRDefault="001E4FAF" w:rsidP="001E4FAF">
      <w:pPr>
        <w:pStyle w:val="Heading1"/>
        <w:spacing w:before="0" w:line="240" w:lineRule="auto"/>
        <w:ind w:left="567"/>
        <w:rPr>
          <w:rFonts w:ascii="Arial Narrow" w:hAnsi="Arial Narrow"/>
          <w:color w:val="auto"/>
          <w:sz w:val="22"/>
          <w:szCs w:val="22"/>
        </w:rPr>
      </w:pPr>
      <w:bookmarkStart w:id="74" w:name="_Toc34058028"/>
      <w:bookmarkStart w:id="75" w:name="_Toc54621433"/>
    </w:p>
    <w:p w14:paraId="4C122518" w14:textId="2E274B3A" w:rsidR="005D2D95" w:rsidRPr="00D46FAE" w:rsidRDefault="005D2D95" w:rsidP="002D097D">
      <w:pPr>
        <w:pStyle w:val="Heading1"/>
        <w:numPr>
          <w:ilvl w:val="0"/>
          <w:numId w:val="9"/>
        </w:numPr>
        <w:shd w:val="clear" w:color="auto" w:fill="F2F2F2" w:themeFill="background1" w:themeFillShade="F2"/>
        <w:spacing w:before="0" w:line="240" w:lineRule="auto"/>
        <w:ind w:left="284" w:hanging="284"/>
        <w:rPr>
          <w:rFonts w:ascii="Arial Narrow" w:hAnsi="Arial Narrow"/>
          <w:color w:val="auto"/>
          <w:sz w:val="22"/>
          <w:szCs w:val="22"/>
        </w:rPr>
      </w:pPr>
      <w:r w:rsidRPr="00D46FAE">
        <w:rPr>
          <w:rFonts w:ascii="Arial Narrow" w:hAnsi="Arial Narrow"/>
          <w:color w:val="auto"/>
          <w:sz w:val="22"/>
          <w:szCs w:val="22"/>
        </w:rPr>
        <w:t xml:space="preserve">OVERSIGHT ON </w:t>
      </w:r>
      <w:proofErr w:type="spellStart"/>
      <w:r w:rsidR="008233A6" w:rsidRPr="00D46FAE">
        <w:rPr>
          <w:rFonts w:ascii="Arial Narrow" w:hAnsi="Arial Narrow"/>
          <w:color w:val="auto"/>
          <w:sz w:val="22"/>
          <w:szCs w:val="22"/>
        </w:rPr>
        <w:t>OoP</w:t>
      </w:r>
      <w:proofErr w:type="spellEnd"/>
      <w:r w:rsidRPr="00D46FAE">
        <w:rPr>
          <w:rFonts w:ascii="Arial Narrow" w:hAnsi="Arial Narrow"/>
          <w:color w:val="auto"/>
          <w:sz w:val="22"/>
          <w:szCs w:val="22"/>
        </w:rPr>
        <w:t xml:space="preserve"> ACHIEVEMENT ON</w:t>
      </w:r>
      <w:r w:rsidR="00A51029" w:rsidRPr="00D46FAE">
        <w:rPr>
          <w:rFonts w:ascii="Arial Narrow" w:hAnsi="Arial Narrow"/>
          <w:color w:val="auto"/>
          <w:sz w:val="22"/>
          <w:szCs w:val="22"/>
        </w:rPr>
        <w:t xml:space="preserve"> </w:t>
      </w:r>
      <w:r w:rsidRPr="00D46FAE">
        <w:rPr>
          <w:rFonts w:ascii="Arial Narrow" w:hAnsi="Arial Narrow"/>
          <w:color w:val="auto"/>
          <w:sz w:val="22"/>
          <w:szCs w:val="22"/>
        </w:rPr>
        <w:t xml:space="preserve">GEYODI </w:t>
      </w:r>
      <w:r w:rsidR="00A51029" w:rsidRPr="00D46FAE">
        <w:rPr>
          <w:rFonts w:ascii="Arial Narrow" w:hAnsi="Arial Narrow"/>
          <w:color w:val="auto"/>
          <w:sz w:val="22"/>
          <w:szCs w:val="22"/>
        </w:rPr>
        <w:t xml:space="preserve">EMPOWERMENT </w:t>
      </w:r>
      <w:r w:rsidRPr="00D46FAE">
        <w:rPr>
          <w:rFonts w:ascii="Arial Narrow" w:hAnsi="Arial Narrow"/>
          <w:color w:val="auto"/>
          <w:sz w:val="22"/>
          <w:szCs w:val="22"/>
        </w:rPr>
        <w:t>IN COMMUNITIES</w:t>
      </w:r>
      <w:bookmarkEnd w:id="74"/>
      <w:bookmarkEnd w:id="75"/>
    </w:p>
    <w:p w14:paraId="6F25F9E2" w14:textId="77777777" w:rsidR="005D2D95" w:rsidRPr="00D46FAE" w:rsidRDefault="005D2D95" w:rsidP="003F09D5">
      <w:pPr>
        <w:spacing w:line="240" w:lineRule="auto"/>
        <w:jc w:val="left"/>
        <w:rPr>
          <w:rFonts w:ascii="Arial Narrow" w:hAnsi="Arial Narrow" w:cs="Arial Narrow"/>
          <w:bCs/>
        </w:rPr>
      </w:pPr>
    </w:p>
    <w:tbl>
      <w:tblPr>
        <w:tblStyle w:val="TableGrid"/>
        <w:tblW w:w="14459" w:type="dxa"/>
        <w:tblInd w:w="-5" w:type="dxa"/>
        <w:tblLook w:val="04A0" w:firstRow="1" w:lastRow="0" w:firstColumn="1" w:lastColumn="0" w:noHBand="0" w:noVBand="1"/>
      </w:tblPr>
      <w:tblGrid>
        <w:gridCol w:w="14459"/>
      </w:tblGrid>
      <w:tr w:rsidR="005D2D95" w:rsidRPr="00D46FAE" w14:paraId="043D0E93" w14:textId="77777777" w:rsidTr="00A51029">
        <w:trPr>
          <w:tblHeader/>
        </w:trPr>
        <w:tc>
          <w:tcPr>
            <w:tcW w:w="14459" w:type="dxa"/>
            <w:shd w:val="clear" w:color="auto" w:fill="DAEEF3" w:themeFill="accent5" w:themeFillTint="33"/>
          </w:tcPr>
          <w:p w14:paraId="1EF05016" w14:textId="6ED30D5A" w:rsidR="005D2D95" w:rsidRPr="002D097D" w:rsidRDefault="005D2D95" w:rsidP="002D097D">
            <w:pPr>
              <w:pStyle w:val="ListParagraph"/>
              <w:numPr>
                <w:ilvl w:val="0"/>
                <w:numId w:val="46"/>
              </w:numPr>
              <w:ind w:left="294" w:hanging="294"/>
              <w:rPr>
                <w:rFonts w:ascii="Arial Narrow" w:hAnsi="Arial Narrow"/>
                <w:b/>
              </w:rPr>
            </w:pPr>
            <w:r w:rsidRPr="002D097D">
              <w:rPr>
                <w:rFonts w:ascii="Arial Narrow" w:hAnsi="Arial Narrow"/>
                <w:b/>
              </w:rPr>
              <w:t>GEYODI EMPOWERMENT</w:t>
            </w:r>
          </w:p>
        </w:tc>
      </w:tr>
      <w:tr w:rsidR="00462D11" w:rsidRPr="00D46FAE" w14:paraId="43891407" w14:textId="77777777" w:rsidTr="00462D11">
        <w:tc>
          <w:tcPr>
            <w:tcW w:w="14459" w:type="dxa"/>
            <w:shd w:val="clear" w:color="auto" w:fill="F2DBDB" w:themeFill="accent2" w:themeFillTint="33"/>
          </w:tcPr>
          <w:p w14:paraId="09FCD521" w14:textId="4D722CE1" w:rsidR="003922E4" w:rsidRPr="00D46FAE" w:rsidRDefault="003922E4" w:rsidP="00DB1F99">
            <w:pPr>
              <w:rPr>
                <w:rFonts w:ascii="Arial Narrow" w:hAnsi="Arial Narrow"/>
                <w:bCs/>
                <w:i/>
                <w:iCs/>
                <w:color w:val="FF0000"/>
              </w:rPr>
            </w:pPr>
            <w:r w:rsidRPr="00D46FAE">
              <w:rPr>
                <w:rFonts w:ascii="Arial Narrow" w:hAnsi="Arial Narrow"/>
                <w:bCs/>
                <w:i/>
                <w:iCs/>
                <w:color w:val="FF0000"/>
              </w:rPr>
              <w:t>Overall Summary on Departmental achievement on actual GEYODI empowerment in communities</w:t>
            </w:r>
          </w:p>
        </w:tc>
      </w:tr>
      <w:tr w:rsidR="003922E4" w:rsidRPr="00D46FAE" w14:paraId="46EA7C61" w14:textId="77777777" w:rsidTr="001E4FAF">
        <w:trPr>
          <w:trHeight w:val="450"/>
        </w:trPr>
        <w:tc>
          <w:tcPr>
            <w:tcW w:w="14459" w:type="dxa"/>
            <w:shd w:val="clear" w:color="auto" w:fill="FFFFFF" w:themeFill="background1"/>
          </w:tcPr>
          <w:p w14:paraId="565A600E" w14:textId="5668E773" w:rsidR="00EC4574" w:rsidRPr="00DA482D" w:rsidRDefault="00423886" w:rsidP="00EC4574">
            <w:pPr>
              <w:spacing w:after="200"/>
              <w:rPr>
                <w:rFonts w:ascii="Arial Narrow" w:eastAsia="Calibri" w:hAnsi="Arial Narrow" w:cs="Arial"/>
              </w:rPr>
            </w:pPr>
            <w:r w:rsidRPr="00D46FAE">
              <w:rPr>
                <w:rFonts w:ascii="Arial Narrow" w:hAnsi="Arial Narrow"/>
              </w:rPr>
              <w:t>[</w:t>
            </w:r>
            <w:r w:rsidR="00EC4574" w:rsidRPr="00DA482D">
              <w:rPr>
                <w:rFonts w:ascii="Arial Narrow" w:eastAsia="Calibri" w:hAnsi="Arial Narrow" w:cs="Arial"/>
              </w:rPr>
              <w:t xml:space="preserve">Several initiatives were reported by the Office in the year under review on GEYODI Empowerment, ranging from the Gauteng City Region Academy (GCRA) Bursary support programme which has received the Department of Military Veterans (DMV) verified list coordinated by the </w:t>
            </w:r>
            <w:proofErr w:type="spellStart"/>
            <w:r w:rsidR="00EC4574" w:rsidRPr="00DA482D">
              <w:rPr>
                <w:rFonts w:ascii="Arial Narrow" w:eastAsia="Calibri" w:hAnsi="Arial Narrow" w:cs="Arial"/>
              </w:rPr>
              <w:t>OoP</w:t>
            </w:r>
            <w:proofErr w:type="spellEnd"/>
            <w:r w:rsidR="00EC4574" w:rsidRPr="00DA482D">
              <w:rPr>
                <w:rFonts w:ascii="Arial Narrow" w:eastAsia="Calibri" w:hAnsi="Arial Narrow" w:cs="Arial"/>
              </w:rPr>
              <w:t xml:space="preserve"> for 2023 academic year. A total of 11 applicants </w:t>
            </w:r>
            <w:r w:rsidR="00DA482D">
              <w:rPr>
                <w:rFonts w:ascii="Arial Narrow" w:eastAsia="Calibri" w:hAnsi="Arial Narrow" w:cs="Arial"/>
              </w:rPr>
              <w:t>were</w:t>
            </w:r>
            <w:r w:rsidR="00EC4574" w:rsidRPr="00DA482D">
              <w:rPr>
                <w:rFonts w:ascii="Arial Narrow" w:eastAsia="Calibri" w:hAnsi="Arial Narrow" w:cs="Arial"/>
              </w:rPr>
              <w:t xml:space="preserve"> processed/assessed by the GCRA for final approval. A total 4 applications out of 15 could not be accepted for various reasons that include, beneficiaries not registered on the DMV Database; 2 grandchildren (grandchildren are not covered by the Military Veterans Act 2011); 1 has applied for post-graduate, while having already obtained a bachelor’s degree through the department’s bursary support and now employed full-time. This beneficiary is regarded as being able to either pay for her fees to further her studies or apply to NSFAS.</w:t>
            </w:r>
          </w:p>
          <w:p w14:paraId="61A34426" w14:textId="77777777" w:rsidR="00B36228" w:rsidRPr="00DA482D" w:rsidRDefault="00EC4574" w:rsidP="00EC4574">
            <w:pPr>
              <w:spacing w:after="200"/>
              <w:rPr>
                <w:rFonts w:ascii="Arial Narrow" w:eastAsia="Calibri" w:hAnsi="Arial Narrow" w:cs="Arial"/>
              </w:rPr>
            </w:pPr>
            <w:r w:rsidRPr="00DA482D">
              <w:rPr>
                <w:rFonts w:ascii="Arial Narrow" w:eastAsia="Calibri" w:hAnsi="Arial Narrow" w:cs="Arial"/>
              </w:rPr>
              <w:t xml:space="preserve">The Office of the Premier, through the Disability Rights Directorate provided oversight and support to all GPG departments in the celebration of Disability Rights Awareness Month (DRAM) from 3 November to 3 December 2022. This was celebrated under the Provincial theme: “Gauteng Provincial Government removing barriers to create an inclusive and accessible society for all by 2030” #Inclusion4equality. The International Day for Persons with Disabilities was celebrated as a Family Fun Festival for Children with Disabilities and their families on 3 December 2022, at Patterson Park and was attended by 400 people. As a collective, the GPG departments hosted 57 events during this period. </w:t>
            </w:r>
          </w:p>
          <w:p w14:paraId="4F7A5E10" w14:textId="4F3BBC10" w:rsidR="00B36228" w:rsidRPr="002C0F43" w:rsidRDefault="00B36228" w:rsidP="00B36228">
            <w:pPr>
              <w:rPr>
                <w:rFonts w:ascii="Arial Narrow" w:eastAsia="Calibri" w:hAnsi="Arial Narrow" w:cs="Arial"/>
                <w:bCs/>
              </w:rPr>
            </w:pPr>
            <w:r w:rsidRPr="002C0F43">
              <w:rPr>
                <w:rFonts w:ascii="Arial Narrow" w:eastAsia="Calibri" w:hAnsi="Arial Narrow" w:cs="Arial"/>
                <w:bCs/>
              </w:rPr>
              <w:t xml:space="preserve">In exercising its coordinating </w:t>
            </w:r>
            <w:r w:rsidR="002C0F43" w:rsidRPr="002C0F43">
              <w:rPr>
                <w:rFonts w:ascii="Arial Narrow" w:eastAsia="Calibri" w:hAnsi="Arial Narrow" w:cs="Arial"/>
                <w:bCs/>
              </w:rPr>
              <w:t>function</w:t>
            </w:r>
            <w:r w:rsidRPr="002C0F43">
              <w:rPr>
                <w:rFonts w:ascii="Arial Narrow" w:eastAsia="Calibri" w:hAnsi="Arial Narrow" w:cs="Arial"/>
                <w:bCs/>
              </w:rPr>
              <w:t xml:space="preserve">, the </w:t>
            </w:r>
            <w:proofErr w:type="spellStart"/>
            <w:r w:rsidRPr="002C0F43">
              <w:rPr>
                <w:rFonts w:ascii="Arial Narrow" w:eastAsia="Calibri" w:hAnsi="Arial Narrow" w:cs="Arial"/>
                <w:bCs/>
              </w:rPr>
              <w:t>OoP</w:t>
            </w:r>
            <w:proofErr w:type="spellEnd"/>
            <w:r w:rsidRPr="002C0F43">
              <w:rPr>
                <w:rFonts w:ascii="Arial Narrow" w:eastAsia="Calibri" w:hAnsi="Arial Narrow" w:cs="Arial"/>
                <w:bCs/>
              </w:rPr>
              <w:t xml:space="preserve"> worked with several departments to ensure service delivery of programmes across GPG in the year under review.  The </w:t>
            </w:r>
            <w:r w:rsidR="002C0F43" w:rsidRPr="002C0F43">
              <w:rPr>
                <w:rFonts w:ascii="Arial Narrow" w:eastAsia="Calibri" w:hAnsi="Arial Narrow" w:cs="Arial"/>
                <w:bCs/>
              </w:rPr>
              <w:t>province achieved the m</w:t>
            </w:r>
            <w:r w:rsidRPr="002C0F43">
              <w:rPr>
                <w:rFonts w:ascii="Arial Narrow" w:eastAsia="Calibri" w:hAnsi="Arial Narrow" w:cs="Arial"/>
                <w:bCs/>
              </w:rPr>
              <w:t>onitoring of the implementation of the Gender-Based Violence (GBV) Action Plan through hosting a 2-day session with District Rapid Response Task Team, included NGOs, Department of Social Development, Department of Education, Department of Co-operative Governance and Traditional Affairs and the South African Police Services. The aim of the sessions was to forge alliances and partnerships with all the stakeholders dealing with GBVF clients/ survivors at district level.</w:t>
            </w:r>
          </w:p>
          <w:p w14:paraId="24777A1C" w14:textId="77777777" w:rsidR="00B36228" w:rsidRPr="00621853" w:rsidRDefault="00B36228" w:rsidP="00B36228">
            <w:pPr>
              <w:rPr>
                <w:rFonts w:ascii="Arial" w:eastAsia="Calibri" w:hAnsi="Arial" w:cs="Arial"/>
                <w:bCs/>
                <w:color w:val="FF0000"/>
              </w:rPr>
            </w:pPr>
          </w:p>
          <w:p w14:paraId="71F108C6" w14:textId="3F1BEAA9" w:rsidR="003922E4" w:rsidRPr="00D46FAE" w:rsidRDefault="00B36228" w:rsidP="00BE4286">
            <w:pPr>
              <w:rPr>
                <w:rFonts w:ascii="Arial Narrow" w:hAnsi="Arial Narrow"/>
              </w:rPr>
            </w:pPr>
            <w:r w:rsidRPr="00E03EC5">
              <w:rPr>
                <w:rFonts w:ascii="Arial Narrow" w:eastAsia="Calibri" w:hAnsi="Arial Narrow" w:cs="Arial"/>
                <w:bCs/>
              </w:rPr>
              <w:t>The Committee notes an increased understanding of a multi</w:t>
            </w:r>
            <w:r w:rsidR="007821CD">
              <w:rPr>
                <w:rFonts w:ascii="Arial Narrow" w:eastAsia="Calibri" w:hAnsi="Arial Narrow" w:cs="Arial"/>
                <w:bCs/>
              </w:rPr>
              <w:t>-</w:t>
            </w:r>
            <w:r w:rsidRPr="00E03EC5">
              <w:rPr>
                <w:rFonts w:ascii="Arial Narrow" w:eastAsia="Calibri" w:hAnsi="Arial Narrow" w:cs="Arial"/>
                <w:bCs/>
              </w:rPr>
              <w:t xml:space="preserve">sectoral response which offers positive leverage and the establishment of Rapid Response Task Teams (RRTT’s) in metro/districts level within the province </w:t>
            </w:r>
            <w:r w:rsidR="00E03EC5" w:rsidRPr="00E03EC5">
              <w:rPr>
                <w:rFonts w:ascii="Arial Narrow" w:eastAsia="Calibri" w:hAnsi="Arial Narrow" w:cs="Arial"/>
                <w:bCs/>
              </w:rPr>
              <w:t xml:space="preserve">which </w:t>
            </w:r>
            <w:r w:rsidRPr="00E03EC5">
              <w:rPr>
                <w:rFonts w:ascii="Arial Narrow" w:eastAsia="Calibri" w:hAnsi="Arial Narrow" w:cs="Arial"/>
                <w:bCs/>
              </w:rPr>
              <w:t xml:space="preserve">is </w:t>
            </w:r>
            <w:r w:rsidR="00E03EC5" w:rsidRPr="00E03EC5">
              <w:rPr>
                <w:rFonts w:ascii="Arial Narrow" w:eastAsia="Calibri" w:hAnsi="Arial Narrow" w:cs="Arial"/>
                <w:bCs/>
              </w:rPr>
              <w:t xml:space="preserve">a </w:t>
            </w:r>
            <w:r w:rsidRPr="00E03EC5">
              <w:rPr>
                <w:rFonts w:ascii="Arial Narrow" w:eastAsia="Calibri" w:hAnsi="Arial Narrow" w:cs="Arial"/>
                <w:bCs/>
              </w:rPr>
              <w:t>testimony of continuous efforts to increase integration. Successful capacity building programmes were rolled</w:t>
            </w:r>
            <w:r w:rsidR="009B0271">
              <w:rPr>
                <w:rFonts w:ascii="Arial Narrow" w:eastAsia="Calibri" w:hAnsi="Arial Narrow" w:cs="Arial"/>
                <w:bCs/>
              </w:rPr>
              <w:t>-</w:t>
            </w:r>
            <w:r w:rsidRPr="00E03EC5">
              <w:rPr>
                <w:rFonts w:ascii="Arial Narrow" w:eastAsia="Calibri" w:hAnsi="Arial Narrow" w:cs="Arial"/>
                <w:bCs/>
              </w:rPr>
              <w:t>out by training all social crime prevention on 3 amended GBVF Acts. The Department of Community Safety’s capacity buildings efforts amongst Green Door ambassadors and floor managers on GBV</w:t>
            </w:r>
            <w:r w:rsidR="00E05067">
              <w:rPr>
                <w:rFonts w:ascii="Arial Narrow" w:eastAsia="Calibri" w:hAnsi="Arial Narrow" w:cs="Arial"/>
                <w:bCs/>
              </w:rPr>
              <w:t>F</w:t>
            </w:r>
            <w:r w:rsidRPr="00E03EC5">
              <w:rPr>
                <w:rFonts w:ascii="Arial Narrow" w:eastAsia="Calibri" w:hAnsi="Arial Narrow" w:cs="Arial"/>
                <w:bCs/>
              </w:rPr>
              <w:t>, Paralegal, LGBTQIA+ and emotional containment (Debriefing) has been noted</w:t>
            </w:r>
            <w:r w:rsidRPr="00E03EC5">
              <w:rPr>
                <w:rFonts w:ascii="Arial Narrow" w:hAnsi="Arial Narrow" w:cs="Arial"/>
                <w:bCs/>
              </w:rPr>
              <w:t>.</w:t>
            </w:r>
            <w:r w:rsidR="000C722B" w:rsidRPr="00E03EC5">
              <w:rPr>
                <w:rFonts w:ascii="Arial Narrow" w:hAnsi="Arial Narrow"/>
              </w:rPr>
              <w:t>]</w:t>
            </w:r>
          </w:p>
        </w:tc>
      </w:tr>
    </w:tbl>
    <w:p w14:paraId="311D0977" w14:textId="77777777" w:rsidR="00821702" w:rsidRPr="00D46FAE" w:rsidRDefault="00821702" w:rsidP="00821702">
      <w:pPr>
        <w:tabs>
          <w:tab w:val="left" w:pos="4700"/>
        </w:tabs>
        <w:jc w:val="left"/>
        <w:rPr>
          <w:rFonts w:ascii="Arial Narrow" w:hAnsi="Arial Narrow"/>
          <w:b/>
          <w:bCs/>
        </w:rPr>
      </w:pPr>
      <w:bookmarkStart w:id="76" w:name="_Toc34058029"/>
      <w:bookmarkStart w:id="77" w:name="_Toc54621434"/>
    </w:p>
    <w:p w14:paraId="16BA091D" w14:textId="404E1333" w:rsidR="005D2D95" w:rsidRPr="00D46FAE" w:rsidRDefault="00631026" w:rsidP="003104D9">
      <w:pPr>
        <w:shd w:val="clear" w:color="auto" w:fill="F2F2F2" w:themeFill="background1" w:themeFillShade="F2"/>
        <w:tabs>
          <w:tab w:val="left" w:pos="4700"/>
        </w:tabs>
        <w:spacing w:after="200" w:line="276" w:lineRule="auto"/>
        <w:jc w:val="left"/>
        <w:rPr>
          <w:rFonts w:ascii="Arial Narrow" w:hAnsi="Arial Narrow"/>
          <w:b/>
          <w:bCs/>
        </w:rPr>
      </w:pPr>
      <w:r w:rsidRPr="00D46FAE">
        <w:rPr>
          <w:rFonts w:ascii="Arial Narrow" w:hAnsi="Arial Narrow"/>
          <w:b/>
          <w:bCs/>
        </w:rPr>
        <w:t>10</w:t>
      </w:r>
      <w:r w:rsidR="00486C18" w:rsidRPr="00D46FAE">
        <w:rPr>
          <w:rFonts w:ascii="Arial Narrow" w:hAnsi="Arial Narrow"/>
          <w:b/>
          <w:bCs/>
        </w:rPr>
        <w:t xml:space="preserve">. </w:t>
      </w:r>
      <w:r w:rsidR="005D2D95" w:rsidRPr="00D46FAE">
        <w:rPr>
          <w:rFonts w:ascii="Arial Narrow" w:hAnsi="Arial Narrow"/>
          <w:b/>
          <w:bCs/>
        </w:rPr>
        <w:t xml:space="preserve">OVERSIGHT ON </w:t>
      </w:r>
      <w:proofErr w:type="spellStart"/>
      <w:r w:rsidR="008233A6" w:rsidRPr="00D46FAE">
        <w:rPr>
          <w:rFonts w:ascii="Arial Narrow" w:hAnsi="Arial Narrow"/>
          <w:b/>
          <w:bCs/>
        </w:rPr>
        <w:t>OoP</w:t>
      </w:r>
      <w:proofErr w:type="spellEnd"/>
      <w:r w:rsidR="005D2D95" w:rsidRPr="00D46FAE">
        <w:rPr>
          <w:rFonts w:ascii="Arial Narrow" w:hAnsi="Arial Narrow"/>
          <w:b/>
          <w:bCs/>
        </w:rPr>
        <w:t xml:space="preserve"> COMPLIANCE AND QUALITY</w:t>
      </w:r>
      <w:bookmarkEnd w:id="76"/>
      <w:bookmarkEnd w:id="77"/>
    </w:p>
    <w:tbl>
      <w:tblPr>
        <w:tblStyle w:val="TableGrid"/>
        <w:tblW w:w="14459" w:type="dxa"/>
        <w:tblInd w:w="-5" w:type="dxa"/>
        <w:tblLook w:val="04A0" w:firstRow="1" w:lastRow="0" w:firstColumn="1" w:lastColumn="0" w:noHBand="0" w:noVBand="1"/>
      </w:tblPr>
      <w:tblGrid>
        <w:gridCol w:w="4105"/>
        <w:gridCol w:w="10354"/>
      </w:tblGrid>
      <w:tr w:rsidR="005D2D95" w:rsidRPr="00D46FAE" w14:paraId="4EF88CA4" w14:textId="77777777" w:rsidTr="007C73D1">
        <w:trPr>
          <w:tblHeader/>
        </w:trPr>
        <w:tc>
          <w:tcPr>
            <w:tcW w:w="14459" w:type="dxa"/>
            <w:gridSpan w:val="2"/>
            <w:shd w:val="clear" w:color="auto" w:fill="DAEEF3" w:themeFill="accent5" w:themeFillTint="33"/>
          </w:tcPr>
          <w:p w14:paraId="61DBF951" w14:textId="75FE561A" w:rsidR="005D2D95" w:rsidRPr="00D46FAE" w:rsidRDefault="007C73D1" w:rsidP="00DB1F99">
            <w:pPr>
              <w:rPr>
                <w:rFonts w:ascii="Arial Narrow" w:hAnsi="Arial Narrow"/>
                <w:b/>
              </w:rPr>
            </w:pPr>
            <w:r w:rsidRPr="00D46FAE">
              <w:rPr>
                <w:rFonts w:ascii="Arial Narrow" w:hAnsi="Arial Narrow"/>
                <w:b/>
              </w:rPr>
              <w:t xml:space="preserve"> </w:t>
            </w:r>
            <w:r w:rsidR="00EB41FC">
              <w:rPr>
                <w:rFonts w:ascii="Arial Narrow" w:hAnsi="Arial Narrow"/>
                <w:b/>
              </w:rPr>
              <w:t xml:space="preserve">10. </w:t>
            </w:r>
            <w:r w:rsidRPr="00D46FAE">
              <w:rPr>
                <w:rFonts w:ascii="Arial Narrow" w:hAnsi="Arial Narrow"/>
                <w:b/>
              </w:rPr>
              <w:t>[</w:t>
            </w:r>
            <w:proofErr w:type="spellStart"/>
            <w:r w:rsidR="008233A6" w:rsidRPr="00D46FAE">
              <w:rPr>
                <w:rFonts w:ascii="Arial Narrow" w:hAnsi="Arial Narrow"/>
                <w:b/>
              </w:rPr>
              <w:t>OoP</w:t>
            </w:r>
            <w:proofErr w:type="spellEnd"/>
            <w:r w:rsidR="005D2D95" w:rsidRPr="00D46FAE">
              <w:rPr>
                <w:rFonts w:ascii="Arial Narrow" w:hAnsi="Arial Narrow"/>
                <w:b/>
              </w:rPr>
              <w:t xml:space="preserve"> COMPLIANCE AND QUALITY</w:t>
            </w:r>
            <w:r w:rsidRPr="00D46FAE">
              <w:rPr>
                <w:rFonts w:ascii="Arial Narrow" w:hAnsi="Arial Narrow"/>
                <w:b/>
              </w:rPr>
              <w:t>]</w:t>
            </w:r>
          </w:p>
        </w:tc>
      </w:tr>
      <w:tr w:rsidR="00462D11" w:rsidRPr="00D46FAE" w14:paraId="0AC2E20B" w14:textId="77777777" w:rsidTr="00462D11">
        <w:tc>
          <w:tcPr>
            <w:tcW w:w="14459" w:type="dxa"/>
            <w:gridSpan w:val="2"/>
            <w:shd w:val="clear" w:color="auto" w:fill="F2DBDB" w:themeFill="accent2" w:themeFillTint="33"/>
          </w:tcPr>
          <w:p w14:paraId="39ABB170" w14:textId="7BAD3FEE" w:rsidR="003922E4" w:rsidRPr="00D46FAE" w:rsidRDefault="003922E4" w:rsidP="00DB1F99">
            <w:pPr>
              <w:rPr>
                <w:rFonts w:ascii="Arial Narrow" w:hAnsi="Arial Narrow"/>
                <w:bCs/>
                <w:i/>
                <w:iCs/>
                <w:color w:val="FF0000"/>
              </w:rPr>
            </w:pPr>
            <w:r w:rsidRPr="00D46FAE">
              <w:rPr>
                <w:rFonts w:ascii="Arial Narrow" w:hAnsi="Arial Narrow"/>
                <w:bCs/>
                <w:i/>
                <w:iCs/>
                <w:color w:val="FF0000"/>
              </w:rPr>
              <w:t>Overall Summary on Departmental Compliance and Quality</w:t>
            </w:r>
          </w:p>
        </w:tc>
      </w:tr>
      <w:tr w:rsidR="003922E4" w:rsidRPr="00D46FAE" w14:paraId="0B249E5F" w14:textId="77777777" w:rsidTr="00DB1F99">
        <w:tc>
          <w:tcPr>
            <w:tcW w:w="14459" w:type="dxa"/>
            <w:gridSpan w:val="2"/>
            <w:shd w:val="clear" w:color="auto" w:fill="FFFFFF" w:themeFill="background1"/>
          </w:tcPr>
          <w:p w14:paraId="45B9FCD0" w14:textId="59CB0ADC" w:rsidR="003922E4" w:rsidRPr="00D46FAE" w:rsidRDefault="003922E4" w:rsidP="005F4B54">
            <w:pPr>
              <w:pStyle w:val="Pa3"/>
              <w:spacing w:line="360" w:lineRule="auto"/>
              <w:jc w:val="both"/>
              <w:rPr>
                <w:rFonts w:ascii="Arial Narrow" w:hAnsi="Arial Narrow"/>
                <w:bCs/>
                <w:sz w:val="22"/>
                <w:szCs w:val="22"/>
              </w:rPr>
            </w:pPr>
            <w:r w:rsidRPr="00D46FAE">
              <w:rPr>
                <w:rFonts w:ascii="Arial Narrow" w:hAnsi="Arial Narrow"/>
                <w:bCs/>
                <w:sz w:val="22"/>
                <w:szCs w:val="22"/>
              </w:rPr>
              <w:t>[</w:t>
            </w:r>
            <w:r w:rsidR="009F48B2" w:rsidRPr="00D46FAE">
              <w:rPr>
                <w:rFonts w:ascii="Arial Narrow" w:hAnsi="Arial Narrow" w:cs="Arial"/>
                <w:bCs/>
                <w:sz w:val="22"/>
                <w:szCs w:val="22"/>
              </w:rPr>
              <w:t xml:space="preserve">The Premier submitted its </w:t>
            </w:r>
            <w:r w:rsidR="00821702" w:rsidRPr="00D46FAE">
              <w:rPr>
                <w:rFonts w:ascii="Arial Narrow" w:hAnsi="Arial Narrow" w:cs="Arial"/>
                <w:bCs/>
                <w:sz w:val="22"/>
                <w:szCs w:val="22"/>
              </w:rPr>
              <w:t>Annual</w:t>
            </w:r>
            <w:r w:rsidR="009F48B2" w:rsidRPr="00D46FAE">
              <w:rPr>
                <w:rFonts w:ascii="Arial Narrow" w:hAnsi="Arial Narrow" w:cs="Arial"/>
                <w:bCs/>
                <w:sz w:val="22"/>
                <w:szCs w:val="22"/>
              </w:rPr>
              <w:t xml:space="preserve"> Report for 20</w:t>
            </w:r>
            <w:r w:rsidR="00BF13D8" w:rsidRPr="00D46FAE">
              <w:rPr>
                <w:rFonts w:ascii="Arial Narrow" w:hAnsi="Arial Narrow" w:cs="Arial"/>
                <w:bCs/>
                <w:sz w:val="22"/>
                <w:szCs w:val="22"/>
              </w:rPr>
              <w:t>2</w:t>
            </w:r>
            <w:r w:rsidR="00315938">
              <w:rPr>
                <w:rFonts w:ascii="Arial Narrow" w:hAnsi="Arial Narrow" w:cs="Arial"/>
                <w:bCs/>
                <w:sz w:val="22"/>
                <w:szCs w:val="22"/>
              </w:rPr>
              <w:t>1</w:t>
            </w:r>
            <w:r w:rsidR="009F48B2" w:rsidRPr="00D46FAE">
              <w:rPr>
                <w:rFonts w:ascii="Arial Narrow" w:hAnsi="Arial Narrow" w:cs="Arial"/>
                <w:bCs/>
                <w:sz w:val="22"/>
                <w:szCs w:val="22"/>
              </w:rPr>
              <w:t>/2</w:t>
            </w:r>
            <w:r w:rsidR="00315938">
              <w:rPr>
                <w:rFonts w:ascii="Arial Narrow" w:hAnsi="Arial Narrow" w:cs="Arial"/>
                <w:bCs/>
                <w:sz w:val="22"/>
                <w:szCs w:val="22"/>
              </w:rPr>
              <w:t>2</w:t>
            </w:r>
            <w:r w:rsidR="009F48B2" w:rsidRPr="00D46FAE">
              <w:rPr>
                <w:rFonts w:ascii="Arial Narrow" w:hAnsi="Arial Narrow" w:cs="Arial"/>
                <w:bCs/>
                <w:sz w:val="22"/>
                <w:szCs w:val="22"/>
              </w:rPr>
              <w:t xml:space="preserve"> FY to the Legislature, within the stipulated timeframes and in line with the prescribed regulations.</w:t>
            </w:r>
            <w:r w:rsidRPr="00D46FAE">
              <w:rPr>
                <w:rFonts w:ascii="Arial Narrow" w:hAnsi="Arial Narrow"/>
                <w:bCs/>
                <w:sz w:val="22"/>
                <w:szCs w:val="22"/>
              </w:rPr>
              <w:t>]</w:t>
            </w:r>
          </w:p>
        </w:tc>
      </w:tr>
      <w:tr w:rsidR="005D2D95" w:rsidRPr="00D46FAE" w14:paraId="78D011C6" w14:textId="77777777" w:rsidTr="00D86CBD">
        <w:tc>
          <w:tcPr>
            <w:tcW w:w="14459" w:type="dxa"/>
            <w:gridSpan w:val="2"/>
            <w:shd w:val="clear" w:color="auto" w:fill="DAEEF3" w:themeFill="accent5" w:themeFillTint="33"/>
          </w:tcPr>
          <w:p w14:paraId="30383EDB" w14:textId="4A36B005" w:rsidR="005D2D95" w:rsidRPr="00D46FAE" w:rsidRDefault="003922E4" w:rsidP="003922E4">
            <w:pPr>
              <w:jc w:val="center"/>
              <w:rPr>
                <w:rFonts w:ascii="Arial Narrow" w:hAnsi="Arial Narrow"/>
                <w:b/>
              </w:rPr>
            </w:pPr>
            <w:r w:rsidRPr="00D46FAE">
              <w:rPr>
                <w:rFonts w:ascii="Arial Narrow" w:hAnsi="Arial Narrow"/>
                <w:b/>
              </w:rPr>
              <w:t>THE DETAILS ON DEPARTMENTAL COMPLIANCE, QUALITY AND TIMELINESS OF RESPONSES TO REQUESTS FOR INFORMATION</w:t>
            </w:r>
          </w:p>
        </w:tc>
      </w:tr>
      <w:tr w:rsidR="005D2D95" w:rsidRPr="00D46FAE" w14:paraId="681BAD06" w14:textId="77777777" w:rsidTr="003922E4">
        <w:tc>
          <w:tcPr>
            <w:tcW w:w="4105" w:type="dxa"/>
            <w:shd w:val="clear" w:color="auto" w:fill="F2F2F2" w:themeFill="background1" w:themeFillShade="F2"/>
          </w:tcPr>
          <w:p w14:paraId="6146DE4D" w14:textId="77777777" w:rsidR="005D2D95" w:rsidRPr="00D46FAE" w:rsidRDefault="005D2D95" w:rsidP="00DB1F99">
            <w:pPr>
              <w:rPr>
                <w:rFonts w:ascii="Arial Narrow" w:hAnsi="Arial Narrow"/>
                <w:b/>
                <w:bCs/>
                <w:color w:val="000000" w:themeColor="text1"/>
              </w:rPr>
            </w:pPr>
            <w:r w:rsidRPr="00D46FAE">
              <w:rPr>
                <w:rFonts w:ascii="Arial Narrow" w:hAnsi="Arial Narrow"/>
                <w:b/>
                <w:bCs/>
                <w:color w:val="000000" w:themeColor="text1"/>
              </w:rPr>
              <w:t>GPL</w:t>
            </w:r>
          </w:p>
        </w:tc>
        <w:tc>
          <w:tcPr>
            <w:tcW w:w="10354" w:type="dxa"/>
          </w:tcPr>
          <w:p w14:paraId="76CB1619" w14:textId="01A80867" w:rsidR="005D2D95" w:rsidRPr="00D46FAE" w:rsidRDefault="00FF4505" w:rsidP="00DB1F99">
            <w:pPr>
              <w:rPr>
                <w:rFonts w:ascii="Arial Narrow" w:hAnsi="Arial Narrow"/>
                <w:color w:val="000000" w:themeColor="text1"/>
              </w:rPr>
            </w:pPr>
            <w:r w:rsidRPr="00D46FAE">
              <w:rPr>
                <w:rFonts w:ascii="Arial Narrow" w:hAnsi="Arial Narrow"/>
                <w:color w:val="000000" w:themeColor="text1"/>
              </w:rPr>
              <w:t>N/A</w:t>
            </w:r>
          </w:p>
        </w:tc>
      </w:tr>
      <w:tr w:rsidR="006D18A3" w:rsidRPr="00D46FAE" w14:paraId="0AA0CDCF" w14:textId="77777777" w:rsidTr="003922E4">
        <w:tc>
          <w:tcPr>
            <w:tcW w:w="4105" w:type="dxa"/>
            <w:shd w:val="clear" w:color="auto" w:fill="F2F2F2" w:themeFill="background1" w:themeFillShade="F2"/>
          </w:tcPr>
          <w:p w14:paraId="08C9A769" w14:textId="77777777" w:rsidR="006D18A3" w:rsidRPr="00D46FAE" w:rsidRDefault="006D18A3" w:rsidP="006D18A3">
            <w:pPr>
              <w:rPr>
                <w:rFonts w:ascii="Arial Narrow" w:hAnsi="Arial Narrow"/>
                <w:b/>
                <w:bCs/>
                <w:color w:val="000000" w:themeColor="text1"/>
              </w:rPr>
            </w:pPr>
            <w:r w:rsidRPr="00D46FAE">
              <w:rPr>
                <w:rFonts w:ascii="Arial Narrow" w:hAnsi="Arial Narrow"/>
                <w:b/>
                <w:bCs/>
                <w:color w:val="000000" w:themeColor="text1"/>
              </w:rPr>
              <w:t>Auditor General (AGSA)</w:t>
            </w:r>
          </w:p>
        </w:tc>
        <w:tc>
          <w:tcPr>
            <w:tcW w:w="10354" w:type="dxa"/>
          </w:tcPr>
          <w:p w14:paraId="3B280DA9" w14:textId="34041565" w:rsidR="006D18A3" w:rsidRPr="00D46FAE" w:rsidRDefault="00FF4505" w:rsidP="006D18A3">
            <w:pPr>
              <w:rPr>
                <w:rFonts w:ascii="Arial Narrow" w:hAnsi="Arial Narrow"/>
                <w:color w:val="000000" w:themeColor="text1"/>
              </w:rPr>
            </w:pPr>
            <w:r w:rsidRPr="00D46FAE">
              <w:rPr>
                <w:rFonts w:ascii="Arial Narrow" w:eastAsia="Calibri" w:hAnsi="Arial Narrow" w:cs="Arial"/>
              </w:rPr>
              <w:t>N/A</w:t>
            </w:r>
          </w:p>
        </w:tc>
      </w:tr>
      <w:tr w:rsidR="006D18A3" w:rsidRPr="00D46FAE" w14:paraId="1F7678AC" w14:textId="77777777" w:rsidTr="003922E4">
        <w:tc>
          <w:tcPr>
            <w:tcW w:w="4105" w:type="dxa"/>
            <w:shd w:val="clear" w:color="auto" w:fill="F2F2F2" w:themeFill="background1" w:themeFillShade="F2"/>
          </w:tcPr>
          <w:p w14:paraId="560447A1" w14:textId="77777777" w:rsidR="006D18A3" w:rsidRPr="00D46FAE" w:rsidRDefault="006D18A3" w:rsidP="006D18A3">
            <w:pPr>
              <w:rPr>
                <w:rFonts w:ascii="Arial Narrow" w:hAnsi="Arial Narrow"/>
                <w:b/>
                <w:bCs/>
                <w:color w:val="000000" w:themeColor="text1"/>
              </w:rPr>
            </w:pPr>
            <w:r w:rsidRPr="00D46FAE">
              <w:rPr>
                <w:rFonts w:ascii="Arial Narrow" w:hAnsi="Arial Narrow"/>
                <w:b/>
                <w:bCs/>
                <w:color w:val="000000" w:themeColor="text1"/>
              </w:rPr>
              <w:t>Public Service Commission (PSC)</w:t>
            </w:r>
          </w:p>
        </w:tc>
        <w:tc>
          <w:tcPr>
            <w:tcW w:w="10354" w:type="dxa"/>
          </w:tcPr>
          <w:p w14:paraId="7D3CC5A0" w14:textId="411CCCC0" w:rsidR="006D18A3" w:rsidRPr="00D46FAE" w:rsidRDefault="00FF4505" w:rsidP="006D18A3">
            <w:pPr>
              <w:rPr>
                <w:rFonts w:ascii="Arial Narrow" w:hAnsi="Arial Narrow" w:cs="Arial"/>
              </w:rPr>
            </w:pPr>
            <w:r w:rsidRPr="00D46FAE">
              <w:rPr>
                <w:rFonts w:ascii="Arial Narrow" w:hAnsi="Arial Narrow" w:cs="Arial"/>
              </w:rPr>
              <w:t>N/A</w:t>
            </w:r>
            <w:r w:rsidR="007866FC" w:rsidRPr="00D46FAE">
              <w:rPr>
                <w:rFonts w:ascii="Arial Narrow" w:hAnsi="Arial Narrow" w:cs="Arial"/>
              </w:rPr>
              <w:t xml:space="preserve">  </w:t>
            </w:r>
          </w:p>
        </w:tc>
      </w:tr>
      <w:tr w:rsidR="006D18A3" w:rsidRPr="00D46FAE" w14:paraId="7DE66588" w14:textId="77777777" w:rsidTr="003922E4">
        <w:tc>
          <w:tcPr>
            <w:tcW w:w="4105" w:type="dxa"/>
            <w:shd w:val="clear" w:color="auto" w:fill="F2F2F2" w:themeFill="background1" w:themeFillShade="F2"/>
          </w:tcPr>
          <w:p w14:paraId="1F00278B" w14:textId="14A76E93" w:rsidR="006D18A3" w:rsidRPr="00D46FAE" w:rsidRDefault="006D18A3" w:rsidP="006D18A3">
            <w:pPr>
              <w:rPr>
                <w:rFonts w:ascii="Arial Narrow" w:hAnsi="Arial Narrow"/>
                <w:b/>
                <w:bCs/>
                <w:color w:val="000000" w:themeColor="text1"/>
              </w:rPr>
            </w:pPr>
            <w:r w:rsidRPr="00D46FAE">
              <w:rPr>
                <w:rFonts w:ascii="Arial Narrow" w:hAnsi="Arial Narrow"/>
                <w:b/>
                <w:bCs/>
                <w:color w:val="000000" w:themeColor="text1"/>
              </w:rPr>
              <w:t>Compliance with relevant fiduciary Legislation [</w:t>
            </w:r>
            <w:proofErr w:type="gramStart"/>
            <w:r w:rsidRPr="00D46FAE">
              <w:rPr>
                <w:rFonts w:ascii="Arial Narrow" w:hAnsi="Arial Narrow"/>
                <w:b/>
                <w:bCs/>
                <w:color w:val="000000" w:themeColor="text1"/>
              </w:rPr>
              <w:t>e.g.</w:t>
            </w:r>
            <w:proofErr w:type="gramEnd"/>
            <w:r w:rsidRPr="00D46FAE">
              <w:rPr>
                <w:rFonts w:ascii="Arial Narrow" w:hAnsi="Arial Narrow"/>
                <w:b/>
                <w:bCs/>
                <w:color w:val="000000" w:themeColor="text1"/>
              </w:rPr>
              <w:t xml:space="preserve"> PFMA]</w:t>
            </w:r>
          </w:p>
        </w:tc>
        <w:tc>
          <w:tcPr>
            <w:tcW w:w="10354" w:type="dxa"/>
          </w:tcPr>
          <w:p w14:paraId="63F9B6CB" w14:textId="0B5D82CA" w:rsidR="006D18A3" w:rsidRPr="00D46FAE" w:rsidRDefault="00FF4505" w:rsidP="006D18A3">
            <w:pPr>
              <w:rPr>
                <w:rFonts w:ascii="Arial Narrow" w:hAnsi="Arial Narrow"/>
                <w:color w:val="000000" w:themeColor="text1"/>
              </w:rPr>
            </w:pPr>
            <w:r w:rsidRPr="00D46FAE">
              <w:rPr>
                <w:rFonts w:ascii="Arial Narrow" w:hAnsi="Arial Narrow"/>
                <w:color w:val="000000" w:themeColor="text1"/>
              </w:rPr>
              <w:t>N/A</w:t>
            </w:r>
          </w:p>
        </w:tc>
      </w:tr>
    </w:tbl>
    <w:p w14:paraId="30B44614" w14:textId="77777777" w:rsidR="000F7E45" w:rsidRPr="00D46FAE" w:rsidRDefault="000F7E45" w:rsidP="002D097D">
      <w:pPr>
        <w:spacing w:line="240" w:lineRule="auto"/>
        <w:jc w:val="left"/>
        <w:rPr>
          <w:rFonts w:ascii="Arial Narrow" w:hAnsi="Arial Narrow" w:cs="Arial Narrow"/>
          <w:bCs/>
        </w:rPr>
      </w:pPr>
    </w:p>
    <w:p w14:paraId="354F3CCE" w14:textId="017D488B" w:rsidR="005D2D95" w:rsidRPr="00D46FAE" w:rsidRDefault="001A7946" w:rsidP="000F7E45">
      <w:pPr>
        <w:shd w:val="clear" w:color="auto" w:fill="F2F2F2" w:themeFill="background1" w:themeFillShade="F2"/>
        <w:tabs>
          <w:tab w:val="left" w:pos="284"/>
        </w:tabs>
        <w:spacing w:after="200" w:line="276" w:lineRule="auto"/>
        <w:jc w:val="left"/>
        <w:rPr>
          <w:rFonts w:ascii="Arial Narrow" w:hAnsi="Arial Narrow"/>
          <w:b/>
          <w:bCs/>
        </w:rPr>
      </w:pPr>
      <w:bookmarkStart w:id="78" w:name="_Toc34058030"/>
      <w:bookmarkStart w:id="79" w:name="_Toc54621435"/>
      <w:r w:rsidRPr="00D46FAE">
        <w:rPr>
          <w:rFonts w:ascii="Arial Narrow" w:hAnsi="Arial Narrow"/>
          <w:b/>
          <w:bCs/>
        </w:rPr>
        <w:t>11.</w:t>
      </w:r>
      <w:r w:rsidR="000F7E45" w:rsidRPr="00D46FAE">
        <w:rPr>
          <w:rFonts w:ascii="Arial Narrow" w:hAnsi="Arial Narrow"/>
          <w:b/>
          <w:bCs/>
        </w:rPr>
        <w:t xml:space="preserve"> </w:t>
      </w:r>
      <w:r w:rsidR="005D2D95" w:rsidRPr="00D46FAE">
        <w:rPr>
          <w:rFonts w:ascii="Arial Narrow" w:hAnsi="Arial Narrow"/>
          <w:b/>
          <w:bCs/>
        </w:rPr>
        <w:t>OVERSIGHT ON ANY OTHER COMMITTEE FOCUS AREA</w:t>
      </w:r>
      <w:bookmarkEnd w:id="78"/>
      <w:bookmarkEnd w:id="79"/>
    </w:p>
    <w:tbl>
      <w:tblPr>
        <w:tblStyle w:val="TableGrid"/>
        <w:tblW w:w="14459" w:type="dxa"/>
        <w:tblInd w:w="-5" w:type="dxa"/>
        <w:tblLook w:val="04A0" w:firstRow="1" w:lastRow="0" w:firstColumn="1" w:lastColumn="0" w:noHBand="0" w:noVBand="1"/>
      </w:tblPr>
      <w:tblGrid>
        <w:gridCol w:w="14459"/>
      </w:tblGrid>
      <w:tr w:rsidR="005D2D95" w:rsidRPr="00D46FAE" w14:paraId="3D1F1A71" w14:textId="77777777" w:rsidTr="00475C9F">
        <w:trPr>
          <w:tblHeader/>
        </w:trPr>
        <w:tc>
          <w:tcPr>
            <w:tcW w:w="14459" w:type="dxa"/>
            <w:shd w:val="clear" w:color="auto" w:fill="DAEEF3" w:themeFill="accent5" w:themeFillTint="33"/>
          </w:tcPr>
          <w:p w14:paraId="1592D5C1" w14:textId="6EA252B3" w:rsidR="005D2D95" w:rsidRPr="00D46FAE" w:rsidRDefault="00475C9F" w:rsidP="00DB1F99">
            <w:pPr>
              <w:rPr>
                <w:rFonts w:ascii="Arial Narrow" w:hAnsi="Arial Narrow"/>
                <w:b/>
              </w:rPr>
            </w:pPr>
            <w:r w:rsidRPr="00D46FAE">
              <w:rPr>
                <w:rFonts w:ascii="Arial Narrow" w:hAnsi="Arial Narrow"/>
                <w:b/>
              </w:rPr>
              <w:t>11.</w:t>
            </w:r>
            <w:r w:rsidR="00D46E69" w:rsidRPr="00D46FAE">
              <w:rPr>
                <w:rFonts w:ascii="Arial Narrow" w:hAnsi="Arial Narrow"/>
                <w:b/>
              </w:rPr>
              <w:t>1</w:t>
            </w:r>
            <w:r w:rsidRPr="00D46FAE">
              <w:rPr>
                <w:rFonts w:ascii="Arial Narrow" w:hAnsi="Arial Narrow"/>
                <w:b/>
              </w:rPr>
              <w:t xml:space="preserve"> [</w:t>
            </w:r>
            <w:r w:rsidR="005D2D95" w:rsidRPr="00D46FAE">
              <w:rPr>
                <w:rFonts w:ascii="Arial Narrow" w:hAnsi="Arial Narrow"/>
                <w:b/>
              </w:rPr>
              <w:t>ANY OTHER COMMITTEE FOCUS AREA</w:t>
            </w:r>
            <w:r w:rsidRPr="00D46FAE">
              <w:rPr>
                <w:rFonts w:ascii="Arial Narrow" w:hAnsi="Arial Narrow"/>
                <w:b/>
              </w:rPr>
              <w:t>] (</w:t>
            </w:r>
            <w:r w:rsidRPr="00D46FAE">
              <w:rPr>
                <w:rFonts w:ascii="Arial Narrow" w:hAnsi="Arial Narrow"/>
                <w:b/>
                <w:color w:val="FF0000"/>
              </w:rPr>
              <w:t>Only relevant if deemed necessary</w:t>
            </w:r>
            <w:r w:rsidRPr="00D46FAE">
              <w:rPr>
                <w:rFonts w:ascii="Arial Narrow" w:hAnsi="Arial Narrow"/>
                <w:b/>
              </w:rPr>
              <w:t xml:space="preserve">) </w:t>
            </w:r>
          </w:p>
        </w:tc>
      </w:tr>
      <w:tr w:rsidR="00462D11" w:rsidRPr="00D46FAE" w14:paraId="372932B6" w14:textId="77777777" w:rsidTr="00462D11">
        <w:tc>
          <w:tcPr>
            <w:tcW w:w="14459" w:type="dxa"/>
            <w:shd w:val="clear" w:color="auto" w:fill="F2DBDB" w:themeFill="accent2" w:themeFillTint="33"/>
          </w:tcPr>
          <w:p w14:paraId="6D4625E8" w14:textId="77777777" w:rsidR="005D2D95" w:rsidRPr="00D46FAE" w:rsidRDefault="005D2D95" w:rsidP="00DB1F99">
            <w:pPr>
              <w:rPr>
                <w:rFonts w:ascii="Arial Narrow" w:hAnsi="Arial Narrow"/>
                <w:bCs/>
                <w:i/>
                <w:iCs/>
                <w:color w:val="FF0000"/>
              </w:rPr>
            </w:pPr>
            <w:r w:rsidRPr="00D46FAE">
              <w:rPr>
                <w:rFonts w:ascii="Arial Narrow" w:hAnsi="Arial Narrow"/>
                <w:bCs/>
                <w:i/>
                <w:iCs/>
                <w:color w:val="FF0000"/>
              </w:rPr>
              <w:t>Any other area of Departmental performance with respect to its Quarter Report that the Committee wishes to report on, which is not already included in any of the above Focus Areas.</w:t>
            </w:r>
          </w:p>
        </w:tc>
      </w:tr>
      <w:tr w:rsidR="00DA482D" w:rsidRPr="00D46FAE" w14:paraId="2222ED8F" w14:textId="77777777" w:rsidTr="005E5B7D">
        <w:trPr>
          <w:trHeight w:val="5438"/>
        </w:trPr>
        <w:tc>
          <w:tcPr>
            <w:tcW w:w="14459" w:type="dxa"/>
            <w:shd w:val="clear" w:color="auto" w:fill="auto"/>
          </w:tcPr>
          <w:p w14:paraId="62AB86CD" w14:textId="2C473732" w:rsidR="00DA482D" w:rsidRPr="00DA482D" w:rsidRDefault="00DA482D" w:rsidP="00DA482D">
            <w:pPr>
              <w:pStyle w:val="Heading2"/>
              <w:spacing w:before="0"/>
              <w:rPr>
                <w:rFonts w:ascii="Arial Narrow" w:hAnsi="Arial Narrow" w:cs="Arial"/>
                <w:b w:val="0"/>
                <w:bCs w:val="0"/>
                <w:iCs/>
                <w:color w:val="auto"/>
                <w:sz w:val="22"/>
                <w:szCs w:val="22"/>
              </w:rPr>
            </w:pPr>
            <w:bookmarkStart w:id="80" w:name="_Toc146098137"/>
            <w:r w:rsidRPr="00BB4DCE">
              <w:rPr>
                <w:rFonts w:ascii="Arial Narrow" w:hAnsi="Arial Narrow"/>
                <w:color w:val="auto"/>
                <w:sz w:val="22"/>
                <w:szCs w:val="22"/>
              </w:rPr>
              <w:t>[</w:t>
            </w:r>
            <w:bookmarkStart w:id="81" w:name="_Toc146098136"/>
            <w:bookmarkStart w:id="82" w:name="_Toc142492307"/>
            <w:r w:rsidRPr="00BB4DCE">
              <w:rPr>
                <w:rFonts w:ascii="Arial Narrow" w:eastAsia="Calibri" w:hAnsi="Arial Narrow" w:cs="Arial"/>
                <w:color w:val="auto"/>
                <w:sz w:val="22"/>
                <w:szCs w:val="22"/>
              </w:rPr>
              <w:t>Programmatic Continuity</w:t>
            </w:r>
            <w:bookmarkEnd w:id="81"/>
            <w:r w:rsidRPr="00BB4DCE">
              <w:rPr>
                <w:rFonts w:ascii="Arial Narrow" w:eastAsia="Calibri" w:hAnsi="Arial Narrow" w:cs="Arial"/>
                <w:color w:val="auto"/>
                <w:sz w:val="22"/>
                <w:szCs w:val="22"/>
              </w:rPr>
              <w:t xml:space="preserve">: </w:t>
            </w:r>
            <w:r w:rsidRPr="00BB4DCE">
              <w:rPr>
                <w:rFonts w:ascii="Arial Narrow" w:hAnsi="Arial Narrow" w:cs="Arial"/>
                <w:b w:val="0"/>
                <w:bCs w:val="0"/>
                <w:color w:val="auto"/>
                <w:sz w:val="22"/>
                <w:szCs w:val="22"/>
              </w:rPr>
              <w:t xml:space="preserve">The notable change in the </w:t>
            </w:r>
            <w:proofErr w:type="spellStart"/>
            <w:r w:rsidRPr="00BB4DCE">
              <w:rPr>
                <w:rFonts w:ascii="Arial Narrow" w:hAnsi="Arial Narrow" w:cs="Arial"/>
                <w:b w:val="0"/>
                <w:bCs w:val="0"/>
                <w:color w:val="auto"/>
                <w:sz w:val="22"/>
                <w:szCs w:val="22"/>
              </w:rPr>
              <w:t>OoP’s</w:t>
            </w:r>
            <w:proofErr w:type="spellEnd"/>
            <w:r w:rsidRPr="00BB4DCE">
              <w:rPr>
                <w:rFonts w:ascii="Arial Narrow" w:hAnsi="Arial Narrow" w:cs="Arial"/>
                <w:b w:val="0"/>
                <w:bCs w:val="0"/>
                <w:color w:val="auto"/>
                <w:sz w:val="22"/>
                <w:szCs w:val="22"/>
              </w:rPr>
              <w:t xml:space="preserve"> presentation of APP targets in the year under review was the cancellation of the contract with Harambee, the implementing agent of Tshepo 1 </w:t>
            </w:r>
            <w:proofErr w:type="gramStart"/>
            <w:r w:rsidRPr="00BB4DCE">
              <w:rPr>
                <w:rFonts w:ascii="Arial Narrow" w:hAnsi="Arial Narrow" w:cs="Arial"/>
                <w:b w:val="0"/>
                <w:bCs w:val="0"/>
                <w:color w:val="auto"/>
                <w:sz w:val="22"/>
                <w:szCs w:val="22"/>
              </w:rPr>
              <w:t>Million</w:t>
            </w:r>
            <w:proofErr w:type="gramEnd"/>
            <w:r w:rsidRPr="00BB4DCE">
              <w:rPr>
                <w:rFonts w:ascii="Arial Narrow" w:hAnsi="Arial Narrow" w:cs="Arial"/>
                <w:b w:val="0"/>
                <w:bCs w:val="0"/>
                <w:color w:val="auto"/>
                <w:sz w:val="22"/>
                <w:szCs w:val="22"/>
              </w:rPr>
              <w:t xml:space="preserve"> due to underperformance in achieving the intended objective of reducing youth unemployment. It is noted that this programme will</w:t>
            </w:r>
            <w:r w:rsidRPr="00BB4DCE">
              <w:rPr>
                <w:rFonts w:ascii="Arial Narrow" w:hAnsi="Arial Narrow" w:cs="Arial"/>
                <w:b w:val="0"/>
                <w:bCs w:val="0"/>
                <w:iCs/>
                <w:color w:val="auto"/>
                <w:sz w:val="22"/>
                <w:szCs w:val="22"/>
              </w:rPr>
              <w:t xml:space="preserve"> be </w:t>
            </w:r>
            <w:r w:rsidRPr="00BB4DCE">
              <w:rPr>
                <w:rFonts w:ascii="Arial Narrow" w:hAnsi="Arial Narrow" w:cs="Arial"/>
                <w:b w:val="0"/>
                <w:bCs w:val="0"/>
                <w:color w:val="auto"/>
                <w:sz w:val="22"/>
                <w:szCs w:val="22"/>
              </w:rPr>
              <w:t>implemented by the</w:t>
            </w:r>
            <w:r w:rsidRPr="00BB4DCE">
              <w:rPr>
                <w:rFonts w:ascii="Arial Narrow" w:hAnsi="Arial Narrow" w:cs="Arial"/>
                <w:b w:val="0"/>
                <w:bCs w:val="0"/>
                <w:iCs/>
                <w:color w:val="auto"/>
                <w:sz w:val="22"/>
                <w:szCs w:val="22"/>
              </w:rPr>
              <w:t xml:space="preserve"> Gauteng Department of Education and Youth Development going forward.</w:t>
            </w:r>
            <w:bookmarkEnd w:id="82"/>
          </w:p>
          <w:p w14:paraId="3798C17C" w14:textId="77777777" w:rsidR="00DA482D" w:rsidRPr="00DA482D" w:rsidRDefault="00DA482D" w:rsidP="00DA482D">
            <w:pPr>
              <w:pStyle w:val="Heading2"/>
              <w:spacing w:before="0"/>
              <w:rPr>
                <w:rFonts w:ascii="Arial Narrow" w:eastAsia="Calibri" w:hAnsi="Arial Narrow" w:cs="Arial"/>
                <w:b w:val="0"/>
                <w:bCs w:val="0"/>
                <w:color w:val="auto"/>
                <w:sz w:val="22"/>
                <w:szCs w:val="22"/>
              </w:rPr>
            </w:pPr>
            <w:r w:rsidRPr="00BB4DCE">
              <w:rPr>
                <w:rFonts w:ascii="Arial Narrow" w:eastAsia="Calibri" w:hAnsi="Arial Narrow" w:cs="Arial"/>
                <w:color w:val="auto"/>
                <w:sz w:val="22"/>
                <w:szCs w:val="22"/>
              </w:rPr>
              <w:t>Information Level Test:</w:t>
            </w:r>
            <w:bookmarkEnd w:id="80"/>
            <w:r w:rsidRPr="00BB4DCE">
              <w:rPr>
                <w:rFonts w:ascii="Arial Narrow" w:eastAsia="Calibri" w:hAnsi="Arial Narrow" w:cs="Arial"/>
                <w:color w:val="auto"/>
                <w:sz w:val="22"/>
                <w:szCs w:val="22"/>
              </w:rPr>
              <w:t xml:space="preserve"> </w:t>
            </w:r>
            <w:r w:rsidRPr="00BB4DCE">
              <w:rPr>
                <w:rFonts w:ascii="Arial Narrow" w:eastAsia="Calibri" w:hAnsi="Arial Narrow" w:cs="Arial"/>
                <w:b w:val="0"/>
                <w:bCs w:val="0"/>
                <w:color w:val="auto"/>
                <w:sz w:val="22"/>
                <w:szCs w:val="22"/>
              </w:rPr>
              <w:t xml:space="preserve">The Committee notes the </w:t>
            </w:r>
            <w:proofErr w:type="spellStart"/>
            <w:r w:rsidRPr="00BB4DCE">
              <w:rPr>
                <w:rFonts w:ascii="Arial Narrow" w:eastAsia="Calibri" w:hAnsi="Arial Narrow" w:cs="Arial"/>
                <w:b w:val="0"/>
                <w:bCs w:val="0"/>
                <w:color w:val="auto"/>
                <w:sz w:val="22"/>
                <w:szCs w:val="22"/>
              </w:rPr>
              <w:t>OoP’s</w:t>
            </w:r>
            <w:proofErr w:type="spellEnd"/>
            <w:r w:rsidRPr="00BB4DCE">
              <w:rPr>
                <w:rFonts w:ascii="Arial Narrow" w:eastAsia="Calibri" w:hAnsi="Arial Narrow" w:cs="Arial"/>
                <w:b w:val="0"/>
                <w:bCs w:val="0"/>
                <w:color w:val="auto"/>
                <w:sz w:val="22"/>
                <w:szCs w:val="22"/>
              </w:rPr>
              <w:t xml:space="preserve"> 2022/23 Annual Reporting on the targets “against the originally tabled APP until the date of re-tabling” and the re-tabled Annual Performance Plan2022/23 FY. In general, this would not cause confusion as the targets would be adjusted to align to the budget. However, the approach of the reported performance as per the originally tabled and re-tabled APPs by the Office, reflected aspects of misalignment between the two reports. </w:t>
            </w:r>
          </w:p>
          <w:p w14:paraId="7A4391E0" w14:textId="77777777" w:rsidR="00DA482D" w:rsidRPr="002766B2" w:rsidRDefault="00DA482D" w:rsidP="00DA482D">
            <w:pPr>
              <w:spacing w:line="240" w:lineRule="auto"/>
              <w:rPr>
                <w:rFonts w:ascii="Arial Narrow" w:hAnsi="Arial Narrow" w:cs="Arial"/>
              </w:rPr>
            </w:pPr>
          </w:p>
          <w:p w14:paraId="0D404ACB" w14:textId="77777777" w:rsidR="00DA482D" w:rsidRPr="002766B2" w:rsidRDefault="00DA482D" w:rsidP="00DA482D">
            <w:pPr>
              <w:rPr>
                <w:rFonts w:ascii="Arial Narrow" w:hAnsi="Arial Narrow" w:cs="Arial"/>
              </w:rPr>
            </w:pPr>
            <w:r w:rsidRPr="002766B2">
              <w:rPr>
                <w:rFonts w:ascii="Arial Narrow" w:hAnsi="Arial Narrow" w:cs="Arial"/>
              </w:rPr>
              <w:t xml:space="preserve">The Committee notes that while the Office has made the correction to align the TID to the target for Women Procurement spend, which was a typo in the originally submitted APP, the concern is that the </w:t>
            </w:r>
            <w:proofErr w:type="spellStart"/>
            <w:r w:rsidRPr="002766B2">
              <w:rPr>
                <w:rFonts w:ascii="Arial Narrow" w:hAnsi="Arial Narrow" w:cs="Arial"/>
              </w:rPr>
              <w:t>OoP</w:t>
            </w:r>
            <w:proofErr w:type="spellEnd"/>
            <w:r w:rsidRPr="002766B2">
              <w:rPr>
                <w:rFonts w:ascii="Arial Narrow" w:hAnsi="Arial Narrow" w:cs="Arial"/>
              </w:rPr>
              <w:t xml:space="preserve"> continued in several sections of the report to refer this target achievement to 30%. This was reflected in the report by the Accounting Officer (on page 16) which reported 41% achievements against 30%, and this is further repeated in the summarised strategic performance reporting on page 57. </w:t>
            </w:r>
          </w:p>
          <w:p w14:paraId="76821081" w14:textId="77777777" w:rsidR="00DA482D" w:rsidRPr="00621853" w:rsidRDefault="00DA482D" w:rsidP="00DA482D">
            <w:pPr>
              <w:spacing w:line="240" w:lineRule="auto"/>
              <w:rPr>
                <w:rFonts w:ascii="Arial" w:hAnsi="Arial" w:cs="Arial"/>
                <w:color w:val="FF0000"/>
              </w:rPr>
            </w:pPr>
          </w:p>
          <w:p w14:paraId="0DA23048" w14:textId="2C632B09" w:rsidR="00DA482D" w:rsidRPr="00DA482D" w:rsidRDefault="00DA482D" w:rsidP="00DA482D">
            <w:pPr>
              <w:rPr>
                <w:rFonts w:ascii="Arial Narrow" w:eastAsia="Calibri" w:hAnsi="Arial Narrow" w:cs="Arial"/>
                <w:bCs/>
              </w:rPr>
            </w:pPr>
            <w:r w:rsidRPr="002C0F43">
              <w:rPr>
                <w:rFonts w:ascii="Arial Narrow" w:hAnsi="Arial Narrow" w:cs="Arial"/>
              </w:rPr>
              <w:t xml:space="preserve">It is further noted, in the </w:t>
            </w:r>
            <w:r w:rsidRPr="002C0F43">
              <w:rPr>
                <w:rFonts w:ascii="Arial Narrow" w:eastAsia="Calibri" w:hAnsi="Arial Narrow" w:cs="Arial"/>
              </w:rPr>
              <w:t xml:space="preserve">Service Delivery Interventions sub-programme that </w:t>
            </w:r>
            <w:r w:rsidRPr="002C0F43">
              <w:rPr>
                <w:rFonts w:ascii="Arial Narrow" w:hAnsi="Arial Narrow" w:cs="Arial"/>
              </w:rPr>
              <w:t>85</w:t>
            </w:r>
            <w:r w:rsidRPr="002C0F43">
              <w:rPr>
                <w:rFonts w:ascii="Arial Narrow" w:eastAsia="Calibri" w:hAnsi="Arial Narrow" w:cs="Arial"/>
              </w:rPr>
              <w:t xml:space="preserve">% of registered Community Workers utilized the mobile CRM system. However, the Office reported 93% achievement against the planned target of 85% in the originally tabled APP, but in the re-tabled APP 0% record on the target was reported, the attributing factor being the evidence that failed to meet consistency test. </w:t>
            </w:r>
            <w:r w:rsidRPr="002C0F43">
              <w:rPr>
                <w:rFonts w:ascii="Arial Narrow" w:hAnsi="Arial Narrow" w:cs="Arial"/>
              </w:rPr>
              <w:t xml:space="preserve">To ensure consistency and accuracy in reporting, the Office should pay particular attention to ensuring that its M&amp;E quality-checks are applied holistically prior to submission of </w:t>
            </w:r>
            <w:r w:rsidR="007821CD" w:rsidRPr="00977307">
              <w:rPr>
                <w:rFonts w:ascii="Arial Narrow" w:hAnsi="Arial Narrow" w:cs="Arial"/>
              </w:rPr>
              <w:t>the</w:t>
            </w:r>
            <w:r w:rsidR="007821CD">
              <w:rPr>
                <w:rFonts w:ascii="Arial Narrow" w:hAnsi="Arial Narrow" w:cs="Arial"/>
              </w:rPr>
              <w:t xml:space="preserve"> </w:t>
            </w:r>
            <w:r w:rsidRPr="002C0F43">
              <w:rPr>
                <w:rFonts w:ascii="Arial Narrow" w:hAnsi="Arial Narrow" w:cs="Arial"/>
              </w:rPr>
              <w:t>annual report to the Legislature.</w:t>
            </w:r>
            <w:r w:rsidRPr="002C0F43">
              <w:rPr>
                <w:rFonts w:ascii="Arial Narrow" w:hAnsi="Arial Narrow"/>
              </w:rPr>
              <w:t>]</w:t>
            </w:r>
          </w:p>
        </w:tc>
      </w:tr>
    </w:tbl>
    <w:p w14:paraId="7A20093F" w14:textId="74F47C09" w:rsidR="009D2E63" w:rsidRPr="00D46FAE" w:rsidRDefault="009D2E63" w:rsidP="009E5E40">
      <w:pPr>
        <w:jc w:val="left"/>
        <w:rPr>
          <w:rFonts w:ascii="Arial Narrow" w:hAnsi="Arial Narrow" w:cs="Arial Narrow"/>
          <w:bCs/>
        </w:rPr>
      </w:pPr>
    </w:p>
    <w:p w14:paraId="69CA7273" w14:textId="4E1D4241" w:rsidR="003F430A" w:rsidRPr="00D46FAE" w:rsidRDefault="003F430A" w:rsidP="00313396">
      <w:pPr>
        <w:pStyle w:val="Heading1"/>
        <w:numPr>
          <w:ilvl w:val="0"/>
          <w:numId w:val="6"/>
        </w:numPr>
        <w:shd w:val="clear" w:color="auto" w:fill="F2F2F2" w:themeFill="background1" w:themeFillShade="F2"/>
        <w:spacing w:before="0"/>
        <w:ind w:left="426" w:hanging="426"/>
        <w:rPr>
          <w:rFonts w:ascii="Arial Narrow" w:hAnsi="Arial Narrow"/>
          <w:color w:val="auto"/>
          <w:sz w:val="22"/>
          <w:szCs w:val="22"/>
        </w:rPr>
      </w:pPr>
      <w:bookmarkStart w:id="83" w:name="_Toc34058031"/>
      <w:bookmarkStart w:id="84" w:name="_Toc54621436"/>
      <w:r w:rsidRPr="00D46FAE">
        <w:rPr>
          <w:rFonts w:ascii="Arial Narrow" w:hAnsi="Arial Narrow"/>
          <w:color w:val="auto"/>
          <w:sz w:val="22"/>
          <w:szCs w:val="22"/>
        </w:rPr>
        <w:t xml:space="preserve">OVERSIGHT ON A </w:t>
      </w:r>
      <w:r w:rsidR="005D2D95" w:rsidRPr="00D46FAE">
        <w:rPr>
          <w:rFonts w:ascii="Arial Narrow" w:hAnsi="Arial Narrow"/>
          <w:color w:val="auto"/>
          <w:sz w:val="22"/>
          <w:szCs w:val="22"/>
        </w:rPr>
        <w:t xml:space="preserve">CAPACITATED PUBLIC </w:t>
      </w:r>
      <w:r w:rsidRPr="00D46FAE">
        <w:rPr>
          <w:rFonts w:ascii="Arial Narrow" w:hAnsi="Arial Narrow"/>
          <w:color w:val="auto"/>
          <w:sz w:val="22"/>
          <w:szCs w:val="22"/>
        </w:rPr>
        <w:t>SERVICE</w:t>
      </w:r>
      <w:r w:rsidR="005D2D95" w:rsidRPr="00D46FAE">
        <w:rPr>
          <w:rFonts w:ascii="Arial Narrow" w:hAnsi="Arial Narrow"/>
          <w:color w:val="auto"/>
          <w:sz w:val="22"/>
          <w:szCs w:val="22"/>
        </w:rPr>
        <w:t xml:space="preserve"> AND GOOD GOVERNANCE</w:t>
      </w:r>
      <w:bookmarkEnd w:id="83"/>
      <w:bookmarkEnd w:id="84"/>
    </w:p>
    <w:p w14:paraId="32179085" w14:textId="4C936A94" w:rsidR="005D2D95" w:rsidRPr="00D46FAE" w:rsidRDefault="005D2D95" w:rsidP="00D46E69">
      <w:pPr>
        <w:jc w:val="left"/>
        <w:rPr>
          <w:rFonts w:ascii="Arial Narrow" w:hAnsi="Arial Narrow" w:cs="Arial Narrow"/>
          <w:bCs/>
        </w:rPr>
      </w:pPr>
    </w:p>
    <w:tbl>
      <w:tblPr>
        <w:tblStyle w:val="TableGrid"/>
        <w:tblW w:w="14459" w:type="dxa"/>
        <w:tblInd w:w="-5" w:type="dxa"/>
        <w:tblLook w:val="04A0" w:firstRow="1" w:lastRow="0" w:firstColumn="1" w:lastColumn="0" w:noHBand="0" w:noVBand="1"/>
      </w:tblPr>
      <w:tblGrid>
        <w:gridCol w:w="14459"/>
      </w:tblGrid>
      <w:tr w:rsidR="003F430A" w:rsidRPr="00D46FAE" w14:paraId="52BBD88C" w14:textId="77777777" w:rsidTr="005D2D95">
        <w:trPr>
          <w:tblHeader/>
        </w:trPr>
        <w:tc>
          <w:tcPr>
            <w:tcW w:w="14459" w:type="dxa"/>
            <w:shd w:val="clear" w:color="auto" w:fill="DAEEF3" w:themeFill="accent5" w:themeFillTint="33"/>
          </w:tcPr>
          <w:p w14:paraId="3F4EF28D" w14:textId="092AA661" w:rsidR="003F430A" w:rsidRPr="00D46FAE" w:rsidRDefault="005D2D95" w:rsidP="00AC187A">
            <w:pPr>
              <w:rPr>
                <w:rFonts w:ascii="Arial Narrow" w:hAnsi="Arial Narrow"/>
                <w:b/>
              </w:rPr>
            </w:pPr>
            <w:r w:rsidRPr="00D46FAE">
              <w:rPr>
                <w:rFonts w:ascii="Arial Narrow" w:hAnsi="Arial Narrow"/>
                <w:b/>
              </w:rPr>
              <w:t xml:space="preserve"> </w:t>
            </w:r>
            <w:r w:rsidR="00473E7F">
              <w:rPr>
                <w:rFonts w:ascii="Arial Narrow" w:hAnsi="Arial Narrow"/>
                <w:b/>
              </w:rPr>
              <w:t xml:space="preserve">12. </w:t>
            </w:r>
            <w:r w:rsidR="0084141D" w:rsidRPr="00D46FAE">
              <w:rPr>
                <w:rFonts w:ascii="Arial Narrow" w:hAnsi="Arial Narrow"/>
                <w:b/>
              </w:rPr>
              <w:t>[</w:t>
            </w:r>
            <w:r w:rsidRPr="00D46FAE">
              <w:rPr>
                <w:rFonts w:ascii="Arial Narrow" w:hAnsi="Arial Narrow"/>
                <w:b/>
              </w:rPr>
              <w:t>A CAPACITATED DEPARTMENT</w:t>
            </w:r>
            <w:r w:rsidR="0084141D" w:rsidRPr="00D46FAE">
              <w:rPr>
                <w:rFonts w:ascii="Arial Narrow" w:hAnsi="Arial Narrow"/>
                <w:b/>
              </w:rPr>
              <w:t>]</w:t>
            </w:r>
          </w:p>
        </w:tc>
      </w:tr>
      <w:tr w:rsidR="0084141D" w:rsidRPr="00D46FAE" w14:paraId="3F14AF6B" w14:textId="77777777" w:rsidTr="0084141D">
        <w:tc>
          <w:tcPr>
            <w:tcW w:w="14459" w:type="dxa"/>
            <w:shd w:val="clear" w:color="auto" w:fill="F2F2F2" w:themeFill="background1" w:themeFillShade="F2"/>
          </w:tcPr>
          <w:p w14:paraId="29FF3804" w14:textId="283ABA71" w:rsidR="0084141D" w:rsidRPr="00D46FAE" w:rsidRDefault="0084141D" w:rsidP="00AC187A">
            <w:pPr>
              <w:rPr>
                <w:rFonts w:ascii="Arial Narrow" w:hAnsi="Arial Narrow"/>
                <w:b/>
              </w:rPr>
            </w:pPr>
            <w:r w:rsidRPr="00D46FAE">
              <w:rPr>
                <w:rFonts w:ascii="Arial Narrow" w:hAnsi="Arial Narrow"/>
                <w:b/>
              </w:rPr>
              <w:t>Overall Summary</w:t>
            </w:r>
            <w:r w:rsidR="005D2D95" w:rsidRPr="00D46FAE">
              <w:rPr>
                <w:rFonts w:ascii="Arial Narrow" w:hAnsi="Arial Narrow"/>
                <w:b/>
              </w:rPr>
              <w:t xml:space="preserve"> on a capacitated Department</w:t>
            </w:r>
            <w:r w:rsidR="00D86CBD" w:rsidRPr="00D46FAE">
              <w:rPr>
                <w:rFonts w:ascii="Arial Narrow" w:hAnsi="Arial Narrow"/>
                <w:b/>
              </w:rPr>
              <w:t xml:space="preserve"> and Good Governance</w:t>
            </w:r>
          </w:p>
        </w:tc>
      </w:tr>
      <w:tr w:rsidR="00462D11" w:rsidRPr="00D46FAE" w14:paraId="7BBCF00D" w14:textId="77777777" w:rsidTr="00462D11">
        <w:tc>
          <w:tcPr>
            <w:tcW w:w="14459" w:type="dxa"/>
            <w:shd w:val="clear" w:color="auto" w:fill="F2DBDB" w:themeFill="accent2" w:themeFillTint="33"/>
          </w:tcPr>
          <w:p w14:paraId="46AD26F9" w14:textId="41214BCE" w:rsidR="0084141D" w:rsidRPr="00D46FAE" w:rsidRDefault="0084141D" w:rsidP="00AC187A">
            <w:pPr>
              <w:rPr>
                <w:rFonts w:ascii="Arial Narrow" w:hAnsi="Arial Narrow"/>
                <w:bCs/>
                <w:i/>
                <w:iCs/>
                <w:color w:val="FF0000"/>
              </w:rPr>
            </w:pPr>
            <w:r w:rsidRPr="00D46FAE">
              <w:rPr>
                <w:rFonts w:ascii="Arial Narrow" w:hAnsi="Arial Narrow"/>
                <w:bCs/>
                <w:i/>
                <w:iCs/>
                <w:color w:val="FF0000"/>
              </w:rPr>
              <w:t>An overall Summary of whether the Committee thinks the Department is adequately capacitated</w:t>
            </w:r>
            <w:r w:rsidR="005D2D95" w:rsidRPr="00D46FAE">
              <w:rPr>
                <w:rFonts w:ascii="Arial Narrow" w:hAnsi="Arial Narrow"/>
                <w:bCs/>
                <w:i/>
                <w:iCs/>
                <w:color w:val="FF0000"/>
              </w:rPr>
              <w:t xml:space="preserve"> and </w:t>
            </w:r>
            <w:r w:rsidRPr="00D46FAE">
              <w:rPr>
                <w:rFonts w:ascii="Arial Narrow" w:hAnsi="Arial Narrow"/>
                <w:bCs/>
                <w:i/>
                <w:iCs/>
                <w:color w:val="FF0000"/>
              </w:rPr>
              <w:t>resourced to carry out its functions and discharge its mandates</w:t>
            </w:r>
          </w:p>
        </w:tc>
      </w:tr>
      <w:tr w:rsidR="0084141D" w:rsidRPr="00D46FAE" w14:paraId="2EB2FEC8" w14:textId="77777777" w:rsidTr="00D86CBD">
        <w:tc>
          <w:tcPr>
            <w:tcW w:w="14459" w:type="dxa"/>
            <w:shd w:val="clear" w:color="auto" w:fill="DAEEF3" w:themeFill="accent5" w:themeFillTint="33"/>
          </w:tcPr>
          <w:p w14:paraId="5AF61C92" w14:textId="3DF6CCA3" w:rsidR="0084141D" w:rsidRPr="00D46FAE" w:rsidRDefault="00D86CBD" w:rsidP="00D86CBD">
            <w:pPr>
              <w:jc w:val="center"/>
              <w:rPr>
                <w:rFonts w:ascii="Arial Narrow" w:hAnsi="Arial Narrow"/>
                <w:b/>
              </w:rPr>
            </w:pPr>
            <w:r w:rsidRPr="00D46FAE">
              <w:rPr>
                <w:rFonts w:ascii="Arial Narrow" w:hAnsi="Arial Narrow"/>
                <w:b/>
              </w:rPr>
              <w:t>THE DETAILS ON A CAPACITATED DEPARTMENT</w:t>
            </w:r>
          </w:p>
        </w:tc>
      </w:tr>
      <w:tr w:rsidR="00462D11" w:rsidRPr="00D46FAE" w14:paraId="15274D7A" w14:textId="77777777" w:rsidTr="00462D11">
        <w:tc>
          <w:tcPr>
            <w:tcW w:w="14459" w:type="dxa"/>
            <w:shd w:val="clear" w:color="auto" w:fill="F2DBDB" w:themeFill="accent2" w:themeFillTint="33"/>
          </w:tcPr>
          <w:p w14:paraId="3A98DB71" w14:textId="77777777" w:rsidR="003F430A" w:rsidRPr="00D46FAE" w:rsidRDefault="003F430A" w:rsidP="00AC187A">
            <w:pPr>
              <w:rPr>
                <w:rFonts w:ascii="Arial Narrow" w:hAnsi="Arial Narrow"/>
                <w:bCs/>
                <w:i/>
                <w:iCs/>
                <w:color w:val="FF0000"/>
              </w:rPr>
            </w:pPr>
            <w:r w:rsidRPr="00D46FAE">
              <w:rPr>
                <w:rFonts w:ascii="Arial Narrow" w:hAnsi="Arial Narrow"/>
                <w:bCs/>
                <w:i/>
                <w:iCs/>
                <w:color w:val="FF0000"/>
              </w:rPr>
              <w:t>Information on the current Departmental Structure and level of implementation thereof</w:t>
            </w:r>
          </w:p>
        </w:tc>
      </w:tr>
      <w:tr w:rsidR="003F430A" w:rsidRPr="00D46FAE" w14:paraId="531886DE" w14:textId="77777777" w:rsidTr="003F430A">
        <w:tc>
          <w:tcPr>
            <w:tcW w:w="14459" w:type="dxa"/>
          </w:tcPr>
          <w:p w14:paraId="247C6417" w14:textId="453C6EB3" w:rsidR="003F430A" w:rsidRPr="00E94274" w:rsidRDefault="00D86CBD" w:rsidP="00E94274">
            <w:pPr>
              <w:tabs>
                <w:tab w:val="left" w:pos="426"/>
              </w:tabs>
              <w:autoSpaceDE w:val="0"/>
              <w:autoSpaceDN w:val="0"/>
              <w:adjustRightInd w:val="0"/>
              <w:rPr>
                <w:rFonts w:ascii="Arial" w:hAnsi="Arial" w:cs="Arial"/>
                <w:color w:val="000000"/>
              </w:rPr>
            </w:pPr>
            <w:r w:rsidRPr="009A4043">
              <w:rPr>
                <w:rFonts w:ascii="Arial Narrow" w:hAnsi="Arial Narrow"/>
                <w:bCs/>
              </w:rPr>
              <w:t>[</w:t>
            </w:r>
            <w:r w:rsidR="00570214" w:rsidRPr="00D46FAE">
              <w:rPr>
                <w:rFonts w:ascii="Arial Narrow" w:hAnsi="Arial Narrow" w:cs="Arial"/>
              </w:rPr>
              <w:t>GPG is a developmental, transformed, integrated, capable and modernised public service with a balanced and integrated GCR and inter-governmental planning co-ordination and development perspective. It boasts the capacity of a co-ordinated governance &amp; planning regime with aligned GCR spatial planning and Institutional Capacity to drive the GCR agenda. It provides amongst others, consistent and coherent communication, through a skilled, capable, disciplined and performance-orientated Public Service that inspires confidence, a smart GCR policy &amp; strategic framework, ICT Connectivity, efficient and smart Public Service systems and processes that support effective service delivery. It has a high performance-orientated strategic approach and a values-driven Public Service culture</w:t>
            </w:r>
            <w:r w:rsidR="00570214" w:rsidRPr="002C0F43">
              <w:rPr>
                <w:rFonts w:ascii="Arial Narrow" w:hAnsi="Arial Narrow" w:cs="Arial"/>
              </w:rPr>
              <w:t>.</w:t>
            </w:r>
            <w:r w:rsidR="002C0F43" w:rsidRPr="002C0F43">
              <w:rPr>
                <w:rFonts w:ascii="Arial Narrow" w:hAnsi="Arial Narrow" w:cs="Arial"/>
              </w:rPr>
              <w:t xml:space="preserve"> It is noted that 321out of 531 employees in the Office of the Premier, were trained for the 2022/23 FY which constitu</w:t>
            </w:r>
            <w:r w:rsidR="002C0F43" w:rsidRPr="00FB0C19">
              <w:rPr>
                <w:rFonts w:ascii="Arial Narrow" w:hAnsi="Arial Narrow" w:cs="Arial"/>
              </w:rPr>
              <w:t>te</w:t>
            </w:r>
            <w:r w:rsidR="00FB0C19" w:rsidRPr="00FB0C19">
              <w:rPr>
                <w:rFonts w:ascii="Arial Narrow" w:hAnsi="Arial Narrow" w:cs="Arial"/>
              </w:rPr>
              <w:t>s</w:t>
            </w:r>
            <w:r w:rsidR="002C0F43" w:rsidRPr="002C0F43">
              <w:rPr>
                <w:rFonts w:ascii="Arial Narrow" w:hAnsi="Arial Narrow" w:cs="Arial"/>
              </w:rPr>
              <w:t xml:space="preserve"> 60% of staff trained at the salary levels 1-12 and 29% at SMS level.</w:t>
            </w:r>
          </w:p>
        </w:tc>
      </w:tr>
      <w:tr w:rsidR="003F430A" w:rsidRPr="00D46FAE" w14:paraId="3943881E" w14:textId="77777777" w:rsidTr="0084141D">
        <w:tc>
          <w:tcPr>
            <w:tcW w:w="14459" w:type="dxa"/>
            <w:shd w:val="clear" w:color="auto" w:fill="F2F2F2" w:themeFill="background1" w:themeFillShade="F2"/>
          </w:tcPr>
          <w:p w14:paraId="28C56F17" w14:textId="77777777" w:rsidR="003F430A" w:rsidRPr="00D46FAE" w:rsidRDefault="003F430A" w:rsidP="00AC187A">
            <w:pPr>
              <w:rPr>
                <w:rFonts w:ascii="Arial Narrow" w:hAnsi="Arial Narrow"/>
                <w:b/>
              </w:rPr>
            </w:pPr>
            <w:r w:rsidRPr="00D46FAE">
              <w:rPr>
                <w:rFonts w:ascii="Arial Narrow" w:hAnsi="Arial Narrow"/>
                <w:b/>
              </w:rPr>
              <w:t>Detailed information on the current vacancies (at all staff levels)</w:t>
            </w:r>
          </w:p>
        </w:tc>
      </w:tr>
      <w:tr w:rsidR="003F430A" w:rsidRPr="00D46FAE" w14:paraId="5F43E933" w14:textId="77777777" w:rsidTr="009603A0">
        <w:trPr>
          <w:trHeight w:val="548"/>
        </w:trPr>
        <w:tc>
          <w:tcPr>
            <w:tcW w:w="14459" w:type="dxa"/>
          </w:tcPr>
          <w:p w14:paraId="2CD3AB8A" w14:textId="77777777" w:rsidR="00FB00A8" w:rsidRPr="002C0F43" w:rsidRDefault="00D86CBD" w:rsidP="00FB00A8">
            <w:pPr>
              <w:rPr>
                <w:rFonts w:ascii="Arial Narrow" w:hAnsi="Arial Narrow" w:cs="Arial"/>
              </w:rPr>
            </w:pPr>
            <w:r w:rsidRPr="001C5F0D">
              <w:rPr>
                <w:rFonts w:ascii="Arial Narrow" w:hAnsi="Arial Narrow"/>
                <w:bCs/>
              </w:rPr>
              <w:t>[</w:t>
            </w:r>
            <w:r w:rsidR="00FB00A8" w:rsidRPr="002C0F43">
              <w:rPr>
                <w:rFonts w:ascii="Arial Narrow" w:hAnsi="Arial Narrow" w:cs="Arial"/>
              </w:rPr>
              <w:t xml:space="preserve">The Office of the Premier’s vacancy rate currently was at 13.6%, with 675 filled posts out of the approved staff establishment of 781. It is noted that an additional 145 employees have been added to the Office ‘s total staff establishment. </w:t>
            </w:r>
          </w:p>
          <w:p w14:paraId="4F6887F3" w14:textId="77777777" w:rsidR="00FB00A8" w:rsidRPr="002C0F43" w:rsidRDefault="00FB00A8" w:rsidP="007B4FD4">
            <w:pPr>
              <w:spacing w:line="240" w:lineRule="auto"/>
              <w:rPr>
                <w:rFonts w:ascii="Arial" w:hAnsi="Arial" w:cs="Arial"/>
              </w:rPr>
            </w:pPr>
          </w:p>
          <w:p w14:paraId="4C0B0ECF" w14:textId="20A94BE0" w:rsidR="009603A0" w:rsidRPr="00D46FAE" w:rsidRDefault="00FB00A8" w:rsidP="00FB00A8">
            <w:pPr>
              <w:rPr>
                <w:rFonts w:ascii="Arial Narrow" w:hAnsi="Arial Narrow"/>
                <w:bCs/>
              </w:rPr>
            </w:pPr>
            <w:r w:rsidRPr="002C0F43">
              <w:rPr>
                <w:rFonts w:ascii="Arial Narrow" w:hAnsi="Arial Narrow" w:cs="Arial"/>
              </w:rPr>
              <w:t xml:space="preserve">The national target for the appointment of Interns is 5% of the staff compliment per department and 35 Interns across all branches/ districts were appointed in the Office of the Premier, constituting 7% of the total staff compliment in </w:t>
            </w:r>
            <w:proofErr w:type="spellStart"/>
            <w:r w:rsidRPr="002C0F43">
              <w:rPr>
                <w:rFonts w:ascii="Arial Narrow" w:hAnsi="Arial Narrow" w:cs="Arial"/>
              </w:rPr>
              <w:t>OoP</w:t>
            </w:r>
            <w:proofErr w:type="spellEnd"/>
            <w:r w:rsidRPr="002C0F43">
              <w:rPr>
                <w:rFonts w:ascii="Arial Narrow" w:hAnsi="Arial Narrow" w:cs="Arial"/>
              </w:rPr>
              <w:t xml:space="preserve">. Out of the 35 interns appointed, 11% have managed to secure permanent employment both internally and externally; to date 5 interns have resigned due to external permanent job opportunities and have been replaced with new interns. </w:t>
            </w:r>
          </w:p>
        </w:tc>
      </w:tr>
      <w:tr w:rsidR="003F430A" w:rsidRPr="00D46FAE" w14:paraId="301554C2" w14:textId="77777777" w:rsidTr="0084141D">
        <w:tc>
          <w:tcPr>
            <w:tcW w:w="14459" w:type="dxa"/>
            <w:shd w:val="clear" w:color="auto" w:fill="F2F2F2" w:themeFill="background1" w:themeFillShade="F2"/>
          </w:tcPr>
          <w:p w14:paraId="4318F900" w14:textId="77777777" w:rsidR="003F430A" w:rsidRPr="00D46FAE" w:rsidRDefault="003F430A" w:rsidP="00AC187A">
            <w:pPr>
              <w:rPr>
                <w:rFonts w:ascii="Arial Narrow" w:hAnsi="Arial Narrow"/>
                <w:b/>
              </w:rPr>
            </w:pPr>
            <w:r w:rsidRPr="00D46FAE">
              <w:rPr>
                <w:rFonts w:ascii="Arial Narrow" w:hAnsi="Arial Narrow"/>
                <w:b/>
              </w:rPr>
              <w:t>Current vacancy rate</w:t>
            </w:r>
          </w:p>
        </w:tc>
      </w:tr>
      <w:tr w:rsidR="003F430A" w:rsidRPr="00D46FAE" w14:paraId="7FF17DD0" w14:textId="77777777" w:rsidTr="003F430A">
        <w:tc>
          <w:tcPr>
            <w:tcW w:w="14459" w:type="dxa"/>
          </w:tcPr>
          <w:p w14:paraId="5EE7DC0B" w14:textId="4437C27D" w:rsidR="003F430A" w:rsidRPr="00D46FAE" w:rsidRDefault="00EA514B" w:rsidP="0099658E">
            <w:pPr>
              <w:autoSpaceDE w:val="0"/>
              <w:autoSpaceDN w:val="0"/>
              <w:adjustRightInd w:val="0"/>
              <w:rPr>
                <w:rFonts w:ascii="Arial Narrow" w:hAnsi="Arial Narrow"/>
                <w:bCs/>
              </w:rPr>
            </w:pPr>
            <w:r>
              <w:rPr>
                <w:rFonts w:ascii="Arial Narrow" w:hAnsi="Arial Narrow"/>
                <w:bCs/>
              </w:rPr>
              <w:t>[</w:t>
            </w:r>
            <w:r w:rsidR="000B1901">
              <w:rPr>
                <w:rFonts w:ascii="Arial Narrow" w:hAnsi="Arial Narrow"/>
                <w:bCs/>
              </w:rPr>
              <w:t>V</w:t>
            </w:r>
            <w:r w:rsidR="00F314F2">
              <w:rPr>
                <w:rFonts w:ascii="Arial Narrow" w:hAnsi="Arial Narrow"/>
                <w:bCs/>
              </w:rPr>
              <w:t xml:space="preserve">acancy rate was at </w:t>
            </w:r>
            <w:r w:rsidR="002C0F43" w:rsidRPr="002C0F43">
              <w:rPr>
                <w:rFonts w:ascii="Arial Narrow" w:hAnsi="Arial Narrow" w:cs="Arial"/>
              </w:rPr>
              <w:t>13.6%</w:t>
            </w:r>
            <w:r w:rsidR="00D86CBD" w:rsidRPr="00D46FAE">
              <w:rPr>
                <w:rFonts w:ascii="Arial Narrow" w:hAnsi="Arial Narrow"/>
                <w:bCs/>
              </w:rPr>
              <w:t>]</w:t>
            </w:r>
            <w:r w:rsidR="00643253" w:rsidRPr="00D46FAE">
              <w:rPr>
                <w:rFonts w:ascii="Arial Narrow" w:hAnsi="Arial Narrow"/>
                <w:bCs/>
              </w:rPr>
              <w:t xml:space="preserve"> </w:t>
            </w:r>
          </w:p>
        </w:tc>
      </w:tr>
      <w:tr w:rsidR="003F430A" w:rsidRPr="00D46FAE" w14:paraId="73167742" w14:textId="77777777" w:rsidTr="0084141D">
        <w:tc>
          <w:tcPr>
            <w:tcW w:w="14459" w:type="dxa"/>
            <w:shd w:val="clear" w:color="auto" w:fill="F2F2F2" w:themeFill="background1" w:themeFillShade="F2"/>
          </w:tcPr>
          <w:p w14:paraId="0BAC7BCF" w14:textId="77777777" w:rsidR="003F430A" w:rsidRPr="00D46FAE" w:rsidRDefault="003F430A" w:rsidP="00AC187A">
            <w:pPr>
              <w:rPr>
                <w:rFonts w:ascii="Arial Narrow" w:hAnsi="Arial Narrow"/>
                <w:b/>
                <w:color w:val="000000" w:themeColor="text1"/>
              </w:rPr>
            </w:pPr>
            <w:r w:rsidRPr="00D46FAE">
              <w:rPr>
                <w:rFonts w:ascii="Arial Narrow" w:hAnsi="Arial Narrow"/>
                <w:b/>
                <w:color w:val="000000" w:themeColor="text1"/>
              </w:rPr>
              <w:t>Current acting positions (at all Staff levels)</w:t>
            </w:r>
          </w:p>
        </w:tc>
      </w:tr>
      <w:tr w:rsidR="003F430A" w:rsidRPr="00D46FAE" w14:paraId="543A53E5" w14:textId="77777777" w:rsidTr="003F430A">
        <w:tc>
          <w:tcPr>
            <w:tcW w:w="14459" w:type="dxa"/>
          </w:tcPr>
          <w:p w14:paraId="113FB61E" w14:textId="39E82936" w:rsidR="003F430A" w:rsidRPr="00D46FAE" w:rsidRDefault="00D86CBD" w:rsidP="009A0FC0">
            <w:pPr>
              <w:autoSpaceDE w:val="0"/>
              <w:autoSpaceDN w:val="0"/>
              <w:adjustRightInd w:val="0"/>
              <w:ind w:left="142" w:hanging="142"/>
              <w:rPr>
                <w:rFonts w:ascii="Arial Narrow" w:hAnsi="Arial Narrow"/>
                <w:bCs/>
              </w:rPr>
            </w:pPr>
            <w:r w:rsidRPr="00D46FAE">
              <w:rPr>
                <w:rFonts w:ascii="Arial Narrow" w:hAnsi="Arial Narrow"/>
                <w:bCs/>
              </w:rPr>
              <w:t>[</w:t>
            </w:r>
            <w:r w:rsidR="009A0FC0" w:rsidRPr="00D46FAE">
              <w:rPr>
                <w:rFonts w:ascii="Arial Narrow" w:hAnsi="Arial Narrow"/>
                <w:bCs/>
              </w:rPr>
              <w:t xml:space="preserve"> </w:t>
            </w:r>
            <w:r w:rsidR="009A0FC0" w:rsidRPr="00C61F43">
              <w:rPr>
                <w:rFonts w:ascii="Arial Narrow" w:hAnsi="Arial Narrow"/>
                <w:bCs/>
              </w:rPr>
              <w:t>Acting positions were not provided.</w:t>
            </w:r>
          </w:p>
        </w:tc>
      </w:tr>
      <w:tr w:rsidR="003F430A" w:rsidRPr="00D46FAE" w14:paraId="643E8701" w14:textId="77777777" w:rsidTr="0084141D">
        <w:tc>
          <w:tcPr>
            <w:tcW w:w="14459" w:type="dxa"/>
            <w:shd w:val="clear" w:color="auto" w:fill="F2F2F2" w:themeFill="background1" w:themeFillShade="F2"/>
          </w:tcPr>
          <w:p w14:paraId="1B81F91D" w14:textId="77777777" w:rsidR="003F430A" w:rsidRPr="00D46FAE" w:rsidRDefault="003F430A" w:rsidP="00AC187A">
            <w:pPr>
              <w:rPr>
                <w:rFonts w:ascii="Arial Narrow" w:hAnsi="Arial Narrow"/>
                <w:b/>
                <w:color w:val="000000" w:themeColor="text1"/>
              </w:rPr>
            </w:pPr>
            <w:r w:rsidRPr="00D46FAE">
              <w:rPr>
                <w:rFonts w:ascii="Arial Narrow" w:hAnsi="Arial Narrow"/>
                <w:b/>
                <w:color w:val="000000" w:themeColor="text1"/>
              </w:rPr>
              <w:t>Terminations during the period under review</w:t>
            </w:r>
          </w:p>
        </w:tc>
      </w:tr>
      <w:tr w:rsidR="003F430A" w:rsidRPr="00D46FAE" w14:paraId="218228E2" w14:textId="77777777" w:rsidTr="003F430A">
        <w:tc>
          <w:tcPr>
            <w:tcW w:w="14459" w:type="dxa"/>
          </w:tcPr>
          <w:p w14:paraId="7665267B" w14:textId="01923856" w:rsidR="003F430A" w:rsidRPr="00DB154E" w:rsidRDefault="00C61F43" w:rsidP="00AC187A">
            <w:pPr>
              <w:rPr>
                <w:rFonts w:ascii="Arial Narrow" w:hAnsi="Arial Narrow"/>
                <w:bCs/>
              </w:rPr>
            </w:pPr>
            <w:r w:rsidRPr="00D46FAE">
              <w:rPr>
                <w:rFonts w:ascii="Arial Narrow" w:hAnsi="Arial Narrow"/>
                <w:bCs/>
              </w:rPr>
              <w:t>[</w:t>
            </w:r>
            <w:r>
              <w:rPr>
                <w:rFonts w:ascii="Arial Narrow" w:hAnsi="Arial Narrow"/>
                <w:bCs/>
              </w:rPr>
              <w:t xml:space="preserve"> T</w:t>
            </w:r>
            <w:r w:rsidR="004A3C01" w:rsidRPr="00DB154E">
              <w:rPr>
                <w:rFonts w:ascii="Arial Narrow" w:hAnsi="Arial Narrow" w:cs="Arial"/>
              </w:rPr>
              <w:t xml:space="preserve">he </w:t>
            </w:r>
            <w:proofErr w:type="spellStart"/>
            <w:r w:rsidR="004A3C01" w:rsidRPr="00DB154E">
              <w:rPr>
                <w:rFonts w:ascii="Arial Narrow" w:hAnsi="Arial Narrow" w:cs="Arial"/>
              </w:rPr>
              <w:t>OoP</w:t>
            </w:r>
            <w:proofErr w:type="spellEnd"/>
            <w:r>
              <w:rPr>
                <w:rFonts w:ascii="Arial Narrow" w:hAnsi="Arial Narrow" w:cs="Arial"/>
              </w:rPr>
              <w:t xml:space="preserve"> did not provide the number of </w:t>
            </w:r>
            <w:r w:rsidR="00E11523" w:rsidRPr="00DB154E">
              <w:rPr>
                <w:rFonts w:ascii="Arial Narrow" w:hAnsi="Arial Narrow" w:cs="Arial"/>
              </w:rPr>
              <w:t>staff turnover</w:t>
            </w:r>
            <w:r w:rsidR="00D86CBD" w:rsidRPr="00DB154E">
              <w:rPr>
                <w:rFonts w:ascii="Arial Narrow" w:hAnsi="Arial Narrow"/>
                <w:bCs/>
              </w:rPr>
              <w:t>]</w:t>
            </w:r>
          </w:p>
        </w:tc>
      </w:tr>
      <w:tr w:rsidR="003F430A" w:rsidRPr="00D46FAE" w14:paraId="1FCB1DE6" w14:textId="77777777" w:rsidTr="0084141D">
        <w:tc>
          <w:tcPr>
            <w:tcW w:w="14459" w:type="dxa"/>
            <w:shd w:val="clear" w:color="auto" w:fill="F2F2F2" w:themeFill="background1" w:themeFillShade="F2"/>
          </w:tcPr>
          <w:p w14:paraId="24F6814D" w14:textId="77777777" w:rsidR="003F430A" w:rsidRPr="00DB154E" w:rsidRDefault="003F430A" w:rsidP="00AC187A">
            <w:pPr>
              <w:rPr>
                <w:rFonts w:ascii="Arial Narrow" w:hAnsi="Arial Narrow"/>
                <w:b/>
              </w:rPr>
            </w:pPr>
            <w:r w:rsidRPr="00DB154E">
              <w:rPr>
                <w:rFonts w:ascii="Arial Narrow" w:hAnsi="Arial Narrow"/>
                <w:b/>
              </w:rPr>
              <w:t>New appointments during the period under review</w:t>
            </w:r>
          </w:p>
        </w:tc>
      </w:tr>
      <w:tr w:rsidR="003F430A" w:rsidRPr="00D46FAE" w14:paraId="6A4E012C" w14:textId="77777777" w:rsidTr="003F430A">
        <w:tc>
          <w:tcPr>
            <w:tcW w:w="14459" w:type="dxa"/>
          </w:tcPr>
          <w:p w14:paraId="0A473F24" w14:textId="2A4F43DE" w:rsidR="003F430A" w:rsidRPr="00DB154E" w:rsidRDefault="00D86CBD" w:rsidP="00AC187A">
            <w:pPr>
              <w:rPr>
                <w:rFonts w:ascii="Arial Narrow" w:hAnsi="Arial Narrow"/>
                <w:bCs/>
              </w:rPr>
            </w:pPr>
            <w:r w:rsidRPr="00DB154E">
              <w:rPr>
                <w:rFonts w:ascii="Arial Narrow" w:hAnsi="Arial Narrow"/>
                <w:bCs/>
              </w:rPr>
              <w:t>[</w:t>
            </w:r>
            <w:r w:rsidR="009A0FC0" w:rsidRPr="00C61F43">
              <w:rPr>
                <w:rFonts w:ascii="Arial Narrow" w:hAnsi="Arial Narrow" w:cs="Arial"/>
              </w:rPr>
              <w:t>N</w:t>
            </w:r>
            <w:r w:rsidR="007309FE" w:rsidRPr="00C61F43">
              <w:rPr>
                <w:rFonts w:ascii="Arial Narrow" w:hAnsi="Arial Narrow" w:cs="Arial"/>
              </w:rPr>
              <w:t>o</w:t>
            </w:r>
            <w:r w:rsidR="001A7441" w:rsidRPr="00C61F43">
              <w:rPr>
                <w:rFonts w:ascii="Arial Narrow" w:hAnsi="Arial Narrow" w:cs="Arial"/>
              </w:rPr>
              <w:t>t provided</w:t>
            </w:r>
            <w:r w:rsidRPr="00DB154E">
              <w:rPr>
                <w:rFonts w:ascii="Arial Narrow" w:hAnsi="Arial Narrow"/>
                <w:bCs/>
              </w:rPr>
              <w:t>]</w:t>
            </w:r>
          </w:p>
        </w:tc>
      </w:tr>
      <w:tr w:rsidR="003F430A" w:rsidRPr="00D46FAE" w14:paraId="4B9F9495" w14:textId="77777777" w:rsidTr="0084141D">
        <w:tc>
          <w:tcPr>
            <w:tcW w:w="14459" w:type="dxa"/>
            <w:shd w:val="clear" w:color="auto" w:fill="F2F2F2" w:themeFill="background1" w:themeFillShade="F2"/>
          </w:tcPr>
          <w:p w14:paraId="2359EB2B" w14:textId="37028A10" w:rsidR="003F430A" w:rsidRPr="00DB154E" w:rsidRDefault="003F430A" w:rsidP="00AC187A">
            <w:pPr>
              <w:rPr>
                <w:rFonts w:ascii="Arial Narrow" w:hAnsi="Arial Narrow"/>
                <w:b/>
              </w:rPr>
            </w:pPr>
            <w:r w:rsidRPr="00DB154E">
              <w:rPr>
                <w:rFonts w:ascii="Arial Narrow" w:hAnsi="Arial Narrow"/>
                <w:b/>
              </w:rPr>
              <w:t xml:space="preserve">Detailed information on the GEYODI / HDI </w:t>
            </w:r>
            <w:r w:rsidR="00124369" w:rsidRPr="00DB154E">
              <w:rPr>
                <w:rFonts w:ascii="Arial Narrow" w:hAnsi="Arial Narrow"/>
                <w:b/>
              </w:rPr>
              <w:t>empowerment</w:t>
            </w:r>
            <w:r w:rsidRPr="00DB154E">
              <w:rPr>
                <w:rFonts w:ascii="Arial Narrow" w:hAnsi="Arial Narrow"/>
                <w:b/>
              </w:rPr>
              <w:t xml:space="preserve"> for the period under review</w:t>
            </w:r>
          </w:p>
        </w:tc>
      </w:tr>
      <w:tr w:rsidR="003F430A" w:rsidRPr="00D46FAE" w14:paraId="51AE44B2" w14:textId="77777777" w:rsidTr="003F430A">
        <w:tc>
          <w:tcPr>
            <w:tcW w:w="14459" w:type="dxa"/>
          </w:tcPr>
          <w:p w14:paraId="4AC3B973" w14:textId="0B1C6AEE" w:rsidR="00563BF9" w:rsidRPr="00C61F43" w:rsidRDefault="00D86CBD" w:rsidP="004D702D">
            <w:pPr>
              <w:rPr>
                <w:rFonts w:ascii="Arial Narrow" w:hAnsi="Arial Narrow"/>
                <w:bCs/>
              </w:rPr>
            </w:pPr>
            <w:r w:rsidRPr="00C61F43">
              <w:rPr>
                <w:rFonts w:ascii="Arial Narrow" w:hAnsi="Arial Narrow"/>
                <w:bCs/>
              </w:rPr>
              <w:t>[</w:t>
            </w:r>
            <w:r w:rsidR="00135F26">
              <w:rPr>
                <w:rFonts w:ascii="Arial Narrow" w:hAnsi="Arial Narrow"/>
                <w:bCs/>
              </w:rPr>
              <w:t>The Office did not provide information on</w:t>
            </w:r>
            <w:r w:rsidR="00135F26" w:rsidRPr="00DB154E">
              <w:rPr>
                <w:rFonts w:ascii="Arial Narrow" w:hAnsi="Arial Narrow"/>
                <w:b/>
              </w:rPr>
              <w:t xml:space="preserve"> </w:t>
            </w:r>
            <w:r w:rsidR="00135F26" w:rsidRPr="00135F26">
              <w:rPr>
                <w:rFonts w:ascii="Arial Narrow" w:hAnsi="Arial Narrow"/>
                <w:bCs/>
              </w:rPr>
              <w:t>GEYODI / HDI empowerment</w:t>
            </w:r>
            <w:r w:rsidRPr="00C61F43">
              <w:rPr>
                <w:rFonts w:ascii="Arial Narrow" w:hAnsi="Arial Narrow"/>
                <w:bCs/>
              </w:rPr>
              <w:t>]</w:t>
            </w:r>
          </w:p>
        </w:tc>
      </w:tr>
      <w:tr w:rsidR="003F430A" w:rsidRPr="00D46FAE" w14:paraId="7C8D60AA" w14:textId="77777777" w:rsidTr="0084141D">
        <w:tc>
          <w:tcPr>
            <w:tcW w:w="14459" w:type="dxa"/>
            <w:shd w:val="clear" w:color="auto" w:fill="F2F2F2" w:themeFill="background1" w:themeFillShade="F2"/>
          </w:tcPr>
          <w:p w14:paraId="5EEB1B91" w14:textId="77777777" w:rsidR="003F430A" w:rsidRPr="00C61F43" w:rsidRDefault="003F430A" w:rsidP="00AC187A">
            <w:pPr>
              <w:rPr>
                <w:rFonts w:ascii="Arial Narrow" w:hAnsi="Arial Narrow"/>
                <w:color w:val="000000" w:themeColor="text1"/>
              </w:rPr>
            </w:pPr>
            <w:r w:rsidRPr="00C61F43">
              <w:rPr>
                <w:rFonts w:ascii="Arial Narrow" w:hAnsi="Arial Narrow"/>
                <w:b/>
              </w:rPr>
              <w:t>Detailed information on any suspensions for the period under review</w:t>
            </w:r>
          </w:p>
        </w:tc>
      </w:tr>
      <w:tr w:rsidR="003F430A" w:rsidRPr="00D46FAE" w14:paraId="73276578" w14:textId="77777777" w:rsidTr="003F430A">
        <w:tc>
          <w:tcPr>
            <w:tcW w:w="14459" w:type="dxa"/>
          </w:tcPr>
          <w:p w14:paraId="78586BAB" w14:textId="5677C6AF" w:rsidR="003F430A" w:rsidRPr="00C61F43" w:rsidRDefault="00D86CBD" w:rsidP="00AC187A">
            <w:pPr>
              <w:rPr>
                <w:rFonts w:ascii="Arial Narrow" w:hAnsi="Arial Narrow"/>
                <w:bCs/>
              </w:rPr>
            </w:pPr>
            <w:r w:rsidRPr="00C61F43">
              <w:rPr>
                <w:rFonts w:ascii="Arial Narrow" w:hAnsi="Arial Narrow"/>
                <w:bCs/>
              </w:rPr>
              <w:t>[</w:t>
            </w:r>
            <w:r w:rsidR="00135F26">
              <w:rPr>
                <w:rFonts w:ascii="Arial Narrow" w:hAnsi="Arial Narrow"/>
                <w:bCs/>
              </w:rPr>
              <w:t>The Office did not provide information on suspensions in the year under review.</w:t>
            </w:r>
            <w:r w:rsidRPr="00C61F43">
              <w:rPr>
                <w:rFonts w:ascii="Arial Narrow" w:hAnsi="Arial Narrow"/>
                <w:bCs/>
              </w:rPr>
              <w:t>]</w:t>
            </w:r>
          </w:p>
        </w:tc>
      </w:tr>
    </w:tbl>
    <w:p w14:paraId="3526F44D" w14:textId="77777777" w:rsidR="00CD6339" w:rsidRDefault="00CD6339" w:rsidP="00CD6339">
      <w:pPr>
        <w:pStyle w:val="Heading1"/>
        <w:spacing w:before="0" w:line="240" w:lineRule="auto"/>
        <w:ind w:left="426"/>
        <w:rPr>
          <w:rFonts w:ascii="Arial Narrow" w:hAnsi="Arial Narrow"/>
          <w:color w:val="auto"/>
          <w:sz w:val="22"/>
          <w:szCs w:val="22"/>
        </w:rPr>
      </w:pPr>
      <w:bookmarkStart w:id="85" w:name="_Toc34058033"/>
      <w:bookmarkStart w:id="86" w:name="_Toc54621438"/>
    </w:p>
    <w:p w14:paraId="3BC058BF" w14:textId="3FDA4F74" w:rsidR="005D2D95" w:rsidRPr="00D46FAE" w:rsidRDefault="005D2D95" w:rsidP="00CD6339">
      <w:pPr>
        <w:pStyle w:val="Heading1"/>
        <w:numPr>
          <w:ilvl w:val="0"/>
          <w:numId w:val="6"/>
        </w:numPr>
        <w:shd w:val="clear" w:color="auto" w:fill="F2F2F2" w:themeFill="background1" w:themeFillShade="F2"/>
        <w:spacing w:before="0" w:line="240" w:lineRule="auto"/>
        <w:ind w:left="426" w:hanging="426"/>
        <w:rPr>
          <w:rFonts w:ascii="Arial Narrow" w:hAnsi="Arial Narrow"/>
          <w:color w:val="auto"/>
          <w:sz w:val="22"/>
          <w:szCs w:val="22"/>
        </w:rPr>
      </w:pPr>
      <w:r w:rsidRPr="00D46FAE">
        <w:rPr>
          <w:rFonts w:ascii="Arial Narrow" w:hAnsi="Arial Narrow"/>
          <w:color w:val="auto"/>
          <w:sz w:val="22"/>
          <w:szCs w:val="22"/>
        </w:rPr>
        <w:t>OVERSIGHT ON GOOD GOVERNANCE</w:t>
      </w:r>
      <w:bookmarkEnd w:id="85"/>
      <w:bookmarkEnd w:id="86"/>
    </w:p>
    <w:p w14:paraId="5D197426" w14:textId="77777777" w:rsidR="005D2D95" w:rsidRPr="00D46FAE" w:rsidRDefault="005D2D95" w:rsidP="00CD6339">
      <w:pPr>
        <w:spacing w:line="240" w:lineRule="auto"/>
        <w:jc w:val="left"/>
        <w:rPr>
          <w:rFonts w:ascii="Arial Narrow" w:hAnsi="Arial Narrow" w:cs="Arial Narrow"/>
          <w:bCs/>
        </w:rPr>
      </w:pPr>
    </w:p>
    <w:tbl>
      <w:tblPr>
        <w:tblStyle w:val="TableGrid"/>
        <w:tblW w:w="14459" w:type="dxa"/>
        <w:tblInd w:w="-5" w:type="dxa"/>
        <w:tblLook w:val="04A0" w:firstRow="1" w:lastRow="0" w:firstColumn="1" w:lastColumn="0" w:noHBand="0" w:noVBand="1"/>
      </w:tblPr>
      <w:tblGrid>
        <w:gridCol w:w="14459"/>
      </w:tblGrid>
      <w:tr w:rsidR="005D2D95" w:rsidRPr="00D46FAE" w14:paraId="20666727" w14:textId="77777777" w:rsidTr="00DB1F99">
        <w:tc>
          <w:tcPr>
            <w:tcW w:w="14459" w:type="dxa"/>
            <w:shd w:val="clear" w:color="auto" w:fill="DAEEF3" w:themeFill="accent5" w:themeFillTint="33"/>
          </w:tcPr>
          <w:p w14:paraId="3489AAB3" w14:textId="26EA8AD4" w:rsidR="005D2D95" w:rsidRPr="00473E7F" w:rsidRDefault="00473E7F" w:rsidP="00473E7F">
            <w:pPr>
              <w:rPr>
                <w:rFonts w:ascii="Arial Narrow" w:hAnsi="Arial Narrow"/>
                <w:b/>
              </w:rPr>
            </w:pPr>
            <w:r>
              <w:rPr>
                <w:rFonts w:ascii="Arial Narrow" w:hAnsi="Arial Narrow"/>
                <w:b/>
              </w:rPr>
              <w:t>13.</w:t>
            </w:r>
            <w:r w:rsidR="005D2D95" w:rsidRPr="00473E7F">
              <w:rPr>
                <w:rFonts w:ascii="Arial Narrow" w:hAnsi="Arial Narrow"/>
                <w:b/>
              </w:rPr>
              <w:t>[GOOD GOVERNANCE]</w:t>
            </w:r>
          </w:p>
        </w:tc>
      </w:tr>
      <w:tr w:rsidR="005D2D95" w:rsidRPr="00D46FAE" w14:paraId="3A997CEF" w14:textId="77777777" w:rsidTr="00DB1F99">
        <w:tc>
          <w:tcPr>
            <w:tcW w:w="14459" w:type="dxa"/>
            <w:shd w:val="clear" w:color="auto" w:fill="F2F2F2" w:themeFill="background1" w:themeFillShade="F2"/>
          </w:tcPr>
          <w:p w14:paraId="7410910C" w14:textId="29D176FF" w:rsidR="005D2D95" w:rsidRPr="00D46FAE" w:rsidRDefault="005D2D95" w:rsidP="00DB1F99">
            <w:pPr>
              <w:rPr>
                <w:rFonts w:ascii="Arial Narrow" w:hAnsi="Arial Narrow"/>
                <w:b/>
              </w:rPr>
            </w:pPr>
            <w:r w:rsidRPr="00D46FAE">
              <w:rPr>
                <w:rFonts w:ascii="Arial Narrow" w:hAnsi="Arial Narrow"/>
                <w:b/>
              </w:rPr>
              <w:t>Overall Summary on Good Governance processes at the Department</w:t>
            </w:r>
          </w:p>
        </w:tc>
      </w:tr>
      <w:tr w:rsidR="005D2D95" w:rsidRPr="00D46FAE" w14:paraId="0BE4EC05" w14:textId="77777777" w:rsidTr="00462D11">
        <w:tc>
          <w:tcPr>
            <w:tcW w:w="14459" w:type="dxa"/>
            <w:shd w:val="clear" w:color="auto" w:fill="F2DBDB" w:themeFill="accent2" w:themeFillTint="33"/>
          </w:tcPr>
          <w:p w14:paraId="2D5AB52B" w14:textId="07B9A656" w:rsidR="005D2D95" w:rsidRPr="00D46FAE" w:rsidRDefault="005D2D95" w:rsidP="00DB1F99">
            <w:pPr>
              <w:rPr>
                <w:rFonts w:ascii="Arial Narrow" w:hAnsi="Arial Narrow"/>
                <w:bCs/>
                <w:i/>
                <w:iCs/>
                <w:color w:val="FF0000"/>
              </w:rPr>
            </w:pPr>
            <w:r w:rsidRPr="00D46FAE">
              <w:rPr>
                <w:rFonts w:ascii="Arial Narrow" w:hAnsi="Arial Narrow"/>
                <w:bCs/>
                <w:i/>
                <w:iCs/>
                <w:color w:val="FF0000"/>
              </w:rPr>
              <w:t>An overall Summary of whether the Committee thinks the Department is adequately governed and thus able to carry out its functions and discharge its mandates</w:t>
            </w:r>
          </w:p>
        </w:tc>
      </w:tr>
      <w:tr w:rsidR="005D2D95" w:rsidRPr="00D46FAE" w14:paraId="5BCF58DD" w14:textId="77777777" w:rsidTr="00DB1F99">
        <w:tc>
          <w:tcPr>
            <w:tcW w:w="14459" w:type="dxa"/>
            <w:shd w:val="clear" w:color="auto" w:fill="FFFFFF" w:themeFill="background1"/>
          </w:tcPr>
          <w:p w14:paraId="683F3489" w14:textId="1AD0754A" w:rsidR="005D2D95" w:rsidRPr="00D46FAE" w:rsidRDefault="001457D1" w:rsidP="00F468EA">
            <w:pPr>
              <w:rPr>
                <w:rFonts w:ascii="Arial Narrow" w:hAnsi="Arial Narrow"/>
                <w:bCs/>
              </w:rPr>
            </w:pPr>
            <w:r w:rsidRPr="00D46FAE">
              <w:rPr>
                <w:rFonts w:ascii="Arial Narrow" w:hAnsi="Arial Narrow"/>
                <w:bCs/>
              </w:rPr>
              <w:t>[</w:t>
            </w:r>
            <w:r w:rsidR="003F59EC" w:rsidRPr="00D46FAE">
              <w:rPr>
                <w:rFonts w:ascii="Arial Narrow" w:hAnsi="Arial Narrow"/>
                <w:bCs/>
              </w:rPr>
              <w:t>All Governance Structures that includes amongst</w:t>
            </w:r>
            <w:r w:rsidR="002E3438" w:rsidRPr="00D46FAE">
              <w:rPr>
                <w:rFonts w:ascii="Arial Narrow" w:hAnsi="Arial Narrow"/>
                <w:bCs/>
              </w:rPr>
              <w:t xml:space="preserve"> others, </w:t>
            </w:r>
            <w:r w:rsidR="003F59EC" w:rsidRPr="00D46FAE">
              <w:rPr>
                <w:rFonts w:ascii="Arial Narrow" w:hAnsi="Arial Narrow"/>
                <w:bCs/>
                <w:lang w:val="en-US"/>
              </w:rPr>
              <w:t>Executive Council (EXCO</w:t>
            </w:r>
            <w:r w:rsidR="002E3438" w:rsidRPr="00D46FAE">
              <w:rPr>
                <w:rFonts w:ascii="Arial Narrow" w:hAnsi="Arial Narrow"/>
                <w:bCs/>
                <w:lang w:val="en-US"/>
              </w:rPr>
              <w:t xml:space="preserve">); </w:t>
            </w:r>
            <w:r w:rsidR="002E3438" w:rsidRPr="00D46FAE">
              <w:rPr>
                <w:rFonts w:ascii="Arial Narrow" w:hAnsi="Arial Narrow"/>
                <w:bCs/>
              </w:rPr>
              <w:t>t</w:t>
            </w:r>
            <w:r w:rsidR="003F59EC" w:rsidRPr="00D46FAE">
              <w:rPr>
                <w:rFonts w:ascii="Arial Narrow" w:hAnsi="Arial Narrow"/>
                <w:bCs/>
              </w:rPr>
              <w:t xml:space="preserve">he Economic </w:t>
            </w:r>
            <w:r w:rsidR="002E3438" w:rsidRPr="00D46FAE">
              <w:rPr>
                <w:rFonts w:ascii="Arial Narrow" w:hAnsi="Arial Narrow"/>
                <w:bCs/>
              </w:rPr>
              <w:t xml:space="preserve">and </w:t>
            </w:r>
            <w:r w:rsidR="003F59EC" w:rsidRPr="00D46FAE">
              <w:rPr>
                <w:rFonts w:ascii="Arial Narrow" w:hAnsi="Arial Narrow"/>
                <w:bCs/>
              </w:rPr>
              <w:t>Social</w:t>
            </w:r>
            <w:r w:rsidR="002E3438" w:rsidRPr="00D46FAE">
              <w:rPr>
                <w:rFonts w:ascii="Arial Narrow" w:hAnsi="Arial Narrow"/>
                <w:bCs/>
              </w:rPr>
              <w:t xml:space="preserve"> </w:t>
            </w:r>
            <w:r w:rsidR="003F59EC" w:rsidRPr="00D46FAE">
              <w:rPr>
                <w:rFonts w:ascii="Arial Narrow" w:hAnsi="Arial Narrow"/>
                <w:bCs/>
                <w:lang w:val="en-US"/>
              </w:rPr>
              <w:t>Cluster Sub-Committees</w:t>
            </w:r>
            <w:r w:rsidR="002E3438" w:rsidRPr="00D46FAE">
              <w:rPr>
                <w:rFonts w:ascii="Arial Narrow" w:hAnsi="Arial Narrow"/>
                <w:bCs/>
                <w:lang w:val="en-US"/>
              </w:rPr>
              <w:t xml:space="preserve">; </w:t>
            </w:r>
            <w:r w:rsidR="003F59EC" w:rsidRPr="00D46FAE">
              <w:rPr>
                <w:rFonts w:ascii="Arial Narrow" w:hAnsi="Arial Narrow"/>
                <w:bCs/>
              </w:rPr>
              <w:t>Governance and Planning Sector Cluster</w:t>
            </w:r>
            <w:r w:rsidR="002E3438" w:rsidRPr="00D46FAE">
              <w:rPr>
                <w:rFonts w:ascii="Arial Narrow" w:hAnsi="Arial Narrow"/>
                <w:bCs/>
              </w:rPr>
              <w:t xml:space="preserve"> as well as </w:t>
            </w:r>
            <w:r w:rsidR="003F59EC" w:rsidRPr="00D46FAE">
              <w:rPr>
                <w:rFonts w:ascii="Arial Narrow" w:hAnsi="Arial Narrow"/>
                <w:bCs/>
              </w:rPr>
              <w:t>Governance and Planning Sector Cluster</w:t>
            </w:r>
            <w:r w:rsidR="002E3438" w:rsidRPr="00D46FAE">
              <w:rPr>
                <w:rFonts w:ascii="Arial Narrow" w:hAnsi="Arial Narrow"/>
                <w:bCs/>
              </w:rPr>
              <w:t xml:space="preserve"> are fully functional.</w:t>
            </w:r>
            <w:r w:rsidR="00472F3E" w:rsidRPr="00D46FAE">
              <w:rPr>
                <w:rFonts w:ascii="Arial Narrow" w:hAnsi="Arial Narrow"/>
                <w:bCs/>
              </w:rPr>
              <w:t>]</w:t>
            </w:r>
          </w:p>
        </w:tc>
      </w:tr>
    </w:tbl>
    <w:p w14:paraId="37E123E0" w14:textId="77777777" w:rsidR="0084141D" w:rsidRPr="00D46FAE" w:rsidRDefault="0084141D" w:rsidP="00313396">
      <w:pPr>
        <w:pStyle w:val="Heading1"/>
        <w:numPr>
          <w:ilvl w:val="0"/>
          <w:numId w:val="6"/>
        </w:numPr>
        <w:shd w:val="clear" w:color="auto" w:fill="F2F2F2" w:themeFill="background1" w:themeFillShade="F2"/>
        <w:ind w:left="567" w:hanging="567"/>
        <w:rPr>
          <w:rFonts w:ascii="Arial Narrow" w:hAnsi="Arial Narrow"/>
          <w:color w:val="auto"/>
          <w:sz w:val="22"/>
          <w:szCs w:val="22"/>
        </w:rPr>
      </w:pPr>
      <w:bookmarkStart w:id="87" w:name="_Toc34058034"/>
      <w:bookmarkStart w:id="88" w:name="_Toc54621439"/>
      <w:r w:rsidRPr="00D46FAE">
        <w:rPr>
          <w:rFonts w:ascii="Arial Narrow" w:hAnsi="Arial Narrow"/>
          <w:color w:val="auto"/>
          <w:sz w:val="22"/>
          <w:szCs w:val="22"/>
        </w:rPr>
        <w:t>OVERSIGHT ON POSITIVE OUTCOMES OF DEPARTMENTAL ACTIVITIES</w:t>
      </w:r>
      <w:bookmarkEnd w:id="87"/>
      <w:bookmarkEnd w:id="88"/>
    </w:p>
    <w:p w14:paraId="532A121B" w14:textId="77777777" w:rsidR="0084141D" w:rsidRPr="00D46FAE" w:rsidRDefault="0084141D" w:rsidP="0084141D">
      <w:pPr>
        <w:rPr>
          <w:rFonts w:ascii="Arial Narrow" w:hAnsi="Arial Narrow"/>
        </w:rPr>
      </w:pPr>
    </w:p>
    <w:tbl>
      <w:tblPr>
        <w:tblStyle w:val="TableGrid"/>
        <w:tblW w:w="0" w:type="auto"/>
        <w:tblInd w:w="-5" w:type="dxa"/>
        <w:tblLook w:val="04A0" w:firstRow="1" w:lastRow="0" w:firstColumn="1" w:lastColumn="0" w:noHBand="0" w:noVBand="1"/>
      </w:tblPr>
      <w:tblGrid>
        <w:gridCol w:w="13892"/>
      </w:tblGrid>
      <w:tr w:rsidR="0084141D" w:rsidRPr="00D46FAE" w14:paraId="3A121691" w14:textId="77777777" w:rsidTr="00E22333">
        <w:trPr>
          <w:tblHeader/>
        </w:trPr>
        <w:tc>
          <w:tcPr>
            <w:tcW w:w="13892" w:type="dxa"/>
            <w:shd w:val="clear" w:color="auto" w:fill="DAEEF3" w:themeFill="accent5" w:themeFillTint="33"/>
          </w:tcPr>
          <w:p w14:paraId="10056576" w14:textId="351D6DCA" w:rsidR="0084141D" w:rsidRPr="00D46FAE" w:rsidRDefault="00416CC2" w:rsidP="00416CC2">
            <w:pPr>
              <w:rPr>
                <w:rFonts w:ascii="Arial Narrow" w:hAnsi="Arial Narrow" w:cs="Arial Narrow"/>
                <w:b/>
              </w:rPr>
            </w:pPr>
            <w:r w:rsidRPr="00D46FAE">
              <w:rPr>
                <w:rFonts w:ascii="Arial Narrow" w:hAnsi="Arial Narrow" w:cs="Arial Narrow"/>
                <w:b/>
              </w:rPr>
              <w:t>14.1</w:t>
            </w:r>
            <w:r w:rsidR="00E22333" w:rsidRPr="00D46FAE">
              <w:rPr>
                <w:rFonts w:ascii="Arial Narrow" w:hAnsi="Arial Narrow" w:cs="Arial Narrow"/>
                <w:b/>
              </w:rPr>
              <w:t xml:space="preserve"> [</w:t>
            </w:r>
            <w:r w:rsidR="0084141D" w:rsidRPr="00D46FAE">
              <w:rPr>
                <w:rFonts w:ascii="Arial Narrow" w:hAnsi="Arial Narrow" w:cs="Arial Narrow"/>
                <w:b/>
              </w:rPr>
              <w:t>Summarized information on any positive outcomes of Departmental activities during the period under review</w:t>
            </w:r>
            <w:r w:rsidR="00E22333" w:rsidRPr="00D46FAE">
              <w:rPr>
                <w:rFonts w:ascii="Arial Narrow" w:hAnsi="Arial Narrow" w:cs="Arial Narrow"/>
                <w:b/>
              </w:rPr>
              <w:t>]</w:t>
            </w:r>
          </w:p>
        </w:tc>
      </w:tr>
      <w:tr w:rsidR="0084141D" w:rsidRPr="00D46FAE" w14:paraId="72C97E43" w14:textId="77777777" w:rsidTr="00DB1F99">
        <w:tc>
          <w:tcPr>
            <w:tcW w:w="13892" w:type="dxa"/>
          </w:tcPr>
          <w:p w14:paraId="62F88314" w14:textId="2CCF6C86" w:rsidR="001457D1" w:rsidRPr="001C5F0D" w:rsidRDefault="00E11523" w:rsidP="00E11523">
            <w:pPr>
              <w:contextualSpacing/>
              <w:rPr>
                <w:rFonts w:ascii="Arial Narrow" w:hAnsi="Arial Narrow" w:cs="Frutiger LT 45 Light"/>
              </w:rPr>
            </w:pPr>
            <w:r w:rsidRPr="00DB154E">
              <w:rPr>
                <w:rFonts w:ascii="Arial Narrow" w:eastAsia="Calibri" w:hAnsi="Arial Narrow" w:cs="Arial"/>
                <w:bCs/>
              </w:rPr>
              <w:t xml:space="preserve">The </w:t>
            </w:r>
            <w:proofErr w:type="spellStart"/>
            <w:r w:rsidRPr="00DB154E">
              <w:rPr>
                <w:rFonts w:ascii="Arial Narrow" w:eastAsia="Calibri" w:hAnsi="Arial Narrow" w:cs="Arial"/>
                <w:bCs/>
              </w:rPr>
              <w:t>OoP’s</w:t>
            </w:r>
            <w:proofErr w:type="spellEnd"/>
            <w:r w:rsidRPr="00DB154E">
              <w:rPr>
                <w:rFonts w:ascii="Arial Narrow" w:eastAsia="Calibri" w:hAnsi="Arial Narrow" w:cs="Arial"/>
                <w:bCs/>
              </w:rPr>
              <w:t xml:space="preserve"> 2022/23 APP reflected that 44 out of 57 planned targets were implemented, </w:t>
            </w:r>
            <w:r w:rsidR="00DB154E" w:rsidRPr="00DB154E">
              <w:rPr>
                <w:rFonts w:ascii="Arial Narrow" w:eastAsia="Calibri" w:hAnsi="Arial Narrow" w:cs="Arial"/>
                <w:bCs/>
              </w:rPr>
              <w:t>reflecting</w:t>
            </w:r>
            <w:r w:rsidRPr="00DB154E">
              <w:rPr>
                <w:rFonts w:ascii="Arial Narrow" w:eastAsia="Calibri" w:hAnsi="Arial Narrow" w:cs="Arial"/>
                <w:bCs/>
              </w:rPr>
              <w:t xml:space="preserve"> 77% deliverables in the year under review. The Committee notes that the </w:t>
            </w:r>
            <w:proofErr w:type="spellStart"/>
            <w:r w:rsidRPr="00DB154E">
              <w:rPr>
                <w:rFonts w:ascii="Arial Narrow" w:eastAsia="Calibri" w:hAnsi="Arial Narrow" w:cs="Arial"/>
                <w:bCs/>
              </w:rPr>
              <w:t>OoP</w:t>
            </w:r>
            <w:proofErr w:type="spellEnd"/>
            <w:r w:rsidRPr="00DB154E">
              <w:rPr>
                <w:rFonts w:ascii="Arial Narrow" w:eastAsia="Calibri" w:hAnsi="Arial Narrow" w:cs="Arial"/>
                <w:bCs/>
              </w:rPr>
              <w:t xml:space="preserve"> has slightly regressed on its APP target achievement when compared to the 2021/22FY, where the Office recorded 91% </w:t>
            </w:r>
            <w:r w:rsidR="00DB154E" w:rsidRPr="00DB154E">
              <w:rPr>
                <w:rFonts w:ascii="Arial Narrow" w:eastAsia="Calibri" w:hAnsi="Arial Narrow" w:cs="Arial"/>
                <w:bCs/>
              </w:rPr>
              <w:t>achievement, notwithstanding</w:t>
            </w:r>
            <w:r w:rsidRPr="00DB154E">
              <w:rPr>
                <w:rFonts w:ascii="Arial Narrow" w:eastAsia="Calibri" w:hAnsi="Arial Narrow" w:cs="Arial"/>
                <w:bCs/>
              </w:rPr>
              <w:t xml:space="preserve"> that the 2021/22 FY targets were more in terms of numbers when, compared to the 2022/23FY. </w:t>
            </w:r>
          </w:p>
        </w:tc>
      </w:tr>
    </w:tbl>
    <w:p w14:paraId="489FDCA9" w14:textId="77777777" w:rsidR="0084141D" w:rsidRPr="00D46FAE" w:rsidRDefault="0084141D" w:rsidP="00AF0E97">
      <w:pPr>
        <w:ind w:left="142"/>
        <w:jc w:val="left"/>
        <w:rPr>
          <w:rFonts w:ascii="Arial Narrow" w:hAnsi="Arial Narrow" w:cs="Arial Narrow"/>
          <w:bCs/>
          <w:i/>
          <w:color w:val="FF0000"/>
        </w:rPr>
      </w:pPr>
    </w:p>
    <w:p w14:paraId="2D631836" w14:textId="43415F6C" w:rsidR="004B7663" w:rsidRPr="00D46FAE" w:rsidRDefault="004B7663" w:rsidP="00313396">
      <w:pPr>
        <w:pStyle w:val="ListParagraph"/>
        <w:numPr>
          <w:ilvl w:val="0"/>
          <w:numId w:val="6"/>
        </w:numPr>
        <w:shd w:val="clear" w:color="auto" w:fill="F2F2F2" w:themeFill="background1" w:themeFillShade="F2"/>
        <w:ind w:left="426" w:hanging="502"/>
        <w:rPr>
          <w:rFonts w:ascii="Arial Narrow" w:hAnsi="Arial Narrow"/>
          <w:b/>
          <w:bCs/>
        </w:rPr>
      </w:pPr>
      <w:bookmarkStart w:id="89" w:name="_Toc34058035"/>
      <w:bookmarkStart w:id="90" w:name="_Toc54621440"/>
      <w:r w:rsidRPr="00D46FAE">
        <w:rPr>
          <w:rFonts w:ascii="Arial Narrow" w:hAnsi="Arial Narrow"/>
          <w:b/>
          <w:bCs/>
        </w:rPr>
        <w:t>FINDINGS,</w:t>
      </w:r>
      <w:r w:rsidR="00197963" w:rsidRPr="00D46FAE">
        <w:rPr>
          <w:rFonts w:ascii="Arial Narrow" w:hAnsi="Arial Narrow"/>
          <w:b/>
          <w:bCs/>
        </w:rPr>
        <w:t xml:space="preserve"> and </w:t>
      </w:r>
      <w:r w:rsidRPr="00D46FAE">
        <w:rPr>
          <w:rFonts w:ascii="Arial Narrow" w:hAnsi="Arial Narrow"/>
          <w:b/>
          <w:bCs/>
        </w:rPr>
        <w:t>RECOMMENDATIONS</w:t>
      </w:r>
      <w:bookmarkEnd w:id="89"/>
      <w:bookmarkEnd w:id="90"/>
    </w:p>
    <w:p w14:paraId="4DA49C7E" w14:textId="6B5ABBA1" w:rsidR="004B7663" w:rsidRPr="00D46FAE" w:rsidRDefault="0072611A" w:rsidP="00313396">
      <w:pPr>
        <w:pStyle w:val="Heading2"/>
        <w:numPr>
          <w:ilvl w:val="1"/>
          <w:numId w:val="7"/>
        </w:numPr>
        <w:shd w:val="clear" w:color="auto" w:fill="FFFFFF" w:themeFill="background1"/>
        <w:rPr>
          <w:rFonts w:ascii="Arial Narrow" w:hAnsi="Arial Narrow"/>
          <w:color w:val="auto"/>
          <w:sz w:val="22"/>
          <w:szCs w:val="22"/>
        </w:rPr>
      </w:pPr>
      <w:bookmarkStart w:id="91" w:name="_Toc34058036"/>
      <w:bookmarkStart w:id="92" w:name="_Toc54621441"/>
      <w:r w:rsidRPr="00D46FAE">
        <w:rPr>
          <w:rFonts w:ascii="Arial Narrow" w:hAnsi="Arial Narrow"/>
          <w:color w:val="auto"/>
          <w:sz w:val="22"/>
          <w:szCs w:val="22"/>
        </w:rPr>
        <w:t xml:space="preserve"> </w:t>
      </w:r>
      <w:r w:rsidR="00703542" w:rsidRPr="00D46FAE">
        <w:rPr>
          <w:rFonts w:ascii="Arial Narrow" w:hAnsi="Arial Narrow"/>
          <w:color w:val="auto"/>
          <w:sz w:val="22"/>
          <w:szCs w:val="22"/>
        </w:rPr>
        <w:t>Committee findings / concerns</w:t>
      </w:r>
      <w:r w:rsidR="004B7663" w:rsidRPr="00D46FAE">
        <w:rPr>
          <w:rFonts w:ascii="Arial Narrow" w:hAnsi="Arial Narrow"/>
          <w:color w:val="auto"/>
          <w:sz w:val="22"/>
          <w:szCs w:val="22"/>
        </w:rPr>
        <w:t>:</w:t>
      </w:r>
      <w:bookmarkEnd w:id="91"/>
      <w:bookmarkEnd w:id="92"/>
    </w:p>
    <w:p w14:paraId="3F14758D" w14:textId="77777777" w:rsidR="00D75CD4" w:rsidRPr="00D46FAE" w:rsidRDefault="00D75CD4" w:rsidP="00E04BBA">
      <w:pPr>
        <w:spacing w:line="240" w:lineRule="auto"/>
        <w:rPr>
          <w:rFonts w:ascii="Arial Narrow" w:hAnsi="Arial Narrow" w:cs="Arial Narrow"/>
          <w:bCs/>
        </w:rPr>
      </w:pPr>
    </w:p>
    <w:tbl>
      <w:tblPr>
        <w:tblStyle w:val="TableGrid1"/>
        <w:tblW w:w="0" w:type="auto"/>
        <w:tblLook w:val="04A0" w:firstRow="1" w:lastRow="0" w:firstColumn="1" w:lastColumn="0" w:noHBand="0" w:noVBand="1"/>
      </w:tblPr>
      <w:tblGrid>
        <w:gridCol w:w="13887"/>
      </w:tblGrid>
      <w:tr w:rsidR="00703542" w:rsidRPr="00D46FAE" w14:paraId="6BA4BFCE" w14:textId="77777777" w:rsidTr="004763A4">
        <w:trPr>
          <w:tblHeader/>
        </w:trPr>
        <w:tc>
          <w:tcPr>
            <w:tcW w:w="13887" w:type="dxa"/>
            <w:shd w:val="clear" w:color="auto" w:fill="DAEEF3" w:themeFill="accent5" w:themeFillTint="33"/>
          </w:tcPr>
          <w:p w14:paraId="0EEE6BA8" w14:textId="6F58081C" w:rsidR="00703542" w:rsidRPr="00D46FAE" w:rsidRDefault="00703542" w:rsidP="00703542">
            <w:pPr>
              <w:rPr>
                <w:rFonts w:ascii="Arial Narrow" w:hAnsi="Arial Narrow"/>
                <w:b/>
                <w:bCs/>
              </w:rPr>
            </w:pPr>
            <w:r w:rsidRPr="00D46FAE">
              <w:rPr>
                <w:rFonts w:ascii="Arial Narrow" w:hAnsi="Arial Narrow"/>
                <w:b/>
                <w:bCs/>
              </w:rPr>
              <w:t>COMMITTEE FINDINGS / CONCERNS</w:t>
            </w:r>
            <w:r w:rsidR="004763A4" w:rsidRPr="00D46FAE">
              <w:rPr>
                <w:rFonts w:ascii="Arial Narrow" w:hAnsi="Arial Narrow"/>
                <w:b/>
                <w:bCs/>
              </w:rPr>
              <w:t xml:space="preserve"> (</w:t>
            </w:r>
            <w:r w:rsidR="004763A4" w:rsidRPr="00D46FAE">
              <w:rPr>
                <w:rFonts w:ascii="Arial Narrow" w:hAnsi="Arial Narrow"/>
                <w:b/>
                <w:bCs/>
                <w:color w:val="FF0000"/>
              </w:rPr>
              <w:t>on each specific Focus Area analysed above</w:t>
            </w:r>
            <w:r w:rsidR="004763A4" w:rsidRPr="00D46FAE">
              <w:rPr>
                <w:rFonts w:ascii="Arial Narrow" w:hAnsi="Arial Narrow"/>
                <w:b/>
                <w:bCs/>
              </w:rPr>
              <w:t>)</w:t>
            </w:r>
          </w:p>
        </w:tc>
      </w:tr>
      <w:tr w:rsidR="00703542" w:rsidRPr="00D46FAE" w14:paraId="20A98BA9" w14:textId="77777777" w:rsidTr="00124369">
        <w:tc>
          <w:tcPr>
            <w:tcW w:w="13887" w:type="dxa"/>
          </w:tcPr>
          <w:p w14:paraId="14617777" w14:textId="6C0986E7" w:rsidR="00FF3B5F" w:rsidRPr="00D46FAE" w:rsidRDefault="00DC550C" w:rsidP="00FF3B5F">
            <w:pPr>
              <w:autoSpaceDE w:val="0"/>
              <w:autoSpaceDN w:val="0"/>
              <w:adjustRightInd w:val="0"/>
              <w:ind w:left="599" w:hanging="567"/>
              <w:rPr>
                <w:rFonts w:ascii="Arial Narrow" w:hAnsi="Arial Narrow" w:cstheme="majorHAnsi"/>
              </w:rPr>
            </w:pPr>
            <w:bookmarkStart w:id="93" w:name="_Hlk56407195"/>
            <w:r w:rsidRPr="00D46FAE">
              <w:rPr>
                <w:rFonts w:ascii="Arial Narrow" w:hAnsi="Arial Narrow" w:cs="Arial"/>
              </w:rPr>
              <w:t>1</w:t>
            </w:r>
            <w:r w:rsidR="0072611A" w:rsidRPr="00D46FAE">
              <w:rPr>
                <w:rFonts w:ascii="Arial Narrow" w:hAnsi="Arial Narrow" w:cs="Arial"/>
              </w:rPr>
              <w:t>5</w:t>
            </w:r>
            <w:r w:rsidRPr="00D46FAE">
              <w:rPr>
                <w:rFonts w:ascii="Arial Narrow" w:hAnsi="Arial Narrow" w:cs="Arial"/>
              </w:rPr>
              <w:t>.1</w:t>
            </w:r>
            <w:r w:rsidR="0072611A" w:rsidRPr="00D46FAE">
              <w:rPr>
                <w:rFonts w:ascii="Arial Narrow" w:hAnsi="Arial Narrow" w:cs="Arial"/>
              </w:rPr>
              <w:t>.</w:t>
            </w:r>
            <w:r w:rsidR="00450E9A" w:rsidRPr="00D46FAE">
              <w:rPr>
                <w:rFonts w:ascii="Arial Narrow" w:hAnsi="Arial Narrow" w:cs="Arial"/>
              </w:rPr>
              <w:t xml:space="preserve"> </w:t>
            </w:r>
            <w:bookmarkEnd w:id="93"/>
            <w:r w:rsidR="00FD1C3A" w:rsidRPr="00D46FAE">
              <w:rPr>
                <w:rFonts w:ascii="Arial Narrow" w:hAnsi="Arial Narrow" w:cstheme="majorHAnsi"/>
              </w:rPr>
              <w:t>The Committee is concerned</w:t>
            </w:r>
            <w:r w:rsidR="003863E0">
              <w:rPr>
                <w:rFonts w:ascii="Arial Narrow" w:hAnsi="Arial Narrow" w:cstheme="majorHAnsi"/>
              </w:rPr>
              <w:t xml:space="preserve"> that</w:t>
            </w:r>
            <w:r w:rsidR="00FF3B5F" w:rsidRPr="00D46FAE">
              <w:rPr>
                <w:rFonts w:ascii="Arial Narrow" w:hAnsi="Arial Narrow" w:cstheme="majorHAnsi"/>
              </w:rPr>
              <w:t>:</w:t>
            </w:r>
          </w:p>
          <w:p w14:paraId="3FFCA782" w14:textId="77777777" w:rsidR="00D139F5" w:rsidRDefault="004745DF" w:rsidP="00371805">
            <w:pPr>
              <w:pStyle w:val="Pa11"/>
              <w:spacing w:line="360" w:lineRule="auto"/>
              <w:jc w:val="both"/>
              <w:rPr>
                <w:rFonts w:ascii="Arial Narrow" w:hAnsi="Arial Narrow" w:cs="Arial"/>
                <w:sz w:val="22"/>
                <w:szCs w:val="22"/>
              </w:rPr>
            </w:pPr>
            <w:r>
              <w:rPr>
                <w:rFonts w:ascii="Arial Narrow" w:hAnsi="Arial Narrow" w:cs="Nexa Light"/>
              </w:rPr>
              <w:t>15.1.</w:t>
            </w:r>
            <w:r w:rsidRPr="00C2331A">
              <w:rPr>
                <w:rFonts w:ascii="Arial Narrow" w:hAnsi="Arial Narrow" w:cs="Nexa Light"/>
              </w:rPr>
              <w:t xml:space="preserve">1 </w:t>
            </w:r>
            <w:r w:rsidR="00B36228" w:rsidRPr="00C2331A">
              <w:rPr>
                <w:rFonts w:ascii="Arial Narrow" w:hAnsi="Arial Narrow" w:cs="Arial"/>
                <w:sz w:val="22"/>
                <w:szCs w:val="22"/>
              </w:rPr>
              <w:t>The Bi-annual reports on repositioning the GCR Energy Security Office were not produced as planned</w:t>
            </w:r>
            <w:r w:rsidR="00F57EB3" w:rsidRPr="00C2331A">
              <w:rPr>
                <w:rFonts w:ascii="Arial Narrow" w:hAnsi="Arial Narrow" w:cs="Arial"/>
                <w:sz w:val="22"/>
                <w:szCs w:val="22"/>
              </w:rPr>
              <w:t xml:space="preserve"> in the year under review.</w:t>
            </w:r>
            <w:r w:rsidR="00A86152" w:rsidRPr="00C2331A">
              <w:rPr>
                <w:rFonts w:ascii="Arial Narrow" w:hAnsi="Arial Narrow" w:cs="Arial"/>
                <w:sz w:val="22"/>
                <w:szCs w:val="22"/>
              </w:rPr>
              <w:t xml:space="preserve"> </w:t>
            </w:r>
          </w:p>
          <w:p w14:paraId="2A5F2F62" w14:textId="5CABB233" w:rsidR="00371805" w:rsidRPr="00371805" w:rsidRDefault="00371805" w:rsidP="00371805">
            <w:pPr>
              <w:pStyle w:val="Default"/>
              <w:spacing w:line="360" w:lineRule="auto"/>
              <w:rPr>
                <w:rFonts w:ascii="Arial Narrow" w:hAnsi="Arial Narrow"/>
                <w:sz w:val="22"/>
                <w:szCs w:val="22"/>
                <w:lang w:val="en-ZA"/>
              </w:rPr>
            </w:pPr>
            <w:r w:rsidRPr="00371805">
              <w:rPr>
                <w:rFonts w:ascii="Arial Narrow" w:hAnsi="Arial Narrow"/>
                <w:sz w:val="22"/>
                <w:szCs w:val="22"/>
                <w:lang w:val="en-ZA"/>
              </w:rPr>
              <w:t xml:space="preserve">15.1.2 </w:t>
            </w:r>
            <w:bookmarkStart w:id="94" w:name="_Hlk150782646"/>
            <w:r w:rsidRPr="00371805">
              <w:rPr>
                <w:rFonts w:ascii="Arial Narrow" w:hAnsi="Arial Narrow"/>
                <w:sz w:val="22"/>
                <w:szCs w:val="22"/>
                <w:lang w:val="en-ZA"/>
              </w:rPr>
              <w:t xml:space="preserve">The </w:t>
            </w:r>
            <w:proofErr w:type="spellStart"/>
            <w:r w:rsidRPr="00371805">
              <w:rPr>
                <w:rFonts w:ascii="Arial Narrow" w:hAnsi="Arial Narrow"/>
                <w:sz w:val="22"/>
                <w:szCs w:val="22"/>
                <w:lang w:val="en-ZA"/>
              </w:rPr>
              <w:t>OoP</w:t>
            </w:r>
            <w:proofErr w:type="spellEnd"/>
            <w:r>
              <w:rPr>
                <w:rFonts w:ascii="Arial Narrow" w:hAnsi="Arial Narrow"/>
                <w:sz w:val="22"/>
                <w:szCs w:val="22"/>
                <w:lang w:val="en-ZA"/>
              </w:rPr>
              <w:t xml:space="preserve"> has adopted the </w:t>
            </w:r>
            <w:r w:rsidR="00BF04A0">
              <w:rPr>
                <w:rFonts w:ascii="Arial Narrow" w:hAnsi="Arial Narrow"/>
                <w:sz w:val="22"/>
                <w:szCs w:val="22"/>
                <w:lang w:val="en-ZA"/>
              </w:rPr>
              <w:t>outcome-based</w:t>
            </w:r>
            <w:r>
              <w:rPr>
                <w:rFonts w:ascii="Arial Narrow" w:hAnsi="Arial Narrow"/>
                <w:sz w:val="22"/>
                <w:szCs w:val="22"/>
                <w:lang w:val="en-ZA"/>
              </w:rPr>
              <w:t xml:space="preserve"> </w:t>
            </w:r>
            <w:r w:rsidR="00BF04A0">
              <w:rPr>
                <w:rFonts w:ascii="Arial Narrow" w:hAnsi="Arial Narrow"/>
                <w:sz w:val="22"/>
                <w:szCs w:val="22"/>
                <w:lang w:val="en-ZA"/>
              </w:rPr>
              <w:t>reporting,</w:t>
            </w:r>
            <w:r>
              <w:rPr>
                <w:rFonts w:ascii="Arial Narrow" w:hAnsi="Arial Narrow"/>
                <w:sz w:val="22"/>
                <w:szCs w:val="22"/>
                <w:lang w:val="en-ZA"/>
              </w:rPr>
              <w:t xml:space="preserve"> but it is still reporting its performance on outputs, which does not provide clear impact of service delivery.</w:t>
            </w:r>
            <w:bookmarkEnd w:id="94"/>
            <w:r>
              <w:rPr>
                <w:rFonts w:ascii="Arial Narrow" w:hAnsi="Arial Narrow"/>
                <w:sz w:val="22"/>
                <w:szCs w:val="22"/>
                <w:lang w:val="en-ZA"/>
              </w:rPr>
              <w:t xml:space="preserve"> </w:t>
            </w:r>
          </w:p>
        </w:tc>
      </w:tr>
    </w:tbl>
    <w:p w14:paraId="7D4FB48F" w14:textId="7DB90DC6" w:rsidR="00FA0A78" w:rsidRPr="00D46FAE" w:rsidRDefault="00FA0A78" w:rsidP="0051569B">
      <w:pPr>
        <w:spacing w:line="240" w:lineRule="auto"/>
        <w:jc w:val="left"/>
        <w:rPr>
          <w:rFonts w:ascii="Arial Narrow" w:hAnsi="Arial Narrow" w:cs="Arial Narrow"/>
          <w:bCs/>
        </w:rPr>
      </w:pPr>
    </w:p>
    <w:p w14:paraId="74B24D14" w14:textId="13B34C75" w:rsidR="004763A4" w:rsidRPr="00D46FAE" w:rsidRDefault="00A0406A" w:rsidP="00313396">
      <w:pPr>
        <w:pStyle w:val="Heading2"/>
        <w:numPr>
          <w:ilvl w:val="1"/>
          <w:numId w:val="7"/>
        </w:numPr>
        <w:shd w:val="clear" w:color="auto" w:fill="FFFFFF" w:themeFill="background1"/>
        <w:rPr>
          <w:rFonts w:ascii="Arial Narrow" w:hAnsi="Arial Narrow"/>
          <w:color w:val="auto"/>
          <w:sz w:val="22"/>
          <w:szCs w:val="22"/>
        </w:rPr>
      </w:pPr>
      <w:bookmarkStart w:id="95" w:name="_Toc34058037"/>
      <w:bookmarkStart w:id="96" w:name="_Toc54621442"/>
      <w:r w:rsidRPr="00D46FAE">
        <w:rPr>
          <w:rFonts w:ascii="Arial Narrow" w:hAnsi="Arial Narrow"/>
          <w:color w:val="auto"/>
          <w:sz w:val="22"/>
          <w:szCs w:val="22"/>
        </w:rPr>
        <w:t xml:space="preserve">  </w:t>
      </w:r>
      <w:r w:rsidR="004763A4" w:rsidRPr="00D46FAE">
        <w:rPr>
          <w:rFonts w:ascii="Arial Narrow" w:hAnsi="Arial Narrow"/>
          <w:color w:val="auto"/>
          <w:sz w:val="22"/>
          <w:szCs w:val="22"/>
        </w:rPr>
        <w:t>Committee findings / concerns:</w:t>
      </w:r>
      <w:bookmarkEnd w:id="95"/>
      <w:bookmarkEnd w:id="96"/>
    </w:p>
    <w:p w14:paraId="127E4CC8" w14:textId="1254419E" w:rsidR="004763A4" w:rsidRPr="00D46FAE" w:rsidRDefault="004763A4" w:rsidP="0051569B">
      <w:pPr>
        <w:spacing w:line="240" w:lineRule="auto"/>
        <w:rPr>
          <w:rFonts w:ascii="Arial Narrow" w:hAnsi="Arial Narrow" w:cs="Arial Narrow"/>
          <w:bCs/>
        </w:rPr>
      </w:pPr>
    </w:p>
    <w:tbl>
      <w:tblPr>
        <w:tblStyle w:val="TableGrid1"/>
        <w:tblW w:w="0" w:type="auto"/>
        <w:tblLook w:val="04A0" w:firstRow="1" w:lastRow="0" w:firstColumn="1" w:lastColumn="0" w:noHBand="0" w:noVBand="1"/>
      </w:tblPr>
      <w:tblGrid>
        <w:gridCol w:w="1696"/>
        <w:gridCol w:w="2552"/>
        <w:gridCol w:w="7796"/>
        <w:gridCol w:w="1418"/>
      </w:tblGrid>
      <w:tr w:rsidR="00703542" w:rsidRPr="00D46FAE" w14:paraId="71F594D7" w14:textId="77777777" w:rsidTr="004763A4">
        <w:trPr>
          <w:tblHeader/>
        </w:trPr>
        <w:tc>
          <w:tcPr>
            <w:tcW w:w="13462" w:type="dxa"/>
            <w:gridSpan w:val="4"/>
            <w:shd w:val="clear" w:color="auto" w:fill="DAEEF3" w:themeFill="accent5" w:themeFillTint="33"/>
          </w:tcPr>
          <w:p w14:paraId="209E3F78" w14:textId="3DF66253" w:rsidR="00703542" w:rsidRPr="00D46FAE" w:rsidRDefault="004763A4" w:rsidP="00703542">
            <w:pPr>
              <w:rPr>
                <w:rFonts w:ascii="Arial Narrow" w:hAnsi="Arial Narrow"/>
                <w:b/>
                <w:bCs/>
              </w:rPr>
            </w:pPr>
            <w:r w:rsidRPr="00D46FAE">
              <w:rPr>
                <w:rFonts w:ascii="Arial Narrow" w:hAnsi="Arial Narrow"/>
                <w:b/>
                <w:bCs/>
              </w:rPr>
              <w:t>1</w:t>
            </w:r>
            <w:r w:rsidR="008D3BC2" w:rsidRPr="00D46FAE">
              <w:rPr>
                <w:rFonts w:ascii="Arial Narrow" w:hAnsi="Arial Narrow"/>
                <w:b/>
                <w:bCs/>
              </w:rPr>
              <w:t>5</w:t>
            </w:r>
            <w:r w:rsidRPr="00D46FAE">
              <w:rPr>
                <w:rFonts w:ascii="Arial Narrow" w:hAnsi="Arial Narrow"/>
                <w:b/>
                <w:bCs/>
              </w:rPr>
              <w:t>.2</w:t>
            </w:r>
            <w:r w:rsidR="00A0406A" w:rsidRPr="00D46FAE">
              <w:rPr>
                <w:rFonts w:ascii="Arial Narrow" w:hAnsi="Arial Narrow"/>
                <w:b/>
                <w:bCs/>
              </w:rPr>
              <w:t>.1</w:t>
            </w:r>
            <w:r w:rsidRPr="00D46FAE">
              <w:rPr>
                <w:rFonts w:ascii="Arial Narrow" w:hAnsi="Arial Narrow"/>
                <w:b/>
                <w:bCs/>
              </w:rPr>
              <w:t xml:space="preserve"> [</w:t>
            </w:r>
            <w:r w:rsidR="00703542" w:rsidRPr="00D46FAE">
              <w:rPr>
                <w:rFonts w:ascii="Arial Narrow" w:hAnsi="Arial Narrow"/>
                <w:b/>
                <w:bCs/>
              </w:rPr>
              <w:t>COMMITTEE RECOMMENDATIONS</w:t>
            </w:r>
            <w:r w:rsidRPr="00D46FAE">
              <w:rPr>
                <w:rFonts w:ascii="Arial Narrow" w:hAnsi="Arial Narrow"/>
                <w:b/>
                <w:bCs/>
              </w:rPr>
              <w:t>]</w:t>
            </w:r>
          </w:p>
        </w:tc>
      </w:tr>
      <w:tr w:rsidR="004763A4" w:rsidRPr="00D46FAE" w14:paraId="1ABD7FB1" w14:textId="77777777" w:rsidTr="004763A4">
        <w:tc>
          <w:tcPr>
            <w:tcW w:w="13462" w:type="dxa"/>
            <w:gridSpan w:val="4"/>
            <w:shd w:val="clear" w:color="auto" w:fill="DAEEF3" w:themeFill="accent5" w:themeFillTint="33"/>
          </w:tcPr>
          <w:p w14:paraId="0F53BE70" w14:textId="77777777" w:rsidR="004763A4" w:rsidRPr="00D46FAE" w:rsidRDefault="004763A4" w:rsidP="00703542">
            <w:pPr>
              <w:rPr>
                <w:rFonts w:ascii="Arial Narrow" w:hAnsi="Arial Narrow"/>
                <w:b/>
              </w:rPr>
            </w:pPr>
          </w:p>
        </w:tc>
      </w:tr>
      <w:tr w:rsidR="00703542" w:rsidRPr="00D46FAE" w14:paraId="6216D509" w14:textId="77777777" w:rsidTr="004763A4">
        <w:tc>
          <w:tcPr>
            <w:tcW w:w="13462" w:type="dxa"/>
            <w:gridSpan w:val="4"/>
            <w:shd w:val="clear" w:color="auto" w:fill="F2F2F2" w:themeFill="background1" w:themeFillShade="F2"/>
          </w:tcPr>
          <w:p w14:paraId="755BE96C" w14:textId="77777777" w:rsidR="00703542" w:rsidRPr="00D46FAE" w:rsidRDefault="00703542" w:rsidP="00703542">
            <w:pPr>
              <w:rPr>
                <w:rFonts w:ascii="Arial Narrow" w:hAnsi="Arial Narrow"/>
              </w:rPr>
            </w:pPr>
            <w:r w:rsidRPr="00D46FAE">
              <w:rPr>
                <w:rFonts w:ascii="Arial Narrow" w:hAnsi="Arial Narrow"/>
                <w:b/>
              </w:rPr>
              <w:t>Based on the information set out herein-above as well as the Committee Concerns, the Committee therefore recommends as follows:</w:t>
            </w:r>
          </w:p>
        </w:tc>
      </w:tr>
      <w:tr w:rsidR="00703542" w:rsidRPr="00D46FAE" w14:paraId="0E73CF51" w14:textId="77777777" w:rsidTr="00641E9D">
        <w:tc>
          <w:tcPr>
            <w:tcW w:w="1696" w:type="dxa"/>
          </w:tcPr>
          <w:p w14:paraId="20F79D67" w14:textId="77777777" w:rsidR="00703542" w:rsidRPr="00D46FAE" w:rsidRDefault="00703542" w:rsidP="00703542">
            <w:pPr>
              <w:rPr>
                <w:rFonts w:ascii="Arial Narrow" w:hAnsi="Arial Narrow"/>
                <w:b/>
                <w:bCs/>
              </w:rPr>
            </w:pPr>
            <w:r w:rsidRPr="00D46FAE">
              <w:rPr>
                <w:rFonts w:ascii="Arial Narrow" w:hAnsi="Arial Narrow"/>
                <w:b/>
                <w:bCs/>
              </w:rPr>
              <w:t>Ref Number</w:t>
            </w:r>
          </w:p>
        </w:tc>
        <w:tc>
          <w:tcPr>
            <w:tcW w:w="2552" w:type="dxa"/>
          </w:tcPr>
          <w:p w14:paraId="565E37CE" w14:textId="77777777" w:rsidR="00703542" w:rsidRPr="00D46FAE" w:rsidRDefault="00703542" w:rsidP="00703542">
            <w:pPr>
              <w:rPr>
                <w:rFonts w:ascii="Arial Narrow" w:hAnsi="Arial Narrow"/>
                <w:b/>
                <w:bCs/>
              </w:rPr>
            </w:pPr>
            <w:r w:rsidRPr="00D46FAE">
              <w:rPr>
                <w:rFonts w:ascii="Arial Narrow" w:hAnsi="Arial Narrow"/>
                <w:b/>
                <w:bCs/>
              </w:rPr>
              <w:t>Recommendation</w:t>
            </w:r>
          </w:p>
        </w:tc>
        <w:tc>
          <w:tcPr>
            <w:tcW w:w="7796" w:type="dxa"/>
          </w:tcPr>
          <w:p w14:paraId="778FCD4C" w14:textId="77777777" w:rsidR="00703542" w:rsidRPr="00D46FAE" w:rsidRDefault="00703542" w:rsidP="00703542">
            <w:pPr>
              <w:rPr>
                <w:rFonts w:ascii="Arial Narrow" w:hAnsi="Arial Narrow"/>
                <w:b/>
                <w:bCs/>
              </w:rPr>
            </w:pPr>
            <w:r w:rsidRPr="00D46FAE">
              <w:rPr>
                <w:rFonts w:ascii="Arial Narrow" w:hAnsi="Arial Narrow"/>
                <w:b/>
                <w:bCs/>
              </w:rPr>
              <w:t>Type of response expected</w:t>
            </w:r>
          </w:p>
        </w:tc>
        <w:tc>
          <w:tcPr>
            <w:tcW w:w="1418" w:type="dxa"/>
          </w:tcPr>
          <w:p w14:paraId="62C3D94A" w14:textId="77777777" w:rsidR="00703542" w:rsidRPr="00D46FAE" w:rsidRDefault="00703542" w:rsidP="00703542">
            <w:pPr>
              <w:rPr>
                <w:rFonts w:ascii="Arial Narrow" w:hAnsi="Arial Narrow"/>
                <w:b/>
                <w:bCs/>
              </w:rPr>
            </w:pPr>
            <w:r w:rsidRPr="00D46FAE">
              <w:rPr>
                <w:rFonts w:ascii="Arial Narrow" w:hAnsi="Arial Narrow"/>
                <w:b/>
                <w:bCs/>
              </w:rPr>
              <w:t>Due Date</w:t>
            </w:r>
          </w:p>
        </w:tc>
      </w:tr>
      <w:tr w:rsidR="00703542" w:rsidRPr="00D46FAE" w14:paraId="539D514C" w14:textId="77777777" w:rsidTr="003863E0">
        <w:trPr>
          <w:trHeight w:val="2856"/>
        </w:trPr>
        <w:tc>
          <w:tcPr>
            <w:tcW w:w="1696" w:type="dxa"/>
          </w:tcPr>
          <w:p w14:paraId="0BE50B54" w14:textId="77777777" w:rsidR="00703542" w:rsidRPr="00D46FAE" w:rsidRDefault="00703542" w:rsidP="00703542">
            <w:pPr>
              <w:rPr>
                <w:rFonts w:ascii="Arial Narrow" w:hAnsi="Arial Narrow"/>
                <w:bCs/>
              </w:rPr>
            </w:pPr>
            <w:r w:rsidRPr="00D46FAE">
              <w:rPr>
                <w:rFonts w:ascii="Arial Narrow" w:hAnsi="Arial Narrow"/>
                <w:bCs/>
              </w:rPr>
              <w:t>CHS/QXPR/001</w:t>
            </w:r>
          </w:p>
        </w:tc>
        <w:tc>
          <w:tcPr>
            <w:tcW w:w="2552" w:type="dxa"/>
          </w:tcPr>
          <w:p w14:paraId="6CF05221" w14:textId="0B2CF7EE" w:rsidR="00703542" w:rsidRPr="00861B77" w:rsidRDefault="00641E9D" w:rsidP="00703542">
            <w:pPr>
              <w:rPr>
                <w:rFonts w:ascii="Arial Narrow" w:hAnsi="Arial Narrow" w:cs="Arial"/>
              </w:rPr>
            </w:pPr>
            <w:r w:rsidRPr="00D46FAE">
              <w:rPr>
                <w:rFonts w:ascii="Arial Narrow" w:hAnsi="Arial Narrow" w:cs="Arial"/>
              </w:rPr>
              <w:t xml:space="preserve">15.1.1 </w:t>
            </w:r>
            <w:r w:rsidR="00703542" w:rsidRPr="00D46FAE">
              <w:rPr>
                <w:rFonts w:ascii="Arial Narrow" w:hAnsi="Arial Narrow"/>
              </w:rPr>
              <w:t xml:space="preserve">The </w:t>
            </w:r>
            <w:r w:rsidR="00DC550C" w:rsidRPr="00D46FAE">
              <w:rPr>
                <w:rFonts w:ascii="Arial Narrow" w:hAnsi="Arial Narrow"/>
              </w:rPr>
              <w:t>Premier should</w:t>
            </w:r>
            <w:r w:rsidR="00253EFE" w:rsidRPr="00D46FAE">
              <w:rPr>
                <w:rFonts w:ascii="Arial Narrow" w:hAnsi="Arial Narrow"/>
              </w:rPr>
              <w:t>:</w:t>
            </w:r>
          </w:p>
        </w:tc>
        <w:tc>
          <w:tcPr>
            <w:tcW w:w="7796" w:type="dxa"/>
          </w:tcPr>
          <w:p w14:paraId="2684B43D" w14:textId="143CB0E7" w:rsidR="009D02DF" w:rsidRDefault="00A937A6" w:rsidP="00371805">
            <w:pPr>
              <w:pStyle w:val="Pa11"/>
              <w:spacing w:line="360" w:lineRule="auto"/>
              <w:ind w:left="602" w:hanging="709"/>
              <w:jc w:val="both"/>
              <w:rPr>
                <w:rFonts w:ascii="Arial Narrow" w:hAnsi="Arial Narrow" w:cs="Arial"/>
                <w:sz w:val="22"/>
                <w:szCs w:val="22"/>
              </w:rPr>
            </w:pPr>
            <w:r w:rsidRPr="00D46FAE">
              <w:rPr>
                <w:rFonts w:ascii="Arial Narrow" w:hAnsi="Arial Narrow" w:cs="ArialMT"/>
              </w:rPr>
              <w:t xml:space="preserve"> </w:t>
            </w:r>
            <w:r w:rsidR="00C54F6C" w:rsidRPr="00874AFD">
              <w:rPr>
                <w:rFonts w:ascii="Arial Narrow" w:hAnsi="Arial Narrow" w:cs="Nexa Light"/>
                <w:sz w:val="22"/>
                <w:szCs w:val="22"/>
              </w:rPr>
              <w:t xml:space="preserve">15.1.1 </w:t>
            </w:r>
            <w:r w:rsidR="00371805">
              <w:rPr>
                <w:rFonts w:ascii="Arial Narrow" w:hAnsi="Arial Narrow" w:cs="Nexa Light"/>
                <w:sz w:val="22"/>
                <w:szCs w:val="22"/>
              </w:rPr>
              <w:t>P</w:t>
            </w:r>
            <w:r w:rsidR="00F57EB3" w:rsidRPr="00874AFD">
              <w:rPr>
                <w:rFonts w:ascii="Arial Narrow" w:hAnsi="Arial Narrow" w:cs="Nexa Light"/>
                <w:sz w:val="22"/>
                <w:szCs w:val="22"/>
              </w:rPr>
              <w:t>rovide a report on the impact of the non-production of the</w:t>
            </w:r>
            <w:r w:rsidR="00F57EB3" w:rsidRPr="00874AFD">
              <w:rPr>
                <w:rFonts w:ascii="Arial Narrow" w:hAnsi="Arial Narrow" w:cs="Arial"/>
                <w:color w:val="FF0000"/>
                <w:sz w:val="22"/>
                <w:szCs w:val="22"/>
              </w:rPr>
              <w:t xml:space="preserve"> </w:t>
            </w:r>
            <w:r w:rsidR="00F57EB3" w:rsidRPr="00A86152">
              <w:rPr>
                <w:rFonts w:ascii="Arial Narrow" w:hAnsi="Arial Narrow" w:cs="Arial"/>
                <w:sz w:val="22"/>
                <w:szCs w:val="22"/>
              </w:rPr>
              <w:t xml:space="preserve">Bi-annual reports on the repositioning the </w:t>
            </w:r>
            <w:r w:rsidR="00F57EB3" w:rsidRPr="005C3D0E">
              <w:rPr>
                <w:rFonts w:ascii="Arial Narrow" w:hAnsi="Arial Narrow" w:cs="Arial"/>
                <w:sz w:val="22"/>
                <w:szCs w:val="22"/>
              </w:rPr>
              <w:t>GCR Energy Security Office in facilitating</w:t>
            </w:r>
            <w:r w:rsidR="003863E0">
              <w:rPr>
                <w:rFonts w:ascii="Arial Narrow" w:hAnsi="Arial Narrow" w:cs="Arial"/>
                <w:sz w:val="22"/>
                <w:szCs w:val="22"/>
              </w:rPr>
              <w:t xml:space="preserve"> and</w:t>
            </w:r>
            <w:r w:rsidR="00F57EB3" w:rsidRPr="005C3D0E">
              <w:rPr>
                <w:rFonts w:ascii="Arial Narrow" w:hAnsi="Arial Narrow" w:cs="Arial"/>
                <w:sz w:val="22"/>
                <w:szCs w:val="22"/>
              </w:rPr>
              <w:t xml:space="preserve"> </w:t>
            </w:r>
            <w:r w:rsidR="00031B78">
              <w:rPr>
                <w:rFonts w:ascii="Arial Narrow" w:hAnsi="Arial Narrow" w:cs="Arial"/>
                <w:sz w:val="22"/>
                <w:szCs w:val="22"/>
              </w:rPr>
              <w:t xml:space="preserve">fast-tracking </w:t>
            </w:r>
            <w:r w:rsidR="00F57EB3" w:rsidRPr="005C3D0E">
              <w:rPr>
                <w:rFonts w:ascii="Arial Narrow" w:hAnsi="Arial Narrow" w:cs="Arial"/>
                <w:sz w:val="22"/>
                <w:szCs w:val="22"/>
              </w:rPr>
              <w:t xml:space="preserve">service </w:t>
            </w:r>
            <w:r w:rsidR="00874AFD" w:rsidRPr="005C3D0E">
              <w:rPr>
                <w:rFonts w:ascii="Arial Narrow" w:hAnsi="Arial Narrow" w:cs="Arial"/>
                <w:sz w:val="22"/>
                <w:szCs w:val="22"/>
              </w:rPr>
              <w:t>delivery in</w:t>
            </w:r>
            <w:r w:rsidR="00F57EB3" w:rsidRPr="005C3D0E">
              <w:rPr>
                <w:rFonts w:ascii="Arial Narrow" w:hAnsi="Arial Narrow" w:cs="Arial"/>
                <w:sz w:val="22"/>
                <w:szCs w:val="22"/>
              </w:rPr>
              <w:t xml:space="preserve"> the year under review</w:t>
            </w:r>
            <w:r w:rsidR="00874AFD" w:rsidRPr="005C3D0E">
              <w:rPr>
                <w:rFonts w:ascii="Arial Narrow" w:hAnsi="Arial Narrow" w:cs="Arial"/>
                <w:sz w:val="22"/>
                <w:szCs w:val="22"/>
              </w:rPr>
              <w:t>.</w:t>
            </w:r>
            <w:r w:rsidR="00F57EB3" w:rsidRPr="005C3D0E">
              <w:rPr>
                <w:rFonts w:ascii="Arial Narrow" w:hAnsi="Arial Narrow" w:cs="Arial"/>
                <w:sz w:val="22"/>
                <w:szCs w:val="22"/>
              </w:rPr>
              <w:t xml:space="preserve"> The report should provide measures put in place </w:t>
            </w:r>
            <w:r w:rsidR="00874AFD" w:rsidRPr="005C3D0E">
              <w:rPr>
                <w:rFonts w:ascii="Arial Narrow" w:hAnsi="Arial Narrow" w:cs="Arial"/>
                <w:sz w:val="22"/>
                <w:szCs w:val="22"/>
              </w:rPr>
              <w:t xml:space="preserve">to ensure the achievement </w:t>
            </w:r>
            <w:r w:rsidR="00F57EB3" w:rsidRPr="005C3D0E">
              <w:rPr>
                <w:rFonts w:ascii="Arial Narrow" w:hAnsi="Arial Narrow" w:cs="Arial"/>
                <w:sz w:val="22"/>
                <w:szCs w:val="22"/>
              </w:rPr>
              <w:t>of this target</w:t>
            </w:r>
            <w:r w:rsidR="00A86152" w:rsidRPr="005C3D0E">
              <w:rPr>
                <w:rFonts w:ascii="Arial Narrow" w:hAnsi="Arial Narrow" w:cs="Arial"/>
                <w:sz w:val="22"/>
                <w:szCs w:val="22"/>
              </w:rPr>
              <w:t xml:space="preserve"> </w:t>
            </w:r>
            <w:r w:rsidR="00590BC7">
              <w:rPr>
                <w:rFonts w:ascii="Arial Narrow" w:hAnsi="Arial Narrow" w:cs="Arial"/>
                <w:sz w:val="22"/>
                <w:szCs w:val="22"/>
              </w:rPr>
              <w:t xml:space="preserve">and </w:t>
            </w:r>
            <w:r w:rsidR="00A86152" w:rsidRPr="005C3D0E">
              <w:rPr>
                <w:rFonts w:ascii="Arial Narrow" w:hAnsi="Arial Narrow" w:cs="Arial"/>
                <w:sz w:val="22"/>
                <w:szCs w:val="22"/>
              </w:rPr>
              <w:t>t</w:t>
            </w:r>
            <w:r w:rsidR="00590BC7">
              <w:rPr>
                <w:rFonts w:ascii="Arial Narrow" w:hAnsi="Arial Narrow" w:cs="Arial"/>
                <w:sz w:val="22"/>
                <w:szCs w:val="22"/>
              </w:rPr>
              <w:t>o</w:t>
            </w:r>
            <w:r w:rsidR="00371805">
              <w:rPr>
                <w:rFonts w:ascii="Arial Narrow" w:hAnsi="Arial Narrow" w:cs="Arial"/>
                <w:sz w:val="22"/>
                <w:szCs w:val="22"/>
              </w:rPr>
              <w:t xml:space="preserve"> </w:t>
            </w:r>
            <w:r w:rsidR="00590BC7">
              <w:rPr>
                <w:rFonts w:ascii="Arial Narrow" w:hAnsi="Arial Narrow" w:cs="Arial"/>
                <w:sz w:val="22"/>
                <w:szCs w:val="22"/>
              </w:rPr>
              <w:t>f</w:t>
            </w:r>
            <w:r w:rsidR="00590BC7" w:rsidRPr="005C3D0E">
              <w:rPr>
                <w:rFonts w:ascii="Arial Narrow" w:hAnsi="Arial Narrow" w:cs="Arial"/>
                <w:sz w:val="22"/>
                <w:szCs w:val="22"/>
              </w:rPr>
              <w:t>ast-track</w:t>
            </w:r>
            <w:r w:rsidR="00590BC7">
              <w:rPr>
                <w:rFonts w:ascii="Arial Narrow" w:hAnsi="Arial Narrow" w:cs="Arial"/>
                <w:sz w:val="22"/>
                <w:szCs w:val="22"/>
              </w:rPr>
              <w:t xml:space="preserve"> </w:t>
            </w:r>
            <w:r w:rsidR="00371805">
              <w:rPr>
                <w:rFonts w:ascii="Arial Narrow" w:hAnsi="Arial Narrow" w:cs="Arial"/>
                <w:sz w:val="22"/>
                <w:szCs w:val="22"/>
              </w:rPr>
              <w:t>service</w:t>
            </w:r>
            <w:r w:rsidR="005C3D0E" w:rsidRPr="00A86152">
              <w:rPr>
                <w:rFonts w:ascii="Arial Narrow" w:hAnsi="Arial Narrow" w:cs="Arial"/>
                <w:sz w:val="22"/>
                <w:szCs w:val="22"/>
              </w:rPr>
              <w:t xml:space="preserve"> delivery</w:t>
            </w:r>
            <w:r w:rsidR="005C3D0E">
              <w:rPr>
                <w:rFonts w:ascii="Arial Narrow" w:hAnsi="Arial Narrow" w:cs="Arial"/>
                <w:sz w:val="22"/>
                <w:szCs w:val="22"/>
              </w:rPr>
              <w:t>.</w:t>
            </w:r>
          </w:p>
          <w:p w14:paraId="5A8BBA2B" w14:textId="0FBB773E" w:rsidR="00371805" w:rsidRPr="00FA7736" w:rsidRDefault="00371805" w:rsidP="00BF04A0">
            <w:pPr>
              <w:pStyle w:val="Default"/>
              <w:spacing w:line="360" w:lineRule="auto"/>
              <w:ind w:left="601" w:hanging="709"/>
              <w:jc w:val="both"/>
              <w:rPr>
                <w:rFonts w:ascii="Arial Narrow" w:hAnsi="Arial Narrow"/>
                <w:sz w:val="22"/>
                <w:szCs w:val="22"/>
                <w:lang w:val="en-ZA"/>
              </w:rPr>
            </w:pPr>
            <w:r w:rsidRPr="00371805">
              <w:rPr>
                <w:rFonts w:ascii="Arial Narrow" w:hAnsi="Arial Narrow"/>
                <w:sz w:val="22"/>
                <w:szCs w:val="22"/>
                <w:lang w:val="en-ZA"/>
              </w:rPr>
              <w:t>15.1.2</w:t>
            </w:r>
            <w:r>
              <w:rPr>
                <w:rFonts w:ascii="Arial Narrow" w:hAnsi="Arial Narrow"/>
                <w:sz w:val="22"/>
                <w:szCs w:val="22"/>
                <w:lang w:val="en-ZA"/>
              </w:rPr>
              <w:t xml:space="preserve"> Provide measures put in place</w:t>
            </w:r>
            <w:r w:rsidR="00FA7736">
              <w:rPr>
                <w:rFonts w:ascii="Arial Narrow" w:hAnsi="Arial Narrow"/>
                <w:sz w:val="22"/>
                <w:szCs w:val="22"/>
                <w:lang w:val="en-ZA"/>
              </w:rPr>
              <w:t xml:space="preserve"> to </w:t>
            </w:r>
            <w:r w:rsidR="00590BC7">
              <w:rPr>
                <w:rFonts w:ascii="Arial Narrow" w:hAnsi="Arial Narrow"/>
                <w:sz w:val="22"/>
                <w:szCs w:val="22"/>
                <w:lang w:val="en-ZA"/>
              </w:rPr>
              <w:t>redirect</w:t>
            </w:r>
            <w:r w:rsidR="00FA7736">
              <w:rPr>
                <w:rFonts w:ascii="Arial Narrow" w:hAnsi="Arial Narrow"/>
                <w:sz w:val="22"/>
                <w:szCs w:val="22"/>
                <w:lang w:val="en-ZA"/>
              </w:rPr>
              <w:t xml:space="preserve"> </w:t>
            </w:r>
            <w:r w:rsidR="004109CF">
              <w:rPr>
                <w:rFonts w:ascii="Arial Narrow" w:hAnsi="Arial Narrow"/>
                <w:sz w:val="22"/>
                <w:szCs w:val="22"/>
                <w:lang w:val="en-ZA"/>
              </w:rPr>
              <w:t xml:space="preserve">the </w:t>
            </w:r>
            <w:proofErr w:type="spellStart"/>
            <w:r w:rsidR="004109CF">
              <w:rPr>
                <w:rFonts w:ascii="Arial Narrow" w:hAnsi="Arial Narrow"/>
                <w:sz w:val="22"/>
                <w:szCs w:val="22"/>
                <w:lang w:val="en-ZA"/>
              </w:rPr>
              <w:t>OoP</w:t>
            </w:r>
            <w:proofErr w:type="spellEnd"/>
            <w:r w:rsidR="00FA7736">
              <w:rPr>
                <w:rFonts w:ascii="Arial Narrow" w:hAnsi="Arial Narrow"/>
                <w:sz w:val="22"/>
                <w:szCs w:val="22"/>
                <w:lang w:val="en-ZA"/>
              </w:rPr>
              <w:t xml:space="preserve"> performance reporting from output</w:t>
            </w:r>
            <w:r w:rsidR="009528FC">
              <w:rPr>
                <w:rFonts w:ascii="Arial Narrow" w:hAnsi="Arial Narrow"/>
                <w:sz w:val="22"/>
                <w:szCs w:val="22"/>
                <w:lang w:val="en-ZA"/>
              </w:rPr>
              <w:t>s</w:t>
            </w:r>
            <w:r w:rsidR="00FA7736">
              <w:rPr>
                <w:rFonts w:ascii="Arial Narrow" w:hAnsi="Arial Narrow"/>
                <w:sz w:val="22"/>
                <w:szCs w:val="22"/>
                <w:lang w:val="en-ZA"/>
              </w:rPr>
              <w:t xml:space="preserve"> </w:t>
            </w:r>
            <w:r w:rsidR="00A65D8E">
              <w:rPr>
                <w:rFonts w:ascii="Arial Narrow" w:hAnsi="Arial Narrow"/>
                <w:sz w:val="22"/>
                <w:szCs w:val="22"/>
                <w:lang w:val="en-ZA"/>
              </w:rPr>
              <w:t>(</w:t>
            </w:r>
            <w:r w:rsidR="00FA7736">
              <w:rPr>
                <w:rFonts w:ascii="Arial Narrow" w:hAnsi="Arial Narrow"/>
                <w:sz w:val="22"/>
                <w:szCs w:val="22"/>
                <w:lang w:val="en-ZA"/>
              </w:rPr>
              <w:t xml:space="preserve">which </w:t>
            </w:r>
            <w:r w:rsidR="002C4641">
              <w:rPr>
                <w:rFonts w:ascii="Arial Narrow" w:hAnsi="Arial Narrow"/>
                <w:sz w:val="22"/>
                <w:szCs w:val="22"/>
                <w:lang w:val="en-ZA"/>
              </w:rPr>
              <w:t xml:space="preserve">mainly </w:t>
            </w:r>
            <w:r w:rsidR="009528FC">
              <w:rPr>
                <w:rFonts w:ascii="Arial Narrow" w:hAnsi="Arial Narrow"/>
                <w:sz w:val="22"/>
                <w:szCs w:val="22"/>
                <w:lang w:val="en-ZA"/>
              </w:rPr>
              <w:t>focuse</w:t>
            </w:r>
            <w:r w:rsidR="00590BC7">
              <w:rPr>
                <w:rFonts w:ascii="Arial Narrow" w:hAnsi="Arial Narrow"/>
                <w:sz w:val="22"/>
                <w:szCs w:val="22"/>
                <w:lang w:val="en-ZA"/>
              </w:rPr>
              <w:t>s</w:t>
            </w:r>
            <w:r w:rsidR="00FA7736">
              <w:rPr>
                <w:rFonts w:ascii="Arial Narrow" w:hAnsi="Arial Narrow"/>
                <w:sz w:val="22"/>
                <w:szCs w:val="22"/>
                <w:lang w:val="en-ZA"/>
              </w:rPr>
              <w:t xml:space="preserve"> </w:t>
            </w:r>
            <w:r w:rsidR="009528FC">
              <w:rPr>
                <w:rFonts w:ascii="Arial Narrow" w:hAnsi="Arial Narrow"/>
                <w:sz w:val="22"/>
                <w:szCs w:val="22"/>
                <w:lang w:val="en-ZA"/>
              </w:rPr>
              <w:t>on the</w:t>
            </w:r>
            <w:r w:rsidR="00A65D8E">
              <w:rPr>
                <w:rFonts w:ascii="Arial Narrow" w:hAnsi="Arial Narrow"/>
                <w:sz w:val="22"/>
                <w:szCs w:val="22"/>
                <w:lang w:val="en-ZA"/>
              </w:rPr>
              <w:t xml:space="preserve"> </w:t>
            </w:r>
            <w:r w:rsidR="00FA7736">
              <w:rPr>
                <w:rFonts w:ascii="Arial Narrow" w:hAnsi="Arial Narrow"/>
                <w:sz w:val="22"/>
                <w:szCs w:val="22"/>
                <w:lang w:val="en-ZA"/>
              </w:rPr>
              <w:t>number of reports achieved</w:t>
            </w:r>
            <w:r w:rsidR="00A65D8E">
              <w:rPr>
                <w:rFonts w:ascii="Arial Narrow" w:hAnsi="Arial Narrow"/>
                <w:sz w:val="22"/>
                <w:szCs w:val="22"/>
                <w:lang w:val="en-ZA"/>
              </w:rPr>
              <w:t>)</w:t>
            </w:r>
            <w:r w:rsidR="00FA7736">
              <w:rPr>
                <w:rFonts w:ascii="Arial Narrow" w:hAnsi="Arial Narrow"/>
                <w:sz w:val="22"/>
                <w:szCs w:val="22"/>
                <w:lang w:val="en-ZA"/>
              </w:rPr>
              <w:t xml:space="preserve"> </w:t>
            </w:r>
            <w:r w:rsidR="00A65D8E">
              <w:rPr>
                <w:rFonts w:ascii="Arial Narrow" w:hAnsi="Arial Narrow"/>
                <w:sz w:val="22"/>
                <w:szCs w:val="22"/>
                <w:lang w:val="en-ZA"/>
              </w:rPr>
              <w:t xml:space="preserve">and </w:t>
            </w:r>
            <w:r w:rsidR="00FA7736">
              <w:rPr>
                <w:rFonts w:ascii="Arial Narrow" w:hAnsi="Arial Narrow"/>
                <w:sz w:val="22"/>
                <w:szCs w:val="22"/>
                <w:lang w:val="en-ZA"/>
              </w:rPr>
              <w:t xml:space="preserve">shift to the outcome-based reporting, where </w:t>
            </w:r>
            <w:r w:rsidR="00590BC7">
              <w:rPr>
                <w:rFonts w:ascii="Arial Narrow" w:hAnsi="Arial Narrow"/>
                <w:sz w:val="22"/>
                <w:szCs w:val="22"/>
                <w:lang w:val="en-ZA"/>
              </w:rPr>
              <w:t>service</w:t>
            </w:r>
            <w:r w:rsidR="00FA7736">
              <w:rPr>
                <w:rFonts w:ascii="Arial Narrow" w:hAnsi="Arial Narrow"/>
                <w:sz w:val="22"/>
                <w:szCs w:val="22"/>
                <w:lang w:val="en-ZA"/>
              </w:rPr>
              <w:t xml:space="preserve"> </w:t>
            </w:r>
            <w:r w:rsidR="00590BC7">
              <w:rPr>
                <w:rFonts w:ascii="Arial Narrow" w:hAnsi="Arial Narrow"/>
                <w:sz w:val="22"/>
                <w:szCs w:val="22"/>
                <w:lang w:val="en-ZA"/>
              </w:rPr>
              <w:t xml:space="preserve">delivery </w:t>
            </w:r>
            <w:r w:rsidR="00FA7736">
              <w:rPr>
                <w:rFonts w:ascii="Arial Narrow" w:hAnsi="Arial Narrow"/>
                <w:sz w:val="22"/>
                <w:szCs w:val="22"/>
                <w:lang w:val="en-ZA"/>
              </w:rPr>
              <w:t xml:space="preserve">impact can be easily measured </w:t>
            </w:r>
            <w:r w:rsidR="00B14F61">
              <w:rPr>
                <w:rFonts w:ascii="Arial Narrow" w:hAnsi="Arial Narrow"/>
                <w:sz w:val="22"/>
                <w:szCs w:val="22"/>
                <w:lang w:val="en-ZA"/>
              </w:rPr>
              <w:t>against</w:t>
            </w:r>
            <w:r w:rsidR="00FA7736">
              <w:rPr>
                <w:rFonts w:ascii="Arial Narrow" w:hAnsi="Arial Narrow"/>
                <w:sz w:val="22"/>
                <w:szCs w:val="22"/>
                <w:lang w:val="en-ZA"/>
              </w:rPr>
              <w:t xml:space="preserve"> the expenditure to ensure efficiency and effectiveness in the utilisation of public resources.</w:t>
            </w:r>
          </w:p>
        </w:tc>
        <w:tc>
          <w:tcPr>
            <w:tcW w:w="1418" w:type="dxa"/>
          </w:tcPr>
          <w:p w14:paraId="3D71D8F7" w14:textId="44BE0A0E" w:rsidR="00703542" w:rsidRPr="00D46FAE" w:rsidRDefault="00DA7EA7" w:rsidP="009815B0">
            <w:pPr>
              <w:jc w:val="left"/>
              <w:rPr>
                <w:rFonts w:ascii="Arial Narrow" w:hAnsi="Arial Narrow"/>
                <w:bCs/>
                <w:iCs/>
              </w:rPr>
            </w:pPr>
            <w:r>
              <w:rPr>
                <w:rFonts w:ascii="Arial Narrow" w:hAnsi="Arial Narrow"/>
                <w:bCs/>
                <w:iCs/>
              </w:rPr>
              <w:t xml:space="preserve">Wednesday, </w:t>
            </w:r>
            <w:r w:rsidR="00A86152">
              <w:rPr>
                <w:rFonts w:ascii="Arial Narrow" w:hAnsi="Arial Narrow"/>
                <w:bCs/>
                <w:iCs/>
              </w:rPr>
              <w:t>31</w:t>
            </w:r>
            <w:r w:rsidR="00A86152" w:rsidRPr="00A86152">
              <w:rPr>
                <w:rFonts w:ascii="Arial Narrow" w:hAnsi="Arial Narrow"/>
                <w:bCs/>
                <w:iCs/>
                <w:vertAlign w:val="superscript"/>
              </w:rPr>
              <w:t>st</w:t>
            </w:r>
            <w:r w:rsidR="00A86152">
              <w:rPr>
                <w:rFonts w:ascii="Arial Narrow" w:hAnsi="Arial Narrow"/>
                <w:bCs/>
                <w:iCs/>
              </w:rPr>
              <w:t xml:space="preserve"> January </w:t>
            </w:r>
            <w:r w:rsidR="001A7AE8">
              <w:rPr>
                <w:rFonts w:ascii="Arial Narrow" w:hAnsi="Arial Narrow"/>
                <w:bCs/>
                <w:iCs/>
              </w:rPr>
              <w:t>2023</w:t>
            </w:r>
          </w:p>
        </w:tc>
      </w:tr>
      <w:tr w:rsidR="004763A4" w:rsidRPr="00D46FAE" w14:paraId="07160D17" w14:textId="77777777" w:rsidTr="004763A4">
        <w:tc>
          <w:tcPr>
            <w:tcW w:w="13462" w:type="dxa"/>
            <w:gridSpan w:val="4"/>
            <w:shd w:val="clear" w:color="auto" w:fill="F2F2F2" w:themeFill="background1" w:themeFillShade="F2"/>
          </w:tcPr>
          <w:p w14:paraId="5CF6E758" w14:textId="77777777" w:rsidR="004763A4" w:rsidRPr="00D46FAE" w:rsidRDefault="004763A4" w:rsidP="00703542">
            <w:pPr>
              <w:rPr>
                <w:rFonts w:ascii="Arial Narrow" w:hAnsi="Arial Narrow"/>
                <w:color w:val="FF0000"/>
              </w:rPr>
            </w:pPr>
          </w:p>
        </w:tc>
      </w:tr>
      <w:tr w:rsidR="00703542" w:rsidRPr="00D46FAE" w14:paraId="7F6CD6B1" w14:textId="77777777" w:rsidTr="00462D11">
        <w:tc>
          <w:tcPr>
            <w:tcW w:w="13462" w:type="dxa"/>
            <w:gridSpan w:val="4"/>
            <w:shd w:val="clear" w:color="auto" w:fill="F2DBDB" w:themeFill="accent2" w:themeFillTint="33"/>
          </w:tcPr>
          <w:p w14:paraId="78147E63" w14:textId="77777777" w:rsidR="00703542" w:rsidRPr="00D46FAE" w:rsidRDefault="00703542" w:rsidP="00703542">
            <w:pPr>
              <w:rPr>
                <w:rFonts w:ascii="Arial Narrow" w:hAnsi="Arial Narrow"/>
                <w:b/>
                <w:bCs/>
                <w:color w:val="FF0000"/>
              </w:rPr>
            </w:pPr>
            <w:r w:rsidRPr="00D46FAE">
              <w:rPr>
                <w:rFonts w:ascii="Arial Narrow" w:hAnsi="Arial Narrow"/>
                <w:b/>
                <w:bCs/>
                <w:color w:val="FF0000"/>
              </w:rPr>
              <w:t>Explanatory note on the reference numbers for Recommendations (ultimately Resolutions)</w:t>
            </w:r>
          </w:p>
          <w:p w14:paraId="4541A42F" w14:textId="42253BF0" w:rsidR="00703542" w:rsidRPr="00D46FAE" w:rsidRDefault="00703542" w:rsidP="00313396">
            <w:pPr>
              <w:pStyle w:val="ListParagraph"/>
              <w:numPr>
                <w:ilvl w:val="0"/>
                <w:numId w:val="3"/>
              </w:numPr>
              <w:rPr>
                <w:rFonts w:ascii="Arial Narrow" w:eastAsiaTheme="minorEastAsia" w:hAnsi="Arial Narrow"/>
                <w:color w:val="FF0000"/>
              </w:rPr>
            </w:pPr>
            <w:r w:rsidRPr="00D46FAE">
              <w:rPr>
                <w:rFonts w:ascii="Arial Narrow" w:eastAsiaTheme="minorEastAsia" w:hAnsi="Arial Narrow"/>
                <w:color w:val="FF0000"/>
              </w:rPr>
              <w:t>Reference number is in the format: [A] / [B] / [C]</w:t>
            </w:r>
          </w:p>
          <w:p w14:paraId="0244819C" w14:textId="77777777" w:rsidR="00703542" w:rsidRPr="00D46FAE" w:rsidRDefault="00703542" w:rsidP="00313396">
            <w:pPr>
              <w:pStyle w:val="ListParagraph"/>
              <w:numPr>
                <w:ilvl w:val="0"/>
                <w:numId w:val="3"/>
              </w:numPr>
              <w:rPr>
                <w:rFonts w:ascii="Arial Narrow" w:eastAsiaTheme="minorEastAsia" w:hAnsi="Arial Narrow"/>
                <w:color w:val="FF0000"/>
              </w:rPr>
            </w:pPr>
            <w:r w:rsidRPr="00D46FAE">
              <w:rPr>
                <w:rFonts w:ascii="Arial Narrow" w:eastAsiaTheme="minorEastAsia" w:hAnsi="Arial Narrow"/>
                <w:color w:val="FF0000"/>
              </w:rPr>
              <w:t xml:space="preserve">[A] = Three letter Committee identifier. </w:t>
            </w:r>
            <w:proofErr w:type="gramStart"/>
            <w:r w:rsidRPr="00D46FAE">
              <w:rPr>
                <w:rFonts w:ascii="Arial Narrow" w:eastAsiaTheme="minorEastAsia" w:hAnsi="Arial Narrow"/>
                <w:color w:val="FF0000"/>
              </w:rPr>
              <w:t>E.g.</w:t>
            </w:r>
            <w:proofErr w:type="gramEnd"/>
            <w:r w:rsidRPr="00D46FAE">
              <w:rPr>
                <w:rFonts w:ascii="Arial Narrow" w:eastAsiaTheme="minorEastAsia" w:hAnsi="Arial Narrow"/>
                <w:color w:val="FF0000"/>
              </w:rPr>
              <w:t xml:space="preserve"> COGTA/HS can be “CHS”, SRAC can be “SRA”</w:t>
            </w:r>
          </w:p>
          <w:p w14:paraId="192CEBAE" w14:textId="77777777" w:rsidR="00703542" w:rsidRPr="00D46FAE" w:rsidRDefault="00703542" w:rsidP="00313396">
            <w:pPr>
              <w:pStyle w:val="ListParagraph"/>
              <w:numPr>
                <w:ilvl w:val="0"/>
                <w:numId w:val="3"/>
              </w:numPr>
              <w:rPr>
                <w:rFonts w:ascii="Arial Narrow" w:eastAsiaTheme="minorEastAsia" w:hAnsi="Arial Narrow"/>
                <w:color w:val="FF0000"/>
              </w:rPr>
            </w:pPr>
            <w:r w:rsidRPr="00D46FAE">
              <w:rPr>
                <w:rFonts w:ascii="Arial Narrow" w:eastAsiaTheme="minorEastAsia" w:hAnsi="Arial Narrow"/>
                <w:color w:val="FF0000"/>
              </w:rPr>
              <w:t>[B] = The SOM Imperative [</w:t>
            </w:r>
            <w:proofErr w:type="gramStart"/>
            <w:r w:rsidRPr="00D46FAE">
              <w:rPr>
                <w:rFonts w:ascii="Arial Narrow" w:eastAsiaTheme="minorEastAsia" w:hAnsi="Arial Narrow"/>
                <w:color w:val="FF0000"/>
              </w:rPr>
              <w:t>e.g.</w:t>
            </w:r>
            <w:proofErr w:type="gramEnd"/>
            <w:r w:rsidRPr="00D46FAE">
              <w:rPr>
                <w:rFonts w:ascii="Arial Narrow" w:eastAsiaTheme="minorEastAsia" w:hAnsi="Arial Narrow"/>
                <w:color w:val="FF0000"/>
              </w:rPr>
              <w:t xml:space="preserve"> Q1PR or Q2PR or FIS1 or APR, or BV. In this case, since this is a Q-Report template, it will either be Q1PR or Q2PR or Q3PR or Q4PR]</w:t>
            </w:r>
          </w:p>
          <w:p w14:paraId="6B5A39EB" w14:textId="77777777" w:rsidR="00703542" w:rsidRPr="00D46FAE" w:rsidRDefault="00703542" w:rsidP="00313396">
            <w:pPr>
              <w:pStyle w:val="ListParagraph"/>
              <w:numPr>
                <w:ilvl w:val="0"/>
                <w:numId w:val="3"/>
              </w:numPr>
              <w:rPr>
                <w:rFonts w:ascii="Arial Narrow" w:eastAsiaTheme="minorEastAsia" w:hAnsi="Arial Narrow"/>
                <w:color w:val="FF0000"/>
              </w:rPr>
            </w:pPr>
            <w:r w:rsidRPr="00D46FAE">
              <w:rPr>
                <w:rFonts w:ascii="Arial Narrow" w:eastAsiaTheme="minorEastAsia" w:hAnsi="Arial Narrow"/>
                <w:color w:val="FF0000"/>
              </w:rPr>
              <w:t>[C] = The number of the recommendation in this report [001,002,003 …, 00n]</w:t>
            </w:r>
          </w:p>
        </w:tc>
      </w:tr>
    </w:tbl>
    <w:p w14:paraId="53412D55" w14:textId="77777777" w:rsidR="004B7663" w:rsidRPr="00D46FAE" w:rsidRDefault="004B7663" w:rsidP="00313396">
      <w:pPr>
        <w:pStyle w:val="Heading1"/>
        <w:numPr>
          <w:ilvl w:val="0"/>
          <w:numId w:val="7"/>
        </w:numPr>
        <w:shd w:val="clear" w:color="auto" w:fill="F2F2F2" w:themeFill="background1" w:themeFillShade="F2"/>
        <w:ind w:left="567" w:hanging="567"/>
        <w:rPr>
          <w:rFonts w:ascii="Arial Narrow" w:hAnsi="Arial Narrow"/>
          <w:color w:val="auto"/>
          <w:sz w:val="22"/>
          <w:szCs w:val="22"/>
        </w:rPr>
      </w:pPr>
      <w:bookmarkStart w:id="97" w:name="_Toc34058038"/>
      <w:bookmarkStart w:id="98" w:name="_Toc54621443"/>
      <w:r w:rsidRPr="00D46FAE">
        <w:rPr>
          <w:rFonts w:ascii="Arial Narrow" w:hAnsi="Arial Narrow"/>
          <w:color w:val="auto"/>
          <w:sz w:val="22"/>
          <w:szCs w:val="22"/>
        </w:rPr>
        <w:t>ACKNOWLEDGEMENTS</w:t>
      </w:r>
      <w:bookmarkEnd w:id="97"/>
      <w:bookmarkEnd w:id="98"/>
    </w:p>
    <w:p w14:paraId="7B6D6346" w14:textId="02564C3E" w:rsidR="002B3A33" w:rsidRPr="000056E5" w:rsidRDefault="002B3A33" w:rsidP="002B3A33">
      <w:pPr>
        <w:autoSpaceDE w:val="0"/>
        <w:autoSpaceDN w:val="0"/>
        <w:adjustRightInd w:val="0"/>
        <w:rPr>
          <w:rFonts w:ascii="Arial Narrow" w:hAnsi="Arial Narrow" w:cs="Arial"/>
          <w:color w:val="000000"/>
        </w:rPr>
      </w:pPr>
      <w:bookmarkStart w:id="99" w:name="_Toc34058039"/>
      <w:bookmarkStart w:id="100" w:name="_Toc54621444"/>
      <w:r w:rsidRPr="000056E5">
        <w:rPr>
          <w:rFonts w:ascii="Arial Narrow" w:hAnsi="Arial Narrow" w:cs="Arial"/>
          <w:color w:val="000000"/>
        </w:rPr>
        <w:t xml:space="preserve">The Committee hereby thanks and acknowledges the co-operation of the Office of the Premier and the role played by the Gauteng Premier, Hon. </w:t>
      </w:r>
      <w:r w:rsidR="00E27F9D" w:rsidRPr="000056E5">
        <w:rPr>
          <w:rFonts w:ascii="Arial Narrow" w:hAnsi="Arial Narrow" w:cs="Arial"/>
          <w:color w:val="000000"/>
        </w:rPr>
        <w:t>P</w:t>
      </w:r>
      <w:r w:rsidRPr="000056E5">
        <w:rPr>
          <w:rFonts w:ascii="Arial Narrow" w:hAnsi="Arial Narrow" w:cs="Arial"/>
          <w:color w:val="000000"/>
        </w:rPr>
        <w:t xml:space="preserve"> </w:t>
      </w:r>
      <w:r w:rsidR="00E27F9D" w:rsidRPr="000056E5">
        <w:rPr>
          <w:rFonts w:ascii="Arial Narrow" w:hAnsi="Arial Narrow" w:cs="Arial"/>
          <w:color w:val="000000"/>
        </w:rPr>
        <w:t>Lesufi</w:t>
      </w:r>
      <w:r w:rsidRPr="000056E5">
        <w:rPr>
          <w:rFonts w:ascii="Arial Narrow" w:hAnsi="Arial Narrow" w:cs="Arial"/>
          <w:color w:val="000000"/>
        </w:rPr>
        <w:t xml:space="preserve">, the </w:t>
      </w:r>
      <w:r w:rsidR="00E27F9D" w:rsidRPr="000056E5">
        <w:rPr>
          <w:rFonts w:ascii="Arial Narrow" w:hAnsi="Arial Narrow" w:cs="Arial"/>
          <w:color w:val="000000"/>
        </w:rPr>
        <w:t>Acting-</w:t>
      </w:r>
      <w:r w:rsidRPr="000056E5">
        <w:rPr>
          <w:rFonts w:ascii="Arial Narrow" w:hAnsi="Arial Narrow" w:cs="Arial"/>
          <w:color w:val="000000"/>
        </w:rPr>
        <w:t>Director-General, M</w:t>
      </w:r>
      <w:r w:rsidR="00E27F9D" w:rsidRPr="000056E5">
        <w:rPr>
          <w:rFonts w:ascii="Arial Narrow" w:hAnsi="Arial Narrow" w:cs="Arial"/>
          <w:color w:val="000000"/>
        </w:rPr>
        <w:t>r</w:t>
      </w:r>
      <w:r w:rsidRPr="000056E5">
        <w:rPr>
          <w:rFonts w:ascii="Arial Narrow" w:hAnsi="Arial Narrow" w:cs="Arial"/>
          <w:color w:val="000000"/>
        </w:rPr>
        <w:t xml:space="preserve"> </w:t>
      </w:r>
      <w:r w:rsidR="00E27F9D" w:rsidRPr="000056E5">
        <w:rPr>
          <w:rFonts w:ascii="Arial Narrow" w:hAnsi="Arial Narrow" w:cs="Arial"/>
          <w:color w:val="000000"/>
        </w:rPr>
        <w:t>M</w:t>
      </w:r>
      <w:r w:rsidRPr="000056E5">
        <w:rPr>
          <w:rFonts w:ascii="Arial Narrow" w:hAnsi="Arial Narrow" w:cs="Arial"/>
          <w:color w:val="000000"/>
        </w:rPr>
        <w:t xml:space="preserve">. </w:t>
      </w:r>
      <w:proofErr w:type="spellStart"/>
      <w:r w:rsidR="00E27F9D" w:rsidRPr="000056E5">
        <w:rPr>
          <w:rFonts w:ascii="Arial Narrow" w:hAnsi="Arial Narrow" w:cs="Arial"/>
          <w:color w:val="000000"/>
        </w:rPr>
        <w:t>Mbada</w:t>
      </w:r>
      <w:proofErr w:type="spellEnd"/>
      <w:r w:rsidRPr="000056E5">
        <w:rPr>
          <w:rFonts w:ascii="Arial Narrow" w:hAnsi="Arial Narrow" w:cs="Arial"/>
          <w:color w:val="000000"/>
        </w:rPr>
        <w:t xml:space="preserve"> and the team of Senior Officials. </w:t>
      </w:r>
    </w:p>
    <w:p w14:paraId="2E867F46" w14:textId="77777777" w:rsidR="002B3A33" w:rsidRPr="000056E5" w:rsidRDefault="002B3A33" w:rsidP="00977307">
      <w:pPr>
        <w:pStyle w:val="ListParagraph"/>
        <w:autoSpaceDE w:val="0"/>
        <w:autoSpaceDN w:val="0"/>
        <w:adjustRightInd w:val="0"/>
        <w:spacing w:after="0" w:line="240" w:lineRule="auto"/>
        <w:rPr>
          <w:rFonts w:ascii="Arial Narrow" w:hAnsi="Arial Narrow" w:cs="Arial"/>
          <w:color w:val="000000"/>
        </w:rPr>
      </w:pPr>
    </w:p>
    <w:p w14:paraId="3F1EEEE5" w14:textId="57CA37ED" w:rsidR="00C651D0" w:rsidRPr="00BF446B" w:rsidRDefault="00C651D0" w:rsidP="00C651D0">
      <w:pPr>
        <w:pStyle w:val="BodyTextIndent"/>
        <w:widowControl w:val="0"/>
        <w:tabs>
          <w:tab w:val="left" w:pos="-1440"/>
        </w:tabs>
        <w:spacing w:after="0"/>
        <w:ind w:left="0" w:right="95"/>
        <w:rPr>
          <w:rFonts w:ascii="Arial Narrow" w:hAnsi="Arial Narrow" w:cs="Arial"/>
          <w:color w:val="000000"/>
          <w:sz w:val="24"/>
          <w:szCs w:val="24"/>
        </w:rPr>
      </w:pPr>
      <w:bookmarkStart w:id="101" w:name="_Hlk150426173"/>
      <w:r w:rsidRPr="00BF446B">
        <w:rPr>
          <w:rFonts w:ascii="Arial Narrow" w:hAnsi="Arial Narrow" w:cs="Arial"/>
          <w:color w:val="000000"/>
          <w:sz w:val="24"/>
          <w:szCs w:val="24"/>
        </w:rPr>
        <w:t xml:space="preserve">I wish to thank the following OCPOL Members: LE Makhubela; F Hassan; </w:t>
      </w:r>
      <w:r w:rsidRPr="00BF446B">
        <w:rPr>
          <w:rFonts w:ascii="Arial Narrow" w:hAnsi="Arial Narrow" w:cs="Arial"/>
          <w:sz w:val="24"/>
          <w:szCs w:val="24"/>
        </w:rPr>
        <w:t>D Ledwaba;</w:t>
      </w:r>
      <w:r w:rsidRPr="00BF446B">
        <w:rPr>
          <w:rFonts w:ascii="Arial Narrow" w:hAnsi="Arial Narrow" w:cs="Arial"/>
          <w:color w:val="000000"/>
          <w:sz w:val="24"/>
          <w:szCs w:val="24"/>
        </w:rPr>
        <w:t xml:space="preserve"> </w:t>
      </w:r>
      <w:r w:rsidRPr="00BF446B">
        <w:rPr>
          <w:rFonts w:ascii="Arial Narrow" w:hAnsi="Arial Narrow" w:cs="Arial"/>
          <w:bCs/>
          <w:snapToGrid w:val="0"/>
          <w:sz w:val="24"/>
          <w:szCs w:val="24"/>
          <w:lang w:val="en-GB"/>
        </w:rPr>
        <w:t>B. Masuku</w:t>
      </w:r>
      <w:r>
        <w:rPr>
          <w:rFonts w:ascii="Arial Narrow" w:hAnsi="Arial Narrow" w:cs="Arial"/>
          <w:bCs/>
          <w:snapToGrid w:val="0"/>
          <w:sz w:val="24"/>
          <w:szCs w:val="24"/>
          <w:lang w:val="en-GB"/>
        </w:rPr>
        <w:t xml:space="preserve">; </w:t>
      </w:r>
      <w:r w:rsidRPr="00977307">
        <w:rPr>
          <w:rFonts w:ascii="Arial Narrow" w:hAnsi="Arial Narrow" w:cs="Arial"/>
          <w:bCs/>
          <w:snapToGrid w:val="0"/>
          <w:sz w:val="24"/>
          <w:szCs w:val="24"/>
          <w:lang w:val="en-GB"/>
        </w:rPr>
        <w:t>T Munyai;</w:t>
      </w:r>
      <w:r>
        <w:rPr>
          <w:rFonts w:ascii="Arial Narrow" w:hAnsi="Arial Narrow" w:cs="Arial"/>
          <w:bCs/>
          <w:snapToGrid w:val="0"/>
          <w:sz w:val="24"/>
          <w:szCs w:val="24"/>
          <w:lang w:val="en-GB"/>
        </w:rPr>
        <w:t xml:space="preserve"> </w:t>
      </w:r>
      <w:r w:rsidRPr="00BF446B">
        <w:rPr>
          <w:rFonts w:ascii="Arial Narrow" w:hAnsi="Arial Narrow" w:cs="Arial"/>
          <w:bCs/>
          <w:snapToGrid w:val="0"/>
          <w:sz w:val="24"/>
          <w:szCs w:val="24"/>
          <w:lang w:val="en-GB"/>
        </w:rPr>
        <w:t>ST</w:t>
      </w:r>
      <w:r w:rsidRPr="00BF446B">
        <w:rPr>
          <w:rFonts w:ascii="Arial Narrow" w:hAnsi="Arial Narrow" w:cs="Arial"/>
          <w:color w:val="000000"/>
          <w:sz w:val="24"/>
          <w:szCs w:val="24"/>
        </w:rPr>
        <w:t xml:space="preserve"> Msimanga; J </w:t>
      </w:r>
      <w:r w:rsidR="00CD714B" w:rsidRPr="00BF446B">
        <w:rPr>
          <w:rFonts w:ascii="Arial Narrow" w:hAnsi="Arial Narrow" w:cs="Arial"/>
          <w:color w:val="000000"/>
          <w:sz w:val="24"/>
          <w:szCs w:val="24"/>
        </w:rPr>
        <w:t>Bloom</w:t>
      </w:r>
      <w:r w:rsidR="00CD714B">
        <w:rPr>
          <w:rFonts w:ascii="Arial Narrow" w:hAnsi="Arial Narrow" w:cs="Arial"/>
          <w:color w:val="000000"/>
          <w:sz w:val="24"/>
          <w:szCs w:val="24"/>
        </w:rPr>
        <w:t xml:space="preserve">; </w:t>
      </w:r>
      <w:r w:rsidR="00CD714B" w:rsidRPr="00BF446B">
        <w:rPr>
          <w:rFonts w:ascii="Arial Narrow" w:hAnsi="Arial Narrow" w:cs="Arial"/>
          <w:color w:val="000000"/>
          <w:sz w:val="24"/>
          <w:szCs w:val="24"/>
        </w:rPr>
        <w:t>A</w:t>
      </w:r>
      <w:r w:rsidRPr="00BF446B">
        <w:rPr>
          <w:rFonts w:ascii="Arial Narrow" w:hAnsi="Arial Narrow" w:cs="Arial"/>
          <w:sz w:val="24"/>
          <w:szCs w:val="24"/>
        </w:rPr>
        <w:t xml:space="preserve"> Fuchs;</w:t>
      </w:r>
      <w:r w:rsidRPr="00BF446B">
        <w:rPr>
          <w:rFonts w:ascii="Arial Narrow" w:hAnsi="Arial Narrow" w:cs="Arial"/>
          <w:color w:val="000000"/>
          <w:sz w:val="24"/>
          <w:szCs w:val="24"/>
        </w:rPr>
        <w:t xml:space="preserve"> R </w:t>
      </w:r>
      <w:proofErr w:type="spellStart"/>
      <w:r w:rsidRPr="00BF446B">
        <w:rPr>
          <w:rFonts w:ascii="Arial Narrow" w:hAnsi="Arial Narrow" w:cs="Arial"/>
          <w:color w:val="000000"/>
          <w:sz w:val="24"/>
          <w:szCs w:val="24"/>
        </w:rPr>
        <w:t>Makwala</w:t>
      </w:r>
      <w:proofErr w:type="spellEnd"/>
      <w:r w:rsidRPr="00BF446B">
        <w:rPr>
          <w:rFonts w:ascii="Arial Narrow" w:hAnsi="Arial Narrow" w:cs="Arial"/>
          <w:color w:val="000000"/>
          <w:sz w:val="24"/>
          <w:szCs w:val="24"/>
        </w:rPr>
        <w:t xml:space="preserve">; L </w:t>
      </w:r>
      <w:proofErr w:type="spellStart"/>
      <w:r w:rsidRPr="00BF446B">
        <w:rPr>
          <w:rFonts w:ascii="Arial Narrow" w:hAnsi="Arial Narrow" w:cs="Arial"/>
          <w:color w:val="000000"/>
          <w:sz w:val="24"/>
          <w:szCs w:val="24"/>
        </w:rPr>
        <w:t>Masilela</w:t>
      </w:r>
      <w:proofErr w:type="spellEnd"/>
      <w:r w:rsidRPr="00BF446B">
        <w:rPr>
          <w:rFonts w:ascii="Arial Narrow" w:hAnsi="Arial Narrow" w:cs="Arial"/>
          <w:color w:val="000000"/>
          <w:sz w:val="24"/>
          <w:szCs w:val="24"/>
        </w:rPr>
        <w:t xml:space="preserve">, DK Adams and </w:t>
      </w:r>
      <w:proofErr w:type="gramStart"/>
      <w:r w:rsidRPr="00BF446B">
        <w:rPr>
          <w:rFonts w:ascii="Arial Narrow" w:hAnsi="Arial Narrow" w:cs="Arial"/>
          <w:color w:val="000000"/>
          <w:sz w:val="24"/>
          <w:szCs w:val="24"/>
        </w:rPr>
        <w:t>A</w:t>
      </w:r>
      <w:proofErr w:type="gramEnd"/>
      <w:r w:rsidRPr="00BF446B">
        <w:rPr>
          <w:rFonts w:ascii="Arial Narrow" w:hAnsi="Arial Narrow" w:cs="Arial"/>
          <w:color w:val="000000"/>
          <w:sz w:val="24"/>
          <w:szCs w:val="24"/>
        </w:rPr>
        <w:t xml:space="preserve"> Alberts, for their diligence and commitment during this process. </w:t>
      </w:r>
    </w:p>
    <w:bookmarkEnd w:id="101"/>
    <w:p w14:paraId="6EB4A7DC" w14:textId="77777777" w:rsidR="00977307" w:rsidRDefault="00977307" w:rsidP="00977307">
      <w:pPr>
        <w:autoSpaceDE w:val="0"/>
        <w:autoSpaceDN w:val="0"/>
        <w:adjustRightInd w:val="0"/>
        <w:spacing w:line="240" w:lineRule="auto"/>
        <w:rPr>
          <w:rFonts w:ascii="Arial Narrow" w:hAnsi="Arial Narrow" w:cs="Arial"/>
          <w:color w:val="000000"/>
        </w:rPr>
      </w:pPr>
    </w:p>
    <w:p w14:paraId="460CF973" w14:textId="47C86AC3" w:rsidR="002B3A33" w:rsidRDefault="002B3A33" w:rsidP="00977307">
      <w:pPr>
        <w:autoSpaceDE w:val="0"/>
        <w:autoSpaceDN w:val="0"/>
        <w:adjustRightInd w:val="0"/>
        <w:rPr>
          <w:rFonts w:ascii="Arial Narrow" w:hAnsi="Arial Narrow" w:cs="Arial"/>
          <w:color w:val="000000"/>
        </w:rPr>
      </w:pPr>
      <w:r w:rsidRPr="000056E5">
        <w:rPr>
          <w:rFonts w:ascii="Arial Narrow" w:hAnsi="Arial Narrow" w:cs="Arial"/>
          <w:color w:val="000000"/>
        </w:rPr>
        <w:t xml:space="preserve">Furthermore, the Committee would like to thank the following Committee Support Staff for their dedication and support: Group Committee Co-ordinator, M Vaas; Senior Researcher, N Dlamini, Senior Committee Co-ordinators B Makgato and N Montisi; </w:t>
      </w:r>
      <w:r w:rsidR="00CD714B">
        <w:rPr>
          <w:rFonts w:ascii="Arial Narrow" w:hAnsi="Arial Narrow" w:cs="Arial"/>
          <w:color w:val="000000"/>
        </w:rPr>
        <w:t xml:space="preserve">Senior </w:t>
      </w:r>
      <w:r w:rsidRPr="000056E5">
        <w:rPr>
          <w:rFonts w:ascii="Arial Narrow" w:hAnsi="Arial Narrow" w:cs="Arial"/>
          <w:color w:val="000000"/>
        </w:rPr>
        <w:t xml:space="preserve">Researchers, </w:t>
      </w:r>
      <w:r w:rsidR="00CD714B">
        <w:rPr>
          <w:rFonts w:ascii="Arial Narrow" w:hAnsi="Arial Narrow" w:cs="Arial"/>
          <w:color w:val="000000"/>
        </w:rPr>
        <w:t>N</w:t>
      </w:r>
      <w:r w:rsidRPr="000056E5">
        <w:rPr>
          <w:rFonts w:ascii="Arial Narrow" w:hAnsi="Arial Narrow" w:cs="Arial"/>
          <w:color w:val="000000"/>
        </w:rPr>
        <w:t xml:space="preserve"> </w:t>
      </w:r>
      <w:r w:rsidR="00CD714B">
        <w:rPr>
          <w:rFonts w:ascii="Arial Narrow" w:hAnsi="Arial Narrow" w:cs="Arial"/>
          <w:color w:val="000000"/>
        </w:rPr>
        <w:t>Dlamini;</w:t>
      </w:r>
      <w:r w:rsidRPr="000056E5">
        <w:rPr>
          <w:rFonts w:ascii="Arial Narrow" w:hAnsi="Arial Narrow" w:cs="Arial"/>
          <w:color w:val="000000"/>
        </w:rPr>
        <w:t xml:space="preserve"> </w:t>
      </w:r>
      <w:proofErr w:type="spellStart"/>
      <w:r w:rsidR="00CD714B">
        <w:rPr>
          <w:rFonts w:ascii="Arial Narrow" w:hAnsi="Arial Narrow" w:cs="Arial"/>
          <w:color w:val="000000"/>
        </w:rPr>
        <w:t>Senio</w:t>
      </w:r>
      <w:r w:rsidRPr="000056E5">
        <w:rPr>
          <w:rFonts w:ascii="Arial Narrow" w:hAnsi="Arial Narrow" w:cs="Arial"/>
          <w:color w:val="000000"/>
        </w:rPr>
        <w:t>O</w:t>
      </w:r>
      <w:proofErr w:type="spellEnd"/>
      <w:r w:rsidRPr="000056E5">
        <w:rPr>
          <w:rFonts w:ascii="Arial Narrow" w:hAnsi="Arial Narrow" w:cs="Arial"/>
          <w:color w:val="000000"/>
        </w:rPr>
        <w:t xml:space="preserve"> </w:t>
      </w:r>
      <w:proofErr w:type="spellStart"/>
      <w:r w:rsidRPr="000056E5">
        <w:rPr>
          <w:rFonts w:ascii="Arial Narrow" w:hAnsi="Arial Narrow" w:cs="Arial"/>
          <w:color w:val="000000"/>
        </w:rPr>
        <w:t>Mogole</w:t>
      </w:r>
      <w:proofErr w:type="spellEnd"/>
      <w:r w:rsidRPr="000056E5">
        <w:rPr>
          <w:rFonts w:ascii="Arial Narrow" w:hAnsi="Arial Narrow" w:cs="Arial"/>
          <w:color w:val="000000"/>
        </w:rPr>
        <w:t xml:space="preserve">; Committee Administrators, E </w:t>
      </w:r>
      <w:proofErr w:type="gramStart"/>
      <w:r w:rsidRPr="000056E5">
        <w:rPr>
          <w:rFonts w:ascii="Arial Narrow" w:hAnsi="Arial Narrow" w:cs="Arial"/>
          <w:color w:val="000000"/>
        </w:rPr>
        <w:t>S</w:t>
      </w:r>
      <w:r w:rsidR="003C64C6" w:rsidRPr="000056E5">
        <w:rPr>
          <w:rFonts w:ascii="Arial Narrow" w:hAnsi="Arial Narrow" w:cs="Arial"/>
          <w:color w:val="000000"/>
        </w:rPr>
        <w:t>onny</w:t>
      </w:r>
      <w:proofErr w:type="gramEnd"/>
      <w:r w:rsidRPr="000056E5">
        <w:rPr>
          <w:rFonts w:ascii="Arial Narrow" w:hAnsi="Arial Narrow" w:cs="Arial"/>
          <w:color w:val="000000"/>
        </w:rPr>
        <w:t xml:space="preserve"> and X Sithole; Information Officer, A </w:t>
      </w:r>
      <w:proofErr w:type="spellStart"/>
      <w:r w:rsidRPr="000056E5">
        <w:rPr>
          <w:rFonts w:ascii="Arial Narrow" w:hAnsi="Arial Narrow" w:cs="Arial"/>
          <w:color w:val="000000"/>
        </w:rPr>
        <w:t>Netshivhuyu</w:t>
      </w:r>
      <w:proofErr w:type="spellEnd"/>
      <w:r w:rsidRPr="000056E5">
        <w:rPr>
          <w:rFonts w:ascii="Arial Narrow" w:hAnsi="Arial Narrow" w:cs="Arial"/>
          <w:color w:val="000000"/>
        </w:rPr>
        <w:t xml:space="preserve">, Hansard Recorder, N </w:t>
      </w:r>
      <w:proofErr w:type="spellStart"/>
      <w:r w:rsidRPr="000056E5">
        <w:rPr>
          <w:rFonts w:ascii="Arial Narrow" w:hAnsi="Arial Narrow" w:cs="Arial"/>
          <w:color w:val="000000"/>
        </w:rPr>
        <w:t>Zondo</w:t>
      </w:r>
      <w:proofErr w:type="spellEnd"/>
      <w:r w:rsidRPr="000056E5">
        <w:rPr>
          <w:rFonts w:ascii="Arial Narrow" w:hAnsi="Arial Narrow" w:cs="Arial"/>
          <w:color w:val="000000"/>
        </w:rPr>
        <w:t xml:space="preserve">, Service Officer, M. Katisi and Communication Officer, S. Simelane. </w:t>
      </w:r>
    </w:p>
    <w:p w14:paraId="7E1A34C6" w14:textId="77777777" w:rsidR="00977307" w:rsidRPr="000056E5" w:rsidRDefault="00977307" w:rsidP="00977307">
      <w:pPr>
        <w:autoSpaceDE w:val="0"/>
        <w:autoSpaceDN w:val="0"/>
        <w:adjustRightInd w:val="0"/>
        <w:spacing w:line="240" w:lineRule="auto"/>
        <w:rPr>
          <w:rFonts w:ascii="Arial Narrow" w:hAnsi="Arial Narrow" w:cs="Arial"/>
          <w:color w:val="000000"/>
        </w:rPr>
      </w:pPr>
    </w:p>
    <w:p w14:paraId="51C398FE" w14:textId="3F229A75" w:rsidR="004B7663" w:rsidRPr="000056E5" w:rsidRDefault="00BB0796" w:rsidP="00977307">
      <w:pPr>
        <w:pStyle w:val="Heading1"/>
        <w:shd w:val="clear" w:color="auto" w:fill="F2F2F2" w:themeFill="background1" w:themeFillShade="F2"/>
        <w:spacing w:before="0"/>
        <w:rPr>
          <w:rFonts w:ascii="Arial Narrow" w:hAnsi="Arial Narrow"/>
          <w:color w:val="auto"/>
          <w:sz w:val="22"/>
          <w:szCs w:val="22"/>
        </w:rPr>
      </w:pPr>
      <w:r w:rsidRPr="000056E5">
        <w:rPr>
          <w:rFonts w:ascii="Arial Narrow" w:hAnsi="Arial Narrow"/>
          <w:color w:val="auto"/>
          <w:sz w:val="22"/>
          <w:szCs w:val="22"/>
        </w:rPr>
        <w:t xml:space="preserve">17. </w:t>
      </w:r>
      <w:r w:rsidR="004B7663" w:rsidRPr="000056E5">
        <w:rPr>
          <w:rFonts w:ascii="Arial Narrow" w:hAnsi="Arial Narrow"/>
          <w:color w:val="auto"/>
          <w:sz w:val="22"/>
          <w:szCs w:val="22"/>
        </w:rPr>
        <w:t>ADOPTION</w:t>
      </w:r>
      <w:bookmarkEnd w:id="99"/>
      <w:bookmarkEnd w:id="100"/>
    </w:p>
    <w:p w14:paraId="57D13A8A" w14:textId="558F13C3" w:rsidR="004B7663" w:rsidRPr="000056E5" w:rsidRDefault="009D77EF" w:rsidP="00AF0E97">
      <w:pPr>
        <w:rPr>
          <w:rFonts w:ascii="Arial Narrow" w:hAnsi="Arial Narrow" w:cs="Arial Narrow"/>
          <w:bCs/>
        </w:rPr>
      </w:pPr>
      <w:r w:rsidRPr="000056E5">
        <w:rPr>
          <w:rFonts w:ascii="Arial Narrow" w:hAnsi="Arial Narrow" w:cs="Arial Narrow"/>
          <w:bCs/>
        </w:rPr>
        <w:t xml:space="preserve">In accordance with Rule </w:t>
      </w:r>
      <w:r w:rsidR="00ED70F4" w:rsidRPr="000056E5">
        <w:rPr>
          <w:rFonts w:ascii="Arial Narrow" w:hAnsi="Arial Narrow" w:cs="Arial Narrow"/>
          <w:bCs/>
        </w:rPr>
        <w:t>[</w:t>
      </w:r>
      <w:r w:rsidR="00E52312" w:rsidRPr="000056E5">
        <w:rPr>
          <w:rFonts w:ascii="Arial Narrow" w:hAnsi="Arial Narrow" w:cs="Arial Narrow"/>
          <w:bCs/>
        </w:rPr>
        <w:t>164</w:t>
      </w:r>
      <w:r w:rsidR="00ED70F4" w:rsidRPr="000056E5">
        <w:rPr>
          <w:rFonts w:ascii="Arial Narrow" w:hAnsi="Arial Narrow" w:cs="Arial Narrow"/>
          <w:bCs/>
        </w:rPr>
        <w:t xml:space="preserve">] </w:t>
      </w:r>
      <w:r w:rsidRPr="000056E5">
        <w:rPr>
          <w:rFonts w:ascii="Arial Narrow" w:hAnsi="Arial Narrow" w:cs="Arial Narrow"/>
          <w:bCs/>
        </w:rPr>
        <w:t xml:space="preserve">of the Standing Rules of the </w:t>
      </w:r>
      <w:r w:rsidR="00BC27FC" w:rsidRPr="000056E5">
        <w:rPr>
          <w:rFonts w:ascii="Arial Narrow" w:hAnsi="Arial Narrow" w:cs="Arial Narrow"/>
          <w:bCs/>
        </w:rPr>
        <w:t>GPL</w:t>
      </w:r>
      <w:r w:rsidRPr="000056E5">
        <w:rPr>
          <w:rFonts w:ascii="Arial Narrow" w:hAnsi="Arial Narrow" w:cs="Arial Narrow"/>
          <w:bCs/>
        </w:rPr>
        <w:t>, the Committee hereby presents the report to the House for adoption.</w:t>
      </w:r>
    </w:p>
    <w:p w14:paraId="5E76FCF8" w14:textId="15D3A0DF" w:rsidR="00E52312" w:rsidRPr="00977307" w:rsidRDefault="00E52312" w:rsidP="00AF0E97">
      <w:pPr>
        <w:rPr>
          <w:rFonts w:ascii="Arial Narrow" w:hAnsi="Arial Narrow" w:cs="Arial Narrow"/>
          <w:bCs/>
          <w:iCs/>
          <w:color w:val="FF0000"/>
        </w:rPr>
      </w:pPr>
    </w:p>
    <w:p w14:paraId="72CF3844" w14:textId="77777777" w:rsidR="00E52312" w:rsidRPr="00D46FAE" w:rsidRDefault="00E52312" w:rsidP="00AF0E97">
      <w:pPr>
        <w:rPr>
          <w:rFonts w:ascii="Arial Narrow" w:hAnsi="Arial Narrow" w:cs="Arial Narrow"/>
          <w:b/>
          <w:bCs/>
          <w:i/>
          <w:color w:val="FF0000"/>
        </w:rPr>
      </w:pPr>
    </w:p>
    <w:sectPr w:rsidR="00E52312" w:rsidRPr="00D46FAE" w:rsidSect="0034208D">
      <w:footerReference w:type="default" r:id="rId11"/>
      <w:headerReference w:type="first" r:id="rId12"/>
      <w:pgSz w:w="16838" w:h="11906" w:orient="landscape"/>
      <w:pgMar w:top="1440" w:right="1440" w:bottom="1440" w:left="1440" w:header="709" w:footer="709"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B69F" w14:textId="77777777" w:rsidR="00242398" w:rsidRDefault="00242398" w:rsidP="00A409BC">
      <w:pPr>
        <w:spacing w:line="240" w:lineRule="auto"/>
      </w:pPr>
      <w:r>
        <w:separator/>
      </w:r>
    </w:p>
  </w:endnote>
  <w:endnote w:type="continuationSeparator" w:id="0">
    <w:p w14:paraId="13F93CEF" w14:textId="77777777" w:rsidR="00242398" w:rsidRDefault="00242398"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SXJZ I+ Frutiger">
    <w:altName w:val="Calibri"/>
    <w:panose1 w:val="00000000000000000000"/>
    <w:charset w:val="00"/>
    <w:family w:val="swiss"/>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FrutigerCE-Light">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utigerLT-Light">
    <w:altName w:val="Calibri"/>
    <w:panose1 w:val="00000000000000000000"/>
    <w:charset w:val="00"/>
    <w:family w:val="swiss"/>
    <w:notTrueType/>
    <w:pitch w:val="default"/>
    <w:sig w:usb0="00000003" w:usb1="00000000" w:usb2="00000000" w:usb3="00000000" w:csb0="00000001" w:csb1="00000000"/>
  </w:font>
  <w:font w:name="Arial Nova Cond Light">
    <w:altName w:val="Arial Nova Cond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xa Ligh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Content>
      <w:sdt>
        <w:sdtPr>
          <w:id w:val="565050523"/>
          <w:docPartObj>
            <w:docPartGallery w:val="Page Numbers (Top of Page)"/>
            <w:docPartUnique/>
          </w:docPartObj>
        </w:sdtPr>
        <w:sdtContent>
          <w:p w14:paraId="4FB377F0" w14:textId="65F2C490" w:rsidR="00997FD0" w:rsidRDefault="00997FD0" w:rsidP="00C44CAC">
            <w:pPr>
              <w:pStyle w:val="Footer"/>
              <w:tabs>
                <w:tab w:val="left" w:pos="7685"/>
              </w:tabs>
              <w:jc w:val="left"/>
            </w:pPr>
            <w:r w:rsidRPr="00C27A28">
              <w:rPr>
                <w:rFonts w:ascii="Arial Narrow" w:hAnsi="Arial Narrow" w:cs="Times New Roman"/>
                <w:sz w:val="20"/>
                <w:szCs w:val="20"/>
              </w:rPr>
              <w:t xml:space="preserve">SALSA: </w:t>
            </w:r>
            <w:r>
              <w:rPr>
                <w:rFonts w:ascii="Arial Narrow" w:hAnsi="Arial Narrow" w:cs="Times New Roman"/>
                <w:sz w:val="20"/>
                <w:szCs w:val="20"/>
              </w:rPr>
              <w:t>Sector Oversight Template for Legislatures</w:t>
            </w:r>
            <w:r w:rsidRPr="00C27A28">
              <w:rPr>
                <w:rFonts w:ascii="Arial Narrow" w:hAnsi="Arial Narrow" w:cs="Times New Roman"/>
                <w:sz w:val="20"/>
                <w:szCs w:val="20"/>
              </w:rPr>
              <w:t xml:space="preserve"> </w:t>
            </w:r>
            <w:r>
              <w:rPr>
                <w:rFonts w:ascii="Arial Narrow" w:hAnsi="Arial Narrow" w:cs="Times New Roman"/>
                <w:sz w:val="20"/>
                <w:szCs w:val="20"/>
              </w:rPr>
              <w:t>-</w:t>
            </w:r>
            <w:r w:rsidRPr="00C27A28">
              <w:rPr>
                <w:rFonts w:ascii="Arial Narrow" w:hAnsi="Arial Narrow" w:cs="Times New Roman"/>
                <w:sz w:val="20"/>
                <w:szCs w:val="20"/>
              </w:rPr>
              <w:t>Dept. Q-Report</w:t>
            </w:r>
            <w:r>
              <w:rPr>
                <w:rFonts w:ascii="Arial Narrow" w:hAnsi="Arial Narrow" w:cs="Times New Roman"/>
                <w:sz w:val="20"/>
                <w:szCs w:val="20"/>
              </w:rPr>
              <w:t>_v9</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997FD0" w:rsidRDefault="00997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0B32" w14:textId="77777777" w:rsidR="00242398" w:rsidRDefault="00242398" w:rsidP="00A409BC">
      <w:pPr>
        <w:spacing w:line="240" w:lineRule="auto"/>
      </w:pPr>
      <w:r>
        <w:separator/>
      </w:r>
    </w:p>
  </w:footnote>
  <w:footnote w:type="continuationSeparator" w:id="0">
    <w:p w14:paraId="17B0930A" w14:textId="77777777" w:rsidR="00242398" w:rsidRDefault="00242398"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133B" w14:textId="7D670AED" w:rsidR="00997FD0" w:rsidRDefault="00997FD0">
    <w:pPr>
      <w:pStyle w:val="Header"/>
    </w:pPr>
    <w:bookmarkStart w:id="102" w:name="_Toc480125572"/>
    <w:bookmarkStart w:id="103"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2"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102"/>
    <w:bookmarkEnd w:id="10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09D5A3"/>
    <w:multiLevelType w:val="hybridMultilevel"/>
    <w:tmpl w:val="BB5AA4EA"/>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70F8A"/>
    <w:multiLevelType w:val="hybridMultilevel"/>
    <w:tmpl w:val="503A4E64"/>
    <w:lvl w:ilvl="0" w:tplc="D6FE6E28">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0D8145B"/>
    <w:multiLevelType w:val="hybridMultilevel"/>
    <w:tmpl w:val="A81E0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1D31F89"/>
    <w:multiLevelType w:val="hybridMultilevel"/>
    <w:tmpl w:val="5C8CCC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2D26F20"/>
    <w:multiLevelType w:val="hybridMultilevel"/>
    <w:tmpl w:val="BFB653FA"/>
    <w:lvl w:ilvl="0" w:tplc="063C8F24">
      <w:start w:val="1"/>
      <w:numFmt w:val="bullet"/>
      <w:lvlText w:val="•"/>
      <w:lvlJc w:val="left"/>
      <w:pPr>
        <w:tabs>
          <w:tab w:val="num" w:pos="720"/>
        </w:tabs>
        <w:ind w:left="720" w:hanging="360"/>
      </w:pPr>
      <w:rPr>
        <w:rFonts w:ascii="Arial" w:hAnsi="Arial" w:hint="default"/>
      </w:rPr>
    </w:lvl>
    <w:lvl w:ilvl="1" w:tplc="DFEAACB4" w:tentative="1">
      <w:start w:val="1"/>
      <w:numFmt w:val="bullet"/>
      <w:lvlText w:val="•"/>
      <w:lvlJc w:val="left"/>
      <w:pPr>
        <w:tabs>
          <w:tab w:val="num" w:pos="1440"/>
        </w:tabs>
        <w:ind w:left="1440" w:hanging="360"/>
      </w:pPr>
      <w:rPr>
        <w:rFonts w:ascii="Arial" w:hAnsi="Arial" w:hint="default"/>
      </w:rPr>
    </w:lvl>
    <w:lvl w:ilvl="2" w:tplc="1E506D22" w:tentative="1">
      <w:start w:val="1"/>
      <w:numFmt w:val="bullet"/>
      <w:lvlText w:val="•"/>
      <w:lvlJc w:val="left"/>
      <w:pPr>
        <w:tabs>
          <w:tab w:val="num" w:pos="2160"/>
        </w:tabs>
        <w:ind w:left="2160" w:hanging="360"/>
      </w:pPr>
      <w:rPr>
        <w:rFonts w:ascii="Arial" w:hAnsi="Arial" w:hint="default"/>
      </w:rPr>
    </w:lvl>
    <w:lvl w:ilvl="3" w:tplc="229403B0" w:tentative="1">
      <w:start w:val="1"/>
      <w:numFmt w:val="bullet"/>
      <w:lvlText w:val="•"/>
      <w:lvlJc w:val="left"/>
      <w:pPr>
        <w:tabs>
          <w:tab w:val="num" w:pos="2880"/>
        </w:tabs>
        <w:ind w:left="2880" w:hanging="360"/>
      </w:pPr>
      <w:rPr>
        <w:rFonts w:ascii="Arial" w:hAnsi="Arial" w:hint="default"/>
      </w:rPr>
    </w:lvl>
    <w:lvl w:ilvl="4" w:tplc="D04C7478" w:tentative="1">
      <w:start w:val="1"/>
      <w:numFmt w:val="bullet"/>
      <w:lvlText w:val="•"/>
      <w:lvlJc w:val="left"/>
      <w:pPr>
        <w:tabs>
          <w:tab w:val="num" w:pos="3600"/>
        </w:tabs>
        <w:ind w:left="3600" w:hanging="360"/>
      </w:pPr>
      <w:rPr>
        <w:rFonts w:ascii="Arial" w:hAnsi="Arial" w:hint="default"/>
      </w:rPr>
    </w:lvl>
    <w:lvl w:ilvl="5" w:tplc="A380EA7A" w:tentative="1">
      <w:start w:val="1"/>
      <w:numFmt w:val="bullet"/>
      <w:lvlText w:val="•"/>
      <w:lvlJc w:val="left"/>
      <w:pPr>
        <w:tabs>
          <w:tab w:val="num" w:pos="4320"/>
        </w:tabs>
        <w:ind w:left="4320" w:hanging="360"/>
      </w:pPr>
      <w:rPr>
        <w:rFonts w:ascii="Arial" w:hAnsi="Arial" w:hint="default"/>
      </w:rPr>
    </w:lvl>
    <w:lvl w:ilvl="6" w:tplc="F57E7EF2" w:tentative="1">
      <w:start w:val="1"/>
      <w:numFmt w:val="bullet"/>
      <w:lvlText w:val="•"/>
      <w:lvlJc w:val="left"/>
      <w:pPr>
        <w:tabs>
          <w:tab w:val="num" w:pos="5040"/>
        </w:tabs>
        <w:ind w:left="5040" w:hanging="360"/>
      </w:pPr>
      <w:rPr>
        <w:rFonts w:ascii="Arial" w:hAnsi="Arial" w:hint="default"/>
      </w:rPr>
    </w:lvl>
    <w:lvl w:ilvl="7" w:tplc="853E3F18" w:tentative="1">
      <w:start w:val="1"/>
      <w:numFmt w:val="bullet"/>
      <w:lvlText w:val="•"/>
      <w:lvlJc w:val="left"/>
      <w:pPr>
        <w:tabs>
          <w:tab w:val="num" w:pos="5760"/>
        </w:tabs>
        <w:ind w:left="5760" w:hanging="360"/>
      </w:pPr>
      <w:rPr>
        <w:rFonts w:ascii="Arial" w:hAnsi="Arial" w:hint="default"/>
      </w:rPr>
    </w:lvl>
    <w:lvl w:ilvl="8" w:tplc="06A678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2DB4315"/>
    <w:multiLevelType w:val="multilevel"/>
    <w:tmpl w:val="F1F86B18"/>
    <w:lvl w:ilvl="0">
      <w:start w:val="3"/>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03B977E6"/>
    <w:multiLevelType w:val="hybridMultilevel"/>
    <w:tmpl w:val="BAC0FF34"/>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85E41AE"/>
    <w:multiLevelType w:val="hybridMultilevel"/>
    <w:tmpl w:val="D572FF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0A5632F5"/>
    <w:multiLevelType w:val="hybridMultilevel"/>
    <w:tmpl w:val="8112348C"/>
    <w:lvl w:ilvl="0" w:tplc="2B4EAC3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438560C"/>
    <w:multiLevelType w:val="hybridMultilevel"/>
    <w:tmpl w:val="A6C0A364"/>
    <w:lvl w:ilvl="0" w:tplc="9E1C0B4C">
      <w:start w:val="1"/>
      <w:numFmt w:val="bullet"/>
      <w:lvlText w:val=""/>
      <w:lvlJc w:val="left"/>
      <w:pPr>
        <w:tabs>
          <w:tab w:val="num" w:pos="720"/>
        </w:tabs>
        <w:ind w:left="720" w:hanging="360"/>
      </w:pPr>
      <w:rPr>
        <w:rFonts w:ascii="Wingdings" w:hAnsi="Wingdings" w:hint="default"/>
      </w:rPr>
    </w:lvl>
    <w:lvl w:ilvl="1" w:tplc="BD6E9776" w:tentative="1">
      <w:start w:val="1"/>
      <w:numFmt w:val="bullet"/>
      <w:lvlText w:val=""/>
      <w:lvlJc w:val="left"/>
      <w:pPr>
        <w:tabs>
          <w:tab w:val="num" w:pos="1440"/>
        </w:tabs>
        <w:ind w:left="1440" w:hanging="360"/>
      </w:pPr>
      <w:rPr>
        <w:rFonts w:ascii="Wingdings" w:hAnsi="Wingdings" w:hint="default"/>
      </w:rPr>
    </w:lvl>
    <w:lvl w:ilvl="2" w:tplc="2F4AA800">
      <w:start w:val="1"/>
      <w:numFmt w:val="bullet"/>
      <w:lvlText w:val=""/>
      <w:lvlJc w:val="left"/>
      <w:pPr>
        <w:tabs>
          <w:tab w:val="num" w:pos="2160"/>
        </w:tabs>
        <w:ind w:left="2160" w:hanging="360"/>
      </w:pPr>
      <w:rPr>
        <w:rFonts w:ascii="Wingdings" w:hAnsi="Wingdings" w:hint="default"/>
      </w:rPr>
    </w:lvl>
    <w:lvl w:ilvl="3" w:tplc="AA4E04CC" w:tentative="1">
      <w:start w:val="1"/>
      <w:numFmt w:val="bullet"/>
      <w:lvlText w:val=""/>
      <w:lvlJc w:val="left"/>
      <w:pPr>
        <w:tabs>
          <w:tab w:val="num" w:pos="2880"/>
        </w:tabs>
        <w:ind w:left="2880" w:hanging="360"/>
      </w:pPr>
      <w:rPr>
        <w:rFonts w:ascii="Wingdings" w:hAnsi="Wingdings" w:hint="default"/>
      </w:rPr>
    </w:lvl>
    <w:lvl w:ilvl="4" w:tplc="58FA04BE" w:tentative="1">
      <w:start w:val="1"/>
      <w:numFmt w:val="bullet"/>
      <w:lvlText w:val=""/>
      <w:lvlJc w:val="left"/>
      <w:pPr>
        <w:tabs>
          <w:tab w:val="num" w:pos="3600"/>
        </w:tabs>
        <w:ind w:left="3600" w:hanging="360"/>
      </w:pPr>
      <w:rPr>
        <w:rFonts w:ascii="Wingdings" w:hAnsi="Wingdings" w:hint="default"/>
      </w:rPr>
    </w:lvl>
    <w:lvl w:ilvl="5" w:tplc="6D5A6E58" w:tentative="1">
      <w:start w:val="1"/>
      <w:numFmt w:val="bullet"/>
      <w:lvlText w:val=""/>
      <w:lvlJc w:val="left"/>
      <w:pPr>
        <w:tabs>
          <w:tab w:val="num" w:pos="4320"/>
        </w:tabs>
        <w:ind w:left="4320" w:hanging="360"/>
      </w:pPr>
      <w:rPr>
        <w:rFonts w:ascii="Wingdings" w:hAnsi="Wingdings" w:hint="default"/>
      </w:rPr>
    </w:lvl>
    <w:lvl w:ilvl="6" w:tplc="B49C4650" w:tentative="1">
      <w:start w:val="1"/>
      <w:numFmt w:val="bullet"/>
      <w:lvlText w:val=""/>
      <w:lvlJc w:val="left"/>
      <w:pPr>
        <w:tabs>
          <w:tab w:val="num" w:pos="5040"/>
        </w:tabs>
        <w:ind w:left="5040" w:hanging="360"/>
      </w:pPr>
      <w:rPr>
        <w:rFonts w:ascii="Wingdings" w:hAnsi="Wingdings" w:hint="default"/>
      </w:rPr>
    </w:lvl>
    <w:lvl w:ilvl="7" w:tplc="CDEEC956" w:tentative="1">
      <w:start w:val="1"/>
      <w:numFmt w:val="bullet"/>
      <w:lvlText w:val=""/>
      <w:lvlJc w:val="left"/>
      <w:pPr>
        <w:tabs>
          <w:tab w:val="num" w:pos="5760"/>
        </w:tabs>
        <w:ind w:left="5760" w:hanging="360"/>
      </w:pPr>
      <w:rPr>
        <w:rFonts w:ascii="Wingdings" w:hAnsi="Wingdings" w:hint="default"/>
      </w:rPr>
    </w:lvl>
    <w:lvl w:ilvl="8" w:tplc="7FCAE0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84C25"/>
    <w:multiLevelType w:val="hybridMultilevel"/>
    <w:tmpl w:val="C7EAE5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7781754"/>
    <w:multiLevelType w:val="hybridMultilevel"/>
    <w:tmpl w:val="5034309E"/>
    <w:lvl w:ilvl="0" w:tplc="1C090005">
      <w:start w:val="1"/>
      <w:numFmt w:val="bullet"/>
      <w:lvlText w:val=""/>
      <w:lvlJc w:val="left"/>
      <w:pPr>
        <w:ind w:left="502"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9FA3601"/>
    <w:multiLevelType w:val="hybridMultilevel"/>
    <w:tmpl w:val="6354F2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E183918"/>
    <w:multiLevelType w:val="hybridMultilevel"/>
    <w:tmpl w:val="0EBA4F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5600165"/>
    <w:multiLevelType w:val="multilevel"/>
    <w:tmpl w:val="EB3AB72E"/>
    <w:lvl w:ilvl="0">
      <w:start w:val="7"/>
      <w:numFmt w:val="decimal"/>
      <w:lvlText w:val="%1."/>
      <w:lvlJc w:val="left"/>
      <w:pPr>
        <w:ind w:left="1393" w:hanging="400"/>
      </w:pPr>
      <w:rPr>
        <w:rFonts w:eastAsiaTheme="majorEastAsia" w:hint="default"/>
        <w:b/>
        <w:bCs/>
        <w:sz w:val="24"/>
        <w:szCs w:val="24"/>
      </w:rPr>
    </w:lvl>
    <w:lvl w:ilvl="1">
      <w:start w:val="2"/>
      <w:numFmt w:val="decimal"/>
      <w:lvlText w:val="%1.%2."/>
      <w:lvlJc w:val="left"/>
      <w:pPr>
        <w:ind w:left="1004"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2160" w:hanging="2160"/>
      </w:pPr>
      <w:rPr>
        <w:rFonts w:eastAsiaTheme="majorEastAsia" w:hint="default"/>
      </w:rPr>
    </w:lvl>
  </w:abstractNum>
  <w:abstractNum w:abstractNumId="15" w15:restartNumberingAfterBreak="0">
    <w:nsid w:val="27EF40F9"/>
    <w:multiLevelType w:val="hybridMultilevel"/>
    <w:tmpl w:val="D1C894AA"/>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93C2E0B"/>
    <w:multiLevelType w:val="hybridMultilevel"/>
    <w:tmpl w:val="1D6045F4"/>
    <w:lvl w:ilvl="0" w:tplc="20FE206A">
      <w:start w:val="1"/>
      <w:numFmt w:val="decimal"/>
      <w:lvlText w:val="%1."/>
      <w:lvlJc w:val="left"/>
      <w:pPr>
        <w:tabs>
          <w:tab w:val="num" w:pos="720"/>
        </w:tabs>
        <w:ind w:left="720" w:hanging="360"/>
      </w:pPr>
    </w:lvl>
    <w:lvl w:ilvl="1" w:tplc="0556FB08">
      <w:start w:val="1"/>
      <w:numFmt w:val="decimal"/>
      <w:lvlText w:val="%2."/>
      <w:lvlJc w:val="left"/>
      <w:pPr>
        <w:tabs>
          <w:tab w:val="num" w:pos="1440"/>
        </w:tabs>
        <w:ind w:left="1440" w:hanging="360"/>
      </w:pPr>
    </w:lvl>
    <w:lvl w:ilvl="2" w:tplc="13B444D8" w:tentative="1">
      <w:start w:val="1"/>
      <w:numFmt w:val="decimal"/>
      <w:lvlText w:val="%3."/>
      <w:lvlJc w:val="left"/>
      <w:pPr>
        <w:tabs>
          <w:tab w:val="num" w:pos="2160"/>
        </w:tabs>
        <w:ind w:left="2160" w:hanging="360"/>
      </w:pPr>
    </w:lvl>
    <w:lvl w:ilvl="3" w:tplc="9D10FBBE" w:tentative="1">
      <w:start w:val="1"/>
      <w:numFmt w:val="decimal"/>
      <w:lvlText w:val="%4."/>
      <w:lvlJc w:val="left"/>
      <w:pPr>
        <w:tabs>
          <w:tab w:val="num" w:pos="2880"/>
        </w:tabs>
        <w:ind w:left="2880" w:hanging="360"/>
      </w:pPr>
    </w:lvl>
    <w:lvl w:ilvl="4" w:tplc="492805D2" w:tentative="1">
      <w:start w:val="1"/>
      <w:numFmt w:val="decimal"/>
      <w:lvlText w:val="%5."/>
      <w:lvlJc w:val="left"/>
      <w:pPr>
        <w:tabs>
          <w:tab w:val="num" w:pos="3600"/>
        </w:tabs>
        <w:ind w:left="3600" w:hanging="360"/>
      </w:pPr>
    </w:lvl>
    <w:lvl w:ilvl="5" w:tplc="C390FB64" w:tentative="1">
      <w:start w:val="1"/>
      <w:numFmt w:val="decimal"/>
      <w:lvlText w:val="%6."/>
      <w:lvlJc w:val="left"/>
      <w:pPr>
        <w:tabs>
          <w:tab w:val="num" w:pos="4320"/>
        </w:tabs>
        <w:ind w:left="4320" w:hanging="360"/>
      </w:pPr>
    </w:lvl>
    <w:lvl w:ilvl="6" w:tplc="BBD8DA4E" w:tentative="1">
      <w:start w:val="1"/>
      <w:numFmt w:val="decimal"/>
      <w:lvlText w:val="%7."/>
      <w:lvlJc w:val="left"/>
      <w:pPr>
        <w:tabs>
          <w:tab w:val="num" w:pos="5040"/>
        </w:tabs>
        <w:ind w:left="5040" w:hanging="360"/>
      </w:pPr>
    </w:lvl>
    <w:lvl w:ilvl="7" w:tplc="9C3E84AC" w:tentative="1">
      <w:start w:val="1"/>
      <w:numFmt w:val="decimal"/>
      <w:lvlText w:val="%8."/>
      <w:lvlJc w:val="left"/>
      <w:pPr>
        <w:tabs>
          <w:tab w:val="num" w:pos="5760"/>
        </w:tabs>
        <w:ind w:left="5760" w:hanging="360"/>
      </w:pPr>
    </w:lvl>
    <w:lvl w:ilvl="8" w:tplc="62F26654" w:tentative="1">
      <w:start w:val="1"/>
      <w:numFmt w:val="decimal"/>
      <w:lvlText w:val="%9."/>
      <w:lvlJc w:val="left"/>
      <w:pPr>
        <w:tabs>
          <w:tab w:val="num" w:pos="6480"/>
        </w:tabs>
        <w:ind w:left="6480" w:hanging="360"/>
      </w:pPr>
    </w:lvl>
  </w:abstractNum>
  <w:abstractNum w:abstractNumId="17" w15:restartNumberingAfterBreak="0">
    <w:nsid w:val="2CB557A8"/>
    <w:multiLevelType w:val="hybridMultilevel"/>
    <w:tmpl w:val="5764E7BE"/>
    <w:lvl w:ilvl="0" w:tplc="D6FE6E28">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DCE62CE"/>
    <w:multiLevelType w:val="hybridMultilevel"/>
    <w:tmpl w:val="8D706ACE"/>
    <w:lvl w:ilvl="0" w:tplc="521C7C1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733985"/>
    <w:multiLevelType w:val="hybridMultilevel"/>
    <w:tmpl w:val="A4F837C2"/>
    <w:lvl w:ilvl="0" w:tplc="1C090001">
      <w:start w:val="1"/>
      <w:numFmt w:val="bullet"/>
      <w:lvlText w:val=""/>
      <w:lvlJc w:val="left"/>
      <w:pPr>
        <w:ind w:left="752" w:hanging="360"/>
      </w:pPr>
      <w:rPr>
        <w:rFonts w:ascii="Symbol" w:hAnsi="Symbol" w:hint="default"/>
      </w:rPr>
    </w:lvl>
    <w:lvl w:ilvl="1" w:tplc="1C090003" w:tentative="1">
      <w:start w:val="1"/>
      <w:numFmt w:val="bullet"/>
      <w:lvlText w:val="o"/>
      <w:lvlJc w:val="left"/>
      <w:pPr>
        <w:ind w:left="1472" w:hanging="360"/>
      </w:pPr>
      <w:rPr>
        <w:rFonts w:ascii="Courier New" w:hAnsi="Courier New" w:cs="Courier New" w:hint="default"/>
      </w:rPr>
    </w:lvl>
    <w:lvl w:ilvl="2" w:tplc="1C090005" w:tentative="1">
      <w:start w:val="1"/>
      <w:numFmt w:val="bullet"/>
      <w:lvlText w:val=""/>
      <w:lvlJc w:val="left"/>
      <w:pPr>
        <w:ind w:left="2192" w:hanging="360"/>
      </w:pPr>
      <w:rPr>
        <w:rFonts w:ascii="Wingdings" w:hAnsi="Wingdings" w:hint="default"/>
      </w:rPr>
    </w:lvl>
    <w:lvl w:ilvl="3" w:tplc="1C090001" w:tentative="1">
      <w:start w:val="1"/>
      <w:numFmt w:val="bullet"/>
      <w:lvlText w:val=""/>
      <w:lvlJc w:val="left"/>
      <w:pPr>
        <w:ind w:left="2912" w:hanging="360"/>
      </w:pPr>
      <w:rPr>
        <w:rFonts w:ascii="Symbol" w:hAnsi="Symbol" w:hint="default"/>
      </w:rPr>
    </w:lvl>
    <w:lvl w:ilvl="4" w:tplc="1C090003" w:tentative="1">
      <w:start w:val="1"/>
      <w:numFmt w:val="bullet"/>
      <w:lvlText w:val="o"/>
      <w:lvlJc w:val="left"/>
      <w:pPr>
        <w:ind w:left="3632" w:hanging="360"/>
      </w:pPr>
      <w:rPr>
        <w:rFonts w:ascii="Courier New" w:hAnsi="Courier New" w:cs="Courier New" w:hint="default"/>
      </w:rPr>
    </w:lvl>
    <w:lvl w:ilvl="5" w:tplc="1C090005" w:tentative="1">
      <w:start w:val="1"/>
      <w:numFmt w:val="bullet"/>
      <w:lvlText w:val=""/>
      <w:lvlJc w:val="left"/>
      <w:pPr>
        <w:ind w:left="4352" w:hanging="360"/>
      </w:pPr>
      <w:rPr>
        <w:rFonts w:ascii="Wingdings" w:hAnsi="Wingdings" w:hint="default"/>
      </w:rPr>
    </w:lvl>
    <w:lvl w:ilvl="6" w:tplc="1C090001" w:tentative="1">
      <w:start w:val="1"/>
      <w:numFmt w:val="bullet"/>
      <w:lvlText w:val=""/>
      <w:lvlJc w:val="left"/>
      <w:pPr>
        <w:ind w:left="5072" w:hanging="360"/>
      </w:pPr>
      <w:rPr>
        <w:rFonts w:ascii="Symbol" w:hAnsi="Symbol" w:hint="default"/>
      </w:rPr>
    </w:lvl>
    <w:lvl w:ilvl="7" w:tplc="1C090003" w:tentative="1">
      <w:start w:val="1"/>
      <w:numFmt w:val="bullet"/>
      <w:lvlText w:val="o"/>
      <w:lvlJc w:val="left"/>
      <w:pPr>
        <w:ind w:left="5792" w:hanging="360"/>
      </w:pPr>
      <w:rPr>
        <w:rFonts w:ascii="Courier New" w:hAnsi="Courier New" w:cs="Courier New" w:hint="default"/>
      </w:rPr>
    </w:lvl>
    <w:lvl w:ilvl="8" w:tplc="1C090005" w:tentative="1">
      <w:start w:val="1"/>
      <w:numFmt w:val="bullet"/>
      <w:lvlText w:val=""/>
      <w:lvlJc w:val="left"/>
      <w:pPr>
        <w:ind w:left="6512" w:hanging="360"/>
      </w:pPr>
      <w:rPr>
        <w:rFonts w:ascii="Wingdings" w:hAnsi="Wingdings" w:hint="default"/>
      </w:rPr>
    </w:lvl>
  </w:abstractNum>
  <w:abstractNum w:abstractNumId="20" w15:restartNumberingAfterBreak="0">
    <w:nsid w:val="350079C8"/>
    <w:multiLevelType w:val="hybridMultilevel"/>
    <w:tmpl w:val="78CE1566"/>
    <w:lvl w:ilvl="0" w:tplc="2ED4C43E">
      <w:start w:val="1"/>
      <w:numFmt w:val="bullet"/>
      <w:lvlText w:val="•"/>
      <w:lvlJc w:val="left"/>
      <w:pPr>
        <w:tabs>
          <w:tab w:val="num" w:pos="720"/>
        </w:tabs>
        <w:ind w:left="720" w:hanging="360"/>
      </w:pPr>
      <w:rPr>
        <w:rFonts w:ascii="Arial" w:hAnsi="Arial" w:hint="default"/>
      </w:rPr>
    </w:lvl>
    <w:lvl w:ilvl="1" w:tplc="32508744" w:tentative="1">
      <w:start w:val="1"/>
      <w:numFmt w:val="bullet"/>
      <w:lvlText w:val="•"/>
      <w:lvlJc w:val="left"/>
      <w:pPr>
        <w:tabs>
          <w:tab w:val="num" w:pos="1440"/>
        </w:tabs>
        <w:ind w:left="1440" w:hanging="360"/>
      </w:pPr>
      <w:rPr>
        <w:rFonts w:ascii="Arial" w:hAnsi="Arial" w:hint="default"/>
      </w:rPr>
    </w:lvl>
    <w:lvl w:ilvl="2" w:tplc="E3304BBC" w:tentative="1">
      <w:start w:val="1"/>
      <w:numFmt w:val="bullet"/>
      <w:lvlText w:val="•"/>
      <w:lvlJc w:val="left"/>
      <w:pPr>
        <w:tabs>
          <w:tab w:val="num" w:pos="2160"/>
        </w:tabs>
        <w:ind w:left="2160" w:hanging="360"/>
      </w:pPr>
      <w:rPr>
        <w:rFonts w:ascii="Arial" w:hAnsi="Arial" w:hint="default"/>
      </w:rPr>
    </w:lvl>
    <w:lvl w:ilvl="3" w:tplc="FA7C2CCC" w:tentative="1">
      <w:start w:val="1"/>
      <w:numFmt w:val="bullet"/>
      <w:lvlText w:val="•"/>
      <w:lvlJc w:val="left"/>
      <w:pPr>
        <w:tabs>
          <w:tab w:val="num" w:pos="2880"/>
        </w:tabs>
        <w:ind w:left="2880" w:hanging="360"/>
      </w:pPr>
      <w:rPr>
        <w:rFonts w:ascii="Arial" w:hAnsi="Arial" w:hint="default"/>
      </w:rPr>
    </w:lvl>
    <w:lvl w:ilvl="4" w:tplc="05F0421A" w:tentative="1">
      <w:start w:val="1"/>
      <w:numFmt w:val="bullet"/>
      <w:lvlText w:val="•"/>
      <w:lvlJc w:val="left"/>
      <w:pPr>
        <w:tabs>
          <w:tab w:val="num" w:pos="3600"/>
        </w:tabs>
        <w:ind w:left="3600" w:hanging="360"/>
      </w:pPr>
      <w:rPr>
        <w:rFonts w:ascii="Arial" w:hAnsi="Arial" w:hint="default"/>
      </w:rPr>
    </w:lvl>
    <w:lvl w:ilvl="5" w:tplc="520E51C0" w:tentative="1">
      <w:start w:val="1"/>
      <w:numFmt w:val="bullet"/>
      <w:lvlText w:val="•"/>
      <w:lvlJc w:val="left"/>
      <w:pPr>
        <w:tabs>
          <w:tab w:val="num" w:pos="4320"/>
        </w:tabs>
        <w:ind w:left="4320" w:hanging="360"/>
      </w:pPr>
      <w:rPr>
        <w:rFonts w:ascii="Arial" w:hAnsi="Arial" w:hint="default"/>
      </w:rPr>
    </w:lvl>
    <w:lvl w:ilvl="6" w:tplc="A9CA4F68" w:tentative="1">
      <w:start w:val="1"/>
      <w:numFmt w:val="bullet"/>
      <w:lvlText w:val="•"/>
      <w:lvlJc w:val="left"/>
      <w:pPr>
        <w:tabs>
          <w:tab w:val="num" w:pos="5040"/>
        </w:tabs>
        <w:ind w:left="5040" w:hanging="360"/>
      </w:pPr>
      <w:rPr>
        <w:rFonts w:ascii="Arial" w:hAnsi="Arial" w:hint="default"/>
      </w:rPr>
    </w:lvl>
    <w:lvl w:ilvl="7" w:tplc="B9EABD92" w:tentative="1">
      <w:start w:val="1"/>
      <w:numFmt w:val="bullet"/>
      <w:lvlText w:val="•"/>
      <w:lvlJc w:val="left"/>
      <w:pPr>
        <w:tabs>
          <w:tab w:val="num" w:pos="5760"/>
        </w:tabs>
        <w:ind w:left="5760" w:hanging="360"/>
      </w:pPr>
      <w:rPr>
        <w:rFonts w:ascii="Arial" w:hAnsi="Arial" w:hint="default"/>
      </w:rPr>
    </w:lvl>
    <w:lvl w:ilvl="8" w:tplc="2B20F47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106A7F"/>
    <w:multiLevelType w:val="multilevel"/>
    <w:tmpl w:val="9992F168"/>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8960BA"/>
    <w:multiLevelType w:val="hybridMultilevel"/>
    <w:tmpl w:val="00DEA8B8"/>
    <w:lvl w:ilvl="0" w:tplc="195EA2A0">
      <w:start w:val="1"/>
      <w:numFmt w:val="bullet"/>
      <w:lvlText w:val="•"/>
      <w:lvlJc w:val="left"/>
      <w:pPr>
        <w:tabs>
          <w:tab w:val="num" w:pos="720"/>
        </w:tabs>
        <w:ind w:left="720" w:hanging="360"/>
      </w:pPr>
      <w:rPr>
        <w:rFonts w:ascii="Arial" w:hAnsi="Arial" w:hint="default"/>
      </w:rPr>
    </w:lvl>
    <w:lvl w:ilvl="1" w:tplc="53E62742" w:tentative="1">
      <w:start w:val="1"/>
      <w:numFmt w:val="bullet"/>
      <w:lvlText w:val="•"/>
      <w:lvlJc w:val="left"/>
      <w:pPr>
        <w:tabs>
          <w:tab w:val="num" w:pos="1440"/>
        </w:tabs>
        <w:ind w:left="1440" w:hanging="360"/>
      </w:pPr>
      <w:rPr>
        <w:rFonts w:ascii="Arial" w:hAnsi="Arial" w:hint="default"/>
      </w:rPr>
    </w:lvl>
    <w:lvl w:ilvl="2" w:tplc="6AF6D3C4" w:tentative="1">
      <w:start w:val="1"/>
      <w:numFmt w:val="bullet"/>
      <w:lvlText w:val="•"/>
      <w:lvlJc w:val="left"/>
      <w:pPr>
        <w:tabs>
          <w:tab w:val="num" w:pos="2160"/>
        </w:tabs>
        <w:ind w:left="2160" w:hanging="360"/>
      </w:pPr>
      <w:rPr>
        <w:rFonts w:ascii="Arial" w:hAnsi="Arial" w:hint="default"/>
      </w:rPr>
    </w:lvl>
    <w:lvl w:ilvl="3" w:tplc="AE3CA09C" w:tentative="1">
      <w:start w:val="1"/>
      <w:numFmt w:val="bullet"/>
      <w:lvlText w:val="•"/>
      <w:lvlJc w:val="left"/>
      <w:pPr>
        <w:tabs>
          <w:tab w:val="num" w:pos="2880"/>
        </w:tabs>
        <w:ind w:left="2880" w:hanging="360"/>
      </w:pPr>
      <w:rPr>
        <w:rFonts w:ascii="Arial" w:hAnsi="Arial" w:hint="default"/>
      </w:rPr>
    </w:lvl>
    <w:lvl w:ilvl="4" w:tplc="2F04F6B4" w:tentative="1">
      <w:start w:val="1"/>
      <w:numFmt w:val="bullet"/>
      <w:lvlText w:val="•"/>
      <w:lvlJc w:val="left"/>
      <w:pPr>
        <w:tabs>
          <w:tab w:val="num" w:pos="3600"/>
        </w:tabs>
        <w:ind w:left="3600" w:hanging="360"/>
      </w:pPr>
      <w:rPr>
        <w:rFonts w:ascii="Arial" w:hAnsi="Arial" w:hint="default"/>
      </w:rPr>
    </w:lvl>
    <w:lvl w:ilvl="5" w:tplc="FFD68054" w:tentative="1">
      <w:start w:val="1"/>
      <w:numFmt w:val="bullet"/>
      <w:lvlText w:val="•"/>
      <w:lvlJc w:val="left"/>
      <w:pPr>
        <w:tabs>
          <w:tab w:val="num" w:pos="4320"/>
        </w:tabs>
        <w:ind w:left="4320" w:hanging="360"/>
      </w:pPr>
      <w:rPr>
        <w:rFonts w:ascii="Arial" w:hAnsi="Arial" w:hint="default"/>
      </w:rPr>
    </w:lvl>
    <w:lvl w:ilvl="6" w:tplc="BC709014" w:tentative="1">
      <w:start w:val="1"/>
      <w:numFmt w:val="bullet"/>
      <w:lvlText w:val="•"/>
      <w:lvlJc w:val="left"/>
      <w:pPr>
        <w:tabs>
          <w:tab w:val="num" w:pos="5040"/>
        </w:tabs>
        <w:ind w:left="5040" w:hanging="360"/>
      </w:pPr>
      <w:rPr>
        <w:rFonts w:ascii="Arial" w:hAnsi="Arial" w:hint="default"/>
      </w:rPr>
    </w:lvl>
    <w:lvl w:ilvl="7" w:tplc="EF7877A8" w:tentative="1">
      <w:start w:val="1"/>
      <w:numFmt w:val="bullet"/>
      <w:lvlText w:val="•"/>
      <w:lvlJc w:val="left"/>
      <w:pPr>
        <w:tabs>
          <w:tab w:val="num" w:pos="5760"/>
        </w:tabs>
        <w:ind w:left="5760" w:hanging="360"/>
      </w:pPr>
      <w:rPr>
        <w:rFonts w:ascii="Arial" w:hAnsi="Arial" w:hint="default"/>
      </w:rPr>
    </w:lvl>
    <w:lvl w:ilvl="8" w:tplc="C71E76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6C1AB7"/>
    <w:multiLevelType w:val="hybridMultilevel"/>
    <w:tmpl w:val="3678F7F2"/>
    <w:lvl w:ilvl="0" w:tplc="AD7020BE">
      <w:start w:val="1"/>
      <w:numFmt w:val="bullet"/>
      <w:lvlText w:val="•"/>
      <w:lvlJc w:val="left"/>
      <w:pPr>
        <w:tabs>
          <w:tab w:val="num" w:pos="720"/>
        </w:tabs>
        <w:ind w:left="720" w:hanging="360"/>
      </w:pPr>
      <w:rPr>
        <w:rFonts w:ascii="Arial" w:hAnsi="Arial" w:hint="default"/>
      </w:rPr>
    </w:lvl>
    <w:lvl w:ilvl="1" w:tplc="9A509E26" w:tentative="1">
      <w:start w:val="1"/>
      <w:numFmt w:val="bullet"/>
      <w:lvlText w:val="•"/>
      <w:lvlJc w:val="left"/>
      <w:pPr>
        <w:tabs>
          <w:tab w:val="num" w:pos="1440"/>
        </w:tabs>
        <w:ind w:left="1440" w:hanging="360"/>
      </w:pPr>
      <w:rPr>
        <w:rFonts w:ascii="Arial" w:hAnsi="Arial" w:hint="default"/>
      </w:rPr>
    </w:lvl>
    <w:lvl w:ilvl="2" w:tplc="C3D66774" w:tentative="1">
      <w:start w:val="1"/>
      <w:numFmt w:val="bullet"/>
      <w:lvlText w:val="•"/>
      <w:lvlJc w:val="left"/>
      <w:pPr>
        <w:tabs>
          <w:tab w:val="num" w:pos="2160"/>
        </w:tabs>
        <w:ind w:left="2160" w:hanging="360"/>
      </w:pPr>
      <w:rPr>
        <w:rFonts w:ascii="Arial" w:hAnsi="Arial" w:hint="default"/>
      </w:rPr>
    </w:lvl>
    <w:lvl w:ilvl="3" w:tplc="262849BE" w:tentative="1">
      <w:start w:val="1"/>
      <w:numFmt w:val="bullet"/>
      <w:lvlText w:val="•"/>
      <w:lvlJc w:val="left"/>
      <w:pPr>
        <w:tabs>
          <w:tab w:val="num" w:pos="2880"/>
        </w:tabs>
        <w:ind w:left="2880" w:hanging="360"/>
      </w:pPr>
      <w:rPr>
        <w:rFonts w:ascii="Arial" w:hAnsi="Arial" w:hint="default"/>
      </w:rPr>
    </w:lvl>
    <w:lvl w:ilvl="4" w:tplc="6726890A" w:tentative="1">
      <w:start w:val="1"/>
      <w:numFmt w:val="bullet"/>
      <w:lvlText w:val="•"/>
      <w:lvlJc w:val="left"/>
      <w:pPr>
        <w:tabs>
          <w:tab w:val="num" w:pos="3600"/>
        </w:tabs>
        <w:ind w:left="3600" w:hanging="360"/>
      </w:pPr>
      <w:rPr>
        <w:rFonts w:ascii="Arial" w:hAnsi="Arial" w:hint="default"/>
      </w:rPr>
    </w:lvl>
    <w:lvl w:ilvl="5" w:tplc="B7B29CAA" w:tentative="1">
      <w:start w:val="1"/>
      <w:numFmt w:val="bullet"/>
      <w:lvlText w:val="•"/>
      <w:lvlJc w:val="left"/>
      <w:pPr>
        <w:tabs>
          <w:tab w:val="num" w:pos="4320"/>
        </w:tabs>
        <w:ind w:left="4320" w:hanging="360"/>
      </w:pPr>
      <w:rPr>
        <w:rFonts w:ascii="Arial" w:hAnsi="Arial" w:hint="default"/>
      </w:rPr>
    </w:lvl>
    <w:lvl w:ilvl="6" w:tplc="9F7A82E4" w:tentative="1">
      <w:start w:val="1"/>
      <w:numFmt w:val="bullet"/>
      <w:lvlText w:val="•"/>
      <w:lvlJc w:val="left"/>
      <w:pPr>
        <w:tabs>
          <w:tab w:val="num" w:pos="5040"/>
        </w:tabs>
        <w:ind w:left="5040" w:hanging="360"/>
      </w:pPr>
      <w:rPr>
        <w:rFonts w:ascii="Arial" w:hAnsi="Arial" w:hint="default"/>
      </w:rPr>
    </w:lvl>
    <w:lvl w:ilvl="7" w:tplc="E99A624A" w:tentative="1">
      <w:start w:val="1"/>
      <w:numFmt w:val="bullet"/>
      <w:lvlText w:val="•"/>
      <w:lvlJc w:val="left"/>
      <w:pPr>
        <w:tabs>
          <w:tab w:val="num" w:pos="5760"/>
        </w:tabs>
        <w:ind w:left="5760" w:hanging="360"/>
      </w:pPr>
      <w:rPr>
        <w:rFonts w:ascii="Arial" w:hAnsi="Arial" w:hint="default"/>
      </w:rPr>
    </w:lvl>
    <w:lvl w:ilvl="8" w:tplc="50482A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E81E84"/>
    <w:multiLevelType w:val="hybridMultilevel"/>
    <w:tmpl w:val="5CCA34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3E3C46AC"/>
    <w:multiLevelType w:val="hybridMultilevel"/>
    <w:tmpl w:val="DA545580"/>
    <w:lvl w:ilvl="0" w:tplc="6AB8A00E">
      <w:start w:val="1"/>
      <w:numFmt w:val="bullet"/>
      <w:lvlText w:val="•"/>
      <w:lvlJc w:val="left"/>
      <w:pPr>
        <w:tabs>
          <w:tab w:val="num" w:pos="720"/>
        </w:tabs>
        <w:ind w:left="720" w:hanging="360"/>
      </w:pPr>
      <w:rPr>
        <w:rFonts w:ascii="Arial" w:hAnsi="Arial" w:hint="default"/>
      </w:rPr>
    </w:lvl>
    <w:lvl w:ilvl="1" w:tplc="E1D437EC" w:tentative="1">
      <w:start w:val="1"/>
      <w:numFmt w:val="bullet"/>
      <w:lvlText w:val="•"/>
      <w:lvlJc w:val="left"/>
      <w:pPr>
        <w:tabs>
          <w:tab w:val="num" w:pos="1440"/>
        </w:tabs>
        <w:ind w:left="1440" w:hanging="360"/>
      </w:pPr>
      <w:rPr>
        <w:rFonts w:ascii="Arial" w:hAnsi="Arial" w:hint="default"/>
      </w:rPr>
    </w:lvl>
    <w:lvl w:ilvl="2" w:tplc="A0AC6B8A" w:tentative="1">
      <w:start w:val="1"/>
      <w:numFmt w:val="bullet"/>
      <w:lvlText w:val="•"/>
      <w:lvlJc w:val="left"/>
      <w:pPr>
        <w:tabs>
          <w:tab w:val="num" w:pos="2160"/>
        </w:tabs>
        <w:ind w:left="2160" w:hanging="360"/>
      </w:pPr>
      <w:rPr>
        <w:rFonts w:ascii="Arial" w:hAnsi="Arial" w:hint="default"/>
      </w:rPr>
    </w:lvl>
    <w:lvl w:ilvl="3" w:tplc="0778D342" w:tentative="1">
      <w:start w:val="1"/>
      <w:numFmt w:val="bullet"/>
      <w:lvlText w:val="•"/>
      <w:lvlJc w:val="left"/>
      <w:pPr>
        <w:tabs>
          <w:tab w:val="num" w:pos="2880"/>
        </w:tabs>
        <w:ind w:left="2880" w:hanging="360"/>
      </w:pPr>
      <w:rPr>
        <w:rFonts w:ascii="Arial" w:hAnsi="Arial" w:hint="default"/>
      </w:rPr>
    </w:lvl>
    <w:lvl w:ilvl="4" w:tplc="3514D2B8" w:tentative="1">
      <w:start w:val="1"/>
      <w:numFmt w:val="bullet"/>
      <w:lvlText w:val="•"/>
      <w:lvlJc w:val="left"/>
      <w:pPr>
        <w:tabs>
          <w:tab w:val="num" w:pos="3600"/>
        </w:tabs>
        <w:ind w:left="3600" w:hanging="360"/>
      </w:pPr>
      <w:rPr>
        <w:rFonts w:ascii="Arial" w:hAnsi="Arial" w:hint="default"/>
      </w:rPr>
    </w:lvl>
    <w:lvl w:ilvl="5" w:tplc="5C5A4C82" w:tentative="1">
      <w:start w:val="1"/>
      <w:numFmt w:val="bullet"/>
      <w:lvlText w:val="•"/>
      <w:lvlJc w:val="left"/>
      <w:pPr>
        <w:tabs>
          <w:tab w:val="num" w:pos="4320"/>
        </w:tabs>
        <w:ind w:left="4320" w:hanging="360"/>
      </w:pPr>
      <w:rPr>
        <w:rFonts w:ascii="Arial" w:hAnsi="Arial" w:hint="default"/>
      </w:rPr>
    </w:lvl>
    <w:lvl w:ilvl="6" w:tplc="9108491E" w:tentative="1">
      <w:start w:val="1"/>
      <w:numFmt w:val="bullet"/>
      <w:lvlText w:val="•"/>
      <w:lvlJc w:val="left"/>
      <w:pPr>
        <w:tabs>
          <w:tab w:val="num" w:pos="5040"/>
        </w:tabs>
        <w:ind w:left="5040" w:hanging="360"/>
      </w:pPr>
      <w:rPr>
        <w:rFonts w:ascii="Arial" w:hAnsi="Arial" w:hint="default"/>
      </w:rPr>
    </w:lvl>
    <w:lvl w:ilvl="7" w:tplc="5F6ABCF6" w:tentative="1">
      <w:start w:val="1"/>
      <w:numFmt w:val="bullet"/>
      <w:lvlText w:val="•"/>
      <w:lvlJc w:val="left"/>
      <w:pPr>
        <w:tabs>
          <w:tab w:val="num" w:pos="5760"/>
        </w:tabs>
        <w:ind w:left="5760" w:hanging="360"/>
      </w:pPr>
      <w:rPr>
        <w:rFonts w:ascii="Arial" w:hAnsi="Arial" w:hint="default"/>
      </w:rPr>
    </w:lvl>
    <w:lvl w:ilvl="8" w:tplc="C4CE90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2D694C"/>
    <w:multiLevelType w:val="hybridMultilevel"/>
    <w:tmpl w:val="48823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FAD0F0B"/>
    <w:multiLevelType w:val="hybridMultilevel"/>
    <w:tmpl w:val="C77099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31766AC"/>
    <w:multiLevelType w:val="hybridMultilevel"/>
    <w:tmpl w:val="DC96F3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59F2AD4"/>
    <w:multiLevelType w:val="hybridMultilevel"/>
    <w:tmpl w:val="804E94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85B1981"/>
    <w:multiLevelType w:val="hybridMultilevel"/>
    <w:tmpl w:val="5808B8C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B5A7FF2"/>
    <w:multiLevelType w:val="hybridMultilevel"/>
    <w:tmpl w:val="942E3896"/>
    <w:lvl w:ilvl="0" w:tplc="4734E268">
      <w:start w:val="1"/>
      <w:numFmt w:val="bullet"/>
      <w:lvlText w:val="•"/>
      <w:lvlJc w:val="left"/>
      <w:pPr>
        <w:tabs>
          <w:tab w:val="num" w:pos="720"/>
        </w:tabs>
        <w:ind w:left="720" w:hanging="360"/>
      </w:pPr>
      <w:rPr>
        <w:rFonts w:ascii="Arial" w:hAnsi="Arial" w:hint="default"/>
      </w:rPr>
    </w:lvl>
    <w:lvl w:ilvl="1" w:tplc="3AD0C5E0" w:tentative="1">
      <w:start w:val="1"/>
      <w:numFmt w:val="bullet"/>
      <w:lvlText w:val="•"/>
      <w:lvlJc w:val="left"/>
      <w:pPr>
        <w:tabs>
          <w:tab w:val="num" w:pos="1440"/>
        </w:tabs>
        <w:ind w:left="1440" w:hanging="360"/>
      </w:pPr>
      <w:rPr>
        <w:rFonts w:ascii="Arial" w:hAnsi="Arial" w:hint="default"/>
      </w:rPr>
    </w:lvl>
    <w:lvl w:ilvl="2" w:tplc="BF862C0E" w:tentative="1">
      <w:start w:val="1"/>
      <w:numFmt w:val="bullet"/>
      <w:lvlText w:val="•"/>
      <w:lvlJc w:val="left"/>
      <w:pPr>
        <w:tabs>
          <w:tab w:val="num" w:pos="2160"/>
        </w:tabs>
        <w:ind w:left="2160" w:hanging="360"/>
      </w:pPr>
      <w:rPr>
        <w:rFonts w:ascii="Arial" w:hAnsi="Arial" w:hint="default"/>
      </w:rPr>
    </w:lvl>
    <w:lvl w:ilvl="3" w:tplc="73005988" w:tentative="1">
      <w:start w:val="1"/>
      <w:numFmt w:val="bullet"/>
      <w:lvlText w:val="•"/>
      <w:lvlJc w:val="left"/>
      <w:pPr>
        <w:tabs>
          <w:tab w:val="num" w:pos="2880"/>
        </w:tabs>
        <w:ind w:left="2880" w:hanging="360"/>
      </w:pPr>
      <w:rPr>
        <w:rFonts w:ascii="Arial" w:hAnsi="Arial" w:hint="default"/>
      </w:rPr>
    </w:lvl>
    <w:lvl w:ilvl="4" w:tplc="4B5C7668" w:tentative="1">
      <w:start w:val="1"/>
      <w:numFmt w:val="bullet"/>
      <w:lvlText w:val="•"/>
      <w:lvlJc w:val="left"/>
      <w:pPr>
        <w:tabs>
          <w:tab w:val="num" w:pos="3600"/>
        </w:tabs>
        <w:ind w:left="3600" w:hanging="360"/>
      </w:pPr>
      <w:rPr>
        <w:rFonts w:ascii="Arial" w:hAnsi="Arial" w:hint="default"/>
      </w:rPr>
    </w:lvl>
    <w:lvl w:ilvl="5" w:tplc="03C29CAE" w:tentative="1">
      <w:start w:val="1"/>
      <w:numFmt w:val="bullet"/>
      <w:lvlText w:val="•"/>
      <w:lvlJc w:val="left"/>
      <w:pPr>
        <w:tabs>
          <w:tab w:val="num" w:pos="4320"/>
        </w:tabs>
        <w:ind w:left="4320" w:hanging="360"/>
      </w:pPr>
      <w:rPr>
        <w:rFonts w:ascii="Arial" w:hAnsi="Arial" w:hint="default"/>
      </w:rPr>
    </w:lvl>
    <w:lvl w:ilvl="6" w:tplc="5638F8EE" w:tentative="1">
      <w:start w:val="1"/>
      <w:numFmt w:val="bullet"/>
      <w:lvlText w:val="•"/>
      <w:lvlJc w:val="left"/>
      <w:pPr>
        <w:tabs>
          <w:tab w:val="num" w:pos="5040"/>
        </w:tabs>
        <w:ind w:left="5040" w:hanging="360"/>
      </w:pPr>
      <w:rPr>
        <w:rFonts w:ascii="Arial" w:hAnsi="Arial" w:hint="default"/>
      </w:rPr>
    </w:lvl>
    <w:lvl w:ilvl="7" w:tplc="60342B3E" w:tentative="1">
      <w:start w:val="1"/>
      <w:numFmt w:val="bullet"/>
      <w:lvlText w:val="•"/>
      <w:lvlJc w:val="left"/>
      <w:pPr>
        <w:tabs>
          <w:tab w:val="num" w:pos="5760"/>
        </w:tabs>
        <w:ind w:left="5760" w:hanging="360"/>
      </w:pPr>
      <w:rPr>
        <w:rFonts w:ascii="Arial" w:hAnsi="Arial" w:hint="default"/>
      </w:rPr>
    </w:lvl>
    <w:lvl w:ilvl="8" w:tplc="3D7660F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82778E"/>
    <w:multiLevelType w:val="hybridMultilevel"/>
    <w:tmpl w:val="EE641C64"/>
    <w:lvl w:ilvl="0" w:tplc="67B87F52">
      <w:start w:val="12"/>
      <w:numFmt w:val="decimal"/>
      <w:lvlText w:val="%1."/>
      <w:lvlJc w:val="left"/>
      <w:pPr>
        <w:ind w:left="502"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3" w15:restartNumberingAfterBreak="0">
    <w:nsid w:val="542D852F"/>
    <w:multiLevelType w:val="hybridMultilevel"/>
    <w:tmpl w:val="C40207D8"/>
    <w:lvl w:ilvl="0" w:tplc="1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6158227"/>
    <w:multiLevelType w:val="hybridMultilevel"/>
    <w:tmpl w:val="EF42C3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9957F66"/>
    <w:multiLevelType w:val="multilevel"/>
    <w:tmpl w:val="77825AFA"/>
    <w:lvl w:ilvl="0">
      <w:start w:val="1"/>
      <w:numFmt w:val="decimal"/>
      <w:lvlText w:val="%1."/>
      <w:lvlJc w:val="left"/>
      <w:pPr>
        <w:ind w:left="786" w:hanging="360"/>
      </w:pPr>
      <w:rPr>
        <w:rFonts w:ascii="Arial Narrow" w:hAnsi="Arial Narrow" w:cs="Arial" w:hint="default"/>
        <w:b/>
        <w:bCs/>
        <w:color w:val="auto"/>
        <w:sz w:val="24"/>
        <w:szCs w:val="24"/>
      </w:rPr>
    </w:lvl>
    <w:lvl w:ilvl="1">
      <w:start w:val="2"/>
      <w:numFmt w:val="decimal"/>
      <w:isLgl/>
      <w:lvlText w:val="%1.%2"/>
      <w:lvlJc w:val="left"/>
      <w:pPr>
        <w:ind w:left="760" w:hanging="400"/>
      </w:pPr>
      <w:rPr>
        <w:rFonts w:asciiTheme="majorHAnsi" w:eastAsiaTheme="majorEastAsia" w:hAnsiTheme="majorHAnsi" w:cstheme="majorBidi" w:hint="default"/>
        <w:b w:val="0"/>
        <w:color w:val="365F91" w:themeColor="accent1" w:themeShade="BF"/>
        <w:sz w:val="32"/>
      </w:rPr>
    </w:lvl>
    <w:lvl w:ilvl="2">
      <w:start w:val="1"/>
      <w:numFmt w:val="decimal"/>
      <w:isLgl/>
      <w:lvlText w:val="%1.%2.%3"/>
      <w:lvlJc w:val="left"/>
      <w:pPr>
        <w:ind w:left="720" w:hanging="720"/>
      </w:pPr>
      <w:rPr>
        <w:rFonts w:ascii="Arial Narrow" w:eastAsiaTheme="majorEastAsia" w:hAnsi="Arial Narrow" w:cs="Arial" w:hint="default"/>
        <w:b/>
        <w:bCs w:val="0"/>
        <w:color w:val="auto"/>
        <w:sz w:val="24"/>
        <w:szCs w:val="24"/>
      </w:rPr>
    </w:lvl>
    <w:lvl w:ilvl="3">
      <w:start w:val="1"/>
      <w:numFmt w:val="decimal"/>
      <w:isLgl/>
      <w:lvlText w:val="%1.%2.%3.%4"/>
      <w:lvlJc w:val="left"/>
      <w:pPr>
        <w:ind w:left="1080" w:hanging="720"/>
      </w:pPr>
      <w:rPr>
        <w:rFonts w:asciiTheme="majorHAnsi" w:eastAsiaTheme="majorEastAsia" w:hAnsiTheme="majorHAnsi" w:cstheme="majorBidi" w:hint="default"/>
        <w:b w:val="0"/>
        <w:color w:val="365F91" w:themeColor="accent1" w:themeShade="BF"/>
        <w:sz w:val="32"/>
      </w:rPr>
    </w:lvl>
    <w:lvl w:ilvl="4">
      <w:start w:val="1"/>
      <w:numFmt w:val="decimal"/>
      <w:isLgl/>
      <w:lvlText w:val="%1.%2.%3.%4.%5"/>
      <w:lvlJc w:val="left"/>
      <w:pPr>
        <w:ind w:left="1440" w:hanging="1080"/>
      </w:pPr>
      <w:rPr>
        <w:rFonts w:asciiTheme="majorHAnsi" w:eastAsiaTheme="majorEastAsia" w:hAnsiTheme="majorHAnsi" w:cstheme="majorBidi" w:hint="default"/>
        <w:b w:val="0"/>
        <w:color w:val="365F91" w:themeColor="accent1" w:themeShade="BF"/>
        <w:sz w:val="32"/>
      </w:rPr>
    </w:lvl>
    <w:lvl w:ilvl="5">
      <w:start w:val="1"/>
      <w:numFmt w:val="decimal"/>
      <w:isLgl/>
      <w:lvlText w:val="%1.%2.%3.%4.%5.%6"/>
      <w:lvlJc w:val="left"/>
      <w:pPr>
        <w:ind w:left="1440" w:hanging="1080"/>
      </w:pPr>
      <w:rPr>
        <w:rFonts w:asciiTheme="majorHAnsi" w:eastAsiaTheme="majorEastAsia" w:hAnsiTheme="majorHAnsi" w:cstheme="majorBidi" w:hint="default"/>
        <w:b w:val="0"/>
        <w:color w:val="365F91" w:themeColor="accent1" w:themeShade="BF"/>
        <w:sz w:val="32"/>
      </w:rPr>
    </w:lvl>
    <w:lvl w:ilvl="6">
      <w:start w:val="1"/>
      <w:numFmt w:val="decimal"/>
      <w:isLgl/>
      <w:lvlText w:val="%1.%2.%3.%4.%5.%6.%7"/>
      <w:lvlJc w:val="left"/>
      <w:pPr>
        <w:ind w:left="1800" w:hanging="1440"/>
      </w:pPr>
      <w:rPr>
        <w:rFonts w:asciiTheme="majorHAnsi" w:eastAsiaTheme="majorEastAsia" w:hAnsiTheme="majorHAnsi" w:cstheme="majorBidi" w:hint="default"/>
        <w:b w:val="0"/>
        <w:color w:val="365F91" w:themeColor="accent1" w:themeShade="BF"/>
        <w:sz w:val="32"/>
      </w:rPr>
    </w:lvl>
    <w:lvl w:ilvl="7">
      <w:start w:val="1"/>
      <w:numFmt w:val="decimal"/>
      <w:isLgl/>
      <w:lvlText w:val="%1.%2.%3.%4.%5.%6.%7.%8"/>
      <w:lvlJc w:val="left"/>
      <w:pPr>
        <w:ind w:left="1800" w:hanging="1440"/>
      </w:pPr>
      <w:rPr>
        <w:rFonts w:asciiTheme="majorHAnsi" w:eastAsiaTheme="majorEastAsia" w:hAnsiTheme="majorHAnsi" w:cstheme="majorBidi" w:hint="default"/>
        <w:b w:val="0"/>
        <w:color w:val="365F91" w:themeColor="accent1" w:themeShade="BF"/>
        <w:sz w:val="32"/>
      </w:rPr>
    </w:lvl>
    <w:lvl w:ilvl="8">
      <w:start w:val="1"/>
      <w:numFmt w:val="decimal"/>
      <w:isLgl/>
      <w:lvlText w:val="%1.%2.%3.%4.%5.%6.%7.%8.%9"/>
      <w:lvlJc w:val="left"/>
      <w:pPr>
        <w:ind w:left="2160" w:hanging="1800"/>
      </w:pPr>
      <w:rPr>
        <w:rFonts w:asciiTheme="majorHAnsi" w:eastAsiaTheme="majorEastAsia" w:hAnsiTheme="majorHAnsi" w:cstheme="majorBidi" w:hint="default"/>
        <w:b w:val="0"/>
        <w:color w:val="365F91" w:themeColor="accent1" w:themeShade="BF"/>
        <w:sz w:val="32"/>
      </w:rPr>
    </w:lvl>
  </w:abstractNum>
  <w:abstractNum w:abstractNumId="36" w15:restartNumberingAfterBreak="0">
    <w:nsid w:val="61845BC3"/>
    <w:multiLevelType w:val="hybridMultilevel"/>
    <w:tmpl w:val="C5E21D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28720EE"/>
    <w:multiLevelType w:val="hybridMultilevel"/>
    <w:tmpl w:val="0FACA360"/>
    <w:lvl w:ilvl="0" w:tplc="09AA16C8">
      <w:start w:val="1"/>
      <w:numFmt w:val="bullet"/>
      <w:lvlText w:val="•"/>
      <w:lvlJc w:val="left"/>
      <w:pPr>
        <w:tabs>
          <w:tab w:val="num" w:pos="720"/>
        </w:tabs>
        <w:ind w:left="720" w:hanging="360"/>
      </w:pPr>
      <w:rPr>
        <w:rFonts w:ascii="Arial" w:hAnsi="Arial" w:hint="default"/>
      </w:rPr>
    </w:lvl>
    <w:lvl w:ilvl="1" w:tplc="513855C4" w:tentative="1">
      <w:start w:val="1"/>
      <w:numFmt w:val="bullet"/>
      <w:lvlText w:val="•"/>
      <w:lvlJc w:val="left"/>
      <w:pPr>
        <w:tabs>
          <w:tab w:val="num" w:pos="1440"/>
        </w:tabs>
        <w:ind w:left="1440" w:hanging="360"/>
      </w:pPr>
      <w:rPr>
        <w:rFonts w:ascii="Arial" w:hAnsi="Arial" w:hint="default"/>
      </w:rPr>
    </w:lvl>
    <w:lvl w:ilvl="2" w:tplc="B0485FEA" w:tentative="1">
      <w:start w:val="1"/>
      <w:numFmt w:val="bullet"/>
      <w:lvlText w:val="•"/>
      <w:lvlJc w:val="left"/>
      <w:pPr>
        <w:tabs>
          <w:tab w:val="num" w:pos="2160"/>
        </w:tabs>
        <w:ind w:left="2160" w:hanging="360"/>
      </w:pPr>
      <w:rPr>
        <w:rFonts w:ascii="Arial" w:hAnsi="Arial" w:hint="default"/>
      </w:rPr>
    </w:lvl>
    <w:lvl w:ilvl="3" w:tplc="32D0A52A" w:tentative="1">
      <w:start w:val="1"/>
      <w:numFmt w:val="bullet"/>
      <w:lvlText w:val="•"/>
      <w:lvlJc w:val="left"/>
      <w:pPr>
        <w:tabs>
          <w:tab w:val="num" w:pos="2880"/>
        </w:tabs>
        <w:ind w:left="2880" w:hanging="360"/>
      </w:pPr>
      <w:rPr>
        <w:rFonts w:ascii="Arial" w:hAnsi="Arial" w:hint="default"/>
      </w:rPr>
    </w:lvl>
    <w:lvl w:ilvl="4" w:tplc="B57A9BCE" w:tentative="1">
      <w:start w:val="1"/>
      <w:numFmt w:val="bullet"/>
      <w:lvlText w:val="•"/>
      <w:lvlJc w:val="left"/>
      <w:pPr>
        <w:tabs>
          <w:tab w:val="num" w:pos="3600"/>
        </w:tabs>
        <w:ind w:left="3600" w:hanging="360"/>
      </w:pPr>
      <w:rPr>
        <w:rFonts w:ascii="Arial" w:hAnsi="Arial" w:hint="default"/>
      </w:rPr>
    </w:lvl>
    <w:lvl w:ilvl="5" w:tplc="A7BE8F48" w:tentative="1">
      <w:start w:val="1"/>
      <w:numFmt w:val="bullet"/>
      <w:lvlText w:val="•"/>
      <w:lvlJc w:val="left"/>
      <w:pPr>
        <w:tabs>
          <w:tab w:val="num" w:pos="4320"/>
        </w:tabs>
        <w:ind w:left="4320" w:hanging="360"/>
      </w:pPr>
      <w:rPr>
        <w:rFonts w:ascii="Arial" w:hAnsi="Arial" w:hint="default"/>
      </w:rPr>
    </w:lvl>
    <w:lvl w:ilvl="6" w:tplc="237CD6FA" w:tentative="1">
      <w:start w:val="1"/>
      <w:numFmt w:val="bullet"/>
      <w:lvlText w:val="•"/>
      <w:lvlJc w:val="left"/>
      <w:pPr>
        <w:tabs>
          <w:tab w:val="num" w:pos="5040"/>
        </w:tabs>
        <w:ind w:left="5040" w:hanging="360"/>
      </w:pPr>
      <w:rPr>
        <w:rFonts w:ascii="Arial" w:hAnsi="Arial" w:hint="default"/>
      </w:rPr>
    </w:lvl>
    <w:lvl w:ilvl="7" w:tplc="B870246C" w:tentative="1">
      <w:start w:val="1"/>
      <w:numFmt w:val="bullet"/>
      <w:lvlText w:val="•"/>
      <w:lvlJc w:val="left"/>
      <w:pPr>
        <w:tabs>
          <w:tab w:val="num" w:pos="5760"/>
        </w:tabs>
        <w:ind w:left="5760" w:hanging="360"/>
      </w:pPr>
      <w:rPr>
        <w:rFonts w:ascii="Arial" w:hAnsi="Arial" w:hint="default"/>
      </w:rPr>
    </w:lvl>
    <w:lvl w:ilvl="8" w:tplc="861C451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D85811"/>
    <w:multiLevelType w:val="hybridMultilevel"/>
    <w:tmpl w:val="90268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3CD4CD1"/>
    <w:multiLevelType w:val="hybridMultilevel"/>
    <w:tmpl w:val="73C6EA18"/>
    <w:lvl w:ilvl="0" w:tplc="40F6A9DC">
      <w:start w:val="1"/>
      <w:numFmt w:val="bullet"/>
      <w:lvlText w:val="•"/>
      <w:lvlJc w:val="left"/>
      <w:pPr>
        <w:tabs>
          <w:tab w:val="num" w:pos="720"/>
        </w:tabs>
        <w:ind w:left="720" w:hanging="360"/>
      </w:pPr>
      <w:rPr>
        <w:rFonts w:ascii="Arial" w:hAnsi="Arial" w:hint="default"/>
      </w:rPr>
    </w:lvl>
    <w:lvl w:ilvl="1" w:tplc="DE6C86E2" w:tentative="1">
      <w:start w:val="1"/>
      <w:numFmt w:val="bullet"/>
      <w:lvlText w:val="•"/>
      <w:lvlJc w:val="left"/>
      <w:pPr>
        <w:tabs>
          <w:tab w:val="num" w:pos="1440"/>
        </w:tabs>
        <w:ind w:left="1440" w:hanging="360"/>
      </w:pPr>
      <w:rPr>
        <w:rFonts w:ascii="Arial" w:hAnsi="Arial" w:hint="default"/>
      </w:rPr>
    </w:lvl>
    <w:lvl w:ilvl="2" w:tplc="F25C40F8" w:tentative="1">
      <w:start w:val="1"/>
      <w:numFmt w:val="bullet"/>
      <w:lvlText w:val="•"/>
      <w:lvlJc w:val="left"/>
      <w:pPr>
        <w:tabs>
          <w:tab w:val="num" w:pos="2160"/>
        </w:tabs>
        <w:ind w:left="2160" w:hanging="360"/>
      </w:pPr>
      <w:rPr>
        <w:rFonts w:ascii="Arial" w:hAnsi="Arial" w:hint="default"/>
      </w:rPr>
    </w:lvl>
    <w:lvl w:ilvl="3" w:tplc="CF08F1DC" w:tentative="1">
      <w:start w:val="1"/>
      <w:numFmt w:val="bullet"/>
      <w:lvlText w:val="•"/>
      <w:lvlJc w:val="left"/>
      <w:pPr>
        <w:tabs>
          <w:tab w:val="num" w:pos="2880"/>
        </w:tabs>
        <w:ind w:left="2880" w:hanging="360"/>
      </w:pPr>
      <w:rPr>
        <w:rFonts w:ascii="Arial" w:hAnsi="Arial" w:hint="default"/>
      </w:rPr>
    </w:lvl>
    <w:lvl w:ilvl="4" w:tplc="48263DFC" w:tentative="1">
      <w:start w:val="1"/>
      <w:numFmt w:val="bullet"/>
      <w:lvlText w:val="•"/>
      <w:lvlJc w:val="left"/>
      <w:pPr>
        <w:tabs>
          <w:tab w:val="num" w:pos="3600"/>
        </w:tabs>
        <w:ind w:left="3600" w:hanging="360"/>
      </w:pPr>
      <w:rPr>
        <w:rFonts w:ascii="Arial" w:hAnsi="Arial" w:hint="default"/>
      </w:rPr>
    </w:lvl>
    <w:lvl w:ilvl="5" w:tplc="44F4AE32" w:tentative="1">
      <w:start w:val="1"/>
      <w:numFmt w:val="bullet"/>
      <w:lvlText w:val="•"/>
      <w:lvlJc w:val="left"/>
      <w:pPr>
        <w:tabs>
          <w:tab w:val="num" w:pos="4320"/>
        </w:tabs>
        <w:ind w:left="4320" w:hanging="360"/>
      </w:pPr>
      <w:rPr>
        <w:rFonts w:ascii="Arial" w:hAnsi="Arial" w:hint="default"/>
      </w:rPr>
    </w:lvl>
    <w:lvl w:ilvl="6" w:tplc="35D23CB8" w:tentative="1">
      <w:start w:val="1"/>
      <w:numFmt w:val="bullet"/>
      <w:lvlText w:val="•"/>
      <w:lvlJc w:val="left"/>
      <w:pPr>
        <w:tabs>
          <w:tab w:val="num" w:pos="5040"/>
        </w:tabs>
        <w:ind w:left="5040" w:hanging="360"/>
      </w:pPr>
      <w:rPr>
        <w:rFonts w:ascii="Arial" w:hAnsi="Arial" w:hint="default"/>
      </w:rPr>
    </w:lvl>
    <w:lvl w:ilvl="7" w:tplc="D9CC098E" w:tentative="1">
      <w:start w:val="1"/>
      <w:numFmt w:val="bullet"/>
      <w:lvlText w:val="•"/>
      <w:lvlJc w:val="left"/>
      <w:pPr>
        <w:tabs>
          <w:tab w:val="num" w:pos="5760"/>
        </w:tabs>
        <w:ind w:left="5760" w:hanging="360"/>
      </w:pPr>
      <w:rPr>
        <w:rFonts w:ascii="Arial" w:hAnsi="Arial" w:hint="default"/>
      </w:rPr>
    </w:lvl>
    <w:lvl w:ilvl="8" w:tplc="04322B1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63F1A97"/>
    <w:multiLevelType w:val="hybridMultilevel"/>
    <w:tmpl w:val="37F06DCC"/>
    <w:lvl w:ilvl="0" w:tplc="832A7B9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15:restartNumberingAfterBreak="0">
    <w:nsid w:val="7A75337F"/>
    <w:multiLevelType w:val="hybridMultilevel"/>
    <w:tmpl w:val="C6EA96DE"/>
    <w:lvl w:ilvl="0" w:tplc="AE86C82C">
      <w:start w:val="4"/>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4" w15:restartNumberingAfterBreak="0">
    <w:nsid w:val="7B7467A9"/>
    <w:multiLevelType w:val="hybridMultilevel"/>
    <w:tmpl w:val="BD8AEA50"/>
    <w:lvl w:ilvl="0" w:tplc="D6FE6E28">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E9436AE"/>
    <w:multiLevelType w:val="hybridMultilevel"/>
    <w:tmpl w:val="2C74A442"/>
    <w:lvl w:ilvl="0" w:tplc="E9200EE8">
      <w:start w:val="1"/>
      <w:numFmt w:val="lowerRoman"/>
      <w:lvlText w:val="%1."/>
      <w:lvlJc w:val="left"/>
      <w:pPr>
        <w:ind w:left="1080" w:hanging="720"/>
      </w:pPr>
      <w:rPr>
        <w:rFonts w:eastAsia="Calibri" w:hint="default"/>
        <w:color w:val="0000FF"/>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94161461">
    <w:abstractNumId w:val="42"/>
  </w:num>
  <w:num w:numId="2" w16cid:durableId="2037804348">
    <w:abstractNumId w:val="45"/>
  </w:num>
  <w:num w:numId="3" w16cid:durableId="706174786">
    <w:abstractNumId w:val="40"/>
  </w:num>
  <w:num w:numId="4" w16cid:durableId="969941353">
    <w:abstractNumId w:val="38"/>
  </w:num>
  <w:num w:numId="5" w16cid:durableId="731538827">
    <w:abstractNumId w:val="18"/>
  </w:num>
  <w:num w:numId="6" w16cid:durableId="1121193660">
    <w:abstractNumId w:val="32"/>
  </w:num>
  <w:num w:numId="7" w16cid:durableId="396368450">
    <w:abstractNumId w:val="21"/>
  </w:num>
  <w:num w:numId="8" w16cid:durableId="1612007591">
    <w:abstractNumId w:val="43"/>
  </w:num>
  <w:num w:numId="9" w16cid:durableId="806627987">
    <w:abstractNumId w:val="15"/>
  </w:num>
  <w:num w:numId="10" w16cid:durableId="260721297">
    <w:abstractNumId w:val="5"/>
  </w:num>
  <w:num w:numId="11" w16cid:durableId="1283999342">
    <w:abstractNumId w:val="4"/>
  </w:num>
  <w:num w:numId="12" w16cid:durableId="801964785">
    <w:abstractNumId w:val="12"/>
  </w:num>
  <w:num w:numId="13" w16cid:durableId="223219745">
    <w:abstractNumId w:val="1"/>
  </w:num>
  <w:num w:numId="14" w16cid:durableId="1787387099">
    <w:abstractNumId w:val="44"/>
  </w:num>
  <w:num w:numId="15" w16cid:durableId="1999188811">
    <w:abstractNumId w:val="9"/>
  </w:num>
  <w:num w:numId="16" w16cid:durableId="1861162673">
    <w:abstractNumId w:val="16"/>
  </w:num>
  <w:num w:numId="17" w16cid:durableId="1537742009">
    <w:abstractNumId w:val="26"/>
  </w:num>
  <w:num w:numId="18" w16cid:durableId="1690906527">
    <w:abstractNumId w:val="3"/>
  </w:num>
  <w:num w:numId="19" w16cid:durableId="1119955839">
    <w:abstractNumId w:val="10"/>
  </w:num>
  <w:num w:numId="20" w16cid:durableId="610745413">
    <w:abstractNumId w:val="24"/>
  </w:num>
  <w:num w:numId="21" w16cid:durableId="692076448">
    <w:abstractNumId w:val="13"/>
  </w:num>
  <w:num w:numId="22" w16cid:durableId="1610893639">
    <w:abstractNumId w:val="19"/>
  </w:num>
  <w:num w:numId="23" w16cid:durableId="2062704358">
    <w:abstractNumId w:val="28"/>
  </w:num>
  <w:num w:numId="24" w16cid:durableId="1835412318">
    <w:abstractNumId w:val="36"/>
  </w:num>
  <w:num w:numId="25" w16cid:durableId="1698699635">
    <w:abstractNumId w:val="34"/>
  </w:num>
  <w:num w:numId="26" w16cid:durableId="1033193098">
    <w:abstractNumId w:val="33"/>
  </w:num>
  <w:num w:numId="27" w16cid:durableId="1656909253">
    <w:abstractNumId w:val="0"/>
  </w:num>
  <w:num w:numId="28" w16cid:durableId="2086564465">
    <w:abstractNumId w:val="25"/>
  </w:num>
  <w:num w:numId="29" w16cid:durableId="1876428859">
    <w:abstractNumId w:val="20"/>
  </w:num>
  <w:num w:numId="30" w16cid:durableId="656416859">
    <w:abstractNumId w:val="39"/>
  </w:num>
  <w:num w:numId="31" w16cid:durableId="1889031335">
    <w:abstractNumId w:val="37"/>
  </w:num>
  <w:num w:numId="32" w16cid:durableId="293291163">
    <w:abstractNumId w:val="22"/>
  </w:num>
  <w:num w:numId="33" w16cid:durableId="976494465">
    <w:abstractNumId w:val="11"/>
  </w:num>
  <w:num w:numId="34" w16cid:durableId="1242642149">
    <w:abstractNumId w:val="2"/>
  </w:num>
  <w:num w:numId="35" w16cid:durableId="563105800">
    <w:abstractNumId w:val="35"/>
  </w:num>
  <w:num w:numId="36" w16cid:durableId="52388095">
    <w:abstractNumId w:val="14"/>
  </w:num>
  <w:num w:numId="37" w16cid:durableId="1499732558">
    <w:abstractNumId w:val="7"/>
  </w:num>
  <w:num w:numId="38" w16cid:durableId="1228107013">
    <w:abstractNumId w:val="31"/>
  </w:num>
  <w:num w:numId="39" w16cid:durableId="767195938">
    <w:abstractNumId w:val="23"/>
  </w:num>
  <w:num w:numId="40" w16cid:durableId="319121296">
    <w:abstractNumId w:val="41"/>
  </w:num>
  <w:num w:numId="41" w16cid:durableId="1603683432">
    <w:abstractNumId w:val="29"/>
  </w:num>
  <w:num w:numId="42" w16cid:durableId="79570032">
    <w:abstractNumId w:val="8"/>
  </w:num>
  <w:num w:numId="43" w16cid:durableId="261188753">
    <w:abstractNumId w:val="27"/>
  </w:num>
  <w:num w:numId="44" w16cid:durableId="1429497703">
    <w:abstractNumId w:val="17"/>
  </w:num>
  <w:num w:numId="45" w16cid:durableId="1091463522">
    <w:abstractNumId w:val="30"/>
  </w:num>
  <w:num w:numId="46" w16cid:durableId="887883451">
    <w:abstractNumId w:val="6"/>
  </w:num>
  <w:num w:numId="47" w16cid:durableId="500001001">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C"/>
    <w:rsid w:val="00001DEE"/>
    <w:rsid w:val="00001E74"/>
    <w:rsid w:val="00002999"/>
    <w:rsid w:val="00002DFD"/>
    <w:rsid w:val="000033C8"/>
    <w:rsid w:val="0000496F"/>
    <w:rsid w:val="00004B4F"/>
    <w:rsid w:val="000056E5"/>
    <w:rsid w:val="00005C5C"/>
    <w:rsid w:val="000066DF"/>
    <w:rsid w:val="00006F6E"/>
    <w:rsid w:val="00007DBF"/>
    <w:rsid w:val="0001001C"/>
    <w:rsid w:val="000100B0"/>
    <w:rsid w:val="00010899"/>
    <w:rsid w:val="000108B0"/>
    <w:rsid w:val="00011A3E"/>
    <w:rsid w:val="000124D9"/>
    <w:rsid w:val="0001498D"/>
    <w:rsid w:val="0001544F"/>
    <w:rsid w:val="00015810"/>
    <w:rsid w:val="00020C5A"/>
    <w:rsid w:val="00022092"/>
    <w:rsid w:val="00022179"/>
    <w:rsid w:val="000222E5"/>
    <w:rsid w:val="000228D5"/>
    <w:rsid w:val="00023367"/>
    <w:rsid w:val="00023832"/>
    <w:rsid w:val="00023AFC"/>
    <w:rsid w:val="000253EB"/>
    <w:rsid w:val="0002596D"/>
    <w:rsid w:val="00026143"/>
    <w:rsid w:val="00027112"/>
    <w:rsid w:val="00027308"/>
    <w:rsid w:val="0003048F"/>
    <w:rsid w:val="00030665"/>
    <w:rsid w:val="00030DAF"/>
    <w:rsid w:val="00031178"/>
    <w:rsid w:val="000316E0"/>
    <w:rsid w:val="00031793"/>
    <w:rsid w:val="00031B3B"/>
    <w:rsid w:val="00031B78"/>
    <w:rsid w:val="000328B0"/>
    <w:rsid w:val="00033248"/>
    <w:rsid w:val="00033778"/>
    <w:rsid w:val="00033A56"/>
    <w:rsid w:val="00034FC7"/>
    <w:rsid w:val="0003505A"/>
    <w:rsid w:val="00035519"/>
    <w:rsid w:val="000356CC"/>
    <w:rsid w:val="00037109"/>
    <w:rsid w:val="00040949"/>
    <w:rsid w:val="00043113"/>
    <w:rsid w:val="000436FA"/>
    <w:rsid w:val="0004398F"/>
    <w:rsid w:val="00043F26"/>
    <w:rsid w:val="00043F2F"/>
    <w:rsid w:val="00044719"/>
    <w:rsid w:val="00044B58"/>
    <w:rsid w:val="00045447"/>
    <w:rsid w:val="0004547D"/>
    <w:rsid w:val="00045691"/>
    <w:rsid w:val="000463C5"/>
    <w:rsid w:val="00046E07"/>
    <w:rsid w:val="00047391"/>
    <w:rsid w:val="000514F9"/>
    <w:rsid w:val="00053008"/>
    <w:rsid w:val="0005359C"/>
    <w:rsid w:val="00053B63"/>
    <w:rsid w:val="00053F75"/>
    <w:rsid w:val="00054238"/>
    <w:rsid w:val="00054670"/>
    <w:rsid w:val="00055C98"/>
    <w:rsid w:val="0005643B"/>
    <w:rsid w:val="00057485"/>
    <w:rsid w:val="000607A5"/>
    <w:rsid w:val="000607CC"/>
    <w:rsid w:val="00060B7D"/>
    <w:rsid w:val="000613FF"/>
    <w:rsid w:val="00061672"/>
    <w:rsid w:val="00062A77"/>
    <w:rsid w:val="00062C50"/>
    <w:rsid w:val="00063342"/>
    <w:rsid w:val="00063779"/>
    <w:rsid w:val="000648AA"/>
    <w:rsid w:val="00064D34"/>
    <w:rsid w:val="00065F82"/>
    <w:rsid w:val="0007147C"/>
    <w:rsid w:val="0007188D"/>
    <w:rsid w:val="00071E1C"/>
    <w:rsid w:val="00072E5E"/>
    <w:rsid w:val="00074515"/>
    <w:rsid w:val="000761DA"/>
    <w:rsid w:val="00076C94"/>
    <w:rsid w:val="00076F37"/>
    <w:rsid w:val="0008010A"/>
    <w:rsid w:val="000819A0"/>
    <w:rsid w:val="00083500"/>
    <w:rsid w:val="00084190"/>
    <w:rsid w:val="00084EC1"/>
    <w:rsid w:val="000852A7"/>
    <w:rsid w:val="000854CC"/>
    <w:rsid w:val="000857E5"/>
    <w:rsid w:val="00085D6E"/>
    <w:rsid w:val="000862E6"/>
    <w:rsid w:val="000873B2"/>
    <w:rsid w:val="000900FB"/>
    <w:rsid w:val="00091191"/>
    <w:rsid w:val="00091BC4"/>
    <w:rsid w:val="000925B7"/>
    <w:rsid w:val="000925FC"/>
    <w:rsid w:val="00092ED0"/>
    <w:rsid w:val="00093CE9"/>
    <w:rsid w:val="00093FBA"/>
    <w:rsid w:val="00094446"/>
    <w:rsid w:val="00095B46"/>
    <w:rsid w:val="00095F4A"/>
    <w:rsid w:val="0009631A"/>
    <w:rsid w:val="00096850"/>
    <w:rsid w:val="000969AE"/>
    <w:rsid w:val="00097288"/>
    <w:rsid w:val="0009764C"/>
    <w:rsid w:val="00097768"/>
    <w:rsid w:val="00097A8D"/>
    <w:rsid w:val="00097DED"/>
    <w:rsid w:val="00097F2A"/>
    <w:rsid w:val="000A1CE7"/>
    <w:rsid w:val="000A306C"/>
    <w:rsid w:val="000A3591"/>
    <w:rsid w:val="000A3877"/>
    <w:rsid w:val="000A4B80"/>
    <w:rsid w:val="000A4BCC"/>
    <w:rsid w:val="000A5314"/>
    <w:rsid w:val="000A5940"/>
    <w:rsid w:val="000A5AC4"/>
    <w:rsid w:val="000A5EAC"/>
    <w:rsid w:val="000A70A5"/>
    <w:rsid w:val="000A78FA"/>
    <w:rsid w:val="000A7A72"/>
    <w:rsid w:val="000A7FA5"/>
    <w:rsid w:val="000B018D"/>
    <w:rsid w:val="000B18BA"/>
    <w:rsid w:val="000B1901"/>
    <w:rsid w:val="000B1DA3"/>
    <w:rsid w:val="000B1DAA"/>
    <w:rsid w:val="000B2026"/>
    <w:rsid w:val="000B2300"/>
    <w:rsid w:val="000B28FB"/>
    <w:rsid w:val="000B32C8"/>
    <w:rsid w:val="000B3D53"/>
    <w:rsid w:val="000B51EA"/>
    <w:rsid w:val="000B54FC"/>
    <w:rsid w:val="000B562D"/>
    <w:rsid w:val="000B5FA3"/>
    <w:rsid w:val="000B60F1"/>
    <w:rsid w:val="000B61B8"/>
    <w:rsid w:val="000B6DDE"/>
    <w:rsid w:val="000B74B0"/>
    <w:rsid w:val="000B7F87"/>
    <w:rsid w:val="000C1B11"/>
    <w:rsid w:val="000C1C70"/>
    <w:rsid w:val="000C1E3E"/>
    <w:rsid w:val="000C27B7"/>
    <w:rsid w:val="000C282E"/>
    <w:rsid w:val="000C34C6"/>
    <w:rsid w:val="000C3FB8"/>
    <w:rsid w:val="000C455D"/>
    <w:rsid w:val="000C57A6"/>
    <w:rsid w:val="000C5BB9"/>
    <w:rsid w:val="000C6560"/>
    <w:rsid w:val="000C6827"/>
    <w:rsid w:val="000C6A93"/>
    <w:rsid w:val="000C722B"/>
    <w:rsid w:val="000C7AB5"/>
    <w:rsid w:val="000D062E"/>
    <w:rsid w:val="000D0670"/>
    <w:rsid w:val="000D09ED"/>
    <w:rsid w:val="000D23FE"/>
    <w:rsid w:val="000D29A7"/>
    <w:rsid w:val="000D2DB5"/>
    <w:rsid w:val="000D3C43"/>
    <w:rsid w:val="000D4FBC"/>
    <w:rsid w:val="000D5EF2"/>
    <w:rsid w:val="000D733F"/>
    <w:rsid w:val="000D78C5"/>
    <w:rsid w:val="000D7C61"/>
    <w:rsid w:val="000E03A7"/>
    <w:rsid w:val="000E123E"/>
    <w:rsid w:val="000E135B"/>
    <w:rsid w:val="000E3448"/>
    <w:rsid w:val="000E371A"/>
    <w:rsid w:val="000E4942"/>
    <w:rsid w:val="000E65DE"/>
    <w:rsid w:val="000E66D2"/>
    <w:rsid w:val="000E695E"/>
    <w:rsid w:val="000E749D"/>
    <w:rsid w:val="000E7BD8"/>
    <w:rsid w:val="000E7FC7"/>
    <w:rsid w:val="000F1092"/>
    <w:rsid w:val="000F214A"/>
    <w:rsid w:val="000F2364"/>
    <w:rsid w:val="000F2507"/>
    <w:rsid w:val="000F2803"/>
    <w:rsid w:val="000F3077"/>
    <w:rsid w:val="000F3592"/>
    <w:rsid w:val="000F3BA2"/>
    <w:rsid w:val="000F570D"/>
    <w:rsid w:val="000F68F4"/>
    <w:rsid w:val="000F6D35"/>
    <w:rsid w:val="000F70F7"/>
    <w:rsid w:val="000F7508"/>
    <w:rsid w:val="000F76B4"/>
    <w:rsid w:val="000F7E45"/>
    <w:rsid w:val="00101033"/>
    <w:rsid w:val="00102665"/>
    <w:rsid w:val="00102840"/>
    <w:rsid w:val="00103C7B"/>
    <w:rsid w:val="00103F7C"/>
    <w:rsid w:val="00103FA0"/>
    <w:rsid w:val="00104BE5"/>
    <w:rsid w:val="001059D4"/>
    <w:rsid w:val="00106138"/>
    <w:rsid w:val="00106BFF"/>
    <w:rsid w:val="00106EC5"/>
    <w:rsid w:val="00107AA9"/>
    <w:rsid w:val="00111832"/>
    <w:rsid w:val="00111E6F"/>
    <w:rsid w:val="00111EDC"/>
    <w:rsid w:val="00112042"/>
    <w:rsid w:val="001122A6"/>
    <w:rsid w:val="00112F03"/>
    <w:rsid w:val="001149A7"/>
    <w:rsid w:val="00115698"/>
    <w:rsid w:val="00115A75"/>
    <w:rsid w:val="0011691D"/>
    <w:rsid w:val="001176F5"/>
    <w:rsid w:val="001214A3"/>
    <w:rsid w:val="001216C1"/>
    <w:rsid w:val="0012172D"/>
    <w:rsid w:val="00121C2D"/>
    <w:rsid w:val="001220E5"/>
    <w:rsid w:val="00122849"/>
    <w:rsid w:val="00123264"/>
    <w:rsid w:val="00124369"/>
    <w:rsid w:val="0012463A"/>
    <w:rsid w:val="00124884"/>
    <w:rsid w:val="00124C00"/>
    <w:rsid w:val="001253B4"/>
    <w:rsid w:val="0012556C"/>
    <w:rsid w:val="001255B0"/>
    <w:rsid w:val="0012581A"/>
    <w:rsid w:val="001259F2"/>
    <w:rsid w:val="00126FF2"/>
    <w:rsid w:val="0012707F"/>
    <w:rsid w:val="0012714A"/>
    <w:rsid w:val="00127813"/>
    <w:rsid w:val="00130A2E"/>
    <w:rsid w:val="001330C3"/>
    <w:rsid w:val="00133173"/>
    <w:rsid w:val="00133510"/>
    <w:rsid w:val="00133EEB"/>
    <w:rsid w:val="00133F30"/>
    <w:rsid w:val="0013432B"/>
    <w:rsid w:val="001354B3"/>
    <w:rsid w:val="00135F26"/>
    <w:rsid w:val="001360F9"/>
    <w:rsid w:val="00136BBD"/>
    <w:rsid w:val="0014023E"/>
    <w:rsid w:val="00140738"/>
    <w:rsid w:val="00140942"/>
    <w:rsid w:val="00140C4A"/>
    <w:rsid w:val="00140DC9"/>
    <w:rsid w:val="0014108C"/>
    <w:rsid w:val="0014152C"/>
    <w:rsid w:val="00141FF2"/>
    <w:rsid w:val="00142F03"/>
    <w:rsid w:val="001430A7"/>
    <w:rsid w:val="001433D0"/>
    <w:rsid w:val="00143779"/>
    <w:rsid w:val="00143F82"/>
    <w:rsid w:val="00144CB7"/>
    <w:rsid w:val="00144D88"/>
    <w:rsid w:val="001457D1"/>
    <w:rsid w:val="00145EF2"/>
    <w:rsid w:val="00145EF8"/>
    <w:rsid w:val="0014657C"/>
    <w:rsid w:val="00147146"/>
    <w:rsid w:val="0014714A"/>
    <w:rsid w:val="001507B2"/>
    <w:rsid w:val="001511E9"/>
    <w:rsid w:val="00152B39"/>
    <w:rsid w:val="00152DAF"/>
    <w:rsid w:val="0015366F"/>
    <w:rsid w:val="00153D21"/>
    <w:rsid w:val="001542F4"/>
    <w:rsid w:val="00155E9B"/>
    <w:rsid w:val="001567B0"/>
    <w:rsid w:val="00156C4C"/>
    <w:rsid w:val="001575CD"/>
    <w:rsid w:val="0015778B"/>
    <w:rsid w:val="00160920"/>
    <w:rsid w:val="00160D9F"/>
    <w:rsid w:val="001618F3"/>
    <w:rsid w:val="00163A58"/>
    <w:rsid w:val="00164787"/>
    <w:rsid w:val="001653B2"/>
    <w:rsid w:val="001666C6"/>
    <w:rsid w:val="0016687F"/>
    <w:rsid w:val="00166F68"/>
    <w:rsid w:val="0016787C"/>
    <w:rsid w:val="001704B3"/>
    <w:rsid w:val="00170882"/>
    <w:rsid w:val="00170F5A"/>
    <w:rsid w:val="001723B2"/>
    <w:rsid w:val="00172EB5"/>
    <w:rsid w:val="00173C61"/>
    <w:rsid w:val="001742C5"/>
    <w:rsid w:val="00174557"/>
    <w:rsid w:val="00174A32"/>
    <w:rsid w:val="00174A86"/>
    <w:rsid w:val="00174ACD"/>
    <w:rsid w:val="00177C7B"/>
    <w:rsid w:val="001800C5"/>
    <w:rsid w:val="001800FE"/>
    <w:rsid w:val="001805BA"/>
    <w:rsid w:val="001806A0"/>
    <w:rsid w:val="001817DF"/>
    <w:rsid w:val="00181B0E"/>
    <w:rsid w:val="00181F21"/>
    <w:rsid w:val="001827EA"/>
    <w:rsid w:val="00182B81"/>
    <w:rsid w:val="00183A0F"/>
    <w:rsid w:val="00185CE9"/>
    <w:rsid w:val="00185D85"/>
    <w:rsid w:val="001870C9"/>
    <w:rsid w:val="00187338"/>
    <w:rsid w:val="00187868"/>
    <w:rsid w:val="00187F28"/>
    <w:rsid w:val="00192236"/>
    <w:rsid w:val="001942AB"/>
    <w:rsid w:val="00194B20"/>
    <w:rsid w:val="00195071"/>
    <w:rsid w:val="0019549D"/>
    <w:rsid w:val="001964C6"/>
    <w:rsid w:val="00196F73"/>
    <w:rsid w:val="00197377"/>
    <w:rsid w:val="00197963"/>
    <w:rsid w:val="001A09A3"/>
    <w:rsid w:val="001A23DD"/>
    <w:rsid w:val="001A250E"/>
    <w:rsid w:val="001A2DF9"/>
    <w:rsid w:val="001A3041"/>
    <w:rsid w:val="001A306D"/>
    <w:rsid w:val="001A35B1"/>
    <w:rsid w:val="001A49D8"/>
    <w:rsid w:val="001A4E8F"/>
    <w:rsid w:val="001A6537"/>
    <w:rsid w:val="001A7441"/>
    <w:rsid w:val="001A7721"/>
    <w:rsid w:val="001A7946"/>
    <w:rsid w:val="001A7AE8"/>
    <w:rsid w:val="001A7BE4"/>
    <w:rsid w:val="001B0632"/>
    <w:rsid w:val="001B178D"/>
    <w:rsid w:val="001B1B95"/>
    <w:rsid w:val="001B2359"/>
    <w:rsid w:val="001B2B18"/>
    <w:rsid w:val="001B33DF"/>
    <w:rsid w:val="001B3411"/>
    <w:rsid w:val="001B34D0"/>
    <w:rsid w:val="001B36DC"/>
    <w:rsid w:val="001B47EA"/>
    <w:rsid w:val="001B4A26"/>
    <w:rsid w:val="001B5227"/>
    <w:rsid w:val="001B5EF2"/>
    <w:rsid w:val="001B66DC"/>
    <w:rsid w:val="001B6848"/>
    <w:rsid w:val="001B6DDC"/>
    <w:rsid w:val="001B6E4F"/>
    <w:rsid w:val="001B7A75"/>
    <w:rsid w:val="001B7AE0"/>
    <w:rsid w:val="001B7BA7"/>
    <w:rsid w:val="001B7BBD"/>
    <w:rsid w:val="001C1542"/>
    <w:rsid w:val="001C20B4"/>
    <w:rsid w:val="001C29BC"/>
    <w:rsid w:val="001C2D88"/>
    <w:rsid w:val="001C455B"/>
    <w:rsid w:val="001C4B5B"/>
    <w:rsid w:val="001C4D70"/>
    <w:rsid w:val="001C53B6"/>
    <w:rsid w:val="001C5F0D"/>
    <w:rsid w:val="001C625C"/>
    <w:rsid w:val="001C7170"/>
    <w:rsid w:val="001C71ED"/>
    <w:rsid w:val="001C7350"/>
    <w:rsid w:val="001C7507"/>
    <w:rsid w:val="001C7631"/>
    <w:rsid w:val="001C78B5"/>
    <w:rsid w:val="001D0151"/>
    <w:rsid w:val="001D0AD6"/>
    <w:rsid w:val="001D14BE"/>
    <w:rsid w:val="001D1D54"/>
    <w:rsid w:val="001D2ADA"/>
    <w:rsid w:val="001D2F84"/>
    <w:rsid w:val="001D31C1"/>
    <w:rsid w:val="001D3AAF"/>
    <w:rsid w:val="001D3F57"/>
    <w:rsid w:val="001D5263"/>
    <w:rsid w:val="001D613C"/>
    <w:rsid w:val="001D6324"/>
    <w:rsid w:val="001D680E"/>
    <w:rsid w:val="001D6B15"/>
    <w:rsid w:val="001E1313"/>
    <w:rsid w:val="001E14CE"/>
    <w:rsid w:val="001E2FDC"/>
    <w:rsid w:val="001E3BE9"/>
    <w:rsid w:val="001E42F0"/>
    <w:rsid w:val="001E46C8"/>
    <w:rsid w:val="001E482E"/>
    <w:rsid w:val="001E4FAF"/>
    <w:rsid w:val="001E540F"/>
    <w:rsid w:val="001E58DE"/>
    <w:rsid w:val="001E67BF"/>
    <w:rsid w:val="001E743E"/>
    <w:rsid w:val="001F08AC"/>
    <w:rsid w:val="001F0FD8"/>
    <w:rsid w:val="001F34E7"/>
    <w:rsid w:val="001F3C77"/>
    <w:rsid w:val="001F52C8"/>
    <w:rsid w:val="001F6220"/>
    <w:rsid w:val="001F63A6"/>
    <w:rsid w:val="0020043C"/>
    <w:rsid w:val="002006AA"/>
    <w:rsid w:val="00200CBB"/>
    <w:rsid w:val="002011FC"/>
    <w:rsid w:val="0020145C"/>
    <w:rsid w:val="00202255"/>
    <w:rsid w:val="00202396"/>
    <w:rsid w:val="00202900"/>
    <w:rsid w:val="00202934"/>
    <w:rsid w:val="00202C59"/>
    <w:rsid w:val="00203463"/>
    <w:rsid w:val="002039AC"/>
    <w:rsid w:val="00203E4B"/>
    <w:rsid w:val="00205857"/>
    <w:rsid w:val="00205B50"/>
    <w:rsid w:val="0020611E"/>
    <w:rsid w:val="00206B30"/>
    <w:rsid w:val="00206D02"/>
    <w:rsid w:val="00207EE4"/>
    <w:rsid w:val="00210305"/>
    <w:rsid w:val="002103E1"/>
    <w:rsid w:val="0021098A"/>
    <w:rsid w:val="002127BD"/>
    <w:rsid w:val="0021292C"/>
    <w:rsid w:val="00213ADF"/>
    <w:rsid w:val="002150DD"/>
    <w:rsid w:val="00215A8D"/>
    <w:rsid w:val="00215BB8"/>
    <w:rsid w:val="00215F2D"/>
    <w:rsid w:val="0021615E"/>
    <w:rsid w:val="00216EB1"/>
    <w:rsid w:val="002176EB"/>
    <w:rsid w:val="00217B31"/>
    <w:rsid w:val="00217C05"/>
    <w:rsid w:val="00217EBC"/>
    <w:rsid w:val="00217F07"/>
    <w:rsid w:val="00220946"/>
    <w:rsid w:val="00220B86"/>
    <w:rsid w:val="002219D4"/>
    <w:rsid w:val="00221E63"/>
    <w:rsid w:val="00222925"/>
    <w:rsid w:val="00222A3C"/>
    <w:rsid w:val="00222CA8"/>
    <w:rsid w:val="00223D71"/>
    <w:rsid w:val="00225570"/>
    <w:rsid w:val="00225E7A"/>
    <w:rsid w:val="002270C5"/>
    <w:rsid w:val="00230C12"/>
    <w:rsid w:val="002310B9"/>
    <w:rsid w:val="0023180C"/>
    <w:rsid w:val="00233893"/>
    <w:rsid w:val="00233D3C"/>
    <w:rsid w:val="0023430B"/>
    <w:rsid w:val="00234E5A"/>
    <w:rsid w:val="00235038"/>
    <w:rsid w:val="00235085"/>
    <w:rsid w:val="00235963"/>
    <w:rsid w:val="002369AF"/>
    <w:rsid w:val="00236D0B"/>
    <w:rsid w:val="00237177"/>
    <w:rsid w:val="002374E8"/>
    <w:rsid w:val="00237DBF"/>
    <w:rsid w:val="0024047D"/>
    <w:rsid w:val="00240773"/>
    <w:rsid w:val="0024097A"/>
    <w:rsid w:val="00240C9F"/>
    <w:rsid w:val="0024106D"/>
    <w:rsid w:val="002411EA"/>
    <w:rsid w:val="00242398"/>
    <w:rsid w:val="00242DD9"/>
    <w:rsid w:val="00243429"/>
    <w:rsid w:val="002457DF"/>
    <w:rsid w:val="00245DCA"/>
    <w:rsid w:val="00246CFD"/>
    <w:rsid w:val="00246DA0"/>
    <w:rsid w:val="00247D35"/>
    <w:rsid w:val="00250222"/>
    <w:rsid w:val="0025038A"/>
    <w:rsid w:val="002518D3"/>
    <w:rsid w:val="0025193D"/>
    <w:rsid w:val="00251DBB"/>
    <w:rsid w:val="002523FE"/>
    <w:rsid w:val="00253A90"/>
    <w:rsid w:val="00253EFE"/>
    <w:rsid w:val="002541E8"/>
    <w:rsid w:val="00254251"/>
    <w:rsid w:val="0025468C"/>
    <w:rsid w:val="00257266"/>
    <w:rsid w:val="00257355"/>
    <w:rsid w:val="0026023E"/>
    <w:rsid w:val="002609E0"/>
    <w:rsid w:val="00260C64"/>
    <w:rsid w:val="00261453"/>
    <w:rsid w:val="00261EB0"/>
    <w:rsid w:val="00262613"/>
    <w:rsid w:val="00262E72"/>
    <w:rsid w:val="00263763"/>
    <w:rsid w:val="002640D8"/>
    <w:rsid w:val="00264269"/>
    <w:rsid w:val="002653A1"/>
    <w:rsid w:val="0026550E"/>
    <w:rsid w:val="00267611"/>
    <w:rsid w:val="00267D31"/>
    <w:rsid w:val="00267F41"/>
    <w:rsid w:val="00270106"/>
    <w:rsid w:val="00270836"/>
    <w:rsid w:val="00270BB0"/>
    <w:rsid w:val="00271128"/>
    <w:rsid w:val="00271A52"/>
    <w:rsid w:val="00272130"/>
    <w:rsid w:val="00272853"/>
    <w:rsid w:val="002738B6"/>
    <w:rsid w:val="00274CEE"/>
    <w:rsid w:val="00274D58"/>
    <w:rsid w:val="00275443"/>
    <w:rsid w:val="00275CA0"/>
    <w:rsid w:val="002766B2"/>
    <w:rsid w:val="00277909"/>
    <w:rsid w:val="00280245"/>
    <w:rsid w:val="00280C07"/>
    <w:rsid w:val="00280D4A"/>
    <w:rsid w:val="0028135D"/>
    <w:rsid w:val="002826F8"/>
    <w:rsid w:val="00282B54"/>
    <w:rsid w:val="00282D21"/>
    <w:rsid w:val="002836B7"/>
    <w:rsid w:val="00283717"/>
    <w:rsid w:val="00283882"/>
    <w:rsid w:val="0028426C"/>
    <w:rsid w:val="002842E0"/>
    <w:rsid w:val="0028467C"/>
    <w:rsid w:val="00284DC5"/>
    <w:rsid w:val="0028515A"/>
    <w:rsid w:val="002851EE"/>
    <w:rsid w:val="00285881"/>
    <w:rsid w:val="00286661"/>
    <w:rsid w:val="0028699F"/>
    <w:rsid w:val="00286D58"/>
    <w:rsid w:val="00287049"/>
    <w:rsid w:val="002875D8"/>
    <w:rsid w:val="0028799F"/>
    <w:rsid w:val="00287A1E"/>
    <w:rsid w:val="00287CC6"/>
    <w:rsid w:val="00287F2E"/>
    <w:rsid w:val="002900DD"/>
    <w:rsid w:val="0029039D"/>
    <w:rsid w:val="00290779"/>
    <w:rsid w:val="00290AEF"/>
    <w:rsid w:val="00291338"/>
    <w:rsid w:val="00291E01"/>
    <w:rsid w:val="0029207F"/>
    <w:rsid w:val="002927F8"/>
    <w:rsid w:val="002931B1"/>
    <w:rsid w:val="0029478C"/>
    <w:rsid w:val="00295DBD"/>
    <w:rsid w:val="002965CB"/>
    <w:rsid w:val="002A07E1"/>
    <w:rsid w:val="002A0F0C"/>
    <w:rsid w:val="002A2441"/>
    <w:rsid w:val="002A2AB0"/>
    <w:rsid w:val="002A2BC0"/>
    <w:rsid w:val="002A3546"/>
    <w:rsid w:val="002A403D"/>
    <w:rsid w:val="002A415E"/>
    <w:rsid w:val="002A5841"/>
    <w:rsid w:val="002A6F1F"/>
    <w:rsid w:val="002A7976"/>
    <w:rsid w:val="002A7996"/>
    <w:rsid w:val="002B0497"/>
    <w:rsid w:val="002B0618"/>
    <w:rsid w:val="002B081F"/>
    <w:rsid w:val="002B0995"/>
    <w:rsid w:val="002B0E23"/>
    <w:rsid w:val="002B11E0"/>
    <w:rsid w:val="002B1677"/>
    <w:rsid w:val="002B262B"/>
    <w:rsid w:val="002B272B"/>
    <w:rsid w:val="002B27E7"/>
    <w:rsid w:val="002B2BAA"/>
    <w:rsid w:val="002B2BC4"/>
    <w:rsid w:val="002B2E50"/>
    <w:rsid w:val="002B33CE"/>
    <w:rsid w:val="002B372A"/>
    <w:rsid w:val="002B3842"/>
    <w:rsid w:val="002B38FE"/>
    <w:rsid w:val="002B3A33"/>
    <w:rsid w:val="002B3E38"/>
    <w:rsid w:val="002B4BF7"/>
    <w:rsid w:val="002B4E95"/>
    <w:rsid w:val="002B5410"/>
    <w:rsid w:val="002B6071"/>
    <w:rsid w:val="002B68E3"/>
    <w:rsid w:val="002B76AC"/>
    <w:rsid w:val="002B7C17"/>
    <w:rsid w:val="002C0C3E"/>
    <w:rsid w:val="002C0F43"/>
    <w:rsid w:val="002C124B"/>
    <w:rsid w:val="002C1730"/>
    <w:rsid w:val="002C2126"/>
    <w:rsid w:val="002C2FCF"/>
    <w:rsid w:val="002C3355"/>
    <w:rsid w:val="002C4184"/>
    <w:rsid w:val="002C4641"/>
    <w:rsid w:val="002C53D3"/>
    <w:rsid w:val="002C5767"/>
    <w:rsid w:val="002C6920"/>
    <w:rsid w:val="002C6F16"/>
    <w:rsid w:val="002C755A"/>
    <w:rsid w:val="002C7912"/>
    <w:rsid w:val="002D002E"/>
    <w:rsid w:val="002D097D"/>
    <w:rsid w:val="002D0B4E"/>
    <w:rsid w:val="002D1676"/>
    <w:rsid w:val="002D17BD"/>
    <w:rsid w:val="002D19CE"/>
    <w:rsid w:val="002D1FA9"/>
    <w:rsid w:val="002D2495"/>
    <w:rsid w:val="002D34AC"/>
    <w:rsid w:val="002D46FB"/>
    <w:rsid w:val="002D4B28"/>
    <w:rsid w:val="002D5544"/>
    <w:rsid w:val="002D55DD"/>
    <w:rsid w:val="002D5749"/>
    <w:rsid w:val="002D5750"/>
    <w:rsid w:val="002D5876"/>
    <w:rsid w:val="002D5A8C"/>
    <w:rsid w:val="002D615C"/>
    <w:rsid w:val="002D6668"/>
    <w:rsid w:val="002D699B"/>
    <w:rsid w:val="002D7585"/>
    <w:rsid w:val="002E06EE"/>
    <w:rsid w:val="002E197E"/>
    <w:rsid w:val="002E3438"/>
    <w:rsid w:val="002E399B"/>
    <w:rsid w:val="002E3E62"/>
    <w:rsid w:val="002E4052"/>
    <w:rsid w:val="002E5665"/>
    <w:rsid w:val="002E59DD"/>
    <w:rsid w:val="002E5A87"/>
    <w:rsid w:val="002E5C16"/>
    <w:rsid w:val="002E6919"/>
    <w:rsid w:val="002E7BC3"/>
    <w:rsid w:val="002E7FD5"/>
    <w:rsid w:val="002F08DF"/>
    <w:rsid w:val="002F0B5B"/>
    <w:rsid w:val="002F1A0A"/>
    <w:rsid w:val="002F1F01"/>
    <w:rsid w:val="002F2B92"/>
    <w:rsid w:val="002F385D"/>
    <w:rsid w:val="002F5089"/>
    <w:rsid w:val="002F533E"/>
    <w:rsid w:val="002F572C"/>
    <w:rsid w:val="002F5B23"/>
    <w:rsid w:val="003012DD"/>
    <w:rsid w:val="0030137E"/>
    <w:rsid w:val="00301737"/>
    <w:rsid w:val="0030210E"/>
    <w:rsid w:val="00302CF8"/>
    <w:rsid w:val="003031F9"/>
    <w:rsid w:val="00303D22"/>
    <w:rsid w:val="00303F18"/>
    <w:rsid w:val="00306F9A"/>
    <w:rsid w:val="003072C4"/>
    <w:rsid w:val="003079AB"/>
    <w:rsid w:val="00307C76"/>
    <w:rsid w:val="003104D9"/>
    <w:rsid w:val="00310DCD"/>
    <w:rsid w:val="00310FD9"/>
    <w:rsid w:val="00311189"/>
    <w:rsid w:val="00311328"/>
    <w:rsid w:val="003114E8"/>
    <w:rsid w:val="0031153A"/>
    <w:rsid w:val="00311A01"/>
    <w:rsid w:val="00311D3B"/>
    <w:rsid w:val="00312254"/>
    <w:rsid w:val="0031281E"/>
    <w:rsid w:val="00312A46"/>
    <w:rsid w:val="00313396"/>
    <w:rsid w:val="0031352C"/>
    <w:rsid w:val="003137F3"/>
    <w:rsid w:val="00313CED"/>
    <w:rsid w:val="00313E31"/>
    <w:rsid w:val="0031418D"/>
    <w:rsid w:val="00315938"/>
    <w:rsid w:val="00315B5D"/>
    <w:rsid w:val="00316148"/>
    <w:rsid w:val="00316537"/>
    <w:rsid w:val="003167C1"/>
    <w:rsid w:val="00316853"/>
    <w:rsid w:val="00316B3F"/>
    <w:rsid w:val="003172D6"/>
    <w:rsid w:val="00320DBA"/>
    <w:rsid w:val="00321195"/>
    <w:rsid w:val="003216B9"/>
    <w:rsid w:val="00323008"/>
    <w:rsid w:val="00323828"/>
    <w:rsid w:val="00323CD7"/>
    <w:rsid w:val="00323E9E"/>
    <w:rsid w:val="0032415B"/>
    <w:rsid w:val="003243AE"/>
    <w:rsid w:val="0032529C"/>
    <w:rsid w:val="00325FCF"/>
    <w:rsid w:val="00326EFA"/>
    <w:rsid w:val="0032732F"/>
    <w:rsid w:val="003277F4"/>
    <w:rsid w:val="00330CFE"/>
    <w:rsid w:val="00331354"/>
    <w:rsid w:val="00331D8E"/>
    <w:rsid w:val="00332D92"/>
    <w:rsid w:val="00332EAD"/>
    <w:rsid w:val="00333756"/>
    <w:rsid w:val="003338B9"/>
    <w:rsid w:val="00334642"/>
    <w:rsid w:val="00335160"/>
    <w:rsid w:val="00335901"/>
    <w:rsid w:val="00335E3D"/>
    <w:rsid w:val="00336C4D"/>
    <w:rsid w:val="00336C69"/>
    <w:rsid w:val="003370FF"/>
    <w:rsid w:val="003377BD"/>
    <w:rsid w:val="00337884"/>
    <w:rsid w:val="003379A8"/>
    <w:rsid w:val="0034003D"/>
    <w:rsid w:val="00340ADC"/>
    <w:rsid w:val="0034208D"/>
    <w:rsid w:val="00342479"/>
    <w:rsid w:val="00342BF2"/>
    <w:rsid w:val="00344C8E"/>
    <w:rsid w:val="00344D2C"/>
    <w:rsid w:val="003455DE"/>
    <w:rsid w:val="00346021"/>
    <w:rsid w:val="00346675"/>
    <w:rsid w:val="00346D58"/>
    <w:rsid w:val="00346DBE"/>
    <w:rsid w:val="003516E4"/>
    <w:rsid w:val="00351DA4"/>
    <w:rsid w:val="003521FB"/>
    <w:rsid w:val="00352338"/>
    <w:rsid w:val="00352363"/>
    <w:rsid w:val="00352D48"/>
    <w:rsid w:val="00353003"/>
    <w:rsid w:val="00355E70"/>
    <w:rsid w:val="00356589"/>
    <w:rsid w:val="0035658F"/>
    <w:rsid w:val="00356A01"/>
    <w:rsid w:val="003573CE"/>
    <w:rsid w:val="00357617"/>
    <w:rsid w:val="00357A00"/>
    <w:rsid w:val="00357BFF"/>
    <w:rsid w:val="003611AE"/>
    <w:rsid w:val="003613C9"/>
    <w:rsid w:val="00361AC8"/>
    <w:rsid w:val="0036214C"/>
    <w:rsid w:val="0036270B"/>
    <w:rsid w:val="00363F7C"/>
    <w:rsid w:val="00364180"/>
    <w:rsid w:val="0036441D"/>
    <w:rsid w:val="00364C57"/>
    <w:rsid w:val="0036544A"/>
    <w:rsid w:val="0036579C"/>
    <w:rsid w:val="00365DF4"/>
    <w:rsid w:val="003672C7"/>
    <w:rsid w:val="0037079C"/>
    <w:rsid w:val="00371291"/>
    <w:rsid w:val="00371805"/>
    <w:rsid w:val="0037278A"/>
    <w:rsid w:val="00372BBD"/>
    <w:rsid w:val="00374995"/>
    <w:rsid w:val="003749C5"/>
    <w:rsid w:val="00374A06"/>
    <w:rsid w:val="00374FA9"/>
    <w:rsid w:val="00377C7F"/>
    <w:rsid w:val="003805D4"/>
    <w:rsid w:val="003808A2"/>
    <w:rsid w:val="003809C7"/>
    <w:rsid w:val="00380BDF"/>
    <w:rsid w:val="003821FA"/>
    <w:rsid w:val="0038257D"/>
    <w:rsid w:val="00383010"/>
    <w:rsid w:val="00383178"/>
    <w:rsid w:val="0038481F"/>
    <w:rsid w:val="003863E0"/>
    <w:rsid w:val="00386BEF"/>
    <w:rsid w:val="0038709B"/>
    <w:rsid w:val="0038798E"/>
    <w:rsid w:val="00387CC7"/>
    <w:rsid w:val="00390E4F"/>
    <w:rsid w:val="00391385"/>
    <w:rsid w:val="003913A5"/>
    <w:rsid w:val="00391C90"/>
    <w:rsid w:val="003922E4"/>
    <w:rsid w:val="003923F3"/>
    <w:rsid w:val="00392821"/>
    <w:rsid w:val="003928B0"/>
    <w:rsid w:val="003937F5"/>
    <w:rsid w:val="00394584"/>
    <w:rsid w:val="00394B3F"/>
    <w:rsid w:val="00395878"/>
    <w:rsid w:val="00395EC6"/>
    <w:rsid w:val="00396CF9"/>
    <w:rsid w:val="00396E0C"/>
    <w:rsid w:val="0039777C"/>
    <w:rsid w:val="003A1052"/>
    <w:rsid w:val="003A1804"/>
    <w:rsid w:val="003A2975"/>
    <w:rsid w:val="003A2D0E"/>
    <w:rsid w:val="003A31B5"/>
    <w:rsid w:val="003A34DD"/>
    <w:rsid w:val="003A4833"/>
    <w:rsid w:val="003A5075"/>
    <w:rsid w:val="003A529D"/>
    <w:rsid w:val="003A7FCA"/>
    <w:rsid w:val="003B041C"/>
    <w:rsid w:val="003B0A5D"/>
    <w:rsid w:val="003B0EA2"/>
    <w:rsid w:val="003B25A5"/>
    <w:rsid w:val="003B262C"/>
    <w:rsid w:val="003B287E"/>
    <w:rsid w:val="003B3253"/>
    <w:rsid w:val="003B3670"/>
    <w:rsid w:val="003B67FE"/>
    <w:rsid w:val="003B6D21"/>
    <w:rsid w:val="003B6EA9"/>
    <w:rsid w:val="003B7E2B"/>
    <w:rsid w:val="003C088A"/>
    <w:rsid w:val="003C1080"/>
    <w:rsid w:val="003C19DF"/>
    <w:rsid w:val="003C218D"/>
    <w:rsid w:val="003C22C7"/>
    <w:rsid w:val="003C2978"/>
    <w:rsid w:val="003C2E8A"/>
    <w:rsid w:val="003C31DE"/>
    <w:rsid w:val="003C42A4"/>
    <w:rsid w:val="003C433B"/>
    <w:rsid w:val="003C4465"/>
    <w:rsid w:val="003C56AA"/>
    <w:rsid w:val="003C5C65"/>
    <w:rsid w:val="003C60D3"/>
    <w:rsid w:val="003C64C6"/>
    <w:rsid w:val="003C6CC5"/>
    <w:rsid w:val="003C73C2"/>
    <w:rsid w:val="003C7671"/>
    <w:rsid w:val="003C7709"/>
    <w:rsid w:val="003D080F"/>
    <w:rsid w:val="003D134C"/>
    <w:rsid w:val="003D1B70"/>
    <w:rsid w:val="003D1EA6"/>
    <w:rsid w:val="003D2811"/>
    <w:rsid w:val="003D490A"/>
    <w:rsid w:val="003D4DA4"/>
    <w:rsid w:val="003D5262"/>
    <w:rsid w:val="003D5930"/>
    <w:rsid w:val="003D5DDE"/>
    <w:rsid w:val="003D6922"/>
    <w:rsid w:val="003D7474"/>
    <w:rsid w:val="003D78C4"/>
    <w:rsid w:val="003E00FC"/>
    <w:rsid w:val="003E202A"/>
    <w:rsid w:val="003E23E8"/>
    <w:rsid w:val="003E35E2"/>
    <w:rsid w:val="003E5CDE"/>
    <w:rsid w:val="003E67B2"/>
    <w:rsid w:val="003E7B2E"/>
    <w:rsid w:val="003E7BEC"/>
    <w:rsid w:val="003E7F41"/>
    <w:rsid w:val="003F0212"/>
    <w:rsid w:val="003F062C"/>
    <w:rsid w:val="003F09D5"/>
    <w:rsid w:val="003F0D95"/>
    <w:rsid w:val="003F0F45"/>
    <w:rsid w:val="003F15AA"/>
    <w:rsid w:val="003F1C40"/>
    <w:rsid w:val="003F234D"/>
    <w:rsid w:val="003F2A4F"/>
    <w:rsid w:val="003F30C7"/>
    <w:rsid w:val="003F34A5"/>
    <w:rsid w:val="003F368B"/>
    <w:rsid w:val="003F3880"/>
    <w:rsid w:val="003F3C3F"/>
    <w:rsid w:val="003F3C67"/>
    <w:rsid w:val="003F430A"/>
    <w:rsid w:val="003F456F"/>
    <w:rsid w:val="003F482F"/>
    <w:rsid w:val="003F4833"/>
    <w:rsid w:val="003F4CA0"/>
    <w:rsid w:val="003F4E40"/>
    <w:rsid w:val="003F59EC"/>
    <w:rsid w:val="003F5A44"/>
    <w:rsid w:val="003F5BD9"/>
    <w:rsid w:val="003F62B3"/>
    <w:rsid w:val="003F6947"/>
    <w:rsid w:val="003F77FA"/>
    <w:rsid w:val="004003CE"/>
    <w:rsid w:val="004006A2"/>
    <w:rsid w:val="00401659"/>
    <w:rsid w:val="00401B72"/>
    <w:rsid w:val="00402C6B"/>
    <w:rsid w:val="00403537"/>
    <w:rsid w:val="00403D69"/>
    <w:rsid w:val="004040A5"/>
    <w:rsid w:val="00404E15"/>
    <w:rsid w:val="0040502E"/>
    <w:rsid w:val="004051B6"/>
    <w:rsid w:val="00406087"/>
    <w:rsid w:val="00407039"/>
    <w:rsid w:val="00407076"/>
    <w:rsid w:val="004079A1"/>
    <w:rsid w:val="004109CF"/>
    <w:rsid w:val="004109F0"/>
    <w:rsid w:val="00410B5F"/>
    <w:rsid w:val="00411482"/>
    <w:rsid w:val="00411534"/>
    <w:rsid w:val="0041174C"/>
    <w:rsid w:val="004119A0"/>
    <w:rsid w:val="00411C9F"/>
    <w:rsid w:val="00411DB2"/>
    <w:rsid w:val="004123AC"/>
    <w:rsid w:val="0041273C"/>
    <w:rsid w:val="0041340F"/>
    <w:rsid w:val="0041394D"/>
    <w:rsid w:val="0041469A"/>
    <w:rsid w:val="00414BC4"/>
    <w:rsid w:val="004150FD"/>
    <w:rsid w:val="00415AC0"/>
    <w:rsid w:val="00415B45"/>
    <w:rsid w:val="0041638A"/>
    <w:rsid w:val="00416436"/>
    <w:rsid w:val="00416739"/>
    <w:rsid w:val="004168A2"/>
    <w:rsid w:val="00416CC2"/>
    <w:rsid w:val="00420A1A"/>
    <w:rsid w:val="00421BA9"/>
    <w:rsid w:val="0042275D"/>
    <w:rsid w:val="00422B44"/>
    <w:rsid w:val="00422EDE"/>
    <w:rsid w:val="004230D7"/>
    <w:rsid w:val="0042359A"/>
    <w:rsid w:val="00423886"/>
    <w:rsid w:val="00423B5F"/>
    <w:rsid w:val="00423F27"/>
    <w:rsid w:val="0042456B"/>
    <w:rsid w:val="00424683"/>
    <w:rsid w:val="004247FF"/>
    <w:rsid w:val="00424C03"/>
    <w:rsid w:val="00424DE8"/>
    <w:rsid w:val="00425E6D"/>
    <w:rsid w:val="00425ED9"/>
    <w:rsid w:val="004268F5"/>
    <w:rsid w:val="004312CF"/>
    <w:rsid w:val="00432160"/>
    <w:rsid w:val="00434A85"/>
    <w:rsid w:val="00434F03"/>
    <w:rsid w:val="00435935"/>
    <w:rsid w:val="00435B08"/>
    <w:rsid w:val="00435B18"/>
    <w:rsid w:val="00436D2D"/>
    <w:rsid w:val="0043735E"/>
    <w:rsid w:val="00437CF0"/>
    <w:rsid w:val="00440591"/>
    <w:rsid w:val="004407F0"/>
    <w:rsid w:val="00440BD3"/>
    <w:rsid w:val="0044118D"/>
    <w:rsid w:val="004419E1"/>
    <w:rsid w:val="00441DB2"/>
    <w:rsid w:val="004420FB"/>
    <w:rsid w:val="00443B04"/>
    <w:rsid w:val="0044403E"/>
    <w:rsid w:val="00444995"/>
    <w:rsid w:val="004458F5"/>
    <w:rsid w:val="00445A31"/>
    <w:rsid w:val="00445B3E"/>
    <w:rsid w:val="00446236"/>
    <w:rsid w:val="00446B54"/>
    <w:rsid w:val="00447AED"/>
    <w:rsid w:val="00450D6C"/>
    <w:rsid w:val="00450E9A"/>
    <w:rsid w:val="00451F8A"/>
    <w:rsid w:val="00452F17"/>
    <w:rsid w:val="0045333D"/>
    <w:rsid w:val="00454478"/>
    <w:rsid w:val="00454912"/>
    <w:rsid w:val="004554E5"/>
    <w:rsid w:val="00455ECA"/>
    <w:rsid w:val="00456D8A"/>
    <w:rsid w:val="004573D4"/>
    <w:rsid w:val="00457A0A"/>
    <w:rsid w:val="00457E13"/>
    <w:rsid w:val="00460D56"/>
    <w:rsid w:val="004615AC"/>
    <w:rsid w:val="0046171A"/>
    <w:rsid w:val="0046181F"/>
    <w:rsid w:val="004625E4"/>
    <w:rsid w:val="00462925"/>
    <w:rsid w:val="00462D11"/>
    <w:rsid w:val="004641FB"/>
    <w:rsid w:val="00465D15"/>
    <w:rsid w:val="00466045"/>
    <w:rsid w:val="004660A3"/>
    <w:rsid w:val="004677E1"/>
    <w:rsid w:val="00467D60"/>
    <w:rsid w:val="00470F05"/>
    <w:rsid w:val="00472BE3"/>
    <w:rsid w:val="00472F3E"/>
    <w:rsid w:val="00473206"/>
    <w:rsid w:val="00473C0B"/>
    <w:rsid w:val="00473E7F"/>
    <w:rsid w:val="004745DF"/>
    <w:rsid w:val="00474719"/>
    <w:rsid w:val="00474E44"/>
    <w:rsid w:val="004751C1"/>
    <w:rsid w:val="004751E3"/>
    <w:rsid w:val="004753DD"/>
    <w:rsid w:val="00475430"/>
    <w:rsid w:val="00475C9F"/>
    <w:rsid w:val="00476032"/>
    <w:rsid w:val="00476367"/>
    <w:rsid w:val="004763A4"/>
    <w:rsid w:val="00476D80"/>
    <w:rsid w:val="00476F46"/>
    <w:rsid w:val="004801B8"/>
    <w:rsid w:val="00480CB5"/>
    <w:rsid w:val="00481988"/>
    <w:rsid w:val="00481C4C"/>
    <w:rsid w:val="0048267F"/>
    <w:rsid w:val="00483D0F"/>
    <w:rsid w:val="00484B4E"/>
    <w:rsid w:val="00485E14"/>
    <w:rsid w:val="0048645C"/>
    <w:rsid w:val="00486C18"/>
    <w:rsid w:val="004904F7"/>
    <w:rsid w:val="00490501"/>
    <w:rsid w:val="00491087"/>
    <w:rsid w:val="004918BB"/>
    <w:rsid w:val="004919C5"/>
    <w:rsid w:val="00491A43"/>
    <w:rsid w:val="004921FC"/>
    <w:rsid w:val="004932C4"/>
    <w:rsid w:val="004935CB"/>
    <w:rsid w:val="004936B9"/>
    <w:rsid w:val="00493AE7"/>
    <w:rsid w:val="00493B8B"/>
    <w:rsid w:val="00493BF8"/>
    <w:rsid w:val="00494508"/>
    <w:rsid w:val="004949D6"/>
    <w:rsid w:val="00494D94"/>
    <w:rsid w:val="004952F1"/>
    <w:rsid w:val="004965D6"/>
    <w:rsid w:val="004968BA"/>
    <w:rsid w:val="00496A7A"/>
    <w:rsid w:val="00496D7D"/>
    <w:rsid w:val="00496EFE"/>
    <w:rsid w:val="004973BA"/>
    <w:rsid w:val="00497D25"/>
    <w:rsid w:val="004A128C"/>
    <w:rsid w:val="004A1D97"/>
    <w:rsid w:val="004A2169"/>
    <w:rsid w:val="004A2230"/>
    <w:rsid w:val="004A2232"/>
    <w:rsid w:val="004A2AA2"/>
    <w:rsid w:val="004A33BF"/>
    <w:rsid w:val="004A3C01"/>
    <w:rsid w:val="004A400A"/>
    <w:rsid w:val="004A64FE"/>
    <w:rsid w:val="004A66AB"/>
    <w:rsid w:val="004A6B53"/>
    <w:rsid w:val="004A6EE1"/>
    <w:rsid w:val="004A747C"/>
    <w:rsid w:val="004A7564"/>
    <w:rsid w:val="004A761A"/>
    <w:rsid w:val="004B07D7"/>
    <w:rsid w:val="004B0C1D"/>
    <w:rsid w:val="004B0DCA"/>
    <w:rsid w:val="004B12D4"/>
    <w:rsid w:val="004B1530"/>
    <w:rsid w:val="004B159D"/>
    <w:rsid w:val="004B1AFF"/>
    <w:rsid w:val="004B1D5E"/>
    <w:rsid w:val="004B28DA"/>
    <w:rsid w:val="004B2F29"/>
    <w:rsid w:val="004B33A0"/>
    <w:rsid w:val="004B3696"/>
    <w:rsid w:val="004B4647"/>
    <w:rsid w:val="004B4E03"/>
    <w:rsid w:val="004B5238"/>
    <w:rsid w:val="004B6886"/>
    <w:rsid w:val="004B753D"/>
    <w:rsid w:val="004B7663"/>
    <w:rsid w:val="004B7817"/>
    <w:rsid w:val="004B7AA3"/>
    <w:rsid w:val="004C03AC"/>
    <w:rsid w:val="004C43BE"/>
    <w:rsid w:val="004C46DF"/>
    <w:rsid w:val="004C52B6"/>
    <w:rsid w:val="004C5A79"/>
    <w:rsid w:val="004C5B5A"/>
    <w:rsid w:val="004C662A"/>
    <w:rsid w:val="004C71D3"/>
    <w:rsid w:val="004C7E4F"/>
    <w:rsid w:val="004D05F3"/>
    <w:rsid w:val="004D0E10"/>
    <w:rsid w:val="004D387D"/>
    <w:rsid w:val="004D38C2"/>
    <w:rsid w:val="004D3EC3"/>
    <w:rsid w:val="004D5078"/>
    <w:rsid w:val="004D585C"/>
    <w:rsid w:val="004D5F59"/>
    <w:rsid w:val="004D62CA"/>
    <w:rsid w:val="004D702D"/>
    <w:rsid w:val="004D75F3"/>
    <w:rsid w:val="004D7B03"/>
    <w:rsid w:val="004D7C57"/>
    <w:rsid w:val="004D7E5A"/>
    <w:rsid w:val="004E0F73"/>
    <w:rsid w:val="004E1E1A"/>
    <w:rsid w:val="004E2195"/>
    <w:rsid w:val="004E26CA"/>
    <w:rsid w:val="004E2C21"/>
    <w:rsid w:val="004E2D87"/>
    <w:rsid w:val="004E36C2"/>
    <w:rsid w:val="004E3770"/>
    <w:rsid w:val="004E48F2"/>
    <w:rsid w:val="004E509A"/>
    <w:rsid w:val="004E5778"/>
    <w:rsid w:val="004E785C"/>
    <w:rsid w:val="004E79C8"/>
    <w:rsid w:val="004F011F"/>
    <w:rsid w:val="004F0F30"/>
    <w:rsid w:val="004F0F74"/>
    <w:rsid w:val="004F192A"/>
    <w:rsid w:val="004F3554"/>
    <w:rsid w:val="004F43D3"/>
    <w:rsid w:val="004F4D95"/>
    <w:rsid w:val="004F5BDE"/>
    <w:rsid w:val="004F60F1"/>
    <w:rsid w:val="004F66B9"/>
    <w:rsid w:val="004F75A5"/>
    <w:rsid w:val="005000DA"/>
    <w:rsid w:val="00500757"/>
    <w:rsid w:val="00500B8C"/>
    <w:rsid w:val="005012E4"/>
    <w:rsid w:val="00501562"/>
    <w:rsid w:val="0050240C"/>
    <w:rsid w:val="005025A9"/>
    <w:rsid w:val="00502C1A"/>
    <w:rsid w:val="00504EC4"/>
    <w:rsid w:val="00505311"/>
    <w:rsid w:val="00506A10"/>
    <w:rsid w:val="00507172"/>
    <w:rsid w:val="005116D2"/>
    <w:rsid w:val="005119B7"/>
    <w:rsid w:val="005123EE"/>
    <w:rsid w:val="005130EE"/>
    <w:rsid w:val="00514533"/>
    <w:rsid w:val="00514E35"/>
    <w:rsid w:val="00514E4B"/>
    <w:rsid w:val="00514F83"/>
    <w:rsid w:val="005154E0"/>
    <w:rsid w:val="0051569B"/>
    <w:rsid w:val="00515FBA"/>
    <w:rsid w:val="00516CBB"/>
    <w:rsid w:val="00517B89"/>
    <w:rsid w:val="00517C2B"/>
    <w:rsid w:val="00520298"/>
    <w:rsid w:val="0052048C"/>
    <w:rsid w:val="005204A9"/>
    <w:rsid w:val="00521764"/>
    <w:rsid w:val="00522B3B"/>
    <w:rsid w:val="00523DEF"/>
    <w:rsid w:val="00524245"/>
    <w:rsid w:val="005257EC"/>
    <w:rsid w:val="00525D5F"/>
    <w:rsid w:val="0052685E"/>
    <w:rsid w:val="00527C50"/>
    <w:rsid w:val="00530095"/>
    <w:rsid w:val="00530544"/>
    <w:rsid w:val="00531106"/>
    <w:rsid w:val="00532607"/>
    <w:rsid w:val="00532B2B"/>
    <w:rsid w:val="0053329D"/>
    <w:rsid w:val="005338F5"/>
    <w:rsid w:val="0053400D"/>
    <w:rsid w:val="00534014"/>
    <w:rsid w:val="00534365"/>
    <w:rsid w:val="00534381"/>
    <w:rsid w:val="00534615"/>
    <w:rsid w:val="00535091"/>
    <w:rsid w:val="005350BD"/>
    <w:rsid w:val="00535406"/>
    <w:rsid w:val="005358B5"/>
    <w:rsid w:val="00536741"/>
    <w:rsid w:val="00536C9F"/>
    <w:rsid w:val="00537297"/>
    <w:rsid w:val="005408BF"/>
    <w:rsid w:val="00541587"/>
    <w:rsid w:val="00542773"/>
    <w:rsid w:val="00542A77"/>
    <w:rsid w:val="005430E5"/>
    <w:rsid w:val="00543604"/>
    <w:rsid w:val="0054586D"/>
    <w:rsid w:val="0054587F"/>
    <w:rsid w:val="00546584"/>
    <w:rsid w:val="00547B67"/>
    <w:rsid w:val="00547BF7"/>
    <w:rsid w:val="00550D30"/>
    <w:rsid w:val="005522C0"/>
    <w:rsid w:val="005523D8"/>
    <w:rsid w:val="00553D34"/>
    <w:rsid w:val="00554087"/>
    <w:rsid w:val="0055470A"/>
    <w:rsid w:val="00554A0D"/>
    <w:rsid w:val="00554F19"/>
    <w:rsid w:val="005550D1"/>
    <w:rsid w:val="00555AF3"/>
    <w:rsid w:val="00555F25"/>
    <w:rsid w:val="00557341"/>
    <w:rsid w:val="00557DAE"/>
    <w:rsid w:val="00560B76"/>
    <w:rsid w:val="00560FEB"/>
    <w:rsid w:val="00561821"/>
    <w:rsid w:val="00562517"/>
    <w:rsid w:val="005625E5"/>
    <w:rsid w:val="005626EF"/>
    <w:rsid w:val="00562927"/>
    <w:rsid w:val="00562D33"/>
    <w:rsid w:val="00563BF9"/>
    <w:rsid w:val="00564014"/>
    <w:rsid w:val="00564982"/>
    <w:rsid w:val="00565CF8"/>
    <w:rsid w:val="00565DE7"/>
    <w:rsid w:val="00566C44"/>
    <w:rsid w:val="005673E4"/>
    <w:rsid w:val="0057002A"/>
    <w:rsid w:val="00570214"/>
    <w:rsid w:val="00570643"/>
    <w:rsid w:val="00571D13"/>
    <w:rsid w:val="00573164"/>
    <w:rsid w:val="00573181"/>
    <w:rsid w:val="00573190"/>
    <w:rsid w:val="0057365D"/>
    <w:rsid w:val="00573D31"/>
    <w:rsid w:val="00574620"/>
    <w:rsid w:val="00575560"/>
    <w:rsid w:val="00576C06"/>
    <w:rsid w:val="00576FCD"/>
    <w:rsid w:val="005779B8"/>
    <w:rsid w:val="00580148"/>
    <w:rsid w:val="00580325"/>
    <w:rsid w:val="00581162"/>
    <w:rsid w:val="005815B7"/>
    <w:rsid w:val="0058371B"/>
    <w:rsid w:val="00584E00"/>
    <w:rsid w:val="005855C2"/>
    <w:rsid w:val="00586497"/>
    <w:rsid w:val="00587228"/>
    <w:rsid w:val="0058759B"/>
    <w:rsid w:val="00587842"/>
    <w:rsid w:val="00587A4A"/>
    <w:rsid w:val="0059034A"/>
    <w:rsid w:val="00590719"/>
    <w:rsid w:val="00590BBD"/>
    <w:rsid w:val="00590BC7"/>
    <w:rsid w:val="0059115E"/>
    <w:rsid w:val="00591A00"/>
    <w:rsid w:val="00592AAE"/>
    <w:rsid w:val="005937A5"/>
    <w:rsid w:val="0059487F"/>
    <w:rsid w:val="00594E85"/>
    <w:rsid w:val="00595230"/>
    <w:rsid w:val="00595EB1"/>
    <w:rsid w:val="0059635F"/>
    <w:rsid w:val="005975E1"/>
    <w:rsid w:val="00597FC7"/>
    <w:rsid w:val="005A057F"/>
    <w:rsid w:val="005A07A9"/>
    <w:rsid w:val="005A0A84"/>
    <w:rsid w:val="005A0CFC"/>
    <w:rsid w:val="005A20B8"/>
    <w:rsid w:val="005A2B84"/>
    <w:rsid w:val="005A2C55"/>
    <w:rsid w:val="005A2FBC"/>
    <w:rsid w:val="005A3CB7"/>
    <w:rsid w:val="005A3E43"/>
    <w:rsid w:val="005A3F6F"/>
    <w:rsid w:val="005A40C8"/>
    <w:rsid w:val="005A41EF"/>
    <w:rsid w:val="005A536B"/>
    <w:rsid w:val="005A5899"/>
    <w:rsid w:val="005A5C4D"/>
    <w:rsid w:val="005A5EB8"/>
    <w:rsid w:val="005A6A74"/>
    <w:rsid w:val="005B0593"/>
    <w:rsid w:val="005B1EB2"/>
    <w:rsid w:val="005B1EE0"/>
    <w:rsid w:val="005B536D"/>
    <w:rsid w:val="005B5A25"/>
    <w:rsid w:val="005B6044"/>
    <w:rsid w:val="005B68D1"/>
    <w:rsid w:val="005B7371"/>
    <w:rsid w:val="005B76C5"/>
    <w:rsid w:val="005B7B78"/>
    <w:rsid w:val="005B7D94"/>
    <w:rsid w:val="005C0CF2"/>
    <w:rsid w:val="005C142B"/>
    <w:rsid w:val="005C2409"/>
    <w:rsid w:val="005C2D0E"/>
    <w:rsid w:val="005C3D0E"/>
    <w:rsid w:val="005C59B7"/>
    <w:rsid w:val="005C5A70"/>
    <w:rsid w:val="005C6E6E"/>
    <w:rsid w:val="005C7276"/>
    <w:rsid w:val="005C7D1C"/>
    <w:rsid w:val="005C7F6D"/>
    <w:rsid w:val="005D17EB"/>
    <w:rsid w:val="005D1A3E"/>
    <w:rsid w:val="005D222B"/>
    <w:rsid w:val="005D2D95"/>
    <w:rsid w:val="005D4B8D"/>
    <w:rsid w:val="005D61E8"/>
    <w:rsid w:val="005D62D0"/>
    <w:rsid w:val="005D6C36"/>
    <w:rsid w:val="005D70EE"/>
    <w:rsid w:val="005D7CF8"/>
    <w:rsid w:val="005E0C8B"/>
    <w:rsid w:val="005E0CDA"/>
    <w:rsid w:val="005E0DE6"/>
    <w:rsid w:val="005E1395"/>
    <w:rsid w:val="005E1D37"/>
    <w:rsid w:val="005E22A7"/>
    <w:rsid w:val="005E2808"/>
    <w:rsid w:val="005E2AF2"/>
    <w:rsid w:val="005E2CB3"/>
    <w:rsid w:val="005E2F0A"/>
    <w:rsid w:val="005E338A"/>
    <w:rsid w:val="005E37D3"/>
    <w:rsid w:val="005E3CCE"/>
    <w:rsid w:val="005E44CD"/>
    <w:rsid w:val="005E44FA"/>
    <w:rsid w:val="005E4566"/>
    <w:rsid w:val="005E4E90"/>
    <w:rsid w:val="005E5686"/>
    <w:rsid w:val="005E5B7D"/>
    <w:rsid w:val="005E6019"/>
    <w:rsid w:val="005E6236"/>
    <w:rsid w:val="005E6A7D"/>
    <w:rsid w:val="005E715A"/>
    <w:rsid w:val="005E76D7"/>
    <w:rsid w:val="005F02B8"/>
    <w:rsid w:val="005F0A4F"/>
    <w:rsid w:val="005F0B1A"/>
    <w:rsid w:val="005F0E0A"/>
    <w:rsid w:val="005F14E1"/>
    <w:rsid w:val="005F1565"/>
    <w:rsid w:val="005F1865"/>
    <w:rsid w:val="005F1F60"/>
    <w:rsid w:val="005F23A9"/>
    <w:rsid w:val="005F352E"/>
    <w:rsid w:val="005F43CD"/>
    <w:rsid w:val="005F45B4"/>
    <w:rsid w:val="005F4AF1"/>
    <w:rsid w:val="005F4B54"/>
    <w:rsid w:val="005F4E1A"/>
    <w:rsid w:val="005F4F0A"/>
    <w:rsid w:val="005F5B74"/>
    <w:rsid w:val="005F6AA2"/>
    <w:rsid w:val="005F7BCE"/>
    <w:rsid w:val="005F7F8B"/>
    <w:rsid w:val="00600716"/>
    <w:rsid w:val="006014A5"/>
    <w:rsid w:val="00601616"/>
    <w:rsid w:val="006018C6"/>
    <w:rsid w:val="00601A04"/>
    <w:rsid w:val="006027A8"/>
    <w:rsid w:val="006038EC"/>
    <w:rsid w:val="00603C99"/>
    <w:rsid w:val="006051B1"/>
    <w:rsid w:val="0060602E"/>
    <w:rsid w:val="006066ED"/>
    <w:rsid w:val="006069F4"/>
    <w:rsid w:val="00606CC6"/>
    <w:rsid w:val="00607AFC"/>
    <w:rsid w:val="00607B3A"/>
    <w:rsid w:val="0061034F"/>
    <w:rsid w:val="00610888"/>
    <w:rsid w:val="0061197B"/>
    <w:rsid w:val="00611AEA"/>
    <w:rsid w:val="00611F3B"/>
    <w:rsid w:val="006122F4"/>
    <w:rsid w:val="00612C41"/>
    <w:rsid w:val="00613996"/>
    <w:rsid w:val="00613BB6"/>
    <w:rsid w:val="00613E81"/>
    <w:rsid w:val="0061478E"/>
    <w:rsid w:val="0061486D"/>
    <w:rsid w:val="0061601F"/>
    <w:rsid w:val="00616152"/>
    <w:rsid w:val="00617DD3"/>
    <w:rsid w:val="00617DE9"/>
    <w:rsid w:val="006202F8"/>
    <w:rsid w:val="00620A86"/>
    <w:rsid w:val="00620F3E"/>
    <w:rsid w:val="00621DC4"/>
    <w:rsid w:val="00622576"/>
    <w:rsid w:val="00623DFC"/>
    <w:rsid w:val="00624F55"/>
    <w:rsid w:val="00626550"/>
    <w:rsid w:val="00626916"/>
    <w:rsid w:val="00626B44"/>
    <w:rsid w:val="00626B9F"/>
    <w:rsid w:val="00627089"/>
    <w:rsid w:val="006300D3"/>
    <w:rsid w:val="0063015B"/>
    <w:rsid w:val="006303A9"/>
    <w:rsid w:val="00630B89"/>
    <w:rsid w:val="00631026"/>
    <w:rsid w:val="00631653"/>
    <w:rsid w:val="00631DD9"/>
    <w:rsid w:val="006321A6"/>
    <w:rsid w:val="00632710"/>
    <w:rsid w:val="00632896"/>
    <w:rsid w:val="006330CD"/>
    <w:rsid w:val="00633181"/>
    <w:rsid w:val="006345BA"/>
    <w:rsid w:val="00634712"/>
    <w:rsid w:val="00634EBE"/>
    <w:rsid w:val="00635D3B"/>
    <w:rsid w:val="00635F7B"/>
    <w:rsid w:val="00636E38"/>
    <w:rsid w:val="00637E79"/>
    <w:rsid w:val="00640BB8"/>
    <w:rsid w:val="0064125E"/>
    <w:rsid w:val="00641267"/>
    <w:rsid w:val="00641C75"/>
    <w:rsid w:val="00641CA0"/>
    <w:rsid w:val="00641E9D"/>
    <w:rsid w:val="00642D38"/>
    <w:rsid w:val="0064316B"/>
    <w:rsid w:val="00643253"/>
    <w:rsid w:val="0064326A"/>
    <w:rsid w:val="0064345E"/>
    <w:rsid w:val="006434FE"/>
    <w:rsid w:val="00643672"/>
    <w:rsid w:val="006440AD"/>
    <w:rsid w:val="00644A82"/>
    <w:rsid w:val="00644F6A"/>
    <w:rsid w:val="006450D4"/>
    <w:rsid w:val="006459EA"/>
    <w:rsid w:val="00645FFA"/>
    <w:rsid w:val="00646B4B"/>
    <w:rsid w:val="00646B7C"/>
    <w:rsid w:val="006500B4"/>
    <w:rsid w:val="0065328E"/>
    <w:rsid w:val="006535D0"/>
    <w:rsid w:val="0065375B"/>
    <w:rsid w:val="00653824"/>
    <w:rsid w:val="00653EC3"/>
    <w:rsid w:val="006543CE"/>
    <w:rsid w:val="006543D2"/>
    <w:rsid w:val="006547FF"/>
    <w:rsid w:val="00654FAE"/>
    <w:rsid w:val="00655120"/>
    <w:rsid w:val="00655DC5"/>
    <w:rsid w:val="006572A3"/>
    <w:rsid w:val="00657CED"/>
    <w:rsid w:val="00657D7D"/>
    <w:rsid w:val="00660498"/>
    <w:rsid w:val="00660729"/>
    <w:rsid w:val="006611EE"/>
    <w:rsid w:val="00661D76"/>
    <w:rsid w:val="00662A27"/>
    <w:rsid w:val="00662C14"/>
    <w:rsid w:val="00662C56"/>
    <w:rsid w:val="006645A0"/>
    <w:rsid w:val="006645E5"/>
    <w:rsid w:val="00664C6D"/>
    <w:rsid w:val="00665A79"/>
    <w:rsid w:val="00665EA0"/>
    <w:rsid w:val="00666173"/>
    <w:rsid w:val="0066684E"/>
    <w:rsid w:val="00667266"/>
    <w:rsid w:val="0066765A"/>
    <w:rsid w:val="00671F9E"/>
    <w:rsid w:val="00672204"/>
    <w:rsid w:val="006727D7"/>
    <w:rsid w:val="006729DE"/>
    <w:rsid w:val="00672F43"/>
    <w:rsid w:val="006731CF"/>
    <w:rsid w:val="00673872"/>
    <w:rsid w:val="00673A2B"/>
    <w:rsid w:val="00673A95"/>
    <w:rsid w:val="00673EC3"/>
    <w:rsid w:val="00675007"/>
    <w:rsid w:val="006755D3"/>
    <w:rsid w:val="00675887"/>
    <w:rsid w:val="00675B2D"/>
    <w:rsid w:val="00675C31"/>
    <w:rsid w:val="00676870"/>
    <w:rsid w:val="006768A1"/>
    <w:rsid w:val="0067694F"/>
    <w:rsid w:val="00676ACA"/>
    <w:rsid w:val="00676B08"/>
    <w:rsid w:val="006774F0"/>
    <w:rsid w:val="00677BAA"/>
    <w:rsid w:val="00677DFF"/>
    <w:rsid w:val="00677E20"/>
    <w:rsid w:val="00680026"/>
    <w:rsid w:val="006801B1"/>
    <w:rsid w:val="0068050E"/>
    <w:rsid w:val="00680D89"/>
    <w:rsid w:val="00681E8C"/>
    <w:rsid w:val="006826FC"/>
    <w:rsid w:val="00683332"/>
    <w:rsid w:val="00683688"/>
    <w:rsid w:val="00683C02"/>
    <w:rsid w:val="00684C42"/>
    <w:rsid w:val="006858E5"/>
    <w:rsid w:val="00685E3D"/>
    <w:rsid w:val="0068672D"/>
    <w:rsid w:val="00687E6B"/>
    <w:rsid w:val="006908EE"/>
    <w:rsid w:val="00691095"/>
    <w:rsid w:val="0069131A"/>
    <w:rsid w:val="00691D74"/>
    <w:rsid w:val="0069200C"/>
    <w:rsid w:val="00692D36"/>
    <w:rsid w:val="00692DE3"/>
    <w:rsid w:val="00693172"/>
    <w:rsid w:val="0069321B"/>
    <w:rsid w:val="006932D2"/>
    <w:rsid w:val="00693DE8"/>
    <w:rsid w:val="00693F62"/>
    <w:rsid w:val="006945A2"/>
    <w:rsid w:val="00694735"/>
    <w:rsid w:val="00694BDD"/>
    <w:rsid w:val="006952C2"/>
    <w:rsid w:val="00696044"/>
    <w:rsid w:val="00696131"/>
    <w:rsid w:val="00696356"/>
    <w:rsid w:val="006A0026"/>
    <w:rsid w:val="006A0511"/>
    <w:rsid w:val="006A1355"/>
    <w:rsid w:val="006A22D9"/>
    <w:rsid w:val="006A2362"/>
    <w:rsid w:val="006A24A5"/>
    <w:rsid w:val="006A2A80"/>
    <w:rsid w:val="006A3486"/>
    <w:rsid w:val="006A470F"/>
    <w:rsid w:val="006A532A"/>
    <w:rsid w:val="006A6104"/>
    <w:rsid w:val="006A70AC"/>
    <w:rsid w:val="006B1502"/>
    <w:rsid w:val="006B151A"/>
    <w:rsid w:val="006B32B2"/>
    <w:rsid w:val="006B3368"/>
    <w:rsid w:val="006B33A1"/>
    <w:rsid w:val="006B36DF"/>
    <w:rsid w:val="006B3AB5"/>
    <w:rsid w:val="006B3AE0"/>
    <w:rsid w:val="006B44DE"/>
    <w:rsid w:val="006B464F"/>
    <w:rsid w:val="006B49E2"/>
    <w:rsid w:val="006B54E3"/>
    <w:rsid w:val="006B601A"/>
    <w:rsid w:val="006B65F1"/>
    <w:rsid w:val="006B72DE"/>
    <w:rsid w:val="006B746E"/>
    <w:rsid w:val="006B754B"/>
    <w:rsid w:val="006B75BF"/>
    <w:rsid w:val="006B762A"/>
    <w:rsid w:val="006B7B57"/>
    <w:rsid w:val="006B7CFD"/>
    <w:rsid w:val="006C1A91"/>
    <w:rsid w:val="006C2A01"/>
    <w:rsid w:val="006C2C90"/>
    <w:rsid w:val="006C2F6C"/>
    <w:rsid w:val="006C35FB"/>
    <w:rsid w:val="006C376E"/>
    <w:rsid w:val="006C3F6E"/>
    <w:rsid w:val="006C4CE0"/>
    <w:rsid w:val="006C71A4"/>
    <w:rsid w:val="006C7637"/>
    <w:rsid w:val="006D0C73"/>
    <w:rsid w:val="006D0D1A"/>
    <w:rsid w:val="006D0E8C"/>
    <w:rsid w:val="006D18A3"/>
    <w:rsid w:val="006D1D62"/>
    <w:rsid w:val="006D1DAE"/>
    <w:rsid w:val="006D2BDA"/>
    <w:rsid w:val="006D347E"/>
    <w:rsid w:val="006D4452"/>
    <w:rsid w:val="006D4E53"/>
    <w:rsid w:val="006D5A96"/>
    <w:rsid w:val="006D6115"/>
    <w:rsid w:val="006D6225"/>
    <w:rsid w:val="006D62A1"/>
    <w:rsid w:val="006D72AB"/>
    <w:rsid w:val="006E083C"/>
    <w:rsid w:val="006E0A1D"/>
    <w:rsid w:val="006E1F6C"/>
    <w:rsid w:val="006E356A"/>
    <w:rsid w:val="006E3826"/>
    <w:rsid w:val="006E385A"/>
    <w:rsid w:val="006E3FA4"/>
    <w:rsid w:val="006E4515"/>
    <w:rsid w:val="006E4914"/>
    <w:rsid w:val="006E4B88"/>
    <w:rsid w:val="006E5402"/>
    <w:rsid w:val="006E6D81"/>
    <w:rsid w:val="006E709E"/>
    <w:rsid w:val="006E7298"/>
    <w:rsid w:val="006E7E21"/>
    <w:rsid w:val="006F0970"/>
    <w:rsid w:val="006F0A57"/>
    <w:rsid w:val="006F1B47"/>
    <w:rsid w:val="006F1D2F"/>
    <w:rsid w:val="006F2325"/>
    <w:rsid w:val="006F2477"/>
    <w:rsid w:val="006F2A71"/>
    <w:rsid w:val="006F35F6"/>
    <w:rsid w:val="006F5174"/>
    <w:rsid w:val="006F628D"/>
    <w:rsid w:val="006F655F"/>
    <w:rsid w:val="006F6C86"/>
    <w:rsid w:val="006F7899"/>
    <w:rsid w:val="00702FE0"/>
    <w:rsid w:val="00703542"/>
    <w:rsid w:val="00704696"/>
    <w:rsid w:val="00704B6F"/>
    <w:rsid w:val="007053ED"/>
    <w:rsid w:val="0070545D"/>
    <w:rsid w:val="00705712"/>
    <w:rsid w:val="007064FA"/>
    <w:rsid w:val="007066A5"/>
    <w:rsid w:val="00706C82"/>
    <w:rsid w:val="0070764C"/>
    <w:rsid w:val="00710041"/>
    <w:rsid w:val="00711260"/>
    <w:rsid w:val="00711551"/>
    <w:rsid w:val="00711BF8"/>
    <w:rsid w:val="00711C60"/>
    <w:rsid w:val="00711E45"/>
    <w:rsid w:val="007128ED"/>
    <w:rsid w:val="00713668"/>
    <w:rsid w:val="00713C23"/>
    <w:rsid w:val="007148E2"/>
    <w:rsid w:val="00714FAF"/>
    <w:rsid w:val="00714FC8"/>
    <w:rsid w:val="007151C3"/>
    <w:rsid w:val="0071542B"/>
    <w:rsid w:val="00715E2F"/>
    <w:rsid w:val="00716016"/>
    <w:rsid w:val="00716663"/>
    <w:rsid w:val="00716E74"/>
    <w:rsid w:val="007176D8"/>
    <w:rsid w:val="00720A5C"/>
    <w:rsid w:val="007213B7"/>
    <w:rsid w:val="00721FAF"/>
    <w:rsid w:val="00722252"/>
    <w:rsid w:val="00722377"/>
    <w:rsid w:val="00722391"/>
    <w:rsid w:val="00723976"/>
    <w:rsid w:val="00723F2B"/>
    <w:rsid w:val="0072414F"/>
    <w:rsid w:val="007246E7"/>
    <w:rsid w:val="00724AF6"/>
    <w:rsid w:val="00726056"/>
    <w:rsid w:val="0072611A"/>
    <w:rsid w:val="007262B8"/>
    <w:rsid w:val="007269C1"/>
    <w:rsid w:val="00727434"/>
    <w:rsid w:val="007276B3"/>
    <w:rsid w:val="00727910"/>
    <w:rsid w:val="0073026F"/>
    <w:rsid w:val="00730646"/>
    <w:rsid w:val="007309FE"/>
    <w:rsid w:val="007315E5"/>
    <w:rsid w:val="007326D4"/>
    <w:rsid w:val="00732E7E"/>
    <w:rsid w:val="00733C72"/>
    <w:rsid w:val="00733D3A"/>
    <w:rsid w:val="00734015"/>
    <w:rsid w:val="00734574"/>
    <w:rsid w:val="007358E1"/>
    <w:rsid w:val="00735D06"/>
    <w:rsid w:val="007361EC"/>
    <w:rsid w:val="00736362"/>
    <w:rsid w:val="007363E6"/>
    <w:rsid w:val="0073665C"/>
    <w:rsid w:val="00736CB7"/>
    <w:rsid w:val="00737124"/>
    <w:rsid w:val="0073717B"/>
    <w:rsid w:val="00737421"/>
    <w:rsid w:val="00740489"/>
    <w:rsid w:val="00740EDE"/>
    <w:rsid w:val="0074166B"/>
    <w:rsid w:val="0074183C"/>
    <w:rsid w:val="00741F73"/>
    <w:rsid w:val="00742AC4"/>
    <w:rsid w:val="007439F9"/>
    <w:rsid w:val="007440FC"/>
    <w:rsid w:val="007446DC"/>
    <w:rsid w:val="0074623D"/>
    <w:rsid w:val="00746E9F"/>
    <w:rsid w:val="00746ED4"/>
    <w:rsid w:val="00746FB1"/>
    <w:rsid w:val="007508C5"/>
    <w:rsid w:val="00750BDB"/>
    <w:rsid w:val="00750E68"/>
    <w:rsid w:val="007523E4"/>
    <w:rsid w:val="00753AC6"/>
    <w:rsid w:val="00753F57"/>
    <w:rsid w:val="00754EA2"/>
    <w:rsid w:val="00755B47"/>
    <w:rsid w:val="0075605C"/>
    <w:rsid w:val="007566F7"/>
    <w:rsid w:val="007567EA"/>
    <w:rsid w:val="00756C1F"/>
    <w:rsid w:val="007570A7"/>
    <w:rsid w:val="00760B00"/>
    <w:rsid w:val="00761180"/>
    <w:rsid w:val="007612CB"/>
    <w:rsid w:val="007621B7"/>
    <w:rsid w:val="0076273E"/>
    <w:rsid w:val="00762854"/>
    <w:rsid w:val="00762BD1"/>
    <w:rsid w:val="00763A5C"/>
    <w:rsid w:val="00763D4C"/>
    <w:rsid w:val="0076427A"/>
    <w:rsid w:val="007643E1"/>
    <w:rsid w:val="00764E39"/>
    <w:rsid w:val="00764EDE"/>
    <w:rsid w:val="007659E1"/>
    <w:rsid w:val="00765D4C"/>
    <w:rsid w:val="00765E5A"/>
    <w:rsid w:val="00766946"/>
    <w:rsid w:val="0077043F"/>
    <w:rsid w:val="00771074"/>
    <w:rsid w:val="00772CEB"/>
    <w:rsid w:val="0077323C"/>
    <w:rsid w:val="00774E7C"/>
    <w:rsid w:val="00775547"/>
    <w:rsid w:val="0077705F"/>
    <w:rsid w:val="00777761"/>
    <w:rsid w:val="00777F21"/>
    <w:rsid w:val="00780314"/>
    <w:rsid w:val="00781007"/>
    <w:rsid w:val="00781DDF"/>
    <w:rsid w:val="007821CD"/>
    <w:rsid w:val="00782246"/>
    <w:rsid w:val="007824B2"/>
    <w:rsid w:val="007833B0"/>
    <w:rsid w:val="007841BE"/>
    <w:rsid w:val="007842DE"/>
    <w:rsid w:val="00784CBE"/>
    <w:rsid w:val="00784E1E"/>
    <w:rsid w:val="00784E64"/>
    <w:rsid w:val="007854DE"/>
    <w:rsid w:val="00785EFA"/>
    <w:rsid w:val="00786486"/>
    <w:rsid w:val="007866FC"/>
    <w:rsid w:val="0078775B"/>
    <w:rsid w:val="00790575"/>
    <w:rsid w:val="00790BFF"/>
    <w:rsid w:val="00791666"/>
    <w:rsid w:val="00792113"/>
    <w:rsid w:val="00793633"/>
    <w:rsid w:val="00793FA7"/>
    <w:rsid w:val="007968AE"/>
    <w:rsid w:val="00796F87"/>
    <w:rsid w:val="0079703D"/>
    <w:rsid w:val="0079720F"/>
    <w:rsid w:val="007A054D"/>
    <w:rsid w:val="007A0F63"/>
    <w:rsid w:val="007A1444"/>
    <w:rsid w:val="007A2549"/>
    <w:rsid w:val="007A2573"/>
    <w:rsid w:val="007A2B4A"/>
    <w:rsid w:val="007A2F61"/>
    <w:rsid w:val="007A3EBD"/>
    <w:rsid w:val="007A48E5"/>
    <w:rsid w:val="007A4A67"/>
    <w:rsid w:val="007A4C86"/>
    <w:rsid w:val="007A5EC8"/>
    <w:rsid w:val="007A60FD"/>
    <w:rsid w:val="007A6B6E"/>
    <w:rsid w:val="007A6CA5"/>
    <w:rsid w:val="007A7074"/>
    <w:rsid w:val="007A7110"/>
    <w:rsid w:val="007A7932"/>
    <w:rsid w:val="007A7CFC"/>
    <w:rsid w:val="007B1FB7"/>
    <w:rsid w:val="007B248A"/>
    <w:rsid w:val="007B2E76"/>
    <w:rsid w:val="007B35C6"/>
    <w:rsid w:val="007B4FD4"/>
    <w:rsid w:val="007B5B5F"/>
    <w:rsid w:val="007B64AB"/>
    <w:rsid w:val="007B7157"/>
    <w:rsid w:val="007B7D72"/>
    <w:rsid w:val="007C0B3E"/>
    <w:rsid w:val="007C194B"/>
    <w:rsid w:val="007C3013"/>
    <w:rsid w:val="007C32AE"/>
    <w:rsid w:val="007C3343"/>
    <w:rsid w:val="007C360B"/>
    <w:rsid w:val="007C4074"/>
    <w:rsid w:val="007C4199"/>
    <w:rsid w:val="007C4766"/>
    <w:rsid w:val="007C501D"/>
    <w:rsid w:val="007C54E8"/>
    <w:rsid w:val="007C605D"/>
    <w:rsid w:val="007C73D1"/>
    <w:rsid w:val="007C7A7C"/>
    <w:rsid w:val="007D04A7"/>
    <w:rsid w:val="007D0507"/>
    <w:rsid w:val="007D0B7E"/>
    <w:rsid w:val="007D1630"/>
    <w:rsid w:val="007D2164"/>
    <w:rsid w:val="007D23B5"/>
    <w:rsid w:val="007D3060"/>
    <w:rsid w:val="007D4275"/>
    <w:rsid w:val="007D43D2"/>
    <w:rsid w:val="007D4464"/>
    <w:rsid w:val="007D50B9"/>
    <w:rsid w:val="007D5FE7"/>
    <w:rsid w:val="007D64F5"/>
    <w:rsid w:val="007D6526"/>
    <w:rsid w:val="007D6551"/>
    <w:rsid w:val="007D65AB"/>
    <w:rsid w:val="007D7498"/>
    <w:rsid w:val="007D79B8"/>
    <w:rsid w:val="007E0550"/>
    <w:rsid w:val="007E07BE"/>
    <w:rsid w:val="007E166D"/>
    <w:rsid w:val="007E2253"/>
    <w:rsid w:val="007E272D"/>
    <w:rsid w:val="007E27B2"/>
    <w:rsid w:val="007E2B47"/>
    <w:rsid w:val="007E2F0D"/>
    <w:rsid w:val="007E5250"/>
    <w:rsid w:val="007E5528"/>
    <w:rsid w:val="007E57B6"/>
    <w:rsid w:val="007E598F"/>
    <w:rsid w:val="007E635B"/>
    <w:rsid w:val="007E6581"/>
    <w:rsid w:val="007E6A53"/>
    <w:rsid w:val="007E73BA"/>
    <w:rsid w:val="007E7CD4"/>
    <w:rsid w:val="007F147E"/>
    <w:rsid w:val="007F16DD"/>
    <w:rsid w:val="007F1B94"/>
    <w:rsid w:val="007F2916"/>
    <w:rsid w:val="007F2D00"/>
    <w:rsid w:val="007F2FDF"/>
    <w:rsid w:val="007F3698"/>
    <w:rsid w:val="007F3C47"/>
    <w:rsid w:val="007F45CA"/>
    <w:rsid w:val="007F4E1A"/>
    <w:rsid w:val="007F5617"/>
    <w:rsid w:val="007F5A29"/>
    <w:rsid w:val="007F6871"/>
    <w:rsid w:val="007F6A12"/>
    <w:rsid w:val="007F6DFA"/>
    <w:rsid w:val="007F7105"/>
    <w:rsid w:val="007F722D"/>
    <w:rsid w:val="00800D50"/>
    <w:rsid w:val="00801B81"/>
    <w:rsid w:val="00801DDA"/>
    <w:rsid w:val="00801F1F"/>
    <w:rsid w:val="008027F3"/>
    <w:rsid w:val="00802929"/>
    <w:rsid w:val="008040A9"/>
    <w:rsid w:val="0080410A"/>
    <w:rsid w:val="008045F8"/>
    <w:rsid w:val="008046FB"/>
    <w:rsid w:val="00804D76"/>
    <w:rsid w:val="00804E51"/>
    <w:rsid w:val="00804F6A"/>
    <w:rsid w:val="00804F9C"/>
    <w:rsid w:val="00805838"/>
    <w:rsid w:val="00805B46"/>
    <w:rsid w:val="00807543"/>
    <w:rsid w:val="00807FB5"/>
    <w:rsid w:val="008122B5"/>
    <w:rsid w:val="0081266A"/>
    <w:rsid w:val="008127CE"/>
    <w:rsid w:val="008138A9"/>
    <w:rsid w:val="00813E94"/>
    <w:rsid w:val="008140E9"/>
    <w:rsid w:val="008151AF"/>
    <w:rsid w:val="00815282"/>
    <w:rsid w:val="00815441"/>
    <w:rsid w:val="0081553B"/>
    <w:rsid w:val="00815D0F"/>
    <w:rsid w:val="00815E20"/>
    <w:rsid w:val="008162DC"/>
    <w:rsid w:val="00817624"/>
    <w:rsid w:val="008177B4"/>
    <w:rsid w:val="008178A9"/>
    <w:rsid w:val="00817B8B"/>
    <w:rsid w:val="00820095"/>
    <w:rsid w:val="00820AB4"/>
    <w:rsid w:val="00820E32"/>
    <w:rsid w:val="00821702"/>
    <w:rsid w:val="00821C90"/>
    <w:rsid w:val="00821E11"/>
    <w:rsid w:val="0082208C"/>
    <w:rsid w:val="0082235A"/>
    <w:rsid w:val="0082249C"/>
    <w:rsid w:val="00822B1B"/>
    <w:rsid w:val="00822F6E"/>
    <w:rsid w:val="008233A6"/>
    <w:rsid w:val="00823A09"/>
    <w:rsid w:val="008242A5"/>
    <w:rsid w:val="00824AA1"/>
    <w:rsid w:val="00824B00"/>
    <w:rsid w:val="00824B6A"/>
    <w:rsid w:val="00824CD4"/>
    <w:rsid w:val="00824D34"/>
    <w:rsid w:val="008252B1"/>
    <w:rsid w:val="00826A5F"/>
    <w:rsid w:val="00826D6B"/>
    <w:rsid w:val="0082736E"/>
    <w:rsid w:val="00827513"/>
    <w:rsid w:val="00830D44"/>
    <w:rsid w:val="00831B4B"/>
    <w:rsid w:val="008325E2"/>
    <w:rsid w:val="00833299"/>
    <w:rsid w:val="008333E7"/>
    <w:rsid w:val="00834025"/>
    <w:rsid w:val="00834824"/>
    <w:rsid w:val="00834963"/>
    <w:rsid w:val="00834AAE"/>
    <w:rsid w:val="008351D2"/>
    <w:rsid w:val="00836ED7"/>
    <w:rsid w:val="008372CE"/>
    <w:rsid w:val="00837830"/>
    <w:rsid w:val="00840E38"/>
    <w:rsid w:val="0084100F"/>
    <w:rsid w:val="0084141D"/>
    <w:rsid w:val="00841FB1"/>
    <w:rsid w:val="00842942"/>
    <w:rsid w:val="00843F23"/>
    <w:rsid w:val="008445F4"/>
    <w:rsid w:val="00845EAB"/>
    <w:rsid w:val="00845FE0"/>
    <w:rsid w:val="008473B3"/>
    <w:rsid w:val="008473F7"/>
    <w:rsid w:val="00847D73"/>
    <w:rsid w:val="00847D95"/>
    <w:rsid w:val="00847E2B"/>
    <w:rsid w:val="008504EE"/>
    <w:rsid w:val="00850E92"/>
    <w:rsid w:val="0085145E"/>
    <w:rsid w:val="00851E12"/>
    <w:rsid w:val="008525E8"/>
    <w:rsid w:val="0085426E"/>
    <w:rsid w:val="00854784"/>
    <w:rsid w:val="00855059"/>
    <w:rsid w:val="00855CF0"/>
    <w:rsid w:val="00855DC1"/>
    <w:rsid w:val="00855FF8"/>
    <w:rsid w:val="00856AC9"/>
    <w:rsid w:val="00856AE7"/>
    <w:rsid w:val="00857401"/>
    <w:rsid w:val="008604D5"/>
    <w:rsid w:val="00860A11"/>
    <w:rsid w:val="00860DF9"/>
    <w:rsid w:val="00861551"/>
    <w:rsid w:val="00861B77"/>
    <w:rsid w:val="00861DE0"/>
    <w:rsid w:val="00861E1E"/>
    <w:rsid w:val="00861E25"/>
    <w:rsid w:val="008625CE"/>
    <w:rsid w:val="0086285F"/>
    <w:rsid w:val="00862C9F"/>
    <w:rsid w:val="00863222"/>
    <w:rsid w:val="00863592"/>
    <w:rsid w:val="00863839"/>
    <w:rsid w:val="00863EF4"/>
    <w:rsid w:val="0086437E"/>
    <w:rsid w:val="0086511A"/>
    <w:rsid w:val="00865896"/>
    <w:rsid w:val="00866E96"/>
    <w:rsid w:val="008674E4"/>
    <w:rsid w:val="008678EF"/>
    <w:rsid w:val="008679F7"/>
    <w:rsid w:val="00867E40"/>
    <w:rsid w:val="0087002F"/>
    <w:rsid w:val="008702CE"/>
    <w:rsid w:val="008736C7"/>
    <w:rsid w:val="008738E4"/>
    <w:rsid w:val="00873C37"/>
    <w:rsid w:val="008742C5"/>
    <w:rsid w:val="00874AFD"/>
    <w:rsid w:val="00874D63"/>
    <w:rsid w:val="008759C8"/>
    <w:rsid w:val="008760F1"/>
    <w:rsid w:val="00877E79"/>
    <w:rsid w:val="00877F92"/>
    <w:rsid w:val="0088004F"/>
    <w:rsid w:val="008802AC"/>
    <w:rsid w:val="00880E01"/>
    <w:rsid w:val="00881DD8"/>
    <w:rsid w:val="0088267D"/>
    <w:rsid w:val="00882B21"/>
    <w:rsid w:val="008830AE"/>
    <w:rsid w:val="00883376"/>
    <w:rsid w:val="00883674"/>
    <w:rsid w:val="008845A7"/>
    <w:rsid w:val="008851D1"/>
    <w:rsid w:val="008854D1"/>
    <w:rsid w:val="00885945"/>
    <w:rsid w:val="00885EC5"/>
    <w:rsid w:val="00886773"/>
    <w:rsid w:val="00886F9C"/>
    <w:rsid w:val="008879A6"/>
    <w:rsid w:val="008902C2"/>
    <w:rsid w:val="0089169C"/>
    <w:rsid w:val="00891C1F"/>
    <w:rsid w:val="00892181"/>
    <w:rsid w:val="00892334"/>
    <w:rsid w:val="00892580"/>
    <w:rsid w:val="00893D2A"/>
    <w:rsid w:val="00894368"/>
    <w:rsid w:val="00894AD5"/>
    <w:rsid w:val="008959DA"/>
    <w:rsid w:val="00896964"/>
    <w:rsid w:val="0089760A"/>
    <w:rsid w:val="00897748"/>
    <w:rsid w:val="008978F3"/>
    <w:rsid w:val="008A0937"/>
    <w:rsid w:val="008A1362"/>
    <w:rsid w:val="008A234B"/>
    <w:rsid w:val="008A25C0"/>
    <w:rsid w:val="008A2A4E"/>
    <w:rsid w:val="008A33A4"/>
    <w:rsid w:val="008A353B"/>
    <w:rsid w:val="008A40E9"/>
    <w:rsid w:val="008A417C"/>
    <w:rsid w:val="008A5650"/>
    <w:rsid w:val="008A5BC8"/>
    <w:rsid w:val="008A7657"/>
    <w:rsid w:val="008A7675"/>
    <w:rsid w:val="008A79A7"/>
    <w:rsid w:val="008B22AF"/>
    <w:rsid w:val="008B33D1"/>
    <w:rsid w:val="008B47AD"/>
    <w:rsid w:val="008B4993"/>
    <w:rsid w:val="008B49B5"/>
    <w:rsid w:val="008B4B83"/>
    <w:rsid w:val="008B5DD1"/>
    <w:rsid w:val="008B67E0"/>
    <w:rsid w:val="008B6C42"/>
    <w:rsid w:val="008B70D8"/>
    <w:rsid w:val="008B7AFD"/>
    <w:rsid w:val="008C0A2B"/>
    <w:rsid w:val="008C0AED"/>
    <w:rsid w:val="008C0BCB"/>
    <w:rsid w:val="008C1775"/>
    <w:rsid w:val="008C3655"/>
    <w:rsid w:val="008C36D3"/>
    <w:rsid w:val="008C36F7"/>
    <w:rsid w:val="008C3CD2"/>
    <w:rsid w:val="008C446D"/>
    <w:rsid w:val="008C456D"/>
    <w:rsid w:val="008C5930"/>
    <w:rsid w:val="008C5AD1"/>
    <w:rsid w:val="008C5FE0"/>
    <w:rsid w:val="008C6165"/>
    <w:rsid w:val="008C61F2"/>
    <w:rsid w:val="008C6CAD"/>
    <w:rsid w:val="008C6F4E"/>
    <w:rsid w:val="008C75FE"/>
    <w:rsid w:val="008C7C73"/>
    <w:rsid w:val="008D03C4"/>
    <w:rsid w:val="008D070B"/>
    <w:rsid w:val="008D0AF6"/>
    <w:rsid w:val="008D0B9B"/>
    <w:rsid w:val="008D1700"/>
    <w:rsid w:val="008D26C5"/>
    <w:rsid w:val="008D3925"/>
    <w:rsid w:val="008D3BC2"/>
    <w:rsid w:val="008D4B0A"/>
    <w:rsid w:val="008D4B4A"/>
    <w:rsid w:val="008D4DC1"/>
    <w:rsid w:val="008D55D2"/>
    <w:rsid w:val="008D5BBD"/>
    <w:rsid w:val="008D6275"/>
    <w:rsid w:val="008D7C22"/>
    <w:rsid w:val="008E0A7A"/>
    <w:rsid w:val="008E117E"/>
    <w:rsid w:val="008E1304"/>
    <w:rsid w:val="008E134A"/>
    <w:rsid w:val="008E2036"/>
    <w:rsid w:val="008E317D"/>
    <w:rsid w:val="008E4FEF"/>
    <w:rsid w:val="008E5AFB"/>
    <w:rsid w:val="008E5BD3"/>
    <w:rsid w:val="008E7014"/>
    <w:rsid w:val="008E7B75"/>
    <w:rsid w:val="008F093B"/>
    <w:rsid w:val="008F0E3F"/>
    <w:rsid w:val="008F110C"/>
    <w:rsid w:val="008F16BC"/>
    <w:rsid w:val="008F1B47"/>
    <w:rsid w:val="008F2278"/>
    <w:rsid w:val="008F2BB3"/>
    <w:rsid w:val="008F2C05"/>
    <w:rsid w:val="008F2EFC"/>
    <w:rsid w:val="008F3B01"/>
    <w:rsid w:val="008F3BE7"/>
    <w:rsid w:val="008F4B18"/>
    <w:rsid w:val="008F4DFD"/>
    <w:rsid w:val="008F57E1"/>
    <w:rsid w:val="008F6225"/>
    <w:rsid w:val="008F7392"/>
    <w:rsid w:val="008F7A4F"/>
    <w:rsid w:val="008F7FA5"/>
    <w:rsid w:val="009000CD"/>
    <w:rsid w:val="00900869"/>
    <w:rsid w:val="00900F7E"/>
    <w:rsid w:val="00901139"/>
    <w:rsid w:val="00901A57"/>
    <w:rsid w:val="00901B15"/>
    <w:rsid w:val="009027B4"/>
    <w:rsid w:val="00903640"/>
    <w:rsid w:val="009038FF"/>
    <w:rsid w:val="00904B6A"/>
    <w:rsid w:val="00905559"/>
    <w:rsid w:val="00905F13"/>
    <w:rsid w:val="009062D6"/>
    <w:rsid w:val="00906361"/>
    <w:rsid w:val="00906369"/>
    <w:rsid w:val="009074AC"/>
    <w:rsid w:val="00907F1A"/>
    <w:rsid w:val="00910287"/>
    <w:rsid w:val="009109C2"/>
    <w:rsid w:val="009115B2"/>
    <w:rsid w:val="00911B2B"/>
    <w:rsid w:val="00911ED5"/>
    <w:rsid w:val="00913080"/>
    <w:rsid w:val="00913A25"/>
    <w:rsid w:val="00913A71"/>
    <w:rsid w:val="00913C8C"/>
    <w:rsid w:val="00915023"/>
    <w:rsid w:val="00915E30"/>
    <w:rsid w:val="00915F18"/>
    <w:rsid w:val="00916856"/>
    <w:rsid w:val="009169DD"/>
    <w:rsid w:val="00916E9B"/>
    <w:rsid w:val="00917AE5"/>
    <w:rsid w:val="00917B0F"/>
    <w:rsid w:val="00917B98"/>
    <w:rsid w:val="00922D6F"/>
    <w:rsid w:val="00923318"/>
    <w:rsid w:val="00923492"/>
    <w:rsid w:val="00923AB2"/>
    <w:rsid w:val="00923C84"/>
    <w:rsid w:val="00924038"/>
    <w:rsid w:val="00924935"/>
    <w:rsid w:val="009265A9"/>
    <w:rsid w:val="00926BB1"/>
    <w:rsid w:val="00930236"/>
    <w:rsid w:val="00930835"/>
    <w:rsid w:val="00930B99"/>
    <w:rsid w:val="00930C49"/>
    <w:rsid w:val="0093112B"/>
    <w:rsid w:val="00931144"/>
    <w:rsid w:val="009311E7"/>
    <w:rsid w:val="00931BB2"/>
    <w:rsid w:val="00932224"/>
    <w:rsid w:val="0093284B"/>
    <w:rsid w:val="009336EA"/>
    <w:rsid w:val="00933910"/>
    <w:rsid w:val="00933B6D"/>
    <w:rsid w:val="009341CE"/>
    <w:rsid w:val="009341DE"/>
    <w:rsid w:val="00934734"/>
    <w:rsid w:val="00934E06"/>
    <w:rsid w:val="00935791"/>
    <w:rsid w:val="00935CBB"/>
    <w:rsid w:val="00936001"/>
    <w:rsid w:val="009364DE"/>
    <w:rsid w:val="00936B18"/>
    <w:rsid w:val="00937023"/>
    <w:rsid w:val="00937D5C"/>
    <w:rsid w:val="00942306"/>
    <w:rsid w:val="0094347A"/>
    <w:rsid w:val="00943685"/>
    <w:rsid w:val="009442FE"/>
    <w:rsid w:val="009458F0"/>
    <w:rsid w:val="00945A02"/>
    <w:rsid w:val="00946D0F"/>
    <w:rsid w:val="00947850"/>
    <w:rsid w:val="00947CEF"/>
    <w:rsid w:val="00947EBE"/>
    <w:rsid w:val="0095097E"/>
    <w:rsid w:val="00950E22"/>
    <w:rsid w:val="00951252"/>
    <w:rsid w:val="00951F4D"/>
    <w:rsid w:val="0095203A"/>
    <w:rsid w:val="009528FC"/>
    <w:rsid w:val="009537F1"/>
    <w:rsid w:val="00953FB9"/>
    <w:rsid w:val="0095455E"/>
    <w:rsid w:val="00954C55"/>
    <w:rsid w:val="009550E3"/>
    <w:rsid w:val="00955151"/>
    <w:rsid w:val="00955456"/>
    <w:rsid w:val="00956070"/>
    <w:rsid w:val="009560D7"/>
    <w:rsid w:val="00957338"/>
    <w:rsid w:val="00957A84"/>
    <w:rsid w:val="009603A0"/>
    <w:rsid w:val="009605C1"/>
    <w:rsid w:val="009608E6"/>
    <w:rsid w:val="00960E0B"/>
    <w:rsid w:val="00961D79"/>
    <w:rsid w:val="00962481"/>
    <w:rsid w:val="00962729"/>
    <w:rsid w:val="00962880"/>
    <w:rsid w:val="00962E2C"/>
    <w:rsid w:val="00962EA8"/>
    <w:rsid w:val="0096316B"/>
    <w:rsid w:val="00963380"/>
    <w:rsid w:val="00963A24"/>
    <w:rsid w:val="00964C05"/>
    <w:rsid w:val="00964CA1"/>
    <w:rsid w:val="00964CD9"/>
    <w:rsid w:val="00964DB0"/>
    <w:rsid w:val="0096696D"/>
    <w:rsid w:val="00966AD0"/>
    <w:rsid w:val="00967555"/>
    <w:rsid w:val="00967DB9"/>
    <w:rsid w:val="00970B80"/>
    <w:rsid w:val="00970C2B"/>
    <w:rsid w:val="00972817"/>
    <w:rsid w:val="00972A85"/>
    <w:rsid w:val="00973809"/>
    <w:rsid w:val="00973931"/>
    <w:rsid w:val="00973BFA"/>
    <w:rsid w:val="00973CEB"/>
    <w:rsid w:val="00975284"/>
    <w:rsid w:val="0097637E"/>
    <w:rsid w:val="00976F6E"/>
    <w:rsid w:val="00977307"/>
    <w:rsid w:val="0097775F"/>
    <w:rsid w:val="00980105"/>
    <w:rsid w:val="0098077B"/>
    <w:rsid w:val="00981591"/>
    <w:rsid w:val="009815B0"/>
    <w:rsid w:val="00981C19"/>
    <w:rsid w:val="00981DD0"/>
    <w:rsid w:val="00981ECD"/>
    <w:rsid w:val="00982796"/>
    <w:rsid w:val="009832CB"/>
    <w:rsid w:val="00983529"/>
    <w:rsid w:val="00984D36"/>
    <w:rsid w:val="00986247"/>
    <w:rsid w:val="0098654A"/>
    <w:rsid w:val="00986C64"/>
    <w:rsid w:val="00987C64"/>
    <w:rsid w:val="0099043E"/>
    <w:rsid w:val="009909F4"/>
    <w:rsid w:val="00990DD4"/>
    <w:rsid w:val="009911CB"/>
    <w:rsid w:val="00991CEB"/>
    <w:rsid w:val="009924D6"/>
    <w:rsid w:val="0099347B"/>
    <w:rsid w:val="0099539B"/>
    <w:rsid w:val="0099638D"/>
    <w:rsid w:val="0099658E"/>
    <w:rsid w:val="00996623"/>
    <w:rsid w:val="00996EA5"/>
    <w:rsid w:val="00997FD0"/>
    <w:rsid w:val="009A092C"/>
    <w:rsid w:val="009A0FC0"/>
    <w:rsid w:val="009A12EC"/>
    <w:rsid w:val="009A2D30"/>
    <w:rsid w:val="009A318B"/>
    <w:rsid w:val="009A3CA5"/>
    <w:rsid w:val="009A3DCF"/>
    <w:rsid w:val="009A4043"/>
    <w:rsid w:val="009A46D6"/>
    <w:rsid w:val="009A4CC7"/>
    <w:rsid w:val="009A50F8"/>
    <w:rsid w:val="009A5B13"/>
    <w:rsid w:val="009A5E98"/>
    <w:rsid w:val="009A6324"/>
    <w:rsid w:val="009A7976"/>
    <w:rsid w:val="009B01CE"/>
    <w:rsid w:val="009B0271"/>
    <w:rsid w:val="009B0DC1"/>
    <w:rsid w:val="009B148D"/>
    <w:rsid w:val="009B1D3D"/>
    <w:rsid w:val="009B1EFF"/>
    <w:rsid w:val="009B22FA"/>
    <w:rsid w:val="009B3A17"/>
    <w:rsid w:val="009B41B0"/>
    <w:rsid w:val="009C00D7"/>
    <w:rsid w:val="009C024E"/>
    <w:rsid w:val="009C12B9"/>
    <w:rsid w:val="009C35FF"/>
    <w:rsid w:val="009C42FD"/>
    <w:rsid w:val="009C5A03"/>
    <w:rsid w:val="009C5CDA"/>
    <w:rsid w:val="009C6059"/>
    <w:rsid w:val="009D02DF"/>
    <w:rsid w:val="009D0511"/>
    <w:rsid w:val="009D0982"/>
    <w:rsid w:val="009D1822"/>
    <w:rsid w:val="009D2459"/>
    <w:rsid w:val="009D2645"/>
    <w:rsid w:val="009D2E63"/>
    <w:rsid w:val="009D44BB"/>
    <w:rsid w:val="009D4BF7"/>
    <w:rsid w:val="009D4CDE"/>
    <w:rsid w:val="009D5B62"/>
    <w:rsid w:val="009D663A"/>
    <w:rsid w:val="009D77EF"/>
    <w:rsid w:val="009D7978"/>
    <w:rsid w:val="009E062F"/>
    <w:rsid w:val="009E10EB"/>
    <w:rsid w:val="009E153C"/>
    <w:rsid w:val="009E25E9"/>
    <w:rsid w:val="009E3606"/>
    <w:rsid w:val="009E375D"/>
    <w:rsid w:val="009E3C61"/>
    <w:rsid w:val="009E52C6"/>
    <w:rsid w:val="009E5E40"/>
    <w:rsid w:val="009E619F"/>
    <w:rsid w:val="009F0515"/>
    <w:rsid w:val="009F19F8"/>
    <w:rsid w:val="009F1A74"/>
    <w:rsid w:val="009F1D72"/>
    <w:rsid w:val="009F23A6"/>
    <w:rsid w:val="009F23DE"/>
    <w:rsid w:val="009F258A"/>
    <w:rsid w:val="009F2EB0"/>
    <w:rsid w:val="009F356C"/>
    <w:rsid w:val="009F4282"/>
    <w:rsid w:val="009F48B2"/>
    <w:rsid w:val="009F4D95"/>
    <w:rsid w:val="009F5181"/>
    <w:rsid w:val="009F54EB"/>
    <w:rsid w:val="009F5613"/>
    <w:rsid w:val="009F5BC1"/>
    <w:rsid w:val="009F61EB"/>
    <w:rsid w:val="009F68A5"/>
    <w:rsid w:val="009F6CFF"/>
    <w:rsid w:val="009F6F07"/>
    <w:rsid w:val="00A00054"/>
    <w:rsid w:val="00A0071A"/>
    <w:rsid w:val="00A0078E"/>
    <w:rsid w:val="00A00C9C"/>
    <w:rsid w:val="00A016BD"/>
    <w:rsid w:val="00A01896"/>
    <w:rsid w:val="00A01A50"/>
    <w:rsid w:val="00A01F2A"/>
    <w:rsid w:val="00A0261E"/>
    <w:rsid w:val="00A03383"/>
    <w:rsid w:val="00A0388E"/>
    <w:rsid w:val="00A0406A"/>
    <w:rsid w:val="00A044CD"/>
    <w:rsid w:val="00A054E7"/>
    <w:rsid w:val="00A055DF"/>
    <w:rsid w:val="00A06503"/>
    <w:rsid w:val="00A06F96"/>
    <w:rsid w:val="00A06FE3"/>
    <w:rsid w:val="00A06FF2"/>
    <w:rsid w:val="00A070AE"/>
    <w:rsid w:val="00A070D6"/>
    <w:rsid w:val="00A0772F"/>
    <w:rsid w:val="00A07BAC"/>
    <w:rsid w:val="00A10665"/>
    <w:rsid w:val="00A10C0C"/>
    <w:rsid w:val="00A10C85"/>
    <w:rsid w:val="00A111EC"/>
    <w:rsid w:val="00A11F83"/>
    <w:rsid w:val="00A14E12"/>
    <w:rsid w:val="00A14F7D"/>
    <w:rsid w:val="00A151EE"/>
    <w:rsid w:val="00A15B3B"/>
    <w:rsid w:val="00A1607A"/>
    <w:rsid w:val="00A16094"/>
    <w:rsid w:val="00A16608"/>
    <w:rsid w:val="00A16C2A"/>
    <w:rsid w:val="00A17992"/>
    <w:rsid w:val="00A17B8B"/>
    <w:rsid w:val="00A17D4F"/>
    <w:rsid w:val="00A17D9F"/>
    <w:rsid w:val="00A20835"/>
    <w:rsid w:val="00A21764"/>
    <w:rsid w:val="00A22248"/>
    <w:rsid w:val="00A22439"/>
    <w:rsid w:val="00A22C5E"/>
    <w:rsid w:val="00A23A52"/>
    <w:rsid w:val="00A23E41"/>
    <w:rsid w:val="00A26BC1"/>
    <w:rsid w:val="00A274D2"/>
    <w:rsid w:val="00A27E90"/>
    <w:rsid w:val="00A32424"/>
    <w:rsid w:val="00A32616"/>
    <w:rsid w:val="00A328B9"/>
    <w:rsid w:val="00A32ABC"/>
    <w:rsid w:val="00A335EE"/>
    <w:rsid w:val="00A34049"/>
    <w:rsid w:val="00A3457F"/>
    <w:rsid w:val="00A352D0"/>
    <w:rsid w:val="00A36619"/>
    <w:rsid w:val="00A36BC0"/>
    <w:rsid w:val="00A36EE4"/>
    <w:rsid w:val="00A37294"/>
    <w:rsid w:val="00A37792"/>
    <w:rsid w:val="00A37C9B"/>
    <w:rsid w:val="00A409BC"/>
    <w:rsid w:val="00A40A96"/>
    <w:rsid w:val="00A413E8"/>
    <w:rsid w:val="00A41533"/>
    <w:rsid w:val="00A4165C"/>
    <w:rsid w:val="00A425DE"/>
    <w:rsid w:val="00A43575"/>
    <w:rsid w:val="00A43B13"/>
    <w:rsid w:val="00A43F35"/>
    <w:rsid w:val="00A4423F"/>
    <w:rsid w:val="00A460F3"/>
    <w:rsid w:val="00A46457"/>
    <w:rsid w:val="00A4689D"/>
    <w:rsid w:val="00A46FB1"/>
    <w:rsid w:val="00A4716E"/>
    <w:rsid w:val="00A50E93"/>
    <w:rsid w:val="00A51029"/>
    <w:rsid w:val="00A51090"/>
    <w:rsid w:val="00A52E6A"/>
    <w:rsid w:val="00A53D0F"/>
    <w:rsid w:val="00A542EE"/>
    <w:rsid w:val="00A546DA"/>
    <w:rsid w:val="00A55001"/>
    <w:rsid w:val="00A565C1"/>
    <w:rsid w:val="00A565CD"/>
    <w:rsid w:val="00A56B36"/>
    <w:rsid w:val="00A56D2B"/>
    <w:rsid w:val="00A57A4C"/>
    <w:rsid w:val="00A6025E"/>
    <w:rsid w:val="00A60361"/>
    <w:rsid w:val="00A60F0E"/>
    <w:rsid w:val="00A610A7"/>
    <w:rsid w:val="00A61CFF"/>
    <w:rsid w:val="00A61FB1"/>
    <w:rsid w:val="00A62449"/>
    <w:rsid w:val="00A62E6A"/>
    <w:rsid w:val="00A63246"/>
    <w:rsid w:val="00A633B6"/>
    <w:rsid w:val="00A644BE"/>
    <w:rsid w:val="00A64BC6"/>
    <w:rsid w:val="00A64E61"/>
    <w:rsid w:val="00A65486"/>
    <w:rsid w:val="00A65D8E"/>
    <w:rsid w:val="00A66452"/>
    <w:rsid w:val="00A66D1F"/>
    <w:rsid w:val="00A701B9"/>
    <w:rsid w:val="00A70D66"/>
    <w:rsid w:val="00A714F6"/>
    <w:rsid w:val="00A71B2D"/>
    <w:rsid w:val="00A71B4F"/>
    <w:rsid w:val="00A71BB1"/>
    <w:rsid w:val="00A71C9F"/>
    <w:rsid w:val="00A7228E"/>
    <w:rsid w:val="00A72878"/>
    <w:rsid w:val="00A72AF9"/>
    <w:rsid w:val="00A74344"/>
    <w:rsid w:val="00A7571B"/>
    <w:rsid w:val="00A75EF5"/>
    <w:rsid w:val="00A7650A"/>
    <w:rsid w:val="00A76BB8"/>
    <w:rsid w:val="00A77227"/>
    <w:rsid w:val="00A77C26"/>
    <w:rsid w:val="00A80A3A"/>
    <w:rsid w:val="00A80B78"/>
    <w:rsid w:val="00A80F27"/>
    <w:rsid w:val="00A8100C"/>
    <w:rsid w:val="00A810F1"/>
    <w:rsid w:val="00A814E2"/>
    <w:rsid w:val="00A8287B"/>
    <w:rsid w:val="00A82A5A"/>
    <w:rsid w:val="00A82B91"/>
    <w:rsid w:val="00A83695"/>
    <w:rsid w:val="00A83703"/>
    <w:rsid w:val="00A83BCB"/>
    <w:rsid w:val="00A841AE"/>
    <w:rsid w:val="00A84D11"/>
    <w:rsid w:val="00A851C5"/>
    <w:rsid w:val="00A85693"/>
    <w:rsid w:val="00A85990"/>
    <w:rsid w:val="00A86152"/>
    <w:rsid w:val="00A8669B"/>
    <w:rsid w:val="00A87FE7"/>
    <w:rsid w:val="00A9289E"/>
    <w:rsid w:val="00A9299C"/>
    <w:rsid w:val="00A937A6"/>
    <w:rsid w:val="00A93853"/>
    <w:rsid w:val="00A94291"/>
    <w:rsid w:val="00A945D0"/>
    <w:rsid w:val="00A94CFA"/>
    <w:rsid w:val="00A95D22"/>
    <w:rsid w:val="00A95F26"/>
    <w:rsid w:val="00A95F27"/>
    <w:rsid w:val="00A962FD"/>
    <w:rsid w:val="00A96311"/>
    <w:rsid w:val="00A967FA"/>
    <w:rsid w:val="00A969AC"/>
    <w:rsid w:val="00A96D69"/>
    <w:rsid w:val="00A97951"/>
    <w:rsid w:val="00AA02DC"/>
    <w:rsid w:val="00AA057E"/>
    <w:rsid w:val="00AA06FD"/>
    <w:rsid w:val="00AA0C33"/>
    <w:rsid w:val="00AA1659"/>
    <w:rsid w:val="00AA1F92"/>
    <w:rsid w:val="00AA2E49"/>
    <w:rsid w:val="00AA39E6"/>
    <w:rsid w:val="00AA3A3D"/>
    <w:rsid w:val="00AA3BB3"/>
    <w:rsid w:val="00AA3F14"/>
    <w:rsid w:val="00AA5038"/>
    <w:rsid w:val="00AA5A71"/>
    <w:rsid w:val="00AA5FF8"/>
    <w:rsid w:val="00AA6135"/>
    <w:rsid w:val="00AA6169"/>
    <w:rsid w:val="00AA65FB"/>
    <w:rsid w:val="00AA6F26"/>
    <w:rsid w:val="00AA7885"/>
    <w:rsid w:val="00AA7B67"/>
    <w:rsid w:val="00AA7C37"/>
    <w:rsid w:val="00AB0207"/>
    <w:rsid w:val="00AB1F26"/>
    <w:rsid w:val="00AB223D"/>
    <w:rsid w:val="00AB27E9"/>
    <w:rsid w:val="00AB28A2"/>
    <w:rsid w:val="00AB28B0"/>
    <w:rsid w:val="00AB459F"/>
    <w:rsid w:val="00AB6E92"/>
    <w:rsid w:val="00AB7803"/>
    <w:rsid w:val="00AC0128"/>
    <w:rsid w:val="00AC1235"/>
    <w:rsid w:val="00AC1784"/>
    <w:rsid w:val="00AC187A"/>
    <w:rsid w:val="00AC211D"/>
    <w:rsid w:val="00AC33FD"/>
    <w:rsid w:val="00AC3486"/>
    <w:rsid w:val="00AC35F5"/>
    <w:rsid w:val="00AC40A0"/>
    <w:rsid w:val="00AC433B"/>
    <w:rsid w:val="00AC43D9"/>
    <w:rsid w:val="00AC778A"/>
    <w:rsid w:val="00AC7A78"/>
    <w:rsid w:val="00AC7FA8"/>
    <w:rsid w:val="00AD11F3"/>
    <w:rsid w:val="00AD216F"/>
    <w:rsid w:val="00AD23E5"/>
    <w:rsid w:val="00AD336D"/>
    <w:rsid w:val="00AD421B"/>
    <w:rsid w:val="00AD46F9"/>
    <w:rsid w:val="00AD4717"/>
    <w:rsid w:val="00AD51BB"/>
    <w:rsid w:val="00AD5815"/>
    <w:rsid w:val="00AD7A22"/>
    <w:rsid w:val="00AE028C"/>
    <w:rsid w:val="00AE07F5"/>
    <w:rsid w:val="00AE0A2A"/>
    <w:rsid w:val="00AE0B9D"/>
    <w:rsid w:val="00AE1049"/>
    <w:rsid w:val="00AE1427"/>
    <w:rsid w:val="00AE154C"/>
    <w:rsid w:val="00AE179B"/>
    <w:rsid w:val="00AE213F"/>
    <w:rsid w:val="00AE2E50"/>
    <w:rsid w:val="00AE33F3"/>
    <w:rsid w:val="00AE3546"/>
    <w:rsid w:val="00AE4335"/>
    <w:rsid w:val="00AE5638"/>
    <w:rsid w:val="00AE57BA"/>
    <w:rsid w:val="00AE5943"/>
    <w:rsid w:val="00AE61AF"/>
    <w:rsid w:val="00AE75B6"/>
    <w:rsid w:val="00AE75FC"/>
    <w:rsid w:val="00AE7EE5"/>
    <w:rsid w:val="00AF0A66"/>
    <w:rsid w:val="00AF0B33"/>
    <w:rsid w:val="00AF0E97"/>
    <w:rsid w:val="00AF0F1B"/>
    <w:rsid w:val="00AF1924"/>
    <w:rsid w:val="00AF1B1F"/>
    <w:rsid w:val="00AF20A5"/>
    <w:rsid w:val="00AF252D"/>
    <w:rsid w:val="00AF2AAF"/>
    <w:rsid w:val="00AF2E56"/>
    <w:rsid w:val="00AF445E"/>
    <w:rsid w:val="00AF4F9E"/>
    <w:rsid w:val="00AF654F"/>
    <w:rsid w:val="00AF655F"/>
    <w:rsid w:val="00AF6842"/>
    <w:rsid w:val="00AF70C5"/>
    <w:rsid w:val="00AF751A"/>
    <w:rsid w:val="00B006C6"/>
    <w:rsid w:val="00B00ADD"/>
    <w:rsid w:val="00B015D0"/>
    <w:rsid w:val="00B01FFB"/>
    <w:rsid w:val="00B02A08"/>
    <w:rsid w:val="00B03B56"/>
    <w:rsid w:val="00B05755"/>
    <w:rsid w:val="00B05915"/>
    <w:rsid w:val="00B06512"/>
    <w:rsid w:val="00B06B54"/>
    <w:rsid w:val="00B06C6F"/>
    <w:rsid w:val="00B07971"/>
    <w:rsid w:val="00B10247"/>
    <w:rsid w:val="00B109DD"/>
    <w:rsid w:val="00B10A65"/>
    <w:rsid w:val="00B114B8"/>
    <w:rsid w:val="00B130B4"/>
    <w:rsid w:val="00B134C0"/>
    <w:rsid w:val="00B13EA4"/>
    <w:rsid w:val="00B1408B"/>
    <w:rsid w:val="00B14295"/>
    <w:rsid w:val="00B1457E"/>
    <w:rsid w:val="00B14DF5"/>
    <w:rsid w:val="00B14F61"/>
    <w:rsid w:val="00B156EB"/>
    <w:rsid w:val="00B16368"/>
    <w:rsid w:val="00B17DC3"/>
    <w:rsid w:val="00B203FF"/>
    <w:rsid w:val="00B2258E"/>
    <w:rsid w:val="00B22F4A"/>
    <w:rsid w:val="00B23444"/>
    <w:rsid w:val="00B24341"/>
    <w:rsid w:val="00B24885"/>
    <w:rsid w:val="00B2537D"/>
    <w:rsid w:val="00B258C7"/>
    <w:rsid w:val="00B25C72"/>
    <w:rsid w:val="00B25FD1"/>
    <w:rsid w:val="00B27262"/>
    <w:rsid w:val="00B27BB7"/>
    <w:rsid w:val="00B3022E"/>
    <w:rsid w:val="00B303CE"/>
    <w:rsid w:val="00B307F3"/>
    <w:rsid w:val="00B3165E"/>
    <w:rsid w:val="00B325F4"/>
    <w:rsid w:val="00B35BAE"/>
    <w:rsid w:val="00B36109"/>
    <w:rsid w:val="00B36228"/>
    <w:rsid w:val="00B365AF"/>
    <w:rsid w:val="00B37205"/>
    <w:rsid w:val="00B37913"/>
    <w:rsid w:val="00B379BA"/>
    <w:rsid w:val="00B402E1"/>
    <w:rsid w:val="00B4058D"/>
    <w:rsid w:val="00B41B37"/>
    <w:rsid w:val="00B42298"/>
    <w:rsid w:val="00B42686"/>
    <w:rsid w:val="00B4402A"/>
    <w:rsid w:val="00B44A4A"/>
    <w:rsid w:val="00B44A96"/>
    <w:rsid w:val="00B44F08"/>
    <w:rsid w:val="00B45199"/>
    <w:rsid w:val="00B45246"/>
    <w:rsid w:val="00B457D2"/>
    <w:rsid w:val="00B46591"/>
    <w:rsid w:val="00B47090"/>
    <w:rsid w:val="00B472CE"/>
    <w:rsid w:val="00B4736D"/>
    <w:rsid w:val="00B47C1A"/>
    <w:rsid w:val="00B50625"/>
    <w:rsid w:val="00B50A1C"/>
    <w:rsid w:val="00B51796"/>
    <w:rsid w:val="00B51B4E"/>
    <w:rsid w:val="00B52097"/>
    <w:rsid w:val="00B52A90"/>
    <w:rsid w:val="00B52C60"/>
    <w:rsid w:val="00B52CDE"/>
    <w:rsid w:val="00B54C0A"/>
    <w:rsid w:val="00B54E3D"/>
    <w:rsid w:val="00B55917"/>
    <w:rsid w:val="00B55934"/>
    <w:rsid w:val="00B55A81"/>
    <w:rsid w:val="00B5691A"/>
    <w:rsid w:val="00B56E6D"/>
    <w:rsid w:val="00B5730E"/>
    <w:rsid w:val="00B6113F"/>
    <w:rsid w:val="00B61394"/>
    <w:rsid w:val="00B6200D"/>
    <w:rsid w:val="00B6295B"/>
    <w:rsid w:val="00B62CDD"/>
    <w:rsid w:val="00B6378B"/>
    <w:rsid w:val="00B63A86"/>
    <w:rsid w:val="00B63CC4"/>
    <w:rsid w:val="00B643B9"/>
    <w:rsid w:val="00B64D33"/>
    <w:rsid w:val="00B65BCB"/>
    <w:rsid w:val="00B6692F"/>
    <w:rsid w:val="00B673EE"/>
    <w:rsid w:val="00B70062"/>
    <w:rsid w:val="00B70A42"/>
    <w:rsid w:val="00B71250"/>
    <w:rsid w:val="00B71558"/>
    <w:rsid w:val="00B71ACD"/>
    <w:rsid w:val="00B71F5F"/>
    <w:rsid w:val="00B72A4F"/>
    <w:rsid w:val="00B72DF5"/>
    <w:rsid w:val="00B72E3E"/>
    <w:rsid w:val="00B73728"/>
    <w:rsid w:val="00B73B29"/>
    <w:rsid w:val="00B75311"/>
    <w:rsid w:val="00B75565"/>
    <w:rsid w:val="00B77E3B"/>
    <w:rsid w:val="00B80CAA"/>
    <w:rsid w:val="00B81E6F"/>
    <w:rsid w:val="00B81FCA"/>
    <w:rsid w:val="00B82304"/>
    <w:rsid w:val="00B824F1"/>
    <w:rsid w:val="00B825D7"/>
    <w:rsid w:val="00B82645"/>
    <w:rsid w:val="00B828CA"/>
    <w:rsid w:val="00B83251"/>
    <w:rsid w:val="00B832AD"/>
    <w:rsid w:val="00B83B87"/>
    <w:rsid w:val="00B84DEA"/>
    <w:rsid w:val="00B857DA"/>
    <w:rsid w:val="00B85CBE"/>
    <w:rsid w:val="00B86012"/>
    <w:rsid w:val="00B86510"/>
    <w:rsid w:val="00B86F3D"/>
    <w:rsid w:val="00B87BA7"/>
    <w:rsid w:val="00B903DF"/>
    <w:rsid w:val="00B920A2"/>
    <w:rsid w:val="00B9372A"/>
    <w:rsid w:val="00B93B11"/>
    <w:rsid w:val="00B93D8F"/>
    <w:rsid w:val="00B947ED"/>
    <w:rsid w:val="00B95302"/>
    <w:rsid w:val="00B96D12"/>
    <w:rsid w:val="00B97445"/>
    <w:rsid w:val="00B97527"/>
    <w:rsid w:val="00B97D8C"/>
    <w:rsid w:val="00BA0408"/>
    <w:rsid w:val="00BA0695"/>
    <w:rsid w:val="00BA10D4"/>
    <w:rsid w:val="00BA1391"/>
    <w:rsid w:val="00BA1813"/>
    <w:rsid w:val="00BA239A"/>
    <w:rsid w:val="00BA2866"/>
    <w:rsid w:val="00BA2E63"/>
    <w:rsid w:val="00BA387F"/>
    <w:rsid w:val="00BA3969"/>
    <w:rsid w:val="00BA4303"/>
    <w:rsid w:val="00BA519B"/>
    <w:rsid w:val="00BA5685"/>
    <w:rsid w:val="00BA56B4"/>
    <w:rsid w:val="00BA586F"/>
    <w:rsid w:val="00BA60B5"/>
    <w:rsid w:val="00BA6AC6"/>
    <w:rsid w:val="00BA736B"/>
    <w:rsid w:val="00BA7937"/>
    <w:rsid w:val="00BA7A8E"/>
    <w:rsid w:val="00BA7CC5"/>
    <w:rsid w:val="00BB0796"/>
    <w:rsid w:val="00BB14A5"/>
    <w:rsid w:val="00BB19B4"/>
    <w:rsid w:val="00BB19F5"/>
    <w:rsid w:val="00BB1B65"/>
    <w:rsid w:val="00BB1FC0"/>
    <w:rsid w:val="00BB2069"/>
    <w:rsid w:val="00BB4187"/>
    <w:rsid w:val="00BB44C2"/>
    <w:rsid w:val="00BB4867"/>
    <w:rsid w:val="00BB4B65"/>
    <w:rsid w:val="00BB4DCE"/>
    <w:rsid w:val="00BB5106"/>
    <w:rsid w:val="00BB5E10"/>
    <w:rsid w:val="00BB747D"/>
    <w:rsid w:val="00BC050F"/>
    <w:rsid w:val="00BC0762"/>
    <w:rsid w:val="00BC0F02"/>
    <w:rsid w:val="00BC18D3"/>
    <w:rsid w:val="00BC1A89"/>
    <w:rsid w:val="00BC1D87"/>
    <w:rsid w:val="00BC1DFB"/>
    <w:rsid w:val="00BC2389"/>
    <w:rsid w:val="00BC23FB"/>
    <w:rsid w:val="00BC27FC"/>
    <w:rsid w:val="00BC4223"/>
    <w:rsid w:val="00BC4294"/>
    <w:rsid w:val="00BC461B"/>
    <w:rsid w:val="00BC4C98"/>
    <w:rsid w:val="00BC5052"/>
    <w:rsid w:val="00BC6444"/>
    <w:rsid w:val="00BC67F5"/>
    <w:rsid w:val="00BC7210"/>
    <w:rsid w:val="00BD0D90"/>
    <w:rsid w:val="00BD0FEF"/>
    <w:rsid w:val="00BD337A"/>
    <w:rsid w:val="00BD35C2"/>
    <w:rsid w:val="00BD38DD"/>
    <w:rsid w:val="00BD3B36"/>
    <w:rsid w:val="00BD482C"/>
    <w:rsid w:val="00BD4DB3"/>
    <w:rsid w:val="00BD6044"/>
    <w:rsid w:val="00BD6196"/>
    <w:rsid w:val="00BD637E"/>
    <w:rsid w:val="00BD6C10"/>
    <w:rsid w:val="00BE0D19"/>
    <w:rsid w:val="00BE1E15"/>
    <w:rsid w:val="00BE2A26"/>
    <w:rsid w:val="00BE2FC7"/>
    <w:rsid w:val="00BE3932"/>
    <w:rsid w:val="00BE4286"/>
    <w:rsid w:val="00BE4AFB"/>
    <w:rsid w:val="00BE4C16"/>
    <w:rsid w:val="00BE5AB0"/>
    <w:rsid w:val="00BE5F1F"/>
    <w:rsid w:val="00BE64C5"/>
    <w:rsid w:val="00BE6648"/>
    <w:rsid w:val="00BE7707"/>
    <w:rsid w:val="00BF04A0"/>
    <w:rsid w:val="00BF10C5"/>
    <w:rsid w:val="00BF120F"/>
    <w:rsid w:val="00BF13D8"/>
    <w:rsid w:val="00BF15DA"/>
    <w:rsid w:val="00BF24A2"/>
    <w:rsid w:val="00BF2553"/>
    <w:rsid w:val="00BF2C01"/>
    <w:rsid w:val="00BF4696"/>
    <w:rsid w:val="00BF471A"/>
    <w:rsid w:val="00BF5443"/>
    <w:rsid w:val="00BF5DEB"/>
    <w:rsid w:val="00BF6E57"/>
    <w:rsid w:val="00C00403"/>
    <w:rsid w:val="00C01C11"/>
    <w:rsid w:val="00C02DBF"/>
    <w:rsid w:val="00C0394F"/>
    <w:rsid w:val="00C042BD"/>
    <w:rsid w:val="00C04F90"/>
    <w:rsid w:val="00C0505A"/>
    <w:rsid w:val="00C05291"/>
    <w:rsid w:val="00C059FC"/>
    <w:rsid w:val="00C05D03"/>
    <w:rsid w:val="00C068A8"/>
    <w:rsid w:val="00C06B98"/>
    <w:rsid w:val="00C07BAB"/>
    <w:rsid w:val="00C103AB"/>
    <w:rsid w:val="00C111C3"/>
    <w:rsid w:val="00C11BE0"/>
    <w:rsid w:val="00C12539"/>
    <w:rsid w:val="00C12837"/>
    <w:rsid w:val="00C12846"/>
    <w:rsid w:val="00C13561"/>
    <w:rsid w:val="00C1373C"/>
    <w:rsid w:val="00C13CD6"/>
    <w:rsid w:val="00C142B8"/>
    <w:rsid w:val="00C14CD6"/>
    <w:rsid w:val="00C1572A"/>
    <w:rsid w:val="00C16CE5"/>
    <w:rsid w:val="00C17718"/>
    <w:rsid w:val="00C20619"/>
    <w:rsid w:val="00C2078D"/>
    <w:rsid w:val="00C2331A"/>
    <w:rsid w:val="00C23C7F"/>
    <w:rsid w:val="00C242B8"/>
    <w:rsid w:val="00C247D9"/>
    <w:rsid w:val="00C249F9"/>
    <w:rsid w:val="00C25353"/>
    <w:rsid w:val="00C25813"/>
    <w:rsid w:val="00C25FCC"/>
    <w:rsid w:val="00C2769A"/>
    <w:rsid w:val="00C27A28"/>
    <w:rsid w:val="00C27B96"/>
    <w:rsid w:val="00C3044F"/>
    <w:rsid w:val="00C30812"/>
    <w:rsid w:val="00C31364"/>
    <w:rsid w:val="00C3277B"/>
    <w:rsid w:val="00C32931"/>
    <w:rsid w:val="00C32C1D"/>
    <w:rsid w:val="00C32C8F"/>
    <w:rsid w:val="00C32F37"/>
    <w:rsid w:val="00C3316C"/>
    <w:rsid w:val="00C33434"/>
    <w:rsid w:val="00C334A9"/>
    <w:rsid w:val="00C334E2"/>
    <w:rsid w:val="00C335AF"/>
    <w:rsid w:val="00C33E39"/>
    <w:rsid w:val="00C35343"/>
    <w:rsid w:val="00C357E3"/>
    <w:rsid w:val="00C359ED"/>
    <w:rsid w:val="00C35BDB"/>
    <w:rsid w:val="00C35D37"/>
    <w:rsid w:val="00C3653F"/>
    <w:rsid w:val="00C367A5"/>
    <w:rsid w:val="00C36820"/>
    <w:rsid w:val="00C36D9E"/>
    <w:rsid w:val="00C37742"/>
    <w:rsid w:val="00C4097F"/>
    <w:rsid w:val="00C417DC"/>
    <w:rsid w:val="00C41CC1"/>
    <w:rsid w:val="00C43EEC"/>
    <w:rsid w:val="00C44CAC"/>
    <w:rsid w:val="00C44E42"/>
    <w:rsid w:val="00C45201"/>
    <w:rsid w:val="00C45560"/>
    <w:rsid w:val="00C45DCA"/>
    <w:rsid w:val="00C4604E"/>
    <w:rsid w:val="00C464BA"/>
    <w:rsid w:val="00C469B5"/>
    <w:rsid w:val="00C4723D"/>
    <w:rsid w:val="00C47873"/>
    <w:rsid w:val="00C51AF3"/>
    <w:rsid w:val="00C51BBA"/>
    <w:rsid w:val="00C51BFA"/>
    <w:rsid w:val="00C53210"/>
    <w:rsid w:val="00C546D1"/>
    <w:rsid w:val="00C54F6C"/>
    <w:rsid w:val="00C5642C"/>
    <w:rsid w:val="00C56483"/>
    <w:rsid w:val="00C56946"/>
    <w:rsid w:val="00C571C9"/>
    <w:rsid w:val="00C577F2"/>
    <w:rsid w:val="00C57CD0"/>
    <w:rsid w:val="00C57F12"/>
    <w:rsid w:val="00C60430"/>
    <w:rsid w:val="00C6103B"/>
    <w:rsid w:val="00C61624"/>
    <w:rsid w:val="00C61F43"/>
    <w:rsid w:val="00C6209C"/>
    <w:rsid w:val="00C62481"/>
    <w:rsid w:val="00C635E6"/>
    <w:rsid w:val="00C64A4C"/>
    <w:rsid w:val="00C64E9A"/>
    <w:rsid w:val="00C651D0"/>
    <w:rsid w:val="00C65CF1"/>
    <w:rsid w:val="00C66633"/>
    <w:rsid w:val="00C667C1"/>
    <w:rsid w:val="00C70E76"/>
    <w:rsid w:val="00C715F0"/>
    <w:rsid w:val="00C71B60"/>
    <w:rsid w:val="00C71BE3"/>
    <w:rsid w:val="00C71E70"/>
    <w:rsid w:val="00C7272B"/>
    <w:rsid w:val="00C739C6"/>
    <w:rsid w:val="00C73CC4"/>
    <w:rsid w:val="00C73CCE"/>
    <w:rsid w:val="00C742B8"/>
    <w:rsid w:val="00C74399"/>
    <w:rsid w:val="00C75E64"/>
    <w:rsid w:val="00C76808"/>
    <w:rsid w:val="00C76841"/>
    <w:rsid w:val="00C768CD"/>
    <w:rsid w:val="00C76C5E"/>
    <w:rsid w:val="00C76DA2"/>
    <w:rsid w:val="00C771E7"/>
    <w:rsid w:val="00C807EA"/>
    <w:rsid w:val="00C80AC9"/>
    <w:rsid w:val="00C81283"/>
    <w:rsid w:val="00C818AD"/>
    <w:rsid w:val="00C81D9A"/>
    <w:rsid w:val="00C834A6"/>
    <w:rsid w:val="00C84916"/>
    <w:rsid w:val="00C86633"/>
    <w:rsid w:val="00C87714"/>
    <w:rsid w:val="00C910B3"/>
    <w:rsid w:val="00C91477"/>
    <w:rsid w:val="00C918E0"/>
    <w:rsid w:val="00C91E04"/>
    <w:rsid w:val="00C920DA"/>
    <w:rsid w:val="00C92BAA"/>
    <w:rsid w:val="00C93768"/>
    <w:rsid w:val="00C948C6"/>
    <w:rsid w:val="00C96381"/>
    <w:rsid w:val="00C96F79"/>
    <w:rsid w:val="00C97768"/>
    <w:rsid w:val="00C97953"/>
    <w:rsid w:val="00CA13BB"/>
    <w:rsid w:val="00CA1779"/>
    <w:rsid w:val="00CA2F13"/>
    <w:rsid w:val="00CA30ED"/>
    <w:rsid w:val="00CA3CC1"/>
    <w:rsid w:val="00CA4089"/>
    <w:rsid w:val="00CA4BDE"/>
    <w:rsid w:val="00CA4E31"/>
    <w:rsid w:val="00CA61EB"/>
    <w:rsid w:val="00CA61EE"/>
    <w:rsid w:val="00CA6609"/>
    <w:rsid w:val="00CA6B9A"/>
    <w:rsid w:val="00CA6D73"/>
    <w:rsid w:val="00CA6F52"/>
    <w:rsid w:val="00CA72DF"/>
    <w:rsid w:val="00CA73C7"/>
    <w:rsid w:val="00CA7E59"/>
    <w:rsid w:val="00CB0094"/>
    <w:rsid w:val="00CB04D2"/>
    <w:rsid w:val="00CB1005"/>
    <w:rsid w:val="00CB1FD8"/>
    <w:rsid w:val="00CB203B"/>
    <w:rsid w:val="00CB2B21"/>
    <w:rsid w:val="00CB311A"/>
    <w:rsid w:val="00CB3653"/>
    <w:rsid w:val="00CB5580"/>
    <w:rsid w:val="00CB5C48"/>
    <w:rsid w:val="00CB5F81"/>
    <w:rsid w:val="00CB62D5"/>
    <w:rsid w:val="00CB6A36"/>
    <w:rsid w:val="00CB6EF9"/>
    <w:rsid w:val="00CB7868"/>
    <w:rsid w:val="00CC0FAE"/>
    <w:rsid w:val="00CC1A48"/>
    <w:rsid w:val="00CC2372"/>
    <w:rsid w:val="00CC284C"/>
    <w:rsid w:val="00CC35CE"/>
    <w:rsid w:val="00CC3FD6"/>
    <w:rsid w:val="00CC49AF"/>
    <w:rsid w:val="00CC4D86"/>
    <w:rsid w:val="00CC4DB2"/>
    <w:rsid w:val="00CC5230"/>
    <w:rsid w:val="00CC531A"/>
    <w:rsid w:val="00CC63D0"/>
    <w:rsid w:val="00CC6C45"/>
    <w:rsid w:val="00CC748A"/>
    <w:rsid w:val="00CD029B"/>
    <w:rsid w:val="00CD0A95"/>
    <w:rsid w:val="00CD0C6D"/>
    <w:rsid w:val="00CD26E0"/>
    <w:rsid w:val="00CD30CC"/>
    <w:rsid w:val="00CD3948"/>
    <w:rsid w:val="00CD424B"/>
    <w:rsid w:val="00CD4477"/>
    <w:rsid w:val="00CD5323"/>
    <w:rsid w:val="00CD6339"/>
    <w:rsid w:val="00CD6CAC"/>
    <w:rsid w:val="00CD714B"/>
    <w:rsid w:val="00CE0049"/>
    <w:rsid w:val="00CE1742"/>
    <w:rsid w:val="00CE18DF"/>
    <w:rsid w:val="00CE1911"/>
    <w:rsid w:val="00CE26A1"/>
    <w:rsid w:val="00CE29EC"/>
    <w:rsid w:val="00CE2E58"/>
    <w:rsid w:val="00CE37C2"/>
    <w:rsid w:val="00CE3D2A"/>
    <w:rsid w:val="00CE4555"/>
    <w:rsid w:val="00CE482C"/>
    <w:rsid w:val="00CE597F"/>
    <w:rsid w:val="00CE5A61"/>
    <w:rsid w:val="00CE5E34"/>
    <w:rsid w:val="00CE686A"/>
    <w:rsid w:val="00CE72B5"/>
    <w:rsid w:val="00CE737F"/>
    <w:rsid w:val="00CF09B8"/>
    <w:rsid w:val="00CF0A25"/>
    <w:rsid w:val="00CF0F8D"/>
    <w:rsid w:val="00CF0FE4"/>
    <w:rsid w:val="00CF174C"/>
    <w:rsid w:val="00CF1A75"/>
    <w:rsid w:val="00CF1A9B"/>
    <w:rsid w:val="00CF1DA4"/>
    <w:rsid w:val="00CF1E78"/>
    <w:rsid w:val="00CF1EDC"/>
    <w:rsid w:val="00CF20CE"/>
    <w:rsid w:val="00CF211A"/>
    <w:rsid w:val="00CF2484"/>
    <w:rsid w:val="00CF29FD"/>
    <w:rsid w:val="00CF2C21"/>
    <w:rsid w:val="00CF3111"/>
    <w:rsid w:val="00CF3507"/>
    <w:rsid w:val="00CF432A"/>
    <w:rsid w:val="00CF47A5"/>
    <w:rsid w:val="00CF4D83"/>
    <w:rsid w:val="00CF63FE"/>
    <w:rsid w:val="00CF6756"/>
    <w:rsid w:val="00CF71F2"/>
    <w:rsid w:val="00D00969"/>
    <w:rsid w:val="00D01F03"/>
    <w:rsid w:val="00D02139"/>
    <w:rsid w:val="00D03200"/>
    <w:rsid w:val="00D038F1"/>
    <w:rsid w:val="00D043DF"/>
    <w:rsid w:val="00D04A06"/>
    <w:rsid w:val="00D06052"/>
    <w:rsid w:val="00D07DEE"/>
    <w:rsid w:val="00D111A5"/>
    <w:rsid w:val="00D112E6"/>
    <w:rsid w:val="00D11BB2"/>
    <w:rsid w:val="00D12023"/>
    <w:rsid w:val="00D122C7"/>
    <w:rsid w:val="00D13544"/>
    <w:rsid w:val="00D13734"/>
    <w:rsid w:val="00D139F5"/>
    <w:rsid w:val="00D13E3B"/>
    <w:rsid w:val="00D143E2"/>
    <w:rsid w:val="00D157E9"/>
    <w:rsid w:val="00D15E17"/>
    <w:rsid w:val="00D16ACF"/>
    <w:rsid w:val="00D16C0E"/>
    <w:rsid w:val="00D172C1"/>
    <w:rsid w:val="00D17FDF"/>
    <w:rsid w:val="00D21BC1"/>
    <w:rsid w:val="00D224BB"/>
    <w:rsid w:val="00D226AD"/>
    <w:rsid w:val="00D227AD"/>
    <w:rsid w:val="00D227E9"/>
    <w:rsid w:val="00D228AD"/>
    <w:rsid w:val="00D229DB"/>
    <w:rsid w:val="00D22D0C"/>
    <w:rsid w:val="00D22EA2"/>
    <w:rsid w:val="00D248A5"/>
    <w:rsid w:val="00D24CF2"/>
    <w:rsid w:val="00D2663C"/>
    <w:rsid w:val="00D26683"/>
    <w:rsid w:val="00D273D3"/>
    <w:rsid w:val="00D30C77"/>
    <w:rsid w:val="00D32D58"/>
    <w:rsid w:val="00D34BCE"/>
    <w:rsid w:val="00D3543E"/>
    <w:rsid w:val="00D35594"/>
    <w:rsid w:val="00D36EB5"/>
    <w:rsid w:val="00D371A8"/>
    <w:rsid w:val="00D37A86"/>
    <w:rsid w:val="00D40710"/>
    <w:rsid w:val="00D41284"/>
    <w:rsid w:val="00D413AA"/>
    <w:rsid w:val="00D414EE"/>
    <w:rsid w:val="00D415F8"/>
    <w:rsid w:val="00D42615"/>
    <w:rsid w:val="00D433A9"/>
    <w:rsid w:val="00D438E2"/>
    <w:rsid w:val="00D43B43"/>
    <w:rsid w:val="00D442AE"/>
    <w:rsid w:val="00D4453B"/>
    <w:rsid w:val="00D45D93"/>
    <w:rsid w:val="00D46127"/>
    <w:rsid w:val="00D461AD"/>
    <w:rsid w:val="00D46E69"/>
    <w:rsid w:val="00D46FAE"/>
    <w:rsid w:val="00D47056"/>
    <w:rsid w:val="00D47937"/>
    <w:rsid w:val="00D52780"/>
    <w:rsid w:val="00D52E0C"/>
    <w:rsid w:val="00D53775"/>
    <w:rsid w:val="00D53A70"/>
    <w:rsid w:val="00D54619"/>
    <w:rsid w:val="00D56201"/>
    <w:rsid w:val="00D56A10"/>
    <w:rsid w:val="00D56C8E"/>
    <w:rsid w:val="00D56F0E"/>
    <w:rsid w:val="00D576C6"/>
    <w:rsid w:val="00D57A51"/>
    <w:rsid w:val="00D57F06"/>
    <w:rsid w:val="00D629A6"/>
    <w:rsid w:val="00D62D47"/>
    <w:rsid w:val="00D63EB0"/>
    <w:rsid w:val="00D647B7"/>
    <w:rsid w:val="00D65072"/>
    <w:rsid w:val="00D65222"/>
    <w:rsid w:val="00D6547D"/>
    <w:rsid w:val="00D65ED1"/>
    <w:rsid w:val="00D669B8"/>
    <w:rsid w:val="00D66DEA"/>
    <w:rsid w:val="00D6721B"/>
    <w:rsid w:val="00D67750"/>
    <w:rsid w:val="00D678A8"/>
    <w:rsid w:val="00D67BAB"/>
    <w:rsid w:val="00D67D39"/>
    <w:rsid w:val="00D67F43"/>
    <w:rsid w:val="00D7074F"/>
    <w:rsid w:val="00D70AE2"/>
    <w:rsid w:val="00D7149C"/>
    <w:rsid w:val="00D7187D"/>
    <w:rsid w:val="00D72F6E"/>
    <w:rsid w:val="00D74730"/>
    <w:rsid w:val="00D74CE9"/>
    <w:rsid w:val="00D74DEC"/>
    <w:rsid w:val="00D750CD"/>
    <w:rsid w:val="00D754DB"/>
    <w:rsid w:val="00D757CF"/>
    <w:rsid w:val="00D757F9"/>
    <w:rsid w:val="00D75CD4"/>
    <w:rsid w:val="00D768FD"/>
    <w:rsid w:val="00D76F95"/>
    <w:rsid w:val="00D77010"/>
    <w:rsid w:val="00D77B3A"/>
    <w:rsid w:val="00D77B7C"/>
    <w:rsid w:val="00D77EB9"/>
    <w:rsid w:val="00D8017E"/>
    <w:rsid w:val="00D80972"/>
    <w:rsid w:val="00D8170D"/>
    <w:rsid w:val="00D82608"/>
    <w:rsid w:val="00D82D19"/>
    <w:rsid w:val="00D82F3A"/>
    <w:rsid w:val="00D834CB"/>
    <w:rsid w:val="00D83A98"/>
    <w:rsid w:val="00D83F1B"/>
    <w:rsid w:val="00D85BE7"/>
    <w:rsid w:val="00D86042"/>
    <w:rsid w:val="00D86B4A"/>
    <w:rsid w:val="00D86CBD"/>
    <w:rsid w:val="00D87133"/>
    <w:rsid w:val="00D87F85"/>
    <w:rsid w:val="00D91083"/>
    <w:rsid w:val="00D92337"/>
    <w:rsid w:val="00D92E9B"/>
    <w:rsid w:val="00D93533"/>
    <w:rsid w:val="00D93B46"/>
    <w:rsid w:val="00D94843"/>
    <w:rsid w:val="00D94FFB"/>
    <w:rsid w:val="00D950CB"/>
    <w:rsid w:val="00D95BC0"/>
    <w:rsid w:val="00D97047"/>
    <w:rsid w:val="00D97AF8"/>
    <w:rsid w:val="00D97E76"/>
    <w:rsid w:val="00DA047C"/>
    <w:rsid w:val="00DA171A"/>
    <w:rsid w:val="00DA1DA1"/>
    <w:rsid w:val="00DA245C"/>
    <w:rsid w:val="00DA344E"/>
    <w:rsid w:val="00DA37F1"/>
    <w:rsid w:val="00DA3C1C"/>
    <w:rsid w:val="00DA3EF5"/>
    <w:rsid w:val="00DA4529"/>
    <w:rsid w:val="00DA482D"/>
    <w:rsid w:val="00DA4890"/>
    <w:rsid w:val="00DA602C"/>
    <w:rsid w:val="00DA7685"/>
    <w:rsid w:val="00DA7EA7"/>
    <w:rsid w:val="00DB077E"/>
    <w:rsid w:val="00DB078D"/>
    <w:rsid w:val="00DB0AA0"/>
    <w:rsid w:val="00DB0C8E"/>
    <w:rsid w:val="00DB154E"/>
    <w:rsid w:val="00DB1693"/>
    <w:rsid w:val="00DB1F99"/>
    <w:rsid w:val="00DB3B6D"/>
    <w:rsid w:val="00DB4BD5"/>
    <w:rsid w:val="00DB4C9A"/>
    <w:rsid w:val="00DB5854"/>
    <w:rsid w:val="00DB5AF6"/>
    <w:rsid w:val="00DB5B65"/>
    <w:rsid w:val="00DB6475"/>
    <w:rsid w:val="00DB6CE4"/>
    <w:rsid w:val="00DB721B"/>
    <w:rsid w:val="00DB7401"/>
    <w:rsid w:val="00DB7B05"/>
    <w:rsid w:val="00DC0659"/>
    <w:rsid w:val="00DC10CE"/>
    <w:rsid w:val="00DC27F1"/>
    <w:rsid w:val="00DC3DFC"/>
    <w:rsid w:val="00DC42B0"/>
    <w:rsid w:val="00DC550C"/>
    <w:rsid w:val="00DC56C9"/>
    <w:rsid w:val="00DC5C58"/>
    <w:rsid w:val="00DC5DF4"/>
    <w:rsid w:val="00DC6399"/>
    <w:rsid w:val="00DC6F57"/>
    <w:rsid w:val="00DD0CBB"/>
    <w:rsid w:val="00DD151D"/>
    <w:rsid w:val="00DD2CC1"/>
    <w:rsid w:val="00DD4546"/>
    <w:rsid w:val="00DD485A"/>
    <w:rsid w:val="00DD4C89"/>
    <w:rsid w:val="00DD4EA2"/>
    <w:rsid w:val="00DD5AB9"/>
    <w:rsid w:val="00DD5BE8"/>
    <w:rsid w:val="00DD6411"/>
    <w:rsid w:val="00DD695C"/>
    <w:rsid w:val="00DD6BB5"/>
    <w:rsid w:val="00DD6CC3"/>
    <w:rsid w:val="00DD6E85"/>
    <w:rsid w:val="00DE0D37"/>
    <w:rsid w:val="00DE16F7"/>
    <w:rsid w:val="00DE1B5F"/>
    <w:rsid w:val="00DE2146"/>
    <w:rsid w:val="00DE257D"/>
    <w:rsid w:val="00DE27BF"/>
    <w:rsid w:val="00DE2A29"/>
    <w:rsid w:val="00DE2BA8"/>
    <w:rsid w:val="00DE2CEB"/>
    <w:rsid w:val="00DE32F7"/>
    <w:rsid w:val="00DE3D27"/>
    <w:rsid w:val="00DE5001"/>
    <w:rsid w:val="00DE5D9F"/>
    <w:rsid w:val="00DE5F6F"/>
    <w:rsid w:val="00DE6A4F"/>
    <w:rsid w:val="00DE734E"/>
    <w:rsid w:val="00DE7FE4"/>
    <w:rsid w:val="00DF15B6"/>
    <w:rsid w:val="00DF2DFB"/>
    <w:rsid w:val="00DF3FAB"/>
    <w:rsid w:val="00DF448A"/>
    <w:rsid w:val="00DF4611"/>
    <w:rsid w:val="00DF5A9D"/>
    <w:rsid w:val="00DF6C13"/>
    <w:rsid w:val="00DF6EB8"/>
    <w:rsid w:val="00DF7B7C"/>
    <w:rsid w:val="00E00001"/>
    <w:rsid w:val="00E0113D"/>
    <w:rsid w:val="00E021EF"/>
    <w:rsid w:val="00E03EC5"/>
    <w:rsid w:val="00E04544"/>
    <w:rsid w:val="00E04BBA"/>
    <w:rsid w:val="00E05067"/>
    <w:rsid w:val="00E0546E"/>
    <w:rsid w:val="00E054F4"/>
    <w:rsid w:val="00E05727"/>
    <w:rsid w:val="00E06216"/>
    <w:rsid w:val="00E067E1"/>
    <w:rsid w:val="00E06927"/>
    <w:rsid w:val="00E06E0F"/>
    <w:rsid w:val="00E079DD"/>
    <w:rsid w:val="00E10686"/>
    <w:rsid w:val="00E11523"/>
    <w:rsid w:val="00E11DDF"/>
    <w:rsid w:val="00E12C53"/>
    <w:rsid w:val="00E13587"/>
    <w:rsid w:val="00E13791"/>
    <w:rsid w:val="00E15548"/>
    <w:rsid w:val="00E15E99"/>
    <w:rsid w:val="00E1624B"/>
    <w:rsid w:val="00E17D98"/>
    <w:rsid w:val="00E2013B"/>
    <w:rsid w:val="00E213A3"/>
    <w:rsid w:val="00E214D5"/>
    <w:rsid w:val="00E215A9"/>
    <w:rsid w:val="00E216E0"/>
    <w:rsid w:val="00E21822"/>
    <w:rsid w:val="00E22333"/>
    <w:rsid w:val="00E23545"/>
    <w:rsid w:val="00E23B6B"/>
    <w:rsid w:val="00E24145"/>
    <w:rsid w:val="00E243D6"/>
    <w:rsid w:val="00E247AF"/>
    <w:rsid w:val="00E250FB"/>
    <w:rsid w:val="00E25240"/>
    <w:rsid w:val="00E2564C"/>
    <w:rsid w:val="00E269AD"/>
    <w:rsid w:val="00E2730A"/>
    <w:rsid w:val="00E2791B"/>
    <w:rsid w:val="00E27ADE"/>
    <w:rsid w:val="00E27C7D"/>
    <w:rsid w:val="00E27F15"/>
    <w:rsid w:val="00E27F9D"/>
    <w:rsid w:val="00E301E6"/>
    <w:rsid w:val="00E309BF"/>
    <w:rsid w:val="00E31341"/>
    <w:rsid w:val="00E33295"/>
    <w:rsid w:val="00E332F7"/>
    <w:rsid w:val="00E337D0"/>
    <w:rsid w:val="00E33F0E"/>
    <w:rsid w:val="00E343F5"/>
    <w:rsid w:val="00E34C2A"/>
    <w:rsid w:val="00E353BA"/>
    <w:rsid w:val="00E35D4E"/>
    <w:rsid w:val="00E36191"/>
    <w:rsid w:val="00E363B3"/>
    <w:rsid w:val="00E364F9"/>
    <w:rsid w:val="00E37029"/>
    <w:rsid w:val="00E37E0E"/>
    <w:rsid w:val="00E37EF3"/>
    <w:rsid w:val="00E40475"/>
    <w:rsid w:val="00E40E1E"/>
    <w:rsid w:val="00E41347"/>
    <w:rsid w:val="00E4196E"/>
    <w:rsid w:val="00E4221F"/>
    <w:rsid w:val="00E42B51"/>
    <w:rsid w:val="00E42BF5"/>
    <w:rsid w:val="00E43214"/>
    <w:rsid w:val="00E44059"/>
    <w:rsid w:val="00E44360"/>
    <w:rsid w:val="00E4465A"/>
    <w:rsid w:val="00E44B43"/>
    <w:rsid w:val="00E45464"/>
    <w:rsid w:val="00E459CF"/>
    <w:rsid w:val="00E4645B"/>
    <w:rsid w:val="00E4679B"/>
    <w:rsid w:val="00E46EAB"/>
    <w:rsid w:val="00E474B0"/>
    <w:rsid w:val="00E476F2"/>
    <w:rsid w:val="00E47F90"/>
    <w:rsid w:val="00E50299"/>
    <w:rsid w:val="00E50332"/>
    <w:rsid w:val="00E511F8"/>
    <w:rsid w:val="00E51644"/>
    <w:rsid w:val="00E51EA0"/>
    <w:rsid w:val="00E5207D"/>
    <w:rsid w:val="00E52312"/>
    <w:rsid w:val="00E535E9"/>
    <w:rsid w:val="00E544AB"/>
    <w:rsid w:val="00E54DC5"/>
    <w:rsid w:val="00E5515A"/>
    <w:rsid w:val="00E56F34"/>
    <w:rsid w:val="00E60C48"/>
    <w:rsid w:val="00E6110E"/>
    <w:rsid w:val="00E61870"/>
    <w:rsid w:val="00E61964"/>
    <w:rsid w:val="00E6209A"/>
    <w:rsid w:val="00E632F1"/>
    <w:rsid w:val="00E633D6"/>
    <w:rsid w:val="00E64494"/>
    <w:rsid w:val="00E6477D"/>
    <w:rsid w:val="00E656F6"/>
    <w:rsid w:val="00E657B7"/>
    <w:rsid w:val="00E65A9B"/>
    <w:rsid w:val="00E65FDE"/>
    <w:rsid w:val="00E66315"/>
    <w:rsid w:val="00E66384"/>
    <w:rsid w:val="00E66D02"/>
    <w:rsid w:val="00E67683"/>
    <w:rsid w:val="00E702CB"/>
    <w:rsid w:val="00E707F8"/>
    <w:rsid w:val="00E70F4B"/>
    <w:rsid w:val="00E714DE"/>
    <w:rsid w:val="00E7317B"/>
    <w:rsid w:val="00E73565"/>
    <w:rsid w:val="00E7386A"/>
    <w:rsid w:val="00E74360"/>
    <w:rsid w:val="00E744F9"/>
    <w:rsid w:val="00E746C4"/>
    <w:rsid w:val="00E75137"/>
    <w:rsid w:val="00E751CF"/>
    <w:rsid w:val="00E7532A"/>
    <w:rsid w:val="00E754A7"/>
    <w:rsid w:val="00E75BE5"/>
    <w:rsid w:val="00E7621C"/>
    <w:rsid w:val="00E775C1"/>
    <w:rsid w:val="00E801C8"/>
    <w:rsid w:val="00E80C34"/>
    <w:rsid w:val="00E81118"/>
    <w:rsid w:val="00E811F6"/>
    <w:rsid w:val="00E81AFB"/>
    <w:rsid w:val="00E81E17"/>
    <w:rsid w:val="00E82449"/>
    <w:rsid w:val="00E82A8C"/>
    <w:rsid w:val="00E82ADF"/>
    <w:rsid w:val="00E82E7B"/>
    <w:rsid w:val="00E8406B"/>
    <w:rsid w:val="00E84476"/>
    <w:rsid w:val="00E85AA9"/>
    <w:rsid w:val="00E86142"/>
    <w:rsid w:val="00E865CA"/>
    <w:rsid w:val="00E86E2C"/>
    <w:rsid w:val="00E87FC3"/>
    <w:rsid w:val="00E90F0E"/>
    <w:rsid w:val="00E925A8"/>
    <w:rsid w:val="00E93310"/>
    <w:rsid w:val="00E93C0E"/>
    <w:rsid w:val="00E94274"/>
    <w:rsid w:val="00E9469B"/>
    <w:rsid w:val="00E94D18"/>
    <w:rsid w:val="00E96E3B"/>
    <w:rsid w:val="00E9724F"/>
    <w:rsid w:val="00EA07EF"/>
    <w:rsid w:val="00EA1B4D"/>
    <w:rsid w:val="00EA27DD"/>
    <w:rsid w:val="00EA2B7D"/>
    <w:rsid w:val="00EA2BA3"/>
    <w:rsid w:val="00EA3224"/>
    <w:rsid w:val="00EA3743"/>
    <w:rsid w:val="00EA3B5F"/>
    <w:rsid w:val="00EA514B"/>
    <w:rsid w:val="00EA5175"/>
    <w:rsid w:val="00EA5367"/>
    <w:rsid w:val="00EA53DA"/>
    <w:rsid w:val="00EA5A78"/>
    <w:rsid w:val="00EA5EDC"/>
    <w:rsid w:val="00EA72CE"/>
    <w:rsid w:val="00EA7B4A"/>
    <w:rsid w:val="00EB15DC"/>
    <w:rsid w:val="00EB21D7"/>
    <w:rsid w:val="00EB2C23"/>
    <w:rsid w:val="00EB3E9B"/>
    <w:rsid w:val="00EB41FC"/>
    <w:rsid w:val="00EB5D40"/>
    <w:rsid w:val="00EB5DA7"/>
    <w:rsid w:val="00EB6577"/>
    <w:rsid w:val="00EC03DD"/>
    <w:rsid w:val="00EC0C69"/>
    <w:rsid w:val="00EC11BB"/>
    <w:rsid w:val="00EC222D"/>
    <w:rsid w:val="00EC38A4"/>
    <w:rsid w:val="00EC3B29"/>
    <w:rsid w:val="00EC4244"/>
    <w:rsid w:val="00EC4574"/>
    <w:rsid w:val="00EC45F6"/>
    <w:rsid w:val="00EC5CE4"/>
    <w:rsid w:val="00EC6192"/>
    <w:rsid w:val="00EC6DC4"/>
    <w:rsid w:val="00EC7368"/>
    <w:rsid w:val="00ED0628"/>
    <w:rsid w:val="00ED08F1"/>
    <w:rsid w:val="00ED0D8A"/>
    <w:rsid w:val="00ED156E"/>
    <w:rsid w:val="00ED1584"/>
    <w:rsid w:val="00ED1E9F"/>
    <w:rsid w:val="00ED241B"/>
    <w:rsid w:val="00ED2C7C"/>
    <w:rsid w:val="00ED35FD"/>
    <w:rsid w:val="00ED423B"/>
    <w:rsid w:val="00ED43C9"/>
    <w:rsid w:val="00ED4B58"/>
    <w:rsid w:val="00ED4E88"/>
    <w:rsid w:val="00ED5D8D"/>
    <w:rsid w:val="00ED6FBF"/>
    <w:rsid w:val="00ED70F4"/>
    <w:rsid w:val="00ED720A"/>
    <w:rsid w:val="00ED7E98"/>
    <w:rsid w:val="00EE0416"/>
    <w:rsid w:val="00EE1322"/>
    <w:rsid w:val="00EE1A9D"/>
    <w:rsid w:val="00EE33C7"/>
    <w:rsid w:val="00EE34F5"/>
    <w:rsid w:val="00EE3608"/>
    <w:rsid w:val="00EE38F4"/>
    <w:rsid w:val="00EE4042"/>
    <w:rsid w:val="00EE449C"/>
    <w:rsid w:val="00EE5324"/>
    <w:rsid w:val="00EE5B45"/>
    <w:rsid w:val="00EE62CE"/>
    <w:rsid w:val="00EE65C1"/>
    <w:rsid w:val="00EE755E"/>
    <w:rsid w:val="00EF0F62"/>
    <w:rsid w:val="00EF1614"/>
    <w:rsid w:val="00EF32B9"/>
    <w:rsid w:val="00EF4644"/>
    <w:rsid w:val="00EF6642"/>
    <w:rsid w:val="00EF6A82"/>
    <w:rsid w:val="00EF7123"/>
    <w:rsid w:val="00F00191"/>
    <w:rsid w:val="00F0184E"/>
    <w:rsid w:val="00F0314A"/>
    <w:rsid w:val="00F03D08"/>
    <w:rsid w:val="00F05174"/>
    <w:rsid w:val="00F061C3"/>
    <w:rsid w:val="00F06DA0"/>
    <w:rsid w:val="00F072DD"/>
    <w:rsid w:val="00F11147"/>
    <w:rsid w:val="00F119B6"/>
    <w:rsid w:val="00F12358"/>
    <w:rsid w:val="00F13CC4"/>
    <w:rsid w:val="00F149D6"/>
    <w:rsid w:val="00F14F0D"/>
    <w:rsid w:val="00F15007"/>
    <w:rsid w:val="00F150EB"/>
    <w:rsid w:val="00F1616D"/>
    <w:rsid w:val="00F16AE4"/>
    <w:rsid w:val="00F16B10"/>
    <w:rsid w:val="00F16B8D"/>
    <w:rsid w:val="00F16F54"/>
    <w:rsid w:val="00F206CD"/>
    <w:rsid w:val="00F20C74"/>
    <w:rsid w:val="00F21B98"/>
    <w:rsid w:val="00F22144"/>
    <w:rsid w:val="00F221C5"/>
    <w:rsid w:val="00F22653"/>
    <w:rsid w:val="00F22A5F"/>
    <w:rsid w:val="00F22B45"/>
    <w:rsid w:val="00F235DB"/>
    <w:rsid w:val="00F23905"/>
    <w:rsid w:val="00F245B3"/>
    <w:rsid w:val="00F24A62"/>
    <w:rsid w:val="00F24BE4"/>
    <w:rsid w:val="00F24DAD"/>
    <w:rsid w:val="00F25F9F"/>
    <w:rsid w:val="00F26D16"/>
    <w:rsid w:val="00F26E25"/>
    <w:rsid w:val="00F26F54"/>
    <w:rsid w:val="00F27BD9"/>
    <w:rsid w:val="00F27D42"/>
    <w:rsid w:val="00F314F2"/>
    <w:rsid w:val="00F31A9F"/>
    <w:rsid w:val="00F31DD1"/>
    <w:rsid w:val="00F32005"/>
    <w:rsid w:val="00F324B5"/>
    <w:rsid w:val="00F3253E"/>
    <w:rsid w:val="00F33237"/>
    <w:rsid w:val="00F335BC"/>
    <w:rsid w:val="00F338E1"/>
    <w:rsid w:val="00F33B2F"/>
    <w:rsid w:val="00F33FF1"/>
    <w:rsid w:val="00F3405E"/>
    <w:rsid w:val="00F34153"/>
    <w:rsid w:val="00F34462"/>
    <w:rsid w:val="00F346FF"/>
    <w:rsid w:val="00F34D5E"/>
    <w:rsid w:val="00F35771"/>
    <w:rsid w:val="00F3639F"/>
    <w:rsid w:val="00F37AD9"/>
    <w:rsid w:val="00F4170B"/>
    <w:rsid w:val="00F422DD"/>
    <w:rsid w:val="00F423BC"/>
    <w:rsid w:val="00F428B0"/>
    <w:rsid w:val="00F43DB7"/>
    <w:rsid w:val="00F44E9A"/>
    <w:rsid w:val="00F45389"/>
    <w:rsid w:val="00F45A1B"/>
    <w:rsid w:val="00F463C0"/>
    <w:rsid w:val="00F468EA"/>
    <w:rsid w:val="00F46B0C"/>
    <w:rsid w:val="00F504B1"/>
    <w:rsid w:val="00F525A4"/>
    <w:rsid w:val="00F531B9"/>
    <w:rsid w:val="00F5399C"/>
    <w:rsid w:val="00F5425B"/>
    <w:rsid w:val="00F54E69"/>
    <w:rsid w:val="00F5642A"/>
    <w:rsid w:val="00F56E09"/>
    <w:rsid w:val="00F570B5"/>
    <w:rsid w:val="00F572C7"/>
    <w:rsid w:val="00F574C4"/>
    <w:rsid w:val="00F57A38"/>
    <w:rsid w:val="00F57DE1"/>
    <w:rsid w:val="00F57EB3"/>
    <w:rsid w:val="00F6015C"/>
    <w:rsid w:val="00F6049F"/>
    <w:rsid w:val="00F60D14"/>
    <w:rsid w:val="00F61333"/>
    <w:rsid w:val="00F61350"/>
    <w:rsid w:val="00F61692"/>
    <w:rsid w:val="00F6217B"/>
    <w:rsid w:val="00F642ED"/>
    <w:rsid w:val="00F64966"/>
    <w:rsid w:val="00F64F65"/>
    <w:rsid w:val="00F65B64"/>
    <w:rsid w:val="00F65DE4"/>
    <w:rsid w:val="00F65F85"/>
    <w:rsid w:val="00F66774"/>
    <w:rsid w:val="00F67B38"/>
    <w:rsid w:val="00F705EB"/>
    <w:rsid w:val="00F70F9E"/>
    <w:rsid w:val="00F71669"/>
    <w:rsid w:val="00F72E2F"/>
    <w:rsid w:val="00F73ECB"/>
    <w:rsid w:val="00F74E6F"/>
    <w:rsid w:val="00F74E99"/>
    <w:rsid w:val="00F75511"/>
    <w:rsid w:val="00F758E1"/>
    <w:rsid w:val="00F76159"/>
    <w:rsid w:val="00F768A8"/>
    <w:rsid w:val="00F76B8F"/>
    <w:rsid w:val="00F76BB1"/>
    <w:rsid w:val="00F77C13"/>
    <w:rsid w:val="00F81631"/>
    <w:rsid w:val="00F82A36"/>
    <w:rsid w:val="00F83673"/>
    <w:rsid w:val="00F836D0"/>
    <w:rsid w:val="00F83CA0"/>
    <w:rsid w:val="00F83DC2"/>
    <w:rsid w:val="00F84A64"/>
    <w:rsid w:val="00F852C4"/>
    <w:rsid w:val="00F8593E"/>
    <w:rsid w:val="00F861D1"/>
    <w:rsid w:val="00F861DD"/>
    <w:rsid w:val="00F86282"/>
    <w:rsid w:val="00F86C60"/>
    <w:rsid w:val="00F90CCD"/>
    <w:rsid w:val="00F91274"/>
    <w:rsid w:val="00F91AE3"/>
    <w:rsid w:val="00F91EEB"/>
    <w:rsid w:val="00F92C47"/>
    <w:rsid w:val="00F932D3"/>
    <w:rsid w:val="00F934DD"/>
    <w:rsid w:val="00F935E1"/>
    <w:rsid w:val="00F9428C"/>
    <w:rsid w:val="00F946F6"/>
    <w:rsid w:val="00F9518A"/>
    <w:rsid w:val="00F958D7"/>
    <w:rsid w:val="00F9671F"/>
    <w:rsid w:val="00F9686A"/>
    <w:rsid w:val="00FA088E"/>
    <w:rsid w:val="00FA0A78"/>
    <w:rsid w:val="00FA0D4A"/>
    <w:rsid w:val="00FA0D7D"/>
    <w:rsid w:val="00FA0F00"/>
    <w:rsid w:val="00FA117B"/>
    <w:rsid w:val="00FA13F5"/>
    <w:rsid w:val="00FA2E38"/>
    <w:rsid w:val="00FA2E92"/>
    <w:rsid w:val="00FA3038"/>
    <w:rsid w:val="00FA30C4"/>
    <w:rsid w:val="00FA3193"/>
    <w:rsid w:val="00FA3BD9"/>
    <w:rsid w:val="00FA5783"/>
    <w:rsid w:val="00FA66F1"/>
    <w:rsid w:val="00FA6BC2"/>
    <w:rsid w:val="00FA74A7"/>
    <w:rsid w:val="00FA7736"/>
    <w:rsid w:val="00FA7A9B"/>
    <w:rsid w:val="00FA7E91"/>
    <w:rsid w:val="00FB00A8"/>
    <w:rsid w:val="00FB0779"/>
    <w:rsid w:val="00FB0C19"/>
    <w:rsid w:val="00FB12F6"/>
    <w:rsid w:val="00FB1EF9"/>
    <w:rsid w:val="00FB2968"/>
    <w:rsid w:val="00FB3040"/>
    <w:rsid w:val="00FB3300"/>
    <w:rsid w:val="00FB4082"/>
    <w:rsid w:val="00FB4707"/>
    <w:rsid w:val="00FB4C9E"/>
    <w:rsid w:val="00FB4F3F"/>
    <w:rsid w:val="00FB5589"/>
    <w:rsid w:val="00FB59F3"/>
    <w:rsid w:val="00FB5C5E"/>
    <w:rsid w:val="00FB6C44"/>
    <w:rsid w:val="00FB6DE4"/>
    <w:rsid w:val="00FB6FC0"/>
    <w:rsid w:val="00FB7227"/>
    <w:rsid w:val="00FB7436"/>
    <w:rsid w:val="00FB7683"/>
    <w:rsid w:val="00FB77C0"/>
    <w:rsid w:val="00FB7C06"/>
    <w:rsid w:val="00FC0E01"/>
    <w:rsid w:val="00FC0EC0"/>
    <w:rsid w:val="00FC0F81"/>
    <w:rsid w:val="00FC11AF"/>
    <w:rsid w:val="00FC1463"/>
    <w:rsid w:val="00FC1772"/>
    <w:rsid w:val="00FC1904"/>
    <w:rsid w:val="00FC283C"/>
    <w:rsid w:val="00FC3A69"/>
    <w:rsid w:val="00FC414F"/>
    <w:rsid w:val="00FC4186"/>
    <w:rsid w:val="00FC4315"/>
    <w:rsid w:val="00FC50AB"/>
    <w:rsid w:val="00FC554F"/>
    <w:rsid w:val="00FC688F"/>
    <w:rsid w:val="00FC7963"/>
    <w:rsid w:val="00FC7B80"/>
    <w:rsid w:val="00FD0705"/>
    <w:rsid w:val="00FD0756"/>
    <w:rsid w:val="00FD097B"/>
    <w:rsid w:val="00FD0BC2"/>
    <w:rsid w:val="00FD0FAF"/>
    <w:rsid w:val="00FD12EB"/>
    <w:rsid w:val="00FD151A"/>
    <w:rsid w:val="00FD1C3A"/>
    <w:rsid w:val="00FD1D93"/>
    <w:rsid w:val="00FD222A"/>
    <w:rsid w:val="00FD24D4"/>
    <w:rsid w:val="00FD2C88"/>
    <w:rsid w:val="00FD2E65"/>
    <w:rsid w:val="00FD358B"/>
    <w:rsid w:val="00FD40E5"/>
    <w:rsid w:val="00FD4EEA"/>
    <w:rsid w:val="00FD555B"/>
    <w:rsid w:val="00FD5645"/>
    <w:rsid w:val="00FD594A"/>
    <w:rsid w:val="00FD5C3A"/>
    <w:rsid w:val="00FD5EB2"/>
    <w:rsid w:val="00FD6776"/>
    <w:rsid w:val="00FD6D2F"/>
    <w:rsid w:val="00FD7FC0"/>
    <w:rsid w:val="00FD7FD4"/>
    <w:rsid w:val="00FE027B"/>
    <w:rsid w:val="00FE05C9"/>
    <w:rsid w:val="00FE0DA3"/>
    <w:rsid w:val="00FE0E2E"/>
    <w:rsid w:val="00FE0F38"/>
    <w:rsid w:val="00FE1DD0"/>
    <w:rsid w:val="00FE2530"/>
    <w:rsid w:val="00FE33E8"/>
    <w:rsid w:val="00FE36EB"/>
    <w:rsid w:val="00FE4A0A"/>
    <w:rsid w:val="00FE6CE1"/>
    <w:rsid w:val="00FE729D"/>
    <w:rsid w:val="00FE7837"/>
    <w:rsid w:val="00FF0DE0"/>
    <w:rsid w:val="00FF0F76"/>
    <w:rsid w:val="00FF1BBD"/>
    <w:rsid w:val="00FF208B"/>
    <w:rsid w:val="00FF2481"/>
    <w:rsid w:val="00FF265F"/>
    <w:rsid w:val="00FF2B7C"/>
    <w:rsid w:val="00FF35D8"/>
    <w:rsid w:val="00FF3823"/>
    <w:rsid w:val="00FF3B5F"/>
    <w:rsid w:val="00FF44F0"/>
    <w:rsid w:val="00FF4505"/>
    <w:rsid w:val="00FF4968"/>
    <w:rsid w:val="00FF4A55"/>
    <w:rsid w:val="00FF4FF2"/>
    <w:rsid w:val="00FF57C2"/>
    <w:rsid w:val="00FF6A72"/>
    <w:rsid w:val="00FF6EFA"/>
    <w:rsid w:val="00FF775A"/>
    <w:rsid w:val="00FF79CD"/>
    <w:rsid w:val="00FF7C5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107B"/>
  <w15:docId w15:val="{41DC5A1C-5717-4ACE-A44E-99DEAC63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40"/>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3610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List Paragraph 1,Bullets and Numbers,Outline Paragraph,Grey Bullet List,Grey Bullet Style,Bullets,EOH bullet,Use Case List Paragraph,heading 2,Tables,Chapter Numbering,Table of contents numbered,Riana Table Bullets 1,3"/>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7523E4"/>
    <w:pPr>
      <w:tabs>
        <w:tab w:val="right" w:leader="dot" w:pos="13948"/>
      </w:tabs>
      <w:spacing w:after="100"/>
      <w:ind w:left="567" w:hanging="567"/>
    </w:pPr>
    <w:rPr>
      <w:rFonts w:ascii="Arial Narrow" w:hAnsi="Arial Narrow"/>
      <w:noProof/>
    </w:r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7F1A"/>
    <w:rPr>
      <w:b/>
      <w:bCs/>
      <w:i w:val="0"/>
      <w:iCs w:val="0"/>
    </w:rPr>
  </w:style>
  <w:style w:type="character" w:customStyle="1" w:styleId="st1">
    <w:name w:val="st1"/>
    <w:basedOn w:val="DefaultParagraphFont"/>
    <w:rsid w:val="00907F1A"/>
  </w:style>
  <w:style w:type="paragraph" w:customStyle="1" w:styleId="Pa3">
    <w:name w:val="Pa3"/>
    <w:basedOn w:val="Normal"/>
    <w:next w:val="Normal"/>
    <w:uiPriority w:val="99"/>
    <w:rsid w:val="00D06052"/>
    <w:pPr>
      <w:autoSpaceDE w:val="0"/>
      <w:autoSpaceDN w:val="0"/>
      <w:adjustRightInd w:val="0"/>
      <w:spacing w:line="221" w:lineRule="atLeast"/>
      <w:jc w:val="left"/>
    </w:pPr>
    <w:rPr>
      <w:rFonts w:ascii="Frutiger 45 Light" w:hAnsi="Frutiger 45 Light"/>
      <w:sz w:val="24"/>
      <w:szCs w:val="24"/>
    </w:rPr>
  </w:style>
  <w:style w:type="character" w:customStyle="1" w:styleId="ListParagraphChar">
    <w:name w:val="List Paragraph Char"/>
    <w:aliases w:val="List Paragraph - 2 Char,List Paragraph 1 Char,Bullets and Numbers Char,Outline Paragraph Char,Grey Bullet List Char,Grey Bullet Style Char,Bullets Char,EOH bullet Char,Use Case List Paragraph Char,heading 2 Char,Tables Char,3 Char"/>
    <w:link w:val="ListParagraph"/>
    <w:uiPriority w:val="34"/>
    <w:qFormat/>
    <w:locked/>
    <w:rsid w:val="00E215A9"/>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DF5A9D"/>
    <w:rPr>
      <w:b/>
      <w:bCs/>
    </w:rPr>
  </w:style>
  <w:style w:type="character" w:customStyle="1" w:styleId="CommentSubjectChar">
    <w:name w:val="Comment Subject Char"/>
    <w:basedOn w:val="CommentTextChar"/>
    <w:link w:val="CommentSubject"/>
    <w:uiPriority w:val="99"/>
    <w:semiHidden/>
    <w:rsid w:val="00DF5A9D"/>
    <w:rPr>
      <w:b/>
      <w:bCs/>
      <w:sz w:val="20"/>
      <w:szCs w:val="20"/>
    </w:rPr>
  </w:style>
  <w:style w:type="paragraph" w:styleId="Revision">
    <w:name w:val="Revision"/>
    <w:hidden/>
    <w:uiPriority w:val="99"/>
    <w:semiHidden/>
    <w:rsid w:val="002A2BC0"/>
    <w:pPr>
      <w:spacing w:after="0" w:line="240" w:lineRule="auto"/>
    </w:pPr>
  </w:style>
  <w:style w:type="character" w:customStyle="1" w:styleId="A9">
    <w:name w:val="A9"/>
    <w:uiPriority w:val="99"/>
    <w:rsid w:val="00E744F9"/>
    <w:rPr>
      <w:rFonts w:cs="CSXJZ I+ Frutiger"/>
      <w:b/>
      <w:bCs/>
      <w:color w:val="5AB8B3"/>
      <w:sz w:val="32"/>
      <w:szCs w:val="32"/>
    </w:rPr>
  </w:style>
  <w:style w:type="character" w:styleId="Strong">
    <w:name w:val="Strong"/>
    <w:basedOn w:val="DefaultParagraphFont"/>
    <w:uiPriority w:val="22"/>
    <w:qFormat/>
    <w:rsid w:val="002374E8"/>
    <w:rPr>
      <w:b/>
      <w:bCs/>
    </w:rPr>
  </w:style>
  <w:style w:type="paragraph" w:customStyle="1" w:styleId="Pa11">
    <w:name w:val="Pa11"/>
    <w:basedOn w:val="Default"/>
    <w:next w:val="Default"/>
    <w:uiPriority w:val="99"/>
    <w:rsid w:val="00394B3F"/>
    <w:pPr>
      <w:spacing w:line="221" w:lineRule="atLeast"/>
    </w:pPr>
    <w:rPr>
      <w:rFonts w:ascii="Frutiger LT 45 Light" w:eastAsiaTheme="minorHAnsi" w:hAnsi="Frutiger LT 45 Light" w:cstheme="minorBidi"/>
      <w:color w:val="auto"/>
      <w:lang w:val="en-ZA"/>
    </w:rPr>
  </w:style>
  <w:style w:type="paragraph" w:styleId="BodyTextIndent">
    <w:name w:val="Body Text Indent"/>
    <w:basedOn w:val="Normal"/>
    <w:link w:val="BodyTextIndentChar"/>
    <w:uiPriority w:val="99"/>
    <w:unhideWhenUsed/>
    <w:rsid w:val="00B86012"/>
    <w:pPr>
      <w:spacing w:after="120"/>
      <w:ind w:left="283"/>
    </w:pPr>
  </w:style>
  <w:style w:type="character" w:customStyle="1" w:styleId="BodyTextIndentChar">
    <w:name w:val="Body Text Indent Char"/>
    <w:basedOn w:val="DefaultParagraphFont"/>
    <w:link w:val="BodyTextIndent"/>
    <w:uiPriority w:val="99"/>
    <w:rsid w:val="00B86012"/>
  </w:style>
  <w:style w:type="paragraph" w:customStyle="1" w:styleId="Pa22">
    <w:name w:val="Pa22"/>
    <w:basedOn w:val="Normal"/>
    <w:next w:val="Normal"/>
    <w:uiPriority w:val="99"/>
    <w:rsid w:val="00643672"/>
    <w:pPr>
      <w:autoSpaceDE w:val="0"/>
      <w:autoSpaceDN w:val="0"/>
      <w:adjustRightInd w:val="0"/>
      <w:spacing w:line="241" w:lineRule="atLeast"/>
      <w:jc w:val="left"/>
    </w:pPr>
    <w:rPr>
      <w:rFonts w:ascii="Arial Narrow" w:hAnsi="Arial Narrow"/>
      <w:sz w:val="24"/>
      <w:szCs w:val="24"/>
    </w:rPr>
  </w:style>
  <w:style w:type="paragraph" w:customStyle="1" w:styleId="Pa9">
    <w:name w:val="Pa9"/>
    <w:basedOn w:val="Normal"/>
    <w:next w:val="Normal"/>
    <w:uiPriority w:val="99"/>
    <w:rsid w:val="00643672"/>
    <w:pPr>
      <w:autoSpaceDE w:val="0"/>
      <w:autoSpaceDN w:val="0"/>
      <w:adjustRightInd w:val="0"/>
      <w:spacing w:line="221" w:lineRule="atLeast"/>
      <w:jc w:val="left"/>
    </w:pPr>
    <w:rPr>
      <w:rFonts w:ascii="Arial Narrow" w:hAnsi="Arial Narrow"/>
      <w:sz w:val="24"/>
      <w:szCs w:val="24"/>
    </w:rPr>
  </w:style>
  <w:style w:type="character" w:customStyle="1" w:styleId="Heading7Char">
    <w:name w:val="Heading 7 Char"/>
    <w:basedOn w:val="DefaultParagraphFont"/>
    <w:link w:val="Heading7"/>
    <w:uiPriority w:val="9"/>
    <w:semiHidden/>
    <w:rsid w:val="00B3610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06">
      <w:bodyDiv w:val="1"/>
      <w:marLeft w:val="0"/>
      <w:marRight w:val="0"/>
      <w:marTop w:val="0"/>
      <w:marBottom w:val="0"/>
      <w:divBdr>
        <w:top w:val="none" w:sz="0" w:space="0" w:color="auto"/>
        <w:left w:val="none" w:sz="0" w:space="0" w:color="auto"/>
        <w:bottom w:val="none" w:sz="0" w:space="0" w:color="auto"/>
        <w:right w:val="none" w:sz="0" w:space="0" w:color="auto"/>
      </w:divBdr>
      <w:divsChild>
        <w:div w:id="174393073">
          <w:marLeft w:val="547"/>
          <w:marRight w:val="0"/>
          <w:marTop w:val="200"/>
          <w:marBottom w:val="0"/>
          <w:divBdr>
            <w:top w:val="none" w:sz="0" w:space="0" w:color="auto"/>
            <w:left w:val="none" w:sz="0" w:space="0" w:color="auto"/>
            <w:bottom w:val="none" w:sz="0" w:space="0" w:color="auto"/>
            <w:right w:val="none" w:sz="0" w:space="0" w:color="auto"/>
          </w:divBdr>
        </w:div>
        <w:div w:id="195511520">
          <w:marLeft w:val="547"/>
          <w:marRight w:val="0"/>
          <w:marTop w:val="200"/>
          <w:marBottom w:val="0"/>
          <w:divBdr>
            <w:top w:val="none" w:sz="0" w:space="0" w:color="auto"/>
            <w:left w:val="none" w:sz="0" w:space="0" w:color="auto"/>
            <w:bottom w:val="none" w:sz="0" w:space="0" w:color="auto"/>
            <w:right w:val="none" w:sz="0" w:space="0" w:color="auto"/>
          </w:divBdr>
        </w:div>
        <w:div w:id="312876377">
          <w:marLeft w:val="547"/>
          <w:marRight w:val="0"/>
          <w:marTop w:val="200"/>
          <w:marBottom w:val="0"/>
          <w:divBdr>
            <w:top w:val="none" w:sz="0" w:space="0" w:color="auto"/>
            <w:left w:val="none" w:sz="0" w:space="0" w:color="auto"/>
            <w:bottom w:val="none" w:sz="0" w:space="0" w:color="auto"/>
            <w:right w:val="none" w:sz="0" w:space="0" w:color="auto"/>
          </w:divBdr>
        </w:div>
        <w:div w:id="1190410561">
          <w:marLeft w:val="547"/>
          <w:marRight w:val="0"/>
          <w:marTop w:val="200"/>
          <w:marBottom w:val="0"/>
          <w:divBdr>
            <w:top w:val="none" w:sz="0" w:space="0" w:color="auto"/>
            <w:left w:val="none" w:sz="0" w:space="0" w:color="auto"/>
            <w:bottom w:val="none" w:sz="0" w:space="0" w:color="auto"/>
            <w:right w:val="none" w:sz="0" w:space="0" w:color="auto"/>
          </w:divBdr>
        </w:div>
        <w:div w:id="1251427858">
          <w:marLeft w:val="547"/>
          <w:marRight w:val="0"/>
          <w:marTop w:val="200"/>
          <w:marBottom w:val="0"/>
          <w:divBdr>
            <w:top w:val="none" w:sz="0" w:space="0" w:color="auto"/>
            <w:left w:val="none" w:sz="0" w:space="0" w:color="auto"/>
            <w:bottom w:val="none" w:sz="0" w:space="0" w:color="auto"/>
            <w:right w:val="none" w:sz="0" w:space="0" w:color="auto"/>
          </w:divBdr>
        </w:div>
        <w:div w:id="1483303570">
          <w:marLeft w:val="547"/>
          <w:marRight w:val="0"/>
          <w:marTop w:val="200"/>
          <w:marBottom w:val="0"/>
          <w:divBdr>
            <w:top w:val="none" w:sz="0" w:space="0" w:color="auto"/>
            <w:left w:val="none" w:sz="0" w:space="0" w:color="auto"/>
            <w:bottom w:val="none" w:sz="0" w:space="0" w:color="auto"/>
            <w:right w:val="none" w:sz="0" w:space="0" w:color="auto"/>
          </w:divBdr>
        </w:div>
        <w:div w:id="1499496096">
          <w:marLeft w:val="547"/>
          <w:marRight w:val="0"/>
          <w:marTop w:val="200"/>
          <w:marBottom w:val="0"/>
          <w:divBdr>
            <w:top w:val="none" w:sz="0" w:space="0" w:color="auto"/>
            <w:left w:val="none" w:sz="0" w:space="0" w:color="auto"/>
            <w:bottom w:val="none" w:sz="0" w:space="0" w:color="auto"/>
            <w:right w:val="none" w:sz="0" w:space="0" w:color="auto"/>
          </w:divBdr>
        </w:div>
        <w:div w:id="1519001498">
          <w:marLeft w:val="547"/>
          <w:marRight w:val="0"/>
          <w:marTop w:val="200"/>
          <w:marBottom w:val="0"/>
          <w:divBdr>
            <w:top w:val="none" w:sz="0" w:space="0" w:color="auto"/>
            <w:left w:val="none" w:sz="0" w:space="0" w:color="auto"/>
            <w:bottom w:val="none" w:sz="0" w:space="0" w:color="auto"/>
            <w:right w:val="none" w:sz="0" w:space="0" w:color="auto"/>
          </w:divBdr>
        </w:div>
        <w:div w:id="1552228570">
          <w:marLeft w:val="547"/>
          <w:marRight w:val="0"/>
          <w:marTop w:val="200"/>
          <w:marBottom w:val="0"/>
          <w:divBdr>
            <w:top w:val="none" w:sz="0" w:space="0" w:color="auto"/>
            <w:left w:val="none" w:sz="0" w:space="0" w:color="auto"/>
            <w:bottom w:val="none" w:sz="0" w:space="0" w:color="auto"/>
            <w:right w:val="none" w:sz="0" w:space="0" w:color="auto"/>
          </w:divBdr>
        </w:div>
        <w:div w:id="1715501965">
          <w:marLeft w:val="547"/>
          <w:marRight w:val="0"/>
          <w:marTop w:val="200"/>
          <w:marBottom w:val="0"/>
          <w:divBdr>
            <w:top w:val="none" w:sz="0" w:space="0" w:color="auto"/>
            <w:left w:val="none" w:sz="0" w:space="0" w:color="auto"/>
            <w:bottom w:val="none" w:sz="0" w:space="0" w:color="auto"/>
            <w:right w:val="none" w:sz="0" w:space="0" w:color="auto"/>
          </w:divBdr>
        </w:div>
        <w:div w:id="1831289304">
          <w:marLeft w:val="547"/>
          <w:marRight w:val="0"/>
          <w:marTop w:val="200"/>
          <w:marBottom w:val="0"/>
          <w:divBdr>
            <w:top w:val="none" w:sz="0" w:space="0" w:color="auto"/>
            <w:left w:val="none" w:sz="0" w:space="0" w:color="auto"/>
            <w:bottom w:val="none" w:sz="0" w:space="0" w:color="auto"/>
            <w:right w:val="none" w:sz="0" w:space="0" w:color="auto"/>
          </w:divBdr>
        </w:div>
      </w:divsChild>
    </w:div>
    <w:div w:id="19208644">
      <w:bodyDiv w:val="1"/>
      <w:marLeft w:val="0"/>
      <w:marRight w:val="0"/>
      <w:marTop w:val="0"/>
      <w:marBottom w:val="0"/>
      <w:divBdr>
        <w:top w:val="none" w:sz="0" w:space="0" w:color="auto"/>
        <w:left w:val="none" w:sz="0" w:space="0" w:color="auto"/>
        <w:bottom w:val="none" w:sz="0" w:space="0" w:color="auto"/>
        <w:right w:val="none" w:sz="0" w:space="0" w:color="auto"/>
      </w:divBdr>
    </w:div>
    <w:div w:id="19670963">
      <w:bodyDiv w:val="1"/>
      <w:marLeft w:val="0"/>
      <w:marRight w:val="0"/>
      <w:marTop w:val="0"/>
      <w:marBottom w:val="0"/>
      <w:divBdr>
        <w:top w:val="none" w:sz="0" w:space="0" w:color="auto"/>
        <w:left w:val="none" w:sz="0" w:space="0" w:color="auto"/>
        <w:bottom w:val="none" w:sz="0" w:space="0" w:color="auto"/>
        <w:right w:val="none" w:sz="0" w:space="0" w:color="auto"/>
      </w:divBdr>
      <w:divsChild>
        <w:div w:id="1919633827">
          <w:marLeft w:val="1166"/>
          <w:marRight w:val="0"/>
          <w:marTop w:val="100"/>
          <w:marBottom w:val="0"/>
          <w:divBdr>
            <w:top w:val="none" w:sz="0" w:space="0" w:color="auto"/>
            <w:left w:val="none" w:sz="0" w:space="0" w:color="auto"/>
            <w:bottom w:val="none" w:sz="0" w:space="0" w:color="auto"/>
            <w:right w:val="none" w:sz="0" w:space="0" w:color="auto"/>
          </w:divBdr>
        </w:div>
      </w:divsChild>
    </w:div>
    <w:div w:id="98644448">
      <w:bodyDiv w:val="1"/>
      <w:marLeft w:val="0"/>
      <w:marRight w:val="0"/>
      <w:marTop w:val="0"/>
      <w:marBottom w:val="0"/>
      <w:divBdr>
        <w:top w:val="none" w:sz="0" w:space="0" w:color="auto"/>
        <w:left w:val="none" w:sz="0" w:space="0" w:color="auto"/>
        <w:bottom w:val="none" w:sz="0" w:space="0" w:color="auto"/>
        <w:right w:val="none" w:sz="0" w:space="0" w:color="auto"/>
      </w:divBdr>
    </w:div>
    <w:div w:id="143133869">
      <w:bodyDiv w:val="1"/>
      <w:marLeft w:val="0"/>
      <w:marRight w:val="0"/>
      <w:marTop w:val="0"/>
      <w:marBottom w:val="0"/>
      <w:divBdr>
        <w:top w:val="none" w:sz="0" w:space="0" w:color="auto"/>
        <w:left w:val="none" w:sz="0" w:space="0" w:color="auto"/>
        <w:bottom w:val="none" w:sz="0" w:space="0" w:color="auto"/>
        <w:right w:val="none" w:sz="0" w:space="0" w:color="auto"/>
      </w:divBdr>
    </w:div>
    <w:div w:id="173879367">
      <w:bodyDiv w:val="1"/>
      <w:marLeft w:val="0"/>
      <w:marRight w:val="0"/>
      <w:marTop w:val="0"/>
      <w:marBottom w:val="0"/>
      <w:divBdr>
        <w:top w:val="none" w:sz="0" w:space="0" w:color="auto"/>
        <w:left w:val="none" w:sz="0" w:space="0" w:color="auto"/>
        <w:bottom w:val="none" w:sz="0" w:space="0" w:color="auto"/>
        <w:right w:val="none" w:sz="0" w:space="0" w:color="auto"/>
      </w:divBdr>
      <w:divsChild>
        <w:div w:id="611592966">
          <w:marLeft w:val="547"/>
          <w:marRight w:val="0"/>
          <w:marTop w:val="0"/>
          <w:marBottom w:val="0"/>
          <w:divBdr>
            <w:top w:val="none" w:sz="0" w:space="0" w:color="auto"/>
            <w:left w:val="none" w:sz="0" w:space="0" w:color="auto"/>
            <w:bottom w:val="none" w:sz="0" w:space="0" w:color="auto"/>
            <w:right w:val="none" w:sz="0" w:space="0" w:color="auto"/>
          </w:divBdr>
        </w:div>
      </w:divsChild>
    </w:div>
    <w:div w:id="247160150">
      <w:bodyDiv w:val="1"/>
      <w:marLeft w:val="0"/>
      <w:marRight w:val="0"/>
      <w:marTop w:val="0"/>
      <w:marBottom w:val="0"/>
      <w:divBdr>
        <w:top w:val="none" w:sz="0" w:space="0" w:color="auto"/>
        <w:left w:val="none" w:sz="0" w:space="0" w:color="auto"/>
        <w:bottom w:val="none" w:sz="0" w:space="0" w:color="auto"/>
        <w:right w:val="none" w:sz="0" w:space="0" w:color="auto"/>
      </w:divBdr>
      <w:divsChild>
        <w:div w:id="1955407088">
          <w:marLeft w:val="547"/>
          <w:marRight w:val="0"/>
          <w:marTop w:val="200"/>
          <w:marBottom w:val="120"/>
          <w:divBdr>
            <w:top w:val="none" w:sz="0" w:space="0" w:color="auto"/>
            <w:left w:val="none" w:sz="0" w:space="0" w:color="auto"/>
            <w:bottom w:val="none" w:sz="0" w:space="0" w:color="auto"/>
            <w:right w:val="none" w:sz="0" w:space="0" w:color="auto"/>
          </w:divBdr>
        </w:div>
      </w:divsChild>
    </w:div>
    <w:div w:id="258372837">
      <w:bodyDiv w:val="1"/>
      <w:marLeft w:val="0"/>
      <w:marRight w:val="0"/>
      <w:marTop w:val="0"/>
      <w:marBottom w:val="0"/>
      <w:divBdr>
        <w:top w:val="none" w:sz="0" w:space="0" w:color="auto"/>
        <w:left w:val="none" w:sz="0" w:space="0" w:color="auto"/>
        <w:bottom w:val="none" w:sz="0" w:space="0" w:color="auto"/>
        <w:right w:val="none" w:sz="0" w:space="0" w:color="auto"/>
      </w:divBdr>
    </w:div>
    <w:div w:id="281304796">
      <w:bodyDiv w:val="1"/>
      <w:marLeft w:val="0"/>
      <w:marRight w:val="0"/>
      <w:marTop w:val="0"/>
      <w:marBottom w:val="0"/>
      <w:divBdr>
        <w:top w:val="none" w:sz="0" w:space="0" w:color="auto"/>
        <w:left w:val="none" w:sz="0" w:space="0" w:color="auto"/>
        <w:bottom w:val="none" w:sz="0" w:space="0" w:color="auto"/>
        <w:right w:val="none" w:sz="0" w:space="0" w:color="auto"/>
      </w:divBdr>
    </w:div>
    <w:div w:id="348726859">
      <w:bodyDiv w:val="1"/>
      <w:marLeft w:val="0"/>
      <w:marRight w:val="0"/>
      <w:marTop w:val="0"/>
      <w:marBottom w:val="0"/>
      <w:divBdr>
        <w:top w:val="none" w:sz="0" w:space="0" w:color="auto"/>
        <w:left w:val="none" w:sz="0" w:space="0" w:color="auto"/>
        <w:bottom w:val="none" w:sz="0" w:space="0" w:color="auto"/>
        <w:right w:val="none" w:sz="0" w:space="0" w:color="auto"/>
      </w:divBdr>
    </w:div>
    <w:div w:id="354770272">
      <w:bodyDiv w:val="1"/>
      <w:marLeft w:val="0"/>
      <w:marRight w:val="0"/>
      <w:marTop w:val="0"/>
      <w:marBottom w:val="0"/>
      <w:divBdr>
        <w:top w:val="none" w:sz="0" w:space="0" w:color="auto"/>
        <w:left w:val="none" w:sz="0" w:space="0" w:color="auto"/>
        <w:bottom w:val="none" w:sz="0" w:space="0" w:color="auto"/>
        <w:right w:val="none" w:sz="0" w:space="0" w:color="auto"/>
      </w:divBdr>
      <w:divsChild>
        <w:div w:id="40329184">
          <w:marLeft w:val="547"/>
          <w:marRight w:val="0"/>
          <w:marTop w:val="200"/>
          <w:marBottom w:val="0"/>
          <w:divBdr>
            <w:top w:val="none" w:sz="0" w:space="0" w:color="auto"/>
            <w:left w:val="none" w:sz="0" w:space="0" w:color="auto"/>
            <w:bottom w:val="none" w:sz="0" w:space="0" w:color="auto"/>
            <w:right w:val="none" w:sz="0" w:space="0" w:color="auto"/>
          </w:divBdr>
        </w:div>
        <w:div w:id="383020911">
          <w:marLeft w:val="547"/>
          <w:marRight w:val="0"/>
          <w:marTop w:val="200"/>
          <w:marBottom w:val="0"/>
          <w:divBdr>
            <w:top w:val="none" w:sz="0" w:space="0" w:color="auto"/>
            <w:left w:val="none" w:sz="0" w:space="0" w:color="auto"/>
            <w:bottom w:val="none" w:sz="0" w:space="0" w:color="auto"/>
            <w:right w:val="none" w:sz="0" w:space="0" w:color="auto"/>
          </w:divBdr>
        </w:div>
        <w:div w:id="488131380">
          <w:marLeft w:val="1267"/>
          <w:marRight w:val="0"/>
          <w:marTop w:val="200"/>
          <w:marBottom w:val="0"/>
          <w:divBdr>
            <w:top w:val="none" w:sz="0" w:space="0" w:color="auto"/>
            <w:left w:val="none" w:sz="0" w:space="0" w:color="auto"/>
            <w:bottom w:val="none" w:sz="0" w:space="0" w:color="auto"/>
            <w:right w:val="none" w:sz="0" w:space="0" w:color="auto"/>
          </w:divBdr>
        </w:div>
        <w:div w:id="1017777323">
          <w:marLeft w:val="1267"/>
          <w:marRight w:val="0"/>
          <w:marTop w:val="200"/>
          <w:marBottom w:val="0"/>
          <w:divBdr>
            <w:top w:val="none" w:sz="0" w:space="0" w:color="auto"/>
            <w:left w:val="none" w:sz="0" w:space="0" w:color="auto"/>
            <w:bottom w:val="none" w:sz="0" w:space="0" w:color="auto"/>
            <w:right w:val="none" w:sz="0" w:space="0" w:color="auto"/>
          </w:divBdr>
        </w:div>
        <w:div w:id="2105417160">
          <w:marLeft w:val="1267"/>
          <w:marRight w:val="0"/>
          <w:marTop w:val="200"/>
          <w:marBottom w:val="0"/>
          <w:divBdr>
            <w:top w:val="none" w:sz="0" w:space="0" w:color="auto"/>
            <w:left w:val="none" w:sz="0" w:space="0" w:color="auto"/>
            <w:bottom w:val="none" w:sz="0" w:space="0" w:color="auto"/>
            <w:right w:val="none" w:sz="0" w:space="0" w:color="auto"/>
          </w:divBdr>
        </w:div>
      </w:divsChild>
    </w:div>
    <w:div w:id="367687807">
      <w:bodyDiv w:val="1"/>
      <w:marLeft w:val="0"/>
      <w:marRight w:val="0"/>
      <w:marTop w:val="0"/>
      <w:marBottom w:val="0"/>
      <w:divBdr>
        <w:top w:val="none" w:sz="0" w:space="0" w:color="auto"/>
        <w:left w:val="none" w:sz="0" w:space="0" w:color="auto"/>
        <w:bottom w:val="none" w:sz="0" w:space="0" w:color="auto"/>
        <w:right w:val="none" w:sz="0" w:space="0" w:color="auto"/>
      </w:divBdr>
    </w:div>
    <w:div w:id="389698245">
      <w:bodyDiv w:val="1"/>
      <w:marLeft w:val="0"/>
      <w:marRight w:val="0"/>
      <w:marTop w:val="0"/>
      <w:marBottom w:val="0"/>
      <w:divBdr>
        <w:top w:val="none" w:sz="0" w:space="0" w:color="auto"/>
        <w:left w:val="none" w:sz="0" w:space="0" w:color="auto"/>
        <w:bottom w:val="none" w:sz="0" w:space="0" w:color="auto"/>
        <w:right w:val="none" w:sz="0" w:space="0" w:color="auto"/>
      </w:divBdr>
    </w:div>
    <w:div w:id="392167498">
      <w:bodyDiv w:val="1"/>
      <w:marLeft w:val="0"/>
      <w:marRight w:val="0"/>
      <w:marTop w:val="0"/>
      <w:marBottom w:val="0"/>
      <w:divBdr>
        <w:top w:val="none" w:sz="0" w:space="0" w:color="auto"/>
        <w:left w:val="none" w:sz="0" w:space="0" w:color="auto"/>
        <w:bottom w:val="none" w:sz="0" w:space="0" w:color="auto"/>
        <w:right w:val="none" w:sz="0" w:space="0" w:color="auto"/>
      </w:divBdr>
      <w:divsChild>
        <w:div w:id="78644202">
          <w:marLeft w:val="547"/>
          <w:marRight w:val="0"/>
          <w:marTop w:val="200"/>
          <w:marBottom w:val="0"/>
          <w:divBdr>
            <w:top w:val="none" w:sz="0" w:space="0" w:color="auto"/>
            <w:left w:val="none" w:sz="0" w:space="0" w:color="auto"/>
            <w:bottom w:val="none" w:sz="0" w:space="0" w:color="auto"/>
            <w:right w:val="none" w:sz="0" w:space="0" w:color="auto"/>
          </w:divBdr>
        </w:div>
        <w:div w:id="866870520">
          <w:marLeft w:val="547"/>
          <w:marRight w:val="0"/>
          <w:marTop w:val="200"/>
          <w:marBottom w:val="0"/>
          <w:divBdr>
            <w:top w:val="none" w:sz="0" w:space="0" w:color="auto"/>
            <w:left w:val="none" w:sz="0" w:space="0" w:color="auto"/>
            <w:bottom w:val="none" w:sz="0" w:space="0" w:color="auto"/>
            <w:right w:val="none" w:sz="0" w:space="0" w:color="auto"/>
          </w:divBdr>
        </w:div>
        <w:div w:id="1553930659">
          <w:marLeft w:val="547"/>
          <w:marRight w:val="0"/>
          <w:marTop w:val="200"/>
          <w:marBottom w:val="0"/>
          <w:divBdr>
            <w:top w:val="none" w:sz="0" w:space="0" w:color="auto"/>
            <w:left w:val="none" w:sz="0" w:space="0" w:color="auto"/>
            <w:bottom w:val="none" w:sz="0" w:space="0" w:color="auto"/>
            <w:right w:val="none" w:sz="0" w:space="0" w:color="auto"/>
          </w:divBdr>
        </w:div>
      </w:divsChild>
    </w:div>
    <w:div w:id="409348284">
      <w:bodyDiv w:val="1"/>
      <w:marLeft w:val="0"/>
      <w:marRight w:val="0"/>
      <w:marTop w:val="0"/>
      <w:marBottom w:val="0"/>
      <w:divBdr>
        <w:top w:val="none" w:sz="0" w:space="0" w:color="auto"/>
        <w:left w:val="none" w:sz="0" w:space="0" w:color="auto"/>
        <w:bottom w:val="none" w:sz="0" w:space="0" w:color="auto"/>
        <w:right w:val="none" w:sz="0" w:space="0" w:color="auto"/>
      </w:divBdr>
    </w:div>
    <w:div w:id="413942491">
      <w:bodyDiv w:val="1"/>
      <w:marLeft w:val="0"/>
      <w:marRight w:val="0"/>
      <w:marTop w:val="0"/>
      <w:marBottom w:val="0"/>
      <w:divBdr>
        <w:top w:val="none" w:sz="0" w:space="0" w:color="auto"/>
        <w:left w:val="none" w:sz="0" w:space="0" w:color="auto"/>
        <w:bottom w:val="none" w:sz="0" w:space="0" w:color="auto"/>
        <w:right w:val="none" w:sz="0" w:space="0" w:color="auto"/>
      </w:divBdr>
    </w:div>
    <w:div w:id="420488257">
      <w:bodyDiv w:val="1"/>
      <w:marLeft w:val="0"/>
      <w:marRight w:val="0"/>
      <w:marTop w:val="0"/>
      <w:marBottom w:val="0"/>
      <w:divBdr>
        <w:top w:val="none" w:sz="0" w:space="0" w:color="auto"/>
        <w:left w:val="none" w:sz="0" w:space="0" w:color="auto"/>
        <w:bottom w:val="none" w:sz="0" w:space="0" w:color="auto"/>
        <w:right w:val="none" w:sz="0" w:space="0" w:color="auto"/>
      </w:divBdr>
      <w:divsChild>
        <w:div w:id="260336618">
          <w:marLeft w:val="1282"/>
          <w:marRight w:val="0"/>
          <w:marTop w:val="100"/>
          <w:marBottom w:val="0"/>
          <w:divBdr>
            <w:top w:val="none" w:sz="0" w:space="0" w:color="auto"/>
            <w:left w:val="none" w:sz="0" w:space="0" w:color="auto"/>
            <w:bottom w:val="none" w:sz="0" w:space="0" w:color="auto"/>
            <w:right w:val="none" w:sz="0" w:space="0" w:color="auto"/>
          </w:divBdr>
        </w:div>
        <w:div w:id="726682106">
          <w:marLeft w:val="562"/>
          <w:marRight w:val="0"/>
          <w:marTop w:val="100"/>
          <w:marBottom w:val="0"/>
          <w:divBdr>
            <w:top w:val="none" w:sz="0" w:space="0" w:color="auto"/>
            <w:left w:val="none" w:sz="0" w:space="0" w:color="auto"/>
            <w:bottom w:val="none" w:sz="0" w:space="0" w:color="auto"/>
            <w:right w:val="none" w:sz="0" w:space="0" w:color="auto"/>
          </w:divBdr>
        </w:div>
        <w:div w:id="999818416">
          <w:marLeft w:val="562"/>
          <w:marRight w:val="0"/>
          <w:marTop w:val="100"/>
          <w:marBottom w:val="0"/>
          <w:divBdr>
            <w:top w:val="none" w:sz="0" w:space="0" w:color="auto"/>
            <w:left w:val="none" w:sz="0" w:space="0" w:color="auto"/>
            <w:bottom w:val="none" w:sz="0" w:space="0" w:color="auto"/>
            <w:right w:val="none" w:sz="0" w:space="0" w:color="auto"/>
          </w:divBdr>
        </w:div>
        <w:div w:id="1654868235">
          <w:marLeft w:val="562"/>
          <w:marRight w:val="0"/>
          <w:marTop w:val="100"/>
          <w:marBottom w:val="0"/>
          <w:divBdr>
            <w:top w:val="none" w:sz="0" w:space="0" w:color="auto"/>
            <w:left w:val="none" w:sz="0" w:space="0" w:color="auto"/>
            <w:bottom w:val="none" w:sz="0" w:space="0" w:color="auto"/>
            <w:right w:val="none" w:sz="0" w:space="0" w:color="auto"/>
          </w:divBdr>
        </w:div>
        <w:div w:id="1895310487">
          <w:marLeft w:val="1282"/>
          <w:marRight w:val="0"/>
          <w:marTop w:val="100"/>
          <w:marBottom w:val="0"/>
          <w:divBdr>
            <w:top w:val="none" w:sz="0" w:space="0" w:color="auto"/>
            <w:left w:val="none" w:sz="0" w:space="0" w:color="auto"/>
            <w:bottom w:val="none" w:sz="0" w:space="0" w:color="auto"/>
            <w:right w:val="none" w:sz="0" w:space="0" w:color="auto"/>
          </w:divBdr>
        </w:div>
      </w:divsChild>
    </w:div>
    <w:div w:id="423111550">
      <w:bodyDiv w:val="1"/>
      <w:marLeft w:val="0"/>
      <w:marRight w:val="0"/>
      <w:marTop w:val="0"/>
      <w:marBottom w:val="0"/>
      <w:divBdr>
        <w:top w:val="none" w:sz="0" w:space="0" w:color="auto"/>
        <w:left w:val="none" w:sz="0" w:space="0" w:color="auto"/>
        <w:bottom w:val="none" w:sz="0" w:space="0" w:color="auto"/>
        <w:right w:val="none" w:sz="0" w:space="0" w:color="auto"/>
      </w:divBdr>
      <w:divsChild>
        <w:div w:id="974530990">
          <w:marLeft w:val="274"/>
          <w:marRight w:val="0"/>
          <w:marTop w:val="0"/>
          <w:marBottom w:val="0"/>
          <w:divBdr>
            <w:top w:val="none" w:sz="0" w:space="0" w:color="auto"/>
            <w:left w:val="none" w:sz="0" w:space="0" w:color="auto"/>
            <w:bottom w:val="none" w:sz="0" w:space="0" w:color="auto"/>
            <w:right w:val="none" w:sz="0" w:space="0" w:color="auto"/>
          </w:divBdr>
        </w:div>
      </w:divsChild>
    </w:div>
    <w:div w:id="495656788">
      <w:bodyDiv w:val="1"/>
      <w:marLeft w:val="0"/>
      <w:marRight w:val="0"/>
      <w:marTop w:val="0"/>
      <w:marBottom w:val="0"/>
      <w:divBdr>
        <w:top w:val="none" w:sz="0" w:space="0" w:color="auto"/>
        <w:left w:val="none" w:sz="0" w:space="0" w:color="auto"/>
        <w:bottom w:val="none" w:sz="0" w:space="0" w:color="auto"/>
        <w:right w:val="none" w:sz="0" w:space="0" w:color="auto"/>
      </w:divBdr>
    </w:div>
    <w:div w:id="495801407">
      <w:bodyDiv w:val="1"/>
      <w:marLeft w:val="0"/>
      <w:marRight w:val="0"/>
      <w:marTop w:val="0"/>
      <w:marBottom w:val="0"/>
      <w:divBdr>
        <w:top w:val="none" w:sz="0" w:space="0" w:color="auto"/>
        <w:left w:val="none" w:sz="0" w:space="0" w:color="auto"/>
        <w:bottom w:val="none" w:sz="0" w:space="0" w:color="auto"/>
        <w:right w:val="none" w:sz="0" w:space="0" w:color="auto"/>
      </w:divBdr>
      <w:divsChild>
        <w:div w:id="250548749">
          <w:marLeft w:val="1080"/>
          <w:marRight w:val="0"/>
          <w:marTop w:val="100"/>
          <w:marBottom w:val="0"/>
          <w:divBdr>
            <w:top w:val="none" w:sz="0" w:space="0" w:color="auto"/>
            <w:left w:val="none" w:sz="0" w:space="0" w:color="auto"/>
            <w:bottom w:val="none" w:sz="0" w:space="0" w:color="auto"/>
            <w:right w:val="none" w:sz="0" w:space="0" w:color="auto"/>
          </w:divBdr>
        </w:div>
        <w:div w:id="318770486">
          <w:marLeft w:val="1080"/>
          <w:marRight w:val="0"/>
          <w:marTop w:val="100"/>
          <w:marBottom w:val="0"/>
          <w:divBdr>
            <w:top w:val="none" w:sz="0" w:space="0" w:color="auto"/>
            <w:left w:val="none" w:sz="0" w:space="0" w:color="auto"/>
            <w:bottom w:val="none" w:sz="0" w:space="0" w:color="auto"/>
            <w:right w:val="none" w:sz="0" w:space="0" w:color="auto"/>
          </w:divBdr>
        </w:div>
        <w:div w:id="1002195420">
          <w:marLeft w:val="547"/>
          <w:marRight w:val="0"/>
          <w:marTop w:val="200"/>
          <w:marBottom w:val="0"/>
          <w:divBdr>
            <w:top w:val="none" w:sz="0" w:space="0" w:color="auto"/>
            <w:left w:val="none" w:sz="0" w:space="0" w:color="auto"/>
            <w:bottom w:val="none" w:sz="0" w:space="0" w:color="auto"/>
            <w:right w:val="none" w:sz="0" w:space="0" w:color="auto"/>
          </w:divBdr>
        </w:div>
        <w:div w:id="1313800621">
          <w:marLeft w:val="1080"/>
          <w:marRight w:val="0"/>
          <w:marTop w:val="100"/>
          <w:marBottom w:val="0"/>
          <w:divBdr>
            <w:top w:val="none" w:sz="0" w:space="0" w:color="auto"/>
            <w:left w:val="none" w:sz="0" w:space="0" w:color="auto"/>
            <w:bottom w:val="none" w:sz="0" w:space="0" w:color="auto"/>
            <w:right w:val="none" w:sz="0" w:space="0" w:color="auto"/>
          </w:divBdr>
        </w:div>
        <w:div w:id="1346244407">
          <w:marLeft w:val="547"/>
          <w:marRight w:val="0"/>
          <w:marTop w:val="200"/>
          <w:marBottom w:val="0"/>
          <w:divBdr>
            <w:top w:val="none" w:sz="0" w:space="0" w:color="auto"/>
            <w:left w:val="none" w:sz="0" w:space="0" w:color="auto"/>
            <w:bottom w:val="none" w:sz="0" w:space="0" w:color="auto"/>
            <w:right w:val="none" w:sz="0" w:space="0" w:color="auto"/>
          </w:divBdr>
        </w:div>
      </w:divsChild>
    </w:div>
    <w:div w:id="534123087">
      <w:bodyDiv w:val="1"/>
      <w:marLeft w:val="0"/>
      <w:marRight w:val="0"/>
      <w:marTop w:val="0"/>
      <w:marBottom w:val="0"/>
      <w:divBdr>
        <w:top w:val="none" w:sz="0" w:space="0" w:color="auto"/>
        <w:left w:val="none" w:sz="0" w:space="0" w:color="auto"/>
        <w:bottom w:val="none" w:sz="0" w:space="0" w:color="auto"/>
        <w:right w:val="none" w:sz="0" w:space="0" w:color="auto"/>
      </w:divBdr>
    </w:div>
    <w:div w:id="599803627">
      <w:bodyDiv w:val="1"/>
      <w:marLeft w:val="0"/>
      <w:marRight w:val="0"/>
      <w:marTop w:val="0"/>
      <w:marBottom w:val="0"/>
      <w:divBdr>
        <w:top w:val="none" w:sz="0" w:space="0" w:color="auto"/>
        <w:left w:val="none" w:sz="0" w:space="0" w:color="auto"/>
        <w:bottom w:val="none" w:sz="0" w:space="0" w:color="auto"/>
        <w:right w:val="none" w:sz="0" w:space="0" w:color="auto"/>
      </w:divBdr>
    </w:div>
    <w:div w:id="609818134">
      <w:bodyDiv w:val="1"/>
      <w:marLeft w:val="0"/>
      <w:marRight w:val="0"/>
      <w:marTop w:val="0"/>
      <w:marBottom w:val="0"/>
      <w:divBdr>
        <w:top w:val="none" w:sz="0" w:space="0" w:color="auto"/>
        <w:left w:val="none" w:sz="0" w:space="0" w:color="auto"/>
        <w:bottom w:val="none" w:sz="0" w:space="0" w:color="auto"/>
        <w:right w:val="none" w:sz="0" w:space="0" w:color="auto"/>
      </w:divBdr>
      <w:divsChild>
        <w:div w:id="823006064">
          <w:marLeft w:val="547"/>
          <w:marRight w:val="0"/>
          <w:marTop w:val="96"/>
          <w:marBottom w:val="0"/>
          <w:divBdr>
            <w:top w:val="none" w:sz="0" w:space="0" w:color="auto"/>
            <w:left w:val="none" w:sz="0" w:space="0" w:color="auto"/>
            <w:bottom w:val="none" w:sz="0" w:space="0" w:color="auto"/>
            <w:right w:val="none" w:sz="0" w:space="0" w:color="auto"/>
          </w:divBdr>
        </w:div>
        <w:div w:id="865752137">
          <w:marLeft w:val="547"/>
          <w:marRight w:val="0"/>
          <w:marTop w:val="96"/>
          <w:marBottom w:val="0"/>
          <w:divBdr>
            <w:top w:val="none" w:sz="0" w:space="0" w:color="auto"/>
            <w:left w:val="none" w:sz="0" w:space="0" w:color="auto"/>
            <w:bottom w:val="none" w:sz="0" w:space="0" w:color="auto"/>
            <w:right w:val="none" w:sz="0" w:space="0" w:color="auto"/>
          </w:divBdr>
        </w:div>
        <w:div w:id="1029793958">
          <w:marLeft w:val="547"/>
          <w:marRight w:val="0"/>
          <w:marTop w:val="96"/>
          <w:marBottom w:val="0"/>
          <w:divBdr>
            <w:top w:val="none" w:sz="0" w:space="0" w:color="auto"/>
            <w:left w:val="none" w:sz="0" w:space="0" w:color="auto"/>
            <w:bottom w:val="none" w:sz="0" w:space="0" w:color="auto"/>
            <w:right w:val="none" w:sz="0" w:space="0" w:color="auto"/>
          </w:divBdr>
        </w:div>
        <w:div w:id="1216821588">
          <w:marLeft w:val="547"/>
          <w:marRight w:val="0"/>
          <w:marTop w:val="96"/>
          <w:marBottom w:val="0"/>
          <w:divBdr>
            <w:top w:val="none" w:sz="0" w:space="0" w:color="auto"/>
            <w:left w:val="none" w:sz="0" w:space="0" w:color="auto"/>
            <w:bottom w:val="none" w:sz="0" w:space="0" w:color="auto"/>
            <w:right w:val="none" w:sz="0" w:space="0" w:color="auto"/>
          </w:divBdr>
        </w:div>
        <w:div w:id="2068214632">
          <w:marLeft w:val="547"/>
          <w:marRight w:val="0"/>
          <w:marTop w:val="96"/>
          <w:marBottom w:val="0"/>
          <w:divBdr>
            <w:top w:val="none" w:sz="0" w:space="0" w:color="auto"/>
            <w:left w:val="none" w:sz="0" w:space="0" w:color="auto"/>
            <w:bottom w:val="none" w:sz="0" w:space="0" w:color="auto"/>
            <w:right w:val="none" w:sz="0" w:space="0" w:color="auto"/>
          </w:divBdr>
        </w:div>
      </w:divsChild>
    </w:div>
    <w:div w:id="612178635">
      <w:bodyDiv w:val="1"/>
      <w:marLeft w:val="0"/>
      <w:marRight w:val="0"/>
      <w:marTop w:val="0"/>
      <w:marBottom w:val="0"/>
      <w:divBdr>
        <w:top w:val="none" w:sz="0" w:space="0" w:color="auto"/>
        <w:left w:val="none" w:sz="0" w:space="0" w:color="auto"/>
        <w:bottom w:val="none" w:sz="0" w:space="0" w:color="auto"/>
        <w:right w:val="none" w:sz="0" w:space="0" w:color="auto"/>
      </w:divBdr>
    </w:div>
    <w:div w:id="642656709">
      <w:bodyDiv w:val="1"/>
      <w:marLeft w:val="0"/>
      <w:marRight w:val="0"/>
      <w:marTop w:val="0"/>
      <w:marBottom w:val="0"/>
      <w:divBdr>
        <w:top w:val="none" w:sz="0" w:space="0" w:color="auto"/>
        <w:left w:val="none" w:sz="0" w:space="0" w:color="auto"/>
        <w:bottom w:val="none" w:sz="0" w:space="0" w:color="auto"/>
        <w:right w:val="none" w:sz="0" w:space="0" w:color="auto"/>
      </w:divBdr>
    </w:div>
    <w:div w:id="654918327">
      <w:bodyDiv w:val="1"/>
      <w:marLeft w:val="0"/>
      <w:marRight w:val="0"/>
      <w:marTop w:val="0"/>
      <w:marBottom w:val="0"/>
      <w:divBdr>
        <w:top w:val="none" w:sz="0" w:space="0" w:color="auto"/>
        <w:left w:val="none" w:sz="0" w:space="0" w:color="auto"/>
        <w:bottom w:val="none" w:sz="0" w:space="0" w:color="auto"/>
        <w:right w:val="none" w:sz="0" w:space="0" w:color="auto"/>
      </w:divBdr>
    </w:div>
    <w:div w:id="705637626">
      <w:bodyDiv w:val="1"/>
      <w:marLeft w:val="0"/>
      <w:marRight w:val="0"/>
      <w:marTop w:val="0"/>
      <w:marBottom w:val="0"/>
      <w:divBdr>
        <w:top w:val="none" w:sz="0" w:space="0" w:color="auto"/>
        <w:left w:val="none" w:sz="0" w:space="0" w:color="auto"/>
        <w:bottom w:val="none" w:sz="0" w:space="0" w:color="auto"/>
        <w:right w:val="none" w:sz="0" w:space="0" w:color="auto"/>
      </w:divBdr>
    </w:div>
    <w:div w:id="712079515">
      <w:bodyDiv w:val="1"/>
      <w:marLeft w:val="0"/>
      <w:marRight w:val="0"/>
      <w:marTop w:val="0"/>
      <w:marBottom w:val="0"/>
      <w:divBdr>
        <w:top w:val="none" w:sz="0" w:space="0" w:color="auto"/>
        <w:left w:val="none" w:sz="0" w:space="0" w:color="auto"/>
        <w:bottom w:val="none" w:sz="0" w:space="0" w:color="auto"/>
        <w:right w:val="none" w:sz="0" w:space="0" w:color="auto"/>
      </w:divBdr>
      <w:divsChild>
        <w:div w:id="1704094709">
          <w:marLeft w:val="547"/>
          <w:marRight w:val="0"/>
          <w:marTop w:val="120"/>
          <w:marBottom w:val="0"/>
          <w:divBdr>
            <w:top w:val="none" w:sz="0" w:space="0" w:color="auto"/>
            <w:left w:val="none" w:sz="0" w:space="0" w:color="auto"/>
            <w:bottom w:val="none" w:sz="0" w:space="0" w:color="auto"/>
            <w:right w:val="none" w:sz="0" w:space="0" w:color="auto"/>
          </w:divBdr>
        </w:div>
        <w:div w:id="2136482062">
          <w:marLeft w:val="547"/>
          <w:marRight w:val="0"/>
          <w:marTop w:val="120"/>
          <w:marBottom w:val="0"/>
          <w:divBdr>
            <w:top w:val="none" w:sz="0" w:space="0" w:color="auto"/>
            <w:left w:val="none" w:sz="0" w:space="0" w:color="auto"/>
            <w:bottom w:val="none" w:sz="0" w:space="0" w:color="auto"/>
            <w:right w:val="none" w:sz="0" w:space="0" w:color="auto"/>
          </w:divBdr>
        </w:div>
      </w:divsChild>
    </w:div>
    <w:div w:id="745498422">
      <w:bodyDiv w:val="1"/>
      <w:marLeft w:val="0"/>
      <w:marRight w:val="0"/>
      <w:marTop w:val="0"/>
      <w:marBottom w:val="0"/>
      <w:divBdr>
        <w:top w:val="none" w:sz="0" w:space="0" w:color="auto"/>
        <w:left w:val="none" w:sz="0" w:space="0" w:color="auto"/>
        <w:bottom w:val="none" w:sz="0" w:space="0" w:color="auto"/>
        <w:right w:val="none" w:sz="0" w:space="0" w:color="auto"/>
      </w:divBdr>
    </w:div>
    <w:div w:id="820997673">
      <w:bodyDiv w:val="1"/>
      <w:marLeft w:val="0"/>
      <w:marRight w:val="0"/>
      <w:marTop w:val="0"/>
      <w:marBottom w:val="0"/>
      <w:divBdr>
        <w:top w:val="none" w:sz="0" w:space="0" w:color="auto"/>
        <w:left w:val="none" w:sz="0" w:space="0" w:color="auto"/>
        <w:bottom w:val="none" w:sz="0" w:space="0" w:color="auto"/>
        <w:right w:val="none" w:sz="0" w:space="0" w:color="auto"/>
      </w:divBdr>
      <w:divsChild>
        <w:div w:id="1334333810">
          <w:marLeft w:val="547"/>
          <w:marRight w:val="0"/>
          <w:marTop w:val="200"/>
          <w:marBottom w:val="0"/>
          <w:divBdr>
            <w:top w:val="none" w:sz="0" w:space="0" w:color="auto"/>
            <w:left w:val="none" w:sz="0" w:space="0" w:color="auto"/>
            <w:bottom w:val="none" w:sz="0" w:space="0" w:color="auto"/>
            <w:right w:val="none" w:sz="0" w:space="0" w:color="auto"/>
          </w:divBdr>
        </w:div>
      </w:divsChild>
    </w:div>
    <w:div w:id="823089525">
      <w:bodyDiv w:val="1"/>
      <w:marLeft w:val="0"/>
      <w:marRight w:val="0"/>
      <w:marTop w:val="0"/>
      <w:marBottom w:val="0"/>
      <w:divBdr>
        <w:top w:val="none" w:sz="0" w:space="0" w:color="auto"/>
        <w:left w:val="none" w:sz="0" w:space="0" w:color="auto"/>
        <w:bottom w:val="none" w:sz="0" w:space="0" w:color="auto"/>
        <w:right w:val="none" w:sz="0" w:space="0" w:color="auto"/>
      </w:divBdr>
    </w:div>
    <w:div w:id="825129978">
      <w:bodyDiv w:val="1"/>
      <w:marLeft w:val="0"/>
      <w:marRight w:val="0"/>
      <w:marTop w:val="0"/>
      <w:marBottom w:val="0"/>
      <w:divBdr>
        <w:top w:val="none" w:sz="0" w:space="0" w:color="auto"/>
        <w:left w:val="none" w:sz="0" w:space="0" w:color="auto"/>
        <w:bottom w:val="none" w:sz="0" w:space="0" w:color="auto"/>
        <w:right w:val="none" w:sz="0" w:space="0" w:color="auto"/>
      </w:divBdr>
      <w:divsChild>
        <w:div w:id="498740685">
          <w:marLeft w:val="547"/>
          <w:marRight w:val="0"/>
          <w:marTop w:val="120"/>
          <w:marBottom w:val="0"/>
          <w:divBdr>
            <w:top w:val="none" w:sz="0" w:space="0" w:color="auto"/>
            <w:left w:val="none" w:sz="0" w:space="0" w:color="auto"/>
            <w:bottom w:val="none" w:sz="0" w:space="0" w:color="auto"/>
            <w:right w:val="none" w:sz="0" w:space="0" w:color="auto"/>
          </w:divBdr>
        </w:div>
        <w:div w:id="1565264358">
          <w:marLeft w:val="547"/>
          <w:marRight w:val="0"/>
          <w:marTop w:val="120"/>
          <w:marBottom w:val="0"/>
          <w:divBdr>
            <w:top w:val="none" w:sz="0" w:space="0" w:color="auto"/>
            <w:left w:val="none" w:sz="0" w:space="0" w:color="auto"/>
            <w:bottom w:val="none" w:sz="0" w:space="0" w:color="auto"/>
            <w:right w:val="none" w:sz="0" w:space="0" w:color="auto"/>
          </w:divBdr>
        </w:div>
      </w:divsChild>
    </w:div>
    <w:div w:id="841356600">
      <w:bodyDiv w:val="1"/>
      <w:marLeft w:val="0"/>
      <w:marRight w:val="0"/>
      <w:marTop w:val="0"/>
      <w:marBottom w:val="0"/>
      <w:divBdr>
        <w:top w:val="none" w:sz="0" w:space="0" w:color="auto"/>
        <w:left w:val="none" w:sz="0" w:space="0" w:color="auto"/>
        <w:bottom w:val="none" w:sz="0" w:space="0" w:color="auto"/>
        <w:right w:val="none" w:sz="0" w:space="0" w:color="auto"/>
      </w:divBdr>
    </w:div>
    <w:div w:id="852767081">
      <w:bodyDiv w:val="1"/>
      <w:marLeft w:val="0"/>
      <w:marRight w:val="0"/>
      <w:marTop w:val="0"/>
      <w:marBottom w:val="0"/>
      <w:divBdr>
        <w:top w:val="none" w:sz="0" w:space="0" w:color="auto"/>
        <w:left w:val="none" w:sz="0" w:space="0" w:color="auto"/>
        <w:bottom w:val="none" w:sz="0" w:space="0" w:color="auto"/>
        <w:right w:val="none" w:sz="0" w:space="0" w:color="auto"/>
      </w:divBdr>
      <w:divsChild>
        <w:div w:id="1339120915">
          <w:marLeft w:val="720"/>
          <w:marRight w:val="0"/>
          <w:marTop w:val="200"/>
          <w:marBottom w:val="0"/>
          <w:divBdr>
            <w:top w:val="none" w:sz="0" w:space="0" w:color="auto"/>
            <w:left w:val="none" w:sz="0" w:space="0" w:color="auto"/>
            <w:bottom w:val="none" w:sz="0" w:space="0" w:color="auto"/>
            <w:right w:val="none" w:sz="0" w:space="0" w:color="auto"/>
          </w:divBdr>
        </w:div>
      </w:divsChild>
    </w:div>
    <w:div w:id="877355913">
      <w:bodyDiv w:val="1"/>
      <w:marLeft w:val="0"/>
      <w:marRight w:val="0"/>
      <w:marTop w:val="0"/>
      <w:marBottom w:val="0"/>
      <w:divBdr>
        <w:top w:val="none" w:sz="0" w:space="0" w:color="auto"/>
        <w:left w:val="none" w:sz="0" w:space="0" w:color="auto"/>
        <w:bottom w:val="none" w:sz="0" w:space="0" w:color="auto"/>
        <w:right w:val="none" w:sz="0" w:space="0" w:color="auto"/>
      </w:divBdr>
    </w:div>
    <w:div w:id="916983800">
      <w:bodyDiv w:val="1"/>
      <w:marLeft w:val="0"/>
      <w:marRight w:val="0"/>
      <w:marTop w:val="0"/>
      <w:marBottom w:val="0"/>
      <w:divBdr>
        <w:top w:val="none" w:sz="0" w:space="0" w:color="auto"/>
        <w:left w:val="none" w:sz="0" w:space="0" w:color="auto"/>
        <w:bottom w:val="none" w:sz="0" w:space="0" w:color="auto"/>
        <w:right w:val="none" w:sz="0" w:space="0" w:color="auto"/>
      </w:divBdr>
    </w:div>
    <w:div w:id="943532804">
      <w:bodyDiv w:val="1"/>
      <w:marLeft w:val="0"/>
      <w:marRight w:val="0"/>
      <w:marTop w:val="0"/>
      <w:marBottom w:val="0"/>
      <w:divBdr>
        <w:top w:val="none" w:sz="0" w:space="0" w:color="auto"/>
        <w:left w:val="none" w:sz="0" w:space="0" w:color="auto"/>
        <w:bottom w:val="none" w:sz="0" w:space="0" w:color="auto"/>
        <w:right w:val="none" w:sz="0" w:space="0" w:color="auto"/>
      </w:divBdr>
      <w:divsChild>
        <w:div w:id="1279726338">
          <w:marLeft w:val="547"/>
          <w:marRight w:val="0"/>
          <w:marTop w:val="0"/>
          <w:marBottom w:val="0"/>
          <w:divBdr>
            <w:top w:val="none" w:sz="0" w:space="0" w:color="auto"/>
            <w:left w:val="none" w:sz="0" w:space="0" w:color="auto"/>
            <w:bottom w:val="none" w:sz="0" w:space="0" w:color="auto"/>
            <w:right w:val="none" w:sz="0" w:space="0" w:color="auto"/>
          </w:divBdr>
        </w:div>
      </w:divsChild>
    </w:div>
    <w:div w:id="1024673967">
      <w:bodyDiv w:val="1"/>
      <w:marLeft w:val="0"/>
      <w:marRight w:val="0"/>
      <w:marTop w:val="0"/>
      <w:marBottom w:val="0"/>
      <w:divBdr>
        <w:top w:val="none" w:sz="0" w:space="0" w:color="auto"/>
        <w:left w:val="none" w:sz="0" w:space="0" w:color="auto"/>
        <w:bottom w:val="none" w:sz="0" w:space="0" w:color="auto"/>
        <w:right w:val="none" w:sz="0" w:space="0" w:color="auto"/>
      </w:divBdr>
    </w:div>
    <w:div w:id="1063142467">
      <w:bodyDiv w:val="1"/>
      <w:marLeft w:val="0"/>
      <w:marRight w:val="0"/>
      <w:marTop w:val="0"/>
      <w:marBottom w:val="0"/>
      <w:divBdr>
        <w:top w:val="none" w:sz="0" w:space="0" w:color="auto"/>
        <w:left w:val="none" w:sz="0" w:space="0" w:color="auto"/>
        <w:bottom w:val="none" w:sz="0" w:space="0" w:color="auto"/>
        <w:right w:val="none" w:sz="0" w:space="0" w:color="auto"/>
      </w:divBdr>
    </w:div>
    <w:div w:id="1078870358">
      <w:bodyDiv w:val="1"/>
      <w:marLeft w:val="0"/>
      <w:marRight w:val="0"/>
      <w:marTop w:val="0"/>
      <w:marBottom w:val="0"/>
      <w:divBdr>
        <w:top w:val="none" w:sz="0" w:space="0" w:color="auto"/>
        <w:left w:val="none" w:sz="0" w:space="0" w:color="auto"/>
        <w:bottom w:val="none" w:sz="0" w:space="0" w:color="auto"/>
        <w:right w:val="none" w:sz="0" w:space="0" w:color="auto"/>
      </w:divBdr>
    </w:div>
    <w:div w:id="1097096734">
      <w:bodyDiv w:val="1"/>
      <w:marLeft w:val="0"/>
      <w:marRight w:val="0"/>
      <w:marTop w:val="0"/>
      <w:marBottom w:val="0"/>
      <w:divBdr>
        <w:top w:val="none" w:sz="0" w:space="0" w:color="auto"/>
        <w:left w:val="none" w:sz="0" w:space="0" w:color="auto"/>
        <w:bottom w:val="none" w:sz="0" w:space="0" w:color="auto"/>
        <w:right w:val="none" w:sz="0" w:space="0" w:color="auto"/>
      </w:divBdr>
      <w:divsChild>
        <w:div w:id="810486354">
          <w:marLeft w:val="720"/>
          <w:marRight w:val="0"/>
          <w:marTop w:val="200"/>
          <w:marBottom w:val="0"/>
          <w:divBdr>
            <w:top w:val="none" w:sz="0" w:space="0" w:color="auto"/>
            <w:left w:val="none" w:sz="0" w:space="0" w:color="auto"/>
            <w:bottom w:val="none" w:sz="0" w:space="0" w:color="auto"/>
            <w:right w:val="none" w:sz="0" w:space="0" w:color="auto"/>
          </w:divBdr>
        </w:div>
        <w:div w:id="1299334788">
          <w:marLeft w:val="720"/>
          <w:marRight w:val="0"/>
          <w:marTop w:val="200"/>
          <w:marBottom w:val="0"/>
          <w:divBdr>
            <w:top w:val="none" w:sz="0" w:space="0" w:color="auto"/>
            <w:left w:val="none" w:sz="0" w:space="0" w:color="auto"/>
            <w:bottom w:val="none" w:sz="0" w:space="0" w:color="auto"/>
            <w:right w:val="none" w:sz="0" w:space="0" w:color="auto"/>
          </w:divBdr>
        </w:div>
      </w:divsChild>
    </w:div>
    <w:div w:id="1116826847">
      <w:bodyDiv w:val="1"/>
      <w:marLeft w:val="0"/>
      <w:marRight w:val="0"/>
      <w:marTop w:val="0"/>
      <w:marBottom w:val="0"/>
      <w:divBdr>
        <w:top w:val="none" w:sz="0" w:space="0" w:color="auto"/>
        <w:left w:val="none" w:sz="0" w:space="0" w:color="auto"/>
        <w:bottom w:val="none" w:sz="0" w:space="0" w:color="auto"/>
        <w:right w:val="none" w:sz="0" w:space="0" w:color="auto"/>
      </w:divBdr>
    </w:div>
    <w:div w:id="1117525645">
      <w:bodyDiv w:val="1"/>
      <w:marLeft w:val="0"/>
      <w:marRight w:val="0"/>
      <w:marTop w:val="0"/>
      <w:marBottom w:val="0"/>
      <w:divBdr>
        <w:top w:val="none" w:sz="0" w:space="0" w:color="auto"/>
        <w:left w:val="none" w:sz="0" w:space="0" w:color="auto"/>
        <w:bottom w:val="none" w:sz="0" w:space="0" w:color="auto"/>
        <w:right w:val="none" w:sz="0" w:space="0" w:color="auto"/>
      </w:divBdr>
    </w:div>
    <w:div w:id="1155803820">
      <w:bodyDiv w:val="1"/>
      <w:marLeft w:val="0"/>
      <w:marRight w:val="0"/>
      <w:marTop w:val="0"/>
      <w:marBottom w:val="0"/>
      <w:divBdr>
        <w:top w:val="none" w:sz="0" w:space="0" w:color="auto"/>
        <w:left w:val="none" w:sz="0" w:space="0" w:color="auto"/>
        <w:bottom w:val="none" w:sz="0" w:space="0" w:color="auto"/>
        <w:right w:val="none" w:sz="0" w:space="0" w:color="auto"/>
      </w:divBdr>
    </w:div>
    <w:div w:id="1167671293">
      <w:bodyDiv w:val="1"/>
      <w:marLeft w:val="0"/>
      <w:marRight w:val="0"/>
      <w:marTop w:val="0"/>
      <w:marBottom w:val="0"/>
      <w:divBdr>
        <w:top w:val="none" w:sz="0" w:space="0" w:color="auto"/>
        <w:left w:val="none" w:sz="0" w:space="0" w:color="auto"/>
        <w:bottom w:val="none" w:sz="0" w:space="0" w:color="auto"/>
        <w:right w:val="none" w:sz="0" w:space="0" w:color="auto"/>
      </w:divBdr>
    </w:div>
    <w:div w:id="1211113377">
      <w:bodyDiv w:val="1"/>
      <w:marLeft w:val="0"/>
      <w:marRight w:val="0"/>
      <w:marTop w:val="0"/>
      <w:marBottom w:val="0"/>
      <w:divBdr>
        <w:top w:val="none" w:sz="0" w:space="0" w:color="auto"/>
        <w:left w:val="none" w:sz="0" w:space="0" w:color="auto"/>
        <w:bottom w:val="none" w:sz="0" w:space="0" w:color="auto"/>
        <w:right w:val="none" w:sz="0" w:space="0" w:color="auto"/>
      </w:divBdr>
    </w:div>
    <w:div w:id="1246500270">
      <w:bodyDiv w:val="1"/>
      <w:marLeft w:val="0"/>
      <w:marRight w:val="0"/>
      <w:marTop w:val="0"/>
      <w:marBottom w:val="0"/>
      <w:divBdr>
        <w:top w:val="none" w:sz="0" w:space="0" w:color="auto"/>
        <w:left w:val="none" w:sz="0" w:space="0" w:color="auto"/>
        <w:bottom w:val="none" w:sz="0" w:space="0" w:color="auto"/>
        <w:right w:val="none" w:sz="0" w:space="0" w:color="auto"/>
      </w:divBdr>
      <w:divsChild>
        <w:div w:id="733772310">
          <w:marLeft w:val="274"/>
          <w:marRight w:val="0"/>
          <w:marTop w:val="0"/>
          <w:marBottom w:val="0"/>
          <w:divBdr>
            <w:top w:val="none" w:sz="0" w:space="0" w:color="auto"/>
            <w:left w:val="none" w:sz="0" w:space="0" w:color="auto"/>
            <w:bottom w:val="none" w:sz="0" w:space="0" w:color="auto"/>
            <w:right w:val="none" w:sz="0" w:space="0" w:color="auto"/>
          </w:divBdr>
        </w:div>
      </w:divsChild>
    </w:div>
    <w:div w:id="1246768654">
      <w:bodyDiv w:val="1"/>
      <w:marLeft w:val="0"/>
      <w:marRight w:val="0"/>
      <w:marTop w:val="0"/>
      <w:marBottom w:val="0"/>
      <w:divBdr>
        <w:top w:val="none" w:sz="0" w:space="0" w:color="auto"/>
        <w:left w:val="none" w:sz="0" w:space="0" w:color="auto"/>
        <w:bottom w:val="none" w:sz="0" w:space="0" w:color="auto"/>
        <w:right w:val="none" w:sz="0" w:space="0" w:color="auto"/>
      </w:divBdr>
      <w:divsChild>
        <w:div w:id="1764718726">
          <w:marLeft w:val="547"/>
          <w:marRight w:val="0"/>
          <w:marTop w:val="0"/>
          <w:marBottom w:val="0"/>
          <w:divBdr>
            <w:top w:val="none" w:sz="0" w:space="0" w:color="auto"/>
            <w:left w:val="none" w:sz="0" w:space="0" w:color="auto"/>
            <w:bottom w:val="none" w:sz="0" w:space="0" w:color="auto"/>
            <w:right w:val="none" w:sz="0" w:space="0" w:color="auto"/>
          </w:divBdr>
        </w:div>
      </w:divsChild>
    </w:div>
    <w:div w:id="1248996346">
      <w:bodyDiv w:val="1"/>
      <w:marLeft w:val="0"/>
      <w:marRight w:val="0"/>
      <w:marTop w:val="0"/>
      <w:marBottom w:val="0"/>
      <w:divBdr>
        <w:top w:val="none" w:sz="0" w:space="0" w:color="auto"/>
        <w:left w:val="none" w:sz="0" w:space="0" w:color="auto"/>
        <w:bottom w:val="none" w:sz="0" w:space="0" w:color="auto"/>
        <w:right w:val="none" w:sz="0" w:space="0" w:color="auto"/>
      </w:divBdr>
      <w:divsChild>
        <w:div w:id="218060529">
          <w:marLeft w:val="1080"/>
          <w:marRight w:val="0"/>
          <w:marTop w:val="100"/>
          <w:marBottom w:val="0"/>
          <w:divBdr>
            <w:top w:val="none" w:sz="0" w:space="0" w:color="auto"/>
            <w:left w:val="none" w:sz="0" w:space="0" w:color="auto"/>
            <w:bottom w:val="none" w:sz="0" w:space="0" w:color="auto"/>
            <w:right w:val="none" w:sz="0" w:space="0" w:color="auto"/>
          </w:divBdr>
        </w:div>
        <w:div w:id="552237765">
          <w:marLeft w:val="547"/>
          <w:marRight w:val="0"/>
          <w:marTop w:val="200"/>
          <w:marBottom w:val="0"/>
          <w:divBdr>
            <w:top w:val="none" w:sz="0" w:space="0" w:color="auto"/>
            <w:left w:val="none" w:sz="0" w:space="0" w:color="auto"/>
            <w:bottom w:val="none" w:sz="0" w:space="0" w:color="auto"/>
            <w:right w:val="none" w:sz="0" w:space="0" w:color="auto"/>
          </w:divBdr>
        </w:div>
        <w:div w:id="1216698790">
          <w:marLeft w:val="1080"/>
          <w:marRight w:val="0"/>
          <w:marTop w:val="100"/>
          <w:marBottom w:val="0"/>
          <w:divBdr>
            <w:top w:val="none" w:sz="0" w:space="0" w:color="auto"/>
            <w:left w:val="none" w:sz="0" w:space="0" w:color="auto"/>
            <w:bottom w:val="none" w:sz="0" w:space="0" w:color="auto"/>
            <w:right w:val="none" w:sz="0" w:space="0" w:color="auto"/>
          </w:divBdr>
        </w:div>
        <w:div w:id="1308361442">
          <w:marLeft w:val="1080"/>
          <w:marRight w:val="0"/>
          <w:marTop w:val="100"/>
          <w:marBottom w:val="0"/>
          <w:divBdr>
            <w:top w:val="none" w:sz="0" w:space="0" w:color="auto"/>
            <w:left w:val="none" w:sz="0" w:space="0" w:color="auto"/>
            <w:bottom w:val="none" w:sz="0" w:space="0" w:color="auto"/>
            <w:right w:val="none" w:sz="0" w:space="0" w:color="auto"/>
          </w:divBdr>
        </w:div>
        <w:div w:id="1439905838">
          <w:marLeft w:val="1080"/>
          <w:marRight w:val="0"/>
          <w:marTop w:val="100"/>
          <w:marBottom w:val="0"/>
          <w:divBdr>
            <w:top w:val="none" w:sz="0" w:space="0" w:color="auto"/>
            <w:left w:val="none" w:sz="0" w:space="0" w:color="auto"/>
            <w:bottom w:val="none" w:sz="0" w:space="0" w:color="auto"/>
            <w:right w:val="none" w:sz="0" w:space="0" w:color="auto"/>
          </w:divBdr>
        </w:div>
        <w:div w:id="1507861517">
          <w:marLeft w:val="547"/>
          <w:marRight w:val="0"/>
          <w:marTop w:val="200"/>
          <w:marBottom w:val="0"/>
          <w:divBdr>
            <w:top w:val="none" w:sz="0" w:space="0" w:color="auto"/>
            <w:left w:val="none" w:sz="0" w:space="0" w:color="auto"/>
            <w:bottom w:val="none" w:sz="0" w:space="0" w:color="auto"/>
            <w:right w:val="none" w:sz="0" w:space="0" w:color="auto"/>
          </w:divBdr>
        </w:div>
        <w:div w:id="1548224622">
          <w:marLeft w:val="1080"/>
          <w:marRight w:val="0"/>
          <w:marTop w:val="100"/>
          <w:marBottom w:val="0"/>
          <w:divBdr>
            <w:top w:val="none" w:sz="0" w:space="0" w:color="auto"/>
            <w:left w:val="none" w:sz="0" w:space="0" w:color="auto"/>
            <w:bottom w:val="none" w:sz="0" w:space="0" w:color="auto"/>
            <w:right w:val="none" w:sz="0" w:space="0" w:color="auto"/>
          </w:divBdr>
        </w:div>
        <w:div w:id="1739815587">
          <w:marLeft w:val="1080"/>
          <w:marRight w:val="0"/>
          <w:marTop w:val="100"/>
          <w:marBottom w:val="0"/>
          <w:divBdr>
            <w:top w:val="none" w:sz="0" w:space="0" w:color="auto"/>
            <w:left w:val="none" w:sz="0" w:space="0" w:color="auto"/>
            <w:bottom w:val="none" w:sz="0" w:space="0" w:color="auto"/>
            <w:right w:val="none" w:sz="0" w:space="0" w:color="auto"/>
          </w:divBdr>
        </w:div>
        <w:div w:id="1827818750">
          <w:marLeft w:val="547"/>
          <w:marRight w:val="0"/>
          <w:marTop w:val="200"/>
          <w:marBottom w:val="0"/>
          <w:divBdr>
            <w:top w:val="none" w:sz="0" w:space="0" w:color="auto"/>
            <w:left w:val="none" w:sz="0" w:space="0" w:color="auto"/>
            <w:bottom w:val="none" w:sz="0" w:space="0" w:color="auto"/>
            <w:right w:val="none" w:sz="0" w:space="0" w:color="auto"/>
          </w:divBdr>
        </w:div>
        <w:div w:id="2063556460">
          <w:marLeft w:val="1080"/>
          <w:marRight w:val="0"/>
          <w:marTop w:val="100"/>
          <w:marBottom w:val="0"/>
          <w:divBdr>
            <w:top w:val="none" w:sz="0" w:space="0" w:color="auto"/>
            <w:left w:val="none" w:sz="0" w:space="0" w:color="auto"/>
            <w:bottom w:val="none" w:sz="0" w:space="0" w:color="auto"/>
            <w:right w:val="none" w:sz="0" w:space="0" w:color="auto"/>
          </w:divBdr>
        </w:div>
      </w:divsChild>
    </w:div>
    <w:div w:id="1284459643">
      <w:bodyDiv w:val="1"/>
      <w:marLeft w:val="0"/>
      <w:marRight w:val="0"/>
      <w:marTop w:val="0"/>
      <w:marBottom w:val="0"/>
      <w:divBdr>
        <w:top w:val="none" w:sz="0" w:space="0" w:color="auto"/>
        <w:left w:val="none" w:sz="0" w:space="0" w:color="auto"/>
        <w:bottom w:val="none" w:sz="0" w:space="0" w:color="auto"/>
        <w:right w:val="none" w:sz="0" w:space="0" w:color="auto"/>
      </w:divBdr>
    </w:div>
    <w:div w:id="1346832453">
      <w:bodyDiv w:val="1"/>
      <w:marLeft w:val="0"/>
      <w:marRight w:val="0"/>
      <w:marTop w:val="0"/>
      <w:marBottom w:val="0"/>
      <w:divBdr>
        <w:top w:val="none" w:sz="0" w:space="0" w:color="auto"/>
        <w:left w:val="none" w:sz="0" w:space="0" w:color="auto"/>
        <w:bottom w:val="none" w:sz="0" w:space="0" w:color="auto"/>
        <w:right w:val="none" w:sz="0" w:space="0" w:color="auto"/>
      </w:divBdr>
    </w:div>
    <w:div w:id="1364793585">
      <w:bodyDiv w:val="1"/>
      <w:marLeft w:val="0"/>
      <w:marRight w:val="0"/>
      <w:marTop w:val="0"/>
      <w:marBottom w:val="0"/>
      <w:divBdr>
        <w:top w:val="none" w:sz="0" w:space="0" w:color="auto"/>
        <w:left w:val="none" w:sz="0" w:space="0" w:color="auto"/>
        <w:bottom w:val="none" w:sz="0" w:space="0" w:color="auto"/>
        <w:right w:val="none" w:sz="0" w:space="0" w:color="auto"/>
      </w:divBdr>
      <w:divsChild>
        <w:div w:id="204564025">
          <w:marLeft w:val="547"/>
          <w:marRight w:val="0"/>
          <w:marTop w:val="91"/>
          <w:marBottom w:val="0"/>
          <w:divBdr>
            <w:top w:val="none" w:sz="0" w:space="0" w:color="auto"/>
            <w:left w:val="none" w:sz="0" w:space="0" w:color="auto"/>
            <w:bottom w:val="none" w:sz="0" w:space="0" w:color="auto"/>
            <w:right w:val="none" w:sz="0" w:space="0" w:color="auto"/>
          </w:divBdr>
        </w:div>
        <w:div w:id="1125928467">
          <w:marLeft w:val="547"/>
          <w:marRight w:val="0"/>
          <w:marTop w:val="91"/>
          <w:marBottom w:val="0"/>
          <w:divBdr>
            <w:top w:val="none" w:sz="0" w:space="0" w:color="auto"/>
            <w:left w:val="none" w:sz="0" w:space="0" w:color="auto"/>
            <w:bottom w:val="none" w:sz="0" w:space="0" w:color="auto"/>
            <w:right w:val="none" w:sz="0" w:space="0" w:color="auto"/>
          </w:divBdr>
        </w:div>
      </w:divsChild>
    </w:div>
    <w:div w:id="1366054340">
      <w:bodyDiv w:val="1"/>
      <w:marLeft w:val="0"/>
      <w:marRight w:val="0"/>
      <w:marTop w:val="0"/>
      <w:marBottom w:val="0"/>
      <w:divBdr>
        <w:top w:val="none" w:sz="0" w:space="0" w:color="auto"/>
        <w:left w:val="none" w:sz="0" w:space="0" w:color="auto"/>
        <w:bottom w:val="none" w:sz="0" w:space="0" w:color="auto"/>
        <w:right w:val="none" w:sz="0" w:space="0" w:color="auto"/>
      </w:divBdr>
    </w:div>
    <w:div w:id="1378310057">
      <w:bodyDiv w:val="1"/>
      <w:marLeft w:val="0"/>
      <w:marRight w:val="0"/>
      <w:marTop w:val="0"/>
      <w:marBottom w:val="0"/>
      <w:divBdr>
        <w:top w:val="none" w:sz="0" w:space="0" w:color="auto"/>
        <w:left w:val="none" w:sz="0" w:space="0" w:color="auto"/>
        <w:bottom w:val="none" w:sz="0" w:space="0" w:color="auto"/>
        <w:right w:val="none" w:sz="0" w:space="0" w:color="auto"/>
      </w:divBdr>
    </w:div>
    <w:div w:id="1403144105">
      <w:bodyDiv w:val="1"/>
      <w:marLeft w:val="0"/>
      <w:marRight w:val="0"/>
      <w:marTop w:val="0"/>
      <w:marBottom w:val="0"/>
      <w:divBdr>
        <w:top w:val="none" w:sz="0" w:space="0" w:color="auto"/>
        <w:left w:val="none" w:sz="0" w:space="0" w:color="auto"/>
        <w:bottom w:val="none" w:sz="0" w:space="0" w:color="auto"/>
        <w:right w:val="none" w:sz="0" w:space="0" w:color="auto"/>
      </w:divBdr>
    </w:div>
    <w:div w:id="1412386644">
      <w:bodyDiv w:val="1"/>
      <w:marLeft w:val="0"/>
      <w:marRight w:val="0"/>
      <w:marTop w:val="0"/>
      <w:marBottom w:val="0"/>
      <w:divBdr>
        <w:top w:val="none" w:sz="0" w:space="0" w:color="auto"/>
        <w:left w:val="none" w:sz="0" w:space="0" w:color="auto"/>
        <w:bottom w:val="none" w:sz="0" w:space="0" w:color="auto"/>
        <w:right w:val="none" w:sz="0" w:space="0" w:color="auto"/>
      </w:divBdr>
    </w:div>
    <w:div w:id="1461806563">
      <w:bodyDiv w:val="1"/>
      <w:marLeft w:val="0"/>
      <w:marRight w:val="0"/>
      <w:marTop w:val="0"/>
      <w:marBottom w:val="0"/>
      <w:divBdr>
        <w:top w:val="none" w:sz="0" w:space="0" w:color="auto"/>
        <w:left w:val="none" w:sz="0" w:space="0" w:color="auto"/>
        <w:bottom w:val="none" w:sz="0" w:space="0" w:color="auto"/>
        <w:right w:val="none" w:sz="0" w:space="0" w:color="auto"/>
      </w:divBdr>
      <w:divsChild>
        <w:div w:id="642196575">
          <w:marLeft w:val="446"/>
          <w:marRight w:val="0"/>
          <w:marTop w:val="60"/>
          <w:marBottom w:val="0"/>
          <w:divBdr>
            <w:top w:val="none" w:sz="0" w:space="0" w:color="auto"/>
            <w:left w:val="none" w:sz="0" w:space="0" w:color="auto"/>
            <w:bottom w:val="none" w:sz="0" w:space="0" w:color="auto"/>
            <w:right w:val="none" w:sz="0" w:space="0" w:color="auto"/>
          </w:divBdr>
        </w:div>
        <w:div w:id="1475488329">
          <w:marLeft w:val="446"/>
          <w:marRight w:val="0"/>
          <w:marTop w:val="60"/>
          <w:marBottom w:val="0"/>
          <w:divBdr>
            <w:top w:val="none" w:sz="0" w:space="0" w:color="auto"/>
            <w:left w:val="none" w:sz="0" w:space="0" w:color="auto"/>
            <w:bottom w:val="none" w:sz="0" w:space="0" w:color="auto"/>
            <w:right w:val="none" w:sz="0" w:space="0" w:color="auto"/>
          </w:divBdr>
        </w:div>
      </w:divsChild>
    </w:div>
    <w:div w:id="1470437008">
      <w:bodyDiv w:val="1"/>
      <w:marLeft w:val="0"/>
      <w:marRight w:val="0"/>
      <w:marTop w:val="0"/>
      <w:marBottom w:val="0"/>
      <w:divBdr>
        <w:top w:val="none" w:sz="0" w:space="0" w:color="auto"/>
        <w:left w:val="none" w:sz="0" w:space="0" w:color="auto"/>
        <w:bottom w:val="none" w:sz="0" w:space="0" w:color="auto"/>
        <w:right w:val="none" w:sz="0" w:space="0" w:color="auto"/>
      </w:divBdr>
    </w:div>
    <w:div w:id="1481001924">
      <w:bodyDiv w:val="1"/>
      <w:marLeft w:val="0"/>
      <w:marRight w:val="0"/>
      <w:marTop w:val="0"/>
      <w:marBottom w:val="0"/>
      <w:divBdr>
        <w:top w:val="none" w:sz="0" w:space="0" w:color="auto"/>
        <w:left w:val="none" w:sz="0" w:space="0" w:color="auto"/>
        <w:bottom w:val="none" w:sz="0" w:space="0" w:color="auto"/>
        <w:right w:val="none" w:sz="0" w:space="0" w:color="auto"/>
      </w:divBdr>
    </w:div>
    <w:div w:id="1501240171">
      <w:bodyDiv w:val="1"/>
      <w:marLeft w:val="0"/>
      <w:marRight w:val="0"/>
      <w:marTop w:val="0"/>
      <w:marBottom w:val="0"/>
      <w:divBdr>
        <w:top w:val="none" w:sz="0" w:space="0" w:color="auto"/>
        <w:left w:val="none" w:sz="0" w:space="0" w:color="auto"/>
        <w:bottom w:val="none" w:sz="0" w:space="0" w:color="auto"/>
        <w:right w:val="none" w:sz="0" w:space="0" w:color="auto"/>
      </w:divBdr>
    </w:div>
    <w:div w:id="1533106952">
      <w:bodyDiv w:val="1"/>
      <w:marLeft w:val="0"/>
      <w:marRight w:val="0"/>
      <w:marTop w:val="0"/>
      <w:marBottom w:val="0"/>
      <w:divBdr>
        <w:top w:val="none" w:sz="0" w:space="0" w:color="auto"/>
        <w:left w:val="none" w:sz="0" w:space="0" w:color="auto"/>
        <w:bottom w:val="none" w:sz="0" w:space="0" w:color="auto"/>
        <w:right w:val="none" w:sz="0" w:space="0" w:color="auto"/>
      </w:divBdr>
    </w:div>
    <w:div w:id="1548756557">
      <w:bodyDiv w:val="1"/>
      <w:marLeft w:val="0"/>
      <w:marRight w:val="0"/>
      <w:marTop w:val="0"/>
      <w:marBottom w:val="0"/>
      <w:divBdr>
        <w:top w:val="none" w:sz="0" w:space="0" w:color="auto"/>
        <w:left w:val="none" w:sz="0" w:space="0" w:color="auto"/>
        <w:bottom w:val="none" w:sz="0" w:space="0" w:color="auto"/>
        <w:right w:val="none" w:sz="0" w:space="0" w:color="auto"/>
      </w:divBdr>
    </w:div>
    <w:div w:id="1560438786">
      <w:bodyDiv w:val="1"/>
      <w:marLeft w:val="0"/>
      <w:marRight w:val="0"/>
      <w:marTop w:val="0"/>
      <w:marBottom w:val="0"/>
      <w:divBdr>
        <w:top w:val="none" w:sz="0" w:space="0" w:color="auto"/>
        <w:left w:val="none" w:sz="0" w:space="0" w:color="auto"/>
        <w:bottom w:val="none" w:sz="0" w:space="0" w:color="auto"/>
        <w:right w:val="none" w:sz="0" w:space="0" w:color="auto"/>
      </w:divBdr>
    </w:div>
    <w:div w:id="1586646212">
      <w:bodyDiv w:val="1"/>
      <w:marLeft w:val="0"/>
      <w:marRight w:val="0"/>
      <w:marTop w:val="0"/>
      <w:marBottom w:val="0"/>
      <w:divBdr>
        <w:top w:val="none" w:sz="0" w:space="0" w:color="auto"/>
        <w:left w:val="none" w:sz="0" w:space="0" w:color="auto"/>
        <w:bottom w:val="none" w:sz="0" w:space="0" w:color="auto"/>
        <w:right w:val="none" w:sz="0" w:space="0" w:color="auto"/>
      </w:divBdr>
      <w:divsChild>
        <w:div w:id="107823090">
          <w:marLeft w:val="547"/>
          <w:marRight w:val="0"/>
          <w:marTop w:val="200"/>
          <w:marBottom w:val="0"/>
          <w:divBdr>
            <w:top w:val="none" w:sz="0" w:space="0" w:color="auto"/>
            <w:left w:val="none" w:sz="0" w:space="0" w:color="auto"/>
            <w:bottom w:val="none" w:sz="0" w:space="0" w:color="auto"/>
            <w:right w:val="none" w:sz="0" w:space="0" w:color="auto"/>
          </w:divBdr>
        </w:div>
        <w:div w:id="1087118160">
          <w:marLeft w:val="547"/>
          <w:marRight w:val="0"/>
          <w:marTop w:val="200"/>
          <w:marBottom w:val="0"/>
          <w:divBdr>
            <w:top w:val="none" w:sz="0" w:space="0" w:color="auto"/>
            <w:left w:val="none" w:sz="0" w:space="0" w:color="auto"/>
            <w:bottom w:val="none" w:sz="0" w:space="0" w:color="auto"/>
            <w:right w:val="none" w:sz="0" w:space="0" w:color="auto"/>
          </w:divBdr>
        </w:div>
        <w:div w:id="1909882251">
          <w:marLeft w:val="547"/>
          <w:marRight w:val="0"/>
          <w:marTop w:val="200"/>
          <w:marBottom w:val="0"/>
          <w:divBdr>
            <w:top w:val="none" w:sz="0" w:space="0" w:color="auto"/>
            <w:left w:val="none" w:sz="0" w:space="0" w:color="auto"/>
            <w:bottom w:val="none" w:sz="0" w:space="0" w:color="auto"/>
            <w:right w:val="none" w:sz="0" w:space="0" w:color="auto"/>
          </w:divBdr>
        </w:div>
      </w:divsChild>
    </w:div>
    <w:div w:id="1594120262">
      <w:bodyDiv w:val="1"/>
      <w:marLeft w:val="0"/>
      <w:marRight w:val="0"/>
      <w:marTop w:val="0"/>
      <w:marBottom w:val="0"/>
      <w:divBdr>
        <w:top w:val="none" w:sz="0" w:space="0" w:color="auto"/>
        <w:left w:val="none" w:sz="0" w:space="0" w:color="auto"/>
        <w:bottom w:val="none" w:sz="0" w:space="0" w:color="auto"/>
        <w:right w:val="none" w:sz="0" w:space="0" w:color="auto"/>
      </w:divBdr>
    </w:div>
    <w:div w:id="1630013449">
      <w:bodyDiv w:val="1"/>
      <w:marLeft w:val="0"/>
      <w:marRight w:val="0"/>
      <w:marTop w:val="0"/>
      <w:marBottom w:val="0"/>
      <w:divBdr>
        <w:top w:val="none" w:sz="0" w:space="0" w:color="auto"/>
        <w:left w:val="none" w:sz="0" w:space="0" w:color="auto"/>
        <w:bottom w:val="none" w:sz="0" w:space="0" w:color="auto"/>
        <w:right w:val="none" w:sz="0" w:space="0" w:color="auto"/>
      </w:divBdr>
    </w:div>
    <w:div w:id="1640038502">
      <w:bodyDiv w:val="1"/>
      <w:marLeft w:val="0"/>
      <w:marRight w:val="0"/>
      <w:marTop w:val="0"/>
      <w:marBottom w:val="0"/>
      <w:divBdr>
        <w:top w:val="none" w:sz="0" w:space="0" w:color="auto"/>
        <w:left w:val="none" w:sz="0" w:space="0" w:color="auto"/>
        <w:bottom w:val="none" w:sz="0" w:space="0" w:color="auto"/>
        <w:right w:val="none" w:sz="0" w:space="0" w:color="auto"/>
      </w:divBdr>
    </w:div>
    <w:div w:id="1643463246">
      <w:bodyDiv w:val="1"/>
      <w:marLeft w:val="0"/>
      <w:marRight w:val="0"/>
      <w:marTop w:val="0"/>
      <w:marBottom w:val="0"/>
      <w:divBdr>
        <w:top w:val="none" w:sz="0" w:space="0" w:color="auto"/>
        <w:left w:val="none" w:sz="0" w:space="0" w:color="auto"/>
        <w:bottom w:val="none" w:sz="0" w:space="0" w:color="auto"/>
        <w:right w:val="none" w:sz="0" w:space="0" w:color="auto"/>
      </w:divBdr>
      <w:divsChild>
        <w:div w:id="217673198">
          <w:marLeft w:val="1166"/>
          <w:marRight w:val="0"/>
          <w:marTop w:val="80"/>
          <w:marBottom w:val="60"/>
          <w:divBdr>
            <w:top w:val="none" w:sz="0" w:space="0" w:color="auto"/>
            <w:left w:val="none" w:sz="0" w:space="0" w:color="auto"/>
            <w:bottom w:val="none" w:sz="0" w:space="0" w:color="auto"/>
            <w:right w:val="none" w:sz="0" w:space="0" w:color="auto"/>
          </w:divBdr>
        </w:div>
        <w:div w:id="308899989">
          <w:marLeft w:val="1166"/>
          <w:marRight w:val="0"/>
          <w:marTop w:val="80"/>
          <w:marBottom w:val="60"/>
          <w:divBdr>
            <w:top w:val="none" w:sz="0" w:space="0" w:color="auto"/>
            <w:left w:val="none" w:sz="0" w:space="0" w:color="auto"/>
            <w:bottom w:val="none" w:sz="0" w:space="0" w:color="auto"/>
            <w:right w:val="none" w:sz="0" w:space="0" w:color="auto"/>
          </w:divBdr>
        </w:div>
        <w:div w:id="948195173">
          <w:marLeft w:val="1166"/>
          <w:marRight w:val="0"/>
          <w:marTop w:val="80"/>
          <w:marBottom w:val="60"/>
          <w:divBdr>
            <w:top w:val="none" w:sz="0" w:space="0" w:color="auto"/>
            <w:left w:val="none" w:sz="0" w:space="0" w:color="auto"/>
            <w:bottom w:val="none" w:sz="0" w:space="0" w:color="auto"/>
            <w:right w:val="none" w:sz="0" w:space="0" w:color="auto"/>
          </w:divBdr>
        </w:div>
        <w:div w:id="1307010735">
          <w:marLeft w:val="1166"/>
          <w:marRight w:val="0"/>
          <w:marTop w:val="80"/>
          <w:marBottom w:val="60"/>
          <w:divBdr>
            <w:top w:val="none" w:sz="0" w:space="0" w:color="auto"/>
            <w:left w:val="none" w:sz="0" w:space="0" w:color="auto"/>
            <w:bottom w:val="none" w:sz="0" w:space="0" w:color="auto"/>
            <w:right w:val="none" w:sz="0" w:space="0" w:color="auto"/>
          </w:divBdr>
        </w:div>
        <w:div w:id="1643344470">
          <w:marLeft w:val="1166"/>
          <w:marRight w:val="0"/>
          <w:marTop w:val="80"/>
          <w:marBottom w:val="60"/>
          <w:divBdr>
            <w:top w:val="none" w:sz="0" w:space="0" w:color="auto"/>
            <w:left w:val="none" w:sz="0" w:space="0" w:color="auto"/>
            <w:bottom w:val="none" w:sz="0" w:space="0" w:color="auto"/>
            <w:right w:val="none" w:sz="0" w:space="0" w:color="auto"/>
          </w:divBdr>
        </w:div>
        <w:div w:id="1776829135">
          <w:marLeft w:val="1166"/>
          <w:marRight w:val="0"/>
          <w:marTop w:val="80"/>
          <w:marBottom w:val="60"/>
          <w:divBdr>
            <w:top w:val="none" w:sz="0" w:space="0" w:color="auto"/>
            <w:left w:val="none" w:sz="0" w:space="0" w:color="auto"/>
            <w:bottom w:val="none" w:sz="0" w:space="0" w:color="auto"/>
            <w:right w:val="none" w:sz="0" w:space="0" w:color="auto"/>
          </w:divBdr>
        </w:div>
        <w:div w:id="1916666408">
          <w:marLeft w:val="1166"/>
          <w:marRight w:val="0"/>
          <w:marTop w:val="80"/>
          <w:marBottom w:val="60"/>
          <w:divBdr>
            <w:top w:val="none" w:sz="0" w:space="0" w:color="auto"/>
            <w:left w:val="none" w:sz="0" w:space="0" w:color="auto"/>
            <w:bottom w:val="none" w:sz="0" w:space="0" w:color="auto"/>
            <w:right w:val="none" w:sz="0" w:space="0" w:color="auto"/>
          </w:divBdr>
        </w:div>
      </w:divsChild>
    </w:div>
    <w:div w:id="1648632699">
      <w:bodyDiv w:val="1"/>
      <w:marLeft w:val="0"/>
      <w:marRight w:val="0"/>
      <w:marTop w:val="0"/>
      <w:marBottom w:val="0"/>
      <w:divBdr>
        <w:top w:val="none" w:sz="0" w:space="0" w:color="auto"/>
        <w:left w:val="none" w:sz="0" w:space="0" w:color="auto"/>
        <w:bottom w:val="none" w:sz="0" w:space="0" w:color="auto"/>
        <w:right w:val="none" w:sz="0" w:space="0" w:color="auto"/>
      </w:divBdr>
    </w:div>
    <w:div w:id="1650012305">
      <w:bodyDiv w:val="1"/>
      <w:marLeft w:val="0"/>
      <w:marRight w:val="0"/>
      <w:marTop w:val="0"/>
      <w:marBottom w:val="0"/>
      <w:divBdr>
        <w:top w:val="none" w:sz="0" w:space="0" w:color="auto"/>
        <w:left w:val="none" w:sz="0" w:space="0" w:color="auto"/>
        <w:bottom w:val="none" w:sz="0" w:space="0" w:color="auto"/>
        <w:right w:val="none" w:sz="0" w:space="0" w:color="auto"/>
      </w:divBdr>
      <w:divsChild>
        <w:div w:id="313070998">
          <w:marLeft w:val="1166"/>
          <w:marRight w:val="0"/>
          <w:marTop w:val="100"/>
          <w:marBottom w:val="0"/>
          <w:divBdr>
            <w:top w:val="none" w:sz="0" w:space="0" w:color="auto"/>
            <w:left w:val="none" w:sz="0" w:space="0" w:color="auto"/>
            <w:bottom w:val="none" w:sz="0" w:space="0" w:color="auto"/>
            <w:right w:val="none" w:sz="0" w:space="0" w:color="auto"/>
          </w:divBdr>
        </w:div>
        <w:div w:id="389429024">
          <w:marLeft w:val="1166"/>
          <w:marRight w:val="0"/>
          <w:marTop w:val="100"/>
          <w:marBottom w:val="0"/>
          <w:divBdr>
            <w:top w:val="none" w:sz="0" w:space="0" w:color="auto"/>
            <w:left w:val="none" w:sz="0" w:space="0" w:color="auto"/>
            <w:bottom w:val="none" w:sz="0" w:space="0" w:color="auto"/>
            <w:right w:val="none" w:sz="0" w:space="0" w:color="auto"/>
          </w:divBdr>
        </w:div>
        <w:div w:id="422146071">
          <w:marLeft w:val="1166"/>
          <w:marRight w:val="0"/>
          <w:marTop w:val="100"/>
          <w:marBottom w:val="0"/>
          <w:divBdr>
            <w:top w:val="none" w:sz="0" w:space="0" w:color="auto"/>
            <w:left w:val="none" w:sz="0" w:space="0" w:color="auto"/>
            <w:bottom w:val="none" w:sz="0" w:space="0" w:color="auto"/>
            <w:right w:val="none" w:sz="0" w:space="0" w:color="auto"/>
          </w:divBdr>
        </w:div>
        <w:div w:id="2003854809">
          <w:marLeft w:val="562"/>
          <w:marRight w:val="0"/>
          <w:marTop w:val="100"/>
          <w:marBottom w:val="0"/>
          <w:divBdr>
            <w:top w:val="none" w:sz="0" w:space="0" w:color="auto"/>
            <w:left w:val="none" w:sz="0" w:space="0" w:color="auto"/>
            <w:bottom w:val="none" w:sz="0" w:space="0" w:color="auto"/>
            <w:right w:val="none" w:sz="0" w:space="0" w:color="auto"/>
          </w:divBdr>
        </w:div>
      </w:divsChild>
    </w:div>
    <w:div w:id="1732121362">
      <w:bodyDiv w:val="1"/>
      <w:marLeft w:val="0"/>
      <w:marRight w:val="0"/>
      <w:marTop w:val="0"/>
      <w:marBottom w:val="0"/>
      <w:divBdr>
        <w:top w:val="none" w:sz="0" w:space="0" w:color="auto"/>
        <w:left w:val="none" w:sz="0" w:space="0" w:color="auto"/>
        <w:bottom w:val="none" w:sz="0" w:space="0" w:color="auto"/>
        <w:right w:val="none" w:sz="0" w:space="0" w:color="auto"/>
      </w:divBdr>
    </w:div>
    <w:div w:id="1735813664">
      <w:bodyDiv w:val="1"/>
      <w:marLeft w:val="0"/>
      <w:marRight w:val="0"/>
      <w:marTop w:val="0"/>
      <w:marBottom w:val="0"/>
      <w:divBdr>
        <w:top w:val="none" w:sz="0" w:space="0" w:color="auto"/>
        <w:left w:val="none" w:sz="0" w:space="0" w:color="auto"/>
        <w:bottom w:val="none" w:sz="0" w:space="0" w:color="auto"/>
        <w:right w:val="none" w:sz="0" w:space="0" w:color="auto"/>
      </w:divBdr>
    </w:div>
    <w:div w:id="1768038995">
      <w:bodyDiv w:val="1"/>
      <w:marLeft w:val="0"/>
      <w:marRight w:val="0"/>
      <w:marTop w:val="0"/>
      <w:marBottom w:val="0"/>
      <w:divBdr>
        <w:top w:val="none" w:sz="0" w:space="0" w:color="auto"/>
        <w:left w:val="none" w:sz="0" w:space="0" w:color="auto"/>
        <w:bottom w:val="none" w:sz="0" w:space="0" w:color="auto"/>
        <w:right w:val="none" w:sz="0" w:space="0" w:color="auto"/>
      </w:divBdr>
      <w:divsChild>
        <w:div w:id="1295402035">
          <w:marLeft w:val="562"/>
          <w:marRight w:val="0"/>
          <w:marTop w:val="100"/>
          <w:marBottom w:val="0"/>
          <w:divBdr>
            <w:top w:val="none" w:sz="0" w:space="0" w:color="auto"/>
            <w:left w:val="none" w:sz="0" w:space="0" w:color="auto"/>
            <w:bottom w:val="none" w:sz="0" w:space="0" w:color="auto"/>
            <w:right w:val="none" w:sz="0" w:space="0" w:color="auto"/>
          </w:divBdr>
        </w:div>
        <w:div w:id="1977295112">
          <w:marLeft w:val="562"/>
          <w:marRight w:val="0"/>
          <w:marTop w:val="100"/>
          <w:marBottom w:val="0"/>
          <w:divBdr>
            <w:top w:val="none" w:sz="0" w:space="0" w:color="auto"/>
            <w:left w:val="none" w:sz="0" w:space="0" w:color="auto"/>
            <w:bottom w:val="none" w:sz="0" w:space="0" w:color="auto"/>
            <w:right w:val="none" w:sz="0" w:space="0" w:color="auto"/>
          </w:divBdr>
        </w:div>
      </w:divsChild>
    </w:div>
    <w:div w:id="1778596446">
      <w:bodyDiv w:val="1"/>
      <w:marLeft w:val="0"/>
      <w:marRight w:val="0"/>
      <w:marTop w:val="0"/>
      <w:marBottom w:val="0"/>
      <w:divBdr>
        <w:top w:val="none" w:sz="0" w:space="0" w:color="auto"/>
        <w:left w:val="none" w:sz="0" w:space="0" w:color="auto"/>
        <w:bottom w:val="none" w:sz="0" w:space="0" w:color="auto"/>
        <w:right w:val="none" w:sz="0" w:space="0" w:color="auto"/>
      </w:divBdr>
    </w:div>
    <w:div w:id="1805662836">
      <w:bodyDiv w:val="1"/>
      <w:marLeft w:val="0"/>
      <w:marRight w:val="0"/>
      <w:marTop w:val="0"/>
      <w:marBottom w:val="0"/>
      <w:divBdr>
        <w:top w:val="none" w:sz="0" w:space="0" w:color="auto"/>
        <w:left w:val="none" w:sz="0" w:space="0" w:color="auto"/>
        <w:bottom w:val="none" w:sz="0" w:space="0" w:color="auto"/>
        <w:right w:val="none" w:sz="0" w:space="0" w:color="auto"/>
      </w:divBdr>
    </w:div>
    <w:div w:id="1810706415">
      <w:bodyDiv w:val="1"/>
      <w:marLeft w:val="0"/>
      <w:marRight w:val="0"/>
      <w:marTop w:val="0"/>
      <w:marBottom w:val="0"/>
      <w:divBdr>
        <w:top w:val="none" w:sz="0" w:space="0" w:color="auto"/>
        <w:left w:val="none" w:sz="0" w:space="0" w:color="auto"/>
        <w:bottom w:val="none" w:sz="0" w:space="0" w:color="auto"/>
        <w:right w:val="none" w:sz="0" w:space="0" w:color="auto"/>
      </w:divBdr>
      <w:divsChild>
        <w:div w:id="38406255">
          <w:marLeft w:val="1613"/>
          <w:marRight w:val="0"/>
          <w:marTop w:val="60"/>
          <w:marBottom w:val="0"/>
          <w:divBdr>
            <w:top w:val="none" w:sz="0" w:space="0" w:color="auto"/>
            <w:left w:val="none" w:sz="0" w:space="0" w:color="auto"/>
            <w:bottom w:val="none" w:sz="0" w:space="0" w:color="auto"/>
            <w:right w:val="none" w:sz="0" w:space="0" w:color="auto"/>
          </w:divBdr>
        </w:div>
        <w:div w:id="247739201">
          <w:marLeft w:val="1080"/>
          <w:marRight w:val="0"/>
          <w:marTop w:val="60"/>
          <w:marBottom w:val="0"/>
          <w:divBdr>
            <w:top w:val="none" w:sz="0" w:space="0" w:color="auto"/>
            <w:left w:val="none" w:sz="0" w:space="0" w:color="auto"/>
            <w:bottom w:val="none" w:sz="0" w:space="0" w:color="auto"/>
            <w:right w:val="none" w:sz="0" w:space="0" w:color="auto"/>
          </w:divBdr>
        </w:div>
        <w:div w:id="332339681">
          <w:marLeft w:val="1080"/>
          <w:marRight w:val="0"/>
          <w:marTop w:val="60"/>
          <w:marBottom w:val="0"/>
          <w:divBdr>
            <w:top w:val="none" w:sz="0" w:space="0" w:color="auto"/>
            <w:left w:val="none" w:sz="0" w:space="0" w:color="auto"/>
            <w:bottom w:val="none" w:sz="0" w:space="0" w:color="auto"/>
            <w:right w:val="none" w:sz="0" w:space="0" w:color="auto"/>
          </w:divBdr>
        </w:div>
        <w:div w:id="508720649">
          <w:marLeft w:val="1613"/>
          <w:marRight w:val="0"/>
          <w:marTop w:val="60"/>
          <w:marBottom w:val="0"/>
          <w:divBdr>
            <w:top w:val="none" w:sz="0" w:space="0" w:color="auto"/>
            <w:left w:val="none" w:sz="0" w:space="0" w:color="auto"/>
            <w:bottom w:val="none" w:sz="0" w:space="0" w:color="auto"/>
            <w:right w:val="none" w:sz="0" w:space="0" w:color="auto"/>
          </w:divBdr>
        </w:div>
        <w:div w:id="618799112">
          <w:marLeft w:val="1613"/>
          <w:marRight w:val="0"/>
          <w:marTop w:val="60"/>
          <w:marBottom w:val="0"/>
          <w:divBdr>
            <w:top w:val="none" w:sz="0" w:space="0" w:color="auto"/>
            <w:left w:val="none" w:sz="0" w:space="0" w:color="auto"/>
            <w:bottom w:val="none" w:sz="0" w:space="0" w:color="auto"/>
            <w:right w:val="none" w:sz="0" w:space="0" w:color="auto"/>
          </w:divBdr>
        </w:div>
        <w:div w:id="661588270">
          <w:marLeft w:val="1080"/>
          <w:marRight w:val="0"/>
          <w:marTop w:val="60"/>
          <w:marBottom w:val="0"/>
          <w:divBdr>
            <w:top w:val="none" w:sz="0" w:space="0" w:color="auto"/>
            <w:left w:val="none" w:sz="0" w:space="0" w:color="auto"/>
            <w:bottom w:val="none" w:sz="0" w:space="0" w:color="auto"/>
            <w:right w:val="none" w:sz="0" w:space="0" w:color="auto"/>
          </w:divBdr>
        </w:div>
        <w:div w:id="708379560">
          <w:marLeft w:val="1080"/>
          <w:marRight w:val="0"/>
          <w:marTop w:val="60"/>
          <w:marBottom w:val="0"/>
          <w:divBdr>
            <w:top w:val="none" w:sz="0" w:space="0" w:color="auto"/>
            <w:left w:val="none" w:sz="0" w:space="0" w:color="auto"/>
            <w:bottom w:val="none" w:sz="0" w:space="0" w:color="auto"/>
            <w:right w:val="none" w:sz="0" w:space="0" w:color="auto"/>
          </w:divBdr>
        </w:div>
        <w:div w:id="804666134">
          <w:marLeft w:val="1080"/>
          <w:marRight w:val="0"/>
          <w:marTop w:val="60"/>
          <w:marBottom w:val="0"/>
          <w:divBdr>
            <w:top w:val="none" w:sz="0" w:space="0" w:color="auto"/>
            <w:left w:val="none" w:sz="0" w:space="0" w:color="auto"/>
            <w:bottom w:val="none" w:sz="0" w:space="0" w:color="auto"/>
            <w:right w:val="none" w:sz="0" w:space="0" w:color="auto"/>
          </w:divBdr>
        </w:div>
        <w:div w:id="992560968">
          <w:marLeft w:val="1080"/>
          <w:marRight w:val="0"/>
          <w:marTop w:val="60"/>
          <w:marBottom w:val="0"/>
          <w:divBdr>
            <w:top w:val="none" w:sz="0" w:space="0" w:color="auto"/>
            <w:left w:val="none" w:sz="0" w:space="0" w:color="auto"/>
            <w:bottom w:val="none" w:sz="0" w:space="0" w:color="auto"/>
            <w:right w:val="none" w:sz="0" w:space="0" w:color="auto"/>
          </w:divBdr>
        </w:div>
        <w:div w:id="1049181683">
          <w:marLeft w:val="1613"/>
          <w:marRight w:val="0"/>
          <w:marTop w:val="60"/>
          <w:marBottom w:val="0"/>
          <w:divBdr>
            <w:top w:val="none" w:sz="0" w:space="0" w:color="auto"/>
            <w:left w:val="none" w:sz="0" w:space="0" w:color="auto"/>
            <w:bottom w:val="none" w:sz="0" w:space="0" w:color="auto"/>
            <w:right w:val="none" w:sz="0" w:space="0" w:color="auto"/>
          </w:divBdr>
        </w:div>
        <w:div w:id="1085029548">
          <w:marLeft w:val="1613"/>
          <w:marRight w:val="0"/>
          <w:marTop w:val="60"/>
          <w:marBottom w:val="0"/>
          <w:divBdr>
            <w:top w:val="none" w:sz="0" w:space="0" w:color="auto"/>
            <w:left w:val="none" w:sz="0" w:space="0" w:color="auto"/>
            <w:bottom w:val="none" w:sz="0" w:space="0" w:color="auto"/>
            <w:right w:val="none" w:sz="0" w:space="0" w:color="auto"/>
          </w:divBdr>
        </w:div>
        <w:div w:id="1143547508">
          <w:marLeft w:val="1080"/>
          <w:marRight w:val="0"/>
          <w:marTop w:val="60"/>
          <w:marBottom w:val="0"/>
          <w:divBdr>
            <w:top w:val="none" w:sz="0" w:space="0" w:color="auto"/>
            <w:left w:val="none" w:sz="0" w:space="0" w:color="auto"/>
            <w:bottom w:val="none" w:sz="0" w:space="0" w:color="auto"/>
            <w:right w:val="none" w:sz="0" w:space="0" w:color="auto"/>
          </w:divBdr>
        </w:div>
        <w:div w:id="1198155375">
          <w:marLeft w:val="1080"/>
          <w:marRight w:val="0"/>
          <w:marTop w:val="60"/>
          <w:marBottom w:val="0"/>
          <w:divBdr>
            <w:top w:val="none" w:sz="0" w:space="0" w:color="auto"/>
            <w:left w:val="none" w:sz="0" w:space="0" w:color="auto"/>
            <w:bottom w:val="none" w:sz="0" w:space="0" w:color="auto"/>
            <w:right w:val="none" w:sz="0" w:space="0" w:color="auto"/>
          </w:divBdr>
        </w:div>
        <w:div w:id="1257905534">
          <w:marLeft w:val="1080"/>
          <w:marRight w:val="0"/>
          <w:marTop w:val="60"/>
          <w:marBottom w:val="0"/>
          <w:divBdr>
            <w:top w:val="none" w:sz="0" w:space="0" w:color="auto"/>
            <w:left w:val="none" w:sz="0" w:space="0" w:color="auto"/>
            <w:bottom w:val="none" w:sz="0" w:space="0" w:color="auto"/>
            <w:right w:val="none" w:sz="0" w:space="0" w:color="auto"/>
          </w:divBdr>
        </w:div>
        <w:div w:id="1333870836">
          <w:marLeft w:val="1080"/>
          <w:marRight w:val="0"/>
          <w:marTop w:val="60"/>
          <w:marBottom w:val="0"/>
          <w:divBdr>
            <w:top w:val="none" w:sz="0" w:space="0" w:color="auto"/>
            <w:left w:val="none" w:sz="0" w:space="0" w:color="auto"/>
            <w:bottom w:val="none" w:sz="0" w:space="0" w:color="auto"/>
            <w:right w:val="none" w:sz="0" w:space="0" w:color="auto"/>
          </w:divBdr>
        </w:div>
        <w:div w:id="1368484298">
          <w:marLeft w:val="1080"/>
          <w:marRight w:val="0"/>
          <w:marTop w:val="60"/>
          <w:marBottom w:val="0"/>
          <w:divBdr>
            <w:top w:val="none" w:sz="0" w:space="0" w:color="auto"/>
            <w:left w:val="none" w:sz="0" w:space="0" w:color="auto"/>
            <w:bottom w:val="none" w:sz="0" w:space="0" w:color="auto"/>
            <w:right w:val="none" w:sz="0" w:space="0" w:color="auto"/>
          </w:divBdr>
        </w:div>
        <w:div w:id="1541938347">
          <w:marLeft w:val="1080"/>
          <w:marRight w:val="0"/>
          <w:marTop w:val="60"/>
          <w:marBottom w:val="0"/>
          <w:divBdr>
            <w:top w:val="none" w:sz="0" w:space="0" w:color="auto"/>
            <w:left w:val="none" w:sz="0" w:space="0" w:color="auto"/>
            <w:bottom w:val="none" w:sz="0" w:space="0" w:color="auto"/>
            <w:right w:val="none" w:sz="0" w:space="0" w:color="auto"/>
          </w:divBdr>
        </w:div>
        <w:div w:id="1908033252">
          <w:marLeft w:val="1080"/>
          <w:marRight w:val="0"/>
          <w:marTop w:val="60"/>
          <w:marBottom w:val="0"/>
          <w:divBdr>
            <w:top w:val="none" w:sz="0" w:space="0" w:color="auto"/>
            <w:left w:val="none" w:sz="0" w:space="0" w:color="auto"/>
            <w:bottom w:val="none" w:sz="0" w:space="0" w:color="auto"/>
            <w:right w:val="none" w:sz="0" w:space="0" w:color="auto"/>
          </w:divBdr>
        </w:div>
        <w:div w:id="1971865283">
          <w:marLeft w:val="1080"/>
          <w:marRight w:val="0"/>
          <w:marTop w:val="60"/>
          <w:marBottom w:val="0"/>
          <w:divBdr>
            <w:top w:val="none" w:sz="0" w:space="0" w:color="auto"/>
            <w:left w:val="none" w:sz="0" w:space="0" w:color="auto"/>
            <w:bottom w:val="none" w:sz="0" w:space="0" w:color="auto"/>
            <w:right w:val="none" w:sz="0" w:space="0" w:color="auto"/>
          </w:divBdr>
        </w:div>
        <w:div w:id="1977712350">
          <w:marLeft w:val="1613"/>
          <w:marRight w:val="0"/>
          <w:marTop w:val="60"/>
          <w:marBottom w:val="0"/>
          <w:divBdr>
            <w:top w:val="none" w:sz="0" w:space="0" w:color="auto"/>
            <w:left w:val="none" w:sz="0" w:space="0" w:color="auto"/>
            <w:bottom w:val="none" w:sz="0" w:space="0" w:color="auto"/>
            <w:right w:val="none" w:sz="0" w:space="0" w:color="auto"/>
          </w:divBdr>
        </w:div>
      </w:divsChild>
    </w:div>
    <w:div w:id="1966352547">
      <w:bodyDiv w:val="1"/>
      <w:marLeft w:val="0"/>
      <w:marRight w:val="0"/>
      <w:marTop w:val="0"/>
      <w:marBottom w:val="0"/>
      <w:divBdr>
        <w:top w:val="none" w:sz="0" w:space="0" w:color="auto"/>
        <w:left w:val="none" w:sz="0" w:space="0" w:color="auto"/>
        <w:bottom w:val="none" w:sz="0" w:space="0" w:color="auto"/>
        <w:right w:val="none" w:sz="0" w:space="0" w:color="auto"/>
      </w:divBdr>
    </w:div>
    <w:div w:id="1984315224">
      <w:bodyDiv w:val="1"/>
      <w:marLeft w:val="0"/>
      <w:marRight w:val="0"/>
      <w:marTop w:val="0"/>
      <w:marBottom w:val="0"/>
      <w:divBdr>
        <w:top w:val="none" w:sz="0" w:space="0" w:color="auto"/>
        <w:left w:val="none" w:sz="0" w:space="0" w:color="auto"/>
        <w:bottom w:val="none" w:sz="0" w:space="0" w:color="auto"/>
        <w:right w:val="none" w:sz="0" w:space="0" w:color="auto"/>
      </w:divBdr>
    </w:div>
    <w:div w:id="2008945532">
      <w:bodyDiv w:val="1"/>
      <w:marLeft w:val="0"/>
      <w:marRight w:val="0"/>
      <w:marTop w:val="0"/>
      <w:marBottom w:val="0"/>
      <w:divBdr>
        <w:top w:val="none" w:sz="0" w:space="0" w:color="auto"/>
        <w:left w:val="none" w:sz="0" w:space="0" w:color="auto"/>
        <w:bottom w:val="none" w:sz="0" w:space="0" w:color="auto"/>
        <w:right w:val="none" w:sz="0" w:space="0" w:color="auto"/>
      </w:divBdr>
    </w:div>
    <w:div w:id="2014991470">
      <w:bodyDiv w:val="1"/>
      <w:marLeft w:val="0"/>
      <w:marRight w:val="0"/>
      <w:marTop w:val="0"/>
      <w:marBottom w:val="0"/>
      <w:divBdr>
        <w:top w:val="none" w:sz="0" w:space="0" w:color="auto"/>
        <w:left w:val="none" w:sz="0" w:space="0" w:color="auto"/>
        <w:bottom w:val="none" w:sz="0" w:space="0" w:color="auto"/>
        <w:right w:val="none" w:sz="0" w:space="0" w:color="auto"/>
      </w:divBdr>
    </w:div>
    <w:div w:id="2021731980">
      <w:bodyDiv w:val="1"/>
      <w:marLeft w:val="0"/>
      <w:marRight w:val="0"/>
      <w:marTop w:val="0"/>
      <w:marBottom w:val="0"/>
      <w:divBdr>
        <w:top w:val="none" w:sz="0" w:space="0" w:color="auto"/>
        <w:left w:val="none" w:sz="0" w:space="0" w:color="auto"/>
        <w:bottom w:val="none" w:sz="0" w:space="0" w:color="auto"/>
        <w:right w:val="none" w:sz="0" w:space="0" w:color="auto"/>
      </w:divBdr>
    </w:div>
    <w:div w:id="2102603690">
      <w:bodyDiv w:val="1"/>
      <w:marLeft w:val="0"/>
      <w:marRight w:val="0"/>
      <w:marTop w:val="0"/>
      <w:marBottom w:val="0"/>
      <w:divBdr>
        <w:top w:val="none" w:sz="0" w:space="0" w:color="auto"/>
        <w:left w:val="none" w:sz="0" w:space="0" w:color="auto"/>
        <w:bottom w:val="none" w:sz="0" w:space="0" w:color="auto"/>
        <w:right w:val="none" w:sz="0" w:space="0" w:color="auto"/>
      </w:divBdr>
      <w:divsChild>
        <w:div w:id="110636175">
          <w:marLeft w:val="720"/>
          <w:marRight w:val="0"/>
          <w:marTop w:val="200"/>
          <w:marBottom w:val="0"/>
          <w:divBdr>
            <w:top w:val="none" w:sz="0" w:space="0" w:color="auto"/>
            <w:left w:val="none" w:sz="0" w:space="0" w:color="auto"/>
            <w:bottom w:val="none" w:sz="0" w:space="0" w:color="auto"/>
            <w:right w:val="none" w:sz="0" w:space="0" w:color="auto"/>
          </w:divBdr>
        </w:div>
        <w:div w:id="156573834">
          <w:marLeft w:val="720"/>
          <w:marRight w:val="0"/>
          <w:marTop w:val="200"/>
          <w:marBottom w:val="0"/>
          <w:divBdr>
            <w:top w:val="none" w:sz="0" w:space="0" w:color="auto"/>
            <w:left w:val="none" w:sz="0" w:space="0" w:color="auto"/>
            <w:bottom w:val="none" w:sz="0" w:space="0" w:color="auto"/>
            <w:right w:val="none" w:sz="0" w:space="0" w:color="auto"/>
          </w:divBdr>
        </w:div>
        <w:div w:id="459494970">
          <w:marLeft w:val="720"/>
          <w:marRight w:val="0"/>
          <w:marTop w:val="200"/>
          <w:marBottom w:val="0"/>
          <w:divBdr>
            <w:top w:val="none" w:sz="0" w:space="0" w:color="auto"/>
            <w:left w:val="none" w:sz="0" w:space="0" w:color="auto"/>
            <w:bottom w:val="none" w:sz="0" w:space="0" w:color="auto"/>
            <w:right w:val="none" w:sz="0" w:space="0" w:color="auto"/>
          </w:divBdr>
        </w:div>
        <w:div w:id="1164707555">
          <w:marLeft w:val="720"/>
          <w:marRight w:val="0"/>
          <w:marTop w:val="200"/>
          <w:marBottom w:val="0"/>
          <w:divBdr>
            <w:top w:val="none" w:sz="0" w:space="0" w:color="auto"/>
            <w:left w:val="none" w:sz="0" w:space="0" w:color="auto"/>
            <w:bottom w:val="none" w:sz="0" w:space="0" w:color="auto"/>
            <w:right w:val="none" w:sz="0" w:space="0" w:color="auto"/>
          </w:divBdr>
        </w:div>
      </w:divsChild>
    </w:div>
    <w:div w:id="214107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E3C7802177134D8564502FCCA620DE" ma:contentTypeVersion="13" ma:contentTypeDescription="Create a new document." ma:contentTypeScope="" ma:versionID="8e29f30d2771d5cba206afc8d978dec5">
  <xsd:schema xmlns:xsd="http://www.w3.org/2001/XMLSchema" xmlns:xs="http://www.w3.org/2001/XMLSchema" xmlns:p="http://schemas.microsoft.com/office/2006/metadata/properties" xmlns:ns3="a232e1fe-aa6a-49a7-bd3a-3da22ef92c08" xmlns:ns4="f4893a97-d5b3-4557-955e-9a91064fec7d" targetNamespace="http://schemas.microsoft.com/office/2006/metadata/properties" ma:root="true" ma:fieldsID="bbf41c51de3ce6c157504c670587bce2" ns3:_="" ns4:_="">
    <xsd:import namespace="a232e1fe-aa6a-49a7-bd3a-3da22ef92c08"/>
    <xsd:import namespace="f4893a97-d5b3-4557-955e-9a91064fec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2e1fe-aa6a-49a7-bd3a-3da22ef92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93a97-d5b3-4557-955e-9a91064fec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3198-91AD-4B33-AB4C-A4373AE3AE02}">
  <ds:schemaRefs>
    <ds:schemaRef ds:uri="http://schemas.microsoft.com/sharepoint/v3/contenttype/forms"/>
  </ds:schemaRefs>
</ds:datastoreItem>
</file>

<file path=customXml/itemProps2.xml><?xml version="1.0" encoding="utf-8"?>
<ds:datastoreItem xmlns:ds="http://schemas.openxmlformats.org/officeDocument/2006/customXml" ds:itemID="{69109043-76CF-4140-96D8-9EEF305F89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31929-AE13-40CA-B87D-A70293B30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2e1fe-aa6a-49a7-bd3a-3da22ef92c08"/>
    <ds:schemaRef ds:uri="f4893a97-d5b3-4557-955e-9a91064fe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E479C-C34A-4372-B49F-6CE6C49B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12501</Words>
  <Characters>71256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NMasuku</dc:creator>
  <cp:keywords/>
  <dc:description/>
  <cp:lastModifiedBy>Charmaine Leso</cp:lastModifiedBy>
  <cp:revision>2</cp:revision>
  <cp:lastPrinted>2020-03-10T21:29:00Z</cp:lastPrinted>
  <dcterms:created xsi:type="dcterms:W3CDTF">2023-12-01T06:43:00Z</dcterms:created>
  <dcterms:modified xsi:type="dcterms:W3CDTF">2023-12-01T06:43:00Z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0x01010016E3C7802177134D8564502FCCA620DE</vt:lpwstr>
  </property>
  <property fmtid="{D5CDD505-2E9C-101B-9397-08002B2CF9AE}" pid="4" name="MSIP_Label_41a00853-e5cc-480d-8b74-afcdbe2c705a_Enabled">
    <vt:lpwstr>true</vt:lpwstr>
  </property>
  <property fmtid="{D5CDD505-2E9C-101B-9397-08002B2CF9AE}" pid="5" name="MSIP_Label_41a00853-e5cc-480d-8b74-afcdbe2c705a_SetDate">
    <vt:lpwstr>2023-10-21T13:42:49Z</vt:lpwstr>
  </property>
  <property fmtid="{D5CDD505-2E9C-101B-9397-08002B2CF9AE}" pid="6" name="MSIP_Label_41a00853-e5cc-480d-8b74-afcdbe2c705a_Method">
    <vt:lpwstr>Standard</vt:lpwstr>
  </property>
  <property fmtid="{D5CDD505-2E9C-101B-9397-08002B2CF9AE}" pid="7" name="MSIP_Label_41a00853-e5cc-480d-8b74-afcdbe2c705a_Name">
    <vt:lpwstr>defa4170-0d19-0005-0004-bc88714345d2</vt:lpwstr>
  </property>
  <property fmtid="{D5CDD505-2E9C-101B-9397-08002B2CF9AE}" pid="8" name="MSIP_Label_41a00853-e5cc-480d-8b74-afcdbe2c705a_SiteId">
    <vt:lpwstr>4a3d1c5b-66b2-47c2-88d1-7eaa8d27e6cf</vt:lpwstr>
  </property>
  <property fmtid="{D5CDD505-2E9C-101B-9397-08002B2CF9AE}" pid="9" name="MSIP_Label_41a00853-e5cc-480d-8b74-afcdbe2c705a_ActionId">
    <vt:lpwstr>0a33e462-70f8-481a-8e7e-5663a8ae77a4</vt:lpwstr>
  </property>
  <property fmtid="{D5CDD505-2E9C-101B-9397-08002B2CF9AE}" pid="10" name="MSIP_Label_41a00853-e5cc-480d-8b74-afcdbe2c705a_ContentBits">
    <vt:lpwstr>0</vt:lpwstr>
  </property>
</Properties>
</file>