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64963" w14:textId="77777777" w:rsidR="00374995" w:rsidRDefault="00374995" w:rsidP="00061927">
      <w:pPr>
        <w:rPr>
          <w:rFonts w:ascii="Arial Narrow" w:hAnsi="Arial Narrow"/>
          <w:b/>
          <w:bCs/>
          <w:sz w:val="36"/>
          <w:szCs w:val="36"/>
        </w:rPr>
      </w:pPr>
    </w:p>
    <w:p w14:paraId="3B8FD7B4" w14:textId="68E2E344" w:rsidR="00061927" w:rsidRPr="00061927" w:rsidRDefault="00061927" w:rsidP="00061927">
      <w:pPr>
        <w:rPr>
          <w:rFonts w:ascii="Arial" w:hAnsi="Arial"/>
          <w:sz w:val="20"/>
        </w:rPr>
      </w:pPr>
      <w:r>
        <w:rPr>
          <w:rFonts w:ascii="Arial" w:hAnsi="Arial"/>
          <w:sz w:val="20"/>
        </w:rPr>
        <w:t>No.0416 - 2023: Fifth Session, Sixth Legislature</w:t>
      </w:r>
    </w:p>
    <w:p w14:paraId="7831ACDA" w14:textId="1E1AB538" w:rsidR="00061927" w:rsidRPr="00061927" w:rsidRDefault="00061927" w:rsidP="00061927">
      <w:pPr>
        <w:jc w:val="center"/>
        <w:rPr>
          <w:rFonts w:ascii="Times New Roman" w:hAnsi="Times New Roman"/>
          <w:sz w:val="24"/>
        </w:rPr>
      </w:pPr>
      <w:r w:rsidRPr="00061927">
        <w:rPr>
          <w:b/>
          <w:sz w:val="24"/>
        </w:rPr>
        <w:t>GAUTENG PROVINCIAL LEGISLATURE</w:t>
      </w:r>
    </w:p>
    <w:p w14:paraId="1EFD7DCE" w14:textId="01A6DD2B" w:rsidR="00061927" w:rsidRPr="00061927" w:rsidRDefault="00061927" w:rsidP="00061927">
      <w:pPr>
        <w:jc w:val="center"/>
        <w:rPr>
          <w:b/>
          <w:spacing w:val="-20"/>
          <w:sz w:val="24"/>
        </w:rPr>
      </w:pPr>
      <w:r w:rsidRPr="00061927">
        <w:rPr>
          <w:b/>
          <w:spacing w:val="-20"/>
          <w:sz w:val="24"/>
        </w:rPr>
        <w:t xml:space="preserve">======================== </w:t>
      </w:r>
    </w:p>
    <w:p w14:paraId="7DD003ED" w14:textId="77777777" w:rsidR="00061927" w:rsidRPr="00061927" w:rsidRDefault="00061927" w:rsidP="00061927">
      <w:pPr>
        <w:jc w:val="center"/>
        <w:rPr>
          <w:b/>
          <w:sz w:val="24"/>
        </w:rPr>
      </w:pPr>
      <w:r w:rsidRPr="00061927">
        <w:rPr>
          <w:b/>
          <w:sz w:val="24"/>
        </w:rPr>
        <w:t>ANNOUNCEMENTS,</w:t>
      </w:r>
    </w:p>
    <w:p w14:paraId="30338EDD" w14:textId="77777777" w:rsidR="00061927" w:rsidRPr="00061927" w:rsidRDefault="00061927" w:rsidP="00061927">
      <w:pPr>
        <w:jc w:val="center"/>
        <w:rPr>
          <w:b/>
          <w:sz w:val="24"/>
        </w:rPr>
      </w:pPr>
      <w:r w:rsidRPr="00061927">
        <w:rPr>
          <w:b/>
          <w:sz w:val="24"/>
        </w:rPr>
        <w:t>TABLINGS AND</w:t>
      </w:r>
    </w:p>
    <w:p w14:paraId="25CE8B5A" w14:textId="797F7A75" w:rsidR="00061927" w:rsidRPr="00061927" w:rsidRDefault="00061927" w:rsidP="00061927">
      <w:pPr>
        <w:jc w:val="center"/>
        <w:rPr>
          <w:b/>
          <w:sz w:val="24"/>
        </w:rPr>
      </w:pPr>
      <w:r w:rsidRPr="00061927">
        <w:rPr>
          <w:b/>
          <w:sz w:val="24"/>
        </w:rPr>
        <w:t>COMMITTEE REPORTS</w:t>
      </w:r>
    </w:p>
    <w:p w14:paraId="3D12BC83" w14:textId="444AED24" w:rsidR="00061927" w:rsidRPr="00061927" w:rsidRDefault="00061927" w:rsidP="00061927">
      <w:pPr>
        <w:jc w:val="center"/>
        <w:rPr>
          <w:b/>
          <w:spacing w:val="-20"/>
          <w:sz w:val="24"/>
        </w:rPr>
      </w:pPr>
      <w:r w:rsidRPr="00061927">
        <w:rPr>
          <w:b/>
          <w:spacing w:val="-20"/>
          <w:sz w:val="24"/>
        </w:rPr>
        <w:t>========================</w:t>
      </w:r>
    </w:p>
    <w:p w14:paraId="1FB8B2BE" w14:textId="0433BF14" w:rsidR="00061927" w:rsidRPr="00061927" w:rsidRDefault="00061927" w:rsidP="00061927">
      <w:pPr>
        <w:jc w:val="center"/>
        <w:rPr>
          <w:rFonts w:ascii="Arial" w:hAnsi="Arial"/>
          <w:sz w:val="24"/>
        </w:rPr>
      </w:pPr>
      <w:r w:rsidRPr="00061927">
        <w:rPr>
          <w:rFonts w:ascii="Arial" w:hAnsi="Arial"/>
          <w:sz w:val="24"/>
        </w:rPr>
        <w:t>Friday, 01 December 2023</w:t>
      </w:r>
    </w:p>
    <w:p w14:paraId="0BADDEE5" w14:textId="77777777" w:rsidR="00061927" w:rsidRPr="00061927" w:rsidRDefault="00061927" w:rsidP="00061927">
      <w:pPr>
        <w:pStyle w:val="Heading1"/>
        <w:tabs>
          <w:tab w:val="center" w:pos="4489"/>
        </w:tabs>
        <w:rPr>
          <w:rFonts w:cs="Arial"/>
          <w:color w:val="auto"/>
          <w:sz w:val="24"/>
          <w:szCs w:val="24"/>
        </w:rPr>
      </w:pPr>
      <w:r w:rsidRPr="00061927">
        <w:rPr>
          <w:rFonts w:cs="Arial"/>
          <w:color w:val="auto"/>
          <w:sz w:val="24"/>
          <w:szCs w:val="24"/>
        </w:rPr>
        <w:t>ANNOUNCEMENTS</w:t>
      </w:r>
    </w:p>
    <w:p w14:paraId="1D0982D0" w14:textId="0978585F" w:rsidR="00061927" w:rsidRPr="00061927" w:rsidRDefault="00061927" w:rsidP="00061927">
      <w:pPr>
        <w:ind w:right="-694" w:firstLine="720"/>
        <w:rPr>
          <w:rFonts w:ascii="Arial" w:hAnsi="Arial" w:cs="Arial"/>
          <w:sz w:val="24"/>
          <w:szCs w:val="20"/>
        </w:rPr>
      </w:pPr>
      <w:r w:rsidRPr="00061927">
        <w:rPr>
          <w:rFonts w:ascii="Arial" w:hAnsi="Arial" w:cs="Arial"/>
          <w:sz w:val="24"/>
          <w:szCs w:val="20"/>
        </w:rPr>
        <w:t>non</w:t>
      </w:r>
      <w:r w:rsidRPr="00061927">
        <w:rPr>
          <w:rFonts w:ascii="Arial" w:hAnsi="Arial" w:cs="Arial"/>
          <w:sz w:val="24"/>
          <w:szCs w:val="20"/>
        </w:rPr>
        <w:t>e</w:t>
      </w:r>
    </w:p>
    <w:p w14:paraId="10EC2687" w14:textId="77777777" w:rsidR="00061927" w:rsidRPr="00061927" w:rsidRDefault="00061927" w:rsidP="00061927">
      <w:pPr>
        <w:pStyle w:val="Heading1"/>
        <w:tabs>
          <w:tab w:val="center" w:pos="4489"/>
        </w:tabs>
        <w:rPr>
          <w:color w:val="auto"/>
          <w:sz w:val="24"/>
        </w:rPr>
      </w:pPr>
      <w:r w:rsidRPr="00061927">
        <w:rPr>
          <w:color w:val="auto"/>
          <w:sz w:val="24"/>
        </w:rPr>
        <w:t>TABLINGS</w:t>
      </w:r>
    </w:p>
    <w:p w14:paraId="4E8ECF07" w14:textId="77777777" w:rsidR="00061927" w:rsidRPr="00061927" w:rsidRDefault="00061927" w:rsidP="00061927">
      <w:pPr>
        <w:ind w:firstLine="720"/>
        <w:rPr>
          <w:rFonts w:ascii="Arial" w:hAnsi="Arial" w:cs="Arial"/>
          <w:sz w:val="24"/>
          <w:szCs w:val="20"/>
        </w:rPr>
      </w:pPr>
      <w:r w:rsidRPr="00061927">
        <w:rPr>
          <w:rFonts w:ascii="Arial" w:hAnsi="Arial" w:cs="Arial"/>
          <w:bCs/>
          <w:sz w:val="24"/>
          <w:szCs w:val="20"/>
        </w:rPr>
        <w:t>none</w:t>
      </w:r>
    </w:p>
    <w:p w14:paraId="0B3FED4C" w14:textId="77777777" w:rsidR="00061927" w:rsidRPr="00061927" w:rsidRDefault="00061927" w:rsidP="00061927">
      <w:pPr>
        <w:rPr>
          <w:sz w:val="24"/>
          <w:lang w:val="en-US"/>
        </w:rPr>
      </w:pPr>
    </w:p>
    <w:p w14:paraId="2E7F3448" w14:textId="77777777" w:rsidR="00061927" w:rsidRPr="00061927" w:rsidRDefault="00061927" w:rsidP="00061927">
      <w:pPr>
        <w:pStyle w:val="Heading7"/>
        <w:widowControl w:val="0"/>
        <w:rPr>
          <w:rFonts w:ascii="Arial" w:hAnsi="Arial" w:cs="Arial"/>
          <w:b/>
          <w:bCs/>
          <w:i w:val="0"/>
          <w:iCs w:val="0"/>
          <w:snapToGrid w:val="0"/>
          <w:color w:val="auto"/>
          <w:sz w:val="24"/>
        </w:rPr>
      </w:pPr>
      <w:r w:rsidRPr="00061927">
        <w:rPr>
          <w:rFonts w:ascii="Arial" w:hAnsi="Arial" w:cs="Arial"/>
          <w:b/>
          <w:bCs/>
          <w:i w:val="0"/>
          <w:iCs w:val="0"/>
          <w:snapToGrid w:val="0"/>
          <w:color w:val="auto"/>
          <w:sz w:val="24"/>
        </w:rPr>
        <w:t>COMMITTEE REPORTS</w:t>
      </w:r>
    </w:p>
    <w:p w14:paraId="48B5F755" w14:textId="63358EBA" w:rsidR="00061927" w:rsidRPr="00061927" w:rsidRDefault="00061927" w:rsidP="00061927">
      <w:pPr>
        <w:ind w:left="720" w:hanging="720"/>
        <w:rPr>
          <w:rFonts w:ascii="Arial" w:hAnsi="Arial" w:cs="Arial"/>
          <w:b/>
          <w:bCs/>
          <w:sz w:val="24"/>
          <w:szCs w:val="20"/>
        </w:rPr>
      </w:pPr>
      <w:r w:rsidRPr="00061927">
        <w:rPr>
          <w:rFonts w:ascii="Arial" w:hAnsi="Arial" w:cs="Arial"/>
          <w:b/>
          <w:sz w:val="24"/>
          <w:szCs w:val="20"/>
        </w:rPr>
        <w:t>1.</w:t>
      </w:r>
      <w:r w:rsidRPr="00061927">
        <w:rPr>
          <w:rFonts w:ascii="Arial" w:hAnsi="Arial" w:cs="Arial"/>
          <w:b/>
          <w:sz w:val="24"/>
          <w:szCs w:val="20"/>
        </w:rPr>
        <w:tab/>
      </w:r>
      <w:r w:rsidRPr="00061927">
        <w:rPr>
          <w:rFonts w:ascii="Arial" w:hAnsi="Arial" w:cs="Arial"/>
          <w:b/>
          <w:bCs/>
          <w:sz w:val="24"/>
          <w:szCs w:val="20"/>
        </w:rPr>
        <w:t>The Chairperson of the Oversight Committee on the Office of the Premier’s Office and the Legislature (OCPOL), Hon. B W Dhlamini, tabled the Committee’s Oversight Report on the Annual Report of the Gauteng Provincial Legislature (GPL) for the 2022/2023 financial year, as attached:</w:t>
      </w:r>
    </w:p>
    <w:p w14:paraId="49BA3CE5" w14:textId="77777777" w:rsidR="00374995" w:rsidRDefault="00374995" w:rsidP="00374995">
      <w:pPr>
        <w:jc w:val="center"/>
        <w:rPr>
          <w:rFonts w:ascii="Arial Narrow" w:hAnsi="Arial Narrow"/>
          <w:b/>
          <w:bCs/>
          <w:sz w:val="36"/>
          <w:szCs w:val="36"/>
        </w:rPr>
      </w:pPr>
    </w:p>
    <w:p w14:paraId="08BF068B" w14:textId="3B4EDCD9" w:rsidR="00ED156E" w:rsidRPr="004E2C21" w:rsidRDefault="004E2C21" w:rsidP="00AF0E97">
      <w:pPr>
        <w:jc w:val="center"/>
        <w:rPr>
          <w:rFonts w:ascii="Arial Narrow" w:hAnsi="Arial Narrow"/>
          <w:b/>
          <w:bCs/>
          <w:sz w:val="36"/>
          <w:szCs w:val="36"/>
        </w:rPr>
      </w:pPr>
      <w:r w:rsidRPr="004E2C21">
        <w:rPr>
          <w:rFonts w:ascii="Arial Narrow" w:hAnsi="Arial Narrow"/>
          <w:b/>
          <w:bCs/>
          <w:sz w:val="36"/>
          <w:szCs w:val="36"/>
        </w:rPr>
        <w:t>COMMITTEES QUARTER</w:t>
      </w:r>
      <w:r w:rsidR="002F7158">
        <w:rPr>
          <w:rFonts w:ascii="Arial Narrow" w:hAnsi="Arial Narrow"/>
          <w:b/>
          <w:bCs/>
          <w:sz w:val="36"/>
          <w:szCs w:val="36"/>
        </w:rPr>
        <w:t>LY</w:t>
      </w:r>
      <w:r w:rsidRPr="004E2C21">
        <w:rPr>
          <w:rFonts w:ascii="Arial Narrow" w:hAnsi="Arial Narrow"/>
          <w:b/>
          <w:bCs/>
          <w:sz w:val="36"/>
          <w:szCs w:val="36"/>
        </w:rPr>
        <w:t xml:space="preserve"> OVERSIGHT REPORT</w:t>
      </w:r>
      <w:r w:rsidR="006F5174">
        <w:rPr>
          <w:rFonts w:ascii="Arial Narrow" w:hAnsi="Arial Narrow"/>
          <w:b/>
          <w:bCs/>
          <w:sz w:val="36"/>
          <w:szCs w:val="36"/>
        </w:rPr>
        <w:t xml:space="preserve"> ON DEPARTMENTAL PERFORMANCE</w:t>
      </w:r>
    </w:p>
    <w:p w14:paraId="236AC4CF" w14:textId="77777777" w:rsidR="00ED156E" w:rsidRPr="001C6BE4" w:rsidRDefault="00ED156E" w:rsidP="00AF0E97">
      <w:pPr>
        <w:jc w:val="center"/>
        <w:rPr>
          <w:b/>
          <w:bCs/>
        </w:rPr>
      </w:pPr>
    </w:p>
    <w:p w14:paraId="520D0986" w14:textId="5D4E7CC9" w:rsidR="00496EFE" w:rsidRPr="00DB7520" w:rsidRDefault="00496EFE" w:rsidP="00D25B17">
      <w:pPr>
        <w:ind w:left="720" w:firstLine="720"/>
        <w:rPr>
          <w:rFonts w:ascii="Arial Narrow" w:hAnsi="Arial Narrow" w:cs="Arial"/>
          <w:b/>
          <w:bCs/>
          <w:sz w:val="24"/>
          <w:szCs w:val="24"/>
        </w:rPr>
      </w:pPr>
      <w:r w:rsidRPr="00DB7520">
        <w:rPr>
          <w:rFonts w:ascii="Arial Narrow" w:hAnsi="Arial Narrow" w:cs="Arial"/>
          <w:b/>
          <w:bCs/>
          <w:sz w:val="24"/>
          <w:szCs w:val="24"/>
        </w:rPr>
        <w:t>OVERSIGHT</w:t>
      </w:r>
      <w:r w:rsidR="00BA2866" w:rsidRPr="00BA2866">
        <w:rPr>
          <w:rFonts w:ascii="Arial Narrow" w:hAnsi="Arial Narrow" w:cs="Arial"/>
          <w:b/>
          <w:bCs/>
          <w:sz w:val="24"/>
          <w:szCs w:val="24"/>
        </w:rPr>
        <w:t xml:space="preserve"> </w:t>
      </w:r>
      <w:r w:rsidR="00BA2866" w:rsidRPr="00DB7520">
        <w:rPr>
          <w:rFonts w:ascii="Arial Narrow" w:hAnsi="Arial Narrow" w:cs="Arial"/>
          <w:b/>
          <w:bCs/>
          <w:sz w:val="24"/>
          <w:szCs w:val="24"/>
        </w:rPr>
        <w:t>COMMITTEE</w:t>
      </w:r>
      <w:r w:rsidRPr="00DB7520">
        <w:rPr>
          <w:rFonts w:ascii="Arial Narrow" w:hAnsi="Arial Narrow" w:cs="Arial"/>
          <w:b/>
          <w:bCs/>
          <w:sz w:val="24"/>
          <w:szCs w:val="24"/>
        </w:rPr>
        <w:t xml:space="preserve"> ON THE OFFICE OF THE PREMIER’S </w:t>
      </w:r>
      <w:r w:rsidR="00E90F0E">
        <w:rPr>
          <w:rFonts w:ascii="Arial Narrow" w:hAnsi="Arial Narrow" w:cs="Arial"/>
          <w:b/>
          <w:bCs/>
          <w:caps/>
          <w:sz w:val="24"/>
          <w:szCs w:val="24"/>
          <w:lang w:val="en-GB"/>
        </w:rPr>
        <w:t>OFFICE AND THE LEGISLATURE</w:t>
      </w:r>
      <w:r w:rsidR="0073457F">
        <w:rPr>
          <w:rFonts w:ascii="Arial Narrow" w:hAnsi="Arial Narrow" w:cs="Arial"/>
          <w:b/>
          <w:bCs/>
          <w:caps/>
          <w:sz w:val="24"/>
          <w:szCs w:val="24"/>
          <w:lang w:val="en-GB"/>
        </w:rPr>
        <w:t xml:space="preserve"> (OCPOL)</w:t>
      </w:r>
    </w:p>
    <w:p w14:paraId="1AAE599D" w14:textId="77777777" w:rsidR="00FF4FF2" w:rsidRPr="009A5E98" w:rsidRDefault="00FF4FF2" w:rsidP="00AF0E97">
      <w:pPr>
        <w:jc w:val="center"/>
        <w:rPr>
          <w:rFonts w:ascii="Arial Narrow" w:hAnsi="Arial Narrow"/>
          <w:bCs/>
          <w:sz w:val="24"/>
          <w:szCs w:val="24"/>
        </w:rPr>
      </w:pPr>
    </w:p>
    <w:tbl>
      <w:tblPr>
        <w:tblStyle w:val="TableGrid"/>
        <w:tblW w:w="13320" w:type="dxa"/>
        <w:tblLook w:val="04A0" w:firstRow="1" w:lastRow="0" w:firstColumn="1" w:lastColumn="0" w:noHBand="0" w:noVBand="1"/>
      </w:tblPr>
      <w:tblGrid>
        <w:gridCol w:w="2214"/>
        <w:gridCol w:w="4018"/>
        <w:gridCol w:w="2324"/>
        <w:gridCol w:w="4764"/>
      </w:tblGrid>
      <w:tr w:rsidR="005116D2" w:rsidRPr="00351DA4" w14:paraId="7D82BC24" w14:textId="77777777" w:rsidTr="00E90F0E">
        <w:trPr>
          <w:tblHeader/>
        </w:trPr>
        <w:tc>
          <w:tcPr>
            <w:tcW w:w="6232" w:type="dxa"/>
            <w:gridSpan w:val="2"/>
            <w:shd w:val="clear" w:color="auto" w:fill="FDE9D9" w:themeFill="accent6" w:themeFillTint="33"/>
          </w:tcPr>
          <w:p w14:paraId="2DB0A10C" w14:textId="77777777" w:rsidR="005116D2" w:rsidRPr="00102F19" w:rsidRDefault="005116D2" w:rsidP="00AF0E97">
            <w:pPr>
              <w:jc w:val="center"/>
              <w:rPr>
                <w:rFonts w:ascii="Arial" w:eastAsiaTheme="majorEastAsia" w:hAnsi="Arial" w:cs="Arial"/>
                <w:b/>
                <w:bCs/>
                <w:sz w:val="24"/>
                <w:szCs w:val="24"/>
                <w:lang w:val="en-GB"/>
              </w:rPr>
            </w:pPr>
            <w:r w:rsidRPr="00102F19">
              <w:rPr>
                <w:rFonts w:ascii="Arial" w:hAnsi="Arial" w:cs="Arial"/>
                <w:b/>
                <w:bCs/>
                <w:i/>
                <w:iCs/>
                <w:sz w:val="24"/>
                <w:szCs w:val="24"/>
              </w:rPr>
              <w:br w:type="page"/>
            </w:r>
            <w:r w:rsidRPr="00102F19">
              <w:rPr>
                <w:rFonts w:ascii="Arial" w:eastAsiaTheme="majorEastAsia" w:hAnsi="Arial" w:cs="Arial"/>
                <w:b/>
                <w:bCs/>
                <w:sz w:val="24"/>
                <w:szCs w:val="24"/>
                <w:lang w:val="en-GB"/>
              </w:rPr>
              <w:t>Committee Details</w:t>
            </w:r>
          </w:p>
        </w:tc>
        <w:tc>
          <w:tcPr>
            <w:tcW w:w="7088" w:type="dxa"/>
            <w:gridSpan w:val="2"/>
            <w:shd w:val="clear" w:color="auto" w:fill="FDE9D9" w:themeFill="accent6" w:themeFillTint="33"/>
          </w:tcPr>
          <w:p w14:paraId="6C1F07FF" w14:textId="77777777" w:rsidR="005116D2" w:rsidRPr="00102F19" w:rsidRDefault="005116D2" w:rsidP="00AF0E97">
            <w:pPr>
              <w:jc w:val="center"/>
              <w:rPr>
                <w:rFonts w:ascii="Arial" w:eastAsiaTheme="majorEastAsia" w:hAnsi="Arial" w:cs="Arial"/>
                <w:b/>
                <w:bCs/>
                <w:sz w:val="24"/>
                <w:szCs w:val="24"/>
                <w:lang w:val="en-GB"/>
              </w:rPr>
            </w:pPr>
            <w:r w:rsidRPr="00102F19">
              <w:rPr>
                <w:rFonts w:ascii="Arial" w:eastAsiaTheme="majorEastAsia" w:hAnsi="Arial" w:cs="Arial"/>
                <w:b/>
                <w:bCs/>
                <w:sz w:val="24"/>
                <w:szCs w:val="24"/>
                <w:lang w:val="en-GB"/>
              </w:rPr>
              <w:t>Department Details</w:t>
            </w:r>
          </w:p>
        </w:tc>
      </w:tr>
      <w:tr w:rsidR="005116D2" w:rsidRPr="00351DA4" w14:paraId="7876A61D" w14:textId="77777777" w:rsidTr="00E90F0E">
        <w:trPr>
          <w:tblHeader/>
        </w:trPr>
        <w:tc>
          <w:tcPr>
            <w:tcW w:w="2214" w:type="dxa"/>
            <w:shd w:val="clear" w:color="auto" w:fill="F2F2F2" w:themeFill="background1" w:themeFillShade="F2"/>
          </w:tcPr>
          <w:p w14:paraId="1B78B0AF" w14:textId="77777777" w:rsidR="005116D2" w:rsidRPr="00102F19" w:rsidRDefault="005116D2" w:rsidP="00AF0E97">
            <w:pPr>
              <w:rPr>
                <w:rFonts w:ascii="Arial" w:eastAsiaTheme="majorEastAsia" w:hAnsi="Arial" w:cs="Arial"/>
                <w:b/>
                <w:bCs/>
                <w:sz w:val="24"/>
                <w:szCs w:val="24"/>
                <w:lang w:val="en-GB"/>
              </w:rPr>
            </w:pPr>
            <w:r w:rsidRPr="00102F19">
              <w:rPr>
                <w:rFonts w:ascii="Arial" w:eastAsiaTheme="majorEastAsia" w:hAnsi="Arial" w:cs="Arial"/>
                <w:b/>
                <w:bCs/>
                <w:sz w:val="24"/>
                <w:szCs w:val="24"/>
                <w:lang w:val="en-GB"/>
              </w:rPr>
              <w:t>Name of Committee</w:t>
            </w:r>
          </w:p>
        </w:tc>
        <w:tc>
          <w:tcPr>
            <w:tcW w:w="4018" w:type="dxa"/>
            <w:shd w:val="clear" w:color="auto" w:fill="auto"/>
          </w:tcPr>
          <w:p w14:paraId="001EE9F1" w14:textId="77777777" w:rsidR="005116D2" w:rsidRPr="00102F19" w:rsidRDefault="00D25B17" w:rsidP="00AF0E97">
            <w:pPr>
              <w:rPr>
                <w:rFonts w:ascii="Arial" w:eastAsiaTheme="majorEastAsia" w:hAnsi="Arial" w:cs="Arial"/>
                <w:b/>
                <w:bCs/>
                <w:sz w:val="24"/>
                <w:szCs w:val="24"/>
                <w:lang w:val="en-GB"/>
              </w:rPr>
            </w:pPr>
            <w:r w:rsidRPr="00102F19">
              <w:rPr>
                <w:rFonts w:ascii="Arial" w:eastAsiaTheme="majorEastAsia" w:hAnsi="Arial" w:cs="Arial"/>
                <w:b/>
                <w:bCs/>
                <w:sz w:val="24"/>
                <w:szCs w:val="24"/>
                <w:lang w:val="en-GB"/>
              </w:rPr>
              <w:t>OCPOL</w:t>
            </w:r>
          </w:p>
        </w:tc>
        <w:tc>
          <w:tcPr>
            <w:tcW w:w="2324" w:type="dxa"/>
            <w:shd w:val="clear" w:color="auto" w:fill="F2F2F2" w:themeFill="background1" w:themeFillShade="F2"/>
          </w:tcPr>
          <w:p w14:paraId="3D017727" w14:textId="77777777" w:rsidR="005116D2" w:rsidRPr="00102F19" w:rsidRDefault="005116D2" w:rsidP="00AF0E97">
            <w:pPr>
              <w:rPr>
                <w:rFonts w:ascii="Arial" w:eastAsiaTheme="majorEastAsia" w:hAnsi="Arial" w:cs="Arial"/>
                <w:b/>
                <w:bCs/>
                <w:sz w:val="24"/>
                <w:szCs w:val="24"/>
                <w:lang w:val="en-GB"/>
              </w:rPr>
            </w:pPr>
            <w:r w:rsidRPr="00102F19">
              <w:rPr>
                <w:rFonts w:ascii="Arial" w:eastAsiaTheme="majorEastAsia" w:hAnsi="Arial" w:cs="Arial"/>
                <w:b/>
                <w:bCs/>
                <w:sz w:val="24"/>
                <w:szCs w:val="24"/>
                <w:lang w:val="en-GB"/>
              </w:rPr>
              <w:t>Name of Department</w:t>
            </w:r>
          </w:p>
        </w:tc>
        <w:tc>
          <w:tcPr>
            <w:tcW w:w="4764" w:type="dxa"/>
            <w:shd w:val="clear" w:color="auto" w:fill="auto"/>
          </w:tcPr>
          <w:p w14:paraId="7C44DA46" w14:textId="77777777" w:rsidR="005116D2" w:rsidRPr="00102F19" w:rsidRDefault="00D25B17" w:rsidP="00AF0E97">
            <w:pPr>
              <w:rPr>
                <w:rFonts w:ascii="Arial" w:eastAsiaTheme="majorEastAsia" w:hAnsi="Arial" w:cs="Arial"/>
                <w:b/>
                <w:bCs/>
                <w:sz w:val="24"/>
                <w:szCs w:val="24"/>
                <w:lang w:val="en-GB"/>
              </w:rPr>
            </w:pPr>
            <w:r w:rsidRPr="00102F19">
              <w:rPr>
                <w:rFonts w:ascii="Arial" w:eastAsiaTheme="majorEastAsia" w:hAnsi="Arial" w:cs="Arial"/>
                <w:b/>
                <w:bCs/>
                <w:sz w:val="24"/>
                <w:szCs w:val="24"/>
                <w:lang w:val="en-GB"/>
              </w:rPr>
              <w:t>GPL</w:t>
            </w:r>
          </w:p>
        </w:tc>
      </w:tr>
      <w:tr w:rsidR="005116D2" w:rsidRPr="00351DA4" w14:paraId="152B0EF6" w14:textId="77777777" w:rsidTr="00E90F0E">
        <w:trPr>
          <w:tblHeader/>
        </w:trPr>
        <w:tc>
          <w:tcPr>
            <w:tcW w:w="2214" w:type="dxa"/>
            <w:shd w:val="clear" w:color="auto" w:fill="F2F2F2" w:themeFill="background1" w:themeFillShade="F2"/>
          </w:tcPr>
          <w:p w14:paraId="7ACF9BF2" w14:textId="77777777" w:rsidR="005116D2" w:rsidRPr="00102F19" w:rsidRDefault="005116D2" w:rsidP="00AF0E97">
            <w:pPr>
              <w:rPr>
                <w:rFonts w:ascii="Arial" w:eastAsiaTheme="majorEastAsia" w:hAnsi="Arial" w:cs="Arial"/>
                <w:b/>
                <w:bCs/>
                <w:sz w:val="24"/>
                <w:szCs w:val="24"/>
                <w:lang w:val="en-GB"/>
              </w:rPr>
            </w:pPr>
            <w:r w:rsidRPr="00102F19">
              <w:rPr>
                <w:rFonts w:ascii="Arial" w:eastAsiaTheme="majorEastAsia" w:hAnsi="Arial" w:cs="Arial"/>
                <w:b/>
                <w:bCs/>
                <w:sz w:val="24"/>
                <w:szCs w:val="24"/>
                <w:lang w:val="en-GB"/>
              </w:rPr>
              <w:t>Which Financial Year</w:t>
            </w:r>
          </w:p>
        </w:tc>
        <w:tc>
          <w:tcPr>
            <w:tcW w:w="4018" w:type="dxa"/>
            <w:shd w:val="clear" w:color="auto" w:fill="auto"/>
          </w:tcPr>
          <w:p w14:paraId="099E8509" w14:textId="1F92C584" w:rsidR="005116D2" w:rsidRPr="00102F19" w:rsidRDefault="00D25B17" w:rsidP="00AF0E97">
            <w:pPr>
              <w:rPr>
                <w:rFonts w:ascii="Arial" w:eastAsiaTheme="majorEastAsia" w:hAnsi="Arial" w:cs="Arial"/>
                <w:b/>
                <w:bCs/>
                <w:sz w:val="24"/>
                <w:szCs w:val="24"/>
                <w:lang w:val="en-GB"/>
              </w:rPr>
            </w:pPr>
            <w:r w:rsidRPr="00102F19">
              <w:rPr>
                <w:rFonts w:ascii="Arial" w:eastAsiaTheme="majorEastAsia" w:hAnsi="Arial" w:cs="Arial"/>
                <w:b/>
                <w:bCs/>
                <w:sz w:val="24"/>
                <w:szCs w:val="24"/>
                <w:lang w:val="en-GB"/>
              </w:rPr>
              <w:t>20</w:t>
            </w:r>
            <w:r w:rsidR="00F31F2F" w:rsidRPr="00102F19">
              <w:rPr>
                <w:rFonts w:ascii="Arial" w:eastAsiaTheme="majorEastAsia" w:hAnsi="Arial" w:cs="Arial"/>
                <w:b/>
                <w:bCs/>
                <w:sz w:val="24"/>
                <w:szCs w:val="24"/>
                <w:lang w:val="en-GB"/>
              </w:rPr>
              <w:t>2</w:t>
            </w:r>
            <w:r w:rsidR="000374B5">
              <w:rPr>
                <w:rFonts w:ascii="Arial" w:eastAsiaTheme="majorEastAsia" w:hAnsi="Arial" w:cs="Arial"/>
                <w:b/>
                <w:bCs/>
                <w:sz w:val="24"/>
                <w:szCs w:val="24"/>
                <w:lang w:val="en-GB"/>
              </w:rPr>
              <w:t>2/23</w:t>
            </w:r>
          </w:p>
        </w:tc>
        <w:tc>
          <w:tcPr>
            <w:tcW w:w="2324" w:type="dxa"/>
            <w:shd w:val="clear" w:color="auto" w:fill="F2F2F2" w:themeFill="background1" w:themeFillShade="F2"/>
          </w:tcPr>
          <w:p w14:paraId="21624FF6" w14:textId="77777777" w:rsidR="005116D2" w:rsidRPr="00102F19" w:rsidRDefault="005116D2" w:rsidP="00AF0E97">
            <w:pPr>
              <w:rPr>
                <w:rFonts w:ascii="Arial" w:eastAsiaTheme="majorEastAsia" w:hAnsi="Arial" w:cs="Arial"/>
                <w:b/>
                <w:bCs/>
                <w:sz w:val="24"/>
                <w:szCs w:val="24"/>
                <w:lang w:val="en-GB"/>
              </w:rPr>
            </w:pPr>
            <w:r w:rsidRPr="00102F19">
              <w:rPr>
                <w:rFonts w:ascii="Arial" w:eastAsiaTheme="majorEastAsia" w:hAnsi="Arial" w:cs="Arial"/>
                <w:b/>
                <w:bCs/>
                <w:sz w:val="24"/>
                <w:szCs w:val="24"/>
                <w:lang w:val="en-GB"/>
              </w:rPr>
              <w:t>Dept. Budget Vote Nr.</w:t>
            </w:r>
          </w:p>
        </w:tc>
        <w:tc>
          <w:tcPr>
            <w:tcW w:w="4764" w:type="dxa"/>
            <w:shd w:val="clear" w:color="auto" w:fill="auto"/>
          </w:tcPr>
          <w:p w14:paraId="53A251DB" w14:textId="65EACB89" w:rsidR="005116D2" w:rsidRPr="00102F19" w:rsidRDefault="00DE63D2" w:rsidP="00AF0E97">
            <w:pPr>
              <w:rPr>
                <w:rFonts w:ascii="Arial" w:eastAsiaTheme="majorEastAsia" w:hAnsi="Arial" w:cs="Arial"/>
                <w:b/>
                <w:bCs/>
                <w:sz w:val="24"/>
                <w:szCs w:val="24"/>
                <w:lang w:val="en-GB"/>
              </w:rPr>
            </w:pPr>
            <w:r>
              <w:rPr>
                <w:rFonts w:ascii="Arial" w:eastAsiaTheme="majorEastAsia" w:hAnsi="Arial" w:cs="Arial"/>
                <w:b/>
                <w:bCs/>
                <w:sz w:val="24"/>
                <w:szCs w:val="24"/>
                <w:lang w:val="en-GB"/>
              </w:rPr>
              <w:t>2</w:t>
            </w:r>
          </w:p>
        </w:tc>
      </w:tr>
      <w:tr w:rsidR="005116D2" w:rsidRPr="00351DA4" w14:paraId="752B8538" w14:textId="77777777" w:rsidTr="00E90F0E">
        <w:trPr>
          <w:tblHeader/>
        </w:trPr>
        <w:tc>
          <w:tcPr>
            <w:tcW w:w="2214" w:type="dxa"/>
            <w:shd w:val="clear" w:color="auto" w:fill="F2F2F2" w:themeFill="background1" w:themeFillShade="F2"/>
          </w:tcPr>
          <w:p w14:paraId="2FE9A306" w14:textId="77777777" w:rsidR="005116D2" w:rsidRPr="00102F19" w:rsidRDefault="005116D2" w:rsidP="00AF0E97">
            <w:pPr>
              <w:rPr>
                <w:rFonts w:ascii="Arial" w:eastAsiaTheme="majorEastAsia" w:hAnsi="Arial" w:cs="Arial"/>
                <w:b/>
                <w:bCs/>
                <w:sz w:val="24"/>
                <w:szCs w:val="24"/>
                <w:lang w:val="en-GB"/>
              </w:rPr>
            </w:pPr>
            <w:r w:rsidRPr="00102F19">
              <w:rPr>
                <w:rFonts w:ascii="Arial" w:eastAsiaTheme="majorEastAsia" w:hAnsi="Arial" w:cs="Arial"/>
                <w:b/>
                <w:bCs/>
                <w:sz w:val="24"/>
                <w:szCs w:val="24"/>
                <w:lang w:val="en-GB"/>
              </w:rPr>
              <w:t>Which Quarter</w:t>
            </w:r>
          </w:p>
        </w:tc>
        <w:tc>
          <w:tcPr>
            <w:tcW w:w="4018" w:type="dxa"/>
            <w:shd w:val="clear" w:color="auto" w:fill="auto"/>
          </w:tcPr>
          <w:p w14:paraId="311FE4BD" w14:textId="28967194" w:rsidR="005116D2" w:rsidRPr="00102F19" w:rsidRDefault="00DE63D2" w:rsidP="00AF0E97">
            <w:pPr>
              <w:rPr>
                <w:rFonts w:ascii="Arial" w:eastAsiaTheme="majorEastAsia" w:hAnsi="Arial" w:cs="Arial"/>
                <w:b/>
                <w:bCs/>
                <w:sz w:val="24"/>
                <w:szCs w:val="24"/>
                <w:lang w:val="en-GB"/>
              </w:rPr>
            </w:pPr>
            <w:r>
              <w:rPr>
                <w:rFonts w:ascii="Arial" w:eastAsiaTheme="majorEastAsia" w:hAnsi="Arial" w:cs="Arial"/>
                <w:b/>
                <w:bCs/>
                <w:sz w:val="24"/>
                <w:szCs w:val="24"/>
                <w:lang w:val="en-GB"/>
              </w:rPr>
              <w:t>Annual Report</w:t>
            </w:r>
          </w:p>
        </w:tc>
        <w:tc>
          <w:tcPr>
            <w:tcW w:w="2324" w:type="dxa"/>
            <w:shd w:val="clear" w:color="auto" w:fill="F2F2F2" w:themeFill="background1" w:themeFillShade="F2"/>
          </w:tcPr>
          <w:p w14:paraId="2F96EC0C" w14:textId="77777777" w:rsidR="005116D2" w:rsidRPr="00102F19" w:rsidRDefault="001A7721" w:rsidP="00AF0E97">
            <w:pPr>
              <w:rPr>
                <w:rFonts w:ascii="Arial" w:eastAsiaTheme="majorEastAsia" w:hAnsi="Arial" w:cs="Arial"/>
                <w:b/>
                <w:bCs/>
                <w:sz w:val="24"/>
                <w:szCs w:val="24"/>
                <w:lang w:val="en-GB"/>
              </w:rPr>
            </w:pPr>
            <w:r w:rsidRPr="00102F19">
              <w:rPr>
                <w:rFonts w:ascii="Arial" w:eastAsiaTheme="majorEastAsia" w:hAnsi="Arial" w:cs="Arial"/>
                <w:b/>
                <w:bCs/>
                <w:sz w:val="24"/>
                <w:szCs w:val="24"/>
                <w:lang w:val="en-GB"/>
              </w:rPr>
              <w:t xml:space="preserve">Hon. </w:t>
            </w:r>
            <w:r w:rsidR="00B379BA" w:rsidRPr="00102F19">
              <w:rPr>
                <w:rFonts w:ascii="Arial" w:eastAsiaTheme="majorEastAsia" w:hAnsi="Arial" w:cs="Arial"/>
                <w:b/>
                <w:bCs/>
                <w:sz w:val="24"/>
                <w:szCs w:val="24"/>
                <w:lang w:val="en-GB"/>
              </w:rPr>
              <w:t xml:space="preserve">Minister / </w:t>
            </w:r>
            <w:r w:rsidR="005116D2" w:rsidRPr="00102F19">
              <w:rPr>
                <w:rFonts w:ascii="Arial" w:eastAsiaTheme="majorEastAsia" w:hAnsi="Arial" w:cs="Arial"/>
                <w:b/>
                <w:bCs/>
                <w:sz w:val="24"/>
                <w:szCs w:val="24"/>
                <w:lang w:val="en-GB"/>
              </w:rPr>
              <w:t>MEC</w:t>
            </w:r>
          </w:p>
        </w:tc>
        <w:tc>
          <w:tcPr>
            <w:tcW w:w="4764" w:type="dxa"/>
            <w:shd w:val="clear" w:color="auto" w:fill="auto"/>
          </w:tcPr>
          <w:p w14:paraId="4BEA437A" w14:textId="77777777" w:rsidR="005116D2" w:rsidRPr="00102F19" w:rsidRDefault="00D25B17" w:rsidP="00AF0E97">
            <w:pPr>
              <w:rPr>
                <w:rFonts w:ascii="Arial" w:eastAsiaTheme="majorEastAsia" w:hAnsi="Arial" w:cs="Arial"/>
                <w:b/>
                <w:bCs/>
                <w:sz w:val="24"/>
                <w:szCs w:val="24"/>
                <w:lang w:val="en-GB"/>
              </w:rPr>
            </w:pPr>
            <w:r w:rsidRPr="00102F19">
              <w:rPr>
                <w:rFonts w:ascii="Arial" w:eastAsiaTheme="majorEastAsia" w:hAnsi="Arial" w:cs="Arial"/>
                <w:b/>
                <w:bCs/>
                <w:sz w:val="24"/>
                <w:szCs w:val="24"/>
                <w:lang w:val="en-GB"/>
              </w:rPr>
              <w:t>N Mekgwe</w:t>
            </w:r>
          </w:p>
        </w:tc>
      </w:tr>
      <w:tr w:rsidR="004B7663" w:rsidRPr="00351DA4" w14:paraId="7A498B89" w14:textId="77777777" w:rsidTr="00E90F0E">
        <w:trPr>
          <w:tblHeader/>
        </w:trPr>
        <w:tc>
          <w:tcPr>
            <w:tcW w:w="13320" w:type="dxa"/>
            <w:gridSpan w:val="4"/>
            <w:shd w:val="clear" w:color="auto" w:fill="FDE9D9" w:themeFill="accent6" w:themeFillTint="33"/>
          </w:tcPr>
          <w:p w14:paraId="21A2B6BF" w14:textId="77777777" w:rsidR="004B7663" w:rsidRPr="00102F19" w:rsidRDefault="004B7663" w:rsidP="00AF0E97">
            <w:pPr>
              <w:jc w:val="center"/>
              <w:rPr>
                <w:rFonts w:ascii="Arial" w:eastAsiaTheme="majorEastAsia" w:hAnsi="Arial" w:cs="Arial"/>
                <w:b/>
                <w:bCs/>
                <w:sz w:val="24"/>
                <w:szCs w:val="24"/>
                <w:lang w:val="en-GB"/>
              </w:rPr>
            </w:pPr>
            <w:r w:rsidRPr="00102F19">
              <w:rPr>
                <w:rFonts w:ascii="Arial" w:eastAsiaTheme="majorEastAsia" w:hAnsi="Arial" w:cs="Arial"/>
                <w:b/>
                <w:bCs/>
                <w:sz w:val="24"/>
                <w:szCs w:val="24"/>
                <w:lang w:val="en-GB"/>
              </w:rPr>
              <w:t>Committee Approvals</w:t>
            </w:r>
          </w:p>
        </w:tc>
      </w:tr>
      <w:tr w:rsidR="00124369" w:rsidRPr="00351DA4" w14:paraId="590D9136" w14:textId="77777777" w:rsidTr="00E90F0E">
        <w:trPr>
          <w:tblHeader/>
        </w:trPr>
        <w:tc>
          <w:tcPr>
            <w:tcW w:w="2214" w:type="dxa"/>
            <w:shd w:val="clear" w:color="auto" w:fill="F2F2F2" w:themeFill="background1" w:themeFillShade="F2"/>
          </w:tcPr>
          <w:p w14:paraId="727AF1EA" w14:textId="77777777" w:rsidR="00124369" w:rsidRPr="00102F19" w:rsidRDefault="00124369" w:rsidP="00AF0E97">
            <w:pPr>
              <w:rPr>
                <w:rFonts w:ascii="Arial" w:eastAsiaTheme="majorEastAsia" w:hAnsi="Arial" w:cs="Arial"/>
                <w:b/>
                <w:bCs/>
                <w:sz w:val="24"/>
                <w:szCs w:val="24"/>
                <w:lang w:val="en-GB"/>
              </w:rPr>
            </w:pPr>
          </w:p>
        </w:tc>
        <w:tc>
          <w:tcPr>
            <w:tcW w:w="6342" w:type="dxa"/>
            <w:gridSpan w:val="2"/>
            <w:shd w:val="clear" w:color="auto" w:fill="F2F2F2" w:themeFill="background1" w:themeFillShade="F2"/>
          </w:tcPr>
          <w:p w14:paraId="719F949E" w14:textId="77777777" w:rsidR="00124369" w:rsidRPr="00102F19" w:rsidRDefault="00124369" w:rsidP="00AF0E97">
            <w:pPr>
              <w:rPr>
                <w:rFonts w:ascii="Arial" w:eastAsiaTheme="majorEastAsia" w:hAnsi="Arial" w:cs="Arial"/>
                <w:b/>
                <w:bCs/>
                <w:sz w:val="24"/>
                <w:szCs w:val="24"/>
                <w:lang w:val="en-GB"/>
              </w:rPr>
            </w:pPr>
            <w:r w:rsidRPr="00102F19">
              <w:rPr>
                <w:rFonts w:ascii="Arial" w:eastAsiaTheme="majorEastAsia" w:hAnsi="Arial" w:cs="Arial"/>
                <w:b/>
                <w:bCs/>
                <w:sz w:val="24"/>
                <w:szCs w:val="24"/>
                <w:lang w:val="en-GB"/>
              </w:rPr>
              <w:t>Name</w:t>
            </w:r>
          </w:p>
        </w:tc>
        <w:tc>
          <w:tcPr>
            <w:tcW w:w="4764" w:type="dxa"/>
            <w:shd w:val="clear" w:color="auto" w:fill="F2F2F2" w:themeFill="background1" w:themeFillShade="F2"/>
          </w:tcPr>
          <w:p w14:paraId="12155FEC" w14:textId="77777777" w:rsidR="00124369" w:rsidRPr="00102F19" w:rsidRDefault="00124369" w:rsidP="00AF0E97">
            <w:pPr>
              <w:rPr>
                <w:rFonts w:ascii="Arial" w:eastAsiaTheme="majorEastAsia" w:hAnsi="Arial" w:cs="Arial"/>
                <w:b/>
                <w:bCs/>
                <w:sz w:val="24"/>
                <w:szCs w:val="24"/>
                <w:lang w:val="en-GB"/>
              </w:rPr>
            </w:pPr>
            <w:r w:rsidRPr="00102F19">
              <w:rPr>
                <w:rFonts w:ascii="Arial" w:eastAsiaTheme="majorEastAsia" w:hAnsi="Arial" w:cs="Arial"/>
                <w:b/>
                <w:bCs/>
                <w:sz w:val="24"/>
                <w:szCs w:val="24"/>
                <w:lang w:val="en-GB"/>
              </w:rPr>
              <w:t>Date Approved by Chairperson</w:t>
            </w:r>
          </w:p>
        </w:tc>
      </w:tr>
      <w:tr w:rsidR="0093145F" w:rsidRPr="0093145F" w14:paraId="73AD41E4" w14:textId="77777777" w:rsidTr="00E90F0E">
        <w:trPr>
          <w:tblHeader/>
        </w:trPr>
        <w:tc>
          <w:tcPr>
            <w:tcW w:w="2214" w:type="dxa"/>
            <w:shd w:val="clear" w:color="auto" w:fill="F2F2F2" w:themeFill="background1" w:themeFillShade="F2"/>
          </w:tcPr>
          <w:p w14:paraId="7888B275" w14:textId="77777777" w:rsidR="00124369" w:rsidRPr="0093145F" w:rsidRDefault="00124369" w:rsidP="00AF0E97">
            <w:pPr>
              <w:rPr>
                <w:rFonts w:ascii="Arial" w:eastAsiaTheme="majorEastAsia" w:hAnsi="Arial" w:cs="Arial"/>
                <w:b/>
                <w:bCs/>
                <w:sz w:val="24"/>
                <w:szCs w:val="24"/>
                <w:lang w:val="en-GB"/>
              </w:rPr>
            </w:pPr>
            <w:r w:rsidRPr="0093145F">
              <w:rPr>
                <w:rFonts w:ascii="Arial" w:eastAsiaTheme="majorEastAsia" w:hAnsi="Arial" w:cs="Arial"/>
                <w:b/>
                <w:bCs/>
                <w:sz w:val="24"/>
                <w:szCs w:val="24"/>
                <w:lang w:val="en-GB"/>
              </w:rPr>
              <w:t>Hon. Chairperson</w:t>
            </w:r>
          </w:p>
        </w:tc>
        <w:tc>
          <w:tcPr>
            <w:tcW w:w="6342" w:type="dxa"/>
            <w:gridSpan w:val="2"/>
            <w:shd w:val="clear" w:color="auto" w:fill="auto"/>
          </w:tcPr>
          <w:p w14:paraId="2F333DA6" w14:textId="77777777" w:rsidR="00124369" w:rsidRPr="0093145F" w:rsidRDefault="00D25B17" w:rsidP="00AF0E97">
            <w:pPr>
              <w:rPr>
                <w:rFonts w:ascii="Arial" w:hAnsi="Arial" w:cs="Arial"/>
                <w:b/>
                <w:bCs/>
                <w:sz w:val="24"/>
                <w:szCs w:val="24"/>
              </w:rPr>
            </w:pPr>
            <w:r w:rsidRPr="0093145F">
              <w:rPr>
                <w:rFonts w:ascii="Arial" w:hAnsi="Arial" w:cs="Arial"/>
                <w:b/>
                <w:bCs/>
                <w:sz w:val="24"/>
                <w:szCs w:val="24"/>
              </w:rPr>
              <w:t>BW Dhlamini</w:t>
            </w:r>
          </w:p>
        </w:tc>
        <w:tc>
          <w:tcPr>
            <w:tcW w:w="4764" w:type="dxa"/>
            <w:shd w:val="clear" w:color="auto" w:fill="auto"/>
          </w:tcPr>
          <w:p w14:paraId="5BD0C89E" w14:textId="5ED6ACB3" w:rsidR="00124369" w:rsidRPr="0093145F" w:rsidRDefault="007D4B88" w:rsidP="00AF0E97">
            <w:pPr>
              <w:rPr>
                <w:rFonts w:ascii="Arial" w:hAnsi="Arial" w:cs="Arial"/>
                <w:b/>
                <w:bCs/>
                <w:sz w:val="24"/>
                <w:szCs w:val="24"/>
              </w:rPr>
            </w:pPr>
            <w:r w:rsidRPr="0093145F">
              <w:rPr>
                <w:rFonts w:ascii="Arial" w:hAnsi="Arial" w:cs="Arial"/>
                <w:b/>
                <w:bCs/>
                <w:sz w:val="24"/>
                <w:szCs w:val="24"/>
              </w:rPr>
              <w:t>Friday</w:t>
            </w:r>
            <w:r w:rsidR="00D913B1" w:rsidRPr="0093145F">
              <w:rPr>
                <w:rFonts w:ascii="Arial" w:hAnsi="Arial" w:cs="Arial"/>
                <w:b/>
                <w:bCs/>
                <w:sz w:val="24"/>
                <w:szCs w:val="24"/>
              </w:rPr>
              <w:t>, 2</w:t>
            </w:r>
            <w:r w:rsidRPr="0093145F">
              <w:rPr>
                <w:rFonts w:ascii="Arial" w:hAnsi="Arial" w:cs="Arial"/>
                <w:b/>
                <w:bCs/>
                <w:sz w:val="24"/>
                <w:szCs w:val="24"/>
              </w:rPr>
              <w:t>4</w:t>
            </w:r>
            <w:r w:rsidR="00631721" w:rsidRPr="0093145F">
              <w:rPr>
                <w:rFonts w:ascii="Arial" w:hAnsi="Arial" w:cs="Arial"/>
                <w:b/>
                <w:bCs/>
                <w:sz w:val="24"/>
                <w:szCs w:val="24"/>
                <w:vertAlign w:val="superscript"/>
              </w:rPr>
              <w:t>th</w:t>
            </w:r>
            <w:r w:rsidR="00631721" w:rsidRPr="0093145F">
              <w:rPr>
                <w:rFonts w:ascii="Arial" w:hAnsi="Arial" w:cs="Arial"/>
                <w:b/>
                <w:bCs/>
                <w:sz w:val="24"/>
                <w:szCs w:val="24"/>
              </w:rPr>
              <w:t xml:space="preserve"> November</w:t>
            </w:r>
            <w:r w:rsidR="00D913B1" w:rsidRPr="0093145F">
              <w:rPr>
                <w:rFonts w:ascii="Arial" w:hAnsi="Arial" w:cs="Arial"/>
                <w:b/>
                <w:bCs/>
                <w:sz w:val="24"/>
                <w:szCs w:val="24"/>
              </w:rPr>
              <w:t xml:space="preserve"> 202</w:t>
            </w:r>
            <w:r w:rsidRPr="0093145F">
              <w:rPr>
                <w:rFonts w:ascii="Arial" w:hAnsi="Arial" w:cs="Arial"/>
                <w:b/>
                <w:bCs/>
                <w:sz w:val="24"/>
                <w:szCs w:val="24"/>
              </w:rPr>
              <w:t>3</w:t>
            </w:r>
          </w:p>
        </w:tc>
      </w:tr>
      <w:tr w:rsidR="0093145F" w:rsidRPr="0093145F" w14:paraId="36AEAB9F" w14:textId="77777777" w:rsidTr="00E90F0E">
        <w:trPr>
          <w:tblHeader/>
        </w:trPr>
        <w:tc>
          <w:tcPr>
            <w:tcW w:w="13320" w:type="dxa"/>
            <w:gridSpan w:val="4"/>
            <w:shd w:val="clear" w:color="auto" w:fill="FDE9D9" w:themeFill="accent6" w:themeFillTint="33"/>
          </w:tcPr>
          <w:p w14:paraId="58C5C8A1" w14:textId="77777777" w:rsidR="00351DA4" w:rsidRPr="0093145F" w:rsidRDefault="00351DA4" w:rsidP="00AF0E97">
            <w:pPr>
              <w:jc w:val="center"/>
              <w:rPr>
                <w:rFonts w:ascii="Arial" w:eastAsiaTheme="majorEastAsia" w:hAnsi="Arial" w:cs="Arial"/>
                <w:b/>
                <w:bCs/>
                <w:sz w:val="24"/>
                <w:szCs w:val="24"/>
                <w:lang w:val="en-GB"/>
              </w:rPr>
            </w:pPr>
            <w:r w:rsidRPr="0093145F">
              <w:rPr>
                <w:rFonts w:ascii="Arial" w:eastAsiaTheme="majorEastAsia" w:hAnsi="Arial" w:cs="Arial"/>
                <w:b/>
                <w:bCs/>
                <w:sz w:val="24"/>
                <w:szCs w:val="24"/>
                <w:lang w:val="en-GB"/>
              </w:rPr>
              <w:t>Adoption and Tabling</w:t>
            </w:r>
          </w:p>
        </w:tc>
      </w:tr>
      <w:tr w:rsidR="0093145F" w:rsidRPr="0093145F" w14:paraId="2A9AE063" w14:textId="77777777" w:rsidTr="00E90F0E">
        <w:trPr>
          <w:tblHeader/>
        </w:trPr>
        <w:tc>
          <w:tcPr>
            <w:tcW w:w="8556" w:type="dxa"/>
            <w:gridSpan w:val="3"/>
            <w:shd w:val="clear" w:color="auto" w:fill="F2F2F2" w:themeFill="background1" w:themeFillShade="F2"/>
          </w:tcPr>
          <w:p w14:paraId="65FAB226" w14:textId="77777777" w:rsidR="00351DA4" w:rsidRPr="0093145F" w:rsidRDefault="00351DA4" w:rsidP="00AF0E97">
            <w:pPr>
              <w:rPr>
                <w:rFonts w:ascii="Arial" w:hAnsi="Arial" w:cs="Arial"/>
                <w:sz w:val="24"/>
                <w:szCs w:val="24"/>
              </w:rPr>
            </w:pPr>
            <w:r w:rsidRPr="0093145F">
              <w:rPr>
                <w:rFonts w:ascii="Arial" w:eastAsiaTheme="majorEastAsia" w:hAnsi="Arial" w:cs="Arial"/>
                <w:b/>
                <w:bCs/>
                <w:sz w:val="24"/>
                <w:szCs w:val="24"/>
                <w:lang w:val="en-GB"/>
              </w:rPr>
              <w:t>Date of Final Adoption</w:t>
            </w:r>
            <w:r w:rsidR="005E0CDA" w:rsidRPr="0093145F">
              <w:rPr>
                <w:rFonts w:ascii="Arial" w:eastAsiaTheme="majorEastAsia" w:hAnsi="Arial" w:cs="Arial"/>
                <w:b/>
                <w:bCs/>
                <w:sz w:val="24"/>
                <w:szCs w:val="24"/>
                <w:lang w:val="en-GB"/>
              </w:rPr>
              <w:t xml:space="preserve"> by Committee </w:t>
            </w:r>
          </w:p>
        </w:tc>
        <w:tc>
          <w:tcPr>
            <w:tcW w:w="4764" w:type="dxa"/>
            <w:shd w:val="clear" w:color="auto" w:fill="F2F2F2" w:themeFill="background1" w:themeFillShade="F2"/>
          </w:tcPr>
          <w:p w14:paraId="5D914F45" w14:textId="77777777" w:rsidR="00351DA4" w:rsidRPr="0093145F" w:rsidRDefault="00351DA4" w:rsidP="00AF0E97">
            <w:pPr>
              <w:rPr>
                <w:rFonts w:ascii="Arial" w:hAnsi="Arial" w:cs="Arial"/>
                <w:sz w:val="24"/>
                <w:szCs w:val="24"/>
              </w:rPr>
            </w:pPr>
            <w:r w:rsidRPr="0093145F">
              <w:rPr>
                <w:rFonts w:ascii="Arial" w:hAnsi="Arial" w:cs="Arial"/>
                <w:b/>
                <w:sz w:val="24"/>
                <w:szCs w:val="24"/>
              </w:rPr>
              <w:t>Scheduled date of House Tabling</w:t>
            </w:r>
          </w:p>
        </w:tc>
      </w:tr>
      <w:tr w:rsidR="00351DA4" w:rsidRPr="0093145F" w14:paraId="4A76359A" w14:textId="77777777" w:rsidTr="00E90F0E">
        <w:trPr>
          <w:tblHeader/>
        </w:trPr>
        <w:tc>
          <w:tcPr>
            <w:tcW w:w="8556" w:type="dxa"/>
            <w:gridSpan w:val="3"/>
            <w:shd w:val="clear" w:color="auto" w:fill="auto"/>
          </w:tcPr>
          <w:p w14:paraId="129EF309" w14:textId="7FED4166" w:rsidR="00351DA4" w:rsidRPr="0093145F" w:rsidRDefault="007D4B88" w:rsidP="00AF0E97">
            <w:pPr>
              <w:rPr>
                <w:rFonts w:ascii="Arial" w:eastAsiaTheme="majorEastAsia" w:hAnsi="Arial" w:cs="Arial"/>
                <w:b/>
                <w:bCs/>
                <w:sz w:val="24"/>
                <w:szCs w:val="24"/>
                <w:lang w:val="en-GB"/>
              </w:rPr>
            </w:pPr>
            <w:r w:rsidRPr="0093145F">
              <w:rPr>
                <w:rFonts w:ascii="Arial" w:eastAsiaTheme="majorEastAsia" w:hAnsi="Arial" w:cs="Arial"/>
                <w:b/>
                <w:bCs/>
                <w:sz w:val="24"/>
                <w:szCs w:val="24"/>
                <w:lang w:val="en-GB"/>
              </w:rPr>
              <w:t>Friday</w:t>
            </w:r>
            <w:r w:rsidR="00D913B1" w:rsidRPr="0093145F">
              <w:rPr>
                <w:rFonts w:ascii="Arial" w:eastAsiaTheme="majorEastAsia" w:hAnsi="Arial" w:cs="Arial"/>
                <w:b/>
                <w:bCs/>
                <w:sz w:val="24"/>
                <w:szCs w:val="24"/>
                <w:lang w:val="en-GB"/>
              </w:rPr>
              <w:t>, 2</w:t>
            </w:r>
            <w:r w:rsidR="00631721" w:rsidRPr="0093145F">
              <w:rPr>
                <w:rFonts w:ascii="Arial" w:eastAsiaTheme="majorEastAsia" w:hAnsi="Arial" w:cs="Arial"/>
                <w:b/>
                <w:bCs/>
                <w:sz w:val="24"/>
                <w:szCs w:val="24"/>
                <w:lang w:val="en-GB"/>
              </w:rPr>
              <w:t>4</w:t>
            </w:r>
            <w:r w:rsidR="00631721" w:rsidRPr="0093145F">
              <w:rPr>
                <w:rFonts w:ascii="Arial" w:eastAsiaTheme="majorEastAsia" w:hAnsi="Arial" w:cs="Arial"/>
                <w:b/>
                <w:bCs/>
                <w:sz w:val="24"/>
                <w:szCs w:val="24"/>
                <w:vertAlign w:val="superscript"/>
                <w:lang w:val="en-GB"/>
              </w:rPr>
              <w:t>th</w:t>
            </w:r>
            <w:r w:rsidR="00631721" w:rsidRPr="0093145F">
              <w:rPr>
                <w:rFonts w:ascii="Arial" w:eastAsiaTheme="majorEastAsia" w:hAnsi="Arial" w:cs="Arial"/>
                <w:b/>
                <w:bCs/>
                <w:sz w:val="24"/>
                <w:szCs w:val="24"/>
                <w:lang w:val="en-GB"/>
              </w:rPr>
              <w:t xml:space="preserve"> </w:t>
            </w:r>
            <w:r w:rsidR="00D913B1" w:rsidRPr="0093145F">
              <w:rPr>
                <w:rFonts w:ascii="Arial" w:eastAsiaTheme="majorEastAsia" w:hAnsi="Arial" w:cs="Arial"/>
                <w:b/>
                <w:bCs/>
                <w:sz w:val="24"/>
                <w:szCs w:val="24"/>
                <w:lang w:val="en-GB"/>
              </w:rPr>
              <w:t>November 2022</w:t>
            </w:r>
          </w:p>
        </w:tc>
        <w:tc>
          <w:tcPr>
            <w:tcW w:w="4764" w:type="dxa"/>
            <w:shd w:val="clear" w:color="auto" w:fill="auto"/>
          </w:tcPr>
          <w:p w14:paraId="76DE552A" w14:textId="42BFCFAA" w:rsidR="00351DA4" w:rsidRPr="0093145F" w:rsidRDefault="00631721" w:rsidP="00AF0E97">
            <w:pPr>
              <w:rPr>
                <w:rFonts w:ascii="Arial" w:hAnsi="Arial" w:cs="Arial"/>
                <w:b/>
                <w:sz w:val="24"/>
                <w:szCs w:val="24"/>
              </w:rPr>
            </w:pPr>
            <w:r w:rsidRPr="0093145F">
              <w:rPr>
                <w:rFonts w:ascii="Arial" w:hAnsi="Arial" w:cs="Arial"/>
                <w:b/>
                <w:sz w:val="24"/>
                <w:szCs w:val="24"/>
              </w:rPr>
              <w:t>Monday, 4</w:t>
            </w:r>
            <w:r w:rsidRPr="0093145F">
              <w:rPr>
                <w:rFonts w:ascii="Arial" w:hAnsi="Arial" w:cs="Arial"/>
                <w:b/>
                <w:sz w:val="24"/>
                <w:szCs w:val="24"/>
                <w:vertAlign w:val="superscript"/>
              </w:rPr>
              <w:t>th</w:t>
            </w:r>
            <w:r w:rsidRPr="0093145F">
              <w:rPr>
                <w:rFonts w:ascii="Arial" w:hAnsi="Arial" w:cs="Arial"/>
                <w:b/>
                <w:sz w:val="24"/>
                <w:szCs w:val="24"/>
              </w:rPr>
              <w:t xml:space="preserve"> December 2023</w:t>
            </w:r>
          </w:p>
        </w:tc>
      </w:tr>
    </w:tbl>
    <w:p w14:paraId="33F32CD6" w14:textId="77777777" w:rsidR="00880E01" w:rsidRPr="0093145F" w:rsidRDefault="00880E01" w:rsidP="00AF0E97">
      <w:pPr>
        <w:rPr>
          <w:b/>
          <w:bCs/>
          <w:sz w:val="28"/>
          <w:szCs w:val="28"/>
        </w:rPr>
      </w:pPr>
    </w:p>
    <w:sdt>
      <w:sdtPr>
        <w:rPr>
          <w:rFonts w:asciiTheme="minorHAnsi" w:eastAsiaTheme="minorHAnsi" w:hAnsiTheme="minorHAnsi" w:cstheme="minorBidi"/>
          <w:b w:val="0"/>
          <w:bCs w:val="0"/>
          <w:color w:val="auto"/>
          <w:sz w:val="22"/>
          <w:szCs w:val="22"/>
          <w:lang w:val="en-ZA" w:eastAsia="en-US"/>
        </w:rPr>
        <w:id w:val="-1805072877"/>
        <w:docPartObj>
          <w:docPartGallery w:val="Table of Contents"/>
          <w:docPartUnique/>
        </w:docPartObj>
      </w:sdtPr>
      <w:sdtEndPr>
        <w:rPr>
          <w:noProof/>
        </w:rPr>
      </w:sdtEndPr>
      <w:sdtContent>
        <w:p w14:paraId="4B1EEC88" w14:textId="77777777" w:rsidR="00E90F0E" w:rsidRDefault="00E90F0E">
          <w:pPr>
            <w:pStyle w:val="TOCHeading"/>
          </w:pPr>
          <w:r>
            <w:t>Contents</w:t>
          </w:r>
        </w:p>
        <w:p w14:paraId="24C298DE" w14:textId="119F0D14" w:rsidR="00ED7885" w:rsidRDefault="00E90F0E">
          <w:pPr>
            <w:pStyle w:val="TOC1"/>
            <w:tabs>
              <w:tab w:val="right" w:leader="dot" w:pos="13948"/>
            </w:tabs>
            <w:rPr>
              <w:rFonts w:eastAsiaTheme="minorEastAsia"/>
              <w:noProof/>
              <w:kern w:val="2"/>
              <w:lang w:eastAsia="en-ZA"/>
              <w14:ligatures w14:val="standardContextual"/>
            </w:rPr>
          </w:pPr>
          <w:r>
            <w:fldChar w:fldCharType="begin"/>
          </w:r>
          <w:r>
            <w:instrText xml:space="preserve"> TOC \o "1-3" \h \z \u </w:instrText>
          </w:r>
          <w:r>
            <w:fldChar w:fldCharType="separate"/>
          </w:r>
          <w:hyperlink w:anchor="_Toc151020480" w:history="1">
            <w:r w:rsidR="00ED7885" w:rsidRPr="00D92B5E">
              <w:rPr>
                <w:rStyle w:val="Hyperlink"/>
                <w:rFonts w:ascii="Arial Narrow" w:hAnsi="Arial Narrow"/>
                <w:noProof/>
              </w:rPr>
              <w:t>i.</w:t>
            </w:r>
            <w:r w:rsidR="00ED7885">
              <w:rPr>
                <w:rFonts w:eastAsiaTheme="minorEastAsia"/>
                <w:noProof/>
                <w:kern w:val="2"/>
                <w:lang w:eastAsia="en-ZA"/>
                <w14:ligatures w14:val="standardContextual"/>
              </w:rPr>
              <w:tab/>
            </w:r>
            <w:r w:rsidR="00ED7885" w:rsidRPr="00D92B5E">
              <w:rPr>
                <w:rStyle w:val="Hyperlink"/>
                <w:rFonts w:ascii="Arial Narrow" w:hAnsi="Arial Narrow"/>
                <w:noProof/>
              </w:rPr>
              <w:t>EXECUTIVE SUMMARY</w:t>
            </w:r>
            <w:r w:rsidR="00ED7885">
              <w:rPr>
                <w:noProof/>
                <w:webHidden/>
              </w:rPr>
              <w:tab/>
            </w:r>
            <w:r w:rsidR="00ED7885">
              <w:rPr>
                <w:noProof/>
                <w:webHidden/>
              </w:rPr>
              <w:fldChar w:fldCharType="begin"/>
            </w:r>
            <w:r w:rsidR="00ED7885">
              <w:rPr>
                <w:noProof/>
                <w:webHidden/>
              </w:rPr>
              <w:instrText xml:space="preserve"> PAGEREF _Toc151020480 \h </w:instrText>
            </w:r>
            <w:r w:rsidR="00ED7885">
              <w:rPr>
                <w:noProof/>
                <w:webHidden/>
              </w:rPr>
            </w:r>
            <w:r w:rsidR="00ED7885">
              <w:rPr>
                <w:noProof/>
                <w:webHidden/>
              </w:rPr>
              <w:fldChar w:fldCharType="separate"/>
            </w:r>
            <w:r w:rsidR="00ED7885">
              <w:rPr>
                <w:noProof/>
                <w:webHidden/>
              </w:rPr>
              <w:t>5</w:t>
            </w:r>
            <w:r w:rsidR="00ED7885">
              <w:rPr>
                <w:noProof/>
                <w:webHidden/>
              </w:rPr>
              <w:fldChar w:fldCharType="end"/>
            </w:r>
          </w:hyperlink>
        </w:p>
        <w:p w14:paraId="586F3F42" w14:textId="1F153A35" w:rsidR="00ED7885" w:rsidRDefault="00000000">
          <w:pPr>
            <w:pStyle w:val="TOC1"/>
            <w:tabs>
              <w:tab w:val="right" w:leader="dot" w:pos="13948"/>
            </w:tabs>
            <w:rPr>
              <w:rFonts w:eastAsiaTheme="minorEastAsia"/>
              <w:noProof/>
              <w:kern w:val="2"/>
              <w:lang w:eastAsia="en-ZA"/>
              <w14:ligatures w14:val="standardContextual"/>
            </w:rPr>
          </w:pPr>
          <w:hyperlink w:anchor="_Toc151020481" w:history="1">
            <w:r w:rsidR="00ED7885" w:rsidRPr="00D92B5E">
              <w:rPr>
                <w:rStyle w:val="Hyperlink"/>
                <w:rFonts w:ascii="Arial" w:hAnsi="Arial" w:cs="Arial"/>
                <w:noProof/>
              </w:rPr>
              <w:t>ii.</w:t>
            </w:r>
            <w:r w:rsidR="00ED7885">
              <w:rPr>
                <w:rFonts w:eastAsiaTheme="minorEastAsia"/>
                <w:noProof/>
                <w:kern w:val="2"/>
                <w:lang w:eastAsia="en-ZA"/>
                <w14:ligatures w14:val="standardContextual"/>
              </w:rPr>
              <w:tab/>
            </w:r>
            <w:r w:rsidR="00ED7885" w:rsidRPr="00D92B5E">
              <w:rPr>
                <w:rStyle w:val="Hyperlink"/>
                <w:rFonts w:ascii="Arial" w:hAnsi="Arial" w:cs="Arial"/>
                <w:noProof/>
              </w:rPr>
              <w:t>INTRODUCTION</w:t>
            </w:r>
            <w:r w:rsidR="00ED7885">
              <w:rPr>
                <w:noProof/>
                <w:webHidden/>
              </w:rPr>
              <w:tab/>
            </w:r>
            <w:r w:rsidR="00ED7885">
              <w:rPr>
                <w:noProof/>
                <w:webHidden/>
              </w:rPr>
              <w:fldChar w:fldCharType="begin"/>
            </w:r>
            <w:r w:rsidR="00ED7885">
              <w:rPr>
                <w:noProof/>
                <w:webHidden/>
              </w:rPr>
              <w:instrText xml:space="preserve"> PAGEREF _Toc151020481 \h </w:instrText>
            </w:r>
            <w:r w:rsidR="00ED7885">
              <w:rPr>
                <w:noProof/>
                <w:webHidden/>
              </w:rPr>
            </w:r>
            <w:r w:rsidR="00ED7885">
              <w:rPr>
                <w:noProof/>
                <w:webHidden/>
              </w:rPr>
              <w:fldChar w:fldCharType="separate"/>
            </w:r>
            <w:r w:rsidR="00ED7885">
              <w:rPr>
                <w:noProof/>
                <w:webHidden/>
              </w:rPr>
              <w:t>9</w:t>
            </w:r>
            <w:r w:rsidR="00ED7885">
              <w:rPr>
                <w:noProof/>
                <w:webHidden/>
              </w:rPr>
              <w:fldChar w:fldCharType="end"/>
            </w:r>
          </w:hyperlink>
        </w:p>
        <w:p w14:paraId="3EDAB32C" w14:textId="08A59373" w:rsidR="00ED7885" w:rsidRDefault="00000000">
          <w:pPr>
            <w:pStyle w:val="TOC1"/>
            <w:tabs>
              <w:tab w:val="right" w:leader="dot" w:pos="13948"/>
            </w:tabs>
            <w:rPr>
              <w:rFonts w:eastAsiaTheme="minorEastAsia"/>
              <w:noProof/>
              <w:kern w:val="2"/>
              <w:lang w:eastAsia="en-ZA"/>
              <w14:ligatures w14:val="standardContextual"/>
            </w:rPr>
          </w:pPr>
          <w:hyperlink w:anchor="_Toc151020482" w:history="1">
            <w:r w:rsidR="00ED7885" w:rsidRPr="00D92B5E">
              <w:rPr>
                <w:rStyle w:val="Hyperlink"/>
                <w:rFonts w:ascii="Arial" w:hAnsi="Arial" w:cs="Arial"/>
                <w:noProof/>
              </w:rPr>
              <w:t>iii.</w:t>
            </w:r>
            <w:r w:rsidR="00ED7885">
              <w:rPr>
                <w:rFonts w:eastAsiaTheme="minorEastAsia"/>
                <w:noProof/>
                <w:kern w:val="2"/>
                <w:lang w:eastAsia="en-ZA"/>
                <w14:ligatures w14:val="standardContextual"/>
              </w:rPr>
              <w:tab/>
            </w:r>
            <w:r w:rsidR="00ED7885" w:rsidRPr="00D92B5E">
              <w:rPr>
                <w:rStyle w:val="Hyperlink"/>
                <w:rFonts w:ascii="Arial" w:hAnsi="Arial" w:cs="Arial"/>
                <w:noProof/>
              </w:rPr>
              <w:t>PROCESS FOLLOWED</w:t>
            </w:r>
            <w:r w:rsidR="00ED7885">
              <w:rPr>
                <w:noProof/>
                <w:webHidden/>
              </w:rPr>
              <w:tab/>
            </w:r>
            <w:r w:rsidR="00ED7885">
              <w:rPr>
                <w:noProof/>
                <w:webHidden/>
              </w:rPr>
              <w:fldChar w:fldCharType="begin"/>
            </w:r>
            <w:r w:rsidR="00ED7885">
              <w:rPr>
                <w:noProof/>
                <w:webHidden/>
              </w:rPr>
              <w:instrText xml:space="preserve"> PAGEREF _Toc151020482 \h </w:instrText>
            </w:r>
            <w:r w:rsidR="00ED7885">
              <w:rPr>
                <w:noProof/>
                <w:webHidden/>
              </w:rPr>
            </w:r>
            <w:r w:rsidR="00ED7885">
              <w:rPr>
                <w:noProof/>
                <w:webHidden/>
              </w:rPr>
              <w:fldChar w:fldCharType="separate"/>
            </w:r>
            <w:r w:rsidR="00ED7885">
              <w:rPr>
                <w:noProof/>
                <w:webHidden/>
              </w:rPr>
              <w:t>10</w:t>
            </w:r>
            <w:r w:rsidR="00ED7885">
              <w:rPr>
                <w:noProof/>
                <w:webHidden/>
              </w:rPr>
              <w:fldChar w:fldCharType="end"/>
            </w:r>
          </w:hyperlink>
        </w:p>
        <w:p w14:paraId="671883E9" w14:textId="7C264789" w:rsidR="00ED7885" w:rsidRDefault="00000000">
          <w:pPr>
            <w:pStyle w:val="TOC1"/>
            <w:tabs>
              <w:tab w:val="right" w:leader="dot" w:pos="13948"/>
            </w:tabs>
            <w:rPr>
              <w:rFonts w:eastAsiaTheme="minorEastAsia"/>
              <w:noProof/>
              <w:kern w:val="2"/>
              <w:lang w:eastAsia="en-ZA"/>
              <w14:ligatures w14:val="standardContextual"/>
            </w:rPr>
          </w:pPr>
          <w:hyperlink w:anchor="_Toc151020483" w:history="1">
            <w:r w:rsidR="00ED7885" w:rsidRPr="00D92B5E">
              <w:rPr>
                <w:rStyle w:val="Hyperlink"/>
                <w:rFonts w:ascii="Arial" w:hAnsi="Arial" w:cs="Arial"/>
                <w:noProof/>
              </w:rPr>
              <w:t>1.</w:t>
            </w:r>
            <w:r w:rsidR="00ED7885">
              <w:rPr>
                <w:rFonts w:eastAsiaTheme="minorEastAsia"/>
                <w:noProof/>
                <w:kern w:val="2"/>
                <w:lang w:eastAsia="en-ZA"/>
                <w14:ligatures w14:val="standardContextual"/>
              </w:rPr>
              <w:tab/>
            </w:r>
            <w:r w:rsidR="00ED7885" w:rsidRPr="00D92B5E">
              <w:rPr>
                <w:rStyle w:val="Hyperlink"/>
                <w:rFonts w:ascii="Arial" w:hAnsi="Arial" w:cs="Arial"/>
                <w:noProof/>
              </w:rPr>
              <w:t>OVERSIGHT ON GPL ACHIEVEMENT OF STRATEGIC PRIORITIES</w:t>
            </w:r>
            <w:r w:rsidR="00ED7885">
              <w:rPr>
                <w:noProof/>
                <w:webHidden/>
              </w:rPr>
              <w:tab/>
            </w:r>
            <w:r w:rsidR="00ED7885">
              <w:rPr>
                <w:noProof/>
                <w:webHidden/>
              </w:rPr>
              <w:fldChar w:fldCharType="begin"/>
            </w:r>
            <w:r w:rsidR="00ED7885">
              <w:rPr>
                <w:noProof/>
                <w:webHidden/>
              </w:rPr>
              <w:instrText xml:space="preserve"> PAGEREF _Toc151020483 \h </w:instrText>
            </w:r>
            <w:r w:rsidR="00ED7885">
              <w:rPr>
                <w:noProof/>
                <w:webHidden/>
              </w:rPr>
            </w:r>
            <w:r w:rsidR="00ED7885">
              <w:rPr>
                <w:noProof/>
                <w:webHidden/>
              </w:rPr>
              <w:fldChar w:fldCharType="separate"/>
            </w:r>
            <w:r w:rsidR="00ED7885">
              <w:rPr>
                <w:noProof/>
                <w:webHidden/>
              </w:rPr>
              <w:t>10</w:t>
            </w:r>
            <w:r w:rsidR="00ED7885">
              <w:rPr>
                <w:noProof/>
                <w:webHidden/>
              </w:rPr>
              <w:fldChar w:fldCharType="end"/>
            </w:r>
          </w:hyperlink>
        </w:p>
        <w:p w14:paraId="3289752F" w14:textId="3B1AB973" w:rsidR="00ED7885" w:rsidRDefault="00000000">
          <w:pPr>
            <w:pStyle w:val="TOC2"/>
            <w:rPr>
              <w:rFonts w:eastAsiaTheme="minorEastAsia"/>
              <w:noProof/>
              <w:kern w:val="2"/>
              <w:lang w:eastAsia="en-ZA"/>
              <w14:ligatures w14:val="standardContextual"/>
            </w:rPr>
          </w:pPr>
          <w:hyperlink w:anchor="_Toc151020484" w:history="1">
            <w:r w:rsidR="00ED7885" w:rsidRPr="00D92B5E">
              <w:rPr>
                <w:rStyle w:val="Hyperlink"/>
                <w:rFonts w:ascii="Arial" w:hAnsi="Arial" w:cs="Arial"/>
                <w:noProof/>
              </w:rPr>
              <w:t>1.2</w:t>
            </w:r>
            <w:r w:rsidR="00ED7885">
              <w:rPr>
                <w:rFonts w:eastAsiaTheme="minorEastAsia"/>
                <w:noProof/>
                <w:kern w:val="2"/>
                <w:lang w:eastAsia="en-ZA"/>
                <w14:ligatures w14:val="standardContextual"/>
              </w:rPr>
              <w:tab/>
            </w:r>
            <w:r w:rsidR="00ED7885" w:rsidRPr="00D92B5E">
              <w:rPr>
                <w:rStyle w:val="Hyperlink"/>
                <w:rFonts w:ascii="Arial" w:hAnsi="Arial" w:cs="Arial"/>
                <w:noProof/>
              </w:rPr>
              <w:t>GAUTENG LEGISLATURE’S ACHIEVEMENT OF STRATEGIC PROVINCIAL PRIORITIES</w:t>
            </w:r>
            <w:r w:rsidR="00ED7885">
              <w:rPr>
                <w:noProof/>
                <w:webHidden/>
              </w:rPr>
              <w:tab/>
            </w:r>
            <w:r w:rsidR="00ED7885">
              <w:rPr>
                <w:noProof/>
                <w:webHidden/>
              </w:rPr>
              <w:fldChar w:fldCharType="begin"/>
            </w:r>
            <w:r w:rsidR="00ED7885">
              <w:rPr>
                <w:noProof/>
                <w:webHidden/>
              </w:rPr>
              <w:instrText xml:space="preserve"> PAGEREF _Toc151020484 \h </w:instrText>
            </w:r>
            <w:r w:rsidR="00ED7885">
              <w:rPr>
                <w:noProof/>
                <w:webHidden/>
              </w:rPr>
            </w:r>
            <w:r w:rsidR="00ED7885">
              <w:rPr>
                <w:noProof/>
                <w:webHidden/>
              </w:rPr>
              <w:fldChar w:fldCharType="separate"/>
            </w:r>
            <w:r w:rsidR="00ED7885">
              <w:rPr>
                <w:noProof/>
                <w:webHidden/>
              </w:rPr>
              <w:t>12</w:t>
            </w:r>
            <w:r w:rsidR="00ED7885">
              <w:rPr>
                <w:noProof/>
                <w:webHidden/>
              </w:rPr>
              <w:fldChar w:fldCharType="end"/>
            </w:r>
          </w:hyperlink>
        </w:p>
        <w:p w14:paraId="5E61695C" w14:textId="49343647" w:rsidR="00ED7885" w:rsidRDefault="00000000">
          <w:pPr>
            <w:pStyle w:val="TOC1"/>
            <w:tabs>
              <w:tab w:val="right" w:leader="dot" w:pos="13948"/>
            </w:tabs>
            <w:rPr>
              <w:rFonts w:eastAsiaTheme="minorEastAsia"/>
              <w:noProof/>
              <w:kern w:val="2"/>
              <w:lang w:eastAsia="en-ZA"/>
              <w14:ligatures w14:val="standardContextual"/>
            </w:rPr>
          </w:pPr>
          <w:hyperlink w:anchor="_Toc151020485" w:history="1">
            <w:r w:rsidR="00ED7885" w:rsidRPr="00D92B5E">
              <w:rPr>
                <w:rStyle w:val="Hyperlink"/>
                <w:rFonts w:ascii="Arial" w:hAnsi="Arial" w:cs="Arial"/>
                <w:noProof/>
              </w:rPr>
              <w:t>2.</w:t>
            </w:r>
            <w:r w:rsidR="00ED7885">
              <w:rPr>
                <w:rFonts w:eastAsiaTheme="minorEastAsia"/>
                <w:noProof/>
                <w:kern w:val="2"/>
                <w:lang w:eastAsia="en-ZA"/>
                <w14:ligatures w14:val="standardContextual"/>
              </w:rPr>
              <w:tab/>
            </w:r>
            <w:r w:rsidR="00ED7885" w:rsidRPr="00D92B5E">
              <w:rPr>
                <w:rStyle w:val="Hyperlink"/>
                <w:rFonts w:ascii="Arial" w:hAnsi="Arial" w:cs="Arial"/>
                <w:noProof/>
              </w:rPr>
              <w:t>OVERSIGHT ON GPL’S FINANCIAL PERFORMANCE</w:t>
            </w:r>
            <w:r w:rsidR="00ED7885">
              <w:rPr>
                <w:noProof/>
                <w:webHidden/>
              </w:rPr>
              <w:tab/>
            </w:r>
            <w:r w:rsidR="00ED7885">
              <w:rPr>
                <w:noProof/>
                <w:webHidden/>
              </w:rPr>
              <w:fldChar w:fldCharType="begin"/>
            </w:r>
            <w:r w:rsidR="00ED7885">
              <w:rPr>
                <w:noProof/>
                <w:webHidden/>
              </w:rPr>
              <w:instrText xml:space="preserve"> PAGEREF _Toc151020485 \h </w:instrText>
            </w:r>
            <w:r w:rsidR="00ED7885">
              <w:rPr>
                <w:noProof/>
                <w:webHidden/>
              </w:rPr>
            </w:r>
            <w:r w:rsidR="00ED7885">
              <w:rPr>
                <w:noProof/>
                <w:webHidden/>
              </w:rPr>
              <w:fldChar w:fldCharType="separate"/>
            </w:r>
            <w:r w:rsidR="00ED7885">
              <w:rPr>
                <w:noProof/>
                <w:webHidden/>
              </w:rPr>
              <w:t>12</w:t>
            </w:r>
            <w:r w:rsidR="00ED7885">
              <w:rPr>
                <w:noProof/>
                <w:webHidden/>
              </w:rPr>
              <w:fldChar w:fldCharType="end"/>
            </w:r>
          </w:hyperlink>
        </w:p>
        <w:p w14:paraId="5A13CDBB" w14:textId="5DED16D1" w:rsidR="00ED7885" w:rsidRDefault="00000000">
          <w:pPr>
            <w:pStyle w:val="TOC1"/>
            <w:tabs>
              <w:tab w:val="right" w:leader="dot" w:pos="13948"/>
            </w:tabs>
            <w:rPr>
              <w:rFonts w:eastAsiaTheme="minorEastAsia"/>
              <w:noProof/>
              <w:kern w:val="2"/>
              <w:lang w:eastAsia="en-ZA"/>
              <w14:ligatures w14:val="standardContextual"/>
            </w:rPr>
          </w:pPr>
          <w:hyperlink w:anchor="_Toc151020486" w:history="1">
            <w:r w:rsidR="00ED7885" w:rsidRPr="00D92B5E">
              <w:rPr>
                <w:rStyle w:val="Hyperlink"/>
                <w:rFonts w:ascii="Arial" w:hAnsi="Arial" w:cs="Arial"/>
                <w:noProof/>
              </w:rPr>
              <w:t>3.</w:t>
            </w:r>
            <w:r w:rsidR="00ED7885">
              <w:rPr>
                <w:rFonts w:eastAsiaTheme="minorEastAsia"/>
                <w:noProof/>
                <w:kern w:val="2"/>
                <w:lang w:eastAsia="en-ZA"/>
                <w14:ligatures w14:val="standardContextual"/>
              </w:rPr>
              <w:tab/>
            </w:r>
            <w:r w:rsidR="00ED7885" w:rsidRPr="00D92B5E">
              <w:rPr>
                <w:rStyle w:val="Hyperlink"/>
                <w:rFonts w:ascii="Arial" w:hAnsi="Arial" w:cs="Arial"/>
                <w:noProof/>
              </w:rPr>
              <w:t>OVERSIGHT ON GPL’S NON-FINANCIAL PERFORMANCE</w:t>
            </w:r>
            <w:r w:rsidR="00ED7885">
              <w:rPr>
                <w:noProof/>
                <w:webHidden/>
              </w:rPr>
              <w:tab/>
            </w:r>
            <w:r w:rsidR="00ED7885">
              <w:rPr>
                <w:noProof/>
                <w:webHidden/>
              </w:rPr>
              <w:fldChar w:fldCharType="begin"/>
            </w:r>
            <w:r w:rsidR="00ED7885">
              <w:rPr>
                <w:noProof/>
                <w:webHidden/>
              </w:rPr>
              <w:instrText xml:space="preserve"> PAGEREF _Toc151020486 \h </w:instrText>
            </w:r>
            <w:r w:rsidR="00ED7885">
              <w:rPr>
                <w:noProof/>
                <w:webHidden/>
              </w:rPr>
            </w:r>
            <w:r w:rsidR="00ED7885">
              <w:rPr>
                <w:noProof/>
                <w:webHidden/>
              </w:rPr>
              <w:fldChar w:fldCharType="separate"/>
            </w:r>
            <w:r w:rsidR="00ED7885">
              <w:rPr>
                <w:noProof/>
                <w:webHidden/>
              </w:rPr>
              <w:t>15</w:t>
            </w:r>
            <w:r w:rsidR="00ED7885">
              <w:rPr>
                <w:noProof/>
                <w:webHidden/>
              </w:rPr>
              <w:fldChar w:fldCharType="end"/>
            </w:r>
          </w:hyperlink>
        </w:p>
        <w:p w14:paraId="44C85A92" w14:textId="34F29AFB" w:rsidR="00ED7885" w:rsidRDefault="00000000">
          <w:pPr>
            <w:pStyle w:val="TOC1"/>
            <w:tabs>
              <w:tab w:val="right" w:leader="dot" w:pos="13948"/>
            </w:tabs>
            <w:rPr>
              <w:rFonts w:eastAsiaTheme="minorEastAsia"/>
              <w:noProof/>
              <w:kern w:val="2"/>
              <w:lang w:eastAsia="en-ZA"/>
              <w14:ligatures w14:val="standardContextual"/>
            </w:rPr>
          </w:pPr>
          <w:hyperlink w:anchor="_Toc151020487" w:history="1">
            <w:r w:rsidR="00ED7885" w:rsidRPr="00D92B5E">
              <w:rPr>
                <w:rStyle w:val="Hyperlink"/>
                <w:rFonts w:ascii="Arial" w:hAnsi="Arial" w:cs="Arial"/>
                <w:noProof/>
              </w:rPr>
              <w:t>4.</w:t>
            </w:r>
            <w:r w:rsidR="00ED7885">
              <w:rPr>
                <w:rFonts w:eastAsiaTheme="minorEastAsia"/>
                <w:noProof/>
                <w:kern w:val="2"/>
                <w:lang w:eastAsia="en-ZA"/>
                <w14:ligatures w14:val="standardContextual"/>
              </w:rPr>
              <w:tab/>
            </w:r>
            <w:r w:rsidR="00ED7885" w:rsidRPr="00D92B5E">
              <w:rPr>
                <w:rStyle w:val="Hyperlink"/>
                <w:rFonts w:ascii="Arial" w:hAnsi="Arial" w:cs="Arial"/>
                <w:noProof/>
              </w:rPr>
              <w:t>OVERSIGHT ON RESOLUTION AND PETITIONS MANAGEMENT</w:t>
            </w:r>
            <w:r w:rsidR="00ED7885">
              <w:rPr>
                <w:noProof/>
                <w:webHidden/>
              </w:rPr>
              <w:tab/>
            </w:r>
            <w:r w:rsidR="00ED7885">
              <w:rPr>
                <w:noProof/>
                <w:webHidden/>
              </w:rPr>
              <w:fldChar w:fldCharType="begin"/>
            </w:r>
            <w:r w:rsidR="00ED7885">
              <w:rPr>
                <w:noProof/>
                <w:webHidden/>
              </w:rPr>
              <w:instrText xml:space="preserve"> PAGEREF _Toc151020487 \h </w:instrText>
            </w:r>
            <w:r w:rsidR="00ED7885">
              <w:rPr>
                <w:noProof/>
                <w:webHidden/>
              </w:rPr>
            </w:r>
            <w:r w:rsidR="00ED7885">
              <w:rPr>
                <w:noProof/>
                <w:webHidden/>
              </w:rPr>
              <w:fldChar w:fldCharType="separate"/>
            </w:r>
            <w:r w:rsidR="00ED7885">
              <w:rPr>
                <w:noProof/>
                <w:webHidden/>
              </w:rPr>
              <w:t>21</w:t>
            </w:r>
            <w:r w:rsidR="00ED7885">
              <w:rPr>
                <w:noProof/>
                <w:webHidden/>
              </w:rPr>
              <w:fldChar w:fldCharType="end"/>
            </w:r>
          </w:hyperlink>
        </w:p>
        <w:p w14:paraId="5547727F" w14:textId="6D29970E" w:rsidR="00ED7885" w:rsidRDefault="00000000">
          <w:pPr>
            <w:pStyle w:val="TOC1"/>
            <w:tabs>
              <w:tab w:val="right" w:leader="dot" w:pos="13948"/>
            </w:tabs>
            <w:rPr>
              <w:rFonts w:eastAsiaTheme="minorEastAsia"/>
              <w:noProof/>
              <w:kern w:val="2"/>
              <w:lang w:eastAsia="en-ZA"/>
              <w14:ligatures w14:val="standardContextual"/>
            </w:rPr>
          </w:pPr>
          <w:hyperlink w:anchor="_Toc151020488" w:history="1">
            <w:r w:rsidR="00ED7885" w:rsidRPr="00D92B5E">
              <w:rPr>
                <w:rStyle w:val="Hyperlink"/>
                <w:rFonts w:ascii="Arial" w:hAnsi="Arial" w:cs="Arial"/>
                <w:noProof/>
              </w:rPr>
              <w:t>4.1</w:t>
            </w:r>
            <w:r w:rsidR="00ED7885">
              <w:rPr>
                <w:rFonts w:eastAsiaTheme="minorEastAsia"/>
                <w:noProof/>
                <w:kern w:val="2"/>
                <w:lang w:eastAsia="en-ZA"/>
                <w14:ligatures w14:val="standardContextual"/>
              </w:rPr>
              <w:tab/>
            </w:r>
            <w:r w:rsidR="00ED7885" w:rsidRPr="00D92B5E">
              <w:rPr>
                <w:rStyle w:val="Hyperlink"/>
                <w:rFonts w:ascii="Arial" w:hAnsi="Arial" w:cs="Arial"/>
                <w:noProof/>
              </w:rPr>
              <w:t>INFORMATION ON THE GPL’S IMPLEMENTATION OF HOUSE RESOLUTIONS FOR THE PERIOD UNDER REVIEW</w:t>
            </w:r>
            <w:r w:rsidR="00ED7885">
              <w:rPr>
                <w:noProof/>
                <w:webHidden/>
              </w:rPr>
              <w:tab/>
            </w:r>
            <w:r w:rsidR="00ED7885">
              <w:rPr>
                <w:noProof/>
                <w:webHidden/>
              </w:rPr>
              <w:fldChar w:fldCharType="begin"/>
            </w:r>
            <w:r w:rsidR="00ED7885">
              <w:rPr>
                <w:noProof/>
                <w:webHidden/>
              </w:rPr>
              <w:instrText xml:space="preserve"> PAGEREF _Toc151020488 \h </w:instrText>
            </w:r>
            <w:r w:rsidR="00ED7885">
              <w:rPr>
                <w:noProof/>
                <w:webHidden/>
              </w:rPr>
            </w:r>
            <w:r w:rsidR="00ED7885">
              <w:rPr>
                <w:noProof/>
                <w:webHidden/>
              </w:rPr>
              <w:fldChar w:fldCharType="separate"/>
            </w:r>
            <w:r w:rsidR="00ED7885">
              <w:rPr>
                <w:noProof/>
                <w:webHidden/>
              </w:rPr>
              <w:t>21</w:t>
            </w:r>
            <w:r w:rsidR="00ED7885">
              <w:rPr>
                <w:noProof/>
                <w:webHidden/>
              </w:rPr>
              <w:fldChar w:fldCharType="end"/>
            </w:r>
          </w:hyperlink>
        </w:p>
        <w:p w14:paraId="31005BB6" w14:textId="52C0D84B" w:rsidR="00ED7885" w:rsidRDefault="00000000">
          <w:pPr>
            <w:pStyle w:val="TOC1"/>
            <w:tabs>
              <w:tab w:val="right" w:leader="dot" w:pos="13948"/>
            </w:tabs>
            <w:rPr>
              <w:rFonts w:eastAsiaTheme="minorEastAsia"/>
              <w:noProof/>
              <w:kern w:val="2"/>
              <w:lang w:eastAsia="en-ZA"/>
              <w14:ligatures w14:val="standardContextual"/>
            </w:rPr>
          </w:pPr>
          <w:hyperlink w:anchor="_Toc151020489" w:history="1">
            <w:r w:rsidR="00ED7885" w:rsidRPr="00D92B5E">
              <w:rPr>
                <w:rStyle w:val="Hyperlink"/>
                <w:rFonts w:ascii="Arial" w:hAnsi="Arial" w:cs="Arial"/>
                <w:noProof/>
              </w:rPr>
              <w:t>4.2</w:t>
            </w:r>
            <w:r w:rsidR="00ED7885">
              <w:rPr>
                <w:rFonts w:eastAsiaTheme="minorEastAsia"/>
                <w:noProof/>
                <w:kern w:val="2"/>
                <w:lang w:eastAsia="en-ZA"/>
                <w14:ligatures w14:val="standardContextual"/>
              </w:rPr>
              <w:tab/>
            </w:r>
            <w:r w:rsidR="00ED7885" w:rsidRPr="00D92B5E">
              <w:rPr>
                <w:rStyle w:val="Hyperlink"/>
                <w:rFonts w:ascii="Arial" w:hAnsi="Arial" w:cs="Arial"/>
                <w:noProof/>
              </w:rPr>
              <w:t>INFORMATION ON THE GPL’S IMPLEMENTATION OF PETITIONS REFERRED BY THE GPL</w:t>
            </w:r>
            <w:r w:rsidR="00ED7885">
              <w:rPr>
                <w:noProof/>
                <w:webHidden/>
              </w:rPr>
              <w:tab/>
            </w:r>
            <w:r w:rsidR="00ED7885">
              <w:rPr>
                <w:noProof/>
                <w:webHidden/>
              </w:rPr>
              <w:fldChar w:fldCharType="begin"/>
            </w:r>
            <w:r w:rsidR="00ED7885">
              <w:rPr>
                <w:noProof/>
                <w:webHidden/>
              </w:rPr>
              <w:instrText xml:space="preserve"> PAGEREF _Toc151020489 \h </w:instrText>
            </w:r>
            <w:r w:rsidR="00ED7885">
              <w:rPr>
                <w:noProof/>
                <w:webHidden/>
              </w:rPr>
            </w:r>
            <w:r w:rsidR="00ED7885">
              <w:rPr>
                <w:noProof/>
                <w:webHidden/>
              </w:rPr>
              <w:fldChar w:fldCharType="separate"/>
            </w:r>
            <w:r w:rsidR="00ED7885">
              <w:rPr>
                <w:noProof/>
                <w:webHidden/>
              </w:rPr>
              <w:t>22</w:t>
            </w:r>
            <w:r w:rsidR="00ED7885">
              <w:rPr>
                <w:noProof/>
                <w:webHidden/>
              </w:rPr>
              <w:fldChar w:fldCharType="end"/>
            </w:r>
          </w:hyperlink>
        </w:p>
        <w:p w14:paraId="75CB2C55" w14:textId="02566ED2" w:rsidR="00ED7885" w:rsidRDefault="00000000">
          <w:pPr>
            <w:pStyle w:val="TOC1"/>
            <w:tabs>
              <w:tab w:val="right" w:leader="dot" w:pos="13948"/>
            </w:tabs>
            <w:rPr>
              <w:rFonts w:eastAsiaTheme="minorEastAsia"/>
              <w:noProof/>
              <w:kern w:val="2"/>
              <w:lang w:eastAsia="en-ZA"/>
              <w14:ligatures w14:val="standardContextual"/>
            </w:rPr>
          </w:pPr>
          <w:hyperlink w:anchor="_Toc151020490" w:history="1">
            <w:r w:rsidR="00ED7885" w:rsidRPr="00D92B5E">
              <w:rPr>
                <w:rStyle w:val="Hyperlink"/>
                <w:rFonts w:ascii="Arial" w:hAnsi="Arial" w:cs="Arial"/>
                <w:noProof/>
              </w:rPr>
              <w:t>5.</w:t>
            </w:r>
            <w:r w:rsidR="00ED7885">
              <w:rPr>
                <w:rFonts w:eastAsiaTheme="minorEastAsia"/>
                <w:noProof/>
                <w:kern w:val="2"/>
                <w:lang w:eastAsia="en-ZA"/>
                <w14:ligatures w14:val="standardContextual"/>
              </w:rPr>
              <w:tab/>
            </w:r>
            <w:r w:rsidR="00ED7885" w:rsidRPr="00D92B5E">
              <w:rPr>
                <w:rStyle w:val="Hyperlink"/>
                <w:rFonts w:ascii="Arial" w:hAnsi="Arial" w:cs="Arial"/>
                <w:noProof/>
              </w:rPr>
              <w:t>OVERSIGHT ON GPL’S PUBLIC ENGAGEMENT</w:t>
            </w:r>
            <w:r w:rsidR="00ED7885">
              <w:rPr>
                <w:noProof/>
                <w:webHidden/>
              </w:rPr>
              <w:tab/>
            </w:r>
            <w:r w:rsidR="00ED7885">
              <w:rPr>
                <w:noProof/>
                <w:webHidden/>
              </w:rPr>
              <w:fldChar w:fldCharType="begin"/>
            </w:r>
            <w:r w:rsidR="00ED7885">
              <w:rPr>
                <w:noProof/>
                <w:webHidden/>
              </w:rPr>
              <w:instrText xml:space="preserve"> PAGEREF _Toc151020490 \h </w:instrText>
            </w:r>
            <w:r w:rsidR="00ED7885">
              <w:rPr>
                <w:noProof/>
                <w:webHidden/>
              </w:rPr>
            </w:r>
            <w:r w:rsidR="00ED7885">
              <w:rPr>
                <w:noProof/>
                <w:webHidden/>
              </w:rPr>
              <w:fldChar w:fldCharType="separate"/>
            </w:r>
            <w:r w:rsidR="00ED7885">
              <w:rPr>
                <w:noProof/>
                <w:webHidden/>
              </w:rPr>
              <w:t>23</w:t>
            </w:r>
            <w:r w:rsidR="00ED7885">
              <w:rPr>
                <w:noProof/>
                <w:webHidden/>
              </w:rPr>
              <w:fldChar w:fldCharType="end"/>
            </w:r>
          </w:hyperlink>
        </w:p>
        <w:p w14:paraId="0E70A335" w14:textId="0CF80013" w:rsidR="00ED7885" w:rsidRDefault="00000000">
          <w:pPr>
            <w:pStyle w:val="TOC1"/>
            <w:tabs>
              <w:tab w:val="right" w:leader="dot" w:pos="13948"/>
            </w:tabs>
            <w:rPr>
              <w:rFonts w:eastAsiaTheme="minorEastAsia"/>
              <w:noProof/>
              <w:kern w:val="2"/>
              <w:lang w:eastAsia="en-ZA"/>
              <w14:ligatures w14:val="standardContextual"/>
            </w:rPr>
          </w:pPr>
          <w:hyperlink w:anchor="_Toc151020491" w:history="1">
            <w:r w:rsidR="00ED7885" w:rsidRPr="00D92B5E">
              <w:rPr>
                <w:rStyle w:val="Hyperlink"/>
                <w:rFonts w:ascii="Arial" w:hAnsi="Arial" w:cs="Arial"/>
                <w:noProof/>
              </w:rPr>
              <w:t>6.</w:t>
            </w:r>
            <w:r w:rsidR="00ED7885">
              <w:rPr>
                <w:rFonts w:eastAsiaTheme="minorEastAsia"/>
                <w:noProof/>
                <w:kern w:val="2"/>
                <w:lang w:eastAsia="en-ZA"/>
                <w14:ligatures w14:val="standardContextual"/>
              </w:rPr>
              <w:tab/>
            </w:r>
            <w:r w:rsidR="00ED7885" w:rsidRPr="00D92B5E">
              <w:rPr>
                <w:rStyle w:val="Hyperlink"/>
                <w:rFonts w:ascii="Arial" w:hAnsi="Arial" w:cs="Arial"/>
                <w:noProof/>
              </w:rPr>
              <w:t>OVERSIGHT ON GPL’S IMPLEMENTATION OF LAWS</w:t>
            </w:r>
            <w:r w:rsidR="00ED7885">
              <w:rPr>
                <w:noProof/>
                <w:webHidden/>
              </w:rPr>
              <w:tab/>
            </w:r>
            <w:r w:rsidR="00ED7885">
              <w:rPr>
                <w:noProof/>
                <w:webHidden/>
              </w:rPr>
              <w:fldChar w:fldCharType="begin"/>
            </w:r>
            <w:r w:rsidR="00ED7885">
              <w:rPr>
                <w:noProof/>
                <w:webHidden/>
              </w:rPr>
              <w:instrText xml:space="preserve"> PAGEREF _Toc151020491 \h </w:instrText>
            </w:r>
            <w:r w:rsidR="00ED7885">
              <w:rPr>
                <w:noProof/>
                <w:webHidden/>
              </w:rPr>
            </w:r>
            <w:r w:rsidR="00ED7885">
              <w:rPr>
                <w:noProof/>
                <w:webHidden/>
              </w:rPr>
              <w:fldChar w:fldCharType="separate"/>
            </w:r>
            <w:r w:rsidR="00ED7885">
              <w:rPr>
                <w:noProof/>
                <w:webHidden/>
              </w:rPr>
              <w:t>24</w:t>
            </w:r>
            <w:r w:rsidR="00ED7885">
              <w:rPr>
                <w:noProof/>
                <w:webHidden/>
              </w:rPr>
              <w:fldChar w:fldCharType="end"/>
            </w:r>
          </w:hyperlink>
        </w:p>
        <w:p w14:paraId="1231D224" w14:textId="3BE34AC8" w:rsidR="00ED7885" w:rsidRDefault="00000000">
          <w:pPr>
            <w:pStyle w:val="TOC1"/>
            <w:tabs>
              <w:tab w:val="right" w:leader="dot" w:pos="13948"/>
            </w:tabs>
            <w:rPr>
              <w:rFonts w:eastAsiaTheme="minorEastAsia"/>
              <w:noProof/>
              <w:kern w:val="2"/>
              <w:lang w:eastAsia="en-ZA"/>
              <w14:ligatures w14:val="standardContextual"/>
            </w:rPr>
          </w:pPr>
          <w:hyperlink w:anchor="_Toc151020492" w:history="1">
            <w:r w:rsidR="00ED7885" w:rsidRPr="00D92B5E">
              <w:rPr>
                <w:rStyle w:val="Hyperlink"/>
                <w:rFonts w:ascii="Arial" w:hAnsi="Arial" w:cs="Arial"/>
                <w:noProof/>
              </w:rPr>
              <w:t>7.</w:t>
            </w:r>
            <w:r w:rsidR="00ED7885">
              <w:rPr>
                <w:rFonts w:eastAsiaTheme="minorEastAsia"/>
                <w:noProof/>
                <w:kern w:val="2"/>
                <w:lang w:eastAsia="en-ZA"/>
                <w14:ligatures w14:val="standardContextual"/>
              </w:rPr>
              <w:tab/>
            </w:r>
            <w:r w:rsidR="00ED7885" w:rsidRPr="00D92B5E">
              <w:rPr>
                <w:rStyle w:val="Hyperlink"/>
                <w:rFonts w:ascii="Arial" w:hAnsi="Arial" w:cs="Arial"/>
                <w:noProof/>
              </w:rPr>
              <w:t>OVERSIGHT ON DEPARTMENTAL IMPLEMENTATION OF INTERNATIONAL AGREEMENTS / TREATIES</w:t>
            </w:r>
            <w:r w:rsidR="00ED7885">
              <w:rPr>
                <w:noProof/>
                <w:webHidden/>
              </w:rPr>
              <w:tab/>
            </w:r>
            <w:r w:rsidR="00ED7885">
              <w:rPr>
                <w:noProof/>
                <w:webHidden/>
              </w:rPr>
              <w:fldChar w:fldCharType="begin"/>
            </w:r>
            <w:r w:rsidR="00ED7885">
              <w:rPr>
                <w:noProof/>
                <w:webHidden/>
              </w:rPr>
              <w:instrText xml:space="preserve"> PAGEREF _Toc151020492 \h </w:instrText>
            </w:r>
            <w:r w:rsidR="00ED7885">
              <w:rPr>
                <w:noProof/>
                <w:webHidden/>
              </w:rPr>
            </w:r>
            <w:r w:rsidR="00ED7885">
              <w:rPr>
                <w:noProof/>
                <w:webHidden/>
              </w:rPr>
              <w:fldChar w:fldCharType="separate"/>
            </w:r>
            <w:r w:rsidR="00ED7885">
              <w:rPr>
                <w:noProof/>
                <w:webHidden/>
              </w:rPr>
              <w:t>25</w:t>
            </w:r>
            <w:r w:rsidR="00ED7885">
              <w:rPr>
                <w:noProof/>
                <w:webHidden/>
              </w:rPr>
              <w:fldChar w:fldCharType="end"/>
            </w:r>
          </w:hyperlink>
        </w:p>
        <w:p w14:paraId="1C577729" w14:textId="05093E4B" w:rsidR="00ED7885" w:rsidRDefault="00000000">
          <w:pPr>
            <w:pStyle w:val="TOC1"/>
            <w:tabs>
              <w:tab w:val="right" w:leader="dot" w:pos="13948"/>
            </w:tabs>
            <w:rPr>
              <w:rFonts w:eastAsiaTheme="minorEastAsia"/>
              <w:noProof/>
              <w:kern w:val="2"/>
              <w:lang w:eastAsia="en-ZA"/>
              <w14:ligatures w14:val="standardContextual"/>
            </w:rPr>
          </w:pPr>
          <w:hyperlink w:anchor="_Toc151020493" w:history="1">
            <w:r w:rsidR="00ED7885" w:rsidRPr="00D92B5E">
              <w:rPr>
                <w:rStyle w:val="Hyperlink"/>
                <w:rFonts w:ascii="Arial" w:hAnsi="Arial" w:cs="Arial"/>
                <w:noProof/>
              </w:rPr>
              <w:t>8.</w:t>
            </w:r>
            <w:r w:rsidR="00ED7885">
              <w:rPr>
                <w:rFonts w:eastAsiaTheme="minorEastAsia"/>
                <w:noProof/>
                <w:kern w:val="2"/>
                <w:lang w:eastAsia="en-ZA"/>
                <w14:ligatures w14:val="standardContextual"/>
              </w:rPr>
              <w:tab/>
            </w:r>
            <w:r w:rsidR="00ED7885" w:rsidRPr="00D92B5E">
              <w:rPr>
                <w:rStyle w:val="Hyperlink"/>
                <w:rFonts w:ascii="Arial" w:hAnsi="Arial" w:cs="Arial"/>
                <w:noProof/>
              </w:rPr>
              <w:t>OVERSIGHT ON GPL’S PROJECT MANAGEMENT</w:t>
            </w:r>
            <w:r w:rsidR="00ED7885">
              <w:rPr>
                <w:noProof/>
                <w:webHidden/>
              </w:rPr>
              <w:tab/>
            </w:r>
            <w:r w:rsidR="00ED7885">
              <w:rPr>
                <w:noProof/>
                <w:webHidden/>
              </w:rPr>
              <w:fldChar w:fldCharType="begin"/>
            </w:r>
            <w:r w:rsidR="00ED7885">
              <w:rPr>
                <w:noProof/>
                <w:webHidden/>
              </w:rPr>
              <w:instrText xml:space="preserve"> PAGEREF _Toc151020493 \h </w:instrText>
            </w:r>
            <w:r w:rsidR="00ED7885">
              <w:rPr>
                <w:noProof/>
                <w:webHidden/>
              </w:rPr>
            </w:r>
            <w:r w:rsidR="00ED7885">
              <w:rPr>
                <w:noProof/>
                <w:webHidden/>
              </w:rPr>
              <w:fldChar w:fldCharType="separate"/>
            </w:r>
            <w:r w:rsidR="00ED7885">
              <w:rPr>
                <w:noProof/>
                <w:webHidden/>
              </w:rPr>
              <w:t>25</w:t>
            </w:r>
            <w:r w:rsidR="00ED7885">
              <w:rPr>
                <w:noProof/>
                <w:webHidden/>
              </w:rPr>
              <w:fldChar w:fldCharType="end"/>
            </w:r>
          </w:hyperlink>
        </w:p>
        <w:p w14:paraId="62832FB1" w14:textId="160D159B" w:rsidR="00ED7885" w:rsidRDefault="00000000">
          <w:pPr>
            <w:pStyle w:val="TOC1"/>
            <w:tabs>
              <w:tab w:val="right" w:leader="dot" w:pos="13948"/>
            </w:tabs>
            <w:rPr>
              <w:rFonts w:eastAsiaTheme="minorEastAsia"/>
              <w:noProof/>
              <w:kern w:val="2"/>
              <w:lang w:eastAsia="en-ZA"/>
              <w14:ligatures w14:val="standardContextual"/>
            </w:rPr>
          </w:pPr>
          <w:hyperlink w:anchor="_Toc151020494" w:history="1">
            <w:r w:rsidR="00ED7885" w:rsidRPr="00D92B5E">
              <w:rPr>
                <w:rStyle w:val="Hyperlink"/>
                <w:rFonts w:ascii="Arial" w:hAnsi="Arial" w:cs="Arial"/>
                <w:noProof/>
              </w:rPr>
              <w:t>9.</w:t>
            </w:r>
            <w:r w:rsidR="00ED7885">
              <w:rPr>
                <w:rFonts w:eastAsiaTheme="minorEastAsia"/>
                <w:noProof/>
                <w:kern w:val="2"/>
                <w:lang w:eastAsia="en-ZA"/>
                <w14:ligatures w14:val="standardContextual"/>
              </w:rPr>
              <w:tab/>
            </w:r>
            <w:r w:rsidR="00ED7885" w:rsidRPr="00D92B5E">
              <w:rPr>
                <w:rStyle w:val="Hyperlink"/>
                <w:rFonts w:ascii="Arial" w:hAnsi="Arial" w:cs="Arial"/>
                <w:noProof/>
              </w:rPr>
              <w:t>OVERSIGHT ON GPL’S ACHIEVEMENT ON GEYODI EMPOWERMENT IN COMMUNITIES</w:t>
            </w:r>
            <w:r w:rsidR="00ED7885">
              <w:rPr>
                <w:noProof/>
                <w:webHidden/>
              </w:rPr>
              <w:tab/>
            </w:r>
            <w:r w:rsidR="00ED7885">
              <w:rPr>
                <w:noProof/>
                <w:webHidden/>
              </w:rPr>
              <w:fldChar w:fldCharType="begin"/>
            </w:r>
            <w:r w:rsidR="00ED7885">
              <w:rPr>
                <w:noProof/>
                <w:webHidden/>
              </w:rPr>
              <w:instrText xml:space="preserve"> PAGEREF _Toc151020494 \h </w:instrText>
            </w:r>
            <w:r w:rsidR="00ED7885">
              <w:rPr>
                <w:noProof/>
                <w:webHidden/>
              </w:rPr>
            </w:r>
            <w:r w:rsidR="00ED7885">
              <w:rPr>
                <w:noProof/>
                <w:webHidden/>
              </w:rPr>
              <w:fldChar w:fldCharType="separate"/>
            </w:r>
            <w:r w:rsidR="00ED7885">
              <w:rPr>
                <w:noProof/>
                <w:webHidden/>
              </w:rPr>
              <w:t>25</w:t>
            </w:r>
            <w:r w:rsidR="00ED7885">
              <w:rPr>
                <w:noProof/>
                <w:webHidden/>
              </w:rPr>
              <w:fldChar w:fldCharType="end"/>
            </w:r>
          </w:hyperlink>
        </w:p>
        <w:p w14:paraId="5DC9844C" w14:textId="7D0BD6FC" w:rsidR="00ED7885" w:rsidRDefault="00000000">
          <w:pPr>
            <w:pStyle w:val="TOC1"/>
            <w:tabs>
              <w:tab w:val="right" w:leader="dot" w:pos="13948"/>
            </w:tabs>
            <w:rPr>
              <w:rFonts w:eastAsiaTheme="minorEastAsia"/>
              <w:noProof/>
              <w:kern w:val="2"/>
              <w:lang w:eastAsia="en-ZA"/>
              <w14:ligatures w14:val="standardContextual"/>
            </w:rPr>
          </w:pPr>
          <w:hyperlink w:anchor="_Toc151020495" w:history="1">
            <w:r w:rsidR="00ED7885" w:rsidRPr="00D92B5E">
              <w:rPr>
                <w:rStyle w:val="Hyperlink"/>
                <w:rFonts w:ascii="Arial" w:hAnsi="Arial" w:cs="Arial"/>
                <w:noProof/>
              </w:rPr>
              <w:t>10.</w:t>
            </w:r>
            <w:r w:rsidR="00ED7885">
              <w:rPr>
                <w:rFonts w:eastAsiaTheme="minorEastAsia"/>
                <w:noProof/>
                <w:kern w:val="2"/>
                <w:lang w:eastAsia="en-ZA"/>
                <w14:ligatures w14:val="standardContextual"/>
              </w:rPr>
              <w:tab/>
            </w:r>
            <w:r w:rsidR="00ED7885" w:rsidRPr="00D92B5E">
              <w:rPr>
                <w:rStyle w:val="Hyperlink"/>
                <w:rFonts w:ascii="Arial" w:hAnsi="Arial" w:cs="Arial"/>
                <w:noProof/>
              </w:rPr>
              <w:t>OVERSIGHT ON GPL’S COMPLIANCE AND QUALITY</w:t>
            </w:r>
            <w:r w:rsidR="00ED7885">
              <w:rPr>
                <w:noProof/>
                <w:webHidden/>
              </w:rPr>
              <w:tab/>
            </w:r>
            <w:r w:rsidR="00ED7885">
              <w:rPr>
                <w:noProof/>
                <w:webHidden/>
              </w:rPr>
              <w:fldChar w:fldCharType="begin"/>
            </w:r>
            <w:r w:rsidR="00ED7885">
              <w:rPr>
                <w:noProof/>
                <w:webHidden/>
              </w:rPr>
              <w:instrText xml:space="preserve"> PAGEREF _Toc151020495 \h </w:instrText>
            </w:r>
            <w:r w:rsidR="00ED7885">
              <w:rPr>
                <w:noProof/>
                <w:webHidden/>
              </w:rPr>
            </w:r>
            <w:r w:rsidR="00ED7885">
              <w:rPr>
                <w:noProof/>
                <w:webHidden/>
              </w:rPr>
              <w:fldChar w:fldCharType="separate"/>
            </w:r>
            <w:r w:rsidR="00ED7885">
              <w:rPr>
                <w:noProof/>
                <w:webHidden/>
              </w:rPr>
              <w:t>26</w:t>
            </w:r>
            <w:r w:rsidR="00ED7885">
              <w:rPr>
                <w:noProof/>
                <w:webHidden/>
              </w:rPr>
              <w:fldChar w:fldCharType="end"/>
            </w:r>
          </w:hyperlink>
        </w:p>
        <w:p w14:paraId="16E54023" w14:textId="6263DDEF" w:rsidR="00ED7885" w:rsidRDefault="00000000">
          <w:pPr>
            <w:pStyle w:val="TOC1"/>
            <w:tabs>
              <w:tab w:val="right" w:leader="dot" w:pos="13948"/>
            </w:tabs>
            <w:rPr>
              <w:rFonts w:eastAsiaTheme="minorEastAsia"/>
              <w:noProof/>
              <w:kern w:val="2"/>
              <w:lang w:eastAsia="en-ZA"/>
              <w14:ligatures w14:val="standardContextual"/>
            </w:rPr>
          </w:pPr>
          <w:hyperlink w:anchor="_Toc151020496" w:history="1">
            <w:r w:rsidR="00ED7885" w:rsidRPr="00D92B5E">
              <w:rPr>
                <w:rStyle w:val="Hyperlink"/>
                <w:rFonts w:ascii="Arial" w:hAnsi="Arial" w:cs="Arial"/>
                <w:noProof/>
              </w:rPr>
              <w:t>11.</w:t>
            </w:r>
            <w:r w:rsidR="00ED7885">
              <w:rPr>
                <w:rFonts w:eastAsiaTheme="minorEastAsia"/>
                <w:noProof/>
                <w:kern w:val="2"/>
                <w:lang w:eastAsia="en-ZA"/>
                <w14:ligatures w14:val="standardContextual"/>
              </w:rPr>
              <w:tab/>
            </w:r>
            <w:r w:rsidR="00ED7885" w:rsidRPr="00D92B5E">
              <w:rPr>
                <w:rStyle w:val="Hyperlink"/>
                <w:rFonts w:ascii="Arial" w:hAnsi="Arial" w:cs="Arial"/>
                <w:noProof/>
              </w:rPr>
              <w:t>OVERSIGHT ON ANY OTHER COMMITTEE FOCUS AREA</w:t>
            </w:r>
            <w:r w:rsidR="00ED7885">
              <w:rPr>
                <w:noProof/>
                <w:webHidden/>
              </w:rPr>
              <w:tab/>
            </w:r>
            <w:r w:rsidR="00ED7885">
              <w:rPr>
                <w:noProof/>
                <w:webHidden/>
              </w:rPr>
              <w:fldChar w:fldCharType="begin"/>
            </w:r>
            <w:r w:rsidR="00ED7885">
              <w:rPr>
                <w:noProof/>
                <w:webHidden/>
              </w:rPr>
              <w:instrText xml:space="preserve"> PAGEREF _Toc151020496 \h </w:instrText>
            </w:r>
            <w:r w:rsidR="00ED7885">
              <w:rPr>
                <w:noProof/>
                <w:webHidden/>
              </w:rPr>
            </w:r>
            <w:r w:rsidR="00ED7885">
              <w:rPr>
                <w:noProof/>
                <w:webHidden/>
              </w:rPr>
              <w:fldChar w:fldCharType="separate"/>
            </w:r>
            <w:r w:rsidR="00ED7885">
              <w:rPr>
                <w:noProof/>
                <w:webHidden/>
              </w:rPr>
              <w:t>26</w:t>
            </w:r>
            <w:r w:rsidR="00ED7885">
              <w:rPr>
                <w:noProof/>
                <w:webHidden/>
              </w:rPr>
              <w:fldChar w:fldCharType="end"/>
            </w:r>
          </w:hyperlink>
        </w:p>
        <w:p w14:paraId="73DA4119" w14:textId="203C9983" w:rsidR="00ED7885" w:rsidRDefault="00000000">
          <w:pPr>
            <w:pStyle w:val="TOC1"/>
            <w:tabs>
              <w:tab w:val="right" w:leader="dot" w:pos="13948"/>
            </w:tabs>
            <w:rPr>
              <w:rFonts w:eastAsiaTheme="minorEastAsia"/>
              <w:noProof/>
              <w:kern w:val="2"/>
              <w:lang w:eastAsia="en-ZA"/>
              <w14:ligatures w14:val="standardContextual"/>
            </w:rPr>
          </w:pPr>
          <w:hyperlink w:anchor="_Toc151020497" w:history="1">
            <w:r w:rsidR="00ED7885" w:rsidRPr="00D92B5E">
              <w:rPr>
                <w:rStyle w:val="Hyperlink"/>
                <w:rFonts w:ascii="Arial" w:hAnsi="Arial" w:cs="Arial"/>
                <w:noProof/>
              </w:rPr>
              <w:t>12.</w:t>
            </w:r>
            <w:r w:rsidR="00ED7885">
              <w:rPr>
                <w:rFonts w:eastAsiaTheme="minorEastAsia"/>
                <w:noProof/>
                <w:kern w:val="2"/>
                <w:lang w:eastAsia="en-ZA"/>
                <w14:ligatures w14:val="standardContextual"/>
              </w:rPr>
              <w:tab/>
            </w:r>
            <w:r w:rsidR="00ED7885" w:rsidRPr="00D92B5E">
              <w:rPr>
                <w:rStyle w:val="Hyperlink"/>
                <w:rFonts w:ascii="Arial" w:hAnsi="Arial" w:cs="Arial"/>
                <w:noProof/>
              </w:rPr>
              <w:t>OVERSIGHT ON A CAPACITATED PUBLIC SERVICE AND GOOD GOVERNANCE</w:t>
            </w:r>
            <w:r w:rsidR="00ED7885">
              <w:rPr>
                <w:noProof/>
                <w:webHidden/>
              </w:rPr>
              <w:tab/>
            </w:r>
            <w:r w:rsidR="00ED7885">
              <w:rPr>
                <w:noProof/>
                <w:webHidden/>
              </w:rPr>
              <w:fldChar w:fldCharType="begin"/>
            </w:r>
            <w:r w:rsidR="00ED7885">
              <w:rPr>
                <w:noProof/>
                <w:webHidden/>
              </w:rPr>
              <w:instrText xml:space="preserve"> PAGEREF _Toc151020497 \h </w:instrText>
            </w:r>
            <w:r w:rsidR="00ED7885">
              <w:rPr>
                <w:noProof/>
                <w:webHidden/>
              </w:rPr>
            </w:r>
            <w:r w:rsidR="00ED7885">
              <w:rPr>
                <w:noProof/>
                <w:webHidden/>
              </w:rPr>
              <w:fldChar w:fldCharType="separate"/>
            </w:r>
            <w:r w:rsidR="00ED7885">
              <w:rPr>
                <w:noProof/>
                <w:webHidden/>
              </w:rPr>
              <w:t>27</w:t>
            </w:r>
            <w:r w:rsidR="00ED7885">
              <w:rPr>
                <w:noProof/>
                <w:webHidden/>
              </w:rPr>
              <w:fldChar w:fldCharType="end"/>
            </w:r>
          </w:hyperlink>
        </w:p>
        <w:p w14:paraId="170059BD" w14:textId="748EE6F7" w:rsidR="00ED7885" w:rsidRDefault="00000000">
          <w:pPr>
            <w:pStyle w:val="TOC1"/>
            <w:tabs>
              <w:tab w:val="right" w:leader="dot" w:pos="13948"/>
            </w:tabs>
            <w:rPr>
              <w:rFonts w:eastAsiaTheme="minorEastAsia"/>
              <w:noProof/>
              <w:kern w:val="2"/>
              <w:lang w:eastAsia="en-ZA"/>
              <w14:ligatures w14:val="standardContextual"/>
            </w:rPr>
          </w:pPr>
          <w:hyperlink w:anchor="_Toc151020498" w:history="1">
            <w:r w:rsidR="00ED7885" w:rsidRPr="00D92B5E">
              <w:rPr>
                <w:rStyle w:val="Hyperlink"/>
                <w:rFonts w:ascii="Arial" w:hAnsi="Arial" w:cs="Arial"/>
                <w:noProof/>
              </w:rPr>
              <w:t>12.1</w:t>
            </w:r>
            <w:r w:rsidR="00ED7885">
              <w:rPr>
                <w:rFonts w:eastAsiaTheme="minorEastAsia"/>
                <w:noProof/>
                <w:kern w:val="2"/>
                <w:lang w:eastAsia="en-ZA"/>
                <w14:ligatures w14:val="standardContextual"/>
              </w:rPr>
              <w:tab/>
            </w:r>
            <w:r w:rsidR="00ED7885" w:rsidRPr="00D92B5E">
              <w:rPr>
                <w:rStyle w:val="Hyperlink"/>
                <w:rFonts w:ascii="Arial" w:hAnsi="Arial" w:cs="Arial"/>
                <w:noProof/>
              </w:rPr>
              <w:t>OVERSIGHT ON GOOD GOVERNANCE</w:t>
            </w:r>
            <w:r w:rsidR="00ED7885">
              <w:rPr>
                <w:noProof/>
                <w:webHidden/>
              </w:rPr>
              <w:tab/>
            </w:r>
            <w:r w:rsidR="00ED7885">
              <w:rPr>
                <w:noProof/>
                <w:webHidden/>
              </w:rPr>
              <w:fldChar w:fldCharType="begin"/>
            </w:r>
            <w:r w:rsidR="00ED7885">
              <w:rPr>
                <w:noProof/>
                <w:webHidden/>
              </w:rPr>
              <w:instrText xml:space="preserve"> PAGEREF _Toc151020498 \h </w:instrText>
            </w:r>
            <w:r w:rsidR="00ED7885">
              <w:rPr>
                <w:noProof/>
                <w:webHidden/>
              </w:rPr>
            </w:r>
            <w:r w:rsidR="00ED7885">
              <w:rPr>
                <w:noProof/>
                <w:webHidden/>
              </w:rPr>
              <w:fldChar w:fldCharType="separate"/>
            </w:r>
            <w:r w:rsidR="00ED7885">
              <w:rPr>
                <w:noProof/>
                <w:webHidden/>
              </w:rPr>
              <w:t>28</w:t>
            </w:r>
            <w:r w:rsidR="00ED7885">
              <w:rPr>
                <w:noProof/>
                <w:webHidden/>
              </w:rPr>
              <w:fldChar w:fldCharType="end"/>
            </w:r>
          </w:hyperlink>
        </w:p>
        <w:p w14:paraId="037F72AB" w14:textId="28661C04" w:rsidR="00ED7885" w:rsidRDefault="00000000">
          <w:pPr>
            <w:pStyle w:val="TOC1"/>
            <w:tabs>
              <w:tab w:val="right" w:leader="dot" w:pos="13948"/>
            </w:tabs>
            <w:rPr>
              <w:rFonts w:eastAsiaTheme="minorEastAsia"/>
              <w:noProof/>
              <w:kern w:val="2"/>
              <w:lang w:eastAsia="en-ZA"/>
              <w14:ligatures w14:val="standardContextual"/>
            </w:rPr>
          </w:pPr>
          <w:hyperlink w:anchor="_Toc151020499" w:history="1">
            <w:r w:rsidR="00ED7885" w:rsidRPr="00D92B5E">
              <w:rPr>
                <w:rStyle w:val="Hyperlink"/>
                <w:rFonts w:ascii="Arial" w:hAnsi="Arial" w:cs="Arial"/>
                <w:noProof/>
              </w:rPr>
              <w:t>13.</w:t>
            </w:r>
            <w:r w:rsidR="00ED7885">
              <w:rPr>
                <w:rFonts w:eastAsiaTheme="minorEastAsia"/>
                <w:noProof/>
                <w:kern w:val="2"/>
                <w:lang w:eastAsia="en-ZA"/>
                <w14:ligatures w14:val="standardContextual"/>
              </w:rPr>
              <w:tab/>
            </w:r>
            <w:r w:rsidR="00ED7885" w:rsidRPr="00D92B5E">
              <w:rPr>
                <w:rStyle w:val="Hyperlink"/>
                <w:rFonts w:ascii="Arial" w:hAnsi="Arial" w:cs="Arial"/>
                <w:noProof/>
              </w:rPr>
              <w:t>OVERSIGHT ON POSITIVE OUTCOMES OF GPL ACTIVITIES</w:t>
            </w:r>
            <w:r w:rsidR="00ED7885">
              <w:rPr>
                <w:noProof/>
                <w:webHidden/>
              </w:rPr>
              <w:tab/>
            </w:r>
            <w:r w:rsidR="00ED7885">
              <w:rPr>
                <w:noProof/>
                <w:webHidden/>
              </w:rPr>
              <w:fldChar w:fldCharType="begin"/>
            </w:r>
            <w:r w:rsidR="00ED7885">
              <w:rPr>
                <w:noProof/>
                <w:webHidden/>
              </w:rPr>
              <w:instrText xml:space="preserve"> PAGEREF _Toc151020499 \h </w:instrText>
            </w:r>
            <w:r w:rsidR="00ED7885">
              <w:rPr>
                <w:noProof/>
                <w:webHidden/>
              </w:rPr>
            </w:r>
            <w:r w:rsidR="00ED7885">
              <w:rPr>
                <w:noProof/>
                <w:webHidden/>
              </w:rPr>
              <w:fldChar w:fldCharType="separate"/>
            </w:r>
            <w:r w:rsidR="00ED7885">
              <w:rPr>
                <w:noProof/>
                <w:webHidden/>
              </w:rPr>
              <w:t>28</w:t>
            </w:r>
            <w:r w:rsidR="00ED7885">
              <w:rPr>
                <w:noProof/>
                <w:webHidden/>
              </w:rPr>
              <w:fldChar w:fldCharType="end"/>
            </w:r>
          </w:hyperlink>
        </w:p>
        <w:p w14:paraId="4B5EB6C7" w14:textId="0C2BF6D9" w:rsidR="00ED7885" w:rsidRDefault="00000000">
          <w:pPr>
            <w:pStyle w:val="TOC1"/>
            <w:tabs>
              <w:tab w:val="right" w:leader="dot" w:pos="13948"/>
            </w:tabs>
            <w:rPr>
              <w:rFonts w:eastAsiaTheme="minorEastAsia"/>
              <w:noProof/>
              <w:kern w:val="2"/>
              <w:lang w:eastAsia="en-ZA"/>
              <w14:ligatures w14:val="standardContextual"/>
            </w:rPr>
          </w:pPr>
          <w:hyperlink w:anchor="_Toc151020500" w:history="1">
            <w:r w:rsidR="00ED7885" w:rsidRPr="00D92B5E">
              <w:rPr>
                <w:rStyle w:val="Hyperlink"/>
                <w:rFonts w:ascii="Arial" w:hAnsi="Arial" w:cs="Arial"/>
                <w:noProof/>
              </w:rPr>
              <w:t>14.</w:t>
            </w:r>
            <w:r w:rsidR="00ED7885">
              <w:rPr>
                <w:rFonts w:eastAsiaTheme="minorEastAsia"/>
                <w:noProof/>
                <w:kern w:val="2"/>
                <w:lang w:eastAsia="en-ZA"/>
                <w14:ligatures w14:val="standardContextual"/>
              </w:rPr>
              <w:tab/>
            </w:r>
            <w:r w:rsidR="00ED7885" w:rsidRPr="00D92B5E">
              <w:rPr>
                <w:rStyle w:val="Hyperlink"/>
                <w:rFonts w:ascii="Arial" w:hAnsi="Arial" w:cs="Arial"/>
                <w:noProof/>
              </w:rPr>
              <w:t>FINDINGS, CONCERNS and RECOMMENDATIONS</w:t>
            </w:r>
            <w:r w:rsidR="00ED7885">
              <w:rPr>
                <w:noProof/>
                <w:webHidden/>
              </w:rPr>
              <w:tab/>
            </w:r>
            <w:r w:rsidR="00ED7885">
              <w:rPr>
                <w:noProof/>
                <w:webHidden/>
              </w:rPr>
              <w:fldChar w:fldCharType="begin"/>
            </w:r>
            <w:r w:rsidR="00ED7885">
              <w:rPr>
                <w:noProof/>
                <w:webHidden/>
              </w:rPr>
              <w:instrText xml:space="preserve"> PAGEREF _Toc151020500 \h </w:instrText>
            </w:r>
            <w:r w:rsidR="00ED7885">
              <w:rPr>
                <w:noProof/>
                <w:webHidden/>
              </w:rPr>
            </w:r>
            <w:r w:rsidR="00ED7885">
              <w:rPr>
                <w:noProof/>
                <w:webHidden/>
              </w:rPr>
              <w:fldChar w:fldCharType="separate"/>
            </w:r>
            <w:r w:rsidR="00ED7885">
              <w:rPr>
                <w:noProof/>
                <w:webHidden/>
              </w:rPr>
              <w:t>29</w:t>
            </w:r>
            <w:r w:rsidR="00ED7885">
              <w:rPr>
                <w:noProof/>
                <w:webHidden/>
              </w:rPr>
              <w:fldChar w:fldCharType="end"/>
            </w:r>
          </w:hyperlink>
        </w:p>
        <w:p w14:paraId="0B96D407" w14:textId="6BEBFC53" w:rsidR="00ED7885" w:rsidRDefault="00000000">
          <w:pPr>
            <w:pStyle w:val="TOC1"/>
            <w:tabs>
              <w:tab w:val="right" w:leader="dot" w:pos="13948"/>
            </w:tabs>
            <w:rPr>
              <w:rFonts w:eastAsiaTheme="minorEastAsia"/>
              <w:noProof/>
              <w:kern w:val="2"/>
              <w:lang w:eastAsia="en-ZA"/>
              <w14:ligatures w14:val="standardContextual"/>
            </w:rPr>
          </w:pPr>
          <w:hyperlink w:anchor="_Toc151020501" w:history="1">
            <w:r w:rsidR="00ED7885" w:rsidRPr="00D92B5E">
              <w:rPr>
                <w:rStyle w:val="Hyperlink"/>
                <w:rFonts w:ascii="Arial" w:hAnsi="Arial" w:cs="Arial"/>
                <w:noProof/>
              </w:rPr>
              <w:t>15.</w:t>
            </w:r>
            <w:r w:rsidR="00ED7885">
              <w:rPr>
                <w:rFonts w:eastAsiaTheme="minorEastAsia"/>
                <w:noProof/>
                <w:kern w:val="2"/>
                <w:lang w:eastAsia="en-ZA"/>
                <w14:ligatures w14:val="standardContextual"/>
              </w:rPr>
              <w:tab/>
            </w:r>
            <w:r w:rsidR="00ED7885" w:rsidRPr="00D92B5E">
              <w:rPr>
                <w:rStyle w:val="Hyperlink"/>
                <w:rFonts w:ascii="Arial" w:hAnsi="Arial" w:cs="Arial"/>
                <w:noProof/>
              </w:rPr>
              <w:t>ACKNOWLEDGEMENTS</w:t>
            </w:r>
            <w:r w:rsidR="00ED7885">
              <w:rPr>
                <w:noProof/>
                <w:webHidden/>
              </w:rPr>
              <w:tab/>
            </w:r>
            <w:r w:rsidR="00ED7885">
              <w:rPr>
                <w:noProof/>
                <w:webHidden/>
              </w:rPr>
              <w:fldChar w:fldCharType="begin"/>
            </w:r>
            <w:r w:rsidR="00ED7885">
              <w:rPr>
                <w:noProof/>
                <w:webHidden/>
              </w:rPr>
              <w:instrText xml:space="preserve"> PAGEREF _Toc151020501 \h </w:instrText>
            </w:r>
            <w:r w:rsidR="00ED7885">
              <w:rPr>
                <w:noProof/>
                <w:webHidden/>
              </w:rPr>
            </w:r>
            <w:r w:rsidR="00ED7885">
              <w:rPr>
                <w:noProof/>
                <w:webHidden/>
              </w:rPr>
              <w:fldChar w:fldCharType="separate"/>
            </w:r>
            <w:r w:rsidR="00ED7885">
              <w:rPr>
                <w:noProof/>
                <w:webHidden/>
              </w:rPr>
              <w:t>29</w:t>
            </w:r>
            <w:r w:rsidR="00ED7885">
              <w:rPr>
                <w:noProof/>
                <w:webHidden/>
              </w:rPr>
              <w:fldChar w:fldCharType="end"/>
            </w:r>
          </w:hyperlink>
        </w:p>
        <w:p w14:paraId="3450BAF4" w14:textId="32D2543E" w:rsidR="00ED7885" w:rsidRDefault="00000000">
          <w:pPr>
            <w:pStyle w:val="TOC1"/>
            <w:tabs>
              <w:tab w:val="right" w:leader="dot" w:pos="13948"/>
            </w:tabs>
            <w:rPr>
              <w:rFonts w:eastAsiaTheme="minorEastAsia"/>
              <w:noProof/>
              <w:kern w:val="2"/>
              <w:lang w:eastAsia="en-ZA"/>
              <w14:ligatures w14:val="standardContextual"/>
            </w:rPr>
          </w:pPr>
          <w:hyperlink w:anchor="_Toc151020502" w:history="1">
            <w:r w:rsidR="00ED7885" w:rsidRPr="00D92B5E">
              <w:rPr>
                <w:rStyle w:val="Hyperlink"/>
                <w:rFonts w:ascii="Arial" w:hAnsi="Arial" w:cs="Arial"/>
                <w:noProof/>
              </w:rPr>
              <w:t>16.</w:t>
            </w:r>
            <w:r w:rsidR="00ED7885">
              <w:rPr>
                <w:rFonts w:eastAsiaTheme="minorEastAsia"/>
                <w:noProof/>
                <w:kern w:val="2"/>
                <w:lang w:eastAsia="en-ZA"/>
                <w14:ligatures w14:val="standardContextual"/>
              </w:rPr>
              <w:tab/>
            </w:r>
            <w:r w:rsidR="00ED7885" w:rsidRPr="00D92B5E">
              <w:rPr>
                <w:rStyle w:val="Hyperlink"/>
                <w:rFonts w:ascii="Arial" w:hAnsi="Arial" w:cs="Arial"/>
                <w:noProof/>
              </w:rPr>
              <w:t>ADOPTION</w:t>
            </w:r>
            <w:r w:rsidR="00ED7885">
              <w:rPr>
                <w:noProof/>
                <w:webHidden/>
              </w:rPr>
              <w:tab/>
            </w:r>
            <w:r w:rsidR="00ED7885">
              <w:rPr>
                <w:noProof/>
                <w:webHidden/>
              </w:rPr>
              <w:fldChar w:fldCharType="begin"/>
            </w:r>
            <w:r w:rsidR="00ED7885">
              <w:rPr>
                <w:noProof/>
                <w:webHidden/>
              </w:rPr>
              <w:instrText xml:space="preserve"> PAGEREF _Toc151020502 \h </w:instrText>
            </w:r>
            <w:r w:rsidR="00ED7885">
              <w:rPr>
                <w:noProof/>
                <w:webHidden/>
              </w:rPr>
            </w:r>
            <w:r w:rsidR="00ED7885">
              <w:rPr>
                <w:noProof/>
                <w:webHidden/>
              </w:rPr>
              <w:fldChar w:fldCharType="separate"/>
            </w:r>
            <w:r w:rsidR="00ED7885">
              <w:rPr>
                <w:noProof/>
                <w:webHidden/>
              </w:rPr>
              <w:t>30</w:t>
            </w:r>
            <w:r w:rsidR="00ED7885">
              <w:rPr>
                <w:noProof/>
                <w:webHidden/>
              </w:rPr>
              <w:fldChar w:fldCharType="end"/>
            </w:r>
          </w:hyperlink>
        </w:p>
        <w:p w14:paraId="6C6B6D5C" w14:textId="1820F524" w:rsidR="00E90F0E" w:rsidRDefault="00E90F0E">
          <w:r>
            <w:rPr>
              <w:b/>
              <w:bCs/>
              <w:noProof/>
            </w:rPr>
            <w:fldChar w:fldCharType="end"/>
          </w:r>
        </w:p>
      </w:sdtContent>
    </w:sdt>
    <w:p w14:paraId="2EF2182F" w14:textId="55FCB4A4" w:rsidR="004B7663" w:rsidRPr="002D6890" w:rsidRDefault="00ED70F4" w:rsidP="00102F19">
      <w:pPr>
        <w:spacing w:after="200"/>
        <w:jc w:val="left"/>
        <w:rPr>
          <w:rFonts w:ascii="Arial" w:hAnsi="Arial" w:cs="Arial"/>
          <w:b/>
          <w:bCs/>
          <w:sz w:val="24"/>
          <w:szCs w:val="24"/>
        </w:rPr>
      </w:pPr>
      <w:r>
        <w:rPr>
          <w:rFonts w:ascii="Arial Narrow" w:hAnsi="Arial Narrow" w:cs="Arial Narrow"/>
          <w:bCs/>
          <w:i/>
          <w:color w:val="FF0000"/>
          <w:sz w:val="24"/>
          <w:szCs w:val="24"/>
        </w:rPr>
        <w:br w:type="page"/>
      </w:r>
      <w:bookmarkStart w:id="0" w:name="_Toc34058012"/>
      <w:r w:rsidR="009A46D6" w:rsidRPr="002D6890">
        <w:rPr>
          <w:rFonts w:ascii="Arial" w:hAnsi="Arial" w:cs="Arial"/>
          <w:b/>
          <w:bCs/>
          <w:sz w:val="24"/>
          <w:szCs w:val="24"/>
        </w:rPr>
        <w:t>ABBREVIATIONS</w:t>
      </w:r>
      <w:bookmarkEnd w:id="0"/>
    </w:p>
    <w:tbl>
      <w:tblPr>
        <w:tblStyle w:val="TableGrid"/>
        <w:tblW w:w="14029" w:type="dxa"/>
        <w:tblLook w:val="04A0" w:firstRow="1" w:lastRow="0" w:firstColumn="1" w:lastColumn="0" w:noHBand="0" w:noVBand="1"/>
      </w:tblPr>
      <w:tblGrid>
        <w:gridCol w:w="3080"/>
        <w:gridCol w:w="10949"/>
      </w:tblGrid>
      <w:tr w:rsidR="009A46D6" w:rsidRPr="005E44FA" w14:paraId="7C42E842" w14:textId="77777777" w:rsidTr="00837830">
        <w:trPr>
          <w:tblHeader/>
        </w:trPr>
        <w:tc>
          <w:tcPr>
            <w:tcW w:w="3080" w:type="dxa"/>
            <w:shd w:val="clear" w:color="auto" w:fill="DAEEF3" w:themeFill="accent5" w:themeFillTint="33"/>
          </w:tcPr>
          <w:p w14:paraId="622EAFC9" w14:textId="77777777" w:rsidR="009A46D6" w:rsidRPr="005E44FA" w:rsidRDefault="009A46D6" w:rsidP="00AF0E97">
            <w:pPr>
              <w:jc w:val="left"/>
              <w:rPr>
                <w:rFonts w:ascii="Arial Narrow" w:hAnsi="Arial Narrow" w:cs="Arial Narrow"/>
                <w:b/>
                <w:bCs/>
                <w:sz w:val="24"/>
                <w:szCs w:val="24"/>
              </w:rPr>
            </w:pPr>
            <w:r w:rsidRPr="005E44FA">
              <w:rPr>
                <w:rFonts w:ascii="Arial Narrow" w:hAnsi="Arial Narrow" w:cs="Arial Narrow"/>
                <w:b/>
                <w:bCs/>
                <w:sz w:val="24"/>
                <w:szCs w:val="24"/>
              </w:rPr>
              <w:t>Abbreviation</w:t>
            </w:r>
          </w:p>
        </w:tc>
        <w:tc>
          <w:tcPr>
            <w:tcW w:w="10949" w:type="dxa"/>
            <w:shd w:val="clear" w:color="auto" w:fill="DAEEF3" w:themeFill="accent5" w:themeFillTint="33"/>
          </w:tcPr>
          <w:p w14:paraId="341A9E97" w14:textId="77777777" w:rsidR="009A46D6" w:rsidRPr="005E44FA" w:rsidRDefault="009A46D6" w:rsidP="00AF0E97">
            <w:pPr>
              <w:jc w:val="left"/>
              <w:rPr>
                <w:rFonts w:ascii="Arial Narrow" w:hAnsi="Arial Narrow" w:cs="Arial Narrow"/>
                <w:b/>
                <w:bCs/>
                <w:sz w:val="24"/>
                <w:szCs w:val="24"/>
              </w:rPr>
            </w:pPr>
            <w:r w:rsidRPr="005E44FA">
              <w:rPr>
                <w:rFonts w:ascii="Arial Narrow" w:hAnsi="Arial Narrow" w:cs="Arial Narrow"/>
                <w:b/>
                <w:bCs/>
                <w:sz w:val="24"/>
                <w:szCs w:val="24"/>
              </w:rPr>
              <w:t>Full Wording</w:t>
            </w:r>
          </w:p>
        </w:tc>
      </w:tr>
      <w:tr w:rsidR="00F852C4" w:rsidRPr="00F852C4" w14:paraId="4F364099" w14:textId="77777777" w:rsidTr="00F852C4">
        <w:tc>
          <w:tcPr>
            <w:tcW w:w="3080" w:type="dxa"/>
            <w:shd w:val="clear" w:color="auto" w:fill="FFFFFF" w:themeFill="background1"/>
          </w:tcPr>
          <w:p w14:paraId="2650C02E" w14:textId="77777777" w:rsidR="00F852C4" w:rsidRPr="00F852C4" w:rsidRDefault="00F852C4" w:rsidP="00AF0E97">
            <w:pPr>
              <w:jc w:val="left"/>
              <w:rPr>
                <w:rFonts w:ascii="Arial Narrow" w:hAnsi="Arial Narrow" w:cs="Arial Narrow"/>
                <w:bCs/>
                <w:sz w:val="24"/>
                <w:szCs w:val="24"/>
              </w:rPr>
            </w:pPr>
            <w:r w:rsidRPr="00F852C4">
              <w:rPr>
                <w:rFonts w:ascii="Arial Narrow" w:hAnsi="Arial Narrow" w:cs="Arial Narrow"/>
                <w:bCs/>
                <w:sz w:val="24"/>
                <w:szCs w:val="24"/>
              </w:rPr>
              <w:t>APP</w:t>
            </w:r>
          </w:p>
        </w:tc>
        <w:tc>
          <w:tcPr>
            <w:tcW w:w="10949" w:type="dxa"/>
            <w:shd w:val="clear" w:color="auto" w:fill="FFFFFF" w:themeFill="background1"/>
          </w:tcPr>
          <w:p w14:paraId="02E9678D" w14:textId="77777777" w:rsidR="00F852C4" w:rsidRPr="00E46ED0" w:rsidRDefault="00F852C4" w:rsidP="00AF0E97">
            <w:pPr>
              <w:jc w:val="left"/>
              <w:rPr>
                <w:rFonts w:ascii="Arial" w:hAnsi="Arial" w:cs="Arial"/>
                <w:bCs/>
                <w:sz w:val="24"/>
                <w:szCs w:val="24"/>
              </w:rPr>
            </w:pPr>
            <w:r w:rsidRPr="00E46ED0">
              <w:rPr>
                <w:rFonts w:ascii="Arial" w:hAnsi="Arial" w:cs="Arial"/>
                <w:bCs/>
                <w:sz w:val="24"/>
                <w:szCs w:val="24"/>
              </w:rPr>
              <w:t>Annual Performance Plan</w:t>
            </w:r>
          </w:p>
        </w:tc>
      </w:tr>
      <w:tr w:rsidR="002D6890" w:rsidRPr="00F852C4" w14:paraId="089FF7BA" w14:textId="77777777" w:rsidTr="00F852C4">
        <w:tc>
          <w:tcPr>
            <w:tcW w:w="3080" w:type="dxa"/>
            <w:shd w:val="clear" w:color="auto" w:fill="FFFFFF" w:themeFill="background1"/>
          </w:tcPr>
          <w:p w14:paraId="68CB5405" w14:textId="6AE9F958" w:rsidR="002D6890" w:rsidRPr="00F852C4" w:rsidRDefault="002D6890" w:rsidP="00AF0E97">
            <w:pPr>
              <w:jc w:val="left"/>
              <w:rPr>
                <w:rFonts w:ascii="Arial Narrow" w:hAnsi="Arial Narrow" w:cs="Arial Narrow"/>
                <w:bCs/>
                <w:sz w:val="24"/>
                <w:szCs w:val="24"/>
              </w:rPr>
            </w:pPr>
            <w:r>
              <w:rPr>
                <w:rFonts w:ascii="Arial Narrow" w:hAnsi="Arial Narrow" w:cs="Arial Narrow"/>
                <w:bCs/>
                <w:sz w:val="24"/>
                <w:szCs w:val="24"/>
              </w:rPr>
              <w:t>CFO</w:t>
            </w:r>
          </w:p>
        </w:tc>
        <w:tc>
          <w:tcPr>
            <w:tcW w:w="10949" w:type="dxa"/>
            <w:shd w:val="clear" w:color="auto" w:fill="FFFFFF" w:themeFill="background1"/>
          </w:tcPr>
          <w:p w14:paraId="5B633974" w14:textId="3A0C7201" w:rsidR="002D6890" w:rsidRPr="00E46ED0" w:rsidRDefault="002D6890" w:rsidP="00AF0E97">
            <w:pPr>
              <w:jc w:val="left"/>
              <w:rPr>
                <w:rFonts w:ascii="Arial" w:hAnsi="Arial" w:cs="Arial"/>
                <w:bCs/>
                <w:sz w:val="24"/>
                <w:szCs w:val="24"/>
              </w:rPr>
            </w:pPr>
            <w:r>
              <w:rPr>
                <w:rFonts w:ascii="Arial" w:hAnsi="Arial" w:cs="Arial"/>
                <w:bCs/>
                <w:sz w:val="24"/>
                <w:szCs w:val="24"/>
              </w:rPr>
              <w:t>Chief Financial Officer</w:t>
            </w:r>
          </w:p>
        </w:tc>
      </w:tr>
      <w:tr w:rsidR="006C139B" w:rsidRPr="00F852C4" w14:paraId="1F188EB7" w14:textId="77777777" w:rsidTr="00F852C4">
        <w:tc>
          <w:tcPr>
            <w:tcW w:w="3080" w:type="dxa"/>
            <w:shd w:val="clear" w:color="auto" w:fill="FFFFFF" w:themeFill="background1"/>
          </w:tcPr>
          <w:p w14:paraId="784B09E8" w14:textId="211ED46D" w:rsidR="006C139B" w:rsidRDefault="006C139B" w:rsidP="00AF0E97">
            <w:pPr>
              <w:jc w:val="left"/>
              <w:rPr>
                <w:rFonts w:ascii="Arial Narrow" w:hAnsi="Arial Narrow" w:cs="Arial Narrow"/>
                <w:bCs/>
                <w:sz w:val="24"/>
                <w:szCs w:val="24"/>
              </w:rPr>
            </w:pPr>
            <w:r w:rsidRPr="006C139B">
              <w:rPr>
                <w:rFonts w:ascii="Arial Narrow" w:hAnsi="Arial Narrow" w:cs="Arial Narrow"/>
                <w:bCs/>
                <w:sz w:val="24"/>
                <w:szCs w:val="24"/>
              </w:rPr>
              <w:t>FAMLA</w:t>
            </w:r>
          </w:p>
        </w:tc>
        <w:tc>
          <w:tcPr>
            <w:tcW w:w="10949" w:type="dxa"/>
            <w:shd w:val="clear" w:color="auto" w:fill="FFFFFF" w:themeFill="background1"/>
          </w:tcPr>
          <w:p w14:paraId="71C7F540" w14:textId="01E48567" w:rsidR="006C139B" w:rsidRPr="00E46ED0" w:rsidRDefault="006C139B" w:rsidP="00AF0E97">
            <w:pPr>
              <w:jc w:val="left"/>
              <w:rPr>
                <w:rFonts w:ascii="Arial" w:hAnsi="Arial" w:cs="Arial"/>
                <w:bCs/>
                <w:sz w:val="24"/>
                <w:szCs w:val="24"/>
              </w:rPr>
            </w:pPr>
            <w:r w:rsidRPr="00E46ED0">
              <w:rPr>
                <w:rFonts w:ascii="Arial" w:hAnsi="Arial" w:cs="Arial"/>
                <w:bCs/>
                <w:sz w:val="24"/>
                <w:szCs w:val="24"/>
              </w:rPr>
              <w:t>Financial Management Act of the Gauteng Provincial Legislature</w:t>
            </w:r>
          </w:p>
        </w:tc>
      </w:tr>
      <w:tr w:rsidR="003C6036" w:rsidRPr="00F852C4" w14:paraId="39359B37" w14:textId="77777777" w:rsidTr="00F852C4">
        <w:tc>
          <w:tcPr>
            <w:tcW w:w="3080" w:type="dxa"/>
            <w:shd w:val="clear" w:color="auto" w:fill="FFFFFF" w:themeFill="background1"/>
          </w:tcPr>
          <w:p w14:paraId="49E02BEC" w14:textId="33783DFC" w:rsidR="003C6036" w:rsidRPr="006C139B" w:rsidRDefault="003C6036" w:rsidP="00AF0E97">
            <w:pPr>
              <w:jc w:val="left"/>
              <w:rPr>
                <w:rFonts w:ascii="Arial Narrow" w:hAnsi="Arial Narrow" w:cs="Arial Narrow"/>
                <w:bCs/>
                <w:sz w:val="24"/>
                <w:szCs w:val="24"/>
              </w:rPr>
            </w:pPr>
            <w:r>
              <w:rPr>
                <w:rFonts w:ascii="Arial Narrow" w:hAnsi="Arial Narrow" w:cs="Arial Narrow"/>
                <w:bCs/>
                <w:sz w:val="24"/>
                <w:szCs w:val="24"/>
              </w:rPr>
              <w:t>HR</w:t>
            </w:r>
          </w:p>
        </w:tc>
        <w:tc>
          <w:tcPr>
            <w:tcW w:w="10949" w:type="dxa"/>
            <w:shd w:val="clear" w:color="auto" w:fill="FFFFFF" w:themeFill="background1"/>
          </w:tcPr>
          <w:p w14:paraId="3801D42D" w14:textId="7FD1E373" w:rsidR="003C6036" w:rsidRPr="00E46ED0" w:rsidRDefault="003C6036" w:rsidP="00AF0E97">
            <w:pPr>
              <w:jc w:val="left"/>
              <w:rPr>
                <w:rFonts w:ascii="Arial" w:hAnsi="Arial" w:cs="Arial"/>
                <w:bCs/>
                <w:sz w:val="24"/>
                <w:szCs w:val="24"/>
              </w:rPr>
            </w:pPr>
            <w:r w:rsidRPr="00E46ED0">
              <w:rPr>
                <w:rFonts w:ascii="Arial" w:hAnsi="Arial" w:cs="Arial"/>
                <w:bCs/>
                <w:sz w:val="24"/>
                <w:szCs w:val="24"/>
              </w:rPr>
              <w:t>Human Resou</w:t>
            </w:r>
            <w:r w:rsidR="00A044DC" w:rsidRPr="00E46ED0">
              <w:rPr>
                <w:rFonts w:ascii="Arial" w:hAnsi="Arial" w:cs="Arial"/>
                <w:bCs/>
                <w:sz w:val="24"/>
                <w:szCs w:val="24"/>
              </w:rPr>
              <w:t>rce</w:t>
            </w:r>
          </w:p>
        </w:tc>
      </w:tr>
      <w:tr w:rsidR="00837830" w:rsidRPr="00F852C4" w14:paraId="538F8CD3" w14:textId="77777777" w:rsidTr="00F852C4">
        <w:tc>
          <w:tcPr>
            <w:tcW w:w="3080" w:type="dxa"/>
            <w:shd w:val="clear" w:color="auto" w:fill="FFFFFF" w:themeFill="background1"/>
          </w:tcPr>
          <w:p w14:paraId="6F590626" w14:textId="77777777" w:rsidR="00837830" w:rsidRPr="00F852C4" w:rsidRDefault="00837830" w:rsidP="00AF0E97">
            <w:pPr>
              <w:jc w:val="left"/>
              <w:rPr>
                <w:rFonts w:ascii="Arial Narrow" w:hAnsi="Arial Narrow" w:cs="Arial Narrow"/>
                <w:bCs/>
                <w:sz w:val="24"/>
                <w:szCs w:val="24"/>
              </w:rPr>
            </w:pPr>
            <w:r>
              <w:rPr>
                <w:rFonts w:ascii="Arial Narrow" w:hAnsi="Arial Narrow" w:cs="Arial Narrow"/>
                <w:bCs/>
                <w:sz w:val="24"/>
                <w:szCs w:val="24"/>
              </w:rPr>
              <w:t>GEYODI</w:t>
            </w:r>
          </w:p>
        </w:tc>
        <w:tc>
          <w:tcPr>
            <w:tcW w:w="10949" w:type="dxa"/>
            <w:shd w:val="clear" w:color="auto" w:fill="FFFFFF" w:themeFill="background1"/>
          </w:tcPr>
          <w:p w14:paraId="454DC51C" w14:textId="77777777" w:rsidR="00837830" w:rsidRPr="00E46ED0" w:rsidRDefault="00837830" w:rsidP="00AF0E97">
            <w:pPr>
              <w:jc w:val="left"/>
              <w:rPr>
                <w:rFonts w:ascii="Arial" w:hAnsi="Arial" w:cs="Arial"/>
                <w:bCs/>
                <w:sz w:val="24"/>
                <w:szCs w:val="24"/>
              </w:rPr>
            </w:pPr>
            <w:r w:rsidRPr="00E46ED0">
              <w:rPr>
                <w:rFonts w:ascii="Arial" w:hAnsi="Arial" w:cs="Arial"/>
                <w:bCs/>
                <w:sz w:val="24"/>
                <w:szCs w:val="24"/>
              </w:rPr>
              <w:t>Gender, Youth, Persons living with Disabilities</w:t>
            </w:r>
          </w:p>
        </w:tc>
      </w:tr>
      <w:tr w:rsidR="00837830" w:rsidRPr="00F852C4" w14:paraId="217B8C20" w14:textId="77777777" w:rsidTr="00F852C4">
        <w:tc>
          <w:tcPr>
            <w:tcW w:w="3080" w:type="dxa"/>
            <w:shd w:val="clear" w:color="auto" w:fill="FFFFFF" w:themeFill="background1"/>
          </w:tcPr>
          <w:p w14:paraId="72E9FB71" w14:textId="77777777" w:rsidR="00837830" w:rsidRDefault="00837830" w:rsidP="00AF0E97">
            <w:pPr>
              <w:jc w:val="left"/>
              <w:rPr>
                <w:rFonts w:ascii="Arial Narrow" w:hAnsi="Arial Narrow" w:cs="Arial Narrow"/>
                <w:bCs/>
                <w:sz w:val="24"/>
                <w:szCs w:val="24"/>
              </w:rPr>
            </w:pPr>
            <w:r>
              <w:rPr>
                <w:rFonts w:ascii="Arial Narrow" w:hAnsi="Arial Narrow" w:cs="Arial Narrow"/>
                <w:bCs/>
                <w:sz w:val="24"/>
                <w:szCs w:val="24"/>
              </w:rPr>
              <w:t>GPL</w:t>
            </w:r>
          </w:p>
        </w:tc>
        <w:tc>
          <w:tcPr>
            <w:tcW w:w="10949" w:type="dxa"/>
            <w:shd w:val="clear" w:color="auto" w:fill="FFFFFF" w:themeFill="background1"/>
          </w:tcPr>
          <w:p w14:paraId="15601112" w14:textId="77777777" w:rsidR="00837830" w:rsidRPr="00E46ED0" w:rsidRDefault="00837830" w:rsidP="00AF0E97">
            <w:pPr>
              <w:jc w:val="left"/>
              <w:rPr>
                <w:rFonts w:ascii="Arial" w:hAnsi="Arial" w:cs="Arial"/>
                <w:bCs/>
                <w:sz w:val="24"/>
                <w:szCs w:val="24"/>
              </w:rPr>
            </w:pPr>
            <w:r w:rsidRPr="00E46ED0">
              <w:rPr>
                <w:rFonts w:ascii="Arial" w:hAnsi="Arial" w:cs="Arial"/>
                <w:bCs/>
                <w:sz w:val="24"/>
                <w:szCs w:val="24"/>
              </w:rPr>
              <w:t>Gauteng Provincial Legislature</w:t>
            </w:r>
          </w:p>
        </w:tc>
      </w:tr>
      <w:tr w:rsidR="00A044DC" w:rsidRPr="00F852C4" w14:paraId="524D1844" w14:textId="77777777" w:rsidTr="00F852C4">
        <w:tc>
          <w:tcPr>
            <w:tcW w:w="3080" w:type="dxa"/>
            <w:shd w:val="clear" w:color="auto" w:fill="FFFFFF" w:themeFill="background1"/>
          </w:tcPr>
          <w:p w14:paraId="3CDA531A" w14:textId="1570480D" w:rsidR="00A044DC" w:rsidRPr="00E46ED0" w:rsidRDefault="002D6890" w:rsidP="00AF0E97">
            <w:pPr>
              <w:jc w:val="left"/>
              <w:rPr>
                <w:rFonts w:ascii="Arial" w:hAnsi="Arial" w:cs="Arial"/>
                <w:bCs/>
                <w:sz w:val="24"/>
                <w:szCs w:val="24"/>
              </w:rPr>
            </w:pPr>
            <w:r>
              <w:rPr>
                <w:rFonts w:ascii="Arial" w:hAnsi="Arial" w:cs="Arial"/>
                <w:bCs/>
                <w:sz w:val="24"/>
                <w:szCs w:val="24"/>
              </w:rPr>
              <w:t>GBR</w:t>
            </w:r>
          </w:p>
        </w:tc>
        <w:tc>
          <w:tcPr>
            <w:tcW w:w="10949" w:type="dxa"/>
            <w:shd w:val="clear" w:color="auto" w:fill="FFFFFF" w:themeFill="background1"/>
          </w:tcPr>
          <w:p w14:paraId="1EB2F426" w14:textId="186637B6" w:rsidR="00A044DC" w:rsidRPr="00E46ED0" w:rsidRDefault="002D6890" w:rsidP="00AF0E97">
            <w:pPr>
              <w:jc w:val="left"/>
              <w:rPr>
                <w:rFonts w:ascii="Arial" w:hAnsi="Arial" w:cs="Arial"/>
                <w:bCs/>
                <w:sz w:val="24"/>
                <w:szCs w:val="24"/>
              </w:rPr>
            </w:pPr>
            <w:r w:rsidRPr="002D6890">
              <w:rPr>
                <w:rFonts w:ascii="Arial" w:hAnsi="Arial" w:cs="Arial"/>
                <w:bCs/>
                <w:sz w:val="24"/>
                <w:szCs w:val="24"/>
              </w:rPr>
              <w:t>Gender Based Budgeting</w:t>
            </w:r>
          </w:p>
        </w:tc>
      </w:tr>
      <w:tr w:rsidR="00E42166" w:rsidRPr="00F852C4" w14:paraId="2FEFEC3F" w14:textId="77777777" w:rsidTr="00F852C4">
        <w:tc>
          <w:tcPr>
            <w:tcW w:w="3080" w:type="dxa"/>
            <w:shd w:val="clear" w:color="auto" w:fill="FFFFFF" w:themeFill="background1"/>
          </w:tcPr>
          <w:p w14:paraId="7AF3123F" w14:textId="52DDD1D5" w:rsidR="00E42166" w:rsidRPr="00E46ED0" w:rsidRDefault="002D6890" w:rsidP="00AF0E97">
            <w:pPr>
              <w:jc w:val="left"/>
              <w:rPr>
                <w:rFonts w:ascii="Arial" w:hAnsi="Arial" w:cs="Arial"/>
                <w:bCs/>
                <w:sz w:val="24"/>
                <w:szCs w:val="24"/>
              </w:rPr>
            </w:pPr>
            <w:r w:rsidRPr="002D6890">
              <w:rPr>
                <w:rFonts w:ascii="Arial" w:hAnsi="Arial" w:cs="Arial"/>
                <w:bCs/>
                <w:sz w:val="24"/>
                <w:szCs w:val="24"/>
              </w:rPr>
              <w:t>HDIs</w:t>
            </w:r>
          </w:p>
        </w:tc>
        <w:tc>
          <w:tcPr>
            <w:tcW w:w="10949" w:type="dxa"/>
            <w:shd w:val="clear" w:color="auto" w:fill="FFFFFF" w:themeFill="background1"/>
          </w:tcPr>
          <w:p w14:paraId="5A0FEC7A" w14:textId="0CEF0A5C" w:rsidR="00E42166" w:rsidRPr="00E46ED0" w:rsidRDefault="002D6890" w:rsidP="00AF0E97">
            <w:pPr>
              <w:jc w:val="left"/>
              <w:rPr>
                <w:rFonts w:ascii="Arial" w:hAnsi="Arial" w:cs="Arial"/>
                <w:bCs/>
                <w:sz w:val="24"/>
                <w:szCs w:val="24"/>
              </w:rPr>
            </w:pPr>
            <w:r w:rsidRPr="002D6890">
              <w:rPr>
                <w:rFonts w:ascii="Arial" w:hAnsi="Arial" w:cs="Arial"/>
                <w:bCs/>
                <w:sz w:val="24"/>
                <w:szCs w:val="24"/>
              </w:rPr>
              <w:t>Historically Disadvantaged Individuals</w:t>
            </w:r>
          </w:p>
        </w:tc>
      </w:tr>
      <w:tr w:rsidR="00A9585C" w:rsidRPr="00F852C4" w14:paraId="4CF3AAC4" w14:textId="77777777" w:rsidTr="00F852C4">
        <w:tc>
          <w:tcPr>
            <w:tcW w:w="3080" w:type="dxa"/>
            <w:shd w:val="clear" w:color="auto" w:fill="FFFFFF" w:themeFill="background1"/>
          </w:tcPr>
          <w:p w14:paraId="43405643" w14:textId="33BF3395" w:rsidR="00A9585C" w:rsidRPr="005E1A70" w:rsidRDefault="002D6890" w:rsidP="00AF0E97">
            <w:pPr>
              <w:jc w:val="left"/>
              <w:rPr>
                <w:rFonts w:ascii="Arial" w:hAnsi="Arial" w:cs="Arial"/>
                <w:bCs/>
                <w:sz w:val="24"/>
                <w:szCs w:val="24"/>
              </w:rPr>
            </w:pPr>
            <w:r>
              <w:rPr>
                <w:rFonts w:ascii="Arial" w:hAnsi="Arial" w:cs="Arial"/>
                <w:bCs/>
                <w:sz w:val="24"/>
                <w:szCs w:val="24"/>
              </w:rPr>
              <w:t>ILR</w:t>
            </w:r>
          </w:p>
        </w:tc>
        <w:tc>
          <w:tcPr>
            <w:tcW w:w="10949" w:type="dxa"/>
            <w:shd w:val="clear" w:color="auto" w:fill="FFFFFF" w:themeFill="background1"/>
          </w:tcPr>
          <w:p w14:paraId="163A12E5" w14:textId="6D440D4F" w:rsidR="00A9585C" w:rsidRPr="00E46ED0" w:rsidRDefault="002D6890" w:rsidP="00AF0E97">
            <w:pPr>
              <w:jc w:val="left"/>
              <w:rPr>
                <w:rFonts w:ascii="Arial" w:hAnsi="Arial" w:cs="Arial"/>
                <w:bCs/>
                <w:sz w:val="24"/>
                <w:szCs w:val="24"/>
              </w:rPr>
            </w:pPr>
            <w:r w:rsidRPr="002D6890">
              <w:rPr>
                <w:rFonts w:ascii="Arial" w:hAnsi="Arial" w:cs="Arial"/>
                <w:bCs/>
                <w:sz w:val="24"/>
                <w:szCs w:val="24"/>
              </w:rPr>
              <w:t>Inter-Legislature Relations</w:t>
            </w:r>
          </w:p>
        </w:tc>
      </w:tr>
      <w:tr w:rsidR="006C139B" w:rsidRPr="00F852C4" w14:paraId="54166332" w14:textId="77777777" w:rsidTr="00F852C4">
        <w:tc>
          <w:tcPr>
            <w:tcW w:w="3080" w:type="dxa"/>
            <w:shd w:val="clear" w:color="auto" w:fill="FFFFFF" w:themeFill="background1"/>
          </w:tcPr>
          <w:p w14:paraId="1BAF2274" w14:textId="0F274065" w:rsidR="006C139B" w:rsidRDefault="006C139B" w:rsidP="00AF0E97">
            <w:pPr>
              <w:jc w:val="left"/>
              <w:rPr>
                <w:rFonts w:ascii="Arial Narrow" w:hAnsi="Arial Narrow" w:cs="Arial Narrow"/>
                <w:bCs/>
                <w:sz w:val="24"/>
                <w:szCs w:val="24"/>
              </w:rPr>
            </w:pPr>
            <w:r>
              <w:rPr>
                <w:rFonts w:ascii="Arial Narrow" w:hAnsi="Arial Narrow" w:cs="Arial Narrow"/>
                <w:bCs/>
                <w:sz w:val="24"/>
                <w:szCs w:val="24"/>
              </w:rPr>
              <w:t>MPLs</w:t>
            </w:r>
          </w:p>
        </w:tc>
        <w:tc>
          <w:tcPr>
            <w:tcW w:w="10949" w:type="dxa"/>
            <w:shd w:val="clear" w:color="auto" w:fill="FFFFFF" w:themeFill="background1"/>
          </w:tcPr>
          <w:p w14:paraId="28C9783C" w14:textId="22BF95F5" w:rsidR="006C139B" w:rsidRPr="00E46ED0" w:rsidRDefault="006C139B" w:rsidP="00AF0E97">
            <w:pPr>
              <w:jc w:val="left"/>
              <w:rPr>
                <w:rFonts w:ascii="Arial" w:hAnsi="Arial" w:cs="Arial"/>
                <w:bCs/>
                <w:sz w:val="24"/>
                <w:szCs w:val="24"/>
              </w:rPr>
            </w:pPr>
            <w:r w:rsidRPr="00E46ED0">
              <w:rPr>
                <w:rFonts w:ascii="Arial" w:hAnsi="Arial" w:cs="Arial"/>
                <w:bCs/>
                <w:sz w:val="24"/>
                <w:szCs w:val="24"/>
              </w:rPr>
              <w:t>Members of the Provincial Legislature</w:t>
            </w:r>
          </w:p>
        </w:tc>
      </w:tr>
      <w:tr w:rsidR="009A46D6" w14:paraId="7BEE01E3" w14:textId="77777777" w:rsidTr="00D754DB">
        <w:tc>
          <w:tcPr>
            <w:tcW w:w="3080" w:type="dxa"/>
          </w:tcPr>
          <w:p w14:paraId="67CF53CE" w14:textId="77777777" w:rsidR="009A46D6" w:rsidRDefault="008830AE" w:rsidP="00AF0E97">
            <w:pPr>
              <w:jc w:val="left"/>
              <w:rPr>
                <w:rFonts w:ascii="Arial Narrow" w:hAnsi="Arial Narrow" w:cs="Arial Narrow"/>
                <w:bCs/>
                <w:sz w:val="24"/>
                <w:szCs w:val="24"/>
              </w:rPr>
            </w:pPr>
            <w:r>
              <w:rPr>
                <w:rFonts w:ascii="Arial Narrow" w:hAnsi="Arial Narrow" w:cs="Arial Narrow"/>
                <w:bCs/>
                <w:sz w:val="24"/>
                <w:szCs w:val="24"/>
              </w:rPr>
              <w:t>NDP</w:t>
            </w:r>
          </w:p>
        </w:tc>
        <w:tc>
          <w:tcPr>
            <w:tcW w:w="10949" w:type="dxa"/>
          </w:tcPr>
          <w:p w14:paraId="17CF048B" w14:textId="77777777" w:rsidR="009A46D6" w:rsidRPr="00E46ED0" w:rsidRDefault="008830AE" w:rsidP="00AF0E97">
            <w:pPr>
              <w:jc w:val="left"/>
              <w:rPr>
                <w:rFonts w:ascii="Arial" w:hAnsi="Arial" w:cs="Arial"/>
                <w:bCs/>
                <w:sz w:val="24"/>
                <w:szCs w:val="24"/>
              </w:rPr>
            </w:pPr>
            <w:r w:rsidRPr="00E46ED0">
              <w:rPr>
                <w:rFonts w:ascii="Arial" w:hAnsi="Arial" w:cs="Arial"/>
                <w:bCs/>
                <w:sz w:val="24"/>
                <w:szCs w:val="24"/>
              </w:rPr>
              <w:t>National Development Plan</w:t>
            </w:r>
          </w:p>
        </w:tc>
      </w:tr>
      <w:tr w:rsidR="009A46D6" w14:paraId="0D784F6E" w14:textId="77777777" w:rsidTr="00D754DB">
        <w:tc>
          <w:tcPr>
            <w:tcW w:w="3080" w:type="dxa"/>
          </w:tcPr>
          <w:p w14:paraId="74CB66E9" w14:textId="77777777" w:rsidR="009A46D6" w:rsidRDefault="008830AE" w:rsidP="00AF0E97">
            <w:pPr>
              <w:jc w:val="left"/>
              <w:rPr>
                <w:rFonts w:ascii="Arial Narrow" w:hAnsi="Arial Narrow" w:cs="Arial Narrow"/>
                <w:bCs/>
                <w:sz w:val="24"/>
                <w:szCs w:val="24"/>
              </w:rPr>
            </w:pPr>
            <w:r>
              <w:rPr>
                <w:rFonts w:ascii="Arial Narrow" w:hAnsi="Arial Narrow" w:cs="Arial Narrow"/>
                <w:bCs/>
                <w:sz w:val="24"/>
                <w:szCs w:val="24"/>
              </w:rPr>
              <w:t>PGDP</w:t>
            </w:r>
          </w:p>
        </w:tc>
        <w:tc>
          <w:tcPr>
            <w:tcW w:w="10949" w:type="dxa"/>
          </w:tcPr>
          <w:p w14:paraId="3A37E5D1" w14:textId="77777777" w:rsidR="009A46D6" w:rsidRPr="00E46ED0" w:rsidRDefault="008830AE" w:rsidP="00AF0E97">
            <w:pPr>
              <w:jc w:val="left"/>
              <w:rPr>
                <w:rFonts w:ascii="Arial" w:hAnsi="Arial" w:cs="Arial"/>
                <w:bCs/>
                <w:sz w:val="24"/>
                <w:szCs w:val="24"/>
              </w:rPr>
            </w:pPr>
            <w:r w:rsidRPr="00E46ED0">
              <w:rPr>
                <w:rFonts w:ascii="Arial" w:hAnsi="Arial" w:cs="Arial"/>
                <w:bCs/>
                <w:sz w:val="24"/>
                <w:szCs w:val="24"/>
              </w:rPr>
              <w:t>Provincial Growth and Development Plan</w:t>
            </w:r>
          </w:p>
        </w:tc>
      </w:tr>
      <w:tr w:rsidR="00D754DB" w14:paraId="7C7C6755" w14:textId="77777777" w:rsidTr="00D754DB">
        <w:tc>
          <w:tcPr>
            <w:tcW w:w="3080" w:type="dxa"/>
          </w:tcPr>
          <w:p w14:paraId="5B8BF3E5" w14:textId="77777777" w:rsidR="00D754DB" w:rsidRDefault="00D754DB" w:rsidP="00AF0E97">
            <w:pPr>
              <w:jc w:val="left"/>
              <w:rPr>
                <w:rFonts w:ascii="Arial Narrow" w:hAnsi="Arial Narrow" w:cs="Arial Narrow"/>
                <w:bCs/>
                <w:sz w:val="24"/>
                <w:szCs w:val="24"/>
              </w:rPr>
            </w:pPr>
            <w:proofErr w:type="spellStart"/>
            <w:r>
              <w:rPr>
                <w:rFonts w:ascii="Arial Narrow" w:hAnsi="Arial Narrow" w:cs="Arial Narrow"/>
                <w:bCs/>
                <w:sz w:val="24"/>
                <w:szCs w:val="24"/>
              </w:rPr>
              <w:t>PwDs</w:t>
            </w:r>
            <w:proofErr w:type="spellEnd"/>
          </w:p>
        </w:tc>
        <w:tc>
          <w:tcPr>
            <w:tcW w:w="10949" w:type="dxa"/>
          </w:tcPr>
          <w:p w14:paraId="2318763A" w14:textId="77777777" w:rsidR="00D754DB" w:rsidRPr="00E46ED0" w:rsidRDefault="00D754DB" w:rsidP="00AF0E97">
            <w:pPr>
              <w:jc w:val="left"/>
              <w:rPr>
                <w:rFonts w:ascii="Arial" w:hAnsi="Arial" w:cs="Arial"/>
                <w:bCs/>
                <w:sz w:val="24"/>
                <w:szCs w:val="24"/>
              </w:rPr>
            </w:pPr>
            <w:r w:rsidRPr="00E46ED0">
              <w:rPr>
                <w:rFonts w:ascii="Arial" w:hAnsi="Arial" w:cs="Arial"/>
                <w:bCs/>
                <w:sz w:val="24"/>
                <w:szCs w:val="24"/>
              </w:rPr>
              <w:t>Persons living with Disabilities</w:t>
            </w:r>
          </w:p>
        </w:tc>
      </w:tr>
      <w:tr w:rsidR="008830AE" w14:paraId="155C9BC4" w14:textId="77777777" w:rsidTr="00D754DB">
        <w:tc>
          <w:tcPr>
            <w:tcW w:w="3080" w:type="dxa"/>
          </w:tcPr>
          <w:p w14:paraId="4B952708" w14:textId="77777777" w:rsidR="008830AE" w:rsidRDefault="008830AE" w:rsidP="00AF0E97">
            <w:pPr>
              <w:jc w:val="left"/>
              <w:rPr>
                <w:rFonts w:ascii="Arial Narrow" w:hAnsi="Arial Narrow" w:cs="Arial Narrow"/>
                <w:bCs/>
                <w:sz w:val="24"/>
                <w:szCs w:val="24"/>
              </w:rPr>
            </w:pPr>
            <w:r>
              <w:rPr>
                <w:rFonts w:ascii="Arial Narrow" w:hAnsi="Arial Narrow" w:cs="Arial Narrow"/>
                <w:bCs/>
                <w:sz w:val="24"/>
                <w:szCs w:val="24"/>
              </w:rPr>
              <w:t>RISDP</w:t>
            </w:r>
          </w:p>
        </w:tc>
        <w:tc>
          <w:tcPr>
            <w:tcW w:w="10949" w:type="dxa"/>
          </w:tcPr>
          <w:p w14:paraId="34074130" w14:textId="77777777" w:rsidR="008830AE" w:rsidRPr="00E46ED0" w:rsidRDefault="008830AE" w:rsidP="00AF0E97">
            <w:pPr>
              <w:jc w:val="left"/>
              <w:rPr>
                <w:rFonts w:ascii="Arial" w:hAnsi="Arial" w:cs="Arial"/>
                <w:bCs/>
                <w:sz w:val="24"/>
                <w:szCs w:val="24"/>
              </w:rPr>
            </w:pPr>
            <w:r w:rsidRPr="00E46ED0">
              <w:rPr>
                <w:rFonts w:ascii="Arial" w:hAnsi="Arial" w:cs="Arial"/>
                <w:bCs/>
                <w:sz w:val="24"/>
                <w:szCs w:val="24"/>
              </w:rPr>
              <w:t>Regional Indicative Strategic Development Plan</w:t>
            </w:r>
          </w:p>
        </w:tc>
      </w:tr>
      <w:tr w:rsidR="008830AE" w14:paraId="0430AB21" w14:textId="77777777" w:rsidTr="00D754DB">
        <w:tc>
          <w:tcPr>
            <w:tcW w:w="3080" w:type="dxa"/>
          </w:tcPr>
          <w:p w14:paraId="1CD07311" w14:textId="77777777" w:rsidR="008830AE" w:rsidRDefault="008830AE" w:rsidP="00AF0E97">
            <w:pPr>
              <w:jc w:val="left"/>
              <w:rPr>
                <w:rFonts w:ascii="Arial Narrow" w:hAnsi="Arial Narrow" w:cs="Arial Narrow"/>
                <w:bCs/>
                <w:sz w:val="24"/>
                <w:szCs w:val="24"/>
              </w:rPr>
            </w:pPr>
            <w:r>
              <w:rPr>
                <w:rFonts w:ascii="Arial Narrow" w:hAnsi="Arial Narrow" w:cs="Arial Narrow"/>
                <w:bCs/>
                <w:sz w:val="24"/>
                <w:szCs w:val="24"/>
              </w:rPr>
              <w:t>SDGs</w:t>
            </w:r>
          </w:p>
        </w:tc>
        <w:tc>
          <w:tcPr>
            <w:tcW w:w="10949" w:type="dxa"/>
          </w:tcPr>
          <w:p w14:paraId="03DB03E2" w14:textId="77777777" w:rsidR="008830AE" w:rsidRPr="00E46ED0" w:rsidRDefault="008830AE" w:rsidP="00AF0E97">
            <w:pPr>
              <w:jc w:val="left"/>
              <w:rPr>
                <w:rFonts w:ascii="Arial" w:hAnsi="Arial" w:cs="Arial"/>
                <w:bCs/>
                <w:sz w:val="24"/>
                <w:szCs w:val="24"/>
              </w:rPr>
            </w:pPr>
            <w:r w:rsidRPr="00E46ED0">
              <w:rPr>
                <w:rFonts w:ascii="Arial" w:hAnsi="Arial" w:cs="Arial"/>
                <w:bCs/>
                <w:sz w:val="24"/>
                <w:szCs w:val="24"/>
              </w:rPr>
              <w:t>Sustainable Development Goals</w:t>
            </w:r>
          </w:p>
        </w:tc>
      </w:tr>
      <w:tr w:rsidR="006C139B" w14:paraId="3F5DF78E" w14:textId="77777777" w:rsidTr="006C139B">
        <w:tc>
          <w:tcPr>
            <w:tcW w:w="3080" w:type="dxa"/>
          </w:tcPr>
          <w:p w14:paraId="27F7D43E" w14:textId="77777777" w:rsidR="006C139B" w:rsidRDefault="006C139B" w:rsidP="00466671">
            <w:pPr>
              <w:jc w:val="left"/>
              <w:rPr>
                <w:rFonts w:ascii="Arial Narrow" w:hAnsi="Arial Narrow" w:cs="Arial Narrow"/>
                <w:bCs/>
                <w:sz w:val="24"/>
                <w:szCs w:val="24"/>
              </w:rPr>
            </w:pPr>
            <w:r>
              <w:rPr>
                <w:rFonts w:ascii="Arial Narrow" w:hAnsi="Arial Narrow" w:cs="Arial Narrow"/>
                <w:bCs/>
                <w:sz w:val="24"/>
                <w:szCs w:val="24"/>
              </w:rPr>
              <w:t>SOM</w:t>
            </w:r>
          </w:p>
        </w:tc>
        <w:tc>
          <w:tcPr>
            <w:tcW w:w="10949" w:type="dxa"/>
          </w:tcPr>
          <w:p w14:paraId="69962031" w14:textId="77777777" w:rsidR="006C139B" w:rsidRDefault="006C139B" w:rsidP="00466671">
            <w:pPr>
              <w:jc w:val="left"/>
              <w:rPr>
                <w:rFonts w:ascii="Arial Narrow" w:hAnsi="Arial Narrow" w:cs="Arial Narrow"/>
                <w:bCs/>
                <w:sz w:val="24"/>
                <w:szCs w:val="24"/>
              </w:rPr>
            </w:pPr>
            <w:r>
              <w:rPr>
                <w:rFonts w:ascii="Arial Narrow" w:hAnsi="Arial Narrow" w:cs="Arial Narrow"/>
                <w:bCs/>
                <w:sz w:val="24"/>
                <w:szCs w:val="24"/>
              </w:rPr>
              <w:t>Sector Oversight Model</w:t>
            </w:r>
          </w:p>
        </w:tc>
      </w:tr>
      <w:tr w:rsidR="00E46ED0" w14:paraId="0B5ECDCA" w14:textId="77777777" w:rsidTr="006C139B">
        <w:tc>
          <w:tcPr>
            <w:tcW w:w="3080" w:type="dxa"/>
          </w:tcPr>
          <w:p w14:paraId="5BE72044" w14:textId="035E1B07" w:rsidR="00E46ED0" w:rsidRDefault="00E46ED0" w:rsidP="00466671">
            <w:pPr>
              <w:jc w:val="left"/>
              <w:rPr>
                <w:rFonts w:ascii="Arial Narrow" w:hAnsi="Arial Narrow" w:cs="Arial Narrow"/>
                <w:bCs/>
                <w:sz w:val="24"/>
                <w:szCs w:val="24"/>
              </w:rPr>
            </w:pPr>
            <w:r>
              <w:rPr>
                <w:rFonts w:ascii="Arial Narrow" w:hAnsi="Arial Narrow" w:cs="Arial Narrow"/>
                <w:bCs/>
                <w:sz w:val="24"/>
                <w:szCs w:val="24"/>
              </w:rPr>
              <w:t>SCM</w:t>
            </w:r>
          </w:p>
        </w:tc>
        <w:tc>
          <w:tcPr>
            <w:tcW w:w="10949" w:type="dxa"/>
          </w:tcPr>
          <w:p w14:paraId="4CCDB9D4" w14:textId="3E336764" w:rsidR="00E46ED0" w:rsidRPr="00E46ED0" w:rsidRDefault="00E46ED0" w:rsidP="00466671">
            <w:pPr>
              <w:jc w:val="left"/>
              <w:rPr>
                <w:rFonts w:ascii="Arial" w:hAnsi="Arial" w:cs="Arial"/>
                <w:bCs/>
                <w:sz w:val="24"/>
                <w:szCs w:val="24"/>
              </w:rPr>
            </w:pPr>
            <w:r w:rsidRPr="00E46ED0">
              <w:rPr>
                <w:rFonts w:ascii="Arial" w:hAnsi="Arial" w:cs="Arial"/>
                <w:bCs/>
                <w:sz w:val="24"/>
                <w:szCs w:val="24"/>
              </w:rPr>
              <w:t>Supply Chain Management</w:t>
            </w:r>
          </w:p>
        </w:tc>
      </w:tr>
    </w:tbl>
    <w:p w14:paraId="3DBE1612" w14:textId="3895C38B" w:rsidR="00CE5E34" w:rsidRDefault="00CE5E34">
      <w:pPr>
        <w:spacing w:after="200" w:line="276" w:lineRule="auto"/>
        <w:jc w:val="left"/>
        <w:rPr>
          <w:rFonts w:ascii="Arial Narrow" w:eastAsiaTheme="majorEastAsia" w:hAnsi="Arial Narrow" w:cstheme="majorBidi"/>
          <w:b/>
          <w:bCs/>
          <w:sz w:val="24"/>
          <w:szCs w:val="24"/>
        </w:rPr>
      </w:pPr>
    </w:p>
    <w:p w14:paraId="406198D7" w14:textId="77777777" w:rsidR="004B7663" w:rsidRPr="00C640ED" w:rsidRDefault="009A46D6" w:rsidP="00F57A38">
      <w:pPr>
        <w:pStyle w:val="Heading1"/>
        <w:numPr>
          <w:ilvl w:val="0"/>
          <w:numId w:val="28"/>
        </w:numPr>
        <w:shd w:val="clear" w:color="auto" w:fill="F2F2F2" w:themeFill="background1" w:themeFillShade="F2"/>
        <w:ind w:left="567" w:hanging="567"/>
        <w:rPr>
          <w:rFonts w:ascii="Arial Narrow" w:hAnsi="Arial Narrow"/>
          <w:color w:val="auto"/>
          <w:sz w:val="24"/>
          <w:szCs w:val="24"/>
        </w:rPr>
      </w:pPr>
      <w:bookmarkStart w:id="1" w:name="_Toc34058013"/>
      <w:bookmarkStart w:id="2" w:name="_Toc151020480"/>
      <w:r w:rsidRPr="00C640ED">
        <w:rPr>
          <w:rFonts w:ascii="Arial Narrow" w:hAnsi="Arial Narrow"/>
          <w:color w:val="auto"/>
          <w:sz w:val="24"/>
          <w:szCs w:val="24"/>
        </w:rPr>
        <w:t>EXECUTIVE SUMMARY</w:t>
      </w:r>
      <w:bookmarkEnd w:id="1"/>
      <w:bookmarkEnd w:id="2"/>
    </w:p>
    <w:p w14:paraId="7B3143F2" w14:textId="77777777" w:rsidR="00F9671F" w:rsidRDefault="00F9671F" w:rsidP="00AF0E97">
      <w:pPr>
        <w:ind w:left="284"/>
        <w:jc w:val="left"/>
        <w:rPr>
          <w:rFonts w:ascii="Arial Narrow" w:hAnsi="Arial Narrow" w:cs="Arial Narrow"/>
          <w:bCs/>
          <w:sz w:val="24"/>
          <w:szCs w:val="24"/>
        </w:rPr>
      </w:pPr>
    </w:p>
    <w:tbl>
      <w:tblPr>
        <w:tblStyle w:val="TableGrid"/>
        <w:tblW w:w="0" w:type="auto"/>
        <w:tblLook w:val="04A0" w:firstRow="1" w:lastRow="0" w:firstColumn="1" w:lastColumn="0" w:noHBand="0" w:noVBand="1"/>
      </w:tblPr>
      <w:tblGrid>
        <w:gridCol w:w="13948"/>
      </w:tblGrid>
      <w:tr w:rsidR="006E1F6C" w:rsidRPr="006E1F6C" w14:paraId="62AC2EC7" w14:textId="77777777" w:rsidTr="00C918E0">
        <w:trPr>
          <w:tblHeader/>
        </w:trPr>
        <w:tc>
          <w:tcPr>
            <w:tcW w:w="0" w:type="auto"/>
            <w:shd w:val="clear" w:color="auto" w:fill="DAEEF3" w:themeFill="accent5" w:themeFillTint="33"/>
          </w:tcPr>
          <w:p w14:paraId="2C08A4EF" w14:textId="77777777" w:rsidR="006E1F6C" w:rsidRPr="006E1F6C" w:rsidRDefault="00C918E0" w:rsidP="00AF0E97">
            <w:pPr>
              <w:jc w:val="left"/>
              <w:rPr>
                <w:rFonts w:ascii="Arial Narrow" w:hAnsi="Arial Narrow" w:cs="Arial Narrow"/>
                <w:b/>
                <w:sz w:val="24"/>
                <w:szCs w:val="24"/>
              </w:rPr>
            </w:pPr>
            <w:r>
              <w:rPr>
                <w:rFonts w:ascii="Arial Narrow" w:hAnsi="Arial Narrow" w:cs="Arial Narrow"/>
                <w:b/>
                <w:sz w:val="24"/>
                <w:szCs w:val="24"/>
              </w:rPr>
              <w:t>ii. [</w:t>
            </w:r>
            <w:r w:rsidR="006E1F6C" w:rsidRPr="00ED7885">
              <w:rPr>
                <w:rFonts w:ascii="Arial Narrow" w:hAnsi="Arial Narrow" w:cs="Arial Narrow"/>
                <w:b/>
                <w:sz w:val="24"/>
                <w:szCs w:val="24"/>
              </w:rPr>
              <w:t>Executive Summary</w:t>
            </w:r>
            <w:r w:rsidRPr="00ED7885">
              <w:rPr>
                <w:rFonts w:ascii="Arial Narrow" w:hAnsi="Arial Narrow" w:cs="Arial Narrow"/>
                <w:b/>
                <w:sz w:val="24"/>
                <w:szCs w:val="24"/>
              </w:rPr>
              <w:t>]</w:t>
            </w:r>
          </w:p>
        </w:tc>
      </w:tr>
      <w:tr w:rsidR="00F64AC7" w:rsidRPr="006E1F6C" w14:paraId="6D3EB66D" w14:textId="77777777" w:rsidTr="00C918E0">
        <w:trPr>
          <w:tblHeader/>
        </w:trPr>
        <w:tc>
          <w:tcPr>
            <w:tcW w:w="0" w:type="auto"/>
            <w:shd w:val="clear" w:color="auto" w:fill="DAEEF3" w:themeFill="accent5" w:themeFillTint="33"/>
          </w:tcPr>
          <w:p w14:paraId="3D652B66" w14:textId="3D2A3316" w:rsidR="00F64AC7" w:rsidRDefault="00F64AC7" w:rsidP="003413F0">
            <w:pPr>
              <w:rPr>
                <w:rFonts w:ascii="Arial Narrow" w:hAnsi="Arial Narrow" w:cs="Arial Narrow"/>
                <w:b/>
                <w:sz w:val="24"/>
                <w:szCs w:val="24"/>
              </w:rPr>
            </w:pPr>
            <w:r w:rsidRPr="00F64AC7">
              <w:rPr>
                <w:rFonts w:ascii="Arial Narrow" w:hAnsi="Arial Narrow" w:cs="Arial Narrow"/>
                <w:b/>
                <w:sz w:val="24"/>
                <w:szCs w:val="24"/>
              </w:rPr>
              <w:t>Summary of GPL Achievements for the period under review</w:t>
            </w:r>
          </w:p>
        </w:tc>
      </w:tr>
      <w:tr w:rsidR="004936B9" w:rsidRPr="00E7271C" w14:paraId="39DB9188" w14:textId="77777777" w:rsidTr="007A31BA">
        <w:tc>
          <w:tcPr>
            <w:tcW w:w="0" w:type="auto"/>
            <w:shd w:val="clear" w:color="auto" w:fill="auto"/>
          </w:tcPr>
          <w:p w14:paraId="1BBA3AE4" w14:textId="613A0DFD" w:rsidR="006F20F9" w:rsidRDefault="000374B5" w:rsidP="003413F0">
            <w:pPr>
              <w:rPr>
                <w:rFonts w:ascii="Arial" w:hAnsi="Arial" w:cs="Arial"/>
                <w:bCs/>
                <w:sz w:val="24"/>
                <w:szCs w:val="24"/>
              </w:rPr>
            </w:pPr>
            <w:r>
              <w:rPr>
                <w:rFonts w:ascii="Arial" w:hAnsi="Arial" w:cs="Arial"/>
                <w:bCs/>
                <w:sz w:val="24"/>
                <w:szCs w:val="24"/>
              </w:rPr>
              <w:t>T</w:t>
            </w:r>
            <w:r w:rsidRPr="000374B5">
              <w:rPr>
                <w:rFonts w:ascii="Arial" w:hAnsi="Arial" w:cs="Arial"/>
                <w:bCs/>
                <w:sz w:val="24"/>
                <w:szCs w:val="24"/>
              </w:rPr>
              <w:t xml:space="preserve">he </w:t>
            </w:r>
            <w:r w:rsidR="00B325E2">
              <w:rPr>
                <w:rFonts w:ascii="Arial" w:hAnsi="Arial" w:cs="Arial"/>
                <w:bCs/>
                <w:sz w:val="24"/>
                <w:szCs w:val="24"/>
              </w:rPr>
              <w:t>C</w:t>
            </w:r>
            <w:r w:rsidRPr="000374B5">
              <w:rPr>
                <w:rFonts w:ascii="Arial" w:hAnsi="Arial" w:cs="Arial"/>
                <w:bCs/>
                <w:sz w:val="24"/>
                <w:szCs w:val="24"/>
              </w:rPr>
              <w:t>ommittee’s oversight report outlines the performance</w:t>
            </w:r>
            <w:r w:rsidR="00B325E2">
              <w:rPr>
                <w:rFonts w:ascii="Arial" w:hAnsi="Arial" w:cs="Arial"/>
                <w:bCs/>
                <w:sz w:val="24"/>
                <w:szCs w:val="24"/>
              </w:rPr>
              <w:t xml:space="preserve"> </w:t>
            </w:r>
            <w:r w:rsidR="00950515" w:rsidRPr="00C640ED">
              <w:rPr>
                <w:rFonts w:ascii="Arial" w:hAnsi="Arial" w:cs="Arial"/>
                <w:bCs/>
                <w:sz w:val="24"/>
                <w:szCs w:val="24"/>
              </w:rPr>
              <w:t>of the G</w:t>
            </w:r>
            <w:r w:rsidR="001D48F8">
              <w:rPr>
                <w:rFonts w:ascii="Arial" w:hAnsi="Arial" w:cs="Arial"/>
                <w:bCs/>
                <w:sz w:val="24"/>
                <w:szCs w:val="24"/>
              </w:rPr>
              <w:t xml:space="preserve">auteng </w:t>
            </w:r>
            <w:r w:rsidR="00C545BA">
              <w:rPr>
                <w:rFonts w:ascii="Arial" w:hAnsi="Arial" w:cs="Arial"/>
                <w:bCs/>
                <w:sz w:val="24"/>
                <w:szCs w:val="24"/>
              </w:rPr>
              <w:t>Provincial Legislature (G</w:t>
            </w:r>
            <w:r w:rsidR="00950515" w:rsidRPr="00C640ED">
              <w:rPr>
                <w:rFonts w:ascii="Arial" w:hAnsi="Arial" w:cs="Arial"/>
                <w:bCs/>
                <w:sz w:val="24"/>
                <w:szCs w:val="24"/>
              </w:rPr>
              <w:t>PL</w:t>
            </w:r>
            <w:r w:rsidR="00C545BA">
              <w:rPr>
                <w:rFonts w:ascii="Arial" w:hAnsi="Arial" w:cs="Arial"/>
                <w:bCs/>
                <w:sz w:val="24"/>
                <w:szCs w:val="24"/>
              </w:rPr>
              <w:t>)</w:t>
            </w:r>
            <w:r w:rsidR="00950515" w:rsidRPr="00C640ED">
              <w:rPr>
                <w:rFonts w:ascii="Arial" w:hAnsi="Arial" w:cs="Arial"/>
                <w:bCs/>
                <w:sz w:val="24"/>
                <w:szCs w:val="24"/>
              </w:rPr>
              <w:t xml:space="preserve"> </w:t>
            </w:r>
            <w:r w:rsidR="00AE3871" w:rsidRPr="00C640ED">
              <w:rPr>
                <w:rFonts w:ascii="Arial" w:hAnsi="Arial" w:cs="Arial"/>
                <w:bCs/>
                <w:sz w:val="24"/>
                <w:szCs w:val="24"/>
              </w:rPr>
              <w:t>for</w:t>
            </w:r>
            <w:r w:rsidR="00950515" w:rsidRPr="00C640ED">
              <w:rPr>
                <w:rFonts w:ascii="Arial" w:hAnsi="Arial" w:cs="Arial"/>
                <w:bCs/>
                <w:sz w:val="24"/>
                <w:szCs w:val="24"/>
              </w:rPr>
              <w:t xml:space="preserve"> the 20</w:t>
            </w:r>
            <w:r w:rsidR="00AE3871" w:rsidRPr="00C640ED">
              <w:rPr>
                <w:rFonts w:ascii="Arial" w:hAnsi="Arial" w:cs="Arial"/>
                <w:bCs/>
                <w:sz w:val="24"/>
                <w:szCs w:val="24"/>
              </w:rPr>
              <w:t>2</w:t>
            </w:r>
            <w:r w:rsidR="00B325E2">
              <w:rPr>
                <w:rFonts w:ascii="Arial" w:hAnsi="Arial" w:cs="Arial"/>
                <w:bCs/>
                <w:sz w:val="24"/>
                <w:szCs w:val="24"/>
              </w:rPr>
              <w:t>2</w:t>
            </w:r>
            <w:r w:rsidR="00950515" w:rsidRPr="00C640ED">
              <w:rPr>
                <w:rFonts w:ascii="Arial" w:hAnsi="Arial" w:cs="Arial"/>
                <w:bCs/>
                <w:sz w:val="24"/>
                <w:szCs w:val="24"/>
              </w:rPr>
              <w:t>/2</w:t>
            </w:r>
            <w:r w:rsidR="00B325E2">
              <w:rPr>
                <w:rFonts w:ascii="Arial" w:hAnsi="Arial" w:cs="Arial"/>
                <w:bCs/>
                <w:sz w:val="24"/>
                <w:szCs w:val="24"/>
              </w:rPr>
              <w:t>3</w:t>
            </w:r>
            <w:r w:rsidR="00AE3871" w:rsidRPr="00C640ED">
              <w:rPr>
                <w:rFonts w:ascii="Arial" w:hAnsi="Arial" w:cs="Arial"/>
                <w:bCs/>
                <w:sz w:val="24"/>
                <w:szCs w:val="24"/>
              </w:rPr>
              <w:t xml:space="preserve"> </w:t>
            </w:r>
            <w:r w:rsidR="00950515" w:rsidRPr="00C640ED">
              <w:rPr>
                <w:rFonts w:ascii="Arial" w:hAnsi="Arial" w:cs="Arial"/>
                <w:bCs/>
                <w:sz w:val="24"/>
                <w:szCs w:val="24"/>
              </w:rPr>
              <w:t xml:space="preserve">financial </w:t>
            </w:r>
            <w:r w:rsidR="003413F0" w:rsidRPr="00C640ED">
              <w:rPr>
                <w:rFonts w:ascii="Arial" w:hAnsi="Arial" w:cs="Arial"/>
                <w:bCs/>
                <w:sz w:val="24"/>
                <w:szCs w:val="24"/>
              </w:rPr>
              <w:t xml:space="preserve">year. </w:t>
            </w:r>
            <w:r w:rsidR="006F20F9" w:rsidRPr="00C640ED">
              <w:rPr>
                <w:rFonts w:ascii="Arial" w:hAnsi="Arial" w:cs="Arial"/>
                <w:bCs/>
                <w:sz w:val="24"/>
                <w:szCs w:val="24"/>
              </w:rPr>
              <w:t xml:space="preserve">The GPL’s performance in the implementation of the </w:t>
            </w:r>
            <w:r w:rsidR="00790E56" w:rsidRPr="00C640ED">
              <w:rPr>
                <w:rFonts w:ascii="Arial" w:hAnsi="Arial" w:cs="Arial"/>
                <w:bCs/>
                <w:sz w:val="24"/>
                <w:szCs w:val="24"/>
              </w:rPr>
              <w:t>Annual Performance Plan (A</w:t>
            </w:r>
            <w:r w:rsidR="006F20F9" w:rsidRPr="00C640ED">
              <w:rPr>
                <w:rFonts w:ascii="Arial" w:hAnsi="Arial" w:cs="Arial"/>
                <w:bCs/>
                <w:sz w:val="24"/>
                <w:szCs w:val="24"/>
              </w:rPr>
              <w:t>PP</w:t>
            </w:r>
            <w:r w:rsidR="00790E56" w:rsidRPr="00C640ED">
              <w:rPr>
                <w:rFonts w:ascii="Arial" w:hAnsi="Arial" w:cs="Arial"/>
                <w:bCs/>
                <w:sz w:val="24"/>
                <w:szCs w:val="24"/>
              </w:rPr>
              <w:t>)</w:t>
            </w:r>
            <w:r w:rsidR="006F20F9" w:rsidRPr="00C640ED">
              <w:rPr>
                <w:rFonts w:ascii="Arial" w:hAnsi="Arial" w:cs="Arial"/>
                <w:bCs/>
                <w:sz w:val="24"/>
                <w:szCs w:val="24"/>
              </w:rPr>
              <w:t xml:space="preserve"> targets </w:t>
            </w:r>
            <w:r w:rsidR="00623ED2" w:rsidRPr="00C640ED">
              <w:rPr>
                <w:rFonts w:ascii="Arial" w:hAnsi="Arial" w:cs="Arial"/>
                <w:bCs/>
                <w:sz w:val="24"/>
                <w:szCs w:val="24"/>
              </w:rPr>
              <w:t>reflects</w:t>
            </w:r>
            <w:r w:rsidR="006F20F9" w:rsidRPr="00C640ED">
              <w:rPr>
                <w:rFonts w:ascii="Arial" w:hAnsi="Arial" w:cs="Arial"/>
                <w:bCs/>
                <w:sz w:val="24"/>
                <w:szCs w:val="24"/>
              </w:rPr>
              <w:t xml:space="preserve"> 83 % achievement</w:t>
            </w:r>
            <w:r w:rsidR="00790E56" w:rsidRPr="00C640ED">
              <w:rPr>
                <w:rFonts w:ascii="Arial" w:hAnsi="Arial" w:cs="Arial"/>
                <w:bCs/>
                <w:sz w:val="24"/>
                <w:szCs w:val="24"/>
              </w:rPr>
              <w:t xml:space="preserve"> </w:t>
            </w:r>
            <w:r w:rsidR="00D913B1" w:rsidRPr="00C640ED">
              <w:rPr>
                <w:rFonts w:ascii="Arial" w:hAnsi="Arial" w:cs="Arial"/>
                <w:bCs/>
                <w:sz w:val="24"/>
                <w:szCs w:val="24"/>
              </w:rPr>
              <w:t>w</w:t>
            </w:r>
            <w:r w:rsidR="006F20F9" w:rsidRPr="00C640ED">
              <w:rPr>
                <w:rFonts w:ascii="Arial" w:hAnsi="Arial" w:cs="Arial"/>
                <w:bCs/>
                <w:sz w:val="24"/>
                <w:szCs w:val="24"/>
              </w:rPr>
              <w:t xml:space="preserve">ith a total of 20 performance targets achieved out of the 24 that were planned. </w:t>
            </w:r>
          </w:p>
          <w:p w14:paraId="56FA17B8" w14:textId="77777777" w:rsidR="00634F01" w:rsidRDefault="00634F01" w:rsidP="003413F0">
            <w:pPr>
              <w:rPr>
                <w:rFonts w:ascii="Arial" w:hAnsi="Arial" w:cs="Arial"/>
                <w:bCs/>
                <w:sz w:val="24"/>
                <w:szCs w:val="24"/>
              </w:rPr>
            </w:pPr>
          </w:p>
          <w:p w14:paraId="79A0C6B6" w14:textId="79F380CD" w:rsidR="00634F01" w:rsidRDefault="00634F01" w:rsidP="00634F01">
            <w:pPr>
              <w:rPr>
                <w:rFonts w:ascii="Arial" w:hAnsi="Arial" w:cs="Arial"/>
                <w:bCs/>
                <w:sz w:val="24"/>
                <w:szCs w:val="24"/>
              </w:rPr>
            </w:pPr>
            <w:r w:rsidRPr="0037461B">
              <w:rPr>
                <w:rFonts w:ascii="Arial" w:hAnsi="Arial" w:cs="Arial"/>
                <w:bCs/>
                <w:sz w:val="24"/>
                <w:szCs w:val="24"/>
              </w:rPr>
              <w:t xml:space="preserve">The targets not achieved are 1 adopted Committee Inquiries </w:t>
            </w:r>
            <w:r w:rsidR="002405E1">
              <w:rPr>
                <w:rFonts w:ascii="Arial" w:hAnsi="Arial" w:cs="Arial"/>
                <w:bCs/>
                <w:sz w:val="24"/>
                <w:szCs w:val="24"/>
              </w:rPr>
              <w:t>R</w:t>
            </w:r>
            <w:r w:rsidRPr="0037461B">
              <w:rPr>
                <w:rFonts w:ascii="Arial" w:hAnsi="Arial" w:cs="Arial"/>
                <w:bCs/>
                <w:sz w:val="24"/>
                <w:szCs w:val="24"/>
              </w:rPr>
              <w:t>eport, 100% implementation of Leadership Implementation Plan, 100% achievement of milestones in the</w:t>
            </w:r>
            <w:r w:rsidR="002405E1">
              <w:rPr>
                <w:rFonts w:ascii="Arial" w:hAnsi="Arial" w:cs="Arial"/>
                <w:bCs/>
                <w:sz w:val="24"/>
                <w:szCs w:val="24"/>
              </w:rPr>
              <w:t xml:space="preserve"> Human Resource (</w:t>
            </w:r>
            <w:r w:rsidRPr="0037461B">
              <w:rPr>
                <w:rFonts w:ascii="Arial" w:hAnsi="Arial" w:cs="Arial"/>
                <w:bCs/>
                <w:sz w:val="24"/>
                <w:szCs w:val="24"/>
              </w:rPr>
              <w:t>HR</w:t>
            </w:r>
            <w:r w:rsidR="002405E1">
              <w:rPr>
                <w:rFonts w:ascii="Arial" w:hAnsi="Arial" w:cs="Arial"/>
                <w:bCs/>
                <w:sz w:val="24"/>
                <w:szCs w:val="24"/>
              </w:rPr>
              <w:t>)</w:t>
            </w:r>
            <w:r w:rsidRPr="0037461B">
              <w:rPr>
                <w:rFonts w:ascii="Arial" w:hAnsi="Arial" w:cs="Arial"/>
                <w:bCs/>
                <w:sz w:val="24"/>
                <w:szCs w:val="24"/>
              </w:rPr>
              <w:t xml:space="preserve"> Strategy’s Annual Implementation Plan and 80% achievement of milestones in the annual implementation plan of the Integrated Communication Strategy. </w:t>
            </w:r>
            <w:r>
              <w:rPr>
                <w:rFonts w:ascii="Arial" w:hAnsi="Arial" w:cs="Arial"/>
                <w:bCs/>
                <w:sz w:val="24"/>
                <w:szCs w:val="24"/>
              </w:rPr>
              <w:t>It is report that Committee Inquiries could not be achieved due to</w:t>
            </w:r>
            <w:r w:rsidRPr="0037461B">
              <w:rPr>
                <w:rFonts w:ascii="Arial" w:hAnsi="Arial" w:cs="Arial"/>
                <w:bCs/>
                <w:sz w:val="24"/>
                <w:szCs w:val="24"/>
              </w:rPr>
              <w:t xml:space="preserve"> </w:t>
            </w:r>
            <w:r>
              <w:rPr>
                <w:rFonts w:ascii="Arial" w:hAnsi="Arial" w:cs="Arial"/>
                <w:bCs/>
                <w:sz w:val="24"/>
                <w:szCs w:val="24"/>
              </w:rPr>
              <w:t>e</w:t>
            </w:r>
            <w:r w:rsidRPr="0037461B">
              <w:rPr>
                <w:rFonts w:ascii="Arial" w:hAnsi="Arial" w:cs="Arial"/>
                <w:bCs/>
                <w:sz w:val="24"/>
                <w:szCs w:val="24"/>
              </w:rPr>
              <w:t>xtended delays in sourcing technical experts</w:t>
            </w:r>
            <w:r>
              <w:rPr>
                <w:rFonts w:ascii="Arial" w:hAnsi="Arial" w:cs="Arial"/>
                <w:bCs/>
                <w:sz w:val="24"/>
                <w:szCs w:val="24"/>
              </w:rPr>
              <w:t xml:space="preserve"> and t</w:t>
            </w:r>
            <w:r w:rsidRPr="0037461B">
              <w:rPr>
                <w:rFonts w:ascii="Arial" w:hAnsi="Arial" w:cs="Arial"/>
                <w:bCs/>
                <w:sz w:val="24"/>
                <w:szCs w:val="24"/>
              </w:rPr>
              <w:t>he cost of implementation/service from bidders was more than available budget</w:t>
            </w:r>
            <w:r>
              <w:rPr>
                <w:rFonts w:ascii="Arial" w:hAnsi="Arial" w:cs="Arial"/>
                <w:bCs/>
                <w:sz w:val="24"/>
                <w:szCs w:val="24"/>
              </w:rPr>
              <w:t>.</w:t>
            </w:r>
          </w:p>
          <w:p w14:paraId="27F42DE1" w14:textId="77777777" w:rsidR="00634F01" w:rsidRDefault="00634F01" w:rsidP="00634F01">
            <w:pPr>
              <w:rPr>
                <w:rFonts w:ascii="Arial" w:hAnsi="Arial" w:cs="Arial"/>
                <w:bCs/>
                <w:sz w:val="24"/>
                <w:szCs w:val="24"/>
              </w:rPr>
            </w:pPr>
          </w:p>
          <w:p w14:paraId="5D90CAA8" w14:textId="05006897" w:rsidR="00634F01" w:rsidRDefault="00634F01" w:rsidP="00634F01">
            <w:pPr>
              <w:rPr>
                <w:rFonts w:ascii="Arial" w:hAnsi="Arial" w:cs="Arial"/>
                <w:bCs/>
                <w:sz w:val="24"/>
                <w:szCs w:val="24"/>
                <w:lang w:val="en-US"/>
              </w:rPr>
            </w:pPr>
            <w:r w:rsidRPr="0037461B">
              <w:rPr>
                <w:rFonts w:ascii="Arial" w:hAnsi="Arial" w:cs="Arial"/>
                <w:bCs/>
                <w:sz w:val="24"/>
                <w:szCs w:val="24"/>
              </w:rPr>
              <w:t xml:space="preserve">The 92 % implementation of Leadership Implementation Plan is due to a </w:t>
            </w:r>
            <w:r w:rsidRPr="0037461B">
              <w:rPr>
                <w:rFonts w:ascii="Arial" w:hAnsi="Arial" w:cs="Arial"/>
                <w:bCs/>
                <w:sz w:val="24"/>
                <w:szCs w:val="24"/>
                <w:lang w:val="en-US"/>
              </w:rPr>
              <w:t xml:space="preserve">suitable leadership and coaching expert being identified later than anticipated, resulting in delays in initiating the project. The project was initiated in </w:t>
            </w:r>
            <w:r w:rsidR="00E64710">
              <w:rPr>
                <w:rFonts w:ascii="Arial" w:hAnsi="Arial" w:cs="Arial"/>
                <w:bCs/>
                <w:sz w:val="24"/>
                <w:szCs w:val="24"/>
                <w:lang w:val="en-US"/>
              </w:rPr>
              <w:t xml:space="preserve">quarter </w:t>
            </w:r>
            <w:r w:rsidRPr="0037461B">
              <w:rPr>
                <w:rFonts w:ascii="Arial" w:hAnsi="Arial" w:cs="Arial"/>
                <w:bCs/>
                <w:sz w:val="24"/>
                <w:szCs w:val="24"/>
                <w:lang w:val="en-US"/>
              </w:rPr>
              <w:t xml:space="preserve">4 of the 2022/2023 FY and will be concluded in </w:t>
            </w:r>
            <w:r w:rsidR="000E3F50">
              <w:rPr>
                <w:rFonts w:ascii="Arial" w:hAnsi="Arial" w:cs="Arial"/>
                <w:bCs/>
                <w:sz w:val="24"/>
                <w:szCs w:val="24"/>
                <w:lang w:val="en-US"/>
              </w:rPr>
              <w:t>quarter 3</w:t>
            </w:r>
            <w:r w:rsidRPr="0037461B">
              <w:rPr>
                <w:rFonts w:ascii="Arial" w:hAnsi="Arial" w:cs="Arial"/>
                <w:bCs/>
                <w:sz w:val="24"/>
                <w:szCs w:val="24"/>
                <w:lang w:val="en-US"/>
              </w:rPr>
              <w:t xml:space="preserve"> of the 2023/2024</w:t>
            </w:r>
            <w:r>
              <w:rPr>
                <w:rFonts w:ascii="Arial" w:hAnsi="Arial" w:cs="Arial"/>
                <w:bCs/>
                <w:sz w:val="24"/>
                <w:szCs w:val="24"/>
                <w:lang w:val="en-US"/>
              </w:rPr>
              <w:t>.</w:t>
            </w:r>
          </w:p>
          <w:p w14:paraId="16BB7888" w14:textId="77777777" w:rsidR="00634F01" w:rsidRPr="00952B75" w:rsidRDefault="00634F01" w:rsidP="00634F01">
            <w:pPr>
              <w:rPr>
                <w:rFonts w:ascii="Arial" w:hAnsi="Arial" w:cs="Arial"/>
                <w:bCs/>
                <w:color w:val="FF0000"/>
                <w:sz w:val="24"/>
                <w:szCs w:val="24"/>
              </w:rPr>
            </w:pPr>
          </w:p>
          <w:p w14:paraId="310BC9A8" w14:textId="5405F767" w:rsidR="00634F01" w:rsidRPr="002E3182" w:rsidRDefault="0014411E" w:rsidP="00634F01">
            <w:pPr>
              <w:rPr>
                <w:rFonts w:ascii="Arial" w:hAnsi="Arial" w:cs="Arial"/>
                <w:bCs/>
                <w:sz w:val="24"/>
                <w:szCs w:val="24"/>
                <w:lang w:val="en-US"/>
              </w:rPr>
            </w:pPr>
            <w:r w:rsidRPr="002E3182">
              <w:rPr>
                <w:rFonts w:ascii="Arial" w:hAnsi="Arial" w:cs="Arial"/>
                <w:bCs/>
                <w:sz w:val="24"/>
                <w:szCs w:val="24"/>
              </w:rPr>
              <w:t>The a</w:t>
            </w:r>
            <w:r w:rsidR="00634F01" w:rsidRPr="002E3182">
              <w:rPr>
                <w:rFonts w:ascii="Arial" w:hAnsi="Arial" w:cs="Arial"/>
                <w:bCs/>
                <w:sz w:val="24"/>
                <w:szCs w:val="24"/>
              </w:rPr>
              <w:t xml:space="preserve">chievement of milestones in the HR Strategy’s Annual Implementation Plan </w:t>
            </w:r>
            <w:r w:rsidR="00634F01" w:rsidRPr="002E3182">
              <w:rPr>
                <w:rFonts w:ascii="Arial" w:hAnsi="Arial" w:cs="Arial"/>
                <w:bCs/>
                <w:sz w:val="24"/>
                <w:szCs w:val="24"/>
                <w:lang w:val="en-US"/>
              </w:rPr>
              <w:t>outputs was not implemented due to dependency on the Value Creation initiative that is still underway. All outputs not achieved will be implemented in the next reporting period.</w:t>
            </w:r>
          </w:p>
          <w:p w14:paraId="2C43FA1D" w14:textId="77777777" w:rsidR="00634F01" w:rsidRDefault="00634F01" w:rsidP="00634F01">
            <w:pPr>
              <w:rPr>
                <w:rFonts w:ascii="Arial" w:hAnsi="Arial" w:cs="Arial"/>
                <w:bCs/>
                <w:color w:val="FF0000"/>
                <w:sz w:val="24"/>
                <w:szCs w:val="24"/>
                <w:lang w:val="en-US"/>
              </w:rPr>
            </w:pPr>
          </w:p>
          <w:p w14:paraId="1983D79B" w14:textId="41D178D3" w:rsidR="00634F01" w:rsidRPr="00612115" w:rsidRDefault="00634F01" w:rsidP="003413F0">
            <w:pPr>
              <w:rPr>
                <w:rFonts w:ascii="Arial" w:hAnsi="Arial" w:cs="Arial"/>
                <w:bCs/>
                <w:color w:val="FF0000"/>
                <w:sz w:val="24"/>
                <w:szCs w:val="24"/>
              </w:rPr>
            </w:pPr>
            <w:r w:rsidRPr="002E3182">
              <w:rPr>
                <w:rFonts w:ascii="Arial" w:hAnsi="Arial" w:cs="Arial"/>
                <w:bCs/>
                <w:sz w:val="24"/>
                <w:szCs w:val="24"/>
                <w:lang w:val="en-US"/>
              </w:rPr>
              <w:t xml:space="preserve">The 77% </w:t>
            </w:r>
            <w:r w:rsidRPr="002E3182">
              <w:rPr>
                <w:rFonts w:ascii="Arial" w:hAnsi="Arial" w:cs="Arial"/>
                <w:bCs/>
                <w:sz w:val="24"/>
                <w:szCs w:val="24"/>
              </w:rPr>
              <w:t xml:space="preserve">achievement of milestones in the annual implementation plan of the Integrated Communication Strategy </w:t>
            </w:r>
            <w:r w:rsidR="00772C47" w:rsidRPr="002E3182">
              <w:rPr>
                <w:rFonts w:ascii="Arial" w:hAnsi="Arial" w:cs="Arial"/>
                <w:bCs/>
                <w:sz w:val="24"/>
                <w:szCs w:val="24"/>
              </w:rPr>
              <w:t>was</w:t>
            </w:r>
            <w:r w:rsidRPr="002E3182">
              <w:rPr>
                <w:rFonts w:ascii="Arial" w:hAnsi="Arial" w:cs="Arial"/>
                <w:bCs/>
                <w:sz w:val="24"/>
                <w:szCs w:val="24"/>
              </w:rPr>
              <w:t xml:space="preserve"> due to the r</w:t>
            </w:r>
            <w:r w:rsidRPr="002E3182">
              <w:rPr>
                <w:rFonts w:ascii="Arial" w:hAnsi="Arial" w:cs="Arial"/>
                <w:bCs/>
                <w:sz w:val="24"/>
                <w:szCs w:val="24"/>
                <w:lang w:val="en-US"/>
              </w:rPr>
              <w:t xml:space="preserve">responsiveness of the market and planned events </w:t>
            </w:r>
            <w:r w:rsidR="002C55A2" w:rsidRPr="002E3182">
              <w:rPr>
                <w:rFonts w:ascii="Arial" w:hAnsi="Arial" w:cs="Arial"/>
                <w:bCs/>
                <w:sz w:val="24"/>
                <w:szCs w:val="24"/>
              </w:rPr>
              <w:t>rescheduled</w:t>
            </w:r>
            <w:r w:rsidR="002C55A2" w:rsidRPr="0037461B">
              <w:rPr>
                <w:rFonts w:ascii="Arial" w:hAnsi="Arial" w:cs="Arial"/>
                <w:bCs/>
                <w:color w:val="FF0000"/>
                <w:sz w:val="24"/>
                <w:szCs w:val="24"/>
              </w:rPr>
              <w:t>.</w:t>
            </w:r>
            <w:r w:rsidR="002C55A2" w:rsidRPr="00E55305">
              <w:rPr>
                <w:rFonts w:ascii="Arial" w:hAnsi="Arial" w:cs="Arial"/>
                <w:bCs/>
                <w:sz w:val="24"/>
                <w:szCs w:val="24"/>
              </w:rPr>
              <w:t xml:space="preserve"> The</w:t>
            </w:r>
            <w:r w:rsidR="00E55305" w:rsidRPr="00E55305">
              <w:rPr>
                <w:rFonts w:ascii="Arial" w:hAnsi="Arial" w:cs="Arial"/>
                <w:bCs/>
                <w:sz w:val="24"/>
                <w:szCs w:val="24"/>
              </w:rPr>
              <w:t xml:space="preserve"> GPL reported</w:t>
            </w:r>
            <w:r w:rsidR="000863F8">
              <w:rPr>
                <w:rFonts w:ascii="Arial" w:hAnsi="Arial" w:cs="Arial"/>
                <w:bCs/>
                <w:sz w:val="24"/>
                <w:szCs w:val="24"/>
              </w:rPr>
              <w:t xml:space="preserve"> that</w:t>
            </w:r>
            <w:r w:rsidR="00E55305" w:rsidRPr="00E55305">
              <w:rPr>
                <w:rFonts w:ascii="Arial" w:hAnsi="Arial" w:cs="Arial"/>
                <w:bCs/>
                <w:sz w:val="24"/>
                <w:szCs w:val="24"/>
              </w:rPr>
              <w:t xml:space="preserve"> the </w:t>
            </w:r>
            <w:r w:rsidR="00AE5153">
              <w:rPr>
                <w:rFonts w:ascii="Arial" w:hAnsi="Arial" w:cs="Arial"/>
                <w:bCs/>
                <w:sz w:val="24"/>
                <w:szCs w:val="24"/>
              </w:rPr>
              <w:t xml:space="preserve">targets that </w:t>
            </w:r>
            <w:r w:rsidR="00394C19">
              <w:rPr>
                <w:rFonts w:ascii="Arial" w:hAnsi="Arial" w:cs="Arial"/>
                <w:bCs/>
                <w:sz w:val="24"/>
                <w:szCs w:val="24"/>
              </w:rPr>
              <w:t xml:space="preserve">were not achieved </w:t>
            </w:r>
            <w:r w:rsidR="00E55305" w:rsidRPr="00E55305">
              <w:rPr>
                <w:rFonts w:ascii="Arial" w:hAnsi="Arial" w:cs="Arial"/>
                <w:bCs/>
                <w:sz w:val="24"/>
                <w:szCs w:val="24"/>
              </w:rPr>
              <w:t xml:space="preserve">will be incorporated into the </w:t>
            </w:r>
            <w:r w:rsidR="00863E5F">
              <w:rPr>
                <w:rFonts w:ascii="Arial" w:hAnsi="Arial" w:cs="Arial"/>
                <w:bCs/>
                <w:sz w:val="24"/>
                <w:szCs w:val="24"/>
              </w:rPr>
              <w:t>2023/2</w:t>
            </w:r>
            <w:r w:rsidR="002C55A2">
              <w:rPr>
                <w:rFonts w:ascii="Arial" w:hAnsi="Arial" w:cs="Arial"/>
                <w:bCs/>
                <w:sz w:val="24"/>
                <w:szCs w:val="24"/>
              </w:rPr>
              <w:t>4</w:t>
            </w:r>
            <w:r w:rsidR="00E55305" w:rsidRPr="00E55305">
              <w:rPr>
                <w:rFonts w:ascii="Arial" w:hAnsi="Arial" w:cs="Arial"/>
                <w:bCs/>
                <w:sz w:val="24"/>
                <w:szCs w:val="24"/>
              </w:rPr>
              <w:t xml:space="preserve">’s implementation plan for </w:t>
            </w:r>
            <w:r w:rsidR="002C55A2">
              <w:rPr>
                <w:rFonts w:ascii="Arial" w:hAnsi="Arial" w:cs="Arial"/>
                <w:bCs/>
                <w:sz w:val="24"/>
                <w:szCs w:val="24"/>
              </w:rPr>
              <w:t>execution and</w:t>
            </w:r>
            <w:r w:rsidR="00E55305" w:rsidRPr="00E55305">
              <w:rPr>
                <w:rFonts w:ascii="Arial" w:hAnsi="Arial" w:cs="Arial"/>
                <w:bCs/>
                <w:sz w:val="24"/>
                <w:szCs w:val="24"/>
              </w:rPr>
              <w:t xml:space="preserve"> </w:t>
            </w:r>
            <w:r w:rsidR="002C55A2" w:rsidRPr="002C55A2">
              <w:rPr>
                <w:rFonts w:ascii="Arial" w:hAnsi="Arial" w:cs="Arial"/>
                <w:bCs/>
                <w:sz w:val="24"/>
                <w:szCs w:val="24"/>
              </w:rPr>
              <w:t xml:space="preserve">the mitigation </w:t>
            </w:r>
            <w:r w:rsidR="002C55A2">
              <w:rPr>
                <w:rFonts w:ascii="Arial" w:hAnsi="Arial" w:cs="Arial"/>
                <w:bCs/>
                <w:sz w:val="24"/>
                <w:szCs w:val="24"/>
              </w:rPr>
              <w:t>plans</w:t>
            </w:r>
            <w:r w:rsidR="002C55A2" w:rsidRPr="002C55A2">
              <w:rPr>
                <w:rFonts w:ascii="Arial" w:hAnsi="Arial" w:cs="Arial"/>
                <w:bCs/>
                <w:sz w:val="24"/>
                <w:szCs w:val="24"/>
              </w:rPr>
              <w:t xml:space="preserve"> have been put in place to ensure integration</w:t>
            </w:r>
            <w:r w:rsidR="00EE2101">
              <w:rPr>
                <w:rFonts w:ascii="Arial" w:hAnsi="Arial" w:cs="Arial"/>
                <w:bCs/>
                <w:sz w:val="24"/>
                <w:szCs w:val="24"/>
              </w:rPr>
              <w:t>.</w:t>
            </w:r>
          </w:p>
          <w:p w14:paraId="166AD8C0" w14:textId="77777777" w:rsidR="00634F01" w:rsidRDefault="00634F01" w:rsidP="003413F0">
            <w:pPr>
              <w:rPr>
                <w:rFonts w:ascii="Arial" w:hAnsi="Arial" w:cs="Arial"/>
                <w:bCs/>
                <w:sz w:val="24"/>
                <w:szCs w:val="24"/>
              </w:rPr>
            </w:pPr>
          </w:p>
          <w:p w14:paraId="285E8902" w14:textId="77777777" w:rsidR="00D866C4" w:rsidRPr="00D866C4" w:rsidRDefault="00D866C4" w:rsidP="00D866C4">
            <w:pPr>
              <w:rPr>
                <w:rFonts w:ascii="Arial" w:hAnsi="Arial" w:cs="Arial"/>
                <w:bCs/>
                <w:sz w:val="24"/>
                <w:szCs w:val="24"/>
              </w:rPr>
            </w:pPr>
            <w:r w:rsidRPr="00D866C4">
              <w:rPr>
                <w:rFonts w:ascii="Arial" w:hAnsi="Arial" w:cs="Arial"/>
                <w:bCs/>
                <w:sz w:val="24"/>
                <w:szCs w:val="24"/>
              </w:rPr>
              <w:t>In terms of the budget expenditure performance for the year under review, the GPL was allocated a total amount of R825.163</w:t>
            </w:r>
            <w:r w:rsidRPr="00D866C4">
              <w:rPr>
                <w:rFonts w:ascii="Arial" w:hAnsi="Arial" w:cs="Arial"/>
                <w:b/>
                <w:bCs/>
                <w:sz w:val="24"/>
                <w:szCs w:val="24"/>
              </w:rPr>
              <w:t xml:space="preserve"> </w:t>
            </w:r>
            <w:r w:rsidRPr="00D866C4">
              <w:rPr>
                <w:rFonts w:ascii="Arial" w:hAnsi="Arial" w:cs="Arial"/>
                <w:bCs/>
                <w:sz w:val="24"/>
                <w:szCs w:val="24"/>
              </w:rPr>
              <w:t xml:space="preserve">million which is an increase from the R795.70 million allocated in the previous financial year. The GPL managed to spend R756.188 million, underspending by R68.975 million and this represents 91.6% expenditure pattern compared to 88 % in the 2021/22 FY. </w:t>
            </w:r>
          </w:p>
          <w:p w14:paraId="4718B17B" w14:textId="77777777" w:rsidR="00634F01" w:rsidRDefault="00634F01" w:rsidP="003413F0">
            <w:pPr>
              <w:rPr>
                <w:rFonts w:ascii="Arial" w:hAnsi="Arial" w:cs="Arial"/>
                <w:bCs/>
                <w:sz w:val="24"/>
                <w:szCs w:val="24"/>
              </w:rPr>
            </w:pPr>
          </w:p>
          <w:p w14:paraId="70FC5B63" w14:textId="04CF4471" w:rsidR="008F2CFB" w:rsidRDefault="000A316D" w:rsidP="008F2CFB">
            <w:pPr>
              <w:rPr>
                <w:rFonts w:ascii="Arial" w:hAnsi="Arial" w:cs="Arial"/>
                <w:bCs/>
                <w:sz w:val="24"/>
                <w:szCs w:val="24"/>
              </w:rPr>
            </w:pPr>
            <w:r w:rsidRPr="000A316D">
              <w:rPr>
                <w:rFonts w:ascii="Arial" w:hAnsi="Arial" w:cs="Arial"/>
                <w:bCs/>
                <w:sz w:val="24"/>
                <w:szCs w:val="24"/>
              </w:rPr>
              <w:t xml:space="preserve">The main </w:t>
            </w:r>
            <w:r w:rsidR="00D55E79">
              <w:rPr>
                <w:rFonts w:ascii="Arial" w:hAnsi="Arial" w:cs="Arial"/>
                <w:bCs/>
                <w:sz w:val="24"/>
                <w:szCs w:val="24"/>
              </w:rPr>
              <w:t>factors</w:t>
            </w:r>
            <w:r w:rsidRPr="000A316D">
              <w:rPr>
                <w:rFonts w:ascii="Arial" w:hAnsi="Arial" w:cs="Arial"/>
                <w:bCs/>
                <w:sz w:val="24"/>
                <w:szCs w:val="24"/>
              </w:rPr>
              <w:t xml:space="preserve"> that led to under-spending are Compensation of Employees at R24 million because of unfilled vacancies due to hiring freeze whilst the value creation project is being implemented, outstanding 2021/22 pay-progression for P07 and P08 employees; and lower than budgeted payments for 2021/22 pay-progression for P09 to P16 staff members who did not fully comply with IPMS policy and therefore not benefiting from the full 1.5% pay progression that was budgeted for.</w:t>
            </w:r>
            <w:r w:rsidR="008F2CFB" w:rsidRPr="008F2CFB">
              <w:rPr>
                <w:rFonts w:ascii="Arial" w:hAnsi="Arial" w:cs="Arial"/>
                <w:sz w:val="24"/>
                <w:szCs w:val="24"/>
              </w:rPr>
              <w:t xml:space="preserve"> </w:t>
            </w:r>
            <w:r w:rsidR="008F2CFB" w:rsidRPr="008F2CFB">
              <w:rPr>
                <w:rFonts w:ascii="Arial" w:hAnsi="Arial" w:cs="Arial"/>
                <w:bCs/>
                <w:sz w:val="24"/>
                <w:szCs w:val="24"/>
              </w:rPr>
              <w:t>Goods and services underspent by R31.1 million due to Committee activities that could not be undertaken because of the congested institutional programme, the Gender Responsive Budgeting (GRB) onsite training in Italy which was postponed to April 2023 and special operational projects.</w:t>
            </w:r>
          </w:p>
          <w:p w14:paraId="1F40F7C9" w14:textId="77777777" w:rsidR="002C55A2" w:rsidRPr="008F2CFB" w:rsidRDefault="002C55A2" w:rsidP="008F2CFB">
            <w:pPr>
              <w:rPr>
                <w:rFonts w:ascii="Arial" w:hAnsi="Arial" w:cs="Arial"/>
                <w:bCs/>
                <w:sz w:val="24"/>
                <w:szCs w:val="24"/>
                <w:lang w:val="en-US"/>
              </w:rPr>
            </w:pPr>
          </w:p>
          <w:p w14:paraId="57C509E5" w14:textId="28ECA54F" w:rsidR="000A316D" w:rsidRDefault="008F2CFB" w:rsidP="008F2CFB">
            <w:pPr>
              <w:rPr>
                <w:rFonts w:ascii="Arial" w:hAnsi="Arial" w:cs="Arial"/>
                <w:bCs/>
                <w:sz w:val="24"/>
                <w:szCs w:val="24"/>
              </w:rPr>
            </w:pPr>
            <w:r w:rsidRPr="008F2CFB">
              <w:rPr>
                <w:rFonts w:ascii="Arial" w:hAnsi="Arial" w:cs="Arial"/>
                <w:bCs/>
                <w:sz w:val="24"/>
                <w:szCs w:val="24"/>
              </w:rPr>
              <w:t xml:space="preserve">Capital assets underspent by R13.9 million due to the expiry of the tender validity for the audio-visual equipment for Caucus rooms, late delivery of laptops for staff, delayed delivery of motor vehicles due to backlog from Toyota South Africa and delayed delivery of the generator due to stock shortages in the </w:t>
            </w:r>
            <w:r w:rsidR="00E821DA" w:rsidRPr="008F2CFB">
              <w:rPr>
                <w:rFonts w:ascii="Arial" w:hAnsi="Arial" w:cs="Arial"/>
                <w:bCs/>
                <w:sz w:val="24"/>
                <w:szCs w:val="24"/>
              </w:rPr>
              <w:t>country.</w:t>
            </w:r>
          </w:p>
          <w:p w14:paraId="5017D09A" w14:textId="77777777" w:rsidR="0027410B" w:rsidRDefault="0027410B" w:rsidP="008F2CFB">
            <w:pPr>
              <w:rPr>
                <w:rFonts w:ascii="Arial" w:hAnsi="Arial" w:cs="Arial"/>
                <w:bCs/>
                <w:sz w:val="24"/>
                <w:szCs w:val="24"/>
              </w:rPr>
            </w:pPr>
          </w:p>
          <w:p w14:paraId="7413DCF6" w14:textId="74415984" w:rsidR="0027410B" w:rsidRPr="0027410B" w:rsidRDefault="0027410B" w:rsidP="0027410B">
            <w:pPr>
              <w:rPr>
                <w:rFonts w:ascii="Arial" w:hAnsi="Arial" w:cs="Arial"/>
                <w:bCs/>
                <w:sz w:val="24"/>
                <w:szCs w:val="24"/>
              </w:rPr>
            </w:pPr>
            <w:r w:rsidRPr="0027410B">
              <w:rPr>
                <w:rFonts w:ascii="Arial" w:hAnsi="Arial" w:cs="Arial"/>
                <w:bCs/>
                <w:sz w:val="24"/>
                <w:szCs w:val="24"/>
              </w:rPr>
              <w:t xml:space="preserve">During the year under review the GPL adopted 159 SOM oversight reports and 21 focused intervention studies were conducted.  Out of </w:t>
            </w:r>
            <w:r w:rsidR="009951D3">
              <w:rPr>
                <w:rFonts w:ascii="Arial" w:hAnsi="Arial" w:cs="Arial"/>
                <w:bCs/>
                <w:sz w:val="24"/>
                <w:szCs w:val="24"/>
              </w:rPr>
              <w:t xml:space="preserve">the </w:t>
            </w:r>
            <w:r w:rsidRPr="0027410B">
              <w:rPr>
                <w:rFonts w:ascii="Arial" w:hAnsi="Arial" w:cs="Arial"/>
                <w:bCs/>
                <w:sz w:val="24"/>
                <w:szCs w:val="24"/>
              </w:rPr>
              <w:t xml:space="preserve">494 passed resolutions 352 responses </w:t>
            </w:r>
            <w:r w:rsidR="005C34F5">
              <w:rPr>
                <w:rFonts w:ascii="Arial" w:hAnsi="Arial" w:cs="Arial"/>
                <w:bCs/>
                <w:sz w:val="24"/>
                <w:szCs w:val="24"/>
              </w:rPr>
              <w:t xml:space="preserve">were </w:t>
            </w:r>
            <w:r w:rsidRPr="0027410B">
              <w:rPr>
                <w:rFonts w:ascii="Arial" w:hAnsi="Arial" w:cs="Arial"/>
                <w:bCs/>
                <w:sz w:val="24"/>
                <w:szCs w:val="24"/>
              </w:rPr>
              <w:t>received and 185 were closed. The Petitions Standing Committee tabled 128 new petitions for consideration against the planned target of 120 petitions. Out of these, 117 petitions were adopted, 9 were rejected, and 2 were deferred for further consultation with affected stakeholders. A total of 27 Bills were consider and 107 public education workshops were conducted against the 40 planned The GPL conducted 5 Sector Parliaments, which included among others the Interfaith Parliament and Senior Citizens Parliament, with the aim to foster inclusivity, empower diverse voices, and emphasise our dedication to a shared, brighter future through public participation.</w:t>
            </w:r>
          </w:p>
          <w:p w14:paraId="3563912E" w14:textId="77777777" w:rsidR="00634F01" w:rsidRDefault="00634F01" w:rsidP="003413F0">
            <w:pPr>
              <w:rPr>
                <w:rFonts w:ascii="Arial" w:hAnsi="Arial" w:cs="Arial"/>
                <w:bCs/>
                <w:sz w:val="24"/>
                <w:szCs w:val="24"/>
              </w:rPr>
            </w:pPr>
          </w:p>
          <w:p w14:paraId="2FEDAE0E" w14:textId="2CE11194" w:rsidR="00E821DA" w:rsidRDefault="00E821DA" w:rsidP="00E821DA">
            <w:pPr>
              <w:rPr>
                <w:rFonts w:ascii="Arial" w:hAnsi="Arial" w:cs="Arial"/>
                <w:bCs/>
                <w:sz w:val="24"/>
                <w:szCs w:val="24"/>
              </w:rPr>
            </w:pPr>
            <w:r w:rsidRPr="00E821DA">
              <w:rPr>
                <w:rFonts w:ascii="Arial" w:hAnsi="Arial" w:cs="Arial"/>
                <w:bCs/>
                <w:sz w:val="24"/>
                <w:szCs w:val="24"/>
              </w:rPr>
              <w:t>The Committee notes that the GPL</w:t>
            </w:r>
            <w:r w:rsidR="00644E32">
              <w:rPr>
                <w:rFonts w:ascii="Arial" w:hAnsi="Arial" w:cs="Arial"/>
                <w:bCs/>
                <w:sz w:val="24"/>
                <w:szCs w:val="24"/>
              </w:rPr>
              <w:t xml:space="preserve"> continued to facilitate</w:t>
            </w:r>
            <w:r w:rsidR="005800B7">
              <w:rPr>
                <w:rFonts w:ascii="Arial" w:hAnsi="Arial" w:cs="Arial"/>
                <w:bCs/>
                <w:sz w:val="24"/>
                <w:szCs w:val="24"/>
              </w:rPr>
              <w:t xml:space="preserve"> </w:t>
            </w:r>
            <w:r w:rsidRPr="00E821DA">
              <w:rPr>
                <w:rFonts w:ascii="Arial" w:hAnsi="Arial" w:cs="Arial"/>
                <w:bCs/>
                <w:sz w:val="24"/>
                <w:szCs w:val="24"/>
              </w:rPr>
              <w:t>collaboration to strengthen governance and cooperation with the local and national spheres of government</w:t>
            </w:r>
            <w:r w:rsidR="00644E32">
              <w:rPr>
                <w:rFonts w:ascii="Arial" w:hAnsi="Arial" w:cs="Arial"/>
                <w:bCs/>
                <w:sz w:val="24"/>
                <w:szCs w:val="24"/>
              </w:rPr>
              <w:t>.</w:t>
            </w:r>
            <w:r w:rsidRPr="00E821DA">
              <w:rPr>
                <w:rFonts w:ascii="Arial" w:hAnsi="Arial" w:cs="Arial"/>
                <w:bCs/>
                <w:sz w:val="24"/>
                <w:szCs w:val="24"/>
              </w:rPr>
              <w:t xml:space="preserve"> Initiatives geared to improving compliance with good governance principles and ethics were implemented such as an Ethics Workshop in collaboration with the National Prosecuting Authority.</w:t>
            </w:r>
          </w:p>
          <w:p w14:paraId="12ECE911" w14:textId="77777777" w:rsidR="00022888" w:rsidRDefault="00022888" w:rsidP="00E821DA">
            <w:pPr>
              <w:rPr>
                <w:rFonts w:ascii="Arial" w:hAnsi="Arial" w:cs="Arial"/>
                <w:bCs/>
                <w:sz w:val="24"/>
                <w:szCs w:val="24"/>
              </w:rPr>
            </w:pPr>
          </w:p>
          <w:p w14:paraId="03BB68F5" w14:textId="335FE93E" w:rsidR="009C2029" w:rsidRPr="009C2029" w:rsidRDefault="009C2029" w:rsidP="009C2029">
            <w:pPr>
              <w:rPr>
                <w:rFonts w:ascii="Arial" w:hAnsi="Arial" w:cs="Arial"/>
                <w:bCs/>
                <w:sz w:val="24"/>
                <w:szCs w:val="24"/>
              </w:rPr>
            </w:pPr>
            <w:r w:rsidRPr="009C2029">
              <w:rPr>
                <w:rFonts w:ascii="Arial" w:hAnsi="Arial" w:cs="Arial"/>
                <w:bCs/>
                <w:sz w:val="24"/>
                <w:szCs w:val="24"/>
              </w:rPr>
              <w:t xml:space="preserve">The </w:t>
            </w:r>
            <w:r>
              <w:rPr>
                <w:rFonts w:ascii="Arial" w:hAnsi="Arial" w:cs="Arial"/>
                <w:bCs/>
                <w:sz w:val="24"/>
                <w:szCs w:val="24"/>
              </w:rPr>
              <w:t>GPL</w:t>
            </w:r>
            <w:r w:rsidRPr="009C2029">
              <w:rPr>
                <w:rFonts w:ascii="Arial" w:hAnsi="Arial" w:cs="Arial"/>
                <w:bCs/>
                <w:sz w:val="24"/>
                <w:szCs w:val="24"/>
              </w:rPr>
              <w:t xml:space="preserve"> continued to provide support to Members by rolling out capacity building. The Members’ training that was planned for the year was implemented in line with the approved plan and included the Members’ Induction Programme, which focused on providing both basic information and in-depth knowledge on the core business areas of the institution including roles and responsibilities of Members, functional training areas in the parliamentary procedures and practices, as well as instruments of the sector oversight model.</w:t>
            </w:r>
          </w:p>
          <w:p w14:paraId="4C3B2986" w14:textId="77777777" w:rsidR="00E821DA" w:rsidRPr="00E821DA" w:rsidRDefault="00E821DA" w:rsidP="00E821DA">
            <w:pPr>
              <w:rPr>
                <w:rFonts w:ascii="Arial" w:hAnsi="Arial" w:cs="Arial"/>
                <w:bCs/>
                <w:sz w:val="24"/>
                <w:szCs w:val="24"/>
              </w:rPr>
            </w:pPr>
          </w:p>
          <w:p w14:paraId="14B4DCBD" w14:textId="34F466B6" w:rsidR="00E821DA" w:rsidRDefault="007F4F3C" w:rsidP="00E821DA">
            <w:pPr>
              <w:rPr>
                <w:rFonts w:ascii="Arial" w:hAnsi="Arial" w:cs="Arial"/>
                <w:bCs/>
                <w:sz w:val="24"/>
                <w:szCs w:val="24"/>
              </w:rPr>
            </w:pPr>
            <w:r>
              <w:rPr>
                <w:rFonts w:ascii="Arial" w:hAnsi="Arial" w:cs="Arial"/>
                <w:bCs/>
                <w:sz w:val="24"/>
                <w:szCs w:val="24"/>
              </w:rPr>
              <w:t>A</w:t>
            </w:r>
            <w:r w:rsidR="00E821DA" w:rsidRPr="00E821DA">
              <w:rPr>
                <w:rFonts w:ascii="Arial" w:hAnsi="Arial" w:cs="Arial"/>
                <w:bCs/>
                <w:sz w:val="24"/>
                <w:szCs w:val="24"/>
              </w:rPr>
              <w:t xml:space="preserve"> report that details the degree of Members’ efficacy in making laws as well as identifying possible challenges in the law-making process was consolidated and tabled to governance structures to ensure that the laws passed are indeed responsive to the needs to the people of Gauteng.</w:t>
            </w:r>
          </w:p>
          <w:p w14:paraId="37386D50" w14:textId="77777777" w:rsidR="009C2029" w:rsidRDefault="009C2029" w:rsidP="00E821DA">
            <w:pPr>
              <w:rPr>
                <w:rFonts w:ascii="Arial" w:hAnsi="Arial" w:cs="Arial"/>
                <w:bCs/>
                <w:sz w:val="24"/>
                <w:szCs w:val="24"/>
              </w:rPr>
            </w:pPr>
          </w:p>
          <w:p w14:paraId="53AF4B2D" w14:textId="00F95C9F" w:rsidR="00427942" w:rsidRPr="00427942" w:rsidRDefault="00427942" w:rsidP="00427942">
            <w:pPr>
              <w:rPr>
                <w:rFonts w:ascii="Arial" w:hAnsi="Arial" w:cs="Arial"/>
                <w:bCs/>
                <w:sz w:val="24"/>
                <w:szCs w:val="24"/>
              </w:rPr>
            </w:pPr>
            <w:r w:rsidRPr="00427942">
              <w:rPr>
                <w:rFonts w:ascii="Arial" w:hAnsi="Arial" w:cs="Arial"/>
                <w:bCs/>
                <w:sz w:val="24"/>
                <w:szCs w:val="24"/>
              </w:rPr>
              <w:t xml:space="preserve">It is noted that to strengthen the compliance of various enterprises interested in providing services to the legislature, the </w:t>
            </w:r>
            <w:r w:rsidR="006973E3">
              <w:rPr>
                <w:rFonts w:ascii="Arial" w:hAnsi="Arial" w:cs="Arial"/>
                <w:bCs/>
                <w:sz w:val="24"/>
                <w:szCs w:val="24"/>
              </w:rPr>
              <w:t>GPL</w:t>
            </w:r>
            <w:r w:rsidRPr="00427942">
              <w:rPr>
                <w:rFonts w:ascii="Arial" w:hAnsi="Arial" w:cs="Arial"/>
                <w:bCs/>
                <w:sz w:val="24"/>
                <w:szCs w:val="24"/>
              </w:rPr>
              <w:t xml:space="preserve"> conducted a workshop with micro businesses to raise awareness about the compliance requirements. In term of Preferential Procurement Targets, for Historically Disadvantaged Individuals (HDIs), the GPL achieved 63.01% against a 60% target, Women 29.7 % against a 30% target, Youth 9.40 % against a 10% target, People with disabilities (</w:t>
            </w:r>
            <w:proofErr w:type="spellStart"/>
            <w:r w:rsidRPr="00427942">
              <w:rPr>
                <w:rFonts w:ascii="Arial" w:hAnsi="Arial" w:cs="Arial"/>
                <w:bCs/>
                <w:sz w:val="24"/>
                <w:szCs w:val="24"/>
              </w:rPr>
              <w:t>PwDs</w:t>
            </w:r>
            <w:proofErr w:type="spellEnd"/>
            <w:r w:rsidRPr="00427942">
              <w:rPr>
                <w:rFonts w:ascii="Arial" w:hAnsi="Arial" w:cs="Arial"/>
                <w:bCs/>
                <w:sz w:val="24"/>
                <w:szCs w:val="24"/>
              </w:rPr>
              <w:t>) 1.51 % against a 0.2% target and Township Economy 54.90 against a 10% target</w:t>
            </w:r>
            <w:r w:rsidRPr="00427942">
              <w:rPr>
                <w:rFonts w:ascii="Arial" w:hAnsi="Arial" w:cs="Arial"/>
                <w:bCs/>
                <w:color w:val="FF0000"/>
                <w:sz w:val="24"/>
                <w:szCs w:val="24"/>
              </w:rPr>
              <w:t>.</w:t>
            </w:r>
            <w:r w:rsidR="0037396C" w:rsidRPr="00F96B03">
              <w:rPr>
                <w:rFonts w:ascii="Arial" w:hAnsi="Arial" w:cs="Arial"/>
                <w:bCs/>
                <w:color w:val="FF0000"/>
                <w:sz w:val="24"/>
                <w:szCs w:val="24"/>
                <w:lang w:val="en-US"/>
              </w:rPr>
              <w:t xml:space="preserve">  </w:t>
            </w:r>
            <w:r w:rsidR="0037396C" w:rsidRPr="00875579">
              <w:rPr>
                <w:rFonts w:ascii="Arial" w:hAnsi="Arial" w:cs="Arial"/>
                <w:bCs/>
                <w:sz w:val="24"/>
                <w:szCs w:val="24"/>
                <w:lang w:val="en-US"/>
              </w:rPr>
              <w:t xml:space="preserve">In the previous year the </w:t>
            </w:r>
            <w:r w:rsidR="005341A7" w:rsidRPr="00875579">
              <w:rPr>
                <w:rFonts w:ascii="Arial" w:hAnsi="Arial" w:cs="Arial"/>
                <w:bCs/>
                <w:sz w:val="24"/>
                <w:szCs w:val="24"/>
                <w:lang w:val="en-US"/>
              </w:rPr>
              <w:t xml:space="preserve">GPL </w:t>
            </w:r>
            <w:r w:rsidR="0037396C" w:rsidRPr="00875579">
              <w:rPr>
                <w:rFonts w:ascii="Arial" w:hAnsi="Arial" w:cs="Arial"/>
                <w:bCs/>
                <w:sz w:val="24"/>
                <w:szCs w:val="24"/>
                <w:lang w:val="en-US"/>
              </w:rPr>
              <w:t xml:space="preserve">exceeded </w:t>
            </w:r>
            <w:r w:rsidR="005341A7" w:rsidRPr="00875579">
              <w:rPr>
                <w:rFonts w:ascii="Arial" w:hAnsi="Arial" w:cs="Arial"/>
                <w:bCs/>
                <w:sz w:val="24"/>
                <w:szCs w:val="24"/>
                <w:lang w:val="en-US"/>
              </w:rPr>
              <w:t>these</w:t>
            </w:r>
            <w:r w:rsidR="0091765F" w:rsidRPr="00875579">
              <w:rPr>
                <w:rFonts w:ascii="Arial" w:hAnsi="Arial" w:cs="Arial"/>
                <w:bCs/>
                <w:sz w:val="24"/>
                <w:szCs w:val="24"/>
                <w:lang w:val="en-US"/>
              </w:rPr>
              <w:t xml:space="preserve"> t</w:t>
            </w:r>
            <w:proofErr w:type="spellStart"/>
            <w:r w:rsidR="0037396C" w:rsidRPr="00875579">
              <w:rPr>
                <w:rFonts w:ascii="Arial" w:hAnsi="Arial" w:cs="Arial"/>
                <w:bCs/>
                <w:sz w:val="24"/>
                <w:szCs w:val="24"/>
              </w:rPr>
              <w:t>argets</w:t>
            </w:r>
            <w:proofErr w:type="spellEnd"/>
            <w:r w:rsidR="0091765F" w:rsidRPr="00875579">
              <w:rPr>
                <w:rFonts w:ascii="Arial" w:hAnsi="Arial" w:cs="Arial"/>
                <w:bCs/>
                <w:sz w:val="24"/>
                <w:szCs w:val="24"/>
              </w:rPr>
              <w:t>.</w:t>
            </w:r>
          </w:p>
          <w:p w14:paraId="7C9C07CE" w14:textId="77777777" w:rsidR="00634F01" w:rsidRPr="00875579" w:rsidRDefault="00634F01" w:rsidP="003413F0">
            <w:pPr>
              <w:rPr>
                <w:rFonts w:ascii="Arial" w:hAnsi="Arial" w:cs="Arial"/>
                <w:bCs/>
                <w:sz w:val="24"/>
                <w:szCs w:val="24"/>
              </w:rPr>
            </w:pPr>
          </w:p>
          <w:p w14:paraId="3166CB9E" w14:textId="11E4E9EC" w:rsidR="002D4FCF" w:rsidRPr="002D4FCF" w:rsidRDefault="00392963" w:rsidP="002D4FCF">
            <w:pPr>
              <w:rPr>
                <w:rFonts w:ascii="Arial" w:hAnsi="Arial" w:cs="Arial"/>
                <w:bCs/>
                <w:sz w:val="24"/>
                <w:szCs w:val="24"/>
              </w:rPr>
            </w:pPr>
            <w:r w:rsidRPr="00875579">
              <w:rPr>
                <w:rFonts w:ascii="Arial" w:hAnsi="Arial" w:cs="Arial"/>
                <w:bCs/>
                <w:sz w:val="24"/>
                <w:szCs w:val="24"/>
                <w:lang w:val="en-US"/>
              </w:rPr>
              <w:t>The Committee</w:t>
            </w:r>
            <w:r w:rsidR="00F94089" w:rsidRPr="00875579">
              <w:rPr>
                <w:rFonts w:ascii="Arial" w:hAnsi="Arial" w:cs="Arial"/>
                <w:bCs/>
                <w:sz w:val="24"/>
                <w:szCs w:val="24"/>
                <w:lang w:val="en-US"/>
              </w:rPr>
              <w:t xml:space="preserve"> </w:t>
            </w:r>
            <w:r w:rsidR="0052669A" w:rsidRPr="00875579">
              <w:rPr>
                <w:rFonts w:ascii="Arial" w:hAnsi="Arial" w:cs="Arial"/>
                <w:bCs/>
                <w:sz w:val="24"/>
                <w:szCs w:val="24"/>
                <w:lang w:val="en-US"/>
              </w:rPr>
              <w:t xml:space="preserve">commends </w:t>
            </w:r>
            <w:r w:rsidR="00F94089" w:rsidRPr="00875579">
              <w:rPr>
                <w:rFonts w:ascii="Arial" w:hAnsi="Arial" w:cs="Arial"/>
                <w:bCs/>
                <w:sz w:val="24"/>
                <w:szCs w:val="24"/>
                <w:lang w:val="en-US"/>
              </w:rPr>
              <w:t xml:space="preserve">the </w:t>
            </w:r>
            <w:r w:rsidR="002D4FCF" w:rsidRPr="002D4FCF">
              <w:rPr>
                <w:rFonts w:ascii="Arial" w:hAnsi="Arial" w:cs="Arial"/>
                <w:bCs/>
                <w:sz w:val="24"/>
                <w:szCs w:val="24"/>
                <w:lang w:val="en-US"/>
              </w:rPr>
              <w:t xml:space="preserve">GPL </w:t>
            </w:r>
            <w:r w:rsidR="00F94089" w:rsidRPr="00875579">
              <w:rPr>
                <w:rFonts w:ascii="Arial" w:hAnsi="Arial" w:cs="Arial"/>
                <w:bCs/>
                <w:sz w:val="24"/>
                <w:szCs w:val="24"/>
                <w:lang w:val="en-US"/>
              </w:rPr>
              <w:t xml:space="preserve">for </w:t>
            </w:r>
            <w:r w:rsidR="0052669A" w:rsidRPr="00875579">
              <w:rPr>
                <w:rFonts w:ascii="Arial" w:hAnsi="Arial" w:cs="Arial"/>
                <w:bCs/>
                <w:sz w:val="24"/>
                <w:szCs w:val="24"/>
                <w:lang w:val="en-US"/>
              </w:rPr>
              <w:t xml:space="preserve">receiving </w:t>
            </w:r>
            <w:r w:rsidR="00B75BE4" w:rsidRPr="00875579">
              <w:rPr>
                <w:rFonts w:ascii="Arial" w:hAnsi="Arial" w:cs="Arial"/>
                <w:bCs/>
                <w:sz w:val="24"/>
                <w:szCs w:val="24"/>
                <w:lang w:val="en-US"/>
              </w:rPr>
              <w:t>a</w:t>
            </w:r>
            <w:r w:rsidR="002D4FCF" w:rsidRPr="002D4FCF">
              <w:rPr>
                <w:rFonts w:ascii="Arial" w:hAnsi="Arial" w:cs="Arial"/>
                <w:bCs/>
                <w:sz w:val="24"/>
                <w:szCs w:val="24"/>
                <w:lang w:val="en-US"/>
              </w:rPr>
              <w:t xml:space="preserve"> Clean Audit in the year under review as this </w:t>
            </w:r>
            <w:r w:rsidR="002D4FCF" w:rsidRPr="002D4FCF">
              <w:rPr>
                <w:rFonts w:ascii="Arial" w:hAnsi="Arial" w:cs="Arial"/>
                <w:bCs/>
                <w:sz w:val="24"/>
                <w:szCs w:val="24"/>
              </w:rPr>
              <w:t xml:space="preserve">is the third year in succession. </w:t>
            </w:r>
          </w:p>
          <w:p w14:paraId="028B6CDA" w14:textId="708C3C3B" w:rsidR="00CC28E2" w:rsidRPr="00C640ED" w:rsidRDefault="00CC28E2" w:rsidP="00CB20FF">
            <w:pPr>
              <w:rPr>
                <w:rFonts w:ascii="Arial" w:hAnsi="Arial" w:cs="Arial"/>
                <w:bCs/>
                <w:sz w:val="24"/>
                <w:szCs w:val="24"/>
              </w:rPr>
            </w:pPr>
          </w:p>
        </w:tc>
      </w:tr>
      <w:tr w:rsidR="006E1F6C" w:rsidRPr="00E7271C" w14:paraId="764B967A" w14:textId="77777777" w:rsidTr="00C918E0">
        <w:tc>
          <w:tcPr>
            <w:tcW w:w="0" w:type="auto"/>
            <w:shd w:val="clear" w:color="auto" w:fill="F2F2F2" w:themeFill="background1" w:themeFillShade="F2"/>
          </w:tcPr>
          <w:p w14:paraId="73F0C1E6" w14:textId="5E7BEDE9" w:rsidR="006E1F6C" w:rsidRPr="00E7271C" w:rsidRDefault="006E1F6C" w:rsidP="00AC187A">
            <w:pPr>
              <w:jc w:val="left"/>
              <w:rPr>
                <w:rFonts w:ascii="Arial" w:hAnsi="Arial" w:cs="Arial"/>
                <w:b/>
                <w:color w:val="FF0000"/>
                <w:sz w:val="24"/>
                <w:szCs w:val="24"/>
              </w:rPr>
            </w:pPr>
            <w:r w:rsidRPr="00E7271C">
              <w:rPr>
                <w:rFonts w:ascii="Arial" w:hAnsi="Arial" w:cs="Arial"/>
                <w:b/>
                <w:sz w:val="24"/>
                <w:szCs w:val="24"/>
              </w:rPr>
              <w:t>Summar</w:t>
            </w:r>
            <w:r w:rsidR="00E13791" w:rsidRPr="00E7271C">
              <w:rPr>
                <w:rFonts w:ascii="Arial" w:hAnsi="Arial" w:cs="Arial"/>
                <w:b/>
                <w:sz w:val="24"/>
                <w:szCs w:val="24"/>
              </w:rPr>
              <w:t xml:space="preserve">y of </w:t>
            </w:r>
            <w:r w:rsidRPr="00E7271C">
              <w:rPr>
                <w:rFonts w:ascii="Arial" w:hAnsi="Arial" w:cs="Arial"/>
                <w:b/>
                <w:sz w:val="24"/>
                <w:szCs w:val="24"/>
              </w:rPr>
              <w:t xml:space="preserve">strategic challenges experienced by the </w:t>
            </w:r>
            <w:r w:rsidR="00522B9D" w:rsidRPr="00E7271C">
              <w:rPr>
                <w:rFonts w:ascii="Arial" w:hAnsi="Arial" w:cs="Arial"/>
                <w:b/>
                <w:sz w:val="24"/>
                <w:szCs w:val="24"/>
              </w:rPr>
              <w:t xml:space="preserve">GPL </w:t>
            </w:r>
            <w:r w:rsidRPr="00E7271C">
              <w:rPr>
                <w:rFonts w:ascii="Arial" w:hAnsi="Arial" w:cs="Arial"/>
                <w:b/>
                <w:sz w:val="24"/>
                <w:szCs w:val="24"/>
              </w:rPr>
              <w:t>during the period under review – and measures in place to address them</w:t>
            </w:r>
          </w:p>
        </w:tc>
      </w:tr>
      <w:tr w:rsidR="00462D11" w:rsidRPr="00E7271C" w14:paraId="3316D67F" w14:textId="77777777" w:rsidTr="00AC187A">
        <w:tc>
          <w:tcPr>
            <w:tcW w:w="0" w:type="auto"/>
          </w:tcPr>
          <w:p w14:paraId="4CD8C553" w14:textId="1CC976A1" w:rsidR="00462D11" w:rsidRPr="00392963" w:rsidRDefault="00366835" w:rsidP="00366835">
            <w:pPr>
              <w:pStyle w:val="ListParagraph"/>
              <w:ind w:hanging="688"/>
              <w:rPr>
                <w:rFonts w:ascii="Arial" w:hAnsi="Arial" w:cs="Arial"/>
                <w:bCs/>
                <w:sz w:val="24"/>
                <w:szCs w:val="24"/>
              </w:rPr>
            </w:pPr>
            <w:r w:rsidRPr="00392963">
              <w:rPr>
                <w:rFonts w:ascii="Arial" w:hAnsi="Arial" w:cs="Arial"/>
                <w:bCs/>
                <w:sz w:val="24"/>
                <w:szCs w:val="24"/>
              </w:rPr>
              <w:t>None</w:t>
            </w:r>
          </w:p>
        </w:tc>
      </w:tr>
      <w:tr w:rsidR="006E1F6C" w:rsidRPr="00E7271C" w14:paraId="537532DD" w14:textId="77777777" w:rsidTr="00C918E0">
        <w:tc>
          <w:tcPr>
            <w:tcW w:w="0" w:type="auto"/>
            <w:shd w:val="clear" w:color="auto" w:fill="F2F2F2" w:themeFill="background1" w:themeFillShade="F2"/>
          </w:tcPr>
          <w:p w14:paraId="0E2F9BB5" w14:textId="76D2831B" w:rsidR="006E1F6C" w:rsidRPr="00392963" w:rsidRDefault="006E1F6C" w:rsidP="00AC187A">
            <w:pPr>
              <w:jc w:val="left"/>
              <w:rPr>
                <w:rFonts w:ascii="Arial" w:hAnsi="Arial" w:cs="Arial"/>
                <w:b/>
                <w:sz w:val="24"/>
                <w:szCs w:val="24"/>
              </w:rPr>
            </w:pPr>
            <w:r w:rsidRPr="00392963">
              <w:rPr>
                <w:rFonts w:ascii="Arial" w:hAnsi="Arial" w:cs="Arial"/>
                <w:b/>
                <w:sz w:val="24"/>
                <w:szCs w:val="24"/>
              </w:rPr>
              <w:t>Summar</w:t>
            </w:r>
            <w:r w:rsidR="00E13791" w:rsidRPr="00392963">
              <w:rPr>
                <w:rFonts w:ascii="Arial" w:hAnsi="Arial" w:cs="Arial"/>
                <w:b/>
                <w:sz w:val="24"/>
                <w:szCs w:val="24"/>
              </w:rPr>
              <w:t xml:space="preserve">y of </w:t>
            </w:r>
            <w:r w:rsidRPr="00392963">
              <w:rPr>
                <w:rFonts w:ascii="Arial" w:hAnsi="Arial" w:cs="Arial"/>
                <w:b/>
                <w:sz w:val="24"/>
                <w:szCs w:val="24"/>
              </w:rPr>
              <w:t xml:space="preserve">the main strategic risks forecast by the </w:t>
            </w:r>
            <w:r w:rsidR="001D2F51" w:rsidRPr="00392963">
              <w:rPr>
                <w:rFonts w:ascii="Arial" w:hAnsi="Arial" w:cs="Arial"/>
                <w:b/>
                <w:sz w:val="24"/>
                <w:szCs w:val="24"/>
              </w:rPr>
              <w:t>Institution</w:t>
            </w:r>
            <w:r w:rsidRPr="00392963">
              <w:rPr>
                <w:rFonts w:ascii="Arial" w:hAnsi="Arial" w:cs="Arial"/>
                <w:b/>
                <w:sz w:val="24"/>
                <w:szCs w:val="24"/>
              </w:rPr>
              <w:t xml:space="preserve"> during the period under review – and measures in place to manage them</w:t>
            </w:r>
          </w:p>
        </w:tc>
      </w:tr>
      <w:tr w:rsidR="00462D11" w:rsidRPr="00E7271C" w14:paraId="5B076507" w14:textId="77777777" w:rsidTr="00AC187A">
        <w:tc>
          <w:tcPr>
            <w:tcW w:w="0" w:type="auto"/>
          </w:tcPr>
          <w:p w14:paraId="6BA95AA5" w14:textId="7602C915" w:rsidR="00F52AF3" w:rsidRPr="00392963" w:rsidRDefault="00366835" w:rsidP="00366835">
            <w:pPr>
              <w:jc w:val="left"/>
              <w:rPr>
                <w:rFonts w:ascii="Arial" w:hAnsi="Arial" w:cs="Arial"/>
                <w:bCs/>
                <w:sz w:val="24"/>
                <w:szCs w:val="24"/>
              </w:rPr>
            </w:pPr>
            <w:r w:rsidRPr="00392963">
              <w:rPr>
                <w:rFonts w:ascii="Arial" w:hAnsi="Arial" w:cs="Arial"/>
                <w:bCs/>
                <w:sz w:val="24"/>
                <w:szCs w:val="24"/>
              </w:rPr>
              <w:t>None</w:t>
            </w:r>
          </w:p>
        </w:tc>
      </w:tr>
      <w:tr w:rsidR="006E1F6C" w:rsidRPr="00E7271C" w14:paraId="4821627B" w14:textId="77777777" w:rsidTr="00C918E0">
        <w:tc>
          <w:tcPr>
            <w:tcW w:w="0" w:type="auto"/>
            <w:shd w:val="clear" w:color="auto" w:fill="F2F2F2" w:themeFill="background1" w:themeFillShade="F2"/>
          </w:tcPr>
          <w:p w14:paraId="45BB93C9" w14:textId="77777777" w:rsidR="006E1F6C" w:rsidRPr="00E7271C" w:rsidRDefault="006E1F6C" w:rsidP="002C53D3">
            <w:pPr>
              <w:jc w:val="left"/>
              <w:rPr>
                <w:rFonts w:ascii="Arial" w:hAnsi="Arial" w:cs="Arial"/>
                <w:b/>
                <w:sz w:val="24"/>
                <w:szCs w:val="24"/>
              </w:rPr>
            </w:pPr>
            <w:r w:rsidRPr="00E7271C">
              <w:rPr>
                <w:rFonts w:ascii="Arial" w:hAnsi="Arial" w:cs="Arial"/>
                <w:b/>
                <w:sz w:val="24"/>
                <w:szCs w:val="24"/>
              </w:rPr>
              <w:t>Summar</w:t>
            </w:r>
            <w:r w:rsidR="00E13791" w:rsidRPr="00E7271C">
              <w:rPr>
                <w:rFonts w:ascii="Arial" w:hAnsi="Arial" w:cs="Arial"/>
                <w:b/>
                <w:sz w:val="24"/>
                <w:szCs w:val="24"/>
              </w:rPr>
              <w:t xml:space="preserve">y of </w:t>
            </w:r>
            <w:r w:rsidRPr="00E7271C">
              <w:rPr>
                <w:rFonts w:ascii="Arial" w:hAnsi="Arial" w:cs="Arial"/>
                <w:b/>
                <w:sz w:val="24"/>
                <w:szCs w:val="24"/>
              </w:rPr>
              <w:t>the requests for Intervention by the Department for the period under review - and what the Committee is doing / has done to address this</w:t>
            </w:r>
          </w:p>
        </w:tc>
      </w:tr>
      <w:tr w:rsidR="00462D11" w:rsidRPr="00E7271C" w14:paraId="0092B6C9" w14:textId="77777777" w:rsidTr="00AC187A">
        <w:tc>
          <w:tcPr>
            <w:tcW w:w="0" w:type="auto"/>
          </w:tcPr>
          <w:p w14:paraId="43CBE811" w14:textId="6F1542A2" w:rsidR="00462D11" w:rsidRPr="00E7271C" w:rsidRDefault="00466671" w:rsidP="00462D11">
            <w:pPr>
              <w:jc w:val="left"/>
              <w:rPr>
                <w:rFonts w:ascii="Arial" w:hAnsi="Arial" w:cs="Arial"/>
                <w:bCs/>
                <w:sz w:val="24"/>
                <w:szCs w:val="24"/>
              </w:rPr>
            </w:pPr>
            <w:r w:rsidRPr="00E7271C">
              <w:rPr>
                <w:rFonts w:ascii="Arial" w:hAnsi="Arial" w:cs="Arial"/>
                <w:bCs/>
                <w:sz w:val="24"/>
                <w:szCs w:val="24"/>
              </w:rPr>
              <w:t>None</w:t>
            </w:r>
          </w:p>
        </w:tc>
      </w:tr>
      <w:tr w:rsidR="006E1F6C" w:rsidRPr="00E7271C" w14:paraId="62A28739" w14:textId="77777777" w:rsidTr="00C918E0">
        <w:tc>
          <w:tcPr>
            <w:tcW w:w="0" w:type="auto"/>
            <w:shd w:val="clear" w:color="auto" w:fill="F2F2F2" w:themeFill="background1" w:themeFillShade="F2"/>
          </w:tcPr>
          <w:p w14:paraId="177AF1FF" w14:textId="746CB6CF" w:rsidR="006E1F6C" w:rsidRPr="00E7271C" w:rsidRDefault="006E1F6C" w:rsidP="002C53D3">
            <w:pPr>
              <w:jc w:val="left"/>
              <w:rPr>
                <w:rFonts w:ascii="Arial" w:hAnsi="Arial" w:cs="Arial"/>
                <w:b/>
                <w:sz w:val="24"/>
                <w:szCs w:val="24"/>
              </w:rPr>
            </w:pPr>
            <w:r w:rsidRPr="00E7271C">
              <w:rPr>
                <w:rFonts w:ascii="Arial" w:hAnsi="Arial" w:cs="Arial"/>
                <w:b/>
                <w:sz w:val="24"/>
                <w:szCs w:val="24"/>
              </w:rPr>
              <w:t>Summar</w:t>
            </w:r>
            <w:r w:rsidR="00E13791" w:rsidRPr="00E7271C">
              <w:rPr>
                <w:rFonts w:ascii="Arial" w:hAnsi="Arial" w:cs="Arial"/>
                <w:b/>
                <w:sz w:val="24"/>
                <w:szCs w:val="24"/>
              </w:rPr>
              <w:t xml:space="preserve">y of </w:t>
            </w:r>
            <w:r w:rsidRPr="00E7271C">
              <w:rPr>
                <w:rFonts w:ascii="Arial" w:hAnsi="Arial" w:cs="Arial"/>
                <w:b/>
                <w:sz w:val="24"/>
                <w:szCs w:val="24"/>
              </w:rPr>
              <w:t xml:space="preserve">the undertakings / Commitments by </w:t>
            </w:r>
            <w:r w:rsidR="001D2F51" w:rsidRPr="00E7271C">
              <w:rPr>
                <w:rFonts w:ascii="Arial" w:hAnsi="Arial" w:cs="Arial"/>
                <w:b/>
                <w:sz w:val="24"/>
                <w:szCs w:val="24"/>
              </w:rPr>
              <w:t>GPL</w:t>
            </w:r>
            <w:r w:rsidRPr="00E7271C">
              <w:rPr>
                <w:rFonts w:ascii="Arial" w:hAnsi="Arial" w:cs="Arial"/>
                <w:b/>
                <w:sz w:val="24"/>
                <w:szCs w:val="24"/>
              </w:rPr>
              <w:t xml:space="preserve"> / Department to address oversight findings of the Committee requiring attention</w:t>
            </w:r>
          </w:p>
        </w:tc>
      </w:tr>
      <w:tr w:rsidR="00462D11" w:rsidRPr="00E7271C" w14:paraId="47D3A652" w14:textId="77777777" w:rsidTr="00AC187A">
        <w:tc>
          <w:tcPr>
            <w:tcW w:w="0" w:type="auto"/>
          </w:tcPr>
          <w:p w14:paraId="102A74E8" w14:textId="3FB29C4E" w:rsidR="00462D11" w:rsidRPr="00E7271C" w:rsidRDefault="00462D11" w:rsidP="00462D11">
            <w:pPr>
              <w:jc w:val="left"/>
              <w:rPr>
                <w:rFonts w:ascii="Arial" w:hAnsi="Arial" w:cs="Arial"/>
                <w:bCs/>
                <w:sz w:val="24"/>
                <w:szCs w:val="24"/>
              </w:rPr>
            </w:pPr>
          </w:p>
        </w:tc>
      </w:tr>
    </w:tbl>
    <w:p w14:paraId="7AC6DAE7" w14:textId="77777777" w:rsidR="00DE7DCF" w:rsidRDefault="00DE7DCF">
      <w:pPr>
        <w:spacing w:after="200" w:line="276" w:lineRule="auto"/>
        <w:jc w:val="left"/>
        <w:rPr>
          <w:rFonts w:ascii="Arial Narrow" w:hAnsi="Arial Narrow" w:cs="Arial Narrow"/>
          <w:bCs/>
          <w:i/>
          <w:color w:val="FF0000"/>
          <w:sz w:val="24"/>
          <w:szCs w:val="24"/>
        </w:rPr>
      </w:pPr>
    </w:p>
    <w:p w14:paraId="58ED02FA" w14:textId="77777777" w:rsidR="005E44FA" w:rsidRPr="00330449" w:rsidRDefault="009A46D6" w:rsidP="00F65E31">
      <w:pPr>
        <w:pStyle w:val="Heading1"/>
        <w:numPr>
          <w:ilvl w:val="0"/>
          <w:numId w:val="28"/>
        </w:numPr>
        <w:shd w:val="clear" w:color="auto" w:fill="F2F2F2" w:themeFill="background1" w:themeFillShade="F2"/>
        <w:ind w:left="567" w:hanging="567"/>
        <w:rPr>
          <w:rFonts w:ascii="Arial" w:hAnsi="Arial" w:cs="Arial"/>
          <w:color w:val="auto"/>
          <w:sz w:val="24"/>
          <w:szCs w:val="24"/>
        </w:rPr>
      </w:pPr>
      <w:bookmarkStart w:id="3" w:name="_Toc34058014"/>
      <w:bookmarkStart w:id="4" w:name="_Toc151020481"/>
      <w:r w:rsidRPr="00330449">
        <w:rPr>
          <w:rFonts w:ascii="Arial" w:hAnsi="Arial" w:cs="Arial"/>
          <w:color w:val="auto"/>
          <w:sz w:val="24"/>
          <w:szCs w:val="24"/>
        </w:rPr>
        <w:t>INTRODUCTION</w:t>
      </w:r>
      <w:bookmarkEnd w:id="3"/>
      <w:bookmarkEnd w:id="4"/>
    </w:p>
    <w:p w14:paraId="1798251D" w14:textId="77777777" w:rsidR="0026550E" w:rsidRPr="00F65E31" w:rsidRDefault="0026550E" w:rsidP="00F65E31">
      <w:pPr>
        <w:rPr>
          <w:rFonts w:ascii="Arial" w:hAnsi="Arial" w:cs="Arial"/>
        </w:rPr>
      </w:pPr>
    </w:p>
    <w:p w14:paraId="5E05C329" w14:textId="42DFA1BE" w:rsidR="00CE5E34" w:rsidRDefault="00522B9D" w:rsidP="00F65E31">
      <w:pPr>
        <w:ind w:left="142"/>
        <w:rPr>
          <w:rFonts w:ascii="Arial Narrow" w:hAnsi="Arial Narrow" w:cs="Arial Narrow"/>
          <w:bCs/>
          <w:sz w:val="24"/>
          <w:szCs w:val="24"/>
        </w:rPr>
      </w:pPr>
      <w:r w:rsidRPr="00F65E31">
        <w:rPr>
          <w:rFonts w:ascii="Arial" w:hAnsi="Arial" w:cs="Arial"/>
          <w:bCs/>
          <w:sz w:val="24"/>
          <w:szCs w:val="24"/>
        </w:rPr>
        <w:t xml:space="preserve">Annual reports remain key reporting instruments for </w:t>
      </w:r>
      <w:r w:rsidR="005B3E6C" w:rsidRPr="00F65E31">
        <w:rPr>
          <w:rFonts w:ascii="Arial" w:hAnsi="Arial" w:cs="Arial"/>
          <w:bCs/>
          <w:sz w:val="24"/>
          <w:szCs w:val="24"/>
        </w:rPr>
        <w:t>D</w:t>
      </w:r>
      <w:r w:rsidRPr="00F65E31">
        <w:rPr>
          <w:rFonts w:ascii="Arial" w:hAnsi="Arial" w:cs="Arial"/>
          <w:bCs/>
          <w:sz w:val="24"/>
          <w:szCs w:val="24"/>
        </w:rPr>
        <w:t xml:space="preserve">epartments and all accounting entities to report their performance targets and spending on the budget against the </w:t>
      </w:r>
      <w:r w:rsidR="005C6797">
        <w:rPr>
          <w:rFonts w:ascii="Arial" w:hAnsi="Arial" w:cs="Arial"/>
          <w:bCs/>
          <w:sz w:val="24"/>
          <w:szCs w:val="24"/>
        </w:rPr>
        <w:t>Annual Performance Plans</w:t>
      </w:r>
      <w:r w:rsidR="003807A9">
        <w:rPr>
          <w:rFonts w:ascii="Arial" w:hAnsi="Arial" w:cs="Arial"/>
          <w:bCs/>
          <w:sz w:val="24"/>
          <w:szCs w:val="24"/>
        </w:rPr>
        <w:t xml:space="preserve"> (APPs)</w:t>
      </w:r>
      <w:r w:rsidRPr="00F65E31">
        <w:rPr>
          <w:rFonts w:ascii="Arial" w:hAnsi="Arial" w:cs="Arial"/>
          <w:bCs/>
          <w:sz w:val="24"/>
          <w:szCs w:val="24"/>
        </w:rPr>
        <w:t>. This report was developed in accordance with the Sector Oversight Model (SOM). This conceptual model provides that the annual report process assists the Committee to formulate ideas for the coming budget. The Committee assessed the 20</w:t>
      </w:r>
      <w:r w:rsidR="00366835" w:rsidRPr="00F65E31">
        <w:rPr>
          <w:rFonts w:ascii="Arial" w:hAnsi="Arial" w:cs="Arial"/>
          <w:bCs/>
          <w:sz w:val="24"/>
          <w:szCs w:val="24"/>
        </w:rPr>
        <w:t>2</w:t>
      </w:r>
      <w:r w:rsidR="00330449">
        <w:rPr>
          <w:rFonts w:ascii="Arial" w:hAnsi="Arial" w:cs="Arial"/>
          <w:bCs/>
          <w:sz w:val="24"/>
          <w:szCs w:val="24"/>
        </w:rPr>
        <w:t>2</w:t>
      </w:r>
      <w:r w:rsidRPr="00F65E31">
        <w:rPr>
          <w:rFonts w:ascii="Arial" w:hAnsi="Arial" w:cs="Arial"/>
          <w:bCs/>
          <w:sz w:val="24"/>
          <w:szCs w:val="24"/>
        </w:rPr>
        <w:t>/</w:t>
      </w:r>
      <w:r w:rsidR="00F65E31" w:rsidRPr="00F65E31">
        <w:rPr>
          <w:rFonts w:ascii="Arial" w:hAnsi="Arial" w:cs="Arial"/>
          <w:bCs/>
          <w:sz w:val="24"/>
          <w:szCs w:val="24"/>
        </w:rPr>
        <w:t>2</w:t>
      </w:r>
      <w:r w:rsidR="00330449">
        <w:rPr>
          <w:rFonts w:ascii="Arial" w:hAnsi="Arial" w:cs="Arial"/>
          <w:bCs/>
          <w:sz w:val="24"/>
          <w:szCs w:val="24"/>
        </w:rPr>
        <w:t>3</w:t>
      </w:r>
      <w:r w:rsidRPr="00F65E31">
        <w:rPr>
          <w:rFonts w:ascii="Arial" w:hAnsi="Arial" w:cs="Arial"/>
          <w:bCs/>
          <w:sz w:val="24"/>
          <w:szCs w:val="24"/>
        </w:rPr>
        <w:t xml:space="preserve"> Annual Report of the GPL by determining the levels of performance at the end of the financial year and evaluates whether the GPL has delivered on the commitments made in the APP</w:t>
      </w:r>
      <w:r w:rsidR="003807A9">
        <w:rPr>
          <w:rFonts w:ascii="Arial" w:hAnsi="Arial" w:cs="Arial"/>
          <w:bCs/>
          <w:sz w:val="24"/>
          <w:szCs w:val="24"/>
        </w:rPr>
        <w:t>s</w:t>
      </w:r>
      <w:r w:rsidRPr="00F65E31">
        <w:rPr>
          <w:rFonts w:ascii="Arial" w:hAnsi="Arial" w:cs="Arial"/>
          <w:bCs/>
          <w:sz w:val="24"/>
          <w:szCs w:val="24"/>
        </w:rPr>
        <w:t xml:space="preserve"> against the budget. </w:t>
      </w:r>
    </w:p>
    <w:p w14:paraId="1E1CF654" w14:textId="77777777" w:rsidR="004B7663" w:rsidRPr="00330449" w:rsidRDefault="004B7663" w:rsidP="00F57A38">
      <w:pPr>
        <w:pStyle w:val="Heading1"/>
        <w:numPr>
          <w:ilvl w:val="0"/>
          <w:numId w:val="28"/>
        </w:numPr>
        <w:shd w:val="clear" w:color="auto" w:fill="F2F2F2" w:themeFill="background1" w:themeFillShade="F2"/>
        <w:ind w:left="567" w:hanging="567"/>
        <w:rPr>
          <w:rFonts w:ascii="Arial" w:hAnsi="Arial" w:cs="Arial"/>
          <w:color w:val="auto"/>
          <w:sz w:val="24"/>
          <w:szCs w:val="24"/>
        </w:rPr>
      </w:pPr>
      <w:bookmarkStart w:id="5" w:name="_Toc34058015"/>
      <w:bookmarkStart w:id="6" w:name="_Toc151020482"/>
      <w:r w:rsidRPr="00330449">
        <w:rPr>
          <w:rFonts w:ascii="Arial" w:hAnsi="Arial" w:cs="Arial"/>
          <w:color w:val="auto"/>
          <w:sz w:val="24"/>
          <w:szCs w:val="24"/>
        </w:rPr>
        <w:t>PROCESS FOLLOWED</w:t>
      </w:r>
      <w:bookmarkEnd w:id="5"/>
      <w:bookmarkEnd w:id="6"/>
    </w:p>
    <w:p w14:paraId="5822C6B6" w14:textId="77777777" w:rsidR="00F9671F" w:rsidRPr="00E7271C" w:rsidRDefault="00F9671F" w:rsidP="00AF0E97">
      <w:pPr>
        <w:ind w:left="284"/>
        <w:jc w:val="left"/>
        <w:rPr>
          <w:rFonts w:ascii="Arial" w:hAnsi="Arial" w:cs="Arial"/>
          <w:bCs/>
          <w:sz w:val="24"/>
          <w:szCs w:val="24"/>
        </w:rPr>
      </w:pPr>
    </w:p>
    <w:p w14:paraId="487C52D9" w14:textId="4F576493" w:rsidR="00A01CC7" w:rsidRPr="00E7271C" w:rsidRDefault="00522B9D" w:rsidP="00522B9D">
      <w:pPr>
        <w:pStyle w:val="ListParagraph"/>
        <w:numPr>
          <w:ilvl w:val="0"/>
          <w:numId w:val="46"/>
        </w:numPr>
        <w:rPr>
          <w:rFonts w:ascii="Arial" w:hAnsi="Arial" w:cs="Arial"/>
          <w:bCs/>
          <w:sz w:val="24"/>
          <w:szCs w:val="24"/>
        </w:rPr>
      </w:pPr>
      <w:r w:rsidRPr="00E7271C">
        <w:rPr>
          <w:rFonts w:ascii="Arial" w:hAnsi="Arial" w:cs="Arial"/>
          <w:bCs/>
          <w:sz w:val="24"/>
          <w:szCs w:val="24"/>
        </w:rPr>
        <w:t>The Speaker of the Gauteng Provincial Legislature formally referred the Annual Report for 20</w:t>
      </w:r>
      <w:r w:rsidR="00763378" w:rsidRPr="00E7271C">
        <w:rPr>
          <w:rFonts w:ascii="Arial" w:hAnsi="Arial" w:cs="Arial"/>
          <w:bCs/>
          <w:sz w:val="24"/>
          <w:szCs w:val="24"/>
        </w:rPr>
        <w:t>2</w:t>
      </w:r>
      <w:r w:rsidR="00330449">
        <w:rPr>
          <w:rFonts w:ascii="Arial" w:hAnsi="Arial" w:cs="Arial"/>
          <w:bCs/>
          <w:sz w:val="24"/>
          <w:szCs w:val="24"/>
        </w:rPr>
        <w:t>2</w:t>
      </w:r>
      <w:r w:rsidRPr="00E7271C">
        <w:rPr>
          <w:rFonts w:ascii="Arial" w:hAnsi="Arial" w:cs="Arial"/>
          <w:bCs/>
          <w:sz w:val="24"/>
          <w:szCs w:val="24"/>
        </w:rPr>
        <w:t>/2</w:t>
      </w:r>
      <w:r w:rsidR="00330449">
        <w:rPr>
          <w:rFonts w:ascii="Arial" w:hAnsi="Arial" w:cs="Arial"/>
          <w:bCs/>
          <w:sz w:val="24"/>
          <w:szCs w:val="24"/>
        </w:rPr>
        <w:t>3</w:t>
      </w:r>
      <w:r w:rsidRPr="00E7271C">
        <w:rPr>
          <w:rFonts w:ascii="Arial" w:hAnsi="Arial" w:cs="Arial"/>
          <w:bCs/>
          <w:sz w:val="24"/>
          <w:szCs w:val="24"/>
        </w:rPr>
        <w:t xml:space="preserve"> FY to the Committee for consideration and reporting.</w:t>
      </w:r>
    </w:p>
    <w:p w14:paraId="1609E82D" w14:textId="77777777" w:rsidR="00A01CC7" w:rsidRPr="00E7271C" w:rsidRDefault="00A01CC7" w:rsidP="00A01CC7">
      <w:pPr>
        <w:pStyle w:val="ListParagraph"/>
        <w:rPr>
          <w:rFonts w:ascii="Arial" w:hAnsi="Arial" w:cs="Arial"/>
          <w:bCs/>
          <w:sz w:val="24"/>
          <w:szCs w:val="24"/>
        </w:rPr>
      </w:pPr>
    </w:p>
    <w:p w14:paraId="46CEFBA5" w14:textId="3C14C2F3" w:rsidR="00EB1DB1" w:rsidRDefault="00522B9D" w:rsidP="00D12D71">
      <w:pPr>
        <w:pStyle w:val="ListParagraph"/>
        <w:numPr>
          <w:ilvl w:val="0"/>
          <w:numId w:val="46"/>
        </w:numPr>
        <w:rPr>
          <w:rFonts w:ascii="Arial" w:hAnsi="Arial" w:cs="Arial"/>
          <w:bCs/>
          <w:sz w:val="24"/>
          <w:szCs w:val="24"/>
        </w:rPr>
      </w:pPr>
      <w:r w:rsidRPr="00330449">
        <w:rPr>
          <w:rFonts w:ascii="Arial" w:hAnsi="Arial" w:cs="Arial"/>
          <w:bCs/>
          <w:sz w:val="24"/>
          <w:szCs w:val="24"/>
        </w:rPr>
        <w:t xml:space="preserve">The Committee deliberated the research analysis on the Annual Report of the GPL on </w:t>
      </w:r>
      <w:r w:rsidR="00330449" w:rsidRPr="00330449">
        <w:rPr>
          <w:rFonts w:ascii="Arial" w:hAnsi="Arial" w:cs="Arial"/>
          <w:bCs/>
          <w:sz w:val="24"/>
          <w:szCs w:val="24"/>
        </w:rPr>
        <w:t>Thursday, 21</w:t>
      </w:r>
      <w:r w:rsidR="00330449" w:rsidRPr="00330449">
        <w:rPr>
          <w:rFonts w:ascii="Arial" w:hAnsi="Arial" w:cs="Arial"/>
          <w:bCs/>
          <w:sz w:val="24"/>
          <w:szCs w:val="24"/>
          <w:vertAlign w:val="superscript"/>
        </w:rPr>
        <w:t>st</w:t>
      </w:r>
      <w:r w:rsidR="00330449" w:rsidRPr="00330449">
        <w:rPr>
          <w:rFonts w:ascii="Arial" w:hAnsi="Arial" w:cs="Arial"/>
          <w:bCs/>
          <w:sz w:val="24"/>
          <w:szCs w:val="24"/>
        </w:rPr>
        <w:t xml:space="preserve"> September 2023</w:t>
      </w:r>
      <w:r w:rsidRPr="00330449">
        <w:rPr>
          <w:rFonts w:ascii="Arial" w:hAnsi="Arial" w:cs="Arial"/>
          <w:bCs/>
          <w:sz w:val="24"/>
          <w:szCs w:val="24"/>
        </w:rPr>
        <w:t>.</w:t>
      </w:r>
    </w:p>
    <w:p w14:paraId="3E6F339A" w14:textId="77777777" w:rsidR="00612115" w:rsidRPr="00330449" w:rsidRDefault="00612115" w:rsidP="002A33BD">
      <w:pPr>
        <w:pStyle w:val="ListParagraph"/>
        <w:rPr>
          <w:rFonts w:ascii="Arial" w:hAnsi="Arial" w:cs="Arial"/>
          <w:bCs/>
          <w:sz w:val="24"/>
          <w:szCs w:val="24"/>
        </w:rPr>
      </w:pPr>
    </w:p>
    <w:p w14:paraId="600A1E2E" w14:textId="26FB78B0" w:rsidR="0081776C" w:rsidRPr="003807A9" w:rsidRDefault="00522B9D" w:rsidP="006507A6">
      <w:pPr>
        <w:pStyle w:val="ListParagraph"/>
        <w:numPr>
          <w:ilvl w:val="0"/>
          <w:numId w:val="46"/>
        </w:numPr>
        <w:rPr>
          <w:rFonts w:ascii="Arial" w:hAnsi="Arial" w:cs="Arial"/>
          <w:bCs/>
          <w:sz w:val="24"/>
          <w:szCs w:val="24"/>
        </w:rPr>
      </w:pPr>
      <w:r w:rsidRPr="003807A9">
        <w:rPr>
          <w:rFonts w:ascii="Arial" w:hAnsi="Arial" w:cs="Arial"/>
          <w:bCs/>
          <w:sz w:val="24"/>
          <w:szCs w:val="24"/>
        </w:rPr>
        <w:t xml:space="preserve">The Committee received a presentation from GPL on the </w:t>
      </w:r>
      <w:r w:rsidR="00383FF9" w:rsidRPr="003807A9">
        <w:rPr>
          <w:rFonts w:ascii="Arial" w:hAnsi="Arial" w:cs="Arial"/>
          <w:bCs/>
          <w:sz w:val="24"/>
          <w:szCs w:val="24"/>
        </w:rPr>
        <w:t>A</w:t>
      </w:r>
      <w:r w:rsidRPr="003807A9">
        <w:rPr>
          <w:rFonts w:ascii="Arial" w:hAnsi="Arial" w:cs="Arial"/>
          <w:bCs/>
          <w:sz w:val="24"/>
          <w:szCs w:val="24"/>
        </w:rPr>
        <w:t>nnual</w:t>
      </w:r>
      <w:r w:rsidR="00383FF9" w:rsidRPr="003807A9">
        <w:rPr>
          <w:rFonts w:ascii="Arial" w:hAnsi="Arial" w:cs="Arial"/>
          <w:bCs/>
          <w:sz w:val="24"/>
          <w:szCs w:val="24"/>
        </w:rPr>
        <w:t xml:space="preserve"> </w:t>
      </w:r>
      <w:r w:rsidR="0064499B" w:rsidRPr="003807A9">
        <w:rPr>
          <w:rFonts w:ascii="Arial" w:hAnsi="Arial" w:cs="Arial"/>
          <w:bCs/>
          <w:sz w:val="24"/>
          <w:szCs w:val="24"/>
        </w:rPr>
        <w:t>R</w:t>
      </w:r>
      <w:r w:rsidRPr="003807A9">
        <w:rPr>
          <w:rFonts w:ascii="Arial" w:hAnsi="Arial" w:cs="Arial"/>
          <w:bCs/>
          <w:sz w:val="24"/>
          <w:szCs w:val="24"/>
        </w:rPr>
        <w:t xml:space="preserve">eport on </w:t>
      </w:r>
      <w:r w:rsidR="00330449" w:rsidRPr="003807A9">
        <w:rPr>
          <w:rFonts w:ascii="Arial" w:hAnsi="Arial" w:cs="Arial"/>
          <w:iCs/>
          <w:sz w:val="24"/>
          <w:szCs w:val="24"/>
          <w:lang w:val="en-ZA"/>
        </w:rPr>
        <w:t>Thursday, 26</w:t>
      </w:r>
      <w:r w:rsidR="00330449" w:rsidRPr="003807A9">
        <w:rPr>
          <w:rFonts w:ascii="Arial" w:hAnsi="Arial" w:cs="Arial"/>
          <w:iCs/>
          <w:sz w:val="24"/>
          <w:szCs w:val="24"/>
          <w:vertAlign w:val="superscript"/>
          <w:lang w:val="en-ZA"/>
        </w:rPr>
        <w:t>th</w:t>
      </w:r>
      <w:r w:rsidR="00330449" w:rsidRPr="003807A9">
        <w:rPr>
          <w:rFonts w:ascii="Arial" w:hAnsi="Arial" w:cs="Arial"/>
          <w:iCs/>
          <w:sz w:val="24"/>
          <w:szCs w:val="24"/>
          <w:lang w:val="en-ZA"/>
        </w:rPr>
        <w:t xml:space="preserve"> October 2023 </w:t>
      </w:r>
      <w:r w:rsidR="002E5215" w:rsidRPr="003807A9">
        <w:rPr>
          <w:rFonts w:ascii="Arial" w:hAnsi="Arial" w:cs="Arial"/>
          <w:sz w:val="24"/>
          <w:szCs w:val="24"/>
        </w:rPr>
        <w:t>and deliberated</w:t>
      </w:r>
      <w:r w:rsidRPr="003807A9">
        <w:rPr>
          <w:rFonts w:ascii="Arial" w:hAnsi="Arial" w:cs="Arial"/>
          <w:sz w:val="24"/>
          <w:szCs w:val="24"/>
        </w:rPr>
        <w:t xml:space="preserve"> and adopted its oversight report on </w:t>
      </w:r>
      <w:r w:rsidR="00330449" w:rsidRPr="003807A9">
        <w:rPr>
          <w:rFonts w:ascii="Arial" w:hAnsi="Arial" w:cs="Arial"/>
          <w:sz w:val="24"/>
          <w:szCs w:val="24"/>
        </w:rPr>
        <w:t>Friday, 24</w:t>
      </w:r>
      <w:r w:rsidR="00763378" w:rsidRPr="003807A9">
        <w:rPr>
          <w:rFonts w:ascii="Arial" w:hAnsi="Arial" w:cs="Arial"/>
          <w:sz w:val="24"/>
          <w:szCs w:val="24"/>
          <w:vertAlign w:val="superscript"/>
        </w:rPr>
        <w:t>th</w:t>
      </w:r>
      <w:r w:rsidR="00763378" w:rsidRPr="003807A9">
        <w:rPr>
          <w:rFonts w:ascii="Arial" w:hAnsi="Arial" w:cs="Arial"/>
          <w:sz w:val="24"/>
          <w:szCs w:val="24"/>
        </w:rPr>
        <w:t xml:space="preserve"> November</w:t>
      </w:r>
      <w:r w:rsidR="000F6E4D" w:rsidRPr="003807A9">
        <w:rPr>
          <w:rFonts w:ascii="Arial" w:hAnsi="Arial" w:cs="Arial"/>
          <w:sz w:val="24"/>
          <w:szCs w:val="24"/>
        </w:rPr>
        <w:t xml:space="preserve"> </w:t>
      </w:r>
      <w:r w:rsidR="002E5215" w:rsidRPr="003807A9">
        <w:rPr>
          <w:rFonts w:ascii="Arial" w:hAnsi="Arial" w:cs="Arial"/>
          <w:sz w:val="24"/>
          <w:szCs w:val="24"/>
        </w:rPr>
        <w:t>202</w:t>
      </w:r>
      <w:r w:rsidR="00330449" w:rsidRPr="003807A9">
        <w:rPr>
          <w:rFonts w:ascii="Arial" w:hAnsi="Arial" w:cs="Arial"/>
          <w:sz w:val="24"/>
          <w:szCs w:val="24"/>
        </w:rPr>
        <w:t>3</w:t>
      </w:r>
      <w:r w:rsidR="002E5215" w:rsidRPr="003807A9">
        <w:rPr>
          <w:rFonts w:ascii="Arial" w:hAnsi="Arial" w:cs="Arial"/>
          <w:sz w:val="24"/>
          <w:szCs w:val="24"/>
        </w:rPr>
        <w:t>.</w:t>
      </w:r>
    </w:p>
    <w:p w14:paraId="3DE58F61" w14:textId="75468AFA" w:rsidR="004B7663" w:rsidRPr="00513541" w:rsidRDefault="001D680E" w:rsidP="00F57A38">
      <w:pPr>
        <w:pStyle w:val="Heading1"/>
        <w:numPr>
          <w:ilvl w:val="3"/>
          <w:numId w:val="11"/>
        </w:numPr>
        <w:shd w:val="clear" w:color="auto" w:fill="F2F2F2" w:themeFill="background1" w:themeFillShade="F2"/>
        <w:tabs>
          <w:tab w:val="clear" w:pos="2880"/>
        </w:tabs>
        <w:ind w:left="567" w:hanging="567"/>
        <w:jc w:val="left"/>
        <w:rPr>
          <w:rFonts w:ascii="Arial" w:hAnsi="Arial" w:cs="Arial"/>
          <w:color w:val="auto"/>
          <w:sz w:val="24"/>
          <w:szCs w:val="24"/>
        </w:rPr>
      </w:pPr>
      <w:bookmarkStart w:id="7" w:name="_Toc34058016"/>
      <w:bookmarkStart w:id="8" w:name="_Toc151020483"/>
      <w:r w:rsidRPr="00513541">
        <w:rPr>
          <w:rFonts w:ascii="Arial" w:hAnsi="Arial" w:cs="Arial"/>
          <w:color w:val="auto"/>
          <w:sz w:val="24"/>
          <w:szCs w:val="24"/>
        </w:rPr>
        <w:t xml:space="preserve">OVERSIGHT ON </w:t>
      </w:r>
      <w:r w:rsidR="00D17A72" w:rsidRPr="00513541">
        <w:rPr>
          <w:rFonts w:ascii="Arial" w:hAnsi="Arial" w:cs="Arial"/>
          <w:color w:val="auto"/>
          <w:sz w:val="24"/>
          <w:szCs w:val="24"/>
        </w:rPr>
        <w:t xml:space="preserve">GPL </w:t>
      </w:r>
      <w:r w:rsidR="006F5174" w:rsidRPr="00513541">
        <w:rPr>
          <w:rFonts w:ascii="Arial" w:hAnsi="Arial" w:cs="Arial"/>
          <w:color w:val="auto"/>
          <w:sz w:val="24"/>
          <w:szCs w:val="24"/>
        </w:rPr>
        <w:t xml:space="preserve">ACHIEVEMENT OF </w:t>
      </w:r>
      <w:r w:rsidR="004B7663" w:rsidRPr="00513541">
        <w:rPr>
          <w:rFonts w:ascii="Arial" w:hAnsi="Arial" w:cs="Arial"/>
          <w:color w:val="auto"/>
          <w:sz w:val="24"/>
          <w:szCs w:val="24"/>
        </w:rPr>
        <w:t xml:space="preserve">STRATEGIC </w:t>
      </w:r>
      <w:r w:rsidR="00396E0C" w:rsidRPr="00513541">
        <w:rPr>
          <w:rFonts w:ascii="Arial" w:hAnsi="Arial" w:cs="Arial"/>
          <w:color w:val="auto"/>
          <w:sz w:val="24"/>
          <w:szCs w:val="24"/>
        </w:rPr>
        <w:t>PRIORITIES</w:t>
      </w:r>
      <w:bookmarkEnd w:id="7"/>
      <w:bookmarkEnd w:id="8"/>
    </w:p>
    <w:p w14:paraId="7D38A69D" w14:textId="77777777" w:rsidR="00662C14" w:rsidRPr="00E84C95" w:rsidRDefault="00662C14" w:rsidP="00EF1614">
      <w:pPr>
        <w:jc w:val="left"/>
        <w:rPr>
          <w:rFonts w:ascii="Arial" w:hAnsi="Arial" w:cs="Arial"/>
          <w:color w:val="FF0000"/>
          <w:sz w:val="24"/>
          <w:szCs w:val="24"/>
        </w:rPr>
      </w:pPr>
    </w:p>
    <w:tbl>
      <w:tblPr>
        <w:tblStyle w:val="TableGrid"/>
        <w:tblW w:w="5000" w:type="pct"/>
        <w:tblLook w:val="04A0" w:firstRow="1" w:lastRow="0" w:firstColumn="1" w:lastColumn="0" w:noHBand="0" w:noVBand="1"/>
      </w:tblPr>
      <w:tblGrid>
        <w:gridCol w:w="13948"/>
      </w:tblGrid>
      <w:tr w:rsidR="00662C14" w:rsidRPr="00E84C95" w14:paraId="61EBD137" w14:textId="77777777" w:rsidTr="00F52AF3">
        <w:trPr>
          <w:tblHeader/>
        </w:trPr>
        <w:tc>
          <w:tcPr>
            <w:tcW w:w="5000" w:type="pct"/>
            <w:shd w:val="clear" w:color="auto" w:fill="DAEEF3" w:themeFill="accent5" w:themeFillTint="33"/>
          </w:tcPr>
          <w:p w14:paraId="015CD88A" w14:textId="4E3F548A" w:rsidR="00662C14" w:rsidRPr="00E84C95" w:rsidRDefault="00662C14" w:rsidP="00F52AF3">
            <w:pPr>
              <w:rPr>
                <w:rFonts w:ascii="Arial" w:hAnsi="Arial" w:cs="Arial"/>
                <w:b/>
                <w:bCs/>
                <w:sz w:val="24"/>
                <w:szCs w:val="24"/>
              </w:rPr>
            </w:pPr>
            <w:r w:rsidRPr="00E84C95">
              <w:rPr>
                <w:rFonts w:ascii="Arial" w:hAnsi="Arial" w:cs="Arial"/>
                <w:b/>
                <w:bCs/>
                <w:sz w:val="24"/>
                <w:szCs w:val="24"/>
              </w:rPr>
              <w:t>1.1 [</w:t>
            </w:r>
            <w:r w:rsidR="00D17A72" w:rsidRPr="00E84C95">
              <w:rPr>
                <w:rFonts w:ascii="Arial" w:hAnsi="Arial" w:cs="Arial"/>
                <w:b/>
                <w:bCs/>
                <w:sz w:val="24"/>
                <w:szCs w:val="24"/>
              </w:rPr>
              <w:t xml:space="preserve">GPL </w:t>
            </w:r>
            <w:r w:rsidRPr="00E84C95">
              <w:rPr>
                <w:rFonts w:ascii="Arial" w:hAnsi="Arial" w:cs="Arial"/>
                <w:b/>
                <w:bCs/>
                <w:sz w:val="24"/>
                <w:szCs w:val="24"/>
              </w:rPr>
              <w:t>achievement on relevant National / Global Priorities for the Q under review]</w:t>
            </w:r>
          </w:p>
        </w:tc>
      </w:tr>
      <w:tr w:rsidR="00662C14" w:rsidRPr="00E84C95" w14:paraId="00404C12" w14:textId="77777777" w:rsidTr="00F52AF3">
        <w:tc>
          <w:tcPr>
            <w:tcW w:w="5000" w:type="pct"/>
            <w:shd w:val="clear" w:color="auto" w:fill="F2DBDB" w:themeFill="accent2" w:themeFillTint="33"/>
          </w:tcPr>
          <w:p w14:paraId="2EC615D5" w14:textId="4397D08A" w:rsidR="00662C14" w:rsidRPr="00E84C95" w:rsidRDefault="00662C14" w:rsidP="00F52AF3">
            <w:pPr>
              <w:rPr>
                <w:rFonts w:ascii="Arial" w:hAnsi="Arial" w:cs="Arial"/>
                <w:i/>
                <w:iCs/>
                <w:color w:val="FF0000"/>
                <w:sz w:val="24"/>
                <w:szCs w:val="24"/>
              </w:rPr>
            </w:pPr>
            <w:r w:rsidRPr="00E84C95">
              <w:rPr>
                <w:rFonts w:ascii="Arial" w:hAnsi="Arial" w:cs="Arial"/>
                <w:i/>
                <w:iCs/>
                <w:sz w:val="24"/>
                <w:szCs w:val="24"/>
              </w:rPr>
              <w:t xml:space="preserve">Committee’s overall assessment of </w:t>
            </w:r>
            <w:r w:rsidR="00D17A72" w:rsidRPr="00E84C95">
              <w:rPr>
                <w:rFonts w:ascii="Arial" w:hAnsi="Arial" w:cs="Arial"/>
                <w:i/>
                <w:iCs/>
                <w:sz w:val="24"/>
                <w:szCs w:val="24"/>
              </w:rPr>
              <w:t>GPL</w:t>
            </w:r>
            <w:r w:rsidRPr="00E84C95">
              <w:rPr>
                <w:rFonts w:ascii="Arial" w:hAnsi="Arial" w:cs="Arial"/>
                <w:i/>
                <w:iCs/>
                <w:sz w:val="24"/>
                <w:szCs w:val="24"/>
              </w:rPr>
              <w:t xml:space="preserve"> achievement on relevant National / Global Priorities for the Q under review for the Q under Review</w:t>
            </w:r>
          </w:p>
        </w:tc>
      </w:tr>
      <w:tr w:rsidR="00662C14" w:rsidRPr="00E84C95" w14:paraId="1A5F03A9" w14:textId="77777777" w:rsidTr="00F52AF3">
        <w:tc>
          <w:tcPr>
            <w:tcW w:w="5000" w:type="pct"/>
          </w:tcPr>
          <w:p w14:paraId="2C91C9C9" w14:textId="6D8C1292" w:rsidR="006C139B" w:rsidRPr="00E84C95" w:rsidRDefault="00763378" w:rsidP="00141974">
            <w:pPr>
              <w:rPr>
                <w:rFonts w:ascii="Arial" w:hAnsi="Arial" w:cs="Arial"/>
                <w:color w:val="000000" w:themeColor="text1"/>
                <w:sz w:val="24"/>
                <w:szCs w:val="24"/>
              </w:rPr>
            </w:pPr>
            <w:r w:rsidRPr="00E84C95">
              <w:rPr>
                <w:rFonts w:ascii="Arial" w:hAnsi="Arial" w:cs="Arial"/>
                <w:color w:val="000000" w:themeColor="text1"/>
                <w:sz w:val="24"/>
                <w:szCs w:val="24"/>
                <w:lang w:val="en-GB"/>
              </w:rPr>
              <w:t xml:space="preserve">The National Development Plan is a </w:t>
            </w:r>
            <w:r w:rsidR="000B0F46" w:rsidRPr="00E84C95">
              <w:rPr>
                <w:rFonts w:ascii="Arial" w:hAnsi="Arial" w:cs="Arial"/>
                <w:color w:val="000000" w:themeColor="text1"/>
                <w:sz w:val="24"/>
                <w:szCs w:val="24"/>
                <w:lang w:val="en-GB"/>
              </w:rPr>
              <w:t>long-term</w:t>
            </w:r>
            <w:r w:rsidRPr="00E84C95">
              <w:rPr>
                <w:rFonts w:ascii="Arial" w:hAnsi="Arial" w:cs="Arial"/>
                <w:color w:val="000000" w:themeColor="text1"/>
                <w:sz w:val="24"/>
                <w:szCs w:val="24"/>
                <w:lang w:val="en-GB"/>
              </w:rPr>
              <w:t xml:space="preserve"> perspective that aims to eliminate poverty and reduce inequality by 2030. These can be achieved through promoting partnership</w:t>
            </w:r>
            <w:r w:rsidR="0057776D">
              <w:rPr>
                <w:rFonts w:ascii="Arial" w:hAnsi="Arial" w:cs="Arial"/>
                <w:color w:val="000000" w:themeColor="text1"/>
                <w:sz w:val="24"/>
                <w:szCs w:val="24"/>
                <w:lang w:val="en-GB"/>
              </w:rPr>
              <w:t>s</w:t>
            </w:r>
            <w:r w:rsidRPr="00E84C95">
              <w:rPr>
                <w:rFonts w:ascii="Arial" w:hAnsi="Arial" w:cs="Arial"/>
                <w:color w:val="000000" w:themeColor="text1"/>
                <w:sz w:val="24"/>
                <w:szCs w:val="24"/>
                <w:lang w:val="en-GB"/>
              </w:rPr>
              <w:t xml:space="preserve"> throughout society. The GPL participates in both the National and Gauteng Speakers forums. </w:t>
            </w:r>
            <w:r w:rsidRPr="00E84C95">
              <w:rPr>
                <w:rFonts w:ascii="Arial" w:hAnsi="Arial" w:cs="Arial"/>
                <w:color w:val="000000" w:themeColor="text1"/>
                <w:sz w:val="24"/>
                <w:szCs w:val="24"/>
              </w:rPr>
              <w:t>This is aimed at enhancing effectiveness of this institution in discharging its responsibilities aimed at improving service delivery</w:t>
            </w:r>
            <w:r w:rsidR="00ED3F23">
              <w:rPr>
                <w:rFonts w:ascii="Arial" w:hAnsi="Arial" w:cs="Arial"/>
                <w:color w:val="000000" w:themeColor="text1"/>
                <w:sz w:val="24"/>
                <w:szCs w:val="24"/>
              </w:rPr>
              <w:t>.</w:t>
            </w:r>
          </w:p>
          <w:p w14:paraId="791AAB1C" w14:textId="77777777" w:rsidR="00763378" w:rsidRPr="00E84C95" w:rsidRDefault="00763378" w:rsidP="00141974">
            <w:pPr>
              <w:rPr>
                <w:rFonts w:ascii="Arial" w:hAnsi="Arial" w:cs="Arial"/>
                <w:color w:val="000000" w:themeColor="text1"/>
                <w:sz w:val="24"/>
                <w:szCs w:val="24"/>
              </w:rPr>
            </w:pPr>
          </w:p>
          <w:p w14:paraId="0563DBBD" w14:textId="6AA752D8" w:rsidR="00AF3D63" w:rsidRDefault="00AF3D63" w:rsidP="00141974">
            <w:pPr>
              <w:rPr>
                <w:rFonts w:ascii="Arial" w:eastAsia="Times New Roman" w:hAnsi="Arial" w:cs="Arial"/>
                <w:sz w:val="24"/>
                <w:szCs w:val="24"/>
                <w:lang w:val="en-GB" w:eastAsia="ja-JP"/>
              </w:rPr>
            </w:pPr>
            <w:r w:rsidRPr="00E84C95">
              <w:rPr>
                <w:rFonts w:ascii="Arial" w:eastAsia="Times New Roman" w:hAnsi="Arial" w:cs="Arial"/>
                <w:sz w:val="24"/>
                <w:szCs w:val="24"/>
                <w:lang w:val="en-GB" w:eastAsia="ja-JP"/>
              </w:rPr>
              <w:t xml:space="preserve">The Sustainable Development Goals (Agenda 2030) are aimed </w:t>
            </w:r>
            <w:r w:rsidR="008738BD" w:rsidRPr="00E84C95">
              <w:rPr>
                <w:rFonts w:ascii="Arial" w:eastAsia="Times New Roman" w:hAnsi="Arial" w:cs="Arial"/>
                <w:sz w:val="24"/>
                <w:szCs w:val="24"/>
                <w:lang w:val="en-GB" w:eastAsia="ja-JP"/>
              </w:rPr>
              <w:t xml:space="preserve">at </w:t>
            </w:r>
            <w:r w:rsidRPr="00E84C95">
              <w:rPr>
                <w:rFonts w:ascii="Arial" w:eastAsia="Times New Roman" w:hAnsi="Arial" w:cs="Arial"/>
                <w:sz w:val="24"/>
                <w:szCs w:val="24"/>
                <w:lang w:val="en-GB" w:eastAsia="ja-JP"/>
              </w:rPr>
              <w:t>end</w:t>
            </w:r>
            <w:r w:rsidR="003F78EB" w:rsidRPr="00E84C95">
              <w:rPr>
                <w:rFonts w:ascii="Arial" w:eastAsia="Times New Roman" w:hAnsi="Arial" w:cs="Arial"/>
                <w:sz w:val="24"/>
                <w:szCs w:val="24"/>
                <w:lang w:val="en-GB" w:eastAsia="ja-JP"/>
              </w:rPr>
              <w:t>ing</w:t>
            </w:r>
            <w:r w:rsidRPr="00E84C95">
              <w:rPr>
                <w:rFonts w:ascii="Arial" w:eastAsia="Times New Roman" w:hAnsi="Arial" w:cs="Arial"/>
                <w:sz w:val="24"/>
                <w:szCs w:val="24"/>
                <w:lang w:val="en-GB" w:eastAsia="ja-JP"/>
              </w:rPr>
              <w:t xml:space="preserve"> poverty, build</w:t>
            </w:r>
            <w:r w:rsidR="003F78EB" w:rsidRPr="00E84C95">
              <w:rPr>
                <w:rFonts w:ascii="Arial" w:eastAsia="Times New Roman" w:hAnsi="Arial" w:cs="Arial"/>
                <w:sz w:val="24"/>
                <w:szCs w:val="24"/>
                <w:lang w:val="en-GB" w:eastAsia="ja-JP"/>
              </w:rPr>
              <w:t>ing</w:t>
            </w:r>
            <w:r w:rsidRPr="00E84C95">
              <w:rPr>
                <w:rFonts w:ascii="Arial" w:eastAsia="Times New Roman" w:hAnsi="Arial" w:cs="Arial"/>
                <w:sz w:val="24"/>
                <w:szCs w:val="24"/>
                <w:lang w:val="en-GB" w:eastAsia="ja-JP"/>
              </w:rPr>
              <w:t xml:space="preserve"> peaceful societies, and promot</w:t>
            </w:r>
            <w:r w:rsidR="003F78EB" w:rsidRPr="00E84C95">
              <w:rPr>
                <w:rFonts w:ascii="Arial" w:eastAsia="Times New Roman" w:hAnsi="Arial" w:cs="Arial"/>
                <w:sz w:val="24"/>
                <w:szCs w:val="24"/>
                <w:lang w:val="en-GB" w:eastAsia="ja-JP"/>
              </w:rPr>
              <w:t>ing</w:t>
            </w:r>
            <w:r w:rsidRPr="00E84C95">
              <w:rPr>
                <w:rFonts w:ascii="Arial" w:eastAsia="Times New Roman" w:hAnsi="Arial" w:cs="Arial"/>
                <w:sz w:val="24"/>
                <w:szCs w:val="24"/>
                <w:lang w:val="en-GB" w:eastAsia="ja-JP"/>
              </w:rPr>
              <w:t xml:space="preserve"> prosperity while also protecting the environment for current and future generations. These goals were adopted as an integral part of the “Transforming our </w:t>
            </w:r>
            <w:r w:rsidR="003F78EB" w:rsidRPr="00E84C95">
              <w:rPr>
                <w:rFonts w:ascii="Arial" w:eastAsia="Times New Roman" w:hAnsi="Arial" w:cs="Arial"/>
                <w:sz w:val="24"/>
                <w:szCs w:val="24"/>
                <w:lang w:val="en-GB" w:eastAsia="ja-JP"/>
              </w:rPr>
              <w:t>W</w:t>
            </w:r>
            <w:r w:rsidRPr="00E84C95">
              <w:rPr>
                <w:rFonts w:ascii="Arial" w:eastAsia="Times New Roman" w:hAnsi="Arial" w:cs="Arial"/>
                <w:sz w:val="24"/>
                <w:szCs w:val="24"/>
                <w:lang w:val="en-GB" w:eastAsia="ja-JP"/>
              </w:rPr>
              <w:t>orld: the 2030 Agenda for Sustainable Development” by all Member States of the United Nations in 2015</w:t>
            </w:r>
            <w:r w:rsidRPr="00E84C95">
              <w:rPr>
                <w:rFonts w:ascii="Arial" w:eastAsia="Times New Roman" w:hAnsi="Arial" w:cs="Arial"/>
                <w:sz w:val="24"/>
                <w:szCs w:val="24"/>
                <w:vertAlign w:val="superscript"/>
                <w:lang w:val="en-GB" w:eastAsia="ja-JP"/>
              </w:rPr>
              <w:footnoteReference w:id="1"/>
            </w:r>
            <w:r w:rsidRPr="00E84C95">
              <w:rPr>
                <w:rFonts w:ascii="Arial" w:eastAsia="Times New Roman" w:hAnsi="Arial" w:cs="Arial"/>
                <w:sz w:val="24"/>
                <w:szCs w:val="24"/>
                <w:lang w:val="en-GB" w:eastAsia="ja-JP"/>
              </w:rPr>
              <w:t xml:space="preserve">. If these goals are to be achieved in any country, the country’s parliament has a </w:t>
            </w:r>
            <w:r w:rsidR="003F78EB" w:rsidRPr="00E84C95">
              <w:rPr>
                <w:rFonts w:ascii="Arial" w:eastAsia="Times New Roman" w:hAnsi="Arial" w:cs="Arial"/>
                <w:sz w:val="24"/>
                <w:szCs w:val="24"/>
                <w:lang w:val="en-GB" w:eastAsia="ja-JP"/>
              </w:rPr>
              <w:t>si</w:t>
            </w:r>
            <w:r w:rsidR="003555C1" w:rsidRPr="00E84C95">
              <w:rPr>
                <w:rFonts w:ascii="Arial" w:eastAsia="Times New Roman" w:hAnsi="Arial" w:cs="Arial"/>
                <w:sz w:val="24"/>
                <w:szCs w:val="24"/>
                <w:lang w:val="en-GB" w:eastAsia="ja-JP"/>
              </w:rPr>
              <w:t xml:space="preserve">gnificant </w:t>
            </w:r>
            <w:r w:rsidRPr="00E84C95">
              <w:rPr>
                <w:rFonts w:ascii="Arial" w:eastAsia="Times New Roman" w:hAnsi="Arial" w:cs="Arial"/>
                <w:sz w:val="24"/>
                <w:szCs w:val="24"/>
                <w:lang w:val="en-GB" w:eastAsia="ja-JP"/>
              </w:rPr>
              <w:t>role to play. The Gauteng Provincial Legislature has a constitutional responsibility to support and monitor the implementation of the SDGs. This will be achieved through ensuring that the legislation passed is responsive to the needs of the people, the budgets passed are in line with the SDG</w:t>
            </w:r>
            <w:r w:rsidR="003F32D2">
              <w:rPr>
                <w:rFonts w:ascii="Arial" w:eastAsia="Times New Roman" w:hAnsi="Arial" w:cs="Arial"/>
                <w:sz w:val="24"/>
                <w:szCs w:val="24"/>
                <w:lang w:val="en-GB" w:eastAsia="ja-JP"/>
              </w:rPr>
              <w:t>s</w:t>
            </w:r>
            <w:r w:rsidRPr="00E84C95">
              <w:rPr>
                <w:rFonts w:ascii="Arial" w:eastAsia="Times New Roman" w:hAnsi="Arial" w:cs="Arial"/>
                <w:sz w:val="24"/>
                <w:szCs w:val="24"/>
                <w:lang w:val="en-GB" w:eastAsia="ja-JP"/>
              </w:rPr>
              <w:t xml:space="preserve"> and there is adherence to accountability. </w:t>
            </w:r>
          </w:p>
          <w:p w14:paraId="0A35FC1E" w14:textId="77777777" w:rsidR="002A33BD" w:rsidRPr="00E84C95" w:rsidRDefault="002A33BD" w:rsidP="00141974">
            <w:pPr>
              <w:rPr>
                <w:rFonts w:ascii="Arial" w:eastAsia="Times New Roman" w:hAnsi="Arial" w:cs="Arial"/>
                <w:sz w:val="24"/>
                <w:szCs w:val="24"/>
                <w:lang w:val="en-GB" w:eastAsia="ja-JP"/>
              </w:rPr>
            </w:pPr>
          </w:p>
          <w:p w14:paraId="1781EB83" w14:textId="37844E6F" w:rsidR="00141974" w:rsidRDefault="00AF3D63" w:rsidP="00141974">
            <w:pPr>
              <w:rPr>
                <w:rFonts w:ascii="Arial" w:eastAsia="Times New Roman" w:hAnsi="Arial" w:cs="Arial"/>
                <w:sz w:val="24"/>
                <w:szCs w:val="24"/>
                <w:lang w:val="en-GB" w:eastAsia="ja-JP"/>
              </w:rPr>
            </w:pPr>
            <w:r w:rsidRPr="00E84C95">
              <w:rPr>
                <w:rFonts w:ascii="Arial" w:eastAsia="Times New Roman" w:hAnsi="Arial" w:cs="Arial"/>
                <w:sz w:val="24"/>
                <w:szCs w:val="24"/>
                <w:lang w:val="en-GB" w:eastAsia="ja-JP"/>
              </w:rPr>
              <w:t>Monitoring the progress towards the achievement of the SDGs, as well as tracking where and how these funds are spent to curb corruption and assess the impact of these initiatives on the lives of the people of the province. Recognising the valuable contribution and centrality of public participation as an interface between the people and elected representatives, the GPL is in the process of re</w:t>
            </w:r>
            <w:r w:rsidR="005C2241" w:rsidRPr="00E84C95">
              <w:rPr>
                <w:rFonts w:ascii="Arial" w:eastAsia="Times New Roman" w:hAnsi="Arial" w:cs="Arial"/>
                <w:sz w:val="24"/>
                <w:szCs w:val="24"/>
                <w:lang w:val="en-GB" w:eastAsia="ja-JP"/>
              </w:rPr>
              <w:t>-</w:t>
            </w:r>
            <w:r w:rsidRPr="00E84C95">
              <w:rPr>
                <w:rFonts w:ascii="Arial" w:eastAsia="Times New Roman" w:hAnsi="Arial" w:cs="Arial"/>
                <w:sz w:val="24"/>
                <w:szCs w:val="24"/>
                <w:lang w:val="en-GB" w:eastAsia="ja-JP"/>
              </w:rPr>
              <w:t xml:space="preserve">engineering its PP mechanism for an inclusive governance system. The resolution tracking as an instrument of monitoring implementation of House resolutions </w:t>
            </w:r>
            <w:r w:rsidR="009D5B1D">
              <w:rPr>
                <w:rFonts w:ascii="Arial" w:eastAsia="Times New Roman" w:hAnsi="Arial" w:cs="Arial"/>
                <w:sz w:val="24"/>
                <w:szCs w:val="24"/>
                <w:lang w:val="en-GB" w:eastAsia="ja-JP"/>
              </w:rPr>
              <w:t>by</w:t>
            </w:r>
            <w:r w:rsidR="009D5B1D" w:rsidRPr="00E84C95">
              <w:rPr>
                <w:rFonts w:ascii="Arial" w:eastAsia="Times New Roman" w:hAnsi="Arial" w:cs="Arial"/>
                <w:sz w:val="24"/>
                <w:szCs w:val="24"/>
                <w:lang w:val="en-GB" w:eastAsia="ja-JP"/>
              </w:rPr>
              <w:t xml:space="preserve"> </w:t>
            </w:r>
            <w:r w:rsidRPr="00E84C95">
              <w:rPr>
                <w:rFonts w:ascii="Arial" w:eastAsia="Times New Roman" w:hAnsi="Arial" w:cs="Arial"/>
                <w:sz w:val="24"/>
                <w:szCs w:val="24"/>
                <w:lang w:val="en-GB" w:eastAsia="ja-JP"/>
              </w:rPr>
              <w:t>the Executive and implementing agencies remains essential in ensuring the attainment of SDGs</w:t>
            </w:r>
            <w:r w:rsidR="009478C2" w:rsidRPr="00E84C95">
              <w:rPr>
                <w:rFonts w:ascii="Arial" w:eastAsia="Times New Roman" w:hAnsi="Arial" w:cs="Arial"/>
                <w:sz w:val="24"/>
                <w:szCs w:val="24"/>
                <w:lang w:val="en-GB" w:eastAsia="ja-JP"/>
              </w:rPr>
              <w:t>.</w:t>
            </w:r>
          </w:p>
          <w:p w14:paraId="5E51DA60" w14:textId="77777777" w:rsidR="009D5B1D" w:rsidRPr="00E84C95" w:rsidRDefault="009D5B1D" w:rsidP="00141974">
            <w:pPr>
              <w:rPr>
                <w:rFonts w:ascii="Arial" w:eastAsia="Times New Roman" w:hAnsi="Arial" w:cs="Arial"/>
                <w:sz w:val="24"/>
                <w:szCs w:val="24"/>
                <w:lang w:val="en-GB" w:eastAsia="ja-JP"/>
              </w:rPr>
            </w:pPr>
          </w:p>
          <w:p w14:paraId="7D96B9B3" w14:textId="30C04BB0" w:rsidR="00662C14" w:rsidRPr="00E84C95" w:rsidRDefault="00AF3D63" w:rsidP="00AA0178">
            <w:pPr>
              <w:autoSpaceDE w:val="0"/>
              <w:autoSpaceDN w:val="0"/>
              <w:spacing w:after="120"/>
              <w:rPr>
                <w:rFonts w:ascii="Arial" w:hAnsi="Arial" w:cs="Arial"/>
                <w:color w:val="000000" w:themeColor="text1"/>
                <w:sz w:val="24"/>
                <w:szCs w:val="24"/>
              </w:rPr>
            </w:pPr>
            <w:r w:rsidRPr="00E84C95">
              <w:rPr>
                <w:rFonts w:ascii="Arial" w:eastAsiaTheme="minorEastAsia" w:hAnsi="Arial" w:cs="Arial"/>
                <w:color w:val="000000"/>
                <w:sz w:val="24"/>
                <w:szCs w:val="24"/>
                <w:shd w:val="clear" w:color="auto" w:fill="FFFFFF"/>
              </w:rPr>
              <w:t xml:space="preserve">The </w:t>
            </w:r>
            <w:proofErr w:type="gramStart"/>
            <w:r w:rsidRPr="00E84C95">
              <w:rPr>
                <w:rFonts w:ascii="Arial" w:eastAsiaTheme="minorEastAsia" w:hAnsi="Arial" w:cs="Arial"/>
                <w:color w:val="000000"/>
                <w:sz w:val="24"/>
                <w:szCs w:val="24"/>
                <w:shd w:val="clear" w:color="auto" w:fill="FFFFFF"/>
              </w:rPr>
              <w:t>Agenda</w:t>
            </w:r>
            <w:proofErr w:type="gramEnd"/>
            <w:r w:rsidRPr="00E84C95">
              <w:rPr>
                <w:rFonts w:ascii="Arial" w:eastAsiaTheme="minorEastAsia" w:hAnsi="Arial" w:cs="Arial"/>
                <w:color w:val="000000"/>
                <w:sz w:val="24"/>
                <w:szCs w:val="24"/>
                <w:shd w:val="clear" w:color="auto" w:fill="FFFFFF"/>
              </w:rPr>
              <w:t xml:space="preserve"> 2063 is a strategic framework for the socio-economic transformation of the continent over the next 50 years. It is built on and seeks to accelerate the implementation of past and existing continental initiatives for growth and sustainable development. As indicated earlier, Parliaments have a critical role to play in driving and fostering people centred development that is reflective and responsive to the needs of the people. Through its co</w:t>
            </w:r>
            <w:r w:rsidR="0001167C" w:rsidRPr="00E84C95">
              <w:rPr>
                <w:rFonts w:ascii="Arial" w:eastAsiaTheme="minorEastAsia" w:hAnsi="Arial" w:cs="Arial"/>
                <w:color w:val="000000"/>
                <w:sz w:val="24"/>
                <w:szCs w:val="24"/>
                <w:shd w:val="clear" w:color="auto" w:fill="FFFFFF"/>
              </w:rPr>
              <w:t>-</w:t>
            </w:r>
            <w:r w:rsidRPr="00E84C95">
              <w:rPr>
                <w:rFonts w:ascii="Arial" w:eastAsiaTheme="minorEastAsia" w:hAnsi="Arial" w:cs="Arial"/>
                <w:color w:val="000000"/>
                <w:sz w:val="24"/>
                <w:szCs w:val="24"/>
                <w:shd w:val="clear" w:color="auto" w:fill="FFFFFF"/>
              </w:rPr>
              <w:t xml:space="preserve">operative governance function, the GPL continues to participate at the Commonwealth Parliamentary Association. This association exists to develop, promote, and support parliaments and provincial legislatures in areas of good governance. They learn from each other in a wide range of parliamentary strengthening and public outreach mechanisms. These are valuable in ensuring accountability and </w:t>
            </w:r>
            <w:r w:rsidR="007802C2">
              <w:rPr>
                <w:rFonts w:ascii="Arial" w:eastAsiaTheme="minorEastAsia" w:hAnsi="Arial" w:cs="Arial"/>
                <w:color w:val="000000"/>
                <w:sz w:val="24"/>
                <w:szCs w:val="24"/>
                <w:shd w:val="clear" w:color="auto" w:fill="FFFFFF"/>
              </w:rPr>
              <w:t xml:space="preserve">a </w:t>
            </w:r>
            <w:r w:rsidRPr="00E84C95">
              <w:rPr>
                <w:rFonts w:ascii="Arial" w:eastAsiaTheme="minorEastAsia" w:hAnsi="Arial" w:cs="Arial"/>
                <w:color w:val="000000"/>
                <w:sz w:val="24"/>
                <w:szCs w:val="24"/>
                <w:shd w:val="clear" w:color="auto" w:fill="FFFFFF"/>
              </w:rPr>
              <w:t xml:space="preserve">participatory governance system. </w:t>
            </w:r>
          </w:p>
        </w:tc>
      </w:tr>
    </w:tbl>
    <w:p w14:paraId="53C80F3D" w14:textId="578BC954" w:rsidR="00662C14" w:rsidRPr="00E84C95" w:rsidRDefault="00662C14">
      <w:pPr>
        <w:spacing w:after="200" w:line="276" w:lineRule="auto"/>
        <w:jc w:val="left"/>
        <w:rPr>
          <w:rFonts w:ascii="Arial" w:hAnsi="Arial" w:cs="Arial"/>
          <w:sz w:val="24"/>
          <w:szCs w:val="24"/>
        </w:rPr>
      </w:pPr>
    </w:p>
    <w:p w14:paraId="3CFD7858" w14:textId="136128E5" w:rsidR="006F5174" w:rsidRPr="00E84C95" w:rsidRDefault="00F57A38" w:rsidP="00411482">
      <w:pPr>
        <w:pStyle w:val="Heading2"/>
        <w:shd w:val="clear" w:color="auto" w:fill="DAEEF3" w:themeFill="accent5" w:themeFillTint="33"/>
        <w:jc w:val="left"/>
        <w:rPr>
          <w:rFonts w:ascii="Arial" w:hAnsi="Arial" w:cs="Arial"/>
          <w:color w:val="000000" w:themeColor="text1"/>
          <w:sz w:val="24"/>
          <w:szCs w:val="24"/>
        </w:rPr>
      </w:pPr>
      <w:bookmarkStart w:id="9" w:name="_Toc34045334"/>
      <w:bookmarkStart w:id="10" w:name="_Toc34058018"/>
      <w:bookmarkStart w:id="11" w:name="_Toc151020484"/>
      <w:r w:rsidRPr="00E84C95">
        <w:rPr>
          <w:rFonts w:ascii="Arial" w:hAnsi="Arial" w:cs="Arial"/>
          <w:color w:val="000000" w:themeColor="text1"/>
          <w:sz w:val="24"/>
          <w:szCs w:val="24"/>
        </w:rPr>
        <w:t>1</w:t>
      </w:r>
      <w:r w:rsidR="006F5174" w:rsidRPr="00E84C95">
        <w:rPr>
          <w:rFonts w:ascii="Arial" w:hAnsi="Arial" w:cs="Arial"/>
          <w:color w:val="000000" w:themeColor="text1"/>
          <w:sz w:val="24"/>
          <w:szCs w:val="24"/>
        </w:rPr>
        <w:t>.</w:t>
      </w:r>
      <w:r w:rsidR="00662C14" w:rsidRPr="00E84C95">
        <w:rPr>
          <w:rFonts w:ascii="Arial" w:hAnsi="Arial" w:cs="Arial"/>
          <w:color w:val="000000" w:themeColor="text1"/>
          <w:sz w:val="24"/>
          <w:szCs w:val="24"/>
        </w:rPr>
        <w:t>2</w:t>
      </w:r>
      <w:r w:rsidR="00EF1614" w:rsidRPr="00E84C95">
        <w:rPr>
          <w:rFonts w:ascii="Arial" w:hAnsi="Arial" w:cs="Arial"/>
          <w:color w:val="000000" w:themeColor="text1"/>
          <w:sz w:val="24"/>
          <w:szCs w:val="24"/>
        </w:rPr>
        <w:tab/>
      </w:r>
      <w:r w:rsidR="00C64B6F" w:rsidRPr="00E84C95">
        <w:rPr>
          <w:rFonts w:ascii="Arial" w:hAnsi="Arial" w:cs="Arial"/>
          <w:color w:val="000000" w:themeColor="text1"/>
          <w:sz w:val="24"/>
          <w:szCs w:val="24"/>
        </w:rPr>
        <w:t>GAUTENG LEGISLATURE’S</w:t>
      </w:r>
      <w:r w:rsidR="006F5174" w:rsidRPr="00E84C95">
        <w:rPr>
          <w:rFonts w:ascii="Arial" w:hAnsi="Arial" w:cs="Arial"/>
          <w:color w:val="000000" w:themeColor="text1"/>
          <w:sz w:val="24"/>
          <w:szCs w:val="24"/>
        </w:rPr>
        <w:t xml:space="preserve"> ACHIEVEMENT OF STRATEGIC </w:t>
      </w:r>
      <w:r w:rsidR="00662C14" w:rsidRPr="00E84C95">
        <w:rPr>
          <w:rFonts w:ascii="Arial" w:hAnsi="Arial" w:cs="Arial"/>
          <w:color w:val="000000" w:themeColor="text1"/>
          <w:sz w:val="24"/>
          <w:szCs w:val="24"/>
        </w:rPr>
        <w:t xml:space="preserve">PROVINCIAL </w:t>
      </w:r>
      <w:r w:rsidR="006F5174" w:rsidRPr="00E84C95">
        <w:rPr>
          <w:rFonts w:ascii="Arial" w:hAnsi="Arial" w:cs="Arial"/>
          <w:color w:val="000000" w:themeColor="text1"/>
          <w:sz w:val="24"/>
          <w:szCs w:val="24"/>
        </w:rPr>
        <w:t>PRIORITIES</w:t>
      </w:r>
      <w:bookmarkEnd w:id="9"/>
      <w:bookmarkEnd w:id="10"/>
      <w:bookmarkEnd w:id="11"/>
    </w:p>
    <w:p w14:paraId="62FE91FF" w14:textId="77777777" w:rsidR="006F5174" w:rsidRPr="00E84C95" w:rsidRDefault="006F5174" w:rsidP="00EF1614">
      <w:pPr>
        <w:jc w:val="left"/>
        <w:rPr>
          <w:rFonts w:ascii="Arial" w:hAnsi="Arial" w:cs="Arial"/>
          <w:sz w:val="24"/>
          <w:szCs w:val="24"/>
        </w:rPr>
      </w:pPr>
    </w:p>
    <w:tbl>
      <w:tblPr>
        <w:tblStyle w:val="TableGrid"/>
        <w:tblW w:w="5000" w:type="pct"/>
        <w:tblLook w:val="04A0" w:firstRow="1" w:lastRow="0" w:firstColumn="1" w:lastColumn="0" w:noHBand="0" w:noVBand="1"/>
      </w:tblPr>
      <w:tblGrid>
        <w:gridCol w:w="13948"/>
      </w:tblGrid>
      <w:tr w:rsidR="006F5174" w:rsidRPr="00E84C95" w14:paraId="6D9F2478" w14:textId="77777777" w:rsidTr="00411482">
        <w:trPr>
          <w:tblHeader/>
        </w:trPr>
        <w:tc>
          <w:tcPr>
            <w:tcW w:w="5000" w:type="pct"/>
            <w:shd w:val="clear" w:color="auto" w:fill="DAEEF3" w:themeFill="accent5" w:themeFillTint="33"/>
          </w:tcPr>
          <w:p w14:paraId="5B33CF28" w14:textId="393810EC" w:rsidR="006F5174" w:rsidRPr="00E84C95" w:rsidRDefault="00F57A38" w:rsidP="00F52AF3">
            <w:pPr>
              <w:rPr>
                <w:rFonts w:ascii="Arial" w:hAnsi="Arial" w:cs="Arial"/>
                <w:b/>
                <w:bCs/>
                <w:sz w:val="24"/>
                <w:szCs w:val="24"/>
              </w:rPr>
            </w:pPr>
            <w:r w:rsidRPr="00E84C95">
              <w:rPr>
                <w:rFonts w:ascii="Arial" w:hAnsi="Arial" w:cs="Arial"/>
                <w:b/>
                <w:bCs/>
                <w:sz w:val="24"/>
                <w:szCs w:val="24"/>
              </w:rPr>
              <w:t>1.</w:t>
            </w:r>
            <w:r w:rsidR="00662C14" w:rsidRPr="00E84C95">
              <w:rPr>
                <w:rFonts w:ascii="Arial" w:hAnsi="Arial" w:cs="Arial"/>
                <w:b/>
                <w:bCs/>
                <w:sz w:val="24"/>
                <w:szCs w:val="24"/>
              </w:rPr>
              <w:t>2</w:t>
            </w:r>
            <w:r w:rsidRPr="00E84C95">
              <w:rPr>
                <w:rFonts w:ascii="Arial" w:hAnsi="Arial" w:cs="Arial"/>
                <w:b/>
                <w:bCs/>
                <w:sz w:val="24"/>
                <w:szCs w:val="24"/>
              </w:rPr>
              <w:t xml:space="preserve"> [</w:t>
            </w:r>
            <w:r w:rsidR="00D17A72" w:rsidRPr="00E84C95">
              <w:rPr>
                <w:rFonts w:ascii="Arial" w:hAnsi="Arial" w:cs="Arial"/>
                <w:b/>
                <w:bCs/>
                <w:sz w:val="24"/>
                <w:szCs w:val="24"/>
              </w:rPr>
              <w:t xml:space="preserve">GPL </w:t>
            </w:r>
            <w:r w:rsidR="00EF1614" w:rsidRPr="00E84C95">
              <w:rPr>
                <w:rFonts w:ascii="Arial" w:hAnsi="Arial" w:cs="Arial"/>
                <w:b/>
                <w:bCs/>
                <w:sz w:val="24"/>
                <w:szCs w:val="24"/>
              </w:rPr>
              <w:t xml:space="preserve">achievement on relevant </w:t>
            </w:r>
            <w:r w:rsidR="00662C14" w:rsidRPr="00E84C95">
              <w:rPr>
                <w:rFonts w:ascii="Arial" w:hAnsi="Arial" w:cs="Arial"/>
                <w:b/>
                <w:bCs/>
                <w:sz w:val="24"/>
                <w:szCs w:val="24"/>
              </w:rPr>
              <w:t xml:space="preserve">Provincial </w:t>
            </w:r>
            <w:r w:rsidR="00EF1614" w:rsidRPr="00E84C95">
              <w:rPr>
                <w:rFonts w:ascii="Arial" w:hAnsi="Arial" w:cs="Arial"/>
                <w:b/>
                <w:bCs/>
                <w:sz w:val="24"/>
                <w:szCs w:val="24"/>
              </w:rPr>
              <w:t xml:space="preserve">Priorities for the </w:t>
            </w:r>
            <w:r w:rsidR="006F5174" w:rsidRPr="00E84C95">
              <w:rPr>
                <w:rFonts w:ascii="Arial" w:hAnsi="Arial" w:cs="Arial"/>
                <w:b/>
                <w:bCs/>
                <w:sz w:val="24"/>
                <w:szCs w:val="24"/>
              </w:rPr>
              <w:t>Q under review</w:t>
            </w:r>
            <w:r w:rsidRPr="00E84C95">
              <w:rPr>
                <w:rFonts w:ascii="Arial" w:hAnsi="Arial" w:cs="Arial"/>
                <w:b/>
                <w:bCs/>
                <w:sz w:val="24"/>
                <w:szCs w:val="24"/>
              </w:rPr>
              <w:t>]</w:t>
            </w:r>
          </w:p>
        </w:tc>
      </w:tr>
      <w:tr w:rsidR="006F5174" w:rsidRPr="00E84C95" w14:paraId="781F2EE8" w14:textId="77777777" w:rsidTr="006F5174">
        <w:tc>
          <w:tcPr>
            <w:tcW w:w="5000" w:type="pct"/>
            <w:shd w:val="clear" w:color="auto" w:fill="F2DBDB" w:themeFill="accent2" w:themeFillTint="33"/>
          </w:tcPr>
          <w:p w14:paraId="0D4701DD" w14:textId="77777777" w:rsidR="006F5174" w:rsidRPr="00E84C95" w:rsidRDefault="006F5174" w:rsidP="00F52AF3">
            <w:pPr>
              <w:rPr>
                <w:rFonts w:ascii="Arial" w:hAnsi="Arial" w:cs="Arial"/>
                <w:i/>
                <w:iCs/>
                <w:sz w:val="24"/>
                <w:szCs w:val="24"/>
              </w:rPr>
            </w:pPr>
            <w:r w:rsidRPr="00E84C95">
              <w:rPr>
                <w:rFonts w:ascii="Arial" w:hAnsi="Arial" w:cs="Arial"/>
                <w:i/>
                <w:iCs/>
                <w:sz w:val="24"/>
                <w:szCs w:val="24"/>
              </w:rPr>
              <w:t xml:space="preserve">Committee’s </w:t>
            </w:r>
            <w:r w:rsidR="00EF1614" w:rsidRPr="00E84C95">
              <w:rPr>
                <w:rFonts w:ascii="Arial" w:hAnsi="Arial" w:cs="Arial"/>
                <w:i/>
                <w:iCs/>
                <w:sz w:val="24"/>
                <w:szCs w:val="24"/>
              </w:rPr>
              <w:t xml:space="preserve">overall </w:t>
            </w:r>
            <w:r w:rsidRPr="00E84C95">
              <w:rPr>
                <w:rFonts w:ascii="Arial" w:hAnsi="Arial" w:cs="Arial"/>
                <w:i/>
                <w:iCs/>
                <w:sz w:val="24"/>
                <w:szCs w:val="24"/>
              </w:rPr>
              <w:t xml:space="preserve">assessment of Departmental achievement of </w:t>
            </w:r>
            <w:r w:rsidR="00EF1614" w:rsidRPr="00E84C95">
              <w:rPr>
                <w:rFonts w:ascii="Arial" w:hAnsi="Arial" w:cs="Arial"/>
                <w:i/>
                <w:iCs/>
                <w:sz w:val="24"/>
                <w:szCs w:val="24"/>
              </w:rPr>
              <w:t xml:space="preserve">specific and </w:t>
            </w:r>
            <w:r w:rsidRPr="00E84C95">
              <w:rPr>
                <w:rFonts w:ascii="Arial" w:hAnsi="Arial" w:cs="Arial"/>
                <w:i/>
                <w:iCs/>
                <w:sz w:val="24"/>
                <w:szCs w:val="24"/>
              </w:rPr>
              <w:t xml:space="preserve">relevant </w:t>
            </w:r>
            <w:r w:rsidR="00662C14" w:rsidRPr="00E84C95">
              <w:rPr>
                <w:rFonts w:ascii="Arial" w:hAnsi="Arial" w:cs="Arial"/>
                <w:i/>
                <w:iCs/>
                <w:sz w:val="24"/>
                <w:szCs w:val="24"/>
              </w:rPr>
              <w:t xml:space="preserve">Provincial </w:t>
            </w:r>
            <w:r w:rsidRPr="00E84C95">
              <w:rPr>
                <w:rFonts w:ascii="Arial" w:hAnsi="Arial" w:cs="Arial"/>
                <w:i/>
                <w:iCs/>
                <w:sz w:val="24"/>
                <w:szCs w:val="24"/>
              </w:rPr>
              <w:t>Priorities for the Q under Review</w:t>
            </w:r>
          </w:p>
        </w:tc>
      </w:tr>
      <w:tr w:rsidR="006F5174" w:rsidRPr="00E84C95" w14:paraId="4CBB9FA2" w14:textId="77777777" w:rsidTr="006F5174">
        <w:tc>
          <w:tcPr>
            <w:tcW w:w="5000" w:type="pct"/>
          </w:tcPr>
          <w:p w14:paraId="40A31DD1" w14:textId="705DE4F2" w:rsidR="006F5174" w:rsidRPr="00E84C95" w:rsidRDefault="00FF7FBB" w:rsidP="00F52AF3">
            <w:pPr>
              <w:rPr>
                <w:rFonts w:ascii="Arial" w:hAnsi="Arial" w:cs="Arial"/>
                <w:color w:val="000000" w:themeColor="text1"/>
                <w:sz w:val="24"/>
                <w:szCs w:val="24"/>
              </w:rPr>
            </w:pPr>
            <w:r w:rsidRPr="00E84C95">
              <w:rPr>
                <w:rFonts w:ascii="Arial" w:hAnsi="Arial" w:cs="Arial"/>
                <w:color w:val="000000" w:themeColor="text1"/>
                <w:sz w:val="24"/>
                <w:szCs w:val="24"/>
              </w:rPr>
              <w:t xml:space="preserve">None </w:t>
            </w:r>
          </w:p>
        </w:tc>
      </w:tr>
    </w:tbl>
    <w:p w14:paraId="29DCDBA0" w14:textId="60891281" w:rsidR="004B7663" w:rsidRPr="004B63EE" w:rsidRDefault="00F57A38" w:rsidP="00F57A38">
      <w:pPr>
        <w:pStyle w:val="Heading1"/>
        <w:shd w:val="clear" w:color="auto" w:fill="F2F2F2" w:themeFill="background1" w:themeFillShade="F2"/>
        <w:ind w:left="567" w:hanging="567"/>
        <w:rPr>
          <w:rFonts w:ascii="Arial" w:hAnsi="Arial" w:cs="Arial"/>
          <w:color w:val="auto"/>
          <w:sz w:val="22"/>
          <w:szCs w:val="22"/>
        </w:rPr>
      </w:pPr>
      <w:bookmarkStart w:id="12" w:name="_Toc34058019"/>
      <w:bookmarkStart w:id="13" w:name="_Toc151020485"/>
      <w:r w:rsidRPr="004B63EE">
        <w:rPr>
          <w:rFonts w:ascii="Arial" w:hAnsi="Arial" w:cs="Arial"/>
          <w:color w:val="auto"/>
          <w:sz w:val="22"/>
          <w:szCs w:val="22"/>
        </w:rPr>
        <w:t>2.</w:t>
      </w:r>
      <w:r w:rsidRPr="004B63EE">
        <w:rPr>
          <w:rFonts w:ascii="Arial" w:hAnsi="Arial" w:cs="Arial"/>
          <w:color w:val="auto"/>
          <w:sz w:val="22"/>
          <w:szCs w:val="22"/>
        </w:rPr>
        <w:tab/>
      </w:r>
      <w:r w:rsidR="001D680E" w:rsidRPr="004B63EE">
        <w:rPr>
          <w:rFonts w:ascii="Arial" w:hAnsi="Arial" w:cs="Arial"/>
          <w:color w:val="auto"/>
          <w:sz w:val="22"/>
          <w:szCs w:val="22"/>
        </w:rPr>
        <w:t xml:space="preserve">OVERSIGHT ON </w:t>
      </w:r>
      <w:r w:rsidR="00C64B6F" w:rsidRPr="004B63EE">
        <w:rPr>
          <w:rFonts w:ascii="Arial" w:hAnsi="Arial" w:cs="Arial"/>
          <w:color w:val="auto"/>
          <w:sz w:val="22"/>
          <w:szCs w:val="22"/>
        </w:rPr>
        <w:t xml:space="preserve">GPL’S </w:t>
      </w:r>
      <w:r w:rsidR="00225570" w:rsidRPr="004B63EE">
        <w:rPr>
          <w:rFonts w:ascii="Arial" w:hAnsi="Arial" w:cs="Arial"/>
          <w:color w:val="auto"/>
          <w:sz w:val="22"/>
          <w:szCs w:val="22"/>
        </w:rPr>
        <w:t>FINANCIAL PERFORMANCE</w:t>
      </w:r>
      <w:bookmarkEnd w:id="12"/>
      <w:bookmarkEnd w:id="13"/>
    </w:p>
    <w:p w14:paraId="18E251F5" w14:textId="77777777" w:rsidR="004B7663" w:rsidRPr="004B63EE" w:rsidRDefault="004B7663" w:rsidP="00AF0E97">
      <w:pPr>
        <w:ind w:left="66"/>
        <w:jc w:val="left"/>
        <w:rPr>
          <w:rFonts w:ascii="Arial" w:hAnsi="Arial" w:cs="Arial"/>
          <w:b/>
          <w:bCs/>
        </w:rPr>
      </w:pPr>
    </w:p>
    <w:tbl>
      <w:tblPr>
        <w:tblStyle w:val="TableGrid"/>
        <w:tblW w:w="14176" w:type="dxa"/>
        <w:tblInd w:w="-147" w:type="dxa"/>
        <w:tblLook w:val="04A0" w:firstRow="1" w:lastRow="0" w:firstColumn="1" w:lastColumn="0" w:noHBand="0" w:noVBand="1"/>
      </w:tblPr>
      <w:tblGrid>
        <w:gridCol w:w="14176"/>
      </w:tblGrid>
      <w:tr w:rsidR="0054586D" w:rsidRPr="004B63EE" w14:paraId="637DB6A0" w14:textId="77777777" w:rsidTr="00DB5AF6">
        <w:trPr>
          <w:tblHeader/>
        </w:trPr>
        <w:tc>
          <w:tcPr>
            <w:tcW w:w="14176" w:type="dxa"/>
            <w:shd w:val="clear" w:color="auto" w:fill="DAEEF3" w:themeFill="accent5" w:themeFillTint="33"/>
          </w:tcPr>
          <w:p w14:paraId="3D6EECC2" w14:textId="52E8215C" w:rsidR="0054586D" w:rsidRPr="004B63EE" w:rsidRDefault="00FF7FBB" w:rsidP="006D18A3">
            <w:pPr>
              <w:rPr>
                <w:rFonts w:ascii="Arial" w:hAnsi="Arial" w:cs="Arial"/>
                <w:b/>
                <w:bCs/>
              </w:rPr>
            </w:pPr>
            <w:bookmarkStart w:id="14" w:name="_Toc13554984"/>
            <w:bookmarkStart w:id="15" w:name="_Hlk13561552"/>
            <w:r w:rsidRPr="004B63EE">
              <w:rPr>
                <w:rFonts w:ascii="Arial" w:hAnsi="Arial" w:cs="Arial"/>
                <w:b/>
                <w:bCs/>
              </w:rPr>
              <w:t>2. [</w:t>
            </w:r>
            <w:r w:rsidR="00133055" w:rsidRPr="004B63EE">
              <w:rPr>
                <w:rFonts w:ascii="Arial" w:hAnsi="Arial" w:cs="Arial"/>
                <w:b/>
                <w:bCs/>
              </w:rPr>
              <w:t>GPL’s</w:t>
            </w:r>
            <w:r w:rsidR="0054586D" w:rsidRPr="004B63EE">
              <w:rPr>
                <w:rFonts w:ascii="Arial" w:hAnsi="Arial" w:cs="Arial"/>
                <w:b/>
                <w:bCs/>
              </w:rPr>
              <w:t xml:space="preserve"> Financial Performance for the period under review</w:t>
            </w:r>
            <w:bookmarkEnd w:id="14"/>
            <w:r w:rsidR="00F57A38" w:rsidRPr="004B63EE">
              <w:rPr>
                <w:rFonts w:ascii="Arial" w:hAnsi="Arial" w:cs="Arial"/>
                <w:b/>
                <w:bCs/>
              </w:rPr>
              <w:t>]</w:t>
            </w:r>
          </w:p>
        </w:tc>
      </w:tr>
      <w:tr w:rsidR="003F5BD9" w:rsidRPr="004B63EE" w14:paraId="28B98297" w14:textId="77777777" w:rsidTr="00DB5AF6">
        <w:tc>
          <w:tcPr>
            <w:tcW w:w="14176" w:type="dxa"/>
            <w:shd w:val="clear" w:color="auto" w:fill="DAEEF3" w:themeFill="accent5" w:themeFillTint="33"/>
          </w:tcPr>
          <w:p w14:paraId="68D40465" w14:textId="77777777" w:rsidR="003F5BD9" w:rsidRPr="004B63EE" w:rsidRDefault="003F5BD9" w:rsidP="00AC187A">
            <w:pPr>
              <w:rPr>
                <w:rFonts w:ascii="Arial" w:hAnsi="Arial" w:cs="Arial"/>
                <w:b/>
                <w:bCs/>
              </w:rPr>
            </w:pPr>
          </w:p>
        </w:tc>
      </w:tr>
      <w:tr w:rsidR="00DB5AF6" w:rsidRPr="004B63EE" w14:paraId="2543FF4F" w14:textId="77777777" w:rsidTr="00DB5AF6">
        <w:tc>
          <w:tcPr>
            <w:tcW w:w="14176" w:type="dxa"/>
            <w:shd w:val="clear" w:color="auto" w:fill="F2F2F2" w:themeFill="background1" w:themeFillShade="F2"/>
          </w:tcPr>
          <w:p w14:paraId="6FD3A3E8" w14:textId="7E1F4CD2" w:rsidR="00DB5AF6" w:rsidRPr="0033064E" w:rsidRDefault="00DB5AF6" w:rsidP="00F52AF3">
            <w:pPr>
              <w:rPr>
                <w:rFonts w:ascii="Arial" w:hAnsi="Arial" w:cs="Arial"/>
                <w:b/>
                <w:bCs/>
                <w:sz w:val="24"/>
                <w:szCs w:val="24"/>
              </w:rPr>
            </w:pPr>
            <w:r w:rsidRPr="0033064E">
              <w:rPr>
                <w:rFonts w:ascii="Arial" w:hAnsi="Arial" w:cs="Arial"/>
                <w:b/>
                <w:bCs/>
                <w:sz w:val="24"/>
                <w:szCs w:val="24"/>
              </w:rPr>
              <w:t xml:space="preserve">Overall Summary on </w:t>
            </w:r>
            <w:r w:rsidR="00133055" w:rsidRPr="0033064E">
              <w:rPr>
                <w:rFonts w:ascii="Arial" w:hAnsi="Arial" w:cs="Arial"/>
                <w:b/>
                <w:bCs/>
                <w:sz w:val="24"/>
                <w:szCs w:val="24"/>
              </w:rPr>
              <w:t>GPL’s</w:t>
            </w:r>
            <w:r w:rsidRPr="0033064E">
              <w:rPr>
                <w:rFonts w:ascii="Arial" w:hAnsi="Arial" w:cs="Arial"/>
                <w:b/>
                <w:bCs/>
                <w:sz w:val="24"/>
                <w:szCs w:val="24"/>
              </w:rPr>
              <w:t xml:space="preserve"> Financial Performance</w:t>
            </w:r>
          </w:p>
        </w:tc>
      </w:tr>
      <w:tr w:rsidR="00DB5AF6" w:rsidRPr="004B63EE" w14:paraId="4E706566" w14:textId="77777777" w:rsidTr="00462D11">
        <w:tc>
          <w:tcPr>
            <w:tcW w:w="14176" w:type="dxa"/>
            <w:shd w:val="clear" w:color="auto" w:fill="F2DBDB" w:themeFill="accent2" w:themeFillTint="33"/>
          </w:tcPr>
          <w:p w14:paraId="3CA62F46" w14:textId="11D312B2" w:rsidR="00DB5AF6" w:rsidRPr="0033064E" w:rsidRDefault="00DB5AF6" w:rsidP="00F52AF3">
            <w:pPr>
              <w:rPr>
                <w:rFonts w:ascii="Arial" w:hAnsi="Arial" w:cs="Arial"/>
                <w:b/>
                <w:bCs/>
                <w:i/>
                <w:iCs/>
                <w:sz w:val="24"/>
                <w:szCs w:val="24"/>
              </w:rPr>
            </w:pPr>
            <w:r w:rsidRPr="0033064E">
              <w:rPr>
                <w:rFonts w:ascii="Arial" w:hAnsi="Arial" w:cs="Arial"/>
                <w:b/>
                <w:bCs/>
                <w:i/>
                <w:iCs/>
                <w:sz w:val="24"/>
                <w:szCs w:val="24"/>
              </w:rPr>
              <w:t xml:space="preserve">An overall Summary of whether the Committee thinks the </w:t>
            </w:r>
            <w:r w:rsidR="00133055" w:rsidRPr="0033064E">
              <w:rPr>
                <w:rFonts w:ascii="Arial" w:hAnsi="Arial" w:cs="Arial"/>
                <w:b/>
                <w:bCs/>
                <w:i/>
                <w:iCs/>
                <w:sz w:val="24"/>
                <w:szCs w:val="24"/>
              </w:rPr>
              <w:t>GPL’s</w:t>
            </w:r>
            <w:r w:rsidRPr="0033064E">
              <w:rPr>
                <w:rFonts w:ascii="Arial" w:hAnsi="Arial" w:cs="Arial"/>
                <w:b/>
                <w:bCs/>
                <w:i/>
                <w:iCs/>
                <w:sz w:val="24"/>
                <w:szCs w:val="24"/>
              </w:rPr>
              <w:t xml:space="preserve"> Financial Performance is sound and prudent</w:t>
            </w:r>
          </w:p>
        </w:tc>
      </w:tr>
      <w:tr w:rsidR="00DB5AF6" w:rsidRPr="004B63EE" w14:paraId="2DE3D9C5" w14:textId="77777777" w:rsidTr="00DB5AF6">
        <w:tc>
          <w:tcPr>
            <w:tcW w:w="14176" w:type="dxa"/>
            <w:shd w:val="clear" w:color="auto" w:fill="FFFFFF" w:themeFill="background1"/>
          </w:tcPr>
          <w:p w14:paraId="228D8340" w14:textId="767029E0" w:rsidR="00366A34" w:rsidRPr="0033064E" w:rsidRDefault="00FF7FBB" w:rsidP="00F52AF3">
            <w:pPr>
              <w:rPr>
                <w:rFonts w:ascii="Arial" w:hAnsi="Arial" w:cs="Arial"/>
                <w:sz w:val="24"/>
                <w:szCs w:val="24"/>
              </w:rPr>
            </w:pPr>
            <w:r w:rsidRPr="0033064E">
              <w:rPr>
                <w:rFonts w:ascii="Arial" w:hAnsi="Arial" w:cs="Arial"/>
                <w:sz w:val="24"/>
                <w:szCs w:val="24"/>
              </w:rPr>
              <w:t xml:space="preserve">In terms of the budget expenditure performance for the </w:t>
            </w:r>
            <w:r w:rsidR="00366A34" w:rsidRPr="0033064E">
              <w:rPr>
                <w:rFonts w:ascii="Arial" w:hAnsi="Arial" w:cs="Arial"/>
                <w:sz w:val="24"/>
                <w:szCs w:val="24"/>
              </w:rPr>
              <w:t>year</w:t>
            </w:r>
            <w:r w:rsidRPr="0033064E">
              <w:rPr>
                <w:rFonts w:ascii="Arial" w:hAnsi="Arial" w:cs="Arial"/>
                <w:sz w:val="24"/>
                <w:szCs w:val="24"/>
              </w:rPr>
              <w:t xml:space="preserve"> under review</w:t>
            </w:r>
            <w:r w:rsidR="00133055" w:rsidRPr="0033064E">
              <w:rPr>
                <w:rFonts w:ascii="Arial" w:hAnsi="Arial" w:cs="Arial"/>
                <w:sz w:val="24"/>
                <w:szCs w:val="24"/>
              </w:rPr>
              <w:t>,</w:t>
            </w:r>
            <w:r w:rsidRPr="0033064E">
              <w:rPr>
                <w:rFonts w:ascii="Arial" w:hAnsi="Arial" w:cs="Arial"/>
                <w:sz w:val="24"/>
                <w:szCs w:val="24"/>
              </w:rPr>
              <w:t xml:space="preserve"> the GPL </w:t>
            </w:r>
            <w:r w:rsidR="00366A34" w:rsidRPr="0033064E">
              <w:rPr>
                <w:rFonts w:ascii="Arial" w:hAnsi="Arial" w:cs="Arial"/>
                <w:sz w:val="24"/>
                <w:szCs w:val="24"/>
              </w:rPr>
              <w:t xml:space="preserve">was </w:t>
            </w:r>
            <w:r w:rsidRPr="0033064E">
              <w:rPr>
                <w:rFonts w:ascii="Arial" w:hAnsi="Arial" w:cs="Arial"/>
                <w:sz w:val="24"/>
                <w:szCs w:val="24"/>
              </w:rPr>
              <w:t>allocated a total amount of</w:t>
            </w:r>
            <w:r w:rsidR="001975B8" w:rsidRPr="001975B8">
              <w:rPr>
                <w:rFonts w:ascii="Arial" w:hAnsi="Arial" w:cs="Arial"/>
                <w:bCs/>
                <w:sz w:val="24"/>
                <w:szCs w:val="24"/>
              </w:rPr>
              <w:t xml:space="preserve"> R825.16</w:t>
            </w:r>
            <w:r w:rsidR="001975B8">
              <w:rPr>
                <w:rFonts w:ascii="Arial" w:hAnsi="Arial" w:cs="Arial"/>
                <w:bCs/>
                <w:sz w:val="24"/>
                <w:szCs w:val="24"/>
              </w:rPr>
              <w:t>3</w:t>
            </w:r>
            <w:r w:rsidR="001975B8" w:rsidRPr="001975B8">
              <w:rPr>
                <w:rFonts w:ascii="Arial" w:hAnsi="Arial" w:cs="Arial"/>
                <w:b/>
                <w:bCs/>
                <w:sz w:val="24"/>
                <w:szCs w:val="24"/>
              </w:rPr>
              <w:t xml:space="preserve"> </w:t>
            </w:r>
            <w:r w:rsidR="005240CE" w:rsidRPr="001975B8">
              <w:rPr>
                <w:rFonts w:ascii="Arial" w:hAnsi="Arial" w:cs="Arial"/>
                <w:bCs/>
                <w:sz w:val="24"/>
                <w:szCs w:val="24"/>
              </w:rPr>
              <w:t>million</w:t>
            </w:r>
            <w:r w:rsidR="005240CE">
              <w:rPr>
                <w:rFonts w:ascii="Arial" w:hAnsi="Arial" w:cs="Arial"/>
                <w:bCs/>
                <w:sz w:val="24"/>
                <w:szCs w:val="24"/>
              </w:rPr>
              <w:t xml:space="preserve"> which</w:t>
            </w:r>
            <w:r w:rsidR="001975B8">
              <w:rPr>
                <w:rFonts w:ascii="Arial" w:hAnsi="Arial" w:cs="Arial"/>
                <w:bCs/>
                <w:sz w:val="24"/>
                <w:szCs w:val="24"/>
              </w:rPr>
              <w:t xml:space="preserve"> </w:t>
            </w:r>
            <w:r w:rsidR="005240CE">
              <w:rPr>
                <w:rFonts w:ascii="Arial" w:hAnsi="Arial" w:cs="Arial"/>
                <w:bCs/>
                <w:sz w:val="24"/>
                <w:szCs w:val="24"/>
              </w:rPr>
              <w:t>is</w:t>
            </w:r>
            <w:r w:rsidR="001975B8">
              <w:rPr>
                <w:rFonts w:ascii="Arial" w:hAnsi="Arial" w:cs="Arial"/>
                <w:bCs/>
                <w:sz w:val="24"/>
                <w:szCs w:val="24"/>
              </w:rPr>
              <w:t xml:space="preserve"> an increase from the </w:t>
            </w:r>
            <w:r w:rsidR="00A27A51" w:rsidRPr="0033064E">
              <w:rPr>
                <w:rFonts w:ascii="Arial" w:hAnsi="Arial" w:cs="Arial"/>
                <w:bCs/>
                <w:sz w:val="24"/>
                <w:szCs w:val="24"/>
              </w:rPr>
              <w:t>R795.70 million</w:t>
            </w:r>
            <w:r w:rsidR="001975B8">
              <w:rPr>
                <w:rFonts w:ascii="Arial" w:hAnsi="Arial" w:cs="Arial"/>
                <w:bCs/>
                <w:sz w:val="24"/>
                <w:szCs w:val="24"/>
              </w:rPr>
              <w:t xml:space="preserve"> allocated in the previous </w:t>
            </w:r>
            <w:r w:rsidR="005240CE">
              <w:rPr>
                <w:rFonts w:ascii="Arial" w:hAnsi="Arial" w:cs="Arial"/>
                <w:bCs/>
                <w:sz w:val="24"/>
                <w:szCs w:val="24"/>
              </w:rPr>
              <w:t>financial</w:t>
            </w:r>
            <w:r w:rsidR="001975B8">
              <w:rPr>
                <w:rFonts w:ascii="Arial" w:hAnsi="Arial" w:cs="Arial"/>
                <w:bCs/>
                <w:sz w:val="24"/>
                <w:szCs w:val="24"/>
              </w:rPr>
              <w:t xml:space="preserve"> year. The GPL </w:t>
            </w:r>
            <w:r w:rsidRPr="0033064E">
              <w:rPr>
                <w:rFonts w:ascii="Arial" w:hAnsi="Arial" w:cs="Arial"/>
                <w:sz w:val="24"/>
                <w:szCs w:val="24"/>
              </w:rPr>
              <w:t xml:space="preserve">managed to spend </w:t>
            </w:r>
            <w:r w:rsidR="004B63EE" w:rsidRPr="0033064E">
              <w:rPr>
                <w:rFonts w:ascii="Arial" w:eastAsia="Times New Roman" w:hAnsi="Arial" w:cs="Arial"/>
                <w:bCs/>
                <w:sz w:val="24"/>
                <w:szCs w:val="24"/>
              </w:rPr>
              <w:t>R7</w:t>
            </w:r>
            <w:r w:rsidR="001975B8">
              <w:rPr>
                <w:rFonts w:ascii="Arial" w:eastAsia="Times New Roman" w:hAnsi="Arial" w:cs="Arial"/>
                <w:bCs/>
                <w:sz w:val="24"/>
                <w:szCs w:val="24"/>
              </w:rPr>
              <w:t>56</w:t>
            </w:r>
            <w:r w:rsidR="004B63EE" w:rsidRPr="0033064E">
              <w:rPr>
                <w:rFonts w:ascii="Arial" w:eastAsia="Times New Roman" w:hAnsi="Arial" w:cs="Arial"/>
                <w:bCs/>
                <w:sz w:val="24"/>
                <w:szCs w:val="24"/>
              </w:rPr>
              <w:t>.</w:t>
            </w:r>
            <w:r w:rsidR="001975B8">
              <w:rPr>
                <w:rFonts w:ascii="Arial" w:eastAsia="Times New Roman" w:hAnsi="Arial" w:cs="Arial"/>
                <w:bCs/>
                <w:sz w:val="24"/>
                <w:szCs w:val="24"/>
              </w:rPr>
              <w:t>188</w:t>
            </w:r>
            <w:r w:rsidR="004B63EE" w:rsidRPr="0033064E">
              <w:rPr>
                <w:rFonts w:ascii="Arial" w:eastAsia="Times New Roman" w:hAnsi="Arial" w:cs="Arial"/>
                <w:bCs/>
                <w:sz w:val="24"/>
                <w:szCs w:val="24"/>
              </w:rPr>
              <w:t xml:space="preserve"> million, underspending by </w:t>
            </w:r>
            <w:r w:rsidR="005240CE" w:rsidRPr="005240CE">
              <w:rPr>
                <w:rFonts w:ascii="Arial" w:eastAsia="Times New Roman" w:hAnsi="Arial" w:cs="Arial"/>
                <w:bCs/>
                <w:sz w:val="24"/>
                <w:szCs w:val="24"/>
              </w:rPr>
              <w:t>R68.97</w:t>
            </w:r>
            <w:r w:rsidR="005240CE">
              <w:rPr>
                <w:rFonts w:ascii="Arial" w:eastAsia="Times New Roman" w:hAnsi="Arial" w:cs="Arial"/>
                <w:bCs/>
                <w:sz w:val="24"/>
                <w:szCs w:val="24"/>
              </w:rPr>
              <w:t xml:space="preserve">5 </w:t>
            </w:r>
            <w:r w:rsidR="004B63EE" w:rsidRPr="0033064E">
              <w:rPr>
                <w:rFonts w:ascii="Arial" w:eastAsia="Times New Roman" w:hAnsi="Arial" w:cs="Arial"/>
                <w:bCs/>
                <w:sz w:val="24"/>
                <w:szCs w:val="24"/>
              </w:rPr>
              <w:t>million and t</w:t>
            </w:r>
            <w:r w:rsidRPr="0033064E">
              <w:rPr>
                <w:rFonts w:ascii="Arial" w:hAnsi="Arial" w:cs="Arial"/>
                <w:sz w:val="24"/>
                <w:szCs w:val="24"/>
              </w:rPr>
              <w:t>his represents</w:t>
            </w:r>
            <w:r w:rsidR="005240CE">
              <w:rPr>
                <w:rFonts w:ascii="Arial" w:hAnsi="Arial" w:cs="Arial"/>
                <w:sz w:val="24"/>
                <w:szCs w:val="24"/>
              </w:rPr>
              <w:t xml:space="preserve"> </w:t>
            </w:r>
            <w:r w:rsidR="005240CE" w:rsidRPr="005240CE">
              <w:rPr>
                <w:rFonts w:ascii="Arial" w:hAnsi="Arial" w:cs="Arial"/>
                <w:bCs/>
                <w:sz w:val="24"/>
                <w:szCs w:val="24"/>
              </w:rPr>
              <w:t>91.6</w:t>
            </w:r>
            <w:r w:rsidR="005240CE" w:rsidRPr="005240CE">
              <w:rPr>
                <w:rFonts w:ascii="Arial" w:hAnsi="Arial" w:cs="Arial"/>
                <w:sz w:val="24"/>
                <w:szCs w:val="24"/>
              </w:rPr>
              <w:t>%</w:t>
            </w:r>
            <w:r w:rsidRPr="0033064E">
              <w:rPr>
                <w:rFonts w:ascii="Arial" w:hAnsi="Arial" w:cs="Arial"/>
                <w:sz w:val="24"/>
                <w:szCs w:val="24"/>
              </w:rPr>
              <w:t xml:space="preserve"> expenditure </w:t>
            </w:r>
            <w:r w:rsidR="00366A34" w:rsidRPr="0033064E">
              <w:rPr>
                <w:rFonts w:ascii="Arial" w:hAnsi="Arial" w:cs="Arial"/>
                <w:sz w:val="24"/>
                <w:szCs w:val="24"/>
              </w:rPr>
              <w:t>pattern</w:t>
            </w:r>
            <w:r w:rsidR="005240CE">
              <w:rPr>
                <w:rFonts w:ascii="Arial" w:hAnsi="Arial" w:cs="Arial"/>
                <w:sz w:val="24"/>
                <w:szCs w:val="24"/>
              </w:rPr>
              <w:t xml:space="preserve"> compared to </w:t>
            </w:r>
            <w:r w:rsidR="005240CE" w:rsidRPr="005240CE">
              <w:rPr>
                <w:rFonts w:ascii="Arial" w:hAnsi="Arial" w:cs="Arial"/>
                <w:sz w:val="24"/>
                <w:szCs w:val="24"/>
              </w:rPr>
              <w:t>88 %</w:t>
            </w:r>
            <w:r w:rsidR="005240CE">
              <w:rPr>
                <w:rFonts w:ascii="Arial" w:hAnsi="Arial" w:cs="Arial"/>
                <w:sz w:val="24"/>
                <w:szCs w:val="24"/>
              </w:rPr>
              <w:t xml:space="preserve"> in the 2021/22 FY. </w:t>
            </w:r>
          </w:p>
          <w:p w14:paraId="0D270B29" w14:textId="77777777" w:rsidR="00FB4C9E" w:rsidRPr="0033064E" w:rsidRDefault="00FB4C9E" w:rsidP="00F52AF3">
            <w:pPr>
              <w:rPr>
                <w:rFonts w:ascii="Arial" w:hAnsi="Arial" w:cs="Arial"/>
                <w:b/>
                <w:bCs/>
                <w:sz w:val="24"/>
                <w:szCs w:val="24"/>
              </w:rPr>
            </w:pPr>
          </w:p>
        </w:tc>
      </w:tr>
      <w:tr w:rsidR="00C76C5E" w:rsidRPr="00D226AD" w14:paraId="676805F6" w14:textId="77777777" w:rsidTr="00C76C5E">
        <w:tc>
          <w:tcPr>
            <w:tcW w:w="14176" w:type="dxa"/>
            <w:shd w:val="clear" w:color="auto" w:fill="DAEEF3" w:themeFill="accent5" w:themeFillTint="33"/>
          </w:tcPr>
          <w:p w14:paraId="1926250C" w14:textId="6980FA9F" w:rsidR="00C76C5E" w:rsidRPr="004B63EE" w:rsidRDefault="00C76C5E" w:rsidP="00C76C5E">
            <w:pPr>
              <w:jc w:val="center"/>
              <w:rPr>
                <w:rFonts w:ascii="Arial" w:hAnsi="Arial" w:cs="Arial"/>
                <w:b/>
              </w:rPr>
            </w:pPr>
            <w:r w:rsidRPr="004B63EE">
              <w:rPr>
                <w:rFonts w:ascii="Arial" w:hAnsi="Arial" w:cs="Arial"/>
                <w:b/>
              </w:rPr>
              <w:t>THE DETAILS</w:t>
            </w:r>
            <w:r w:rsidR="00FB4C9E" w:rsidRPr="004B63EE">
              <w:rPr>
                <w:rFonts w:ascii="Arial" w:hAnsi="Arial" w:cs="Arial"/>
                <w:b/>
              </w:rPr>
              <w:t xml:space="preserve"> ON </w:t>
            </w:r>
            <w:r w:rsidR="00133055" w:rsidRPr="004B63EE">
              <w:rPr>
                <w:rFonts w:ascii="Arial" w:hAnsi="Arial" w:cs="Arial"/>
                <w:b/>
              </w:rPr>
              <w:t>GPL’S</w:t>
            </w:r>
            <w:r w:rsidR="00FB4C9E" w:rsidRPr="004B63EE">
              <w:rPr>
                <w:rFonts w:ascii="Arial" w:hAnsi="Arial" w:cs="Arial"/>
                <w:b/>
              </w:rPr>
              <w:t xml:space="preserve"> FINANCIAL PERFORMANCE</w:t>
            </w:r>
          </w:p>
        </w:tc>
      </w:tr>
      <w:tr w:rsidR="0054586D" w:rsidRPr="00D226AD" w14:paraId="1A794811" w14:textId="77777777" w:rsidTr="00DB5AF6">
        <w:tc>
          <w:tcPr>
            <w:tcW w:w="14176" w:type="dxa"/>
            <w:shd w:val="clear" w:color="auto" w:fill="F2F2F2" w:themeFill="background1" w:themeFillShade="F2"/>
          </w:tcPr>
          <w:p w14:paraId="1CB9AEF2" w14:textId="141B9C4D" w:rsidR="0054586D" w:rsidRPr="004B63EE" w:rsidRDefault="0054586D" w:rsidP="00AC187A">
            <w:pPr>
              <w:rPr>
                <w:rFonts w:ascii="Arial" w:hAnsi="Arial" w:cs="Arial"/>
                <w:b/>
                <w:bCs/>
              </w:rPr>
            </w:pPr>
            <w:r w:rsidRPr="004B63EE">
              <w:rPr>
                <w:rFonts w:ascii="Arial" w:hAnsi="Arial" w:cs="Arial"/>
                <w:b/>
                <w:bCs/>
              </w:rPr>
              <w:t xml:space="preserve">Actual amount (in Rands) allocated to the </w:t>
            </w:r>
            <w:r w:rsidR="00133055" w:rsidRPr="004B63EE">
              <w:rPr>
                <w:rFonts w:ascii="Arial" w:hAnsi="Arial" w:cs="Arial"/>
                <w:b/>
                <w:bCs/>
              </w:rPr>
              <w:t>GPL</w:t>
            </w:r>
            <w:r w:rsidRPr="004B63EE">
              <w:rPr>
                <w:rFonts w:ascii="Arial" w:hAnsi="Arial" w:cs="Arial"/>
                <w:b/>
                <w:bCs/>
              </w:rPr>
              <w:t xml:space="preserve"> as budget for this </w:t>
            </w:r>
            <w:r w:rsidR="00DE2146" w:rsidRPr="004B63EE">
              <w:rPr>
                <w:rFonts w:ascii="Arial" w:hAnsi="Arial" w:cs="Arial"/>
                <w:b/>
                <w:bCs/>
              </w:rPr>
              <w:t xml:space="preserve">entire </w:t>
            </w:r>
            <w:r w:rsidRPr="004B63EE">
              <w:rPr>
                <w:rFonts w:ascii="Arial" w:hAnsi="Arial" w:cs="Arial"/>
                <w:b/>
                <w:bCs/>
              </w:rPr>
              <w:t xml:space="preserve">Financial Year </w:t>
            </w:r>
          </w:p>
        </w:tc>
      </w:tr>
      <w:tr w:rsidR="0054586D" w:rsidRPr="00D226AD" w14:paraId="41034577" w14:textId="77777777" w:rsidTr="00DB5AF6">
        <w:tc>
          <w:tcPr>
            <w:tcW w:w="14176" w:type="dxa"/>
          </w:tcPr>
          <w:p w14:paraId="39CE78F6" w14:textId="23CF5935" w:rsidR="0054586D" w:rsidRPr="004B63EE" w:rsidRDefault="005240CE" w:rsidP="00AC187A">
            <w:pPr>
              <w:rPr>
                <w:rFonts w:ascii="Arial" w:hAnsi="Arial" w:cs="Arial"/>
                <w:sz w:val="24"/>
                <w:szCs w:val="24"/>
              </w:rPr>
            </w:pPr>
            <w:r w:rsidRPr="005240CE">
              <w:rPr>
                <w:rFonts w:ascii="Arial" w:hAnsi="Arial" w:cs="Arial"/>
                <w:bCs/>
                <w:sz w:val="24"/>
                <w:szCs w:val="24"/>
              </w:rPr>
              <w:t>R825.163</w:t>
            </w:r>
            <w:r w:rsidRPr="005240CE">
              <w:rPr>
                <w:rFonts w:ascii="Arial" w:hAnsi="Arial" w:cs="Arial"/>
                <w:b/>
                <w:bCs/>
                <w:sz w:val="24"/>
                <w:szCs w:val="24"/>
              </w:rPr>
              <w:t xml:space="preserve"> </w:t>
            </w:r>
            <w:r w:rsidR="00F31F2F" w:rsidRPr="004B63EE">
              <w:rPr>
                <w:rFonts w:ascii="Arial" w:hAnsi="Arial" w:cs="Arial"/>
                <w:bCs/>
                <w:sz w:val="24"/>
                <w:szCs w:val="24"/>
              </w:rPr>
              <w:t>million</w:t>
            </w:r>
          </w:p>
        </w:tc>
      </w:tr>
      <w:tr w:rsidR="0054586D" w:rsidRPr="00D226AD" w14:paraId="740D141F" w14:textId="77777777" w:rsidTr="00DB5AF6">
        <w:tc>
          <w:tcPr>
            <w:tcW w:w="14176" w:type="dxa"/>
            <w:shd w:val="clear" w:color="auto" w:fill="F2F2F2" w:themeFill="background1" w:themeFillShade="F2"/>
          </w:tcPr>
          <w:p w14:paraId="02B4FAFB" w14:textId="02B0AE40" w:rsidR="0054586D" w:rsidRPr="004B63EE" w:rsidRDefault="0054586D" w:rsidP="00AC187A">
            <w:pPr>
              <w:rPr>
                <w:rFonts w:ascii="Arial" w:hAnsi="Arial" w:cs="Arial"/>
                <w:b/>
                <w:bCs/>
                <w:i/>
                <w:color w:val="FF0000"/>
              </w:rPr>
            </w:pPr>
            <w:r w:rsidRPr="004B63EE">
              <w:rPr>
                <w:rFonts w:ascii="Arial" w:hAnsi="Arial" w:cs="Arial"/>
                <w:b/>
                <w:bCs/>
              </w:rPr>
              <w:t xml:space="preserve">Actual amount (in Rands) spent by the </w:t>
            </w:r>
            <w:r w:rsidR="00133055" w:rsidRPr="004B63EE">
              <w:rPr>
                <w:rFonts w:ascii="Arial" w:hAnsi="Arial" w:cs="Arial"/>
                <w:b/>
                <w:bCs/>
              </w:rPr>
              <w:t xml:space="preserve">GPL </w:t>
            </w:r>
            <w:r w:rsidRPr="004B63EE">
              <w:rPr>
                <w:rFonts w:ascii="Arial" w:hAnsi="Arial" w:cs="Arial"/>
                <w:b/>
                <w:bCs/>
              </w:rPr>
              <w:t xml:space="preserve">only </w:t>
            </w:r>
            <w:r w:rsidR="00DE2146" w:rsidRPr="004B63EE">
              <w:rPr>
                <w:rFonts w:ascii="Arial" w:hAnsi="Arial" w:cs="Arial"/>
                <w:b/>
                <w:bCs/>
              </w:rPr>
              <w:t xml:space="preserve">during </w:t>
            </w:r>
            <w:r w:rsidRPr="004B63EE">
              <w:rPr>
                <w:rFonts w:ascii="Arial" w:hAnsi="Arial" w:cs="Arial"/>
                <w:b/>
                <w:bCs/>
              </w:rPr>
              <w:t xml:space="preserve">the </w:t>
            </w:r>
            <w:r w:rsidR="00366A34" w:rsidRPr="004B63EE">
              <w:rPr>
                <w:rFonts w:ascii="Arial" w:hAnsi="Arial" w:cs="Arial"/>
                <w:b/>
                <w:bCs/>
              </w:rPr>
              <w:t>Year</w:t>
            </w:r>
            <w:r w:rsidRPr="004B63EE">
              <w:rPr>
                <w:rFonts w:ascii="Arial" w:hAnsi="Arial" w:cs="Arial"/>
                <w:b/>
                <w:bCs/>
              </w:rPr>
              <w:t xml:space="preserve"> under review</w:t>
            </w:r>
          </w:p>
        </w:tc>
      </w:tr>
      <w:tr w:rsidR="003F5BD9" w:rsidRPr="00D226AD" w14:paraId="3E7660DB" w14:textId="77777777" w:rsidTr="00DB5AF6">
        <w:tc>
          <w:tcPr>
            <w:tcW w:w="14176" w:type="dxa"/>
          </w:tcPr>
          <w:p w14:paraId="34C9D829" w14:textId="160FE64B" w:rsidR="003F5BD9" w:rsidRPr="004B63EE" w:rsidRDefault="005240CE" w:rsidP="003F5BD9">
            <w:pPr>
              <w:rPr>
                <w:rFonts w:ascii="Arial" w:hAnsi="Arial" w:cs="Arial"/>
              </w:rPr>
            </w:pPr>
            <w:r w:rsidRPr="005240CE">
              <w:rPr>
                <w:rFonts w:ascii="Arial" w:hAnsi="Arial" w:cs="Arial"/>
                <w:bCs/>
              </w:rPr>
              <w:t xml:space="preserve">R756.188 </w:t>
            </w:r>
            <w:r w:rsidR="00492FF5" w:rsidRPr="004B63EE">
              <w:rPr>
                <w:rFonts w:ascii="Arial" w:hAnsi="Arial" w:cs="Arial"/>
                <w:bCs/>
              </w:rPr>
              <w:t>million</w:t>
            </w:r>
          </w:p>
        </w:tc>
      </w:tr>
      <w:tr w:rsidR="0054586D" w:rsidRPr="003E1223" w14:paraId="1AFCEC4E" w14:textId="77777777" w:rsidTr="00DB5AF6">
        <w:tc>
          <w:tcPr>
            <w:tcW w:w="14176" w:type="dxa"/>
            <w:shd w:val="clear" w:color="auto" w:fill="F2F2F2" w:themeFill="background1" w:themeFillShade="F2"/>
          </w:tcPr>
          <w:p w14:paraId="20D4B3A8" w14:textId="77777777" w:rsidR="0054586D" w:rsidRPr="003E1223" w:rsidRDefault="0054586D" w:rsidP="00AC187A">
            <w:pPr>
              <w:rPr>
                <w:rFonts w:ascii="Arial" w:hAnsi="Arial" w:cs="Arial"/>
                <w:b/>
                <w:bCs/>
                <w:i/>
                <w:sz w:val="24"/>
                <w:szCs w:val="24"/>
              </w:rPr>
            </w:pPr>
            <w:r w:rsidRPr="003E1223">
              <w:rPr>
                <w:rFonts w:ascii="Arial" w:hAnsi="Arial" w:cs="Arial"/>
                <w:b/>
                <w:bCs/>
                <w:sz w:val="24"/>
                <w:szCs w:val="24"/>
              </w:rPr>
              <w:t xml:space="preserve">Percentage (% of total budget allocation) of budget expenditure </w:t>
            </w:r>
            <w:r w:rsidR="00DE2146" w:rsidRPr="003E1223">
              <w:rPr>
                <w:rFonts w:ascii="Arial" w:hAnsi="Arial" w:cs="Arial"/>
                <w:b/>
                <w:bCs/>
                <w:sz w:val="24"/>
                <w:szCs w:val="24"/>
              </w:rPr>
              <w:t xml:space="preserve">(Year to Date), </w:t>
            </w:r>
            <w:proofErr w:type="gramStart"/>
            <w:r w:rsidR="00DE2146" w:rsidRPr="003E1223">
              <w:rPr>
                <w:rFonts w:ascii="Arial" w:hAnsi="Arial" w:cs="Arial"/>
                <w:b/>
                <w:bCs/>
                <w:sz w:val="24"/>
                <w:szCs w:val="24"/>
              </w:rPr>
              <w:t>i.e.</w:t>
            </w:r>
            <w:proofErr w:type="gramEnd"/>
            <w:r w:rsidR="00DE2146" w:rsidRPr="003E1223">
              <w:rPr>
                <w:rFonts w:ascii="Arial" w:hAnsi="Arial" w:cs="Arial"/>
                <w:b/>
                <w:bCs/>
                <w:sz w:val="24"/>
                <w:szCs w:val="24"/>
              </w:rPr>
              <w:t xml:space="preserve"> from </w:t>
            </w:r>
            <w:r w:rsidRPr="003E1223">
              <w:rPr>
                <w:rFonts w:ascii="Arial" w:hAnsi="Arial" w:cs="Arial"/>
                <w:b/>
                <w:bCs/>
                <w:sz w:val="24"/>
                <w:szCs w:val="24"/>
              </w:rPr>
              <w:t>the beginning of th</w:t>
            </w:r>
            <w:r w:rsidR="00DE2146" w:rsidRPr="003E1223">
              <w:rPr>
                <w:rFonts w:ascii="Arial" w:hAnsi="Arial" w:cs="Arial"/>
                <w:b/>
                <w:bCs/>
                <w:sz w:val="24"/>
                <w:szCs w:val="24"/>
              </w:rPr>
              <w:t xml:space="preserve">is FY </w:t>
            </w:r>
            <w:r w:rsidRPr="003E1223">
              <w:rPr>
                <w:rFonts w:ascii="Arial" w:hAnsi="Arial" w:cs="Arial"/>
                <w:b/>
                <w:bCs/>
                <w:sz w:val="24"/>
                <w:szCs w:val="24"/>
              </w:rPr>
              <w:t>to the end of th</w:t>
            </w:r>
            <w:r w:rsidR="00DE2146" w:rsidRPr="003E1223">
              <w:rPr>
                <w:rFonts w:ascii="Arial" w:hAnsi="Arial" w:cs="Arial"/>
                <w:b/>
                <w:bCs/>
                <w:sz w:val="24"/>
                <w:szCs w:val="24"/>
              </w:rPr>
              <w:t xml:space="preserve">is Q </w:t>
            </w:r>
            <w:r w:rsidRPr="003E1223">
              <w:rPr>
                <w:rFonts w:ascii="Arial" w:hAnsi="Arial" w:cs="Arial"/>
                <w:b/>
                <w:bCs/>
                <w:sz w:val="24"/>
                <w:szCs w:val="24"/>
              </w:rPr>
              <w:t>under review</w:t>
            </w:r>
          </w:p>
        </w:tc>
      </w:tr>
      <w:tr w:rsidR="003F5BD9" w:rsidRPr="003E1223" w14:paraId="12E9C4F3" w14:textId="77777777" w:rsidTr="00DB5AF6">
        <w:tc>
          <w:tcPr>
            <w:tcW w:w="14176" w:type="dxa"/>
          </w:tcPr>
          <w:p w14:paraId="74022F9E" w14:textId="52C44C88" w:rsidR="00421888" w:rsidRPr="003E1223" w:rsidRDefault="005240CE" w:rsidP="003F5BD9">
            <w:pPr>
              <w:rPr>
                <w:rFonts w:ascii="Arial" w:hAnsi="Arial" w:cs="Arial"/>
                <w:sz w:val="24"/>
                <w:szCs w:val="24"/>
              </w:rPr>
            </w:pPr>
            <w:r>
              <w:rPr>
                <w:rFonts w:ascii="Arial" w:hAnsi="Arial" w:cs="Arial"/>
                <w:sz w:val="24"/>
                <w:szCs w:val="24"/>
              </w:rPr>
              <w:t>91.6</w:t>
            </w:r>
            <w:r w:rsidR="003E1223" w:rsidRPr="003E1223">
              <w:rPr>
                <w:rFonts w:ascii="Arial" w:hAnsi="Arial" w:cs="Arial"/>
                <w:sz w:val="24"/>
                <w:szCs w:val="24"/>
              </w:rPr>
              <w:t xml:space="preserve"> </w:t>
            </w:r>
            <w:r w:rsidR="00421888" w:rsidRPr="003E1223">
              <w:rPr>
                <w:rFonts w:ascii="Arial" w:hAnsi="Arial" w:cs="Arial"/>
                <w:sz w:val="24"/>
                <w:szCs w:val="24"/>
              </w:rPr>
              <w:t>%</w:t>
            </w:r>
          </w:p>
        </w:tc>
      </w:tr>
      <w:tr w:rsidR="00BA736B" w:rsidRPr="003E1223" w14:paraId="736B5550" w14:textId="77777777" w:rsidTr="00DB5AF6">
        <w:tc>
          <w:tcPr>
            <w:tcW w:w="14176" w:type="dxa"/>
            <w:shd w:val="clear" w:color="auto" w:fill="F2F2F2" w:themeFill="background1" w:themeFillShade="F2"/>
          </w:tcPr>
          <w:p w14:paraId="2D355E31" w14:textId="77777777" w:rsidR="00BA736B" w:rsidRPr="003E1223" w:rsidRDefault="00BA736B" w:rsidP="00AC187A">
            <w:pPr>
              <w:rPr>
                <w:rFonts w:ascii="Arial" w:hAnsi="Arial" w:cs="Arial"/>
                <w:b/>
                <w:bCs/>
                <w:i/>
                <w:sz w:val="24"/>
                <w:szCs w:val="24"/>
              </w:rPr>
            </w:pPr>
            <w:bookmarkStart w:id="16" w:name="_Hlk13562025"/>
            <w:r w:rsidRPr="003E1223">
              <w:rPr>
                <w:rFonts w:ascii="Arial" w:hAnsi="Arial" w:cs="Arial"/>
                <w:b/>
                <w:bCs/>
                <w:sz w:val="24"/>
                <w:szCs w:val="24"/>
              </w:rPr>
              <w:t>An analysis of how the % budget expenditure compares with the % APP achievement</w:t>
            </w:r>
          </w:p>
        </w:tc>
      </w:tr>
      <w:tr w:rsidR="003F5BD9" w:rsidRPr="003E1223" w14:paraId="79AF3B76" w14:textId="77777777" w:rsidTr="00DB5AF6">
        <w:tc>
          <w:tcPr>
            <w:tcW w:w="14176" w:type="dxa"/>
          </w:tcPr>
          <w:p w14:paraId="77B4E442" w14:textId="1A345416" w:rsidR="00FF7FBB" w:rsidRPr="005240CE" w:rsidRDefault="00FF7FBB" w:rsidP="00FF7FBB">
            <w:pPr>
              <w:rPr>
                <w:rFonts w:ascii="Arial" w:hAnsi="Arial" w:cs="Arial"/>
                <w:color w:val="FF0000"/>
                <w:sz w:val="24"/>
                <w:szCs w:val="24"/>
              </w:rPr>
            </w:pPr>
            <w:r w:rsidRPr="00330449">
              <w:rPr>
                <w:rFonts w:ascii="Arial" w:hAnsi="Arial" w:cs="Arial"/>
                <w:sz w:val="24"/>
                <w:szCs w:val="24"/>
              </w:rPr>
              <w:t xml:space="preserve">While the GPL needs to ensure effective spending in line with the planned targets, the institution has achieved </w:t>
            </w:r>
            <w:r w:rsidR="004B63EE" w:rsidRPr="00330449">
              <w:rPr>
                <w:rFonts w:ascii="Arial" w:hAnsi="Arial" w:cs="Arial"/>
                <w:sz w:val="24"/>
                <w:szCs w:val="24"/>
              </w:rPr>
              <w:t xml:space="preserve">83 </w:t>
            </w:r>
            <w:r w:rsidRPr="00330449">
              <w:rPr>
                <w:rFonts w:ascii="Arial" w:hAnsi="Arial" w:cs="Arial"/>
                <w:sz w:val="24"/>
                <w:szCs w:val="24"/>
              </w:rPr>
              <w:t>% of the planned targets</w:t>
            </w:r>
            <w:r w:rsidRPr="005240CE">
              <w:rPr>
                <w:rFonts w:ascii="Arial" w:hAnsi="Arial" w:cs="Arial"/>
                <w:color w:val="FF0000"/>
                <w:sz w:val="24"/>
                <w:szCs w:val="24"/>
              </w:rPr>
              <w:t xml:space="preserve">, </w:t>
            </w:r>
            <w:r w:rsidRPr="00A77C38">
              <w:rPr>
                <w:rFonts w:ascii="Arial" w:hAnsi="Arial" w:cs="Arial"/>
                <w:sz w:val="24"/>
                <w:szCs w:val="24"/>
              </w:rPr>
              <w:t xml:space="preserve">with a budget spend of </w:t>
            </w:r>
            <w:r w:rsidR="00A77C38" w:rsidRPr="00A77C38">
              <w:rPr>
                <w:rFonts w:ascii="Arial" w:hAnsi="Arial" w:cs="Arial"/>
                <w:sz w:val="24"/>
                <w:szCs w:val="24"/>
              </w:rPr>
              <w:t>91.6 %</w:t>
            </w:r>
          </w:p>
          <w:p w14:paraId="71A59E1A" w14:textId="77777777" w:rsidR="003F5BD9" w:rsidRPr="003E1223" w:rsidRDefault="003F5BD9" w:rsidP="003F5BD9">
            <w:pPr>
              <w:rPr>
                <w:rFonts w:ascii="Arial" w:hAnsi="Arial" w:cs="Arial"/>
                <w:sz w:val="24"/>
                <w:szCs w:val="24"/>
              </w:rPr>
            </w:pPr>
          </w:p>
        </w:tc>
      </w:tr>
      <w:tr w:rsidR="0054586D" w:rsidRPr="00D226AD" w14:paraId="6EC407C5" w14:textId="77777777" w:rsidTr="00DB5AF6">
        <w:tc>
          <w:tcPr>
            <w:tcW w:w="14176" w:type="dxa"/>
            <w:shd w:val="clear" w:color="auto" w:fill="F2F2F2" w:themeFill="background1" w:themeFillShade="F2"/>
          </w:tcPr>
          <w:p w14:paraId="52890CFC" w14:textId="77777777" w:rsidR="0054586D" w:rsidRPr="00BF481A" w:rsidRDefault="0054586D" w:rsidP="00AC187A">
            <w:pPr>
              <w:rPr>
                <w:rFonts w:ascii="Arial" w:hAnsi="Arial" w:cs="Arial"/>
                <w:b/>
                <w:bCs/>
                <w:color w:val="000000" w:themeColor="text1"/>
                <w:sz w:val="24"/>
                <w:szCs w:val="24"/>
              </w:rPr>
            </w:pPr>
            <w:r w:rsidRPr="00BF481A">
              <w:rPr>
                <w:rFonts w:ascii="Arial" w:hAnsi="Arial" w:cs="Arial"/>
                <w:b/>
                <w:bCs/>
                <w:color w:val="000000" w:themeColor="text1"/>
                <w:sz w:val="24"/>
                <w:szCs w:val="24"/>
              </w:rPr>
              <w:t xml:space="preserve">If there was over / under spending of greater than </w:t>
            </w:r>
            <w:r w:rsidR="00BB1FC0" w:rsidRPr="00BF481A">
              <w:rPr>
                <w:rFonts w:ascii="Arial" w:hAnsi="Arial" w:cs="Arial"/>
                <w:b/>
                <w:bCs/>
                <w:color w:val="000000" w:themeColor="text1"/>
                <w:sz w:val="24"/>
                <w:szCs w:val="24"/>
              </w:rPr>
              <w:t>3</w:t>
            </w:r>
            <w:r w:rsidRPr="00BF481A">
              <w:rPr>
                <w:rFonts w:ascii="Arial" w:hAnsi="Arial" w:cs="Arial"/>
                <w:b/>
                <w:bCs/>
                <w:color w:val="000000" w:themeColor="text1"/>
                <w:sz w:val="24"/>
                <w:szCs w:val="24"/>
              </w:rPr>
              <w:t>% of projection, what were the main challenges that led to the over / under spending</w:t>
            </w:r>
          </w:p>
        </w:tc>
      </w:tr>
      <w:tr w:rsidR="003F5BD9" w:rsidRPr="00D226AD" w14:paraId="39C9C1FE" w14:textId="77777777" w:rsidTr="00DB5AF6">
        <w:tc>
          <w:tcPr>
            <w:tcW w:w="14176" w:type="dxa"/>
          </w:tcPr>
          <w:p w14:paraId="6430269B" w14:textId="635ED216" w:rsidR="003F5BD9" w:rsidRDefault="00A40AEC" w:rsidP="00A91BFF">
            <w:pPr>
              <w:rPr>
                <w:rFonts w:ascii="Arial" w:eastAsia="Times New Roman" w:hAnsi="Arial" w:cs="Arial"/>
                <w:sz w:val="24"/>
                <w:szCs w:val="24"/>
              </w:rPr>
            </w:pPr>
            <w:r w:rsidRPr="009E3E2B">
              <w:rPr>
                <w:rFonts w:ascii="Arial" w:hAnsi="Arial" w:cs="Arial"/>
                <w:sz w:val="24"/>
                <w:szCs w:val="24"/>
              </w:rPr>
              <w:t>The main challenges that led to under</w:t>
            </w:r>
            <w:r w:rsidR="003F4210" w:rsidRPr="009E3E2B">
              <w:rPr>
                <w:rFonts w:ascii="Arial" w:hAnsi="Arial" w:cs="Arial"/>
                <w:sz w:val="24"/>
                <w:szCs w:val="24"/>
              </w:rPr>
              <w:t>-</w:t>
            </w:r>
            <w:r w:rsidRPr="009E3E2B">
              <w:rPr>
                <w:rFonts w:ascii="Arial" w:hAnsi="Arial" w:cs="Arial"/>
                <w:sz w:val="24"/>
                <w:szCs w:val="24"/>
              </w:rPr>
              <w:t>spending</w:t>
            </w:r>
            <w:r w:rsidR="005240CE">
              <w:rPr>
                <w:rFonts w:ascii="Arial" w:hAnsi="Arial" w:cs="Arial"/>
                <w:sz w:val="24"/>
                <w:szCs w:val="24"/>
              </w:rPr>
              <w:t xml:space="preserve"> are Compensation of </w:t>
            </w:r>
            <w:r w:rsidR="00C054F0">
              <w:rPr>
                <w:rFonts w:ascii="Arial" w:hAnsi="Arial" w:cs="Arial"/>
                <w:sz w:val="24"/>
                <w:szCs w:val="24"/>
              </w:rPr>
              <w:t>Employees</w:t>
            </w:r>
            <w:r w:rsidR="005240CE">
              <w:rPr>
                <w:rFonts w:ascii="Arial" w:hAnsi="Arial" w:cs="Arial"/>
                <w:sz w:val="24"/>
                <w:szCs w:val="24"/>
              </w:rPr>
              <w:t xml:space="preserve"> at </w:t>
            </w:r>
            <w:r w:rsidR="00C054F0" w:rsidRPr="00C054F0">
              <w:rPr>
                <w:rFonts w:ascii="Arial" w:eastAsia="Times New Roman" w:hAnsi="Arial" w:cs="Arial"/>
                <w:sz w:val="24"/>
                <w:szCs w:val="24"/>
              </w:rPr>
              <w:t xml:space="preserve">R24 million because of </w:t>
            </w:r>
            <w:r w:rsidR="00C054F0">
              <w:rPr>
                <w:rFonts w:ascii="Arial" w:eastAsia="Times New Roman" w:hAnsi="Arial" w:cs="Arial"/>
                <w:sz w:val="24"/>
                <w:szCs w:val="24"/>
              </w:rPr>
              <w:t>u</w:t>
            </w:r>
            <w:r w:rsidR="00C054F0" w:rsidRPr="00C054F0">
              <w:rPr>
                <w:rFonts w:ascii="Arial" w:eastAsia="Times New Roman" w:hAnsi="Arial" w:cs="Arial"/>
                <w:sz w:val="24"/>
                <w:szCs w:val="24"/>
              </w:rPr>
              <w:t>nfilled vacancies due to hiring freeze whilst the value creation project is being implemented</w:t>
            </w:r>
            <w:r w:rsidR="00C054F0">
              <w:rPr>
                <w:rFonts w:ascii="Arial" w:eastAsia="Times New Roman" w:hAnsi="Arial" w:cs="Arial"/>
                <w:sz w:val="24"/>
                <w:szCs w:val="24"/>
              </w:rPr>
              <w:t>, o</w:t>
            </w:r>
            <w:r w:rsidR="00C054F0" w:rsidRPr="00C054F0">
              <w:rPr>
                <w:rFonts w:ascii="Arial" w:eastAsia="Times New Roman" w:hAnsi="Arial" w:cs="Arial"/>
                <w:sz w:val="24"/>
                <w:szCs w:val="24"/>
              </w:rPr>
              <w:t>utstanding 2021/22 pay-progression for P07 and P08 employees; and</w:t>
            </w:r>
            <w:r w:rsidR="00C054F0">
              <w:rPr>
                <w:rFonts w:ascii="Arial" w:eastAsia="Times New Roman" w:hAnsi="Arial" w:cs="Arial"/>
                <w:sz w:val="24"/>
                <w:szCs w:val="24"/>
              </w:rPr>
              <w:t xml:space="preserve"> l</w:t>
            </w:r>
            <w:r w:rsidR="00C054F0" w:rsidRPr="00C054F0">
              <w:rPr>
                <w:rFonts w:ascii="Arial" w:eastAsia="Times New Roman" w:hAnsi="Arial" w:cs="Arial"/>
                <w:sz w:val="24"/>
                <w:szCs w:val="24"/>
              </w:rPr>
              <w:t>ower than budgeted payments for 2021/22 pay-progression for P09 to P16 staff members who did not fully comply with IPMS policy and therefore not benefiting from the full 1.5% pay progression that was budgeted</w:t>
            </w:r>
            <w:r w:rsidR="00C054F0">
              <w:rPr>
                <w:rFonts w:ascii="Arial" w:eastAsia="Times New Roman" w:hAnsi="Arial" w:cs="Arial"/>
                <w:sz w:val="24"/>
                <w:szCs w:val="24"/>
              </w:rPr>
              <w:t xml:space="preserve"> for.</w:t>
            </w:r>
          </w:p>
          <w:p w14:paraId="66292DA0" w14:textId="77777777" w:rsidR="00C054F0" w:rsidRDefault="00C054F0" w:rsidP="00A91BFF">
            <w:pPr>
              <w:rPr>
                <w:rFonts w:ascii="Arial" w:hAnsi="Arial" w:cs="Arial"/>
                <w:sz w:val="24"/>
                <w:szCs w:val="24"/>
              </w:rPr>
            </w:pPr>
          </w:p>
          <w:p w14:paraId="3BEAA679" w14:textId="6FA7576B" w:rsidR="00C054F0" w:rsidRPr="00C054F0" w:rsidRDefault="00C054F0" w:rsidP="00C054F0">
            <w:pPr>
              <w:rPr>
                <w:rFonts w:ascii="Arial" w:hAnsi="Arial" w:cs="Arial"/>
                <w:sz w:val="24"/>
                <w:szCs w:val="24"/>
                <w:lang w:val="en-US"/>
              </w:rPr>
            </w:pPr>
            <w:r w:rsidRPr="00C054F0">
              <w:rPr>
                <w:rFonts w:ascii="Arial" w:hAnsi="Arial" w:cs="Arial"/>
                <w:sz w:val="24"/>
                <w:szCs w:val="24"/>
              </w:rPr>
              <w:t xml:space="preserve">Goods and services underspent by R31.1 million </w:t>
            </w:r>
            <w:r w:rsidR="007545C8">
              <w:rPr>
                <w:rFonts w:ascii="Arial" w:hAnsi="Arial" w:cs="Arial"/>
                <w:sz w:val="24"/>
                <w:szCs w:val="24"/>
              </w:rPr>
              <w:t xml:space="preserve">due to </w:t>
            </w:r>
            <w:r w:rsidRPr="00C054F0">
              <w:rPr>
                <w:rFonts w:ascii="Arial" w:hAnsi="Arial" w:cs="Arial"/>
                <w:sz w:val="24"/>
                <w:szCs w:val="24"/>
              </w:rPr>
              <w:t>Committee activities</w:t>
            </w:r>
            <w:r w:rsidR="007545C8">
              <w:rPr>
                <w:rFonts w:ascii="Arial" w:hAnsi="Arial" w:cs="Arial"/>
                <w:sz w:val="24"/>
                <w:szCs w:val="24"/>
              </w:rPr>
              <w:t xml:space="preserve"> that could not be undertaken because of t</w:t>
            </w:r>
            <w:r w:rsidRPr="00C054F0">
              <w:rPr>
                <w:rFonts w:ascii="Arial" w:hAnsi="Arial" w:cs="Arial"/>
                <w:sz w:val="24"/>
                <w:szCs w:val="24"/>
              </w:rPr>
              <w:t xml:space="preserve">he congested </w:t>
            </w:r>
            <w:r w:rsidR="00A07594">
              <w:rPr>
                <w:rFonts w:ascii="Arial" w:hAnsi="Arial" w:cs="Arial"/>
                <w:sz w:val="24"/>
                <w:szCs w:val="24"/>
              </w:rPr>
              <w:t>i</w:t>
            </w:r>
            <w:r w:rsidRPr="00C054F0">
              <w:rPr>
                <w:rFonts w:ascii="Arial" w:hAnsi="Arial" w:cs="Arial"/>
                <w:sz w:val="24"/>
                <w:szCs w:val="24"/>
              </w:rPr>
              <w:t xml:space="preserve">nstitutional </w:t>
            </w:r>
            <w:r w:rsidR="00A07594">
              <w:rPr>
                <w:rFonts w:ascii="Arial" w:hAnsi="Arial" w:cs="Arial"/>
                <w:sz w:val="24"/>
                <w:szCs w:val="24"/>
              </w:rPr>
              <w:t>p</w:t>
            </w:r>
            <w:r w:rsidR="00A07594" w:rsidRPr="00C054F0">
              <w:rPr>
                <w:rFonts w:ascii="Arial" w:hAnsi="Arial" w:cs="Arial"/>
                <w:sz w:val="24"/>
                <w:szCs w:val="24"/>
              </w:rPr>
              <w:t>rogramme</w:t>
            </w:r>
            <w:r w:rsidR="00A07594">
              <w:rPr>
                <w:rFonts w:ascii="Arial" w:hAnsi="Arial" w:cs="Arial"/>
                <w:sz w:val="24"/>
                <w:szCs w:val="24"/>
              </w:rPr>
              <w:t>,</w:t>
            </w:r>
            <w:r w:rsidR="007545C8">
              <w:rPr>
                <w:rFonts w:ascii="Arial" w:hAnsi="Arial" w:cs="Arial"/>
                <w:sz w:val="24"/>
                <w:szCs w:val="24"/>
              </w:rPr>
              <w:t xml:space="preserve"> the </w:t>
            </w:r>
            <w:r w:rsidRPr="00C054F0">
              <w:rPr>
                <w:rFonts w:ascii="Arial" w:hAnsi="Arial" w:cs="Arial"/>
                <w:sz w:val="24"/>
                <w:szCs w:val="24"/>
              </w:rPr>
              <w:t>G</w:t>
            </w:r>
            <w:r w:rsidR="00B935C5" w:rsidRPr="00B935C5">
              <w:rPr>
                <w:rFonts w:ascii="Arial" w:hAnsi="Arial" w:cs="Arial"/>
                <w:sz w:val="24"/>
                <w:szCs w:val="24"/>
              </w:rPr>
              <w:t xml:space="preserve">ender Responsive </w:t>
            </w:r>
            <w:r w:rsidRPr="00C054F0">
              <w:rPr>
                <w:rFonts w:ascii="Arial" w:hAnsi="Arial" w:cs="Arial"/>
                <w:sz w:val="24"/>
                <w:szCs w:val="24"/>
              </w:rPr>
              <w:t>B</w:t>
            </w:r>
            <w:r w:rsidR="00B935C5" w:rsidRPr="00B935C5">
              <w:rPr>
                <w:rFonts w:ascii="Arial" w:hAnsi="Arial" w:cs="Arial"/>
                <w:sz w:val="24"/>
                <w:szCs w:val="24"/>
              </w:rPr>
              <w:t>udgeting (GRB</w:t>
            </w:r>
            <w:r w:rsidR="00B935C5" w:rsidRPr="00664ACB">
              <w:rPr>
                <w:rFonts w:ascii="Arial" w:hAnsi="Arial" w:cs="Arial"/>
                <w:sz w:val="24"/>
                <w:szCs w:val="24"/>
              </w:rPr>
              <w:t>)</w:t>
            </w:r>
            <w:r w:rsidRPr="00C054F0">
              <w:rPr>
                <w:rFonts w:ascii="Arial" w:hAnsi="Arial" w:cs="Arial"/>
                <w:sz w:val="24"/>
                <w:szCs w:val="24"/>
              </w:rPr>
              <w:t xml:space="preserve"> onsite training in Italy</w:t>
            </w:r>
            <w:r w:rsidR="007545C8">
              <w:rPr>
                <w:rFonts w:ascii="Arial" w:hAnsi="Arial" w:cs="Arial"/>
                <w:sz w:val="24"/>
                <w:szCs w:val="24"/>
              </w:rPr>
              <w:t xml:space="preserve"> </w:t>
            </w:r>
            <w:r w:rsidR="00A07594">
              <w:rPr>
                <w:rFonts w:ascii="Arial" w:hAnsi="Arial" w:cs="Arial"/>
                <w:sz w:val="24"/>
                <w:szCs w:val="24"/>
              </w:rPr>
              <w:t xml:space="preserve">which </w:t>
            </w:r>
            <w:r w:rsidR="00A07594" w:rsidRPr="00C054F0">
              <w:rPr>
                <w:rFonts w:ascii="Arial" w:hAnsi="Arial" w:cs="Arial"/>
                <w:sz w:val="24"/>
                <w:szCs w:val="24"/>
              </w:rPr>
              <w:t>was</w:t>
            </w:r>
            <w:r w:rsidRPr="00C054F0">
              <w:rPr>
                <w:rFonts w:ascii="Arial" w:hAnsi="Arial" w:cs="Arial"/>
                <w:sz w:val="24"/>
                <w:szCs w:val="24"/>
              </w:rPr>
              <w:t xml:space="preserve"> postponed to April 2023</w:t>
            </w:r>
            <w:r w:rsidR="007545C8">
              <w:rPr>
                <w:rFonts w:ascii="Arial" w:hAnsi="Arial" w:cs="Arial"/>
                <w:sz w:val="24"/>
                <w:szCs w:val="24"/>
              </w:rPr>
              <w:t xml:space="preserve"> </w:t>
            </w:r>
            <w:r w:rsidR="00A07594">
              <w:rPr>
                <w:rFonts w:ascii="Arial" w:hAnsi="Arial" w:cs="Arial"/>
                <w:sz w:val="24"/>
                <w:szCs w:val="24"/>
              </w:rPr>
              <w:t>and special</w:t>
            </w:r>
            <w:r w:rsidR="007545C8" w:rsidRPr="007545C8">
              <w:rPr>
                <w:rFonts w:ascii="Arial" w:hAnsi="Arial" w:cs="Arial"/>
                <w:sz w:val="24"/>
                <w:szCs w:val="24"/>
              </w:rPr>
              <w:t xml:space="preserve"> operational </w:t>
            </w:r>
            <w:r w:rsidR="00B935C5" w:rsidRPr="007545C8">
              <w:rPr>
                <w:rFonts w:ascii="Arial" w:hAnsi="Arial" w:cs="Arial"/>
                <w:sz w:val="24"/>
                <w:szCs w:val="24"/>
              </w:rPr>
              <w:t>projects.</w:t>
            </w:r>
          </w:p>
          <w:p w14:paraId="559B329A" w14:textId="77777777" w:rsidR="00C054F0" w:rsidRDefault="00C054F0" w:rsidP="00A91BFF">
            <w:pPr>
              <w:rPr>
                <w:rFonts w:ascii="Arial" w:hAnsi="Arial" w:cs="Arial"/>
                <w:sz w:val="24"/>
                <w:szCs w:val="24"/>
              </w:rPr>
            </w:pPr>
          </w:p>
          <w:p w14:paraId="502D8008" w14:textId="35F048CE" w:rsidR="00A07594" w:rsidRPr="00A07594" w:rsidRDefault="00A07594" w:rsidP="00A07594">
            <w:pPr>
              <w:rPr>
                <w:rFonts w:ascii="Arial" w:hAnsi="Arial" w:cs="Arial"/>
                <w:sz w:val="24"/>
                <w:szCs w:val="24"/>
              </w:rPr>
            </w:pPr>
            <w:r w:rsidRPr="00A07594">
              <w:rPr>
                <w:rFonts w:ascii="Arial" w:hAnsi="Arial" w:cs="Arial"/>
                <w:sz w:val="24"/>
                <w:szCs w:val="24"/>
              </w:rPr>
              <w:t xml:space="preserve">Capital assets underspent by R13.9 million </w:t>
            </w:r>
            <w:r>
              <w:rPr>
                <w:rFonts w:ascii="Arial" w:hAnsi="Arial" w:cs="Arial"/>
                <w:sz w:val="24"/>
                <w:szCs w:val="24"/>
              </w:rPr>
              <w:t>due to the expiry of the tender validity for the a</w:t>
            </w:r>
            <w:r w:rsidRPr="00A07594">
              <w:rPr>
                <w:rFonts w:ascii="Arial" w:hAnsi="Arial" w:cs="Arial"/>
                <w:sz w:val="24"/>
                <w:szCs w:val="24"/>
              </w:rPr>
              <w:t>udio-visual equipment for Caucus rooms</w:t>
            </w:r>
            <w:r>
              <w:rPr>
                <w:rFonts w:ascii="Arial" w:hAnsi="Arial" w:cs="Arial"/>
                <w:sz w:val="24"/>
                <w:szCs w:val="24"/>
              </w:rPr>
              <w:t>, late delivery of l</w:t>
            </w:r>
            <w:r w:rsidRPr="00A07594">
              <w:rPr>
                <w:rFonts w:ascii="Arial" w:hAnsi="Arial" w:cs="Arial"/>
                <w:sz w:val="24"/>
                <w:szCs w:val="24"/>
              </w:rPr>
              <w:t>aptops for staff</w:t>
            </w:r>
            <w:r>
              <w:rPr>
                <w:rFonts w:ascii="Arial" w:hAnsi="Arial" w:cs="Arial"/>
                <w:sz w:val="24"/>
                <w:szCs w:val="24"/>
              </w:rPr>
              <w:t xml:space="preserve">, </w:t>
            </w:r>
            <w:r w:rsidRPr="00A07594">
              <w:rPr>
                <w:rFonts w:ascii="Arial" w:hAnsi="Arial" w:cs="Arial"/>
                <w:sz w:val="24"/>
                <w:szCs w:val="24"/>
              </w:rPr>
              <w:t xml:space="preserve">delayed delivery </w:t>
            </w:r>
            <w:r>
              <w:rPr>
                <w:rFonts w:ascii="Arial" w:hAnsi="Arial" w:cs="Arial"/>
                <w:sz w:val="24"/>
                <w:szCs w:val="24"/>
              </w:rPr>
              <w:t xml:space="preserve">of motor vehicles </w:t>
            </w:r>
            <w:r w:rsidRPr="00A07594">
              <w:rPr>
                <w:rFonts w:ascii="Arial" w:hAnsi="Arial" w:cs="Arial"/>
                <w:sz w:val="24"/>
                <w:szCs w:val="24"/>
              </w:rPr>
              <w:t>due to backlog from Toyota South Africa</w:t>
            </w:r>
            <w:r>
              <w:rPr>
                <w:rFonts w:ascii="Arial" w:hAnsi="Arial" w:cs="Arial"/>
                <w:sz w:val="24"/>
                <w:szCs w:val="24"/>
              </w:rPr>
              <w:t xml:space="preserve"> and </w:t>
            </w:r>
            <w:r w:rsidRPr="00A07594">
              <w:rPr>
                <w:rFonts w:ascii="Arial" w:hAnsi="Arial" w:cs="Arial"/>
                <w:sz w:val="24"/>
                <w:szCs w:val="24"/>
              </w:rPr>
              <w:t xml:space="preserve">delayed delivery </w:t>
            </w:r>
            <w:r>
              <w:rPr>
                <w:rFonts w:ascii="Arial" w:hAnsi="Arial" w:cs="Arial"/>
                <w:sz w:val="24"/>
                <w:szCs w:val="24"/>
              </w:rPr>
              <w:t xml:space="preserve">of the generator </w:t>
            </w:r>
            <w:r w:rsidRPr="00A07594">
              <w:rPr>
                <w:rFonts w:ascii="Arial" w:hAnsi="Arial" w:cs="Arial"/>
                <w:sz w:val="24"/>
                <w:szCs w:val="24"/>
              </w:rPr>
              <w:t>due to stock shortages in the country.</w:t>
            </w:r>
          </w:p>
          <w:p w14:paraId="62BAF805" w14:textId="11F0C114" w:rsidR="00C054F0" w:rsidRPr="009E3E2B" w:rsidRDefault="00C054F0" w:rsidP="00A07594">
            <w:pPr>
              <w:rPr>
                <w:rFonts w:ascii="Arial" w:hAnsi="Arial" w:cs="Arial"/>
                <w:sz w:val="24"/>
                <w:szCs w:val="24"/>
              </w:rPr>
            </w:pPr>
          </w:p>
        </w:tc>
      </w:tr>
      <w:tr w:rsidR="0054586D" w:rsidRPr="009A2981" w14:paraId="59A83DF2" w14:textId="77777777" w:rsidTr="00DB5AF6">
        <w:tc>
          <w:tcPr>
            <w:tcW w:w="14176" w:type="dxa"/>
            <w:shd w:val="clear" w:color="auto" w:fill="F2F2F2" w:themeFill="background1" w:themeFillShade="F2"/>
          </w:tcPr>
          <w:p w14:paraId="0C23EF83" w14:textId="348A0ED6" w:rsidR="0054586D" w:rsidRPr="009E3E2B" w:rsidRDefault="00613E81" w:rsidP="00AC187A">
            <w:pPr>
              <w:rPr>
                <w:rFonts w:ascii="Arial" w:hAnsi="Arial" w:cs="Arial"/>
                <w:b/>
                <w:bCs/>
                <w:sz w:val="24"/>
                <w:szCs w:val="24"/>
              </w:rPr>
            </w:pPr>
            <w:r w:rsidRPr="009E3E2B">
              <w:rPr>
                <w:rFonts w:ascii="Arial" w:hAnsi="Arial" w:cs="Arial"/>
                <w:b/>
                <w:bCs/>
                <w:sz w:val="24"/>
                <w:szCs w:val="24"/>
              </w:rPr>
              <w:t>M</w:t>
            </w:r>
            <w:r w:rsidR="0054586D" w:rsidRPr="009E3E2B">
              <w:rPr>
                <w:rFonts w:ascii="Arial" w:hAnsi="Arial" w:cs="Arial"/>
                <w:b/>
                <w:bCs/>
                <w:sz w:val="24"/>
                <w:szCs w:val="24"/>
              </w:rPr>
              <w:t xml:space="preserve">itigating measures </w:t>
            </w:r>
            <w:r w:rsidRPr="009E3E2B">
              <w:rPr>
                <w:rFonts w:ascii="Arial" w:hAnsi="Arial" w:cs="Arial"/>
                <w:b/>
                <w:bCs/>
                <w:sz w:val="24"/>
                <w:szCs w:val="24"/>
              </w:rPr>
              <w:t xml:space="preserve">by the </w:t>
            </w:r>
            <w:r w:rsidR="00133055" w:rsidRPr="009E3E2B">
              <w:rPr>
                <w:rFonts w:ascii="Arial" w:hAnsi="Arial" w:cs="Arial"/>
                <w:b/>
                <w:bCs/>
                <w:sz w:val="24"/>
                <w:szCs w:val="24"/>
              </w:rPr>
              <w:t>GPL</w:t>
            </w:r>
            <w:r w:rsidRPr="009E3E2B">
              <w:rPr>
                <w:rFonts w:ascii="Arial" w:hAnsi="Arial" w:cs="Arial"/>
                <w:b/>
                <w:bCs/>
                <w:sz w:val="24"/>
                <w:szCs w:val="24"/>
              </w:rPr>
              <w:t xml:space="preserve"> </w:t>
            </w:r>
            <w:r w:rsidR="0054586D" w:rsidRPr="009E3E2B">
              <w:rPr>
                <w:rFonts w:ascii="Arial" w:hAnsi="Arial" w:cs="Arial"/>
                <w:b/>
                <w:bCs/>
                <w:sz w:val="24"/>
                <w:szCs w:val="24"/>
              </w:rPr>
              <w:t>to remedy over / under expenditure</w:t>
            </w:r>
          </w:p>
        </w:tc>
      </w:tr>
      <w:tr w:rsidR="003F5BD9" w:rsidRPr="00D226AD" w14:paraId="797C4BF3" w14:textId="77777777" w:rsidTr="00DB5AF6">
        <w:tc>
          <w:tcPr>
            <w:tcW w:w="14176" w:type="dxa"/>
          </w:tcPr>
          <w:p w14:paraId="265D4016" w14:textId="279A12ED" w:rsidR="003F5BD9" w:rsidRPr="009E3E2B" w:rsidRDefault="006F15B6" w:rsidP="003F5BD9">
            <w:pPr>
              <w:rPr>
                <w:rFonts w:ascii="Arial" w:hAnsi="Arial" w:cs="Arial"/>
                <w:sz w:val="24"/>
                <w:szCs w:val="24"/>
              </w:rPr>
            </w:pPr>
            <w:r w:rsidRPr="009E3E2B">
              <w:rPr>
                <w:rFonts w:ascii="Arial" w:hAnsi="Arial" w:cs="Arial"/>
                <w:sz w:val="24"/>
                <w:szCs w:val="24"/>
              </w:rPr>
              <w:t xml:space="preserve">  </w:t>
            </w:r>
            <w:r w:rsidR="00FF7FBB" w:rsidRPr="009E3E2B">
              <w:rPr>
                <w:rFonts w:ascii="Arial" w:hAnsi="Arial" w:cs="Arial"/>
                <w:sz w:val="24"/>
                <w:szCs w:val="24"/>
              </w:rPr>
              <w:t>The Committee note</w:t>
            </w:r>
            <w:r w:rsidR="00F04FA2">
              <w:rPr>
                <w:rFonts w:ascii="Arial" w:hAnsi="Arial" w:cs="Arial"/>
                <w:sz w:val="24"/>
                <w:szCs w:val="24"/>
              </w:rPr>
              <w:t xml:space="preserve">d </w:t>
            </w:r>
            <w:r w:rsidR="00FF7FBB" w:rsidRPr="009E3E2B">
              <w:rPr>
                <w:rFonts w:ascii="Arial" w:hAnsi="Arial" w:cs="Arial"/>
                <w:sz w:val="24"/>
                <w:szCs w:val="24"/>
              </w:rPr>
              <w:t>that the following m</w:t>
            </w:r>
            <w:r w:rsidR="00FF7FBB" w:rsidRPr="009E3E2B">
              <w:rPr>
                <w:rFonts w:ascii="Arial" w:hAnsi="Arial" w:cs="Arial"/>
                <w:bCs/>
                <w:sz w:val="24"/>
                <w:szCs w:val="24"/>
              </w:rPr>
              <w:t>easures to prevent over/ under expenditure have been put in place:</w:t>
            </w:r>
          </w:p>
          <w:p w14:paraId="6270574B" w14:textId="67D0D454" w:rsidR="00A40AEC" w:rsidRPr="009E3E2B" w:rsidRDefault="00A40AEC" w:rsidP="006F15B6">
            <w:pPr>
              <w:pStyle w:val="ListParagraph"/>
              <w:numPr>
                <w:ilvl w:val="0"/>
                <w:numId w:val="36"/>
              </w:numPr>
              <w:spacing w:line="360" w:lineRule="auto"/>
              <w:rPr>
                <w:rFonts w:ascii="Arial" w:hAnsi="Arial" w:cs="Arial"/>
                <w:sz w:val="24"/>
                <w:szCs w:val="24"/>
              </w:rPr>
            </w:pPr>
            <w:r w:rsidRPr="009E3E2B">
              <w:rPr>
                <w:rFonts w:ascii="Arial" w:hAnsi="Arial" w:cs="Arial"/>
                <w:sz w:val="24"/>
                <w:szCs w:val="24"/>
              </w:rPr>
              <w:t xml:space="preserve">Early warning reports are sent to </w:t>
            </w:r>
            <w:proofErr w:type="spellStart"/>
            <w:r w:rsidRPr="009E3E2B">
              <w:rPr>
                <w:rFonts w:ascii="Arial" w:hAnsi="Arial" w:cs="Arial"/>
                <w:sz w:val="24"/>
                <w:szCs w:val="24"/>
              </w:rPr>
              <w:t>Programmes</w:t>
            </w:r>
            <w:proofErr w:type="spellEnd"/>
            <w:r w:rsidRPr="009E3E2B">
              <w:rPr>
                <w:rFonts w:ascii="Arial" w:hAnsi="Arial" w:cs="Arial"/>
                <w:sz w:val="24"/>
                <w:szCs w:val="24"/>
              </w:rPr>
              <w:t xml:space="preserve"> on the 1</w:t>
            </w:r>
            <w:r w:rsidR="00245BC0" w:rsidRPr="009E3E2B">
              <w:rPr>
                <w:rFonts w:ascii="Arial" w:hAnsi="Arial" w:cs="Arial"/>
                <w:sz w:val="24"/>
                <w:szCs w:val="24"/>
                <w:vertAlign w:val="superscript"/>
              </w:rPr>
              <w:t>st</w:t>
            </w:r>
            <w:r w:rsidR="00245BC0" w:rsidRPr="009E3E2B">
              <w:rPr>
                <w:rFonts w:ascii="Arial" w:hAnsi="Arial" w:cs="Arial"/>
                <w:sz w:val="24"/>
                <w:szCs w:val="24"/>
              </w:rPr>
              <w:t xml:space="preserve"> </w:t>
            </w:r>
            <w:r w:rsidRPr="009E3E2B">
              <w:rPr>
                <w:rFonts w:ascii="Arial" w:hAnsi="Arial" w:cs="Arial"/>
                <w:sz w:val="24"/>
                <w:szCs w:val="24"/>
              </w:rPr>
              <w:t>and 15</w:t>
            </w:r>
            <w:r w:rsidR="00245BC0" w:rsidRPr="009E3E2B">
              <w:rPr>
                <w:rFonts w:ascii="Arial" w:hAnsi="Arial" w:cs="Arial"/>
                <w:sz w:val="24"/>
                <w:szCs w:val="24"/>
                <w:vertAlign w:val="superscript"/>
              </w:rPr>
              <w:t>th</w:t>
            </w:r>
            <w:r w:rsidR="00245BC0" w:rsidRPr="009E3E2B">
              <w:rPr>
                <w:rFonts w:ascii="Arial" w:hAnsi="Arial" w:cs="Arial"/>
                <w:sz w:val="24"/>
                <w:szCs w:val="24"/>
              </w:rPr>
              <w:t xml:space="preserve"> </w:t>
            </w:r>
            <w:r w:rsidRPr="009E3E2B">
              <w:rPr>
                <w:rFonts w:ascii="Arial" w:hAnsi="Arial" w:cs="Arial"/>
                <w:sz w:val="24"/>
                <w:szCs w:val="24"/>
              </w:rPr>
              <w:t xml:space="preserve">of each month to prompt </w:t>
            </w:r>
            <w:proofErr w:type="spellStart"/>
            <w:r w:rsidRPr="009E3E2B">
              <w:rPr>
                <w:rFonts w:ascii="Arial" w:hAnsi="Arial" w:cs="Arial"/>
                <w:sz w:val="24"/>
                <w:szCs w:val="24"/>
              </w:rPr>
              <w:t>Programmes</w:t>
            </w:r>
            <w:proofErr w:type="spellEnd"/>
            <w:r w:rsidRPr="009E3E2B">
              <w:rPr>
                <w:rFonts w:ascii="Arial" w:hAnsi="Arial" w:cs="Arial"/>
                <w:sz w:val="24"/>
                <w:szCs w:val="24"/>
              </w:rPr>
              <w:t xml:space="preserve"> to spend in line with the projections for the </w:t>
            </w:r>
            <w:r w:rsidR="006F15B6" w:rsidRPr="009E3E2B">
              <w:rPr>
                <w:rFonts w:ascii="Arial" w:hAnsi="Arial" w:cs="Arial"/>
                <w:sz w:val="24"/>
                <w:szCs w:val="24"/>
              </w:rPr>
              <w:t>month.</w:t>
            </w:r>
            <w:r w:rsidRPr="009E3E2B">
              <w:rPr>
                <w:rFonts w:ascii="Arial" w:hAnsi="Arial" w:cs="Arial"/>
                <w:sz w:val="24"/>
                <w:szCs w:val="24"/>
              </w:rPr>
              <w:t xml:space="preserve"> </w:t>
            </w:r>
          </w:p>
          <w:p w14:paraId="0AD1C725" w14:textId="77777777" w:rsidR="00A40AEC" w:rsidRPr="009E3E2B" w:rsidRDefault="00A40AEC" w:rsidP="006F15B6">
            <w:pPr>
              <w:pStyle w:val="ListParagraph"/>
              <w:numPr>
                <w:ilvl w:val="0"/>
                <w:numId w:val="36"/>
              </w:numPr>
              <w:spacing w:line="360" w:lineRule="auto"/>
              <w:rPr>
                <w:rFonts w:ascii="Arial" w:hAnsi="Arial" w:cs="Arial"/>
                <w:sz w:val="24"/>
                <w:szCs w:val="24"/>
              </w:rPr>
            </w:pPr>
            <w:r w:rsidRPr="009E3E2B">
              <w:rPr>
                <w:rFonts w:ascii="Arial" w:hAnsi="Arial" w:cs="Arial"/>
                <w:sz w:val="24"/>
                <w:szCs w:val="24"/>
              </w:rPr>
              <w:t xml:space="preserve">Expenditure reports are sent to </w:t>
            </w:r>
            <w:proofErr w:type="spellStart"/>
            <w:r w:rsidRPr="009E3E2B">
              <w:rPr>
                <w:rFonts w:ascii="Arial" w:hAnsi="Arial" w:cs="Arial"/>
                <w:sz w:val="24"/>
                <w:szCs w:val="24"/>
              </w:rPr>
              <w:t>Programmes</w:t>
            </w:r>
            <w:proofErr w:type="spellEnd"/>
            <w:r w:rsidRPr="009E3E2B">
              <w:rPr>
                <w:rFonts w:ascii="Arial" w:hAnsi="Arial" w:cs="Arial"/>
                <w:sz w:val="24"/>
                <w:szCs w:val="24"/>
              </w:rPr>
              <w:t xml:space="preserve"> and Committees monthly to track progress against budget implementation</w:t>
            </w:r>
            <w:r w:rsidR="006F15B6" w:rsidRPr="009E3E2B">
              <w:rPr>
                <w:rFonts w:ascii="Arial" w:hAnsi="Arial" w:cs="Arial"/>
                <w:sz w:val="24"/>
                <w:szCs w:val="24"/>
              </w:rPr>
              <w:t>.</w:t>
            </w:r>
          </w:p>
          <w:p w14:paraId="2CD18353" w14:textId="77777777" w:rsidR="00A40AEC" w:rsidRPr="009E3E2B" w:rsidRDefault="00A40AEC" w:rsidP="006F15B6">
            <w:pPr>
              <w:pStyle w:val="ListParagraph"/>
              <w:numPr>
                <w:ilvl w:val="0"/>
                <w:numId w:val="36"/>
              </w:numPr>
              <w:spacing w:line="360" w:lineRule="auto"/>
              <w:rPr>
                <w:rFonts w:ascii="Arial" w:hAnsi="Arial" w:cs="Arial"/>
                <w:sz w:val="24"/>
                <w:szCs w:val="24"/>
              </w:rPr>
            </w:pPr>
            <w:r w:rsidRPr="009E3E2B">
              <w:rPr>
                <w:rFonts w:ascii="Arial" w:hAnsi="Arial" w:cs="Arial"/>
                <w:sz w:val="24"/>
                <w:szCs w:val="24"/>
              </w:rPr>
              <w:t xml:space="preserve">Projections are compared to actual expenditure - this tool also allows </w:t>
            </w:r>
            <w:proofErr w:type="spellStart"/>
            <w:r w:rsidRPr="009E3E2B">
              <w:rPr>
                <w:rFonts w:ascii="Arial" w:hAnsi="Arial" w:cs="Arial"/>
                <w:sz w:val="24"/>
                <w:szCs w:val="24"/>
              </w:rPr>
              <w:t>Programme</w:t>
            </w:r>
            <w:proofErr w:type="spellEnd"/>
            <w:r w:rsidRPr="009E3E2B">
              <w:rPr>
                <w:rFonts w:ascii="Arial" w:hAnsi="Arial" w:cs="Arial"/>
                <w:sz w:val="24"/>
                <w:szCs w:val="24"/>
              </w:rPr>
              <w:t xml:space="preserve"> Managers to identify gaps timeously and institute the necessary plans to achieve the identified objectives</w:t>
            </w:r>
            <w:r w:rsidR="006F15B6" w:rsidRPr="009E3E2B">
              <w:rPr>
                <w:rFonts w:ascii="Arial" w:hAnsi="Arial" w:cs="Arial"/>
                <w:sz w:val="24"/>
                <w:szCs w:val="24"/>
              </w:rPr>
              <w:t>.</w:t>
            </w:r>
          </w:p>
          <w:p w14:paraId="7CA7D96C" w14:textId="77777777" w:rsidR="006F15B6" w:rsidRPr="009E3E2B" w:rsidRDefault="00A40AEC" w:rsidP="006F15B6">
            <w:pPr>
              <w:pStyle w:val="ListParagraph"/>
              <w:numPr>
                <w:ilvl w:val="0"/>
                <w:numId w:val="36"/>
              </w:numPr>
              <w:spacing w:line="360" w:lineRule="auto"/>
              <w:rPr>
                <w:rFonts w:ascii="Arial" w:hAnsi="Arial" w:cs="Arial"/>
                <w:sz w:val="24"/>
                <w:szCs w:val="24"/>
              </w:rPr>
            </w:pPr>
            <w:r w:rsidRPr="009E3E2B">
              <w:rPr>
                <w:rFonts w:ascii="Arial" w:hAnsi="Arial" w:cs="Arial"/>
                <w:sz w:val="24"/>
                <w:szCs w:val="24"/>
              </w:rPr>
              <w:t>All requisitions are released based on compliance with approved spending plans, relevant policies and Acts and availability of funds</w:t>
            </w:r>
            <w:r w:rsidR="006F15B6" w:rsidRPr="009E3E2B">
              <w:rPr>
                <w:rFonts w:ascii="Arial" w:hAnsi="Arial" w:cs="Arial"/>
                <w:sz w:val="24"/>
                <w:szCs w:val="24"/>
              </w:rPr>
              <w:t>.</w:t>
            </w:r>
          </w:p>
          <w:p w14:paraId="7879F36B" w14:textId="2429D7F6" w:rsidR="00A40AEC" w:rsidRPr="009E3E2B" w:rsidRDefault="00A40AEC" w:rsidP="009E3E2B">
            <w:pPr>
              <w:pStyle w:val="ListParagraph"/>
              <w:numPr>
                <w:ilvl w:val="0"/>
                <w:numId w:val="36"/>
              </w:numPr>
              <w:spacing w:line="360" w:lineRule="auto"/>
              <w:rPr>
                <w:rFonts w:ascii="Arial" w:hAnsi="Arial" w:cs="Arial"/>
                <w:sz w:val="24"/>
                <w:szCs w:val="24"/>
              </w:rPr>
            </w:pPr>
            <w:r w:rsidRPr="009E3E2B">
              <w:rPr>
                <w:rFonts w:ascii="Arial" w:hAnsi="Arial" w:cs="Arial"/>
                <w:sz w:val="24"/>
                <w:szCs w:val="24"/>
              </w:rPr>
              <w:t xml:space="preserve">Each </w:t>
            </w:r>
            <w:proofErr w:type="spellStart"/>
            <w:r w:rsidRPr="009E3E2B">
              <w:rPr>
                <w:rFonts w:ascii="Arial" w:hAnsi="Arial" w:cs="Arial"/>
                <w:sz w:val="24"/>
                <w:szCs w:val="24"/>
              </w:rPr>
              <w:t>Programme</w:t>
            </w:r>
            <w:proofErr w:type="spellEnd"/>
            <w:r w:rsidRPr="009E3E2B">
              <w:rPr>
                <w:rFonts w:ascii="Arial" w:hAnsi="Arial" w:cs="Arial"/>
                <w:sz w:val="24"/>
                <w:szCs w:val="24"/>
              </w:rPr>
              <w:t xml:space="preserve"> and Committees are allocated Budget Officers to improve financial management and to ensure continuous support and advise on financial matters</w:t>
            </w:r>
            <w:r w:rsidR="006F15B6" w:rsidRPr="009E3E2B">
              <w:rPr>
                <w:rFonts w:ascii="Arial" w:hAnsi="Arial" w:cs="Arial"/>
                <w:sz w:val="24"/>
                <w:szCs w:val="24"/>
              </w:rPr>
              <w:t>.</w:t>
            </w:r>
          </w:p>
        </w:tc>
      </w:tr>
      <w:tr w:rsidR="00613E81" w:rsidRPr="00D226AD" w14:paraId="6B99B2E1" w14:textId="77777777" w:rsidTr="00DB5AF6">
        <w:tc>
          <w:tcPr>
            <w:tcW w:w="14176" w:type="dxa"/>
            <w:shd w:val="clear" w:color="auto" w:fill="F2F2F2" w:themeFill="background1" w:themeFillShade="F2"/>
          </w:tcPr>
          <w:p w14:paraId="307AA1B0" w14:textId="2F680721" w:rsidR="00613E81" w:rsidRPr="009A2981" w:rsidRDefault="00613E81" w:rsidP="00AC187A">
            <w:pPr>
              <w:rPr>
                <w:rFonts w:ascii="Arial" w:hAnsi="Arial" w:cs="Arial"/>
                <w:b/>
                <w:bCs/>
              </w:rPr>
            </w:pPr>
            <w:r w:rsidRPr="009A2981">
              <w:rPr>
                <w:rFonts w:ascii="Arial" w:hAnsi="Arial" w:cs="Arial"/>
                <w:b/>
                <w:bCs/>
              </w:rPr>
              <w:t xml:space="preserve">The </w:t>
            </w:r>
            <w:r w:rsidR="00133055" w:rsidRPr="009A2981">
              <w:rPr>
                <w:rFonts w:ascii="Arial" w:hAnsi="Arial" w:cs="Arial"/>
                <w:b/>
                <w:bCs/>
              </w:rPr>
              <w:t>GPL</w:t>
            </w:r>
            <w:r w:rsidRPr="009A2981">
              <w:rPr>
                <w:rFonts w:ascii="Arial" w:hAnsi="Arial" w:cs="Arial"/>
                <w:b/>
                <w:bCs/>
              </w:rPr>
              <w:t>’s achievement with respect to GEYODI responsive budgeting / procurement for the period under review</w:t>
            </w:r>
          </w:p>
        </w:tc>
      </w:tr>
      <w:tr w:rsidR="003F5BD9" w:rsidRPr="00D226AD" w14:paraId="259528F1" w14:textId="77777777" w:rsidTr="00DB5AF6">
        <w:tc>
          <w:tcPr>
            <w:tcW w:w="14176" w:type="dxa"/>
          </w:tcPr>
          <w:p w14:paraId="673634D1" w14:textId="01019A5B" w:rsidR="0074364C" w:rsidRPr="003E1223" w:rsidRDefault="0081776C" w:rsidP="00B77C92">
            <w:pPr>
              <w:rPr>
                <w:rFonts w:ascii="Arial" w:hAnsi="Arial" w:cs="Arial"/>
                <w:sz w:val="24"/>
                <w:szCs w:val="24"/>
              </w:rPr>
            </w:pPr>
            <w:r>
              <w:rPr>
                <w:rFonts w:ascii="Arial" w:hAnsi="Arial" w:cs="Arial"/>
                <w:sz w:val="24"/>
                <w:szCs w:val="24"/>
              </w:rPr>
              <w:t>0</w:t>
            </w:r>
          </w:p>
        </w:tc>
      </w:tr>
      <w:tr w:rsidR="0054586D" w:rsidRPr="009A2981" w14:paraId="60410648" w14:textId="77777777" w:rsidTr="00DB5AF6">
        <w:tc>
          <w:tcPr>
            <w:tcW w:w="14176" w:type="dxa"/>
            <w:shd w:val="clear" w:color="auto" w:fill="F2F2F2" w:themeFill="background1" w:themeFillShade="F2"/>
          </w:tcPr>
          <w:p w14:paraId="215F4E06" w14:textId="77777777" w:rsidR="0054586D" w:rsidRPr="009E3E2B" w:rsidRDefault="0054586D" w:rsidP="00AC187A">
            <w:pPr>
              <w:rPr>
                <w:rFonts w:ascii="Arial" w:hAnsi="Arial" w:cs="Arial"/>
                <w:b/>
                <w:bCs/>
                <w:sz w:val="24"/>
                <w:szCs w:val="24"/>
              </w:rPr>
            </w:pPr>
            <w:r w:rsidRPr="009E3E2B">
              <w:rPr>
                <w:rFonts w:ascii="Arial" w:hAnsi="Arial" w:cs="Arial"/>
                <w:b/>
                <w:bCs/>
                <w:sz w:val="24"/>
                <w:szCs w:val="24"/>
              </w:rPr>
              <w:t>A summary for the period under review with respect to payment of service providers within 15-30 days</w:t>
            </w:r>
          </w:p>
        </w:tc>
      </w:tr>
      <w:tr w:rsidR="003F5BD9" w:rsidRPr="00D226AD" w14:paraId="0728AAC4" w14:textId="77777777" w:rsidTr="00DB5AF6">
        <w:tc>
          <w:tcPr>
            <w:tcW w:w="14176" w:type="dxa"/>
          </w:tcPr>
          <w:p w14:paraId="399AEAA6" w14:textId="69C1CBDE" w:rsidR="003F5BD9" w:rsidRPr="009E3E2B" w:rsidRDefault="004200AC" w:rsidP="003F5BD9">
            <w:pPr>
              <w:rPr>
                <w:rFonts w:ascii="Arial" w:hAnsi="Arial" w:cs="Arial"/>
                <w:sz w:val="24"/>
                <w:szCs w:val="24"/>
              </w:rPr>
            </w:pPr>
            <w:r w:rsidRPr="009E3E2B">
              <w:rPr>
                <w:rFonts w:ascii="Arial" w:hAnsi="Arial" w:cs="Arial"/>
                <w:sz w:val="24"/>
                <w:szCs w:val="24"/>
              </w:rPr>
              <w:t>Monthly financial reports were produced and submitted to the Executive Authority in line with the provisions of FMPPLA and there was monitoring of invoice payment</w:t>
            </w:r>
            <w:r w:rsidR="00960A6E">
              <w:rPr>
                <w:rFonts w:ascii="Arial" w:hAnsi="Arial" w:cs="Arial"/>
                <w:sz w:val="24"/>
                <w:szCs w:val="24"/>
              </w:rPr>
              <w:t xml:space="preserve">s </w:t>
            </w:r>
            <w:r w:rsidRPr="009E3E2B">
              <w:rPr>
                <w:rFonts w:ascii="Arial" w:hAnsi="Arial" w:cs="Arial"/>
                <w:sz w:val="24"/>
                <w:szCs w:val="24"/>
              </w:rPr>
              <w:t>within 30 days.</w:t>
            </w:r>
          </w:p>
        </w:tc>
      </w:tr>
      <w:tr w:rsidR="0054586D" w:rsidRPr="00D226AD" w14:paraId="3082A04B" w14:textId="77777777" w:rsidTr="00DB5AF6">
        <w:tc>
          <w:tcPr>
            <w:tcW w:w="14176" w:type="dxa"/>
            <w:shd w:val="clear" w:color="auto" w:fill="F2F2F2" w:themeFill="background1" w:themeFillShade="F2"/>
          </w:tcPr>
          <w:p w14:paraId="3E2BC71E" w14:textId="1FB134E8" w:rsidR="0054586D" w:rsidRPr="00482C09" w:rsidRDefault="0054586D" w:rsidP="00AC187A">
            <w:pPr>
              <w:rPr>
                <w:rFonts w:ascii="Arial" w:hAnsi="Arial" w:cs="Arial"/>
                <w:b/>
                <w:bCs/>
                <w:sz w:val="24"/>
                <w:szCs w:val="24"/>
              </w:rPr>
            </w:pPr>
            <w:r w:rsidRPr="00482C09">
              <w:rPr>
                <w:rFonts w:ascii="Arial" w:hAnsi="Arial" w:cs="Arial"/>
                <w:b/>
                <w:bCs/>
                <w:sz w:val="24"/>
                <w:szCs w:val="24"/>
              </w:rPr>
              <w:t xml:space="preserve">A summary for the period under review with respect to fruitless, </w:t>
            </w:r>
            <w:r w:rsidR="00EF24B8" w:rsidRPr="00482C09">
              <w:rPr>
                <w:rFonts w:ascii="Arial" w:hAnsi="Arial" w:cs="Arial"/>
                <w:b/>
                <w:bCs/>
                <w:sz w:val="24"/>
                <w:szCs w:val="24"/>
              </w:rPr>
              <w:t>wasteful,</w:t>
            </w:r>
            <w:r w:rsidRPr="00482C09">
              <w:rPr>
                <w:rFonts w:ascii="Arial" w:hAnsi="Arial" w:cs="Arial"/>
                <w:b/>
                <w:bCs/>
                <w:sz w:val="24"/>
                <w:szCs w:val="24"/>
              </w:rPr>
              <w:t xml:space="preserve"> and irregular expenditure</w:t>
            </w:r>
          </w:p>
        </w:tc>
      </w:tr>
      <w:tr w:rsidR="003F5BD9" w:rsidRPr="002A188E" w14:paraId="11B6ACF8" w14:textId="77777777" w:rsidTr="00DB5AF6">
        <w:tc>
          <w:tcPr>
            <w:tcW w:w="14176" w:type="dxa"/>
          </w:tcPr>
          <w:p w14:paraId="69A59E4C" w14:textId="2E8C9558" w:rsidR="009A2981" w:rsidRPr="00482C09" w:rsidRDefault="00851BF7" w:rsidP="00566832">
            <w:pPr>
              <w:rPr>
                <w:rFonts w:ascii="Arial" w:hAnsi="Arial" w:cs="Arial"/>
                <w:sz w:val="24"/>
                <w:szCs w:val="24"/>
              </w:rPr>
            </w:pPr>
            <w:r w:rsidRPr="00482C09">
              <w:rPr>
                <w:rFonts w:ascii="Arial" w:hAnsi="Arial" w:cs="Arial"/>
                <w:sz w:val="24"/>
                <w:szCs w:val="24"/>
              </w:rPr>
              <w:t>None</w:t>
            </w:r>
            <w:r w:rsidR="00471AE6" w:rsidRPr="00482C09">
              <w:rPr>
                <w:rFonts w:ascii="Arial" w:eastAsia="Calibri" w:hAnsi="Arial" w:cs="Arial"/>
                <w:sz w:val="24"/>
                <w:szCs w:val="24"/>
              </w:rPr>
              <w:t>.</w:t>
            </w:r>
          </w:p>
        </w:tc>
      </w:tr>
      <w:tr w:rsidR="0054586D" w:rsidRPr="00471AE6" w14:paraId="7BA25147" w14:textId="77777777" w:rsidTr="00DB5AF6">
        <w:tc>
          <w:tcPr>
            <w:tcW w:w="14176" w:type="dxa"/>
            <w:shd w:val="clear" w:color="auto" w:fill="F2F2F2" w:themeFill="background1" w:themeFillShade="F2"/>
          </w:tcPr>
          <w:p w14:paraId="28165407" w14:textId="77777777" w:rsidR="0054586D" w:rsidRPr="009E3E2B" w:rsidRDefault="0054586D" w:rsidP="0054586D">
            <w:pPr>
              <w:rPr>
                <w:rFonts w:ascii="Arial" w:hAnsi="Arial" w:cs="Arial"/>
                <w:b/>
                <w:bCs/>
                <w:sz w:val="24"/>
                <w:szCs w:val="24"/>
              </w:rPr>
            </w:pPr>
            <w:r w:rsidRPr="009E3E2B">
              <w:rPr>
                <w:rFonts w:ascii="Arial" w:hAnsi="Arial" w:cs="Arial"/>
                <w:b/>
                <w:bCs/>
                <w:sz w:val="24"/>
                <w:szCs w:val="24"/>
              </w:rPr>
              <w:t>A summary for the period under review with respect to efficiency / value for money in all SCM / procurement processes</w:t>
            </w:r>
          </w:p>
        </w:tc>
      </w:tr>
      <w:tr w:rsidR="003F5BD9" w:rsidRPr="002A188E" w14:paraId="4BDDDC86" w14:textId="77777777" w:rsidTr="00DB5AF6">
        <w:tc>
          <w:tcPr>
            <w:tcW w:w="14176" w:type="dxa"/>
          </w:tcPr>
          <w:p w14:paraId="1D150E9A" w14:textId="4FEF42A7" w:rsidR="00DD4BEA" w:rsidRPr="009E3E2B" w:rsidRDefault="00A254BB" w:rsidP="00566832">
            <w:pPr>
              <w:rPr>
                <w:rFonts w:ascii="Arial" w:hAnsi="Arial" w:cs="Arial"/>
                <w:sz w:val="24"/>
                <w:szCs w:val="24"/>
              </w:rPr>
            </w:pPr>
            <w:r w:rsidRPr="009E3E2B">
              <w:rPr>
                <w:rFonts w:ascii="Arial" w:hAnsi="Arial" w:cs="Arial"/>
                <w:bCs/>
                <w:sz w:val="24"/>
                <w:szCs w:val="24"/>
              </w:rPr>
              <w:t>The Supply Chain Management (SCM) Policy and</w:t>
            </w:r>
            <w:r w:rsidR="00DD4BEA" w:rsidRPr="009E3E2B">
              <w:rPr>
                <w:rFonts w:ascii="Arial" w:hAnsi="Arial" w:cs="Arial"/>
                <w:bCs/>
                <w:sz w:val="24"/>
                <w:szCs w:val="24"/>
              </w:rPr>
              <w:t xml:space="preserve"> </w:t>
            </w:r>
            <w:r w:rsidRPr="009E3E2B">
              <w:rPr>
                <w:rFonts w:ascii="Arial" w:hAnsi="Arial" w:cs="Arial"/>
                <w:bCs/>
                <w:sz w:val="24"/>
                <w:szCs w:val="24"/>
              </w:rPr>
              <w:t>Procedure Manual was implemented throughout the</w:t>
            </w:r>
            <w:r w:rsidR="00DD4BEA" w:rsidRPr="009E3E2B">
              <w:rPr>
                <w:rFonts w:ascii="Arial" w:hAnsi="Arial" w:cs="Arial"/>
                <w:bCs/>
                <w:sz w:val="24"/>
                <w:szCs w:val="24"/>
              </w:rPr>
              <w:t xml:space="preserve"> </w:t>
            </w:r>
            <w:r w:rsidRPr="009E3E2B">
              <w:rPr>
                <w:rFonts w:ascii="Arial" w:hAnsi="Arial" w:cs="Arial"/>
                <w:bCs/>
                <w:sz w:val="24"/>
                <w:szCs w:val="24"/>
              </w:rPr>
              <w:t>year to ensure that SCM services are provided in a</w:t>
            </w:r>
            <w:r w:rsidR="00352FE8" w:rsidRPr="009E3E2B">
              <w:rPr>
                <w:rFonts w:ascii="Arial" w:hAnsi="Arial" w:cs="Arial"/>
                <w:bCs/>
                <w:sz w:val="24"/>
                <w:szCs w:val="24"/>
              </w:rPr>
              <w:t xml:space="preserve"> </w:t>
            </w:r>
            <w:r w:rsidR="00242DD1" w:rsidRPr="009E3E2B">
              <w:rPr>
                <w:rFonts w:ascii="Arial" w:hAnsi="Arial" w:cs="Arial"/>
                <w:bCs/>
                <w:sz w:val="24"/>
                <w:szCs w:val="24"/>
              </w:rPr>
              <w:t>p</w:t>
            </w:r>
            <w:r w:rsidR="00DD4BEA" w:rsidRPr="009E3E2B">
              <w:rPr>
                <w:rFonts w:ascii="Arial" w:hAnsi="Arial" w:cs="Arial"/>
                <w:bCs/>
                <w:sz w:val="24"/>
                <w:szCs w:val="24"/>
              </w:rPr>
              <w:t xml:space="preserve">rofessional and efficient manner in compliance </w:t>
            </w:r>
            <w:r w:rsidRPr="009E3E2B">
              <w:rPr>
                <w:rFonts w:ascii="Arial" w:hAnsi="Arial" w:cs="Arial"/>
                <w:bCs/>
                <w:sz w:val="24"/>
                <w:szCs w:val="24"/>
              </w:rPr>
              <w:t xml:space="preserve">with </w:t>
            </w:r>
            <w:r w:rsidR="00851BF7" w:rsidRPr="00851BF7">
              <w:rPr>
                <w:rFonts w:ascii="Arial" w:hAnsi="Arial" w:cs="Arial"/>
                <w:bCs/>
                <w:sz w:val="24"/>
                <w:szCs w:val="24"/>
              </w:rPr>
              <w:t>Supply Chain Management Regulations issued in terms of the Financial Management of Parliament Act, 2009 (Act No. 10 of 2009) (FMPA SCM reg.)</w:t>
            </w:r>
          </w:p>
        </w:tc>
      </w:tr>
      <w:tr w:rsidR="00471AE6" w:rsidRPr="00471AE6" w14:paraId="57C72BFB" w14:textId="77777777" w:rsidTr="00DB5AF6">
        <w:tc>
          <w:tcPr>
            <w:tcW w:w="14176" w:type="dxa"/>
            <w:shd w:val="clear" w:color="auto" w:fill="F2F2F2" w:themeFill="background1" w:themeFillShade="F2"/>
          </w:tcPr>
          <w:p w14:paraId="1961CB76" w14:textId="77777777" w:rsidR="0054586D" w:rsidRPr="009E3E2B" w:rsidRDefault="0054586D" w:rsidP="00AC187A">
            <w:pPr>
              <w:rPr>
                <w:rFonts w:ascii="Arial" w:hAnsi="Arial" w:cs="Arial"/>
                <w:b/>
                <w:bCs/>
                <w:sz w:val="24"/>
                <w:szCs w:val="24"/>
              </w:rPr>
            </w:pPr>
            <w:r w:rsidRPr="009E3E2B">
              <w:rPr>
                <w:rFonts w:ascii="Arial" w:hAnsi="Arial" w:cs="Arial"/>
                <w:b/>
                <w:bCs/>
                <w:sz w:val="24"/>
                <w:szCs w:val="24"/>
              </w:rPr>
              <w:t>A summary for the period under review with respect to reduction of fraud and corruption in all SCM / procurement processes</w:t>
            </w:r>
          </w:p>
        </w:tc>
      </w:tr>
      <w:tr w:rsidR="00471AE6" w:rsidRPr="00471AE6" w14:paraId="08826F72" w14:textId="77777777" w:rsidTr="00DB5AF6">
        <w:tc>
          <w:tcPr>
            <w:tcW w:w="14176" w:type="dxa"/>
          </w:tcPr>
          <w:p w14:paraId="27B232AB" w14:textId="77777777" w:rsidR="00DD4BEA" w:rsidRDefault="00DD4BEA" w:rsidP="00566832">
            <w:pPr>
              <w:rPr>
                <w:rFonts w:ascii="Arial" w:hAnsi="Arial" w:cs="Arial"/>
                <w:sz w:val="24"/>
                <w:szCs w:val="24"/>
              </w:rPr>
            </w:pPr>
            <w:r w:rsidRPr="009E3E2B">
              <w:rPr>
                <w:rFonts w:ascii="Arial" w:hAnsi="Arial" w:cs="Arial"/>
                <w:sz w:val="24"/>
                <w:szCs w:val="24"/>
              </w:rPr>
              <w:t xml:space="preserve">A </w:t>
            </w:r>
            <w:r w:rsidR="00A254BB" w:rsidRPr="009E3E2B">
              <w:rPr>
                <w:rFonts w:ascii="Arial" w:hAnsi="Arial" w:cs="Arial"/>
                <w:sz w:val="24"/>
                <w:szCs w:val="24"/>
              </w:rPr>
              <w:t>routine monitoring was conducted to ensure strict adherence to the SCM processes and all relevant prescript</w:t>
            </w:r>
            <w:r w:rsidR="00277389" w:rsidRPr="009E3E2B">
              <w:rPr>
                <w:rFonts w:ascii="Arial" w:hAnsi="Arial" w:cs="Arial"/>
                <w:sz w:val="24"/>
                <w:szCs w:val="24"/>
              </w:rPr>
              <w:t>s.</w:t>
            </w:r>
          </w:p>
          <w:p w14:paraId="0EEF2C48" w14:textId="7DDFA543" w:rsidR="00C8439B" w:rsidRPr="009E3E2B" w:rsidRDefault="00C8439B" w:rsidP="00566832">
            <w:pPr>
              <w:rPr>
                <w:rFonts w:ascii="Arial" w:hAnsi="Arial" w:cs="Arial"/>
                <w:sz w:val="24"/>
                <w:szCs w:val="24"/>
              </w:rPr>
            </w:pPr>
          </w:p>
        </w:tc>
      </w:tr>
      <w:tr w:rsidR="0054586D" w:rsidRPr="00D226AD" w14:paraId="2C8865F1" w14:textId="77777777" w:rsidTr="00DB5AF6">
        <w:tc>
          <w:tcPr>
            <w:tcW w:w="14176" w:type="dxa"/>
            <w:shd w:val="clear" w:color="auto" w:fill="F2F2F2" w:themeFill="background1" w:themeFillShade="F2"/>
          </w:tcPr>
          <w:p w14:paraId="0EFA1F1D" w14:textId="77777777" w:rsidR="0054586D" w:rsidRPr="003E1223" w:rsidRDefault="0054586D" w:rsidP="00AC187A">
            <w:pPr>
              <w:rPr>
                <w:rFonts w:ascii="Arial" w:hAnsi="Arial" w:cs="Arial"/>
                <w:b/>
                <w:bCs/>
                <w:sz w:val="24"/>
                <w:szCs w:val="24"/>
              </w:rPr>
            </w:pPr>
            <w:r w:rsidRPr="003E1223">
              <w:rPr>
                <w:rFonts w:ascii="Arial" w:hAnsi="Arial" w:cs="Arial"/>
                <w:b/>
                <w:bCs/>
                <w:sz w:val="24"/>
                <w:szCs w:val="24"/>
              </w:rPr>
              <w:t>A summary for the period under review with respect to ongoing clean audits</w:t>
            </w:r>
          </w:p>
        </w:tc>
      </w:tr>
      <w:tr w:rsidR="003F5BD9" w:rsidRPr="00D226AD" w14:paraId="41975FC6" w14:textId="77777777" w:rsidTr="00DB5AF6">
        <w:tc>
          <w:tcPr>
            <w:tcW w:w="14176" w:type="dxa"/>
          </w:tcPr>
          <w:p w14:paraId="07BB9031" w14:textId="29DCF21F" w:rsidR="00A857C3" w:rsidRPr="003E1223" w:rsidRDefault="00471AE6" w:rsidP="009E3E2B">
            <w:pPr>
              <w:spacing w:after="160"/>
              <w:rPr>
                <w:rFonts w:ascii="Arial" w:hAnsi="Arial" w:cs="Arial"/>
                <w:color w:val="FF0000"/>
                <w:sz w:val="24"/>
                <w:szCs w:val="24"/>
              </w:rPr>
            </w:pPr>
            <w:r w:rsidRPr="003E1223">
              <w:rPr>
                <w:rFonts w:ascii="Arial" w:eastAsia="Times New Roman" w:hAnsi="Arial" w:cs="Arial"/>
                <w:sz w:val="24"/>
                <w:szCs w:val="24"/>
              </w:rPr>
              <w:t xml:space="preserve">The GPL </w:t>
            </w:r>
            <w:r w:rsidR="00612115">
              <w:rPr>
                <w:rFonts w:ascii="Arial" w:eastAsia="Times New Roman" w:hAnsi="Arial" w:cs="Arial"/>
                <w:sz w:val="24"/>
                <w:szCs w:val="24"/>
              </w:rPr>
              <w:t>received</w:t>
            </w:r>
            <w:r w:rsidRPr="003E1223">
              <w:rPr>
                <w:rFonts w:ascii="Arial" w:eastAsia="Times New Roman" w:hAnsi="Arial" w:cs="Arial"/>
                <w:sz w:val="24"/>
                <w:szCs w:val="24"/>
              </w:rPr>
              <w:t xml:space="preserve"> a Clean Audit</w:t>
            </w:r>
            <w:r w:rsidR="003E1223" w:rsidRPr="003E1223">
              <w:rPr>
                <w:rFonts w:ascii="Arial" w:eastAsia="Times New Roman" w:hAnsi="Arial" w:cs="Arial"/>
                <w:sz w:val="24"/>
                <w:szCs w:val="24"/>
              </w:rPr>
              <w:t xml:space="preserve"> opinion</w:t>
            </w:r>
            <w:r w:rsidR="00C8439B">
              <w:rPr>
                <w:rFonts w:ascii="Arial" w:eastAsia="Times New Roman" w:hAnsi="Arial" w:cs="Arial"/>
                <w:sz w:val="24"/>
                <w:szCs w:val="24"/>
              </w:rPr>
              <w:t>.</w:t>
            </w:r>
          </w:p>
        </w:tc>
      </w:tr>
      <w:tr w:rsidR="0054586D" w:rsidRPr="00D226AD" w14:paraId="6988740F" w14:textId="77777777" w:rsidTr="00DB5AF6">
        <w:tc>
          <w:tcPr>
            <w:tcW w:w="14176" w:type="dxa"/>
            <w:shd w:val="clear" w:color="auto" w:fill="F2F2F2" w:themeFill="background1" w:themeFillShade="F2"/>
          </w:tcPr>
          <w:p w14:paraId="6741FCB4" w14:textId="77777777" w:rsidR="0054586D" w:rsidRPr="003E1223" w:rsidRDefault="0054586D" w:rsidP="00AC187A">
            <w:pPr>
              <w:rPr>
                <w:rFonts w:ascii="Arial" w:hAnsi="Arial" w:cs="Arial"/>
                <w:b/>
                <w:bCs/>
                <w:sz w:val="24"/>
                <w:szCs w:val="24"/>
              </w:rPr>
            </w:pPr>
            <w:r w:rsidRPr="003E1223">
              <w:rPr>
                <w:rFonts w:ascii="Arial" w:hAnsi="Arial" w:cs="Arial"/>
                <w:b/>
                <w:bCs/>
                <w:sz w:val="24"/>
                <w:szCs w:val="24"/>
              </w:rPr>
              <w:t>A summary for the period under review with respect to spending on conditional grants (where applicable)</w:t>
            </w:r>
          </w:p>
        </w:tc>
      </w:tr>
      <w:tr w:rsidR="003F5BD9" w:rsidRPr="00D226AD" w14:paraId="54B1DECD" w14:textId="77777777" w:rsidTr="00DB5AF6">
        <w:tc>
          <w:tcPr>
            <w:tcW w:w="14176" w:type="dxa"/>
          </w:tcPr>
          <w:p w14:paraId="32D94827" w14:textId="77777777" w:rsidR="003F5BD9" w:rsidRPr="003E1223" w:rsidRDefault="008418B1" w:rsidP="003F5BD9">
            <w:pPr>
              <w:rPr>
                <w:rFonts w:ascii="Arial" w:hAnsi="Arial" w:cs="Arial"/>
                <w:sz w:val="24"/>
                <w:szCs w:val="24"/>
              </w:rPr>
            </w:pPr>
            <w:r w:rsidRPr="003E1223">
              <w:rPr>
                <w:rFonts w:ascii="Arial" w:hAnsi="Arial" w:cs="Arial"/>
                <w:sz w:val="24"/>
                <w:szCs w:val="24"/>
              </w:rPr>
              <w:t>None</w:t>
            </w:r>
          </w:p>
        </w:tc>
      </w:tr>
    </w:tbl>
    <w:p w14:paraId="406950DF" w14:textId="64D6E995" w:rsidR="001430A7" w:rsidRPr="003E1223" w:rsidRDefault="001430A7" w:rsidP="00F64966">
      <w:pPr>
        <w:pStyle w:val="Heading1"/>
        <w:numPr>
          <w:ilvl w:val="0"/>
          <w:numId w:val="29"/>
        </w:numPr>
        <w:shd w:val="clear" w:color="auto" w:fill="F2F2F2" w:themeFill="background1" w:themeFillShade="F2"/>
        <w:ind w:left="567" w:hanging="567"/>
        <w:rPr>
          <w:rFonts w:ascii="Arial" w:hAnsi="Arial" w:cs="Arial"/>
          <w:color w:val="auto"/>
          <w:sz w:val="24"/>
          <w:szCs w:val="24"/>
        </w:rPr>
      </w:pPr>
      <w:bookmarkStart w:id="17" w:name="_Toc34058020"/>
      <w:bookmarkStart w:id="18" w:name="_Toc151020486"/>
      <w:bookmarkEnd w:id="15"/>
      <w:bookmarkEnd w:id="16"/>
      <w:r w:rsidRPr="003E1223">
        <w:rPr>
          <w:rFonts w:ascii="Arial" w:hAnsi="Arial" w:cs="Arial"/>
          <w:color w:val="auto"/>
          <w:sz w:val="24"/>
          <w:szCs w:val="24"/>
        </w:rPr>
        <w:t xml:space="preserve">OVERSIGHT ON </w:t>
      </w:r>
      <w:r w:rsidR="005B06E3" w:rsidRPr="003E1223">
        <w:rPr>
          <w:rFonts w:ascii="Arial" w:hAnsi="Arial" w:cs="Arial"/>
          <w:color w:val="auto"/>
          <w:sz w:val="24"/>
          <w:szCs w:val="24"/>
        </w:rPr>
        <w:t>GPL’S</w:t>
      </w:r>
      <w:r w:rsidRPr="003E1223">
        <w:rPr>
          <w:rFonts w:ascii="Arial" w:hAnsi="Arial" w:cs="Arial"/>
          <w:color w:val="auto"/>
          <w:sz w:val="24"/>
          <w:szCs w:val="24"/>
        </w:rPr>
        <w:t xml:space="preserve"> NON-FINANCIAL PERFORMANCE</w:t>
      </w:r>
      <w:bookmarkEnd w:id="17"/>
      <w:bookmarkEnd w:id="18"/>
    </w:p>
    <w:tbl>
      <w:tblPr>
        <w:tblStyle w:val="TableGrid"/>
        <w:tblW w:w="14176" w:type="dxa"/>
        <w:tblInd w:w="-147" w:type="dxa"/>
        <w:tblLook w:val="04A0" w:firstRow="1" w:lastRow="0" w:firstColumn="1" w:lastColumn="0" w:noHBand="0" w:noVBand="1"/>
      </w:tblPr>
      <w:tblGrid>
        <w:gridCol w:w="14176"/>
      </w:tblGrid>
      <w:tr w:rsidR="001430A7" w:rsidRPr="003E1223" w14:paraId="2401890C" w14:textId="77777777" w:rsidTr="00851BF7">
        <w:trPr>
          <w:tblHeader/>
        </w:trPr>
        <w:tc>
          <w:tcPr>
            <w:tcW w:w="14176" w:type="dxa"/>
            <w:shd w:val="clear" w:color="auto" w:fill="DAEEF3" w:themeFill="accent5" w:themeFillTint="33"/>
          </w:tcPr>
          <w:p w14:paraId="5DFBE809" w14:textId="154F58C9" w:rsidR="001430A7" w:rsidRPr="003E1223" w:rsidRDefault="00F64966" w:rsidP="00AC187A">
            <w:pPr>
              <w:rPr>
                <w:rFonts w:ascii="Arial" w:hAnsi="Arial" w:cs="Arial"/>
                <w:b/>
                <w:sz w:val="24"/>
                <w:szCs w:val="24"/>
              </w:rPr>
            </w:pPr>
            <w:r w:rsidRPr="003E1223">
              <w:rPr>
                <w:rFonts w:ascii="Arial" w:hAnsi="Arial" w:cs="Arial"/>
                <w:b/>
                <w:sz w:val="24"/>
                <w:szCs w:val="24"/>
              </w:rPr>
              <w:t>3. [</w:t>
            </w:r>
            <w:r w:rsidR="005B06E3" w:rsidRPr="003E1223">
              <w:rPr>
                <w:rFonts w:ascii="Arial" w:hAnsi="Arial" w:cs="Arial"/>
                <w:b/>
                <w:sz w:val="24"/>
                <w:szCs w:val="24"/>
              </w:rPr>
              <w:t>GPL’s</w:t>
            </w:r>
            <w:r w:rsidRPr="003E1223">
              <w:rPr>
                <w:rFonts w:ascii="Arial" w:hAnsi="Arial" w:cs="Arial"/>
                <w:b/>
                <w:sz w:val="24"/>
                <w:szCs w:val="24"/>
              </w:rPr>
              <w:t xml:space="preserve"> Achievement of APP Targets]</w:t>
            </w:r>
          </w:p>
        </w:tc>
      </w:tr>
      <w:tr w:rsidR="00FB4C9E" w:rsidRPr="003E1223" w14:paraId="006E8F32" w14:textId="77777777" w:rsidTr="00851BF7">
        <w:tc>
          <w:tcPr>
            <w:tcW w:w="14176" w:type="dxa"/>
            <w:shd w:val="clear" w:color="auto" w:fill="F2F2F2" w:themeFill="background1" w:themeFillShade="F2"/>
          </w:tcPr>
          <w:p w14:paraId="5FE8C8DC" w14:textId="200DCFD1" w:rsidR="00FB4C9E" w:rsidRPr="003E1223" w:rsidRDefault="00FB4C9E" w:rsidP="00F52AF3">
            <w:pPr>
              <w:rPr>
                <w:rFonts w:ascii="Arial" w:hAnsi="Arial" w:cs="Arial"/>
                <w:b/>
                <w:sz w:val="24"/>
                <w:szCs w:val="24"/>
              </w:rPr>
            </w:pPr>
            <w:r w:rsidRPr="003E1223">
              <w:rPr>
                <w:rFonts w:ascii="Arial" w:hAnsi="Arial" w:cs="Arial"/>
                <w:b/>
                <w:sz w:val="24"/>
                <w:szCs w:val="24"/>
              </w:rPr>
              <w:t xml:space="preserve">Overall Summary on </w:t>
            </w:r>
            <w:r w:rsidR="005B06E3" w:rsidRPr="003E1223">
              <w:rPr>
                <w:rFonts w:ascii="Arial" w:hAnsi="Arial" w:cs="Arial"/>
                <w:b/>
                <w:sz w:val="24"/>
                <w:szCs w:val="24"/>
              </w:rPr>
              <w:t>GPL’s</w:t>
            </w:r>
            <w:r w:rsidRPr="003E1223">
              <w:rPr>
                <w:rFonts w:ascii="Arial" w:hAnsi="Arial" w:cs="Arial"/>
                <w:b/>
                <w:sz w:val="24"/>
                <w:szCs w:val="24"/>
              </w:rPr>
              <w:t xml:space="preserve"> Non-Financial Performance</w:t>
            </w:r>
          </w:p>
        </w:tc>
      </w:tr>
      <w:tr w:rsidR="00FB4C9E" w:rsidRPr="003E1223" w14:paraId="169E6AB7" w14:textId="77777777" w:rsidTr="00851BF7">
        <w:tc>
          <w:tcPr>
            <w:tcW w:w="14176" w:type="dxa"/>
            <w:shd w:val="clear" w:color="auto" w:fill="F2DBDB" w:themeFill="accent2" w:themeFillTint="33"/>
          </w:tcPr>
          <w:p w14:paraId="2C781A87" w14:textId="4CEA52A0" w:rsidR="00FB4C9E" w:rsidRPr="003E1223" w:rsidRDefault="00FB4C9E" w:rsidP="00F52AF3">
            <w:pPr>
              <w:rPr>
                <w:rFonts w:ascii="Arial Narrow" w:hAnsi="Arial Narrow"/>
                <w:bCs/>
                <w:i/>
                <w:iCs/>
                <w:color w:val="FF0000"/>
                <w:sz w:val="24"/>
                <w:szCs w:val="24"/>
              </w:rPr>
            </w:pPr>
            <w:r w:rsidRPr="003E1223">
              <w:rPr>
                <w:rFonts w:ascii="Arial Narrow" w:hAnsi="Arial Narrow"/>
                <w:bCs/>
                <w:i/>
                <w:iCs/>
                <w:sz w:val="24"/>
                <w:szCs w:val="24"/>
              </w:rPr>
              <w:t xml:space="preserve">An overall Summary of whether the Committee thinks the </w:t>
            </w:r>
            <w:r w:rsidR="005B06E3" w:rsidRPr="003E1223">
              <w:rPr>
                <w:rFonts w:ascii="Arial Narrow" w:hAnsi="Arial Narrow"/>
                <w:bCs/>
                <w:i/>
                <w:iCs/>
                <w:sz w:val="24"/>
                <w:szCs w:val="24"/>
              </w:rPr>
              <w:t>GPL’s</w:t>
            </w:r>
            <w:r w:rsidRPr="003E1223">
              <w:rPr>
                <w:rFonts w:ascii="Arial Narrow" w:hAnsi="Arial Narrow"/>
                <w:bCs/>
                <w:i/>
                <w:iCs/>
                <w:sz w:val="24"/>
                <w:szCs w:val="24"/>
              </w:rPr>
              <w:t xml:space="preserve"> Non-Financial Performance is sound and prudent</w:t>
            </w:r>
          </w:p>
        </w:tc>
      </w:tr>
      <w:tr w:rsidR="00FB4C9E" w:rsidRPr="003E1223" w14:paraId="2C0F2008" w14:textId="77777777" w:rsidTr="00851BF7">
        <w:tc>
          <w:tcPr>
            <w:tcW w:w="14176" w:type="dxa"/>
            <w:shd w:val="clear" w:color="auto" w:fill="FFFFFF" w:themeFill="background1"/>
          </w:tcPr>
          <w:p w14:paraId="38CD0394" w14:textId="381E7084" w:rsidR="00FB4C9E" w:rsidRPr="003E1223" w:rsidRDefault="00E7796B" w:rsidP="002A188E">
            <w:pPr>
              <w:rPr>
                <w:rFonts w:ascii="Arial Narrow" w:hAnsi="Arial Narrow"/>
                <w:bCs/>
                <w:sz w:val="24"/>
                <w:szCs w:val="24"/>
              </w:rPr>
            </w:pPr>
            <w:r w:rsidRPr="003E1223">
              <w:rPr>
                <w:rFonts w:ascii="Arial" w:eastAsia="Times New Roman" w:hAnsi="Arial" w:cs="Arial"/>
                <w:bCs/>
                <w:sz w:val="24"/>
                <w:szCs w:val="24"/>
              </w:rPr>
              <w:t xml:space="preserve">The </w:t>
            </w:r>
            <w:r w:rsidR="001E1FBE">
              <w:rPr>
                <w:rFonts w:ascii="Arial" w:eastAsia="Times New Roman" w:hAnsi="Arial" w:cs="Arial"/>
                <w:bCs/>
                <w:sz w:val="24"/>
                <w:szCs w:val="24"/>
              </w:rPr>
              <w:t xml:space="preserve">Committee is of the view that </w:t>
            </w:r>
            <w:r w:rsidRPr="003E1223">
              <w:rPr>
                <w:rFonts w:ascii="Arial" w:eastAsia="Times New Roman" w:hAnsi="Arial" w:cs="Arial"/>
                <w:bCs/>
                <w:sz w:val="24"/>
                <w:szCs w:val="24"/>
              </w:rPr>
              <w:t xml:space="preserve">GPL </w:t>
            </w:r>
            <w:r w:rsidR="001E1FBE">
              <w:rPr>
                <w:rFonts w:ascii="Arial" w:eastAsia="Times New Roman" w:hAnsi="Arial" w:cs="Arial"/>
                <w:bCs/>
                <w:sz w:val="24"/>
                <w:szCs w:val="24"/>
              </w:rPr>
              <w:t>performed well during the year under review</w:t>
            </w:r>
            <w:r w:rsidRPr="003E1223">
              <w:rPr>
                <w:rFonts w:ascii="Arial" w:eastAsia="Times New Roman" w:hAnsi="Arial" w:cs="Arial"/>
                <w:bCs/>
                <w:sz w:val="24"/>
                <w:szCs w:val="24"/>
              </w:rPr>
              <w:t xml:space="preserve"> </w:t>
            </w:r>
            <w:r w:rsidR="003B7E95">
              <w:rPr>
                <w:rFonts w:ascii="Arial" w:eastAsia="Times New Roman" w:hAnsi="Arial" w:cs="Arial"/>
                <w:bCs/>
                <w:sz w:val="24"/>
                <w:szCs w:val="24"/>
              </w:rPr>
              <w:t>through</w:t>
            </w:r>
            <w:r w:rsidRPr="003E1223">
              <w:rPr>
                <w:rFonts w:ascii="Arial" w:eastAsia="Times New Roman" w:hAnsi="Arial" w:cs="Arial"/>
                <w:bCs/>
                <w:sz w:val="24"/>
                <w:szCs w:val="24"/>
              </w:rPr>
              <w:t xml:space="preserve"> </w:t>
            </w:r>
            <w:r w:rsidR="001E1FBE" w:rsidRPr="003E1223">
              <w:rPr>
                <w:rFonts w:ascii="Arial" w:eastAsia="Times New Roman" w:hAnsi="Arial" w:cs="Arial"/>
                <w:bCs/>
                <w:sz w:val="24"/>
                <w:szCs w:val="24"/>
              </w:rPr>
              <w:t>countless</w:t>
            </w:r>
            <w:r w:rsidRPr="003E1223">
              <w:rPr>
                <w:rFonts w:ascii="Arial" w:eastAsia="Times New Roman" w:hAnsi="Arial" w:cs="Arial"/>
                <w:bCs/>
                <w:sz w:val="24"/>
                <w:szCs w:val="24"/>
              </w:rPr>
              <w:t xml:space="preserve"> imperative of the Sector Oversight Model (SOM)</w:t>
            </w:r>
            <w:r w:rsidRPr="003E1223">
              <w:rPr>
                <w:rFonts w:ascii="Arial" w:eastAsia="Calibri" w:hAnsi="Arial" w:cs="Arial"/>
                <w:sz w:val="24"/>
                <w:szCs w:val="24"/>
              </w:rPr>
              <w:t>.</w:t>
            </w:r>
            <w:r w:rsidR="00BD4250" w:rsidRPr="003E1223">
              <w:rPr>
                <w:rFonts w:ascii="Arial Narrow" w:hAnsi="Arial Narrow"/>
                <w:bCs/>
                <w:sz w:val="24"/>
                <w:szCs w:val="24"/>
              </w:rPr>
              <w:t xml:space="preserve"> </w:t>
            </w:r>
          </w:p>
        </w:tc>
      </w:tr>
      <w:tr w:rsidR="00FB4C9E" w:rsidRPr="003455DE" w14:paraId="232ADF7F" w14:textId="77777777" w:rsidTr="00851BF7">
        <w:tc>
          <w:tcPr>
            <w:tcW w:w="14176" w:type="dxa"/>
            <w:shd w:val="clear" w:color="auto" w:fill="DAEEF3" w:themeFill="accent5" w:themeFillTint="33"/>
          </w:tcPr>
          <w:p w14:paraId="5B4C8F86" w14:textId="77777777" w:rsidR="00FB4C9E" w:rsidRPr="00E7796B" w:rsidRDefault="00FB4C9E" w:rsidP="00FB4C9E">
            <w:pPr>
              <w:jc w:val="center"/>
              <w:rPr>
                <w:rFonts w:ascii="Arial" w:hAnsi="Arial" w:cs="Arial"/>
                <w:b/>
              </w:rPr>
            </w:pPr>
            <w:r w:rsidRPr="00E7796B">
              <w:rPr>
                <w:rFonts w:ascii="Arial" w:hAnsi="Arial" w:cs="Arial"/>
                <w:b/>
              </w:rPr>
              <w:t>THE DETAILS ON DEPARTMENTAL NON-FINANCIAL PERFORMANCE</w:t>
            </w:r>
          </w:p>
        </w:tc>
      </w:tr>
      <w:tr w:rsidR="001430A7" w:rsidRPr="003455DE" w14:paraId="54CCA440" w14:textId="77777777" w:rsidTr="00851BF7">
        <w:tc>
          <w:tcPr>
            <w:tcW w:w="14176" w:type="dxa"/>
            <w:shd w:val="clear" w:color="auto" w:fill="F2F2F2" w:themeFill="background1" w:themeFillShade="F2"/>
          </w:tcPr>
          <w:p w14:paraId="3ECCE07B" w14:textId="4CFBF86F" w:rsidR="001430A7" w:rsidRPr="009D505B" w:rsidRDefault="001430A7" w:rsidP="00AC187A">
            <w:pPr>
              <w:rPr>
                <w:rFonts w:ascii="Arial" w:hAnsi="Arial" w:cs="Arial"/>
                <w:b/>
                <w:sz w:val="24"/>
                <w:szCs w:val="24"/>
              </w:rPr>
            </w:pPr>
            <w:r w:rsidRPr="009D505B">
              <w:rPr>
                <w:rFonts w:ascii="Arial" w:hAnsi="Arial" w:cs="Arial"/>
                <w:b/>
                <w:sz w:val="24"/>
                <w:szCs w:val="24"/>
              </w:rPr>
              <w:t xml:space="preserve">Number of APP targets relevant for this </w:t>
            </w:r>
            <w:r w:rsidR="002A188E" w:rsidRPr="009D505B">
              <w:rPr>
                <w:rFonts w:ascii="Arial" w:hAnsi="Arial" w:cs="Arial"/>
                <w:b/>
                <w:sz w:val="24"/>
                <w:szCs w:val="24"/>
              </w:rPr>
              <w:t>FY</w:t>
            </w:r>
          </w:p>
        </w:tc>
      </w:tr>
      <w:tr w:rsidR="001430A7" w14:paraId="4F3C3851" w14:textId="77777777" w:rsidTr="00851BF7">
        <w:tc>
          <w:tcPr>
            <w:tcW w:w="14176" w:type="dxa"/>
          </w:tcPr>
          <w:p w14:paraId="49C615B9" w14:textId="485F5F79" w:rsidR="001430A7" w:rsidRPr="009D505B" w:rsidRDefault="002A188E" w:rsidP="00AC187A">
            <w:pPr>
              <w:rPr>
                <w:rFonts w:ascii="Arial" w:hAnsi="Arial" w:cs="Arial"/>
                <w:bCs/>
                <w:sz w:val="24"/>
                <w:szCs w:val="24"/>
              </w:rPr>
            </w:pPr>
            <w:r w:rsidRPr="009D505B">
              <w:rPr>
                <w:rFonts w:ascii="Arial" w:hAnsi="Arial" w:cs="Arial"/>
                <w:bCs/>
                <w:sz w:val="24"/>
                <w:szCs w:val="24"/>
              </w:rPr>
              <w:t>2</w:t>
            </w:r>
            <w:r w:rsidR="00A27D33">
              <w:rPr>
                <w:rFonts w:ascii="Arial" w:hAnsi="Arial" w:cs="Arial"/>
                <w:bCs/>
                <w:sz w:val="24"/>
                <w:szCs w:val="24"/>
              </w:rPr>
              <w:t>4</w:t>
            </w:r>
          </w:p>
        </w:tc>
      </w:tr>
      <w:tr w:rsidR="001430A7" w:rsidRPr="003455DE" w14:paraId="1D27DA11" w14:textId="77777777" w:rsidTr="00851BF7">
        <w:tc>
          <w:tcPr>
            <w:tcW w:w="14176" w:type="dxa"/>
            <w:shd w:val="clear" w:color="auto" w:fill="F2F2F2" w:themeFill="background1" w:themeFillShade="F2"/>
          </w:tcPr>
          <w:p w14:paraId="54495AA9" w14:textId="1C5FC442" w:rsidR="001430A7" w:rsidRPr="009D505B" w:rsidRDefault="001430A7" w:rsidP="00AC187A">
            <w:pPr>
              <w:rPr>
                <w:rFonts w:ascii="Arial" w:hAnsi="Arial" w:cs="Arial"/>
                <w:b/>
                <w:sz w:val="24"/>
                <w:szCs w:val="24"/>
              </w:rPr>
            </w:pPr>
            <w:r w:rsidRPr="009D505B">
              <w:rPr>
                <w:rFonts w:ascii="Arial" w:hAnsi="Arial" w:cs="Arial"/>
                <w:b/>
                <w:sz w:val="24"/>
                <w:szCs w:val="24"/>
              </w:rPr>
              <w:t xml:space="preserve">Number of APP targets for this Quarter that have been achieved during this </w:t>
            </w:r>
            <w:r w:rsidR="002A188E" w:rsidRPr="009D505B">
              <w:rPr>
                <w:rFonts w:ascii="Arial" w:hAnsi="Arial" w:cs="Arial"/>
                <w:b/>
                <w:sz w:val="24"/>
                <w:szCs w:val="24"/>
              </w:rPr>
              <w:t>FY</w:t>
            </w:r>
          </w:p>
        </w:tc>
      </w:tr>
      <w:tr w:rsidR="00DB5AF6" w14:paraId="2ABB9487" w14:textId="77777777" w:rsidTr="00851BF7">
        <w:tc>
          <w:tcPr>
            <w:tcW w:w="14176" w:type="dxa"/>
          </w:tcPr>
          <w:p w14:paraId="1CE57B65" w14:textId="287810AF" w:rsidR="00DB5AF6" w:rsidRPr="009D505B" w:rsidRDefault="00A27D33" w:rsidP="00AC187A">
            <w:pPr>
              <w:rPr>
                <w:rFonts w:ascii="Arial" w:hAnsi="Arial" w:cs="Arial"/>
                <w:bCs/>
                <w:sz w:val="24"/>
                <w:szCs w:val="24"/>
              </w:rPr>
            </w:pPr>
            <w:r>
              <w:rPr>
                <w:rFonts w:ascii="Arial" w:hAnsi="Arial" w:cs="Arial"/>
                <w:bCs/>
                <w:sz w:val="24"/>
                <w:szCs w:val="24"/>
              </w:rPr>
              <w:t>20</w:t>
            </w:r>
          </w:p>
        </w:tc>
      </w:tr>
      <w:tr w:rsidR="001430A7" w:rsidRPr="003455DE" w14:paraId="54D8A638" w14:textId="77777777" w:rsidTr="00851BF7">
        <w:tc>
          <w:tcPr>
            <w:tcW w:w="14176" w:type="dxa"/>
            <w:shd w:val="clear" w:color="auto" w:fill="F2F2F2" w:themeFill="background1" w:themeFillShade="F2"/>
          </w:tcPr>
          <w:p w14:paraId="793DD9C7" w14:textId="0F1ADA26" w:rsidR="001430A7" w:rsidRPr="009D505B" w:rsidRDefault="001430A7" w:rsidP="00AC187A">
            <w:pPr>
              <w:rPr>
                <w:rFonts w:ascii="Arial" w:hAnsi="Arial" w:cs="Arial"/>
                <w:b/>
                <w:sz w:val="24"/>
                <w:szCs w:val="24"/>
              </w:rPr>
            </w:pPr>
            <w:r w:rsidRPr="009D505B">
              <w:rPr>
                <w:rFonts w:ascii="Arial" w:hAnsi="Arial" w:cs="Arial"/>
                <w:b/>
                <w:sz w:val="24"/>
                <w:szCs w:val="24"/>
              </w:rPr>
              <w:t xml:space="preserve">Percentage of APP targets for this Quarter that have been achieved during this </w:t>
            </w:r>
            <w:r w:rsidR="002A188E" w:rsidRPr="009D505B">
              <w:rPr>
                <w:rFonts w:ascii="Arial" w:hAnsi="Arial" w:cs="Arial"/>
                <w:b/>
                <w:sz w:val="24"/>
                <w:szCs w:val="24"/>
              </w:rPr>
              <w:t>FY</w:t>
            </w:r>
          </w:p>
        </w:tc>
      </w:tr>
      <w:tr w:rsidR="00DB5AF6" w14:paraId="07B28A31" w14:textId="77777777" w:rsidTr="00851BF7">
        <w:tc>
          <w:tcPr>
            <w:tcW w:w="14176" w:type="dxa"/>
          </w:tcPr>
          <w:p w14:paraId="166DA729" w14:textId="4636361D" w:rsidR="006B718A" w:rsidRPr="009D505B" w:rsidRDefault="007C05CD" w:rsidP="004B0EB1">
            <w:pPr>
              <w:rPr>
                <w:rFonts w:ascii="Arial" w:hAnsi="Arial" w:cs="Arial"/>
                <w:bCs/>
                <w:sz w:val="24"/>
                <w:szCs w:val="24"/>
              </w:rPr>
            </w:pPr>
            <w:r w:rsidRPr="009D505B">
              <w:rPr>
                <w:rFonts w:ascii="Arial" w:hAnsi="Arial" w:cs="Arial"/>
                <w:bCs/>
                <w:sz w:val="24"/>
                <w:szCs w:val="24"/>
              </w:rPr>
              <w:t xml:space="preserve">83 </w:t>
            </w:r>
            <w:r w:rsidR="00BD4250" w:rsidRPr="009D505B">
              <w:rPr>
                <w:rFonts w:ascii="Arial" w:hAnsi="Arial" w:cs="Arial"/>
                <w:bCs/>
                <w:sz w:val="24"/>
                <w:szCs w:val="24"/>
              </w:rPr>
              <w:t>%</w:t>
            </w:r>
          </w:p>
        </w:tc>
      </w:tr>
      <w:tr w:rsidR="001430A7" w:rsidRPr="003455DE" w14:paraId="2BBA5A94" w14:textId="77777777" w:rsidTr="00851BF7">
        <w:tc>
          <w:tcPr>
            <w:tcW w:w="14176" w:type="dxa"/>
            <w:shd w:val="clear" w:color="auto" w:fill="F2F2F2" w:themeFill="background1" w:themeFillShade="F2"/>
          </w:tcPr>
          <w:p w14:paraId="3C052071" w14:textId="6C59D3ED" w:rsidR="001430A7" w:rsidRPr="009D505B" w:rsidRDefault="001430A7" w:rsidP="00AC187A">
            <w:pPr>
              <w:rPr>
                <w:rFonts w:ascii="Arial" w:hAnsi="Arial" w:cs="Arial"/>
                <w:b/>
                <w:sz w:val="24"/>
                <w:szCs w:val="24"/>
              </w:rPr>
            </w:pPr>
            <w:r w:rsidRPr="009D505B">
              <w:rPr>
                <w:rFonts w:ascii="Arial" w:hAnsi="Arial" w:cs="Arial"/>
                <w:b/>
                <w:sz w:val="24"/>
                <w:szCs w:val="24"/>
              </w:rPr>
              <w:t xml:space="preserve">Main areas in the APP that have experienced non-achievement </w:t>
            </w:r>
            <w:r w:rsidR="00BB1FC0" w:rsidRPr="009D505B">
              <w:rPr>
                <w:rFonts w:ascii="Arial" w:hAnsi="Arial" w:cs="Arial"/>
                <w:b/>
                <w:sz w:val="24"/>
                <w:szCs w:val="24"/>
              </w:rPr>
              <w:t xml:space="preserve">or over achievement </w:t>
            </w:r>
            <w:r w:rsidRPr="009D505B">
              <w:rPr>
                <w:rFonts w:ascii="Arial" w:hAnsi="Arial" w:cs="Arial"/>
                <w:b/>
                <w:sz w:val="24"/>
                <w:szCs w:val="24"/>
              </w:rPr>
              <w:t xml:space="preserve">during this </w:t>
            </w:r>
            <w:r w:rsidR="00DF6CCD" w:rsidRPr="009D505B">
              <w:rPr>
                <w:rFonts w:ascii="Arial" w:hAnsi="Arial" w:cs="Arial"/>
                <w:b/>
                <w:sz w:val="24"/>
                <w:szCs w:val="24"/>
              </w:rPr>
              <w:t>FY</w:t>
            </w:r>
          </w:p>
        </w:tc>
      </w:tr>
      <w:tr w:rsidR="00DB5AF6" w14:paraId="68A294F4" w14:textId="77777777" w:rsidTr="00851BF7">
        <w:tc>
          <w:tcPr>
            <w:tcW w:w="14176" w:type="dxa"/>
          </w:tcPr>
          <w:p w14:paraId="211CEB21" w14:textId="3C8D2183" w:rsidR="0037461B" w:rsidRDefault="009D505B" w:rsidP="0037461B">
            <w:pPr>
              <w:rPr>
                <w:rFonts w:ascii="Arial" w:hAnsi="Arial" w:cs="Arial"/>
                <w:bCs/>
                <w:sz w:val="24"/>
                <w:szCs w:val="24"/>
              </w:rPr>
            </w:pPr>
            <w:r w:rsidRPr="0037461B">
              <w:rPr>
                <w:rFonts w:ascii="Arial" w:hAnsi="Arial" w:cs="Arial"/>
                <w:bCs/>
                <w:sz w:val="24"/>
                <w:szCs w:val="24"/>
              </w:rPr>
              <w:t xml:space="preserve">The </w:t>
            </w:r>
            <w:r w:rsidR="00D4088B" w:rsidRPr="0037461B">
              <w:rPr>
                <w:rFonts w:ascii="Arial" w:hAnsi="Arial" w:cs="Arial"/>
                <w:bCs/>
                <w:sz w:val="24"/>
                <w:szCs w:val="24"/>
              </w:rPr>
              <w:t xml:space="preserve">targets not achieved are </w:t>
            </w:r>
            <w:r w:rsidR="007C05CD" w:rsidRPr="0037461B">
              <w:rPr>
                <w:rFonts w:ascii="Arial" w:hAnsi="Arial" w:cs="Arial"/>
                <w:bCs/>
                <w:sz w:val="24"/>
                <w:szCs w:val="24"/>
              </w:rPr>
              <w:t xml:space="preserve">1 adopted Committee Inquiries report, </w:t>
            </w:r>
            <w:r w:rsidR="00D4088B" w:rsidRPr="0037461B">
              <w:rPr>
                <w:rFonts w:ascii="Arial" w:hAnsi="Arial" w:cs="Arial"/>
                <w:bCs/>
                <w:sz w:val="24"/>
                <w:szCs w:val="24"/>
              </w:rPr>
              <w:t>100% implementation of Leadership Implementation Plan, 100% achievement of milestones in the HR Strategy’s Annual Implementation Plan and 80% achievement of milestones in the annual implementation plan of the Integrated Communication Strategy</w:t>
            </w:r>
            <w:r w:rsidR="0037461B" w:rsidRPr="0037461B">
              <w:rPr>
                <w:rFonts w:ascii="Arial" w:hAnsi="Arial" w:cs="Arial"/>
                <w:bCs/>
                <w:sz w:val="24"/>
                <w:szCs w:val="24"/>
              </w:rPr>
              <w:t xml:space="preserve">. </w:t>
            </w:r>
            <w:r w:rsidR="0037461B">
              <w:rPr>
                <w:rFonts w:ascii="Arial" w:hAnsi="Arial" w:cs="Arial"/>
                <w:bCs/>
                <w:sz w:val="24"/>
                <w:szCs w:val="24"/>
              </w:rPr>
              <w:t>It is report that Committee Inquiries could not be achieved due to</w:t>
            </w:r>
            <w:r w:rsidR="0037461B" w:rsidRPr="0037461B">
              <w:rPr>
                <w:rFonts w:ascii="Arial" w:hAnsi="Arial" w:cs="Arial"/>
                <w:bCs/>
                <w:sz w:val="24"/>
                <w:szCs w:val="24"/>
              </w:rPr>
              <w:t xml:space="preserve"> </w:t>
            </w:r>
            <w:r w:rsidR="0037461B">
              <w:rPr>
                <w:rFonts w:ascii="Arial" w:hAnsi="Arial" w:cs="Arial"/>
                <w:bCs/>
                <w:sz w:val="24"/>
                <w:szCs w:val="24"/>
              </w:rPr>
              <w:t>e</w:t>
            </w:r>
            <w:r w:rsidR="0037461B" w:rsidRPr="0037461B">
              <w:rPr>
                <w:rFonts w:ascii="Arial" w:hAnsi="Arial" w:cs="Arial"/>
                <w:bCs/>
                <w:sz w:val="24"/>
                <w:szCs w:val="24"/>
              </w:rPr>
              <w:t>xtended delays in sourcing technical experts</w:t>
            </w:r>
            <w:r w:rsidR="0037461B">
              <w:rPr>
                <w:rFonts w:ascii="Arial" w:hAnsi="Arial" w:cs="Arial"/>
                <w:bCs/>
                <w:sz w:val="24"/>
                <w:szCs w:val="24"/>
              </w:rPr>
              <w:t xml:space="preserve"> and t</w:t>
            </w:r>
            <w:r w:rsidR="0037461B" w:rsidRPr="0037461B">
              <w:rPr>
                <w:rFonts w:ascii="Arial" w:hAnsi="Arial" w:cs="Arial"/>
                <w:bCs/>
                <w:sz w:val="24"/>
                <w:szCs w:val="24"/>
              </w:rPr>
              <w:t>he cost of implementation/service from bidders was more than available budget</w:t>
            </w:r>
            <w:r w:rsidR="0037461B">
              <w:rPr>
                <w:rFonts w:ascii="Arial" w:hAnsi="Arial" w:cs="Arial"/>
                <w:bCs/>
                <w:sz w:val="24"/>
                <w:szCs w:val="24"/>
              </w:rPr>
              <w:t>.</w:t>
            </w:r>
          </w:p>
          <w:p w14:paraId="42C0DAC8" w14:textId="11290988" w:rsidR="0037461B" w:rsidRDefault="0037461B" w:rsidP="0037461B">
            <w:pPr>
              <w:rPr>
                <w:rFonts w:ascii="Arial" w:hAnsi="Arial" w:cs="Arial"/>
                <w:bCs/>
                <w:sz w:val="24"/>
                <w:szCs w:val="24"/>
              </w:rPr>
            </w:pPr>
          </w:p>
          <w:p w14:paraId="2A443FEA" w14:textId="6C921B36" w:rsidR="0037461B" w:rsidRDefault="0037461B" w:rsidP="0037461B">
            <w:pPr>
              <w:rPr>
                <w:rFonts w:ascii="Arial" w:hAnsi="Arial" w:cs="Arial"/>
                <w:bCs/>
                <w:sz w:val="24"/>
                <w:szCs w:val="24"/>
                <w:lang w:val="en-US"/>
              </w:rPr>
            </w:pPr>
            <w:r w:rsidRPr="0037461B">
              <w:rPr>
                <w:rFonts w:ascii="Arial" w:hAnsi="Arial" w:cs="Arial"/>
                <w:bCs/>
                <w:sz w:val="24"/>
                <w:szCs w:val="24"/>
              </w:rPr>
              <w:t xml:space="preserve">The 92 % implementation of Leadership Implementation Plan is due to a </w:t>
            </w:r>
            <w:r w:rsidRPr="0037461B">
              <w:rPr>
                <w:rFonts w:ascii="Arial" w:hAnsi="Arial" w:cs="Arial"/>
                <w:bCs/>
                <w:sz w:val="24"/>
                <w:szCs w:val="24"/>
                <w:lang w:val="en-US"/>
              </w:rPr>
              <w:t>suitable leadership and coaching expert being identified later than anticipated, resulting in delays in initiating the project. The project was initiated in Q4 of the 2022/2023 FY and will be concluded in Q3 of the 2023/2024</w:t>
            </w:r>
            <w:r>
              <w:rPr>
                <w:rFonts w:ascii="Arial" w:hAnsi="Arial" w:cs="Arial"/>
                <w:bCs/>
                <w:sz w:val="24"/>
                <w:szCs w:val="24"/>
                <w:lang w:val="en-US"/>
              </w:rPr>
              <w:t>.</w:t>
            </w:r>
          </w:p>
          <w:p w14:paraId="53114D0A" w14:textId="77777777" w:rsidR="00202919" w:rsidRPr="00952B75" w:rsidRDefault="00202919" w:rsidP="0037461B">
            <w:pPr>
              <w:rPr>
                <w:rFonts w:ascii="Arial" w:hAnsi="Arial" w:cs="Arial"/>
                <w:bCs/>
                <w:color w:val="FF0000"/>
                <w:sz w:val="24"/>
                <w:szCs w:val="24"/>
              </w:rPr>
            </w:pPr>
          </w:p>
          <w:p w14:paraId="04D6BCA8" w14:textId="77777777" w:rsidR="00C04E93" w:rsidRDefault="00330449" w:rsidP="00EE2101">
            <w:pPr>
              <w:rPr>
                <w:rFonts w:ascii="Arial" w:hAnsi="Arial" w:cs="Arial"/>
                <w:bCs/>
                <w:sz w:val="24"/>
                <w:szCs w:val="24"/>
              </w:rPr>
            </w:pPr>
            <w:r w:rsidRPr="00517B1D">
              <w:rPr>
                <w:rFonts w:ascii="Arial" w:hAnsi="Arial" w:cs="Arial"/>
                <w:bCs/>
                <w:sz w:val="24"/>
                <w:szCs w:val="24"/>
              </w:rPr>
              <w:t>A</w:t>
            </w:r>
            <w:r w:rsidR="00952B75" w:rsidRPr="00517B1D">
              <w:rPr>
                <w:rFonts w:ascii="Arial" w:hAnsi="Arial" w:cs="Arial"/>
                <w:bCs/>
                <w:sz w:val="24"/>
                <w:szCs w:val="24"/>
              </w:rPr>
              <w:t>chievement</w:t>
            </w:r>
            <w:r w:rsidR="0037461B" w:rsidRPr="00517B1D">
              <w:rPr>
                <w:rFonts w:ascii="Arial" w:hAnsi="Arial" w:cs="Arial"/>
                <w:bCs/>
                <w:sz w:val="24"/>
                <w:szCs w:val="24"/>
              </w:rPr>
              <w:t xml:space="preserve"> of milestones in the HR Strategy’s Annual Implementation Plan </w:t>
            </w:r>
            <w:r w:rsidR="00B935C5" w:rsidRPr="00517B1D">
              <w:rPr>
                <w:rFonts w:ascii="Arial" w:hAnsi="Arial" w:cs="Arial"/>
                <w:bCs/>
                <w:sz w:val="24"/>
                <w:szCs w:val="24"/>
                <w:lang w:val="en-US"/>
              </w:rPr>
              <w:t>outputs</w:t>
            </w:r>
            <w:r w:rsidR="0037461B" w:rsidRPr="00517B1D">
              <w:rPr>
                <w:rFonts w:ascii="Arial" w:hAnsi="Arial" w:cs="Arial"/>
                <w:bCs/>
                <w:sz w:val="24"/>
                <w:szCs w:val="24"/>
                <w:lang w:val="en-US"/>
              </w:rPr>
              <w:t xml:space="preserve"> </w:t>
            </w:r>
            <w:r w:rsidRPr="00517B1D">
              <w:rPr>
                <w:rFonts w:ascii="Arial" w:hAnsi="Arial" w:cs="Arial"/>
                <w:bCs/>
                <w:sz w:val="24"/>
                <w:szCs w:val="24"/>
                <w:lang w:val="en-US"/>
              </w:rPr>
              <w:t xml:space="preserve">was </w:t>
            </w:r>
            <w:r w:rsidR="0037461B" w:rsidRPr="00517B1D">
              <w:rPr>
                <w:rFonts w:ascii="Arial" w:hAnsi="Arial" w:cs="Arial"/>
                <w:bCs/>
                <w:sz w:val="24"/>
                <w:szCs w:val="24"/>
                <w:lang w:val="en-US"/>
              </w:rPr>
              <w:t>not implemented due to dependency on the Value Creation initiative that is still underway. All outputs not achieved will be implemented in the next reporting period.</w:t>
            </w:r>
            <w:r w:rsidR="00CA1B33">
              <w:rPr>
                <w:rFonts w:ascii="Arial" w:hAnsi="Arial" w:cs="Arial"/>
                <w:bCs/>
                <w:sz w:val="24"/>
                <w:szCs w:val="24"/>
                <w:lang w:val="en-US"/>
              </w:rPr>
              <w:t xml:space="preserve"> </w:t>
            </w:r>
            <w:r w:rsidR="0037461B" w:rsidRPr="00517B1D">
              <w:rPr>
                <w:rFonts w:ascii="Arial" w:hAnsi="Arial" w:cs="Arial"/>
                <w:bCs/>
                <w:sz w:val="24"/>
                <w:szCs w:val="24"/>
                <w:lang w:val="en-US"/>
              </w:rPr>
              <w:t xml:space="preserve">The 77% </w:t>
            </w:r>
            <w:r w:rsidR="0037461B" w:rsidRPr="00517B1D">
              <w:rPr>
                <w:rFonts w:ascii="Arial" w:hAnsi="Arial" w:cs="Arial"/>
                <w:bCs/>
                <w:sz w:val="24"/>
                <w:szCs w:val="24"/>
              </w:rPr>
              <w:t xml:space="preserve">achievement of milestones in the annual implementation plan of the Integrated Communication Strategy </w:t>
            </w:r>
            <w:r w:rsidR="00E55305" w:rsidRPr="00517B1D">
              <w:rPr>
                <w:rFonts w:ascii="Arial" w:hAnsi="Arial" w:cs="Arial"/>
                <w:bCs/>
                <w:sz w:val="24"/>
                <w:szCs w:val="24"/>
              </w:rPr>
              <w:t>was</w:t>
            </w:r>
            <w:r w:rsidRPr="00517B1D">
              <w:rPr>
                <w:rFonts w:ascii="Arial" w:hAnsi="Arial" w:cs="Arial"/>
                <w:bCs/>
                <w:sz w:val="24"/>
                <w:szCs w:val="24"/>
              </w:rPr>
              <w:t xml:space="preserve"> due to the </w:t>
            </w:r>
            <w:r w:rsidRPr="00517B1D">
              <w:rPr>
                <w:rFonts w:ascii="Arial" w:hAnsi="Arial" w:cs="Arial"/>
                <w:bCs/>
                <w:sz w:val="24"/>
                <w:szCs w:val="24"/>
                <w:lang w:val="en-US"/>
              </w:rPr>
              <w:t>responsiveness</w:t>
            </w:r>
            <w:r w:rsidR="0037461B" w:rsidRPr="00517B1D">
              <w:rPr>
                <w:rFonts w:ascii="Arial" w:hAnsi="Arial" w:cs="Arial"/>
                <w:bCs/>
                <w:sz w:val="24"/>
                <w:szCs w:val="24"/>
                <w:lang w:val="en-US"/>
              </w:rPr>
              <w:t xml:space="preserve"> of the market and planned events </w:t>
            </w:r>
            <w:r w:rsidR="0037461B" w:rsidRPr="00517B1D">
              <w:rPr>
                <w:rFonts w:ascii="Arial" w:hAnsi="Arial" w:cs="Arial"/>
                <w:bCs/>
                <w:sz w:val="24"/>
                <w:szCs w:val="24"/>
              </w:rPr>
              <w:t>rescheduled.</w:t>
            </w:r>
          </w:p>
          <w:p w14:paraId="5036FD5C" w14:textId="3C8CEA73" w:rsidR="00202919" w:rsidRPr="00CA1B33" w:rsidRDefault="00202919" w:rsidP="00EE2101">
            <w:pPr>
              <w:rPr>
                <w:rFonts w:ascii="Arial" w:hAnsi="Arial" w:cs="Arial"/>
                <w:bCs/>
                <w:sz w:val="24"/>
                <w:szCs w:val="24"/>
                <w:lang w:val="en-US"/>
              </w:rPr>
            </w:pPr>
          </w:p>
        </w:tc>
      </w:tr>
      <w:tr w:rsidR="001430A7" w:rsidRPr="003455DE" w14:paraId="3143A348" w14:textId="77777777" w:rsidTr="00851BF7">
        <w:tc>
          <w:tcPr>
            <w:tcW w:w="14176" w:type="dxa"/>
            <w:shd w:val="clear" w:color="auto" w:fill="F2F2F2" w:themeFill="background1" w:themeFillShade="F2"/>
          </w:tcPr>
          <w:p w14:paraId="37DCEB82" w14:textId="77777777" w:rsidR="001430A7" w:rsidRPr="000500B1" w:rsidRDefault="001430A7" w:rsidP="00AC187A">
            <w:pPr>
              <w:rPr>
                <w:rFonts w:ascii="Arial" w:hAnsi="Arial" w:cs="Arial"/>
                <w:b/>
                <w:sz w:val="24"/>
                <w:szCs w:val="24"/>
              </w:rPr>
            </w:pPr>
            <w:r w:rsidRPr="009F7878">
              <w:rPr>
                <w:rFonts w:ascii="Arial" w:hAnsi="Arial" w:cs="Arial"/>
                <w:b/>
                <w:sz w:val="24"/>
                <w:szCs w:val="24"/>
              </w:rPr>
              <w:t xml:space="preserve">Measures in place (with timeframes) to correct the </w:t>
            </w:r>
            <w:r w:rsidR="00BB1FC0" w:rsidRPr="009F7878">
              <w:rPr>
                <w:rFonts w:ascii="Arial" w:hAnsi="Arial" w:cs="Arial"/>
                <w:b/>
                <w:sz w:val="24"/>
                <w:szCs w:val="24"/>
              </w:rPr>
              <w:t xml:space="preserve">deviation in </w:t>
            </w:r>
            <w:r w:rsidRPr="009F7878">
              <w:rPr>
                <w:rFonts w:ascii="Arial" w:hAnsi="Arial" w:cs="Arial"/>
                <w:b/>
                <w:sz w:val="24"/>
                <w:szCs w:val="24"/>
              </w:rPr>
              <w:t xml:space="preserve">targets for this Quarter and to prevent recurrence of </w:t>
            </w:r>
            <w:r w:rsidR="00BB1FC0" w:rsidRPr="009F7878">
              <w:rPr>
                <w:rFonts w:ascii="Arial" w:hAnsi="Arial" w:cs="Arial"/>
                <w:b/>
                <w:sz w:val="24"/>
                <w:szCs w:val="24"/>
              </w:rPr>
              <w:t>such or similar deviation</w:t>
            </w:r>
          </w:p>
        </w:tc>
      </w:tr>
      <w:tr w:rsidR="00DB5AF6" w14:paraId="2FFFD3B7" w14:textId="77777777" w:rsidTr="00851BF7">
        <w:tc>
          <w:tcPr>
            <w:tcW w:w="14176" w:type="dxa"/>
          </w:tcPr>
          <w:p w14:paraId="2E3543AC" w14:textId="77777777" w:rsidR="000F6E4D" w:rsidRDefault="000500B1" w:rsidP="00F77E83">
            <w:pPr>
              <w:rPr>
                <w:rFonts w:ascii="Arial" w:hAnsi="Arial" w:cs="Arial"/>
                <w:bCs/>
                <w:sz w:val="24"/>
                <w:szCs w:val="24"/>
              </w:rPr>
            </w:pPr>
            <w:r w:rsidRPr="00952B75">
              <w:rPr>
                <w:rFonts w:ascii="Arial" w:hAnsi="Arial" w:cs="Arial"/>
                <w:bCs/>
                <w:sz w:val="24"/>
                <w:szCs w:val="24"/>
              </w:rPr>
              <w:t>The</w:t>
            </w:r>
            <w:r w:rsidR="00201229" w:rsidRPr="00952B75">
              <w:rPr>
                <w:rFonts w:ascii="Arial" w:hAnsi="Arial" w:cs="Arial"/>
                <w:bCs/>
                <w:sz w:val="24"/>
                <w:szCs w:val="24"/>
              </w:rPr>
              <w:t xml:space="preserve"> GPL</w:t>
            </w:r>
            <w:r w:rsidRPr="00952B75">
              <w:rPr>
                <w:rFonts w:ascii="Arial" w:hAnsi="Arial" w:cs="Arial"/>
                <w:bCs/>
                <w:sz w:val="24"/>
                <w:szCs w:val="24"/>
              </w:rPr>
              <w:t xml:space="preserve"> reported </w:t>
            </w:r>
            <w:r w:rsidR="00831B64" w:rsidRPr="00952B75">
              <w:rPr>
                <w:rFonts w:ascii="Arial" w:hAnsi="Arial" w:cs="Arial"/>
                <w:bCs/>
                <w:sz w:val="24"/>
                <w:szCs w:val="24"/>
                <w:lang w:val="en-US"/>
              </w:rPr>
              <w:t xml:space="preserve">the </w:t>
            </w:r>
            <w:r w:rsidR="00831B64" w:rsidRPr="00952B75">
              <w:rPr>
                <w:rFonts w:ascii="Arial" w:hAnsi="Arial" w:cs="Arial"/>
                <w:bCs/>
                <w:sz w:val="24"/>
                <w:szCs w:val="24"/>
              </w:rPr>
              <w:t>Committee</w:t>
            </w:r>
            <w:r w:rsidR="00952B75" w:rsidRPr="00952B75">
              <w:rPr>
                <w:rFonts w:ascii="Arial" w:hAnsi="Arial" w:cs="Arial"/>
                <w:bCs/>
                <w:sz w:val="24"/>
                <w:szCs w:val="24"/>
              </w:rPr>
              <w:t xml:space="preserve"> Inquiry and milestones in the annual implementation plan of the Integrated Communication Strategy will be incorporated into the next financial year’s implementation plan for execution and the mitigation strategies have been put in place to ensure integration of the outstanding outputs of both the HR Strategy and Leadership Initiative Project into the new financial year’s implementation for seamless execution of these implementation plans</w:t>
            </w:r>
            <w:r w:rsidR="00952B75">
              <w:rPr>
                <w:rFonts w:ascii="Arial" w:hAnsi="Arial" w:cs="Arial"/>
                <w:bCs/>
                <w:sz w:val="24"/>
                <w:szCs w:val="24"/>
              </w:rPr>
              <w:t>.</w:t>
            </w:r>
          </w:p>
          <w:p w14:paraId="0ADBDED2" w14:textId="22220DB5" w:rsidR="00202919" w:rsidRPr="00D96DB9" w:rsidRDefault="00202919" w:rsidP="00F77E83">
            <w:pPr>
              <w:rPr>
                <w:rFonts w:ascii="Arial" w:hAnsi="Arial" w:cs="Arial"/>
                <w:bCs/>
                <w:sz w:val="24"/>
                <w:szCs w:val="24"/>
              </w:rPr>
            </w:pPr>
          </w:p>
        </w:tc>
      </w:tr>
      <w:tr w:rsidR="00AE1B7C" w:rsidRPr="00AE1B7C" w14:paraId="646A4B75" w14:textId="77777777" w:rsidTr="00851BF7">
        <w:tc>
          <w:tcPr>
            <w:tcW w:w="14176" w:type="dxa"/>
            <w:shd w:val="clear" w:color="auto" w:fill="F2F2F2" w:themeFill="background1" w:themeFillShade="F2"/>
          </w:tcPr>
          <w:p w14:paraId="0C5999B4" w14:textId="77777777" w:rsidR="00D8170D" w:rsidRPr="00D96DB9" w:rsidRDefault="00D8170D" w:rsidP="00AC187A">
            <w:pPr>
              <w:rPr>
                <w:rFonts w:ascii="Arial" w:hAnsi="Arial" w:cs="Arial"/>
                <w:b/>
                <w:sz w:val="24"/>
                <w:szCs w:val="24"/>
              </w:rPr>
            </w:pPr>
            <w:r w:rsidRPr="00D96DB9">
              <w:rPr>
                <w:rFonts w:ascii="Arial" w:hAnsi="Arial" w:cs="Arial"/>
                <w:b/>
                <w:sz w:val="24"/>
                <w:szCs w:val="24"/>
              </w:rPr>
              <w:t>A summarized analysis on the Department performance per Programme for the period under review</w:t>
            </w:r>
          </w:p>
        </w:tc>
      </w:tr>
      <w:tr w:rsidR="00DB5AF6" w14:paraId="7D408F79" w14:textId="77777777" w:rsidTr="00851BF7">
        <w:tc>
          <w:tcPr>
            <w:tcW w:w="14176" w:type="dxa"/>
          </w:tcPr>
          <w:p w14:paraId="49F2CF29" w14:textId="1EEBF556" w:rsidR="00EA0AA7" w:rsidRPr="00201229" w:rsidRDefault="008D4A40" w:rsidP="00EA0AA7">
            <w:pPr>
              <w:rPr>
                <w:rFonts w:ascii="Arial" w:hAnsi="Arial" w:cs="Arial"/>
                <w:b/>
                <w:sz w:val="24"/>
                <w:szCs w:val="24"/>
                <w:u w:val="single"/>
              </w:rPr>
            </w:pPr>
            <w:r w:rsidRPr="00201229">
              <w:rPr>
                <w:rFonts w:ascii="Arial" w:hAnsi="Arial" w:cs="Arial"/>
                <w:b/>
                <w:sz w:val="24"/>
                <w:szCs w:val="24"/>
                <w:u w:val="single"/>
              </w:rPr>
              <w:t>Leadership and Governance</w:t>
            </w:r>
          </w:p>
          <w:p w14:paraId="537BD66B" w14:textId="640FCD1D" w:rsidR="00E3735B" w:rsidRPr="00201229" w:rsidRDefault="00660951" w:rsidP="009921FB">
            <w:pPr>
              <w:rPr>
                <w:rFonts w:ascii="Arial" w:hAnsi="Arial" w:cs="Arial"/>
                <w:bCs/>
                <w:sz w:val="24"/>
                <w:szCs w:val="24"/>
              </w:rPr>
            </w:pPr>
            <w:r w:rsidRPr="00201229">
              <w:rPr>
                <w:rFonts w:ascii="Arial" w:hAnsi="Arial" w:cs="Arial"/>
                <w:bCs/>
                <w:sz w:val="24"/>
                <w:szCs w:val="24"/>
              </w:rPr>
              <w:t>The purpose of Programme 1 is to provide overall strategic leadership and direction to the institution.</w:t>
            </w:r>
            <w:r w:rsidR="00DF6CCD" w:rsidRPr="00201229">
              <w:rPr>
                <w:rFonts w:ascii="Arial" w:hAnsi="Arial" w:cs="Arial"/>
                <w:bCs/>
                <w:sz w:val="24"/>
                <w:szCs w:val="24"/>
              </w:rPr>
              <w:t xml:space="preserve"> The Committee note</w:t>
            </w:r>
            <w:r w:rsidR="009F7878">
              <w:rPr>
                <w:rFonts w:ascii="Arial" w:hAnsi="Arial" w:cs="Arial"/>
                <w:bCs/>
                <w:sz w:val="24"/>
                <w:szCs w:val="24"/>
              </w:rPr>
              <w:t>s</w:t>
            </w:r>
            <w:r w:rsidR="00DF6CCD" w:rsidRPr="00201229">
              <w:rPr>
                <w:rFonts w:ascii="Arial" w:hAnsi="Arial" w:cs="Arial"/>
                <w:bCs/>
                <w:sz w:val="24"/>
                <w:szCs w:val="24"/>
              </w:rPr>
              <w:t xml:space="preserve"> that the Programme performed well as it achieved all its set targets.</w:t>
            </w:r>
            <w:r w:rsidR="00554A0E" w:rsidRPr="00201229">
              <w:rPr>
                <w:rFonts w:ascii="Arial" w:hAnsi="Arial" w:cs="Arial"/>
                <w:bCs/>
                <w:sz w:val="24"/>
                <w:szCs w:val="24"/>
              </w:rPr>
              <w:t xml:space="preserve"> </w:t>
            </w:r>
            <w:r w:rsidR="00FA4E0D" w:rsidRPr="00201229">
              <w:rPr>
                <w:rFonts w:ascii="Arial" w:hAnsi="Arial" w:cs="Arial"/>
                <w:bCs/>
                <w:sz w:val="24"/>
                <w:szCs w:val="24"/>
              </w:rPr>
              <w:t xml:space="preserve">The </w:t>
            </w:r>
            <w:r w:rsidR="00E3735B" w:rsidRPr="00201229">
              <w:rPr>
                <w:rFonts w:ascii="Arial" w:hAnsi="Arial" w:cs="Arial"/>
                <w:bCs/>
                <w:sz w:val="24"/>
                <w:szCs w:val="24"/>
              </w:rPr>
              <w:t>4 quarterly oversight reports on the performance of Committees</w:t>
            </w:r>
            <w:r w:rsidR="00FA4E0D" w:rsidRPr="00201229">
              <w:rPr>
                <w:rFonts w:ascii="Arial" w:hAnsi="Arial" w:cs="Arial"/>
                <w:bCs/>
                <w:sz w:val="24"/>
                <w:szCs w:val="24"/>
              </w:rPr>
              <w:t xml:space="preserve"> </w:t>
            </w:r>
            <w:r w:rsidR="00680CAA" w:rsidRPr="00201229">
              <w:rPr>
                <w:rFonts w:ascii="Arial" w:hAnsi="Arial" w:cs="Arial"/>
                <w:bCs/>
                <w:sz w:val="24"/>
                <w:szCs w:val="24"/>
              </w:rPr>
              <w:t xml:space="preserve">and </w:t>
            </w:r>
            <w:r w:rsidR="007B10A6" w:rsidRPr="00201229">
              <w:rPr>
                <w:rFonts w:ascii="Arial" w:hAnsi="Arial" w:cs="Arial"/>
                <w:bCs/>
                <w:sz w:val="24"/>
                <w:szCs w:val="24"/>
              </w:rPr>
              <w:t xml:space="preserve">1 </w:t>
            </w:r>
            <w:r w:rsidR="009921FB" w:rsidRPr="00201229">
              <w:rPr>
                <w:rFonts w:ascii="Arial" w:hAnsi="Arial" w:cs="Arial"/>
                <w:bCs/>
                <w:sz w:val="24"/>
                <w:szCs w:val="24"/>
              </w:rPr>
              <w:t xml:space="preserve">annual oversight report on </w:t>
            </w:r>
            <w:r w:rsidR="0044608E" w:rsidRPr="00201229">
              <w:rPr>
                <w:rFonts w:ascii="Arial" w:hAnsi="Arial" w:cs="Arial"/>
                <w:bCs/>
                <w:sz w:val="24"/>
                <w:szCs w:val="24"/>
              </w:rPr>
              <w:t xml:space="preserve">the </w:t>
            </w:r>
            <w:r w:rsidR="009921FB" w:rsidRPr="00201229">
              <w:rPr>
                <w:rFonts w:ascii="Arial" w:hAnsi="Arial" w:cs="Arial"/>
                <w:bCs/>
                <w:sz w:val="24"/>
                <w:szCs w:val="24"/>
              </w:rPr>
              <w:t xml:space="preserve">discharge of </w:t>
            </w:r>
            <w:r w:rsidR="002E3BA7">
              <w:rPr>
                <w:rFonts w:ascii="Arial" w:hAnsi="Arial" w:cs="Arial"/>
                <w:bCs/>
                <w:sz w:val="24"/>
                <w:szCs w:val="24"/>
              </w:rPr>
              <w:t xml:space="preserve">the </w:t>
            </w:r>
            <w:r w:rsidR="009921FB" w:rsidRPr="00201229">
              <w:rPr>
                <w:rFonts w:ascii="Arial" w:hAnsi="Arial" w:cs="Arial"/>
                <w:bCs/>
                <w:sz w:val="24"/>
                <w:szCs w:val="24"/>
              </w:rPr>
              <w:t>law-making mandate</w:t>
            </w:r>
            <w:r w:rsidR="0044608E" w:rsidRPr="00201229">
              <w:rPr>
                <w:rFonts w:ascii="Arial" w:hAnsi="Arial" w:cs="Arial"/>
                <w:bCs/>
                <w:sz w:val="24"/>
                <w:szCs w:val="24"/>
              </w:rPr>
              <w:t xml:space="preserve"> were produced. The</w:t>
            </w:r>
            <w:r w:rsidR="005471F2" w:rsidRPr="00201229">
              <w:rPr>
                <w:rFonts w:ascii="Arial" w:hAnsi="Arial" w:cs="Arial"/>
                <w:bCs/>
                <w:sz w:val="24"/>
                <w:szCs w:val="24"/>
              </w:rPr>
              <w:t>r</w:t>
            </w:r>
            <w:r w:rsidR="00F77E83">
              <w:rPr>
                <w:rFonts w:ascii="Arial" w:hAnsi="Arial" w:cs="Arial"/>
                <w:bCs/>
                <w:sz w:val="24"/>
                <w:szCs w:val="24"/>
              </w:rPr>
              <w:t>e was</w:t>
            </w:r>
            <w:r w:rsidR="0044608E" w:rsidRPr="00201229">
              <w:rPr>
                <w:rFonts w:ascii="Arial" w:hAnsi="Arial" w:cs="Arial"/>
                <w:bCs/>
                <w:sz w:val="24"/>
                <w:szCs w:val="24"/>
              </w:rPr>
              <w:t xml:space="preserve"> </w:t>
            </w:r>
            <w:r w:rsidR="009921FB" w:rsidRPr="00201229">
              <w:rPr>
                <w:rFonts w:ascii="Arial" w:hAnsi="Arial" w:cs="Arial"/>
                <w:bCs/>
                <w:sz w:val="24"/>
                <w:szCs w:val="24"/>
              </w:rPr>
              <w:t>83 % achievement of targets in</w:t>
            </w:r>
            <w:r w:rsidR="00770ACE" w:rsidRPr="00201229">
              <w:rPr>
                <w:rFonts w:ascii="Arial" w:hAnsi="Arial" w:cs="Arial"/>
                <w:bCs/>
                <w:sz w:val="24"/>
                <w:szCs w:val="24"/>
              </w:rPr>
              <w:t xml:space="preserve"> Inter-Legislature </w:t>
            </w:r>
            <w:r w:rsidR="00351E49" w:rsidRPr="00201229">
              <w:rPr>
                <w:rFonts w:ascii="Arial" w:hAnsi="Arial" w:cs="Arial"/>
                <w:bCs/>
                <w:sz w:val="24"/>
                <w:szCs w:val="24"/>
              </w:rPr>
              <w:t>Relations (ILR) strategy</w:t>
            </w:r>
            <w:r w:rsidR="009921FB" w:rsidRPr="00201229">
              <w:rPr>
                <w:rFonts w:ascii="Arial" w:hAnsi="Arial" w:cs="Arial"/>
                <w:bCs/>
                <w:sz w:val="24"/>
                <w:szCs w:val="24"/>
              </w:rPr>
              <w:t xml:space="preserve"> implementation plan</w:t>
            </w:r>
            <w:r w:rsidR="001442F1" w:rsidRPr="00201229">
              <w:rPr>
                <w:rFonts w:ascii="Arial" w:hAnsi="Arial" w:cs="Arial"/>
                <w:bCs/>
                <w:sz w:val="24"/>
                <w:szCs w:val="24"/>
              </w:rPr>
              <w:t xml:space="preserve"> </w:t>
            </w:r>
            <w:r w:rsidR="0044608E" w:rsidRPr="00201229">
              <w:rPr>
                <w:rFonts w:ascii="Arial" w:hAnsi="Arial" w:cs="Arial"/>
                <w:bCs/>
                <w:sz w:val="24"/>
                <w:szCs w:val="24"/>
              </w:rPr>
              <w:t xml:space="preserve">and </w:t>
            </w:r>
            <w:r w:rsidR="00F77E83">
              <w:rPr>
                <w:rFonts w:ascii="Arial" w:hAnsi="Arial" w:cs="Arial"/>
                <w:bCs/>
                <w:sz w:val="24"/>
                <w:szCs w:val="24"/>
              </w:rPr>
              <w:t>4</w:t>
            </w:r>
            <w:r w:rsidR="009921FB" w:rsidRPr="00201229">
              <w:rPr>
                <w:rFonts w:ascii="Arial" w:hAnsi="Arial" w:cs="Arial"/>
                <w:bCs/>
                <w:sz w:val="24"/>
                <w:szCs w:val="24"/>
              </w:rPr>
              <w:t xml:space="preserve"> initiative</w:t>
            </w:r>
            <w:r w:rsidR="00F77E83">
              <w:rPr>
                <w:rFonts w:ascii="Arial" w:hAnsi="Arial" w:cs="Arial"/>
                <w:bCs/>
                <w:sz w:val="24"/>
                <w:szCs w:val="24"/>
              </w:rPr>
              <w:t>s</w:t>
            </w:r>
            <w:r w:rsidR="009921FB" w:rsidRPr="00201229">
              <w:rPr>
                <w:rFonts w:ascii="Arial" w:hAnsi="Arial" w:cs="Arial"/>
                <w:bCs/>
                <w:sz w:val="24"/>
                <w:szCs w:val="24"/>
              </w:rPr>
              <w:t xml:space="preserve"> undertaken to promote ethical conduct</w:t>
            </w:r>
            <w:r w:rsidR="0089186E">
              <w:rPr>
                <w:rFonts w:ascii="Arial" w:hAnsi="Arial" w:cs="Arial"/>
                <w:bCs/>
                <w:sz w:val="24"/>
                <w:szCs w:val="24"/>
              </w:rPr>
              <w:t>.</w:t>
            </w:r>
            <w:r w:rsidR="009921FB" w:rsidRPr="00201229">
              <w:rPr>
                <w:rFonts w:ascii="Arial" w:hAnsi="Arial" w:cs="Arial"/>
                <w:bCs/>
                <w:sz w:val="24"/>
                <w:szCs w:val="24"/>
              </w:rPr>
              <w:t xml:space="preserve"> </w:t>
            </w:r>
          </w:p>
          <w:p w14:paraId="7A973E9A" w14:textId="77777777" w:rsidR="00E3735B" w:rsidRPr="00201229" w:rsidRDefault="00E3735B" w:rsidP="00554A0E">
            <w:pPr>
              <w:rPr>
                <w:rFonts w:ascii="Arial" w:hAnsi="Arial" w:cs="Arial"/>
                <w:bCs/>
                <w:color w:val="FF0000"/>
                <w:sz w:val="24"/>
                <w:szCs w:val="24"/>
              </w:rPr>
            </w:pPr>
          </w:p>
          <w:p w14:paraId="12389050" w14:textId="188CF389" w:rsidR="00D07E61" w:rsidRPr="00C17434" w:rsidRDefault="00A805EC" w:rsidP="00D07E61">
            <w:pPr>
              <w:rPr>
                <w:rFonts w:ascii="Arial" w:hAnsi="Arial" w:cs="Arial"/>
                <w:bCs/>
                <w:sz w:val="24"/>
                <w:szCs w:val="24"/>
              </w:rPr>
            </w:pPr>
            <w:r w:rsidRPr="00C17434">
              <w:rPr>
                <w:rFonts w:ascii="Arial" w:hAnsi="Arial" w:cs="Arial"/>
                <w:bCs/>
                <w:sz w:val="24"/>
                <w:szCs w:val="24"/>
              </w:rPr>
              <w:t>The Committee further note</w:t>
            </w:r>
            <w:r w:rsidR="009C41D7" w:rsidRPr="00C17434">
              <w:rPr>
                <w:rFonts w:ascii="Arial" w:hAnsi="Arial" w:cs="Arial"/>
                <w:bCs/>
                <w:sz w:val="24"/>
                <w:szCs w:val="24"/>
              </w:rPr>
              <w:t>s</w:t>
            </w:r>
            <w:r w:rsidRPr="00C17434">
              <w:rPr>
                <w:rFonts w:ascii="Arial" w:hAnsi="Arial" w:cs="Arial"/>
                <w:bCs/>
                <w:sz w:val="24"/>
                <w:szCs w:val="24"/>
              </w:rPr>
              <w:t xml:space="preserve"> that t</w:t>
            </w:r>
            <w:r w:rsidR="00554A0E" w:rsidRPr="00C17434">
              <w:rPr>
                <w:rFonts w:ascii="Arial" w:hAnsi="Arial" w:cs="Arial"/>
                <w:bCs/>
                <w:sz w:val="24"/>
                <w:szCs w:val="24"/>
              </w:rPr>
              <w:t xml:space="preserve">he GPL through this </w:t>
            </w:r>
            <w:r w:rsidR="00A168CE" w:rsidRPr="00C17434">
              <w:rPr>
                <w:rFonts w:ascii="Arial" w:hAnsi="Arial" w:cs="Arial"/>
                <w:bCs/>
                <w:sz w:val="24"/>
                <w:szCs w:val="24"/>
              </w:rPr>
              <w:t>programme facilitated</w:t>
            </w:r>
            <w:r w:rsidR="00486A3E" w:rsidRPr="00C17434">
              <w:rPr>
                <w:rFonts w:ascii="Arial" w:hAnsi="Arial" w:cs="Arial"/>
                <w:bCs/>
                <w:sz w:val="24"/>
                <w:szCs w:val="24"/>
              </w:rPr>
              <w:t xml:space="preserve"> </w:t>
            </w:r>
            <w:r w:rsidR="00D07E61" w:rsidRPr="00C17434">
              <w:rPr>
                <w:rFonts w:ascii="Arial" w:hAnsi="Arial" w:cs="Arial"/>
                <w:bCs/>
                <w:sz w:val="24"/>
                <w:szCs w:val="24"/>
              </w:rPr>
              <w:t>collaboration to strengthen governance and cooperation with the local and national spheres of government.</w:t>
            </w:r>
            <w:r w:rsidR="0073635A" w:rsidRPr="00C17434">
              <w:t xml:space="preserve"> I</w:t>
            </w:r>
            <w:r w:rsidR="0073635A" w:rsidRPr="00C17434">
              <w:rPr>
                <w:rFonts w:ascii="Arial" w:hAnsi="Arial" w:cs="Arial"/>
                <w:bCs/>
                <w:sz w:val="24"/>
                <w:szCs w:val="24"/>
              </w:rPr>
              <w:t>nitiatives geared to improving compliance with good governance principles and ethics were implemented such as an Ethics Workshop in collaboration with the National Prosecuting Authority.</w:t>
            </w:r>
          </w:p>
          <w:p w14:paraId="4273E5C1" w14:textId="77777777" w:rsidR="00D07E61" w:rsidRDefault="00D07E61" w:rsidP="00BA72E7">
            <w:pPr>
              <w:rPr>
                <w:rFonts w:ascii="Arial" w:hAnsi="Arial" w:cs="Arial"/>
                <w:bCs/>
                <w:sz w:val="24"/>
                <w:szCs w:val="24"/>
              </w:rPr>
            </w:pPr>
          </w:p>
          <w:p w14:paraId="7BEA61DE" w14:textId="0659235A" w:rsidR="00D07E61" w:rsidRDefault="0073635A" w:rsidP="00D07E61">
            <w:pPr>
              <w:rPr>
                <w:rFonts w:ascii="Arial" w:hAnsi="Arial" w:cs="Arial"/>
                <w:bCs/>
                <w:sz w:val="24"/>
                <w:szCs w:val="24"/>
              </w:rPr>
            </w:pPr>
            <w:r>
              <w:rPr>
                <w:rFonts w:ascii="Arial" w:hAnsi="Arial" w:cs="Arial"/>
                <w:bCs/>
                <w:sz w:val="24"/>
                <w:szCs w:val="24"/>
              </w:rPr>
              <w:t>The GPL reported that a</w:t>
            </w:r>
            <w:r w:rsidR="00D07E61" w:rsidRPr="00D07E61">
              <w:rPr>
                <w:rFonts w:ascii="Arial" w:hAnsi="Arial" w:cs="Arial"/>
                <w:bCs/>
                <w:sz w:val="24"/>
                <w:szCs w:val="24"/>
              </w:rPr>
              <w:t xml:space="preserve"> report that details the degree of Members’ efficacy in making laws as well</w:t>
            </w:r>
            <w:r>
              <w:rPr>
                <w:rFonts w:ascii="Arial" w:hAnsi="Arial" w:cs="Arial"/>
                <w:bCs/>
                <w:sz w:val="24"/>
                <w:szCs w:val="24"/>
              </w:rPr>
              <w:t xml:space="preserve"> </w:t>
            </w:r>
            <w:r w:rsidR="00D07E61" w:rsidRPr="00D07E61">
              <w:rPr>
                <w:rFonts w:ascii="Arial" w:hAnsi="Arial" w:cs="Arial"/>
                <w:bCs/>
                <w:sz w:val="24"/>
                <w:szCs w:val="24"/>
              </w:rPr>
              <w:t>as identifying possible challenges in the law-making</w:t>
            </w:r>
            <w:r>
              <w:rPr>
                <w:rFonts w:ascii="Arial" w:hAnsi="Arial" w:cs="Arial"/>
                <w:bCs/>
                <w:sz w:val="24"/>
                <w:szCs w:val="24"/>
              </w:rPr>
              <w:t xml:space="preserve"> </w:t>
            </w:r>
            <w:r w:rsidR="00D07E61" w:rsidRPr="00D07E61">
              <w:rPr>
                <w:rFonts w:ascii="Arial" w:hAnsi="Arial" w:cs="Arial"/>
                <w:bCs/>
                <w:sz w:val="24"/>
                <w:szCs w:val="24"/>
              </w:rPr>
              <w:t>process was consolidated and tabled to governance structures to ensure that the laws passed are indeed responsive to the needs to the people of Gauteng</w:t>
            </w:r>
            <w:r>
              <w:rPr>
                <w:rFonts w:ascii="Arial" w:hAnsi="Arial" w:cs="Arial"/>
                <w:bCs/>
                <w:sz w:val="24"/>
                <w:szCs w:val="24"/>
              </w:rPr>
              <w:t>.</w:t>
            </w:r>
          </w:p>
          <w:p w14:paraId="14E324B4" w14:textId="77777777" w:rsidR="00812F8F" w:rsidRPr="00201229" w:rsidRDefault="00812F8F" w:rsidP="00D07E61">
            <w:pPr>
              <w:rPr>
                <w:rFonts w:ascii="Arial" w:hAnsi="Arial" w:cs="Arial"/>
                <w:bCs/>
                <w:sz w:val="24"/>
                <w:szCs w:val="24"/>
              </w:rPr>
            </w:pPr>
          </w:p>
          <w:p w14:paraId="321F6B8E" w14:textId="61EDDBDC" w:rsidR="008D4A40" w:rsidRPr="00201229" w:rsidRDefault="008D4A40" w:rsidP="008D4A40">
            <w:pPr>
              <w:rPr>
                <w:rFonts w:ascii="Arial" w:hAnsi="Arial" w:cs="Arial"/>
                <w:b/>
                <w:sz w:val="24"/>
                <w:szCs w:val="24"/>
                <w:u w:val="single"/>
              </w:rPr>
            </w:pPr>
            <w:r w:rsidRPr="00201229">
              <w:rPr>
                <w:rFonts w:ascii="Arial" w:hAnsi="Arial" w:cs="Arial"/>
                <w:b/>
                <w:sz w:val="24"/>
                <w:szCs w:val="24"/>
                <w:u w:val="single"/>
              </w:rPr>
              <w:t>Office of the Secretary</w:t>
            </w:r>
          </w:p>
          <w:p w14:paraId="0A521E5F" w14:textId="21189154" w:rsidR="00E3735B" w:rsidRDefault="00B86A15" w:rsidP="00E3735B">
            <w:pPr>
              <w:rPr>
                <w:rFonts w:ascii="Arial" w:hAnsi="Arial" w:cs="Arial"/>
                <w:bCs/>
                <w:sz w:val="24"/>
                <w:szCs w:val="24"/>
              </w:rPr>
            </w:pPr>
            <w:r w:rsidRPr="00201229">
              <w:rPr>
                <w:rFonts w:ascii="Arial" w:hAnsi="Arial" w:cs="Arial"/>
                <w:bCs/>
                <w:sz w:val="24"/>
                <w:szCs w:val="24"/>
              </w:rPr>
              <w:t>The Office of the Secretary serve as the custodian</w:t>
            </w:r>
            <w:r w:rsidR="00A56C0F" w:rsidRPr="00201229">
              <w:rPr>
                <w:rFonts w:ascii="Arial" w:hAnsi="Arial" w:cs="Arial"/>
                <w:bCs/>
                <w:sz w:val="24"/>
                <w:szCs w:val="24"/>
              </w:rPr>
              <w:t xml:space="preserve"> for</w:t>
            </w:r>
            <w:r w:rsidRPr="00201229">
              <w:rPr>
                <w:rFonts w:ascii="Arial" w:hAnsi="Arial" w:cs="Arial"/>
                <w:bCs/>
                <w:sz w:val="24"/>
                <w:szCs w:val="24"/>
              </w:rPr>
              <w:t xml:space="preserve"> the development and implementation of strategy</w:t>
            </w:r>
            <w:r w:rsidR="001F29B9" w:rsidRPr="00201229">
              <w:rPr>
                <w:rFonts w:ascii="Arial" w:hAnsi="Arial" w:cs="Arial"/>
                <w:bCs/>
                <w:sz w:val="24"/>
                <w:szCs w:val="24"/>
              </w:rPr>
              <w:t>.</w:t>
            </w:r>
            <w:r w:rsidR="00D74155" w:rsidRPr="00201229">
              <w:rPr>
                <w:rFonts w:ascii="Arial" w:hAnsi="Arial" w:cs="Arial"/>
                <w:bCs/>
                <w:sz w:val="24"/>
                <w:szCs w:val="24"/>
              </w:rPr>
              <w:t xml:space="preserve"> The </w:t>
            </w:r>
            <w:r w:rsidR="00DF6CCD" w:rsidRPr="00201229">
              <w:rPr>
                <w:rFonts w:ascii="Arial" w:hAnsi="Arial" w:cs="Arial"/>
                <w:bCs/>
                <w:sz w:val="24"/>
                <w:szCs w:val="24"/>
              </w:rPr>
              <w:t>Committee note</w:t>
            </w:r>
            <w:r w:rsidR="00E01C34">
              <w:rPr>
                <w:rFonts w:ascii="Arial" w:hAnsi="Arial" w:cs="Arial"/>
                <w:bCs/>
                <w:sz w:val="24"/>
                <w:szCs w:val="24"/>
              </w:rPr>
              <w:t>s</w:t>
            </w:r>
            <w:r w:rsidR="00AE1B7C" w:rsidRPr="00201229">
              <w:rPr>
                <w:rFonts w:ascii="Arial" w:hAnsi="Arial" w:cs="Arial"/>
                <w:bCs/>
                <w:sz w:val="24"/>
                <w:szCs w:val="24"/>
              </w:rPr>
              <w:t xml:space="preserve"> </w:t>
            </w:r>
            <w:r w:rsidR="00BC684E" w:rsidRPr="00201229">
              <w:rPr>
                <w:rFonts w:ascii="Arial" w:hAnsi="Arial" w:cs="Arial"/>
                <w:bCs/>
                <w:sz w:val="24"/>
                <w:szCs w:val="24"/>
              </w:rPr>
              <w:t xml:space="preserve">that </w:t>
            </w:r>
            <w:r w:rsidR="00AE1B7C" w:rsidRPr="00201229">
              <w:rPr>
                <w:rFonts w:ascii="Arial" w:hAnsi="Arial" w:cs="Arial"/>
                <w:bCs/>
                <w:sz w:val="24"/>
                <w:szCs w:val="24"/>
              </w:rPr>
              <w:t xml:space="preserve">this </w:t>
            </w:r>
            <w:r w:rsidR="00BB5272">
              <w:rPr>
                <w:rFonts w:ascii="Arial" w:hAnsi="Arial" w:cs="Arial"/>
                <w:bCs/>
                <w:sz w:val="24"/>
                <w:szCs w:val="24"/>
              </w:rPr>
              <w:t>P</w:t>
            </w:r>
            <w:r w:rsidR="00AE1B7C" w:rsidRPr="00201229">
              <w:rPr>
                <w:rFonts w:ascii="Arial" w:hAnsi="Arial" w:cs="Arial"/>
                <w:bCs/>
                <w:sz w:val="24"/>
                <w:szCs w:val="24"/>
              </w:rPr>
              <w:t>rogramme achieved all its planned target</w:t>
            </w:r>
            <w:r w:rsidR="00E3735B" w:rsidRPr="00201229">
              <w:rPr>
                <w:rFonts w:ascii="Arial" w:hAnsi="Arial" w:cs="Arial"/>
                <w:bCs/>
                <w:sz w:val="24"/>
                <w:szCs w:val="24"/>
              </w:rPr>
              <w:t xml:space="preserve"> in the year under review</w:t>
            </w:r>
            <w:r w:rsidR="009E5F57">
              <w:rPr>
                <w:rFonts w:ascii="Arial" w:hAnsi="Arial" w:cs="Arial"/>
                <w:bCs/>
                <w:sz w:val="24"/>
                <w:szCs w:val="24"/>
              </w:rPr>
              <w:t xml:space="preserve"> as it was in the previous financial year.</w:t>
            </w:r>
            <w:r w:rsidR="00AB1525">
              <w:rPr>
                <w:rFonts w:ascii="Arial" w:hAnsi="Arial" w:cs="Arial"/>
                <w:bCs/>
                <w:sz w:val="24"/>
                <w:szCs w:val="24"/>
              </w:rPr>
              <w:t xml:space="preserve"> </w:t>
            </w:r>
            <w:r w:rsidR="00F826A2">
              <w:rPr>
                <w:rFonts w:ascii="Arial" w:hAnsi="Arial" w:cs="Arial"/>
                <w:bCs/>
                <w:sz w:val="24"/>
                <w:szCs w:val="24"/>
              </w:rPr>
              <w:t xml:space="preserve">The </w:t>
            </w:r>
            <w:r w:rsidR="009C164E" w:rsidRPr="00201229">
              <w:rPr>
                <w:rFonts w:ascii="Arial" w:hAnsi="Arial" w:cs="Arial"/>
                <w:bCs/>
                <w:sz w:val="24"/>
                <w:szCs w:val="24"/>
              </w:rPr>
              <w:t>6</w:t>
            </w:r>
            <w:r w:rsidR="009C164E">
              <w:rPr>
                <w:rFonts w:ascii="Arial" w:hAnsi="Arial" w:cs="Arial"/>
                <w:bCs/>
                <w:sz w:val="24"/>
                <w:szCs w:val="24"/>
              </w:rPr>
              <w:t>-compliance</w:t>
            </w:r>
            <w:r w:rsidR="00E3735B" w:rsidRPr="00201229">
              <w:rPr>
                <w:rFonts w:ascii="Arial" w:hAnsi="Arial" w:cs="Arial"/>
                <w:bCs/>
                <w:sz w:val="24"/>
                <w:szCs w:val="24"/>
              </w:rPr>
              <w:t xml:space="preserve"> performance information progress reports on the APP</w:t>
            </w:r>
            <w:r w:rsidR="00AB1525">
              <w:rPr>
                <w:rFonts w:ascii="Arial" w:hAnsi="Arial" w:cs="Arial"/>
                <w:bCs/>
                <w:sz w:val="24"/>
                <w:szCs w:val="24"/>
              </w:rPr>
              <w:t xml:space="preserve"> were produced</w:t>
            </w:r>
            <w:r w:rsidR="007A2168" w:rsidRPr="00201229">
              <w:rPr>
                <w:rFonts w:ascii="Arial" w:hAnsi="Arial" w:cs="Arial"/>
                <w:bCs/>
                <w:sz w:val="24"/>
                <w:szCs w:val="24"/>
              </w:rPr>
              <w:t>,</w:t>
            </w:r>
            <w:r w:rsidR="009E5F57">
              <w:rPr>
                <w:rFonts w:ascii="Arial" w:hAnsi="Arial" w:cs="Arial"/>
                <w:bCs/>
                <w:sz w:val="24"/>
                <w:szCs w:val="24"/>
              </w:rPr>
              <w:t xml:space="preserve"> </w:t>
            </w:r>
            <w:r w:rsidR="007A2168" w:rsidRPr="00201229">
              <w:rPr>
                <w:rFonts w:ascii="Arial" w:hAnsi="Arial" w:cs="Arial"/>
                <w:bCs/>
                <w:sz w:val="24"/>
                <w:szCs w:val="24"/>
              </w:rPr>
              <w:t xml:space="preserve">the </w:t>
            </w:r>
            <w:r w:rsidR="00E3735B" w:rsidRPr="00201229">
              <w:rPr>
                <w:rFonts w:ascii="Arial" w:hAnsi="Arial" w:cs="Arial"/>
                <w:bCs/>
                <w:sz w:val="24"/>
                <w:szCs w:val="24"/>
              </w:rPr>
              <w:t>5 capacity development sessions</w:t>
            </w:r>
            <w:r w:rsidR="00F826A2">
              <w:rPr>
                <w:rFonts w:ascii="Arial" w:hAnsi="Arial" w:cs="Arial"/>
                <w:bCs/>
                <w:sz w:val="24"/>
                <w:szCs w:val="24"/>
              </w:rPr>
              <w:t xml:space="preserve"> were</w:t>
            </w:r>
            <w:r w:rsidR="00E3735B" w:rsidRPr="00201229">
              <w:rPr>
                <w:rFonts w:ascii="Arial" w:hAnsi="Arial" w:cs="Arial"/>
                <w:bCs/>
                <w:sz w:val="24"/>
                <w:szCs w:val="24"/>
              </w:rPr>
              <w:t xml:space="preserve"> conducted to promote transversal mainstreaming</w:t>
            </w:r>
            <w:r w:rsidR="007A2168" w:rsidRPr="00201229">
              <w:rPr>
                <w:rFonts w:ascii="Arial" w:hAnsi="Arial" w:cs="Arial"/>
                <w:bCs/>
                <w:sz w:val="24"/>
                <w:szCs w:val="24"/>
              </w:rPr>
              <w:t xml:space="preserve"> and </w:t>
            </w:r>
            <w:r w:rsidR="00E3735B" w:rsidRPr="00201229">
              <w:rPr>
                <w:rFonts w:ascii="Arial" w:hAnsi="Arial" w:cs="Arial"/>
                <w:bCs/>
                <w:sz w:val="24"/>
                <w:szCs w:val="24"/>
              </w:rPr>
              <w:t xml:space="preserve">2 initiatives to promote ethical </w:t>
            </w:r>
            <w:r w:rsidR="009E5F57" w:rsidRPr="009E5F57">
              <w:rPr>
                <w:rFonts w:ascii="Arial" w:hAnsi="Arial" w:cs="Arial"/>
                <w:bCs/>
                <w:sz w:val="24"/>
                <w:szCs w:val="24"/>
              </w:rPr>
              <w:t>were conducted</w:t>
            </w:r>
            <w:r w:rsidR="009E5F57">
              <w:rPr>
                <w:rFonts w:ascii="Arial" w:hAnsi="Arial" w:cs="Arial"/>
                <w:bCs/>
                <w:sz w:val="24"/>
                <w:szCs w:val="24"/>
              </w:rPr>
              <w:t>.</w:t>
            </w:r>
          </w:p>
          <w:p w14:paraId="7E792907" w14:textId="77777777" w:rsidR="00B65EB5" w:rsidRDefault="00B65EB5" w:rsidP="00E3735B">
            <w:pPr>
              <w:rPr>
                <w:rFonts w:ascii="Arial" w:hAnsi="Arial" w:cs="Arial"/>
                <w:bCs/>
                <w:sz w:val="24"/>
                <w:szCs w:val="24"/>
              </w:rPr>
            </w:pPr>
          </w:p>
          <w:p w14:paraId="41DE16ED" w14:textId="7CBB74EC" w:rsidR="005D7ABD" w:rsidRPr="00555D0A" w:rsidRDefault="00BC338E" w:rsidP="009E5F57">
            <w:pPr>
              <w:spacing w:after="160"/>
              <w:rPr>
                <w:rFonts w:ascii="Arial" w:eastAsia="Calibri" w:hAnsi="Arial" w:cs="Arial"/>
                <w:bCs/>
                <w:sz w:val="24"/>
                <w:szCs w:val="24"/>
              </w:rPr>
            </w:pPr>
            <w:r w:rsidRPr="00201229">
              <w:rPr>
                <w:rFonts w:ascii="Arial" w:hAnsi="Arial" w:cs="Arial"/>
                <w:bCs/>
                <w:sz w:val="24"/>
                <w:szCs w:val="24"/>
              </w:rPr>
              <w:t>During the year under review, this programme</w:t>
            </w:r>
            <w:r w:rsidRPr="00201229">
              <w:rPr>
                <w:rFonts w:ascii="Arial" w:eastAsia="Calibri" w:hAnsi="Arial" w:cs="Arial"/>
                <w:bCs/>
                <w:sz w:val="24"/>
                <w:szCs w:val="24"/>
              </w:rPr>
              <w:t xml:space="preserve"> </w:t>
            </w:r>
            <w:r w:rsidR="009E5F57" w:rsidRPr="00201229">
              <w:rPr>
                <w:rFonts w:ascii="Arial" w:eastAsia="Calibri" w:hAnsi="Arial" w:cs="Arial"/>
                <w:bCs/>
                <w:sz w:val="24"/>
                <w:szCs w:val="24"/>
              </w:rPr>
              <w:t xml:space="preserve">ensured </w:t>
            </w:r>
            <w:r w:rsidR="009E5F57">
              <w:rPr>
                <w:rFonts w:ascii="Arial" w:eastAsia="Calibri" w:hAnsi="Arial" w:cs="Arial"/>
                <w:bCs/>
                <w:sz w:val="24"/>
                <w:szCs w:val="24"/>
              </w:rPr>
              <w:t>that</w:t>
            </w:r>
            <w:r w:rsidR="009E5F57" w:rsidRPr="009E5F57">
              <w:rPr>
                <w:rFonts w:ascii="Arial" w:eastAsia="Calibri" w:hAnsi="Arial" w:cs="Arial"/>
                <w:bCs/>
                <w:sz w:val="24"/>
                <w:szCs w:val="24"/>
              </w:rPr>
              <w:t xml:space="preserve"> systems are put in place to facilitate the financial disclosures of the public representatives as well as its officials. </w:t>
            </w:r>
            <w:r w:rsidR="009E5F57">
              <w:rPr>
                <w:rFonts w:ascii="Arial" w:eastAsia="Calibri" w:hAnsi="Arial" w:cs="Arial"/>
                <w:bCs/>
                <w:sz w:val="24"/>
                <w:szCs w:val="24"/>
              </w:rPr>
              <w:t>T</w:t>
            </w:r>
            <w:r w:rsidR="009E5F57" w:rsidRPr="009E5F57">
              <w:rPr>
                <w:rFonts w:ascii="Arial" w:eastAsia="Calibri" w:hAnsi="Arial" w:cs="Arial"/>
                <w:bCs/>
                <w:sz w:val="24"/>
                <w:szCs w:val="24"/>
              </w:rPr>
              <w:t>he Secretariat, together with the Integrity Commissioner, promoted ethical conduct across the institution by raising awareness among the public representatives and officials, as well as facilitating compliance with the Code of Conduct and Disclosures Framework</w:t>
            </w:r>
            <w:r w:rsidR="001E10F8">
              <w:rPr>
                <w:rFonts w:ascii="Arial" w:eastAsia="Calibri" w:hAnsi="Arial" w:cs="Arial"/>
                <w:bCs/>
                <w:sz w:val="24"/>
                <w:szCs w:val="24"/>
              </w:rPr>
              <w:t xml:space="preserve">. </w:t>
            </w:r>
            <w:r w:rsidR="00555D0A" w:rsidRPr="00555D0A">
              <w:rPr>
                <w:rFonts w:ascii="Arial" w:eastAsia="Calibri" w:hAnsi="Arial" w:cs="Arial"/>
                <w:bCs/>
                <w:sz w:val="24"/>
                <w:szCs w:val="24"/>
              </w:rPr>
              <w:t xml:space="preserve">Furthermore, </w:t>
            </w:r>
            <w:r w:rsidR="009E5F57" w:rsidRPr="00555D0A">
              <w:rPr>
                <w:rFonts w:ascii="Arial" w:eastAsia="Calibri" w:hAnsi="Arial" w:cs="Arial"/>
                <w:bCs/>
                <w:sz w:val="24"/>
                <w:szCs w:val="24"/>
              </w:rPr>
              <w:t>the feasibility study report of the Space Optimisation Project</w:t>
            </w:r>
            <w:r w:rsidR="00555D0A" w:rsidRPr="00555D0A">
              <w:rPr>
                <w:rFonts w:ascii="Arial" w:eastAsia="Calibri" w:hAnsi="Arial" w:cs="Arial"/>
                <w:bCs/>
                <w:sz w:val="24"/>
                <w:szCs w:val="24"/>
              </w:rPr>
              <w:t xml:space="preserve"> was completed and submitted</w:t>
            </w:r>
            <w:r w:rsidR="009E5F57" w:rsidRPr="00555D0A">
              <w:rPr>
                <w:rFonts w:ascii="Arial" w:eastAsia="Calibri" w:hAnsi="Arial" w:cs="Arial"/>
                <w:bCs/>
                <w:sz w:val="24"/>
                <w:szCs w:val="24"/>
              </w:rPr>
              <w:t xml:space="preserve"> to the Accounting Officer</w:t>
            </w:r>
            <w:r w:rsidR="00555D0A" w:rsidRPr="00555D0A">
              <w:rPr>
                <w:rFonts w:ascii="Arial" w:eastAsia="Calibri" w:hAnsi="Arial" w:cs="Arial"/>
                <w:bCs/>
                <w:sz w:val="24"/>
                <w:szCs w:val="24"/>
              </w:rPr>
              <w:t xml:space="preserve"> and </w:t>
            </w:r>
            <w:r w:rsidR="009E5F57" w:rsidRPr="00555D0A">
              <w:rPr>
                <w:rFonts w:ascii="Arial" w:eastAsia="Calibri" w:hAnsi="Arial" w:cs="Arial"/>
                <w:bCs/>
                <w:sz w:val="24"/>
                <w:szCs w:val="24"/>
              </w:rPr>
              <w:t>the</w:t>
            </w:r>
            <w:r w:rsidR="00555D0A" w:rsidRPr="00555D0A">
              <w:rPr>
                <w:rFonts w:ascii="Arial" w:eastAsia="Calibri" w:hAnsi="Arial" w:cs="Arial"/>
                <w:bCs/>
                <w:sz w:val="24"/>
                <w:szCs w:val="24"/>
              </w:rPr>
              <w:t xml:space="preserve"> </w:t>
            </w:r>
            <w:r w:rsidR="009E5F57" w:rsidRPr="00555D0A">
              <w:rPr>
                <w:rFonts w:ascii="Arial" w:eastAsia="Calibri" w:hAnsi="Arial" w:cs="Arial"/>
                <w:bCs/>
                <w:sz w:val="24"/>
                <w:szCs w:val="24"/>
              </w:rPr>
              <w:t xml:space="preserve">feasibility study on Money Bills Amendment Procedure and Related Matters Act was also </w:t>
            </w:r>
            <w:r w:rsidR="00B935C5" w:rsidRPr="00555D0A">
              <w:rPr>
                <w:rFonts w:ascii="Arial" w:eastAsia="Calibri" w:hAnsi="Arial" w:cs="Arial"/>
                <w:bCs/>
                <w:sz w:val="24"/>
                <w:szCs w:val="24"/>
              </w:rPr>
              <w:t>completed.</w:t>
            </w:r>
            <w:r w:rsidR="009E5F57" w:rsidRPr="00555D0A">
              <w:rPr>
                <w:rFonts w:ascii="Arial" w:eastAsia="Calibri" w:hAnsi="Arial" w:cs="Arial"/>
                <w:bCs/>
                <w:sz w:val="24"/>
                <w:szCs w:val="24"/>
              </w:rPr>
              <w:t xml:space="preserve"> </w:t>
            </w:r>
          </w:p>
          <w:p w14:paraId="65D18CC6" w14:textId="54BF3AFB" w:rsidR="002624A6" w:rsidRPr="0038087F" w:rsidRDefault="002624A6" w:rsidP="00DF6CCD">
            <w:pPr>
              <w:rPr>
                <w:rFonts w:ascii="Arial" w:hAnsi="Arial" w:cs="Arial"/>
                <w:b/>
                <w:sz w:val="24"/>
                <w:szCs w:val="24"/>
                <w:u w:val="single"/>
              </w:rPr>
            </w:pPr>
            <w:r w:rsidRPr="0038087F">
              <w:rPr>
                <w:rFonts w:ascii="Arial" w:hAnsi="Arial" w:cs="Arial"/>
                <w:b/>
                <w:sz w:val="24"/>
                <w:szCs w:val="24"/>
                <w:u w:val="single"/>
              </w:rPr>
              <w:t>Corporate Support</w:t>
            </w:r>
            <w:r w:rsidR="00A84AF3" w:rsidRPr="0038087F">
              <w:rPr>
                <w:rFonts w:ascii="Arial" w:hAnsi="Arial" w:cs="Arial"/>
                <w:b/>
                <w:sz w:val="24"/>
                <w:szCs w:val="24"/>
                <w:u w:val="single"/>
              </w:rPr>
              <w:t xml:space="preserve"> Service</w:t>
            </w:r>
          </w:p>
          <w:p w14:paraId="2FB10FE5" w14:textId="32929157" w:rsidR="00555D0A" w:rsidRPr="00B935C5" w:rsidRDefault="00A84AF3" w:rsidP="00434F68">
            <w:pPr>
              <w:autoSpaceDE w:val="0"/>
              <w:autoSpaceDN w:val="0"/>
              <w:adjustRightInd w:val="0"/>
              <w:rPr>
                <w:rFonts w:ascii="Arial" w:hAnsi="Arial" w:cs="Arial"/>
                <w:bCs/>
                <w:color w:val="FF0000"/>
                <w:sz w:val="24"/>
                <w:szCs w:val="24"/>
              </w:rPr>
            </w:pPr>
            <w:r w:rsidRPr="0038087F">
              <w:rPr>
                <w:rFonts w:ascii="Arial" w:hAnsi="Arial" w:cs="Arial"/>
                <w:bCs/>
                <w:sz w:val="24"/>
                <w:szCs w:val="24"/>
              </w:rPr>
              <w:t xml:space="preserve">The purpose of this Programme is to provide support to all internal stakeholders. </w:t>
            </w:r>
            <w:r w:rsidR="00555D0A" w:rsidRPr="0038087F">
              <w:rPr>
                <w:rFonts w:ascii="Arial" w:hAnsi="Arial" w:cs="Arial"/>
                <w:bCs/>
                <w:sz w:val="24"/>
                <w:szCs w:val="24"/>
              </w:rPr>
              <w:t>Th</w:t>
            </w:r>
            <w:r w:rsidR="002656A8">
              <w:rPr>
                <w:rFonts w:ascii="Arial" w:hAnsi="Arial" w:cs="Arial"/>
                <w:bCs/>
                <w:sz w:val="24"/>
                <w:szCs w:val="24"/>
              </w:rPr>
              <w:t xml:space="preserve">e </w:t>
            </w:r>
            <w:r w:rsidR="00555D0A">
              <w:rPr>
                <w:rFonts w:ascii="Arial" w:hAnsi="Arial" w:cs="Arial"/>
                <w:bCs/>
                <w:sz w:val="24"/>
                <w:szCs w:val="24"/>
              </w:rPr>
              <w:t>Programme</w:t>
            </w:r>
            <w:r w:rsidR="005E58F5" w:rsidRPr="0038087F">
              <w:rPr>
                <w:rFonts w:ascii="Arial" w:hAnsi="Arial" w:cs="Arial"/>
                <w:bCs/>
                <w:sz w:val="24"/>
                <w:szCs w:val="24"/>
              </w:rPr>
              <w:t xml:space="preserve"> achieved </w:t>
            </w:r>
            <w:r w:rsidR="00555D0A">
              <w:rPr>
                <w:rFonts w:ascii="Arial" w:hAnsi="Arial" w:cs="Arial"/>
                <w:bCs/>
                <w:sz w:val="24"/>
                <w:szCs w:val="24"/>
              </w:rPr>
              <w:t xml:space="preserve">2 of its 4 </w:t>
            </w:r>
            <w:r w:rsidR="00555D0A" w:rsidRPr="0038087F">
              <w:rPr>
                <w:rFonts w:ascii="Arial" w:hAnsi="Arial" w:cs="Arial"/>
                <w:bCs/>
                <w:sz w:val="24"/>
                <w:szCs w:val="24"/>
              </w:rPr>
              <w:t>planned</w:t>
            </w:r>
            <w:r w:rsidR="00434F68" w:rsidRPr="0038087F">
              <w:rPr>
                <w:rFonts w:ascii="Arial" w:hAnsi="Arial" w:cs="Arial"/>
                <w:bCs/>
                <w:sz w:val="24"/>
                <w:szCs w:val="24"/>
              </w:rPr>
              <w:t xml:space="preserve"> targets</w:t>
            </w:r>
            <w:r w:rsidR="00555D0A">
              <w:rPr>
                <w:rFonts w:ascii="Arial" w:hAnsi="Arial" w:cs="Arial"/>
                <w:bCs/>
                <w:sz w:val="24"/>
                <w:szCs w:val="24"/>
              </w:rPr>
              <w:t xml:space="preserve"> with 2 partially achieved. </w:t>
            </w:r>
            <w:r w:rsidR="00555D0A" w:rsidRPr="00307001">
              <w:rPr>
                <w:rFonts w:ascii="Arial" w:hAnsi="Arial" w:cs="Arial"/>
                <w:bCs/>
                <w:sz w:val="24"/>
                <w:szCs w:val="24"/>
              </w:rPr>
              <w:t>The partially achieved targets are 100% implementation of Leadership Implementation Plan and 100% achievement of milestones in the HR Strategy’s Annual Implementation Plan. The GPL reported that the mitigation plans have been put in place to ensure integration of the outstanding outputs of both the HR Strategy and Leadership Initiative Project into the new financial year’s implementation for seamless execution of these implementation.</w:t>
            </w:r>
          </w:p>
          <w:p w14:paraId="00CF02D2" w14:textId="77777777" w:rsidR="00555D0A" w:rsidRPr="00B935C5" w:rsidRDefault="00555D0A" w:rsidP="00434F68">
            <w:pPr>
              <w:autoSpaceDE w:val="0"/>
              <w:autoSpaceDN w:val="0"/>
              <w:adjustRightInd w:val="0"/>
              <w:rPr>
                <w:rFonts w:ascii="Arial" w:hAnsi="Arial" w:cs="Arial"/>
                <w:bCs/>
                <w:color w:val="FF0000"/>
                <w:sz w:val="24"/>
                <w:szCs w:val="24"/>
              </w:rPr>
            </w:pPr>
          </w:p>
          <w:p w14:paraId="1937C58A" w14:textId="681A754E" w:rsidR="000D0824" w:rsidRPr="000D0824" w:rsidRDefault="000D0824" w:rsidP="00434F68">
            <w:pPr>
              <w:autoSpaceDE w:val="0"/>
              <w:autoSpaceDN w:val="0"/>
              <w:adjustRightInd w:val="0"/>
              <w:rPr>
                <w:rFonts w:ascii="Arial" w:hAnsi="Arial" w:cs="Arial"/>
                <w:bCs/>
                <w:sz w:val="24"/>
                <w:szCs w:val="24"/>
              </w:rPr>
            </w:pPr>
            <w:r w:rsidRPr="00B65EB5">
              <w:rPr>
                <w:rFonts w:ascii="Arial" w:hAnsi="Arial" w:cs="Arial"/>
                <w:bCs/>
                <w:sz w:val="24"/>
                <w:szCs w:val="24"/>
              </w:rPr>
              <w:t>Th</w:t>
            </w:r>
            <w:r w:rsidR="002656A8" w:rsidRPr="00B65EB5">
              <w:rPr>
                <w:rFonts w:ascii="Arial" w:hAnsi="Arial" w:cs="Arial"/>
                <w:bCs/>
                <w:sz w:val="24"/>
                <w:szCs w:val="24"/>
              </w:rPr>
              <w:t>e</w:t>
            </w:r>
            <w:r w:rsidRPr="00B65EB5">
              <w:rPr>
                <w:rFonts w:ascii="Arial" w:hAnsi="Arial" w:cs="Arial"/>
                <w:bCs/>
                <w:sz w:val="24"/>
                <w:szCs w:val="24"/>
              </w:rPr>
              <w:t xml:space="preserve"> Programme continued to provide support to Members by rolling out capacity </w:t>
            </w:r>
            <w:r w:rsidR="002656A8" w:rsidRPr="00B65EB5">
              <w:rPr>
                <w:rFonts w:ascii="Arial" w:hAnsi="Arial" w:cs="Arial"/>
                <w:bCs/>
                <w:sz w:val="24"/>
                <w:szCs w:val="24"/>
              </w:rPr>
              <w:t>building. The</w:t>
            </w:r>
            <w:r w:rsidRPr="00B65EB5">
              <w:rPr>
                <w:rFonts w:ascii="Arial" w:hAnsi="Arial" w:cs="Arial"/>
                <w:bCs/>
                <w:sz w:val="24"/>
                <w:szCs w:val="24"/>
              </w:rPr>
              <w:t xml:space="preserve"> Members’ training that was planned for the year was implemented in line with the approved plan and included the Members’ Induction Programme, which focused on providing both basic information and in-depth knowledge on the core business areas of the institution including roles and responsibilities of Members, functional training areas in the parliamentary procedures and practices, as well as instruments of the sector oversight model</w:t>
            </w:r>
            <w:r w:rsidRPr="00B935C5">
              <w:rPr>
                <w:rFonts w:ascii="Arial" w:hAnsi="Arial" w:cs="Arial"/>
                <w:bCs/>
                <w:color w:val="FF0000"/>
                <w:sz w:val="24"/>
                <w:szCs w:val="24"/>
              </w:rPr>
              <w:t>.</w:t>
            </w:r>
          </w:p>
          <w:p w14:paraId="66AB43C1" w14:textId="77777777" w:rsidR="000D0824" w:rsidRDefault="000D0824" w:rsidP="00434F68">
            <w:pPr>
              <w:autoSpaceDE w:val="0"/>
              <w:autoSpaceDN w:val="0"/>
              <w:adjustRightInd w:val="0"/>
              <w:rPr>
                <w:rFonts w:ascii="Arial" w:hAnsi="Arial" w:cs="Arial"/>
                <w:bCs/>
                <w:color w:val="FF0000"/>
                <w:sz w:val="24"/>
                <w:szCs w:val="24"/>
              </w:rPr>
            </w:pPr>
          </w:p>
          <w:p w14:paraId="640C8AED" w14:textId="1AA42026" w:rsidR="004B209A" w:rsidRPr="00E34205" w:rsidRDefault="004B209A" w:rsidP="008D4A40">
            <w:pPr>
              <w:rPr>
                <w:rFonts w:ascii="Arial" w:hAnsi="Arial" w:cs="Arial"/>
                <w:b/>
                <w:sz w:val="24"/>
                <w:szCs w:val="24"/>
                <w:u w:val="single"/>
              </w:rPr>
            </w:pPr>
            <w:r w:rsidRPr="00E34205">
              <w:rPr>
                <w:rFonts w:ascii="Arial" w:hAnsi="Arial" w:cs="Arial"/>
                <w:b/>
                <w:sz w:val="24"/>
                <w:szCs w:val="24"/>
                <w:u w:val="single"/>
              </w:rPr>
              <w:t>Core Business</w:t>
            </w:r>
          </w:p>
          <w:p w14:paraId="140F0FAF" w14:textId="72324B33" w:rsidR="00394A52" w:rsidRDefault="00B05A96" w:rsidP="00394A52">
            <w:pPr>
              <w:rPr>
                <w:rFonts w:ascii="Arial" w:hAnsi="Arial" w:cs="Arial"/>
                <w:sz w:val="24"/>
                <w:szCs w:val="24"/>
              </w:rPr>
            </w:pPr>
            <w:r w:rsidRPr="00E34205">
              <w:rPr>
                <w:rFonts w:ascii="Arial" w:hAnsi="Arial" w:cs="Arial"/>
                <w:bCs/>
                <w:sz w:val="24"/>
                <w:szCs w:val="24"/>
              </w:rPr>
              <w:t xml:space="preserve">The Core Business provides comprehensive support to the House and its Committees so that they can </w:t>
            </w:r>
            <w:r w:rsidR="00687837">
              <w:rPr>
                <w:rFonts w:ascii="Arial" w:hAnsi="Arial" w:cs="Arial"/>
                <w:bCs/>
                <w:sz w:val="24"/>
                <w:szCs w:val="24"/>
              </w:rPr>
              <w:t>discharge</w:t>
            </w:r>
            <w:r w:rsidR="00687837" w:rsidRPr="00E34205">
              <w:rPr>
                <w:rFonts w:ascii="Arial" w:hAnsi="Arial" w:cs="Arial"/>
                <w:bCs/>
                <w:sz w:val="24"/>
                <w:szCs w:val="24"/>
              </w:rPr>
              <w:t xml:space="preserve"> </w:t>
            </w:r>
            <w:r w:rsidRPr="00E34205">
              <w:rPr>
                <w:rFonts w:ascii="Arial" w:hAnsi="Arial" w:cs="Arial"/>
                <w:bCs/>
                <w:sz w:val="24"/>
                <w:szCs w:val="24"/>
              </w:rPr>
              <w:t>their Constitutional mandates of oversight and scrutiny over the work of the Executive, law-making, public participation, and co</w:t>
            </w:r>
            <w:r w:rsidR="00B122E0" w:rsidRPr="00E34205">
              <w:rPr>
                <w:rFonts w:ascii="Arial" w:hAnsi="Arial" w:cs="Arial"/>
                <w:bCs/>
                <w:sz w:val="24"/>
                <w:szCs w:val="24"/>
              </w:rPr>
              <w:t>-</w:t>
            </w:r>
            <w:r w:rsidRPr="00E34205">
              <w:rPr>
                <w:rFonts w:ascii="Arial" w:hAnsi="Arial" w:cs="Arial"/>
                <w:bCs/>
                <w:sz w:val="24"/>
                <w:szCs w:val="24"/>
              </w:rPr>
              <w:t>operative governance</w:t>
            </w:r>
            <w:r w:rsidRPr="00E34205">
              <w:rPr>
                <w:rFonts w:ascii="Arial" w:hAnsi="Arial" w:cs="Arial"/>
                <w:b/>
                <w:sz w:val="24"/>
                <w:szCs w:val="24"/>
              </w:rPr>
              <w:t>.</w:t>
            </w:r>
            <w:r w:rsidR="005E58F5" w:rsidRPr="00E34205">
              <w:rPr>
                <w:rFonts w:ascii="Arial" w:hAnsi="Arial" w:cs="Arial"/>
                <w:b/>
                <w:sz w:val="24"/>
                <w:szCs w:val="24"/>
              </w:rPr>
              <w:t xml:space="preserve"> </w:t>
            </w:r>
            <w:r w:rsidR="005E58F5" w:rsidRPr="00E34205">
              <w:rPr>
                <w:rFonts w:ascii="Arial" w:hAnsi="Arial" w:cs="Arial"/>
                <w:bCs/>
                <w:sz w:val="24"/>
                <w:szCs w:val="24"/>
              </w:rPr>
              <w:t>Th</w:t>
            </w:r>
            <w:r w:rsidR="00624942">
              <w:rPr>
                <w:rFonts w:ascii="Arial" w:hAnsi="Arial" w:cs="Arial"/>
                <w:bCs/>
                <w:sz w:val="24"/>
                <w:szCs w:val="24"/>
              </w:rPr>
              <w:t xml:space="preserve">is Programme recorded </w:t>
            </w:r>
            <w:r w:rsidR="00624942" w:rsidRPr="00E34205">
              <w:rPr>
                <w:rFonts w:ascii="Arial" w:hAnsi="Arial" w:cs="Arial"/>
                <w:bCs/>
                <w:sz w:val="24"/>
                <w:szCs w:val="24"/>
              </w:rPr>
              <w:t>under</w:t>
            </w:r>
            <w:r w:rsidR="002F389A">
              <w:rPr>
                <w:rFonts w:ascii="Arial" w:hAnsi="Arial" w:cs="Arial"/>
                <w:bCs/>
                <w:sz w:val="24"/>
                <w:szCs w:val="24"/>
              </w:rPr>
              <w:t>-</w:t>
            </w:r>
            <w:r w:rsidR="005E58F5" w:rsidRPr="00E34205">
              <w:rPr>
                <w:rFonts w:ascii="Arial" w:hAnsi="Arial" w:cs="Arial"/>
                <w:bCs/>
                <w:sz w:val="24"/>
                <w:szCs w:val="24"/>
              </w:rPr>
              <w:t>achieve</w:t>
            </w:r>
            <w:r w:rsidR="002F389A">
              <w:rPr>
                <w:rFonts w:ascii="Arial" w:hAnsi="Arial" w:cs="Arial"/>
                <w:bCs/>
                <w:sz w:val="24"/>
                <w:szCs w:val="24"/>
              </w:rPr>
              <w:t>ment</w:t>
            </w:r>
            <w:r w:rsidR="005E58F5" w:rsidRPr="00E34205">
              <w:rPr>
                <w:rFonts w:ascii="Arial" w:hAnsi="Arial" w:cs="Arial"/>
                <w:bCs/>
                <w:sz w:val="24"/>
                <w:szCs w:val="24"/>
              </w:rPr>
              <w:t xml:space="preserve"> with </w:t>
            </w:r>
            <w:r w:rsidR="00624942">
              <w:rPr>
                <w:rFonts w:ascii="Arial" w:hAnsi="Arial" w:cs="Arial"/>
                <w:bCs/>
                <w:sz w:val="24"/>
                <w:szCs w:val="24"/>
              </w:rPr>
              <w:t>2</w:t>
            </w:r>
            <w:r w:rsidR="005E58F5" w:rsidRPr="00E34205">
              <w:rPr>
                <w:rFonts w:ascii="Arial" w:hAnsi="Arial" w:cs="Arial"/>
                <w:bCs/>
                <w:sz w:val="24"/>
                <w:szCs w:val="24"/>
              </w:rPr>
              <w:t xml:space="preserve"> </w:t>
            </w:r>
            <w:r w:rsidR="002F389A">
              <w:rPr>
                <w:rFonts w:ascii="Arial" w:hAnsi="Arial" w:cs="Arial"/>
                <w:bCs/>
                <w:sz w:val="24"/>
                <w:szCs w:val="24"/>
              </w:rPr>
              <w:t xml:space="preserve">out </w:t>
            </w:r>
            <w:r w:rsidR="00624942">
              <w:rPr>
                <w:rFonts w:ascii="Arial" w:hAnsi="Arial" w:cs="Arial"/>
                <w:bCs/>
                <w:sz w:val="24"/>
                <w:szCs w:val="24"/>
              </w:rPr>
              <w:t>11</w:t>
            </w:r>
            <w:r w:rsidR="002F389A">
              <w:rPr>
                <w:rFonts w:ascii="Arial" w:hAnsi="Arial" w:cs="Arial"/>
                <w:bCs/>
                <w:sz w:val="24"/>
                <w:szCs w:val="24"/>
              </w:rPr>
              <w:t xml:space="preserve"> </w:t>
            </w:r>
            <w:r w:rsidR="005E58F5" w:rsidRPr="00E34205">
              <w:rPr>
                <w:rFonts w:ascii="Arial" w:hAnsi="Arial" w:cs="Arial"/>
                <w:bCs/>
                <w:sz w:val="24"/>
                <w:szCs w:val="24"/>
              </w:rPr>
              <w:t>planned targets not realised</w:t>
            </w:r>
            <w:r w:rsidR="00C814EE">
              <w:rPr>
                <w:rFonts w:ascii="Arial" w:hAnsi="Arial" w:cs="Arial"/>
                <w:bCs/>
                <w:sz w:val="24"/>
                <w:szCs w:val="24"/>
              </w:rPr>
              <w:t>.</w:t>
            </w:r>
            <w:r w:rsidR="00BB0350">
              <w:rPr>
                <w:rFonts w:ascii="Arial" w:hAnsi="Arial" w:cs="Arial"/>
                <w:bCs/>
                <w:sz w:val="24"/>
                <w:szCs w:val="24"/>
              </w:rPr>
              <w:t xml:space="preserve"> </w:t>
            </w:r>
            <w:r w:rsidR="00624942">
              <w:rPr>
                <w:rFonts w:ascii="Arial" w:hAnsi="Arial" w:cs="Arial"/>
                <w:bCs/>
                <w:sz w:val="24"/>
                <w:szCs w:val="24"/>
              </w:rPr>
              <w:t>P</w:t>
            </w:r>
            <w:r w:rsidR="00481DC7" w:rsidRPr="00E34205">
              <w:rPr>
                <w:rFonts w:ascii="Arial" w:hAnsi="Arial" w:cs="Arial"/>
                <w:sz w:val="24"/>
                <w:szCs w:val="24"/>
              </w:rPr>
              <w:t>erformance deviation</w:t>
            </w:r>
            <w:r w:rsidR="00624942">
              <w:rPr>
                <w:rFonts w:ascii="Arial" w:hAnsi="Arial" w:cs="Arial"/>
                <w:sz w:val="24"/>
                <w:szCs w:val="24"/>
              </w:rPr>
              <w:t xml:space="preserve"> </w:t>
            </w:r>
            <w:r w:rsidR="00E01C34">
              <w:rPr>
                <w:rFonts w:ascii="Arial" w:hAnsi="Arial" w:cs="Arial"/>
                <w:sz w:val="24"/>
                <w:szCs w:val="24"/>
              </w:rPr>
              <w:t>was</w:t>
            </w:r>
            <w:r w:rsidR="00624942">
              <w:rPr>
                <w:rFonts w:ascii="Arial" w:hAnsi="Arial" w:cs="Arial"/>
                <w:sz w:val="24"/>
                <w:szCs w:val="24"/>
              </w:rPr>
              <w:t xml:space="preserve"> recorded</w:t>
            </w:r>
            <w:r w:rsidR="00481DC7" w:rsidRPr="00E34205">
              <w:rPr>
                <w:rFonts w:ascii="Arial" w:hAnsi="Arial" w:cs="Arial"/>
                <w:sz w:val="24"/>
                <w:szCs w:val="24"/>
              </w:rPr>
              <w:t xml:space="preserve"> </w:t>
            </w:r>
            <w:r w:rsidR="00447B75" w:rsidRPr="00E34205">
              <w:rPr>
                <w:rFonts w:ascii="Arial" w:hAnsi="Arial" w:cs="Arial"/>
                <w:sz w:val="24"/>
                <w:szCs w:val="24"/>
              </w:rPr>
              <w:t>on</w:t>
            </w:r>
            <w:r w:rsidR="00624942">
              <w:rPr>
                <w:rFonts w:ascii="Arial" w:hAnsi="Arial" w:cs="Arial"/>
                <w:sz w:val="24"/>
                <w:szCs w:val="24"/>
              </w:rPr>
              <w:t xml:space="preserve"> adoption of</w:t>
            </w:r>
            <w:r w:rsidR="00447B75" w:rsidRPr="00E34205">
              <w:rPr>
                <w:rFonts w:ascii="Arial" w:hAnsi="Arial" w:cs="Arial"/>
                <w:sz w:val="24"/>
                <w:szCs w:val="24"/>
              </w:rPr>
              <w:t xml:space="preserve"> </w:t>
            </w:r>
            <w:r w:rsidR="00041782">
              <w:rPr>
                <w:rFonts w:ascii="Arial" w:hAnsi="Arial" w:cs="Arial"/>
                <w:sz w:val="24"/>
                <w:szCs w:val="24"/>
              </w:rPr>
              <w:t xml:space="preserve">1 </w:t>
            </w:r>
            <w:r w:rsidR="00481DC7" w:rsidRPr="00E34205">
              <w:rPr>
                <w:rFonts w:ascii="Arial" w:hAnsi="Arial" w:cs="Arial"/>
                <w:sz w:val="24"/>
                <w:szCs w:val="24"/>
              </w:rPr>
              <w:t xml:space="preserve">Committee Inquiry </w:t>
            </w:r>
            <w:r w:rsidR="001C632D">
              <w:rPr>
                <w:rFonts w:ascii="Arial" w:hAnsi="Arial" w:cs="Arial"/>
                <w:sz w:val="24"/>
                <w:szCs w:val="24"/>
              </w:rPr>
              <w:t>R</w:t>
            </w:r>
            <w:r w:rsidR="00481DC7" w:rsidRPr="00E34205">
              <w:rPr>
                <w:rFonts w:ascii="Arial" w:hAnsi="Arial" w:cs="Arial"/>
                <w:sz w:val="24"/>
                <w:szCs w:val="24"/>
              </w:rPr>
              <w:t>eport</w:t>
            </w:r>
            <w:r w:rsidR="00624942">
              <w:rPr>
                <w:rFonts w:ascii="Arial" w:hAnsi="Arial" w:cs="Arial"/>
                <w:sz w:val="24"/>
                <w:szCs w:val="24"/>
              </w:rPr>
              <w:t xml:space="preserve"> and </w:t>
            </w:r>
            <w:r w:rsidR="00394A52" w:rsidRPr="00E34205">
              <w:rPr>
                <w:rFonts w:ascii="Arial" w:hAnsi="Arial" w:cs="Arial"/>
                <w:sz w:val="24"/>
                <w:szCs w:val="24"/>
              </w:rPr>
              <w:t>achievement of</w:t>
            </w:r>
            <w:r w:rsidR="00624942">
              <w:rPr>
                <w:rFonts w:ascii="Arial" w:hAnsi="Arial" w:cs="Arial"/>
                <w:sz w:val="24"/>
                <w:szCs w:val="24"/>
              </w:rPr>
              <w:t xml:space="preserve"> 80%</w:t>
            </w:r>
            <w:r w:rsidR="00394A52" w:rsidRPr="00E34205">
              <w:rPr>
                <w:rFonts w:ascii="Arial" w:hAnsi="Arial" w:cs="Arial"/>
                <w:sz w:val="24"/>
                <w:szCs w:val="24"/>
              </w:rPr>
              <w:t xml:space="preserve"> milestones</w:t>
            </w:r>
            <w:r w:rsidR="006E0663" w:rsidRPr="00E34205">
              <w:rPr>
                <w:rFonts w:ascii="Arial" w:hAnsi="Arial" w:cs="Arial"/>
                <w:sz w:val="24"/>
                <w:szCs w:val="24"/>
              </w:rPr>
              <w:t xml:space="preserve"> </w:t>
            </w:r>
            <w:r w:rsidR="00394A52" w:rsidRPr="00394A52">
              <w:rPr>
                <w:rFonts w:ascii="Arial" w:hAnsi="Arial" w:cs="Arial"/>
                <w:sz w:val="24"/>
                <w:szCs w:val="24"/>
              </w:rPr>
              <w:t>in the annual implementation of the</w:t>
            </w:r>
            <w:r w:rsidR="006E0663" w:rsidRPr="00E34205">
              <w:rPr>
                <w:rFonts w:ascii="Arial" w:hAnsi="Arial" w:cs="Arial"/>
                <w:sz w:val="24"/>
                <w:szCs w:val="24"/>
              </w:rPr>
              <w:t xml:space="preserve"> </w:t>
            </w:r>
            <w:r w:rsidR="00394A52" w:rsidRPr="00E34205">
              <w:rPr>
                <w:rFonts w:ascii="Arial" w:hAnsi="Arial" w:cs="Arial"/>
                <w:sz w:val="24"/>
                <w:szCs w:val="24"/>
              </w:rPr>
              <w:t>integrated Communication Strategy</w:t>
            </w:r>
            <w:r w:rsidR="004622DE">
              <w:rPr>
                <w:rFonts w:ascii="Arial" w:hAnsi="Arial" w:cs="Arial"/>
                <w:sz w:val="24"/>
                <w:szCs w:val="24"/>
              </w:rPr>
              <w:t xml:space="preserve"> a</w:t>
            </w:r>
            <w:r w:rsidR="00392779">
              <w:rPr>
                <w:rFonts w:ascii="Arial" w:hAnsi="Arial" w:cs="Arial"/>
                <w:sz w:val="24"/>
                <w:szCs w:val="24"/>
              </w:rPr>
              <w:t xml:space="preserve">s only 77% was achieved. The GPL reported that </w:t>
            </w:r>
            <w:r w:rsidR="00392779" w:rsidRPr="00392779">
              <w:rPr>
                <w:rFonts w:ascii="Arial" w:hAnsi="Arial" w:cs="Arial"/>
                <w:sz w:val="24"/>
                <w:szCs w:val="24"/>
              </w:rPr>
              <w:t xml:space="preserve">the mitigation </w:t>
            </w:r>
            <w:r w:rsidR="00392779">
              <w:rPr>
                <w:rFonts w:ascii="Arial" w:hAnsi="Arial" w:cs="Arial"/>
                <w:sz w:val="24"/>
                <w:szCs w:val="24"/>
              </w:rPr>
              <w:t>plans</w:t>
            </w:r>
            <w:r w:rsidR="00392779" w:rsidRPr="00392779">
              <w:rPr>
                <w:rFonts w:ascii="Arial" w:hAnsi="Arial" w:cs="Arial"/>
                <w:sz w:val="24"/>
                <w:szCs w:val="24"/>
              </w:rPr>
              <w:t xml:space="preserve"> have been identified to overcome the challenges experienced</w:t>
            </w:r>
            <w:r w:rsidR="00392779">
              <w:rPr>
                <w:rFonts w:ascii="Arial" w:hAnsi="Arial" w:cs="Arial"/>
                <w:sz w:val="24"/>
                <w:szCs w:val="24"/>
              </w:rPr>
              <w:t xml:space="preserve"> which </w:t>
            </w:r>
            <w:r w:rsidR="00392779" w:rsidRPr="00392779">
              <w:rPr>
                <w:rFonts w:ascii="Arial" w:hAnsi="Arial" w:cs="Arial"/>
                <w:sz w:val="24"/>
                <w:szCs w:val="24"/>
              </w:rPr>
              <w:t>include the sourcing of technical expertise in the next reporting period. The outstanding milestones will be incorporated into the next financial year’s implementation plan for execution</w:t>
            </w:r>
            <w:r w:rsidR="00392779">
              <w:rPr>
                <w:rFonts w:ascii="Arial" w:hAnsi="Arial" w:cs="Arial"/>
                <w:sz w:val="24"/>
                <w:szCs w:val="24"/>
              </w:rPr>
              <w:t>.</w:t>
            </w:r>
          </w:p>
          <w:p w14:paraId="672B14AB" w14:textId="77777777" w:rsidR="001C632D" w:rsidRPr="00E34205" w:rsidRDefault="001C632D" w:rsidP="00133D87">
            <w:pPr>
              <w:rPr>
                <w:rFonts w:ascii="Arial" w:hAnsi="Arial" w:cs="Arial"/>
                <w:sz w:val="24"/>
                <w:szCs w:val="24"/>
              </w:rPr>
            </w:pPr>
          </w:p>
          <w:p w14:paraId="205F338B" w14:textId="041941A8" w:rsidR="00D007DB" w:rsidRPr="0042364A" w:rsidRDefault="00392779" w:rsidP="00133D87">
            <w:pPr>
              <w:rPr>
                <w:rFonts w:ascii="Arial" w:hAnsi="Arial" w:cs="Arial"/>
                <w:bCs/>
                <w:sz w:val="24"/>
                <w:szCs w:val="24"/>
              </w:rPr>
            </w:pPr>
            <w:r w:rsidRPr="0042364A">
              <w:rPr>
                <w:rFonts w:ascii="Arial" w:hAnsi="Arial" w:cs="Arial"/>
                <w:bCs/>
                <w:sz w:val="24"/>
                <w:szCs w:val="24"/>
              </w:rPr>
              <w:t>During the year under review the GPL adopted 159 SOM oversight reports</w:t>
            </w:r>
            <w:r w:rsidR="002D43EF" w:rsidRPr="0042364A">
              <w:rPr>
                <w:rFonts w:ascii="Arial" w:hAnsi="Arial" w:cs="Arial"/>
                <w:bCs/>
                <w:sz w:val="24"/>
                <w:szCs w:val="24"/>
              </w:rPr>
              <w:t xml:space="preserve"> </w:t>
            </w:r>
            <w:r w:rsidRPr="0042364A">
              <w:rPr>
                <w:rFonts w:ascii="Arial" w:hAnsi="Arial" w:cs="Arial"/>
                <w:bCs/>
                <w:sz w:val="24"/>
                <w:szCs w:val="24"/>
              </w:rPr>
              <w:t>and 21 focused intervention studies were conducted.</w:t>
            </w:r>
            <w:r w:rsidRPr="0042364A">
              <w:rPr>
                <w:rFonts w:ascii="Arial" w:hAnsi="Arial" w:cs="Arial"/>
                <w:bCs/>
              </w:rPr>
              <w:t xml:space="preserve"> </w:t>
            </w:r>
            <w:r w:rsidR="002D43EF" w:rsidRPr="0042364A">
              <w:rPr>
                <w:rFonts w:ascii="Arial" w:hAnsi="Arial" w:cs="Arial"/>
                <w:bCs/>
              </w:rPr>
              <w:t xml:space="preserve"> </w:t>
            </w:r>
            <w:r w:rsidR="00BB0350" w:rsidRPr="0042364A">
              <w:rPr>
                <w:rFonts w:ascii="Arial" w:hAnsi="Arial" w:cs="Arial"/>
                <w:bCs/>
                <w:sz w:val="24"/>
                <w:szCs w:val="24"/>
              </w:rPr>
              <w:t xml:space="preserve">Out </w:t>
            </w:r>
            <w:r w:rsidR="005B5FF4" w:rsidRPr="0042364A">
              <w:rPr>
                <w:rFonts w:ascii="Arial" w:hAnsi="Arial" w:cs="Arial"/>
                <w:bCs/>
                <w:sz w:val="24"/>
                <w:szCs w:val="24"/>
              </w:rPr>
              <w:t>of 494</w:t>
            </w:r>
            <w:r w:rsidR="00BB0350" w:rsidRPr="0042364A">
              <w:rPr>
                <w:rFonts w:ascii="Arial" w:hAnsi="Arial" w:cs="Arial"/>
                <w:bCs/>
                <w:sz w:val="24"/>
                <w:szCs w:val="24"/>
              </w:rPr>
              <w:t xml:space="preserve"> </w:t>
            </w:r>
            <w:r w:rsidR="005B5FF4" w:rsidRPr="0042364A">
              <w:rPr>
                <w:rFonts w:ascii="Arial" w:hAnsi="Arial" w:cs="Arial"/>
                <w:bCs/>
                <w:sz w:val="24"/>
                <w:szCs w:val="24"/>
              </w:rPr>
              <w:t>passed resolutions</w:t>
            </w:r>
            <w:r w:rsidR="005B5FF4" w:rsidRPr="0042364A">
              <w:rPr>
                <w:rFonts w:ascii="Arial" w:hAnsi="Arial" w:cs="Arial"/>
                <w:bCs/>
              </w:rPr>
              <w:t xml:space="preserve"> 352</w:t>
            </w:r>
            <w:r w:rsidRPr="0042364A">
              <w:rPr>
                <w:rFonts w:ascii="Arial" w:hAnsi="Arial" w:cs="Arial"/>
                <w:bCs/>
                <w:sz w:val="24"/>
                <w:szCs w:val="24"/>
              </w:rPr>
              <w:t xml:space="preserve"> responses received</w:t>
            </w:r>
            <w:r w:rsidR="002D43EF" w:rsidRPr="0042364A">
              <w:rPr>
                <w:rFonts w:ascii="Arial" w:hAnsi="Arial" w:cs="Arial"/>
                <w:bCs/>
                <w:sz w:val="24"/>
                <w:szCs w:val="24"/>
              </w:rPr>
              <w:t xml:space="preserve"> and </w:t>
            </w:r>
            <w:r w:rsidRPr="0042364A">
              <w:rPr>
                <w:rFonts w:ascii="Arial" w:hAnsi="Arial" w:cs="Arial"/>
                <w:bCs/>
                <w:sz w:val="24"/>
                <w:szCs w:val="24"/>
              </w:rPr>
              <w:t>185 were closed.</w:t>
            </w:r>
            <w:r w:rsidR="002D43EF" w:rsidRPr="0042364A">
              <w:rPr>
                <w:rFonts w:ascii="Arial" w:hAnsi="Arial" w:cs="Arial"/>
                <w:bCs/>
                <w:sz w:val="24"/>
                <w:szCs w:val="24"/>
              </w:rPr>
              <w:t xml:space="preserve"> The Petitions Standing Committee tabled 128 new petitions for consideration against the planned target of 120 petitions. Out of these, 117 petitions were adopted, 9 were rejected, and 2 were deferred for further consultation with affected stakeholders. A total of 27 Bills were </w:t>
            </w:r>
            <w:r w:rsidR="00B935C5" w:rsidRPr="0042364A">
              <w:rPr>
                <w:rFonts w:ascii="Arial" w:hAnsi="Arial" w:cs="Arial"/>
                <w:bCs/>
                <w:sz w:val="24"/>
                <w:szCs w:val="24"/>
              </w:rPr>
              <w:t>consider and 107</w:t>
            </w:r>
            <w:r w:rsidR="002D43EF" w:rsidRPr="0042364A">
              <w:rPr>
                <w:rFonts w:ascii="Arial" w:hAnsi="Arial" w:cs="Arial"/>
                <w:bCs/>
                <w:sz w:val="24"/>
                <w:szCs w:val="24"/>
              </w:rPr>
              <w:t xml:space="preserve"> public education workshops were conducted against the 40 planned The GPL conducted 5 Sector Parliaments, which included among others the Interfaith Parliament and Senior Citizens Parliament, with the aim to foster inclusivity, empower diverse voices, and emphasise our dedication to a shared, brighter future through public participation.</w:t>
            </w:r>
          </w:p>
          <w:p w14:paraId="714E8702" w14:textId="77777777" w:rsidR="002D43EF" w:rsidRDefault="002D43EF" w:rsidP="00133D87">
            <w:pPr>
              <w:rPr>
                <w:rFonts w:ascii="Arial" w:hAnsi="Arial" w:cs="Arial"/>
                <w:b/>
                <w:color w:val="FF0000"/>
                <w:sz w:val="24"/>
                <w:szCs w:val="24"/>
              </w:rPr>
            </w:pPr>
          </w:p>
          <w:p w14:paraId="2808F619" w14:textId="601A7B02" w:rsidR="00683CA4" w:rsidRPr="00997429" w:rsidRDefault="00683CA4" w:rsidP="00133D87">
            <w:pPr>
              <w:rPr>
                <w:rFonts w:ascii="Arial" w:hAnsi="Arial" w:cs="Arial"/>
                <w:b/>
                <w:color w:val="000000" w:themeColor="text1"/>
                <w:sz w:val="24"/>
                <w:szCs w:val="24"/>
                <w:u w:val="single"/>
              </w:rPr>
            </w:pPr>
            <w:r w:rsidRPr="00997429">
              <w:rPr>
                <w:rFonts w:ascii="Arial" w:hAnsi="Arial" w:cs="Arial"/>
                <w:b/>
                <w:color w:val="000000" w:themeColor="text1"/>
                <w:sz w:val="24"/>
                <w:szCs w:val="24"/>
                <w:u w:val="single"/>
              </w:rPr>
              <w:t xml:space="preserve">Office of the </w:t>
            </w:r>
            <w:r w:rsidR="00447B75" w:rsidRPr="00997429">
              <w:rPr>
                <w:rFonts w:ascii="Arial" w:hAnsi="Arial" w:cs="Arial"/>
                <w:b/>
                <w:color w:val="000000" w:themeColor="text1"/>
                <w:sz w:val="24"/>
                <w:szCs w:val="24"/>
                <w:u w:val="single"/>
              </w:rPr>
              <w:t>Chief Financial Officer (</w:t>
            </w:r>
            <w:r w:rsidRPr="00997429">
              <w:rPr>
                <w:rFonts w:ascii="Arial" w:hAnsi="Arial" w:cs="Arial"/>
                <w:b/>
                <w:color w:val="000000" w:themeColor="text1"/>
                <w:sz w:val="24"/>
                <w:szCs w:val="24"/>
                <w:u w:val="single"/>
              </w:rPr>
              <w:t>CFO</w:t>
            </w:r>
            <w:r w:rsidR="00447B75" w:rsidRPr="00997429">
              <w:rPr>
                <w:rFonts w:ascii="Arial" w:hAnsi="Arial" w:cs="Arial"/>
                <w:b/>
                <w:color w:val="000000" w:themeColor="text1"/>
                <w:sz w:val="24"/>
                <w:szCs w:val="24"/>
                <w:u w:val="single"/>
              </w:rPr>
              <w:t>)</w:t>
            </w:r>
          </w:p>
          <w:p w14:paraId="00EFBCE3" w14:textId="19582636" w:rsidR="00275BD5" w:rsidRPr="00CF40EA" w:rsidRDefault="00447B75" w:rsidP="00133D87">
            <w:pPr>
              <w:pStyle w:val="NoSpacing"/>
              <w:spacing w:line="360" w:lineRule="auto"/>
              <w:jc w:val="both"/>
              <w:rPr>
                <w:rFonts w:ascii="Arial" w:eastAsia="Calibri" w:hAnsi="Arial" w:cs="Arial"/>
                <w:color w:val="000000" w:themeColor="text1"/>
                <w:sz w:val="24"/>
                <w:szCs w:val="24"/>
                <w:lang w:val="en-ZA"/>
              </w:rPr>
            </w:pPr>
            <w:r w:rsidRPr="00CF40EA">
              <w:rPr>
                <w:rFonts w:ascii="Arial" w:hAnsi="Arial" w:cs="Arial"/>
                <w:color w:val="000000" w:themeColor="text1"/>
                <w:sz w:val="24"/>
                <w:szCs w:val="24"/>
              </w:rPr>
              <w:t>The Office of CFO</w:t>
            </w:r>
            <w:r w:rsidR="00A27B32" w:rsidRPr="00CF40EA">
              <w:rPr>
                <w:rFonts w:ascii="Arial" w:hAnsi="Arial" w:cs="Arial"/>
                <w:color w:val="000000" w:themeColor="text1"/>
                <w:sz w:val="24"/>
                <w:szCs w:val="24"/>
              </w:rPr>
              <w:t xml:space="preserve">’s </w:t>
            </w:r>
            <w:r w:rsidR="00A27B32" w:rsidRPr="00CF40EA">
              <w:rPr>
                <w:rFonts w:ascii="Arial" w:hAnsi="Arial" w:cs="Arial"/>
                <w:color w:val="000000" w:themeColor="text1"/>
                <w:sz w:val="24"/>
                <w:szCs w:val="24"/>
                <w:lang w:val="en-ZA"/>
              </w:rPr>
              <w:t xml:space="preserve">purpose of the programme is to provide professional financial, risk and supply chain management services for the realisation of the GPL’s strategic goals and objectives. </w:t>
            </w:r>
            <w:r w:rsidR="00A27B32" w:rsidRPr="00CF40EA">
              <w:rPr>
                <w:rFonts w:ascii="Arial" w:hAnsi="Arial" w:cs="Arial"/>
                <w:color w:val="000000" w:themeColor="text1"/>
                <w:sz w:val="24"/>
                <w:szCs w:val="24"/>
              </w:rPr>
              <w:t xml:space="preserve">The </w:t>
            </w:r>
            <w:proofErr w:type="spellStart"/>
            <w:r w:rsidR="001F4399" w:rsidRPr="00CF40EA">
              <w:rPr>
                <w:rFonts w:ascii="Arial" w:hAnsi="Arial" w:cs="Arial"/>
                <w:color w:val="000000" w:themeColor="text1"/>
                <w:sz w:val="24"/>
                <w:szCs w:val="24"/>
              </w:rPr>
              <w:t>programme</w:t>
            </w:r>
            <w:proofErr w:type="spellEnd"/>
            <w:r w:rsidR="001F4399" w:rsidRPr="00CF40EA">
              <w:rPr>
                <w:rFonts w:ascii="Arial" w:hAnsi="Arial" w:cs="Arial"/>
                <w:color w:val="000000" w:themeColor="text1"/>
                <w:sz w:val="24"/>
                <w:szCs w:val="24"/>
              </w:rPr>
              <w:t xml:space="preserve"> </w:t>
            </w:r>
            <w:r w:rsidR="00F15908" w:rsidRPr="00CF40EA">
              <w:rPr>
                <w:rFonts w:ascii="Arial" w:hAnsi="Arial" w:cs="Arial"/>
                <w:color w:val="000000" w:themeColor="text1"/>
                <w:sz w:val="24"/>
                <w:szCs w:val="24"/>
              </w:rPr>
              <w:t>achieved</w:t>
            </w:r>
            <w:r w:rsidR="001F4399" w:rsidRPr="00CF40EA">
              <w:rPr>
                <w:rFonts w:ascii="Arial" w:hAnsi="Arial" w:cs="Arial"/>
                <w:color w:val="000000" w:themeColor="text1"/>
                <w:sz w:val="24"/>
                <w:szCs w:val="24"/>
              </w:rPr>
              <w:t xml:space="preserve"> 2 of its planned </w:t>
            </w:r>
            <w:r w:rsidR="00A27B32" w:rsidRPr="00CF40EA">
              <w:rPr>
                <w:rFonts w:ascii="Arial" w:hAnsi="Arial" w:cs="Arial"/>
                <w:color w:val="000000" w:themeColor="text1"/>
                <w:sz w:val="24"/>
                <w:szCs w:val="24"/>
              </w:rPr>
              <w:t>targets. Th</w:t>
            </w:r>
            <w:r w:rsidR="00F15908" w:rsidRPr="00CF40EA">
              <w:rPr>
                <w:rFonts w:ascii="Arial" w:hAnsi="Arial" w:cs="Arial"/>
                <w:color w:val="000000" w:themeColor="text1"/>
                <w:sz w:val="24"/>
                <w:szCs w:val="24"/>
              </w:rPr>
              <w:t>e GPL</w:t>
            </w:r>
            <w:r w:rsidR="00093616" w:rsidRPr="00CF40EA">
              <w:rPr>
                <w:rFonts w:ascii="Arial" w:hAnsi="Arial" w:cs="Arial"/>
                <w:color w:val="000000" w:themeColor="text1"/>
                <w:sz w:val="24"/>
                <w:szCs w:val="24"/>
              </w:rPr>
              <w:t xml:space="preserve"> </w:t>
            </w:r>
            <w:r w:rsidR="00F156C6" w:rsidRPr="00CF40EA">
              <w:rPr>
                <w:rFonts w:ascii="Arial" w:eastAsia="Calibri" w:hAnsi="Arial" w:cs="Arial"/>
                <w:color w:val="000000" w:themeColor="text1"/>
                <w:sz w:val="24"/>
                <w:szCs w:val="24"/>
              </w:rPr>
              <w:t xml:space="preserve">received a Clean </w:t>
            </w:r>
            <w:r w:rsidR="00462FE3" w:rsidRPr="00CF40EA">
              <w:rPr>
                <w:rFonts w:ascii="Arial" w:eastAsia="Calibri" w:hAnsi="Arial" w:cs="Arial"/>
                <w:color w:val="000000" w:themeColor="text1"/>
                <w:sz w:val="24"/>
                <w:szCs w:val="24"/>
              </w:rPr>
              <w:t>Audit</w:t>
            </w:r>
            <w:r w:rsidR="00CF1D8F" w:rsidRPr="00CF40EA">
              <w:rPr>
                <w:rFonts w:ascii="Arial" w:eastAsia="Calibri" w:hAnsi="Arial" w:cs="Arial"/>
                <w:color w:val="000000" w:themeColor="text1"/>
                <w:sz w:val="24"/>
                <w:szCs w:val="24"/>
              </w:rPr>
              <w:t xml:space="preserve"> in the year under review and it is commendable as </w:t>
            </w:r>
            <w:r w:rsidR="00CF40EA" w:rsidRPr="00CF40EA">
              <w:rPr>
                <w:rFonts w:ascii="Arial" w:eastAsia="Calibri" w:hAnsi="Arial" w:cs="Arial"/>
                <w:color w:val="000000" w:themeColor="text1"/>
                <w:sz w:val="24"/>
                <w:szCs w:val="24"/>
              </w:rPr>
              <w:t xml:space="preserve">this </w:t>
            </w:r>
            <w:r w:rsidR="00CF40EA" w:rsidRPr="00CF40EA">
              <w:rPr>
                <w:rFonts w:ascii="Arial" w:eastAsia="Calibri" w:hAnsi="Arial" w:cs="Arial"/>
                <w:color w:val="000000" w:themeColor="text1"/>
                <w:sz w:val="24"/>
                <w:szCs w:val="24"/>
                <w:lang w:val="en-ZA"/>
              </w:rPr>
              <w:t xml:space="preserve">is the third year in succession.  </w:t>
            </w:r>
            <w:r w:rsidR="00CF40EA" w:rsidRPr="00CF40EA">
              <w:rPr>
                <w:rFonts w:ascii="Arial" w:eastAsia="Calibri" w:hAnsi="Arial" w:cs="Arial"/>
                <w:bCs/>
                <w:color w:val="000000" w:themeColor="text1"/>
                <w:sz w:val="24"/>
                <w:szCs w:val="24"/>
                <w:lang w:val="en-ZA"/>
              </w:rPr>
              <w:t xml:space="preserve"> </w:t>
            </w:r>
          </w:p>
          <w:p w14:paraId="3114E202" w14:textId="77777777" w:rsidR="00CF1D8F" w:rsidRPr="00E156DB" w:rsidRDefault="00CF1D8F" w:rsidP="00133D87">
            <w:pPr>
              <w:pStyle w:val="NoSpacing"/>
              <w:spacing w:line="276" w:lineRule="auto"/>
              <w:jc w:val="both"/>
              <w:rPr>
                <w:rFonts w:ascii="Arial" w:eastAsia="Calibri" w:hAnsi="Arial" w:cs="Arial"/>
                <w:sz w:val="24"/>
                <w:szCs w:val="24"/>
                <w:lang w:val="en-ZA"/>
              </w:rPr>
            </w:pPr>
          </w:p>
          <w:p w14:paraId="32C51FD6" w14:textId="380596B9" w:rsidR="00CF40EA" w:rsidRPr="00E156DB" w:rsidRDefault="00CF40EA" w:rsidP="00133D87">
            <w:pPr>
              <w:pStyle w:val="NoSpacing"/>
              <w:spacing w:line="360" w:lineRule="auto"/>
              <w:jc w:val="both"/>
              <w:rPr>
                <w:rFonts w:ascii="Arial" w:eastAsia="Calibri" w:hAnsi="Arial" w:cs="Arial"/>
                <w:sz w:val="24"/>
                <w:szCs w:val="24"/>
                <w:lang w:val="en-ZA"/>
              </w:rPr>
            </w:pPr>
            <w:r w:rsidRPr="00E156DB">
              <w:rPr>
                <w:rFonts w:ascii="Arial" w:eastAsia="Calibri" w:hAnsi="Arial" w:cs="Arial"/>
                <w:sz w:val="24"/>
                <w:szCs w:val="24"/>
                <w:lang w:val="en-ZA"/>
              </w:rPr>
              <w:t xml:space="preserve">It is noted that to strengthen the compliance of various enterprises interested in providing services to the legislature, the Programme conducted a workshop with micro businesses to raise awareness about the compliance </w:t>
            </w:r>
            <w:r w:rsidR="00133D87" w:rsidRPr="00E156DB">
              <w:rPr>
                <w:rFonts w:ascii="Arial" w:eastAsia="Calibri" w:hAnsi="Arial" w:cs="Arial"/>
                <w:sz w:val="24"/>
                <w:szCs w:val="24"/>
                <w:lang w:val="en-ZA"/>
              </w:rPr>
              <w:t>requirements. In</w:t>
            </w:r>
            <w:r w:rsidRPr="00E156DB">
              <w:rPr>
                <w:rFonts w:ascii="Arial" w:eastAsia="Calibri" w:hAnsi="Arial" w:cs="Arial"/>
                <w:sz w:val="24"/>
                <w:szCs w:val="24"/>
                <w:lang w:val="en-ZA"/>
              </w:rPr>
              <w:t xml:space="preserve"> term of</w:t>
            </w:r>
            <w:r w:rsidR="00133D87" w:rsidRPr="00E156DB">
              <w:rPr>
                <w:rFonts w:ascii="Arial" w:eastAsia="Calibri" w:hAnsi="Arial" w:cs="Arial"/>
                <w:sz w:val="24"/>
                <w:szCs w:val="24"/>
                <w:lang w:val="en-ZA"/>
              </w:rPr>
              <w:t xml:space="preserve"> Preferential Procurement</w:t>
            </w:r>
            <w:r w:rsidRPr="00E156DB">
              <w:rPr>
                <w:rFonts w:ascii="Arial" w:eastAsia="Calibri" w:hAnsi="Arial" w:cs="Arial"/>
                <w:sz w:val="24"/>
                <w:szCs w:val="24"/>
                <w:lang w:val="en-ZA"/>
              </w:rPr>
              <w:t xml:space="preserve"> Targets</w:t>
            </w:r>
            <w:r w:rsidR="00133D87" w:rsidRPr="00E156DB">
              <w:rPr>
                <w:rFonts w:ascii="Arial" w:eastAsia="Calibri" w:hAnsi="Arial" w:cs="Arial"/>
                <w:sz w:val="24"/>
                <w:szCs w:val="24"/>
                <w:lang w:val="en-ZA"/>
              </w:rPr>
              <w:t>, for Historically Disadvantaged Individuals (HDIs), the GPL achieved 63.01% against a 60% target, Women 29.7 % against a 30% target, Youth 9.40 % against a 10% target, People with disabilities (</w:t>
            </w:r>
            <w:proofErr w:type="spellStart"/>
            <w:r w:rsidR="00133D87" w:rsidRPr="00E156DB">
              <w:rPr>
                <w:rFonts w:ascii="Arial" w:eastAsia="Calibri" w:hAnsi="Arial" w:cs="Arial"/>
                <w:sz w:val="24"/>
                <w:szCs w:val="24"/>
                <w:lang w:val="en-ZA"/>
              </w:rPr>
              <w:t>PwDs</w:t>
            </w:r>
            <w:proofErr w:type="spellEnd"/>
            <w:r w:rsidR="00133D87" w:rsidRPr="00E156DB">
              <w:rPr>
                <w:rFonts w:ascii="Arial" w:eastAsia="Calibri" w:hAnsi="Arial" w:cs="Arial"/>
                <w:sz w:val="24"/>
                <w:szCs w:val="24"/>
                <w:lang w:val="en-ZA"/>
              </w:rPr>
              <w:t>) 1.51 % against a 0.2% target and Township Economy 54.90 against a 10% target.</w:t>
            </w:r>
          </w:p>
          <w:p w14:paraId="2B0D3B28" w14:textId="77777777" w:rsidR="00CF40EA" w:rsidRPr="00997429" w:rsidRDefault="00CF40EA" w:rsidP="00133D87">
            <w:pPr>
              <w:pStyle w:val="NoSpacing"/>
              <w:spacing w:line="360" w:lineRule="auto"/>
              <w:jc w:val="both"/>
              <w:rPr>
                <w:rFonts w:ascii="Arial" w:eastAsia="Calibri" w:hAnsi="Arial" w:cs="Arial"/>
                <w:color w:val="000000" w:themeColor="text1"/>
                <w:sz w:val="24"/>
                <w:szCs w:val="24"/>
                <w:lang w:val="en-ZA"/>
              </w:rPr>
            </w:pPr>
          </w:p>
          <w:p w14:paraId="42EF36ED" w14:textId="658824F6" w:rsidR="00275BD5" w:rsidRPr="00997429" w:rsidRDefault="00275BD5" w:rsidP="00133D87">
            <w:pPr>
              <w:pStyle w:val="NoSpacing"/>
              <w:spacing w:line="360" w:lineRule="auto"/>
              <w:jc w:val="both"/>
              <w:rPr>
                <w:rFonts w:ascii="Arial" w:hAnsi="Arial" w:cs="Arial"/>
                <w:color w:val="000000" w:themeColor="text1"/>
                <w:sz w:val="24"/>
                <w:szCs w:val="24"/>
                <w:lang w:val="en-ZA"/>
              </w:rPr>
            </w:pPr>
            <w:r w:rsidRPr="00997429">
              <w:rPr>
                <w:rFonts w:ascii="Arial" w:hAnsi="Arial" w:cs="Arial"/>
                <w:color w:val="000000" w:themeColor="text1"/>
                <w:sz w:val="24"/>
                <w:szCs w:val="24"/>
                <w:lang w:val="en-ZA"/>
              </w:rPr>
              <w:t>T</w:t>
            </w:r>
            <w:r w:rsidR="00A81BCD" w:rsidRPr="00997429">
              <w:rPr>
                <w:rFonts w:ascii="Arial" w:hAnsi="Arial" w:cs="Arial"/>
                <w:color w:val="000000" w:themeColor="text1"/>
                <w:sz w:val="24"/>
                <w:szCs w:val="24"/>
                <w:lang w:val="en-ZA"/>
              </w:rPr>
              <w:t xml:space="preserve">he </w:t>
            </w:r>
            <w:r w:rsidR="00133D87" w:rsidRPr="00133D87">
              <w:rPr>
                <w:rFonts w:ascii="Arial" w:hAnsi="Arial" w:cs="Arial"/>
                <w:color w:val="000000" w:themeColor="text1"/>
                <w:sz w:val="24"/>
                <w:szCs w:val="24"/>
                <w:lang w:val="en-ZA"/>
              </w:rPr>
              <w:t xml:space="preserve">programme </w:t>
            </w:r>
            <w:r w:rsidR="00133D87">
              <w:rPr>
                <w:rFonts w:ascii="Arial" w:hAnsi="Arial" w:cs="Arial"/>
                <w:color w:val="000000" w:themeColor="text1"/>
                <w:sz w:val="24"/>
                <w:szCs w:val="24"/>
                <w:lang w:val="en-ZA"/>
              </w:rPr>
              <w:t xml:space="preserve">continued to </w:t>
            </w:r>
            <w:r w:rsidR="00133D87" w:rsidRPr="00133D87">
              <w:rPr>
                <w:rFonts w:ascii="Arial" w:hAnsi="Arial" w:cs="Arial"/>
                <w:color w:val="000000" w:themeColor="text1"/>
                <w:sz w:val="24"/>
                <w:szCs w:val="24"/>
                <w:lang w:val="en-ZA"/>
              </w:rPr>
              <w:t>provide strategic leadership during the annual budgeting process to ensure appropriate and adequate funding of the annual performance plans within a constrained economic environment</w:t>
            </w:r>
            <w:r w:rsidR="00133D87">
              <w:rPr>
                <w:rFonts w:ascii="Arial" w:hAnsi="Arial" w:cs="Arial"/>
                <w:color w:val="000000" w:themeColor="text1"/>
                <w:sz w:val="24"/>
                <w:szCs w:val="24"/>
                <w:lang w:val="en-ZA"/>
              </w:rPr>
              <w:t xml:space="preserve"> and </w:t>
            </w:r>
            <w:r w:rsidR="00133D87" w:rsidRPr="00133D87">
              <w:rPr>
                <w:rFonts w:ascii="Arial" w:hAnsi="Arial" w:cs="Arial"/>
                <w:color w:val="000000" w:themeColor="text1"/>
                <w:sz w:val="24"/>
                <w:szCs w:val="24"/>
                <w:lang w:val="en-ZA"/>
              </w:rPr>
              <w:t>coordinated and finalised the budget adjustments for 2022/2023 and budgeting process for the 2023/2024 financial</w:t>
            </w:r>
            <w:r w:rsidR="00133D87">
              <w:rPr>
                <w:rFonts w:ascii="Arial" w:hAnsi="Arial" w:cs="Arial"/>
                <w:color w:val="000000" w:themeColor="text1"/>
                <w:sz w:val="24"/>
                <w:szCs w:val="24"/>
                <w:lang w:val="en-ZA"/>
              </w:rPr>
              <w:t xml:space="preserve"> </w:t>
            </w:r>
            <w:r w:rsidR="00133D87" w:rsidRPr="00133D87">
              <w:rPr>
                <w:rFonts w:ascii="Arial" w:hAnsi="Arial" w:cs="Arial"/>
                <w:color w:val="000000" w:themeColor="text1"/>
                <w:sz w:val="24"/>
                <w:szCs w:val="24"/>
                <w:lang w:val="en-ZA"/>
              </w:rPr>
              <w:t>year. In line with Section 51 of FMPPLA, financial reports were prepared monthly and submitted to both internal and external stakeholders within 15 days of each month.</w:t>
            </w:r>
          </w:p>
          <w:p w14:paraId="7AD5F5B8" w14:textId="41BB576F" w:rsidR="00683CA4" w:rsidRPr="00201229" w:rsidRDefault="00683CA4" w:rsidP="00AE6C2F">
            <w:pPr>
              <w:pStyle w:val="NoSpacing"/>
              <w:spacing w:line="360" w:lineRule="auto"/>
              <w:jc w:val="both"/>
              <w:rPr>
                <w:rFonts w:ascii="Arial" w:hAnsi="Arial" w:cs="Arial"/>
                <w:sz w:val="24"/>
                <w:szCs w:val="24"/>
              </w:rPr>
            </w:pPr>
          </w:p>
        </w:tc>
      </w:tr>
    </w:tbl>
    <w:p w14:paraId="4CEA24CF" w14:textId="5C0B512D" w:rsidR="00DD5AB9" w:rsidRDefault="00DD5AB9" w:rsidP="003455DE">
      <w:pPr>
        <w:spacing w:after="200" w:line="276" w:lineRule="auto"/>
        <w:ind w:left="567" w:hanging="567"/>
        <w:jc w:val="left"/>
        <w:rPr>
          <w:rFonts w:ascii="Arial Narrow" w:hAnsi="Arial Narrow" w:cs="Arial Narrow"/>
          <w:bCs/>
          <w:sz w:val="24"/>
          <w:szCs w:val="24"/>
        </w:rPr>
      </w:pPr>
    </w:p>
    <w:p w14:paraId="4D930625" w14:textId="5F679321" w:rsidR="00DD5AB9" w:rsidRPr="00CF0CDA" w:rsidRDefault="00DD5AB9" w:rsidP="00F64966">
      <w:pPr>
        <w:pStyle w:val="Heading1"/>
        <w:numPr>
          <w:ilvl w:val="0"/>
          <w:numId w:val="29"/>
        </w:numPr>
        <w:shd w:val="clear" w:color="auto" w:fill="F2F2F2" w:themeFill="background1" w:themeFillShade="F2"/>
        <w:ind w:left="567" w:hanging="567"/>
        <w:rPr>
          <w:rFonts w:ascii="Arial" w:hAnsi="Arial" w:cs="Arial"/>
          <w:color w:val="auto"/>
          <w:sz w:val="24"/>
          <w:szCs w:val="24"/>
        </w:rPr>
      </w:pPr>
      <w:bookmarkStart w:id="19" w:name="_Toc34058021"/>
      <w:bookmarkStart w:id="20" w:name="_Toc151020487"/>
      <w:r w:rsidRPr="00CF0CDA">
        <w:rPr>
          <w:rFonts w:ascii="Arial" w:hAnsi="Arial" w:cs="Arial"/>
          <w:color w:val="auto"/>
          <w:sz w:val="24"/>
          <w:szCs w:val="24"/>
        </w:rPr>
        <w:t xml:space="preserve">OVERSIGHT ON RESOLUTION </w:t>
      </w:r>
      <w:r w:rsidR="00124369" w:rsidRPr="00CF0CDA">
        <w:rPr>
          <w:rFonts w:ascii="Arial" w:hAnsi="Arial" w:cs="Arial"/>
          <w:color w:val="auto"/>
          <w:sz w:val="24"/>
          <w:szCs w:val="24"/>
        </w:rPr>
        <w:t xml:space="preserve">AND PETITIONS </w:t>
      </w:r>
      <w:r w:rsidRPr="00CF0CDA">
        <w:rPr>
          <w:rFonts w:ascii="Arial" w:hAnsi="Arial" w:cs="Arial"/>
          <w:color w:val="auto"/>
          <w:sz w:val="24"/>
          <w:szCs w:val="24"/>
        </w:rPr>
        <w:t>MANAGEME</w:t>
      </w:r>
      <w:bookmarkEnd w:id="19"/>
      <w:r w:rsidR="00BB0350" w:rsidRPr="00CF0CDA">
        <w:rPr>
          <w:rFonts w:ascii="Arial" w:hAnsi="Arial" w:cs="Arial"/>
          <w:color w:val="auto"/>
          <w:sz w:val="24"/>
          <w:szCs w:val="24"/>
        </w:rPr>
        <w:t>NT</w:t>
      </w:r>
      <w:bookmarkEnd w:id="20"/>
    </w:p>
    <w:p w14:paraId="1A3D3BD9" w14:textId="16810EB3" w:rsidR="003455DE" w:rsidRPr="009E3F2B" w:rsidRDefault="003455DE" w:rsidP="00411482">
      <w:pPr>
        <w:pStyle w:val="Heading1"/>
        <w:numPr>
          <w:ilvl w:val="1"/>
          <w:numId w:val="29"/>
        </w:numPr>
        <w:shd w:val="clear" w:color="auto" w:fill="DAEEF3" w:themeFill="accent5" w:themeFillTint="33"/>
        <w:ind w:left="567" w:hanging="567"/>
        <w:rPr>
          <w:rFonts w:ascii="Arial" w:hAnsi="Arial" w:cs="Arial"/>
          <w:color w:val="auto"/>
          <w:sz w:val="24"/>
          <w:szCs w:val="24"/>
        </w:rPr>
      </w:pPr>
      <w:bookmarkStart w:id="21" w:name="_Toc34058022"/>
      <w:bookmarkStart w:id="22" w:name="_Toc151020488"/>
      <w:r w:rsidRPr="009E3F2B">
        <w:rPr>
          <w:rFonts w:ascii="Arial" w:hAnsi="Arial" w:cs="Arial"/>
          <w:color w:val="auto"/>
          <w:sz w:val="24"/>
          <w:szCs w:val="24"/>
        </w:rPr>
        <w:t xml:space="preserve">INFORMATION ON THE </w:t>
      </w:r>
      <w:r w:rsidR="00A277FC" w:rsidRPr="009E3F2B">
        <w:rPr>
          <w:rFonts w:ascii="Arial" w:hAnsi="Arial" w:cs="Arial"/>
          <w:color w:val="auto"/>
          <w:sz w:val="24"/>
          <w:szCs w:val="24"/>
        </w:rPr>
        <w:t>GPL</w:t>
      </w:r>
      <w:r w:rsidRPr="009E3F2B">
        <w:rPr>
          <w:rFonts w:ascii="Arial" w:hAnsi="Arial" w:cs="Arial"/>
          <w:color w:val="auto"/>
          <w:sz w:val="24"/>
          <w:szCs w:val="24"/>
        </w:rPr>
        <w:t>’S IMPLEMENTATION OF HOUSE RESOLUTIONS FOR THE PERIOD UNDER REVIEW</w:t>
      </w:r>
      <w:bookmarkEnd w:id="21"/>
      <w:bookmarkEnd w:id="22"/>
    </w:p>
    <w:p w14:paraId="3A2DAE80" w14:textId="77777777" w:rsidR="003455DE" w:rsidRPr="009E3F2B" w:rsidRDefault="003455DE" w:rsidP="00DD5AB9">
      <w:pPr>
        <w:ind w:left="142"/>
        <w:jc w:val="left"/>
        <w:rPr>
          <w:rFonts w:ascii="Arial" w:hAnsi="Arial" w:cs="Arial"/>
          <w:bCs/>
          <w:sz w:val="24"/>
          <w:szCs w:val="24"/>
        </w:rPr>
      </w:pPr>
    </w:p>
    <w:tbl>
      <w:tblPr>
        <w:tblStyle w:val="TableGrid"/>
        <w:tblW w:w="14034" w:type="dxa"/>
        <w:tblInd w:w="-5" w:type="dxa"/>
        <w:tblLook w:val="04A0" w:firstRow="1" w:lastRow="0" w:firstColumn="1" w:lastColumn="0" w:noHBand="0" w:noVBand="1"/>
      </w:tblPr>
      <w:tblGrid>
        <w:gridCol w:w="6944"/>
        <w:gridCol w:w="7090"/>
      </w:tblGrid>
      <w:tr w:rsidR="00DD5AB9" w:rsidRPr="00AE6C2F" w14:paraId="718AF267" w14:textId="77777777" w:rsidTr="000D3C43">
        <w:trPr>
          <w:tblHeader/>
        </w:trPr>
        <w:tc>
          <w:tcPr>
            <w:tcW w:w="14034" w:type="dxa"/>
            <w:gridSpan w:val="2"/>
            <w:shd w:val="clear" w:color="auto" w:fill="DAEEF3" w:themeFill="accent5" w:themeFillTint="33"/>
          </w:tcPr>
          <w:p w14:paraId="058C46F6" w14:textId="77777777" w:rsidR="00DD5AB9" w:rsidRPr="00AE6C2F" w:rsidRDefault="006027A8" w:rsidP="00AC187A">
            <w:pPr>
              <w:jc w:val="left"/>
              <w:rPr>
                <w:rFonts w:ascii="Arial" w:hAnsi="Arial" w:cs="Arial"/>
                <w:b/>
                <w:bCs/>
                <w:sz w:val="24"/>
                <w:szCs w:val="24"/>
              </w:rPr>
            </w:pPr>
            <w:r w:rsidRPr="00AE6C2F">
              <w:rPr>
                <w:rFonts w:ascii="Arial" w:hAnsi="Arial" w:cs="Arial"/>
                <w:b/>
                <w:bCs/>
                <w:sz w:val="24"/>
                <w:szCs w:val="24"/>
              </w:rPr>
              <w:t>4.1 [</w:t>
            </w:r>
            <w:r w:rsidR="00DD5AB9" w:rsidRPr="00AE6C2F">
              <w:rPr>
                <w:rFonts w:ascii="Arial" w:hAnsi="Arial" w:cs="Arial"/>
                <w:b/>
                <w:bCs/>
                <w:sz w:val="24"/>
                <w:szCs w:val="24"/>
              </w:rPr>
              <w:t>RESOLUTIONS MANAGEMENT</w:t>
            </w:r>
            <w:r w:rsidRPr="00AE6C2F">
              <w:rPr>
                <w:rFonts w:ascii="Arial" w:hAnsi="Arial" w:cs="Arial"/>
                <w:b/>
                <w:bCs/>
                <w:sz w:val="24"/>
                <w:szCs w:val="24"/>
              </w:rPr>
              <w:t>]</w:t>
            </w:r>
          </w:p>
        </w:tc>
      </w:tr>
      <w:tr w:rsidR="000D3C43" w:rsidRPr="009E3F2B" w14:paraId="739B729D" w14:textId="77777777" w:rsidTr="000D3C43">
        <w:tc>
          <w:tcPr>
            <w:tcW w:w="14034" w:type="dxa"/>
            <w:gridSpan w:val="2"/>
            <w:shd w:val="clear" w:color="auto" w:fill="F2F2F2" w:themeFill="background1" w:themeFillShade="F2"/>
          </w:tcPr>
          <w:p w14:paraId="7A824B9B" w14:textId="6306DDD3" w:rsidR="000D3C43" w:rsidRPr="009E3F2B" w:rsidRDefault="000D3C43" w:rsidP="00F52AF3">
            <w:pPr>
              <w:rPr>
                <w:rFonts w:ascii="Arial" w:hAnsi="Arial" w:cs="Arial"/>
                <w:b/>
                <w:sz w:val="24"/>
                <w:szCs w:val="24"/>
              </w:rPr>
            </w:pPr>
            <w:r w:rsidRPr="009E3F2B">
              <w:rPr>
                <w:rFonts w:ascii="Arial" w:hAnsi="Arial" w:cs="Arial"/>
                <w:b/>
                <w:sz w:val="24"/>
                <w:szCs w:val="24"/>
              </w:rPr>
              <w:t xml:space="preserve">Overall Summary on </w:t>
            </w:r>
            <w:r w:rsidR="00A277FC" w:rsidRPr="009E3F2B">
              <w:rPr>
                <w:rFonts w:ascii="Arial" w:hAnsi="Arial" w:cs="Arial"/>
                <w:b/>
                <w:sz w:val="24"/>
                <w:szCs w:val="24"/>
              </w:rPr>
              <w:t>GPL’s</w:t>
            </w:r>
            <w:r w:rsidRPr="009E3F2B">
              <w:rPr>
                <w:rFonts w:ascii="Arial" w:hAnsi="Arial" w:cs="Arial"/>
                <w:b/>
                <w:sz w:val="24"/>
                <w:szCs w:val="24"/>
              </w:rPr>
              <w:t xml:space="preserve"> Resolutions Management</w:t>
            </w:r>
          </w:p>
        </w:tc>
      </w:tr>
      <w:tr w:rsidR="000D3C43" w:rsidRPr="009E3F2B" w14:paraId="7A0E7DBB" w14:textId="77777777" w:rsidTr="00B2175D">
        <w:trPr>
          <w:trHeight w:val="584"/>
        </w:trPr>
        <w:tc>
          <w:tcPr>
            <w:tcW w:w="14034" w:type="dxa"/>
            <w:gridSpan w:val="2"/>
            <w:shd w:val="clear" w:color="auto" w:fill="F2DBDB" w:themeFill="accent2" w:themeFillTint="33"/>
          </w:tcPr>
          <w:p w14:paraId="2D88F43C" w14:textId="1978E35D" w:rsidR="000D3C43" w:rsidRPr="009E3F2B" w:rsidRDefault="000D3C43" w:rsidP="00F52AF3">
            <w:pPr>
              <w:rPr>
                <w:rFonts w:ascii="Arial" w:hAnsi="Arial" w:cs="Arial"/>
                <w:bCs/>
                <w:i/>
                <w:iCs/>
                <w:color w:val="FF0000"/>
                <w:sz w:val="24"/>
                <w:szCs w:val="24"/>
              </w:rPr>
            </w:pPr>
            <w:r w:rsidRPr="009E3F2B">
              <w:rPr>
                <w:rFonts w:ascii="Arial" w:hAnsi="Arial" w:cs="Arial"/>
                <w:bCs/>
                <w:i/>
                <w:iCs/>
                <w:sz w:val="24"/>
                <w:szCs w:val="24"/>
              </w:rPr>
              <w:t xml:space="preserve">An overall Summary of the Committee’s assessment of </w:t>
            </w:r>
            <w:r w:rsidR="00A277FC" w:rsidRPr="009E3F2B">
              <w:rPr>
                <w:rFonts w:ascii="Arial" w:hAnsi="Arial" w:cs="Arial"/>
                <w:bCs/>
                <w:i/>
                <w:iCs/>
                <w:sz w:val="24"/>
                <w:szCs w:val="24"/>
              </w:rPr>
              <w:t>GPL’s</w:t>
            </w:r>
            <w:r w:rsidRPr="009E3F2B">
              <w:rPr>
                <w:rFonts w:ascii="Arial" w:hAnsi="Arial" w:cs="Arial"/>
                <w:bCs/>
                <w:i/>
                <w:iCs/>
                <w:sz w:val="24"/>
                <w:szCs w:val="24"/>
              </w:rPr>
              <w:t xml:space="preserve"> Resolutions Management</w:t>
            </w:r>
          </w:p>
        </w:tc>
      </w:tr>
      <w:tr w:rsidR="000D3C43" w:rsidRPr="009E3F2B" w14:paraId="70C48333" w14:textId="77777777" w:rsidTr="00997429">
        <w:trPr>
          <w:trHeight w:val="738"/>
        </w:trPr>
        <w:tc>
          <w:tcPr>
            <w:tcW w:w="14034" w:type="dxa"/>
            <w:gridSpan w:val="2"/>
            <w:shd w:val="clear" w:color="auto" w:fill="FFFFFF" w:themeFill="background1"/>
          </w:tcPr>
          <w:p w14:paraId="18FA6A45" w14:textId="5EE3C4CC" w:rsidR="000D3C43" w:rsidRPr="009E3F2B" w:rsidRDefault="00B2175D" w:rsidP="00F52AF3">
            <w:pPr>
              <w:rPr>
                <w:rFonts w:ascii="Arial" w:hAnsi="Arial" w:cs="Arial"/>
                <w:bCs/>
                <w:sz w:val="24"/>
                <w:szCs w:val="24"/>
              </w:rPr>
            </w:pPr>
            <w:r w:rsidRPr="009E3F2B">
              <w:rPr>
                <w:rFonts w:ascii="Arial" w:hAnsi="Arial" w:cs="Arial"/>
                <w:bCs/>
                <w:sz w:val="24"/>
                <w:szCs w:val="24"/>
              </w:rPr>
              <w:t>The GPL has satisfactorily responded to all</w:t>
            </w:r>
            <w:r w:rsidR="004368E2" w:rsidRPr="009E3F2B">
              <w:rPr>
                <w:rFonts w:ascii="Arial" w:hAnsi="Arial" w:cs="Arial"/>
                <w:bCs/>
                <w:sz w:val="24"/>
                <w:szCs w:val="24"/>
              </w:rPr>
              <w:t xml:space="preserve"> </w:t>
            </w:r>
            <w:r w:rsidRPr="009E3F2B">
              <w:rPr>
                <w:rFonts w:ascii="Arial" w:hAnsi="Arial" w:cs="Arial"/>
                <w:bCs/>
                <w:sz w:val="24"/>
                <w:szCs w:val="24"/>
              </w:rPr>
              <w:t xml:space="preserve">passed </w:t>
            </w:r>
            <w:r w:rsidR="002C4D77" w:rsidRPr="009E3F2B">
              <w:rPr>
                <w:rFonts w:ascii="Arial" w:hAnsi="Arial" w:cs="Arial"/>
                <w:bCs/>
                <w:sz w:val="24"/>
                <w:szCs w:val="24"/>
              </w:rPr>
              <w:t>resolutions</w:t>
            </w:r>
            <w:r w:rsidR="00997429">
              <w:rPr>
                <w:rFonts w:ascii="Arial" w:hAnsi="Arial" w:cs="Arial"/>
                <w:bCs/>
                <w:sz w:val="24"/>
                <w:szCs w:val="24"/>
              </w:rPr>
              <w:t xml:space="preserve"> in the 20</w:t>
            </w:r>
            <w:r w:rsidR="00182067">
              <w:rPr>
                <w:rFonts w:ascii="Arial" w:hAnsi="Arial" w:cs="Arial"/>
                <w:bCs/>
                <w:sz w:val="24"/>
                <w:szCs w:val="24"/>
              </w:rPr>
              <w:t>22</w:t>
            </w:r>
            <w:r w:rsidR="00997429">
              <w:rPr>
                <w:rFonts w:ascii="Arial" w:hAnsi="Arial" w:cs="Arial"/>
                <w:bCs/>
                <w:sz w:val="24"/>
                <w:szCs w:val="24"/>
              </w:rPr>
              <w:t>/2</w:t>
            </w:r>
            <w:r w:rsidR="00182067">
              <w:rPr>
                <w:rFonts w:ascii="Arial" w:hAnsi="Arial" w:cs="Arial"/>
                <w:bCs/>
                <w:sz w:val="24"/>
                <w:szCs w:val="24"/>
              </w:rPr>
              <w:t>3</w:t>
            </w:r>
            <w:r w:rsidR="00997429">
              <w:rPr>
                <w:rFonts w:ascii="Arial" w:hAnsi="Arial" w:cs="Arial"/>
                <w:bCs/>
                <w:sz w:val="24"/>
                <w:szCs w:val="24"/>
              </w:rPr>
              <w:t xml:space="preserve"> FY.</w:t>
            </w:r>
          </w:p>
          <w:p w14:paraId="59CB8BF1" w14:textId="77777777" w:rsidR="000D3C43" w:rsidRPr="009E3F2B" w:rsidRDefault="000D3C43" w:rsidP="00F52AF3">
            <w:pPr>
              <w:rPr>
                <w:rFonts w:ascii="Arial" w:hAnsi="Arial" w:cs="Arial"/>
                <w:bCs/>
                <w:sz w:val="24"/>
                <w:szCs w:val="24"/>
              </w:rPr>
            </w:pPr>
          </w:p>
        </w:tc>
      </w:tr>
      <w:tr w:rsidR="000D3C43" w:rsidRPr="00D226AD" w14:paraId="5D2210C4" w14:textId="77777777" w:rsidTr="000D3C43">
        <w:tc>
          <w:tcPr>
            <w:tcW w:w="14034" w:type="dxa"/>
            <w:gridSpan w:val="2"/>
            <w:shd w:val="clear" w:color="auto" w:fill="DAEEF3" w:themeFill="accent5" w:themeFillTint="33"/>
          </w:tcPr>
          <w:p w14:paraId="3DEA35E3" w14:textId="4DB715FD" w:rsidR="000D3C43" w:rsidRPr="00997429" w:rsidRDefault="000D3C43" w:rsidP="000D3C43">
            <w:pPr>
              <w:jc w:val="center"/>
              <w:rPr>
                <w:rFonts w:ascii="Arial" w:hAnsi="Arial" w:cs="Arial"/>
                <w:b/>
                <w:sz w:val="24"/>
                <w:szCs w:val="24"/>
              </w:rPr>
            </w:pPr>
            <w:r w:rsidRPr="00997429">
              <w:rPr>
                <w:rFonts w:ascii="Arial" w:hAnsi="Arial" w:cs="Arial"/>
                <w:b/>
                <w:sz w:val="24"/>
                <w:szCs w:val="24"/>
              </w:rPr>
              <w:t xml:space="preserve">THE DETAILS ON </w:t>
            </w:r>
            <w:r w:rsidR="00A277FC" w:rsidRPr="00997429">
              <w:rPr>
                <w:rFonts w:ascii="Arial" w:hAnsi="Arial" w:cs="Arial"/>
                <w:b/>
                <w:sz w:val="24"/>
                <w:szCs w:val="24"/>
              </w:rPr>
              <w:t>GPL’S</w:t>
            </w:r>
            <w:r w:rsidRPr="00997429">
              <w:rPr>
                <w:rFonts w:ascii="Arial" w:hAnsi="Arial" w:cs="Arial"/>
                <w:b/>
                <w:sz w:val="24"/>
                <w:szCs w:val="24"/>
              </w:rPr>
              <w:t xml:space="preserve"> RESOLUTIONS MANAGEMENT</w:t>
            </w:r>
          </w:p>
        </w:tc>
      </w:tr>
      <w:tr w:rsidR="007F5617" w:rsidRPr="003455DE" w14:paraId="45C200DD" w14:textId="77777777" w:rsidTr="000D3C43">
        <w:tc>
          <w:tcPr>
            <w:tcW w:w="6944" w:type="dxa"/>
            <w:shd w:val="clear" w:color="auto" w:fill="F2F2F2" w:themeFill="background1" w:themeFillShade="F2"/>
          </w:tcPr>
          <w:p w14:paraId="7EEA1E18" w14:textId="542C1219" w:rsidR="007F5617" w:rsidRPr="003455DE" w:rsidRDefault="007F5617" w:rsidP="007F5617">
            <w:pPr>
              <w:jc w:val="left"/>
              <w:rPr>
                <w:rFonts w:ascii="Arial Narrow" w:hAnsi="Arial Narrow" w:cs="Arial Narrow"/>
                <w:b/>
                <w:bCs/>
                <w:iCs/>
                <w:sz w:val="24"/>
                <w:szCs w:val="24"/>
              </w:rPr>
            </w:pPr>
            <w:r w:rsidRPr="003455DE">
              <w:rPr>
                <w:rFonts w:ascii="Arial Narrow" w:hAnsi="Arial Narrow" w:cs="Arial Narrow"/>
                <w:b/>
                <w:bCs/>
                <w:iCs/>
                <w:sz w:val="24"/>
                <w:szCs w:val="24"/>
              </w:rPr>
              <w:t xml:space="preserve">How many Responses / Actions to Resolutions </w:t>
            </w:r>
            <w:r w:rsidR="006027A8">
              <w:rPr>
                <w:rFonts w:ascii="Arial Narrow" w:hAnsi="Arial Narrow" w:cs="Arial Narrow"/>
                <w:b/>
                <w:bCs/>
                <w:iCs/>
                <w:sz w:val="24"/>
                <w:szCs w:val="24"/>
              </w:rPr>
              <w:t xml:space="preserve">were </w:t>
            </w:r>
            <w:r w:rsidRPr="003455DE">
              <w:rPr>
                <w:rFonts w:ascii="Arial Narrow" w:hAnsi="Arial Narrow" w:cs="Arial Narrow"/>
                <w:b/>
                <w:bCs/>
                <w:iCs/>
                <w:sz w:val="24"/>
                <w:szCs w:val="24"/>
              </w:rPr>
              <w:t xml:space="preserve">due by the </w:t>
            </w:r>
            <w:r w:rsidR="00A277FC">
              <w:rPr>
                <w:rFonts w:ascii="Arial Narrow" w:hAnsi="Arial Narrow" w:cs="Arial Narrow"/>
                <w:b/>
                <w:bCs/>
                <w:iCs/>
                <w:sz w:val="24"/>
                <w:szCs w:val="24"/>
              </w:rPr>
              <w:t>GPL</w:t>
            </w:r>
            <w:r w:rsidRPr="003455DE">
              <w:rPr>
                <w:rFonts w:ascii="Arial Narrow" w:hAnsi="Arial Narrow" w:cs="Arial Narrow"/>
                <w:b/>
                <w:bCs/>
                <w:iCs/>
                <w:sz w:val="24"/>
                <w:szCs w:val="24"/>
              </w:rPr>
              <w:t xml:space="preserve"> during the </w:t>
            </w:r>
            <w:r w:rsidR="004368E2">
              <w:rPr>
                <w:rFonts w:ascii="Arial Narrow" w:hAnsi="Arial Narrow" w:cs="Arial Narrow"/>
                <w:b/>
                <w:bCs/>
                <w:iCs/>
                <w:sz w:val="24"/>
                <w:szCs w:val="24"/>
              </w:rPr>
              <w:t>FY</w:t>
            </w:r>
            <w:r w:rsidRPr="003455DE">
              <w:rPr>
                <w:rFonts w:ascii="Arial Narrow" w:hAnsi="Arial Narrow" w:cs="Arial Narrow"/>
                <w:b/>
                <w:bCs/>
                <w:iCs/>
                <w:sz w:val="24"/>
                <w:szCs w:val="24"/>
              </w:rPr>
              <w:t xml:space="preserve"> under review</w:t>
            </w:r>
          </w:p>
        </w:tc>
        <w:tc>
          <w:tcPr>
            <w:tcW w:w="7090" w:type="dxa"/>
            <w:shd w:val="clear" w:color="auto" w:fill="F2F2F2" w:themeFill="background1" w:themeFillShade="F2"/>
          </w:tcPr>
          <w:p w14:paraId="76917853" w14:textId="45223AC3" w:rsidR="007F5617" w:rsidRPr="00997429" w:rsidRDefault="00462D11" w:rsidP="007F5617">
            <w:pPr>
              <w:jc w:val="left"/>
              <w:rPr>
                <w:rFonts w:ascii="Arial" w:hAnsi="Arial" w:cs="Arial"/>
                <w:b/>
                <w:bCs/>
                <w:iCs/>
                <w:sz w:val="24"/>
                <w:szCs w:val="24"/>
              </w:rPr>
            </w:pPr>
            <w:r w:rsidRPr="00997429">
              <w:rPr>
                <w:rFonts w:ascii="Arial" w:hAnsi="Arial" w:cs="Arial"/>
                <w:b/>
                <w:bCs/>
                <w:iCs/>
                <w:sz w:val="24"/>
                <w:szCs w:val="24"/>
              </w:rPr>
              <w:t xml:space="preserve">With respect to </w:t>
            </w:r>
            <w:proofErr w:type="gramStart"/>
            <w:r w:rsidRPr="00997429">
              <w:rPr>
                <w:rFonts w:ascii="Arial" w:hAnsi="Arial" w:cs="Arial"/>
                <w:b/>
                <w:bCs/>
                <w:iCs/>
                <w:sz w:val="24"/>
                <w:szCs w:val="24"/>
              </w:rPr>
              <w:t>any and all</w:t>
            </w:r>
            <w:proofErr w:type="gramEnd"/>
            <w:r w:rsidRPr="00997429">
              <w:rPr>
                <w:rFonts w:ascii="Arial" w:hAnsi="Arial" w:cs="Arial"/>
                <w:b/>
                <w:bCs/>
                <w:iCs/>
                <w:sz w:val="24"/>
                <w:szCs w:val="24"/>
              </w:rPr>
              <w:t xml:space="preserve"> Resolutions that were due </w:t>
            </w:r>
            <w:r w:rsidR="007F5617" w:rsidRPr="00997429">
              <w:rPr>
                <w:rFonts w:ascii="Arial" w:hAnsi="Arial" w:cs="Arial"/>
                <w:b/>
                <w:bCs/>
                <w:iCs/>
                <w:sz w:val="24"/>
                <w:szCs w:val="24"/>
              </w:rPr>
              <w:t xml:space="preserve">in the </w:t>
            </w:r>
            <w:r w:rsidR="00795493">
              <w:rPr>
                <w:rFonts w:ascii="Arial" w:hAnsi="Arial" w:cs="Arial"/>
                <w:b/>
                <w:bCs/>
                <w:iCs/>
                <w:sz w:val="24"/>
                <w:szCs w:val="24"/>
              </w:rPr>
              <w:t>Year</w:t>
            </w:r>
            <w:r w:rsidR="007F5617" w:rsidRPr="00997429">
              <w:rPr>
                <w:rFonts w:ascii="Arial" w:hAnsi="Arial" w:cs="Arial"/>
                <w:b/>
                <w:bCs/>
                <w:iCs/>
                <w:sz w:val="24"/>
                <w:szCs w:val="24"/>
              </w:rPr>
              <w:t xml:space="preserve"> under review, how many Resolutions have been successfully responded to by the</w:t>
            </w:r>
            <w:r w:rsidR="00A277FC" w:rsidRPr="00997429">
              <w:rPr>
                <w:rFonts w:ascii="Arial" w:hAnsi="Arial" w:cs="Arial"/>
                <w:b/>
                <w:bCs/>
                <w:iCs/>
                <w:sz w:val="24"/>
                <w:szCs w:val="24"/>
              </w:rPr>
              <w:t xml:space="preserve"> GPL</w:t>
            </w:r>
            <w:r w:rsidR="007F5617" w:rsidRPr="00997429">
              <w:rPr>
                <w:rFonts w:ascii="Arial" w:hAnsi="Arial" w:cs="Arial"/>
                <w:b/>
                <w:bCs/>
                <w:iCs/>
                <w:sz w:val="24"/>
                <w:szCs w:val="24"/>
              </w:rPr>
              <w:t xml:space="preserve"> </w:t>
            </w:r>
          </w:p>
        </w:tc>
      </w:tr>
      <w:tr w:rsidR="006D18A3" w:rsidRPr="00B44A96" w14:paraId="14F692FF" w14:textId="77777777" w:rsidTr="000D3C43">
        <w:tc>
          <w:tcPr>
            <w:tcW w:w="6944" w:type="dxa"/>
            <w:shd w:val="clear" w:color="auto" w:fill="auto"/>
          </w:tcPr>
          <w:p w14:paraId="3EA7E9BD" w14:textId="5577159C" w:rsidR="006D18A3" w:rsidRDefault="00531DB3" w:rsidP="007F5617">
            <w:pPr>
              <w:jc w:val="left"/>
              <w:rPr>
                <w:rFonts w:ascii="Arial Narrow" w:hAnsi="Arial Narrow" w:cs="Arial Narrow"/>
                <w:iCs/>
                <w:sz w:val="24"/>
                <w:szCs w:val="24"/>
              </w:rPr>
            </w:pPr>
            <w:r>
              <w:rPr>
                <w:rFonts w:ascii="Arial Narrow" w:hAnsi="Arial Narrow" w:cs="Arial Narrow"/>
                <w:iCs/>
                <w:sz w:val="24"/>
                <w:szCs w:val="24"/>
              </w:rPr>
              <w:t>13</w:t>
            </w:r>
          </w:p>
        </w:tc>
        <w:tc>
          <w:tcPr>
            <w:tcW w:w="7090" w:type="dxa"/>
            <w:shd w:val="clear" w:color="auto" w:fill="auto"/>
          </w:tcPr>
          <w:p w14:paraId="4ABECE21" w14:textId="77777777" w:rsidR="006D18A3" w:rsidRPr="00997429" w:rsidRDefault="00B2175D" w:rsidP="007F5617">
            <w:pPr>
              <w:jc w:val="left"/>
              <w:rPr>
                <w:rFonts w:ascii="Arial" w:hAnsi="Arial" w:cs="Arial"/>
                <w:iCs/>
                <w:sz w:val="24"/>
                <w:szCs w:val="24"/>
              </w:rPr>
            </w:pPr>
            <w:r w:rsidRPr="00997429">
              <w:rPr>
                <w:rFonts w:ascii="Arial" w:hAnsi="Arial" w:cs="Arial"/>
                <w:iCs/>
                <w:sz w:val="24"/>
                <w:szCs w:val="24"/>
              </w:rPr>
              <w:t>0</w:t>
            </w:r>
          </w:p>
        </w:tc>
      </w:tr>
      <w:tr w:rsidR="00DD5AB9" w:rsidRPr="003455DE" w14:paraId="77A939F9" w14:textId="77777777" w:rsidTr="000D3C43">
        <w:tc>
          <w:tcPr>
            <w:tcW w:w="14034" w:type="dxa"/>
            <w:gridSpan w:val="2"/>
            <w:shd w:val="clear" w:color="auto" w:fill="F2F2F2" w:themeFill="background1" w:themeFillShade="F2"/>
          </w:tcPr>
          <w:p w14:paraId="5271ED4B" w14:textId="7671C05C" w:rsidR="00DD5AB9" w:rsidRPr="00997429" w:rsidRDefault="004B28DA" w:rsidP="00AC187A">
            <w:pPr>
              <w:jc w:val="left"/>
              <w:rPr>
                <w:rFonts w:ascii="Arial" w:hAnsi="Arial" w:cs="Arial"/>
                <w:b/>
                <w:bCs/>
                <w:iCs/>
                <w:sz w:val="24"/>
                <w:szCs w:val="24"/>
              </w:rPr>
            </w:pPr>
            <w:r w:rsidRPr="00997429">
              <w:rPr>
                <w:rFonts w:ascii="Arial" w:hAnsi="Arial" w:cs="Arial"/>
                <w:b/>
                <w:bCs/>
                <w:iCs/>
                <w:sz w:val="24"/>
                <w:szCs w:val="24"/>
              </w:rPr>
              <w:t xml:space="preserve">What is the Committees perception of the Quality and Timeliness of </w:t>
            </w:r>
            <w:r w:rsidR="00A277FC" w:rsidRPr="00997429">
              <w:rPr>
                <w:rFonts w:ascii="Arial" w:hAnsi="Arial" w:cs="Arial"/>
                <w:b/>
                <w:bCs/>
                <w:iCs/>
                <w:sz w:val="24"/>
                <w:szCs w:val="24"/>
              </w:rPr>
              <w:t>GPL’s</w:t>
            </w:r>
            <w:r w:rsidRPr="00997429">
              <w:rPr>
                <w:rFonts w:ascii="Arial" w:hAnsi="Arial" w:cs="Arial"/>
                <w:b/>
                <w:bCs/>
                <w:iCs/>
                <w:sz w:val="24"/>
                <w:szCs w:val="24"/>
              </w:rPr>
              <w:t xml:space="preserve"> responses to Committee Resolutions</w:t>
            </w:r>
          </w:p>
        </w:tc>
      </w:tr>
      <w:tr w:rsidR="006D18A3" w14:paraId="5CE425DD" w14:textId="77777777" w:rsidTr="000D3C43">
        <w:tc>
          <w:tcPr>
            <w:tcW w:w="14034" w:type="dxa"/>
            <w:gridSpan w:val="2"/>
          </w:tcPr>
          <w:p w14:paraId="3221FC98" w14:textId="77777777" w:rsidR="006D18A3" w:rsidRPr="00997429" w:rsidRDefault="00B2175D" w:rsidP="00AC187A">
            <w:pPr>
              <w:jc w:val="left"/>
              <w:rPr>
                <w:rFonts w:ascii="Arial" w:hAnsi="Arial" w:cs="Arial"/>
                <w:bCs/>
                <w:sz w:val="24"/>
                <w:szCs w:val="24"/>
              </w:rPr>
            </w:pPr>
            <w:r w:rsidRPr="00997429">
              <w:rPr>
                <w:rFonts w:ascii="Arial" w:hAnsi="Arial" w:cs="Arial"/>
                <w:bCs/>
                <w:sz w:val="24"/>
                <w:szCs w:val="24"/>
              </w:rPr>
              <w:t>Satisfactory</w:t>
            </w:r>
          </w:p>
        </w:tc>
      </w:tr>
      <w:tr w:rsidR="00B44A96" w:rsidRPr="003455DE" w14:paraId="49094B26" w14:textId="77777777" w:rsidTr="000D3C43">
        <w:tc>
          <w:tcPr>
            <w:tcW w:w="14034" w:type="dxa"/>
            <w:gridSpan w:val="2"/>
            <w:shd w:val="clear" w:color="auto" w:fill="F2F2F2" w:themeFill="background1" w:themeFillShade="F2"/>
          </w:tcPr>
          <w:p w14:paraId="378D768A" w14:textId="42E0B1DB" w:rsidR="00B44A96" w:rsidRPr="00997429" w:rsidRDefault="00B44A96" w:rsidP="00B44A96">
            <w:pPr>
              <w:jc w:val="left"/>
              <w:rPr>
                <w:rFonts w:ascii="Arial" w:hAnsi="Arial" w:cs="Arial"/>
                <w:b/>
                <w:bCs/>
                <w:sz w:val="24"/>
                <w:szCs w:val="24"/>
              </w:rPr>
            </w:pPr>
            <w:r w:rsidRPr="00997429">
              <w:rPr>
                <w:rFonts w:ascii="Arial" w:hAnsi="Arial" w:cs="Arial"/>
                <w:b/>
                <w:bCs/>
                <w:iCs/>
                <w:sz w:val="24"/>
                <w:szCs w:val="24"/>
              </w:rPr>
              <w:t xml:space="preserve">With respect to the Resolutions / Action due during the </w:t>
            </w:r>
            <w:r w:rsidR="00241EAD">
              <w:rPr>
                <w:rFonts w:ascii="Arial" w:hAnsi="Arial" w:cs="Arial"/>
                <w:b/>
                <w:bCs/>
                <w:iCs/>
                <w:sz w:val="24"/>
                <w:szCs w:val="24"/>
              </w:rPr>
              <w:t>Year</w:t>
            </w:r>
            <w:r w:rsidRPr="00997429">
              <w:rPr>
                <w:rFonts w:ascii="Arial" w:hAnsi="Arial" w:cs="Arial"/>
                <w:b/>
                <w:bCs/>
                <w:iCs/>
                <w:sz w:val="24"/>
                <w:szCs w:val="24"/>
              </w:rPr>
              <w:t xml:space="preserve"> under review but </w:t>
            </w:r>
            <w:r w:rsidR="00462D11" w:rsidRPr="00997429">
              <w:rPr>
                <w:rFonts w:ascii="Arial" w:hAnsi="Arial" w:cs="Arial"/>
                <w:b/>
                <w:bCs/>
                <w:iCs/>
                <w:sz w:val="24"/>
                <w:szCs w:val="24"/>
              </w:rPr>
              <w:t>still overdue</w:t>
            </w:r>
            <w:r w:rsidRPr="00997429">
              <w:rPr>
                <w:rFonts w:ascii="Arial" w:hAnsi="Arial" w:cs="Arial"/>
                <w:b/>
                <w:bCs/>
                <w:iCs/>
                <w:sz w:val="24"/>
                <w:szCs w:val="24"/>
              </w:rPr>
              <w:t xml:space="preserve">, what reasons have been provided by the </w:t>
            </w:r>
            <w:r w:rsidR="00A277FC" w:rsidRPr="00997429">
              <w:rPr>
                <w:rFonts w:ascii="Arial" w:hAnsi="Arial" w:cs="Arial"/>
                <w:b/>
                <w:bCs/>
                <w:iCs/>
                <w:sz w:val="24"/>
                <w:szCs w:val="24"/>
              </w:rPr>
              <w:t>GPL</w:t>
            </w:r>
            <w:r w:rsidRPr="00997429">
              <w:rPr>
                <w:rFonts w:ascii="Arial" w:hAnsi="Arial" w:cs="Arial"/>
                <w:b/>
                <w:bCs/>
                <w:iCs/>
                <w:sz w:val="24"/>
                <w:szCs w:val="24"/>
              </w:rPr>
              <w:t xml:space="preserve"> [with mitigating measures to submission]</w:t>
            </w:r>
          </w:p>
        </w:tc>
      </w:tr>
      <w:tr w:rsidR="006D18A3" w14:paraId="59CD5D85" w14:textId="77777777" w:rsidTr="000D3C43">
        <w:tc>
          <w:tcPr>
            <w:tcW w:w="14034" w:type="dxa"/>
            <w:gridSpan w:val="2"/>
          </w:tcPr>
          <w:p w14:paraId="0494C16E" w14:textId="77777777" w:rsidR="006D18A3" w:rsidRPr="00997429" w:rsidRDefault="00B2175D" w:rsidP="00AC187A">
            <w:pPr>
              <w:jc w:val="left"/>
              <w:rPr>
                <w:rFonts w:ascii="Arial" w:hAnsi="Arial" w:cs="Arial"/>
                <w:bCs/>
                <w:sz w:val="24"/>
                <w:szCs w:val="24"/>
              </w:rPr>
            </w:pPr>
            <w:r w:rsidRPr="00997429">
              <w:rPr>
                <w:rFonts w:ascii="Arial" w:hAnsi="Arial" w:cs="Arial"/>
                <w:bCs/>
                <w:sz w:val="24"/>
                <w:szCs w:val="24"/>
              </w:rPr>
              <w:t>None</w:t>
            </w:r>
          </w:p>
        </w:tc>
      </w:tr>
    </w:tbl>
    <w:p w14:paraId="368998E0" w14:textId="77777777" w:rsidR="004E2195" w:rsidRDefault="004E2195" w:rsidP="00AF0E97">
      <w:pPr>
        <w:spacing w:after="200"/>
        <w:jc w:val="left"/>
        <w:rPr>
          <w:rFonts w:ascii="Arial Narrow" w:hAnsi="Arial Narrow" w:cs="Arial Narrow"/>
          <w:bCs/>
          <w:sz w:val="24"/>
          <w:szCs w:val="24"/>
        </w:rPr>
      </w:pPr>
    </w:p>
    <w:p w14:paraId="57BA8FE2" w14:textId="2940FFCD" w:rsidR="003455DE" w:rsidRPr="009E3F2B" w:rsidRDefault="003455DE" w:rsidP="006027A8">
      <w:pPr>
        <w:pStyle w:val="Heading1"/>
        <w:numPr>
          <w:ilvl w:val="1"/>
          <w:numId w:val="29"/>
        </w:numPr>
        <w:shd w:val="clear" w:color="auto" w:fill="DAEEF3" w:themeFill="accent5" w:themeFillTint="33"/>
        <w:ind w:left="567" w:hanging="567"/>
        <w:rPr>
          <w:rFonts w:ascii="Arial" w:hAnsi="Arial" w:cs="Arial"/>
          <w:color w:val="auto"/>
          <w:sz w:val="24"/>
          <w:szCs w:val="24"/>
        </w:rPr>
      </w:pPr>
      <w:bookmarkStart w:id="23" w:name="_Toc34058023"/>
      <w:bookmarkStart w:id="24" w:name="_Toc151020489"/>
      <w:r w:rsidRPr="009E3F2B">
        <w:rPr>
          <w:rFonts w:ascii="Arial" w:hAnsi="Arial" w:cs="Arial"/>
          <w:color w:val="auto"/>
          <w:sz w:val="24"/>
          <w:szCs w:val="24"/>
        </w:rPr>
        <w:t xml:space="preserve">INFORMATION ON THE </w:t>
      </w:r>
      <w:r w:rsidR="00A277FC" w:rsidRPr="009E3F2B">
        <w:rPr>
          <w:rFonts w:ascii="Arial" w:hAnsi="Arial" w:cs="Arial"/>
          <w:color w:val="auto"/>
          <w:sz w:val="24"/>
          <w:szCs w:val="24"/>
        </w:rPr>
        <w:t>GPL</w:t>
      </w:r>
      <w:r w:rsidRPr="009E3F2B">
        <w:rPr>
          <w:rFonts w:ascii="Arial" w:hAnsi="Arial" w:cs="Arial"/>
          <w:color w:val="auto"/>
          <w:sz w:val="24"/>
          <w:szCs w:val="24"/>
        </w:rPr>
        <w:t>’S IMPLEMENTATION OF PETITIONS REFERRED BY THE GPL</w:t>
      </w:r>
      <w:bookmarkEnd w:id="23"/>
      <w:bookmarkEnd w:id="24"/>
    </w:p>
    <w:p w14:paraId="2B2EA805" w14:textId="77777777" w:rsidR="003455DE" w:rsidRPr="009E3F2B" w:rsidRDefault="003455DE" w:rsidP="00124369">
      <w:pPr>
        <w:ind w:left="142"/>
        <w:jc w:val="left"/>
        <w:rPr>
          <w:rFonts w:ascii="Arial" w:hAnsi="Arial" w:cs="Arial"/>
          <w:bCs/>
          <w:sz w:val="24"/>
          <w:szCs w:val="24"/>
        </w:rPr>
      </w:pPr>
    </w:p>
    <w:tbl>
      <w:tblPr>
        <w:tblStyle w:val="TableGrid"/>
        <w:tblW w:w="14034" w:type="dxa"/>
        <w:tblInd w:w="-5" w:type="dxa"/>
        <w:tblLook w:val="04A0" w:firstRow="1" w:lastRow="0" w:firstColumn="1" w:lastColumn="0" w:noHBand="0" w:noVBand="1"/>
      </w:tblPr>
      <w:tblGrid>
        <w:gridCol w:w="6944"/>
        <w:gridCol w:w="7090"/>
      </w:tblGrid>
      <w:tr w:rsidR="00124369" w:rsidRPr="009E3F2B" w14:paraId="23C18F5D" w14:textId="77777777" w:rsidTr="006027A8">
        <w:trPr>
          <w:tblHeader/>
        </w:trPr>
        <w:tc>
          <w:tcPr>
            <w:tcW w:w="14034" w:type="dxa"/>
            <w:gridSpan w:val="2"/>
            <w:shd w:val="clear" w:color="auto" w:fill="DAEEF3" w:themeFill="accent5" w:themeFillTint="33"/>
          </w:tcPr>
          <w:p w14:paraId="37F09644" w14:textId="77777777" w:rsidR="00124369" w:rsidRPr="009E3F2B" w:rsidRDefault="006027A8" w:rsidP="004E2C21">
            <w:pPr>
              <w:jc w:val="left"/>
              <w:rPr>
                <w:rFonts w:ascii="Arial" w:hAnsi="Arial" w:cs="Arial"/>
                <w:b/>
                <w:bCs/>
                <w:sz w:val="24"/>
                <w:szCs w:val="24"/>
              </w:rPr>
            </w:pPr>
            <w:r w:rsidRPr="009E3F2B">
              <w:rPr>
                <w:rFonts w:ascii="Arial" w:hAnsi="Arial" w:cs="Arial"/>
                <w:b/>
                <w:bCs/>
                <w:sz w:val="24"/>
                <w:szCs w:val="24"/>
              </w:rPr>
              <w:t>4.2 [</w:t>
            </w:r>
            <w:r w:rsidR="00124369" w:rsidRPr="009E3F2B">
              <w:rPr>
                <w:rFonts w:ascii="Arial" w:hAnsi="Arial" w:cs="Arial"/>
                <w:b/>
                <w:bCs/>
                <w:sz w:val="24"/>
                <w:szCs w:val="24"/>
              </w:rPr>
              <w:t>PETITIONS MANAGEMENT</w:t>
            </w:r>
            <w:r w:rsidRPr="009E3F2B">
              <w:rPr>
                <w:rFonts w:ascii="Arial" w:hAnsi="Arial" w:cs="Arial"/>
                <w:b/>
                <w:bCs/>
                <w:sz w:val="24"/>
                <w:szCs w:val="24"/>
              </w:rPr>
              <w:t>]</w:t>
            </w:r>
          </w:p>
        </w:tc>
      </w:tr>
      <w:tr w:rsidR="002D17BD" w:rsidRPr="009E3F2B" w14:paraId="14540510" w14:textId="77777777" w:rsidTr="00F52AF3">
        <w:tc>
          <w:tcPr>
            <w:tcW w:w="14034" w:type="dxa"/>
            <w:gridSpan w:val="2"/>
            <w:shd w:val="clear" w:color="auto" w:fill="F2F2F2" w:themeFill="background1" w:themeFillShade="F2"/>
          </w:tcPr>
          <w:p w14:paraId="53A5A266" w14:textId="3D4C0DD4" w:rsidR="002D17BD" w:rsidRPr="009E3F2B" w:rsidRDefault="002D17BD" w:rsidP="00F52AF3">
            <w:pPr>
              <w:rPr>
                <w:rFonts w:ascii="Arial" w:hAnsi="Arial" w:cs="Arial"/>
                <w:b/>
              </w:rPr>
            </w:pPr>
            <w:r w:rsidRPr="009E3F2B">
              <w:rPr>
                <w:rFonts w:ascii="Arial" w:hAnsi="Arial" w:cs="Arial"/>
                <w:b/>
              </w:rPr>
              <w:t xml:space="preserve">Overall Summary on </w:t>
            </w:r>
            <w:r w:rsidR="00A277FC" w:rsidRPr="009E3F2B">
              <w:rPr>
                <w:rFonts w:ascii="Arial" w:hAnsi="Arial" w:cs="Arial"/>
                <w:b/>
              </w:rPr>
              <w:t>GPL’s</w:t>
            </w:r>
            <w:r w:rsidRPr="009E3F2B">
              <w:rPr>
                <w:rFonts w:ascii="Arial" w:hAnsi="Arial" w:cs="Arial"/>
                <w:b/>
              </w:rPr>
              <w:t xml:space="preserve"> Petitions Management</w:t>
            </w:r>
          </w:p>
        </w:tc>
      </w:tr>
      <w:tr w:rsidR="002D17BD" w:rsidRPr="009E3F2B" w14:paraId="695143C1" w14:textId="77777777" w:rsidTr="00462D11">
        <w:tc>
          <w:tcPr>
            <w:tcW w:w="14034" w:type="dxa"/>
            <w:gridSpan w:val="2"/>
            <w:shd w:val="clear" w:color="auto" w:fill="F2DBDB" w:themeFill="accent2" w:themeFillTint="33"/>
          </w:tcPr>
          <w:p w14:paraId="765300C4" w14:textId="29BB5456" w:rsidR="002D17BD" w:rsidRPr="009E3F2B" w:rsidRDefault="002D17BD" w:rsidP="00F52AF3">
            <w:pPr>
              <w:rPr>
                <w:rFonts w:ascii="Arial" w:hAnsi="Arial" w:cs="Arial"/>
                <w:bCs/>
                <w:i/>
                <w:iCs/>
              </w:rPr>
            </w:pPr>
            <w:r w:rsidRPr="009E3F2B">
              <w:rPr>
                <w:rFonts w:ascii="Arial" w:hAnsi="Arial" w:cs="Arial"/>
                <w:bCs/>
                <w:i/>
                <w:iCs/>
              </w:rPr>
              <w:t xml:space="preserve">An overall Summary of the Committee’s assessment of </w:t>
            </w:r>
            <w:r w:rsidR="00A277FC" w:rsidRPr="009E3F2B">
              <w:rPr>
                <w:rFonts w:ascii="Arial" w:hAnsi="Arial" w:cs="Arial"/>
                <w:bCs/>
                <w:i/>
                <w:iCs/>
              </w:rPr>
              <w:t>GPL’S</w:t>
            </w:r>
            <w:r w:rsidRPr="009E3F2B">
              <w:rPr>
                <w:rFonts w:ascii="Arial" w:hAnsi="Arial" w:cs="Arial"/>
                <w:bCs/>
                <w:i/>
                <w:iCs/>
              </w:rPr>
              <w:t xml:space="preserve"> Petitions Management</w:t>
            </w:r>
          </w:p>
        </w:tc>
      </w:tr>
      <w:tr w:rsidR="002D17BD" w:rsidRPr="009E3F2B" w14:paraId="159291BF" w14:textId="77777777" w:rsidTr="00F52AF3">
        <w:tc>
          <w:tcPr>
            <w:tcW w:w="14034" w:type="dxa"/>
            <w:gridSpan w:val="2"/>
            <w:shd w:val="clear" w:color="auto" w:fill="FFFFFF" w:themeFill="background1"/>
          </w:tcPr>
          <w:p w14:paraId="6DA13A52" w14:textId="77777777" w:rsidR="002D17BD" w:rsidRPr="00DC259F" w:rsidRDefault="009F5055" w:rsidP="00F52AF3">
            <w:pPr>
              <w:rPr>
                <w:rFonts w:ascii="Arial" w:hAnsi="Arial" w:cs="Arial"/>
                <w:bCs/>
                <w:sz w:val="24"/>
                <w:szCs w:val="24"/>
              </w:rPr>
            </w:pPr>
            <w:r w:rsidRPr="00DC259F">
              <w:rPr>
                <w:rFonts w:ascii="Arial" w:hAnsi="Arial" w:cs="Arial"/>
                <w:bCs/>
                <w:sz w:val="24"/>
                <w:szCs w:val="24"/>
              </w:rPr>
              <w:t>There were no petitions referred to the Committee.</w:t>
            </w:r>
          </w:p>
          <w:p w14:paraId="5D475B9E" w14:textId="77777777" w:rsidR="002D17BD" w:rsidRPr="009E3F2B" w:rsidRDefault="002D17BD" w:rsidP="00F52AF3">
            <w:pPr>
              <w:rPr>
                <w:rFonts w:ascii="Arial" w:hAnsi="Arial" w:cs="Arial"/>
                <w:bCs/>
              </w:rPr>
            </w:pPr>
          </w:p>
        </w:tc>
      </w:tr>
      <w:tr w:rsidR="002D17BD" w:rsidRPr="009E3F2B" w14:paraId="6ED9BA53" w14:textId="77777777" w:rsidTr="00F52AF3">
        <w:tc>
          <w:tcPr>
            <w:tcW w:w="14034" w:type="dxa"/>
            <w:gridSpan w:val="2"/>
            <w:shd w:val="clear" w:color="auto" w:fill="DAEEF3" w:themeFill="accent5" w:themeFillTint="33"/>
          </w:tcPr>
          <w:p w14:paraId="32EDFB98" w14:textId="77777777" w:rsidR="002D17BD" w:rsidRPr="009E3F2B" w:rsidRDefault="002D17BD" w:rsidP="00F52AF3">
            <w:pPr>
              <w:jc w:val="center"/>
              <w:rPr>
                <w:rFonts w:ascii="Arial" w:hAnsi="Arial" w:cs="Arial"/>
                <w:b/>
              </w:rPr>
            </w:pPr>
            <w:r w:rsidRPr="009E3F2B">
              <w:rPr>
                <w:rFonts w:ascii="Arial" w:hAnsi="Arial" w:cs="Arial"/>
                <w:b/>
              </w:rPr>
              <w:t>THE DETAILS ON DEPARTMENTAL PETITIONS MANAGEMENT</w:t>
            </w:r>
          </w:p>
        </w:tc>
      </w:tr>
      <w:tr w:rsidR="00124369" w:rsidRPr="009E3F2B" w14:paraId="1EE42918" w14:textId="77777777" w:rsidTr="004E2C21">
        <w:tc>
          <w:tcPr>
            <w:tcW w:w="6944" w:type="dxa"/>
            <w:shd w:val="clear" w:color="auto" w:fill="F2F2F2" w:themeFill="background1" w:themeFillShade="F2"/>
          </w:tcPr>
          <w:p w14:paraId="31CE06A0" w14:textId="129F2450" w:rsidR="00124369" w:rsidRPr="009E3F2B" w:rsidRDefault="00124369" w:rsidP="004E2C21">
            <w:pPr>
              <w:jc w:val="left"/>
              <w:rPr>
                <w:rFonts w:ascii="Arial" w:hAnsi="Arial" w:cs="Arial"/>
                <w:b/>
                <w:bCs/>
                <w:iCs/>
                <w:sz w:val="24"/>
                <w:szCs w:val="24"/>
              </w:rPr>
            </w:pPr>
            <w:r w:rsidRPr="009E3F2B">
              <w:rPr>
                <w:rFonts w:ascii="Arial" w:hAnsi="Arial" w:cs="Arial"/>
                <w:b/>
                <w:bCs/>
                <w:iCs/>
                <w:sz w:val="24"/>
                <w:szCs w:val="24"/>
              </w:rPr>
              <w:t xml:space="preserve">How many Responses / Actions to Petitions due by the </w:t>
            </w:r>
            <w:r w:rsidR="00A277FC" w:rsidRPr="009E3F2B">
              <w:rPr>
                <w:rFonts w:ascii="Arial" w:hAnsi="Arial" w:cs="Arial"/>
                <w:b/>
                <w:bCs/>
                <w:iCs/>
                <w:sz w:val="24"/>
                <w:szCs w:val="24"/>
              </w:rPr>
              <w:t>GPL</w:t>
            </w:r>
            <w:r w:rsidRPr="009E3F2B">
              <w:rPr>
                <w:rFonts w:ascii="Arial" w:hAnsi="Arial" w:cs="Arial"/>
                <w:b/>
                <w:bCs/>
                <w:iCs/>
                <w:sz w:val="24"/>
                <w:szCs w:val="24"/>
              </w:rPr>
              <w:t xml:space="preserve"> during the Quarter under review</w:t>
            </w:r>
          </w:p>
        </w:tc>
        <w:tc>
          <w:tcPr>
            <w:tcW w:w="7090" w:type="dxa"/>
            <w:shd w:val="clear" w:color="auto" w:fill="F2F2F2" w:themeFill="background1" w:themeFillShade="F2"/>
          </w:tcPr>
          <w:p w14:paraId="47E1075C" w14:textId="7E40C5F5" w:rsidR="00124369" w:rsidRPr="009E3F2B" w:rsidRDefault="00462D11" w:rsidP="004E2C21">
            <w:pPr>
              <w:jc w:val="left"/>
              <w:rPr>
                <w:rFonts w:ascii="Arial" w:hAnsi="Arial" w:cs="Arial"/>
                <w:b/>
                <w:bCs/>
                <w:iCs/>
                <w:sz w:val="24"/>
                <w:szCs w:val="24"/>
              </w:rPr>
            </w:pPr>
            <w:r w:rsidRPr="009E3F2B">
              <w:rPr>
                <w:rFonts w:ascii="Arial" w:hAnsi="Arial" w:cs="Arial"/>
                <w:b/>
                <w:bCs/>
                <w:iCs/>
                <w:sz w:val="24"/>
                <w:szCs w:val="24"/>
              </w:rPr>
              <w:t xml:space="preserve">With respect to </w:t>
            </w:r>
            <w:proofErr w:type="gramStart"/>
            <w:r w:rsidRPr="009E3F2B">
              <w:rPr>
                <w:rFonts w:ascii="Arial" w:hAnsi="Arial" w:cs="Arial"/>
                <w:b/>
                <w:bCs/>
                <w:iCs/>
                <w:sz w:val="24"/>
                <w:szCs w:val="24"/>
              </w:rPr>
              <w:t>any and all</w:t>
            </w:r>
            <w:proofErr w:type="gramEnd"/>
            <w:r w:rsidRPr="009E3F2B">
              <w:rPr>
                <w:rFonts w:ascii="Arial" w:hAnsi="Arial" w:cs="Arial"/>
                <w:b/>
                <w:bCs/>
                <w:iCs/>
                <w:sz w:val="24"/>
                <w:szCs w:val="24"/>
              </w:rPr>
              <w:t xml:space="preserve"> Petitions that were due in the Quarter under review, how many Petitions have been successfully responded to by the </w:t>
            </w:r>
            <w:r w:rsidR="00A277FC" w:rsidRPr="009E3F2B">
              <w:rPr>
                <w:rFonts w:ascii="Arial" w:hAnsi="Arial" w:cs="Arial"/>
                <w:b/>
                <w:bCs/>
                <w:iCs/>
                <w:sz w:val="24"/>
                <w:szCs w:val="24"/>
              </w:rPr>
              <w:t>GPL</w:t>
            </w:r>
          </w:p>
        </w:tc>
      </w:tr>
      <w:tr w:rsidR="006D18A3" w:rsidRPr="009E3F2B" w14:paraId="166DDCEC" w14:textId="77777777" w:rsidTr="004E2C21">
        <w:tc>
          <w:tcPr>
            <w:tcW w:w="6944" w:type="dxa"/>
            <w:shd w:val="clear" w:color="auto" w:fill="auto"/>
          </w:tcPr>
          <w:p w14:paraId="32093AF0" w14:textId="77777777" w:rsidR="006D18A3" w:rsidRPr="009E3F2B" w:rsidRDefault="009F5055" w:rsidP="004E2C21">
            <w:pPr>
              <w:jc w:val="left"/>
              <w:rPr>
                <w:rFonts w:ascii="Arial" w:hAnsi="Arial" w:cs="Arial"/>
                <w:iCs/>
                <w:sz w:val="24"/>
                <w:szCs w:val="24"/>
              </w:rPr>
            </w:pPr>
            <w:r w:rsidRPr="009E3F2B">
              <w:rPr>
                <w:rFonts w:ascii="Arial" w:hAnsi="Arial" w:cs="Arial"/>
                <w:iCs/>
                <w:sz w:val="24"/>
                <w:szCs w:val="24"/>
              </w:rPr>
              <w:t>None</w:t>
            </w:r>
          </w:p>
        </w:tc>
        <w:tc>
          <w:tcPr>
            <w:tcW w:w="7090" w:type="dxa"/>
            <w:shd w:val="clear" w:color="auto" w:fill="auto"/>
          </w:tcPr>
          <w:p w14:paraId="2726CC06" w14:textId="77777777" w:rsidR="006D18A3" w:rsidRPr="009E3F2B" w:rsidRDefault="009F5055" w:rsidP="004E2C21">
            <w:pPr>
              <w:jc w:val="left"/>
              <w:rPr>
                <w:rFonts w:ascii="Arial" w:hAnsi="Arial" w:cs="Arial"/>
                <w:iCs/>
                <w:sz w:val="24"/>
                <w:szCs w:val="24"/>
              </w:rPr>
            </w:pPr>
            <w:r w:rsidRPr="009E3F2B">
              <w:rPr>
                <w:rFonts w:ascii="Arial" w:hAnsi="Arial" w:cs="Arial"/>
                <w:iCs/>
                <w:sz w:val="24"/>
                <w:szCs w:val="24"/>
              </w:rPr>
              <w:t>None</w:t>
            </w:r>
          </w:p>
        </w:tc>
      </w:tr>
      <w:tr w:rsidR="00124369" w:rsidRPr="009E3F2B" w14:paraId="798DF47C" w14:textId="77777777" w:rsidTr="004E2C21">
        <w:tc>
          <w:tcPr>
            <w:tcW w:w="14034" w:type="dxa"/>
            <w:gridSpan w:val="2"/>
            <w:shd w:val="clear" w:color="auto" w:fill="F2F2F2" w:themeFill="background1" w:themeFillShade="F2"/>
          </w:tcPr>
          <w:p w14:paraId="0FC0FBF1" w14:textId="15F7515A" w:rsidR="00124369" w:rsidRPr="009E3F2B" w:rsidRDefault="00124369" w:rsidP="004E2C21">
            <w:pPr>
              <w:jc w:val="left"/>
              <w:rPr>
                <w:rFonts w:ascii="Arial" w:hAnsi="Arial" w:cs="Arial"/>
                <w:b/>
                <w:bCs/>
                <w:iCs/>
                <w:sz w:val="24"/>
                <w:szCs w:val="24"/>
              </w:rPr>
            </w:pPr>
            <w:r w:rsidRPr="009E3F2B">
              <w:rPr>
                <w:rFonts w:ascii="Arial" w:hAnsi="Arial" w:cs="Arial"/>
                <w:b/>
                <w:bCs/>
                <w:iCs/>
                <w:sz w:val="24"/>
                <w:szCs w:val="24"/>
              </w:rPr>
              <w:t xml:space="preserve">What is the Committees perception of the Quality and Timeliness of </w:t>
            </w:r>
            <w:r w:rsidR="00A277FC" w:rsidRPr="009E3F2B">
              <w:rPr>
                <w:rFonts w:ascii="Arial" w:hAnsi="Arial" w:cs="Arial"/>
                <w:b/>
                <w:bCs/>
                <w:iCs/>
                <w:sz w:val="24"/>
                <w:szCs w:val="24"/>
              </w:rPr>
              <w:t>GPL’s</w:t>
            </w:r>
            <w:r w:rsidRPr="009E3F2B">
              <w:rPr>
                <w:rFonts w:ascii="Arial" w:hAnsi="Arial" w:cs="Arial"/>
                <w:b/>
                <w:bCs/>
                <w:iCs/>
                <w:sz w:val="24"/>
                <w:szCs w:val="24"/>
              </w:rPr>
              <w:t xml:space="preserve"> responses to referred Petitions</w:t>
            </w:r>
          </w:p>
        </w:tc>
      </w:tr>
      <w:tr w:rsidR="006D18A3" w:rsidRPr="009E3F2B" w14:paraId="6E350A35" w14:textId="77777777" w:rsidTr="004E2C21">
        <w:tc>
          <w:tcPr>
            <w:tcW w:w="14034" w:type="dxa"/>
            <w:gridSpan w:val="2"/>
          </w:tcPr>
          <w:p w14:paraId="55E93221" w14:textId="77777777" w:rsidR="006D18A3" w:rsidRPr="009E3F2B" w:rsidRDefault="009F5055" w:rsidP="004E2C21">
            <w:pPr>
              <w:jc w:val="left"/>
              <w:rPr>
                <w:rFonts w:ascii="Arial" w:hAnsi="Arial" w:cs="Arial"/>
                <w:bCs/>
                <w:sz w:val="24"/>
                <w:szCs w:val="24"/>
              </w:rPr>
            </w:pPr>
            <w:r w:rsidRPr="009E3F2B">
              <w:rPr>
                <w:rFonts w:ascii="Arial" w:hAnsi="Arial" w:cs="Arial"/>
                <w:bCs/>
                <w:sz w:val="24"/>
                <w:szCs w:val="24"/>
              </w:rPr>
              <w:t>None</w:t>
            </w:r>
          </w:p>
        </w:tc>
      </w:tr>
      <w:tr w:rsidR="00124369" w:rsidRPr="009E3F2B" w14:paraId="2EE396BD" w14:textId="77777777" w:rsidTr="004E2C21">
        <w:tc>
          <w:tcPr>
            <w:tcW w:w="14034" w:type="dxa"/>
            <w:gridSpan w:val="2"/>
            <w:shd w:val="clear" w:color="auto" w:fill="F2F2F2" w:themeFill="background1" w:themeFillShade="F2"/>
          </w:tcPr>
          <w:p w14:paraId="03D57484" w14:textId="4BF89B39" w:rsidR="00124369" w:rsidRPr="009E3F2B" w:rsidRDefault="00124369" w:rsidP="004E2C21">
            <w:pPr>
              <w:jc w:val="left"/>
              <w:rPr>
                <w:rFonts w:ascii="Arial" w:hAnsi="Arial" w:cs="Arial"/>
                <w:b/>
                <w:bCs/>
                <w:sz w:val="24"/>
                <w:szCs w:val="24"/>
              </w:rPr>
            </w:pPr>
            <w:r w:rsidRPr="009E3F2B">
              <w:rPr>
                <w:rFonts w:ascii="Arial" w:hAnsi="Arial" w:cs="Arial"/>
                <w:b/>
                <w:bCs/>
                <w:iCs/>
                <w:sz w:val="24"/>
                <w:szCs w:val="24"/>
              </w:rPr>
              <w:t xml:space="preserve">With respect to the Petitions / Action due during the Quarter under review but not yet responded to by the Department, what reasons have been provided by the </w:t>
            </w:r>
            <w:r w:rsidR="00A277FC" w:rsidRPr="009E3F2B">
              <w:rPr>
                <w:rFonts w:ascii="Arial" w:hAnsi="Arial" w:cs="Arial"/>
                <w:b/>
                <w:bCs/>
                <w:iCs/>
                <w:sz w:val="24"/>
                <w:szCs w:val="24"/>
              </w:rPr>
              <w:t>GPL</w:t>
            </w:r>
            <w:r w:rsidRPr="009E3F2B">
              <w:rPr>
                <w:rFonts w:ascii="Arial" w:hAnsi="Arial" w:cs="Arial"/>
                <w:b/>
                <w:bCs/>
                <w:iCs/>
                <w:sz w:val="24"/>
                <w:szCs w:val="24"/>
              </w:rPr>
              <w:t xml:space="preserve"> [with mitigating measures to submission]</w:t>
            </w:r>
          </w:p>
        </w:tc>
      </w:tr>
      <w:tr w:rsidR="006D18A3" w:rsidRPr="009E3F2B" w14:paraId="546AF4EC" w14:textId="77777777" w:rsidTr="004E2C21">
        <w:tc>
          <w:tcPr>
            <w:tcW w:w="14034" w:type="dxa"/>
            <w:gridSpan w:val="2"/>
          </w:tcPr>
          <w:p w14:paraId="6C1A9FA2" w14:textId="77777777" w:rsidR="006D18A3" w:rsidRPr="009E3F2B" w:rsidRDefault="009F5055" w:rsidP="004E2C21">
            <w:pPr>
              <w:jc w:val="left"/>
              <w:rPr>
                <w:rFonts w:ascii="Arial" w:hAnsi="Arial" w:cs="Arial"/>
                <w:bCs/>
                <w:sz w:val="24"/>
                <w:szCs w:val="24"/>
              </w:rPr>
            </w:pPr>
            <w:r w:rsidRPr="009E3F2B">
              <w:rPr>
                <w:rFonts w:ascii="Arial" w:hAnsi="Arial" w:cs="Arial"/>
                <w:bCs/>
                <w:sz w:val="24"/>
                <w:szCs w:val="24"/>
              </w:rPr>
              <w:t>None</w:t>
            </w:r>
          </w:p>
        </w:tc>
      </w:tr>
    </w:tbl>
    <w:p w14:paraId="59DF6E95" w14:textId="74BEAF43" w:rsidR="004312CF" w:rsidRPr="009E3F2B" w:rsidRDefault="00A969AC" w:rsidP="005D2D95">
      <w:pPr>
        <w:pStyle w:val="Heading1"/>
        <w:numPr>
          <w:ilvl w:val="0"/>
          <w:numId w:val="29"/>
        </w:numPr>
        <w:shd w:val="clear" w:color="auto" w:fill="F2F2F2" w:themeFill="background1" w:themeFillShade="F2"/>
        <w:ind w:left="567" w:hanging="567"/>
        <w:rPr>
          <w:rFonts w:ascii="Arial" w:hAnsi="Arial" w:cs="Arial"/>
          <w:color w:val="auto"/>
          <w:sz w:val="24"/>
          <w:szCs w:val="24"/>
        </w:rPr>
      </w:pPr>
      <w:bookmarkStart w:id="25" w:name="_Toc34058024"/>
      <w:bookmarkStart w:id="26" w:name="_Toc151020490"/>
      <w:r w:rsidRPr="009E3F2B">
        <w:rPr>
          <w:rFonts w:ascii="Arial" w:hAnsi="Arial" w:cs="Arial"/>
          <w:color w:val="auto"/>
          <w:sz w:val="24"/>
          <w:szCs w:val="24"/>
        </w:rPr>
        <w:t>OVERSIGHT O</w:t>
      </w:r>
      <w:r w:rsidR="00A277FC" w:rsidRPr="009E3F2B">
        <w:rPr>
          <w:rFonts w:ascii="Arial" w:hAnsi="Arial" w:cs="Arial"/>
          <w:color w:val="auto"/>
          <w:sz w:val="24"/>
          <w:szCs w:val="24"/>
        </w:rPr>
        <w:t>N GPL’S</w:t>
      </w:r>
      <w:r w:rsidRPr="009E3F2B">
        <w:rPr>
          <w:rFonts w:ascii="Arial" w:hAnsi="Arial" w:cs="Arial"/>
          <w:color w:val="auto"/>
          <w:sz w:val="24"/>
          <w:szCs w:val="24"/>
        </w:rPr>
        <w:t xml:space="preserve"> PUBLIC</w:t>
      </w:r>
      <w:r w:rsidR="00124369" w:rsidRPr="009E3F2B">
        <w:rPr>
          <w:rFonts w:ascii="Arial" w:hAnsi="Arial" w:cs="Arial"/>
          <w:color w:val="auto"/>
          <w:sz w:val="24"/>
          <w:szCs w:val="24"/>
        </w:rPr>
        <w:t xml:space="preserve"> ENGAGEMENT</w:t>
      </w:r>
      <w:bookmarkEnd w:id="25"/>
      <w:bookmarkEnd w:id="26"/>
    </w:p>
    <w:tbl>
      <w:tblPr>
        <w:tblStyle w:val="TableGrid"/>
        <w:tblW w:w="14034" w:type="dxa"/>
        <w:tblInd w:w="-5" w:type="dxa"/>
        <w:tblLook w:val="04A0" w:firstRow="1" w:lastRow="0" w:firstColumn="1" w:lastColumn="0" w:noHBand="0" w:noVBand="1"/>
      </w:tblPr>
      <w:tblGrid>
        <w:gridCol w:w="14034"/>
      </w:tblGrid>
      <w:tr w:rsidR="004312CF" w:rsidRPr="009E3F2B" w14:paraId="65896500" w14:textId="77777777" w:rsidTr="00EB6577">
        <w:tc>
          <w:tcPr>
            <w:tcW w:w="14034" w:type="dxa"/>
            <w:shd w:val="clear" w:color="auto" w:fill="DAEEF3" w:themeFill="accent5" w:themeFillTint="33"/>
          </w:tcPr>
          <w:p w14:paraId="49588F97" w14:textId="4FA7E69B" w:rsidR="004312CF" w:rsidRPr="00997429" w:rsidRDefault="00EB6577" w:rsidP="00AC187A">
            <w:pPr>
              <w:rPr>
                <w:rFonts w:ascii="Arial" w:hAnsi="Arial" w:cs="Arial"/>
                <w:b/>
                <w:color w:val="000000" w:themeColor="text1"/>
                <w:sz w:val="24"/>
                <w:szCs w:val="24"/>
              </w:rPr>
            </w:pPr>
            <w:r w:rsidRPr="00997429">
              <w:rPr>
                <w:rFonts w:ascii="Arial" w:hAnsi="Arial" w:cs="Arial"/>
                <w:b/>
                <w:color w:val="000000" w:themeColor="text1"/>
                <w:sz w:val="24"/>
                <w:szCs w:val="24"/>
              </w:rPr>
              <w:t>5. [</w:t>
            </w:r>
            <w:r w:rsidR="00A969AC" w:rsidRPr="00997429">
              <w:rPr>
                <w:rFonts w:ascii="Arial" w:hAnsi="Arial" w:cs="Arial"/>
                <w:b/>
                <w:color w:val="000000" w:themeColor="text1"/>
                <w:sz w:val="24"/>
                <w:szCs w:val="24"/>
              </w:rPr>
              <w:t xml:space="preserve">Oversight on </w:t>
            </w:r>
            <w:r w:rsidR="00A277FC" w:rsidRPr="00997429">
              <w:rPr>
                <w:rFonts w:ascii="Arial" w:hAnsi="Arial" w:cs="Arial"/>
                <w:b/>
                <w:color w:val="000000" w:themeColor="text1"/>
                <w:sz w:val="24"/>
                <w:szCs w:val="24"/>
              </w:rPr>
              <w:t>GPL’s</w:t>
            </w:r>
            <w:r w:rsidR="00A969AC" w:rsidRPr="00997429">
              <w:rPr>
                <w:rFonts w:ascii="Arial" w:hAnsi="Arial" w:cs="Arial"/>
                <w:b/>
                <w:color w:val="000000" w:themeColor="text1"/>
                <w:sz w:val="24"/>
                <w:szCs w:val="24"/>
              </w:rPr>
              <w:t xml:space="preserve"> Public </w:t>
            </w:r>
            <w:r w:rsidR="00124369" w:rsidRPr="00997429">
              <w:rPr>
                <w:rFonts w:ascii="Arial" w:hAnsi="Arial" w:cs="Arial"/>
                <w:b/>
                <w:color w:val="000000" w:themeColor="text1"/>
                <w:sz w:val="24"/>
                <w:szCs w:val="24"/>
              </w:rPr>
              <w:t>Engagement</w:t>
            </w:r>
            <w:r w:rsidRPr="00997429">
              <w:rPr>
                <w:rFonts w:ascii="Arial" w:hAnsi="Arial" w:cs="Arial"/>
                <w:b/>
                <w:color w:val="000000" w:themeColor="text1"/>
                <w:sz w:val="24"/>
                <w:szCs w:val="24"/>
              </w:rPr>
              <w:t>]</w:t>
            </w:r>
          </w:p>
        </w:tc>
      </w:tr>
      <w:tr w:rsidR="00291338" w:rsidRPr="009E3F2B" w14:paraId="5E9E1C50" w14:textId="77777777" w:rsidTr="00F52AF3">
        <w:tc>
          <w:tcPr>
            <w:tcW w:w="14034" w:type="dxa"/>
            <w:shd w:val="clear" w:color="auto" w:fill="F2F2F2" w:themeFill="background1" w:themeFillShade="F2"/>
          </w:tcPr>
          <w:p w14:paraId="62F4A656" w14:textId="77777777" w:rsidR="00291338" w:rsidRPr="00997429" w:rsidRDefault="00291338" w:rsidP="00F52AF3">
            <w:pPr>
              <w:rPr>
                <w:rFonts w:ascii="Arial" w:hAnsi="Arial" w:cs="Arial"/>
                <w:b/>
                <w:color w:val="000000" w:themeColor="text1"/>
              </w:rPr>
            </w:pPr>
            <w:r w:rsidRPr="00997429">
              <w:rPr>
                <w:rFonts w:ascii="Arial" w:hAnsi="Arial" w:cs="Arial"/>
                <w:b/>
                <w:color w:val="000000" w:themeColor="text1"/>
              </w:rPr>
              <w:t>Overall Summary on Departmental Public Engagement</w:t>
            </w:r>
          </w:p>
        </w:tc>
      </w:tr>
      <w:tr w:rsidR="00291338" w:rsidRPr="009E3F2B" w14:paraId="0F07E438" w14:textId="77777777" w:rsidTr="00462D11">
        <w:tc>
          <w:tcPr>
            <w:tcW w:w="14034" w:type="dxa"/>
            <w:shd w:val="clear" w:color="auto" w:fill="F2DBDB" w:themeFill="accent2" w:themeFillTint="33"/>
          </w:tcPr>
          <w:p w14:paraId="72B1188E" w14:textId="6C515744" w:rsidR="00291338" w:rsidRPr="00997429" w:rsidRDefault="00291338" w:rsidP="00F52AF3">
            <w:pPr>
              <w:rPr>
                <w:rFonts w:ascii="Arial" w:hAnsi="Arial" w:cs="Arial"/>
                <w:bCs/>
                <w:i/>
                <w:iCs/>
                <w:color w:val="000000" w:themeColor="text1"/>
              </w:rPr>
            </w:pPr>
            <w:r w:rsidRPr="00997429">
              <w:rPr>
                <w:rFonts w:ascii="Arial" w:hAnsi="Arial" w:cs="Arial"/>
                <w:bCs/>
                <w:i/>
                <w:iCs/>
                <w:color w:val="000000" w:themeColor="text1"/>
              </w:rPr>
              <w:t xml:space="preserve">An overall Summary of the Committee’s assessment of </w:t>
            </w:r>
            <w:r w:rsidR="00A277FC" w:rsidRPr="00997429">
              <w:rPr>
                <w:rFonts w:ascii="Arial" w:hAnsi="Arial" w:cs="Arial"/>
                <w:bCs/>
                <w:i/>
                <w:iCs/>
                <w:color w:val="000000" w:themeColor="text1"/>
              </w:rPr>
              <w:t>GPL’s</w:t>
            </w:r>
            <w:r w:rsidRPr="00997429">
              <w:rPr>
                <w:rFonts w:ascii="Arial" w:hAnsi="Arial" w:cs="Arial"/>
                <w:bCs/>
                <w:i/>
                <w:iCs/>
                <w:color w:val="000000" w:themeColor="text1"/>
              </w:rPr>
              <w:t xml:space="preserve"> Public Engagements</w:t>
            </w:r>
          </w:p>
        </w:tc>
      </w:tr>
      <w:tr w:rsidR="00291338" w:rsidRPr="00D226AD" w14:paraId="5D3C29D1" w14:textId="77777777" w:rsidTr="008D403D">
        <w:trPr>
          <w:trHeight w:val="554"/>
        </w:trPr>
        <w:tc>
          <w:tcPr>
            <w:tcW w:w="14034" w:type="dxa"/>
            <w:shd w:val="clear" w:color="auto" w:fill="FFFFFF" w:themeFill="background1"/>
          </w:tcPr>
          <w:p w14:paraId="4F752C95" w14:textId="0B4EB286" w:rsidR="00291338" w:rsidRPr="00997429" w:rsidRDefault="00697DC7" w:rsidP="008D403D">
            <w:pPr>
              <w:rPr>
                <w:rFonts w:ascii="Arial" w:hAnsi="Arial" w:cs="Arial"/>
                <w:bCs/>
                <w:color w:val="000000" w:themeColor="text1"/>
              </w:rPr>
            </w:pPr>
            <w:r w:rsidRPr="00697DC7">
              <w:rPr>
                <w:rFonts w:ascii="Arial" w:hAnsi="Arial" w:cs="Arial"/>
                <w:bCs/>
                <w:color w:val="000000" w:themeColor="text1"/>
                <w:sz w:val="24"/>
                <w:szCs w:val="24"/>
              </w:rPr>
              <w:t xml:space="preserve">A total of 107 public education workshops </w:t>
            </w:r>
            <w:r>
              <w:rPr>
                <w:rFonts w:ascii="Arial" w:hAnsi="Arial" w:cs="Arial"/>
                <w:bCs/>
                <w:color w:val="000000" w:themeColor="text1"/>
                <w:sz w:val="24"/>
                <w:szCs w:val="24"/>
              </w:rPr>
              <w:t xml:space="preserve">and 5 Sector Parliaments </w:t>
            </w:r>
            <w:r w:rsidRPr="00697DC7">
              <w:rPr>
                <w:rFonts w:ascii="Arial" w:hAnsi="Arial" w:cs="Arial"/>
                <w:bCs/>
                <w:color w:val="000000" w:themeColor="text1"/>
                <w:sz w:val="24"/>
                <w:szCs w:val="24"/>
              </w:rPr>
              <w:t>were conducted</w:t>
            </w:r>
            <w:r>
              <w:rPr>
                <w:rFonts w:ascii="Arial" w:hAnsi="Arial" w:cs="Arial"/>
                <w:bCs/>
                <w:color w:val="000000" w:themeColor="text1"/>
                <w:sz w:val="24"/>
                <w:szCs w:val="24"/>
              </w:rPr>
              <w:t>.</w:t>
            </w:r>
          </w:p>
        </w:tc>
      </w:tr>
      <w:tr w:rsidR="00291338" w:rsidRPr="00D226AD" w14:paraId="4088C4D0" w14:textId="77777777" w:rsidTr="00F52AF3">
        <w:tc>
          <w:tcPr>
            <w:tcW w:w="14034" w:type="dxa"/>
            <w:shd w:val="clear" w:color="auto" w:fill="DAEEF3" w:themeFill="accent5" w:themeFillTint="33"/>
          </w:tcPr>
          <w:p w14:paraId="681D2106" w14:textId="6EB40F15" w:rsidR="00291338" w:rsidRPr="008D403D" w:rsidRDefault="00291338" w:rsidP="00F52AF3">
            <w:pPr>
              <w:jc w:val="center"/>
              <w:rPr>
                <w:rFonts w:ascii="Arial Narrow" w:hAnsi="Arial Narrow"/>
                <w:b/>
                <w:color w:val="000000" w:themeColor="text1"/>
              </w:rPr>
            </w:pPr>
            <w:r w:rsidRPr="008D403D">
              <w:rPr>
                <w:rFonts w:ascii="Arial Narrow" w:hAnsi="Arial Narrow"/>
                <w:b/>
                <w:color w:val="000000" w:themeColor="text1"/>
              </w:rPr>
              <w:t xml:space="preserve">THE DETAILS ON </w:t>
            </w:r>
            <w:r w:rsidR="00A277FC" w:rsidRPr="008D403D">
              <w:rPr>
                <w:rFonts w:ascii="Arial Narrow" w:hAnsi="Arial Narrow"/>
                <w:b/>
                <w:color w:val="000000" w:themeColor="text1"/>
              </w:rPr>
              <w:t>GPL’S</w:t>
            </w:r>
            <w:r w:rsidRPr="008D403D">
              <w:rPr>
                <w:rFonts w:ascii="Arial Narrow" w:hAnsi="Arial Narrow"/>
                <w:b/>
                <w:color w:val="000000" w:themeColor="text1"/>
              </w:rPr>
              <w:t xml:space="preserve"> PUBLIC ENGAGEMENTS</w:t>
            </w:r>
          </w:p>
        </w:tc>
      </w:tr>
      <w:tr w:rsidR="004312CF" w:rsidRPr="009E3F2B" w14:paraId="6113AB6D" w14:textId="77777777" w:rsidTr="00EB6577">
        <w:tc>
          <w:tcPr>
            <w:tcW w:w="14034" w:type="dxa"/>
            <w:shd w:val="clear" w:color="auto" w:fill="F2F2F2" w:themeFill="background1" w:themeFillShade="F2"/>
          </w:tcPr>
          <w:p w14:paraId="59F32D09" w14:textId="0CB38FFE" w:rsidR="004312CF" w:rsidRPr="008D403D" w:rsidRDefault="004312CF" w:rsidP="00AC187A">
            <w:pPr>
              <w:rPr>
                <w:rFonts w:ascii="Arial" w:hAnsi="Arial" w:cs="Arial"/>
                <w:bCs/>
                <w:color w:val="000000" w:themeColor="text1"/>
                <w:sz w:val="24"/>
                <w:szCs w:val="24"/>
              </w:rPr>
            </w:pPr>
            <w:r w:rsidRPr="008D403D">
              <w:rPr>
                <w:rFonts w:ascii="Arial" w:hAnsi="Arial" w:cs="Arial"/>
                <w:bCs/>
                <w:color w:val="000000" w:themeColor="text1"/>
                <w:sz w:val="24"/>
                <w:szCs w:val="24"/>
              </w:rPr>
              <w:t xml:space="preserve">The steps / measures the </w:t>
            </w:r>
            <w:r w:rsidR="00A277FC" w:rsidRPr="008D403D">
              <w:rPr>
                <w:rFonts w:ascii="Arial" w:hAnsi="Arial" w:cs="Arial"/>
                <w:bCs/>
                <w:color w:val="000000" w:themeColor="text1"/>
                <w:sz w:val="24"/>
                <w:szCs w:val="24"/>
              </w:rPr>
              <w:t>GPL</w:t>
            </w:r>
            <w:r w:rsidRPr="008D403D">
              <w:rPr>
                <w:rFonts w:ascii="Arial" w:hAnsi="Arial" w:cs="Arial"/>
                <w:bCs/>
                <w:color w:val="000000" w:themeColor="text1"/>
                <w:sz w:val="24"/>
                <w:szCs w:val="24"/>
              </w:rPr>
              <w:t xml:space="preserve"> has taken to meaningfully involve the public / stakeholders in the course of its work / service delivery</w:t>
            </w:r>
            <w:r w:rsidR="00A969AC" w:rsidRPr="008D403D">
              <w:rPr>
                <w:rFonts w:ascii="Arial" w:hAnsi="Arial" w:cs="Arial"/>
                <w:bCs/>
                <w:color w:val="000000" w:themeColor="text1"/>
                <w:sz w:val="24"/>
                <w:szCs w:val="24"/>
              </w:rPr>
              <w:t>, during the period under review</w:t>
            </w:r>
          </w:p>
        </w:tc>
      </w:tr>
      <w:tr w:rsidR="006D18A3" w:rsidRPr="009E3F2B" w14:paraId="207B2128" w14:textId="77777777" w:rsidTr="003F430A">
        <w:tc>
          <w:tcPr>
            <w:tcW w:w="14034" w:type="dxa"/>
          </w:tcPr>
          <w:p w14:paraId="756002F7" w14:textId="475FA6CA" w:rsidR="006D18A3" w:rsidRDefault="00697DC7" w:rsidP="008626AC">
            <w:pPr>
              <w:rPr>
                <w:rFonts w:ascii="Arial" w:hAnsi="Arial" w:cs="Arial"/>
                <w:bCs/>
                <w:color w:val="000000" w:themeColor="text1"/>
                <w:sz w:val="24"/>
                <w:szCs w:val="24"/>
              </w:rPr>
            </w:pPr>
            <w:r>
              <w:rPr>
                <w:rFonts w:ascii="Arial" w:hAnsi="Arial" w:cs="Arial"/>
                <w:bCs/>
                <w:color w:val="000000" w:themeColor="text1"/>
                <w:sz w:val="24"/>
                <w:szCs w:val="24"/>
              </w:rPr>
              <w:t xml:space="preserve">There were no </w:t>
            </w:r>
            <w:r w:rsidR="00EA3647">
              <w:rPr>
                <w:rFonts w:ascii="Arial" w:hAnsi="Arial" w:cs="Arial"/>
                <w:bCs/>
                <w:color w:val="000000" w:themeColor="text1"/>
                <w:sz w:val="24"/>
                <w:szCs w:val="24"/>
              </w:rPr>
              <w:t>challenges</w:t>
            </w:r>
            <w:r>
              <w:rPr>
                <w:rFonts w:ascii="Arial" w:hAnsi="Arial" w:cs="Arial"/>
                <w:bCs/>
                <w:color w:val="000000" w:themeColor="text1"/>
                <w:sz w:val="24"/>
                <w:szCs w:val="24"/>
              </w:rPr>
              <w:t xml:space="preserve"> reported.</w:t>
            </w:r>
          </w:p>
          <w:p w14:paraId="4AA469C9" w14:textId="3E558619" w:rsidR="00697DC7" w:rsidRPr="009E3F2B" w:rsidRDefault="00697DC7" w:rsidP="008626AC">
            <w:pPr>
              <w:rPr>
                <w:rFonts w:ascii="Arial" w:hAnsi="Arial" w:cs="Arial"/>
                <w:color w:val="000000" w:themeColor="text1"/>
                <w:sz w:val="24"/>
                <w:szCs w:val="24"/>
              </w:rPr>
            </w:pPr>
          </w:p>
        </w:tc>
      </w:tr>
      <w:tr w:rsidR="004312CF" w:rsidRPr="009E3F2B" w14:paraId="42C89DCC" w14:textId="77777777" w:rsidTr="00EB6577">
        <w:tc>
          <w:tcPr>
            <w:tcW w:w="14034" w:type="dxa"/>
            <w:shd w:val="clear" w:color="auto" w:fill="F2F2F2" w:themeFill="background1" w:themeFillShade="F2"/>
          </w:tcPr>
          <w:p w14:paraId="2EB3CCE8" w14:textId="5FA7C462" w:rsidR="004312CF" w:rsidRPr="009E3F2B" w:rsidRDefault="00A969AC" w:rsidP="00AC187A">
            <w:pPr>
              <w:rPr>
                <w:rFonts w:ascii="Arial" w:hAnsi="Arial" w:cs="Arial"/>
                <w:b/>
                <w:sz w:val="24"/>
                <w:szCs w:val="24"/>
              </w:rPr>
            </w:pPr>
            <w:r w:rsidRPr="009E3F2B">
              <w:rPr>
                <w:rFonts w:ascii="Arial" w:hAnsi="Arial" w:cs="Arial"/>
                <w:b/>
                <w:sz w:val="24"/>
                <w:szCs w:val="24"/>
              </w:rPr>
              <w:t xml:space="preserve">Summary of </w:t>
            </w:r>
            <w:r w:rsidR="004312CF" w:rsidRPr="009E3F2B">
              <w:rPr>
                <w:rFonts w:ascii="Arial" w:hAnsi="Arial" w:cs="Arial"/>
                <w:b/>
                <w:sz w:val="24"/>
                <w:szCs w:val="24"/>
              </w:rPr>
              <w:t xml:space="preserve">Public Education programmes of the </w:t>
            </w:r>
            <w:r w:rsidR="00A277FC" w:rsidRPr="009E3F2B">
              <w:rPr>
                <w:rFonts w:ascii="Arial" w:hAnsi="Arial" w:cs="Arial"/>
                <w:b/>
                <w:sz w:val="24"/>
                <w:szCs w:val="24"/>
              </w:rPr>
              <w:t>GPL</w:t>
            </w:r>
            <w:r w:rsidRPr="009E3F2B">
              <w:rPr>
                <w:rFonts w:ascii="Arial" w:hAnsi="Arial" w:cs="Arial"/>
                <w:b/>
                <w:sz w:val="24"/>
                <w:szCs w:val="24"/>
              </w:rPr>
              <w:t xml:space="preserve"> during the period under review</w:t>
            </w:r>
          </w:p>
        </w:tc>
      </w:tr>
      <w:tr w:rsidR="006D18A3" w:rsidRPr="009E3F2B" w14:paraId="1B00378C" w14:textId="77777777" w:rsidTr="003F430A">
        <w:tc>
          <w:tcPr>
            <w:tcW w:w="14034" w:type="dxa"/>
          </w:tcPr>
          <w:p w14:paraId="255A79D2" w14:textId="77777777" w:rsidR="006D18A3" w:rsidRPr="009E3F2B" w:rsidRDefault="008626AC" w:rsidP="00AC187A">
            <w:pPr>
              <w:rPr>
                <w:rFonts w:ascii="Arial" w:hAnsi="Arial" w:cs="Arial"/>
                <w:color w:val="FF0000"/>
                <w:sz w:val="24"/>
                <w:szCs w:val="24"/>
              </w:rPr>
            </w:pPr>
            <w:r w:rsidRPr="009E3F2B">
              <w:rPr>
                <w:rFonts w:ascii="Arial" w:hAnsi="Arial" w:cs="Arial"/>
                <w:color w:val="000000" w:themeColor="text1"/>
              </w:rPr>
              <w:t>None reported</w:t>
            </w:r>
          </w:p>
        </w:tc>
      </w:tr>
      <w:tr w:rsidR="004312CF" w:rsidRPr="009E3F2B" w14:paraId="5AF8B986" w14:textId="77777777" w:rsidTr="00EB6577">
        <w:tc>
          <w:tcPr>
            <w:tcW w:w="14034" w:type="dxa"/>
            <w:shd w:val="clear" w:color="auto" w:fill="F2F2F2" w:themeFill="background1" w:themeFillShade="F2"/>
          </w:tcPr>
          <w:p w14:paraId="725FA98F" w14:textId="77777777" w:rsidR="004312CF" w:rsidRPr="009E3F2B" w:rsidRDefault="004312CF" w:rsidP="00AC187A">
            <w:pPr>
              <w:rPr>
                <w:rFonts w:ascii="Arial" w:hAnsi="Arial" w:cs="Arial"/>
                <w:b/>
                <w:sz w:val="24"/>
                <w:szCs w:val="24"/>
              </w:rPr>
            </w:pPr>
            <w:r w:rsidRPr="009E3F2B">
              <w:rPr>
                <w:rFonts w:ascii="Arial" w:hAnsi="Arial" w:cs="Arial"/>
                <w:b/>
                <w:sz w:val="24"/>
                <w:szCs w:val="24"/>
              </w:rPr>
              <w:t>Feedback sessions conducted by the Department</w:t>
            </w:r>
            <w:r w:rsidR="00A969AC" w:rsidRPr="009E3F2B">
              <w:rPr>
                <w:rFonts w:ascii="Arial" w:hAnsi="Arial" w:cs="Arial"/>
              </w:rPr>
              <w:t xml:space="preserve"> </w:t>
            </w:r>
            <w:r w:rsidR="00A969AC" w:rsidRPr="009E3F2B">
              <w:rPr>
                <w:rFonts w:ascii="Arial" w:hAnsi="Arial" w:cs="Arial"/>
                <w:b/>
                <w:sz w:val="24"/>
                <w:szCs w:val="24"/>
              </w:rPr>
              <w:t>during the period under review</w:t>
            </w:r>
          </w:p>
        </w:tc>
      </w:tr>
      <w:tr w:rsidR="006D18A3" w:rsidRPr="009E3F2B" w14:paraId="72208AC2" w14:textId="77777777" w:rsidTr="003F430A">
        <w:tc>
          <w:tcPr>
            <w:tcW w:w="14034" w:type="dxa"/>
          </w:tcPr>
          <w:p w14:paraId="12F23D26" w14:textId="77777777" w:rsidR="006D18A3" w:rsidRPr="009E3F2B" w:rsidRDefault="009F5055" w:rsidP="00AC187A">
            <w:pPr>
              <w:rPr>
                <w:rFonts w:ascii="Arial" w:hAnsi="Arial" w:cs="Arial"/>
                <w:color w:val="FF0000"/>
                <w:sz w:val="24"/>
                <w:szCs w:val="24"/>
              </w:rPr>
            </w:pPr>
            <w:r w:rsidRPr="009E3F2B">
              <w:rPr>
                <w:rFonts w:ascii="Arial" w:hAnsi="Arial" w:cs="Arial"/>
                <w:sz w:val="24"/>
                <w:szCs w:val="24"/>
              </w:rPr>
              <w:t>None reported</w:t>
            </w:r>
          </w:p>
        </w:tc>
      </w:tr>
    </w:tbl>
    <w:p w14:paraId="0A50695A" w14:textId="07C0932C" w:rsidR="001122A6" w:rsidRPr="009E3E2B" w:rsidRDefault="001122A6" w:rsidP="005D2D95">
      <w:pPr>
        <w:pStyle w:val="Heading1"/>
        <w:numPr>
          <w:ilvl w:val="0"/>
          <w:numId w:val="29"/>
        </w:numPr>
        <w:shd w:val="clear" w:color="auto" w:fill="F2F2F2" w:themeFill="background1" w:themeFillShade="F2"/>
        <w:ind w:left="567" w:hanging="567"/>
        <w:rPr>
          <w:rFonts w:ascii="Arial" w:hAnsi="Arial" w:cs="Arial"/>
          <w:color w:val="auto"/>
          <w:sz w:val="24"/>
          <w:szCs w:val="24"/>
        </w:rPr>
      </w:pPr>
      <w:bookmarkStart w:id="27" w:name="_Toc34058025"/>
      <w:bookmarkStart w:id="28" w:name="_Toc151020491"/>
      <w:r w:rsidRPr="009E3E2B">
        <w:rPr>
          <w:rFonts w:ascii="Arial" w:hAnsi="Arial" w:cs="Arial"/>
          <w:color w:val="auto"/>
          <w:sz w:val="24"/>
          <w:szCs w:val="24"/>
        </w:rPr>
        <w:t>OVERSIGHT ON</w:t>
      </w:r>
      <w:r w:rsidR="00A277FC" w:rsidRPr="009E3E2B">
        <w:rPr>
          <w:rFonts w:ascii="Arial" w:hAnsi="Arial" w:cs="Arial"/>
          <w:color w:val="auto"/>
          <w:sz w:val="24"/>
          <w:szCs w:val="24"/>
        </w:rPr>
        <w:t xml:space="preserve"> GPL’S </w:t>
      </w:r>
      <w:r w:rsidR="009E3F2B" w:rsidRPr="009E3E2B">
        <w:rPr>
          <w:rFonts w:ascii="Arial" w:hAnsi="Arial" w:cs="Arial"/>
          <w:color w:val="auto"/>
          <w:sz w:val="24"/>
          <w:szCs w:val="24"/>
        </w:rPr>
        <w:t>I</w:t>
      </w:r>
      <w:r w:rsidRPr="009E3E2B">
        <w:rPr>
          <w:rFonts w:ascii="Arial" w:hAnsi="Arial" w:cs="Arial"/>
          <w:color w:val="auto"/>
          <w:sz w:val="24"/>
          <w:szCs w:val="24"/>
        </w:rPr>
        <w:t>MPLEMENTATION OF LAWS</w:t>
      </w:r>
      <w:bookmarkEnd w:id="27"/>
      <w:bookmarkEnd w:id="28"/>
    </w:p>
    <w:p w14:paraId="49E64F07" w14:textId="77777777" w:rsidR="001122A6" w:rsidRPr="009E3E2B" w:rsidRDefault="001122A6" w:rsidP="00AF0E97">
      <w:pPr>
        <w:spacing w:after="200"/>
        <w:jc w:val="left"/>
        <w:rPr>
          <w:rFonts w:ascii="Arial" w:hAnsi="Arial" w:cs="Arial"/>
          <w:bCs/>
          <w:sz w:val="24"/>
          <w:szCs w:val="24"/>
        </w:rPr>
      </w:pPr>
    </w:p>
    <w:tbl>
      <w:tblPr>
        <w:tblStyle w:val="TableGrid"/>
        <w:tblW w:w="14459" w:type="dxa"/>
        <w:tblInd w:w="-5" w:type="dxa"/>
        <w:tblLayout w:type="fixed"/>
        <w:tblLook w:val="04A0" w:firstRow="1" w:lastRow="0" w:firstColumn="1" w:lastColumn="0" w:noHBand="0" w:noVBand="1"/>
      </w:tblPr>
      <w:tblGrid>
        <w:gridCol w:w="14459"/>
      </w:tblGrid>
      <w:tr w:rsidR="009E3F2B" w:rsidRPr="009E3E2B" w14:paraId="7DD4FD62" w14:textId="77777777" w:rsidTr="0042359A">
        <w:trPr>
          <w:tblHeader/>
        </w:trPr>
        <w:tc>
          <w:tcPr>
            <w:tcW w:w="14459" w:type="dxa"/>
            <w:shd w:val="clear" w:color="auto" w:fill="DAEEF3" w:themeFill="accent5" w:themeFillTint="33"/>
          </w:tcPr>
          <w:p w14:paraId="23729543" w14:textId="5659C3F0" w:rsidR="001122A6" w:rsidRPr="009E3E2B" w:rsidRDefault="00975284" w:rsidP="00AC187A">
            <w:pPr>
              <w:rPr>
                <w:rFonts w:ascii="Arial" w:hAnsi="Arial" w:cs="Arial"/>
                <w:b/>
                <w:bCs/>
                <w:sz w:val="24"/>
                <w:szCs w:val="24"/>
                <w:lang w:val="en-US"/>
              </w:rPr>
            </w:pPr>
            <w:r w:rsidRPr="009E3E2B">
              <w:rPr>
                <w:rFonts w:ascii="Arial" w:hAnsi="Arial" w:cs="Arial"/>
                <w:b/>
                <w:bCs/>
                <w:sz w:val="24"/>
                <w:szCs w:val="24"/>
                <w:lang w:val="en-US"/>
              </w:rPr>
              <w:t>6. [</w:t>
            </w:r>
            <w:r w:rsidR="00A277FC" w:rsidRPr="009E3E2B">
              <w:rPr>
                <w:rFonts w:ascii="Arial" w:hAnsi="Arial" w:cs="Arial"/>
                <w:b/>
                <w:bCs/>
                <w:sz w:val="24"/>
                <w:szCs w:val="24"/>
                <w:lang w:val="en-US"/>
              </w:rPr>
              <w:t>GPL</w:t>
            </w:r>
            <w:r w:rsidR="001122A6" w:rsidRPr="009E3E2B">
              <w:rPr>
                <w:rFonts w:ascii="Arial" w:hAnsi="Arial" w:cs="Arial"/>
                <w:b/>
                <w:bCs/>
                <w:sz w:val="24"/>
                <w:szCs w:val="24"/>
                <w:lang w:val="en-US"/>
              </w:rPr>
              <w:t xml:space="preserve"> IMPLEMENTATION OF LAWS </w:t>
            </w:r>
            <w:r w:rsidRPr="009E3E2B">
              <w:rPr>
                <w:rFonts w:ascii="Arial" w:hAnsi="Arial" w:cs="Arial"/>
                <w:b/>
                <w:bCs/>
                <w:sz w:val="24"/>
                <w:szCs w:val="24"/>
                <w:lang w:val="en-US"/>
              </w:rPr>
              <w:t>(</w:t>
            </w:r>
            <w:r w:rsidR="001122A6" w:rsidRPr="009E3E2B">
              <w:rPr>
                <w:rFonts w:ascii="Arial" w:hAnsi="Arial" w:cs="Arial"/>
                <w:b/>
                <w:bCs/>
                <w:sz w:val="24"/>
                <w:szCs w:val="24"/>
                <w:lang w:val="en-US"/>
              </w:rPr>
              <w:t xml:space="preserve">Specifically relevant to </w:t>
            </w:r>
            <w:r w:rsidR="00FF762D" w:rsidRPr="009E3E2B">
              <w:rPr>
                <w:rFonts w:ascii="Arial" w:hAnsi="Arial" w:cs="Arial"/>
                <w:b/>
                <w:bCs/>
                <w:sz w:val="24"/>
                <w:szCs w:val="24"/>
                <w:lang w:val="en-US"/>
              </w:rPr>
              <w:t xml:space="preserve">GPL)  </w:t>
            </w:r>
            <w:r w:rsidR="001122A6" w:rsidRPr="009E3E2B">
              <w:rPr>
                <w:rFonts w:ascii="Arial" w:hAnsi="Arial" w:cs="Arial"/>
                <w:b/>
                <w:bCs/>
                <w:sz w:val="24"/>
                <w:szCs w:val="24"/>
                <w:lang w:val="en-US"/>
              </w:rPr>
              <w:t xml:space="preserve">                                           </w:t>
            </w:r>
          </w:p>
        </w:tc>
      </w:tr>
      <w:tr w:rsidR="009E3F2B" w:rsidRPr="009E3E2B" w14:paraId="5D9F8F83" w14:textId="77777777" w:rsidTr="00462D11">
        <w:tc>
          <w:tcPr>
            <w:tcW w:w="14459" w:type="dxa"/>
            <w:shd w:val="clear" w:color="auto" w:fill="F2DBDB" w:themeFill="accent2" w:themeFillTint="33"/>
          </w:tcPr>
          <w:p w14:paraId="6F0994D5" w14:textId="362707E5" w:rsidR="0042359A" w:rsidRPr="009E3E2B" w:rsidRDefault="0042359A" w:rsidP="00F52AF3">
            <w:pPr>
              <w:rPr>
                <w:rFonts w:ascii="Arial" w:hAnsi="Arial" w:cs="Arial"/>
                <w:bCs/>
                <w:i/>
                <w:iCs/>
                <w:sz w:val="24"/>
                <w:szCs w:val="24"/>
              </w:rPr>
            </w:pPr>
            <w:r w:rsidRPr="009E3E2B">
              <w:rPr>
                <w:rFonts w:ascii="Arial" w:hAnsi="Arial" w:cs="Arial"/>
                <w:bCs/>
                <w:i/>
                <w:iCs/>
                <w:sz w:val="24"/>
                <w:szCs w:val="24"/>
              </w:rPr>
              <w:t xml:space="preserve">Overall Summary on </w:t>
            </w:r>
            <w:r w:rsidR="00D40B1B" w:rsidRPr="009E3E2B">
              <w:rPr>
                <w:rFonts w:ascii="Arial" w:hAnsi="Arial" w:cs="Arial"/>
                <w:bCs/>
                <w:i/>
                <w:iCs/>
                <w:sz w:val="24"/>
                <w:szCs w:val="24"/>
              </w:rPr>
              <w:t>GPL’s</w:t>
            </w:r>
            <w:r w:rsidRPr="009E3E2B">
              <w:rPr>
                <w:rFonts w:ascii="Arial" w:hAnsi="Arial" w:cs="Arial"/>
                <w:bCs/>
                <w:i/>
                <w:iCs/>
                <w:sz w:val="24"/>
                <w:szCs w:val="24"/>
              </w:rPr>
              <w:t xml:space="preserve"> implementation of relevant (portfolio specific) Laws / Legislation</w:t>
            </w:r>
          </w:p>
        </w:tc>
      </w:tr>
      <w:tr w:rsidR="009E3F2B" w:rsidRPr="009E3E2B" w14:paraId="09F7649F" w14:textId="77777777" w:rsidTr="0042359A">
        <w:tc>
          <w:tcPr>
            <w:tcW w:w="14459" w:type="dxa"/>
            <w:shd w:val="clear" w:color="auto" w:fill="FFFFFF" w:themeFill="background1"/>
          </w:tcPr>
          <w:p w14:paraId="20460894" w14:textId="77777777" w:rsidR="00EA3647" w:rsidRDefault="00AE6C2F" w:rsidP="00182067">
            <w:pPr>
              <w:rPr>
                <w:rFonts w:ascii="Arial" w:hAnsi="Arial" w:cs="Arial"/>
                <w:bCs/>
                <w:sz w:val="24"/>
                <w:szCs w:val="24"/>
              </w:rPr>
            </w:pPr>
            <w:r w:rsidRPr="00182067">
              <w:rPr>
                <w:rFonts w:ascii="Arial" w:hAnsi="Arial" w:cs="Arial"/>
                <w:bCs/>
                <w:sz w:val="24"/>
                <w:szCs w:val="24"/>
              </w:rPr>
              <w:t>The GPL reported that</w:t>
            </w:r>
            <w:r w:rsidR="00182067" w:rsidRPr="00182067">
              <w:rPr>
                <w:rFonts w:ascii="Arial" w:hAnsi="Arial" w:cs="Arial"/>
                <w:bCs/>
                <w:sz w:val="24"/>
                <w:szCs w:val="24"/>
              </w:rPr>
              <w:t xml:space="preserve"> the feasibility study on the Money Bills Amendment Procedure and Related Matters Act was concluded. The study was conducted to test the legislature’s state of readiness to implement the Act, thereby looking at the procedural, structural and capacity issues. </w:t>
            </w:r>
          </w:p>
          <w:p w14:paraId="2B562FCB" w14:textId="77777777" w:rsidR="00EA3647" w:rsidRDefault="00EA3647" w:rsidP="00182067">
            <w:pPr>
              <w:rPr>
                <w:rFonts w:ascii="Arial" w:hAnsi="Arial" w:cs="Arial"/>
                <w:bCs/>
                <w:sz w:val="24"/>
                <w:szCs w:val="24"/>
              </w:rPr>
            </w:pPr>
          </w:p>
          <w:p w14:paraId="23BE2763" w14:textId="39C3E5DD" w:rsidR="00182067" w:rsidRDefault="00182067" w:rsidP="00182067">
            <w:pPr>
              <w:rPr>
                <w:rFonts w:ascii="Arial" w:hAnsi="Arial" w:cs="Arial"/>
                <w:bCs/>
                <w:sz w:val="24"/>
                <w:szCs w:val="24"/>
              </w:rPr>
            </w:pPr>
            <w:r>
              <w:rPr>
                <w:rFonts w:ascii="Arial" w:hAnsi="Arial" w:cs="Arial"/>
                <w:bCs/>
                <w:sz w:val="24"/>
                <w:szCs w:val="24"/>
              </w:rPr>
              <w:t>T</w:t>
            </w:r>
            <w:r w:rsidRPr="00182067">
              <w:rPr>
                <w:rFonts w:ascii="Arial" w:hAnsi="Arial" w:cs="Arial"/>
                <w:bCs/>
                <w:sz w:val="24"/>
                <w:szCs w:val="24"/>
              </w:rPr>
              <w:t>he GPL will follow the necessary procedures to prepare and align accordingly with the recent amended Electoral Act (Act 1 of 2023) which provides for the increase of seats in the Seventh Legislature from 73 to 80</w:t>
            </w:r>
          </w:p>
          <w:p w14:paraId="1760DB28" w14:textId="77777777" w:rsidR="00182067" w:rsidRDefault="00182067" w:rsidP="00182067">
            <w:pPr>
              <w:rPr>
                <w:rFonts w:ascii="Arial" w:hAnsi="Arial" w:cs="Arial"/>
                <w:bCs/>
                <w:sz w:val="24"/>
                <w:szCs w:val="24"/>
              </w:rPr>
            </w:pPr>
          </w:p>
          <w:p w14:paraId="496352FF" w14:textId="1E324745" w:rsidR="00182067" w:rsidRPr="00182067" w:rsidRDefault="00182067" w:rsidP="00182067">
            <w:pPr>
              <w:rPr>
                <w:rFonts w:ascii="Arial" w:hAnsi="Arial" w:cs="Arial"/>
                <w:bCs/>
                <w:sz w:val="24"/>
                <w:szCs w:val="24"/>
              </w:rPr>
            </w:pPr>
            <w:r>
              <w:rPr>
                <w:rFonts w:ascii="Arial" w:hAnsi="Arial" w:cs="Arial"/>
                <w:bCs/>
                <w:sz w:val="24"/>
                <w:szCs w:val="24"/>
              </w:rPr>
              <w:t>T</w:t>
            </w:r>
            <w:r w:rsidRPr="00182067">
              <w:rPr>
                <w:rFonts w:ascii="Arial" w:hAnsi="Arial" w:cs="Arial"/>
                <w:bCs/>
                <w:sz w:val="24"/>
                <w:szCs w:val="24"/>
              </w:rPr>
              <w:t xml:space="preserve">he review of the Petitions Act </w:t>
            </w:r>
            <w:r>
              <w:rPr>
                <w:rFonts w:ascii="Arial" w:hAnsi="Arial" w:cs="Arial"/>
                <w:bCs/>
                <w:sz w:val="24"/>
                <w:szCs w:val="24"/>
              </w:rPr>
              <w:t xml:space="preserve">focusing </w:t>
            </w:r>
            <w:r w:rsidRPr="00182067">
              <w:rPr>
                <w:rFonts w:ascii="Arial" w:hAnsi="Arial" w:cs="Arial"/>
                <w:bCs/>
                <w:sz w:val="24"/>
                <w:szCs w:val="24"/>
              </w:rPr>
              <w:t>on, amongst others, the review of its ability to subpoena witnesses and MECs</w:t>
            </w:r>
            <w:r>
              <w:rPr>
                <w:rFonts w:ascii="Arial" w:hAnsi="Arial" w:cs="Arial"/>
                <w:bCs/>
                <w:sz w:val="24"/>
                <w:szCs w:val="24"/>
              </w:rPr>
              <w:t xml:space="preserve"> </w:t>
            </w:r>
            <w:r w:rsidRPr="00182067">
              <w:rPr>
                <w:rFonts w:ascii="Arial" w:hAnsi="Arial" w:cs="Arial"/>
                <w:bCs/>
                <w:sz w:val="24"/>
                <w:szCs w:val="24"/>
              </w:rPr>
              <w:t>will be</w:t>
            </w:r>
            <w:r>
              <w:rPr>
                <w:rFonts w:ascii="Arial" w:hAnsi="Arial" w:cs="Arial"/>
                <w:bCs/>
                <w:sz w:val="24"/>
                <w:szCs w:val="24"/>
              </w:rPr>
              <w:t xml:space="preserve"> </w:t>
            </w:r>
            <w:r w:rsidRPr="00182067">
              <w:rPr>
                <w:rFonts w:ascii="Arial" w:hAnsi="Arial" w:cs="Arial"/>
                <w:bCs/>
                <w:sz w:val="24"/>
                <w:szCs w:val="24"/>
              </w:rPr>
              <w:t>concluded, and systems will be put in place to implement the Act’s provisions</w:t>
            </w:r>
            <w:r>
              <w:rPr>
                <w:rFonts w:ascii="Arial" w:hAnsi="Arial" w:cs="Arial"/>
                <w:bCs/>
                <w:sz w:val="24"/>
                <w:szCs w:val="24"/>
              </w:rPr>
              <w:t>. to</w:t>
            </w:r>
            <w:r w:rsidRPr="00182067">
              <w:rPr>
                <w:rFonts w:ascii="Arial" w:hAnsi="Arial" w:cs="Arial"/>
                <w:bCs/>
                <w:sz w:val="24"/>
                <w:szCs w:val="24"/>
              </w:rPr>
              <w:t xml:space="preserve"> further ensure that the laws of Gauteng meet the needs of its people</w:t>
            </w:r>
            <w:r w:rsidR="00EA3647">
              <w:rPr>
                <w:rFonts w:ascii="Arial" w:hAnsi="Arial" w:cs="Arial"/>
                <w:bCs/>
                <w:sz w:val="24"/>
                <w:szCs w:val="24"/>
              </w:rPr>
              <w:t>.</w:t>
            </w:r>
          </w:p>
          <w:p w14:paraId="484B4087" w14:textId="2BAE38A0" w:rsidR="006434F9" w:rsidRPr="009E3E2B" w:rsidRDefault="006434F9" w:rsidP="00182067">
            <w:pPr>
              <w:rPr>
                <w:rFonts w:ascii="Arial" w:hAnsi="Arial" w:cs="Arial"/>
                <w:bCs/>
                <w:sz w:val="24"/>
                <w:szCs w:val="24"/>
              </w:rPr>
            </w:pPr>
          </w:p>
        </w:tc>
      </w:tr>
    </w:tbl>
    <w:p w14:paraId="72DBD89D" w14:textId="77777777" w:rsidR="001122A6" w:rsidRPr="009E3F2B" w:rsidRDefault="001122A6" w:rsidP="005D2D95">
      <w:pPr>
        <w:pStyle w:val="Heading1"/>
        <w:numPr>
          <w:ilvl w:val="0"/>
          <w:numId w:val="29"/>
        </w:numPr>
        <w:shd w:val="clear" w:color="auto" w:fill="F2F2F2" w:themeFill="background1" w:themeFillShade="F2"/>
        <w:ind w:left="567" w:hanging="567"/>
        <w:rPr>
          <w:rFonts w:ascii="Arial" w:hAnsi="Arial" w:cs="Arial"/>
          <w:color w:val="auto"/>
          <w:sz w:val="24"/>
          <w:szCs w:val="24"/>
        </w:rPr>
      </w:pPr>
      <w:bookmarkStart w:id="29" w:name="_Toc34058026"/>
      <w:bookmarkStart w:id="30" w:name="_Toc151020492"/>
      <w:r w:rsidRPr="009E3F2B">
        <w:rPr>
          <w:rFonts w:ascii="Arial" w:hAnsi="Arial" w:cs="Arial"/>
          <w:color w:val="auto"/>
          <w:sz w:val="24"/>
          <w:szCs w:val="24"/>
        </w:rPr>
        <w:t>OVERSIGHT ON DEPARTMENTAL IMPLEMENTATION OF INTERNATIONAL AGREEMENTS / TREATIES</w:t>
      </w:r>
      <w:bookmarkEnd w:id="29"/>
      <w:bookmarkEnd w:id="30"/>
    </w:p>
    <w:p w14:paraId="7711E95B" w14:textId="77777777" w:rsidR="001122A6" w:rsidRPr="009E3F2B" w:rsidRDefault="001122A6" w:rsidP="001122A6">
      <w:pPr>
        <w:spacing w:after="200"/>
        <w:jc w:val="left"/>
        <w:rPr>
          <w:rFonts w:ascii="Arial" w:hAnsi="Arial" w:cs="Arial"/>
          <w:bCs/>
          <w:sz w:val="24"/>
          <w:szCs w:val="24"/>
        </w:rPr>
      </w:pPr>
    </w:p>
    <w:tbl>
      <w:tblPr>
        <w:tblStyle w:val="TableGrid"/>
        <w:tblW w:w="14454" w:type="dxa"/>
        <w:tblLayout w:type="fixed"/>
        <w:tblLook w:val="04A0" w:firstRow="1" w:lastRow="0" w:firstColumn="1" w:lastColumn="0" w:noHBand="0" w:noVBand="1"/>
      </w:tblPr>
      <w:tblGrid>
        <w:gridCol w:w="14454"/>
      </w:tblGrid>
      <w:tr w:rsidR="001122A6" w:rsidRPr="009E3F2B" w14:paraId="739B14A3" w14:textId="77777777" w:rsidTr="009D2E63">
        <w:trPr>
          <w:tblHeader/>
        </w:trPr>
        <w:tc>
          <w:tcPr>
            <w:tcW w:w="14454" w:type="dxa"/>
            <w:shd w:val="clear" w:color="auto" w:fill="DAEEF3" w:themeFill="accent5" w:themeFillTint="33"/>
          </w:tcPr>
          <w:p w14:paraId="05323EAD" w14:textId="77777777" w:rsidR="001122A6" w:rsidRPr="009E3F2B" w:rsidRDefault="009D2E63" w:rsidP="00AC187A">
            <w:pPr>
              <w:rPr>
                <w:rFonts w:ascii="Arial" w:hAnsi="Arial" w:cs="Arial"/>
                <w:b/>
                <w:bCs/>
                <w:lang w:val="en-US"/>
              </w:rPr>
            </w:pPr>
            <w:r w:rsidRPr="009E3F2B">
              <w:rPr>
                <w:rFonts w:ascii="Arial" w:hAnsi="Arial" w:cs="Arial"/>
                <w:b/>
                <w:bCs/>
                <w:lang w:val="en-US"/>
              </w:rPr>
              <w:t>7. [</w:t>
            </w:r>
            <w:r w:rsidR="001122A6" w:rsidRPr="009E3F2B">
              <w:rPr>
                <w:rFonts w:ascii="Arial" w:hAnsi="Arial" w:cs="Arial"/>
                <w:b/>
                <w:bCs/>
                <w:lang w:val="en-US"/>
              </w:rPr>
              <w:t>DEPARTMENTAL IMPLEMENTATION OF INTERNATIONAL AGREEMENTS / TREATIES</w:t>
            </w:r>
            <w:r w:rsidRPr="009E3F2B">
              <w:rPr>
                <w:rFonts w:ascii="Arial" w:hAnsi="Arial" w:cs="Arial"/>
                <w:b/>
                <w:bCs/>
                <w:lang w:val="en-US"/>
              </w:rPr>
              <w:t>]</w:t>
            </w:r>
          </w:p>
        </w:tc>
      </w:tr>
      <w:tr w:rsidR="00462D11" w:rsidRPr="009E3F2B" w14:paraId="33F44CFF" w14:textId="77777777" w:rsidTr="00462D11">
        <w:trPr>
          <w:tblHeader/>
        </w:trPr>
        <w:tc>
          <w:tcPr>
            <w:tcW w:w="14454" w:type="dxa"/>
            <w:shd w:val="clear" w:color="auto" w:fill="F2DBDB" w:themeFill="accent2" w:themeFillTint="33"/>
          </w:tcPr>
          <w:p w14:paraId="1F73AE59" w14:textId="77777777" w:rsidR="001122A6" w:rsidRPr="009E3F2B" w:rsidRDefault="0037079C" w:rsidP="00AC187A">
            <w:pPr>
              <w:rPr>
                <w:rFonts w:ascii="Arial" w:hAnsi="Arial" w:cs="Arial"/>
                <w:i/>
                <w:iCs/>
                <w:color w:val="FF0000"/>
                <w:lang w:val="en-US"/>
              </w:rPr>
            </w:pPr>
            <w:r w:rsidRPr="009E3F2B">
              <w:rPr>
                <w:rFonts w:ascii="Arial" w:hAnsi="Arial" w:cs="Arial"/>
                <w:i/>
                <w:iCs/>
                <w:lang w:val="en-US"/>
              </w:rPr>
              <w:t xml:space="preserve">Overall Summary on Departmental implementation of relevant </w:t>
            </w:r>
            <w:r w:rsidR="001122A6" w:rsidRPr="009E3F2B">
              <w:rPr>
                <w:rFonts w:ascii="Arial" w:hAnsi="Arial" w:cs="Arial"/>
                <w:i/>
                <w:iCs/>
                <w:lang w:val="en-US"/>
              </w:rPr>
              <w:t>Internal Agreements / Treaties</w:t>
            </w:r>
            <w:r w:rsidR="00462D11" w:rsidRPr="009E3F2B">
              <w:rPr>
                <w:rFonts w:ascii="Arial" w:hAnsi="Arial" w:cs="Arial"/>
                <w:i/>
                <w:iCs/>
                <w:lang w:val="en-US"/>
              </w:rPr>
              <w:t xml:space="preserve"> [Only if applicable]</w:t>
            </w:r>
          </w:p>
        </w:tc>
      </w:tr>
      <w:tr w:rsidR="001122A6" w:rsidRPr="009E3F2B" w14:paraId="3BE05655" w14:textId="77777777" w:rsidTr="00AC187A">
        <w:tblPrEx>
          <w:jc w:val="center"/>
        </w:tblPrEx>
        <w:trPr>
          <w:trHeight w:val="70"/>
          <w:jc w:val="center"/>
        </w:trPr>
        <w:tc>
          <w:tcPr>
            <w:tcW w:w="14454" w:type="dxa"/>
            <w:shd w:val="clear" w:color="auto" w:fill="auto"/>
          </w:tcPr>
          <w:p w14:paraId="6A904628" w14:textId="0B1822E0" w:rsidR="0037079C" w:rsidRPr="009E3F2B" w:rsidRDefault="008626AC" w:rsidP="00C95500">
            <w:pPr>
              <w:rPr>
                <w:rFonts w:ascii="Arial" w:hAnsi="Arial" w:cs="Arial"/>
              </w:rPr>
            </w:pPr>
            <w:r w:rsidRPr="009E3F2B">
              <w:rPr>
                <w:rFonts w:ascii="Arial" w:hAnsi="Arial" w:cs="Arial"/>
              </w:rPr>
              <w:t xml:space="preserve">None </w:t>
            </w:r>
          </w:p>
        </w:tc>
      </w:tr>
    </w:tbl>
    <w:p w14:paraId="6B548EA4" w14:textId="1266BF66" w:rsidR="005D2D95" w:rsidRPr="007C0C17" w:rsidRDefault="005D2D95" w:rsidP="005D2D95">
      <w:pPr>
        <w:pStyle w:val="Heading1"/>
        <w:numPr>
          <w:ilvl w:val="0"/>
          <w:numId w:val="29"/>
        </w:numPr>
        <w:shd w:val="clear" w:color="auto" w:fill="F2F2F2" w:themeFill="background1" w:themeFillShade="F2"/>
        <w:ind w:left="567" w:hanging="567"/>
        <w:rPr>
          <w:rFonts w:ascii="Arial" w:hAnsi="Arial" w:cs="Arial"/>
          <w:color w:val="auto"/>
          <w:sz w:val="24"/>
          <w:szCs w:val="24"/>
        </w:rPr>
      </w:pPr>
      <w:bookmarkStart w:id="31" w:name="_Toc34058027"/>
      <w:bookmarkStart w:id="32" w:name="_Toc151020493"/>
      <w:r w:rsidRPr="007C0C17">
        <w:rPr>
          <w:rFonts w:ascii="Arial" w:hAnsi="Arial" w:cs="Arial"/>
          <w:color w:val="auto"/>
          <w:sz w:val="24"/>
          <w:szCs w:val="24"/>
        </w:rPr>
        <w:t xml:space="preserve">OVERSIGHT ON </w:t>
      </w:r>
      <w:r w:rsidR="00D40B1B" w:rsidRPr="007C0C17">
        <w:rPr>
          <w:rFonts w:ascii="Arial" w:hAnsi="Arial" w:cs="Arial"/>
          <w:color w:val="auto"/>
          <w:sz w:val="24"/>
          <w:szCs w:val="24"/>
        </w:rPr>
        <w:t xml:space="preserve">GPL’S </w:t>
      </w:r>
      <w:r w:rsidRPr="007C0C17">
        <w:rPr>
          <w:rFonts w:ascii="Arial" w:hAnsi="Arial" w:cs="Arial"/>
          <w:color w:val="auto"/>
          <w:sz w:val="24"/>
          <w:szCs w:val="24"/>
        </w:rPr>
        <w:t>PROJECT</w:t>
      </w:r>
      <w:r w:rsidR="00272130" w:rsidRPr="007C0C17">
        <w:rPr>
          <w:rFonts w:ascii="Arial" w:hAnsi="Arial" w:cs="Arial"/>
          <w:color w:val="auto"/>
          <w:sz w:val="24"/>
          <w:szCs w:val="24"/>
        </w:rPr>
        <w:t xml:space="preserve"> MANAGEMENT</w:t>
      </w:r>
      <w:bookmarkEnd w:id="31"/>
      <w:bookmarkEnd w:id="32"/>
      <w:r w:rsidR="00D40B1B" w:rsidRPr="007C0C17">
        <w:rPr>
          <w:rFonts w:ascii="Arial" w:hAnsi="Arial" w:cs="Arial"/>
          <w:color w:val="auto"/>
          <w:sz w:val="24"/>
          <w:szCs w:val="24"/>
        </w:rPr>
        <w:t xml:space="preserve"> </w:t>
      </w:r>
    </w:p>
    <w:p w14:paraId="25F12CDB" w14:textId="77777777" w:rsidR="005D2D95" w:rsidRPr="007C0C17" w:rsidRDefault="005D2D95" w:rsidP="005D2D95">
      <w:pPr>
        <w:ind w:left="142"/>
        <w:jc w:val="left"/>
        <w:rPr>
          <w:rFonts w:ascii="Arial" w:hAnsi="Arial" w:cs="Arial"/>
          <w:b/>
          <w:bCs/>
          <w:sz w:val="24"/>
          <w:szCs w:val="24"/>
        </w:rPr>
      </w:pPr>
    </w:p>
    <w:tbl>
      <w:tblPr>
        <w:tblStyle w:val="TableGrid"/>
        <w:tblW w:w="14459" w:type="dxa"/>
        <w:tblInd w:w="-5" w:type="dxa"/>
        <w:tblLook w:val="04A0" w:firstRow="1" w:lastRow="0" w:firstColumn="1" w:lastColumn="0" w:noHBand="0" w:noVBand="1"/>
      </w:tblPr>
      <w:tblGrid>
        <w:gridCol w:w="14459"/>
      </w:tblGrid>
      <w:tr w:rsidR="005D2D95" w:rsidRPr="007C0C17" w14:paraId="6985F86C" w14:textId="77777777" w:rsidTr="00A51029">
        <w:trPr>
          <w:tblHeader/>
        </w:trPr>
        <w:tc>
          <w:tcPr>
            <w:tcW w:w="14459" w:type="dxa"/>
            <w:shd w:val="clear" w:color="auto" w:fill="DAEEF3" w:themeFill="accent5" w:themeFillTint="33"/>
          </w:tcPr>
          <w:p w14:paraId="30528A07" w14:textId="1613EBBE" w:rsidR="005D2D95" w:rsidRPr="007C0C17" w:rsidRDefault="00272130" w:rsidP="00F52AF3">
            <w:pPr>
              <w:rPr>
                <w:rFonts w:ascii="Arial" w:hAnsi="Arial" w:cs="Arial"/>
                <w:b/>
              </w:rPr>
            </w:pPr>
            <w:r w:rsidRPr="007C0C17">
              <w:rPr>
                <w:rFonts w:ascii="Arial" w:hAnsi="Arial" w:cs="Arial"/>
                <w:b/>
              </w:rPr>
              <w:t>8. [</w:t>
            </w:r>
            <w:r w:rsidR="00D40B1B" w:rsidRPr="007C0C17">
              <w:rPr>
                <w:rFonts w:ascii="Arial" w:hAnsi="Arial" w:cs="Arial"/>
                <w:b/>
              </w:rPr>
              <w:t>GPL’S</w:t>
            </w:r>
            <w:r w:rsidR="005D2D95" w:rsidRPr="007C0C17">
              <w:rPr>
                <w:rFonts w:ascii="Arial" w:hAnsi="Arial" w:cs="Arial"/>
                <w:b/>
              </w:rPr>
              <w:t xml:space="preserve"> </w:t>
            </w:r>
            <w:r w:rsidRPr="007C0C17">
              <w:rPr>
                <w:rFonts w:ascii="Arial" w:hAnsi="Arial" w:cs="Arial"/>
                <w:b/>
              </w:rPr>
              <w:t>PROJECT MANAGEMENT]</w:t>
            </w:r>
          </w:p>
        </w:tc>
      </w:tr>
      <w:tr w:rsidR="00462D11" w:rsidRPr="007C0C17" w14:paraId="0EC9611C" w14:textId="77777777" w:rsidTr="00462D11">
        <w:tc>
          <w:tcPr>
            <w:tcW w:w="14459" w:type="dxa"/>
            <w:shd w:val="clear" w:color="auto" w:fill="F2DBDB" w:themeFill="accent2" w:themeFillTint="33"/>
          </w:tcPr>
          <w:p w14:paraId="539824D2" w14:textId="1547A534" w:rsidR="003922E4" w:rsidRPr="007C0C17" w:rsidRDefault="003922E4" w:rsidP="00F52AF3">
            <w:pPr>
              <w:rPr>
                <w:rFonts w:ascii="Arial" w:hAnsi="Arial" w:cs="Arial"/>
                <w:bCs/>
                <w:i/>
                <w:iCs/>
                <w:color w:val="FF0000"/>
              </w:rPr>
            </w:pPr>
            <w:r w:rsidRPr="007C0C17">
              <w:rPr>
                <w:rFonts w:ascii="Arial" w:hAnsi="Arial" w:cs="Arial"/>
                <w:bCs/>
                <w:i/>
                <w:iCs/>
              </w:rPr>
              <w:t xml:space="preserve">Overall Summary on management and delivery of </w:t>
            </w:r>
            <w:r w:rsidR="00D40B1B" w:rsidRPr="007C0C17">
              <w:rPr>
                <w:rFonts w:ascii="Arial" w:hAnsi="Arial" w:cs="Arial"/>
                <w:bCs/>
                <w:i/>
                <w:iCs/>
              </w:rPr>
              <w:t>Institutional</w:t>
            </w:r>
            <w:r w:rsidRPr="007C0C17">
              <w:rPr>
                <w:rFonts w:ascii="Arial" w:hAnsi="Arial" w:cs="Arial"/>
                <w:bCs/>
                <w:i/>
                <w:iCs/>
              </w:rPr>
              <w:t xml:space="preserve"> Projects</w:t>
            </w:r>
          </w:p>
        </w:tc>
      </w:tr>
      <w:tr w:rsidR="008626AC" w:rsidRPr="007C0C17" w14:paraId="6B625B22" w14:textId="77777777" w:rsidTr="00FF7FBB">
        <w:tc>
          <w:tcPr>
            <w:tcW w:w="14459" w:type="dxa"/>
          </w:tcPr>
          <w:p w14:paraId="652F8731" w14:textId="4BB97670" w:rsidR="008626AC" w:rsidRPr="007C0C17" w:rsidRDefault="001A1BBA" w:rsidP="008D403D">
            <w:pPr>
              <w:ind w:left="32"/>
              <w:rPr>
                <w:rFonts w:ascii="Arial" w:hAnsi="Arial" w:cs="Arial"/>
                <w:bCs/>
                <w:sz w:val="24"/>
                <w:szCs w:val="24"/>
              </w:rPr>
            </w:pPr>
            <w:r w:rsidRPr="007C0C17">
              <w:rPr>
                <w:rFonts w:ascii="Arial" w:hAnsi="Arial" w:cs="Arial"/>
                <w:bCs/>
                <w:sz w:val="24"/>
                <w:szCs w:val="24"/>
              </w:rPr>
              <w:t xml:space="preserve">None </w:t>
            </w:r>
          </w:p>
        </w:tc>
      </w:tr>
    </w:tbl>
    <w:p w14:paraId="374F1C9D" w14:textId="1842DEED" w:rsidR="005D2D95" w:rsidRDefault="005D2D95" w:rsidP="005D2D95">
      <w:pPr>
        <w:ind w:left="142"/>
        <w:jc w:val="left"/>
        <w:rPr>
          <w:rFonts w:ascii="Arial Narrow" w:hAnsi="Arial Narrow" w:cs="Arial Narrow"/>
          <w:bCs/>
          <w:sz w:val="24"/>
          <w:szCs w:val="24"/>
        </w:rPr>
      </w:pPr>
    </w:p>
    <w:p w14:paraId="71099736" w14:textId="0B4E6AA7" w:rsidR="005D2D95" w:rsidRPr="007C0C17" w:rsidRDefault="005D2D95" w:rsidP="005D2D95">
      <w:pPr>
        <w:pStyle w:val="Heading1"/>
        <w:numPr>
          <w:ilvl w:val="0"/>
          <w:numId w:val="29"/>
        </w:numPr>
        <w:shd w:val="clear" w:color="auto" w:fill="F2F2F2" w:themeFill="background1" w:themeFillShade="F2"/>
        <w:ind w:left="567" w:hanging="567"/>
        <w:rPr>
          <w:rFonts w:ascii="Arial" w:hAnsi="Arial" w:cs="Arial"/>
          <w:color w:val="auto"/>
          <w:sz w:val="24"/>
          <w:szCs w:val="24"/>
        </w:rPr>
      </w:pPr>
      <w:bookmarkStart w:id="33" w:name="_Toc34058028"/>
      <w:bookmarkStart w:id="34" w:name="_Toc151020494"/>
      <w:r w:rsidRPr="007C0C17">
        <w:rPr>
          <w:rFonts w:ascii="Arial" w:hAnsi="Arial" w:cs="Arial"/>
          <w:color w:val="auto"/>
          <w:sz w:val="24"/>
          <w:szCs w:val="24"/>
        </w:rPr>
        <w:t xml:space="preserve">OVERSIGHT ON </w:t>
      </w:r>
      <w:r w:rsidR="00D40B1B" w:rsidRPr="007C0C17">
        <w:rPr>
          <w:rFonts w:ascii="Arial" w:hAnsi="Arial" w:cs="Arial"/>
          <w:color w:val="auto"/>
          <w:sz w:val="24"/>
          <w:szCs w:val="24"/>
        </w:rPr>
        <w:t xml:space="preserve">GPL’S </w:t>
      </w:r>
      <w:r w:rsidRPr="007C0C17">
        <w:rPr>
          <w:rFonts w:ascii="Arial" w:hAnsi="Arial" w:cs="Arial"/>
          <w:color w:val="auto"/>
          <w:sz w:val="24"/>
          <w:szCs w:val="24"/>
        </w:rPr>
        <w:t>ACHIEVEMENT ON</w:t>
      </w:r>
      <w:r w:rsidR="00A51029" w:rsidRPr="007C0C17">
        <w:rPr>
          <w:rFonts w:ascii="Arial" w:hAnsi="Arial" w:cs="Arial"/>
          <w:color w:val="auto"/>
          <w:sz w:val="24"/>
          <w:szCs w:val="24"/>
        </w:rPr>
        <w:t xml:space="preserve"> </w:t>
      </w:r>
      <w:r w:rsidRPr="007C0C17">
        <w:rPr>
          <w:rFonts w:ascii="Arial" w:hAnsi="Arial" w:cs="Arial"/>
          <w:color w:val="auto"/>
          <w:sz w:val="24"/>
          <w:szCs w:val="24"/>
        </w:rPr>
        <w:t xml:space="preserve">GEYODI </w:t>
      </w:r>
      <w:r w:rsidR="00A51029" w:rsidRPr="007C0C17">
        <w:rPr>
          <w:rFonts w:ascii="Arial" w:hAnsi="Arial" w:cs="Arial"/>
          <w:color w:val="auto"/>
          <w:sz w:val="24"/>
          <w:szCs w:val="24"/>
        </w:rPr>
        <w:t xml:space="preserve">EMPOWERMENT </w:t>
      </w:r>
      <w:r w:rsidRPr="007C0C17">
        <w:rPr>
          <w:rFonts w:ascii="Arial" w:hAnsi="Arial" w:cs="Arial"/>
          <w:color w:val="auto"/>
          <w:sz w:val="24"/>
          <w:szCs w:val="24"/>
        </w:rPr>
        <w:t>IN COMMUNITIES</w:t>
      </w:r>
      <w:bookmarkEnd w:id="33"/>
      <w:bookmarkEnd w:id="34"/>
    </w:p>
    <w:p w14:paraId="17FAED34" w14:textId="77777777" w:rsidR="005D2D95" w:rsidRPr="007C0C17" w:rsidRDefault="005D2D95" w:rsidP="005D2D95">
      <w:pPr>
        <w:spacing w:after="200" w:line="276" w:lineRule="auto"/>
        <w:jc w:val="left"/>
        <w:rPr>
          <w:rFonts w:ascii="Arial" w:hAnsi="Arial" w:cs="Arial"/>
          <w:bCs/>
          <w:sz w:val="24"/>
          <w:szCs w:val="24"/>
        </w:rPr>
      </w:pPr>
    </w:p>
    <w:tbl>
      <w:tblPr>
        <w:tblStyle w:val="TableGrid"/>
        <w:tblW w:w="14459" w:type="dxa"/>
        <w:tblInd w:w="-5" w:type="dxa"/>
        <w:tblLook w:val="04A0" w:firstRow="1" w:lastRow="0" w:firstColumn="1" w:lastColumn="0" w:noHBand="0" w:noVBand="1"/>
      </w:tblPr>
      <w:tblGrid>
        <w:gridCol w:w="14459"/>
      </w:tblGrid>
      <w:tr w:rsidR="005D2D95" w:rsidRPr="007C0C17" w14:paraId="652F37F4" w14:textId="77777777" w:rsidTr="00A51029">
        <w:trPr>
          <w:tblHeader/>
        </w:trPr>
        <w:tc>
          <w:tcPr>
            <w:tcW w:w="14459" w:type="dxa"/>
            <w:shd w:val="clear" w:color="auto" w:fill="DAEEF3" w:themeFill="accent5" w:themeFillTint="33"/>
          </w:tcPr>
          <w:p w14:paraId="106A9DAA" w14:textId="77777777" w:rsidR="005D2D95" w:rsidRPr="006434F9" w:rsidRDefault="00A51029" w:rsidP="00F52AF3">
            <w:pPr>
              <w:rPr>
                <w:rFonts w:ascii="Arial" w:hAnsi="Arial" w:cs="Arial"/>
                <w:b/>
                <w:sz w:val="24"/>
                <w:szCs w:val="24"/>
              </w:rPr>
            </w:pPr>
            <w:r w:rsidRPr="006434F9">
              <w:rPr>
                <w:rFonts w:ascii="Arial" w:hAnsi="Arial" w:cs="Arial"/>
                <w:b/>
                <w:sz w:val="24"/>
                <w:szCs w:val="24"/>
              </w:rPr>
              <w:t xml:space="preserve">9. </w:t>
            </w:r>
            <w:r w:rsidR="005D2D95" w:rsidRPr="006434F9">
              <w:rPr>
                <w:rFonts w:ascii="Arial" w:hAnsi="Arial" w:cs="Arial"/>
                <w:b/>
                <w:sz w:val="24"/>
                <w:szCs w:val="24"/>
              </w:rPr>
              <w:t>GEYODI EMPOWERMENT</w:t>
            </w:r>
          </w:p>
        </w:tc>
      </w:tr>
      <w:tr w:rsidR="00462D11" w:rsidRPr="007C0C17" w14:paraId="2E07F178" w14:textId="77777777" w:rsidTr="00462D11">
        <w:tc>
          <w:tcPr>
            <w:tcW w:w="14459" w:type="dxa"/>
            <w:shd w:val="clear" w:color="auto" w:fill="F2DBDB" w:themeFill="accent2" w:themeFillTint="33"/>
          </w:tcPr>
          <w:p w14:paraId="5F828A7E" w14:textId="3C028ACD" w:rsidR="003922E4" w:rsidRPr="006434F9" w:rsidRDefault="003922E4" w:rsidP="00F52AF3">
            <w:pPr>
              <w:rPr>
                <w:rFonts w:ascii="Arial" w:hAnsi="Arial" w:cs="Arial"/>
                <w:bCs/>
                <w:i/>
                <w:iCs/>
                <w:sz w:val="24"/>
                <w:szCs w:val="24"/>
              </w:rPr>
            </w:pPr>
            <w:r w:rsidRPr="006434F9">
              <w:rPr>
                <w:rFonts w:ascii="Arial" w:hAnsi="Arial" w:cs="Arial"/>
                <w:bCs/>
                <w:i/>
                <w:iCs/>
                <w:sz w:val="24"/>
                <w:szCs w:val="24"/>
              </w:rPr>
              <w:t xml:space="preserve">Overall Summary on </w:t>
            </w:r>
            <w:proofErr w:type="spellStart"/>
            <w:r w:rsidR="00D40B1B" w:rsidRPr="006434F9">
              <w:rPr>
                <w:rFonts w:ascii="Arial" w:hAnsi="Arial" w:cs="Arial"/>
                <w:bCs/>
                <w:i/>
                <w:iCs/>
                <w:sz w:val="24"/>
                <w:szCs w:val="24"/>
              </w:rPr>
              <w:t>Institution’s</w:t>
            </w:r>
            <w:r w:rsidRPr="006434F9">
              <w:rPr>
                <w:rFonts w:ascii="Arial" w:hAnsi="Arial" w:cs="Arial"/>
                <w:bCs/>
                <w:i/>
                <w:iCs/>
                <w:sz w:val="24"/>
                <w:szCs w:val="24"/>
              </w:rPr>
              <w:t>l</w:t>
            </w:r>
            <w:proofErr w:type="spellEnd"/>
            <w:r w:rsidRPr="006434F9">
              <w:rPr>
                <w:rFonts w:ascii="Arial" w:hAnsi="Arial" w:cs="Arial"/>
                <w:bCs/>
                <w:i/>
                <w:iCs/>
                <w:sz w:val="24"/>
                <w:szCs w:val="24"/>
              </w:rPr>
              <w:t xml:space="preserve"> achievement on actual GEYODI empowerment in communities</w:t>
            </w:r>
          </w:p>
        </w:tc>
      </w:tr>
      <w:tr w:rsidR="003922E4" w:rsidRPr="007C0C17" w14:paraId="75896EA8" w14:textId="77777777" w:rsidTr="00F52AF3">
        <w:tc>
          <w:tcPr>
            <w:tcW w:w="14459" w:type="dxa"/>
            <w:shd w:val="clear" w:color="auto" w:fill="FFFFFF" w:themeFill="background1"/>
          </w:tcPr>
          <w:p w14:paraId="4FDD3D67" w14:textId="2CCE8D86" w:rsidR="003922E4" w:rsidRPr="006434F9" w:rsidRDefault="00B2175D" w:rsidP="00C95500">
            <w:pPr>
              <w:rPr>
                <w:rFonts w:ascii="Arial" w:hAnsi="Arial" w:cs="Arial"/>
                <w:bCs/>
                <w:sz w:val="24"/>
                <w:szCs w:val="24"/>
              </w:rPr>
            </w:pPr>
            <w:r w:rsidRPr="006434F9">
              <w:rPr>
                <w:rFonts w:ascii="Arial" w:hAnsi="Arial" w:cs="Arial"/>
                <w:bCs/>
                <w:sz w:val="24"/>
                <w:szCs w:val="24"/>
              </w:rPr>
              <w:t>None</w:t>
            </w:r>
            <w:r w:rsidR="00FF1ADA" w:rsidRPr="006434F9">
              <w:rPr>
                <w:rFonts w:ascii="Arial" w:hAnsi="Arial" w:cs="Arial"/>
                <w:bCs/>
                <w:sz w:val="24"/>
                <w:szCs w:val="24"/>
              </w:rPr>
              <w:t>.</w:t>
            </w:r>
          </w:p>
        </w:tc>
      </w:tr>
    </w:tbl>
    <w:p w14:paraId="346725DB" w14:textId="486E0040" w:rsidR="005D2D95" w:rsidRDefault="005D2D95" w:rsidP="005D2D95">
      <w:pPr>
        <w:spacing w:after="200" w:line="276" w:lineRule="auto"/>
        <w:jc w:val="left"/>
        <w:rPr>
          <w:rFonts w:ascii="Arial Narrow" w:hAnsi="Arial Narrow" w:cs="Arial Narrow"/>
          <w:bCs/>
          <w:sz w:val="24"/>
          <w:szCs w:val="24"/>
        </w:rPr>
      </w:pPr>
    </w:p>
    <w:p w14:paraId="74242217" w14:textId="4893A8FF" w:rsidR="005D2D95" w:rsidRPr="0022210E" w:rsidRDefault="005D2D95" w:rsidP="005D2D95">
      <w:pPr>
        <w:pStyle w:val="Heading1"/>
        <w:numPr>
          <w:ilvl w:val="0"/>
          <w:numId w:val="29"/>
        </w:numPr>
        <w:shd w:val="clear" w:color="auto" w:fill="F2F2F2" w:themeFill="background1" w:themeFillShade="F2"/>
        <w:ind w:left="567" w:hanging="567"/>
        <w:rPr>
          <w:rFonts w:ascii="Arial" w:hAnsi="Arial" w:cs="Arial"/>
          <w:color w:val="auto"/>
          <w:sz w:val="24"/>
          <w:szCs w:val="24"/>
        </w:rPr>
      </w:pPr>
      <w:bookmarkStart w:id="35" w:name="_Toc34058029"/>
      <w:bookmarkStart w:id="36" w:name="_Toc151020495"/>
      <w:r w:rsidRPr="00BB0350">
        <w:rPr>
          <w:rFonts w:ascii="Arial" w:hAnsi="Arial" w:cs="Arial"/>
          <w:color w:val="auto"/>
          <w:sz w:val="24"/>
          <w:szCs w:val="24"/>
        </w:rPr>
        <w:t xml:space="preserve">OVERSIGHT ON </w:t>
      </w:r>
      <w:r w:rsidR="00D40B1B" w:rsidRPr="00BB0350">
        <w:rPr>
          <w:rFonts w:ascii="Arial" w:hAnsi="Arial" w:cs="Arial"/>
          <w:color w:val="auto"/>
          <w:sz w:val="24"/>
          <w:szCs w:val="24"/>
        </w:rPr>
        <w:t>GPL’S</w:t>
      </w:r>
      <w:r w:rsidRPr="00BB0350">
        <w:rPr>
          <w:rFonts w:ascii="Arial" w:hAnsi="Arial" w:cs="Arial"/>
          <w:color w:val="auto"/>
          <w:sz w:val="24"/>
          <w:szCs w:val="24"/>
        </w:rPr>
        <w:t xml:space="preserve"> COMPLIANCE </w:t>
      </w:r>
      <w:r w:rsidRPr="0022210E">
        <w:rPr>
          <w:rFonts w:ascii="Arial" w:hAnsi="Arial" w:cs="Arial"/>
          <w:color w:val="auto"/>
          <w:sz w:val="24"/>
          <w:szCs w:val="24"/>
        </w:rPr>
        <w:t>AND QUALITY</w:t>
      </w:r>
      <w:bookmarkEnd w:id="35"/>
      <w:bookmarkEnd w:id="36"/>
    </w:p>
    <w:p w14:paraId="293CBCE6" w14:textId="77777777" w:rsidR="005D2D95" w:rsidRPr="0022210E" w:rsidRDefault="005D2D95" w:rsidP="005D2D95">
      <w:pPr>
        <w:ind w:left="142"/>
        <w:jc w:val="left"/>
        <w:rPr>
          <w:rFonts w:ascii="Arial" w:hAnsi="Arial" w:cs="Arial"/>
          <w:bCs/>
          <w:sz w:val="24"/>
          <w:szCs w:val="24"/>
        </w:rPr>
      </w:pPr>
    </w:p>
    <w:tbl>
      <w:tblPr>
        <w:tblStyle w:val="TableGrid"/>
        <w:tblW w:w="14459" w:type="dxa"/>
        <w:tblInd w:w="-5" w:type="dxa"/>
        <w:tblLook w:val="04A0" w:firstRow="1" w:lastRow="0" w:firstColumn="1" w:lastColumn="0" w:noHBand="0" w:noVBand="1"/>
      </w:tblPr>
      <w:tblGrid>
        <w:gridCol w:w="4105"/>
        <w:gridCol w:w="10354"/>
      </w:tblGrid>
      <w:tr w:rsidR="005D2D95" w:rsidRPr="0022210E" w14:paraId="7BD108BE" w14:textId="77777777" w:rsidTr="007C73D1">
        <w:trPr>
          <w:tblHeader/>
        </w:trPr>
        <w:tc>
          <w:tcPr>
            <w:tcW w:w="14459" w:type="dxa"/>
            <w:gridSpan w:val="2"/>
            <w:shd w:val="clear" w:color="auto" w:fill="DAEEF3" w:themeFill="accent5" w:themeFillTint="33"/>
          </w:tcPr>
          <w:p w14:paraId="1A2796CD" w14:textId="1BEEFE33" w:rsidR="005D2D95" w:rsidRPr="0022210E" w:rsidRDefault="007C73D1" w:rsidP="00F52AF3">
            <w:pPr>
              <w:rPr>
                <w:rFonts w:ascii="Arial" w:hAnsi="Arial" w:cs="Arial"/>
                <w:b/>
              </w:rPr>
            </w:pPr>
            <w:r w:rsidRPr="0022210E">
              <w:rPr>
                <w:rFonts w:ascii="Arial" w:hAnsi="Arial" w:cs="Arial"/>
                <w:b/>
              </w:rPr>
              <w:t>10. [</w:t>
            </w:r>
            <w:r w:rsidR="00D40B1B" w:rsidRPr="0022210E">
              <w:rPr>
                <w:rFonts w:ascii="Arial" w:hAnsi="Arial" w:cs="Arial"/>
                <w:b/>
              </w:rPr>
              <w:t>INSTITUTION’S</w:t>
            </w:r>
            <w:r w:rsidR="005D2D95" w:rsidRPr="0022210E">
              <w:rPr>
                <w:rFonts w:ascii="Arial" w:hAnsi="Arial" w:cs="Arial"/>
                <w:b/>
              </w:rPr>
              <w:t xml:space="preserve"> COMPLIANCE AND QUALITY</w:t>
            </w:r>
            <w:r w:rsidRPr="0022210E">
              <w:rPr>
                <w:rFonts w:ascii="Arial" w:hAnsi="Arial" w:cs="Arial"/>
                <w:b/>
              </w:rPr>
              <w:t>]</w:t>
            </w:r>
          </w:p>
        </w:tc>
      </w:tr>
      <w:tr w:rsidR="00462D11" w:rsidRPr="0022210E" w14:paraId="1FEDA4CE" w14:textId="77777777" w:rsidTr="00462D11">
        <w:tc>
          <w:tcPr>
            <w:tcW w:w="14459" w:type="dxa"/>
            <w:gridSpan w:val="2"/>
            <w:shd w:val="clear" w:color="auto" w:fill="F2DBDB" w:themeFill="accent2" w:themeFillTint="33"/>
          </w:tcPr>
          <w:p w14:paraId="1D494BCC" w14:textId="57DD6758" w:rsidR="003922E4" w:rsidRPr="0022210E" w:rsidRDefault="003922E4" w:rsidP="00F52AF3">
            <w:pPr>
              <w:rPr>
                <w:rFonts w:ascii="Arial" w:hAnsi="Arial" w:cs="Arial"/>
                <w:bCs/>
                <w:i/>
                <w:iCs/>
              </w:rPr>
            </w:pPr>
            <w:r w:rsidRPr="0022210E">
              <w:rPr>
                <w:rFonts w:ascii="Arial" w:hAnsi="Arial" w:cs="Arial"/>
                <w:bCs/>
                <w:i/>
                <w:iCs/>
              </w:rPr>
              <w:t xml:space="preserve">Overall Summary on </w:t>
            </w:r>
            <w:r w:rsidR="00D40B1B" w:rsidRPr="0022210E">
              <w:rPr>
                <w:rFonts w:ascii="Arial" w:hAnsi="Arial" w:cs="Arial"/>
                <w:bCs/>
                <w:i/>
                <w:iCs/>
              </w:rPr>
              <w:t>GPL’s</w:t>
            </w:r>
            <w:r w:rsidRPr="0022210E">
              <w:rPr>
                <w:rFonts w:ascii="Arial" w:hAnsi="Arial" w:cs="Arial"/>
                <w:bCs/>
                <w:i/>
                <w:iCs/>
              </w:rPr>
              <w:t xml:space="preserve"> Compliance and Quality</w:t>
            </w:r>
          </w:p>
        </w:tc>
      </w:tr>
      <w:tr w:rsidR="003922E4" w:rsidRPr="0022210E" w14:paraId="179CA789" w14:textId="77777777" w:rsidTr="00F52AF3">
        <w:tc>
          <w:tcPr>
            <w:tcW w:w="14459" w:type="dxa"/>
            <w:gridSpan w:val="2"/>
            <w:shd w:val="clear" w:color="auto" w:fill="FFFFFF" w:themeFill="background1"/>
          </w:tcPr>
          <w:p w14:paraId="518287B2" w14:textId="748E6E5D" w:rsidR="003922E4" w:rsidRPr="0022210E" w:rsidRDefault="00284C73" w:rsidP="00284C73">
            <w:pPr>
              <w:rPr>
                <w:rFonts w:ascii="Arial" w:hAnsi="Arial" w:cs="Arial"/>
                <w:bCs/>
              </w:rPr>
            </w:pPr>
            <w:r w:rsidRPr="00284C73">
              <w:rPr>
                <w:rFonts w:ascii="Arial" w:hAnsi="Arial" w:cs="Arial"/>
                <w:bCs/>
                <w:sz w:val="24"/>
                <w:szCs w:val="24"/>
              </w:rPr>
              <w:t>The annual report</w:t>
            </w:r>
            <w:r>
              <w:rPr>
                <w:rFonts w:ascii="Arial" w:hAnsi="Arial" w:cs="Arial"/>
                <w:bCs/>
                <w:sz w:val="24"/>
                <w:szCs w:val="24"/>
              </w:rPr>
              <w:t xml:space="preserve"> was </w:t>
            </w:r>
            <w:r w:rsidRPr="00284C73">
              <w:rPr>
                <w:rFonts w:ascii="Arial" w:hAnsi="Arial" w:cs="Arial"/>
                <w:bCs/>
                <w:sz w:val="24"/>
                <w:szCs w:val="24"/>
              </w:rPr>
              <w:t>prepared in accordance with the guidelines on the annual</w:t>
            </w:r>
            <w:r>
              <w:rPr>
                <w:rFonts w:ascii="Arial" w:hAnsi="Arial" w:cs="Arial"/>
                <w:bCs/>
                <w:sz w:val="24"/>
                <w:szCs w:val="24"/>
              </w:rPr>
              <w:t xml:space="preserve"> </w:t>
            </w:r>
            <w:r w:rsidRPr="00284C73">
              <w:rPr>
                <w:rFonts w:ascii="Arial" w:hAnsi="Arial" w:cs="Arial"/>
                <w:bCs/>
                <w:sz w:val="24"/>
                <w:szCs w:val="24"/>
              </w:rPr>
              <w:t>report as issued by National Treasury.</w:t>
            </w:r>
          </w:p>
        </w:tc>
      </w:tr>
      <w:tr w:rsidR="005D2D95" w:rsidRPr="0022210E" w14:paraId="304BA404" w14:textId="77777777" w:rsidTr="00D86CBD">
        <w:tc>
          <w:tcPr>
            <w:tcW w:w="14459" w:type="dxa"/>
            <w:gridSpan w:val="2"/>
            <w:shd w:val="clear" w:color="auto" w:fill="DAEEF3" w:themeFill="accent5" w:themeFillTint="33"/>
          </w:tcPr>
          <w:p w14:paraId="6FD3ED83" w14:textId="63D29088" w:rsidR="005D2D95" w:rsidRPr="0022210E" w:rsidRDefault="003922E4" w:rsidP="003922E4">
            <w:pPr>
              <w:jc w:val="center"/>
              <w:rPr>
                <w:rFonts w:ascii="Arial" w:hAnsi="Arial" w:cs="Arial"/>
                <w:b/>
              </w:rPr>
            </w:pPr>
            <w:r w:rsidRPr="0022210E">
              <w:rPr>
                <w:rFonts w:ascii="Arial" w:hAnsi="Arial" w:cs="Arial"/>
                <w:b/>
              </w:rPr>
              <w:t xml:space="preserve">THE DETAILS ON </w:t>
            </w:r>
            <w:r w:rsidR="00D40B1B" w:rsidRPr="0022210E">
              <w:rPr>
                <w:rFonts w:ascii="Arial" w:hAnsi="Arial" w:cs="Arial"/>
                <w:b/>
              </w:rPr>
              <w:t>GPL’S</w:t>
            </w:r>
            <w:r w:rsidRPr="0022210E">
              <w:rPr>
                <w:rFonts w:ascii="Arial" w:hAnsi="Arial" w:cs="Arial"/>
                <w:b/>
              </w:rPr>
              <w:t xml:space="preserve"> COMPLIANCE, QUALITY AND TIMELINESS OF RESPONSES TO REQUESTS FOR INFORMATION</w:t>
            </w:r>
          </w:p>
        </w:tc>
      </w:tr>
      <w:tr w:rsidR="006D18A3" w:rsidRPr="0022210E" w14:paraId="6FC56C75" w14:textId="77777777" w:rsidTr="003922E4">
        <w:tc>
          <w:tcPr>
            <w:tcW w:w="4105" w:type="dxa"/>
            <w:shd w:val="clear" w:color="auto" w:fill="F2F2F2" w:themeFill="background1" w:themeFillShade="F2"/>
          </w:tcPr>
          <w:p w14:paraId="717C0B74" w14:textId="77777777" w:rsidR="006D18A3" w:rsidRPr="0022210E" w:rsidRDefault="006D18A3" w:rsidP="006D18A3">
            <w:pPr>
              <w:rPr>
                <w:rFonts w:ascii="Arial" w:hAnsi="Arial" w:cs="Arial"/>
                <w:b/>
                <w:bCs/>
              </w:rPr>
            </w:pPr>
            <w:r w:rsidRPr="0022210E">
              <w:rPr>
                <w:rFonts w:ascii="Arial" w:hAnsi="Arial" w:cs="Arial"/>
                <w:b/>
                <w:bCs/>
              </w:rPr>
              <w:t>Auditor General (AGSA)</w:t>
            </w:r>
          </w:p>
        </w:tc>
        <w:tc>
          <w:tcPr>
            <w:tcW w:w="10354" w:type="dxa"/>
          </w:tcPr>
          <w:p w14:paraId="5A364A18" w14:textId="204ED716" w:rsidR="006D18A3" w:rsidRPr="00BB0350" w:rsidRDefault="00BB0350" w:rsidP="00BB0350">
            <w:pPr>
              <w:autoSpaceDE w:val="0"/>
              <w:autoSpaceDN w:val="0"/>
              <w:adjustRightInd w:val="0"/>
              <w:spacing w:after="160"/>
              <w:rPr>
                <w:rFonts w:ascii="Arial" w:hAnsi="Arial" w:cs="Arial"/>
                <w:sz w:val="24"/>
                <w:szCs w:val="24"/>
              </w:rPr>
            </w:pPr>
            <w:r>
              <w:rPr>
                <w:rFonts w:ascii="Arial" w:hAnsi="Arial" w:cs="Arial"/>
                <w:sz w:val="24"/>
                <w:szCs w:val="24"/>
              </w:rPr>
              <w:t xml:space="preserve">The </w:t>
            </w:r>
            <w:r w:rsidRPr="00BB0350">
              <w:rPr>
                <w:rFonts w:ascii="Arial" w:hAnsi="Arial" w:cs="Arial"/>
                <w:sz w:val="24"/>
                <w:szCs w:val="24"/>
              </w:rPr>
              <w:t>AGSA did not identify material</w:t>
            </w:r>
            <w:r>
              <w:rPr>
                <w:rFonts w:ascii="Arial" w:hAnsi="Arial" w:cs="Arial"/>
                <w:sz w:val="24"/>
                <w:szCs w:val="24"/>
              </w:rPr>
              <w:t xml:space="preserve"> </w:t>
            </w:r>
            <w:r w:rsidRPr="00BB0350">
              <w:rPr>
                <w:rFonts w:ascii="Arial" w:hAnsi="Arial" w:cs="Arial"/>
                <w:sz w:val="24"/>
                <w:szCs w:val="24"/>
              </w:rPr>
              <w:t>misstatements in the AFS submitted for auditing, mainly due to effective supervision and review controls over the preparation of the AFS</w:t>
            </w:r>
            <w:r>
              <w:rPr>
                <w:rFonts w:ascii="Arial" w:hAnsi="Arial" w:cs="Arial"/>
                <w:sz w:val="24"/>
                <w:szCs w:val="24"/>
              </w:rPr>
              <w:t xml:space="preserve"> and did not</w:t>
            </w:r>
            <w:r w:rsidRPr="00BB0350">
              <w:rPr>
                <w:rFonts w:ascii="Arial" w:hAnsi="Arial" w:cs="Arial"/>
                <w:sz w:val="24"/>
                <w:szCs w:val="24"/>
              </w:rPr>
              <w:t xml:space="preserve"> identify significant internal control deficiencies in the financial management</w:t>
            </w:r>
            <w:r>
              <w:rPr>
                <w:rFonts w:ascii="Arial" w:hAnsi="Arial" w:cs="Arial"/>
                <w:sz w:val="24"/>
                <w:szCs w:val="24"/>
              </w:rPr>
              <w:t xml:space="preserve"> </w:t>
            </w:r>
            <w:r w:rsidRPr="00BB0350">
              <w:rPr>
                <w:rFonts w:ascii="Arial" w:hAnsi="Arial" w:cs="Arial"/>
                <w:sz w:val="24"/>
                <w:szCs w:val="24"/>
              </w:rPr>
              <w:t xml:space="preserve">processes. </w:t>
            </w:r>
          </w:p>
        </w:tc>
      </w:tr>
      <w:tr w:rsidR="006D18A3" w:rsidRPr="0022210E" w14:paraId="310F6AF3" w14:textId="77777777" w:rsidTr="003922E4">
        <w:tc>
          <w:tcPr>
            <w:tcW w:w="4105" w:type="dxa"/>
            <w:shd w:val="clear" w:color="auto" w:fill="F2F2F2" w:themeFill="background1" w:themeFillShade="F2"/>
          </w:tcPr>
          <w:p w14:paraId="03DEBA5F" w14:textId="77777777" w:rsidR="006D18A3" w:rsidRPr="0022210E" w:rsidRDefault="006D18A3" w:rsidP="006D18A3">
            <w:pPr>
              <w:rPr>
                <w:rFonts w:ascii="Arial" w:hAnsi="Arial" w:cs="Arial"/>
                <w:b/>
                <w:bCs/>
              </w:rPr>
            </w:pPr>
            <w:r w:rsidRPr="0022210E">
              <w:rPr>
                <w:rFonts w:ascii="Arial" w:hAnsi="Arial" w:cs="Arial"/>
                <w:b/>
                <w:bCs/>
              </w:rPr>
              <w:t>Public Service Commission (PSC)</w:t>
            </w:r>
          </w:p>
        </w:tc>
        <w:tc>
          <w:tcPr>
            <w:tcW w:w="10354" w:type="dxa"/>
          </w:tcPr>
          <w:p w14:paraId="12A0775A" w14:textId="77777777" w:rsidR="006D18A3" w:rsidRPr="0022210E" w:rsidRDefault="006855C2" w:rsidP="006D18A3">
            <w:pPr>
              <w:rPr>
                <w:rFonts w:ascii="Arial" w:hAnsi="Arial" w:cs="Arial"/>
                <w:sz w:val="24"/>
                <w:szCs w:val="24"/>
              </w:rPr>
            </w:pPr>
            <w:r w:rsidRPr="0022210E">
              <w:rPr>
                <w:rFonts w:ascii="Arial" w:hAnsi="Arial" w:cs="Arial"/>
                <w:sz w:val="24"/>
                <w:szCs w:val="24"/>
              </w:rPr>
              <w:t xml:space="preserve">None </w:t>
            </w:r>
          </w:p>
        </w:tc>
      </w:tr>
      <w:tr w:rsidR="006D18A3" w:rsidRPr="009E3E2B" w14:paraId="3293C2DA" w14:textId="77777777" w:rsidTr="003922E4">
        <w:tc>
          <w:tcPr>
            <w:tcW w:w="4105" w:type="dxa"/>
            <w:shd w:val="clear" w:color="auto" w:fill="F2F2F2" w:themeFill="background1" w:themeFillShade="F2"/>
          </w:tcPr>
          <w:p w14:paraId="3786A90C" w14:textId="77777777" w:rsidR="006D18A3" w:rsidRPr="009E3E2B" w:rsidRDefault="006D18A3" w:rsidP="006D18A3">
            <w:pPr>
              <w:rPr>
                <w:rFonts w:ascii="Arial" w:hAnsi="Arial" w:cs="Arial"/>
                <w:b/>
                <w:bCs/>
              </w:rPr>
            </w:pPr>
            <w:r w:rsidRPr="009E3E2B">
              <w:rPr>
                <w:rFonts w:ascii="Arial" w:hAnsi="Arial" w:cs="Arial"/>
                <w:b/>
                <w:bCs/>
              </w:rPr>
              <w:t>Compliance with relevant fiduciary Legislation [</w:t>
            </w:r>
            <w:proofErr w:type="gramStart"/>
            <w:r w:rsidRPr="009E3E2B">
              <w:rPr>
                <w:rFonts w:ascii="Arial" w:hAnsi="Arial" w:cs="Arial"/>
                <w:b/>
                <w:bCs/>
              </w:rPr>
              <w:t>e.g.</w:t>
            </w:r>
            <w:proofErr w:type="gramEnd"/>
            <w:r w:rsidRPr="009E3E2B">
              <w:rPr>
                <w:rFonts w:ascii="Arial" w:hAnsi="Arial" w:cs="Arial"/>
                <w:b/>
                <w:bCs/>
              </w:rPr>
              <w:t xml:space="preserve"> PFMA]</w:t>
            </w:r>
          </w:p>
        </w:tc>
        <w:tc>
          <w:tcPr>
            <w:tcW w:w="10354" w:type="dxa"/>
          </w:tcPr>
          <w:p w14:paraId="440FF0C0" w14:textId="3653F47E" w:rsidR="006D18A3" w:rsidRPr="009E3E2B" w:rsidRDefault="0016726B" w:rsidP="00404823">
            <w:pPr>
              <w:rPr>
                <w:rFonts w:ascii="Arial" w:hAnsi="Arial" w:cs="Arial"/>
                <w:sz w:val="24"/>
                <w:szCs w:val="24"/>
              </w:rPr>
            </w:pPr>
            <w:r w:rsidRPr="009E3E2B">
              <w:rPr>
                <w:rFonts w:ascii="Arial" w:hAnsi="Arial" w:cs="Arial"/>
                <w:sz w:val="24"/>
                <w:szCs w:val="24"/>
                <w:lang w:val="en-US"/>
              </w:rPr>
              <w:t>The office of the AGSA did not identify any material findings on compliance with the specific matters in key legislation set out in the general notice issued in terms of the Public Audit Act (PAA).</w:t>
            </w:r>
          </w:p>
        </w:tc>
      </w:tr>
    </w:tbl>
    <w:p w14:paraId="69A6FB83" w14:textId="77777777" w:rsidR="00D86CBD" w:rsidRDefault="00D86CBD" w:rsidP="005D2D95">
      <w:pPr>
        <w:ind w:left="142"/>
        <w:jc w:val="left"/>
        <w:rPr>
          <w:rFonts w:ascii="Arial Narrow" w:hAnsi="Arial Narrow" w:cs="Arial Narrow"/>
          <w:bCs/>
          <w:sz w:val="24"/>
          <w:szCs w:val="24"/>
        </w:rPr>
      </w:pPr>
    </w:p>
    <w:p w14:paraId="4A05FF14" w14:textId="77777777" w:rsidR="005D2D95" w:rsidRPr="00217E77" w:rsidRDefault="005D2D95" w:rsidP="005D2D95">
      <w:pPr>
        <w:pStyle w:val="Heading1"/>
        <w:numPr>
          <w:ilvl w:val="0"/>
          <w:numId w:val="29"/>
        </w:numPr>
        <w:shd w:val="clear" w:color="auto" w:fill="F2F2F2" w:themeFill="background1" w:themeFillShade="F2"/>
        <w:ind w:left="567" w:hanging="567"/>
        <w:rPr>
          <w:rFonts w:ascii="Arial" w:hAnsi="Arial" w:cs="Arial"/>
          <w:color w:val="auto"/>
          <w:sz w:val="24"/>
          <w:szCs w:val="24"/>
        </w:rPr>
      </w:pPr>
      <w:bookmarkStart w:id="37" w:name="_Toc34058030"/>
      <w:bookmarkStart w:id="38" w:name="_Toc151020496"/>
      <w:r w:rsidRPr="00217E77">
        <w:rPr>
          <w:rFonts w:ascii="Arial" w:hAnsi="Arial" w:cs="Arial"/>
          <w:color w:val="auto"/>
          <w:sz w:val="24"/>
          <w:szCs w:val="24"/>
        </w:rPr>
        <w:t>OVERSIGHT ON ANY OTHER COMMITTEE FOCUS AREA</w:t>
      </w:r>
      <w:bookmarkEnd w:id="37"/>
      <w:bookmarkEnd w:id="38"/>
    </w:p>
    <w:p w14:paraId="6317853E" w14:textId="77777777" w:rsidR="005D2D95" w:rsidRPr="00217E77" w:rsidRDefault="005D2D95" w:rsidP="005D2D95">
      <w:pPr>
        <w:ind w:left="142"/>
        <w:jc w:val="left"/>
        <w:rPr>
          <w:rFonts w:ascii="Arial" w:hAnsi="Arial" w:cs="Arial"/>
          <w:b/>
          <w:bCs/>
          <w:sz w:val="24"/>
          <w:szCs w:val="24"/>
        </w:rPr>
      </w:pPr>
    </w:p>
    <w:tbl>
      <w:tblPr>
        <w:tblStyle w:val="TableGrid"/>
        <w:tblW w:w="14459" w:type="dxa"/>
        <w:tblInd w:w="-5" w:type="dxa"/>
        <w:tblLook w:val="04A0" w:firstRow="1" w:lastRow="0" w:firstColumn="1" w:lastColumn="0" w:noHBand="0" w:noVBand="1"/>
      </w:tblPr>
      <w:tblGrid>
        <w:gridCol w:w="14459"/>
      </w:tblGrid>
      <w:tr w:rsidR="005D2D95" w:rsidRPr="00217E77" w14:paraId="269863BC" w14:textId="77777777" w:rsidTr="00475C9F">
        <w:trPr>
          <w:tblHeader/>
        </w:trPr>
        <w:tc>
          <w:tcPr>
            <w:tcW w:w="14459" w:type="dxa"/>
            <w:shd w:val="clear" w:color="auto" w:fill="DAEEF3" w:themeFill="accent5" w:themeFillTint="33"/>
          </w:tcPr>
          <w:p w14:paraId="185F99B5" w14:textId="77777777" w:rsidR="005D2D95" w:rsidRPr="00217E77" w:rsidRDefault="00475C9F" w:rsidP="00F52AF3">
            <w:pPr>
              <w:rPr>
                <w:rFonts w:ascii="Arial" w:hAnsi="Arial" w:cs="Arial"/>
                <w:b/>
                <w:sz w:val="24"/>
                <w:szCs w:val="24"/>
              </w:rPr>
            </w:pPr>
            <w:r w:rsidRPr="00217E77">
              <w:rPr>
                <w:rFonts w:ascii="Arial" w:hAnsi="Arial" w:cs="Arial"/>
                <w:b/>
                <w:sz w:val="24"/>
                <w:szCs w:val="24"/>
              </w:rPr>
              <w:t>11. [</w:t>
            </w:r>
            <w:r w:rsidR="005D2D95" w:rsidRPr="00217E77">
              <w:rPr>
                <w:rFonts w:ascii="Arial" w:hAnsi="Arial" w:cs="Arial"/>
                <w:b/>
                <w:sz w:val="24"/>
                <w:szCs w:val="24"/>
              </w:rPr>
              <w:t>ANY OTHER COMMITTEE FOCUS AREA</w:t>
            </w:r>
            <w:r w:rsidRPr="00217E77">
              <w:rPr>
                <w:rFonts w:ascii="Arial" w:hAnsi="Arial" w:cs="Arial"/>
                <w:b/>
                <w:sz w:val="24"/>
                <w:szCs w:val="24"/>
              </w:rPr>
              <w:t xml:space="preserve">] (Only relevant if deemed necessary) </w:t>
            </w:r>
          </w:p>
        </w:tc>
      </w:tr>
      <w:tr w:rsidR="00475C9F" w:rsidRPr="00217E77" w14:paraId="3AF620C2" w14:textId="77777777" w:rsidTr="00475C9F">
        <w:tc>
          <w:tcPr>
            <w:tcW w:w="14459" w:type="dxa"/>
            <w:shd w:val="clear" w:color="auto" w:fill="DAEEF3" w:themeFill="accent5" w:themeFillTint="33"/>
          </w:tcPr>
          <w:p w14:paraId="3F36F8DE" w14:textId="77777777" w:rsidR="00475C9F" w:rsidRPr="00217E77" w:rsidRDefault="00475C9F" w:rsidP="00F52AF3">
            <w:pPr>
              <w:rPr>
                <w:rFonts w:ascii="Arial" w:hAnsi="Arial" w:cs="Arial"/>
                <w:b/>
                <w:sz w:val="24"/>
                <w:szCs w:val="24"/>
              </w:rPr>
            </w:pPr>
          </w:p>
        </w:tc>
      </w:tr>
      <w:tr w:rsidR="00462D11" w:rsidRPr="00217E77" w14:paraId="13DEA9BB" w14:textId="77777777" w:rsidTr="00462D11">
        <w:tc>
          <w:tcPr>
            <w:tcW w:w="14459" w:type="dxa"/>
            <w:shd w:val="clear" w:color="auto" w:fill="F2DBDB" w:themeFill="accent2" w:themeFillTint="33"/>
          </w:tcPr>
          <w:p w14:paraId="0F539097" w14:textId="77777777" w:rsidR="005D2D95" w:rsidRPr="00217E77" w:rsidRDefault="005D2D95" w:rsidP="00F52AF3">
            <w:pPr>
              <w:rPr>
                <w:rFonts w:ascii="Arial" w:hAnsi="Arial" w:cs="Arial"/>
                <w:bCs/>
                <w:i/>
                <w:iCs/>
                <w:sz w:val="24"/>
                <w:szCs w:val="24"/>
              </w:rPr>
            </w:pPr>
            <w:r w:rsidRPr="00217E77">
              <w:rPr>
                <w:rFonts w:ascii="Arial" w:hAnsi="Arial" w:cs="Arial"/>
                <w:bCs/>
                <w:i/>
                <w:iCs/>
                <w:sz w:val="24"/>
                <w:szCs w:val="24"/>
              </w:rPr>
              <w:t>Any other area of Departmental performance with respect to its Quarter Report that the Committee wishes to report on, which is not already included in any of the above Focus Areas.</w:t>
            </w:r>
          </w:p>
        </w:tc>
      </w:tr>
      <w:tr w:rsidR="005D2D95" w:rsidRPr="00217E77" w14:paraId="77933DA8" w14:textId="77777777" w:rsidTr="00F52AF3">
        <w:tc>
          <w:tcPr>
            <w:tcW w:w="14459" w:type="dxa"/>
          </w:tcPr>
          <w:p w14:paraId="056E67DD" w14:textId="3312671F" w:rsidR="006D18A3" w:rsidRPr="00217E77" w:rsidRDefault="00950A68" w:rsidP="00F56231">
            <w:pPr>
              <w:rPr>
                <w:rFonts w:ascii="Arial" w:hAnsi="Arial" w:cs="Arial"/>
                <w:color w:val="000000" w:themeColor="text1"/>
                <w:sz w:val="24"/>
                <w:szCs w:val="24"/>
              </w:rPr>
            </w:pPr>
            <w:r w:rsidRPr="00217E77">
              <w:rPr>
                <w:rFonts w:ascii="Arial" w:hAnsi="Arial" w:cs="Arial"/>
                <w:color w:val="000000" w:themeColor="text1"/>
                <w:sz w:val="24"/>
                <w:szCs w:val="24"/>
              </w:rPr>
              <w:t>None</w:t>
            </w:r>
            <w:r w:rsidR="00FF1ADA" w:rsidRPr="00217E77">
              <w:rPr>
                <w:rFonts w:ascii="Arial" w:hAnsi="Arial" w:cs="Arial"/>
                <w:color w:val="000000" w:themeColor="text1"/>
                <w:sz w:val="24"/>
                <w:szCs w:val="24"/>
              </w:rPr>
              <w:t>.</w:t>
            </w:r>
          </w:p>
        </w:tc>
      </w:tr>
    </w:tbl>
    <w:p w14:paraId="3C152FD1" w14:textId="77777777" w:rsidR="003F430A" w:rsidRPr="00E939F5" w:rsidRDefault="003F430A" w:rsidP="005D2D95">
      <w:pPr>
        <w:pStyle w:val="Heading1"/>
        <w:numPr>
          <w:ilvl w:val="0"/>
          <w:numId w:val="29"/>
        </w:numPr>
        <w:shd w:val="clear" w:color="auto" w:fill="F2F2F2" w:themeFill="background1" w:themeFillShade="F2"/>
        <w:ind w:left="567" w:hanging="567"/>
        <w:rPr>
          <w:rFonts w:ascii="Arial" w:hAnsi="Arial" w:cs="Arial"/>
          <w:color w:val="auto"/>
          <w:sz w:val="24"/>
          <w:szCs w:val="24"/>
        </w:rPr>
      </w:pPr>
      <w:bookmarkStart w:id="39" w:name="_Toc34058031"/>
      <w:bookmarkStart w:id="40" w:name="_Toc151020497"/>
      <w:r w:rsidRPr="00E939F5">
        <w:rPr>
          <w:rFonts w:ascii="Arial" w:hAnsi="Arial" w:cs="Arial"/>
          <w:color w:val="auto"/>
          <w:sz w:val="24"/>
          <w:szCs w:val="24"/>
        </w:rPr>
        <w:t xml:space="preserve">OVERSIGHT ON A </w:t>
      </w:r>
      <w:r w:rsidR="005D2D95" w:rsidRPr="00E939F5">
        <w:rPr>
          <w:rFonts w:ascii="Arial" w:hAnsi="Arial" w:cs="Arial"/>
          <w:color w:val="auto"/>
          <w:sz w:val="24"/>
          <w:szCs w:val="24"/>
        </w:rPr>
        <w:t xml:space="preserve">CAPACITATED PUBLIC </w:t>
      </w:r>
      <w:r w:rsidRPr="00E939F5">
        <w:rPr>
          <w:rFonts w:ascii="Arial" w:hAnsi="Arial" w:cs="Arial"/>
          <w:color w:val="auto"/>
          <w:sz w:val="24"/>
          <w:szCs w:val="24"/>
        </w:rPr>
        <w:t>SERVICE</w:t>
      </w:r>
      <w:r w:rsidR="005D2D95" w:rsidRPr="00E939F5">
        <w:rPr>
          <w:rFonts w:ascii="Arial" w:hAnsi="Arial" w:cs="Arial"/>
          <w:color w:val="auto"/>
          <w:sz w:val="24"/>
          <w:szCs w:val="24"/>
        </w:rPr>
        <w:t xml:space="preserve"> AND GOOD GOVERNANCE</w:t>
      </w:r>
      <w:bookmarkEnd w:id="39"/>
      <w:bookmarkEnd w:id="40"/>
    </w:p>
    <w:p w14:paraId="13D84596" w14:textId="77777777" w:rsidR="003F430A" w:rsidRPr="003A468F" w:rsidRDefault="003F430A" w:rsidP="00AF0E97">
      <w:pPr>
        <w:spacing w:after="200"/>
        <w:jc w:val="left"/>
        <w:rPr>
          <w:rFonts w:ascii="Arial" w:hAnsi="Arial" w:cs="Arial"/>
          <w:bCs/>
          <w:sz w:val="24"/>
          <w:szCs w:val="24"/>
        </w:rPr>
      </w:pPr>
    </w:p>
    <w:tbl>
      <w:tblPr>
        <w:tblStyle w:val="TableGrid"/>
        <w:tblW w:w="14459" w:type="dxa"/>
        <w:tblInd w:w="-5" w:type="dxa"/>
        <w:tblLook w:val="04A0" w:firstRow="1" w:lastRow="0" w:firstColumn="1" w:lastColumn="0" w:noHBand="0" w:noVBand="1"/>
      </w:tblPr>
      <w:tblGrid>
        <w:gridCol w:w="14459"/>
      </w:tblGrid>
      <w:tr w:rsidR="003F430A" w:rsidRPr="003A468F" w14:paraId="4ACCF75E" w14:textId="77777777" w:rsidTr="005D2D95">
        <w:trPr>
          <w:tblHeader/>
        </w:trPr>
        <w:tc>
          <w:tcPr>
            <w:tcW w:w="14459" w:type="dxa"/>
            <w:shd w:val="clear" w:color="auto" w:fill="DAEEF3" w:themeFill="accent5" w:themeFillTint="33"/>
          </w:tcPr>
          <w:p w14:paraId="421C17E1" w14:textId="77777777" w:rsidR="003F430A" w:rsidRPr="009E3E2B" w:rsidRDefault="005D2D95" w:rsidP="00AC187A">
            <w:pPr>
              <w:rPr>
                <w:rFonts w:ascii="Arial" w:hAnsi="Arial" w:cs="Arial"/>
                <w:b/>
                <w:sz w:val="24"/>
                <w:szCs w:val="24"/>
              </w:rPr>
            </w:pPr>
            <w:r w:rsidRPr="009E3E2B">
              <w:rPr>
                <w:rFonts w:ascii="Arial" w:hAnsi="Arial" w:cs="Arial"/>
                <w:b/>
                <w:sz w:val="24"/>
                <w:szCs w:val="24"/>
              </w:rPr>
              <w:t>12</w:t>
            </w:r>
            <w:r w:rsidR="0084141D" w:rsidRPr="009E3E2B">
              <w:rPr>
                <w:rFonts w:ascii="Arial" w:hAnsi="Arial" w:cs="Arial"/>
                <w:b/>
                <w:sz w:val="24"/>
                <w:szCs w:val="24"/>
              </w:rPr>
              <w:t>.</w:t>
            </w:r>
            <w:r w:rsidRPr="009E3E2B">
              <w:rPr>
                <w:rFonts w:ascii="Arial" w:hAnsi="Arial" w:cs="Arial"/>
                <w:b/>
                <w:sz w:val="24"/>
                <w:szCs w:val="24"/>
              </w:rPr>
              <w:t xml:space="preserve">1 </w:t>
            </w:r>
            <w:r w:rsidR="0084141D" w:rsidRPr="009E3E2B">
              <w:rPr>
                <w:rFonts w:ascii="Arial" w:hAnsi="Arial" w:cs="Arial"/>
                <w:b/>
                <w:sz w:val="24"/>
                <w:szCs w:val="24"/>
              </w:rPr>
              <w:t>[</w:t>
            </w:r>
            <w:r w:rsidRPr="009E3E2B">
              <w:rPr>
                <w:rFonts w:ascii="Arial" w:hAnsi="Arial" w:cs="Arial"/>
                <w:b/>
                <w:sz w:val="24"/>
                <w:szCs w:val="24"/>
              </w:rPr>
              <w:t>A CAPACITATED DEPARTMENT</w:t>
            </w:r>
            <w:r w:rsidR="0084141D" w:rsidRPr="009E3E2B">
              <w:rPr>
                <w:rFonts w:ascii="Arial" w:hAnsi="Arial" w:cs="Arial"/>
                <w:b/>
                <w:sz w:val="24"/>
                <w:szCs w:val="24"/>
              </w:rPr>
              <w:t>]</w:t>
            </w:r>
          </w:p>
        </w:tc>
      </w:tr>
      <w:tr w:rsidR="0084141D" w:rsidRPr="003A468F" w14:paraId="1BCA24AA" w14:textId="77777777" w:rsidTr="0084141D">
        <w:tc>
          <w:tcPr>
            <w:tcW w:w="14459" w:type="dxa"/>
            <w:shd w:val="clear" w:color="auto" w:fill="F2F2F2" w:themeFill="background1" w:themeFillShade="F2"/>
          </w:tcPr>
          <w:p w14:paraId="2DEA97B1" w14:textId="737426AA" w:rsidR="0084141D" w:rsidRPr="009E3E2B" w:rsidRDefault="0084141D" w:rsidP="00AC187A">
            <w:pPr>
              <w:rPr>
                <w:rFonts w:ascii="Arial" w:hAnsi="Arial" w:cs="Arial"/>
                <w:b/>
                <w:sz w:val="24"/>
                <w:szCs w:val="24"/>
              </w:rPr>
            </w:pPr>
            <w:r w:rsidRPr="009E3E2B">
              <w:rPr>
                <w:rFonts w:ascii="Arial" w:hAnsi="Arial" w:cs="Arial"/>
                <w:b/>
                <w:sz w:val="24"/>
                <w:szCs w:val="24"/>
              </w:rPr>
              <w:t>Overall Summary</w:t>
            </w:r>
            <w:r w:rsidR="005D2D95" w:rsidRPr="009E3E2B">
              <w:rPr>
                <w:rFonts w:ascii="Arial" w:hAnsi="Arial" w:cs="Arial"/>
                <w:b/>
                <w:sz w:val="24"/>
                <w:szCs w:val="24"/>
              </w:rPr>
              <w:t xml:space="preserve"> on a capacitated</w:t>
            </w:r>
            <w:r w:rsidR="00D40B1B" w:rsidRPr="009E3E2B">
              <w:rPr>
                <w:rFonts w:ascii="Arial" w:hAnsi="Arial" w:cs="Arial"/>
                <w:b/>
                <w:sz w:val="24"/>
                <w:szCs w:val="24"/>
              </w:rPr>
              <w:t xml:space="preserve"> institution</w:t>
            </w:r>
            <w:r w:rsidR="00D86CBD" w:rsidRPr="009E3E2B">
              <w:rPr>
                <w:rFonts w:ascii="Arial" w:hAnsi="Arial" w:cs="Arial"/>
                <w:b/>
                <w:sz w:val="24"/>
                <w:szCs w:val="24"/>
              </w:rPr>
              <w:t xml:space="preserve"> and Good Governance</w:t>
            </w:r>
          </w:p>
        </w:tc>
      </w:tr>
      <w:tr w:rsidR="00462D11" w:rsidRPr="003A468F" w14:paraId="0E9E78F2" w14:textId="77777777" w:rsidTr="00462D11">
        <w:tc>
          <w:tcPr>
            <w:tcW w:w="14459" w:type="dxa"/>
            <w:shd w:val="clear" w:color="auto" w:fill="F2DBDB" w:themeFill="accent2" w:themeFillTint="33"/>
          </w:tcPr>
          <w:p w14:paraId="34ED4C8C" w14:textId="49FC3B39" w:rsidR="0084141D" w:rsidRPr="009E3E2B" w:rsidRDefault="0084141D" w:rsidP="00AC187A">
            <w:pPr>
              <w:rPr>
                <w:rFonts w:ascii="Arial" w:hAnsi="Arial" w:cs="Arial"/>
                <w:bCs/>
                <w:i/>
                <w:iCs/>
                <w:sz w:val="24"/>
                <w:szCs w:val="24"/>
              </w:rPr>
            </w:pPr>
            <w:r w:rsidRPr="009E3E2B">
              <w:rPr>
                <w:rFonts w:ascii="Arial" w:hAnsi="Arial" w:cs="Arial"/>
                <w:bCs/>
                <w:i/>
                <w:iCs/>
                <w:sz w:val="24"/>
                <w:szCs w:val="24"/>
              </w:rPr>
              <w:t xml:space="preserve">An overall Summary of whether the Committee thinks the </w:t>
            </w:r>
            <w:r w:rsidR="00D40B1B" w:rsidRPr="009E3E2B">
              <w:rPr>
                <w:rFonts w:ascii="Arial" w:hAnsi="Arial" w:cs="Arial"/>
                <w:bCs/>
                <w:i/>
                <w:iCs/>
                <w:sz w:val="24"/>
                <w:szCs w:val="24"/>
              </w:rPr>
              <w:t>GPL</w:t>
            </w:r>
            <w:r w:rsidRPr="009E3E2B">
              <w:rPr>
                <w:rFonts w:ascii="Arial" w:hAnsi="Arial" w:cs="Arial"/>
                <w:bCs/>
                <w:i/>
                <w:iCs/>
                <w:sz w:val="24"/>
                <w:szCs w:val="24"/>
              </w:rPr>
              <w:t xml:space="preserve"> is adequately capacitated</w:t>
            </w:r>
            <w:r w:rsidR="005D2D95" w:rsidRPr="009E3E2B">
              <w:rPr>
                <w:rFonts w:ascii="Arial" w:hAnsi="Arial" w:cs="Arial"/>
                <w:bCs/>
                <w:i/>
                <w:iCs/>
                <w:sz w:val="24"/>
                <w:szCs w:val="24"/>
              </w:rPr>
              <w:t xml:space="preserve"> and </w:t>
            </w:r>
            <w:r w:rsidRPr="009E3E2B">
              <w:rPr>
                <w:rFonts w:ascii="Arial" w:hAnsi="Arial" w:cs="Arial"/>
                <w:bCs/>
                <w:i/>
                <w:iCs/>
                <w:sz w:val="24"/>
                <w:szCs w:val="24"/>
              </w:rPr>
              <w:t>resourced to carry out its functions and discharge its mandates</w:t>
            </w:r>
          </w:p>
        </w:tc>
      </w:tr>
      <w:tr w:rsidR="0084141D" w:rsidRPr="003A468F" w14:paraId="57AEE851" w14:textId="77777777" w:rsidTr="0084141D">
        <w:tc>
          <w:tcPr>
            <w:tcW w:w="14459" w:type="dxa"/>
            <w:shd w:val="clear" w:color="auto" w:fill="FFFFFF" w:themeFill="background1"/>
          </w:tcPr>
          <w:p w14:paraId="6005C04B" w14:textId="1F7429E2" w:rsidR="00D86CBD" w:rsidRPr="009E3E2B" w:rsidRDefault="00AD3892" w:rsidP="004368E2">
            <w:pPr>
              <w:rPr>
                <w:rFonts w:ascii="Arial" w:hAnsi="Arial" w:cs="Arial"/>
                <w:bCs/>
                <w:sz w:val="24"/>
                <w:szCs w:val="24"/>
              </w:rPr>
            </w:pPr>
            <w:r w:rsidRPr="00E939F5">
              <w:rPr>
                <w:rFonts w:ascii="Arial" w:hAnsi="Arial" w:cs="Arial"/>
                <w:bCs/>
                <w:sz w:val="24"/>
                <w:szCs w:val="24"/>
              </w:rPr>
              <w:t>The Committee has previously expressed concerns about the backlog that exists within the GPL petition system</w:t>
            </w:r>
            <w:r w:rsidR="00257CA0" w:rsidRPr="00E939F5">
              <w:rPr>
                <w:rFonts w:ascii="Arial" w:hAnsi="Arial" w:cs="Arial"/>
                <w:bCs/>
                <w:sz w:val="24"/>
                <w:szCs w:val="24"/>
              </w:rPr>
              <w:t xml:space="preserve"> a</w:t>
            </w:r>
            <w:r w:rsidRPr="00E939F5">
              <w:rPr>
                <w:rFonts w:ascii="Arial" w:hAnsi="Arial" w:cs="Arial"/>
                <w:bCs/>
                <w:sz w:val="24"/>
                <w:szCs w:val="24"/>
              </w:rPr>
              <w:t xml:space="preserve">nd is of the view that the Petition Unit is not capacitated to </w:t>
            </w:r>
            <w:r w:rsidR="00CC7983" w:rsidRPr="00E939F5">
              <w:rPr>
                <w:rFonts w:ascii="Arial" w:hAnsi="Arial" w:cs="Arial"/>
                <w:bCs/>
                <w:sz w:val="24"/>
                <w:szCs w:val="24"/>
              </w:rPr>
              <w:t>discharge</w:t>
            </w:r>
            <w:r w:rsidRPr="00E939F5">
              <w:rPr>
                <w:rFonts w:ascii="Arial" w:hAnsi="Arial" w:cs="Arial"/>
                <w:bCs/>
                <w:sz w:val="24"/>
                <w:szCs w:val="24"/>
              </w:rPr>
              <w:t xml:space="preserve"> the mandate of the GPL</w:t>
            </w:r>
            <w:r w:rsidRPr="00DC259F">
              <w:rPr>
                <w:rFonts w:ascii="Arial" w:hAnsi="Arial" w:cs="Arial"/>
                <w:bCs/>
                <w:color w:val="FF0000"/>
                <w:sz w:val="24"/>
                <w:szCs w:val="24"/>
              </w:rPr>
              <w:t>.</w:t>
            </w:r>
            <w:r w:rsidR="00257CA0" w:rsidRPr="00DC259F">
              <w:rPr>
                <w:rFonts w:ascii="Arial" w:hAnsi="Arial" w:cs="Arial"/>
                <w:bCs/>
                <w:color w:val="FF0000"/>
                <w:sz w:val="24"/>
                <w:szCs w:val="24"/>
              </w:rPr>
              <w:t xml:space="preserve"> </w:t>
            </w:r>
          </w:p>
        </w:tc>
      </w:tr>
      <w:tr w:rsidR="0084141D" w:rsidRPr="008D2C26" w14:paraId="3D93CE00" w14:textId="77777777" w:rsidTr="00D86CBD">
        <w:tc>
          <w:tcPr>
            <w:tcW w:w="14459" w:type="dxa"/>
            <w:shd w:val="clear" w:color="auto" w:fill="DAEEF3" w:themeFill="accent5" w:themeFillTint="33"/>
          </w:tcPr>
          <w:p w14:paraId="6C135AEB" w14:textId="77777777" w:rsidR="0084141D" w:rsidRPr="003A468F" w:rsidRDefault="00D86CBD" w:rsidP="00D86CBD">
            <w:pPr>
              <w:jc w:val="center"/>
              <w:rPr>
                <w:rFonts w:ascii="Arial" w:hAnsi="Arial" w:cs="Arial"/>
                <w:b/>
                <w:sz w:val="24"/>
                <w:szCs w:val="24"/>
              </w:rPr>
            </w:pPr>
            <w:bookmarkStart w:id="41" w:name="_Hlk56410495"/>
            <w:r w:rsidRPr="003A468F">
              <w:rPr>
                <w:rFonts w:ascii="Arial" w:hAnsi="Arial" w:cs="Arial"/>
                <w:b/>
                <w:sz w:val="24"/>
                <w:szCs w:val="24"/>
              </w:rPr>
              <w:t>THE DETAILS ON A CAPACITATED DEPARTMENT</w:t>
            </w:r>
          </w:p>
        </w:tc>
      </w:tr>
      <w:tr w:rsidR="00462D11" w:rsidRPr="00462D11" w14:paraId="00E02067" w14:textId="77777777" w:rsidTr="00462D11">
        <w:tc>
          <w:tcPr>
            <w:tcW w:w="14459" w:type="dxa"/>
            <w:shd w:val="clear" w:color="auto" w:fill="F2DBDB" w:themeFill="accent2" w:themeFillTint="33"/>
          </w:tcPr>
          <w:p w14:paraId="6A52ADBD" w14:textId="77777777" w:rsidR="003F430A" w:rsidRPr="003A468F" w:rsidRDefault="003F430A" w:rsidP="00AC187A">
            <w:pPr>
              <w:rPr>
                <w:rFonts w:ascii="Arial" w:hAnsi="Arial" w:cs="Arial"/>
                <w:bCs/>
                <w:i/>
                <w:iCs/>
                <w:color w:val="FF0000"/>
                <w:sz w:val="24"/>
                <w:szCs w:val="24"/>
              </w:rPr>
            </w:pPr>
            <w:r w:rsidRPr="003A468F">
              <w:rPr>
                <w:rFonts w:ascii="Arial" w:hAnsi="Arial" w:cs="Arial"/>
                <w:bCs/>
                <w:i/>
                <w:iCs/>
                <w:sz w:val="24"/>
                <w:szCs w:val="24"/>
              </w:rPr>
              <w:t>Information on the current Departmental Structure and level of implementation thereof</w:t>
            </w:r>
          </w:p>
        </w:tc>
      </w:tr>
      <w:tr w:rsidR="003F430A" w:rsidRPr="008D2C26" w14:paraId="36B68DD1" w14:textId="77777777" w:rsidTr="0084141D">
        <w:tc>
          <w:tcPr>
            <w:tcW w:w="14459" w:type="dxa"/>
            <w:shd w:val="clear" w:color="auto" w:fill="F2F2F2" w:themeFill="background1" w:themeFillShade="F2"/>
          </w:tcPr>
          <w:p w14:paraId="075DDB66" w14:textId="77777777" w:rsidR="003F430A" w:rsidRPr="003A468F" w:rsidRDefault="003F430A" w:rsidP="00AC187A">
            <w:pPr>
              <w:rPr>
                <w:rFonts w:ascii="Arial" w:hAnsi="Arial" w:cs="Arial"/>
                <w:b/>
                <w:sz w:val="24"/>
                <w:szCs w:val="24"/>
              </w:rPr>
            </w:pPr>
            <w:r w:rsidRPr="003A468F">
              <w:rPr>
                <w:rFonts w:ascii="Arial" w:hAnsi="Arial" w:cs="Arial"/>
                <w:b/>
                <w:sz w:val="24"/>
                <w:szCs w:val="24"/>
              </w:rPr>
              <w:t>Detailed information on the current vacancies (at all staff levels)</w:t>
            </w:r>
          </w:p>
        </w:tc>
      </w:tr>
      <w:tr w:rsidR="003F430A" w:rsidRPr="008D2C26" w14:paraId="33CCCE81" w14:textId="77777777" w:rsidTr="0084141D">
        <w:tc>
          <w:tcPr>
            <w:tcW w:w="14459" w:type="dxa"/>
            <w:shd w:val="clear" w:color="auto" w:fill="F2F2F2" w:themeFill="background1" w:themeFillShade="F2"/>
          </w:tcPr>
          <w:p w14:paraId="0A713361" w14:textId="77777777" w:rsidR="003F430A" w:rsidRPr="003A468F" w:rsidRDefault="003F430A" w:rsidP="00AC187A">
            <w:pPr>
              <w:rPr>
                <w:rFonts w:ascii="Arial" w:hAnsi="Arial" w:cs="Arial"/>
                <w:b/>
                <w:sz w:val="24"/>
                <w:szCs w:val="24"/>
              </w:rPr>
            </w:pPr>
            <w:r w:rsidRPr="003A468F">
              <w:rPr>
                <w:rFonts w:ascii="Arial" w:hAnsi="Arial" w:cs="Arial"/>
                <w:b/>
                <w:sz w:val="24"/>
                <w:szCs w:val="24"/>
              </w:rPr>
              <w:t>Current vacancy rate</w:t>
            </w:r>
          </w:p>
        </w:tc>
      </w:tr>
      <w:tr w:rsidR="003F430A" w:rsidRPr="008D2C26" w14:paraId="4E3CE2D0" w14:textId="77777777" w:rsidTr="003F430A">
        <w:tc>
          <w:tcPr>
            <w:tcW w:w="14459" w:type="dxa"/>
          </w:tcPr>
          <w:p w14:paraId="531B0287" w14:textId="40D72A1B" w:rsidR="003F430A" w:rsidRPr="003A468F" w:rsidRDefault="008248AB" w:rsidP="00AC187A">
            <w:pPr>
              <w:rPr>
                <w:rFonts w:ascii="Arial" w:hAnsi="Arial" w:cs="Arial"/>
                <w:bCs/>
                <w:sz w:val="24"/>
                <w:szCs w:val="24"/>
              </w:rPr>
            </w:pPr>
            <w:r w:rsidRPr="003A468F">
              <w:rPr>
                <w:rFonts w:ascii="Arial" w:hAnsi="Arial" w:cs="Arial"/>
                <w:bCs/>
                <w:sz w:val="24"/>
                <w:szCs w:val="24"/>
              </w:rPr>
              <w:t xml:space="preserve">14 </w:t>
            </w:r>
            <w:r w:rsidR="00EF212A" w:rsidRPr="003A468F">
              <w:rPr>
                <w:rFonts w:ascii="Arial" w:hAnsi="Arial" w:cs="Arial"/>
                <w:bCs/>
                <w:sz w:val="24"/>
                <w:szCs w:val="24"/>
              </w:rPr>
              <w:t>%</w:t>
            </w:r>
            <w:r w:rsidRPr="003A468F">
              <w:rPr>
                <w:rFonts w:ascii="Arial" w:hAnsi="Arial" w:cs="Arial"/>
                <w:bCs/>
                <w:sz w:val="24"/>
                <w:szCs w:val="24"/>
              </w:rPr>
              <w:t xml:space="preserve"> </w:t>
            </w:r>
          </w:p>
        </w:tc>
      </w:tr>
      <w:tr w:rsidR="003F430A" w:rsidRPr="008D2C26" w14:paraId="0217DD3D" w14:textId="77777777" w:rsidTr="0084141D">
        <w:tc>
          <w:tcPr>
            <w:tcW w:w="14459" w:type="dxa"/>
            <w:shd w:val="clear" w:color="auto" w:fill="F2F2F2" w:themeFill="background1" w:themeFillShade="F2"/>
          </w:tcPr>
          <w:p w14:paraId="10D62360" w14:textId="77777777" w:rsidR="003F430A" w:rsidRPr="003A468F" w:rsidRDefault="003F430A" w:rsidP="00AC187A">
            <w:pPr>
              <w:rPr>
                <w:rFonts w:ascii="Arial" w:hAnsi="Arial" w:cs="Arial"/>
                <w:b/>
                <w:color w:val="000000" w:themeColor="text1"/>
                <w:sz w:val="24"/>
                <w:szCs w:val="24"/>
              </w:rPr>
            </w:pPr>
            <w:r w:rsidRPr="003A468F">
              <w:rPr>
                <w:rFonts w:ascii="Arial" w:hAnsi="Arial" w:cs="Arial"/>
                <w:b/>
                <w:color w:val="000000" w:themeColor="text1"/>
                <w:sz w:val="24"/>
                <w:szCs w:val="24"/>
              </w:rPr>
              <w:t>Current acting positions (at all Staff levels)</w:t>
            </w:r>
          </w:p>
        </w:tc>
      </w:tr>
      <w:tr w:rsidR="003F430A" w:rsidRPr="008D2C26" w14:paraId="5795EB5C" w14:textId="77777777" w:rsidTr="003F430A">
        <w:tc>
          <w:tcPr>
            <w:tcW w:w="14459" w:type="dxa"/>
          </w:tcPr>
          <w:p w14:paraId="688F2BF3" w14:textId="2344D031" w:rsidR="003F430A" w:rsidRPr="003A468F" w:rsidRDefault="001346A4" w:rsidP="00AC187A">
            <w:pPr>
              <w:rPr>
                <w:rFonts w:ascii="Arial" w:hAnsi="Arial" w:cs="Arial"/>
                <w:bCs/>
                <w:sz w:val="24"/>
                <w:szCs w:val="24"/>
              </w:rPr>
            </w:pPr>
            <w:r w:rsidRPr="003A468F">
              <w:rPr>
                <w:rFonts w:ascii="Arial" w:hAnsi="Arial" w:cs="Arial"/>
                <w:bCs/>
                <w:sz w:val="24"/>
                <w:szCs w:val="24"/>
              </w:rPr>
              <w:t>Not reported</w:t>
            </w:r>
          </w:p>
        </w:tc>
      </w:tr>
      <w:tr w:rsidR="003F430A" w:rsidRPr="008D2C26" w14:paraId="3246FDB3" w14:textId="77777777" w:rsidTr="0084141D">
        <w:tc>
          <w:tcPr>
            <w:tcW w:w="14459" w:type="dxa"/>
            <w:shd w:val="clear" w:color="auto" w:fill="F2F2F2" w:themeFill="background1" w:themeFillShade="F2"/>
          </w:tcPr>
          <w:p w14:paraId="2D731059" w14:textId="77777777" w:rsidR="003F430A" w:rsidRPr="003A468F" w:rsidRDefault="003F430A" w:rsidP="00AC187A">
            <w:pPr>
              <w:rPr>
                <w:rFonts w:ascii="Arial" w:hAnsi="Arial" w:cs="Arial"/>
                <w:b/>
                <w:color w:val="000000" w:themeColor="text1"/>
                <w:sz w:val="24"/>
                <w:szCs w:val="24"/>
              </w:rPr>
            </w:pPr>
            <w:r w:rsidRPr="003A468F">
              <w:rPr>
                <w:rFonts w:ascii="Arial" w:hAnsi="Arial" w:cs="Arial"/>
                <w:b/>
                <w:color w:val="000000" w:themeColor="text1"/>
                <w:sz w:val="24"/>
                <w:szCs w:val="24"/>
              </w:rPr>
              <w:t>Terminations during the period under review</w:t>
            </w:r>
          </w:p>
        </w:tc>
      </w:tr>
      <w:tr w:rsidR="003F430A" w:rsidRPr="008D2C26" w14:paraId="00748508" w14:textId="77777777" w:rsidTr="003F430A">
        <w:tc>
          <w:tcPr>
            <w:tcW w:w="14459" w:type="dxa"/>
          </w:tcPr>
          <w:p w14:paraId="687F8DEC" w14:textId="45339005" w:rsidR="003F430A" w:rsidRPr="003A468F" w:rsidRDefault="00DC259F" w:rsidP="00AC187A">
            <w:pPr>
              <w:rPr>
                <w:rFonts w:ascii="Arial" w:hAnsi="Arial" w:cs="Arial"/>
                <w:bCs/>
                <w:sz w:val="24"/>
                <w:szCs w:val="24"/>
              </w:rPr>
            </w:pPr>
            <w:r>
              <w:rPr>
                <w:rFonts w:ascii="Arial" w:hAnsi="Arial" w:cs="Arial"/>
                <w:bCs/>
                <w:sz w:val="24"/>
                <w:szCs w:val="24"/>
              </w:rPr>
              <w:t>17</w:t>
            </w:r>
          </w:p>
        </w:tc>
      </w:tr>
      <w:tr w:rsidR="003F430A" w:rsidRPr="008D2C26" w14:paraId="1E216372" w14:textId="77777777" w:rsidTr="0084141D">
        <w:tc>
          <w:tcPr>
            <w:tcW w:w="14459" w:type="dxa"/>
            <w:shd w:val="clear" w:color="auto" w:fill="F2F2F2" w:themeFill="background1" w:themeFillShade="F2"/>
          </w:tcPr>
          <w:p w14:paraId="112045C5" w14:textId="77777777" w:rsidR="003F430A" w:rsidRPr="003A468F" w:rsidRDefault="003F430A" w:rsidP="00AC187A">
            <w:pPr>
              <w:rPr>
                <w:rFonts w:ascii="Arial" w:hAnsi="Arial" w:cs="Arial"/>
                <w:b/>
                <w:sz w:val="24"/>
                <w:szCs w:val="24"/>
              </w:rPr>
            </w:pPr>
            <w:r w:rsidRPr="003A468F">
              <w:rPr>
                <w:rFonts w:ascii="Arial" w:hAnsi="Arial" w:cs="Arial"/>
                <w:b/>
                <w:sz w:val="24"/>
                <w:szCs w:val="24"/>
              </w:rPr>
              <w:t>New appointments during the period under review</w:t>
            </w:r>
          </w:p>
        </w:tc>
      </w:tr>
      <w:tr w:rsidR="003F430A" w:rsidRPr="008D2C26" w14:paraId="0FCE4399" w14:textId="77777777" w:rsidTr="003F430A">
        <w:tc>
          <w:tcPr>
            <w:tcW w:w="14459" w:type="dxa"/>
          </w:tcPr>
          <w:p w14:paraId="01F0D955" w14:textId="3E97F680" w:rsidR="003F430A" w:rsidRPr="003A468F" w:rsidRDefault="00A9672D" w:rsidP="00AC187A">
            <w:pPr>
              <w:rPr>
                <w:rFonts w:ascii="Arial" w:hAnsi="Arial" w:cs="Arial"/>
                <w:bCs/>
                <w:sz w:val="24"/>
                <w:szCs w:val="24"/>
              </w:rPr>
            </w:pPr>
            <w:r w:rsidRPr="003A468F">
              <w:rPr>
                <w:rFonts w:ascii="Arial" w:hAnsi="Arial" w:cs="Arial"/>
                <w:bCs/>
                <w:sz w:val="24"/>
                <w:szCs w:val="24"/>
              </w:rPr>
              <w:t>18</w:t>
            </w:r>
          </w:p>
        </w:tc>
      </w:tr>
      <w:tr w:rsidR="003F430A" w:rsidRPr="008D2C26" w14:paraId="6E6B8EE5" w14:textId="77777777" w:rsidTr="0084141D">
        <w:tc>
          <w:tcPr>
            <w:tcW w:w="14459" w:type="dxa"/>
            <w:shd w:val="clear" w:color="auto" w:fill="F2F2F2" w:themeFill="background1" w:themeFillShade="F2"/>
          </w:tcPr>
          <w:p w14:paraId="7703F8C5" w14:textId="77777777" w:rsidR="003F430A" w:rsidRPr="003A468F" w:rsidRDefault="003F430A" w:rsidP="00AC187A">
            <w:pPr>
              <w:rPr>
                <w:rFonts w:ascii="Arial" w:hAnsi="Arial" w:cs="Arial"/>
                <w:b/>
                <w:sz w:val="24"/>
                <w:szCs w:val="24"/>
              </w:rPr>
            </w:pPr>
            <w:r w:rsidRPr="003A468F">
              <w:rPr>
                <w:rFonts w:ascii="Arial" w:hAnsi="Arial" w:cs="Arial"/>
                <w:b/>
                <w:sz w:val="24"/>
                <w:szCs w:val="24"/>
              </w:rPr>
              <w:t xml:space="preserve">Detailed information on the GEYODI / HDI </w:t>
            </w:r>
            <w:r w:rsidR="00124369" w:rsidRPr="003A468F">
              <w:rPr>
                <w:rFonts w:ascii="Arial" w:hAnsi="Arial" w:cs="Arial"/>
                <w:b/>
                <w:sz w:val="24"/>
                <w:szCs w:val="24"/>
              </w:rPr>
              <w:t>empowerment</w:t>
            </w:r>
            <w:r w:rsidRPr="003A468F">
              <w:rPr>
                <w:rFonts w:ascii="Arial" w:hAnsi="Arial" w:cs="Arial"/>
                <w:b/>
                <w:sz w:val="24"/>
                <w:szCs w:val="24"/>
              </w:rPr>
              <w:t xml:space="preserve"> for the period under review</w:t>
            </w:r>
          </w:p>
        </w:tc>
      </w:tr>
      <w:tr w:rsidR="003F430A" w:rsidRPr="008D2C26" w14:paraId="09341223" w14:textId="77777777" w:rsidTr="003F430A">
        <w:tc>
          <w:tcPr>
            <w:tcW w:w="14459" w:type="dxa"/>
          </w:tcPr>
          <w:p w14:paraId="2F55CA06" w14:textId="48F7D675" w:rsidR="003F430A" w:rsidRPr="003A468F" w:rsidRDefault="00DC259F" w:rsidP="00AC187A">
            <w:pPr>
              <w:rPr>
                <w:rFonts w:ascii="Arial" w:hAnsi="Arial" w:cs="Arial"/>
                <w:bCs/>
                <w:sz w:val="24"/>
                <w:szCs w:val="24"/>
              </w:rPr>
            </w:pPr>
            <w:r>
              <w:rPr>
                <w:rFonts w:ascii="Arial" w:hAnsi="Arial" w:cs="Arial"/>
                <w:bCs/>
                <w:sz w:val="24"/>
                <w:szCs w:val="24"/>
              </w:rPr>
              <w:t>3</w:t>
            </w:r>
          </w:p>
        </w:tc>
      </w:tr>
      <w:tr w:rsidR="003F430A" w:rsidRPr="008D2C26" w14:paraId="354C42FB" w14:textId="77777777" w:rsidTr="0084141D">
        <w:tc>
          <w:tcPr>
            <w:tcW w:w="14459" w:type="dxa"/>
            <w:shd w:val="clear" w:color="auto" w:fill="F2F2F2" w:themeFill="background1" w:themeFillShade="F2"/>
          </w:tcPr>
          <w:p w14:paraId="2DA886E8" w14:textId="77777777" w:rsidR="003F430A" w:rsidRPr="003A468F" w:rsidRDefault="003F430A" w:rsidP="00AC187A">
            <w:pPr>
              <w:rPr>
                <w:rFonts w:ascii="Arial" w:hAnsi="Arial" w:cs="Arial"/>
                <w:color w:val="000000" w:themeColor="text1"/>
                <w:sz w:val="24"/>
                <w:szCs w:val="24"/>
              </w:rPr>
            </w:pPr>
            <w:r w:rsidRPr="003A468F">
              <w:rPr>
                <w:rFonts w:ascii="Arial" w:hAnsi="Arial" w:cs="Arial"/>
                <w:b/>
                <w:sz w:val="24"/>
                <w:szCs w:val="24"/>
              </w:rPr>
              <w:t>Detailed information on any suspensions for the period under review</w:t>
            </w:r>
          </w:p>
        </w:tc>
      </w:tr>
      <w:tr w:rsidR="003F430A" w:rsidRPr="008D2C26" w14:paraId="5B81BD8D" w14:textId="77777777" w:rsidTr="003F430A">
        <w:tc>
          <w:tcPr>
            <w:tcW w:w="14459" w:type="dxa"/>
          </w:tcPr>
          <w:p w14:paraId="49B262B6" w14:textId="184DA9D0" w:rsidR="003F430A" w:rsidRPr="003A468F" w:rsidRDefault="00851EBD" w:rsidP="00AC187A">
            <w:pPr>
              <w:rPr>
                <w:rFonts w:ascii="Arial" w:hAnsi="Arial" w:cs="Arial"/>
                <w:bCs/>
                <w:sz w:val="24"/>
                <w:szCs w:val="24"/>
              </w:rPr>
            </w:pPr>
            <w:r w:rsidRPr="003A468F">
              <w:rPr>
                <w:rFonts w:ascii="Arial" w:hAnsi="Arial" w:cs="Arial"/>
                <w:bCs/>
                <w:sz w:val="24"/>
                <w:szCs w:val="24"/>
              </w:rPr>
              <w:t>0</w:t>
            </w:r>
          </w:p>
        </w:tc>
      </w:tr>
    </w:tbl>
    <w:p w14:paraId="28F849FE" w14:textId="77777777" w:rsidR="005D2D95" w:rsidRPr="00132380" w:rsidRDefault="005D2D95" w:rsidP="005D2D95">
      <w:pPr>
        <w:pStyle w:val="Heading1"/>
        <w:numPr>
          <w:ilvl w:val="1"/>
          <w:numId w:val="29"/>
        </w:numPr>
        <w:shd w:val="clear" w:color="auto" w:fill="DAEEF3" w:themeFill="accent5" w:themeFillTint="33"/>
        <w:ind w:left="567" w:hanging="567"/>
        <w:rPr>
          <w:rFonts w:ascii="Arial" w:hAnsi="Arial" w:cs="Arial"/>
          <w:color w:val="auto"/>
          <w:sz w:val="24"/>
          <w:szCs w:val="24"/>
        </w:rPr>
      </w:pPr>
      <w:bookmarkStart w:id="42" w:name="_Toc34058033"/>
      <w:bookmarkStart w:id="43" w:name="_Toc151020498"/>
      <w:bookmarkEnd w:id="41"/>
      <w:r w:rsidRPr="00132380">
        <w:rPr>
          <w:rFonts w:ascii="Arial" w:hAnsi="Arial" w:cs="Arial"/>
          <w:color w:val="auto"/>
          <w:sz w:val="24"/>
          <w:szCs w:val="24"/>
        </w:rPr>
        <w:t>OVERSIGHT ON GOOD GOVERNANCE</w:t>
      </w:r>
      <w:bookmarkEnd w:id="42"/>
      <w:bookmarkEnd w:id="43"/>
    </w:p>
    <w:p w14:paraId="583B4F1E" w14:textId="77777777" w:rsidR="005D2D95" w:rsidRDefault="005D2D95" w:rsidP="005D2D95">
      <w:pPr>
        <w:spacing w:after="200"/>
        <w:jc w:val="left"/>
        <w:rPr>
          <w:rFonts w:ascii="Arial Narrow" w:hAnsi="Arial Narrow" w:cs="Arial Narrow"/>
          <w:bCs/>
          <w:sz w:val="24"/>
          <w:szCs w:val="24"/>
        </w:rPr>
      </w:pPr>
    </w:p>
    <w:tbl>
      <w:tblPr>
        <w:tblStyle w:val="TableGrid"/>
        <w:tblW w:w="14459" w:type="dxa"/>
        <w:tblInd w:w="-5" w:type="dxa"/>
        <w:tblLook w:val="04A0" w:firstRow="1" w:lastRow="0" w:firstColumn="1" w:lastColumn="0" w:noHBand="0" w:noVBand="1"/>
      </w:tblPr>
      <w:tblGrid>
        <w:gridCol w:w="14459"/>
      </w:tblGrid>
      <w:tr w:rsidR="005D2D95" w:rsidRPr="001457D1" w14:paraId="05B79456" w14:textId="77777777" w:rsidTr="00F52AF3">
        <w:tc>
          <w:tcPr>
            <w:tcW w:w="14459" w:type="dxa"/>
            <w:shd w:val="clear" w:color="auto" w:fill="DAEEF3" w:themeFill="accent5" w:themeFillTint="33"/>
          </w:tcPr>
          <w:p w14:paraId="7657146D" w14:textId="77777777" w:rsidR="005D2D95" w:rsidRPr="00132380" w:rsidRDefault="005D2D95" w:rsidP="00F52AF3">
            <w:pPr>
              <w:rPr>
                <w:rFonts w:ascii="Arial" w:hAnsi="Arial" w:cs="Arial"/>
                <w:b/>
                <w:sz w:val="24"/>
                <w:szCs w:val="24"/>
              </w:rPr>
            </w:pPr>
            <w:r w:rsidRPr="00132380">
              <w:rPr>
                <w:rFonts w:ascii="Arial" w:hAnsi="Arial" w:cs="Arial"/>
                <w:b/>
                <w:sz w:val="24"/>
                <w:szCs w:val="24"/>
              </w:rPr>
              <w:t>12.2 [GOOD GOVERNANCE]</w:t>
            </w:r>
          </w:p>
        </w:tc>
      </w:tr>
      <w:tr w:rsidR="005D2D95" w:rsidRPr="001457D1" w14:paraId="24FB5046" w14:textId="77777777" w:rsidTr="00F52AF3">
        <w:tc>
          <w:tcPr>
            <w:tcW w:w="14459" w:type="dxa"/>
            <w:shd w:val="clear" w:color="auto" w:fill="F2F2F2" w:themeFill="background1" w:themeFillShade="F2"/>
          </w:tcPr>
          <w:p w14:paraId="2EAC59BC" w14:textId="6C78D019" w:rsidR="005D2D95" w:rsidRPr="00132380" w:rsidRDefault="005D2D95" w:rsidP="00F52AF3">
            <w:pPr>
              <w:rPr>
                <w:rFonts w:ascii="Arial" w:hAnsi="Arial" w:cs="Arial"/>
                <w:b/>
                <w:sz w:val="24"/>
                <w:szCs w:val="24"/>
              </w:rPr>
            </w:pPr>
            <w:r w:rsidRPr="00132380">
              <w:rPr>
                <w:rFonts w:ascii="Arial" w:hAnsi="Arial" w:cs="Arial"/>
                <w:b/>
                <w:sz w:val="24"/>
                <w:szCs w:val="24"/>
              </w:rPr>
              <w:t xml:space="preserve">Overall Summary on Good Governance processes at the </w:t>
            </w:r>
            <w:r w:rsidR="00D40B1B" w:rsidRPr="00132380">
              <w:rPr>
                <w:rFonts w:ascii="Arial" w:hAnsi="Arial" w:cs="Arial"/>
                <w:b/>
                <w:sz w:val="24"/>
                <w:szCs w:val="24"/>
              </w:rPr>
              <w:t>GPL</w:t>
            </w:r>
          </w:p>
        </w:tc>
      </w:tr>
      <w:tr w:rsidR="005D2D95" w:rsidRPr="001457D1" w14:paraId="29B2F836" w14:textId="77777777" w:rsidTr="00462D11">
        <w:tc>
          <w:tcPr>
            <w:tcW w:w="14459" w:type="dxa"/>
            <w:shd w:val="clear" w:color="auto" w:fill="F2DBDB" w:themeFill="accent2" w:themeFillTint="33"/>
          </w:tcPr>
          <w:p w14:paraId="58435223" w14:textId="71D4397A" w:rsidR="005D2D95" w:rsidRPr="00132380" w:rsidRDefault="005D2D95" w:rsidP="00F52AF3">
            <w:pPr>
              <w:rPr>
                <w:rFonts w:ascii="Arial" w:hAnsi="Arial" w:cs="Arial"/>
                <w:bCs/>
                <w:i/>
                <w:iCs/>
                <w:sz w:val="24"/>
                <w:szCs w:val="24"/>
              </w:rPr>
            </w:pPr>
            <w:r w:rsidRPr="00132380">
              <w:rPr>
                <w:rFonts w:ascii="Arial" w:hAnsi="Arial" w:cs="Arial"/>
                <w:bCs/>
                <w:i/>
                <w:iCs/>
                <w:sz w:val="24"/>
                <w:szCs w:val="24"/>
              </w:rPr>
              <w:t xml:space="preserve">An overall Summary of whether the Committee thinks the </w:t>
            </w:r>
            <w:r w:rsidR="00D40B1B" w:rsidRPr="00132380">
              <w:rPr>
                <w:rFonts w:ascii="Arial" w:hAnsi="Arial" w:cs="Arial"/>
                <w:bCs/>
                <w:i/>
                <w:iCs/>
                <w:sz w:val="24"/>
                <w:szCs w:val="24"/>
              </w:rPr>
              <w:t>GPL</w:t>
            </w:r>
            <w:r w:rsidRPr="00132380">
              <w:rPr>
                <w:rFonts w:ascii="Arial" w:hAnsi="Arial" w:cs="Arial"/>
                <w:bCs/>
                <w:i/>
                <w:iCs/>
                <w:sz w:val="24"/>
                <w:szCs w:val="24"/>
              </w:rPr>
              <w:t xml:space="preserve"> is adequately governed and thus able to carry out its functions and discharge its mandates</w:t>
            </w:r>
          </w:p>
        </w:tc>
      </w:tr>
      <w:tr w:rsidR="005D2D95" w:rsidRPr="001457D1" w14:paraId="6FFACEC4" w14:textId="77777777" w:rsidTr="00F52AF3">
        <w:tc>
          <w:tcPr>
            <w:tcW w:w="14459" w:type="dxa"/>
            <w:shd w:val="clear" w:color="auto" w:fill="FFFFFF" w:themeFill="background1"/>
          </w:tcPr>
          <w:p w14:paraId="0D3B9C30" w14:textId="77777777" w:rsidR="00404823" w:rsidRDefault="00943FA0" w:rsidP="00404823">
            <w:pPr>
              <w:rPr>
                <w:rFonts w:ascii="Arial" w:hAnsi="Arial" w:cs="Arial"/>
                <w:bCs/>
                <w:sz w:val="24"/>
                <w:szCs w:val="24"/>
              </w:rPr>
            </w:pPr>
            <w:r w:rsidRPr="00132380">
              <w:rPr>
                <w:rFonts w:ascii="Arial" w:hAnsi="Arial" w:cs="Arial"/>
                <w:bCs/>
                <w:sz w:val="24"/>
                <w:szCs w:val="24"/>
              </w:rPr>
              <w:t>During the 202</w:t>
            </w:r>
            <w:r w:rsidR="00301385">
              <w:rPr>
                <w:rFonts w:ascii="Arial" w:hAnsi="Arial" w:cs="Arial"/>
                <w:bCs/>
                <w:sz w:val="24"/>
                <w:szCs w:val="24"/>
              </w:rPr>
              <w:t>2</w:t>
            </w:r>
            <w:r w:rsidRPr="00132380">
              <w:rPr>
                <w:rFonts w:ascii="Arial" w:hAnsi="Arial" w:cs="Arial"/>
                <w:bCs/>
                <w:sz w:val="24"/>
                <w:szCs w:val="24"/>
              </w:rPr>
              <w:t>/202</w:t>
            </w:r>
            <w:r w:rsidR="00301385">
              <w:rPr>
                <w:rFonts w:ascii="Arial" w:hAnsi="Arial" w:cs="Arial"/>
                <w:bCs/>
                <w:sz w:val="24"/>
                <w:szCs w:val="24"/>
              </w:rPr>
              <w:t>3</w:t>
            </w:r>
            <w:r w:rsidRPr="00132380">
              <w:rPr>
                <w:rFonts w:ascii="Arial" w:hAnsi="Arial" w:cs="Arial"/>
                <w:bCs/>
                <w:sz w:val="24"/>
                <w:szCs w:val="24"/>
              </w:rPr>
              <w:t xml:space="preserve"> financial year, </w:t>
            </w:r>
            <w:r w:rsidR="00301385" w:rsidRPr="00301385">
              <w:rPr>
                <w:rFonts w:ascii="Arial" w:hAnsi="Arial" w:cs="Arial"/>
                <w:bCs/>
                <w:sz w:val="24"/>
                <w:szCs w:val="24"/>
              </w:rPr>
              <w:t xml:space="preserve">the </w:t>
            </w:r>
            <w:r w:rsidR="00301385">
              <w:rPr>
                <w:rFonts w:ascii="Arial" w:hAnsi="Arial" w:cs="Arial"/>
                <w:bCs/>
                <w:sz w:val="24"/>
                <w:szCs w:val="24"/>
              </w:rPr>
              <w:t xml:space="preserve">Legislature Service </w:t>
            </w:r>
            <w:r w:rsidR="00301385" w:rsidRPr="00301385">
              <w:rPr>
                <w:rFonts w:ascii="Arial" w:hAnsi="Arial" w:cs="Arial"/>
                <w:bCs/>
                <w:sz w:val="24"/>
                <w:szCs w:val="24"/>
              </w:rPr>
              <w:t>Board managed to meet five (5) times to consider the financial and non-financial performance information reports, including risk management, compliance and audit matters, and approval of policies that were presented by management.</w:t>
            </w:r>
          </w:p>
          <w:p w14:paraId="51E8EDE2" w14:textId="41489651" w:rsidR="0080203B" w:rsidRPr="00132380" w:rsidRDefault="0080203B" w:rsidP="00404823">
            <w:pPr>
              <w:rPr>
                <w:rFonts w:ascii="Arial" w:hAnsi="Arial" w:cs="Arial"/>
                <w:bCs/>
                <w:sz w:val="24"/>
                <w:szCs w:val="24"/>
              </w:rPr>
            </w:pPr>
          </w:p>
        </w:tc>
      </w:tr>
    </w:tbl>
    <w:p w14:paraId="08D98859" w14:textId="75ADFAD2" w:rsidR="0084141D" w:rsidRPr="003A468F" w:rsidRDefault="0084141D" w:rsidP="0084141D">
      <w:pPr>
        <w:pStyle w:val="Heading1"/>
        <w:numPr>
          <w:ilvl w:val="0"/>
          <w:numId w:val="29"/>
        </w:numPr>
        <w:shd w:val="clear" w:color="auto" w:fill="F2F2F2" w:themeFill="background1" w:themeFillShade="F2"/>
        <w:ind w:left="567" w:hanging="567"/>
        <w:rPr>
          <w:rFonts w:ascii="Arial" w:hAnsi="Arial" w:cs="Arial"/>
          <w:color w:val="auto"/>
          <w:sz w:val="24"/>
          <w:szCs w:val="24"/>
        </w:rPr>
      </w:pPr>
      <w:bookmarkStart w:id="44" w:name="_Toc34058034"/>
      <w:bookmarkStart w:id="45" w:name="_Toc151020499"/>
      <w:r w:rsidRPr="003A468F">
        <w:rPr>
          <w:rFonts w:ascii="Arial" w:hAnsi="Arial" w:cs="Arial"/>
          <w:color w:val="auto"/>
          <w:sz w:val="24"/>
          <w:szCs w:val="24"/>
        </w:rPr>
        <w:t xml:space="preserve">OVERSIGHT ON POSITIVE OUTCOMES OF </w:t>
      </w:r>
      <w:r w:rsidR="00D40B1B" w:rsidRPr="003A468F">
        <w:rPr>
          <w:rFonts w:ascii="Arial" w:hAnsi="Arial" w:cs="Arial"/>
          <w:color w:val="auto"/>
          <w:sz w:val="24"/>
          <w:szCs w:val="24"/>
        </w:rPr>
        <w:t>GPL</w:t>
      </w:r>
      <w:r w:rsidRPr="003A468F">
        <w:rPr>
          <w:rFonts w:ascii="Arial" w:hAnsi="Arial" w:cs="Arial"/>
          <w:color w:val="auto"/>
          <w:sz w:val="24"/>
          <w:szCs w:val="24"/>
        </w:rPr>
        <w:t xml:space="preserve"> ACTIVITIES</w:t>
      </w:r>
      <w:bookmarkEnd w:id="44"/>
      <w:bookmarkEnd w:id="45"/>
    </w:p>
    <w:p w14:paraId="1C50624D" w14:textId="77777777" w:rsidR="0084141D" w:rsidRPr="003A468F" w:rsidRDefault="0084141D" w:rsidP="0084141D">
      <w:pPr>
        <w:rPr>
          <w:rFonts w:ascii="Arial" w:hAnsi="Arial" w:cs="Arial"/>
        </w:rPr>
      </w:pPr>
    </w:p>
    <w:tbl>
      <w:tblPr>
        <w:tblStyle w:val="TableGrid"/>
        <w:tblW w:w="14459" w:type="dxa"/>
        <w:tblInd w:w="-5" w:type="dxa"/>
        <w:tblLook w:val="04A0" w:firstRow="1" w:lastRow="0" w:firstColumn="1" w:lastColumn="0" w:noHBand="0" w:noVBand="1"/>
      </w:tblPr>
      <w:tblGrid>
        <w:gridCol w:w="14459"/>
      </w:tblGrid>
      <w:tr w:rsidR="0084141D" w:rsidRPr="003A468F" w14:paraId="3E851C09" w14:textId="77777777" w:rsidTr="00301385">
        <w:trPr>
          <w:trHeight w:val="533"/>
          <w:tblHeader/>
        </w:trPr>
        <w:tc>
          <w:tcPr>
            <w:tcW w:w="14459" w:type="dxa"/>
            <w:shd w:val="clear" w:color="auto" w:fill="DAEEF3" w:themeFill="accent5" w:themeFillTint="33"/>
          </w:tcPr>
          <w:p w14:paraId="52D7DEA4" w14:textId="7CD1AA95" w:rsidR="0084141D" w:rsidRPr="003A468F" w:rsidRDefault="00E22333" w:rsidP="00F52AF3">
            <w:pPr>
              <w:rPr>
                <w:rFonts w:ascii="Arial" w:hAnsi="Arial" w:cs="Arial"/>
                <w:b/>
                <w:sz w:val="24"/>
                <w:szCs w:val="24"/>
              </w:rPr>
            </w:pPr>
            <w:r w:rsidRPr="003A468F">
              <w:rPr>
                <w:rFonts w:ascii="Arial" w:hAnsi="Arial" w:cs="Arial"/>
                <w:b/>
                <w:sz w:val="24"/>
                <w:szCs w:val="24"/>
              </w:rPr>
              <w:t>13. [</w:t>
            </w:r>
            <w:r w:rsidR="0084141D" w:rsidRPr="003A468F">
              <w:rPr>
                <w:rFonts w:ascii="Arial" w:hAnsi="Arial" w:cs="Arial"/>
                <w:b/>
                <w:sz w:val="24"/>
                <w:szCs w:val="24"/>
              </w:rPr>
              <w:t xml:space="preserve">Summarized information on any positive outcomes of </w:t>
            </w:r>
            <w:r w:rsidR="00D40B1B" w:rsidRPr="003A468F">
              <w:rPr>
                <w:rFonts w:ascii="Arial" w:hAnsi="Arial" w:cs="Arial"/>
                <w:b/>
                <w:sz w:val="24"/>
                <w:szCs w:val="24"/>
              </w:rPr>
              <w:t xml:space="preserve">Institutional </w:t>
            </w:r>
            <w:r w:rsidR="0084141D" w:rsidRPr="003A468F">
              <w:rPr>
                <w:rFonts w:ascii="Arial" w:hAnsi="Arial" w:cs="Arial"/>
                <w:b/>
                <w:sz w:val="24"/>
                <w:szCs w:val="24"/>
              </w:rPr>
              <w:t>activities during the period under review</w:t>
            </w:r>
            <w:r w:rsidRPr="003A468F">
              <w:rPr>
                <w:rFonts w:ascii="Arial" w:hAnsi="Arial" w:cs="Arial"/>
                <w:b/>
                <w:sz w:val="24"/>
                <w:szCs w:val="24"/>
              </w:rPr>
              <w:t>]</w:t>
            </w:r>
          </w:p>
        </w:tc>
      </w:tr>
      <w:tr w:rsidR="0084141D" w:rsidRPr="003A468F" w14:paraId="5AE9F57D" w14:textId="77777777" w:rsidTr="00301385">
        <w:tc>
          <w:tcPr>
            <w:tcW w:w="14459" w:type="dxa"/>
          </w:tcPr>
          <w:p w14:paraId="066B3C03" w14:textId="77777777" w:rsidR="001457D1" w:rsidRPr="003A468F" w:rsidRDefault="001457D1" w:rsidP="00F52AF3">
            <w:pPr>
              <w:rPr>
                <w:rFonts w:ascii="Arial" w:hAnsi="Arial" w:cs="Arial"/>
                <w:bCs/>
                <w:sz w:val="24"/>
                <w:szCs w:val="24"/>
              </w:rPr>
            </w:pPr>
          </w:p>
        </w:tc>
      </w:tr>
    </w:tbl>
    <w:p w14:paraId="5C1E29BE" w14:textId="77777777" w:rsidR="003A468F" w:rsidRDefault="003A468F">
      <w:pPr>
        <w:spacing w:after="200" w:line="276" w:lineRule="auto"/>
        <w:jc w:val="left"/>
        <w:rPr>
          <w:rFonts w:ascii="Arial Narrow" w:hAnsi="Arial Narrow" w:cs="Arial Narrow"/>
          <w:bCs/>
          <w:i/>
          <w:color w:val="FF0000"/>
          <w:sz w:val="24"/>
          <w:szCs w:val="24"/>
        </w:rPr>
      </w:pPr>
    </w:p>
    <w:p w14:paraId="0D363299" w14:textId="77A4C8F5" w:rsidR="00D75CD4" w:rsidRPr="0081776C" w:rsidRDefault="00462FE3" w:rsidP="00703542">
      <w:pPr>
        <w:pStyle w:val="Heading1"/>
        <w:numPr>
          <w:ilvl w:val="0"/>
          <w:numId w:val="29"/>
        </w:numPr>
        <w:shd w:val="clear" w:color="auto" w:fill="F2F2F2" w:themeFill="background1" w:themeFillShade="F2"/>
        <w:ind w:left="567" w:hanging="567"/>
        <w:rPr>
          <w:rFonts w:ascii="Arial" w:hAnsi="Arial" w:cs="Arial"/>
          <w:color w:val="auto"/>
          <w:sz w:val="24"/>
          <w:szCs w:val="24"/>
        </w:rPr>
      </w:pPr>
      <w:bookmarkStart w:id="46" w:name="_Toc34058035"/>
      <w:bookmarkStart w:id="47" w:name="_Toc151020500"/>
      <w:r w:rsidRPr="0081776C">
        <w:rPr>
          <w:rFonts w:ascii="Arial" w:hAnsi="Arial" w:cs="Arial"/>
          <w:color w:val="auto"/>
          <w:sz w:val="24"/>
          <w:szCs w:val="24"/>
        </w:rPr>
        <w:t>FINDINGS,</w:t>
      </w:r>
      <w:r>
        <w:rPr>
          <w:rFonts w:ascii="Arial" w:hAnsi="Arial" w:cs="Arial"/>
          <w:color w:val="auto"/>
          <w:sz w:val="24"/>
          <w:szCs w:val="24"/>
        </w:rPr>
        <w:t xml:space="preserve"> CO</w:t>
      </w:r>
      <w:r w:rsidR="0080203B">
        <w:rPr>
          <w:rFonts w:ascii="Arial" w:hAnsi="Arial" w:cs="Arial"/>
          <w:color w:val="auto"/>
          <w:sz w:val="24"/>
          <w:szCs w:val="24"/>
        </w:rPr>
        <w:t>NC</w:t>
      </w:r>
      <w:r>
        <w:rPr>
          <w:rFonts w:ascii="Arial" w:hAnsi="Arial" w:cs="Arial"/>
          <w:color w:val="auto"/>
          <w:sz w:val="24"/>
          <w:szCs w:val="24"/>
        </w:rPr>
        <w:t>ERNS</w:t>
      </w:r>
      <w:r w:rsidR="00197963" w:rsidRPr="0081776C">
        <w:rPr>
          <w:rFonts w:ascii="Arial" w:hAnsi="Arial" w:cs="Arial"/>
          <w:color w:val="auto"/>
          <w:sz w:val="24"/>
          <w:szCs w:val="24"/>
        </w:rPr>
        <w:t xml:space="preserve"> and </w:t>
      </w:r>
      <w:r w:rsidR="004B7663" w:rsidRPr="0081776C">
        <w:rPr>
          <w:rFonts w:ascii="Arial" w:hAnsi="Arial" w:cs="Arial"/>
          <w:color w:val="auto"/>
          <w:sz w:val="24"/>
          <w:szCs w:val="24"/>
        </w:rPr>
        <w:t>RECOMMENDATIONS</w:t>
      </w:r>
      <w:bookmarkEnd w:id="46"/>
      <w:bookmarkEnd w:id="47"/>
    </w:p>
    <w:p w14:paraId="6D01C3D1" w14:textId="1602A71C" w:rsidR="00462FE3" w:rsidRDefault="00462FE3">
      <w:pPr>
        <w:spacing w:after="200" w:line="276" w:lineRule="auto"/>
        <w:jc w:val="left"/>
        <w:rPr>
          <w:rFonts w:ascii="Arial Narrow" w:hAnsi="Arial Narrow" w:cs="Arial Narrow"/>
          <w:bCs/>
          <w:sz w:val="24"/>
          <w:szCs w:val="24"/>
        </w:rPr>
      </w:pPr>
      <w:r w:rsidRPr="00462FE3">
        <w:rPr>
          <w:rFonts w:ascii="Arial" w:hAnsi="Arial" w:cs="Arial"/>
          <w:bCs/>
          <w:sz w:val="24"/>
          <w:szCs w:val="24"/>
        </w:rPr>
        <w:t xml:space="preserve">There were no </w:t>
      </w:r>
      <w:r w:rsidR="003274C6" w:rsidRPr="00462FE3">
        <w:rPr>
          <w:rFonts w:ascii="Arial" w:hAnsi="Arial" w:cs="Arial"/>
          <w:bCs/>
          <w:sz w:val="24"/>
          <w:szCs w:val="24"/>
        </w:rPr>
        <w:t>findings</w:t>
      </w:r>
      <w:r w:rsidR="003274C6">
        <w:rPr>
          <w:rFonts w:ascii="Arial" w:hAnsi="Arial" w:cs="Arial"/>
          <w:bCs/>
          <w:sz w:val="24"/>
          <w:szCs w:val="24"/>
        </w:rPr>
        <w:t>,</w:t>
      </w:r>
      <w:r w:rsidR="003274C6" w:rsidRPr="00462FE3">
        <w:rPr>
          <w:rFonts w:ascii="Arial" w:hAnsi="Arial" w:cs="Arial"/>
          <w:bCs/>
          <w:sz w:val="24"/>
          <w:szCs w:val="24"/>
        </w:rPr>
        <w:t xml:space="preserve"> concerns</w:t>
      </w:r>
      <w:r w:rsidRPr="00462FE3">
        <w:rPr>
          <w:rFonts w:ascii="Arial" w:hAnsi="Arial" w:cs="Arial"/>
          <w:bCs/>
          <w:sz w:val="24"/>
          <w:szCs w:val="24"/>
        </w:rPr>
        <w:t xml:space="preserve"> and recommendations identified during this process</w:t>
      </w:r>
      <w:r w:rsidR="00404823">
        <w:rPr>
          <w:rFonts w:ascii="Arial" w:hAnsi="Arial" w:cs="Arial"/>
          <w:bCs/>
          <w:sz w:val="24"/>
          <w:szCs w:val="24"/>
        </w:rPr>
        <w:t>.</w:t>
      </w:r>
    </w:p>
    <w:p w14:paraId="0160F071" w14:textId="00E33615" w:rsidR="004B7663" w:rsidRPr="00102B08" w:rsidRDefault="004B7663" w:rsidP="004763A4">
      <w:pPr>
        <w:pStyle w:val="Heading1"/>
        <w:numPr>
          <w:ilvl w:val="0"/>
          <w:numId w:val="29"/>
        </w:numPr>
        <w:shd w:val="clear" w:color="auto" w:fill="F2F2F2" w:themeFill="background1" w:themeFillShade="F2"/>
        <w:ind w:left="567" w:hanging="567"/>
        <w:rPr>
          <w:rFonts w:ascii="Arial" w:hAnsi="Arial" w:cs="Arial"/>
          <w:color w:val="auto"/>
          <w:sz w:val="24"/>
          <w:szCs w:val="24"/>
        </w:rPr>
      </w:pPr>
      <w:bookmarkStart w:id="48" w:name="_Toc34058038"/>
      <w:bookmarkStart w:id="49" w:name="_Toc151020501"/>
      <w:r w:rsidRPr="00102B08">
        <w:rPr>
          <w:rFonts w:ascii="Arial" w:hAnsi="Arial" w:cs="Arial"/>
          <w:color w:val="auto"/>
          <w:sz w:val="24"/>
          <w:szCs w:val="24"/>
        </w:rPr>
        <w:t>ACKNOWLEDGEMENTS</w:t>
      </w:r>
      <w:bookmarkEnd w:id="48"/>
      <w:bookmarkEnd w:id="49"/>
    </w:p>
    <w:p w14:paraId="7EF4E33B" w14:textId="1FAB69F4" w:rsidR="00606B94" w:rsidRPr="00284C73" w:rsidRDefault="00915023" w:rsidP="00606B94">
      <w:pPr>
        <w:ind w:left="142"/>
        <w:jc w:val="left"/>
        <w:rPr>
          <w:rFonts w:ascii="Arial" w:hAnsi="Arial" w:cs="Arial"/>
          <w:bCs/>
          <w:sz w:val="24"/>
          <w:szCs w:val="24"/>
        </w:rPr>
      </w:pPr>
      <w:r w:rsidRPr="00284C73">
        <w:rPr>
          <w:rFonts w:ascii="Arial" w:hAnsi="Arial" w:cs="Arial"/>
          <w:bCs/>
          <w:sz w:val="24"/>
          <w:szCs w:val="24"/>
        </w:rPr>
        <w:t>The Committee hereby thanks and acknowledges</w:t>
      </w:r>
      <w:r w:rsidR="00606B94" w:rsidRPr="00284C73">
        <w:rPr>
          <w:rFonts w:ascii="Arial" w:hAnsi="Arial" w:cs="Arial"/>
          <w:bCs/>
          <w:sz w:val="24"/>
          <w:szCs w:val="24"/>
        </w:rPr>
        <w:t xml:space="preserve"> the co-operation of the Speaker of Gauteng Provincial Legislature, Hon. NL Mekgwe, Provincial Secretary Mr P Skosana and the Senior Management team during the consideration of the </w:t>
      </w:r>
      <w:r w:rsidR="00AE3871" w:rsidRPr="00284C73">
        <w:rPr>
          <w:rFonts w:ascii="Arial" w:hAnsi="Arial" w:cs="Arial"/>
          <w:bCs/>
          <w:sz w:val="24"/>
          <w:szCs w:val="24"/>
        </w:rPr>
        <w:t>Annual Report for 202</w:t>
      </w:r>
      <w:r w:rsidR="00301385">
        <w:rPr>
          <w:rFonts w:ascii="Arial" w:hAnsi="Arial" w:cs="Arial"/>
          <w:bCs/>
          <w:sz w:val="24"/>
          <w:szCs w:val="24"/>
        </w:rPr>
        <w:t>2</w:t>
      </w:r>
      <w:r w:rsidR="00AE3871" w:rsidRPr="00284C73">
        <w:rPr>
          <w:rFonts w:ascii="Arial" w:hAnsi="Arial" w:cs="Arial"/>
          <w:bCs/>
          <w:sz w:val="24"/>
          <w:szCs w:val="24"/>
        </w:rPr>
        <w:t>/</w:t>
      </w:r>
      <w:r w:rsidR="000E379B" w:rsidRPr="00284C73">
        <w:rPr>
          <w:rFonts w:ascii="Arial" w:hAnsi="Arial" w:cs="Arial"/>
          <w:bCs/>
          <w:sz w:val="24"/>
          <w:szCs w:val="24"/>
        </w:rPr>
        <w:t>2</w:t>
      </w:r>
      <w:r w:rsidR="00301385">
        <w:rPr>
          <w:rFonts w:ascii="Arial" w:hAnsi="Arial" w:cs="Arial"/>
          <w:bCs/>
          <w:sz w:val="24"/>
          <w:szCs w:val="24"/>
        </w:rPr>
        <w:t>3</w:t>
      </w:r>
      <w:r w:rsidR="000E379B" w:rsidRPr="00284C73">
        <w:rPr>
          <w:rFonts w:ascii="Arial" w:hAnsi="Arial" w:cs="Arial"/>
          <w:bCs/>
          <w:sz w:val="24"/>
          <w:szCs w:val="24"/>
        </w:rPr>
        <w:t xml:space="preserve"> FY</w:t>
      </w:r>
      <w:r w:rsidR="00606B94" w:rsidRPr="00284C73">
        <w:rPr>
          <w:rFonts w:ascii="Arial" w:hAnsi="Arial" w:cs="Arial"/>
          <w:bCs/>
          <w:sz w:val="24"/>
          <w:szCs w:val="24"/>
        </w:rPr>
        <w:t>.</w:t>
      </w:r>
    </w:p>
    <w:p w14:paraId="13BE59E1" w14:textId="77777777" w:rsidR="00606B94" w:rsidRPr="00284C73" w:rsidRDefault="00606B94" w:rsidP="00606B94">
      <w:pPr>
        <w:ind w:left="142"/>
        <w:jc w:val="left"/>
        <w:rPr>
          <w:rFonts w:ascii="Arial" w:hAnsi="Arial" w:cs="Arial"/>
          <w:bCs/>
          <w:sz w:val="24"/>
          <w:szCs w:val="24"/>
        </w:rPr>
      </w:pPr>
      <w:r w:rsidRPr="00284C73">
        <w:rPr>
          <w:rFonts w:ascii="Arial" w:hAnsi="Arial" w:cs="Arial"/>
          <w:bCs/>
          <w:sz w:val="24"/>
          <w:szCs w:val="24"/>
        </w:rPr>
        <w:t xml:space="preserve">  </w:t>
      </w:r>
    </w:p>
    <w:p w14:paraId="088ACD1B" w14:textId="5FC90CA9" w:rsidR="00606B94" w:rsidRPr="00284C73" w:rsidRDefault="00606B94" w:rsidP="003F036E">
      <w:pPr>
        <w:ind w:left="142"/>
        <w:jc w:val="left"/>
        <w:rPr>
          <w:rFonts w:ascii="Arial" w:hAnsi="Arial" w:cs="Arial"/>
          <w:bCs/>
          <w:sz w:val="24"/>
          <w:szCs w:val="24"/>
        </w:rPr>
      </w:pPr>
      <w:bookmarkStart w:id="50" w:name="_Hlk120074841"/>
      <w:r w:rsidRPr="00284C73">
        <w:rPr>
          <w:rFonts w:ascii="Arial" w:hAnsi="Arial" w:cs="Arial"/>
          <w:bCs/>
          <w:sz w:val="24"/>
          <w:szCs w:val="24"/>
        </w:rPr>
        <w:t xml:space="preserve">I would like to thank the following Members of the Committee: Hon. </w:t>
      </w:r>
      <w:r w:rsidR="00284C73">
        <w:rPr>
          <w:rFonts w:ascii="Arial" w:hAnsi="Arial" w:cs="Arial"/>
          <w:bCs/>
          <w:sz w:val="24"/>
          <w:szCs w:val="24"/>
        </w:rPr>
        <w:t>LE Makhubela</w:t>
      </w:r>
      <w:r w:rsidRPr="00284C73">
        <w:rPr>
          <w:rFonts w:ascii="Arial" w:hAnsi="Arial" w:cs="Arial"/>
          <w:bCs/>
          <w:sz w:val="24"/>
          <w:szCs w:val="24"/>
        </w:rPr>
        <w:t xml:space="preserve">, Hon. F Hassan, Hon. </w:t>
      </w:r>
      <w:proofErr w:type="spellStart"/>
      <w:r w:rsidR="00301385">
        <w:rPr>
          <w:rFonts w:ascii="Arial" w:hAnsi="Arial" w:cs="Arial"/>
          <w:bCs/>
          <w:sz w:val="24"/>
          <w:szCs w:val="24"/>
        </w:rPr>
        <w:t>Dr.</w:t>
      </w:r>
      <w:proofErr w:type="spellEnd"/>
      <w:r w:rsidR="00301385">
        <w:rPr>
          <w:rFonts w:ascii="Arial" w:hAnsi="Arial" w:cs="Arial"/>
          <w:bCs/>
          <w:sz w:val="24"/>
          <w:szCs w:val="24"/>
        </w:rPr>
        <w:t xml:space="preserve"> B Masuku. Hon. T </w:t>
      </w:r>
      <w:r w:rsidR="00BB0350">
        <w:rPr>
          <w:rFonts w:ascii="Arial" w:hAnsi="Arial" w:cs="Arial"/>
          <w:bCs/>
          <w:sz w:val="24"/>
          <w:szCs w:val="24"/>
        </w:rPr>
        <w:t>Munyai;</w:t>
      </w:r>
      <w:r w:rsidRPr="00284C73">
        <w:rPr>
          <w:rFonts w:ascii="Arial" w:hAnsi="Arial" w:cs="Arial"/>
          <w:bCs/>
          <w:sz w:val="24"/>
          <w:szCs w:val="24"/>
        </w:rPr>
        <w:t xml:space="preserve"> </w:t>
      </w:r>
      <w:r w:rsidR="00BB0350">
        <w:rPr>
          <w:rFonts w:ascii="Arial" w:hAnsi="Arial" w:cs="Arial"/>
          <w:bCs/>
          <w:sz w:val="24"/>
          <w:szCs w:val="24"/>
        </w:rPr>
        <w:t xml:space="preserve">Hon. D Ledwaba, </w:t>
      </w:r>
      <w:r w:rsidRPr="00284C73">
        <w:rPr>
          <w:rFonts w:ascii="Arial" w:hAnsi="Arial" w:cs="Arial"/>
          <w:bCs/>
          <w:sz w:val="24"/>
          <w:szCs w:val="24"/>
        </w:rPr>
        <w:t>Hon. S Msimanga, Hon. J Bloom</w:t>
      </w:r>
      <w:r w:rsidRPr="00284C73">
        <w:rPr>
          <w:rFonts w:ascii="Arial" w:hAnsi="Arial" w:cs="Arial"/>
          <w:bCs/>
          <w:color w:val="FF0000"/>
          <w:sz w:val="24"/>
          <w:szCs w:val="24"/>
        </w:rPr>
        <w:t xml:space="preserve">, </w:t>
      </w:r>
      <w:r w:rsidR="00284C73" w:rsidRPr="00967608">
        <w:rPr>
          <w:rFonts w:ascii="Arial" w:hAnsi="Arial" w:cs="Arial"/>
          <w:bCs/>
          <w:sz w:val="24"/>
          <w:szCs w:val="24"/>
        </w:rPr>
        <w:t xml:space="preserve">Hon. </w:t>
      </w:r>
      <w:r w:rsidR="00967608" w:rsidRPr="00967608">
        <w:rPr>
          <w:rFonts w:ascii="Arial" w:hAnsi="Arial" w:cs="Arial"/>
          <w:bCs/>
          <w:sz w:val="24"/>
          <w:szCs w:val="24"/>
        </w:rPr>
        <w:t xml:space="preserve">A </w:t>
      </w:r>
      <w:r w:rsidR="00284C73" w:rsidRPr="00967608">
        <w:rPr>
          <w:rFonts w:ascii="Arial" w:hAnsi="Arial" w:cs="Arial"/>
          <w:bCs/>
          <w:sz w:val="24"/>
          <w:szCs w:val="24"/>
        </w:rPr>
        <w:t xml:space="preserve">Fuchs, </w:t>
      </w:r>
      <w:r w:rsidR="00284C73" w:rsidRPr="00284C73">
        <w:rPr>
          <w:rFonts w:ascii="Arial" w:hAnsi="Arial" w:cs="Arial"/>
          <w:bCs/>
          <w:sz w:val="24"/>
          <w:szCs w:val="24"/>
        </w:rPr>
        <w:t>Hon.</w:t>
      </w:r>
      <w:r w:rsidR="00BB0350">
        <w:rPr>
          <w:rFonts w:ascii="Arial" w:hAnsi="Arial" w:cs="Arial"/>
          <w:bCs/>
          <w:sz w:val="24"/>
          <w:szCs w:val="24"/>
        </w:rPr>
        <w:t xml:space="preserve"> P </w:t>
      </w:r>
      <w:proofErr w:type="spellStart"/>
      <w:r w:rsidR="00BB0350">
        <w:rPr>
          <w:rFonts w:ascii="Arial" w:hAnsi="Arial" w:cs="Arial"/>
          <w:bCs/>
          <w:sz w:val="24"/>
          <w:szCs w:val="24"/>
        </w:rPr>
        <w:t>Makwala</w:t>
      </w:r>
      <w:proofErr w:type="spellEnd"/>
      <w:r w:rsidR="00BB0350" w:rsidRPr="00284C73">
        <w:rPr>
          <w:rFonts w:ascii="Arial" w:hAnsi="Arial" w:cs="Arial"/>
          <w:bCs/>
          <w:sz w:val="24"/>
          <w:szCs w:val="24"/>
        </w:rPr>
        <w:t>,</w:t>
      </w:r>
      <w:r w:rsidR="00FF1ADA" w:rsidRPr="00284C73">
        <w:rPr>
          <w:rFonts w:ascii="Arial" w:hAnsi="Arial" w:cs="Arial"/>
          <w:bCs/>
          <w:sz w:val="24"/>
          <w:szCs w:val="24"/>
        </w:rPr>
        <w:t xml:space="preserve"> </w:t>
      </w:r>
      <w:r w:rsidR="003F036E" w:rsidRPr="00284C73">
        <w:rPr>
          <w:rFonts w:ascii="Arial" w:hAnsi="Arial" w:cs="Arial"/>
          <w:bCs/>
          <w:sz w:val="24"/>
          <w:szCs w:val="24"/>
        </w:rPr>
        <w:t xml:space="preserve">Hon. </w:t>
      </w:r>
      <w:proofErr w:type="gramStart"/>
      <w:r w:rsidR="003F036E" w:rsidRPr="00284C73">
        <w:rPr>
          <w:rFonts w:ascii="Arial" w:hAnsi="Arial" w:cs="Arial"/>
          <w:bCs/>
          <w:sz w:val="24"/>
          <w:szCs w:val="24"/>
        </w:rPr>
        <w:t>A</w:t>
      </w:r>
      <w:proofErr w:type="gramEnd"/>
      <w:r w:rsidR="003F036E" w:rsidRPr="00284C73">
        <w:rPr>
          <w:rFonts w:ascii="Arial" w:hAnsi="Arial" w:cs="Arial"/>
          <w:bCs/>
          <w:sz w:val="24"/>
          <w:szCs w:val="24"/>
        </w:rPr>
        <w:t xml:space="preserve"> Alberts and </w:t>
      </w:r>
      <w:r w:rsidRPr="00284C73">
        <w:rPr>
          <w:rFonts w:ascii="Arial" w:hAnsi="Arial" w:cs="Arial"/>
          <w:bCs/>
          <w:sz w:val="24"/>
          <w:szCs w:val="24"/>
        </w:rPr>
        <w:t>Hon. DK Adams</w:t>
      </w:r>
      <w:r w:rsidR="00BB0350">
        <w:rPr>
          <w:rFonts w:ascii="Arial" w:hAnsi="Arial" w:cs="Arial"/>
          <w:bCs/>
          <w:sz w:val="24"/>
          <w:szCs w:val="24"/>
        </w:rPr>
        <w:t xml:space="preserve"> and Hon. L Masilela.</w:t>
      </w:r>
    </w:p>
    <w:bookmarkEnd w:id="50"/>
    <w:p w14:paraId="4FEB3968" w14:textId="77777777" w:rsidR="00606B94" w:rsidRPr="00284C73" w:rsidRDefault="00606B94" w:rsidP="00606B94">
      <w:pPr>
        <w:ind w:left="142"/>
        <w:jc w:val="left"/>
        <w:rPr>
          <w:rFonts w:ascii="Arial" w:hAnsi="Arial" w:cs="Arial"/>
          <w:bCs/>
          <w:sz w:val="24"/>
          <w:szCs w:val="24"/>
        </w:rPr>
      </w:pPr>
    </w:p>
    <w:p w14:paraId="0E063841" w14:textId="448DD849" w:rsidR="00915023" w:rsidRPr="00284C73" w:rsidRDefault="00606B94" w:rsidP="00AF0E97">
      <w:pPr>
        <w:ind w:left="142"/>
        <w:jc w:val="left"/>
        <w:rPr>
          <w:rFonts w:ascii="Arial" w:hAnsi="Arial" w:cs="Arial"/>
          <w:bCs/>
          <w:sz w:val="24"/>
          <w:szCs w:val="24"/>
        </w:rPr>
      </w:pPr>
      <w:r w:rsidRPr="00284C73">
        <w:rPr>
          <w:rFonts w:ascii="Arial" w:hAnsi="Arial" w:cs="Arial"/>
          <w:bCs/>
          <w:sz w:val="24"/>
          <w:szCs w:val="24"/>
        </w:rPr>
        <w:t xml:space="preserve">The Committee would like to thank the Group Committee Co-ordinator, Ms. M. Vaas; Senior Researcher, Ms N Dhlamini ;Senior Committee Co-ordinators, Ms. N. Montisi and Ms. B. Makgato; Committee Researcher, Mr. O. Mogole, Senior Information Officer, Ms. A. Netshivhuyu, Committee Administrators, Mr. X Sithole and Ms E. Sonny; </w:t>
      </w:r>
      <w:r w:rsidR="00D34863">
        <w:rPr>
          <w:rFonts w:ascii="Arial" w:hAnsi="Arial" w:cs="Arial"/>
          <w:bCs/>
          <w:sz w:val="24"/>
          <w:szCs w:val="24"/>
        </w:rPr>
        <w:t>Intern</w:t>
      </w:r>
      <w:r w:rsidR="004A4BCE">
        <w:rPr>
          <w:rFonts w:ascii="Arial" w:hAnsi="Arial" w:cs="Arial"/>
          <w:bCs/>
          <w:sz w:val="24"/>
          <w:szCs w:val="24"/>
        </w:rPr>
        <w:t>: Mr. C Nqono</w:t>
      </w:r>
      <w:r w:rsidR="00D34863">
        <w:rPr>
          <w:rFonts w:ascii="Arial" w:hAnsi="Arial" w:cs="Arial"/>
          <w:bCs/>
          <w:sz w:val="24"/>
          <w:szCs w:val="24"/>
        </w:rPr>
        <w:t xml:space="preserve"> , </w:t>
      </w:r>
      <w:r w:rsidRPr="00284C73">
        <w:rPr>
          <w:rFonts w:ascii="Arial" w:hAnsi="Arial" w:cs="Arial"/>
          <w:bCs/>
          <w:sz w:val="24"/>
          <w:szCs w:val="24"/>
        </w:rPr>
        <w:t>Hansard Recorder</w:t>
      </w:r>
      <w:r w:rsidR="00FF1ADA" w:rsidRPr="00284C73">
        <w:rPr>
          <w:rFonts w:ascii="Arial" w:hAnsi="Arial" w:cs="Arial"/>
          <w:bCs/>
          <w:sz w:val="24"/>
          <w:szCs w:val="24"/>
        </w:rPr>
        <w:t>s</w:t>
      </w:r>
      <w:r w:rsidRPr="00284C73">
        <w:rPr>
          <w:rFonts w:ascii="Arial" w:hAnsi="Arial" w:cs="Arial"/>
          <w:bCs/>
          <w:sz w:val="24"/>
          <w:szCs w:val="24"/>
        </w:rPr>
        <w:t>, Ms R. Singh</w:t>
      </w:r>
      <w:r w:rsidR="00FF1ADA" w:rsidRPr="00284C73">
        <w:rPr>
          <w:rFonts w:ascii="Arial" w:hAnsi="Arial" w:cs="Arial"/>
          <w:bCs/>
          <w:sz w:val="24"/>
          <w:szCs w:val="24"/>
        </w:rPr>
        <w:t xml:space="preserve"> and Ms N Zondo,</w:t>
      </w:r>
      <w:r w:rsidRPr="00284C73">
        <w:rPr>
          <w:rFonts w:ascii="Arial" w:hAnsi="Arial" w:cs="Arial"/>
          <w:bCs/>
          <w:sz w:val="24"/>
          <w:szCs w:val="24"/>
        </w:rPr>
        <w:t xml:space="preserve"> Service Officer; Ms M. Katisi and Communication Officer, Mr S Simelane for the commitment they have shown during the process.</w:t>
      </w:r>
    </w:p>
    <w:p w14:paraId="1FA8D78D" w14:textId="77777777" w:rsidR="004B7663" w:rsidRPr="00284C73" w:rsidRDefault="004B7663" w:rsidP="004763A4">
      <w:pPr>
        <w:pStyle w:val="Heading1"/>
        <w:numPr>
          <w:ilvl w:val="0"/>
          <w:numId w:val="29"/>
        </w:numPr>
        <w:shd w:val="clear" w:color="auto" w:fill="F2F2F2" w:themeFill="background1" w:themeFillShade="F2"/>
        <w:ind w:left="567" w:hanging="567"/>
        <w:rPr>
          <w:rFonts w:ascii="Arial" w:hAnsi="Arial" w:cs="Arial"/>
          <w:color w:val="auto"/>
          <w:sz w:val="24"/>
          <w:szCs w:val="24"/>
        </w:rPr>
      </w:pPr>
      <w:bookmarkStart w:id="51" w:name="_Toc34058039"/>
      <w:bookmarkStart w:id="52" w:name="_Toc151020502"/>
      <w:r w:rsidRPr="00284C73">
        <w:rPr>
          <w:rFonts w:ascii="Arial" w:hAnsi="Arial" w:cs="Arial"/>
          <w:color w:val="auto"/>
          <w:sz w:val="24"/>
          <w:szCs w:val="24"/>
        </w:rPr>
        <w:t>ADOPTION</w:t>
      </w:r>
      <w:bookmarkEnd w:id="51"/>
      <w:bookmarkEnd w:id="52"/>
    </w:p>
    <w:p w14:paraId="2B621012" w14:textId="37605013" w:rsidR="004B7663" w:rsidRDefault="009D77EF" w:rsidP="00AF0E97">
      <w:pPr>
        <w:rPr>
          <w:rFonts w:ascii="Arial Narrow" w:hAnsi="Arial Narrow" w:cs="Arial Narrow"/>
          <w:bCs/>
          <w:sz w:val="24"/>
          <w:szCs w:val="24"/>
        </w:rPr>
      </w:pPr>
      <w:r w:rsidRPr="00284C73">
        <w:rPr>
          <w:rFonts w:ascii="Arial" w:hAnsi="Arial" w:cs="Arial"/>
          <w:bCs/>
          <w:sz w:val="24"/>
          <w:szCs w:val="24"/>
        </w:rPr>
        <w:t xml:space="preserve">In accordance with Rule </w:t>
      </w:r>
      <w:r w:rsidR="00606B94" w:rsidRPr="00284C73">
        <w:rPr>
          <w:rFonts w:ascii="Arial" w:hAnsi="Arial" w:cs="Arial"/>
          <w:bCs/>
          <w:sz w:val="24"/>
          <w:szCs w:val="24"/>
        </w:rPr>
        <w:t xml:space="preserve">164 </w:t>
      </w:r>
      <w:r w:rsidRPr="00284C73">
        <w:rPr>
          <w:rFonts w:ascii="Arial" w:hAnsi="Arial" w:cs="Arial"/>
          <w:bCs/>
          <w:sz w:val="24"/>
          <w:szCs w:val="24"/>
        </w:rPr>
        <w:t xml:space="preserve">of the Standing Rules of the </w:t>
      </w:r>
      <w:r w:rsidR="00BC27FC" w:rsidRPr="00284C73">
        <w:rPr>
          <w:rFonts w:ascii="Arial" w:hAnsi="Arial" w:cs="Arial"/>
          <w:bCs/>
          <w:sz w:val="24"/>
          <w:szCs w:val="24"/>
        </w:rPr>
        <w:t>GPL</w:t>
      </w:r>
      <w:r w:rsidRPr="00284C73">
        <w:rPr>
          <w:rFonts w:ascii="Arial" w:hAnsi="Arial" w:cs="Arial"/>
          <w:bCs/>
          <w:sz w:val="24"/>
          <w:szCs w:val="24"/>
        </w:rPr>
        <w:t>, the Committee hereby presents the repor</w:t>
      </w:r>
      <w:r w:rsidR="002E5215" w:rsidRPr="00284C73">
        <w:rPr>
          <w:rFonts w:ascii="Arial" w:hAnsi="Arial" w:cs="Arial"/>
          <w:bCs/>
          <w:sz w:val="24"/>
          <w:szCs w:val="24"/>
        </w:rPr>
        <w:t>t to</w:t>
      </w:r>
      <w:r w:rsidRPr="00284C73">
        <w:rPr>
          <w:rFonts w:ascii="Arial" w:hAnsi="Arial" w:cs="Arial"/>
          <w:bCs/>
          <w:sz w:val="24"/>
          <w:szCs w:val="24"/>
        </w:rPr>
        <w:t xml:space="preserve"> the House for adoption</w:t>
      </w:r>
      <w:r w:rsidRPr="009D77EF">
        <w:rPr>
          <w:rFonts w:ascii="Arial Narrow" w:hAnsi="Arial Narrow" w:cs="Arial Narrow"/>
          <w:bCs/>
          <w:sz w:val="24"/>
          <w:szCs w:val="24"/>
        </w:rPr>
        <w:t>.</w:t>
      </w:r>
    </w:p>
    <w:sectPr w:rsidR="004B7663" w:rsidSect="009E52C6">
      <w:footerReference w:type="default" r:id="rId11"/>
      <w:headerReference w:type="first" r:id="rId12"/>
      <w:pgSz w:w="16838" w:h="11906" w:orient="landscape"/>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9269F" w14:textId="77777777" w:rsidR="00BB2396" w:rsidRDefault="00BB2396" w:rsidP="00A409BC">
      <w:pPr>
        <w:spacing w:line="240" w:lineRule="auto"/>
      </w:pPr>
      <w:r>
        <w:separator/>
      </w:r>
    </w:p>
  </w:endnote>
  <w:endnote w:type="continuationSeparator" w:id="0">
    <w:p w14:paraId="4FEA5556" w14:textId="77777777" w:rsidR="00BB2396" w:rsidRDefault="00BB2396" w:rsidP="00A409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1723"/>
      <w:docPartObj>
        <w:docPartGallery w:val="Page Numbers (Bottom of Page)"/>
        <w:docPartUnique/>
      </w:docPartObj>
    </w:sdtPr>
    <w:sdtContent>
      <w:sdt>
        <w:sdtPr>
          <w:id w:val="565050523"/>
          <w:docPartObj>
            <w:docPartGallery w:val="Page Numbers (Top of Page)"/>
            <w:docPartUnique/>
          </w:docPartObj>
        </w:sdtPr>
        <w:sdtContent>
          <w:p w14:paraId="5DEC043C" w14:textId="77777777" w:rsidR="00462FE3" w:rsidRDefault="00462FE3" w:rsidP="00C44CAC">
            <w:pPr>
              <w:pStyle w:val="Footer"/>
              <w:tabs>
                <w:tab w:val="left" w:pos="7685"/>
              </w:tabs>
              <w:jc w:val="left"/>
            </w:pPr>
            <w:r w:rsidRPr="00C27A28">
              <w:rPr>
                <w:rFonts w:ascii="Arial Narrow" w:hAnsi="Arial Narrow" w:cs="Times New Roman"/>
                <w:sz w:val="20"/>
                <w:szCs w:val="20"/>
              </w:rPr>
              <w:t xml:space="preserve">SALSA: </w:t>
            </w:r>
            <w:r>
              <w:rPr>
                <w:rFonts w:ascii="Arial Narrow" w:hAnsi="Arial Narrow" w:cs="Times New Roman"/>
                <w:sz w:val="20"/>
                <w:szCs w:val="20"/>
              </w:rPr>
              <w:t>Sector Oversight Template for Legislatures</w:t>
            </w:r>
            <w:r w:rsidRPr="00C27A28">
              <w:rPr>
                <w:rFonts w:ascii="Arial Narrow" w:hAnsi="Arial Narrow" w:cs="Times New Roman"/>
                <w:sz w:val="20"/>
                <w:szCs w:val="20"/>
              </w:rPr>
              <w:t xml:space="preserve"> </w:t>
            </w:r>
            <w:r>
              <w:rPr>
                <w:rFonts w:ascii="Arial Narrow" w:hAnsi="Arial Narrow" w:cs="Times New Roman"/>
                <w:sz w:val="20"/>
                <w:szCs w:val="20"/>
              </w:rPr>
              <w:t>-</w:t>
            </w:r>
            <w:r w:rsidRPr="00C27A28">
              <w:rPr>
                <w:rFonts w:ascii="Arial Narrow" w:hAnsi="Arial Narrow" w:cs="Times New Roman"/>
                <w:sz w:val="20"/>
                <w:szCs w:val="20"/>
              </w:rPr>
              <w:t>Dept. Q-Report</w:t>
            </w:r>
            <w:r>
              <w:rPr>
                <w:rFonts w:ascii="Arial Narrow" w:hAnsi="Arial Narrow" w:cs="Times New Roman"/>
                <w:sz w:val="20"/>
                <w:szCs w:val="20"/>
              </w:rPr>
              <w:t>_v9</w:t>
            </w:r>
            <w:r w:rsidRPr="00C27A28">
              <w:rPr>
                <w:rFonts w:ascii="Arial Narrow" w:hAnsi="Arial Narrow" w:cs="Times New Roman"/>
                <w:sz w:val="20"/>
                <w:szCs w:val="20"/>
              </w:rPr>
              <w:tab/>
            </w:r>
            <w:r>
              <w:t xml:space="preserve">       </w:t>
            </w:r>
            <w:r>
              <w:tab/>
            </w:r>
            <w:r>
              <w:tab/>
            </w:r>
            <w:r>
              <w:tab/>
            </w:r>
            <w:r>
              <w:tab/>
              <w:t xml:space="preserve">                                       Page </w:t>
            </w:r>
            <w:r>
              <w:rPr>
                <w:b/>
                <w:sz w:val="24"/>
                <w:szCs w:val="24"/>
              </w:rPr>
              <w:fldChar w:fldCharType="begin"/>
            </w:r>
            <w:r>
              <w:rPr>
                <w:b/>
              </w:rPr>
              <w:instrText xml:space="preserve"> PAGE </w:instrText>
            </w:r>
            <w:r>
              <w:rPr>
                <w:b/>
                <w:sz w:val="24"/>
                <w:szCs w:val="24"/>
              </w:rPr>
              <w:fldChar w:fldCharType="separate"/>
            </w:r>
            <w:r>
              <w:rPr>
                <w:b/>
                <w:noProof/>
              </w:rPr>
              <w:t>27</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32</w:t>
            </w:r>
            <w:r>
              <w:rPr>
                <w:b/>
                <w:sz w:val="24"/>
                <w:szCs w:val="24"/>
              </w:rPr>
              <w:fldChar w:fldCharType="end"/>
            </w:r>
          </w:p>
        </w:sdtContent>
      </w:sdt>
    </w:sdtContent>
  </w:sdt>
  <w:p w14:paraId="426B5ED1" w14:textId="77777777" w:rsidR="00462FE3" w:rsidRDefault="00462F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A5CAF" w14:textId="77777777" w:rsidR="00BB2396" w:rsidRDefault="00BB2396" w:rsidP="00A409BC">
      <w:pPr>
        <w:spacing w:line="240" w:lineRule="auto"/>
      </w:pPr>
      <w:r>
        <w:separator/>
      </w:r>
    </w:p>
  </w:footnote>
  <w:footnote w:type="continuationSeparator" w:id="0">
    <w:p w14:paraId="73EEB625" w14:textId="77777777" w:rsidR="00BB2396" w:rsidRDefault="00BB2396" w:rsidP="00A409BC">
      <w:pPr>
        <w:spacing w:line="240" w:lineRule="auto"/>
      </w:pPr>
      <w:r>
        <w:continuationSeparator/>
      </w:r>
    </w:p>
  </w:footnote>
  <w:footnote w:id="1">
    <w:p w14:paraId="75EDF1FC" w14:textId="77777777" w:rsidR="00462FE3" w:rsidRPr="007E7442" w:rsidRDefault="00462FE3" w:rsidP="00AF3D63">
      <w:pPr>
        <w:pStyle w:val="FootnoteText"/>
        <w:rPr>
          <w:lang w:val="en-ZA"/>
        </w:rPr>
      </w:pPr>
      <w:r>
        <w:rPr>
          <w:rStyle w:val="FootnoteReference"/>
        </w:rPr>
        <w:footnoteRef/>
      </w:r>
      <w:r>
        <w:t xml:space="preserve"> </w:t>
      </w:r>
      <w:r>
        <w:rPr>
          <w:lang w:val="en-ZA"/>
        </w:rPr>
        <w:t>UNDP. Parliament’s role in implementing the Sustainable Development Goals. A Parliamentary Handbook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12ADE" w14:textId="77777777" w:rsidR="00462FE3" w:rsidRDefault="00462FE3">
    <w:pPr>
      <w:pStyle w:val="Header"/>
    </w:pPr>
    <w:bookmarkStart w:id="53" w:name="_Toc480125572"/>
    <w:bookmarkStart w:id="54" w:name="_Toc480125673"/>
    <w:r>
      <w:rPr>
        <w:noProof/>
        <w:lang w:eastAsia="en-ZA"/>
      </w:rPr>
      <w:drawing>
        <wp:anchor distT="0" distB="0" distL="114300" distR="114300" simplePos="0" relativeHeight="251660288" behindDoc="1" locked="0" layoutInCell="1" allowOverlap="1" wp14:anchorId="584996F4" wp14:editId="1A3102B5">
          <wp:simplePos x="0" y="0"/>
          <wp:positionH relativeFrom="column">
            <wp:posOffset>8451850</wp:posOffset>
          </wp:positionH>
          <wp:positionV relativeFrom="paragraph">
            <wp:posOffset>-125730</wp:posOffset>
          </wp:positionV>
          <wp:extent cx="977900" cy="1312545"/>
          <wp:effectExtent l="0" t="0" r="0" b="1905"/>
          <wp:wrapTight wrapText="bothSides">
            <wp:wrapPolygon edited="0">
              <wp:start x="0" y="0"/>
              <wp:lineTo x="0" y="21318"/>
              <wp:lineTo x="21039" y="21318"/>
              <wp:lineTo x="210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1312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ZA"/>
      </w:rPr>
      <w:drawing>
        <wp:anchor distT="0" distB="0" distL="114300" distR="114300" simplePos="0" relativeHeight="251659264" behindDoc="0" locked="0" layoutInCell="1" allowOverlap="1" wp14:anchorId="65419B17" wp14:editId="20E7AA2F">
          <wp:simplePos x="0" y="0"/>
          <wp:positionH relativeFrom="column">
            <wp:posOffset>-565150</wp:posOffset>
          </wp:positionH>
          <wp:positionV relativeFrom="paragraph">
            <wp:posOffset>-108585</wp:posOffset>
          </wp:positionV>
          <wp:extent cx="1187450" cy="1473835"/>
          <wp:effectExtent l="0" t="0" r="0" b="0"/>
          <wp:wrapNone/>
          <wp:docPr id="2" name="Picture 1" descr="Sector logo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tor logo (cropp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7450" cy="1473835"/>
                  </a:xfrm>
                  <a:prstGeom prst="rect">
                    <a:avLst/>
                  </a:prstGeom>
                  <a:noFill/>
                </pic:spPr>
              </pic:pic>
            </a:graphicData>
          </a:graphic>
          <wp14:sizeRelH relativeFrom="page">
            <wp14:pctWidth>0</wp14:pctWidth>
          </wp14:sizeRelH>
          <wp14:sizeRelV relativeFrom="page">
            <wp14:pctHeight>0</wp14:pctHeight>
          </wp14:sizeRelV>
        </wp:anchor>
      </w:drawing>
    </w:r>
    <w:bookmarkEnd w:id="53"/>
    <w:bookmarkEnd w:id="5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7FD"/>
    <w:multiLevelType w:val="hybridMultilevel"/>
    <w:tmpl w:val="F954C7A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11B12D6"/>
    <w:multiLevelType w:val="hybridMultilevel"/>
    <w:tmpl w:val="ABD45CFC"/>
    <w:lvl w:ilvl="0" w:tplc="1C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06EB13FA"/>
    <w:multiLevelType w:val="hybridMultilevel"/>
    <w:tmpl w:val="1DF0FC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7074D90"/>
    <w:multiLevelType w:val="hybridMultilevel"/>
    <w:tmpl w:val="A23453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C15334C"/>
    <w:multiLevelType w:val="hybridMultilevel"/>
    <w:tmpl w:val="DAACAF2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06474E4"/>
    <w:multiLevelType w:val="multilevel"/>
    <w:tmpl w:val="19FAF6E2"/>
    <w:lvl w:ilvl="0">
      <w:start w:val="14"/>
      <w:numFmt w:val="decimal"/>
      <w:lvlText w:val="%1"/>
      <w:lvlJc w:val="left"/>
      <w:pPr>
        <w:ind w:left="390" w:hanging="390"/>
      </w:pPr>
      <w:rPr>
        <w:rFonts w:hint="default"/>
      </w:rPr>
    </w:lvl>
    <w:lvl w:ilvl="1">
      <w:start w:val="2"/>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69A36F2"/>
    <w:multiLevelType w:val="hybridMultilevel"/>
    <w:tmpl w:val="3836D3E0"/>
    <w:lvl w:ilvl="0" w:tplc="1C090019">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17E14740"/>
    <w:multiLevelType w:val="hybridMultilevel"/>
    <w:tmpl w:val="2CAAF4AA"/>
    <w:lvl w:ilvl="0" w:tplc="1C090019">
      <w:start w:val="1"/>
      <w:numFmt w:val="lowerLetter"/>
      <w:lvlText w:val="%1."/>
      <w:lvlJc w:val="left"/>
      <w:pPr>
        <w:ind w:left="786" w:hanging="360"/>
      </w:p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8" w15:restartNumberingAfterBreak="0">
    <w:nsid w:val="1E706633"/>
    <w:multiLevelType w:val="hybridMultilevel"/>
    <w:tmpl w:val="05AE2C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FFD6E5C"/>
    <w:multiLevelType w:val="hybridMultilevel"/>
    <w:tmpl w:val="37F635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048267A"/>
    <w:multiLevelType w:val="hybridMultilevel"/>
    <w:tmpl w:val="9C7CB196"/>
    <w:lvl w:ilvl="0" w:tplc="1C09001B">
      <w:start w:val="1"/>
      <w:numFmt w:val="lowerRoman"/>
      <w:lvlText w:val="%1."/>
      <w:lvlJc w:val="righ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20951D40"/>
    <w:multiLevelType w:val="hybridMultilevel"/>
    <w:tmpl w:val="C8D63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2320207"/>
    <w:multiLevelType w:val="hybridMultilevel"/>
    <w:tmpl w:val="F5C65FBC"/>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13" w15:restartNumberingAfterBreak="0">
    <w:nsid w:val="22942EE0"/>
    <w:multiLevelType w:val="hybridMultilevel"/>
    <w:tmpl w:val="FA4CD630"/>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4" w15:restartNumberingAfterBreak="0">
    <w:nsid w:val="229A2116"/>
    <w:multiLevelType w:val="hybridMultilevel"/>
    <w:tmpl w:val="1B503DCE"/>
    <w:lvl w:ilvl="0" w:tplc="1C09001B">
      <w:start w:val="1"/>
      <w:numFmt w:val="lowerRoman"/>
      <w:lvlText w:val="%1."/>
      <w:lvlJc w:val="righ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15:restartNumberingAfterBreak="0">
    <w:nsid w:val="233CC36B"/>
    <w:multiLevelType w:val="hybridMultilevel"/>
    <w:tmpl w:val="DE5C2EFC"/>
    <w:lvl w:ilvl="0" w:tplc="FFFFFFFF">
      <w:start w:val="1"/>
      <w:numFmt w:val="bullet"/>
      <w:lvlText w:val="•"/>
      <w:lvlJc w:val="left"/>
    </w:lvl>
    <w:lvl w:ilvl="1" w:tplc="1C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A553B45"/>
    <w:multiLevelType w:val="hybridMultilevel"/>
    <w:tmpl w:val="CA34B3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2BCC6347"/>
    <w:multiLevelType w:val="multilevel"/>
    <w:tmpl w:val="49BE5638"/>
    <w:lvl w:ilvl="0">
      <w:start w:val="3"/>
      <w:numFmt w:val="decimal"/>
      <w:lvlText w:val="%1."/>
      <w:lvlJc w:val="left"/>
      <w:pPr>
        <w:ind w:left="928"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2CAF7503"/>
    <w:multiLevelType w:val="hybridMultilevel"/>
    <w:tmpl w:val="1B84F25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2D2B790D"/>
    <w:multiLevelType w:val="hybridMultilevel"/>
    <w:tmpl w:val="5F70E2A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0" w15:restartNumberingAfterBreak="0">
    <w:nsid w:val="2DF13D4D"/>
    <w:multiLevelType w:val="hybridMultilevel"/>
    <w:tmpl w:val="29807F7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1BA6095"/>
    <w:multiLevelType w:val="hybridMultilevel"/>
    <w:tmpl w:val="450061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34735499"/>
    <w:multiLevelType w:val="hybridMultilevel"/>
    <w:tmpl w:val="855E00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38F0138A"/>
    <w:multiLevelType w:val="hybridMultilevel"/>
    <w:tmpl w:val="749E6D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3C333036"/>
    <w:multiLevelType w:val="hybridMultilevel"/>
    <w:tmpl w:val="86F28E32"/>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3E33769B"/>
    <w:multiLevelType w:val="hybridMultilevel"/>
    <w:tmpl w:val="F70E757C"/>
    <w:lvl w:ilvl="0" w:tplc="1C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6" w15:restartNumberingAfterBreak="0">
    <w:nsid w:val="3FA97592"/>
    <w:multiLevelType w:val="hybridMultilevel"/>
    <w:tmpl w:val="4F0275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2A8690B"/>
    <w:multiLevelType w:val="hybridMultilevel"/>
    <w:tmpl w:val="0BE25474"/>
    <w:lvl w:ilvl="0" w:tplc="1C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8" w15:restartNumberingAfterBreak="0">
    <w:nsid w:val="43497E44"/>
    <w:multiLevelType w:val="hybridMultilevel"/>
    <w:tmpl w:val="B38486D0"/>
    <w:lvl w:ilvl="0" w:tplc="1C09001B">
      <w:start w:val="1"/>
      <w:numFmt w:val="lowerRoman"/>
      <w:lvlText w:val="%1."/>
      <w:lvlJc w:val="righ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9" w15:restartNumberingAfterBreak="0">
    <w:nsid w:val="43A436D5"/>
    <w:multiLevelType w:val="hybridMultilevel"/>
    <w:tmpl w:val="8EAA8B52"/>
    <w:lvl w:ilvl="0" w:tplc="FFFFFFFF">
      <w:start w:val="1"/>
      <w:numFmt w:val="bullet"/>
      <w:lvlText w:val="•"/>
      <w:lvlJc w:val="left"/>
    </w:lvl>
    <w:lvl w:ilvl="1" w:tplc="1C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43B54D7"/>
    <w:multiLevelType w:val="hybridMultilevel"/>
    <w:tmpl w:val="EEA01B92"/>
    <w:lvl w:ilvl="0" w:tplc="1C09001B">
      <w:start w:val="1"/>
      <w:numFmt w:val="lowerRoman"/>
      <w:lvlText w:val="%1."/>
      <w:lvlJc w:val="righ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15:restartNumberingAfterBreak="0">
    <w:nsid w:val="46AA227B"/>
    <w:multiLevelType w:val="hybridMultilevel"/>
    <w:tmpl w:val="10BEACBA"/>
    <w:lvl w:ilvl="0" w:tplc="1C090001">
      <w:start w:val="1"/>
      <w:numFmt w:val="bullet"/>
      <w:lvlText w:val=""/>
      <w:lvlJc w:val="left"/>
      <w:pPr>
        <w:ind w:left="862" w:hanging="360"/>
      </w:pPr>
      <w:rPr>
        <w:rFonts w:ascii="Symbol" w:hAnsi="Symbol" w:hint="default"/>
      </w:rPr>
    </w:lvl>
    <w:lvl w:ilvl="1" w:tplc="1C090003" w:tentative="1">
      <w:start w:val="1"/>
      <w:numFmt w:val="bullet"/>
      <w:lvlText w:val="o"/>
      <w:lvlJc w:val="left"/>
      <w:pPr>
        <w:ind w:left="1582" w:hanging="360"/>
      </w:pPr>
      <w:rPr>
        <w:rFonts w:ascii="Courier New" w:hAnsi="Courier New" w:cs="Courier New" w:hint="default"/>
      </w:rPr>
    </w:lvl>
    <w:lvl w:ilvl="2" w:tplc="1C090005" w:tentative="1">
      <w:start w:val="1"/>
      <w:numFmt w:val="bullet"/>
      <w:lvlText w:val=""/>
      <w:lvlJc w:val="left"/>
      <w:pPr>
        <w:ind w:left="2302" w:hanging="360"/>
      </w:pPr>
      <w:rPr>
        <w:rFonts w:ascii="Wingdings" w:hAnsi="Wingdings" w:hint="default"/>
      </w:rPr>
    </w:lvl>
    <w:lvl w:ilvl="3" w:tplc="1C090001" w:tentative="1">
      <w:start w:val="1"/>
      <w:numFmt w:val="bullet"/>
      <w:lvlText w:val=""/>
      <w:lvlJc w:val="left"/>
      <w:pPr>
        <w:ind w:left="3022" w:hanging="360"/>
      </w:pPr>
      <w:rPr>
        <w:rFonts w:ascii="Symbol" w:hAnsi="Symbol" w:hint="default"/>
      </w:rPr>
    </w:lvl>
    <w:lvl w:ilvl="4" w:tplc="1C090003" w:tentative="1">
      <w:start w:val="1"/>
      <w:numFmt w:val="bullet"/>
      <w:lvlText w:val="o"/>
      <w:lvlJc w:val="left"/>
      <w:pPr>
        <w:ind w:left="3742" w:hanging="360"/>
      </w:pPr>
      <w:rPr>
        <w:rFonts w:ascii="Courier New" w:hAnsi="Courier New" w:cs="Courier New" w:hint="default"/>
      </w:rPr>
    </w:lvl>
    <w:lvl w:ilvl="5" w:tplc="1C090005" w:tentative="1">
      <w:start w:val="1"/>
      <w:numFmt w:val="bullet"/>
      <w:lvlText w:val=""/>
      <w:lvlJc w:val="left"/>
      <w:pPr>
        <w:ind w:left="4462" w:hanging="360"/>
      </w:pPr>
      <w:rPr>
        <w:rFonts w:ascii="Wingdings" w:hAnsi="Wingdings" w:hint="default"/>
      </w:rPr>
    </w:lvl>
    <w:lvl w:ilvl="6" w:tplc="1C090001" w:tentative="1">
      <w:start w:val="1"/>
      <w:numFmt w:val="bullet"/>
      <w:lvlText w:val=""/>
      <w:lvlJc w:val="left"/>
      <w:pPr>
        <w:ind w:left="5182" w:hanging="360"/>
      </w:pPr>
      <w:rPr>
        <w:rFonts w:ascii="Symbol" w:hAnsi="Symbol" w:hint="default"/>
      </w:rPr>
    </w:lvl>
    <w:lvl w:ilvl="7" w:tplc="1C090003" w:tentative="1">
      <w:start w:val="1"/>
      <w:numFmt w:val="bullet"/>
      <w:lvlText w:val="o"/>
      <w:lvlJc w:val="left"/>
      <w:pPr>
        <w:ind w:left="5902" w:hanging="360"/>
      </w:pPr>
      <w:rPr>
        <w:rFonts w:ascii="Courier New" w:hAnsi="Courier New" w:cs="Courier New" w:hint="default"/>
      </w:rPr>
    </w:lvl>
    <w:lvl w:ilvl="8" w:tplc="1C090005" w:tentative="1">
      <w:start w:val="1"/>
      <w:numFmt w:val="bullet"/>
      <w:lvlText w:val=""/>
      <w:lvlJc w:val="left"/>
      <w:pPr>
        <w:ind w:left="6622" w:hanging="360"/>
      </w:pPr>
      <w:rPr>
        <w:rFonts w:ascii="Wingdings" w:hAnsi="Wingdings" w:hint="default"/>
      </w:rPr>
    </w:lvl>
  </w:abstractNum>
  <w:abstractNum w:abstractNumId="32" w15:restartNumberingAfterBreak="0">
    <w:nsid w:val="485A58CC"/>
    <w:multiLevelType w:val="hybridMultilevel"/>
    <w:tmpl w:val="EAA67E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4E833E0F"/>
    <w:multiLevelType w:val="hybridMultilevel"/>
    <w:tmpl w:val="E8AA77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57477AA5"/>
    <w:multiLevelType w:val="hybridMultilevel"/>
    <w:tmpl w:val="BCBE79F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B395088"/>
    <w:multiLevelType w:val="hybridMultilevel"/>
    <w:tmpl w:val="7AEAD8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61F372A9"/>
    <w:multiLevelType w:val="hybridMultilevel"/>
    <w:tmpl w:val="2E96C05C"/>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5D01B77"/>
    <w:multiLevelType w:val="hybridMultilevel"/>
    <w:tmpl w:val="C07AB6DC"/>
    <w:lvl w:ilvl="0" w:tplc="1C09001B">
      <w:start w:val="1"/>
      <w:numFmt w:val="lowerRoman"/>
      <w:lvlText w:val="%1."/>
      <w:lvlJc w:val="right"/>
      <w:pPr>
        <w:ind w:left="1146" w:hanging="360"/>
      </w:pPr>
    </w:lvl>
    <w:lvl w:ilvl="1" w:tplc="1C090019" w:tentative="1">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38" w15:restartNumberingAfterBreak="0">
    <w:nsid w:val="6CCF20B6"/>
    <w:multiLevelType w:val="hybridMultilevel"/>
    <w:tmpl w:val="60B8CB28"/>
    <w:lvl w:ilvl="0" w:tplc="1C09001B">
      <w:start w:val="1"/>
      <w:numFmt w:val="lowerRoman"/>
      <w:lvlText w:val="%1."/>
      <w:lvlJc w:val="righ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9" w15:restartNumberingAfterBreak="0">
    <w:nsid w:val="6CD85811"/>
    <w:multiLevelType w:val="hybridMultilevel"/>
    <w:tmpl w:val="902680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72557C46"/>
    <w:multiLevelType w:val="hybridMultilevel"/>
    <w:tmpl w:val="CEE81DC2"/>
    <w:lvl w:ilvl="0" w:tplc="1C09001B">
      <w:start w:val="1"/>
      <w:numFmt w:val="lowerRoman"/>
      <w:lvlText w:val="%1."/>
      <w:lvlJc w:val="right"/>
      <w:pPr>
        <w:ind w:left="786" w:hanging="360"/>
      </w:p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41" w15:restartNumberingAfterBreak="0">
    <w:nsid w:val="73FF5E5C"/>
    <w:multiLevelType w:val="hybridMultilevel"/>
    <w:tmpl w:val="901C17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792A0745"/>
    <w:multiLevelType w:val="hybridMultilevel"/>
    <w:tmpl w:val="CC86AA5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A5F6D6E"/>
    <w:multiLevelType w:val="hybridMultilevel"/>
    <w:tmpl w:val="C7580EBC"/>
    <w:lvl w:ilvl="0" w:tplc="1C09001B">
      <w:start w:val="1"/>
      <w:numFmt w:val="lowerRoman"/>
      <w:lvlText w:val="%1."/>
      <w:lvlJc w:val="righ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4" w15:restartNumberingAfterBreak="0">
    <w:nsid w:val="7C6E4E34"/>
    <w:multiLevelType w:val="hybridMultilevel"/>
    <w:tmpl w:val="7E10CF50"/>
    <w:lvl w:ilvl="0" w:tplc="C18E0A4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CE65900"/>
    <w:multiLevelType w:val="hybridMultilevel"/>
    <w:tmpl w:val="F066181A"/>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num w:numId="1" w16cid:durableId="1837063696">
    <w:abstractNumId w:val="19"/>
  </w:num>
  <w:num w:numId="2" w16cid:durableId="1122576715">
    <w:abstractNumId w:val="7"/>
  </w:num>
  <w:num w:numId="3" w16cid:durableId="790126480">
    <w:abstractNumId w:val="25"/>
  </w:num>
  <w:num w:numId="4" w16cid:durableId="1762531165">
    <w:abstractNumId w:val="14"/>
  </w:num>
  <w:num w:numId="5" w16cid:durableId="1825968672">
    <w:abstractNumId w:val="6"/>
  </w:num>
  <w:num w:numId="6" w16cid:durableId="517161646">
    <w:abstractNumId w:val="38"/>
  </w:num>
  <w:num w:numId="7" w16cid:durableId="524290926">
    <w:abstractNumId w:val="37"/>
  </w:num>
  <w:num w:numId="8" w16cid:durableId="990408722">
    <w:abstractNumId w:val="28"/>
  </w:num>
  <w:num w:numId="9" w16cid:durableId="686443616">
    <w:abstractNumId w:val="27"/>
  </w:num>
  <w:num w:numId="10" w16cid:durableId="1953702223">
    <w:abstractNumId w:val="1"/>
  </w:num>
  <w:num w:numId="11" w16cid:durableId="332414546">
    <w:abstractNumId w:val="43"/>
  </w:num>
  <w:num w:numId="12" w16cid:durableId="1723090984">
    <w:abstractNumId w:val="40"/>
  </w:num>
  <w:num w:numId="13" w16cid:durableId="370694619">
    <w:abstractNumId w:val="10"/>
  </w:num>
  <w:num w:numId="14" w16cid:durableId="165442177">
    <w:abstractNumId w:val="30"/>
  </w:num>
  <w:num w:numId="15" w16cid:durableId="66613734">
    <w:abstractNumId w:val="12"/>
  </w:num>
  <w:num w:numId="16" w16cid:durableId="2082406523">
    <w:abstractNumId w:val="22"/>
  </w:num>
  <w:num w:numId="17" w16cid:durableId="1493717116">
    <w:abstractNumId w:val="31"/>
  </w:num>
  <w:num w:numId="18" w16cid:durableId="742919637">
    <w:abstractNumId w:val="24"/>
  </w:num>
  <w:num w:numId="19" w16cid:durableId="1606109634">
    <w:abstractNumId w:val="32"/>
  </w:num>
  <w:num w:numId="20" w16cid:durableId="1314527188">
    <w:abstractNumId w:val="4"/>
  </w:num>
  <w:num w:numId="21" w16cid:durableId="1312322975">
    <w:abstractNumId w:val="0"/>
  </w:num>
  <w:num w:numId="22" w16cid:durableId="422410280">
    <w:abstractNumId w:val="36"/>
  </w:num>
  <w:num w:numId="23" w16cid:durableId="552010223">
    <w:abstractNumId w:val="34"/>
  </w:num>
  <w:num w:numId="24" w16cid:durableId="162596373">
    <w:abstractNumId w:val="18"/>
  </w:num>
  <w:num w:numId="25" w16cid:durableId="1317295445">
    <w:abstractNumId w:val="20"/>
  </w:num>
  <w:num w:numId="26" w16cid:durableId="349257074">
    <w:abstractNumId w:val="9"/>
  </w:num>
  <w:num w:numId="27" w16cid:durableId="311905293">
    <w:abstractNumId w:val="42"/>
  </w:num>
  <w:num w:numId="28" w16cid:durableId="891817986">
    <w:abstractNumId w:val="44"/>
  </w:num>
  <w:num w:numId="29" w16cid:durableId="1744253957">
    <w:abstractNumId w:val="17"/>
  </w:num>
  <w:num w:numId="30" w16cid:durableId="65035315">
    <w:abstractNumId w:val="5"/>
  </w:num>
  <w:num w:numId="31" w16cid:durableId="1140613519">
    <w:abstractNumId w:val="41"/>
  </w:num>
  <w:num w:numId="32" w16cid:durableId="1562132392">
    <w:abstractNumId w:val="39"/>
  </w:num>
  <w:num w:numId="33" w16cid:durableId="1831865435">
    <w:abstractNumId w:val="15"/>
  </w:num>
  <w:num w:numId="34" w16cid:durableId="1721707968">
    <w:abstractNumId w:val="29"/>
  </w:num>
  <w:num w:numId="35" w16cid:durableId="1499540310">
    <w:abstractNumId w:val="35"/>
  </w:num>
  <w:num w:numId="36" w16cid:durableId="508957339">
    <w:abstractNumId w:val="11"/>
  </w:num>
  <w:num w:numId="37" w16cid:durableId="895896158">
    <w:abstractNumId w:val="3"/>
  </w:num>
  <w:num w:numId="38" w16cid:durableId="1395010342">
    <w:abstractNumId w:val="26"/>
  </w:num>
  <w:num w:numId="39" w16cid:durableId="291130919">
    <w:abstractNumId w:val="23"/>
  </w:num>
  <w:num w:numId="40" w16cid:durableId="2064284660">
    <w:abstractNumId w:val="33"/>
  </w:num>
  <w:num w:numId="41" w16cid:durableId="1436093173">
    <w:abstractNumId w:val="8"/>
  </w:num>
  <w:num w:numId="42" w16cid:durableId="1804037344">
    <w:abstractNumId w:val="16"/>
  </w:num>
  <w:num w:numId="43" w16cid:durableId="1350569713">
    <w:abstractNumId w:val="45"/>
  </w:num>
  <w:num w:numId="44" w16cid:durableId="1826389535">
    <w:abstractNumId w:val="21"/>
  </w:num>
  <w:num w:numId="45" w16cid:durableId="1980921052">
    <w:abstractNumId w:val="13"/>
  </w:num>
  <w:num w:numId="46" w16cid:durableId="1858305961">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9BC"/>
    <w:rsid w:val="000033C8"/>
    <w:rsid w:val="00007DBF"/>
    <w:rsid w:val="000107D7"/>
    <w:rsid w:val="0001167C"/>
    <w:rsid w:val="00013614"/>
    <w:rsid w:val="0001544F"/>
    <w:rsid w:val="00022888"/>
    <w:rsid w:val="000251F7"/>
    <w:rsid w:val="000253EB"/>
    <w:rsid w:val="000257BD"/>
    <w:rsid w:val="00030665"/>
    <w:rsid w:val="00031B3B"/>
    <w:rsid w:val="000328B0"/>
    <w:rsid w:val="00032C9B"/>
    <w:rsid w:val="000374B5"/>
    <w:rsid w:val="00041782"/>
    <w:rsid w:val="0004435C"/>
    <w:rsid w:val="000443C1"/>
    <w:rsid w:val="0004547D"/>
    <w:rsid w:val="000500B1"/>
    <w:rsid w:val="00051403"/>
    <w:rsid w:val="00055E75"/>
    <w:rsid w:val="00056091"/>
    <w:rsid w:val="000607A5"/>
    <w:rsid w:val="000607CC"/>
    <w:rsid w:val="00060B7D"/>
    <w:rsid w:val="00061927"/>
    <w:rsid w:val="0006204B"/>
    <w:rsid w:val="00062A77"/>
    <w:rsid w:val="00063342"/>
    <w:rsid w:val="000714C6"/>
    <w:rsid w:val="00074226"/>
    <w:rsid w:val="00074515"/>
    <w:rsid w:val="000761DA"/>
    <w:rsid w:val="000863F8"/>
    <w:rsid w:val="00090BD4"/>
    <w:rsid w:val="000925B7"/>
    <w:rsid w:val="00093616"/>
    <w:rsid w:val="00095CE7"/>
    <w:rsid w:val="000A306C"/>
    <w:rsid w:val="000A316D"/>
    <w:rsid w:val="000A5314"/>
    <w:rsid w:val="000A70A5"/>
    <w:rsid w:val="000A77B7"/>
    <w:rsid w:val="000B0D52"/>
    <w:rsid w:val="000B0F46"/>
    <w:rsid w:val="000B11BC"/>
    <w:rsid w:val="000B5203"/>
    <w:rsid w:val="000C47A0"/>
    <w:rsid w:val="000C5BB9"/>
    <w:rsid w:val="000C6FC2"/>
    <w:rsid w:val="000C76A0"/>
    <w:rsid w:val="000D0088"/>
    <w:rsid w:val="000D0824"/>
    <w:rsid w:val="000D3C43"/>
    <w:rsid w:val="000D49B6"/>
    <w:rsid w:val="000D5C52"/>
    <w:rsid w:val="000E371A"/>
    <w:rsid w:val="000E379B"/>
    <w:rsid w:val="000E3F50"/>
    <w:rsid w:val="000E5187"/>
    <w:rsid w:val="000E5E25"/>
    <w:rsid w:val="000E695E"/>
    <w:rsid w:val="000F2364"/>
    <w:rsid w:val="000F570D"/>
    <w:rsid w:val="000F6E4D"/>
    <w:rsid w:val="00102B08"/>
    <w:rsid w:val="00102EF5"/>
    <w:rsid w:val="00102F19"/>
    <w:rsid w:val="0010545E"/>
    <w:rsid w:val="00106091"/>
    <w:rsid w:val="00107AA9"/>
    <w:rsid w:val="00110D36"/>
    <w:rsid w:val="00111596"/>
    <w:rsid w:val="00111EDC"/>
    <w:rsid w:val="001122A6"/>
    <w:rsid w:val="00121C2D"/>
    <w:rsid w:val="0012258A"/>
    <w:rsid w:val="00123264"/>
    <w:rsid w:val="00123F38"/>
    <w:rsid w:val="00124369"/>
    <w:rsid w:val="0012453A"/>
    <w:rsid w:val="00132380"/>
    <w:rsid w:val="00133055"/>
    <w:rsid w:val="00133510"/>
    <w:rsid w:val="00133D87"/>
    <w:rsid w:val="001346A4"/>
    <w:rsid w:val="001375B3"/>
    <w:rsid w:val="0014152C"/>
    <w:rsid w:val="00141974"/>
    <w:rsid w:val="001425FC"/>
    <w:rsid w:val="0014280E"/>
    <w:rsid w:val="001430A7"/>
    <w:rsid w:val="001433D0"/>
    <w:rsid w:val="0014411E"/>
    <w:rsid w:val="001442F1"/>
    <w:rsid w:val="001457D1"/>
    <w:rsid w:val="00150CAF"/>
    <w:rsid w:val="001607A4"/>
    <w:rsid w:val="00164787"/>
    <w:rsid w:val="001653B2"/>
    <w:rsid w:val="0016726B"/>
    <w:rsid w:val="001704B3"/>
    <w:rsid w:val="00170882"/>
    <w:rsid w:val="00173C61"/>
    <w:rsid w:val="001756E8"/>
    <w:rsid w:val="001805BA"/>
    <w:rsid w:val="001817DF"/>
    <w:rsid w:val="00182067"/>
    <w:rsid w:val="001844F7"/>
    <w:rsid w:val="001870C9"/>
    <w:rsid w:val="001975B8"/>
    <w:rsid w:val="00197644"/>
    <w:rsid w:val="00197963"/>
    <w:rsid w:val="00197D7D"/>
    <w:rsid w:val="001A1BBA"/>
    <w:rsid w:val="001A5FD3"/>
    <w:rsid w:val="001A7721"/>
    <w:rsid w:val="001A7BE4"/>
    <w:rsid w:val="001B178D"/>
    <w:rsid w:val="001B1C53"/>
    <w:rsid w:val="001B3658"/>
    <w:rsid w:val="001C3C79"/>
    <w:rsid w:val="001C53B6"/>
    <w:rsid w:val="001C632D"/>
    <w:rsid w:val="001C7170"/>
    <w:rsid w:val="001C78B5"/>
    <w:rsid w:val="001D2F51"/>
    <w:rsid w:val="001D48F8"/>
    <w:rsid w:val="001D613C"/>
    <w:rsid w:val="001D680E"/>
    <w:rsid w:val="001D6B15"/>
    <w:rsid w:val="001E10F8"/>
    <w:rsid w:val="001E1FBE"/>
    <w:rsid w:val="001E5981"/>
    <w:rsid w:val="001F29B9"/>
    <w:rsid w:val="001F2BBF"/>
    <w:rsid w:val="001F4399"/>
    <w:rsid w:val="001F7E98"/>
    <w:rsid w:val="00200339"/>
    <w:rsid w:val="002006AA"/>
    <w:rsid w:val="00201229"/>
    <w:rsid w:val="00201476"/>
    <w:rsid w:val="00202919"/>
    <w:rsid w:val="00202F6A"/>
    <w:rsid w:val="00205857"/>
    <w:rsid w:val="00206B30"/>
    <w:rsid w:val="00211A81"/>
    <w:rsid w:val="0021292C"/>
    <w:rsid w:val="00217E77"/>
    <w:rsid w:val="0022210E"/>
    <w:rsid w:val="00223D71"/>
    <w:rsid w:val="00224EDE"/>
    <w:rsid w:val="00225181"/>
    <w:rsid w:val="00225570"/>
    <w:rsid w:val="00225DD3"/>
    <w:rsid w:val="00233893"/>
    <w:rsid w:val="00234E5A"/>
    <w:rsid w:val="00235085"/>
    <w:rsid w:val="002369AF"/>
    <w:rsid w:val="00237D3D"/>
    <w:rsid w:val="002405E1"/>
    <w:rsid w:val="002409F1"/>
    <w:rsid w:val="0024106D"/>
    <w:rsid w:val="00241EAD"/>
    <w:rsid w:val="00242DD1"/>
    <w:rsid w:val="00245568"/>
    <w:rsid w:val="00245BC0"/>
    <w:rsid w:val="00251CA3"/>
    <w:rsid w:val="002529B6"/>
    <w:rsid w:val="00253A90"/>
    <w:rsid w:val="002541E8"/>
    <w:rsid w:val="00254251"/>
    <w:rsid w:val="00257CA0"/>
    <w:rsid w:val="002609E0"/>
    <w:rsid w:val="002624A6"/>
    <w:rsid w:val="002640D8"/>
    <w:rsid w:val="0026550E"/>
    <w:rsid w:val="002656A8"/>
    <w:rsid w:val="00267611"/>
    <w:rsid w:val="00267662"/>
    <w:rsid w:val="00272130"/>
    <w:rsid w:val="00272853"/>
    <w:rsid w:val="0027410B"/>
    <w:rsid w:val="00275BD5"/>
    <w:rsid w:val="00277389"/>
    <w:rsid w:val="00277909"/>
    <w:rsid w:val="002842E0"/>
    <w:rsid w:val="00284C73"/>
    <w:rsid w:val="0028662D"/>
    <w:rsid w:val="00291338"/>
    <w:rsid w:val="002973EB"/>
    <w:rsid w:val="002A1527"/>
    <w:rsid w:val="002A188E"/>
    <w:rsid w:val="002A2441"/>
    <w:rsid w:val="002A33BD"/>
    <w:rsid w:val="002A403D"/>
    <w:rsid w:val="002A7036"/>
    <w:rsid w:val="002B081F"/>
    <w:rsid w:val="002B2093"/>
    <w:rsid w:val="002B6123"/>
    <w:rsid w:val="002C1278"/>
    <w:rsid w:val="002C1605"/>
    <w:rsid w:val="002C2126"/>
    <w:rsid w:val="002C4D77"/>
    <w:rsid w:val="002C53D3"/>
    <w:rsid w:val="002C55A2"/>
    <w:rsid w:val="002D002E"/>
    <w:rsid w:val="002D17BD"/>
    <w:rsid w:val="002D19CE"/>
    <w:rsid w:val="002D1B9F"/>
    <w:rsid w:val="002D1FA9"/>
    <w:rsid w:val="002D3270"/>
    <w:rsid w:val="002D43EF"/>
    <w:rsid w:val="002D4FCF"/>
    <w:rsid w:val="002D6668"/>
    <w:rsid w:val="002D6890"/>
    <w:rsid w:val="002E3182"/>
    <w:rsid w:val="002E3BA7"/>
    <w:rsid w:val="002E5215"/>
    <w:rsid w:val="002E5665"/>
    <w:rsid w:val="002E5A87"/>
    <w:rsid w:val="002E5C16"/>
    <w:rsid w:val="002E7BC3"/>
    <w:rsid w:val="002E7FD5"/>
    <w:rsid w:val="002F389A"/>
    <w:rsid w:val="002F40F1"/>
    <w:rsid w:val="002F7158"/>
    <w:rsid w:val="00301385"/>
    <w:rsid w:val="00303D15"/>
    <w:rsid w:val="003059F9"/>
    <w:rsid w:val="00307001"/>
    <w:rsid w:val="0030726B"/>
    <w:rsid w:val="0031352C"/>
    <w:rsid w:val="0031418D"/>
    <w:rsid w:val="00323008"/>
    <w:rsid w:val="00323CD7"/>
    <w:rsid w:val="00324850"/>
    <w:rsid w:val="00324B5C"/>
    <w:rsid w:val="0032732F"/>
    <w:rsid w:val="003274C6"/>
    <w:rsid w:val="00330449"/>
    <w:rsid w:val="0033064E"/>
    <w:rsid w:val="003338B9"/>
    <w:rsid w:val="00334753"/>
    <w:rsid w:val="003370FF"/>
    <w:rsid w:val="00337174"/>
    <w:rsid w:val="003377BD"/>
    <w:rsid w:val="003413F0"/>
    <w:rsid w:val="00342B46"/>
    <w:rsid w:val="003455DE"/>
    <w:rsid w:val="00351DA4"/>
    <w:rsid w:val="00351E49"/>
    <w:rsid w:val="00352338"/>
    <w:rsid w:val="00352FE8"/>
    <w:rsid w:val="00353003"/>
    <w:rsid w:val="003555C1"/>
    <w:rsid w:val="0035658F"/>
    <w:rsid w:val="00357617"/>
    <w:rsid w:val="003611AE"/>
    <w:rsid w:val="003628B5"/>
    <w:rsid w:val="00364180"/>
    <w:rsid w:val="00366835"/>
    <w:rsid w:val="00366A34"/>
    <w:rsid w:val="0037079C"/>
    <w:rsid w:val="0037396C"/>
    <w:rsid w:val="0037461B"/>
    <w:rsid w:val="00374995"/>
    <w:rsid w:val="00376D3D"/>
    <w:rsid w:val="00376DCD"/>
    <w:rsid w:val="003807A9"/>
    <w:rsid w:val="0038087F"/>
    <w:rsid w:val="00381AFA"/>
    <w:rsid w:val="0038257D"/>
    <w:rsid w:val="00383FF9"/>
    <w:rsid w:val="0038481F"/>
    <w:rsid w:val="003861E6"/>
    <w:rsid w:val="003913A5"/>
    <w:rsid w:val="003922E4"/>
    <w:rsid w:val="003923F3"/>
    <w:rsid w:val="00392779"/>
    <w:rsid w:val="00392963"/>
    <w:rsid w:val="00394A52"/>
    <w:rsid w:val="00394C19"/>
    <w:rsid w:val="003960B6"/>
    <w:rsid w:val="00396E0C"/>
    <w:rsid w:val="003A2975"/>
    <w:rsid w:val="003A468F"/>
    <w:rsid w:val="003A529D"/>
    <w:rsid w:val="003B0A5D"/>
    <w:rsid w:val="003B0EA2"/>
    <w:rsid w:val="003B7E2B"/>
    <w:rsid w:val="003B7E95"/>
    <w:rsid w:val="003C088A"/>
    <w:rsid w:val="003C42A4"/>
    <w:rsid w:val="003C5C65"/>
    <w:rsid w:val="003C6036"/>
    <w:rsid w:val="003D1B70"/>
    <w:rsid w:val="003D5262"/>
    <w:rsid w:val="003E1223"/>
    <w:rsid w:val="003E26B0"/>
    <w:rsid w:val="003E4704"/>
    <w:rsid w:val="003E5449"/>
    <w:rsid w:val="003F0212"/>
    <w:rsid w:val="003F036E"/>
    <w:rsid w:val="003F32D2"/>
    <w:rsid w:val="003F34A5"/>
    <w:rsid w:val="003F4210"/>
    <w:rsid w:val="003F425E"/>
    <w:rsid w:val="003F430A"/>
    <w:rsid w:val="003F5BD9"/>
    <w:rsid w:val="003F6947"/>
    <w:rsid w:val="003F78EB"/>
    <w:rsid w:val="004006A2"/>
    <w:rsid w:val="0040088A"/>
    <w:rsid w:val="0040206E"/>
    <w:rsid w:val="00404823"/>
    <w:rsid w:val="004051C2"/>
    <w:rsid w:val="00407076"/>
    <w:rsid w:val="00410CA5"/>
    <w:rsid w:val="00411482"/>
    <w:rsid w:val="004168A2"/>
    <w:rsid w:val="004200AC"/>
    <w:rsid w:val="00421888"/>
    <w:rsid w:val="0042359A"/>
    <w:rsid w:val="0042364A"/>
    <w:rsid w:val="00423F27"/>
    <w:rsid w:val="004268F5"/>
    <w:rsid w:val="00427942"/>
    <w:rsid w:val="004312CF"/>
    <w:rsid w:val="00434F68"/>
    <w:rsid w:val="00435FFC"/>
    <w:rsid w:val="004368E2"/>
    <w:rsid w:val="0044403E"/>
    <w:rsid w:val="0044608E"/>
    <w:rsid w:val="00446D56"/>
    <w:rsid w:val="00447B75"/>
    <w:rsid w:val="0045171D"/>
    <w:rsid w:val="00455ECA"/>
    <w:rsid w:val="004573D4"/>
    <w:rsid w:val="00457A0A"/>
    <w:rsid w:val="0046181F"/>
    <w:rsid w:val="004622DE"/>
    <w:rsid w:val="004625E4"/>
    <w:rsid w:val="00462D11"/>
    <w:rsid w:val="00462FE3"/>
    <w:rsid w:val="004641FB"/>
    <w:rsid w:val="00465D15"/>
    <w:rsid w:val="00466045"/>
    <w:rsid w:val="004660A3"/>
    <w:rsid w:val="00466671"/>
    <w:rsid w:val="0046775F"/>
    <w:rsid w:val="00471AE6"/>
    <w:rsid w:val="00473206"/>
    <w:rsid w:val="004733E2"/>
    <w:rsid w:val="00475A40"/>
    <w:rsid w:val="00475C9F"/>
    <w:rsid w:val="004763A4"/>
    <w:rsid w:val="00477398"/>
    <w:rsid w:val="0047799E"/>
    <w:rsid w:val="00481DC7"/>
    <w:rsid w:val="00482C09"/>
    <w:rsid w:val="00486A3E"/>
    <w:rsid w:val="00487FF3"/>
    <w:rsid w:val="004904F7"/>
    <w:rsid w:val="00491087"/>
    <w:rsid w:val="004919C5"/>
    <w:rsid w:val="00492FF5"/>
    <w:rsid w:val="004935A3"/>
    <w:rsid w:val="004936B9"/>
    <w:rsid w:val="004949D6"/>
    <w:rsid w:val="00496EFE"/>
    <w:rsid w:val="00497040"/>
    <w:rsid w:val="004A08E3"/>
    <w:rsid w:val="004A128C"/>
    <w:rsid w:val="004A33BF"/>
    <w:rsid w:val="004A4BCE"/>
    <w:rsid w:val="004A5495"/>
    <w:rsid w:val="004A66AB"/>
    <w:rsid w:val="004A7564"/>
    <w:rsid w:val="004B07B4"/>
    <w:rsid w:val="004B0EB1"/>
    <w:rsid w:val="004B12D4"/>
    <w:rsid w:val="004B209A"/>
    <w:rsid w:val="004B28DA"/>
    <w:rsid w:val="004B2F29"/>
    <w:rsid w:val="004B5C5D"/>
    <w:rsid w:val="004B63EE"/>
    <w:rsid w:val="004B6886"/>
    <w:rsid w:val="004B7663"/>
    <w:rsid w:val="004D05F3"/>
    <w:rsid w:val="004D2087"/>
    <w:rsid w:val="004D2827"/>
    <w:rsid w:val="004D53EF"/>
    <w:rsid w:val="004D75F3"/>
    <w:rsid w:val="004D7B03"/>
    <w:rsid w:val="004E0F73"/>
    <w:rsid w:val="004E2195"/>
    <w:rsid w:val="004E2C21"/>
    <w:rsid w:val="004E3993"/>
    <w:rsid w:val="004E5A5C"/>
    <w:rsid w:val="004E70C5"/>
    <w:rsid w:val="004F1F6B"/>
    <w:rsid w:val="004F60F1"/>
    <w:rsid w:val="005012E4"/>
    <w:rsid w:val="005025A9"/>
    <w:rsid w:val="0050455E"/>
    <w:rsid w:val="0050557D"/>
    <w:rsid w:val="005060CF"/>
    <w:rsid w:val="005110EC"/>
    <w:rsid w:val="005116D2"/>
    <w:rsid w:val="00513541"/>
    <w:rsid w:val="00515D18"/>
    <w:rsid w:val="00517B1D"/>
    <w:rsid w:val="00517B89"/>
    <w:rsid w:val="00517C2B"/>
    <w:rsid w:val="00522B9D"/>
    <w:rsid w:val="00523757"/>
    <w:rsid w:val="005240CE"/>
    <w:rsid w:val="005257EC"/>
    <w:rsid w:val="00525F1E"/>
    <w:rsid w:val="0052669A"/>
    <w:rsid w:val="00530095"/>
    <w:rsid w:val="00530544"/>
    <w:rsid w:val="00531DB3"/>
    <w:rsid w:val="00532B2B"/>
    <w:rsid w:val="005341A7"/>
    <w:rsid w:val="005347A9"/>
    <w:rsid w:val="00536C9F"/>
    <w:rsid w:val="00541587"/>
    <w:rsid w:val="00542A77"/>
    <w:rsid w:val="005430E5"/>
    <w:rsid w:val="0054586D"/>
    <w:rsid w:val="00546584"/>
    <w:rsid w:val="005471F2"/>
    <w:rsid w:val="00547B67"/>
    <w:rsid w:val="00553AA5"/>
    <w:rsid w:val="00554A0E"/>
    <w:rsid w:val="00555D0A"/>
    <w:rsid w:val="0055643D"/>
    <w:rsid w:val="00557341"/>
    <w:rsid w:val="00560FEB"/>
    <w:rsid w:val="00562969"/>
    <w:rsid w:val="00562D33"/>
    <w:rsid w:val="00566832"/>
    <w:rsid w:val="00566C44"/>
    <w:rsid w:val="00570127"/>
    <w:rsid w:val="00573196"/>
    <w:rsid w:val="00573D31"/>
    <w:rsid w:val="00574620"/>
    <w:rsid w:val="00574729"/>
    <w:rsid w:val="0057776D"/>
    <w:rsid w:val="005779B8"/>
    <w:rsid w:val="005800B7"/>
    <w:rsid w:val="00580DB5"/>
    <w:rsid w:val="0058371B"/>
    <w:rsid w:val="00587E19"/>
    <w:rsid w:val="00590719"/>
    <w:rsid w:val="00594383"/>
    <w:rsid w:val="00595EB1"/>
    <w:rsid w:val="005975CA"/>
    <w:rsid w:val="005A07A9"/>
    <w:rsid w:val="005A12E8"/>
    <w:rsid w:val="005A20B8"/>
    <w:rsid w:val="005A3CB7"/>
    <w:rsid w:val="005A3F6F"/>
    <w:rsid w:val="005A3FB4"/>
    <w:rsid w:val="005A40C8"/>
    <w:rsid w:val="005B06E3"/>
    <w:rsid w:val="005B1EB2"/>
    <w:rsid w:val="005B1EE0"/>
    <w:rsid w:val="005B2E46"/>
    <w:rsid w:val="005B3E6C"/>
    <w:rsid w:val="005B5FF4"/>
    <w:rsid w:val="005B7371"/>
    <w:rsid w:val="005C039C"/>
    <w:rsid w:val="005C2241"/>
    <w:rsid w:val="005C2409"/>
    <w:rsid w:val="005C2525"/>
    <w:rsid w:val="005C34F5"/>
    <w:rsid w:val="005C6797"/>
    <w:rsid w:val="005C7D1C"/>
    <w:rsid w:val="005D2D95"/>
    <w:rsid w:val="005D382A"/>
    <w:rsid w:val="005D40D4"/>
    <w:rsid w:val="005D70EE"/>
    <w:rsid w:val="005D7ABD"/>
    <w:rsid w:val="005D7CF8"/>
    <w:rsid w:val="005E0490"/>
    <w:rsid w:val="005E0CDA"/>
    <w:rsid w:val="005E1A70"/>
    <w:rsid w:val="005E1D37"/>
    <w:rsid w:val="005E44FA"/>
    <w:rsid w:val="005E52E2"/>
    <w:rsid w:val="005E58F5"/>
    <w:rsid w:val="005E5B97"/>
    <w:rsid w:val="005F096D"/>
    <w:rsid w:val="005F2900"/>
    <w:rsid w:val="005F35F8"/>
    <w:rsid w:val="005F4E1A"/>
    <w:rsid w:val="005F5B74"/>
    <w:rsid w:val="005F6C90"/>
    <w:rsid w:val="006027A8"/>
    <w:rsid w:val="00604278"/>
    <w:rsid w:val="00604535"/>
    <w:rsid w:val="0060602E"/>
    <w:rsid w:val="00606B94"/>
    <w:rsid w:val="006073AE"/>
    <w:rsid w:val="00612115"/>
    <w:rsid w:val="006122F4"/>
    <w:rsid w:val="006129DF"/>
    <w:rsid w:val="00612C26"/>
    <w:rsid w:val="00613BB6"/>
    <w:rsid w:val="00613C6A"/>
    <w:rsid w:val="00613E81"/>
    <w:rsid w:val="00617DD3"/>
    <w:rsid w:val="00623ED2"/>
    <w:rsid w:val="00624942"/>
    <w:rsid w:val="00625072"/>
    <w:rsid w:val="00626780"/>
    <w:rsid w:val="00631592"/>
    <w:rsid w:val="00631721"/>
    <w:rsid w:val="00631F31"/>
    <w:rsid w:val="00632238"/>
    <w:rsid w:val="00632710"/>
    <w:rsid w:val="006335B3"/>
    <w:rsid w:val="00633A08"/>
    <w:rsid w:val="006345BA"/>
    <w:rsid w:val="00634F01"/>
    <w:rsid w:val="00635F7B"/>
    <w:rsid w:val="00643491"/>
    <w:rsid w:val="006434F9"/>
    <w:rsid w:val="0064499B"/>
    <w:rsid w:val="00644E32"/>
    <w:rsid w:val="00644F6A"/>
    <w:rsid w:val="006508D3"/>
    <w:rsid w:val="00653824"/>
    <w:rsid w:val="00655120"/>
    <w:rsid w:val="00660951"/>
    <w:rsid w:val="00662C14"/>
    <w:rsid w:val="00664ACB"/>
    <w:rsid w:val="006662B4"/>
    <w:rsid w:val="00667CCF"/>
    <w:rsid w:val="00673872"/>
    <w:rsid w:val="006755D3"/>
    <w:rsid w:val="00676870"/>
    <w:rsid w:val="00676ACA"/>
    <w:rsid w:val="006774F0"/>
    <w:rsid w:val="00680CAA"/>
    <w:rsid w:val="00683CA4"/>
    <w:rsid w:val="006855C2"/>
    <w:rsid w:val="006858E5"/>
    <w:rsid w:val="00685E3D"/>
    <w:rsid w:val="00686419"/>
    <w:rsid w:val="00687837"/>
    <w:rsid w:val="0068783F"/>
    <w:rsid w:val="00687E6B"/>
    <w:rsid w:val="00694BDD"/>
    <w:rsid w:val="006973E3"/>
    <w:rsid w:val="00697DC7"/>
    <w:rsid w:val="006A0026"/>
    <w:rsid w:val="006A7077"/>
    <w:rsid w:val="006B33A1"/>
    <w:rsid w:val="006B3AE0"/>
    <w:rsid w:val="006B44DE"/>
    <w:rsid w:val="006B44F7"/>
    <w:rsid w:val="006B48A2"/>
    <w:rsid w:val="006B49E2"/>
    <w:rsid w:val="006B718A"/>
    <w:rsid w:val="006C139B"/>
    <w:rsid w:val="006C2A01"/>
    <w:rsid w:val="006C35FB"/>
    <w:rsid w:val="006C4A1B"/>
    <w:rsid w:val="006C7637"/>
    <w:rsid w:val="006D0D1A"/>
    <w:rsid w:val="006D18A3"/>
    <w:rsid w:val="006D4E53"/>
    <w:rsid w:val="006D5A96"/>
    <w:rsid w:val="006E0663"/>
    <w:rsid w:val="006E0A1D"/>
    <w:rsid w:val="006E1F6C"/>
    <w:rsid w:val="006F15B6"/>
    <w:rsid w:val="006F1B47"/>
    <w:rsid w:val="006F20F9"/>
    <w:rsid w:val="006F2325"/>
    <w:rsid w:val="006F5174"/>
    <w:rsid w:val="006F5CFA"/>
    <w:rsid w:val="00702FE0"/>
    <w:rsid w:val="00703542"/>
    <w:rsid w:val="0070545D"/>
    <w:rsid w:val="00711E45"/>
    <w:rsid w:val="00722252"/>
    <w:rsid w:val="00723976"/>
    <w:rsid w:val="00724590"/>
    <w:rsid w:val="0073457F"/>
    <w:rsid w:val="0073635A"/>
    <w:rsid w:val="00736362"/>
    <w:rsid w:val="0073665C"/>
    <w:rsid w:val="0074364C"/>
    <w:rsid w:val="00753AC6"/>
    <w:rsid w:val="007545C8"/>
    <w:rsid w:val="00755B47"/>
    <w:rsid w:val="007567EA"/>
    <w:rsid w:val="007570A7"/>
    <w:rsid w:val="00760B00"/>
    <w:rsid w:val="007621B7"/>
    <w:rsid w:val="00763378"/>
    <w:rsid w:val="0076504A"/>
    <w:rsid w:val="00770ACE"/>
    <w:rsid w:val="00772C47"/>
    <w:rsid w:val="00772CEB"/>
    <w:rsid w:val="007802C2"/>
    <w:rsid w:val="00780314"/>
    <w:rsid w:val="00781007"/>
    <w:rsid w:val="00784E1E"/>
    <w:rsid w:val="00785EFA"/>
    <w:rsid w:val="0078729B"/>
    <w:rsid w:val="00790E56"/>
    <w:rsid w:val="00792113"/>
    <w:rsid w:val="00795493"/>
    <w:rsid w:val="00795E74"/>
    <w:rsid w:val="00796BA0"/>
    <w:rsid w:val="007A054D"/>
    <w:rsid w:val="007A09E9"/>
    <w:rsid w:val="007A2168"/>
    <w:rsid w:val="007A31BA"/>
    <w:rsid w:val="007A7110"/>
    <w:rsid w:val="007A7C4D"/>
    <w:rsid w:val="007B0CB2"/>
    <w:rsid w:val="007B10A6"/>
    <w:rsid w:val="007B4C37"/>
    <w:rsid w:val="007B7157"/>
    <w:rsid w:val="007C05CD"/>
    <w:rsid w:val="007C0C17"/>
    <w:rsid w:val="007C2BAC"/>
    <w:rsid w:val="007C2C59"/>
    <w:rsid w:val="007C32AE"/>
    <w:rsid w:val="007C501D"/>
    <w:rsid w:val="007C73D1"/>
    <w:rsid w:val="007D0A3C"/>
    <w:rsid w:val="007D3324"/>
    <w:rsid w:val="007D4B88"/>
    <w:rsid w:val="007D6526"/>
    <w:rsid w:val="007E09F4"/>
    <w:rsid w:val="007E27B2"/>
    <w:rsid w:val="007E5250"/>
    <w:rsid w:val="007E598F"/>
    <w:rsid w:val="007E6581"/>
    <w:rsid w:val="007F1B94"/>
    <w:rsid w:val="007F34D5"/>
    <w:rsid w:val="007F4F3C"/>
    <w:rsid w:val="007F5617"/>
    <w:rsid w:val="007F6C4C"/>
    <w:rsid w:val="00800D50"/>
    <w:rsid w:val="00801D3F"/>
    <w:rsid w:val="0080203B"/>
    <w:rsid w:val="008040A9"/>
    <w:rsid w:val="00804A46"/>
    <w:rsid w:val="00805B46"/>
    <w:rsid w:val="00806381"/>
    <w:rsid w:val="008104F9"/>
    <w:rsid w:val="008122B5"/>
    <w:rsid w:val="00812F8F"/>
    <w:rsid w:val="008138D2"/>
    <w:rsid w:val="00814EDD"/>
    <w:rsid w:val="0081553B"/>
    <w:rsid w:val="0081776C"/>
    <w:rsid w:val="008177B4"/>
    <w:rsid w:val="00820E56"/>
    <w:rsid w:val="00823A09"/>
    <w:rsid w:val="008242A5"/>
    <w:rsid w:val="008248AB"/>
    <w:rsid w:val="00824AA1"/>
    <w:rsid w:val="00831B64"/>
    <w:rsid w:val="008351D2"/>
    <w:rsid w:val="008370ED"/>
    <w:rsid w:val="008372CE"/>
    <w:rsid w:val="00837830"/>
    <w:rsid w:val="00840E84"/>
    <w:rsid w:val="008411B3"/>
    <w:rsid w:val="0084141D"/>
    <w:rsid w:val="008418B1"/>
    <w:rsid w:val="008473B3"/>
    <w:rsid w:val="0084779C"/>
    <w:rsid w:val="0085145E"/>
    <w:rsid w:val="00851BF7"/>
    <w:rsid w:val="00851EBD"/>
    <w:rsid w:val="008550D3"/>
    <w:rsid w:val="00855DC1"/>
    <w:rsid w:val="00861E25"/>
    <w:rsid w:val="008626AC"/>
    <w:rsid w:val="00863741"/>
    <w:rsid w:val="00863E5F"/>
    <w:rsid w:val="0086511A"/>
    <w:rsid w:val="008651C3"/>
    <w:rsid w:val="008733BC"/>
    <w:rsid w:val="008738BD"/>
    <w:rsid w:val="00875579"/>
    <w:rsid w:val="00880E01"/>
    <w:rsid w:val="00881DD8"/>
    <w:rsid w:val="008830AE"/>
    <w:rsid w:val="00883376"/>
    <w:rsid w:val="008845A7"/>
    <w:rsid w:val="008879A6"/>
    <w:rsid w:val="00890182"/>
    <w:rsid w:val="0089186E"/>
    <w:rsid w:val="00892334"/>
    <w:rsid w:val="008A79A7"/>
    <w:rsid w:val="008B0458"/>
    <w:rsid w:val="008B22AF"/>
    <w:rsid w:val="008B2EF0"/>
    <w:rsid w:val="008B74F8"/>
    <w:rsid w:val="008C1659"/>
    <w:rsid w:val="008C36F7"/>
    <w:rsid w:val="008C42E7"/>
    <w:rsid w:val="008C75FE"/>
    <w:rsid w:val="008D03C4"/>
    <w:rsid w:val="008D0AF6"/>
    <w:rsid w:val="008D14A2"/>
    <w:rsid w:val="008D403D"/>
    <w:rsid w:val="008D4A40"/>
    <w:rsid w:val="008E0D31"/>
    <w:rsid w:val="008E179C"/>
    <w:rsid w:val="008E2036"/>
    <w:rsid w:val="008E317D"/>
    <w:rsid w:val="008E5AFB"/>
    <w:rsid w:val="008F2BB3"/>
    <w:rsid w:val="008F2CFB"/>
    <w:rsid w:val="008F5995"/>
    <w:rsid w:val="00900869"/>
    <w:rsid w:val="0090192C"/>
    <w:rsid w:val="009027B4"/>
    <w:rsid w:val="009043D7"/>
    <w:rsid w:val="00904B6A"/>
    <w:rsid w:val="00906369"/>
    <w:rsid w:val="00907A48"/>
    <w:rsid w:val="0091031B"/>
    <w:rsid w:val="00910890"/>
    <w:rsid w:val="00911B2B"/>
    <w:rsid w:val="00915023"/>
    <w:rsid w:val="0091650C"/>
    <w:rsid w:val="0091765F"/>
    <w:rsid w:val="00920FE3"/>
    <w:rsid w:val="009216A1"/>
    <w:rsid w:val="00922D6F"/>
    <w:rsid w:val="00923562"/>
    <w:rsid w:val="00930236"/>
    <w:rsid w:val="0093145F"/>
    <w:rsid w:val="00931BB2"/>
    <w:rsid w:val="0093284B"/>
    <w:rsid w:val="00933B6D"/>
    <w:rsid w:val="009341CE"/>
    <w:rsid w:val="0094217F"/>
    <w:rsid w:val="00943FA0"/>
    <w:rsid w:val="00946439"/>
    <w:rsid w:val="00947850"/>
    <w:rsid w:val="009478C2"/>
    <w:rsid w:val="00950515"/>
    <w:rsid w:val="00950A68"/>
    <w:rsid w:val="00952B75"/>
    <w:rsid w:val="0095455E"/>
    <w:rsid w:val="00954AE1"/>
    <w:rsid w:val="009560D7"/>
    <w:rsid w:val="00960A6E"/>
    <w:rsid w:val="00962729"/>
    <w:rsid w:val="0096696D"/>
    <w:rsid w:val="00967608"/>
    <w:rsid w:val="0097015C"/>
    <w:rsid w:val="00970C2B"/>
    <w:rsid w:val="00973931"/>
    <w:rsid w:val="00975284"/>
    <w:rsid w:val="00975633"/>
    <w:rsid w:val="00976867"/>
    <w:rsid w:val="00977FC7"/>
    <w:rsid w:val="00982796"/>
    <w:rsid w:val="00984D36"/>
    <w:rsid w:val="0098780B"/>
    <w:rsid w:val="00987C64"/>
    <w:rsid w:val="009911CB"/>
    <w:rsid w:val="009921FB"/>
    <w:rsid w:val="009951D3"/>
    <w:rsid w:val="00997429"/>
    <w:rsid w:val="009A2981"/>
    <w:rsid w:val="009A46D6"/>
    <w:rsid w:val="009A5E98"/>
    <w:rsid w:val="009A7B72"/>
    <w:rsid w:val="009B0DC1"/>
    <w:rsid w:val="009B3B34"/>
    <w:rsid w:val="009B4847"/>
    <w:rsid w:val="009B657C"/>
    <w:rsid w:val="009B78A3"/>
    <w:rsid w:val="009C12B9"/>
    <w:rsid w:val="009C164E"/>
    <w:rsid w:val="009C2029"/>
    <w:rsid w:val="009C41D7"/>
    <w:rsid w:val="009D0982"/>
    <w:rsid w:val="009D1822"/>
    <w:rsid w:val="009D2459"/>
    <w:rsid w:val="009D2645"/>
    <w:rsid w:val="009D2E63"/>
    <w:rsid w:val="009D505B"/>
    <w:rsid w:val="009D5B1D"/>
    <w:rsid w:val="009D77EF"/>
    <w:rsid w:val="009D7978"/>
    <w:rsid w:val="009E153C"/>
    <w:rsid w:val="009E2F7E"/>
    <w:rsid w:val="009E3E2B"/>
    <w:rsid w:val="009E3F2B"/>
    <w:rsid w:val="009E52C6"/>
    <w:rsid w:val="009E5F57"/>
    <w:rsid w:val="009E619F"/>
    <w:rsid w:val="009E7475"/>
    <w:rsid w:val="009F0515"/>
    <w:rsid w:val="009F19F8"/>
    <w:rsid w:val="009F347F"/>
    <w:rsid w:val="009F46E5"/>
    <w:rsid w:val="009F5055"/>
    <w:rsid w:val="009F5EDA"/>
    <w:rsid w:val="009F6CFF"/>
    <w:rsid w:val="009F7878"/>
    <w:rsid w:val="00A01CC7"/>
    <w:rsid w:val="00A0388E"/>
    <w:rsid w:val="00A044DC"/>
    <w:rsid w:val="00A05E7A"/>
    <w:rsid w:val="00A070AE"/>
    <w:rsid w:val="00A07594"/>
    <w:rsid w:val="00A10665"/>
    <w:rsid w:val="00A11F83"/>
    <w:rsid w:val="00A14285"/>
    <w:rsid w:val="00A165A0"/>
    <w:rsid w:val="00A168CE"/>
    <w:rsid w:val="00A16EEB"/>
    <w:rsid w:val="00A17992"/>
    <w:rsid w:val="00A17D4F"/>
    <w:rsid w:val="00A17D9F"/>
    <w:rsid w:val="00A23E41"/>
    <w:rsid w:val="00A254BB"/>
    <w:rsid w:val="00A26BC1"/>
    <w:rsid w:val="00A277FC"/>
    <w:rsid w:val="00A27A51"/>
    <w:rsid w:val="00A27B32"/>
    <w:rsid w:val="00A27D33"/>
    <w:rsid w:val="00A34D3B"/>
    <w:rsid w:val="00A3646A"/>
    <w:rsid w:val="00A37BA8"/>
    <w:rsid w:val="00A409BC"/>
    <w:rsid w:val="00A40AEC"/>
    <w:rsid w:val="00A424B4"/>
    <w:rsid w:val="00A4684F"/>
    <w:rsid w:val="00A4689D"/>
    <w:rsid w:val="00A46F3F"/>
    <w:rsid w:val="00A50695"/>
    <w:rsid w:val="00A51029"/>
    <w:rsid w:val="00A565CD"/>
    <w:rsid w:val="00A56C0F"/>
    <w:rsid w:val="00A57257"/>
    <w:rsid w:val="00A61FB1"/>
    <w:rsid w:val="00A62E6A"/>
    <w:rsid w:val="00A63246"/>
    <w:rsid w:val="00A635F5"/>
    <w:rsid w:val="00A66452"/>
    <w:rsid w:val="00A66D1F"/>
    <w:rsid w:val="00A71B4F"/>
    <w:rsid w:val="00A72729"/>
    <w:rsid w:val="00A732C0"/>
    <w:rsid w:val="00A733DF"/>
    <w:rsid w:val="00A7402E"/>
    <w:rsid w:val="00A7650A"/>
    <w:rsid w:val="00A76A49"/>
    <w:rsid w:val="00A77C38"/>
    <w:rsid w:val="00A8050B"/>
    <w:rsid w:val="00A805EC"/>
    <w:rsid w:val="00A80B78"/>
    <w:rsid w:val="00A814E2"/>
    <w:rsid w:val="00A81BCD"/>
    <w:rsid w:val="00A82A5A"/>
    <w:rsid w:val="00A83695"/>
    <w:rsid w:val="00A83BCB"/>
    <w:rsid w:val="00A84AF3"/>
    <w:rsid w:val="00A84D11"/>
    <w:rsid w:val="00A857C3"/>
    <w:rsid w:val="00A869E1"/>
    <w:rsid w:val="00A87C6E"/>
    <w:rsid w:val="00A91BFF"/>
    <w:rsid w:val="00A94CFA"/>
    <w:rsid w:val="00A9585C"/>
    <w:rsid w:val="00A9672D"/>
    <w:rsid w:val="00A969AC"/>
    <w:rsid w:val="00AA0178"/>
    <w:rsid w:val="00AA02DC"/>
    <w:rsid w:val="00AA057E"/>
    <w:rsid w:val="00AA3A3D"/>
    <w:rsid w:val="00AA3C4A"/>
    <w:rsid w:val="00AA7F7A"/>
    <w:rsid w:val="00AB1525"/>
    <w:rsid w:val="00AB6E05"/>
    <w:rsid w:val="00AC0128"/>
    <w:rsid w:val="00AC187A"/>
    <w:rsid w:val="00AC4B2C"/>
    <w:rsid w:val="00AC778A"/>
    <w:rsid w:val="00AD216F"/>
    <w:rsid w:val="00AD336D"/>
    <w:rsid w:val="00AD3892"/>
    <w:rsid w:val="00AE1427"/>
    <w:rsid w:val="00AE1B7C"/>
    <w:rsid w:val="00AE3871"/>
    <w:rsid w:val="00AE4335"/>
    <w:rsid w:val="00AE43D6"/>
    <w:rsid w:val="00AE46F6"/>
    <w:rsid w:val="00AE5153"/>
    <w:rsid w:val="00AE6C2F"/>
    <w:rsid w:val="00AE71CE"/>
    <w:rsid w:val="00AE75FC"/>
    <w:rsid w:val="00AF0A66"/>
    <w:rsid w:val="00AF0E97"/>
    <w:rsid w:val="00AF1924"/>
    <w:rsid w:val="00AF1B1F"/>
    <w:rsid w:val="00AF1B71"/>
    <w:rsid w:val="00AF3D63"/>
    <w:rsid w:val="00AF4052"/>
    <w:rsid w:val="00AF54B5"/>
    <w:rsid w:val="00AF62FE"/>
    <w:rsid w:val="00AF6A88"/>
    <w:rsid w:val="00B05A96"/>
    <w:rsid w:val="00B114B8"/>
    <w:rsid w:val="00B122E0"/>
    <w:rsid w:val="00B134C0"/>
    <w:rsid w:val="00B16368"/>
    <w:rsid w:val="00B203FF"/>
    <w:rsid w:val="00B2175D"/>
    <w:rsid w:val="00B21C9A"/>
    <w:rsid w:val="00B23311"/>
    <w:rsid w:val="00B2334E"/>
    <w:rsid w:val="00B24885"/>
    <w:rsid w:val="00B258C7"/>
    <w:rsid w:val="00B325E2"/>
    <w:rsid w:val="00B34D14"/>
    <w:rsid w:val="00B35634"/>
    <w:rsid w:val="00B365AF"/>
    <w:rsid w:val="00B365EF"/>
    <w:rsid w:val="00B379BA"/>
    <w:rsid w:val="00B44A96"/>
    <w:rsid w:val="00B44F08"/>
    <w:rsid w:val="00B47090"/>
    <w:rsid w:val="00B54C0A"/>
    <w:rsid w:val="00B54E3D"/>
    <w:rsid w:val="00B55437"/>
    <w:rsid w:val="00B55934"/>
    <w:rsid w:val="00B6113F"/>
    <w:rsid w:val="00B63448"/>
    <w:rsid w:val="00B63CC4"/>
    <w:rsid w:val="00B65EB5"/>
    <w:rsid w:val="00B667B7"/>
    <w:rsid w:val="00B71ACD"/>
    <w:rsid w:val="00B72E3E"/>
    <w:rsid w:val="00B75261"/>
    <w:rsid w:val="00B75565"/>
    <w:rsid w:val="00B75BE4"/>
    <w:rsid w:val="00B75E14"/>
    <w:rsid w:val="00B7662D"/>
    <w:rsid w:val="00B77C92"/>
    <w:rsid w:val="00B77D2A"/>
    <w:rsid w:val="00B81E09"/>
    <w:rsid w:val="00B83B87"/>
    <w:rsid w:val="00B84DEA"/>
    <w:rsid w:val="00B857DA"/>
    <w:rsid w:val="00B86A15"/>
    <w:rsid w:val="00B8733D"/>
    <w:rsid w:val="00B935C5"/>
    <w:rsid w:val="00B95302"/>
    <w:rsid w:val="00B964AB"/>
    <w:rsid w:val="00B97527"/>
    <w:rsid w:val="00B9780B"/>
    <w:rsid w:val="00BA2866"/>
    <w:rsid w:val="00BA569B"/>
    <w:rsid w:val="00BA56B4"/>
    <w:rsid w:val="00BA70AE"/>
    <w:rsid w:val="00BA72E7"/>
    <w:rsid w:val="00BA736B"/>
    <w:rsid w:val="00BB0350"/>
    <w:rsid w:val="00BB0657"/>
    <w:rsid w:val="00BB1B65"/>
    <w:rsid w:val="00BB1FC0"/>
    <w:rsid w:val="00BB21F2"/>
    <w:rsid w:val="00BB2396"/>
    <w:rsid w:val="00BB5272"/>
    <w:rsid w:val="00BC1629"/>
    <w:rsid w:val="00BC27FC"/>
    <w:rsid w:val="00BC338E"/>
    <w:rsid w:val="00BC4223"/>
    <w:rsid w:val="00BC4294"/>
    <w:rsid w:val="00BC5052"/>
    <w:rsid w:val="00BC684E"/>
    <w:rsid w:val="00BC6A2E"/>
    <w:rsid w:val="00BC7210"/>
    <w:rsid w:val="00BD0D90"/>
    <w:rsid w:val="00BD337A"/>
    <w:rsid w:val="00BD36C2"/>
    <w:rsid w:val="00BD38DD"/>
    <w:rsid w:val="00BD3B36"/>
    <w:rsid w:val="00BD4250"/>
    <w:rsid w:val="00BE4AFB"/>
    <w:rsid w:val="00BE5B69"/>
    <w:rsid w:val="00BF481A"/>
    <w:rsid w:val="00BF5443"/>
    <w:rsid w:val="00BF6E57"/>
    <w:rsid w:val="00C04E93"/>
    <w:rsid w:val="00C054F0"/>
    <w:rsid w:val="00C05D03"/>
    <w:rsid w:val="00C12C19"/>
    <w:rsid w:val="00C17434"/>
    <w:rsid w:val="00C17718"/>
    <w:rsid w:val="00C20878"/>
    <w:rsid w:val="00C27A28"/>
    <w:rsid w:val="00C3277B"/>
    <w:rsid w:val="00C35BDB"/>
    <w:rsid w:val="00C36820"/>
    <w:rsid w:val="00C4097F"/>
    <w:rsid w:val="00C4109E"/>
    <w:rsid w:val="00C42726"/>
    <w:rsid w:val="00C44CAC"/>
    <w:rsid w:val="00C45DCA"/>
    <w:rsid w:val="00C4604E"/>
    <w:rsid w:val="00C53210"/>
    <w:rsid w:val="00C545BA"/>
    <w:rsid w:val="00C55099"/>
    <w:rsid w:val="00C56446"/>
    <w:rsid w:val="00C56483"/>
    <w:rsid w:val="00C630A5"/>
    <w:rsid w:val="00C640ED"/>
    <w:rsid w:val="00C64B6F"/>
    <w:rsid w:val="00C75AE8"/>
    <w:rsid w:val="00C768CD"/>
    <w:rsid w:val="00C76C5E"/>
    <w:rsid w:val="00C76DA2"/>
    <w:rsid w:val="00C810A3"/>
    <w:rsid w:val="00C814EE"/>
    <w:rsid w:val="00C81D9A"/>
    <w:rsid w:val="00C82F31"/>
    <w:rsid w:val="00C834A6"/>
    <w:rsid w:val="00C8439B"/>
    <w:rsid w:val="00C86633"/>
    <w:rsid w:val="00C918E0"/>
    <w:rsid w:val="00C95500"/>
    <w:rsid w:val="00C97768"/>
    <w:rsid w:val="00CA1779"/>
    <w:rsid w:val="00CA1B33"/>
    <w:rsid w:val="00CB20FF"/>
    <w:rsid w:val="00CB3653"/>
    <w:rsid w:val="00CC00E0"/>
    <w:rsid w:val="00CC28E2"/>
    <w:rsid w:val="00CC35CE"/>
    <w:rsid w:val="00CC531A"/>
    <w:rsid w:val="00CC7983"/>
    <w:rsid w:val="00CD30CC"/>
    <w:rsid w:val="00CD3948"/>
    <w:rsid w:val="00CD6609"/>
    <w:rsid w:val="00CE1837"/>
    <w:rsid w:val="00CE2D34"/>
    <w:rsid w:val="00CE5A61"/>
    <w:rsid w:val="00CE5E34"/>
    <w:rsid w:val="00CE737F"/>
    <w:rsid w:val="00CF0C2B"/>
    <w:rsid w:val="00CF0CDA"/>
    <w:rsid w:val="00CF1D8F"/>
    <w:rsid w:val="00CF1EDC"/>
    <w:rsid w:val="00CF20CE"/>
    <w:rsid w:val="00CF2484"/>
    <w:rsid w:val="00CF3507"/>
    <w:rsid w:val="00CF40EA"/>
    <w:rsid w:val="00CF47A5"/>
    <w:rsid w:val="00CF6194"/>
    <w:rsid w:val="00CF720B"/>
    <w:rsid w:val="00D007DB"/>
    <w:rsid w:val="00D01F03"/>
    <w:rsid w:val="00D047CE"/>
    <w:rsid w:val="00D058F8"/>
    <w:rsid w:val="00D07E61"/>
    <w:rsid w:val="00D103DD"/>
    <w:rsid w:val="00D11BB2"/>
    <w:rsid w:val="00D12C23"/>
    <w:rsid w:val="00D13E3B"/>
    <w:rsid w:val="00D16ACF"/>
    <w:rsid w:val="00D17A72"/>
    <w:rsid w:val="00D226AD"/>
    <w:rsid w:val="00D25ACB"/>
    <w:rsid w:val="00D25B17"/>
    <w:rsid w:val="00D273D3"/>
    <w:rsid w:val="00D30C77"/>
    <w:rsid w:val="00D314C7"/>
    <w:rsid w:val="00D31C4E"/>
    <w:rsid w:val="00D34863"/>
    <w:rsid w:val="00D35594"/>
    <w:rsid w:val="00D372A7"/>
    <w:rsid w:val="00D37895"/>
    <w:rsid w:val="00D4088B"/>
    <w:rsid w:val="00D40B1B"/>
    <w:rsid w:val="00D46127"/>
    <w:rsid w:val="00D47056"/>
    <w:rsid w:val="00D4741C"/>
    <w:rsid w:val="00D54267"/>
    <w:rsid w:val="00D55E79"/>
    <w:rsid w:val="00D565A4"/>
    <w:rsid w:val="00D56A10"/>
    <w:rsid w:val="00D57A51"/>
    <w:rsid w:val="00D631D5"/>
    <w:rsid w:val="00D678A8"/>
    <w:rsid w:val="00D74155"/>
    <w:rsid w:val="00D747CB"/>
    <w:rsid w:val="00D74DEC"/>
    <w:rsid w:val="00D750CD"/>
    <w:rsid w:val="00D754DB"/>
    <w:rsid w:val="00D75CD4"/>
    <w:rsid w:val="00D768FD"/>
    <w:rsid w:val="00D8170D"/>
    <w:rsid w:val="00D83D1C"/>
    <w:rsid w:val="00D83F1B"/>
    <w:rsid w:val="00D85082"/>
    <w:rsid w:val="00D85463"/>
    <w:rsid w:val="00D866C4"/>
    <w:rsid w:val="00D86CBD"/>
    <w:rsid w:val="00D913B1"/>
    <w:rsid w:val="00D92241"/>
    <w:rsid w:val="00D93533"/>
    <w:rsid w:val="00D96DB9"/>
    <w:rsid w:val="00DA3EF5"/>
    <w:rsid w:val="00DA4529"/>
    <w:rsid w:val="00DB0C8E"/>
    <w:rsid w:val="00DB4C9A"/>
    <w:rsid w:val="00DB5AF6"/>
    <w:rsid w:val="00DB721B"/>
    <w:rsid w:val="00DB7401"/>
    <w:rsid w:val="00DC259F"/>
    <w:rsid w:val="00DC42B0"/>
    <w:rsid w:val="00DC6399"/>
    <w:rsid w:val="00DD0CBB"/>
    <w:rsid w:val="00DD4BEA"/>
    <w:rsid w:val="00DD4EA2"/>
    <w:rsid w:val="00DD5AB9"/>
    <w:rsid w:val="00DD6458"/>
    <w:rsid w:val="00DD6CC3"/>
    <w:rsid w:val="00DE2146"/>
    <w:rsid w:val="00DE2A29"/>
    <w:rsid w:val="00DE63D2"/>
    <w:rsid w:val="00DE734E"/>
    <w:rsid w:val="00DE7DCF"/>
    <w:rsid w:val="00DF6CCD"/>
    <w:rsid w:val="00E01926"/>
    <w:rsid w:val="00E01C34"/>
    <w:rsid w:val="00E02A1B"/>
    <w:rsid w:val="00E13791"/>
    <w:rsid w:val="00E156DB"/>
    <w:rsid w:val="00E16AF1"/>
    <w:rsid w:val="00E17D98"/>
    <w:rsid w:val="00E2013B"/>
    <w:rsid w:val="00E214D5"/>
    <w:rsid w:val="00E216E0"/>
    <w:rsid w:val="00E22333"/>
    <w:rsid w:val="00E23545"/>
    <w:rsid w:val="00E269AD"/>
    <w:rsid w:val="00E27F4F"/>
    <w:rsid w:val="00E332F7"/>
    <w:rsid w:val="00E34205"/>
    <w:rsid w:val="00E35066"/>
    <w:rsid w:val="00E353BA"/>
    <w:rsid w:val="00E35908"/>
    <w:rsid w:val="00E363B3"/>
    <w:rsid w:val="00E3735B"/>
    <w:rsid w:val="00E42166"/>
    <w:rsid w:val="00E43D6E"/>
    <w:rsid w:val="00E4465A"/>
    <w:rsid w:val="00E459CF"/>
    <w:rsid w:val="00E46ED0"/>
    <w:rsid w:val="00E50966"/>
    <w:rsid w:val="00E5515A"/>
    <w:rsid w:val="00E55305"/>
    <w:rsid w:val="00E556C2"/>
    <w:rsid w:val="00E6110E"/>
    <w:rsid w:val="00E61870"/>
    <w:rsid w:val="00E64710"/>
    <w:rsid w:val="00E66D02"/>
    <w:rsid w:val="00E702CB"/>
    <w:rsid w:val="00E7271C"/>
    <w:rsid w:val="00E7317B"/>
    <w:rsid w:val="00E73565"/>
    <w:rsid w:val="00E7386A"/>
    <w:rsid w:val="00E75B79"/>
    <w:rsid w:val="00E75BE5"/>
    <w:rsid w:val="00E775C1"/>
    <w:rsid w:val="00E7796B"/>
    <w:rsid w:val="00E81AFB"/>
    <w:rsid w:val="00E81E17"/>
    <w:rsid w:val="00E821DA"/>
    <w:rsid w:val="00E84C95"/>
    <w:rsid w:val="00E90F0E"/>
    <w:rsid w:val="00E939F5"/>
    <w:rsid w:val="00EA0AA7"/>
    <w:rsid w:val="00EA3647"/>
    <w:rsid w:val="00EA3743"/>
    <w:rsid w:val="00EB1AFE"/>
    <w:rsid w:val="00EB1DB1"/>
    <w:rsid w:val="00EB5E7F"/>
    <w:rsid w:val="00EB6577"/>
    <w:rsid w:val="00EB7921"/>
    <w:rsid w:val="00EC3FC8"/>
    <w:rsid w:val="00EC4244"/>
    <w:rsid w:val="00ED0628"/>
    <w:rsid w:val="00ED08F1"/>
    <w:rsid w:val="00ED156E"/>
    <w:rsid w:val="00ED3F23"/>
    <w:rsid w:val="00ED5443"/>
    <w:rsid w:val="00ED6FBF"/>
    <w:rsid w:val="00ED70F4"/>
    <w:rsid w:val="00ED7885"/>
    <w:rsid w:val="00EE141A"/>
    <w:rsid w:val="00EE1A9D"/>
    <w:rsid w:val="00EE2101"/>
    <w:rsid w:val="00EE4FB1"/>
    <w:rsid w:val="00EE755E"/>
    <w:rsid w:val="00EF0C06"/>
    <w:rsid w:val="00EF1614"/>
    <w:rsid w:val="00EF212A"/>
    <w:rsid w:val="00EF24B8"/>
    <w:rsid w:val="00EF4DF6"/>
    <w:rsid w:val="00EF7123"/>
    <w:rsid w:val="00F04FA2"/>
    <w:rsid w:val="00F05174"/>
    <w:rsid w:val="00F06DA0"/>
    <w:rsid w:val="00F0774A"/>
    <w:rsid w:val="00F143DD"/>
    <w:rsid w:val="00F14C93"/>
    <w:rsid w:val="00F156C6"/>
    <w:rsid w:val="00F15908"/>
    <w:rsid w:val="00F1616D"/>
    <w:rsid w:val="00F16D35"/>
    <w:rsid w:val="00F16DC9"/>
    <w:rsid w:val="00F17C58"/>
    <w:rsid w:val="00F2472D"/>
    <w:rsid w:val="00F24DAD"/>
    <w:rsid w:val="00F25F9F"/>
    <w:rsid w:val="00F26E25"/>
    <w:rsid w:val="00F27BD9"/>
    <w:rsid w:val="00F31DD1"/>
    <w:rsid w:val="00F31F2F"/>
    <w:rsid w:val="00F33237"/>
    <w:rsid w:val="00F338E1"/>
    <w:rsid w:val="00F34153"/>
    <w:rsid w:val="00F34AEC"/>
    <w:rsid w:val="00F35771"/>
    <w:rsid w:val="00F428B0"/>
    <w:rsid w:val="00F46B0C"/>
    <w:rsid w:val="00F473B7"/>
    <w:rsid w:val="00F525A4"/>
    <w:rsid w:val="00F52AF3"/>
    <w:rsid w:val="00F52F94"/>
    <w:rsid w:val="00F52FA6"/>
    <w:rsid w:val="00F54C35"/>
    <w:rsid w:val="00F56231"/>
    <w:rsid w:val="00F572C7"/>
    <w:rsid w:val="00F57A38"/>
    <w:rsid w:val="00F57DE1"/>
    <w:rsid w:val="00F6015C"/>
    <w:rsid w:val="00F61D38"/>
    <w:rsid w:val="00F64966"/>
    <w:rsid w:val="00F64AC7"/>
    <w:rsid w:val="00F65E31"/>
    <w:rsid w:val="00F67B38"/>
    <w:rsid w:val="00F737B5"/>
    <w:rsid w:val="00F77E83"/>
    <w:rsid w:val="00F80539"/>
    <w:rsid w:val="00F81631"/>
    <w:rsid w:val="00F826A2"/>
    <w:rsid w:val="00F852C4"/>
    <w:rsid w:val="00F8593E"/>
    <w:rsid w:val="00F861DD"/>
    <w:rsid w:val="00F900E1"/>
    <w:rsid w:val="00F90BFA"/>
    <w:rsid w:val="00F91AE3"/>
    <w:rsid w:val="00F91EF3"/>
    <w:rsid w:val="00F94089"/>
    <w:rsid w:val="00F958D7"/>
    <w:rsid w:val="00F9671F"/>
    <w:rsid w:val="00F96B03"/>
    <w:rsid w:val="00FA0A78"/>
    <w:rsid w:val="00FA0D4A"/>
    <w:rsid w:val="00FA117B"/>
    <w:rsid w:val="00FA32D2"/>
    <w:rsid w:val="00FA4E0D"/>
    <w:rsid w:val="00FB1FDC"/>
    <w:rsid w:val="00FB4082"/>
    <w:rsid w:val="00FB4C9E"/>
    <w:rsid w:val="00FB6FC0"/>
    <w:rsid w:val="00FB7683"/>
    <w:rsid w:val="00FB775D"/>
    <w:rsid w:val="00FC3A69"/>
    <w:rsid w:val="00FD0756"/>
    <w:rsid w:val="00FD097B"/>
    <w:rsid w:val="00FD328C"/>
    <w:rsid w:val="00FD64C8"/>
    <w:rsid w:val="00FD6D2F"/>
    <w:rsid w:val="00FD75AE"/>
    <w:rsid w:val="00FD7FC0"/>
    <w:rsid w:val="00FE0BEB"/>
    <w:rsid w:val="00FE0E2E"/>
    <w:rsid w:val="00FE2530"/>
    <w:rsid w:val="00FE6149"/>
    <w:rsid w:val="00FF1ADA"/>
    <w:rsid w:val="00FF1BBD"/>
    <w:rsid w:val="00FF2481"/>
    <w:rsid w:val="00FF2B7C"/>
    <w:rsid w:val="00FF44F0"/>
    <w:rsid w:val="00FF4FF2"/>
    <w:rsid w:val="00FF57C2"/>
    <w:rsid w:val="00FF7624"/>
    <w:rsid w:val="00FF762D"/>
    <w:rsid w:val="00FF7FBB"/>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64231"/>
  <w15:docId w15:val="{AA12E03E-0F6F-4B27-BE1B-CA172CDDA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9BC"/>
    <w:pPr>
      <w:spacing w:after="0" w:line="360" w:lineRule="auto"/>
      <w:jc w:val="both"/>
    </w:pPr>
  </w:style>
  <w:style w:type="paragraph" w:styleId="Heading1">
    <w:name w:val="heading 1"/>
    <w:basedOn w:val="Normal"/>
    <w:next w:val="Normal"/>
    <w:link w:val="Heading1Char"/>
    <w:uiPriority w:val="9"/>
    <w:qFormat/>
    <w:rsid w:val="00784E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55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061927"/>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9BC"/>
    <w:pPr>
      <w:spacing w:after="0" w:line="240" w:lineRule="auto"/>
    </w:pPr>
    <w:rPr>
      <w:lang w:val="en-US"/>
    </w:rPr>
  </w:style>
  <w:style w:type="character" w:styleId="CommentReference">
    <w:name w:val="annotation reference"/>
    <w:basedOn w:val="DefaultParagraphFont"/>
    <w:uiPriority w:val="99"/>
    <w:semiHidden/>
    <w:unhideWhenUsed/>
    <w:rsid w:val="00A409BC"/>
    <w:rPr>
      <w:sz w:val="16"/>
      <w:szCs w:val="16"/>
    </w:rPr>
  </w:style>
  <w:style w:type="paragraph" w:styleId="CommentText">
    <w:name w:val="annotation text"/>
    <w:basedOn w:val="Normal"/>
    <w:link w:val="CommentTextChar"/>
    <w:uiPriority w:val="99"/>
    <w:semiHidden/>
    <w:unhideWhenUsed/>
    <w:rsid w:val="00A409BC"/>
    <w:pPr>
      <w:spacing w:line="240" w:lineRule="auto"/>
    </w:pPr>
    <w:rPr>
      <w:sz w:val="20"/>
      <w:szCs w:val="20"/>
    </w:rPr>
  </w:style>
  <w:style w:type="character" w:customStyle="1" w:styleId="CommentTextChar">
    <w:name w:val="Comment Text Char"/>
    <w:basedOn w:val="DefaultParagraphFont"/>
    <w:link w:val="CommentText"/>
    <w:uiPriority w:val="99"/>
    <w:semiHidden/>
    <w:rsid w:val="00A409BC"/>
    <w:rPr>
      <w:sz w:val="20"/>
      <w:szCs w:val="20"/>
    </w:rPr>
  </w:style>
  <w:style w:type="paragraph" w:styleId="FootnoteText">
    <w:name w:val="footnote text"/>
    <w:aliases w:val="Footnote Text Char1 Char,Footnote Text Char Char Char,Footnote Text Char Char1,Footnote Text Char1 Char Char,Footnote Text Char Char Char Char"/>
    <w:basedOn w:val="Normal"/>
    <w:link w:val="FootnoteTextChar"/>
    <w:uiPriority w:val="99"/>
    <w:rsid w:val="00A409BC"/>
    <w:pPr>
      <w:spacing w:line="240" w:lineRule="auto"/>
      <w:jc w:val="left"/>
    </w:pPr>
    <w:rPr>
      <w:rFonts w:ascii="Times New Roman" w:eastAsia="Times New Roman" w:hAnsi="Times New Roman" w:cs="Times New Roman"/>
      <w:sz w:val="20"/>
      <w:szCs w:val="20"/>
      <w:lang w:val="en-GB"/>
    </w:rPr>
  </w:style>
  <w:style w:type="character" w:customStyle="1" w:styleId="FootnoteTextChar">
    <w:name w:val="Footnote Text Char"/>
    <w:aliases w:val="Footnote Text Char1 Char Char1,Footnote Text Char Char Char Char1,Footnote Text Char Char1 Char,Footnote Text Char1 Char Char Char,Footnote Text Char Char Char Char Char"/>
    <w:basedOn w:val="DefaultParagraphFont"/>
    <w:link w:val="FootnoteText"/>
    <w:uiPriority w:val="99"/>
    <w:rsid w:val="00A409BC"/>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A409BC"/>
    <w:rPr>
      <w:vertAlign w:val="superscript"/>
    </w:rPr>
  </w:style>
  <w:style w:type="paragraph" w:styleId="BalloonText">
    <w:name w:val="Balloon Text"/>
    <w:basedOn w:val="Normal"/>
    <w:link w:val="BalloonTextChar"/>
    <w:uiPriority w:val="99"/>
    <w:semiHidden/>
    <w:unhideWhenUsed/>
    <w:rsid w:val="00A409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9BC"/>
    <w:rPr>
      <w:rFonts w:ascii="Tahoma" w:hAnsi="Tahoma" w:cs="Tahoma"/>
      <w:sz w:val="16"/>
      <w:szCs w:val="16"/>
    </w:rPr>
  </w:style>
  <w:style w:type="paragraph" w:customStyle="1" w:styleId="NormalParagraph">
    <w:name w:val="Normal Paragraph"/>
    <w:basedOn w:val="Normal"/>
    <w:rsid w:val="00A409BC"/>
    <w:pPr>
      <w:widowControl w:val="0"/>
      <w:suppressLineNumbers/>
      <w:spacing w:after="240"/>
    </w:pPr>
    <w:rPr>
      <w:rFonts w:ascii="Arial" w:eastAsia="Times New Roman" w:hAnsi="Arial" w:cs="Times New Roman"/>
      <w:snapToGrid w:val="0"/>
      <w:szCs w:val="20"/>
      <w:lang w:val="en-GB"/>
    </w:rPr>
  </w:style>
  <w:style w:type="paragraph" w:styleId="ListParagraph">
    <w:name w:val="List Paragraph"/>
    <w:basedOn w:val="Normal"/>
    <w:uiPriority w:val="34"/>
    <w:qFormat/>
    <w:rsid w:val="00E363B3"/>
    <w:pPr>
      <w:spacing w:after="200" w:line="276" w:lineRule="auto"/>
      <w:ind w:left="720"/>
      <w:contextualSpacing/>
      <w:jc w:val="left"/>
    </w:pPr>
    <w:rPr>
      <w:rFonts w:ascii="Calibri" w:eastAsia="Calibri" w:hAnsi="Calibri" w:cs="Times New Roman"/>
      <w:lang w:val="en-US"/>
    </w:rPr>
  </w:style>
  <w:style w:type="paragraph" w:customStyle="1" w:styleId="Default">
    <w:name w:val="Default"/>
    <w:rsid w:val="00B47090"/>
    <w:pPr>
      <w:autoSpaceDE w:val="0"/>
      <w:autoSpaceDN w:val="0"/>
      <w:adjustRightInd w:val="0"/>
      <w:spacing w:after="0" w:line="240" w:lineRule="auto"/>
    </w:pPr>
    <w:rPr>
      <w:rFonts w:ascii="Arial" w:eastAsia="Calibri" w:hAnsi="Arial" w:cs="Arial"/>
      <w:color w:val="000000"/>
      <w:sz w:val="24"/>
      <w:szCs w:val="24"/>
      <w:lang w:val="en-US"/>
    </w:rPr>
  </w:style>
  <w:style w:type="paragraph" w:styleId="Header">
    <w:name w:val="header"/>
    <w:basedOn w:val="Normal"/>
    <w:link w:val="HeaderChar"/>
    <w:uiPriority w:val="99"/>
    <w:unhideWhenUsed/>
    <w:rsid w:val="00F25F9F"/>
    <w:pPr>
      <w:tabs>
        <w:tab w:val="center" w:pos="4513"/>
        <w:tab w:val="right" w:pos="9026"/>
      </w:tabs>
      <w:spacing w:line="240" w:lineRule="auto"/>
    </w:pPr>
  </w:style>
  <w:style w:type="character" w:customStyle="1" w:styleId="HeaderChar">
    <w:name w:val="Header Char"/>
    <w:basedOn w:val="DefaultParagraphFont"/>
    <w:link w:val="Header"/>
    <w:uiPriority w:val="99"/>
    <w:rsid w:val="00F25F9F"/>
  </w:style>
  <w:style w:type="paragraph" w:styleId="Footer">
    <w:name w:val="footer"/>
    <w:basedOn w:val="Normal"/>
    <w:link w:val="FooterChar"/>
    <w:uiPriority w:val="99"/>
    <w:unhideWhenUsed/>
    <w:rsid w:val="00F25F9F"/>
    <w:pPr>
      <w:tabs>
        <w:tab w:val="center" w:pos="4513"/>
        <w:tab w:val="right" w:pos="9026"/>
      </w:tabs>
      <w:spacing w:line="240" w:lineRule="auto"/>
    </w:pPr>
  </w:style>
  <w:style w:type="character" w:customStyle="1" w:styleId="FooterChar">
    <w:name w:val="Footer Char"/>
    <w:basedOn w:val="DefaultParagraphFont"/>
    <w:link w:val="Footer"/>
    <w:uiPriority w:val="99"/>
    <w:rsid w:val="00F25F9F"/>
  </w:style>
  <w:style w:type="paragraph" w:customStyle="1" w:styleId="TableText">
    <w:name w:val="Table Text"/>
    <w:basedOn w:val="Normal"/>
    <w:autoRedefine/>
    <w:rsid w:val="00EC4244"/>
    <w:pPr>
      <w:widowControl w:val="0"/>
      <w:tabs>
        <w:tab w:val="left" w:pos="338"/>
        <w:tab w:val="left" w:pos="684"/>
      </w:tabs>
      <w:spacing w:line="240" w:lineRule="auto"/>
    </w:pPr>
    <w:rPr>
      <w:rFonts w:ascii="Times New Roman" w:eastAsia="Times New Roman" w:hAnsi="Times New Roman" w:cs="Times New Roman"/>
      <w:sz w:val="24"/>
      <w:szCs w:val="24"/>
      <w:lang w:eastAsia="en-ZA"/>
    </w:rPr>
  </w:style>
  <w:style w:type="paragraph" w:styleId="BodyTextIndent3">
    <w:name w:val="Body Text Indent 3"/>
    <w:basedOn w:val="Normal"/>
    <w:link w:val="BodyTextIndent3Char"/>
    <w:rsid w:val="005D7CF8"/>
    <w:pPr>
      <w:spacing w:after="120" w:line="240" w:lineRule="auto"/>
      <w:ind w:left="283"/>
      <w:jc w:val="left"/>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rsid w:val="005D7CF8"/>
    <w:rPr>
      <w:rFonts w:ascii="Times New Roman" w:eastAsia="Times New Roman" w:hAnsi="Times New Roman" w:cs="Times New Roman"/>
      <w:sz w:val="16"/>
      <w:szCs w:val="16"/>
      <w:lang w:val="en-GB"/>
    </w:rPr>
  </w:style>
  <w:style w:type="paragraph" w:styleId="NormalWeb">
    <w:name w:val="Normal (Web)"/>
    <w:basedOn w:val="Normal"/>
    <w:uiPriority w:val="99"/>
    <w:unhideWhenUsed/>
    <w:rsid w:val="000A306C"/>
    <w:pPr>
      <w:spacing w:before="100" w:beforeAutospacing="1" w:after="100" w:afterAutospacing="1" w:line="240" w:lineRule="auto"/>
      <w:jc w:val="left"/>
    </w:pPr>
    <w:rPr>
      <w:rFonts w:ascii="Times New Roman" w:eastAsia="Times New Roman" w:hAnsi="Times New Roman" w:cs="Times New Roman"/>
      <w:sz w:val="24"/>
      <w:szCs w:val="24"/>
      <w:lang w:eastAsia="en-ZA"/>
    </w:rPr>
  </w:style>
  <w:style w:type="table" w:styleId="TableGrid">
    <w:name w:val="Table Grid"/>
    <w:basedOn w:val="TableNormal"/>
    <w:uiPriority w:val="39"/>
    <w:rsid w:val="000A3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4E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6550E"/>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644F6A"/>
    <w:pPr>
      <w:spacing w:line="276" w:lineRule="auto"/>
      <w:jc w:val="left"/>
      <w:outlineLvl w:val="9"/>
    </w:pPr>
    <w:rPr>
      <w:lang w:val="en-US" w:eastAsia="ja-JP"/>
    </w:rPr>
  </w:style>
  <w:style w:type="paragraph" w:styleId="TOC1">
    <w:name w:val="toc 1"/>
    <w:basedOn w:val="Normal"/>
    <w:next w:val="Normal"/>
    <w:autoRedefine/>
    <w:uiPriority w:val="39"/>
    <w:unhideWhenUsed/>
    <w:rsid w:val="00CE5E34"/>
    <w:pPr>
      <w:spacing w:after="100"/>
      <w:ind w:left="567" w:hanging="567"/>
    </w:pPr>
  </w:style>
  <w:style w:type="paragraph" w:styleId="TOC2">
    <w:name w:val="toc 2"/>
    <w:basedOn w:val="Normal"/>
    <w:next w:val="Normal"/>
    <w:autoRedefine/>
    <w:uiPriority w:val="39"/>
    <w:unhideWhenUsed/>
    <w:rsid w:val="00CE5E34"/>
    <w:pPr>
      <w:tabs>
        <w:tab w:val="right" w:leader="dot" w:pos="13948"/>
      </w:tabs>
      <w:spacing w:after="100"/>
      <w:ind w:left="567" w:hanging="567"/>
    </w:pPr>
  </w:style>
  <w:style w:type="character" w:styleId="Hyperlink">
    <w:name w:val="Hyperlink"/>
    <w:basedOn w:val="DefaultParagraphFont"/>
    <w:uiPriority w:val="99"/>
    <w:unhideWhenUsed/>
    <w:rsid w:val="00644F6A"/>
    <w:rPr>
      <w:color w:val="0000FF" w:themeColor="hyperlink"/>
      <w:u w:val="single"/>
    </w:rPr>
  </w:style>
  <w:style w:type="table" w:styleId="GridTable1Light-Accent4">
    <w:name w:val="Grid Table 1 Light Accent 4"/>
    <w:basedOn w:val="TableNormal"/>
    <w:uiPriority w:val="46"/>
    <w:rsid w:val="00703542"/>
    <w:pPr>
      <w:spacing w:after="0" w:line="240" w:lineRule="auto"/>
    </w:pPr>
    <w:rPr>
      <w:rFonts w:eastAsiaTheme="minorEastAsia"/>
      <w:lang w:eastAsia="en-ZA"/>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225570"/>
    <w:pPr>
      <w:spacing w:after="0" w:line="240" w:lineRule="auto"/>
    </w:pPr>
    <w:rPr>
      <w:rFonts w:eastAsiaTheme="minorEastAsia"/>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F1B71"/>
    <w:pPr>
      <w:spacing w:after="0" w:line="240" w:lineRule="auto"/>
    </w:pPr>
  </w:style>
  <w:style w:type="paragraph" w:styleId="BodyText2">
    <w:name w:val="Body Text 2"/>
    <w:basedOn w:val="Normal"/>
    <w:link w:val="BodyText2Char"/>
    <w:uiPriority w:val="99"/>
    <w:semiHidden/>
    <w:unhideWhenUsed/>
    <w:rsid w:val="00330449"/>
    <w:pPr>
      <w:spacing w:after="120" w:line="480" w:lineRule="auto"/>
    </w:pPr>
  </w:style>
  <w:style w:type="character" w:customStyle="1" w:styleId="BodyText2Char">
    <w:name w:val="Body Text 2 Char"/>
    <w:basedOn w:val="DefaultParagraphFont"/>
    <w:link w:val="BodyText2"/>
    <w:uiPriority w:val="99"/>
    <w:semiHidden/>
    <w:rsid w:val="00330449"/>
  </w:style>
  <w:style w:type="character" w:customStyle="1" w:styleId="Heading7Char">
    <w:name w:val="Heading 7 Char"/>
    <w:basedOn w:val="DefaultParagraphFont"/>
    <w:link w:val="Heading7"/>
    <w:uiPriority w:val="9"/>
    <w:semiHidden/>
    <w:rsid w:val="00061927"/>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1185">
      <w:bodyDiv w:val="1"/>
      <w:marLeft w:val="0"/>
      <w:marRight w:val="0"/>
      <w:marTop w:val="0"/>
      <w:marBottom w:val="0"/>
      <w:divBdr>
        <w:top w:val="none" w:sz="0" w:space="0" w:color="auto"/>
        <w:left w:val="none" w:sz="0" w:space="0" w:color="auto"/>
        <w:bottom w:val="none" w:sz="0" w:space="0" w:color="auto"/>
        <w:right w:val="none" w:sz="0" w:space="0" w:color="auto"/>
      </w:divBdr>
    </w:div>
    <w:div w:id="93208590">
      <w:bodyDiv w:val="1"/>
      <w:marLeft w:val="0"/>
      <w:marRight w:val="0"/>
      <w:marTop w:val="0"/>
      <w:marBottom w:val="0"/>
      <w:divBdr>
        <w:top w:val="none" w:sz="0" w:space="0" w:color="auto"/>
        <w:left w:val="none" w:sz="0" w:space="0" w:color="auto"/>
        <w:bottom w:val="none" w:sz="0" w:space="0" w:color="auto"/>
        <w:right w:val="none" w:sz="0" w:space="0" w:color="auto"/>
      </w:divBdr>
    </w:div>
    <w:div w:id="100418061">
      <w:bodyDiv w:val="1"/>
      <w:marLeft w:val="0"/>
      <w:marRight w:val="0"/>
      <w:marTop w:val="0"/>
      <w:marBottom w:val="0"/>
      <w:divBdr>
        <w:top w:val="none" w:sz="0" w:space="0" w:color="auto"/>
        <w:left w:val="none" w:sz="0" w:space="0" w:color="auto"/>
        <w:bottom w:val="none" w:sz="0" w:space="0" w:color="auto"/>
        <w:right w:val="none" w:sz="0" w:space="0" w:color="auto"/>
      </w:divBdr>
    </w:div>
    <w:div w:id="135297926">
      <w:bodyDiv w:val="1"/>
      <w:marLeft w:val="0"/>
      <w:marRight w:val="0"/>
      <w:marTop w:val="0"/>
      <w:marBottom w:val="0"/>
      <w:divBdr>
        <w:top w:val="none" w:sz="0" w:space="0" w:color="auto"/>
        <w:left w:val="none" w:sz="0" w:space="0" w:color="auto"/>
        <w:bottom w:val="none" w:sz="0" w:space="0" w:color="auto"/>
        <w:right w:val="none" w:sz="0" w:space="0" w:color="auto"/>
      </w:divBdr>
    </w:div>
    <w:div w:id="181940272">
      <w:bodyDiv w:val="1"/>
      <w:marLeft w:val="0"/>
      <w:marRight w:val="0"/>
      <w:marTop w:val="0"/>
      <w:marBottom w:val="0"/>
      <w:divBdr>
        <w:top w:val="none" w:sz="0" w:space="0" w:color="auto"/>
        <w:left w:val="none" w:sz="0" w:space="0" w:color="auto"/>
        <w:bottom w:val="none" w:sz="0" w:space="0" w:color="auto"/>
        <w:right w:val="none" w:sz="0" w:space="0" w:color="auto"/>
      </w:divBdr>
    </w:div>
    <w:div w:id="193273569">
      <w:bodyDiv w:val="1"/>
      <w:marLeft w:val="0"/>
      <w:marRight w:val="0"/>
      <w:marTop w:val="0"/>
      <w:marBottom w:val="0"/>
      <w:divBdr>
        <w:top w:val="none" w:sz="0" w:space="0" w:color="auto"/>
        <w:left w:val="none" w:sz="0" w:space="0" w:color="auto"/>
        <w:bottom w:val="none" w:sz="0" w:space="0" w:color="auto"/>
        <w:right w:val="none" w:sz="0" w:space="0" w:color="auto"/>
      </w:divBdr>
    </w:div>
    <w:div w:id="197133582">
      <w:bodyDiv w:val="1"/>
      <w:marLeft w:val="0"/>
      <w:marRight w:val="0"/>
      <w:marTop w:val="0"/>
      <w:marBottom w:val="0"/>
      <w:divBdr>
        <w:top w:val="none" w:sz="0" w:space="0" w:color="auto"/>
        <w:left w:val="none" w:sz="0" w:space="0" w:color="auto"/>
        <w:bottom w:val="none" w:sz="0" w:space="0" w:color="auto"/>
        <w:right w:val="none" w:sz="0" w:space="0" w:color="auto"/>
      </w:divBdr>
    </w:div>
    <w:div w:id="262960748">
      <w:bodyDiv w:val="1"/>
      <w:marLeft w:val="0"/>
      <w:marRight w:val="0"/>
      <w:marTop w:val="0"/>
      <w:marBottom w:val="0"/>
      <w:divBdr>
        <w:top w:val="none" w:sz="0" w:space="0" w:color="auto"/>
        <w:left w:val="none" w:sz="0" w:space="0" w:color="auto"/>
        <w:bottom w:val="none" w:sz="0" w:space="0" w:color="auto"/>
        <w:right w:val="none" w:sz="0" w:space="0" w:color="auto"/>
      </w:divBdr>
    </w:div>
    <w:div w:id="329257361">
      <w:bodyDiv w:val="1"/>
      <w:marLeft w:val="0"/>
      <w:marRight w:val="0"/>
      <w:marTop w:val="0"/>
      <w:marBottom w:val="0"/>
      <w:divBdr>
        <w:top w:val="none" w:sz="0" w:space="0" w:color="auto"/>
        <w:left w:val="none" w:sz="0" w:space="0" w:color="auto"/>
        <w:bottom w:val="none" w:sz="0" w:space="0" w:color="auto"/>
        <w:right w:val="none" w:sz="0" w:space="0" w:color="auto"/>
      </w:divBdr>
      <w:divsChild>
        <w:div w:id="331836289">
          <w:marLeft w:val="0"/>
          <w:marRight w:val="0"/>
          <w:marTop w:val="0"/>
          <w:marBottom w:val="0"/>
          <w:divBdr>
            <w:top w:val="none" w:sz="0" w:space="0" w:color="auto"/>
            <w:left w:val="none" w:sz="0" w:space="0" w:color="auto"/>
            <w:bottom w:val="none" w:sz="0" w:space="0" w:color="auto"/>
            <w:right w:val="none" w:sz="0" w:space="0" w:color="auto"/>
          </w:divBdr>
        </w:div>
        <w:div w:id="1328442932">
          <w:marLeft w:val="0"/>
          <w:marRight w:val="0"/>
          <w:marTop w:val="0"/>
          <w:marBottom w:val="0"/>
          <w:divBdr>
            <w:top w:val="none" w:sz="0" w:space="0" w:color="auto"/>
            <w:left w:val="none" w:sz="0" w:space="0" w:color="auto"/>
            <w:bottom w:val="none" w:sz="0" w:space="0" w:color="auto"/>
            <w:right w:val="none" w:sz="0" w:space="0" w:color="auto"/>
          </w:divBdr>
        </w:div>
        <w:div w:id="1588267079">
          <w:marLeft w:val="0"/>
          <w:marRight w:val="0"/>
          <w:marTop w:val="0"/>
          <w:marBottom w:val="0"/>
          <w:divBdr>
            <w:top w:val="none" w:sz="0" w:space="0" w:color="auto"/>
            <w:left w:val="none" w:sz="0" w:space="0" w:color="auto"/>
            <w:bottom w:val="none" w:sz="0" w:space="0" w:color="auto"/>
            <w:right w:val="none" w:sz="0" w:space="0" w:color="auto"/>
          </w:divBdr>
        </w:div>
        <w:div w:id="480732664">
          <w:marLeft w:val="0"/>
          <w:marRight w:val="0"/>
          <w:marTop w:val="0"/>
          <w:marBottom w:val="0"/>
          <w:divBdr>
            <w:top w:val="none" w:sz="0" w:space="0" w:color="auto"/>
            <w:left w:val="none" w:sz="0" w:space="0" w:color="auto"/>
            <w:bottom w:val="none" w:sz="0" w:space="0" w:color="auto"/>
            <w:right w:val="none" w:sz="0" w:space="0" w:color="auto"/>
          </w:divBdr>
        </w:div>
      </w:divsChild>
    </w:div>
    <w:div w:id="499465157">
      <w:bodyDiv w:val="1"/>
      <w:marLeft w:val="0"/>
      <w:marRight w:val="0"/>
      <w:marTop w:val="0"/>
      <w:marBottom w:val="0"/>
      <w:divBdr>
        <w:top w:val="none" w:sz="0" w:space="0" w:color="auto"/>
        <w:left w:val="none" w:sz="0" w:space="0" w:color="auto"/>
        <w:bottom w:val="none" w:sz="0" w:space="0" w:color="auto"/>
        <w:right w:val="none" w:sz="0" w:space="0" w:color="auto"/>
      </w:divBdr>
    </w:div>
    <w:div w:id="848643725">
      <w:bodyDiv w:val="1"/>
      <w:marLeft w:val="0"/>
      <w:marRight w:val="0"/>
      <w:marTop w:val="0"/>
      <w:marBottom w:val="0"/>
      <w:divBdr>
        <w:top w:val="none" w:sz="0" w:space="0" w:color="auto"/>
        <w:left w:val="none" w:sz="0" w:space="0" w:color="auto"/>
        <w:bottom w:val="none" w:sz="0" w:space="0" w:color="auto"/>
        <w:right w:val="none" w:sz="0" w:space="0" w:color="auto"/>
      </w:divBdr>
    </w:div>
    <w:div w:id="875238789">
      <w:bodyDiv w:val="1"/>
      <w:marLeft w:val="0"/>
      <w:marRight w:val="0"/>
      <w:marTop w:val="0"/>
      <w:marBottom w:val="0"/>
      <w:divBdr>
        <w:top w:val="none" w:sz="0" w:space="0" w:color="auto"/>
        <w:left w:val="none" w:sz="0" w:space="0" w:color="auto"/>
        <w:bottom w:val="none" w:sz="0" w:space="0" w:color="auto"/>
        <w:right w:val="none" w:sz="0" w:space="0" w:color="auto"/>
      </w:divBdr>
    </w:div>
    <w:div w:id="952714134">
      <w:bodyDiv w:val="1"/>
      <w:marLeft w:val="0"/>
      <w:marRight w:val="0"/>
      <w:marTop w:val="0"/>
      <w:marBottom w:val="0"/>
      <w:divBdr>
        <w:top w:val="none" w:sz="0" w:space="0" w:color="auto"/>
        <w:left w:val="none" w:sz="0" w:space="0" w:color="auto"/>
        <w:bottom w:val="none" w:sz="0" w:space="0" w:color="auto"/>
        <w:right w:val="none" w:sz="0" w:space="0" w:color="auto"/>
      </w:divBdr>
    </w:div>
    <w:div w:id="962736696">
      <w:bodyDiv w:val="1"/>
      <w:marLeft w:val="0"/>
      <w:marRight w:val="0"/>
      <w:marTop w:val="0"/>
      <w:marBottom w:val="0"/>
      <w:divBdr>
        <w:top w:val="none" w:sz="0" w:space="0" w:color="auto"/>
        <w:left w:val="none" w:sz="0" w:space="0" w:color="auto"/>
        <w:bottom w:val="none" w:sz="0" w:space="0" w:color="auto"/>
        <w:right w:val="none" w:sz="0" w:space="0" w:color="auto"/>
      </w:divBdr>
    </w:div>
    <w:div w:id="1418209682">
      <w:bodyDiv w:val="1"/>
      <w:marLeft w:val="0"/>
      <w:marRight w:val="0"/>
      <w:marTop w:val="0"/>
      <w:marBottom w:val="0"/>
      <w:divBdr>
        <w:top w:val="none" w:sz="0" w:space="0" w:color="auto"/>
        <w:left w:val="none" w:sz="0" w:space="0" w:color="auto"/>
        <w:bottom w:val="none" w:sz="0" w:space="0" w:color="auto"/>
        <w:right w:val="none" w:sz="0" w:space="0" w:color="auto"/>
      </w:divBdr>
    </w:div>
    <w:div w:id="1728337201">
      <w:bodyDiv w:val="1"/>
      <w:marLeft w:val="0"/>
      <w:marRight w:val="0"/>
      <w:marTop w:val="0"/>
      <w:marBottom w:val="0"/>
      <w:divBdr>
        <w:top w:val="none" w:sz="0" w:space="0" w:color="auto"/>
        <w:left w:val="none" w:sz="0" w:space="0" w:color="auto"/>
        <w:bottom w:val="none" w:sz="0" w:space="0" w:color="auto"/>
        <w:right w:val="none" w:sz="0" w:space="0" w:color="auto"/>
      </w:divBdr>
    </w:div>
    <w:div w:id="1909730935">
      <w:bodyDiv w:val="1"/>
      <w:marLeft w:val="0"/>
      <w:marRight w:val="0"/>
      <w:marTop w:val="0"/>
      <w:marBottom w:val="0"/>
      <w:divBdr>
        <w:top w:val="none" w:sz="0" w:space="0" w:color="auto"/>
        <w:left w:val="none" w:sz="0" w:space="0" w:color="auto"/>
        <w:bottom w:val="none" w:sz="0" w:space="0" w:color="auto"/>
        <w:right w:val="none" w:sz="0" w:space="0" w:color="auto"/>
      </w:divBdr>
    </w:div>
    <w:div w:id="209107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659838844EFE469032E4BCDFC875C7" ma:contentTypeVersion="14" ma:contentTypeDescription="Create a new document." ma:contentTypeScope="" ma:versionID="a45862224934aa3e66f658ebe913ba63">
  <xsd:schema xmlns:xsd="http://www.w3.org/2001/XMLSchema" xmlns:xs="http://www.w3.org/2001/XMLSchema" xmlns:p="http://schemas.microsoft.com/office/2006/metadata/properties" xmlns:ns3="13d0d8ea-76a9-4371-9fec-94f9fb8aa006" xmlns:ns4="9eeab659-c46c-45e0-b1ad-2884d13ea558" targetNamespace="http://schemas.microsoft.com/office/2006/metadata/properties" ma:root="true" ma:fieldsID="b11804b5c9b6500ebf3e47c0e343af04" ns3:_="" ns4:_="">
    <xsd:import namespace="13d0d8ea-76a9-4371-9fec-94f9fb8aa006"/>
    <xsd:import namespace="9eeab659-c46c-45e0-b1ad-2884d13ea55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0d8ea-76a9-4371-9fec-94f9fb8aa00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eab659-c46c-45e0-b1ad-2884d13ea55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09043-76CF-4140-96D8-9EEF305F89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E83198-91AD-4B33-AB4C-A4373AE3AE02}">
  <ds:schemaRefs>
    <ds:schemaRef ds:uri="http://schemas.microsoft.com/sharepoint/v3/contenttype/forms"/>
  </ds:schemaRefs>
</ds:datastoreItem>
</file>

<file path=customXml/itemProps3.xml><?xml version="1.0" encoding="utf-8"?>
<ds:datastoreItem xmlns:ds="http://schemas.openxmlformats.org/officeDocument/2006/customXml" ds:itemID="{ADADCF97-ED8A-4F4E-BA8F-C81CCB0C0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0d8ea-76a9-4371-9fec-94f9fb8aa006"/>
    <ds:schemaRef ds:uri="9eeab659-c46c-45e0-b1ad-2884d13ea5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2FF846-99B9-46CC-8AE8-36174FF91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5750</Words>
  <Characters>32776</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NMontisi</dc:creator>
  <cp:lastModifiedBy>Charmaine Leso</cp:lastModifiedBy>
  <cp:revision>2</cp:revision>
  <cp:lastPrinted>2020-11-19T09:10:00Z</cp:lastPrinted>
  <dcterms:created xsi:type="dcterms:W3CDTF">2023-12-01T06:50:00Z</dcterms:created>
  <dcterms:modified xsi:type="dcterms:W3CDTF">2023-12-01T06:50:00Z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0x010100E5659838844EFE469032E4BCDFC875C7</vt:lpwstr>
  </property>
  <property fmtid="{D5CDD505-2E9C-101B-9397-08002B2CF9AE}" pid="4" name="MSIP_Label_41a00853-e5cc-480d-8b74-afcdbe2c705a_Enabled">
    <vt:lpwstr>true</vt:lpwstr>
  </property>
  <property fmtid="{D5CDD505-2E9C-101B-9397-08002B2CF9AE}" pid="5" name="MSIP_Label_41a00853-e5cc-480d-8b74-afcdbe2c705a_SetDate">
    <vt:lpwstr>2023-11-15T12:41:16Z</vt:lpwstr>
  </property>
  <property fmtid="{D5CDD505-2E9C-101B-9397-08002B2CF9AE}" pid="6" name="MSIP_Label_41a00853-e5cc-480d-8b74-afcdbe2c705a_Method">
    <vt:lpwstr>Standard</vt:lpwstr>
  </property>
  <property fmtid="{D5CDD505-2E9C-101B-9397-08002B2CF9AE}" pid="7" name="MSIP_Label_41a00853-e5cc-480d-8b74-afcdbe2c705a_Name">
    <vt:lpwstr>defa4170-0d19-0005-0004-bc88714345d2</vt:lpwstr>
  </property>
  <property fmtid="{D5CDD505-2E9C-101B-9397-08002B2CF9AE}" pid="8" name="MSIP_Label_41a00853-e5cc-480d-8b74-afcdbe2c705a_SiteId">
    <vt:lpwstr>4a3d1c5b-66b2-47c2-88d1-7eaa8d27e6cf</vt:lpwstr>
  </property>
  <property fmtid="{D5CDD505-2E9C-101B-9397-08002B2CF9AE}" pid="9" name="MSIP_Label_41a00853-e5cc-480d-8b74-afcdbe2c705a_ActionId">
    <vt:lpwstr>dff3b4eb-9bb3-4460-abd6-d1e0e2d3b191</vt:lpwstr>
  </property>
  <property fmtid="{D5CDD505-2E9C-101B-9397-08002B2CF9AE}" pid="10" name="MSIP_Label_41a00853-e5cc-480d-8b74-afcdbe2c705a_ContentBits">
    <vt:lpwstr>0</vt:lpwstr>
  </property>
</Properties>
</file>