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96535" w14:textId="77777777" w:rsidR="004E6C6F" w:rsidRDefault="004E6C6F" w:rsidP="004E6C6F">
      <w:pPr>
        <w:rPr>
          <w:rFonts w:ascii="Arial" w:hAnsi="Arial"/>
          <w:sz w:val="20"/>
        </w:rPr>
      </w:pPr>
      <w:r>
        <w:rPr>
          <w:rFonts w:ascii="Arial" w:hAnsi="Arial"/>
          <w:sz w:val="20"/>
        </w:rPr>
        <w:t>No.0411 - 2023: Fifth Session, Sixth Legislature</w:t>
      </w:r>
    </w:p>
    <w:p w14:paraId="69079A3E" w14:textId="77777777" w:rsidR="004E6C6F" w:rsidRPr="004E6C6F" w:rsidRDefault="004E6C6F" w:rsidP="004E6C6F">
      <w:pPr>
        <w:rPr>
          <w:rFonts w:ascii="Arial" w:hAnsi="Arial"/>
          <w:sz w:val="24"/>
        </w:rPr>
      </w:pPr>
    </w:p>
    <w:p w14:paraId="624503AE" w14:textId="4DE44578" w:rsidR="004E6C6F" w:rsidRPr="004E6C6F" w:rsidRDefault="004E6C6F" w:rsidP="004E6C6F">
      <w:pPr>
        <w:jc w:val="center"/>
        <w:rPr>
          <w:rFonts w:ascii="Times New Roman" w:hAnsi="Times New Roman"/>
          <w:sz w:val="24"/>
        </w:rPr>
      </w:pPr>
      <w:r w:rsidRPr="004E6C6F">
        <w:rPr>
          <w:b/>
          <w:sz w:val="24"/>
        </w:rPr>
        <w:t>GAUTENG PROVINCIAL LEGISLATURE</w:t>
      </w:r>
    </w:p>
    <w:p w14:paraId="1B2E3136" w14:textId="4949D9B2" w:rsidR="004E6C6F" w:rsidRPr="004E6C6F" w:rsidRDefault="004E6C6F" w:rsidP="004E6C6F">
      <w:pPr>
        <w:jc w:val="center"/>
        <w:rPr>
          <w:b/>
          <w:spacing w:val="-20"/>
          <w:sz w:val="24"/>
        </w:rPr>
      </w:pPr>
      <w:r w:rsidRPr="004E6C6F">
        <w:rPr>
          <w:b/>
          <w:spacing w:val="-20"/>
          <w:sz w:val="24"/>
        </w:rPr>
        <w:t xml:space="preserve">======================== </w:t>
      </w:r>
    </w:p>
    <w:p w14:paraId="5622A8F3" w14:textId="77777777" w:rsidR="004E6C6F" w:rsidRPr="004E6C6F" w:rsidRDefault="004E6C6F" w:rsidP="004E6C6F">
      <w:pPr>
        <w:jc w:val="center"/>
        <w:rPr>
          <w:b/>
          <w:sz w:val="24"/>
        </w:rPr>
      </w:pPr>
      <w:r w:rsidRPr="004E6C6F">
        <w:rPr>
          <w:b/>
          <w:sz w:val="24"/>
        </w:rPr>
        <w:t>ANNOUNCEMENTS,</w:t>
      </w:r>
    </w:p>
    <w:p w14:paraId="0AB8654C" w14:textId="77777777" w:rsidR="004E6C6F" w:rsidRPr="004E6C6F" w:rsidRDefault="004E6C6F" w:rsidP="004E6C6F">
      <w:pPr>
        <w:jc w:val="center"/>
        <w:rPr>
          <w:b/>
          <w:sz w:val="24"/>
        </w:rPr>
      </w:pPr>
      <w:r w:rsidRPr="004E6C6F">
        <w:rPr>
          <w:b/>
          <w:sz w:val="24"/>
        </w:rPr>
        <w:t>TABLINGS AND</w:t>
      </w:r>
    </w:p>
    <w:p w14:paraId="6D8771B0" w14:textId="313157FC" w:rsidR="004E6C6F" w:rsidRPr="004E6C6F" w:rsidRDefault="004E6C6F" w:rsidP="004E6C6F">
      <w:pPr>
        <w:jc w:val="center"/>
        <w:rPr>
          <w:b/>
          <w:sz w:val="24"/>
        </w:rPr>
      </w:pPr>
      <w:r w:rsidRPr="004E6C6F">
        <w:rPr>
          <w:b/>
          <w:sz w:val="24"/>
        </w:rPr>
        <w:t>COMMITTEE REPORTS</w:t>
      </w:r>
    </w:p>
    <w:p w14:paraId="1D45312D" w14:textId="4D091B9D" w:rsidR="004E6C6F" w:rsidRPr="004E6C6F" w:rsidRDefault="004E6C6F" w:rsidP="004E6C6F">
      <w:pPr>
        <w:jc w:val="center"/>
        <w:rPr>
          <w:b/>
          <w:spacing w:val="-20"/>
          <w:sz w:val="24"/>
        </w:rPr>
      </w:pPr>
      <w:r w:rsidRPr="004E6C6F">
        <w:rPr>
          <w:b/>
          <w:spacing w:val="-20"/>
          <w:sz w:val="24"/>
        </w:rPr>
        <w:t>========================</w:t>
      </w:r>
    </w:p>
    <w:p w14:paraId="73571172" w14:textId="36895FBF" w:rsidR="004E6C6F" w:rsidRPr="004E6C6F" w:rsidRDefault="004E6C6F" w:rsidP="004E6C6F">
      <w:pPr>
        <w:jc w:val="center"/>
        <w:rPr>
          <w:rFonts w:ascii="Arial" w:hAnsi="Arial"/>
          <w:sz w:val="24"/>
        </w:rPr>
      </w:pPr>
      <w:r w:rsidRPr="004E6C6F">
        <w:rPr>
          <w:rFonts w:ascii="Arial" w:hAnsi="Arial"/>
          <w:sz w:val="24"/>
        </w:rPr>
        <w:t>Friday, 01 December 202</w:t>
      </w:r>
      <w:r>
        <w:rPr>
          <w:rFonts w:ascii="Arial" w:hAnsi="Arial"/>
          <w:sz w:val="24"/>
        </w:rPr>
        <w:t>3</w:t>
      </w:r>
    </w:p>
    <w:p w14:paraId="6E452E3C" w14:textId="77777777" w:rsidR="004E6C6F" w:rsidRPr="004E6C6F" w:rsidRDefault="004E6C6F" w:rsidP="004E6C6F">
      <w:pPr>
        <w:pStyle w:val="Heading1"/>
        <w:tabs>
          <w:tab w:val="center" w:pos="4489"/>
        </w:tabs>
        <w:rPr>
          <w:rFonts w:cs="Arial"/>
          <w:color w:val="auto"/>
          <w:sz w:val="24"/>
          <w:szCs w:val="24"/>
        </w:rPr>
      </w:pPr>
      <w:r w:rsidRPr="004E6C6F">
        <w:rPr>
          <w:rFonts w:cs="Arial"/>
          <w:color w:val="auto"/>
          <w:sz w:val="24"/>
          <w:szCs w:val="24"/>
        </w:rPr>
        <w:t>ANNOUNCEMENTS</w:t>
      </w:r>
    </w:p>
    <w:p w14:paraId="57010B5E" w14:textId="4F2AFEB3" w:rsidR="004E6C6F" w:rsidRPr="004E6C6F" w:rsidRDefault="004E6C6F" w:rsidP="004E6C6F">
      <w:pPr>
        <w:ind w:right="-694" w:firstLine="720"/>
        <w:rPr>
          <w:rFonts w:ascii="Arial" w:hAnsi="Arial" w:cs="Arial"/>
          <w:sz w:val="24"/>
          <w:szCs w:val="20"/>
        </w:rPr>
      </w:pPr>
      <w:r w:rsidRPr="004E6C6F">
        <w:rPr>
          <w:rFonts w:ascii="Arial" w:hAnsi="Arial" w:cs="Arial"/>
          <w:sz w:val="24"/>
          <w:szCs w:val="20"/>
        </w:rPr>
        <w:t>none</w:t>
      </w:r>
    </w:p>
    <w:p w14:paraId="5E1E0949" w14:textId="77777777" w:rsidR="004E6C6F" w:rsidRPr="004E6C6F" w:rsidRDefault="004E6C6F" w:rsidP="004E6C6F">
      <w:pPr>
        <w:pStyle w:val="Heading1"/>
        <w:tabs>
          <w:tab w:val="center" w:pos="4489"/>
        </w:tabs>
        <w:rPr>
          <w:color w:val="auto"/>
          <w:sz w:val="24"/>
        </w:rPr>
      </w:pPr>
      <w:r w:rsidRPr="004E6C6F">
        <w:rPr>
          <w:color w:val="auto"/>
          <w:sz w:val="24"/>
        </w:rPr>
        <w:t>TABLINGS</w:t>
      </w:r>
    </w:p>
    <w:p w14:paraId="41572430" w14:textId="77777777" w:rsidR="004E6C6F" w:rsidRPr="004E6C6F" w:rsidRDefault="004E6C6F" w:rsidP="004E6C6F">
      <w:pPr>
        <w:ind w:firstLine="720"/>
        <w:rPr>
          <w:rFonts w:ascii="Arial" w:hAnsi="Arial" w:cs="Arial"/>
          <w:sz w:val="24"/>
          <w:szCs w:val="20"/>
        </w:rPr>
      </w:pPr>
      <w:r w:rsidRPr="004E6C6F">
        <w:rPr>
          <w:rFonts w:ascii="Arial" w:hAnsi="Arial" w:cs="Arial"/>
          <w:bCs/>
          <w:sz w:val="24"/>
          <w:szCs w:val="20"/>
        </w:rPr>
        <w:t>none</w:t>
      </w:r>
    </w:p>
    <w:p w14:paraId="6BA185B6" w14:textId="77777777" w:rsidR="004E6C6F" w:rsidRPr="004E6C6F" w:rsidRDefault="004E6C6F" w:rsidP="004E6C6F">
      <w:pPr>
        <w:rPr>
          <w:sz w:val="24"/>
          <w:lang w:val="en-US"/>
        </w:rPr>
      </w:pPr>
    </w:p>
    <w:p w14:paraId="2E9380C4" w14:textId="77777777" w:rsidR="004E6C6F" w:rsidRPr="004E6C6F" w:rsidRDefault="004E6C6F" w:rsidP="004E6C6F">
      <w:pPr>
        <w:pStyle w:val="Heading7"/>
        <w:widowControl w:val="0"/>
        <w:rPr>
          <w:rFonts w:ascii="Arial" w:hAnsi="Arial" w:cs="Arial"/>
          <w:b/>
          <w:bCs/>
          <w:i w:val="0"/>
          <w:iCs w:val="0"/>
          <w:snapToGrid w:val="0"/>
          <w:color w:val="auto"/>
          <w:sz w:val="24"/>
        </w:rPr>
      </w:pPr>
      <w:r w:rsidRPr="004E6C6F">
        <w:rPr>
          <w:rFonts w:ascii="Arial" w:hAnsi="Arial" w:cs="Arial"/>
          <w:b/>
          <w:bCs/>
          <w:i w:val="0"/>
          <w:iCs w:val="0"/>
          <w:snapToGrid w:val="0"/>
          <w:color w:val="auto"/>
          <w:sz w:val="24"/>
        </w:rPr>
        <w:t>COMMITTEE REPORTS</w:t>
      </w:r>
    </w:p>
    <w:p w14:paraId="6BBFBD89" w14:textId="77777777" w:rsidR="004E6C6F" w:rsidRPr="004E6C6F" w:rsidRDefault="004E6C6F" w:rsidP="004E6C6F">
      <w:pPr>
        <w:ind w:left="720" w:hanging="720"/>
        <w:rPr>
          <w:rFonts w:ascii="Arial" w:hAnsi="Arial" w:cs="Arial"/>
          <w:b/>
          <w:bCs/>
          <w:sz w:val="24"/>
          <w:szCs w:val="20"/>
        </w:rPr>
      </w:pPr>
      <w:r w:rsidRPr="004E6C6F">
        <w:rPr>
          <w:rFonts w:ascii="Arial" w:hAnsi="Arial" w:cs="Arial"/>
          <w:b/>
          <w:sz w:val="24"/>
          <w:szCs w:val="20"/>
        </w:rPr>
        <w:t>1.</w:t>
      </w:r>
      <w:r w:rsidRPr="004E6C6F">
        <w:rPr>
          <w:rFonts w:ascii="Arial" w:hAnsi="Arial" w:cs="Arial"/>
          <w:b/>
          <w:sz w:val="24"/>
          <w:szCs w:val="20"/>
        </w:rPr>
        <w:tab/>
      </w:r>
      <w:r w:rsidRPr="004E6C6F">
        <w:rPr>
          <w:rFonts w:ascii="Arial" w:hAnsi="Arial" w:cs="Arial"/>
          <w:b/>
          <w:bCs/>
          <w:sz w:val="24"/>
          <w:szCs w:val="20"/>
        </w:rPr>
        <w:t>The Chairperson of the Oversight Committee on the Premier’s Office and the Legislature (OCPOL), Hon B W Dhlamini, tabled the Committee’s Oversight Report on the Second Quarterly Report of the Gauteng Provincial Legislature (GPL)</w:t>
      </w:r>
      <w:r w:rsidRPr="004E6C6F">
        <w:rPr>
          <w:rFonts w:ascii="Arial" w:hAnsi="Arial" w:cs="Arial"/>
          <w:b/>
          <w:bCs/>
          <w:i/>
          <w:iCs/>
          <w:sz w:val="24"/>
          <w:szCs w:val="20"/>
        </w:rPr>
        <w:t xml:space="preserve"> </w:t>
      </w:r>
      <w:r w:rsidRPr="004E6C6F">
        <w:rPr>
          <w:rFonts w:ascii="Arial" w:hAnsi="Arial" w:cs="Arial"/>
          <w:b/>
          <w:bCs/>
          <w:sz w:val="24"/>
          <w:szCs w:val="20"/>
        </w:rPr>
        <w:t>for the 2023/2024 financial year, as attached:</w:t>
      </w:r>
    </w:p>
    <w:p w14:paraId="35D724E9" w14:textId="77777777" w:rsidR="004E6C6F" w:rsidRPr="004E6C6F" w:rsidRDefault="004E6C6F" w:rsidP="004E6C6F">
      <w:pPr>
        <w:ind w:right="-694"/>
        <w:rPr>
          <w:rFonts w:ascii="Arial" w:hAnsi="Arial" w:cs="Arial"/>
          <w:b/>
          <w:bCs/>
          <w:sz w:val="24"/>
        </w:rPr>
      </w:pPr>
    </w:p>
    <w:p w14:paraId="5B864963" w14:textId="77777777" w:rsidR="00374995" w:rsidRDefault="00374995" w:rsidP="00374995">
      <w:pPr>
        <w:jc w:val="center"/>
        <w:rPr>
          <w:rFonts w:ascii="Arial Narrow" w:hAnsi="Arial Narrow"/>
          <w:b/>
          <w:bCs/>
          <w:sz w:val="36"/>
          <w:szCs w:val="36"/>
        </w:rPr>
      </w:pPr>
    </w:p>
    <w:p w14:paraId="1BC95898" w14:textId="77777777" w:rsidR="004E6C6F" w:rsidRDefault="004E6C6F" w:rsidP="00374995">
      <w:pPr>
        <w:jc w:val="center"/>
        <w:rPr>
          <w:rFonts w:ascii="Arial Narrow" w:hAnsi="Arial Narrow"/>
          <w:b/>
          <w:bCs/>
          <w:sz w:val="36"/>
          <w:szCs w:val="36"/>
        </w:rPr>
      </w:pPr>
    </w:p>
    <w:p w14:paraId="49BA3CE5" w14:textId="77777777" w:rsidR="00374995" w:rsidRDefault="00374995" w:rsidP="00374995">
      <w:pPr>
        <w:jc w:val="center"/>
        <w:rPr>
          <w:rFonts w:ascii="Arial Narrow" w:hAnsi="Arial Narrow"/>
          <w:b/>
          <w:bCs/>
          <w:sz w:val="36"/>
          <w:szCs w:val="36"/>
        </w:rPr>
      </w:pPr>
    </w:p>
    <w:p w14:paraId="08BF068B" w14:textId="34DF9647" w:rsidR="00ED156E" w:rsidRPr="004E2C21" w:rsidRDefault="004E2C21" w:rsidP="00AF0E97">
      <w:pPr>
        <w:jc w:val="center"/>
        <w:rPr>
          <w:rFonts w:ascii="Arial Narrow" w:hAnsi="Arial Narrow"/>
          <w:b/>
          <w:bCs/>
          <w:sz w:val="36"/>
          <w:szCs w:val="36"/>
        </w:rPr>
      </w:pPr>
      <w:r w:rsidRPr="004E2C21">
        <w:rPr>
          <w:rFonts w:ascii="Arial Narrow" w:hAnsi="Arial Narrow"/>
          <w:b/>
          <w:bCs/>
          <w:sz w:val="36"/>
          <w:szCs w:val="36"/>
        </w:rPr>
        <w:t>COMMITTEES QUARTER</w:t>
      </w:r>
      <w:r w:rsidR="00FB6B09">
        <w:rPr>
          <w:rFonts w:ascii="Arial Narrow" w:hAnsi="Arial Narrow"/>
          <w:b/>
          <w:bCs/>
          <w:sz w:val="36"/>
          <w:szCs w:val="36"/>
        </w:rPr>
        <w:t>LY</w:t>
      </w:r>
      <w:r w:rsidRPr="004E2C21">
        <w:rPr>
          <w:rFonts w:ascii="Arial Narrow" w:hAnsi="Arial Narrow"/>
          <w:b/>
          <w:bCs/>
          <w:sz w:val="36"/>
          <w:szCs w:val="36"/>
        </w:rPr>
        <w:t xml:space="preserve"> OVERSIGHT REPORT</w:t>
      </w:r>
      <w:r w:rsidR="006F5174">
        <w:rPr>
          <w:rFonts w:ascii="Arial Narrow" w:hAnsi="Arial Narrow"/>
          <w:b/>
          <w:bCs/>
          <w:sz w:val="36"/>
          <w:szCs w:val="36"/>
        </w:rPr>
        <w:t xml:space="preserve"> ON DEPARTMENTAL PERFORMANCE</w:t>
      </w:r>
    </w:p>
    <w:p w14:paraId="236AC4CF" w14:textId="77777777" w:rsidR="00ED156E" w:rsidRPr="001C6BE4" w:rsidRDefault="00ED156E" w:rsidP="00AF0E97">
      <w:pPr>
        <w:jc w:val="center"/>
        <w:rPr>
          <w:b/>
          <w:bCs/>
        </w:rPr>
      </w:pPr>
    </w:p>
    <w:p w14:paraId="520D0986" w14:textId="4EB97F8D" w:rsidR="00496EFE" w:rsidRPr="00691C51" w:rsidRDefault="00496EFE" w:rsidP="00D25B17">
      <w:pPr>
        <w:ind w:left="720" w:firstLine="720"/>
        <w:rPr>
          <w:rFonts w:ascii="Arial" w:hAnsi="Arial" w:cs="Arial"/>
          <w:b/>
          <w:bCs/>
          <w:sz w:val="24"/>
          <w:szCs w:val="24"/>
        </w:rPr>
      </w:pPr>
      <w:r w:rsidRPr="00691C51">
        <w:rPr>
          <w:rFonts w:ascii="Arial" w:hAnsi="Arial" w:cs="Arial"/>
          <w:b/>
          <w:bCs/>
          <w:sz w:val="24"/>
          <w:szCs w:val="24"/>
        </w:rPr>
        <w:t>OVERSIGHT</w:t>
      </w:r>
      <w:r w:rsidR="00BA2866" w:rsidRPr="00691C51">
        <w:rPr>
          <w:rFonts w:ascii="Arial" w:hAnsi="Arial" w:cs="Arial"/>
          <w:b/>
          <w:bCs/>
          <w:sz w:val="24"/>
          <w:szCs w:val="24"/>
        </w:rPr>
        <w:t xml:space="preserve"> COMMITTEE</w:t>
      </w:r>
      <w:r w:rsidRPr="00691C51">
        <w:rPr>
          <w:rFonts w:ascii="Arial" w:hAnsi="Arial" w:cs="Arial"/>
          <w:b/>
          <w:bCs/>
          <w:sz w:val="24"/>
          <w:szCs w:val="24"/>
        </w:rPr>
        <w:t xml:space="preserve"> ON THE PREMIER’S </w:t>
      </w:r>
      <w:r w:rsidR="00E90F0E" w:rsidRPr="00691C51">
        <w:rPr>
          <w:rFonts w:ascii="Arial" w:hAnsi="Arial" w:cs="Arial"/>
          <w:b/>
          <w:bCs/>
          <w:caps/>
          <w:sz w:val="24"/>
          <w:szCs w:val="24"/>
          <w:lang w:val="en-GB"/>
        </w:rPr>
        <w:t>OFFICE AND THE LEGISLATURE</w:t>
      </w:r>
      <w:r w:rsidR="0073457F" w:rsidRPr="00691C51">
        <w:rPr>
          <w:rFonts w:ascii="Arial" w:hAnsi="Arial" w:cs="Arial"/>
          <w:b/>
          <w:bCs/>
          <w:caps/>
          <w:sz w:val="24"/>
          <w:szCs w:val="24"/>
          <w:lang w:val="en-GB"/>
        </w:rPr>
        <w:t xml:space="preserve"> (OCPOL)</w:t>
      </w:r>
    </w:p>
    <w:p w14:paraId="1AAE599D" w14:textId="77777777" w:rsidR="00FF4FF2" w:rsidRPr="00691C51" w:rsidRDefault="00FF4FF2" w:rsidP="00AF0E97">
      <w:pPr>
        <w:jc w:val="center"/>
        <w:rPr>
          <w:rFonts w:ascii="Arial" w:hAnsi="Arial" w:cs="Arial"/>
          <w:bCs/>
          <w:sz w:val="24"/>
          <w:szCs w:val="24"/>
        </w:rPr>
      </w:pPr>
    </w:p>
    <w:tbl>
      <w:tblPr>
        <w:tblStyle w:val="TableGrid"/>
        <w:tblW w:w="13320" w:type="dxa"/>
        <w:tblLook w:val="04A0" w:firstRow="1" w:lastRow="0" w:firstColumn="1" w:lastColumn="0" w:noHBand="0" w:noVBand="1"/>
      </w:tblPr>
      <w:tblGrid>
        <w:gridCol w:w="2214"/>
        <w:gridCol w:w="4018"/>
        <w:gridCol w:w="2324"/>
        <w:gridCol w:w="4764"/>
      </w:tblGrid>
      <w:tr w:rsidR="005116D2" w:rsidRPr="00691C51" w14:paraId="7D82BC24" w14:textId="77777777" w:rsidTr="00E90F0E">
        <w:trPr>
          <w:tblHeader/>
        </w:trPr>
        <w:tc>
          <w:tcPr>
            <w:tcW w:w="6232" w:type="dxa"/>
            <w:gridSpan w:val="2"/>
            <w:shd w:val="clear" w:color="auto" w:fill="FDE9D9" w:themeFill="accent6" w:themeFillTint="33"/>
          </w:tcPr>
          <w:p w14:paraId="2DB0A10C" w14:textId="77777777" w:rsidR="005116D2" w:rsidRPr="00691C51" w:rsidRDefault="005116D2" w:rsidP="00AF0E97">
            <w:pPr>
              <w:jc w:val="center"/>
              <w:rPr>
                <w:rFonts w:ascii="Arial" w:eastAsiaTheme="majorEastAsia" w:hAnsi="Arial" w:cs="Arial"/>
                <w:b/>
                <w:bCs/>
                <w:sz w:val="24"/>
                <w:szCs w:val="24"/>
                <w:lang w:val="en-GB"/>
              </w:rPr>
            </w:pPr>
            <w:r w:rsidRPr="00691C51">
              <w:rPr>
                <w:rFonts w:ascii="Arial" w:hAnsi="Arial" w:cs="Arial"/>
                <w:b/>
                <w:bCs/>
                <w:i/>
                <w:iCs/>
                <w:sz w:val="24"/>
                <w:szCs w:val="24"/>
              </w:rPr>
              <w:br w:type="page"/>
            </w:r>
            <w:r w:rsidRPr="00691C51">
              <w:rPr>
                <w:rFonts w:ascii="Arial" w:eastAsiaTheme="majorEastAsia" w:hAnsi="Arial" w:cs="Arial"/>
                <w:b/>
                <w:bCs/>
                <w:sz w:val="24"/>
                <w:szCs w:val="24"/>
                <w:lang w:val="en-GB"/>
              </w:rPr>
              <w:t>Committee Details</w:t>
            </w:r>
          </w:p>
        </w:tc>
        <w:tc>
          <w:tcPr>
            <w:tcW w:w="7088" w:type="dxa"/>
            <w:gridSpan w:val="2"/>
            <w:shd w:val="clear" w:color="auto" w:fill="FDE9D9" w:themeFill="accent6" w:themeFillTint="33"/>
          </w:tcPr>
          <w:p w14:paraId="6C1F07FF" w14:textId="77777777" w:rsidR="005116D2" w:rsidRPr="00691C51" w:rsidRDefault="005116D2" w:rsidP="00AF0E97">
            <w:pPr>
              <w:jc w:val="center"/>
              <w:rPr>
                <w:rFonts w:ascii="Arial" w:eastAsiaTheme="majorEastAsia" w:hAnsi="Arial" w:cs="Arial"/>
                <w:b/>
                <w:bCs/>
                <w:sz w:val="24"/>
                <w:szCs w:val="24"/>
                <w:lang w:val="en-GB"/>
              </w:rPr>
            </w:pPr>
            <w:r w:rsidRPr="00691C51">
              <w:rPr>
                <w:rFonts w:ascii="Arial" w:eastAsiaTheme="majorEastAsia" w:hAnsi="Arial" w:cs="Arial"/>
                <w:b/>
                <w:bCs/>
                <w:sz w:val="24"/>
                <w:szCs w:val="24"/>
                <w:lang w:val="en-GB"/>
              </w:rPr>
              <w:t>Department Details</w:t>
            </w:r>
          </w:p>
        </w:tc>
      </w:tr>
      <w:tr w:rsidR="005116D2" w:rsidRPr="00691C51" w14:paraId="7876A61D" w14:textId="77777777" w:rsidTr="00E90F0E">
        <w:trPr>
          <w:tblHeader/>
        </w:trPr>
        <w:tc>
          <w:tcPr>
            <w:tcW w:w="2214" w:type="dxa"/>
            <w:shd w:val="clear" w:color="auto" w:fill="F2F2F2" w:themeFill="background1" w:themeFillShade="F2"/>
          </w:tcPr>
          <w:p w14:paraId="1B78B0AF" w14:textId="77777777" w:rsidR="005116D2" w:rsidRPr="00691C51" w:rsidRDefault="005116D2" w:rsidP="00AF0E97">
            <w:pPr>
              <w:rPr>
                <w:rFonts w:ascii="Arial" w:eastAsiaTheme="majorEastAsia" w:hAnsi="Arial" w:cs="Arial"/>
                <w:b/>
                <w:bCs/>
                <w:sz w:val="24"/>
                <w:szCs w:val="24"/>
                <w:lang w:val="en-GB"/>
              </w:rPr>
            </w:pPr>
            <w:r w:rsidRPr="00691C51">
              <w:rPr>
                <w:rFonts w:ascii="Arial" w:eastAsiaTheme="majorEastAsia" w:hAnsi="Arial" w:cs="Arial"/>
                <w:b/>
                <w:bCs/>
                <w:sz w:val="24"/>
                <w:szCs w:val="24"/>
                <w:lang w:val="en-GB"/>
              </w:rPr>
              <w:t>Name of Committee</w:t>
            </w:r>
          </w:p>
        </w:tc>
        <w:tc>
          <w:tcPr>
            <w:tcW w:w="4018" w:type="dxa"/>
            <w:shd w:val="clear" w:color="auto" w:fill="auto"/>
          </w:tcPr>
          <w:p w14:paraId="001EE9F1" w14:textId="77777777" w:rsidR="005116D2" w:rsidRPr="00691C51" w:rsidRDefault="00D25B17" w:rsidP="00AF0E97">
            <w:pPr>
              <w:rPr>
                <w:rFonts w:ascii="Arial" w:eastAsiaTheme="majorEastAsia" w:hAnsi="Arial" w:cs="Arial"/>
                <w:b/>
                <w:bCs/>
                <w:sz w:val="24"/>
                <w:szCs w:val="24"/>
                <w:lang w:val="en-GB"/>
              </w:rPr>
            </w:pPr>
            <w:r w:rsidRPr="00691C51">
              <w:rPr>
                <w:rFonts w:ascii="Arial" w:eastAsiaTheme="majorEastAsia" w:hAnsi="Arial" w:cs="Arial"/>
                <w:b/>
                <w:bCs/>
                <w:sz w:val="24"/>
                <w:szCs w:val="24"/>
                <w:lang w:val="en-GB"/>
              </w:rPr>
              <w:t>OCPOL</w:t>
            </w:r>
          </w:p>
        </w:tc>
        <w:tc>
          <w:tcPr>
            <w:tcW w:w="2324" w:type="dxa"/>
            <w:shd w:val="clear" w:color="auto" w:fill="F2F2F2" w:themeFill="background1" w:themeFillShade="F2"/>
          </w:tcPr>
          <w:p w14:paraId="3D017727" w14:textId="77777777" w:rsidR="005116D2" w:rsidRPr="00691C51" w:rsidRDefault="005116D2" w:rsidP="00AF0E97">
            <w:pPr>
              <w:rPr>
                <w:rFonts w:ascii="Arial" w:eastAsiaTheme="majorEastAsia" w:hAnsi="Arial" w:cs="Arial"/>
                <w:b/>
                <w:bCs/>
                <w:sz w:val="24"/>
                <w:szCs w:val="24"/>
                <w:lang w:val="en-GB"/>
              </w:rPr>
            </w:pPr>
            <w:r w:rsidRPr="00691C51">
              <w:rPr>
                <w:rFonts w:ascii="Arial" w:eastAsiaTheme="majorEastAsia" w:hAnsi="Arial" w:cs="Arial"/>
                <w:b/>
                <w:bCs/>
                <w:sz w:val="24"/>
                <w:szCs w:val="24"/>
                <w:lang w:val="en-GB"/>
              </w:rPr>
              <w:t>Name of Department</w:t>
            </w:r>
          </w:p>
        </w:tc>
        <w:tc>
          <w:tcPr>
            <w:tcW w:w="4764" w:type="dxa"/>
            <w:shd w:val="clear" w:color="auto" w:fill="auto"/>
          </w:tcPr>
          <w:p w14:paraId="7C44DA46" w14:textId="77777777" w:rsidR="005116D2" w:rsidRPr="00691C51" w:rsidRDefault="00D25B17" w:rsidP="00AF0E97">
            <w:pPr>
              <w:rPr>
                <w:rFonts w:ascii="Arial" w:eastAsiaTheme="majorEastAsia" w:hAnsi="Arial" w:cs="Arial"/>
                <w:b/>
                <w:bCs/>
                <w:sz w:val="24"/>
                <w:szCs w:val="24"/>
                <w:lang w:val="en-GB"/>
              </w:rPr>
            </w:pPr>
            <w:r w:rsidRPr="00691C51">
              <w:rPr>
                <w:rFonts w:ascii="Arial" w:eastAsiaTheme="majorEastAsia" w:hAnsi="Arial" w:cs="Arial"/>
                <w:b/>
                <w:bCs/>
                <w:sz w:val="24"/>
                <w:szCs w:val="24"/>
                <w:lang w:val="en-GB"/>
              </w:rPr>
              <w:t>GPL</w:t>
            </w:r>
          </w:p>
        </w:tc>
      </w:tr>
      <w:tr w:rsidR="005116D2" w:rsidRPr="00691C51" w14:paraId="152B0EF6" w14:textId="77777777" w:rsidTr="00E90F0E">
        <w:trPr>
          <w:tblHeader/>
        </w:trPr>
        <w:tc>
          <w:tcPr>
            <w:tcW w:w="2214" w:type="dxa"/>
            <w:shd w:val="clear" w:color="auto" w:fill="F2F2F2" w:themeFill="background1" w:themeFillShade="F2"/>
          </w:tcPr>
          <w:p w14:paraId="7ACF9BF2" w14:textId="77777777" w:rsidR="005116D2" w:rsidRPr="00691C51" w:rsidRDefault="005116D2" w:rsidP="00AF0E97">
            <w:pPr>
              <w:rPr>
                <w:rFonts w:ascii="Arial" w:eastAsiaTheme="majorEastAsia" w:hAnsi="Arial" w:cs="Arial"/>
                <w:b/>
                <w:bCs/>
                <w:sz w:val="24"/>
                <w:szCs w:val="24"/>
                <w:lang w:val="en-GB"/>
              </w:rPr>
            </w:pPr>
            <w:r w:rsidRPr="00691C51">
              <w:rPr>
                <w:rFonts w:ascii="Arial" w:eastAsiaTheme="majorEastAsia" w:hAnsi="Arial" w:cs="Arial"/>
                <w:b/>
                <w:bCs/>
                <w:sz w:val="24"/>
                <w:szCs w:val="24"/>
                <w:lang w:val="en-GB"/>
              </w:rPr>
              <w:t>Which Financial Year</w:t>
            </w:r>
          </w:p>
        </w:tc>
        <w:tc>
          <w:tcPr>
            <w:tcW w:w="4018" w:type="dxa"/>
            <w:shd w:val="clear" w:color="auto" w:fill="auto"/>
          </w:tcPr>
          <w:p w14:paraId="099E8509" w14:textId="15FBFA70" w:rsidR="005116D2" w:rsidRPr="00691C51" w:rsidRDefault="00D25B17" w:rsidP="00AF0E97">
            <w:pPr>
              <w:rPr>
                <w:rFonts w:ascii="Arial" w:eastAsiaTheme="majorEastAsia" w:hAnsi="Arial" w:cs="Arial"/>
                <w:b/>
                <w:bCs/>
                <w:sz w:val="24"/>
                <w:szCs w:val="24"/>
                <w:lang w:val="en-GB"/>
              </w:rPr>
            </w:pPr>
            <w:r w:rsidRPr="00691C51">
              <w:rPr>
                <w:rFonts w:ascii="Arial" w:eastAsiaTheme="majorEastAsia" w:hAnsi="Arial" w:cs="Arial"/>
                <w:b/>
                <w:bCs/>
                <w:sz w:val="24"/>
                <w:szCs w:val="24"/>
                <w:lang w:val="en-GB"/>
              </w:rPr>
              <w:t>202</w:t>
            </w:r>
            <w:r w:rsidR="00D01C8F" w:rsidRPr="00691C51">
              <w:rPr>
                <w:rFonts w:ascii="Arial" w:eastAsiaTheme="majorEastAsia" w:hAnsi="Arial" w:cs="Arial"/>
                <w:b/>
                <w:bCs/>
                <w:sz w:val="24"/>
                <w:szCs w:val="24"/>
                <w:lang w:val="en-GB"/>
              </w:rPr>
              <w:t>2/</w:t>
            </w:r>
            <w:r w:rsidRPr="00691C51">
              <w:rPr>
                <w:rFonts w:ascii="Arial" w:eastAsiaTheme="majorEastAsia" w:hAnsi="Arial" w:cs="Arial"/>
                <w:b/>
                <w:bCs/>
                <w:sz w:val="24"/>
                <w:szCs w:val="24"/>
                <w:lang w:val="en-GB"/>
              </w:rPr>
              <w:t>2</w:t>
            </w:r>
            <w:r w:rsidR="00D01C8F" w:rsidRPr="00691C51">
              <w:rPr>
                <w:rFonts w:ascii="Arial" w:eastAsiaTheme="majorEastAsia" w:hAnsi="Arial" w:cs="Arial"/>
                <w:b/>
                <w:bCs/>
                <w:sz w:val="24"/>
                <w:szCs w:val="24"/>
                <w:lang w:val="en-GB"/>
              </w:rPr>
              <w:t>3</w:t>
            </w:r>
          </w:p>
        </w:tc>
        <w:tc>
          <w:tcPr>
            <w:tcW w:w="2324" w:type="dxa"/>
            <w:shd w:val="clear" w:color="auto" w:fill="F2F2F2" w:themeFill="background1" w:themeFillShade="F2"/>
          </w:tcPr>
          <w:p w14:paraId="21624FF6" w14:textId="77777777" w:rsidR="005116D2" w:rsidRPr="00691C51" w:rsidRDefault="005116D2" w:rsidP="00AF0E97">
            <w:pPr>
              <w:rPr>
                <w:rFonts w:ascii="Arial" w:eastAsiaTheme="majorEastAsia" w:hAnsi="Arial" w:cs="Arial"/>
                <w:b/>
                <w:bCs/>
                <w:sz w:val="24"/>
                <w:szCs w:val="24"/>
                <w:lang w:val="en-GB"/>
              </w:rPr>
            </w:pPr>
            <w:r w:rsidRPr="00691C51">
              <w:rPr>
                <w:rFonts w:ascii="Arial" w:eastAsiaTheme="majorEastAsia" w:hAnsi="Arial" w:cs="Arial"/>
                <w:b/>
                <w:bCs/>
                <w:sz w:val="24"/>
                <w:szCs w:val="24"/>
                <w:lang w:val="en-GB"/>
              </w:rPr>
              <w:t>Dept. Budget Vote Nr.</w:t>
            </w:r>
          </w:p>
        </w:tc>
        <w:tc>
          <w:tcPr>
            <w:tcW w:w="4764" w:type="dxa"/>
            <w:shd w:val="clear" w:color="auto" w:fill="auto"/>
          </w:tcPr>
          <w:p w14:paraId="53A251DB" w14:textId="36102A29" w:rsidR="005116D2" w:rsidRPr="00691C51" w:rsidRDefault="00645313" w:rsidP="00AF0E97">
            <w:pPr>
              <w:rPr>
                <w:rFonts w:ascii="Arial" w:eastAsiaTheme="majorEastAsia" w:hAnsi="Arial" w:cs="Arial"/>
                <w:b/>
                <w:bCs/>
                <w:sz w:val="24"/>
                <w:szCs w:val="24"/>
                <w:lang w:val="en-GB"/>
              </w:rPr>
            </w:pPr>
            <w:r>
              <w:rPr>
                <w:rFonts w:ascii="Arial" w:eastAsiaTheme="majorEastAsia" w:hAnsi="Arial" w:cs="Arial"/>
                <w:b/>
                <w:bCs/>
                <w:sz w:val="24"/>
                <w:szCs w:val="24"/>
                <w:lang w:val="en-GB"/>
              </w:rPr>
              <w:t>2</w:t>
            </w:r>
          </w:p>
        </w:tc>
      </w:tr>
      <w:tr w:rsidR="005116D2" w:rsidRPr="00691C51" w14:paraId="752B8538" w14:textId="77777777" w:rsidTr="00E90F0E">
        <w:trPr>
          <w:tblHeader/>
        </w:trPr>
        <w:tc>
          <w:tcPr>
            <w:tcW w:w="2214" w:type="dxa"/>
            <w:shd w:val="clear" w:color="auto" w:fill="F2F2F2" w:themeFill="background1" w:themeFillShade="F2"/>
          </w:tcPr>
          <w:p w14:paraId="2FE9A306" w14:textId="77777777" w:rsidR="005116D2" w:rsidRPr="00691C51" w:rsidRDefault="005116D2" w:rsidP="00AF0E97">
            <w:pPr>
              <w:rPr>
                <w:rFonts w:ascii="Arial" w:eastAsiaTheme="majorEastAsia" w:hAnsi="Arial" w:cs="Arial"/>
                <w:b/>
                <w:bCs/>
                <w:sz w:val="24"/>
                <w:szCs w:val="24"/>
                <w:lang w:val="en-GB"/>
              </w:rPr>
            </w:pPr>
            <w:r w:rsidRPr="00691C51">
              <w:rPr>
                <w:rFonts w:ascii="Arial" w:eastAsiaTheme="majorEastAsia" w:hAnsi="Arial" w:cs="Arial"/>
                <w:b/>
                <w:bCs/>
                <w:sz w:val="24"/>
                <w:szCs w:val="24"/>
                <w:lang w:val="en-GB"/>
              </w:rPr>
              <w:t>Which Quarter</w:t>
            </w:r>
          </w:p>
        </w:tc>
        <w:tc>
          <w:tcPr>
            <w:tcW w:w="4018" w:type="dxa"/>
            <w:shd w:val="clear" w:color="auto" w:fill="auto"/>
          </w:tcPr>
          <w:p w14:paraId="311FE4BD" w14:textId="1658EFF4" w:rsidR="005116D2" w:rsidRPr="00691C51" w:rsidRDefault="00A20AA2" w:rsidP="00AF0E97">
            <w:pPr>
              <w:rPr>
                <w:rFonts w:ascii="Arial" w:eastAsiaTheme="majorEastAsia" w:hAnsi="Arial" w:cs="Arial"/>
                <w:b/>
                <w:bCs/>
                <w:sz w:val="24"/>
                <w:szCs w:val="24"/>
                <w:lang w:val="en-GB"/>
              </w:rPr>
            </w:pPr>
            <w:r w:rsidRPr="00691C51">
              <w:rPr>
                <w:rFonts w:ascii="Arial" w:eastAsiaTheme="majorEastAsia" w:hAnsi="Arial" w:cs="Arial"/>
                <w:b/>
                <w:bCs/>
                <w:sz w:val="24"/>
                <w:szCs w:val="24"/>
                <w:lang w:val="en-GB"/>
              </w:rPr>
              <w:t>2</w:t>
            </w:r>
            <w:r w:rsidRPr="00691C51">
              <w:rPr>
                <w:rFonts w:ascii="Arial" w:eastAsiaTheme="majorEastAsia" w:hAnsi="Arial" w:cs="Arial"/>
                <w:b/>
                <w:bCs/>
                <w:sz w:val="24"/>
                <w:szCs w:val="24"/>
                <w:vertAlign w:val="superscript"/>
                <w:lang w:val="en-GB"/>
              </w:rPr>
              <w:t>nd</w:t>
            </w:r>
            <w:r w:rsidRPr="00691C51">
              <w:rPr>
                <w:rFonts w:ascii="Arial" w:eastAsiaTheme="majorEastAsia" w:hAnsi="Arial" w:cs="Arial"/>
                <w:b/>
                <w:bCs/>
                <w:sz w:val="24"/>
                <w:szCs w:val="24"/>
                <w:lang w:val="en-GB"/>
              </w:rPr>
              <w:t xml:space="preserve"> </w:t>
            </w:r>
            <w:r w:rsidR="00BC0B15" w:rsidRPr="00691C51">
              <w:rPr>
                <w:rFonts w:ascii="Arial" w:eastAsiaTheme="majorEastAsia" w:hAnsi="Arial" w:cs="Arial"/>
                <w:b/>
                <w:bCs/>
                <w:sz w:val="24"/>
                <w:szCs w:val="24"/>
                <w:lang w:val="en-GB"/>
              </w:rPr>
              <w:t xml:space="preserve"> </w:t>
            </w:r>
          </w:p>
        </w:tc>
        <w:tc>
          <w:tcPr>
            <w:tcW w:w="2324" w:type="dxa"/>
            <w:shd w:val="clear" w:color="auto" w:fill="F2F2F2" w:themeFill="background1" w:themeFillShade="F2"/>
          </w:tcPr>
          <w:p w14:paraId="2F96EC0C" w14:textId="77777777" w:rsidR="005116D2" w:rsidRPr="00691C51" w:rsidRDefault="001A7721" w:rsidP="00AF0E97">
            <w:pPr>
              <w:rPr>
                <w:rFonts w:ascii="Arial" w:eastAsiaTheme="majorEastAsia" w:hAnsi="Arial" w:cs="Arial"/>
                <w:b/>
                <w:bCs/>
                <w:sz w:val="24"/>
                <w:szCs w:val="24"/>
                <w:lang w:val="en-GB"/>
              </w:rPr>
            </w:pPr>
            <w:r w:rsidRPr="00691C51">
              <w:rPr>
                <w:rFonts w:ascii="Arial" w:eastAsiaTheme="majorEastAsia" w:hAnsi="Arial" w:cs="Arial"/>
                <w:b/>
                <w:bCs/>
                <w:sz w:val="24"/>
                <w:szCs w:val="24"/>
                <w:lang w:val="en-GB"/>
              </w:rPr>
              <w:t xml:space="preserve">Hon. </w:t>
            </w:r>
            <w:r w:rsidR="00B379BA" w:rsidRPr="00691C51">
              <w:rPr>
                <w:rFonts w:ascii="Arial" w:eastAsiaTheme="majorEastAsia" w:hAnsi="Arial" w:cs="Arial"/>
                <w:b/>
                <w:bCs/>
                <w:sz w:val="24"/>
                <w:szCs w:val="24"/>
                <w:lang w:val="en-GB"/>
              </w:rPr>
              <w:t xml:space="preserve">Minister / </w:t>
            </w:r>
            <w:r w:rsidR="005116D2" w:rsidRPr="00691C51">
              <w:rPr>
                <w:rFonts w:ascii="Arial" w:eastAsiaTheme="majorEastAsia" w:hAnsi="Arial" w:cs="Arial"/>
                <w:b/>
                <w:bCs/>
                <w:sz w:val="24"/>
                <w:szCs w:val="24"/>
                <w:lang w:val="en-GB"/>
              </w:rPr>
              <w:t>MEC</w:t>
            </w:r>
          </w:p>
        </w:tc>
        <w:tc>
          <w:tcPr>
            <w:tcW w:w="4764" w:type="dxa"/>
            <w:shd w:val="clear" w:color="auto" w:fill="auto"/>
          </w:tcPr>
          <w:p w14:paraId="4BEA437A" w14:textId="7799E5A4" w:rsidR="005116D2" w:rsidRPr="00691C51" w:rsidRDefault="00A67C65" w:rsidP="00AF0E97">
            <w:pPr>
              <w:rPr>
                <w:rFonts w:ascii="Arial" w:eastAsiaTheme="majorEastAsia" w:hAnsi="Arial" w:cs="Arial"/>
                <w:b/>
                <w:bCs/>
                <w:sz w:val="24"/>
                <w:szCs w:val="24"/>
                <w:lang w:val="en-GB"/>
              </w:rPr>
            </w:pPr>
            <w:r w:rsidRPr="00691C51">
              <w:rPr>
                <w:rFonts w:ascii="Arial" w:eastAsiaTheme="majorEastAsia" w:hAnsi="Arial" w:cs="Arial"/>
                <w:b/>
                <w:bCs/>
                <w:sz w:val="24"/>
                <w:szCs w:val="24"/>
                <w:lang w:val="en-GB"/>
              </w:rPr>
              <w:t>H N</w:t>
            </w:r>
            <w:r w:rsidR="00D25B17" w:rsidRPr="00691C51">
              <w:rPr>
                <w:rFonts w:ascii="Arial" w:eastAsiaTheme="majorEastAsia" w:hAnsi="Arial" w:cs="Arial"/>
                <w:b/>
                <w:bCs/>
                <w:sz w:val="24"/>
                <w:szCs w:val="24"/>
                <w:lang w:val="en-GB"/>
              </w:rPr>
              <w:t xml:space="preserve"> Mekgwe</w:t>
            </w:r>
          </w:p>
        </w:tc>
      </w:tr>
      <w:tr w:rsidR="004B7663" w:rsidRPr="00691C51" w14:paraId="7A498B89" w14:textId="77777777" w:rsidTr="00E90F0E">
        <w:trPr>
          <w:tblHeader/>
        </w:trPr>
        <w:tc>
          <w:tcPr>
            <w:tcW w:w="13320" w:type="dxa"/>
            <w:gridSpan w:val="4"/>
            <w:shd w:val="clear" w:color="auto" w:fill="FDE9D9" w:themeFill="accent6" w:themeFillTint="33"/>
          </w:tcPr>
          <w:p w14:paraId="21A2B6BF" w14:textId="77777777" w:rsidR="004B7663" w:rsidRPr="00691C51" w:rsidRDefault="004B7663" w:rsidP="00AF0E97">
            <w:pPr>
              <w:jc w:val="center"/>
              <w:rPr>
                <w:rFonts w:ascii="Arial" w:eastAsiaTheme="majorEastAsia" w:hAnsi="Arial" w:cs="Arial"/>
                <w:b/>
                <w:bCs/>
                <w:sz w:val="24"/>
                <w:szCs w:val="24"/>
                <w:lang w:val="en-GB"/>
              </w:rPr>
            </w:pPr>
            <w:r w:rsidRPr="00691C51">
              <w:rPr>
                <w:rFonts w:ascii="Arial" w:eastAsiaTheme="majorEastAsia" w:hAnsi="Arial" w:cs="Arial"/>
                <w:b/>
                <w:bCs/>
                <w:sz w:val="24"/>
                <w:szCs w:val="24"/>
                <w:lang w:val="en-GB"/>
              </w:rPr>
              <w:t>Committee Approvals</w:t>
            </w:r>
          </w:p>
        </w:tc>
      </w:tr>
      <w:tr w:rsidR="00124369" w:rsidRPr="00691C51" w14:paraId="590D9136" w14:textId="77777777" w:rsidTr="00E90F0E">
        <w:trPr>
          <w:tblHeader/>
        </w:trPr>
        <w:tc>
          <w:tcPr>
            <w:tcW w:w="2214" w:type="dxa"/>
            <w:shd w:val="clear" w:color="auto" w:fill="F2F2F2" w:themeFill="background1" w:themeFillShade="F2"/>
          </w:tcPr>
          <w:p w14:paraId="727AF1EA" w14:textId="77777777" w:rsidR="00124369" w:rsidRPr="00691C51" w:rsidRDefault="00124369" w:rsidP="00AF0E97">
            <w:pPr>
              <w:rPr>
                <w:rFonts w:ascii="Arial" w:eastAsiaTheme="majorEastAsia" w:hAnsi="Arial" w:cs="Arial"/>
                <w:b/>
                <w:bCs/>
                <w:sz w:val="24"/>
                <w:szCs w:val="24"/>
                <w:lang w:val="en-GB"/>
              </w:rPr>
            </w:pPr>
          </w:p>
        </w:tc>
        <w:tc>
          <w:tcPr>
            <w:tcW w:w="6342" w:type="dxa"/>
            <w:gridSpan w:val="2"/>
            <w:shd w:val="clear" w:color="auto" w:fill="F2F2F2" w:themeFill="background1" w:themeFillShade="F2"/>
          </w:tcPr>
          <w:p w14:paraId="719F949E" w14:textId="77777777" w:rsidR="00124369" w:rsidRPr="00691C51" w:rsidRDefault="00124369" w:rsidP="00AF0E97">
            <w:pPr>
              <w:rPr>
                <w:rFonts w:ascii="Arial" w:eastAsiaTheme="majorEastAsia" w:hAnsi="Arial" w:cs="Arial"/>
                <w:b/>
                <w:bCs/>
                <w:sz w:val="24"/>
                <w:szCs w:val="24"/>
                <w:lang w:val="en-GB"/>
              </w:rPr>
            </w:pPr>
            <w:r w:rsidRPr="00691C51">
              <w:rPr>
                <w:rFonts w:ascii="Arial" w:eastAsiaTheme="majorEastAsia" w:hAnsi="Arial" w:cs="Arial"/>
                <w:b/>
                <w:bCs/>
                <w:sz w:val="24"/>
                <w:szCs w:val="24"/>
                <w:lang w:val="en-GB"/>
              </w:rPr>
              <w:t>Name</w:t>
            </w:r>
          </w:p>
        </w:tc>
        <w:tc>
          <w:tcPr>
            <w:tcW w:w="4764" w:type="dxa"/>
            <w:shd w:val="clear" w:color="auto" w:fill="F2F2F2" w:themeFill="background1" w:themeFillShade="F2"/>
          </w:tcPr>
          <w:p w14:paraId="12155FEC" w14:textId="77777777" w:rsidR="00124369" w:rsidRPr="00691C51" w:rsidRDefault="00124369" w:rsidP="00AF0E97">
            <w:pPr>
              <w:rPr>
                <w:rFonts w:ascii="Arial" w:eastAsiaTheme="majorEastAsia" w:hAnsi="Arial" w:cs="Arial"/>
                <w:b/>
                <w:bCs/>
                <w:sz w:val="24"/>
                <w:szCs w:val="24"/>
                <w:lang w:val="en-GB"/>
              </w:rPr>
            </w:pPr>
            <w:r w:rsidRPr="00691C51">
              <w:rPr>
                <w:rFonts w:ascii="Arial" w:eastAsiaTheme="majorEastAsia" w:hAnsi="Arial" w:cs="Arial"/>
                <w:b/>
                <w:bCs/>
                <w:sz w:val="24"/>
                <w:szCs w:val="24"/>
                <w:lang w:val="en-GB"/>
              </w:rPr>
              <w:t>Date Approved by Chairperson</w:t>
            </w:r>
          </w:p>
        </w:tc>
      </w:tr>
      <w:tr w:rsidR="00124369" w:rsidRPr="00691C51" w14:paraId="73AD41E4" w14:textId="77777777" w:rsidTr="00E90F0E">
        <w:trPr>
          <w:tblHeader/>
        </w:trPr>
        <w:tc>
          <w:tcPr>
            <w:tcW w:w="2214" w:type="dxa"/>
            <w:shd w:val="clear" w:color="auto" w:fill="F2F2F2" w:themeFill="background1" w:themeFillShade="F2"/>
          </w:tcPr>
          <w:p w14:paraId="7888B275" w14:textId="77777777" w:rsidR="00124369" w:rsidRPr="00691C51" w:rsidRDefault="00124369" w:rsidP="00AF0E97">
            <w:pPr>
              <w:rPr>
                <w:rFonts w:ascii="Arial" w:eastAsiaTheme="majorEastAsia" w:hAnsi="Arial" w:cs="Arial"/>
                <w:b/>
                <w:bCs/>
                <w:sz w:val="24"/>
                <w:szCs w:val="24"/>
                <w:lang w:val="en-GB"/>
              </w:rPr>
            </w:pPr>
            <w:r w:rsidRPr="00691C51">
              <w:rPr>
                <w:rFonts w:ascii="Arial" w:eastAsiaTheme="majorEastAsia" w:hAnsi="Arial" w:cs="Arial"/>
                <w:b/>
                <w:bCs/>
                <w:sz w:val="24"/>
                <w:szCs w:val="24"/>
                <w:lang w:val="en-GB"/>
              </w:rPr>
              <w:t>Hon. Chairperson</w:t>
            </w:r>
          </w:p>
        </w:tc>
        <w:tc>
          <w:tcPr>
            <w:tcW w:w="6342" w:type="dxa"/>
            <w:gridSpan w:val="2"/>
            <w:shd w:val="clear" w:color="auto" w:fill="auto"/>
          </w:tcPr>
          <w:p w14:paraId="2F333DA6" w14:textId="77777777" w:rsidR="00124369" w:rsidRPr="00691C51" w:rsidRDefault="00D25B17" w:rsidP="00AF0E97">
            <w:pPr>
              <w:rPr>
                <w:rFonts w:ascii="Arial" w:hAnsi="Arial" w:cs="Arial"/>
                <w:b/>
                <w:bCs/>
                <w:sz w:val="24"/>
                <w:szCs w:val="24"/>
              </w:rPr>
            </w:pPr>
            <w:r w:rsidRPr="00691C51">
              <w:rPr>
                <w:rFonts w:ascii="Arial" w:hAnsi="Arial" w:cs="Arial"/>
                <w:b/>
                <w:bCs/>
                <w:sz w:val="24"/>
                <w:szCs w:val="24"/>
              </w:rPr>
              <w:t>BW Dhlamini</w:t>
            </w:r>
          </w:p>
        </w:tc>
        <w:tc>
          <w:tcPr>
            <w:tcW w:w="4764" w:type="dxa"/>
            <w:shd w:val="clear" w:color="auto" w:fill="auto"/>
          </w:tcPr>
          <w:p w14:paraId="5BD0C89E" w14:textId="2A1AE5E5" w:rsidR="00124369" w:rsidRPr="00691C51" w:rsidRDefault="00844C12" w:rsidP="00AF0E97">
            <w:pPr>
              <w:rPr>
                <w:rFonts w:ascii="Arial" w:hAnsi="Arial" w:cs="Arial"/>
                <w:b/>
                <w:bCs/>
                <w:sz w:val="24"/>
                <w:szCs w:val="24"/>
              </w:rPr>
            </w:pPr>
            <w:r>
              <w:rPr>
                <w:rFonts w:ascii="Arial" w:hAnsi="Arial" w:cs="Arial"/>
                <w:b/>
                <w:bCs/>
                <w:sz w:val="24"/>
                <w:szCs w:val="24"/>
              </w:rPr>
              <w:t>Friday, 24</w:t>
            </w:r>
            <w:r w:rsidRPr="00844C12">
              <w:rPr>
                <w:rFonts w:ascii="Arial" w:hAnsi="Arial" w:cs="Arial"/>
                <w:b/>
                <w:bCs/>
                <w:sz w:val="24"/>
                <w:szCs w:val="24"/>
                <w:vertAlign w:val="superscript"/>
              </w:rPr>
              <w:t>th</w:t>
            </w:r>
            <w:r>
              <w:rPr>
                <w:rFonts w:ascii="Arial" w:hAnsi="Arial" w:cs="Arial"/>
                <w:b/>
                <w:bCs/>
                <w:sz w:val="24"/>
                <w:szCs w:val="24"/>
              </w:rPr>
              <w:t xml:space="preserve"> November 2023</w:t>
            </w:r>
          </w:p>
        </w:tc>
      </w:tr>
      <w:tr w:rsidR="00351DA4" w:rsidRPr="00691C51" w14:paraId="36AEAB9F" w14:textId="77777777" w:rsidTr="00E90F0E">
        <w:trPr>
          <w:tblHeader/>
        </w:trPr>
        <w:tc>
          <w:tcPr>
            <w:tcW w:w="13320" w:type="dxa"/>
            <w:gridSpan w:val="4"/>
            <w:shd w:val="clear" w:color="auto" w:fill="FDE9D9" w:themeFill="accent6" w:themeFillTint="33"/>
          </w:tcPr>
          <w:p w14:paraId="58C5C8A1" w14:textId="77777777" w:rsidR="00351DA4" w:rsidRPr="00691C51" w:rsidRDefault="00351DA4" w:rsidP="00AF0E97">
            <w:pPr>
              <w:jc w:val="center"/>
              <w:rPr>
                <w:rFonts w:ascii="Arial" w:eastAsiaTheme="majorEastAsia" w:hAnsi="Arial" w:cs="Arial"/>
                <w:b/>
                <w:bCs/>
                <w:sz w:val="24"/>
                <w:szCs w:val="24"/>
                <w:lang w:val="en-GB"/>
              </w:rPr>
            </w:pPr>
            <w:r w:rsidRPr="00691C51">
              <w:rPr>
                <w:rFonts w:ascii="Arial" w:eastAsiaTheme="majorEastAsia" w:hAnsi="Arial" w:cs="Arial"/>
                <w:b/>
                <w:bCs/>
                <w:sz w:val="24"/>
                <w:szCs w:val="24"/>
                <w:lang w:val="en-GB"/>
              </w:rPr>
              <w:t>Adoption and Tabling</w:t>
            </w:r>
          </w:p>
        </w:tc>
      </w:tr>
      <w:tr w:rsidR="00351DA4" w:rsidRPr="00691C51" w14:paraId="2A9AE063" w14:textId="77777777" w:rsidTr="00E90F0E">
        <w:trPr>
          <w:tblHeader/>
        </w:trPr>
        <w:tc>
          <w:tcPr>
            <w:tcW w:w="8556" w:type="dxa"/>
            <w:gridSpan w:val="3"/>
            <w:shd w:val="clear" w:color="auto" w:fill="F2F2F2" w:themeFill="background1" w:themeFillShade="F2"/>
          </w:tcPr>
          <w:p w14:paraId="65FAB226" w14:textId="77777777" w:rsidR="00351DA4" w:rsidRPr="00691C51" w:rsidRDefault="00351DA4" w:rsidP="00AF0E97">
            <w:pPr>
              <w:rPr>
                <w:rFonts w:ascii="Arial" w:hAnsi="Arial" w:cs="Arial"/>
                <w:sz w:val="24"/>
                <w:szCs w:val="24"/>
              </w:rPr>
            </w:pPr>
            <w:r w:rsidRPr="00691C51">
              <w:rPr>
                <w:rFonts w:ascii="Arial" w:eastAsiaTheme="majorEastAsia" w:hAnsi="Arial" w:cs="Arial"/>
                <w:b/>
                <w:bCs/>
                <w:sz w:val="24"/>
                <w:szCs w:val="24"/>
                <w:lang w:val="en-GB"/>
              </w:rPr>
              <w:t>Date of Final Adoption</w:t>
            </w:r>
            <w:r w:rsidR="005E0CDA" w:rsidRPr="00691C51">
              <w:rPr>
                <w:rFonts w:ascii="Arial" w:eastAsiaTheme="majorEastAsia" w:hAnsi="Arial" w:cs="Arial"/>
                <w:b/>
                <w:bCs/>
                <w:sz w:val="24"/>
                <w:szCs w:val="24"/>
                <w:lang w:val="en-GB"/>
              </w:rPr>
              <w:t xml:space="preserve"> by Committee </w:t>
            </w:r>
          </w:p>
        </w:tc>
        <w:tc>
          <w:tcPr>
            <w:tcW w:w="4764" w:type="dxa"/>
            <w:shd w:val="clear" w:color="auto" w:fill="F2F2F2" w:themeFill="background1" w:themeFillShade="F2"/>
          </w:tcPr>
          <w:p w14:paraId="5D914F45" w14:textId="77777777" w:rsidR="00351DA4" w:rsidRPr="00691C51" w:rsidRDefault="00351DA4" w:rsidP="00AF0E97">
            <w:pPr>
              <w:rPr>
                <w:rFonts w:ascii="Arial" w:hAnsi="Arial" w:cs="Arial"/>
                <w:sz w:val="24"/>
                <w:szCs w:val="24"/>
              </w:rPr>
            </w:pPr>
            <w:r w:rsidRPr="00691C51">
              <w:rPr>
                <w:rFonts w:ascii="Arial" w:hAnsi="Arial" w:cs="Arial"/>
                <w:b/>
                <w:sz w:val="24"/>
                <w:szCs w:val="24"/>
              </w:rPr>
              <w:t>Scheduled date of House Tabling</w:t>
            </w:r>
          </w:p>
        </w:tc>
      </w:tr>
      <w:tr w:rsidR="00351DA4" w:rsidRPr="00691C51" w14:paraId="4A76359A" w14:textId="77777777" w:rsidTr="00E90F0E">
        <w:trPr>
          <w:tblHeader/>
        </w:trPr>
        <w:tc>
          <w:tcPr>
            <w:tcW w:w="8556" w:type="dxa"/>
            <w:gridSpan w:val="3"/>
            <w:shd w:val="clear" w:color="auto" w:fill="auto"/>
          </w:tcPr>
          <w:p w14:paraId="129EF309" w14:textId="4CE6F9DD" w:rsidR="00351DA4" w:rsidRPr="00691C51" w:rsidRDefault="00844C12" w:rsidP="00AF0E97">
            <w:pPr>
              <w:rPr>
                <w:rFonts w:ascii="Arial" w:eastAsiaTheme="majorEastAsia" w:hAnsi="Arial" w:cs="Arial"/>
                <w:b/>
                <w:bCs/>
                <w:sz w:val="24"/>
                <w:szCs w:val="24"/>
                <w:lang w:val="en-GB"/>
              </w:rPr>
            </w:pPr>
            <w:r>
              <w:rPr>
                <w:rFonts w:ascii="Arial" w:eastAsiaTheme="majorEastAsia" w:hAnsi="Arial" w:cs="Arial"/>
                <w:b/>
                <w:bCs/>
                <w:sz w:val="24"/>
                <w:szCs w:val="24"/>
                <w:lang w:val="en-GB"/>
              </w:rPr>
              <w:t>Friday, 24</w:t>
            </w:r>
            <w:r w:rsidRPr="00844C12">
              <w:rPr>
                <w:rFonts w:ascii="Arial" w:eastAsiaTheme="majorEastAsia" w:hAnsi="Arial" w:cs="Arial"/>
                <w:b/>
                <w:bCs/>
                <w:sz w:val="24"/>
                <w:szCs w:val="24"/>
                <w:vertAlign w:val="superscript"/>
                <w:lang w:val="en-GB"/>
              </w:rPr>
              <w:t>th</w:t>
            </w:r>
            <w:r>
              <w:rPr>
                <w:rFonts w:ascii="Arial" w:eastAsiaTheme="majorEastAsia" w:hAnsi="Arial" w:cs="Arial"/>
                <w:b/>
                <w:bCs/>
                <w:sz w:val="24"/>
                <w:szCs w:val="24"/>
                <w:lang w:val="en-GB"/>
              </w:rPr>
              <w:t xml:space="preserve"> November 2023</w:t>
            </w:r>
          </w:p>
        </w:tc>
        <w:tc>
          <w:tcPr>
            <w:tcW w:w="4764" w:type="dxa"/>
            <w:shd w:val="clear" w:color="auto" w:fill="auto"/>
          </w:tcPr>
          <w:p w14:paraId="76DE552A" w14:textId="6F54847D" w:rsidR="00351DA4" w:rsidRPr="00691C51" w:rsidRDefault="00844C12" w:rsidP="00AF0E97">
            <w:pPr>
              <w:rPr>
                <w:rFonts w:ascii="Arial" w:hAnsi="Arial" w:cs="Arial"/>
                <w:b/>
                <w:sz w:val="24"/>
                <w:szCs w:val="24"/>
              </w:rPr>
            </w:pPr>
            <w:r>
              <w:rPr>
                <w:rFonts w:ascii="Arial" w:hAnsi="Arial" w:cs="Arial"/>
                <w:b/>
                <w:sz w:val="24"/>
                <w:szCs w:val="24"/>
              </w:rPr>
              <w:t>Monday, 4</w:t>
            </w:r>
            <w:r w:rsidRPr="00844C12">
              <w:rPr>
                <w:rFonts w:ascii="Arial" w:hAnsi="Arial" w:cs="Arial"/>
                <w:b/>
                <w:sz w:val="24"/>
                <w:szCs w:val="24"/>
                <w:vertAlign w:val="superscript"/>
              </w:rPr>
              <w:t>th</w:t>
            </w:r>
            <w:r>
              <w:rPr>
                <w:rFonts w:ascii="Arial" w:hAnsi="Arial" w:cs="Arial"/>
                <w:b/>
                <w:sz w:val="24"/>
                <w:szCs w:val="24"/>
              </w:rPr>
              <w:t xml:space="preserve"> December 2023</w:t>
            </w:r>
          </w:p>
        </w:tc>
      </w:tr>
    </w:tbl>
    <w:p w14:paraId="33F32CD6" w14:textId="77777777" w:rsidR="00880E01" w:rsidRPr="00691C51" w:rsidRDefault="00880E01" w:rsidP="00AF0E97">
      <w:pPr>
        <w:rPr>
          <w:rFonts w:ascii="Arial" w:hAnsi="Arial" w:cs="Arial"/>
          <w:b/>
          <w:bCs/>
          <w:sz w:val="28"/>
          <w:szCs w:val="28"/>
        </w:rPr>
      </w:pPr>
    </w:p>
    <w:p w14:paraId="130BEA0F" w14:textId="41CC5670" w:rsidR="00880E01" w:rsidRPr="00691C51" w:rsidRDefault="00880E01" w:rsidP="00AF0E97">
      <w:pPr>
        <w:spacing w:after="200"/>
        <w:jc w:val="left"/>
        <w:rPr>
          <w:rFonts w:ascii="Arial" w:hAnsi="Arial" w:cs="Arial"/>
          <w:b/>
          <w:bCs/>
          <w:sz w:val="28"/>
          <w:szCs w:val="28"/>
        </w:rPr>
      </w:pPr>
    </w:p>
    <w:sdt>
      <w:sdtPr>
        <w:rPr>
          <w:rFonts w:asciiTheme="minorHAnsi" w:eastAsiaTheme="minorHAnsi" w:hAnsiTheme="minorHAnsi" w:cstheme="minorBidi"/>
          <w:b w:val="0"/>
          <w:bCs w:val="0"/>
          <w:color w:val="auto"/>
          <w:sz w:val="22"/>
          <w:szCs w:val="22"/>
          <w:lang w:val="en-ZA" w:eastAsia="en-US"/>
        </w:rPr>
        <w:id w:val="-1805072877"/>
        <w:docPartObj>
          <w:docPartGallery w:val="Table of Contents"/>
          <w:docPartUnique/>
        </w:docPartObj>
      </w:sdtPr>
      <w:sdtEndPr>
        <w:rPr>
          <w:noProof/>
        </w:rPr>
      </w:sdtEndPr>
      <w:sdtContent>
        <w:p w14:paraId="4B1EEC88" w14:textId="77777777" w:rsidR="00E90F0E" w:rsidRDefault="00E90F0E">
          <w:pPr>
            <w:pStyle w:val="TOCHeading"/>
          </w:pPr>
          <w:r>
            <w:t>Contents</w:t>
          </w:r>
        </w:p>
        <w:p w14:paraId="40205165" w14:textId="3D5704DE" w:rsidR="00844C12" w:rsidRDefault="00E90F0E">
          <w:pPr>
            <w:pStyle w:val="TOC1"/>
            <w:tabs>
              <w:tab w:val="right" w:leader="dot" w:pos="13948"/>
            </w:tabs>
            <w:rPr>
              <w:rFonts w:eastAsiaTheme="minorEastAsia"/>
              <w:noProof/>
              <w:kern w:val="2"/>
              <w:lang w:eastAsia="en-ZA"/>
              <w14:ligatures w14:val="standardContextual"/>
            </w:rPr>
          </w:pPr>
          <w:r>
            <w:fldChar w:fldCharType="begin"/>
          </w:r>
          <w:r>
            <w:instrText xml:space="preserve"> TOC \o "1-3" \h \z \u </w:instrText>
          </w:r>
          <w:r>
            <w:fldChar w:fldCharType="separate"/>
          </w:r>
          <w:hyperlink w:anchor="_Toc151393835" w:history="1">
            <w:r w:rsidR="00844C12" w:rsidRPr="003C2DB1">
              <w:rPr>
                <w:rStyle w:val="Hyperlink"/>
                <w:rFonts w:ascii="Arial" w:eastAsiaTheme="majorEastAsia" w:hAnsi="Arial" w:cs="Arial"/>
                <w:b/>
                <w:bCs/>
                <w:noProof/>
              </w:rPr>
              <w:t>i.</w:t>
            </w:r>
            <w:r w:rsidR="00844C12">
              <w:rPr>
                <w:rFonts w:eastAsiaTheme="minorEastAsia"/>
                <w:noProof/>
                <w:kern w:val="2"/>
                <w:lang w:eastAsia="en-ZA"/>
                <w14:ligatures w14:val="standardContextual"/>
              </w:rPr>
              <w:tab/>
            </w:r>
            <w:r w:rsidR="00844C12" w:rsidRPr="003C2DB1">
              <w:rPr>
                <w:rStyle w:val="Hyperlink"/>
                <w:rFonts w:ascii="Arial" w:eastAsiaTheme="majorEastAsia" w:hAnsi="Arial" w:cs="Arial"/>
                <w:b/>
                <w:bCs/>
                <w:noProof/>
              </w:rPr>
              <w:t>ABBREVIATIONS</w:t>
            </w:r>
            <w:r w:rsidR="00844C12">
              <w:rPr>
                <w:noProof/>
                <w:webHidden/>
              </w:rPr>
              <w:tab/>
            </w:r>
            <w:r w:rsidR="00844C12">
              <w:rPr>
                <w:noProof/>
                <w:webHidden/>
              </w:rPr>
              <w:fldChar w:fldCharType="begin"/>
            </w:r>
            <w:r w:rsidR="00844C12">
              <w:rPr>
                <w:noProof/>
                <w:webHidden/>
              </w:rPr>
              <w:instrText xml:space="preserve"> PAGEREF _Toc151393835 \h </w:instrText>
            </w:r>
            <w:r w:rsidR="00844C12">
              <w:rPr>
                <w:noProof/>
                <w:webHidden/>
              </w:rPr>
            </w:r>
            <w:r w:rsidR="00844C12">
              <w:rPr>
                <w:noProof/>
                <w:webHidden/>
              </w:rPr>
              <w:fldChar w:fldCharType="separate"/>
            </w:r>
            <w:r w:rsidR="00844C12">
              <w:rPr>
                <w:noProof/>
                <w:webHidden/>
              </w:rPr>
              <w:t>4</w:t>
            </w:r>
            <w:r w:rsidR="00844C12">
              <w:rPr>
                <w:noProof/>
                <w:webHidden/>
              </w:rPr>
              <w:fldChar w:fldCharType="end"/>
            </w:r>
          </w:hyperlink>
        </w:p>
        <w:p w14:paraId="32DF55C0" w14:textId="757B8D3B" w:rsidR="00844C12" w:rsidRDefault="00000000">
          <w:pPr>
            <w:pStyle w:val="TOC1"/>
            <w:tabs>
              <w:tab w:val="right" w:leader="dot" w:pos="13948"/>
            </w:tabs>
            <w:rPr>
              <w:rFonts w:eastAsiaTheme="minorEastAsia"/>
              <w:noProof/>
              <w:kern w:val="2"/>
              <w:lang w:eastAsia="en-ZA"/>
              <w14:ligatures w14:val="standardContextual"/>
            </w:rPr>
          </w:pPr>
          <w:hyperlink w:anchor="_Toc151393836" w:history="1">
            <w:r w:rsidR="00844C12" w:rsidRPr="003C2DB1">
              <w:rPr>
                <w:rStyle w:val="Hyperlink"/>
                <w:rFonts w:ascii="Arial Narrow" w:hAnsi="Arial Narrow"/>
                <w:noProof/>
              </w:rPr>
              <w:t>ii.</w:t>
            </w:r>
            <w:r w:rsidR="00844C12">
              <w:rPr>
                <w:rFonts w:eastAsiaTheme="minorEastAsia"/>
                <w:noProof/>
                <w:kern w:val="2"/>
                <w:lang w:eastAsia="en-ZA"/>
                <w14:ligatures w14:val="standardContextual"/>
              </w:rPr>
              <w:tab/>
            </w:r>
            <w:r w:rsidR="00844C12" w:rsidRPr="003C2DB1">
              <w:rPr>
                <w:rStyle w:val="Hyperlink"/>
                <w:rFonts w:ascii="Arial Narrow" w:hAnsi="Arial Narrow"/>
                <w:noProof/>
              </w:rPr>
              <w:t>EXECUTIVE SUMMARY</w:t>
            </w:r>
            <w:r w:rsidR="00844C12">
              <w:rPr>
                <w:noProof/>
                <w:webHidden/>
              </w:rPr>
              <w:tab/>
            </w:r>
            <w:r w:rsidR="00844C12">
              <w:rPr>
                <w:noProof/>
                <w:webHidden/>
              </w:rPr>
              <w:fldChar w:fldCharType="begin"/>
            </w:r>
            <w:r w:rsidR="00844C12">
              <w:rPr>
                <w:noProof/>
                <w:webHidden/>
              </w:rPr>
              <w:instrText xml:space="preserve"> PAGEREF _Toc151393836 \h </w:instrText>
            </w:r>
            <w:r w:rsidR="00844C12">
              <w:rPr>
                <w:noProof/>
                <w:webHidden/>
              </w:rPr>
            </w:r>
            <w:r w:rsidR="00844C12">
              <w:rPr>
                <w:noProof/>
                <w:webHidden/>
              </w:rPr>
              <w:fldChar w:fldCharType="separate"/>
            </w:r>
            <w:r w:rsidR="00844C12">
              <w:rPr>
                <w:noProof/>
                <w:webHidden/>
              </w:rPr>
              <w:t>6</w:t>
            </w:r>
            <w:r w:rsidR="00844C12">
              <w:rPr>
                <w:noProof/>
                <w:webHidden/>
              </w:rPr>
              <w:fldChar w:fldCharType="end"/>
            </w:r>
          </w:hyperlink>
        </w:p>
        <w:p w14:paraId="3CE97A38" w14:textId="75CFDEA4" w:rsidR="00844C12" w:rsidRDefault="00000000">
          <w:pPr>
            <w:pStyle w:val="TOC1"/>
            <w:tabs>
              <w:tab w:val="right" w:leader="dot" w:pos="13948"/>
            </w:tabs>
            <w:rPr>
              <w:rFonts w:eastAsiaTheme="minorEastAsia"/>
              <w:noProof/>
              <w:kern w:val="2"/>
              <w:lang w:eastAsia="en-ZA"/>
              <w14:ligatures w14:val="standardContextual"/>
            </w:rPr>
          </w:pPr>
          <w:hyperlink w:anchor="_Toc151393837" w:history="1">
            <w:r w:rsidR="00844C12" w:rsidRPr="003C2DB1">
              <w:rPr>
                <w:rStyle w:val="Hyperlink"/>
                <w:rFonts w:ascii="Arial" w:hAnsi="Arial" w:cs="Arial"/>
                <w:noProof/>
              </w:rPr>
              <w:t>iii.</w:t>
            </w:r>
            <w:r w:rsidR="00844C12">
              <w:rPr>
                <w:rFonts w:eastAsiaTheme="minorEastAsia"/>
                <w:noProof/>
                <w:kern w:val="2"/>
                <w:lang w:eastAsia="en-ZA"/>
                <w14:ligatures w14:val="standardContextual"/>
              </w:rPr>
              <w:tab/>
            </w:r>
            <w:r w:rsidR="00844C12" w:rsidRPr="003C2DB1">
              <w:rPr>
                <w:rStyle w:val="Hyperlink"/>
                <w:rFonts w:ascii="Arial" w:hAnsi="Arial" w:cs="Arial"/>
                <w:noProof/>
              </w:rPr>
              <w:t>INTRODUCTION</w:t>
            </w:r>
            <w:r w:rsidR="00844C12">
              <w:rPr>
                <w:noProof/>
                <w:webHidden/>
              </w:rPr>
              <w:tab/>
            </w:r>
            <w:r w:rsidR="00844C12">
              <w:rPr>
                <w:noProof/>
                <w:webHidden/>
              </w:rPr>
              <w:fldChar w:fldCharType="begin"/>
            </w:r>
            <w:r w:rsidR="00844C12">
              <w:rPr>
                <w:noProof/>
                <w:webHidden/>
              </w:rPr>
              <w:instrText xml:space="preserve"> PAGEREF _Toc151393837 \h </w:instrText>
            </w:r>
            <w:r w:rsidR="00844C12">
              <w:rPr>
                <w:noProof/>
                <w:webHidden/>
              </w:rPr>
            </w:r>
            <w:r w:rsidR="00844C12">
              <w:rPr>
                <w:noProof/>
                <w:webHidden/>
              </w:rPr>
              <w:fldChar w:fldCharType="separate"/>
            </w:r>
            <w:r w:rsidR="00844C12">
              <w:rPr>
                <w:noProof/>
                <w:webHidden/>
              </w:rPr>
              <w:t>14</w:t>
            </w:r>
            <w:r w:rsidR="00844C12">
              <w:rPr>
                <w:noProof/>
                <w:webHidden/>
              </w:rPr>
              <w:fldChar w:fldCharType="end"/>
            </w:r>
          </w:hyperlink>
        </w:p>
        <w:p w14:paraId="64029D85" w14:textId="3B68ACFD" w:rsidR="00844C12" w:rsidRDefault="00000000">
          <w:pPr>
            <w:pStyle w:val="TOC1"/>
            <w:tabs>
              <w:tab w:val="right" w:leader="dot" w:pos="13948"/>
            </w:tabs>
            <w:rPr>
              <w:rFonts w:eastAsiaTheme="minorEastAsia"/>
              <w:noProof/>
              <w:kern w:val="2"/>
              <w:lang w:eastAsia="en-ZA"/>
              <w14:ligatures w14:val="standardContextual"/>
            </w:rPr>
          </w:pPr>
          <w:hyperlink w:anchor="_Toc151393838" w:history="1">
            <w:r w:rsidR="00844C12" w:rsidRPr="003C2DB1">
              <w:rPr>
                <w:rStyle w:val="Hyperlink"/>
                <w:rFonts w:ascii="Arial" w:hAnsi="Arial" w:cs="Arial"/>
                <w:noProof/>
              </w:rPr>
              <w:t>iv.</w:t>
            </w:r>
            <w:r w:rsidR="00844C12">
              <w:rPr>
                <w:rFonts w:eastAsiaTheme="minorEastAsia"/>
                <w:noProof/>
                <w:kern w:val="2"/>
                <w:lang w:eastAsia="en-ZA"/>
                <w14:ligatures w14:val="standardContextual"/>
              </w:rPr>
              <w:tab/>
            </w:r>
            <w:r w:rsidR="00844C12" w:rsidRPr="003C2DB1">
              <w:rPr>
                <w:rStyle w:val="Hyperlink"/>
                <w:rFonts w:ascii="Arial" w:hAnsi="Arial" w:cs="Arial"/>
                <w:noProof/>
              </w:rPr>
              <w:t>PROCESS FOLLOWED</w:t>
            </w:r>
            <w:r w:rsidR="00844C12">
              <w:rPr>
                <w:noProof/>
                <w:webHidden/>
              </w:rPr>
              <w:tab/>
            </w:r>
            <w:r w:rsidR="00844C12">
              <w:rPr>
                <w:noProof/>
                <w:webHidden/>
              </w:rPr>
              <w:fldChar w:fldCharType="begin"/>
            </w:r>
            <w:r w:rsidR="00844C12">
              <w:rPr>
                <w:noProof/>
                <w:webHidden/>
              </w:rPr>
              <w:instrText xml:space="preserve"> PAGEREF _Toc151393838 \h </w:instrText>
            </w:r>
            <w:r w:rsidR="00844C12">
              <w:rPr>
                <w:noProof/>
                <w:webHidden/>
              </w:rPr>
            </w:r>
            <w:r w:rsidR="00844C12">
              <w:rPr>
                <w:noProof/>
                <w:webHidden/>
              </w:rPr>
              <w:fldChar w:fldCharType="separate"/>
            </w:r>
            <w:r w:rsidR="00844C12">
              <w:rPr>
                <w:noProof/>
                <w:webHidden/>
              </w:rPr>
              <w:t>14</w:t>
            </w:r>
            <w:r w:rsidR="00844C12">
              <w:rPr>
                <w:noProof/>
                <w:webHidden/>
              </w:rPr>
              <w:fldChar w:fldCharType="end"/>
            </w:r>
          </w:hyperlink>
        </w:p>
        <w:p w14:paraId="5361D5BA" w14:textId="4FFC30B1" w:rsidR="00844C12" w:rsidRDefault="00000000">
          <w:pPr>
            <w:pStyle w:val="TOC1"/>
            <w:tabs>
              <w:tab w:val="right" w:leader="dot" w:pos="13948"/>
            </w:tabs>
            <w:rPr>
              <w:rFonts w:eastAsiaTheme="minorEastAsia"/>
              <w:noProof/>
              <w:kern w:val="2"/>
              <w:lang w:eastAsia="en-ZA"/>
              <w14:ligatures w14:val="standardContextual"/>
            </w:rPr>
          </w:pPr>
          <w:hyperlink w:anchor="_Toc151393839" w:history="1">
            <w:r w:rsidR="00844C12" w:rsidRPr="003C2DB1">
              <w:rPr>
                <w:rStyle w:val="Hyperlink"/>
                <w:rFonts w:ascii="Arial" w:hAnsi="Arial" w:cs="Arial"/>
                <w:noProof/>
              </w:rPr>
              <w:t>1.</w:t>
            </w:r>
            <w:r w:rsidR="00844C12">
              <w:rPr>
                <w:rFonts w:eastAsiaTheme="minorEastAsia"/>
                <w:noProof/>
                <w:kern w:val="2"/>
                <w:lang w:eastAsia="en-ZA"/>
                <w14:ligatures w14:val="standardContextual"/>
              </w:rPr>
              <w:tab/>
            </w:r>
            <w:r w:rsidR="00844C12" w:rsidRPr="003C2DB1">
              <w:rPr>
                <w:rStyle w:val="Hyperlink"/>
                <w:rFonts w:ascii="Arial" w:hAnsi="Arial" w:cs="Arial"/>
                <w:noProof/>
              </w:rPr>
              <w:t>OVERSIGHT ON GPL ACHIEVEMENT OF STRATEGIC PRIORITIES</w:t>
            </w:r>
            <w:r w:rsidR="00844C12">
              <w:rPr>
                <w:noProof/>
                <w:webHidden/>
              </w:rPr>
              <w:tab/>
            </w:r>
            <w:r w:rsidR="00844C12">
              <w:rPr>
                <w:noProof/>
                <w:webHidden/>
              </w:rPr>
              <w:fldChar w:fldCharType="begin"/>
            </w:r>
            <w:r w:rsidR="00844C12">
              <w:rPr>
                <w:noProof/>
                <w:webHidden/>
              </w:rPr>
              <w:instrText xml:space="preserve"> PAGEREF _Toc151393839 \h </w:instrText>
            </w:r>
            <w:r w:rsidR="00844C12">
              <w:rPr>
                <w:noProof/>
                <w:webHidden/>
              </w:rPr>
            </w:r>
            <w:r w:rsidR="00844C12">
              <w:rPr>
                <w:noProof/>
                <w:webHidden/>
              </w:rPr>
              <w:fldChar w:fldCharType="separate"/>
            </w:r>
            <w:r w:rsidR="00844C12">
              <w:rPr>
                <w:noProof/>
                <w:webHidden/>
              </w:rPr>
              <w:t>15</w:t>
            </w:r>
            <w:r w:rsidR="00844C12">
              <w:rPr>
                <w:noProof/>
                <w:webHidden/>
              </w:rPr>
              <w:fldChar w:fldCharType="end"/>
            </w:r>
          </w:hyperlink>
        </w:p>
        <w:p w14:paraId="6B511550" w14:textId="3617D669" w:rsidR="00844C12" w:rsidRDefault="00000000">
          <w:pPr>
            <w:pStyle w:val="TOC2"/>
            <w:rPr>
              <w:rFonts w:eastAsiaTheme="minorEastAsia"/>
              <w:noProof/>
              <w:kern w:val="2"/>
              <w:lang w:eastAsia="en-ZA"/>
              <w14:ligatures w14:val="standardContextual"/>
            </w:rPr>
          </w:pPr>
          <w:hyperlink w:anchor="_Toc151393840" w:history="1">
            <w:r w:rsidR="00844C12" w:rsidRPr="003C2DB1">
              <w:rPr>
                <w:rStyle w:val="Hyperlink"/>
                <w:rFonts w:ascii="Arial Narrow" w:hAnsi="Arial Narrow"/>
                <w:noProof/>
              </w:rPr>
              <w:t>1.2</w:t>
            </w:r>
            <w:r w:rsidR="00844C12">
              <w:rPr>
                <w:rFonts w:eastAsiaTheme="minorEastAsia"/>
                <w:noProof/>
                <w:kern w:val="2"/>
                <w:lang w:eastAsia="en-ZA"/>
                <w14:ligatures w14:val="standardContextual"/>
              </w:rPr>
              <w:tab/>
            </w:r>
            <w:r w:rsidR="00844C12" w:rsidRPr="003C2DB1">
              <w:rPr>
                <w:rStyle w:val="Hyperlink"/>
                <w:rFonts w:ascii="Arial" w:hAnsi="Arial" w:cs="Arial"/>
                <w:noProof/>
              </w:rPr>
              <w:t>GAUTENG LEGISLATURE’S ACHIEVEMENT OF STRATEGIC PROVINCIAL PRIORITIES</w:t>
            </w:r>
            <w:r w:rsidR="00844C12">
              <w:rPr>
                <w:noProof/>
                <w:webHidden/>
              </w:rPr>
              <w:tab/>
            </w:r>
            <w:r w:rsidR="00844C12">
              <w:rPr>
                <w:noProof/>
                <w:webHidden/>
              </w:rPr>
              <w:fldChar w:fldCharType="begin"/>
            </w:r>
            <w:r w:rsidR="00844C12">
              <w:rPr>
                <w:noProof/>
                <w:webHidden/>
              </w:rPr>
              <w:instrText xml:space="preserve"> PAGEREF _Toc151393840 \h </w:instrText>
            </w:r>
            <w:r w:rsidR="00844C12">
              <w:rPr>
                <w:noProof/>
                <w:webHidden/>
              </w:rPr>
            </w:r>
            <w:r w:rsidR="00844C12">
              <w:rPr>
                <w:noProof/>
                <w:webHidden/>
              </w:rPr>
              <w:fldChar w:fldCharType="separate"/>
            </w:r>
            <w:r w:rsidR="00844C12">
              <w:rPr>
                <w:noProof/>
                <w:webHidden/>
              </w:rPr>
              <w:t>16</w:t>
            </w:r>
            <w:r w:rsidR="00844C12">
              <w:rPr>
                <w:noProof/>
                <w:webHidden/>
              </w:rPr>
              <w:fldChar w:fldCharType="end"/>
            </w:r>
          </w:hyperlink>
        </w:p>
        <w:p w14:paraId="20AB889D" w14:textId="53A11304" w:rsidR="00844C12" w:rsidRDefault="00000000">
          <w:pPr>
            <w:pStyle w:val="TOC1"/>
            <w:tabs>
              <w:tab w:val="right" w:leader="dot" w:pos="13948"/>
            </w:tabs>
            <w:rPr>
              <w:rFonts w:eastAsiaTheme="minorEastAsia"/>
              <w:noProof/>
              <w:kern w:val="2"/>
              <w:lang w:eastAsia="en-ZA"/>
              <w14:ligatures w14:val="standardContextual"/>
            </w:rPr>
          </w:pPr>
          <w:hyperlink w:anchor="_Toc151393841" w:history="1">
            <w:r w:rsidR="00844C12" w:rsidRPr="003C2DB1">
              <w:rPr>
                <w:rStyle w:val="Hyperlink"/>
                <w:rFonts w:ascii="Arial Narrow" w:hAnsi="Arial Narrow"/>
                <w:noProof/>
              </w:rPr>
              <w:t>2.</w:t>
            </w:r>
            <w:r w:rsidR="00844C12">
              <w:rPr>
                <w:rFonts w:eastAsiaTheme="minorEastAsia"/>
                <w:noProof/>
                <w:kern w:val="2"/>
                <w:lang w:eastAsia="en-ZA"/>
                <w14:ligatures w14:val="standardContextual"/>
              </w:rPr>
              <w:tab/>
            </w:r>
            <w:r w:rsidR="00844C12" w:rsidRPr="003C2DB1">
              <w:rPr>
                <w:rStyle w:val="Hyperlink"/>
                <w:rFonts w:ascii="Arial" w:hAnsi="Arial" w:cs="Arial"/>
                <w:noProof/>
              </w:rPr>
              <w:t>OVERSIGHT ON GPL’S FINANCIAL PERFORMANCE</w:t>
            </w:r>
            <w:r w:rsidR="00844C12">
              <w:rPr>
                <w:noProof/>
                <w:webHidden/>
              </w:rPr>
              <w:tab/>
            </w:r>
            <w:r w:rsidR="00844C12">
              <w:rPr>
                <w:noProof/>
                <w:webHidden/>
              </w:rPr>
              <w:fldChar w:fldCharType="begin"/>
            </w:r>
            <w:r w:rsidR="00844C12">
              <w:rPr>
                <w:noProof/>
                <w:webHidden/>
              </w:rPr>
              <w:instrText xml:space="preserve"> PAGEREF _Toc151393841 \h </w:instrText>
            </w:r>
            <w:r w:rsidR="00844C12">
              <w:rPr>
                <w:noProof/>
                <w:webHidden/>
              </w:rPr>
            </w:r>
            <w:r w:rsidR="00844C12">
              <w:rPr>
                <w:noProof/>
                <w:webHidden/>
              </w:rPr>
              <w:fldChar w:fldCharType="separate"/>
            </w:r>
            <w:r w:rsidR="00844C12">
              <w:rPr>
                <w:noProof/>
                <w:webHidden/>
              </w:rPr>
              <w:t>17</w:t>
            </w:r>
            <w:r w:rsidR="00844C12">
              <w:rPr>
                <w:noProof/>
                <w:webHidden/>
              </w:rPr>
              <w:fldChar w:fldCharType="end"/>
            </w:r>
          </w:hyperlink>
        </w:p>
        <w:p w14:paraId="6FA4ADE6" w14:textId="5BDFCC06" w:rsidR="00844C12" w:rsidRDefault="00000000">
          <w:pPr>
            <w:pStyle w:val="TOC1"/>
            <w:tabs>
              <w:tab w:val="right" w:leader="dot" w:pos="13948"/>
            </w:tabs>
            <w:rPr>
              <w:rFonts w:eastAsiaTheme="minorEastAsia"/>
              <w:noProof/>
              <w:kern w:val="2"/>
              <w:lang w:eastAsia="en-ZA"/>
              <w14:ligatures w14:val="standardContextual"/>
            </w:rPr>
          </w:pPr>
          <w:hyperlink w:anchor="_Toc151393842" w:history="1">
            <w:r w:rsidR="00844C12" w:rsidRPr="003C2DB1">
              <w:rPr>
                <w:rStyle w:val="Hyperlink"/>
                <w:rFonts w:ascii="Arial" w:hAnsi="Arial" w:cs="Arial"/>
                <w:noProof/>
              </w:rPr>
              <w:t>3.</w:t>
            </w:r>
            <w:r w:rsidR="00844C12">
              <w:rPr>
                <w:rFonts w:eastAsiaTheme="minorEastAsia"/>
                <w:noProof/>
                <w:kern w:val="2"/>
                <w:lang w:eastAsia="en-ZA"/>
                <w14:ligatures w14:val="standardContextual"/>
              </w:rPr>
              <w:tab/>
            </w:r>
            <w:r w:rsidR="00844C12" w:rsidRPr="003C2DB1">
              <w:rPr>
                <w:rStyle w:val="Hyperlink"/>
                <w:rFonts w:ascii="Arial" w:hAnsi="Arial" w:cs="Arial"/>
                <w:noProof/>
              </w:rPr>
              <w:t>OVERSIGHT ON GPL’S NON-FINANCIAL PERFORMANCE</w:t>
            </w:r>
            <w:r w:rsidR="00844C12">
              <w:rPr>
                <w:noProof/>
                <w:webHidden/>
              </w:rPr>
              <w:tab/>
            </w:r>
            <w:r w:rsidR="00844C12">
              <w:rPr>
                <w:noProof/>
                <w:webHidden/>
              </w:rPr>
              <w:fldChar w:fldCharType="begin"/>
            </w:r>
            <w:r w:rsidR="00844C12">
              <w:rPr>
                <w:noProof/>
                <w:webHidden/>
              </w:rPr>
              <w:instrText xml:space="preserve"> PAGEREF _Toc151393842 \h </w:instrText>
            </w:r>
            <w:r w:rsidR="00844C12">
              <w:rPr>
                <w:noProof/>
                <w:webHidden/>
              </w:rPr>
            </w:r>
            <w:r w:rsidR="00844C12">
              <w:rPr>
                <w:noProof/>
                <w:webHidden/>
              </w:rPr>
              <w:fldChar w:fldCharType="separate"/>
            </w:r>
            <w:r w:rsidR="00844C12">
              <w:rPr>
                <w:noProof/>
                <w:webHidden/>
              </w:rPr>
              <w:t>21</w:t>
            </w:r>
            <w:r w:rsidR="00844C12">
              <w:rPr>
                <w:noProof/>
                <w:webHidden/>
              </w:rPr>
              <w:fldChar w:fldCharType="end"/>
            </w:r>
          </w:hyperlink>
        </w:p>
        <w:p w14:paraId="1BB0399B" w14:textId="20D77101" w:rsidR="00844C12" w:rsidRDefault="00000000">
          <w:pPr>
            <w:pStyle w:val="TOC1"/>
            <w:tabs>
              <w:tab w:val="right" w:leader="dot" w:pos="13948"/>
            </w:tabs>
            <w:rPr>
              <w:rFonts w:eastAsiaTheme="minorEastAsia"/>
              <w:noProof/>
              <w:kern w:val="2"/>
              <w:lang w:eastAsia="en-ZA"/>
              <w14:ligatures w14:val="standardContextual"/>
            </w:rPr>
          </w:pPr>
          <w:hyperlink w:anchor="_Toc151393843" w:history="1">
            <w:r w:rsidR="00844C12" w:rsidRPr="003C2DB1">
              <w:rPr>
                <w:rStyle w:val="Hyperlink"/>
                <w:rFonts w:ascii="Arial" w:hAnsi="Arial" w:cs="Arial"/>
                <w:noProof/>
              </w:rPr>
              <w:t>4.</w:t>
            </w:r>
            <w:r w:rsidR="00844C12">
              <w:rPr>
                <w:rFonts w:eastAsiaTheme="minorEastAsia"/>
                <w:noProof/>
                <w:kern w:val="2"/>
                <w:lang w:eastAsia="en-ZA"/>
                <w14:ligatures w14:val="standardContextual"/>
              </w:rPr>
              <w:tab/>
            </w:r>
            <w:r w:rsidR="00844C12" w:rsidRPr="003C2DB1">
              <w:rPr>
                <w:rStyle w:val="Hyperlink"/>
                <w:rFonts w:ascii="Arial" w:hAnsi="Arial" w:cs="Arial"/>
                <w:noProof/>
              </w:rPr>
              <w:t>OVERSIGHT ON RESOLUTION AND PETITIONS MANAGEMENT</w:t>
            </w:r>
            <w:r w:rsidR="00844C12">
              <w:rPr>
                <w:noProof/>
                <w:webHidden/>
              </w:rPr>
              <w:tab/>
            </w:r>
            <w:r w:rsidR="00844C12">
              <w:rPr>
                <w:noProof/>
                <w:webHidden/>
              </w:rPr>
              <w:fldChar w:fldCharType="begin"/>
            </w:r>
            <w:r w:rsidR="00844C12">
              <w:rPr>
                <w:noProof/>
                <w:webHidden/>
              </w:rPr>
              <w:instrText xml:space="preserve"> PAGEREF _Toc151393843 \h </w:instrText>
            </w:r>
            <w:r w:rsidR="00844C12">
              <w:rPr>
                <w:noProof/>
                <w:webHidden/>
              </w:rPr>
            </w:r>
            <w:r w:rsidR="00844C12">
              <w:rPr>
                <w:noProof/>
                <w:webHidden/>
              </w:rPr>
              <w:fldChar w:fldCharType="separate"/>
            </w:r>
            <w:r w:rsidR="00844C12">
              <w:rPr>
                <w:noProof/>
                <w:webHidden/>
              </w:rPr>
              <w:t>27</w:t>
            </w:r>
            <w:r w:rsidR="00844C12">
              <w:rPr>
                <w:noProof/>
                <w:webHidden/>
              </w:rPr>
              <w:fldChar w:fldCharType="end"/>
            </w:r>
          </w:hyperlink>
        </w:p>
        <w:p w14:paraId="529EBC42" w14:textId="78B671A9" w:rsidR="00844C12" w:rsidRDefault="00000000">
          <w:pPr>
            <w:pStyle w:val="TOC1"/>
            <w:tabs>
              <w:tab w:val="right" w:leader="dot" w:pos="13948"/>
            </w:tabs>
            <w:rPr>
              <w:rFonts w:eastAsiaTheme="minorEastAsia"/>
              <w:noProof/>
              <w:kern w:val="2"/>
              <w:lang w:eastAsia="en-ZA"/>
              <w14:ligatures w14:val="standardContextual"/>
            </w:rPr>
          </w:pPr>
          <w:hyperlink w:anchor="_Toc151393844" w:history="1">
            <w:r w:rsidR="00844C12" w:rsidRPr="003C2DB1">
              <w:rPr>
                <w:rStyle w:val="Hyperlink"/>
                <w:rFonts w:ascii="Arial" w:hAnsi="Arial" w:cs="Arial"/>
                <w:noProof/>
              </w:rPr>
              <w:t>4.1</w:t>
            </w:r>
            <w:r w:rsidR="00844C12">
              <w:rPr>
                <w:rFonts w:eastAsiaTheme="minorEastAsia"/>
                <w:noProof/>
                <w:kern w:val="2"/>
                <w:lang w:eastAsia="en-ZA"/>
                <w14:ligatures w14:val="standardContextual"/>
              </w:rPr>
              <w:tab/>
            </w:r>
            <w:r w:rsidR="00844C12" w:rsidRPr="003C2DB1">
              <w:rPr>
                <w:rStyle w:val="Hyperlink"/>
                <w:rFonts w:ascii="Arial" w:hAnsi="Arial" w:cs="Arial"/>
                <w:noProof/>
              </w:rPr>
              <w:t>INFORMATION ON THE GPL’S IMPLEMENTATION OF HOUSE RESOLUTIONS</w:t>
            </w:r>
            <w:r w:rsidR="00844C12">
              <w:rPr>
                <w:noProof/>
                <w:webHidden/>
              </w:rPr>
              <w:tab/>
            </w:r>
            <w:r w:rsidR="00844C12">
              <w:rPr>
                <w:noProof/>
                <w:webHidden/>
              </w:rPr>
              <w:fldChar w:fldCharType="begin"/>
            </w:r>
            <w:r w:rsidR="00844C12">
              <w:rPr>
                <w:noProof/>
                <w:webHidden/>
              </w:rPr>
              <w:instrText xml:space="preserve"> PAGEREF _Toc151393844 \h </w:instrText>
            </w:r>
            <w:r w:rsidR="00844C12">
              <w:rPr>
                <w:noProof/>
                <w:webHidden/>
              </w:rPr>
            </w:r>
            <w:r w:rsidR="00844C12">
              <w:rPr>
                <w:noProof/>
                <w:webHidden/>
              </w:rPr>
              <w:fldChar w:fldCharType="separate"/>
            </w:r>
            <w:r w:rsidR="00844C12">
              <w:rPr>
                <w:noProof/>
                <w:webHidden/>
              </w:rPr>
              <w:t>27</w:t>
            </w:r>
            <w:r w:rsidR="00844C12">
              <w:rPr>
                <w:noProof/>
                <w:webHidden/>
              </w:rPr>
              <w:fldChar w:fldCharType="end"/>
            </w:r>
          </w:hyperlink>
        </w:p>
        <w:p w14:paraId="2EA91EB9" w14:textId="5F9527E0" w:rsidR="00844C12" w:rsidRDefault="00000000">
          <w:pPr>
            <w:pStyle w:val="TOC1"/>
            <w:tabs>
              <w:tab w:val="right" w:leader="dot" w:pos="13948"/>
            </w:tabs>
            <w:rPr>
              <w:rFonts w:eastAsiaTheme="minorEastAsia"/>
              <w:noProof/>
              <w:kern w:val="2"/>
              <w:lang w:eastAsia="en-ZA"/>
              <w14:ligatures w14:val="standardContextual"/>
            </w:rPr>
          </w:pPr>
          <w:hyperlink w:anchor="_Toc151393845" w:history="1">
            <w:r w:rsidR="00844C12" w:rsidRPr="003C2DB1">
              <w:rPr>
                <w:rStyle w:val="Hyperlink"/>
                <w:rFonts w:ascii="Arial" w:hAnsi="Arial" w:cs="Arial"/>
                <w:noProof/>
              </w:rPr>
              <w:t>4.2</w:t>
            </w:r>
            <w:r w:rsidR="00844C12">
              <w:rPr>
                <w:rFonts w:eastAsiaTheme="minorEastAsia"/>
                <w:noProof/>
                <w:kern w:val="2"/>
                <w:lang w:eastAsia="en-ZA"/>
                <w14:ligatures w14:val="standardContextual"/>
              </w:rPr>
              <w:tab/>
            </w:r>
            <w:r w:rsidR="00844C12" w:rsidRPr="003C2DB1">
              <w:rPr>
                <w:rStyle w:val="Hyperlink"/>
                <w:rFonts w:ascii="Arial" w:hAnsi="Arial" w:cs="Arial"/>
                <w:noProof/>
              </w:rPr>
              <w:t>INFORMATION ON THE GPL’S IMPLEMENTATION OF PETITIONS REFERRED BY THE GPL</w:t>
            </w:r>
            <w:r w:rsidR="00844C12">
              <w:rPr>
                <w:noProof/>
                <w:webHidden/>
              </w:rPr>
              <w:tab/>
            </w:r>
            <w:r w:rsidR="00844C12">
              <w:rPr>
                <w:noProof/>
                <w:webHidden/>
              </w:rPr>
              <w:fldChar w:fldCharType="begin"/>
            </w:r>
            <w:r w:rsidR="00844C12">
              <w:rPr>
                <w:noProof/>
                <w:webHidden/>
              </w:rPr>
              <w:instrText xml:space="preserve"> PAGEREF _Toc151393845 \h </w:instrText>
            </w:r>
            <w:r w:rsidR="00844C12">
              <w:rPr>
                <w:noProof/>
                <w:webHidden/>
              </w:rPr>
            </w:r>
            <w:r w:rsidR="00844C12">
              <w:rPr>
                <w:noProof/>
                <w:webHidden/>
              </w:rPr>
              <w:fldChar w:fldCharType="separate"/>
            </w:r>
            <w:r w:rsidR="00844C12">
              <w:rPr>
                <w:noProof/>
                <w:webHidden/>
              </w:rPr>
              <w:t>28</w:t>
            </w:r>
            <w:r w:rsidR="00844C12">
              <w:rPr>
                <w:noProof/>
                <w:webHidden/>
              </w:rPr>
              <w:fldChar w:fldCharType="end"/>
            </w:r>
          </w:hyperlink>
        </w:p>
        <w:p w14:paraId="290C6484" w14:textId="33DBD357" w:rsidR="00844C12" w:rsidRDefault="00000000">
          <w:pPr>
            <w:pStyle w:val="TOC1"/>
            <w:tabs>
              <w:tab w:val="right" w:leader="dot" w:pos="13948"/>
            </w:tabs>
            <w:rPr>
              <w:rFonts w:eastAsiaTheme="minorEastAsia"/>
              <w:noProof/>
              <w:kern w:val="2"/>
              <w:lang w:eastAsia="en-ZA"/>
              <w14:ligatures w14:val="standardContextual"/>
            </w:rPr>
          </w:pPr>
          <w:hyperlink w:anchor="_Toc151393846" w:history="1">
            <w:r w:rsidR="00844C12" w:rsidRPr="003C2DB1">
              <w:rPr>
                <w:rStyle w:val="Hyperlink"/>
                <w:rFonts w:ascii="Arial" w:hAnsi="Arial" w:cs="Arial"/>
                <w:noProof/>
              </w:rPr>
              <w:t>5.</w:t>
            </w:r>
            <w:r w:rsidR="00844C12">
              <w:rPr>
                <w:rFonts w:eastAsiaTheme="minorEastAsia"/>
                <w:noProof/>
                <w:kern w:val="2"/>
                <w:lang w:eastAsia="en-ZA"/>
                <w14:ligatures w14:val="standardContextual"/>
              </w:rPr>
              <w:tab/>
            </w:r>
            <w:r w:rsidR="00844C12" w:rsidRPr="003C2DB1">
              <w:rPr>
                <w:rStyle w:val="Hyperlink"/>
                <w:rFonts w:ascii="Arial" w:hAnsi="Arial" w:cs="Arial"/>
                <w:noProof/>
              </w:rPr>
              <w:t>OVERSIGHT ON GPL’S PUBLIC ENGAGEMENT</w:t>
            </w:r>
            <w:r w:rsidR="00844C12">
              <w:rPr>
                <w:noProof/>
                <w:webHidden/>
              </w:rPr>
              <w:tab/>
            </w:r>
            <w:r w:rsidR="00844C12">
              <w:rPr>
                <w:noProof/>
                <w:webHidden/>
              </w:rPr>
              <w:fldChar w:fldCharType="begin"/>
            </w:r>
            <w:r w:rsidR="00844C12">
              <w:rPr>
                <w:noProof/>
                <w:webHidden/>
              </w:rPr>
              <w:instrText xml:space="preserve"> PAGEREF _Toc151393846 \h </w:instrText>
            </w:r>
            <w:r w:rsidR="00844C12">
              <w:rPr>
                <w:noProof/>
                <w:webHidden/>
              </w:rPr>
            </w:r>
            <w:r w:rsidR="00844C12">
              <w:rPr>
                <w:noProof/>
                <w:webHidden/>
              </w:rPr>
              <w:fldChar w:fldCharType="separate"/>
            </w:r>
            <w:r w:rsidR="00844C12">
              <w:rPr>
                <w:noProof/>
                <w:webHidden/>
              </w:rPr>
              <w:t>29</w:t>
            </w:r>
            <w:r w:rsidR="00844C12">
              <w:rPr>
                <w:noProof/>
                <w:webHidden/>
              </w:rPr>
              <w:fldChar w:fldCharType="end"/>
            </w:r>
          </w:hyperlink>
        </w:p>
        <w:p w14:paraId="5B78F677" w14:textId="53314F9E" w:rsidR="00844C12" w:rsidRDefault="00000000">
          <w:pPr>
            <w:pStyle w:val="TOC1"/>
            <w:tabs>
              <w:tab w:val="right" w:leader="dot" w:pos="13948"/>
            </w:tabs>
            <w:rPr>
              <w:rFonts w:eastAsiaTheme="minorEastAsia"/>
              <w:noProof/>
              <w:kern w:val="2"/>
              <w:lang w:eastAsia="en-ZA"/>
              <w14:ligatures w14:val="standardContextual"/>
            </w:rPr>
          </w:pPr>
          <w:hyperlink w:anchor="_Toc151393847" w:history="1">
            <w:r w:rsidR="00844C12" w:rsidRPr="003C2DB1">
              <w:rPr>
                <w:rStyle w:val="Hyperlink"/>
                <w:rFonts w:ascii="Arial Narrow" w:hAnsi="Arial Narrow"/>
                <w:noProof/>
              </w:rPr>
              <w:t>6.</w:t>
            </w:r>
            <w:r w:rsidR="00844C12">
              <w:rPr>
                <w:rFonts w:eastAsiaTheme="minorEastAsia"/>
                <w:noProof/>
                <w:kern w:val="2"/>
                <w:lang w:eastAsia="en-ZA"/>
                <w14:ligatures w14:val="standardContextual"/>
              </w:rPr>
              <w:tab/>
            </w:r>
            <w:r w:rsidR="00844C12" w:rsidRPr="003C2DB1">
              <w:rPr>
                <w:rStyle w:val="Hyperlink"/>
                <w:rFonts w:ascii="Arial Narrow" w:hAnsi="Arial Narrow"/>
                <w:noProof/>
              </w:rPr>
              <w:t>OVERSIGHT ON GPL’S MPLEMENTATION OF LAWS</w:t>
            </w:r>
            <w:r w:rsidR="00844C12">
              <w:rPr>
                <w:noProof/>
                <w:webHidden/>
              </w:rPr>
              <w:tab/>
            </w:r>
            <w:r w:rsidR="00844C12">
              <w:rPr>
                <w:noProof/>
                <w:webHidden/>
              </w:rPr>
              <w:fldChar w:fldCharType="begin"/>
            </w:r>
            <w:r w:rsidR="00844C12">
              <w:rPr>
                <w:noProof/>
                <w:webHidden/>
              </w:rPr>
              <w:instrText xml:space="preserve"> PAGEREF _Toc151393847 \h </w:instrText>
            </w:r>
            <w:r w:rsidR="00844C12">
              <w:rPr>
                <w:noProof/>
                <w:webHidden/>
              </w:rPr>
            </w:r>
            <w:r w:rsidR="00844C12">
              <w:rPr>
                <w:noProof/>
                <w:webHidden/>
              </w:rPr>
              <w:fldChar w:fldCharType="separate"/>
            </w:r>
            <w:r w:rsidR="00844C12">
              <w:rPr>
                <w:noProof/>
                <w:webHidden/>
              </w:rPr>
              <w:t>30</w:t>
            </w:r>
            <w:r w:rsidR="00844C12">
              <w:rPr>
                <w:noProof/>
                <w:webHidden/>
              </w:rPr>
              <w:fldChar w:fldCharType="end"/>
            </w:r>
          </w:hyperlink>
        </w:p>
        <w:p w14:paraId="4A941D41" w14:textId="468AACE4" w:rsidR="00844C12" w:rsidRDefault="00000000">
          <w:pPr>
            <w:pStyle w:val="TOC1"/>
            <w:tabs>
              <w:tab w:val="right" w:leader="dot" w:pos="13948"/>
            </w:tabs>
            <w:rPr>
              <w:rFonts w:eastAsiaTheme="minorEastAsia"/>
              <w:noProof/>
              <w:kern w:val="2"/>
              <w:lang w:eastAsia="en-ZA"/>
              <w14:ligatures w14:val="standardContextual"/>
            </w:rPr>
          </w:pPr>
          <w:hyperlink w:anchor="_Toc151393848" w:history="1">
            <w:r w:rsidR="00844C12" w:rsidRPr="003C2DB1">
              <w:rPr>
                <w:rStyle w:val="Hyperlink"/>
                <w:rFonts w:ascii="Arial" w:hAnsi="Arial" w:cs="Arial"/>
                <w:noProof/>
              </w:rPr>
              <w:t>7.</w:t>
            </w:r>
            <w:r w:rsidR="00844C12">
              <w:rPr>
                <w:rFonts w:eastAsiaTheme="minorEastAsia"/>
                <w:noProof/>
                <w:kern w:val="2"/>
                <w:lang w:eastAsia="en-ZA"/>
                <w14:ligatures w14:val="standardContextual"/>
              </w:rPr>
              <w:tab/>
            </w:r>
            <w:r w:rsidR="00844C12" w:rsidRPr="003C2DB1">
              <w:rPr>
                <w:rStyle w:val="Hyperlink"/>
                <w:rFonts w:ascii="Arial" w:hAnsi="Arial" w:cs="Arial"/>
                <w:noProof/>
              </w:rPr>
              <w:t>OVERSIGHT ON DEPARTMENTAL IMPLEMENTATION OF INTERNATIONAL AGREEMENTS / TREATIES</w:t>
            </w:r>
            <w:r w:rsidR="00844C12">
              <w:rPr>
                <w:noProof/>
                <w:webHidden/>
              </w:rPr>
              <w:tab/>
            </w:r>
            <w:r w:rsidR="00844C12">
              <w:rPr>
                <w:noProof/>
                <w:webHidden/>
              </w:rPr>
              <w:fldChar w:fldCharType="begin"/>
            </w:r>
            <w:r w:rsidR="00844C12">
              <w:rPr>
                <w:noProof/>
                <w:webHidden/>
              </w:rPr>
              <w:instrText xml:space="preserve"> PAGEREF _Toc151393848 \h </w:instrText>
            </w:r>
            <w:r w:rsidR="00844C12">
              <w:rPr>
                <w:noProof/>
                <w:webHidden/>
              </w:rPr>
            </w:r>
            <w:r w:rsidR="00844C12">
              <w:rPr>
                <w:noProof/>
                <w:webHidden/>
              </w:rPr>
              <w:fldChar w:fldCharType="separate"/>
            </w:r>
            <w:r w:rsidR="00844C12">
              <w:rPr>
                <w:noProof/>
                <w:webHidden/>
              </w:rPr>
              <w:t>30</w:t>
            </w:r>
            <w:r w:rsidR="00844C12">
              <w:rPr>
                <w:noProof/>
                <w:webHidden/>
              </w:rPr>
              <w:fldChar w:fldCharType="end"/>
            </w:r>
          </w:hyperlink>
        </w:p>
        <w:p w14:paraId="2F332147" w14:textId="05054EB5" w:rsidR="00844C12" w:rsidRDefault="00000000">
          <w:pPr>
            <w:pStyle w:val="TOC1"/>
            <w:tabs>
              <w:tab w:val="right" w:leader="dot" w:pos="13948"/>
            </w:tabs>
            <w:rPr>
              <w:rFonts w:eastAsiaTheme="minorEastAsia"/>
              <w:noProof/>
              <w:kern w:val="2"/>
              <w:lang w:eastAsia="en-ZA"/>
              <w14:ligatures w14:val="standardContextual"/>
            </w:rPr>
          </w:pPr>
          <w:hyperlink w:anchor="_Toc151393849" w:history="1">
            <w:r w:rsidR="00844C12" w:rsidRPr="003C2DB1">
              <w:rPr>
                <w:rStyle w:val="Hyperlink"/>
                <w:rFonts w:ascii="Arial" w:hAnsi="Arial" w:cs="Arial"/>
                <w:noProof/>
              </w:rPr>
              <w:t>8.</w:t>
            </w:r>
            <w:r w:rsidR="00844C12">
              <w:rPr>
                <w:rFonts w:eastAsiaTheme="minorEastAsia"/>
                <w:noProof/>
                <w:kern w:val="2"/>
                <w:lang w:eastAsia="en-ZA"/>
                <w14:ligatures w14:val="standardContextual"/>
              </w:rPr>
              <w:tab/>
            </w:r>
            <w:r w:rsidR="00844C12" w:rsidRPr="003C2DB1">
              <w:rPr>
                <w:rStyle w:val="Hyperlink"/>
                <w:rFonts w:ascii="Arial" w:hAnsi="Arial" w:cs="Arial"/>
                <w:noProof/>
              </w:rPr>
              <w:t>OVERSIGHT ON GPL’S PROJECT MANAGEMENT</w:t>
            </w:r>
            <w:r w:rsidR="00844C12">
              <w:rPr>
                <w:noProof/>
                <w:webHidden/>
              </w:rPr>
              <w:tab/>
            </w:r>
            <w:r w:rsidR="00844C12">
              <w:rPr>
                <w:noProof/>
                <w:webHidden/>
              </w:rPr>
              <w:fldChar w:fldCharType="begin"/>
            </w:r>
            <w:r w:rsidR="00844C12">
              <w:rPr>
                <w:noProof/>
                <w:webHidden/>
              </w:rPr>
              <w:instrText xml:space="preserve"> PAGEREF _Toc151393849 \h </w:instrText>
            </w:r>
            <w:r w:rsidR="00844C12">
              <w:rPr>
                <w:noProof/>
                <w:webHidden/>
              </w:rPr>
            </w:r>
            <w:r w:rsidR="00844C12">
              <w:rPr>
                <w:noProof/>
                <w:webHidden/>
              </w:rPr>
              <w:fldChar w:fldCharType="separate"/>
            </w:r>
            <w:r w:rsidR="00844C12">
              <w:rPr>
                <w:noProof/>
                <w:webHidden/>
              </w:rPr>
              <w:t>30</w:t>
            </w:r>
            <w:r w:rsidR="00844C12">
              <w:rPr>
                <w:noProof/>
                <w:webHidden/>
              </w:rPr>
              <w:fldChar w:fldCharType="end"/>
            </w:r>
          </w:hyperlink>
        </w:p>
        <w:p w14:paraId="57907264" w14:textId="58C4250C" w:rsidR="00844C12" w:rsidRDefault="00000000">
          <w:pPr>
            <w:pStyle w:val="TOC1"/>
            <w:tabs>
              <w:tab w:val="right" w:leader="dot" w:pos="13948"/>
            </w:tabs>
            <w:rPr>
              <w:rFonts w:eastAsiaTheme="minorEastAsia"/>
              <w:noProof/>
              <w:kern w:val="2"/>
              <w:lang w:eastAsia="en-ZA"/>
              <w14:ligatures w14:val="standardContextual"/>
            </w:rPr>
          </w:pPr>
          <w:hyperlink w:anchor="_Toc151393850" w:history="1">
            <w:r w:rsidR="00844C12" w:rsidRPr="003C2DB1">
              <w:rPr>
                <w:rStyle w:val="Hyperlink"/>
                <w:rFonts w:ascii="Arial" w:hAnsi="Arial" w:cs="Arial"/>
                <w:noProof/>
              </w:rPr>
              <w:t>9.</w:t>
            </w:r>
            <w:r w:rsidR="00844C12">
              <w:rPr>
                <w:rFonts w:eastAsiaTheme="minorEastAsia"/>
                <w:noProof/>
                <w:kern w:val="2"/>
                <w:lang w:eastAsia="en-ZA"/>
                <w14:ligatures w14:val="standardContextual"/>
              </w:rPr>
              <w:tab/>
            </w:r>
            <w:r w:rsidR="00844C12" w:rsidRPr="003C2DB1">
              <w:rPr>
                <w:rStyle w:val="Hyperlink"/>
                <w:rFonts w:ascii="Arial" w:hAnsi="Arial" w:cs="Arial"/>
                <w:noProof/>
              </w:rPr>
              <w:t>OVERSIGHT ON GPL’S ACHIEVEMENT ON GEYODI EMPOWERMENT IN COMMUNITIES</w:t>
            </w:r>
            <w:r w:rsidR="00844C12">
              <w:rPr>
                <w:noProof/>
                <w:webHidden/>
              </w:rPr>
              <w:tab/>
            </w:r>
            <w:r w:rsidR="00844C12">
              <w:rPr>
                <w:noProof/>
                <w:webHidden/>
              </w:rPr>
              <w:fldChar w:fldCharType="begin"/>
            </w:r>
            <w:r w:rsidR="00844C12">
              <w:rPr>
                <w:noProof/>
                <w:webHidden/>
              </w:rPr>
              <w:instrText xml:space="preserve"> PAGEREF _Toc151393850 \h </w:instrText>
            </w:r>
            <w:r w:rsidR="00844C12">
              <w:rPr>
                <w:noProof/>
                <w:webHidden/>
              </w:rPr>
            </w:r>
            <w:r w:rsidR="00844C12">
              <w:rPr>
                <w:noProof/>
                <w:webHidden/>
              </w:rPr>
              <w:fldChar w:fldCharType="separate"/>
            </w:r>
            <w:r w:rsidR="00844C12">
              <w:rPr>
                <w:noProof/>
                <w:webHidden/>
              </w:rPr>
              <w:t>31</w:t>
            </w:r>
            <w:r w:rsidR="00844C12">
              <w:rPr>
                <w:noProof/>
                <w:webHidden/>
              </w:rPr>
              <w:fldChar w:fldCharType="end"/>
            </w:r>
          </w:hyperlink>
        </w:p>
        <w:p w14:paraId="5B8138BF" w14:textId="00EE4124" w:rsidR="00844C12" w:rsidRDefault="00000000">
          <w:pPr>
            <w:pStyle w:val="TOC1"/>
            <w:tabs>
              <w:tab w:val="right" w:leader="dot" w:pos="13948"/>
            </w:tabs>
            <w:rPr>
              <w:rFonts w:eastAsiaTheme="minorEastAsia"/>
              <w:noProof/>
              <w:kern w:val="2"/>
              <w:lang w:eastAsia="en-ZA"/>
              <w14:ligatures w14:val="standardContextual"/>
            </w:rPr>
          </w:pPr>
          <w:hyperlink w:anchor="_Toc151393851" w:history="1">
            <w:r w:rsidR="00844C12" w:rsidRPr="003C2DB1">
              <w:rPr>
                <w:rStyle w:val="Hyperlink"/>
                <w:rFonts w:ascii="Arial" w:hAnsi="Arial" w:cs="Arial"/>
                <w:noProof/>
              </w:rPr>
              <w:t>10.</w:t>
            </w:r>
            <w:r w:rsidR="00844C12">
              <w:rPr>
                <w:rFonts w:eastAsiaTheme="minorEastAsia"/>
                <w:noProof/>
                <w:kern w:val="2"/>
                <w:lang w:eastAsia="en-ZA"/>
                <w14:ligatures w14:val="standardContextual"/>
              </w:rPr>
              <w:tab/>
            </w:r>
            <w:r w:rsidR="00844C12" w:rsidRPr="003C2DB1">
              <w:rPr>
                <w:rStyle w:val="Hyperlink"/>
                <w:rFonts w:ascii="Arial" w:hAnsi="Arial" w:cs="Arial"/>
                <w:noProof/>
              </w:rPr>
              <w:t>OVERSIGHT ON GPL’S COMPLIANCE AND QUALITY</w:t>
            </w:r>
            <w:r w:rsidR="00844C12">
              <w:rPr>
                <w:noProof/>
                <w:webHidden/>
              </w:rPr>
              <w:tab/>
            </w:r>
            <w:r w:rsidR="00844C12">
              <w:rPr>
                <w:noProof/>
                <w:webHidden/>
              </w:rPr>
              <w:fldChar w:fldCharType="begin"/>
            </w:r>
            <w:r w:rsidR="00844C12">
              <w:rPr>
                <w:noProof/>
                <w:webHidden/>
              </w:rPr>
              <w:instrText xml:space="preserve"> PAGEREF _Toc151393851 \h </w:instrText>
            </w:r>
            <w:r w:rsidR="00844C12">
              <w:rPr>
                <w:noProof/>
                <w:webHidden/>
              </w:rPr>
            </w:r>
            <w:r w:rsidR="00844C12">
              <w:rPr>
                <w:noProof/>
                <w:webHidden/>
              </w:rPr>
              <w:fldChar w:fldCharType="separate"/>
            </w:r>
            <w:r w:rsidR="00844C12">
              <w:rPr>
                <w:noProof/>
                <w:webHidden/>
              </w:rPr>
              <w:t>32</w:t>
            </w:r>
            <w:r w:rsidR="00844C12">
              <w:rPr>
                <w:noProof/>
                <w:webHidden/>
              </w:rPr>
              <w:fldChar w:fldCharType="end"/>
            </w:r>
          </w:hyperlink>
        </w:p>
        <w:p w14:paraId="076AF01A" w14:textId="3FF66BBF" w:rsidR="00844C12" w:rsidRDefault="00000000">
          <w:pPr>
            <w:pStyle w:val="TOC1"/>
            <w:tabs>
              <w:tab w:val="right" w:leader="dot" w:pos="13948"/>
            </w:tabs>
            <w:rPr>
              <w:rFonts w:eastAsiaTheme="minorEastAsia"/>
              <w:noProof/>
              <w:kern w:val="2"/>
              <w:lang w:eastAsia="en-ZA"/>
              <w14:ligatures w14:val="standardContextual"/>
            </w:rPr>
          </w:pPr>
          <w:hyperlink w:anchor="_Toc151393852" w:history="1">
            <w:r w:rsidR="00844C12" w:rsidRPr="003C2DB1">
              <w:rPr>
                <w:rStyle w:val="Hyperlink"/>
                <w:rFonts w:ascii="Arial" w:hAnsi="Arial" w:cs="Arial"/>
                <w:noProof/>
              </w:rPr>
              <w:t>11.</w:t>
            </w:r>
            <w:r w:rsidR="00844C12">
              <w:rPr>
                <w:rFonts w:eastAsiaTheme="minorEastAsia"/>
                <w:noProof/>
                <w:kern w:val="2"/>
                <w:lang w:eastAsia="en-ZA"/>
                <w14:ligatures w14:val="standardContextual"/>
              </w:rPr>
              <w:tab/>
            </w:r>
            <w:r w:rsidR="00844C12" w:rsidRPr="003C2DB1">
              <w:rPr>
                <w:rStyle w:val="Hyperlink"/>
                <w:rFonts w:ascii="Arial" w:hAnsi="Arial" w:cs="Arial"/>
                <w:noProof/>
              </w:rPr>
              <w:t>OVERSIGHT ON ANY OTHER COMMITTEE FOCUS AREA</w:t>
            </w:r>
            <w:r w:rsidR="00844C12">
              <w:rPr>
                <w:noProof/>
                <w:webHidden/>
              </w:rPr>
              <w:tab/>
            </w:r>
            <w:r w:rsidR="00844C12">
              <w:rPr>
                <w:noProof/>
                <w:webHidden/>
              </w:rPr>
              <w:fldChar w:fldCharType="begin"/>
            </w:r>
            <w:r w:rsidR="00844C12">
              <w:rPr>
                <w:noProof/>
                <w:webHidden/>
              </w:rPr>
              <w:instrText xml:space="preserve"> PAGEREF _Toc151393852 \h </w:instrText>
            </w:r>
            <w:r w:rsidR="00844C12">
              <w:rPr>
                <w:noProof/>
                <w:webHidden/>
              </w:rPr>
            </w:r>
            <w:r w:rsidR="00844C12">
              <w:rPr>
                <w:noProof/>
                <w:webHidden/>
              </w:rPr>
              <w:fldChar w:fldCharType="separate"/>
            </w:r>
            <w:r w:rsidR="00844C12">
              <w:rPr>
                <w:noProof/>
                <w:webHidden/>
              </w:rPr>
              <w:t>32</w:t>
            </w:r>
            <w:r w:rsidR="00844C12">
              <w:rPr>
                <w:noProof/>
                <w:webHidden/>
              </w:rPr>
              <w:fldChar w:fldCharType="end"/>
            </w:r>
          </w:hyperlink>
        </w:p>
        <w:p w14:paraId="2C89BA76" w14:textId="723E09BF" w:rsidR="00844C12" w:rsidRDefault="00000000">
          <w:pPr>
            <w:pStyle w:val="TOC1"/>
            <w:tabs>
              <w:tab w:val="right" w:leader="dot" w:pos="13948"/>
            </w:tabs>
            <w:rPr>
              <w:rFonts w:eastAsiaTheme="minorEastAsia"/>
              <w:noProof/>
              <w:kern w:val="2"/>
              <w:lang w:eastAsia="en-ZA"/>
              <w14:ligatures w14:val="standardContextual"/>
            </w:rPr>
          </w:pPr>
          <w:hyperlink w:anchor="_Toc151393853" w:history="1">
            <w:r w:rsidR="00844C12" w:rsidRPr="003C2DB1">
              <w:rPr>
                <w:rStyle w:val="Hyperlink"/>
                <w:rFonts w:ascii="Arial" w:hAnsi="Arial" w:cs="Arial"/>
                <w:noProof/>
              </w:rPr>
              <w:t>12.</w:t>
            </w:r>
            <w:r w:rsidR="00844C12">
              <w:rPr>
                <w:rFonts w:eastAsiaTheme="minorEastAsia"/>
                <w:noProof/>
                <w:kern w:val="2"/>
                <w:lang w:eastAsia="en-ZA"/>
                <w14:ligatures w14:val="standardContextual"/>
              </w:rPr>
              <w:tab/>
            </w:r>
            <w:r w:rsidR="00844C12" w:rsidRPr="003C2DB1">
              <w:rPr>
                <w:rStyle w:val="Hyperlink"/>
                <w:rFonts w:ascii="Arial" w:hAnsi="Arial" w:cs="Arial"/>
                <w:noProof/>
              </w:rPr>
              <w:t>OVERSIGHT ON A CAPACITATED PUBLIC SERVICE AND GOOD GOVERNANCE</w:t>
            </w:r>
            <w:r w:rsidR="00844C12">
              <w:rPr>
                <w:noProof/>
                <w:webHidden/>
              </w:rPr>
              <w:tab/>
            </w:r>
            <w:r w:rsidR="00844C12">
              <w:rPr>
                <w:noProof/>
                <w:webHidden/>
              </w:rPr>
              <w:fldChar w:fldCharType="begin"/>
            </w:r>
            <w:r w:rsidR="00844C12">
              <w:rPr>
                <w:noProof/>
                <w:webHidden/>
              </w:rPr>
              <w:instrText xml:space="preserve"> PAGEREF _Toc151393853 \h </w:instrText>
            </w:r>
            <w:r w:rsidR="00844C12">
              <w:rPr>
                <w:noProof/>
                <w:webHidden/>
              </w:rPr>
            </w:r>
            <w:r w:rsidR="00844C12">
              <w:rPr>
                <w:noProof/>
                <w:webHidden/>
              </w:rPr>
              <w:fldChar w:fldCharType="separate"/>
            </w:r>
            <w:r w:rsidR="00844C12">
              <w:rPr>
                <w:noProof/>
                <w:webHidden/>
              </w:rPr>
              <w:t>33</w:t>
            </w:r>
            <w:r w:rsidR="00844C12">
              <w:rPr>
                <w:noProof/>
                <w:webHidden/>
              </w:rPr>
              <w:fldChar w:fldCharType="end"/>
            </w:r>
          </w:hyperlink>
        </w:p>
        <w:p w14:paraId="3AC3105E" w14:textId="06615F49" w:rsidR="00844C12" w:rsidRDefault="00000000">
          <w:pPr>
            <w:pStyle w:val="TOC1"/>
            <w:tabs>
              <w:tab w:val="right" w:leader="dot" w:pos="13948"/>
            </w:tabs>
            <w:rPr>
              <w:rFonts w:eastAsiaTheme="minorEastAsia"/>
              <w:noProof/>
              <w:kern w:val="2"/>
              <w:lang w:eastAsia="en-ZA"/>
              <w14:ligatures w14:val="standardContextual"/>
            </w:rPr>
          </w:pPr>
          <w:hyperlink w:anchor="_Toc151393854" w:history="1">
            <w:r w:rsidR="00844C12" w:rsidRPr="003C2DB1">
              <w:rPr>
                <w:rStyle w:val="Hyperlink"/>
                <w:rFonts w:ascii="Arial" w:hAnsi="Arial" w:cs="Arial"/>
                <w:noProof/>
              </w:rPr>
              <w:t>12.1</w:t>
            </w:r>
            <w:r w:rsidR="00844C12">
              <w:rPr>
                <w:rFonts w:eastAsiaTheme="minorEastAsia"/>
                <w:noProof/>
                <w:kern w:val="2"/>
                <w:lang w:eastAsia="en-ZA"/>
                <w14:ligatures w14:val="standardContextual"/>
              </w:rPr>
              <w:tab/>
            </w:r>
            <w:r w:rsidR="00844C12" w:rsidRPr="003C2DB1">
              <w:rPr>
                <w:rStyle w:val="Hyperlink"/>
                <w:rFonts w:ascii="Arial" w:hAnsi="Arial" w:cs="Arial"/>
                <w:noProof/>
              </w:rPr>
              <w:t>OVERSIGHT ON GOOD GOVERNANCE</w:t>
            </w:r>
            <w:r w:rsidR="00844C12">
              <w:rPr>
                <w:noProof/>
                <w:webHidden/>
              </w:rPr>
              <w:tab/>
            </w:r>
            <w:r w:rsidR="00844C12">
              <w:rPr>
                <w:noProof/>
                <w:webHidden/>
              </w:rPr>
              <w:fldChar w:fldCharType="begin"/>
            </w:r>
            <w:r w:rsidR="00844C12">
              <w:rPr>
                <w:noProof/>
                <w:webHidden/>
              </w:rPr>
              <w:instrText xml:space="preserve"> PAGEREF _Toc151393854 \h </w:instrText>
            </w:r>
            <w:r w:rsidR="00844C12">
              <w:rPr>
                <w:noProof/>
                <w:webHidden/>
              </w:rPr>
            </w:r>
            <w:r w:rsidR="00844C12">
              <w:rPr>
                <w:noProof/>
                <w:webHidden/>
              </w:rPr>
              <w:fldChar w:fldCharType="separate"/>
            </w:r>
            <w:r w:rsidR="00844C12">
              <w:rPr>
                <w:noProof/>
                <w:webHidden/>
              </w:rPr>
              <w:t>34</w:t>
            </w:r>
            <w:r w:rsidR="00844C12">
              <w:rPr>
                <w:noProof/>
                <w:webHidden/>
              </w:rPr>
              <w:fldChar w:fldCharType="end"/>
            </w:r>
          </w:hyperlink>
        </w:p>
        <w:p w14:paraId="6857B545" w14:textId="4B632A9E" w:rsidR="00844C12" w:rsidRDefault="00000000">
          <w:pPr>
            <w:pStyle w:val="TOC1"/>
            <w:tabs>
              <w:tab w:val="right" w:leader="dot" w:pos="13948"/>
            </w:tabs>
            <w:rPr>
              <w:rFonts w:eastAsiaTheme="minorEastAsia"/>
              <w:noProof/>
              <w:kern w:val="2"/>
              <w:lang w:eastAsia="en-ZA"/>
              <w14:ligatures w14:val="standardContextual"/>
            </w:rPr>
          </w:pPr>
          <w:hyperlink w:anchor="_Toc151393855" w:history="1">
            <w:r w:rsidR="00844C12" w:rsidRPr="003C2DB1">
              <w:rPr>
                <w:rStyle w:val="Hyperlink"/>
                <w:rFonts w:ascii="Arial" w:hAnsi="Arial" w:cs="Arial"/>
                <w:noProof/>
              </w:rPr>
              <w:t>13.</w:t>
            </w:r>
            <w:r w:rsidR="00844C12">
              <w:rPr>
                <w:rFonts w:eastAsiaTheme="minorEastAsia"/>
                <w:noProof/>
                <w:kern w:val="2"/>
                <w:lang w:eastAsia="en-ZA"/>
                <w14:ligatures w14:val="standardContextual"/>
              </w:rPr>
              <w:tab/>
            </w:r>
            <w:r w:rsidR="00844C12" w:rsidRPr="003C2DB1">
              <w:rPr>
                <w:rStyle w:val="Hyperlink"/>
                <w:rFonts w:ascii="Arial" w:hAnsi="Arial" w:cs="Arial"/>
                <w:noProof/>
              </w:rPr>
              <w:t>OVERSIGHT ON POSITIVE OUTCOMES OF GPL ACTIVITIES</w:t>
            </w:r>
            <w:r w:rsidR="00844C12">
              <w:rPr>
                <w:noProof/>
                <w:webHidden/>
              </w:rPr>
              <w:tab/>
            </w:r>
            <w:r w:rsidR="00844C12">
              <w:rPr>
                <w:noProof/>
                <w:webHidden/>
              </w:rPr>
              <w:fldChar w:fldCharType="begin"/>
            </w:r>
            <w:r w:rsidR="00844C12">
              <w:rPr>
                <w:noProof/>
                <w:webHidden/>
              </w:rPr>
              <w:instrText xml:space="preserve"> PAGEREF _Toc151393855 \h </w:instrText>
            </w:r>
            <w:r w:rsidR="00844C12">
              <w:rPr>
                <w:noProof/>
                <w:webHidden/>
              </w:rPr>
            </w:r>
            <w:r w:rsidR="00844C12">
              <w:rPr>
                <w:noProof/>
                <w:webHidden/>
              </w:rPr>
              <w:fldChar w:fldCharType="separate"/>
            </w:r>
            <w:r w:rsidR="00844C12">
              <w:rPr>
                <w:noProof/>
                <w:webHidden/>
              </w:rPr>
              <w:t>34</w:t>
            </w:r>
            <w:r w:rsidR="00844C12">
              <w:rPr>
                <w:noProof/>
                <w:webHidden/>
              </w:rPr>
              <w:fldChar w:fldCharType="end"/>
            </w:r>
          </w:hyperlink>
        </w:p>
        <w:p w14:paraId="07D21114" w14:textId="0D89F061" w:rsidR="00844C12" w:rsidRDefault="00000000">
          <w:pPr>
            <w:pStyle w:val="TOC1"/>
            <w:tabs>
              <w:tab w:val="right" w:leader="dot" w:pos="13948"/>
            </w:tabs>
            <w:rPr>
              <w:rFonts w:eastAsiaTheme="minorEastAsia"/>
              <w:noProof/>
              <w:kern w:val="2"/>
              <w:lang w:eastAsia="en-ZA"/>
              <w14:ligatures w14:val="standardContextual"/>
            </w:rPr>
          </w:pPr>
          <w:hyperlink w:anchor="_Toc151393856" w:history="1">
            <w:r w:rsidR="00844C12" w:rsidRPr="003C2DB1">
              <w:rPr>
                <w:rStyle w:val="Hyperlink"/>
                <w:rFonts w:ascii="Arial" w:hAnsi="Arial" w:cs="Arial"/>
                <w:noProof/>
              </w:rPr>
              <w:t>14.</w:t>
            </w:r>
            <w:r w:rsidR="00844C12">
              <w:rPr>
                <w:rFonts w:eastAsiaTheme="minorEastAsia"/>
                <w:noProof/>
                <w:kern w:val="2"/>
                <w:lang w:eastAsia="en-ZA"/>
                <w14:ligatures w14:val="standardContextual"/>
              </w:rPr>
              <w:tab/>
            </w:r>
            <w:r w:rsidR="00844C12" w:rsidRPr="003C2DB1">
              <w:rPr>
                <w:rStyle w:val="Hyperlink"/>
                <w:rFonts w:ascii="Arial" w:hAnsi="Arial" w:cs="Arial"/>
                <w:noProof/>
              </w:rPr>
              <w:t>FINDINGS, CONCERNS and RECOMMENDATIONS</w:t>
            </w:r>
            <w:r w:rsidR="00844C12">
              <w:rPr>
                <w:noProof/>
                <w:webHidden/>
              </w:rPr>
              <w:tab/>
            </w:r>
            <w:r w:rsidR="00844C12">
              <w:rPr>
                <w:noProof/>
                <w:webHidden/>
              </w:rPr>
              <w:fldChar w:fldCharType="begin"/>
            </w:r>
            <w:r w:rsidR="00844C12">
              <w:rPr>
                <w:noProof/>
                <w:webHidden/>
              </w:rPr>
              <w:instrText xml:space="preserve"> PAGEREF _Toc151393856 \h </w:instrText>
            </w:r>
            <w:r w:rsidR="00844C12">
              <w:rPr>
                <w:noProof/>
                <w:webHidden/>
              </w:rPr>
            </w:r>
            <w:r w:rsidR="00844C12">
              <w:rPr>
                <w:noProof/>
                <w:webHidden/>
              </w:rPr>
              <w:fldChar w:fldCharType="separate"/>
            </w:r>
            <w:r w:rsidR="00844C12">
              <w:rPr>
                <w:noProof/>
                <w:webHidden/>
              </w:rPr>
              <w:t>35</w:t>
            </w:r>
            <w:r w:rsidR="00844C12">
              <w:rPr>
                <w:noProof/>
                <w:webHidden/>
              </w:rPr>
              <w:fldChar w:fldCharType="end"/>
            </w:r>
          </w:hyperlink>
        </w:p>
        <w:p w14:paraId="20E5ED28" w14:textId="25946EB7" w:rsidR="00844C12" w:rsidRDefault="00000000">
          <w:pPr>
            <w:pStyle w:val="TOC1"/>
            <w:tabs>
              <w:tab w:val="right" w:leader="dot" w:pos="13948"/>
            </w:tabs>
            <w:rPr>
              <w:rFonts w:eastAsiaTheme="minorEastAsia"/>
              <w:noProof/>
              <w:kern w:val="2"/>
              <w:lang w:eastAsia="en-ZA"/>
              <w14:ligatures w14:val="standardContextual"/>
            </w:rPr>
          </w:pPr>
          <w:hyperlink w:anchor="_Toc151393857" w:history="1">
            <w:r w:rsidR="00844C12" w:rsidRPr="003C2DB1">
              <w:rPr>
                <w:rStyle w:val="Hyperlink"/>
                <w:rFonts w:ascii="Arial" w:hAnsi="Arial" w:cs="Arial"/>
                <w:noProof/>
              </w:rPr>
              <w:t>15. ACKNOWLEDGEMENTS</w:t>
            </w:r>
            <w:r w:rsidR="00844C12">
              <w:rPr>
                <w:noProof/>
                <w:webHidden/>
              </w:rPr>
              <w:tab/>
            </w:r>
            <w:r w:rsidR="00844C12">
              <w:rPr>
                <w:noProof/>
                <w:webHidden/>
              </w:rPr>
              <w:fldChar w:fldCharType="begin"/>
            </w:r>
            <w:r w:rsidR="00844C12">
              <w:rPr>
                <w:noProof/>
                <w:webHidden/>
              </w:rPr>
              <w:instrText xml:space="preserve"> PAGEREF _Toc151393857 \h </w:instrText>
            </w:r>
            <w:r w:rsidR="00844C12">
              <w:rPr>
                <w:noProof/>
                <w:webHidden/>
              </w:rPr>
            </w:r>
            <w:r w:rsidR="00844C12">
              <w:rPr>
                <w:noProof/>
                <w:webHidden/>
              </w:rPr>
              <w:fldChar w:fldCharType="separate"/>
            </w:r>
            <w:r w:rsidR="00844C12">
              <w:rPr>
                <w:noProof/>
                <w:webHidden/>
              </w:rPr>
              <w:t>35</w:t>
            </w:r>
            <w:r w:rsidR="00844C12">
              <w:rPr>
                <w:noProof/>
                <w:webHidden/>
              </w:rPr>
              <w:fldChar w:fldCharType="end"/>
            </w:r>
          </w:hyperlink>
        </w:p>
        <w:p w14:paraId="2FC7D68C" w14:textId="1A4ECCDE" w:rsidR="00844C12" w:rsidRDefault="00000000">
          <w:pPr>
            <w:pStyle w:val="TOC1"/>
            <w:tabs>
              <w:tab w:val="right" w:leader="dot" w:pos="13948"/>
            </w:tabs>
            <w:rPr>
              <w:rFonts w:eastAsiaTheme="minorEastAsia"/>
              <w:noProof/>
              <w:kern w:val="2"/>
              <w:lang w:eastAsia="en-ZA"/>
              <w14:ligatures w14:val="standardContextual"/>
            </w:rPr>
          </w:pPr>
          <w:hyperlink w:anchor="_Toc151393858" w:history="1">
            <w:r w:rsidR="00844C12" w:rsidRPr="003C2DB1">
              <w:rPr>
                <w:rStyle w:val="Hyperlink"/>
                <w:rFonts w:ascii="Arial" w:hAnsi="Arial" w:cs="Arial"/>
                <w:noProof/>
              </w:rPr>
              <w:t>16. ADOPTION</w:t>
            </w:r>
            <w:r w:rsidR="00844C12">
              <w:rPr>
                <w:noProof/>
                <w:webHidden/>
              </w:rPr>
              <w:tab/>
            </w:r>
            <w:r w:rsidR="00844C12">
              <w:rPr>
                <w:noProof/>
                <w:webHidden/>
              </w:rPr>
              <w:fldChar w:fldCharType="begin"/>
            </w:r>
            <w:r w:rsidR="00844C12">
              <w:rPr>
                <w:noProof/>
                <w:webHidden/>
              </w:rPr>
              <w:instrText xml:space="preserve"> PAGEREF _Toc151393858 \h </w:instrText>
            </w:r>
            <w:r w:rsidR="00844C12">
              <w:rPr>
                <w:noProof/>
                <w:webHidden/>
              </w:rPr>
            </w:r>
            <w:r w:rsidR="00844C12">
              <w:rPr>
                <w:noProof/>
                <w:webHidden/>
              </w:rPr>
              <w:fldChar w:fldCharType="separate"/>
            </w:r>
            <w:r w:rsidR="00844C12">
              <w:rPr>
                <w:noProof/>
                <w:webHidden/>
              </w:rPr>
              <w:t>36</w:t>
            </w:r>
            <w:r w:rsidR="00844C12">
              <w:rPr>
                <w:noProof/>
                <w:webHidden/>
              </w:rPr>
              <w:fldChar w:fldCharType="end"/>
            </w:r>
          </w:hyperlink>
        </w:p>
        <w:p w14:paraId="6C6B6D5C" w14:textId="207E897C" w:rsidR="00E90F0E" w:rsidRDefault="00E90F0E">
          <w:r>
            <w:rPr>
              <w:b/>
              <w:bCs/>
              <w:noProof/>
            </w:rPr>
            <w:fldChar w:fldCharType="end"/>
          </w:r>
        </w:p>
      </w:sdtContent>
    </w:sdt>
    <w:p w14:paraId="704F580F" w14:textId="77777777" w:rsidR="00ED70F4" w:rsidRDefault="00ED70F4" w:rsidP="00AF0E97">
      <w:pPr>
        <w:spacing w:after="200"/>
        <w:jc w:val="left"/>
        <w:rPr>
          <w:rFonts w:ascii="Arial Narrow" w:hAnsi="Arial Narrow" w:cs="Arial Narrow"/>
          <w:bCs/>
          <w:i/>
          <w:color w:val="FF0000"/>
          <w:sz w:val="24"/>
          <w:szCs w:val="24"/>
        </w:rPr>
      </w:pPr>
      <w:r>
        <w:rPr>
          <w:rFonts w:ascii="Arial Narrow" w:hAnsi="Arial Narrow" w:cs="Arial Narrow"/>
          <w:bCs/>
          <w:i/>
          <w:color w:val="FF0000"/>
          <w:sz w:val="24"/>
          <w:szCs w:val="24"/>
        </w:rPr>
        <w:br w:type="page"/>
      </w:r>
    </w:p>
    <w:p w14:paraId="47306B99" w14:textId="77777777" w:rsidR="00912F1E" w:rsidRPr="00912F1E" w:rsidRDefault="00912F1E" w:rsidP="00912F1E">
      <w:pPr>
        <w:keepNext/>
        <w:keepLines/>
        <w:numPr>
          <w:ilvl w:val="0"/>
          <w:numId w:val="4"/>
        </w:numPr>
        <w:shd w:val="clear" w:color="auto" w:fill="F2F2F2" w:themeFill="background1" w:themeFillShade="F2"/>
        <w:spacing w:before="480"/>
        <w:ind w:left="567" w:hanging="567"/>
        <w:outlineLvl w:val="0"/>
        <w:rPr>
          <w:rFonts w:ascii="Arial" w:eastAsiaTheme="majorEastAsia" w:hAnsi="Arial" w:cs="Arial"/>
          <w:b/>
          <w:bCs/>
          <w:sz w:val="24"/>
          <w:szCs w:val="24"/>
        </w:rPr>
      </w:pPr>
      <w:bookmarkStart w:id="0" w:name="_Toc34058012"/>
      <w:bookmarkStart w:id="1" w:name="_Toc151393835"/>
      <w:r w:rsidRPr="00912F1E">
        <w:rPr>
          <w:rFonts w:ascii="Arial" w:eastAsiaTheme="majorEastAsia" w:hAnsi="Arial" w:cs="Arial"/>
          <w:b/>
          <w:bCs/>
          <w:sz w:val="24"/>
          <w:szCs w:val="24"/>
        </w:rPr>
        <w:t>ABBREVIATIONS</w:t>
      </w:r>
      <w:bookmarkEnd w:id="0"/>
      <w:bookmarkEnd w:id="1"/>
    </w:p>
    <w:tbl>
      <w:tblPr>
        <w:tblStyle w:val="TableGrid"/>
        <w:tblW w:w="14029" w:type="dxa"/>
        <w:tblLook w:val="04A0" w:firstRow="1" w:lastRow="0" w:firstColumn="1" w:lastColumn="0" w:noHBand="0" w:noVBand="1"/>
      </w:tblPr>
      <w:tblGrid>
        <w:gridCol w:w="3080"/>
        <w:gridCol w:w="10949"/>
      </w:tblGrid>
      <w:tr w:rsidR="00912F1E" w:rsidRPr="00912F1E" w14:paraId="414E3A9A" w14:textId="77777777" w:rsidTr="00024730">
        <w:trPr>
          <w:tblHeader/>
        </w:trPr>
        <w:tc>
          <w:tcPr>
            <w:tcW w:w="3080" w:type="dxa"/>
            <w:shd w:val="clear" w:color="auto" w:fill="DAEEF3" w:themeFill="accent5" w:themeFillTint="33"/>
          </w:tcPr>
          <w:p w14:paraId="279CB63C" w14:textId="77777777" w:rsidR="00912F1E" w:rsidRPr="00912F1E" w:rsidRDefault="00912F1E" w:rsidP="00912F1E">
            <w:pPr>
              <w:jc w:val="left"/>
              <w:rPr>
                <w:rFonts w:ascii="Arial" w:hAnsi="Arial" w:cs="Arial"/>
                <w:b/>
                <w:bCs/>
                <w:sz w:val="24"/>
                <w:szCs w:val="24"/>
              </w:rPr>
            </w:pPr>
            <w:r w:rsidRPr="00912F1E">
              <w:rPr>
                <w:rFonts w:ascii="Arial" w:hAnsi="Arial" w:cs="Arial"/>
                <w:b/>
                <w:bCs/>
                <w:sz w:val="24"/>
                <w:szCs w:val="24"/>
              </w:rPr>
              <w:t>Abbreviation</w:t>
            </w:r>
          </w:p>
        </w:tc>
        <w:tc>
          <w:tcPr>
            <w:tcW w:w="10949" w:type="dxa"/>
            <w:shd w:val="clear" w:color="auto" w:fill="DAEEF3" w:themeFill="accent5" w:themeFillTint="33"/>
          </w:tcPr>
          <w:p w14:paraId="4207D39E" w14:textId="77777777" w:rsidR="00912F1E" w:rsidRPr="00912F1E" w:rsidRDefault="00912F1E" w:rsidP="00912F1E">
            <w:pPr>
              <w:jc w:val="left"/>
              <w:rPr>
                <w:rFonts w:ascii="Arial" w:hAnsi="Arial" w:cs="Arial"/>
                <w:b/>
                <w:bCs/>
                <w:sz w:val="24"/>
                <w:szCs w:val="24"/>
              </w:rPr>
            </w:pPr>
            <w:r w:rsidRPr="00912F1E">
              <w:rPr>
                <w:rFonts w:ascii="Arial" w:hAnsi="Arial" w:cs="Arial"/>
                <w:b/>
                <w:bCs/>
                <w:sz w:val="24"/>
                <w:szCs w:val="24"/>
              </w:rPr>
              <w:t>Full Wording</w:t>
            </w:r>
          </w:p>
        </w:tc>
      </w:tr>
      <w:tr w:rsidR="00912F1E" w:rsidRPr="00912F1E" w14:paraId="494A7C66" w14:textId="77777777" w:rsidTr="00024730">
        <w:tc>
          <w:tcPr>
            <w:tcW w:w="3080" w:type="dxa"/>
            <w:shd w:val="clear" w:color="auto" w:fill="FFFFFF" w:themeFill="background1"/>
          </w:tcPr>
          <w:p w14:paraId="712AF67E"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APP</w:t>
            </w:r>
          </w:p>
        </w:tc>
        <w:tc>
          <w:tcPr>
            <w:tcW w:w="10949" w:type="dxa"/>
            <w:shd w:val="clear" w:color="auto" w:fill="FFFFFF" w:themeFill="background1"/>
          </w:tcPr>
          <w:p w14:paraId="183F23BB"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Annual Performance Plan</w:t>
            </w:r>
          </w:p>
        </w:tc>
      </w:tr>
      <w:tr w:rsidR="00827148" w:rsidRPr="00912F1E" w14:paraId="4E2220A1" w14:textId="77777777" w:rsidTr="00024730">
        <w:tc>
          <w:tcPr>
            <w:tcW w:w="3080" w:type="dxa"/>
            <w:shd w:val="clear" w:color="auto" w:fill="FFFFFF" w:themeFill="background1"/>
          </w:tcPr>
          <w:p w14:paraId="1A6C77D9" w14:textId="4E6BDAFD" w:rsidR="00827148" w:rsidRPr="00912F1E" w:rsidRDefault="00827148" w:rsidP="00912F1E">
            <w:pPr>
              <w:jc w:val="left"/>
              <w:rPr>
                <w:rFonts w:ascii="Arial" w:hAnsi="Arial" w:cs="Arial"/>
                <w:bCs/>
                <w:sz w:val="24"/>
                <w:szCs w:val="24"/>
              </w:rPr>
            </w:pPr>
            <w:r>
              <w:rPr>
                <w:rFonts w:ascii="Arial" w:hAnsi="Arial" w:cs="Arial"/>
                <w:bCs/>
                <w:sz w:val="24"/>
                <w:szCs w:val="24"/>
              </w:rPr>
              <w:t>BRICS</w:t>
            </w:r>
          </w:p>
        </w:tc>
        <w:tc>
          <w:tcPr>
            <w:tcW w:w="10949" w:type="dxa"/>
            <w:shd w:val="clear" w:color="auto" w:fill="FFFFFF" w:themeFill="background1"/>
          </w:tcPr>
          <w:p w14:paraId="4E3E7BD9" w14:textId="12B409D7" w:rsidR="00827148" w:rsidRPr="00912F1E" w:rsidRDefault="00827148" w:rsidP="00912F1E">
            <w:pPr>
              <w:jc w:val="left"/>
              <w:rPr>
                <w:rFonts w:ascii="Arial" w:hAnsi="Arial" w:cs="Arial"/>
                <w:bCs/>
                <w:sz w:val="24"/>
                <w:szCs w:val="24"/>
              </w:rPr>
            </w:pPr>
            <w:r w:rsidRPr="00827148">
              <w:rPr>
                <w:rFonts w:ascii="Arial" w:hAnsi="Arial" w:cs="Arial"/>
                <w:bCs/>
                <w:sz w:val="24"/>
                <w:szCs w:val="24"/>
              </w:rPr>
              <w:t>Brazil, Russia, India, China, and South Africa.</w:t>
            </w:r>
          </w:p>
        </w:tc>
      </w:tr>
      <w:tr w:rsidR="00827148" w:rsidRPr="00912F1E" w14:paraId="3F3B340A" w14:textId="77777777" w:rsidTr="00024730">
        <w:tc>
          <w:tcPr>
            <w:tcW w:w="3080" w:type="dxa"/>
            <w:shd w:val="clear" w:color="auto" w:fill="FFFFFF" w:themeFill="background1"/>
          </w:tcPr>
          <w:p w14:paraId="6BD5C81E" w14:textId="495793DF" w:rsidR="00827148" w:rsidRPr="00912F1E" w:rsidRDefault="00827148" w:rsidP="00912F1E">
            <w:pPr>
              <w:jc w:val="left"/>
              <w:rPr>
                <w:rFonts w:ascii="Arial" w:hAnsi="Arial" w:cs="Arial"/>
                <w:bCs/>
                <w:sz w:val="24"/>
                <w:szCs w:val="24"/>
              </w:rPr>
            </w:pPr>
            <w:r>
              <w:rPr>
                <w:rFonts w:ascii="Arial" w:hAnsi="Arial" w:cs="Arial"/>
                <w:bCs/>
                <w:sz w:val="24"/>
                <w:szCs w:val="24"/>
              </w:rPr>
              <w:t>CFO</w:t>
            </w:r>
          </w:p>
        </w:tc>
        <w:tc>
          <w:tcPr>
            <w:tcW w:w="10949" w:type="dxa"/>
            <w:shd w:val="clear" w:color="auto" w:fill="FFFFFF" w:themeFill="background1"/>
          </w:tcPr>
          <w:p w14:paraId="036B1CC4" w14:textId="25A0353E" w:rsidR="00827148" w:rsidRPr="00912F1E" w:rsidRDefault="00827148" w:rsidP="00912F1E">
            <w:pPr>
              <w:jc w:val="left"/>
              <w:rPr>
                <w:rFonts w:ascii="Arial" w:hAnsi="Arial" w:cs="Arial"/>
                <w:bCs/>
                <w:sz w:val="24"/>
                <w:szCs w:val="24"/>
              </w:rPr>
            </w:pPr>
            <w:r>
              <w:rPr>
                <w:rFonts w:ascii="Arial" w:hAnsi="Arial" w:cs="Arial"/>
                <w:bCs/>
                <w:sz w:val="24"/>
                <w:szCs w:val="24"/>
              </w:rPr>
              <w:t>Chief Financial Officer</w:t>
            </w:r>
          </w:p>
        </w:tc>
      </w:tr>
      <w:tr w:rsidR="00912F1E" w:rsidRPr="00912F1E" w14:paraId="0EB09619" w14:textId="77777777" w:rsidTr="00024730">
        <w:tc>
          <w:tcPr>
            <w:tcW w:w="3080" w:type="dxa"/>
            <w:shd w:val="clear" w:color="auto" w:fill="FFFFFF" w:themeFill="background1"/>
          </w:tcPr>
          <w:p w14:paraId="49932920"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CPA</w:t>
            </w:r>
          </w:p>
        </w:tc>
        <w:tc>
          <w:tcPr>
            <w:tcW w:w="10949" w:type="dxa"/>
            <w:shd w:val="clear" w:color="auto" w:fill="FFFFFF" w:themeFill="background1"/>
          </w:tcPr>
          <w:p w14:paraId="2D9D82D3"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Commonwealth Parliamentary Association</w:t>
            </w:r>
          </w:p>
        </w:tc>
      </w:tr>
      <w:tr w:rsidR="007D298A" w:rsidRPr="00912F1E" w14:paraId="0B19D3AE" w14:textId="77777777" w:rsidTr="00024730">
        <w:tc>
          <w:tcPr>
            <w:tcW w:w="3080" w:type="dxa"/>
            <w:shd w:val="clear" w:color="auto" w:fill="FFFFFF" w:themeFill="background1"/>
          </w:tcPr>
          <w:p w14:paraId="1FB7F579" w14:textId="60817E06" w:rsidR="007D298A" w:rsidRPr="00912F1E" w:rsidRDefault="007D298A" w:rsidP="00912F1E">
            <w:pPr>
              <w:jc w:val="left"/>
              <w:rPr>
                <w:rFonts w:ascii="Arial" w:hAnsi="Arial" w:cs="Arial"/>
                <w:bCs/>
                <w:sz w:val="24"/>
                <w:szCs w:val="24"/>
              </w:rPr>
            </w:pPr>
            <w:r>
              <w:rPr>
                <w:rFonts w:ascii="Arial" w:hAnsi="Arial" w:cs="Arial"/>
                <w:bCs/>
                <w:sz w:val="24"/>
                <w:szCs w:val="24"/>
              </w:rPr>
              <w:t>EXCO</w:t>
            </w:r>
          </w:p>
        </w:tc>
        <w:tc>
          <w:tcPr>
            <w:tcW w:w="10949" w:type="dxa"/>
            <w:shd w:val="clear" w:color="auto" w:fill="FFFFFF" w:themeFill="background1"/>
          </w:tcPr>
          <w:p w14:paraId="6F50D575" w14:textId="44260F82" w:rsidR="007D298A" w:rsidRPr="00912F1E" w:rsidRDefault="007D298A" w:rsidP="00912F1E">
            <w:pPr>
              <w:jc w:val="left"/>
              <w:rPr>
                <w:rFonts w:ascii="Arial" w:hAnsi="Arial" w:cs="Arial"/>
                <w:bCs/>
                <w:sz w:val="24"/>
                <w:szCs w:val="24"/>
              </w:rPr>
            </w:pPr>
            <w:r w:rsidRPr="007D298A">
              <w:rPr>
                <w:rFonts w:ascii="Arial" w:hAnsi="Arial" w:cs="Arial"/>
                <w:bCs/>
                <w:sz w:val="24"/>
                <w:szCs w:val="24"/>
              </w:rPr>
              <w:t xml:space="preserve">Executive Committee </w:t>
            </w:r>
          </w:p>
        </w:tc>
      </w:tr>
      <w:tr w:rsidR="00912F1E" w:rsidRPr="00912F1E" w14:paraId="4EF26B36" w14:textId="77777777" w:rsidTr="00024730">
        <w:tc>
          <w:tcPr>
            <w:tcW w:w="3080" w:type="dxa"/>
            <w:shd w:val="clear" w:color="auto" w:fill="FFFFFF" w:themeFill="background1"/>
          </w:tcPr>
          <w:p w14:paraId="277AEE76"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FMPPLA</w:t>
            </w:r>
          </w:p>
        </w:tc>
        <w:tc>
          <w:tcPr>
            <w:tcW w:w="10949" w:type="dxa"/>
            <w:shd w:val="clear" w:color="auto" w:fill="FFFFFF" w:themeFill="background1"/>
          </w:tcPr>
          <w:p w14:paraId="321AF33E"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Financial Management Act of the Gauteng Provincial Legislature</w:t>
            </w:r>
          </w:p>
        </w:tc>
      </w:tr>
      <w:tr w:rsidR="00296D3F" w:rsidRPr="00912F1E" w14:paraId="5A4C2946" w14:textId="77777777" w:rsidTr="00024730">
        <w:tc>
          <w:tcPr>
            <w:tcW w:w="3080" w:type="dxa"/>
            <w:shd w:val="clear" w:color="auto" w:fill="FFFFFF" w:themeFill="background1"/>
          </w:tcPr>
          <w:p w14:paraId="76AFE774" w14:textId="67BCDD33" w:rsidR="00296D3F" w:rsidRPr="00912F1E" w:rsidRDefault="00296D3F" w:rsidP="00912F1E">
            <w:pPr>
              <w:jc w:val="left"/>
              <w:rPr>
                <w:rFonts w:ascii="Arial" w:hAnsi="Arial" w:cs="Arial"/>
                <w:bCs/>
                <w:sz w:val="24"/>
                <w:szCs w:val="24"/>
              </w:rPr>
            </w:pPr>
            <w:r>
              <w:rPr>
                <w:rFonts w:ascii="Arial" w:hAnsi="Arial" w:cs="Arial"/>
                <w:bCs/>
                <w:sz w:val="24"/>
                <w:szCs w:val="24"/>
              </w:rPr>
              <w:t>GSF</w:t>
            </w:r>
          </w:p>
        </w:tc>
        <w:tc>
          <w:tcPr>
            <w:tcW w:w="10949" w:type="dxa"/>
            <w:shd w:val="clear" w:color="auto" w:fill="FFFFFF" w:themeFill="background1"/>
          </w:tcPr>
          <w:p w14:paraId="554F325E" w14:textId="066735E3" w:rsidR="00296D3F" w:rsidRPr="00912F1E" w:rsidRDefault="00296D3F" w:rsidP="00296D3F">
            <w:pPr>
              <w:jc w:val="left"/>
              <w:rPr>
                <w:rFonts w:ascii="Arial" w:hAnsi="Arial" w:cs="Arial"/>
                <w:bCs/>
                <w:sz w:val="24"/>
                <w:szCs w:val="24"/>
              </w:rPr>
            </w:pPr>
            <w:r w:rsidRPr="00296D3F">
              <w:rPr>
                <w:rFonts w:ascii="Arial" w:hAnsi="Arial" w:cs="Arial"/>
                <w:bCs/>
                <w:sz w:val="24"/>
                <w:szCs w:val="24"/>
              </w:rPr>
              <w:t xml:space="preserve">Gauteng Speakers’ Forum </w:t>
            </w:r>
          </w:p>
        </w:tc>
      </w:tr>
      <w:tr w:rsidR="00912F1E" w:rsidRPr="00912F1E" w14:paraId="17D85C04" w14:textId="77777777" w:rsidTr="00024730">
        <w:tc>
          <w:tcPr>
            <w:tcW w:w="3080" w:type="dxa"/>
            <w:shd w:val="clear" w:color="auto" w:fill="FFFFFF" w:themeFill="background1"/>
          </w:tcPr>
          <w:p w14:paraId="4507E0B7"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GPL</w:t>
            </w:r>
          </w:p>
        </w:tc>
        <w:tc>
          <w:tcPr>
            <w:tcW w:w="10949" w:type="dxa"/>
            <w:shd w:val="clear" w:color="auto" w:fill="FFFFFF" w:themeFill="background1"/>
          </w:tcPr>
          <w:p w14:paraId="5A44AE1C"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Gauteng Provincial Legislature</w:t>
            </w:r>
          </w:p>
        </w:tc>
      </w:tr>
      <w:tr w:rsidR="00912F1E" w:rsidRPr="00912F1E" w14:paraId="45E29405" w14:textId="77777777" w:rsidTr="00024730">
        <w:tc>
          <w:tcPr>
            <w:tcW w:w="3080" w:type="dxa"/>
            <w:shd w:val="clear" w:color="auto" w:fill="FFFFFF" w:themeFill="background1"/>
          </w:tcPr>
          <w:p w14:paraId="624EB1E2"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HDIs</w:t>
            </w:r>
          </w:p>
        </w:tc>
        <w:tc>
          <w:tcPr>
            <w:tcW w:w="10949" w:type="dxa"/>
            <w:shd w:val="clear" w:color="auto" w:fill="FFFFFF" w:themeFill="background1"/>
          </w:tcPr>
          <w:p w14:paraId="000B204B"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Historically Disadvantage Individuals</w:t>
            </w:r>
          </w:p>
        </w:tc>
      </w:tr>
      <w:tr w:rsidR="00912F1E" w:rsidRPr="00912F1E" w14:paraId="3C4E8899" w14:textId="77777777" w:rsidTr="00024730">
        <w:tc>
          <w:tcPr>
            <w:tcW w:w="3080" w:type="dxa"/>
            <w:shd w:val="clear" w:color="auto" w:fill="FFFFFF" w:themeFill="background1"/>
          </w:tcPr>
          <w:p w14:paraId="20555531"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ITCILO</w:t>
            </w:r>
          </w:p>
        </w:tc>
        <w:tc>
          <w:tcPr>
            <w:tcW w:w="10949" w:type="dxa"/>
            <w:shd w:val="clear" w:color="auto" w:fill="FFFFFF" w:themeFill="background1"/>
          </w:tcPr>
          <w:p w14:paraId="04B203F5"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International Training Centre of The International Labour Organisation</w:t>
            </w:r>
          </w:p>
        </w:tc>
      </w:tr>
      <w:tr w:rsidR="00912F1E" w:rsidRPr="00912F1E" w14:paraId="0E909E45" w14:textId="77777777" w:rsidTr="00024730">
        <w:tc>
          <w:tcPr>
            <w:tcW w:w="3080" w:type="dxa"/>
            <w:shd w:val="clear" w:color="auto" w:fill="FFFFFF" w:themeFill="background1"/>
          </w:tcPr>
          <w:p w14:paraId="2BDB3112"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ICT</w:t>
            </w:r>
          </w:p>
        </w:tc>
        <w:tc>
          <w:tcPr>
            <w:tcW w:w="10949" w:type="dxa"/>
            <w:shd w:val="clear" w:color="auto" w:fill="FFFFFF" w:themeFill="background1"/>
          </w:tcPr>
          <w:p w14:paraId="12F65110"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Information Communication Technology</w:t>
            </w:r>
          </w:p>
        </w:tc>
      </w:tr>
      <w:tr w:rsidR="00912F1E" w:rsidRPr="00912F1E" w14:paraId="4E4BEBEE" w14:textId="77777777" w:rsidTr="00024730">
        <w:tc>
          <w:tcPr>
            <w:tcW w:w="3080" w:type="dxa"/>
            <w:shd w:val="clear" w:color="auto" w:fill="FFFFFF" w:themeFill="background1"/>
          </w:tcPr>
          <w:p w14:paraId="5D146D2B"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ILR</w:t>
            </w:r>
          </w:p>
        </w:tc>
        <w:tc>
          <w:tcPr>
            <w:tcW w:w="10949" w:type="dxa"/>
            <w:shd w:val="clear" w:color="auto" w:fill="FFFFFF" w:themeFill="background1"/>
          </w:tcPr>
          <w:p w14:paraId="73ACFBFC"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Inter-Legislature Relations</w:t>
            </w:r>
          </w:p>
        </w:tc>
      </w:tr>
      <w:tr w:rsidR="00912F1E" w:rsidRPr="00912F1E" w14:paraId="1B6E76E7" w14:textId="77777777" w:rsidTr="00024730">
        <w:tc>
          <w:tcPr>
            <w:tcW w:w="3080" w:type="dxa"/>
            <w:shd w:val="clear" w:color="auto" w:fill="FFFFFF" w:themeFill="background1"/>
          </w:tcPr>
          <w:p w14:paraId="51A6ED31"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MPLs</w:t>
            </w:r>
          </w:p>
        </w:tc>
        <w:tc>
          <w:tcPr>
            <w:tcW w:w="10949" w:type="dxa"/>
            <w:shd w:val="clear" w:color="auto" w:fill="FFFFFF" w:themeFill="background1"/>
          </w:tcPr>
          <w:p w14:paraId="0BE64194"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Members of the Provincial Legislature</w:t>
            </w:r>
          </w:p>
        </w:tc>
      </w:tr>
      <w:tr w:rsidR="00912F1E" w:rsidRPr="00912F1E" w14:paraId="63D96F03" w14:textId="77777777" w:rsidTr="00024730">
        <w:tc>
          <w:tcPr>
            <w:tcW w:w="3080" w:type="dxa"/>
          </w:tcPr>
          <w:p w14:paraId="77D42EDE"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NDP</w:t>
            </w:r>
          </w:p>
        </w:tc>
        <w:tc>
          <w:tcPr>
            <w:tcW w:w="10949" w:type="dxa"/>
          </w:tcPr>
          <w:p w14:paraId="2216E845"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National Development Plan</w:t>
            </w:r>
          </w:p>
        </w:tc>
      </w:tr>
      <w:tr w:rsidR="00912F1E" w:rsidRPr="00912F1E" w14:paraId="03C07D5F" w14:textId="77777777" w:rsidTr="00024730">
        <w:tc>
          <w:tcPr>
            <w:tcW w:w="3080" w:type="dxa"/>
          </w:tcPr>
          <w:p w14:paraId="2784BF07"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OD</w:t>
            </w:r>
          </w:p>
        </w:tc>
        <w:tc>
          <w:tcPr>
            <w:tcW w:w="10949" w:type="dxa"/>
          </w:tcPr>
          <w:p w14:paraId="2AA12977"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Organisational Development</w:t>
            </w:r>
          </w:p>
        </w:tc>
      </w:tr>
      <w:tr w:rsidR="00912F1E" w:rsidRPr="00912F1E" w14:paraId="58214283" w14:textId="77777777" w:rsidTr="00024730">
        <w:tc>
          <w:tcPr>
            <w:tcW w:w="3080" w:type="dxa"/>
          </w:tcPr>
          <w:p w14:paraId="0A964F66"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OPP</w:t>
            </w:r>
          </w:p>
        </w:tc>
        <w:tc>
          <w:tcPr>
            <w:tcW w:w="10949" w:type="dxa"/>
          </w:tcPr>
          <w:p w14:paraId="4370C423"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Operational Performance Plan</w:t>
            </w:r>
          </w:p>
        </w:tc>
      </w:tr>
      <w:tr w:rsidR="00912F1E" w:rsidRPr="00912F1E" w14:paraId="19BAAF35" w14:textId="77777777" w:rsidTr="00024730">
        <w:tc>
          <w:tcPr>
            <w:tcW w:w="3080" w:type="dxa"/>
          </w:tcPr>
          <w:p w14:paraId="0F018697"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PwDs</w:t>
            </w:r>
          </w:p>
        </w:tc>
        <w:tc>
          <w:tcPr>
            <w:tcW w:w="10949" w:type="dxa"/>
          </w:tcPr>
          <w:p w14:paraId="48951104"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Persons living with Disabilities</w:t>
            </w:r>
          </w:p>
        </w:tc>
      </w:tr>
      <w:tr w:rsidR="00912F1E" w:rsidRPr="00912F1E" w14:paraId="56304D6A" w14:textId="77777777" w:rsidTr="00024730">
        <w:tc>
          <w:tcPr>
            <w:tcW w:w="3080" w:type="dxa"/>
          </w:tcPr>
          <w:p w14:paraId="29E0352F"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ROI</w:t>
            </w:r>
          </w:p>
        </w:tc>
        <w:tc>
          <w:tcPr>
            <w:tcW w:w="10949" w:type="dxa"/>
          </w:tcPr>
          <w:p w14:paraId="19651701"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 xml:space="preserve">Return on Investment </w:t>
            </w:r>
          </w:p>
        </w:tc>
      </w:tr>
      <w:tr w:rsidR="00912F1E" w:rsidRPr="00912F1E" w14:paraId="0961FE4F" w14:textId="77777777" w:rsidTr="00024730">
        <w:tc>
          <w:tcPr>
            <w:tcW w:w="3080" w:type="dxa"/>
          </w:tcPr>
          <w:p w14:paraId="1616C35C"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RMC</w:t>
            </w:r>
          </w:p>
        </w:tc>
        <w:tc>
          <w:tcPr>
            <w:tcW w:w="10949" w:type="dxa"/>
          </w:tcPr>
          <w:p w14:paraId="025170D3"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 xml:space="preserve">Record Management Committee </w:t>
            </w:r>
          </w:p>
        </w:tc>
      </w:tr>
      <w:tr w:rsidR="00912F1E" w:rsidRPr="00912F1E" w14:paraId="3F32303A" w14:textId="77777777" w:rsidTr="00024730">
        <w:tc>
          <w:tcPr>
            <w:tcW w:w="3080" w:type="dxa"/>
          </w:tcPr>
          <w:p w14:paraId="0F65E443"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SDGs</w:t>
            </w:r>
          </w:p>
        </w:tc>
        <w:tc>
          <w:tcPr>
            <w:tcW w:w="10949" w:type="dxa"/>
          </w:tcPr>
          <w:p w14:paraId="52F2945A"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Sustainable Development Goals</w:t>
            </w:r>
          </w:p>
        </w:tc>
      </w:tr>
      <w:tr w:rsidR="00912F1E" w:rsidRPr="00912F1E" w14:paraId="33BDAFEC" w14:textId="77777777" w:rsidTr="00024730">
        <w:tc>
          <w:tcPr>
            <w:tcW w:w="3080" w:type="dxa"/>
          </w:tcPr>
          <w:p w14:paraId="0370F60B"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SOM</w:t>
            </w:r>
          </w:p>
        </w:tc>
        <w:tc>
          <w:tcPr>
            <w:tcW w:w="10949" w:type="dxa"/>
          </w:tcPr>
          <w:p w14:paraId="1F9BB6BA"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Sector Oversight Model</w:t>
            </w:r>
          </w:p>
        </w:tc>
      </w:tr>
      <w:tr w:rsidR="00827148" w:rsidRPr="00912F1E" w14:paraId="44A77681" w14:textId="77777777" w:rsidTr="00024730">
        <w:tc>
          <w:tcPr>
            <w:tcW w:w="3080" w:type="dxa"/>
          </w:tcPr>
          <w:p w14:paraId="103F480B" w14:textId="6D179EDC" w:rsidR="00827148" w:rsidRPr="00912F1E" w:rsidRDefault="00827148" w:rsidP="00912F1E">
            <w:pPr>
              <w:jc w:val="left"/>
              <w:rPr>
                <w:rFonts w:ascii="Arial" w:hAnsi="Arial" w:cs="Arial"/>
                <w:bCs/>
                <w:sz w:val="24"/>
                <w:szCs w:val="24"/>
              </w:rPr>
            </w:pPr>
            <w:r w:rsidRPr="00827148">
              <w:rPr>
                <w:rFonts w:ascii="Arial" w:hAnsi="Arial" w:cs="Arial"/>
                <w:bCs/>
                <w:sz w:val="24"/>
                <w:szCs w:val="24"/>
              </w:rPr>
              <w:t>SADCOPAC</w:t>
            </w:r>
          </w:p>
        </w:tc>
        <w:tc>
          <w:tcPr>
            <w:tcW w:w="10949" w:type="dxa"/>
          </w:tcPr>
          <w:p w14:paraId="66BB909B" w14:textId="4289C191" w:rsidR="00827148" w:rsidRPr="00912F1E" w:rsidRDefault="00827148" w:rsidP="00912F1E">
            <w:pPr>
              <w:jc w:val="left"/>
              <w:rPr>
                <w:rFonts w:ascii="Arial" w:hAnsi="Arial" w:cs="Arial"/>
                <w:bCs/>
                <w:sz w:val="24"/>
                <w:szCs w:val="24"/>
              </w:rPr>
            </w:pPr>
            <w:r w:rsidRPr="00827148">
              <w:rPr>
                <w:rFonts w:ascii="Arial" w:hAnsi="Arial" w:cs="Arial"/>
                <w:bCs/>
                <w:sz w:val="24"/>
                <w:szCs w:val="24"/>
              </w:rPr>
              <w:t xml:space="preserve">Southern African Development Community Organisation of Public Accounts Committees </w:t>
            </w:r>
          </w:p>
        </w:tc>
      </w:tr>
      <w:tr w:rsidR="00912F1E" w:rsidRPr="00912F1E" w14:paraId="569E5DCB" w14:textId="77777777" w:rsidTr="00024730">
        <w:tc>
          <w:tcPr>
            <w:tcW w:w="3080" w:type="dxa"/>
          </w:tcPr>
          <w:p w14:paraId="0F12CCF9"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PSC</w:t>
            </w:r>
          </w:p>
        </w:tc>
        <w:tc>
          <w:tcPr>
            <w:tcW w:w="10949" w:type="dxa"/>
          </w:tcPr>
          <w:p w14:paraId="5F4E36EF"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Petitions Standing Committee</w:t>
            </w:r>
          </w:p>
        </w:tc>
      </w:tr>
      <w:tr w:rsidR="00912F1E" w:rsidRPr="00912F1E" w14:paraId="2E37D01A" w14:textId="77777777" w:rsidTr="00024730">
        <w:tc>
          <w:tcPr>
            <w:tcW w:w="3080" w:type="dxa"/>
          </w:tcPr>
          <w:p w14:paraId="14810EF6"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PPP</w:t>
            </w:r>
          </w:p>
        </w:tc>
        <w:tc>
          <w:tcPr>
            <w:tcW w:w="10949" w:type="dxa"/>
          </w:tcPr>
          <w:p w14:paraId="3627C185"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Petitions and Public Participation</w:t>
            </w:r>
          </w:p>
        </w:tc>
      </w:tr>
      <w:tr w:rsidR="00912F1E" w:rsidRPr="00912F1E" w14:paraId="097FEC68" w14:textId="77777777" w:rsidTr="00024730">
        <w:trPr>
          <w:trHeight w:val="637"/>
        </w:trPr>
        <w:tc>
          <w:tcPr>
            <w:tcW w:w="3080" w:type="dxa"/>
          </w:tcPr>
          <w:p w14:paraId="2E37458C"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UAT</w:t>
            </w:r>
          </w:p>
        </w:tc>
        <w:tc>
          <w:tcPr>
            <w:tcW w:w="10949" w:type="dxa"/>
          </w:tcPr>
          <w:p w14:paraId="1973C602" w14:textId="77777777" w:rsidR="00912F1E" w:rsidRPr="00912F1E" w:rsidRDefault="00912F1E" w:rsidP="00912F1E">
            <w:pPr>
              <w:jc w:val="left"/>
              <w:rPr>
                <w:rFonts w:ascii="Arial" w:hAnsi="Arial" w:cs="Arial"/>
                <w:bCs/>
                <w:sz w:val="24"/>
                <w:szCs w:val="24"/>
              </w:rPr>
            </w:pPr>
            <w:r w:rsidRPr="00912F1E">
              <w:rPr>
                <w:rFonts w:ascii="Arial" w:hAnsi="Arial" w:cs="Arial"/>
                <w:bCs/>
                <w:sz w:val="24"/>
                <w:szCs w:val="24"/>
              </w:rPr>
              <w:t>User Acceptance Testing</w:t>
            </w:r>
          </w:p>
        </w:tc>
      </w:tr>
    </w:tbl>
    <w:p w14:paraId="74F8BC2A" w14:textId="77777777" w:rsidR="00912F1E" w:rsidRDefault="00912F1E" w:rsidP="00AF0E97">
      <w:pPr>
        <w:spacing w:after="200"/>
        <w:jc w:val="left"/>
        <w:rPr>
          <w:rFonts w:ascii="Arial Narrow" w:hAnsi="Arial Narrow" w:cs="Arial Narrow"/>
          <w:bCs/>
          <w:i/>
          <w:color w:val="FF0000"/>
          <w:sz w:val="24"/>
          <w:szCs w:val="24"/>
        </w:rPr>
      </w:pPr>
    </w:p>
    <w:p w14:paraId="744EAF41" w14:textId="77777777" w:rsidR="00912F1E" w:rsidRDefault="00912F1E" w:rsidP="00AF0E97">
      <w:pPr>
        <w:spacing w:after="200"/>
        <w:jc w:val="left"/>
        <w:rPr>
          <w:rFonts w:ascii="Arial Narrow" w:hAnsi="Arial Narrow" w:cs="Arial Narrow"/>
          <w:bCs/>
          <w:i/>
          <w:color w:val="FF0000"/>
          <w:sz w:val="24"/>
          <w:szCs w:val="24"/>
        </w:rPr>
      </w:pPr>
    </w:p>
    <w:p w14:paraId="52DD5AA4" w14:textId="77777777" w:rsidR="00912F1E" w:rsidRDefault="00912F1E" w:rsidP="00AF0E97">
      <w:pPr>
        <w:spacing w:after="200"/>
        <w:jc w:val="left"/>
        <w:rPr>
          <w:rFonts w:ascii="Arial Narrow" w:hAnsi="Arial Narrow" w:cs="Arial Narrow"/>
          <w:bCs/>
          <w:i/>
          <w:color w:val="FF0000"/>
          <w:sz w:val="24"/>
          <w:szCs w:val="24"/>
        </w:rPr>
      </w:pPr>
    </w:p>
    <w:p w14:paraId="08585C79" w14:textId="77777777" w:rsidR="00912F1E" w:rsidRDefault="00912F1E" w:rsidP="00AF0E97">
      <w:pPr>
        <w:spacing w:after="200"/>
        <w:jc w:val="left"/>
        <w:rPr>
          <w:rFonts w:ascii="Arial Narrow" w:hAnsi="Arial Narrow" w:cs="Arial Narrow"/>
          <w:bCs/>
          <w:i/>
          <w:color w:val="FF0000"/>
          <w:sz w:val="24"/>
          <w:szCs w:val="24"/>
        </w:rPr>
      </w:pPr>
    </w:p>
    <w:p w14:paraId="4FCF50CC" w14:textId="77777777" w:rsidR="00912F1E" w:rsidRDefault="00912F1E" w:rsidP="00AF0E97">
      <w:pPr>
        <w:spacing w:after="200"/>
        <w:jc w:val="left"/>
        <w:rPr>
          <w:rFonts w:ascii="Arial Narrow" w:hAnsi="Arial Narrow" w:cs="Arial Narrow"/>
          <w:bCs/>
          <w:i/>
          <w:color w:val="FF0000"/>
          <w:sz w:val="24"/>
          <w:szCs w:val="24"/>
        </w:rPr>
      </w:pPr>
    </w:p>
    <w:p w14:paraId="6D0F1204" w14:textId="77777777" w:rsidR="00912F1E" w:rsidRDefault="00912F1E" w:rsidP="00AF0E97">
      <w:pPr>
        <w:spacing w:after="200"/>
        <w:jc w:val="left"/>
        <w:rPr>
          <w:rFonts w:ascii="Arial Narrow" w:hAnsi="Arial Narrow" w:cs="Arial Narrow"/>
          <w:bCs/>
          <w:i/>
          <w:color w:val="FF0000"/>
          <w:sz w:val="24"/>
          <w:szCs w:val="24"/>
        </w:rPr>
      </w:pPr>
    </w:p>
    <w:p w14:paraId="31C04EB1" w14:textId="77777777" w:rsidR="00912F1E" w:rsidRPr="00296D3F" w:rsidRDefault="00912F1E" w:rsidP="00AF0E97">
      <w:pPr>
        <w:spacing w:after="200"/>
        <w:jc w:val="left"/>
        <w:rPr>
          <w:rFonts w:ascii="Arial Narrow" w:hAnsi="Arial Narrow" w:cs="Arial Narrow"/>
          <w:bCs/>
          <w:iCs/>
          <w:color w:val="FF0000"/>
          <w:sz w:val="24"/>
          <w:szCs w:val="24"/>
        </w:rPr>
      </w:pPr>
    </w:p>
    <w:p w14:paraId="406198D7" w14:textId="7DDA664E" w:rsidR="004B7663" w:rsidRPr="007056F4" w:rsidRDefault="009A46D6" w:rsidP="00701053">
      <w:pPr>
        <w:pStyle w:val="Heading1"/>
        <w:numPr>
          <w:ilvl w:val="0"/>
          <w:numId w:val="4"/>
        </w:numPr>
        <w:shd w:val="clear" w:color="auto" w:fill="F2F2F2" w:themeFill="background1" w:themeFillShade="F2"/>
        <w:ind w:left="567" w:hanging="567"/>
        <w:rPr>
          <w:rFonts w:ascii="Arial Narrow" w:hAnsi="Arial Narrow"/>
          <w:color w:val="auto"/>
          <w:sz w:val="24"/>
          <w:szCs w:val="24"/>
        </w:rPr>
      </w:pPr>
      <w:bookmarkStart w:id="2" w:name="_Toc34058013"/>
      <w:bookmarkStart w:id="3" w:name="_Toc151393836"/>
      <w:r w:rsidRPr="007056F4">
        <w:rPr>
          <w:rFonts w:ascii="Arial Narrow" w:hAnsi="Arial Narrow"/>
          <w:color w:val="auto"/>
          <w:sz w:val="24"/>
          <w:szCs w:val="24"/>
        </w:rPr>
        <w:t>EXECUTIVE SUMMARY</w:t>
      </w:r>
      <w:bookmarkEnd w:id="2"/>
      <w:bookmarkEnd w:id="3"/>
    </w:p>
    <w:tbl>
      <w:tblPr>
        <w:tblStyle w:val="TableGrid"/>
        <w:tblW w:w="14029" w:type="dxa"/>
        <w:tblLook w:val="04A0" w:firstRow="1" w:lastRow="0" w:firstColumn="1" w:lastColumn="0" w:noHBand="0" w:noVBand="1"/>
      </w:tblPr>
      <w:tblGrid>
        <w:gridCol w:w="14029"/>
      </w:tblGrid>
      <w:tr w:rsidR="008340FC" w:rsidRPr="008340FC" w14:paraId="62AC2EC7" w14:textId="77777777" w:rsidTr="00AD2F55">
        <w:trPr>
          <w:tblHeader/>
        </w:trPr>
        <w:tc>
          <w:tcPr>
            <w:tcW w:w="14029" w:type="dxa"/>
            <w:shd w:val="clear" w:color="auto" w:fill="DAEEF3" w:themeFill="accent5" w:themeFillTint="33"/>
          </w:tcPr>
          <w:p w14:paraId="2C08A4EF" w14:textId="77777777" w:rsidR="006E1F6C" w:rsidRPr="008340FC" w:rsidRDefault="00C918E0" w:rsidP="00AF0E97">
            <w:pPr>
              <w:jc w:val="left"/>
              <w:rPr>
                <w:rFonts w:ascii="Arial Narrow" w:hAnsi="Arial Narrow" w:cs="Arial Narrow"/>
                <w:b/>
                <w:sz w:val="24"/>
                <w:szCs w:val="24"/>
              </w:rPr>
            </w:pPr>
            <w:r w:rsidRPr="008340FC">
              <w:rPr>
                <w:rFonts w:ascii="Arial Narrow" w:hAnsi="Arial Narrow" w:cs="Arial Narrow"/>
                <w:b/>
                <w:sz w:val="24"/>
                <w:szCs w:val="24"/>
              </w:rPr>
              <w:t>ii. [</w:t>
            </w:r>
            <w:r w:rsidR="006E1F6C" w:rsidRPr="008340FC">
              <w:rPr>
                <w:rFonts w:ascii="Arial Narrow" w:hAnsi="Arial Narrow" w:cs="Arial Narrow"/>
                <w:b/>
                <w:sz w:val="24"/>
                <w:szCs w:val="24"/>
              </w:rPr>
              <w:t>Executive Summary</w:t>
            </w:r>
            <w:r w:rsidRPr="008340FC">
              <w:rPr>
                <w:rFonts w:ascii="Arial Narrow" w:hAnsi="Arial Narrow" w:cs="Arial Narrow"/>
                <w:b/>
                <w:sz w:val="24"/>
                <w:szCs w:val="24"/>
              </w:rPr>
              <w:t>]</w:t>
            </w:r>
          </w:p>
        </w:tc>
      </w:tr>
      <w:tr w:rsidR="008340FC" w:rsidRPr="008340FC" w14:paraId="19379A44" w14:textId="77777777" w:rsidTr="00C44FE1">
        <w:trPr>
          <w:trHeight w:val="569"/>
        </w:trPr>
        <w:tc>
          <w:tcPr>
            <w:tcW w:w="14029" w:type="dxa"/>
            <w:shd w:val="clear" w:color="auto" w:fill="F2F2F2" w:themeFill="background1" w:themeFillShade="F2"/>
          </w:tcPr>
          <w:p w14:paraId="376AD9F0" w14:textId="7CEB860E" w:rsidR="006E1F6C" w:rsidRPr="008340FC" w:rsidRDefault="006E1F6C" w:rsidP="00AF0E97">
            <w:pPr>
              <w:jc w:val="left"/>
              <w:rPr>
                <w:rFonts w:ascii="Arial Narrow" w:hAnsi="Arial Narrow" w:cs="Arial Narrow"/>
                <w:b/>
                <w:sz w:val="24"/>
                <w:szCs w:val="24"/>
              </w:rPr>
            </w:pPr>
            <w:r w:rsidRPr="008340FC">
              <w:rPr>
                <w:rFonts w:ascii="Arial Narrow" w:hAnsi="Arial Narrow" w:cs="Arial Narrow"/>
                <w:b/>
                <w:sz w:val="24"/>
                <w:szCs w:val="24"/>
              </w:rPr>
              <w:t>Summar</w:t>
            </w:r>
            <w:r w:rsidR="00E13791" w:rsidRPr="008340FC">
              <w:rPr>
                <w:rFonts w:ascii="Arial Narrow" w:hAnsi="Arial Narrow" w:cs="Arial Narrow"/>
                <w:b/>
                <w:sz w:val="24"/>
                <w:szCs w:val="24"/>
              </w:rPr>
              <w:t xml:space="preserve">y of </w:t>
            </w:r>
            <w:r w:rsidR="005E52E2" w:rsidRPr="008340FC">
              <w:rPr>
                <w:rFonts w:ascii="Arial Narrow" w:hAnsi="Arial Narrow" w:cs="Arial Narrow"/>
                <w:b/>
                <w:sz w:val="24"/>
                <w:szCs w:val="24"/>
              </w:rPr>
              <w:t xml:space="preserve">GPL </w:t>
            </w:r>
            <w:r w:rsidRPr="008340FC">
              <w:rPr>
                <w:rFonts w:ascii="Arial Narrow" w:hAnsi="Arial Narrow" w:cs="Arial Narrow"/>
                <w:b/>
                <w:sz w:val="24"/>
                <w:szCs w:val="24"/>
              </w:rPr>
              <w:t xml:space="preserve">Achievements for the </w:t>
            </w:r>
            <w:r w:rsidR="00C55E22" w:rsidRPr="008340FC">
              <w:rPr>
                <w:rFonts w:ascii="Arial Narrow" w:hAnsi="Arial Narrow" w:cs="Arial Narrow"/>
                <w:b/>
                <w:sz w:val="24"/>
                <w:szCs w:val="24"/>
              </w:rPr>
              <w:t xml:space="preserve">quarter </w:t>
            </w:r>
            <w:r w:rsidRPr="008340FC">
              <w:rPr>
                <w:rFonts w:ascii="Arial Narrow" w:hAnsi="Arial Narrow" w:cs="Arial Narrow"/>
                <w:b/>
                <w:sz w:val="24"/>
                <w:szCs w:val="24"/>
              </w:rPr>
              <w:t>under review</w:t>
            </w:r>
          </w:p>
        </w:tc>
      </w:tr>
      <w:tr w:rsidR="006E1F6C" w:rsidRPr="00DD0495" w14:paraId="1923228A" w14:textId="77777777" w:rsidTr="00AD2F55">
        <w:tc>
          <w:tcPr>
            <w:tcW w:w="14029" w:type="dxa"/>
          </w:tcPr>
          <w:p w14:paraId="11A5CD42" w14:textId="577BB760" w:rsidR="00F27FD2" w:rsidRPr="00F27FD2" w:rsidRDefault="00E32A51" w:rsidP="00F27FD2">
            <w:pPr>
              <w:rPr>
                <w:rFonts w:ascii="Arial" w:hAnsi="Arial" w:cs="Arial"/>
                <w:bCs/>
                <w:sz w:val="24"/>
                <w:szCs w:val="24"/>
              </w:rPr>
            </w:pPr>
            <w:r>
              <w:rPr>
                <w:rFonts w:ascii="Arial" w:hAnsi="Arial" w:cs="Arial"/>
                <w:bCs/>
                <w:sz w:val="24"/>
                <w:szCs w:val="24"/>
              </w:rPr>
              <w:t xml:space="preserve">Quarterly performance reports </w:t>
            </w:r>
            <w:r w:rsidR="00F27FD2">
              <w:rPr>
                <w:rFonts w:ascii="Arial" w:hAnsi="Arial" w:cs="Arial"/>
                <w:bCs/>
                <w:sz w:val="24"/>
                <w:szCs w:val="24"/>
              </w:rPr>
              <w:t>enable</w:t>
            </w:r>
            <w:r>
              <w:rPr>
                <w:rFonts w:ascii="Arial" w:hAnsi="Arial" w:cs="Arial"/>
                <w:bCs/>
                <w:sz w:val="24"/>
                <w:szCs w:val="24"/>
              </w:rPr>
              <w:t xml:space="preserve"> the Committee</w:t>
            </w:r>
            <w:r w:rsidRPr="00E32A51">
              <w:rPr>
                <w:rFonts w:ascii="Arial" w:hAnsi="Arial" w:cs="Arial"/>
                <w:bCs/>
                <w:sz w:val="24"/>
                <w:szCs w:val="24"/>
              </w:rPr>
              <w:t xml:space="preserve"> to review progress towards the achievement of financial and non-financial performance</w:t>
            </w:r>
            <w:r>
              <w:rPr>
                <w:rFonts w:ascii="Arial" w:hAnsi="Arial" w:cs="Arial"/>
                <w:bCs/>
                <w:sz w:val="24"/>
                <w:szCs w:val="24"/>
              </w:rPr>
              <w:t>.</w:t>
            </w:r>
            <w:r w:rsidRPr="00AE03DE">
              <w:rPr>
                <w:rFonts w:ascii="Arial" w:hAnsi="Arial" w:cs="Arial"/>
                <w:bCs/>
                <w:sz w:val="24"/>
                <w:szCs w:val="24"/>
              </w:rPr>
              <w:t xml:space="preserve"> </w:t>
            </w:r>
            <w:r w:rsidR="00F27FD2" w:rsidRPr="00F27FD2">
              <w:rPr>
                <w:rFonts w:ascii="Arial" w:hAnsi="Arial" w:cs="Arial"/>
                <w:bCs/>
                <w:sz w:val="24"/>
                <w:szCs w:val="24"/>
              </w:rPr>
              <w:t xml:space="preserve">The Committee notes that the GPL allocated a total amount of R220.656 million and managed to spend </w:t>
            </w:r>
            <w:r w:rsidR="00F27FD2" w:rsidRPr="00F27FD2">
              <w:rPr>
                <w:rFonts w:ascii="Arial" w:hAnsi="Arial" w:cs="Arial"/>
                <w:sz w:val="24"/>
                <w:szCs w:val="24"/>
              </w:rPr>
              <w:t>R197.917</w:t>
            </w:r>
            <w:r w:rsidR="00F27FD2" w:rsidRPr="00F27FD2">
              <w:rPr>
                <w:rFonts w:ascii="Arial" w:hAnsi="Arial" w:cs="Arial"/>
                <w:b/>
                <w:bCs/>
                <w:sz w:val="24"/>
                <w:szCs w:val="24"/>
              </w:rPr>
              <w:t xml:space="preserve"> </w:t>
            </w:r>
            <w:r w:rsidR="00F27FD2" w:rsidRPr="00F27FD2">
              <w:rPr>
                <w:rFonts w:ascii="Arial" w:hAnsi="Arial" w:cs="Arial"/>
                <w:bCs/>
                <w:sz w:val="24"/>
                <w:szCs w:val="24"/>
              </w:rPr>
              <w:t>million</w:t>
            </w:r>
            <w:r w:rsidR="00F77277">
              <w:rPr>
                <w:rFonts w:ascii="Arial" w:hAnsi="Arial" w:cs="Arial"/>
                <w:bCs/>
                <w:sz w:val="24"/>
                <w:szCs w:val="24"/>
              </w:rPr>
              <w:t>,</w:t>
            </w:r>
            <w:r w:rsidR="00F27FD2" w:rsidRPr="00F27FD2">
              <w:rPr>
                <w:rFonts w:ascii="Arial" w:hAnsi="Arial" w:cs="Arial"/>
                <w:bCs/>
                <w:sz w:val="24"/>
                <w:szCs w:val="24"/>
              </w:rPr>
              <w:t xml:space="preserve"> under-spending by R27.738 million which represent an 87.4% expenditure pattern for the quarter under review.</w:t>
            </w:r>
            <w:r w:rsidR="00F27FD2">
              <w:rPr>
                <w:rFonts w:ascii="Arial" w:hAnsi="Arial" w:cs="Arial"/>
                <w:bCs/>
                <w:sz w:val="24"/>
                <w:szCs w:val="24"/>
              </w:rPr>
              <w:t xml:space="preserve"> </w:t>
            </w:r>
            <w:r w:rsidR="00F27FD2" w:rsidRPr="00F27FD2">
              <w:rPr>
                <w:rFonts w:ascii="Arial" w:hAnsi="Arial" w:cs="Arial"/>
                <w:bCs/>
                <w:sz w:val="24"/>
                <w:szCs w:val="24"/>
              </w:rPr>
              <w:t xml:space="preserve">The GPL recorded an under-spending of 12.6% </w:t>
            </w:r>
            <w:r w:rsidR="00F77277">
              <w:rPr>
                <w:rFonts w:ascii="Arial" w:hAnsi="Arial" w:cs="Arial"/>
                <w:bCs/>
                <w:sz w:val="24"/>
                <w:szCs w:val="24"/>
              </w:rPr>
              <w:t>on</w:t>
            </w:r>
            <w:r w:rsidR="00F27FD2" w:rsidRPr="00F27FD2">
              <w:rPr>
                <w:rFonts w:ascii="Arial" w:hAnsi="Arial" w:cs="Arial"/>
                <w:bCs/>
                <w:sz w:val="24"/>
                <w:szCs w:val="24"/>
              </w:rPr>
              <w:t xml:space="preserve"> Compensation of employees </w:t>
            </w:r>
            <w:r w:rsidR="00C97F19">
              <w:rPr>
                <w:rFonts w:ascii="Arial" w:hAnsi="Arial" w:cs="Arial"/>
                <w:bCs/>
                <w:sz w:val="24"/>
                <w:szCs w:val="24"/>
              </w:rPr>
              <w:t>at</w:t>
            </w:r>
            <w:r w:rsidR="00F27FD2" w:rsidRPr="00F27FD2">
              <w:rPr>
                <w:rFonts w:ascii="Arial" w:hAnsi="Arial" w:cs="Arial"/>
                <w:bCs/>
                <w:sz w:val="24"/>
                <w:szCs w:val="24"/>
              </w:rPr>
              <w:t xml:space="preserve"> R25.4m (19.9%), Goods and services </w:t>
            </w:r>
            <w:r w:rsidR="00C97F19">
              <w:rPr>
                <w:rFonts w:ascii="Arial" w:hAnsi="Arial" w:cs="Arial"/>
                <w:bCs/>
                <w:sz w:val="24"/>
                <w:szCs w:val="24"/>
              </w:rPr>
              <w:t>at</w:t>
            </w:r>
            <w:r w:rsidR="00F27FD2" w:rsidRPr="00F27FD2">
              <w:rPr>
                <w:rFonts w:ascii="Arial" w:hAnsi="Arial" w:cs="Arial"/>
                <w:bCs/>
                <w:sz w:val="24"/>
                <w:szCs w:val="24"/>
              </w:rPr>
              <w:t xml:space="preserve"> R11.1</w:t>
            </w:r>
            <w:r w:rsidR="00C97F19">
              <w:rPr>
                <w:rFonts w:ascii="Arial" w:hAnsi="Arial" w:cs="Arial"/>
                <w:bCs/>
                <w:sz w:val="24"/>
                <w:szCs w:val="24"/>
              </w:rPr>
              <w:t xml:space="preserve"> </w:t>
            </w:r>
            <w:r w:rsidR="00F27FD2" w:rsidRPr="00F27FD2">
              <w:rPr>
                <w:rFonts w:ascii="Arial" w:hAnsi="Arial" w:cs="Arial"/>
                <w:bCs/>
                <w:sz w:val="24"/>
                <w:szCs w:val="24"/>
              </w:rPr>
              <w:t>m</w:t>
            </w:r>
            <w:r w:rsidR="00C97F19">
              <w:rPr>
                <w:rFonts w:ascii="Arial" w:hAnsi="Arial" w:cs="Arial"/>
                <w:bCs/>
                <w:sz w:val="24"/>
                <w:szCs w:val="24"/>
              </w:rPr>
              <w:t>illion</w:t>
            </w:r>
            <w:r w:rsidR="00F27FD2" w:rsidRPr="00F27FD2">
              <w:rPr>
                <w:rFonts w:ascii="Arial" w:hAnsi="Arial" w:cs="Arial"/>
                <w:bCs/>
                <w:sz w:val="24"/>
                <w:szCs w:val="24"/>
              </w:rPr>
              <w:t xml:space="preserve"> (14.4%) and Transfers </w:t>
            </w:r>
            <w:r w:rsidR="00D60DFC">
              <w:rPr>
                <w:rFonts w:ascii="Arial" w:hAnsi="Arial" w:cs="Arial"/>
                <w:bCs/>
                <w:sz w:val="24"/>
                <w:szCs w:val="24"/>
              </w:rPr>
              <w:t xml:space="preserve">to Political Parties </w:t>
            </w:r>
            <w:r w:rsidR="00C97F19">
              <w:rPr>
                <w:rFonts w:ascii="Arial" w:hAnsi="Arial" w:cs="Arial"/>
                <w:bCs/>
                <w:sz w:val="24"/>
                <w:szCs w:val="24"/>
              </w:rPr>
              <w:t>at</w:t>
            </w:r>
            <w:r w:rsidR="00F27FD2" w:rsidRPr="00F27FD2">
              <w:rPr>
                <w:rFonts w:ascii="Arial" w:hAnsi="Arial" w:cs="Arial"/>
                <w:bCs/>
                <w:sz w:val="24"/>
                <w:szCs w:val="24"/>
              </w:rPr>
              <w:t xml:space="preserve"> R142 thousand (0.9%)</w:t>
            </w:r>
            <w:r w:rsidR="002C509E">
              <w:rPr>
                <w:rFonts w:ascii="Arial" w:hAnsi="Arial" w:cs="Arial"/>
                <w:bCs/>
                <w:sz w:val="24"/>
                <w:szCs w:val="24"/>
              </w:rPr>
              <w:t>. T</w:t>
            </w:r>
            <w:r w:rsidR="002C509E" w:rsidRPr="002C509E">
              <w:rPr>
                <w:rFonts w:ascii="Arial" w:hAnsi="Arial" w:cs="Arial"/>
                <w:bCs/>
                <w:sz w:val="24"/>
                <w:szCs w:val="24"/>
              </w:rPr>
              <w:t>he GPL has spent a total amount of R449.8 million</w:t>
            </w:r>
            <w:r w:rsidR="002C509E">
              <w:rPr>
                <w:rFonts w:ascii="Arial" w:hAnsi="Arial" w:cs="Arial"/>
                <w:bCs/>
                <w:sz w:val="24"/>
                <w:szCs w:val="24"/>
              </w:rPr>
              <w:t xml:space="preserve"> (</w:t>
            </w:r>
            <w:r w:rsidR="002C509E" w:rsidRPr="002C509E">
              <w:rPr>
                <w:rFonts w:ascii="Arial" w:hAnsi="Arial" w:cs="Arial"/>
                <w:bCs/>
                <w:sz w:val="24"/>
                <w:szCs w:val="24"/>
              </w:rPr>
              <w:t>52.5%</w:t>
            </w:r>
            <w:r w:rsidR="002C509E">
              <w:rPr>
                <w:rFonts w:ascii="Arial" w:hAnsi="Arial" w:cs="Arial"/>
                <w:bCs/>
                <w:sz w:val="24"/>
                <w:szCs w:val="24"/>
              </w:rPr>
              <w:t>)</w:t>
            </w:r>
            <w:r w:rsidR="002C509E" w:rsidRPr="002C509E">
              <w:rPr>
                <w:rFonts w:ascii="Arial" w:hAnsi="Arial" w:cs="Arial"/>
                <w:bCs/>
                <w:sz w:val="24"/>
                <w:szCs w:val="24"/>
              </w:rPr>
              <w:t xml:space="preserve"> of the allocated budget</w:t>
            </w:r>
            <w:r w:rsidR="002C509E">
              <w:rPr>
                <w:rFonts w:ascii="Arial" w:hAnsi="Arial" w:cs="Arial"/>
                <w:bCs/>
                <w:sz w:val="24"/>
                <w:szCs w:val="24"/>
              </w:rPr>
              <w:t xml:space="preserve"> for 2023/24 financial year.</w:t>
            </w:r>
          </w:p>
          <w:p w14:paraId="5E34D55E" w14:textId="77777777" w:rsidR="00F27FD2" w:rsidRDefault="00F27FD2" w:rsidP="00F27FD2">
            <w:pPr>
              <w:rPr>
                <w:rFonts w:ascii="Arial" w:hAnsi="Arial" w:cs="Arial"/>
                <w:bCs/>
                <w:sz w:val="24"/>
                <w:szCs w:val="24"/>
              </w:rPr>
            </w:pPr>
          </w:p>
          <w:p w14:paraId="6964AF78" w14:textId="2C96150E" w:rsidR="00F27FD2" w:rsidRDefault="00F27FD2" w:rsidP="00F27FD2">
            <w:pPr>
              <w:rPr>
                <w:rFonts w:ascii="Arial" w:hAnsi="Arial" w:cs="Arial"/>
                <w:bCs/>
                <w:sz w:val="24"/>
                <w:szCs w:val="24"/>
              </w:rPr>
            </w:pPr>
            <w:r w:rsidRPr="00F27FD2">
              <w:rPr>
                <w:rFonts w:ascii="Arial" w:hAnsi="Arial" w:cs="Arial"/>
                <w:bCs/>
                <w:sz w:val="24"/>
                <w:szCs w:val="24"/>
              </w:rPr>
              <w:t xml:space="preserve">The reason for </w:t>
            </w:r>
            <w:r w:rsidR="002C509E" w:rsidRPr="00F27FD2">
              <w:rPr>
                <w:rFonts w:ascii="Arial" w:hAnsi="Arial" w:cs="Arial"/>
                <w:bCs/>
                <w:sz w:val="24"/>
                <w:szCs w:val="24"/>
              </w:rPr>
              <w:t>under</w:t>
            </w:r>
            <w:r w:rsidR="00D60DFC">
              <w:rPr>
                <w:rFonts w:ascii="Arial" w:hAnsi="Arial" w:cs="Arial"/>
                <w:bCs/>
                <w:sz w:val="24"/>
                <w:szCs w:val="24"/>
              </w:rPr>
              <w:t>-</w:t>
            </w:r>
            <w:r w:rsidR="002C509E">
              <w:rPr>
                <w:rFonts w:ascii="Arial" w:hAnsi="Arial" w:cs="Arial"/>
                <w:bCs/>
                <w:sz w:val="24"/>
                <w:szCs w:val="24"/>
              </w:rPr>
              <w:t>spending</w:t>
            </w:r>
            <w:r w:rsidRPr="00F27FD2">
              <w:rPr>
                <w:rFonts w:ascii="Arial" w:hAnsi="Arial" w:cs="Arial"/>
                <w:bCs/>
                <w:sz w:val="24"/>
                <w:szCs w:val="24"/>
              </w:rPr>
              <w:t xml:space="preserve"> is due to amongst others, d</w:t>
            </w:r>
            <w:r w:rsidRPr="00F27FD2">
              <w:rPr>
                <w:rFonts w:ascii="Arial" w:hAnsi="Arial" w:cs="Arial"/>
                <w:bCs/>
                <w:sz w:val="24"/>
                <w:szCs w:val="24"/>
                <w:lang w:val="en-US"/>
              </w:rPr>
              <w:t>elays in implement</w:t>
            </w:r>
            <w:r w:rsidR="00F56843">
              <w:rPr>
                <w:rFonts w:ascii="Arial" w:hAnsi="Arial" w:cs="Arial"/>
                <w:bCs/>
                <w:sz w:val="24"/>
                <w:szCs w:val="24"/>
                <w:lang w:val="en-US"/>
              </w:rPr>
              <w:t xml:space="preserve">ation of </w:t>
            </w:r>
            <w:r w:rsidRPr="00F27FD2">
              <w:rPr>
                <w:rFonts w:ascii="Arial" w:hAnsi="Arial" w:cs="Arial"/>
                <w:bCs/>
                <w:sz w:val="24"/>
                <w:szCs w:val="24"/>
                <w:lang w:val="en-US"/>
              </w:rPr>
              <w:t xml:space="preserve">the 2022/23 performance bonuses for both senior management and bargaining unit staff members, </w:t>
            </w:r>
            <w:r w:rsidRPr="00F27FD2">
              <w:rPr>
                <w:rFonts w:ascii="Arial" w:hAnsi="Arial" w:cs="Arial"/>
                <w:bCs/>
                <w:sz w:val="24"/>
                <w:szCs w:val="24"/>
              </w:rPr>
              <w:t>delays in implementing the 2022/23 pay-progression for bargaining unit staff member</w:t>
            </w:r>
            <w:r w:rsidR="00D60DFC">
              <w:rPr>
                <w:rFonts w:ascii="Arial" w:hAnsi="Arial" w:cs="Arial"/>
                <w:bCs/>
                <w:sz w:val="24"/>
                <w:szCs w:val="24"/>
              </w:rPr>
              <w:t>s</w:t>
            </w:r>
            <w:r w:rsidRPr="00F27FD2">
              <w:rPr>
                <w:rFonts w:ascii="Arial" w:hAnsi="Arial" w:cs="Arial"/>
                <w:bCs/>
                <w:sz w:val="24"/>
                <w:szCs w:val="24"/>
              </w:rPr>
              <w:t xml:space="preserve">, outstanding invoices from service providers, Committee activities, licensing invoices awaiting processing, Subsistence and </w:t>
            </w:r>
            <w:r w:rsidR="007D298A">
              <w:rPr>
                <w:rFonts w:ascii="Arial" w:hAnsi="Arial" w:cs="Arial"/>
                <w:bCs/>
                <w:sz w:val="24"/>
                <w:szCs w:val="24"/>
              </w:rPr>
              <w:t>T</w:t>
            </w:r>
            <w:r w:rsidRPr="00F27FD2">
              <w:rPr>
                <w:rFonts w:ascii="Arial" w:hAnsi="Arial" w:cs="Arial"/>
                <w:bCs/>
                <w:sz w:val="24"/>
                <w:szCs w:val="24"/>
              </w:rPr>
              <w:t>ravel investigation and Transfers to Political Parties</w:t>
            </w:r>
            <w:r w:rsidR="00827148">
              <w:rPr>
                <w:rFonts w:ascii="Arial" w:hAnsi="Arial" w:cs="Arial"/>
                <w:bCs/>
                <w:sz w:val="24"/>
                <w:szCs w:val="24"/>
              </w:rPr>
              <w:t xml:space="preserve"> </w:t>
            </w:r>
            <w:r w:rsidR="00827148" w:rsidRPr="00827148">
              <w:rPr>
                <w:rFonts w:ascii="Arial" w:hAnsi="Arial" w:cs="Arial"/>
                <w:bCs/>
                <w:sz w:val="24"/>
                <w:szCs w:val="24"/>
              </w:rPr>
              <w:t xml:space="preserve">as a result of withheld funds for the Inkatha Freedom Party (IFP). </w:t>
            </w:r>
          </w:p>
          <w:p w14:paraId="70CBD9AE" w14:textId="77777777" w:rsidR="00F27FD2" w:rsidRPr="00F27FD2" w:rsidRDefault="00F27FD2" w:rsidP="00F27FD2">
            <w:pPr>
              <w:rPr>
                <w:rFonts w:ascii="Arial" w:hAnsi="Arial" w:cs="Arial"/>
                <w:bCs/>
                <w:sz w:val="24"/>
                <w:szCs w:val="24"/>
              </w:rPr>
            </w:pPr>
          </w:p>
          <w:p w14:paraId="56AC82CE" w14:textId="5144219B" w:rsidR="00F27FD2" w:rsidRDefault="00C04F80" w:rsidP="00F27FD2">
            <w:pPr>
              <w:rPr>
                <w:rFonts w:ascii="Arial" w:hAnsi="Arial" w:cs="Arial"/>
                <w:bCs/>
                <w:sz w:val="24"/>
                <w:szCs w:val="24"/>
              </w:rPr>
            </w:pPr>
            <w:r w:rsidRPr="00C04F80">
              <w:rPr>
                <w:rFonts w:ascii="Arial" w:hAnsi="Arial" w:cs="Arial"/>
                <w:bCs/>
                <w:sz w:val="24"/>
                <w:szCs w:val="24"/>
              </w:rPr>
              <w:t>In terms of financial performance per programme</w:t>
            </w:r>
            <w:r>
              <w:rPr>
                <w:rFonts w:ascii="Arial" w:hAnsi="Arial" w:cs="Arial"/>
                <w:bCs/>
                <w:sz w:val="24"/>
                <w:szCs w:val="24"/>
              </w:rPr>
              <w:t xml:space="preserve">, </w:t>
            </w:r>
            <w:r w:rsidR="00F27FD2" w:rsidRPr="00F27FD2">
              <w:rPr>
                <w:rFonts w:ascii="Arial" w:hAnsi="Arial" w:cs="Arial"/>
                <w:bCs/>
                <w:sz w:val="24"/>
                <w:szCs w:val="24"/>
              </w:rPr>
              <w:t>Programme</w:t>
            </w:r>
            <w:r w:rsidR="00D60DFC">
              <w:rPr>
                <w:rFonts w:ascii="Arial" w:hAnsi="Arial" w:cs="Arial"/>
                <w:bCs/>
                <w:sz w:val="24"/>
                <w:szCs w:val="24"/>
              </w:rPr>
              <w:t xml:space="preserve"> 1</w:t>
            </w:r>
            <w:r w:rsidR="00F27FD2" w:rsidRPr="00F27FD2">
              <w:rPr>
                <w:rFonts w:ascii="Arial" w:hAnsi="Arial" w:cs="Arial"/>
                <w:bCs/>
                <w:sz w:val="24"/>
                <w:szCs w:val="24"/>
              </w:rPr>
              <w:t xml:space="preserve">: Leadership and Governance was allocated an amount of R20.354 million and managed to spend R19. 121 million (93,9%) under-spending by R 1.233 million (6,1%). </w:t>
            </w:r>
            <w:r w:rsidR="00D60DFC">
              <w:rPr>
                <w:rFonts w:ascii="Arial" w:hAnsi="Arial" w:cs="Arial"/>
                <w:bCs/>
                <w:sz w:val="24"/>
                <w:szCs w:val="24"/>
              </w:rPr>
              <w:t xml:space="preserve">Programme 2: </w:t>
            </w:r>
            <w:r w:rsidR="00F27FD2" w:rsidRPr="00F27FD2">
              <w:rPr>
                <w:rFonts w:ascii="Arial" w:hAnsi="Arial" w:cs="Arial"/>
                <w:bCs/>
                <w:sz w:val="24"/>
                <w:szCs w:val="24"/>
              </w:rPr>
              <w:t>Office of the Secretary was allocated an amount of R9.370 million and managed to spend a total amount of R5.456 (58,2%) under-spending by R3.914 million or 41,8%.</w:t>
            </w:r>
          </w:p>
          <w:p w14:paraId="5B9D3796" w14:textId="0C488D3F" w:rsidR="00562DC8" w:rsidRDefault="00F27FD2" w:rsidP="00726677">
            <w:pPr>
              <w:rPr>
                <w:rFonts w:ascii="Arial" w:hAnsi="Arial" w:cs="Arial"/>
                <w:bCs/>
                <w:sz w:val="24"/>
                <w:szCs w:val="24"/>
              </w:rPr>
            </w:pPr>
            <w:r w:rsidRPr="00F27FD2">
              <w:rPr>
                <w:rFonts w:ascii="Arial" w:hAnsi="Arial" w:cs="Arial"/>
                <w:bCs/>
                <w:sz w:val="24"/>
                <w:szCs w:val="24"/>
              </w:rPr>
              <w:t xml:space="preserve">Programme 3: Corporate Support Services was allocated the second largest share of R84.761 million and spent R81.409 million (96.0 %) under-spending by R3.353 million (4.0 %) and Programme 4: Core Business received the largest budget of R89.087 million and has spent R68.995 million (77.4 %) under-spending by R20.092 million (22.6%). </w:t>
            </w:r>
            <w:r w:rsidR="00D60DFC">
              <w:rPr>
                <w:rFonts w:ascii="Arial" w:hAnsi="Arial" w:cs="Arial"/>
                <w:bCs/>
                <w:sz w:val="24"/>
                <w:szCs w:val="24"/>
              </w:rPr>
              <w:t>Programme 5: O</w:t>
            </w:r>
            <w:r w:rsidRPr="00F27FD2">
              <w:rPr>
                <w:rFonts w:ascii="Arial" w:hAnsi="Arial" w:cs="Arial"/>
                <w:bCs/>
                <w:sz w:val="24"/>
                <w:szCs w:val="24"/>
              </w:rPr>
              <w:t>ffice of the</w:t>
            </w:r>
            <w:r w:rsidR="002C509E">
              <w:rPr>
                <w:rFonts w:ascii="Arial" w:hAnsi="Arial" w:cs="Arial"/>
                <w:bCs/>
                <w:sz w:val="24"/>
                <w:szCs w:val="24"/>
              </w:rPr>
              <w:t xml:space="preserve"> Chief Financial </w:t>
            </w:r>
            <w:r w:rsidR="00827148">
              <w:rPr>
                <w:rFonts w:ascii="Arial" w:hAnsi="Arial" w:cs="Arial"/>
                <w:bCs/>
                <w:sz w:val="24"/>
                <w:szCs w:val="24"/>
              </w:rPr>
              <w:t>Officer (</w:t>
            </w:r>
            <w:r w:rsidR="002C509E" w:rsidRPr="00F27FD2">
              <w:rPr>
                <w:rFonts w:ascii="Arial" w:hAnsi="Arial" w:cs="Arial"/>
                <w:bCs/>
                <w:sz w:val="24"/>
                <w:szCs w:val="24"/>
              </w:rPr>
              <w:t>CFO</w:t>
            </w:r>
            <w:r w:rsidR="002C509E">
              <w:rPr>
                <w:rFonts w:ascii="Arial" w:hAnsi="Arial" w:cs="Arial"/>
                <w:bCs/>
                <w:sz w:val="24"/>
                <w:szCs w:val="24"/>
              </w:rPr>
              <w:t>)</w:t>
            </w:r>
            <w:r w:rsidRPr="00F27FD2">
              <w:rPr>
                <w:rFonts w:ascii="Arial" w:hAnsi="Arial" w:cs="Arial"/>
                <w:bCs/>
                <w:sz w:val="24"/>
                <w:szCs w:val="24"/>
              </w:rPr>
              <w:t xml:space="preserve"> has spent a total amount of R17.937 million against a budget allocation of R17.083 million (105,0%) over-spending by R 853 thousand (5.0%).</w:t>
            </w:r>
          </w:p>
          <w:p w14:paraId="16022A01" w14:textId="77777777" w:rsidR="00AE5B6D" w:rsidRPr="00DD0495" w:rsidRDefault="00AE5B6D" w:rsidP="005204A0">
            <w:pPr>
              <w:rPr>
                <w:rFonts w:ascii="Arial Narrow" w:hAnsi="Arial Narrow" w:cs="Arial Narrow"/>
                <w:bCs/>
                <w:sz w:val="24"/>
                <w:szCs w:val="24"/>
              </w:rPr>
            </w:pPr>
          </w:p>
          <w:p w14:paraId="05C60A8A" w14:textId="29196F3A" w:rsidR="004B667B" w:rsidRDefault="00195E6C" w:rsidP="004B667B">
            <w:pPr>
              <w:rPr>
                <w:rFonts w:ascii="Arial" w:hAnsi="Arial" w:cs="Arial"/>
                <w:bCs/>
                <w:sz w:val="24"/>
                <w:szCs w:val="24"/>
              </w:rPr>
            </w:pPr>
            <w:r w:rsidRPr="00F67448">
              <w:rPr>
                <w:rFonts w:ascii="Arial" w:hAnsi="Arial" w:cs="Arial"/>
                <w:bCs/>
                <w:sz w:val="24"/>
                <w:szCs w:val="24"/>
              </w:rPr>
              <w:t>The Committee note</w:t>
            </w:r>
            <w:r w:rsidR="00AC5E6F">
              <w:rPr>
                <w:rFonts w:ascii="Arial" w:hAnsi="Arial" w:cs="Arial"/>
                <w:bCs/>
                <w:sz w:val="24"/>
                <w:szCs w:val="24"/>
              </w:rPr>
              <w:t>s</w:t>
            </w:r>
            <w:r w:rsidRPr="00F67448">
              <w:rPr>
                <w:rFonts w:ascii="Arial" w:hAnsi="Arial" w:cs="Arial"/>
                <w:bCs/>
                <w:sz w:val="24"/>
                <w:szCs w:val="24"/>
              </w:rPr>
              <w:t xml:space="preserve"> that the GPL collected a total </w:t>
            </w:r>
            <w:r w:rsidR="00AC5E6F">
              <w:rPr>
                <w:rFonts w:ascii="Arial" w:hAnsi="Arial" w:cs="Arial"/>
                <w:bCs/>
                <w:sz w:val="24"/>
                <w:szCs w:val="24"/>
              </w:rPr>
              <w:t>amount of</w:t>
            </w:r>
            <w:r w:rsidRPr="00F67448">
              <w:rPr>
                <w:rFonts w:ascii="Arial" w:hAnsi="Arial" w:cs="Arial"/>
                <w:bCs/>
                <w:sz w:val="24"/>
                <w:szCs w:val="24"/>
              </w:rPr>
              <w:t xml:space="preserve"> </w:t>
            </w:r>
            <w:r w:rsidR="00AC5E6F" w:rsidRPr="00AC5E6F">
              <w:rPr>
                <w:rFonts w:ascii="Arial" w:hAnsi="Arial" w:cs="Arial"/>
                <w:bCs/>
                <w:sz w:val="24"/>
                <w:szCs w:val="24"/>
              </w:rPr>
              <w:t xml:space="preserve">R15.6 million </w:t>
            </w:r>
            <w:r w:rsidRPr="00F67448">
              <w:rPr>
                <w:rFonts w:ascii="Arial" w:hAnsi="Arial" w:cs="Arial"/>
                <w:bCs/>
                <w:sz w:val="24"/>
                <w:szCs w:val="24"/>
              </w:rPr>
              <w:t xml:space="preserve">for the quarter under </w:t>
            </w:r>
            <w:r w:rsidR="00005791" w:rsidRPr="00F67448">
              <w:rPr>
                <w:rFonts w:ascii="Arial" w:hAnsi="Arial" w:cs="Arial"/>
                <w:bCs/>
                <w:sz w:val="24"/>
                <w:szCs w:val="24"/>
              </w:rPr>
              <w:t>review</w:t>
            </w:r>
            <w:r w:rsidR="001C1BEE" w:rsidRPr="00F67448">
              <w:rPr>
                <w:rFonts w:ascii="Arial" w:hAnsi="Arial" w:cs="Arial"/>
                <w:bCs/>
                <w:sz w:val="24"/>
                <w:szCs w:val="24"/>
              </w:rPr>
              <w:t xml:space="preserve">. </w:t>
            </w:r>
            <w:r w:rsidR="00005791" w:rsidRPr="00F67448">
              <w:rPr>
                <w:rFonts w:ascii="Arial" w:hAnsi="Arial" w:cs="Arial"/>
                <w:bCs/>
                <w:sz w:val="24"/>
                <w:szCs w:val="24"/>
              </w:rPr>
              <w:t>The</w:t>
            </w:r>
            <w:r w:rsidRPr="00F67448">
              <w:rPr>
                <w:rFonts w:ascii="Arial" w:hAnsi="Arial" w:cs="Arial"/>
                <w:bCs/>
                <w:sz w:val="24"/>
                <w:szCs w:val="24"/>
              </w:rPr>
              <w:t xml:space="preserve"> reported revenue </w:t>
            </w:r>
            <w:r w:rsidR="00005791" w:rsidRPr="00F67448">
              <w:rPr>
                <w:rFonts w:ascii="Arial" w:hAnsi="Arial" w:cs="Arial"/>
                <w:bCs/>
                <w:sz w:val="24"/>
                <w:szCs w:val="24"/>
              </w:rPr>
              <w:t>was</w:t>
            </w:r>
            <w:r w:rsidRPr="00F67448">
              <w:rPr>
                <w:rFonts w:ascii="Arial" w:hAnsi="Arial" w:cs="Arial"/>
                <w:bCs/>
                <w:sz w:val="24"/>
                <w:szCs w:val="24"/>
              </w:rPr>
              <w:t xml:space="preserve"> collected mostly from </w:t>
            </w:r>
            <w:r w:rsidR="00005791" w:rsidRPr="00F67448">
              <w:rPr>
                <w:rFonts w:ascii="Arial" w:hAnsi="Arial" w:cs="Arial"/>
                <w:bCs/>
                <w:sz w:val="24"/>
                <w:szCs w:val="24"/>
              </w:rPr>
              <w:t>the</w:t>
            </w:r>
            <w:r w:rsidR="00D60DFC">
              <w:rPr>
                <w:rFonts w:ascii="Arial" w:hAnsi="Arial" w:cs="Arial"/>
                <w:bCs/>
                <w:sz w:val="24"/>
                <w:szCs w:val="24"/>
              </w:rPr>
              <w:t xml:space="preserve"> i</w:t>
            </w:r>
            <w:r w:rsidR="00005791" w:rsidRPr="00F67448">
              <w:rPr>
                <w:rFonts w:ascii="Arial" w:hAnsi="Arial" w:cs="Arial"/>
                <w:bCs/>
                <w:sz w:val="24"/>
                <w:szCs w:val="24"/>
              </w:rPr>
              <w:t>nterest</w:t>
            </w:r>
            <w:r w:rsidRPr="00F67448">
              <w:rPr>
                <w:rFonts w:ascii="Arial" w:hAnsi="Arial" w:cs="Arial"/>
                <w:bCs/>
                <w:sz w:val="24"/>
                <w:szCs w:val="24"/>
              </w:rPr>
              <w:t xml:space="preserve"> received from </w:t>
            </w:r>
            <w:r w:rsidR="00AC5E6F">
              <w:rPr>
                <w:rFonts w:ascii="Arial" w:hAnsi="Arial" w:cs="Arial"/>
                <w:bCs/>
                <w:sz w:val="24"/>
                <w:szCs w:val="24"/>
              </w:rPr>
              <w:t xml:space="preserve">favourable </w:t>
            </w:r>
            <w:r w:rsidRPr="00F67448">
              <w:rPr>
                <w:rFonts w:ascii="Arial" w:hAnsi="Arial" w:cs="Arial"/>
                <w:bCs/>
                <w:sz w:val="24"/>
                <w:szCs w:val="24"/>
              </w:rPr>
              <w:t xml:space="preserve">bank balances at </w:t>
            </w:r>
            <w:r w:rsidR="00AC5E6F" w:rsidRPr="00AC5E6F">
              <w:rPr>
                <w:rFonts w:ascii="Arial" w:hAnsi="Arial" w:cs="Arial"/>
                <w:bCs/>
                <w:sz w:val="24"/>
                <w:szCs w:val="24"/>
              </w:rPr>
              <w:t>R10.4</w:t>
            </w:r>
            <w:r w:rsidR="00AC5E6F">
              <w:rPr>
                <w:rFonts w:ascii="Arial" w:hAnsi="Arial" w:cs="Arial"/>
                <w:bCs/>
                <w:sz w:val="24"/>
                <w:szCs w:val="24"/>
              </w:rPr>
              <w:t xml:space="preserve">; </w:t>
            </w:r>
            <w:r w:rsidR="00AC5E6F" w:rsidRPr="00AC5E6F">
              <w:rPr>
                <w:rFonts w:ascii="Arial" w:hAnsi="Arial" w:cs="Arial"/>
                <w:bCs/>
                <w:sz w:val="24"/>
                <w:szCs w:val="24"/>
              </w:rPr>
              <w:t>Investment interest at R4.6 million;</w:t>
            </w:r>
            <w:r w:rsidR="008B58A2">
              <w:rPr>
                <w:rFonts w:ascii="Arial" w:hAnsi="Arial" w:cs="Arial"/>
                <w:bCs/>
                <w:sz w:val="24"/>
                <w:szCs w:val="24"/>
              </w:rPr>
              <w:t xml:space="preserve"> </w:t>
            </w:r>
            <w:r w:rsidR="008B58A2" w:rsidRPr="008B58A2">
              <w:rPr>
                <w:rFonts w:ascii="Arial" w:hAnsi="Arial" w:cs="Arial"/>
                <w:bCs/>
                <w:sz w:val="24"/>
                <w:szCs w:val="24"/>
              </w:rPr>
              <w:t>Parking income at R380 thousand</w:t>
            </w:r>
            <w:r w:rsidRPr="00F67448">
              <w:rPr>
                <w:rFonts w:ascii="Arial" w:hAnsi="Arial" w:cs="Arial"/>
                <w:bCs/>
                <w:sz w:val="24"/>
                <w:szCs w:val="24"/>
              </w:rPr>
              <w:t>; Sales of assets at R74 thousand</w:t>
            </w:r>
            <w:r w:rsidR="00D60DFC">
              <w:rPr>
                <w:rFonts w:ascii="Arial" w:hAnsi="Arial" w:cs="Arial"/>
                <w:bCs/>
                <w:sz w:val="24"/>
                <w:szCs w:val="24"/>
              </w:rPr>
              <w:t>;</w:t>
            </w:r>
            <w:r w:rsidR="008B58A2" w:rsidRPr="008B58A2">
              <w:t xml:space="preserve"> </w:t>
            </w:r>
            <w:r w:rsidR="008B58A2" w:rsidRPr="008B58A2">
              <w:rPr>
                <w:rFonts w:ascii="Arial" w:hAnsi="Arial" w:cs="Arial"/>
                <w:bCs/>
                <w:sz w:val="24"/>
                <w:szCs w:val="24"/>
              </w:rPr>
              <w:t xml:space="preserve">Aid assistance for the Vita </w:t>
            </w:r>
            <w:proofErr w:type="spellStart"/>
            <w:r w:rsidR="008B58A2" w:rsidRPr="008B58A2">
              <w:rPr>
                <w:rFonts w:ascii="Arial" w:hAnsi="Arial" w:cs="Arial"/>
                <w:bCs/>
                <w:sz w:val="24"/>
                <w:szCs w:val="24"/>
              </w:rPr>
              <w:t>Basadi</w:t>
            </w:r>
            <w:proofErr w:type="spellEnd"/>
            <w:r w:rsidR="008B58A2" w:rsidRPr="008B58A2">
              <w:rPr>
                <w:rFonts w:ascii="Arial" w:hAnsi="Arial" w:cs="Arial"/>
                <w:bCs/>
                <w:sz w:val="24"/>
                <w:szCs w:val="24"/>
              </w:rPr>
              <w:t xml:space="preserve"> awards at R100 thousand</w:t>
            </w:r>
            <w:r w:rsidRPr="00F67448">
              <w:rPr>
                <w:rFonts w:ascii="Arial" w:hAnsi="Arial" w:cs="Arial"/>
                <w:bCs/>
                <w:sz w:val="24"/>
                <w:szCs w:val="24"/>
              </w:rPr>
              <w:t xml:space="preserve">; </w:t>
            </w:r>
            <w:r w:rsidR="008B58A2" w:rsidRPr="008B58A2">
              <w:rPr>
                <w:rFonts w:ascii="Arial" w:hAnsi="Arial" w:cs="Arial"/>
                <w:bCs/>
                <w:sz w:val="24"/>
                <w:szCs w:val="24"/>
              </w:rPr>
              <w:t xml:space="preserve">Sales of assets at R62 thousand; </w:t>
            </w:r>
            <w:r w:rsidRPr="00F67448">
              <w:rPr>
                <w:rFonts w:ascii="Arial" w:hAnsi="Arial" w:cs="Arial"/>
                <w:bCs/>
                <w:sz w:val="24"/>
                <w:szCs w:val="24"/>
              </w:rPr>
              <w:t xml:space="preserve">and </w:t>
            </w:r>
            <w:r w:rsidR="008B58A2" w:rsidRPr="008B58A2">
              <w:rPr>
                <w:rFonts w:ascii="Arial" w:hAnsi="Arial" w:cs="Arial"/>
                <w:bCs/>
                <w:sz w:val="24"/>
                <w:szCs w:val="24"/>
              </w:rPr>
              <w:t>City Hall bookings at R21 thousand.</w:t>
            </w:r>
            <w:r w:rsidR="00005791" w:rsidRPr="00F67448">
              <w:rPr>
                <w:rFonts w:ascii="Arial" w:hAnsi="Arial" w:cs="Arial"/>
                <w:bCs/>
                <w:sz w:val="24"/>
                <w:szCs w:val="24"/>
              </w:rPr>
              <w:t xml:space="preserve"> </w:t>
            </w:r>
            <w:r w:rsidR="00C44FE1" w:rsidRPr="00F67448">
              <w:rPr>
                <w:rFonts w:ascii="Arial" w:hAnsi="Arial" w:cs="Arial"/>
                <w:bCs/>
                <w:sz w:val="24"/>
                <w:szCs w:val="24"/>
              </w:rPr>
              <w:t>T</w:t>
            </w:r>
            <w:r w:rsidRPr="00F67448">
              <w:rPr>
                <w:rFonts w:ascii="Arial" w:hAnsi="Arial" w:cs="Arial"/>
                <w:bCs/>
                <w:sz w:val="24"/>
                <w:szCs w:val="24"/>
              </w:rPr>
              <w:t>he GPL has collected a total</w:t>
            </w:r>
            <w:r w:rsidR="008B58A2" w:rsidRPr="008B58A2">
              <w:rPr>
                <w:rFonts w:ascii="Arial" w:hAnsi="Arial" w:cs="Arial"/>
                <w:bCs/>
                <w:sz w:val="24"/>
                <w:szCs w:val="24"/>
              </w:rPr>
              <w:t xml:space="preserve"> amount of R30.9 million </w:t>
            </w:r>
            <w:r w:rsidR="002C509E">
              <w:rPr>
                <w:rFonts w:ascii="Arial" w:hAnsi="Arial" w:cs="Arial"/>
                <w:bCs/>
                <w:sz w:val="24"/>
                <w:szCs w:val="24"/>
              </w:rPr>
              <w:t>(</w:t>
            </w:r>
            <w:r w:rsidR="008B58A2" w:rsidRPr="008B58A2">
              <w:rPr>
                <w:rFonts w:ascii="Arial" w:hAnsi="Arial" w:cs="Arial"/>
                <w:bCs/>
                <w:sz w:val="24"/>
                <w:szCs w:val="24"/>
              </w:rPr>
              <w:t>85.6%</w:t>
            </w:r>
            <w:r w:rsidR="002C509E">
              <w:rPr>
                <w:rFonts w:ascii="Arial" w:hAnsi="Arial" w:cs="Arial"/>
                <w:bCs/>
                <w:sz w:val="24"/>
                <w:szCs w:val="24"/>
              </w:rPr>
              <w:t>)</w:t>
            </w:r>
            <w:r w:rsidR="008B58A2" w:rsidRPr="008B58A2">
              <w:rPr>
                <w:rFonts w:ascii="Arial" w:hAnsi="Arial" w:cs="Arial"/>
                <w:bCs/>
                <w:sz w:val="24"/>
                <w:szCs w:val="24"/>
              </w:rPr>
              <w:t xml:space="preserve"> of the estimated revenue collection </w:t>
            </w:r>
            <w:r w:rsidR="008B58A2">
              <w:rPr>
                <w:rFonts w:ascii="Arial" w:hAnsi="Arial" w:cs="Arial"/>
                <w:bCs/>
                <w:sz w:val="24"/>
                <w:szCs w:val="24"/>
              </w:rPr>
              <w:t>to date in 2023/24 FY</w:t>
            </w:r>
            <w:r w:rsidR="00911ACA">
              <w:rPr>
                <w:rFonts w:ascii="Arial" w:hAnsi="Arial" w:cs="Arial"/>
                <w:bCs/>
                <w:sz w:val="24"/>
                <w:szCs w:val="24"/>
              </w:rPr>
              <w:t xml:space="preserve"> and a</w:t>
            </w:r>
            <w:r w:rsidR="00911ACA" w:rsidRPr="00911ACA">
              <w:rPr>
                <w:rFonts w:ascii="Arial" w:hAnsi="Arial" w:cs="Arial"/>
                <w:bCs/>
                <w:sz w:val="24"/>
                <w:szCs w:val="24"/>
              </w:rPr>
              <w:t xml:space="preserve"> large proportion of </w:t>
            </w:r>
            <w:r w:rsidR="00894BEA" w:rsidRPr="00911ACA">
              <w:rPr>
                <w:rFonts w:ascii="Arial" w:hAnsi="Arial" w:cs="Arial"/>
                <w:bCs/>
                <w:sz w:val="24"/>
                <w:szCs w:val="24"/>
              </w:rPr>
              <w:t>year</w:t>
            </w:r>
            <w:r w:rsidR="00894BEA">
              <w:rPr>
                <w:rFonts w:ascii="Arial" w:hAnsi="Arial" w:cs="Arial"/>
                <w:bCs/>
                <w:sz w:val="24"/>
                <w:szCs w:val="24"/>
              </w:rPr>
              <w:t>-to-date</w:t>
            </w:r>
            <w:r w:rsidR="00911ACA" w:rsidRPr="00911ACA">
              <w:rPr>
                <w:rFonts w:ascii="Arial" w:hAnsi="Arial" w:cs="Arial"/>
                <w:bCs/>
                <w:sz w:val="24"/>
                <w:szCs w:val="24"/>
              </w:rPr>
              <w:t xml:space="preserve"> revenue has been collected from interest.</w:t>
            </w:r>
          </w:p>
          <w:p w14:paraId="1BC87ED8" w14:textId="77777777" w:rsidR="008B58A2" w:rsidRDefault="008B58A2" w:rsidP="004B667B">
            <w:pPr>
              <w:rPr>
                <w:rFonts w:ascii="Arial" w:hAnsi="Arial" w:cs="Arial"/>
                <w:bCs/>
                <w:sz w:val="24"/>
                <w:szCs w:val="24"/>
              </w:rPr>
            </w:pPr>
          </w:p>
          <w:p w14:paraId="029E2F8E" w14:textId="1D409FF2" w:rsidR="008B58A2" w:rsidRDefault="008B58A2" w:rsidP="004B667B">
            <w:pPr>
              <w:rPr>
                <w:rFonts w:ascii="Arial" w:hAnsi="Arial" w:cs="Arial"/>
                <w:bCs/>
                <w:sz w:val="24"/>
                <w:szCs w:val="24"/>
              </w:rPr>
            </w:pPr>
            <w:r w:rsidRPr="008B58A2">
              <w:rPr>
                <w:rFonts w:ascii="Arial" w:hAnsi="Arial" w:cs="Arial"/>
                <w:bCs/>
                <w:sz w:val="24"/>
                <w:szCs w:val="24"/>
              </w:rPr>
              <w:t>The GPL processed 1482 payments during the quarter under review with 9 paid after 30 days, 1431 paid within 15 days and 42 paid after 15 days within 30 days.</w:t>
            </w:r>
            <w:r w:rsidR="00421D04" w:rsidRPr="00421D04">
              <w:rPr>
                <w:rFonts w:ascii="Arial" w:eastAsiaTheme="minorEastAsia" w:hAnsi="Arial" w:cs="Arial"/>
                <w:color w:val="000000" w:themeColor="text1"/>
                <w:kern w:val="24"/>
                <w:sz w:val="24"/>
                <w:szCs w:val="24"/>
                <w:lang w:eastAsia="en-ZA"/>
              </w:rPr>
              <w:t xml:space="preserve"> </w:t>
            </w:r>
            <w:r w:rsidR="00C97F19" w:rsidRPr="00C97F19">
              <w:rPr>
                <w:rFonts w:ascii="Arial" w:hAnsi="Arial" w:cs="Arial"/>
                <w:bCs/>
                <w:sz w:val="24"/>
                <w:szCs w:val="24"/>
              </w:rPr>
              <w:t>In terms of Preferential Procurement, the Committee notes the GPL achieved 63% against a target of 15% for Historically Disadvantaged Individuals (HDI), Women 34% against a target of 8%, People living with disabilities (PwDs) achieved 0.77% against a target of 0.5% and Township Spent achieved 12.14% against a target of 2.5%.</w:t>
            </w:r>
            <w:r w:rsidR="00894BEA">
              <w:rPr>
                <w:rFonts w:ascii="Arial" w:hAnsi="Arial" w:cs="Arial"/>
                <w:bCs/>
                <w:sz w:val="24"/>
                <w:szCs w:val="24"/>
              </w:rPr>
              <w:t xml:space="preserve"> The GPL reported that a</w:t>
            </w:r>
            <w:r w:rsidR="00894BEA" w:rsidRPr="00894BEA">
              <w:rPr>
                <w:rFonts w:ascii="Arial" w:hAnsi="Arial" w:cs="Arial"/>
                <w:bCs/>
                <w:sz w:val="24"/>
                <w:szCs w:val="24"/>
              </w:rPr>
              <w:t xml:space="preserve"> workshop on contributing factors </w:t>
            </w:r>
            <w:r w:rsidR="00894BEA">
              <w:rPr>
                <w:rFonts w:ascii="Arial" w:hAnsi="Arial" w:cs="Arial"/>
                <w:bCs/>
                <w:sz w:val="24"/>
                <w:szCs w:val="24"/>
              </w:rPr>
              <w:t xml:space="preserve">to </w:t>
            </w:r>
            <w:r w:rsidR="007D298A">
              <w:rPr>
                <w:rFonts w:ascii="Arial" w:hAnsi="Arial" w:cs="Arial"/>
                <w:bCs/>
                <w:sz w:val="24"/>
                <w:szCs w:val="24"/>
              </w:rPr>
              <w:t>payments not being effected</w:t>
            </w:r>
            <w:r w:rsidR="00894BEA" w:rsidRPr="00894BEA">
              <w:rPr>
                <w:rFonts w:ascii="Arial" w:hAnsi="Arial" w:cs="Arial"/>
                <w:bCs/>
                <w:sz w:val="24"/>
                <w:szCs w:val="24"/>
              </w:rPr>
              <w:t xml:space="preserve"> within 30 days of receiving the relevant invoice</w:t>
            </w:r>
            <w:r w:rsidR="00894BEA">
              <w:rPr>
                <w:rFonts w:ascii="Arial" w:hAnsi="Arial" w:cs="Arial"/>
                <w:bCs/>
                <w:sz w:val="24"/>
                <w:szCs w:val="24"/>
              </w:rPr>
              <w:t xml:space="preserve"> </w:t>
            </w:r>
            <w:r w:rsidR="00894BEA" w:rsidRPr="00894BEA">
              <w:rPr>
                <w:rFonts w:ascii="Arial" w:hAnsi="Arial" w:cs="Arial"/>
                <w:bCs/>
                <w:sz w:val="24"/>
                <w:szCs w:val="24"/>
              </w:rPr>
              <w:t>were conducted during the quarter to design and implement additional controls to ensure compliance to the requirement. However, due to capacity constraints the workshop recommendations have not been implemented yet</w:t>
            </w:r>
            <w:r w:rsidR="00894BEA">
              <w:rPr>
                <w:rFonts w:ascii="Arial" w:hAnsi="Arial" w:cs="Arial"/>
                <w:bCs/>
                <w:sz w:val="24"/>
                <w:szCs w:val="24"/>
              </w:rPr>
              <w:t xml:space="preserve"> and p</w:t>
            </w:r>
            <w:r w:rsidR="00894BEA" w:rsidRPr="00894BEA">
              <w:rPr>
                <w:rFonts w:ascii="Arial" w:hAnsi="Arial" w:cs="Arial"/>
                <w:bCs/>
                <w:sz w:val="24"/>
                <w:szCs w:val="24"/>
              </w:rPr>
              <w:t xml:space="preserve">rocesses to address 30-day payment are in progress. </w:t>
            </w:r>
            <w:r w:rsidR="00894BEA">
              <w:rPr>
                <w:rFonts w:ascii="Arial" w:hAnsi="Arial" w:cs="Arial"/>
                <w:bCs/>
                <w:sz w:val="24"/>
                <w:szCs w:val="24"/>
              </w:rPr>
              <w:t>The d</w:t>
            </w:r>
            <w:r w:rsidR="00894BEA" w:rsidRPr="00894BEA">
              <w:rPr>
                <w:rFonts w:ascii="Arial" w:hAnsi="Arial" w:cs="Arial"/>
                <w:bCs/>
                <w:sz w:val="24"/>
                <w:szCs w:val="24"/>
              </w:rPr>
              <w:t>elays in payments are in the main affected by queries related to invoices and engagements are taking place to address the matters</w:t>
            </w:r>
            <w:r w:rsidR="00024627">
              <w:rPr>
                <w:rFonts w:ascii="Arial" w:hAnsi="Arial" w:cs="Arial"/>
                <w:bCs/>
                <w:sz w:val="24"/>
                <w:szCs w:val="24"/>
              </w:rPr>
              <w:t>.</w:t>
            </w:r>
          </w:p>
          <w:p w14:paraId="517856AA" w14:textId="77777777" w:rsidR="00894BEA" w:rsidRDefault="00894BEA" w:rsidP="004B667B">
            <w:pPr>
              <w:rPr>
                <w:rFonts w:ascii="Arial" w:hAnsi="Arial" w:cs="Arial"/>
                <w:bCs/>
                <w:color w:val="FF0000"/>
                <w:sz w:val="24"/>
                <w:szCs w:val="24"/>
              </w:rPr>
            </w:pPr>
          </w:p>
          <w:p w14:paraId="2BE0CD3B" w14:textId="675D451D" w:rsidR="00421D04" w:rsidRDefault="00776AC6" w:rsidP="007072D5">
            <w:pPr>
              <w:rPr>
                <w:rFonts w:ascii="Arial" w:hAnsi="Arial" w:cs="Arial"/>
                <w:bCs/>
                <w:sz w:val="24"/>
                <w:szCs w:val="24"/>
              </w:rPr>
            </w:pPr>
            <w:r w:rsidRPr="00776AC6">
              <w:rPr>
                <w:rFonts w:ascii="Arial" w:hAnsi="Arial" w:cs="Arial"/>
                <w:bCs/>
                <w:sz w:val="24"/>
                <w:szCs w:val="24"/>
              </w:rPr>
              <w:t xml:space="preserve">The GPL achieved a total of 17 performance targets out of the 20 </w:t>
            </w:r>
            <w:r w:rsidR="00894BEA" w:rsidRPr="00776AC6">
              <w:rPr>
                <w:rFonts w:ascii="Arial" w:hAnsi="Arial" w:cs="Arial"/>
                <w:bCs/>
                <w:sz w:val="24"/>
                <w:szCs w:val="24"/>
              </w:rPr>
              <w:t>that were</w:t>
            </w:r>
            <w:r w:rsidRPr="00776AC6">
              <w:rPr>
                <w:rFonts w:ascii="Arial" w:hAnsi="Arial" w:cs="Arial"/>
                <w:bCs/>
                <w:sz w:val="24"/>
                <w:szCs w:val="24"/>
              </w:rPr>
              <w:t xml:space="preserve"> planned while 3 were not </w:t>
            </w:r>
            <w:r w:rsidR="00894BEA" w:rsidRPr="00776AC6">
              <w:rPr>
                <w:rFonts w:ascii="Arial" w:hAnsi="Arial" w:cs="Arial"/>
                <w:bCs/>
                <w:sz w:val="24"/>
                <w:szCs w:val="24"/>
              </w:rPr>
              <w:t>achieved and</w:t>
            </w:r>
            <w:r w:rsidRPr="00776AC6">
              <w:rPr>
                <w:rFonts w:ascii="Arial" w:hAnsi="Arial" w:cs="Arial"/>
                <w:bCs/>
                <w:sz w:val="24"/>
                <w:szCs w:val="24"/>
              </w:rPr>
              <w:t xml:space="preserve"> this constitute</w:t>
            </w:r>
            <w:r w:rsidR="00F37E20">
              <w:rPr>
                <w:rFonts w:ascii="Arial" w:hAnsi="Arial" w:cs="Arial"/>
                <w:bCs/>
                <w:sz w:val="24"/>
                <w:szCs w:val="24"/>
              </w:rPr>
              <w:t>s</w:t>
            </w:r>
            <w:r w:rsidRPr="00776AC6">
              <w:rPr>
                <w:rFonts w:ascii="Arial" w:hAnsi="Arial" w:cs="Arial"/>
                <w:bCs/>
                <w:sz w:val="24"/>
                <w:szCs w:val="24"/>
              </w:rPr>
              <w:t xml:space="preserve"> 85</w:t>
            </w:r>
            <w:r w:rsidR="00024627" w:rsidRPr="00776AC6">
              <w:rPr>
                <w:rFonts w:ascii="Arial" w:hAnsi="Arial" w:cs="Arial"/>
                <w:bCs/>
                <w:sz w:val="24"/>
                <w:szCs w:val="24"/>
              </w:rPr>
              <w:t>%</w:t>
            </w:r>
            <w:r w:rsidR="007072D5">
              <w:rPr>
                <w:rFonts w:ascii="Arial" w:hAnsi="Arial" w:cs="Arial"/>
                <w:bCs/>
                <w:sz w:val="24"/>
                <w:szCs w:val="24"/>
              </w:rPr>
              <w:t xml:space="preserve"> achievement.</w:t>
            </w:r>
            <w:r w:rsidR="00024627" w:rsidRPr="00421D04">
              <w:rPr>
                <w:rFonts w:ascii="Arial" w:hAnsi="Arial" w:cs="Arial"/>
                <w:bCs/>
                <w:sz w:val="24"/>
                <w:szCs w:val="24"/>
              </w:rPr>
              <w:t xml:space="preserve"> The</w:t>
            </w:r>
            <w:r w:rsidR="00421D04" w:rsidRPr="00421D04">
              <w:rPr>
                <w:rFonts w:ascii="Arial" w:hAnsi="Arial" w:cs="Arial"/>
                <w:bCs/>
                <w:sz w:val="24"/>
                <w:szCs w:val="24"/>
              </w:rPr>
              <w:t xml:space="preserve"> non-achievement relates to 50% achievement of milestones in the Leadership </w:t>
            </w:r>
            <w:r w:rsidR="00F37E20">
              <w:rPr>
                <w:rFonts w:ascii="Arial" w:hAnsi="Arial" w:cs="Arial"/>
                <w:bCs/>
                <w:sz w:val="24"/>
                <w:szCs w:val="24"/>
              </w:rPr>
              <w:t>I</w:t>
            </w:r>
            <w:r w:rsidR="00421D04" w:rsidRPr="00421D04">
              <w:rPr>
                <w:rFonts w:ascii="Arial" w:hAnsi="Arial" w:cs="Arial"/>
                <w:bCs/>
                <w:sz w:val="24"/>
                <w:szCs w:val="24"/>
              </w:rPr>
              <w:t xml:space="preserve">nitiative </w:t>
            </w:r>
            <w:r w:rsidR="00F37E20">
              <w:rPr>
                <w:rFonts w:ascii="Arial" w:hAnsi="Arial" w:cs="Arial"/>
                <w:bCs/>
                <w:sz w:val="24"/>
                <w:szCs w:val="24"/>
              </w:rPr>
              <w:t>I</w:t>
            </w:r>
            <w:r w:rsidR="00421D04" w:rsidRPr="00421D04">
              <w:rPr>
                <w:rFonts w:ascii="Arial" w:hAnsi="Arial" w:cs="Arial"/>
                <w:bCs/>
                <w:sz w:val="24"/>
                <w:szCs w:val="24"/>
              </w:rPr>
              <w:t xml:space="preserve">mplementation </w:t>
            </w:r>
            <w:r w:rsidR="00F37E20">
              <w:rPr>
                <w:rFonts w:ascii="Arial" w:hAnsi="Arial" w:cs="Arial"/>
                <w:bCs/>
                <w:sz w:val="24"/>
                <w:szCs w:val="24"/>
              </w:rPr>
              <w:t>P</w:t>
            </w:r>
            <w:r w:rsidR="00421D04" w:rsidRPr="00421D04">
              <w:rPr>
                <w:rFonts w:ascii="Arial" w:hAnsi="Arial" w:cs="Arial"/>
                <w:bCs/>
                <w:sz w:val="24"/>
                <w:szCs w:val="24"/>
              </w:rPr>
              <w:t xml:space="preserve">lan as only 33% was achieved. The GPL reported that the Value </w:t>
            </w:r>
            <w:r w:rsidR="00F37E20">
              <w:rPr>
                <w:rFonts w:ascii="Arial" w:hAnsi="Arial" w:cs="Arial"/>
                <w:bCs/>
                <w:sz w:val="24"/>
                <w:szCs w:val="24"/>
              </w:rPr>
              <w:t>C</w:t>
            </w:r>
            <w:r w:rsidR="00421D04" w:rsidRPr="00421D04">
              <w:rPr>
                <w:rFonts w:ascii="Arial" w:hAnsi="Arial" w:cs="Arial"/>
                <w:bCs/>
                <w:sz w:val="24"/>
                <w:szCs w:val="24"/>
              </w:rPr>
              <w:t xml:space="preserve">reation </w:t>
            </w:r>
            <w:r w:rsidR="00F37E20">
              <w:rPr>
                <w:rFonts w:ascii="Arial" w:hAnsi="Arial" w:cs="Arial"/>
                <w:bCs/>
                <w:sz w:val="24"/>
                <w:szCs w:val="24"/>
              </w:rPr>
              <w:t>P</w:t>
            </w:r>
            <w:r w:rsidR="00421D04" w:rsidRPr="00421D04">
              <w:rPr>
                <w:rFonts w:ascii="Arial" w:hAnsi="Arial" w:cs="Arial"/>
                <w:bCs/>
                <w:sz w:val="24"/>
                <w:szCs w:val="24"/>
              </w:rPr>
              <w:t xml:space="preserve">roject impacted on some planned outputs, such as </w:t>
            </w:r>
            <w:r w:rsidR="00F37E20">
              <w:rPr>
                <w:rFonts w:ascii="Arial" w:hAnsi="Arial" w:cs="Arial"/>
                <w:bCs/>
                <w:sz w:val="24"/>
                <w:szCs w:val="24"/>
              </w:rPr>
              <w:t xml:space="preserve">the </w:t>
            </w:r>
            <w:r w:rsidR="00421D04" w:rsidRPr="00421D04">
              <w:rPr>
                <w:rFonts w:ascii="Arial" w:hAnsi="Arial" w:cs="Arial"/>
                <w:bCs/>
                <w:sz w:val="24"/>
                <w:szCs w:val="24"/>
              </w:rPr>
              <w:t xml:space="preserve">Management Development Programme for Senior Managers, Competency Training </w:t>
            </w:r>
            <w:r w:rsidR="007072D5">
              <w:rPr>
                <w:rFonts w:ascii="Arial" w:hAnsi="Arial" w:cs="Arial"/>
                <w:bCs/>
                <w:sz w:val="24"/>
                <w:szCs w:val="24"/>
              </w:rPr>
              <w:t>D</w:t>
            </w:r>
            <w:r w:rsidR="007072D5" w:rsidRPr="00421D04">
              <w:rPr>
                <w:rFonts w:ascii="Arial" w:hAnsi="Arial" w:cs="Arial"/>
                <w:bCs/>
                <w:sz w:val="24"/>
                <w:szCs w:val="24"/>
              </w:rPr>
              <w:t>evelopment,</w:t>
            </w:r>
            <w:r w:rsidR="00421D04" w:rsidRPr="00421D04">
              <w:rPr>
                <w:rFonts w:ascii="Arial" w:hAnsi="Arial" w:cs="Arial"/>
                <w:bCs/>
                <w:sz w:val="24"/>
                <w:szCs w:val="24"/>
              </w:rPr>
              <w:t xml:space="preserve"> and piloting of Leadership Pipeline</w:t>
            </w:r>
            <w:r w:rsidR="007072D5" w:rsidRPr="007072D5">
              <w:t xml:space="preserve"> </w:t>
            </w:r>
            <w:r w:rsidR="007072D5" w:rsidRPr="007072D5">
              <w:rPr>
                <w:rFonts w:ascii="Arial" w:hAnsi="Arial" w:cs="Arial"/>
                <w:bCs/>
                <w:sz w:val="24"/>
                <w:szCs w:val="24"/>
              </w:rPr>
              <w:t>with a focused group per level of work</w:t>
            </w:r>
            <w:r w:rsidR="00421D04" w:rsidRPr="00421D04">
              <w:rPr>
                <w:rFonts w:ascii="Arial" w:hAnsi="Arial" w:cs="Arial"/>
                <w:bCs/>
                <w:sz w:val="24"/>
                <w:szCs w:val="24"/>
              </w:rPr>
              <w:t xml:space="preserve"> and </w:t>
            </w:r>
            <w:r w:rsidR="007072D5">
              <w:rPr>
                <w:rFonts w:ascii="Arial" w:hAnsi="Arial" w:cs="Arial"/>
                <w:bCs/>
                <w:sz w:val="24"/>
                <w:szCs w:val="24"/>
              </w:rPr>
              <w:t>i</w:t>
            </w:r>
            <w:r w:rsidR="007072D5" w:rsidRPr="007072D5">
              <w:rPr>
                <w:rFonts w:ascii="Arial" w:hAnsi="Arial" w:cs="Arial"/>
                <w:bCs/>
                <w:sz w:val="24"/>
                <w:szCs w:val="24"/>
              </w:rPr>
              <w:t>t is intended</w:t>
            </w:r>
            <w:r w:rsidR="007072D5">
              <w:rPr>
                <w:rFonts w:ascii="Arial" w:hAnsi="Arial" w:cs="Arial"/>
                <w:bCs/>
                <w:sz w:val="24"/>
                <w:szCs w:val="24"/>
              </w:rPr>
              <w:t xml:space="preserve"> that the</w:t>
            </w:r>
            <w:r w:rsidR="007072D5" w:rsidRPr="007072D5">
              <w:rPr>
                <w:rFonts w:ascii="Arial" w:hAnsi="Arial" w:cs="Arial"/>
                <w:bCs/>
                <w:sz w:val="24"/>
                <w:szCs w:val="24"/>
              </w:rPr>
              <w:t xml:space="preserve"> target </w:t>
            </w:r>
            <w:r w:rsidR="004B2995">
              <w:rPr>
                <w:rFonts w:ascii="Arial" w:hAnsi="Arial" w:cs="Arial"/>
                <w:bCs/>
                <w:sz w:val="24"/>
                <w:szCs w:val="24"/>
              </w:rPr>
              <w:t>is</w:t>
            </w:r>
            <w:r w:rsidR="007072D5" w:rsidRPr="007072D5">
              <w:rPr>
                <w:rFonts w:ascii="Arial" w:hAnsi="Arial" w:cs="Arial"/>
                <w:bCs/>
                <w:sz w:val="24"/>
                <w:szCs w:val="24"/>
              </w:rPr>
              <w:t xml:space="preserve"> achieved by the end of the next reporting </w:t>
            </w:r>
            <w:proofErr w:type="gramStart"/>
            <w:r w:rsidR="007072D5" w:rsidRPr="007072D5">
              <w:rPr>
                <w:rFonts w:ascii="Arial" w:hAnsi="Arial" w:cs="Arial"/>
                <w:bCs/>
                <w:sz w:val="24"/>
                <w:szCs w:val="24"/>
              </w:rPr>
              <w:t>period</w:t>
            </w:r>
            <w:proofErr w:type="gramEnd"/>
          </w:p>
          <w:p w14:paraId="383D4512" w14:textId="77777777" w:rsidR="002C509E" w:rsidRPr="00421D04" w:rsidRDefault="002C509E" w:rsidP="00421D04">
            <w:pPr>
              <w:rPr>
                <w:rFonts w:ascii="Arial" w:hAnsi="Arial" w:cs="Arial"/>
                <w:bCs/>
                <w:sz w:val="24"/>
                <w:szCs w:val="24"/>
              </w:rPr>
            </w:pPr>
          </w:p>
          <w:p w14:paraId="066F243F" w14:textId="58F06160" w:rsidR="00421D04" w:rsidRDefault="00421D04" w:rsidP="00421D04">
            <w:pPr>
              <w:rPr>
                <w:rFonts w:ascii="Arial" w:hAnsi="Arial" w:cs="Arial"/>
                <w:bCs/>
                <w:sz w:val="24"/>
                <w:szCs w:val="24"/>
              </w:rPr>
            </w:pPr>
            <w:r w:rsidRPr="00421D04">
              <w:rPr>
                <w:rFonts w:ascii="Arial" w:hAnsi="Arial" w:cs="Arial"/>
                <w:bCs/>
                <w:sz w:val="24"/>
                <w:szCs w:val="24"/>
              </w:rPr>
              <w:t>The 40% achievement of milestones in the ICT strategy’s annual implementation plan was not achieved as planned as only 38% was achieved. The</w:t>
            </w:r>
            <w:r w:rsidR="00F37E20">
              <w:rPr>
                <w:rFonts w:ascii="Arial" w:hAnsi="Arial" w:cs="Arial"/>
                <w:bCs/>
                <w:sz w:val="24"/>
                <w:szCs w:val="24"/>
              </w:rPr>
              <w:t xml:space="preserve"> GPL</w:t>
            </w:r>
            <w:r w:rsidRPr="00421D04">
              <w:rPr>
                <w:rFonts w:ascii="Arial" w:hAnsi="Arial" w:cs="Arial"/>
                <w:bCs/>
                <w:sz w:val="24"/>
                <w:szCs w:val="24"/>
              </w:rPr>
              <w:t xml:space="preserve"> indicated that the engagement with e-Gov and other relevant service providers to assist with enhancement in Supply Chain Management (SCM) and Finance units are underway, and the sign-off </w:t>
            </w:r>
            <w:r w:rsidR="00911ACA" w:rsidRPr="00911ACA">
              <w:rPr>
                <w:rFonts w:ascii="Arial" w:hAnsi="Arial" w:cs="Arial"/>
                <w:bCs/>
                <w:sz w:val="24"/>
                <w:szCs w:val="24"/>
              </w:rPr>
              <w:t>User Acceptance Testing</w:t>
            </w:r>
            <w:r w:rsidR="00911ACA">
              <w:rPr>
                <w:rFonts w:ascii="Arial" w:hAnsi="Arial" w:cs="Arial"/>
                <w:bCs/>
                <w:sz w:val="24"/>
                <w:szCs w:val="24"/>
              </w:rPr>
              <w:t xml:space="preserve"> (</w:t>
            </w:r>
            <w:r w:rsidRPr="00421D04">
              <w:rPr>
                <w:rFonts w:ascii="Arial" w:hAnsi="Arial" w:cs="Arial"/>
                <w:bCs/>
                <w:sz w:val="24"/>
                <w:szCs w:val="24"/>
              </w:rPr>
              <w:t>UAT</w:t>
            </w:r>
            <w:r w:rsidR="00911ACA">
              <w:rPr>
                <w:rFonts w:ascii="Arial" w:hAnsi="Arial" w:cs="Arial"/>
                <w:bCs/>
                <w:sz w:val="24"/>
                <w:szCs w:val="24"/>
              </w:rPr>
              <w:t>)</w:t>
            </w:r>
            <w:r w:rsidRPr="00421D04">
              <w:rPr>
                <w:rFonts w:ascii="Arial" w:hAnsi="Arial" w:cs="Arial"/>
                <w:bCs/>
                <w:sz w:val="24"/>
                <w:szCs w:val="24"/>
              </w:rPr>
              <w:t xml:space="preserve"> will be concluded by end of the 3</w:t>
            </w:r>
            <w:r w:rsidRPr="00421D04">
              <w:rPr>
                <w:rFonts w:ascii="Arial" w:hAnsi="Arial" w:cs="Arial"/>
                <w:bCs/>
                <w:sz w:val="24"/>
                <w:szCs w:val="24"/>
                <w:vertAlign w:val="superscript"/>
              </w:rPr>
              <w:t>rd</w:t>
            </w:r>
            <w:r w:rsidRPr="00421D04">
              <w:rPr>
                <w:rFonts w:ascii="Arial" w:hAnsi="Arial" w:cs="Arial"/>
                <w:bCs/>
                <w:sz w:val="24"/>
                <w:szCs w:val="24"/>
              </w:rPr>
              <w:t xml:space="preserve"> quarter.</w:t>
            </w:r>
          </w:p>
          <w:p w14:paraId="5000D964" w14:textId="77777777" w:rsidR="00911ACA" w:rsidRPr="00421D04" w:rsidRDefault="00911ACA" w:rsidP="00421D04">
            <w:pPr>
              <w:rPr>
                <w:rFonts w:ascii="Arial" w:hAnsi="Arial" w:cs="Arial"/>
                <w:bCs/>
                <w:sz w:val="24"/>
                <w:szCs w:val="24"/>
              </w:rPr>
            </w:pPr>
          </w:p>
          <w:p w14:paraId="41197935" w14:textId="6C692377" w:rsidR="00421D04" w:rsidRDefault="00421D04" w:rsidP="00421D04">
            <w:pPr>
              <w:rPr>
                <w:rFonts w:ascii="Arial" w:hAnsi="Arial" w:cs="Arial"/>
                <w:bCs/>
                <w:sz w:val="24"/>
                <w:szCs w:val="24"/>
              </w:rPr>
            </w:pPr>
            <w:r w:rsidRPr="00421D04">
              <w:rPr>
                <w:rFonts w:ascii="Arial" w:hAnsi="Arial" w:cs="Arial"/>
                <w:bCs/>
                <w:sz w:val="24"/>
                <w:szCs w:val="24"/>
              </w:rPr>
              <w:t>In terms of the number of Sector Oversight Model (SOM) Oversight reports 24 out of 26 were produced. The reason for deviation is that 2 Committees requested more time to complete their respective FIS reports due to the extensive nature of their studies and will be completed in the 3</w:t>
            </w:r>
            <w:r w:rsidRPr="00421D04">
              <w:rPr>
                <w:rFonts w:ascii="Arial" w:hAnsi="Arial" w:cs="Arial"/>
                <w:bCs/>
                <w:sz w:val="24"/>
                <w:szCs w:val="24"/>
                <w:vertAlign w:val="superscript"/>
              </w:rPr>
              <w:t>rd</w:t>
            </w:r>
            <w:r w:rsidRPr="00421D04">
              <w:rPr>
                <w:rFonts w:ascii="Arial" w:hAnsi="Arial" w:cs="Arial"/>
                <w:bCs/>
                <w:sz w:val="24"/>
                <w:szCs w:val="24"/>
              </w:rPr>
              <w:t xml:space="preserve"> quarter.</w:t>
            </w:r>
          </w:p>
          <w:p w14:paraId="74102F64" w14:textId="77777777" w:rsidR="00024627" w:rsidRDefault="00024627" w:rsidP="00421D04">
            <w:pPr>
              <w:rPr>
                <w:rFonts w:ascii="Arial" w:hAnsi="Arial" w:cs="Arial"/>
                <w:bCs/>
                <w:sz w:val="24"/>
                <w:szCs w:val="24"/>
              </w:rPr>
            </w:pPr>
          </w:p>
          <w:p w14:paraId="7362B26F" w14:textId="77777777" w:rsidR="00827148" w:rsidRDefault="00302238" w:rsidP="00421D04">
            <w:pPr>
              <w:rPr>
                <w:rFonts w:ascii="Arial" w:eastAsiaTheme="minorEastAsia" w:hAnsi="Arial" w:cs="Arial"/>
                <w:bCs/>
                <w:color w:val="000000" w:themeColor="text1"/>
                <w:kern w:val="24"/>
                <w:sz w:val="24"/>
                <w:szCs w:val="24"/>
                <w:lang w:eastAsia="en-ZA"/>
              </w:rPr>
            </w:pPr>
            <w:r w:rsidRPr="00302238">
              <w:rPr>
                <w:rFonts w:ascii="Arial" w:eastAsiaTheme="minorEastAsia" w:hAnsi="Arial" w:cs="Arial"/>
                <w:bCs/>
                <w:color w:val="000000" w:themeColor="text1"/>
                <w:kern w:val="24"/>
                <w:sz w:val="24"/>
                <w:szCs w:val="24"/>
                <w:lang w:eastAsia="en-ZA"/>
              </w:rPr>
              <w:t xml:space="preserve">The GPL continued to contribute to improved collaborations between organs of state through the Inter-Legislature Strategy. The strategy provides for a framework to establish inter-institutional relations between the GPL and various organisations at provincial, national, regional, continental, and international levels. There was active participation in sector engagements and structures such as the </w:t>
            </w:r>
            <w:r>
              <w:rPr>
                <w:rFonts w:ascii="Arial" w:eastAsiaTheme="minorEastAsia" w:hAnsi="Arial" w:cs="Arial"/>
                <w:bCs/>
                <w:color w:val="000000" w:themeColor="text1"/>
                <w:kern w:val="24"/>
                <w:sz w:val="24"/>
                <w:szCs w:val="24"/>
                <w:lang w:eastAsia="en-ZA"/>
              </w:rPr>
              <w:t>Commonwealth Parliamentary Association (</w:t>
            </w:r>
            <w:r w:rsidRPr="00302238">
              <w:rPr>
                <w:rFonts w:ascii="Arial" w:eastAsiaTheme="minorEastAsia" w:hAnsi="Arial" w:cs="Arial"/>
                <w:bCs/>
                <w:color w:val="000000" w:themeColor="text1"/>
                <w:kern w:val="24"/>
                <w:sz w:val="24"/>
                <w:szCs w:val="24"/>
                <w:lang w:eastAsia="en-ZA"/>
              </w:rPr>
              <w:t>CPA</w:t>
            </w:r>
            <w:r>
              <w:rPr>
                <w:rFonts w:ascii="Arial" w:eastAsiaTheme="minorEastAsia" w:hAnsi="Arial" w:cs="Arial"/>
                <w:bCs/>
                <w:color w:val="000000" w:themeColor="text1"/>
                <w:kern w:val="24"/>
                <w:sz w:val="24"/>
                <w:szCs w:val="24"/>
                <w:lang w:eastAsia="en-ZA"/>
              </w:rPr>
              <w:t xml:space="preserve">) </w:t>
            </w:r>
            <w:r w:rsidRPr="00302238">
              <w:rPr>
                <w:rFonts w:ascii="Arial" w:eastAsiaTheme="minorEastAsia" w:hAnsi="Arial" w:cs="Arial"/>
                <w:bCs/>
                <w:color w:val="000000" w:themeColor="text1"/>
                <w:kern w:val="24"/>
                <w:sz w:val="24"/>
                <w:szCs w:val="24"/>
                <w:lang w:eastAsia="en-ZA"/>
              </w:rPr>
              <w:t xml:space="preserve">Young Women’s Dialogue, which focussed on a Youth Engagement Strategy aimed at connecting Parliamentarians with young people to inspire the next generation of young leaders, </w:t>
            </w:r>
            <w:r w:rsidR="00C97F19" w:rsidRPr="00302238">
              <w:rPr>
                <w:rFonts w:ascii="Arial" w:eastAsiaTheme="minorEastAsia" w:hAnsi="Arial" w:cs="Arial"/>
                <w:bCs/>
                <w:color w:val="000000" w:themeColor="text1"/>
                <w:kern w:val="24"/>
                <w:sz w:val="24"/>
                <w:szCs w:val="24"/>
                <w:lang w:eastAsia="en-ZA"/>
              </w:rPr>
              <w:t xml:space="preserve">CPA </w:t>
            </w:r>
            <w:r w:rsidR="00C97F19">
              <w:rPr>
                <w:rFonts w:ascii="Arial" w:eastAsiaTheme="minorEastAsia" w:hAnsi="Arial" w:cs="Arial"/>
                <w:bCs/>
                <w:color w:val="000000" w:themeColor="text1"/>
                <w:kern w:val="24"/>
                <w:sz w:val="24"/>
                <w:szCs w:val="24"/>
                <w:lang w:eastAsia="en-ZA"/>
              </w:rPr>
              <w:t>Africa</w:t>
            </w:r>
            <w:r w:rsidRPr="00302238">
              <w:rPr>
                <w:rFonts w:ascii="Arial" w:eastAsiaTheme="minorEastAsia" w:hAnsi="Arial" w:cs="Arial"/>
                <w:bCs/>
                <w:color w:val="000000" w:themeColor="text1"/>
                <w:kern w:val="24"/>
                <w:sz w:val="24"/>
                <w:szCs w:val="24"/>
                <w:lang w:eastAsia="en-ZA"/>
              </w:rPr>
              <w:t xml:space="preserve"> Region Investment Board Meeting for which the GPL Speaker is a Treasurer, </w:t>
            </w:r>
            <w:r w:rsidR="00827148" w:rsidRPr="00302238">
              <w:rPr>
                <w:rFonts w:ascii="Arial" w:eastAsiaTheme="minorEastAsia" w:hAnsi="Arial" w:cs="Arial"/>
                <w:bCs/>
                <w:color w:val="000000" w:themeColor="text1"/>
                <w:kern w:val="24"/>
                <w:sz w:val="24"/>
                <w:szCs w:val="24"/>
                <w:lang w:eastAsia="en-ZA"/>
              </w:rPr>
              <w:t>Brazil</w:t>
            </w:r>
            <w:r w:rsidR="00827148" w:rsidRPr="00827148">
              <w:rPr>
                <w:rFonts w:ascii="Arial" w:eastAsiaTheme="minorEastAsia" w:hAnsi="Arial" w:cs="Arial"/>
                <w:bCs/>
                <w:color w:val="000000" w:themeColor="text1"/>
                <w:kern w:val="24"/>
                <w:sz w:val="24"/>
                <w:szCs w:val="24"/>
                <w:lang w:eastAsia="en-ZA"/>
              </w:rPr>
              <w:t xml:space="preserve">, Russia, India, China, and South Africa. </w:t>
            </w:r>
            <w:r w:rsidR="00827148">
              <w:rPr>
                <w:rFonts w:ascii="Arial" w:eastAsiaTheme="minorEastAsia" w:hAnsi="Arial" w:cs="Arial"/>
                <w:bCs/>
                <w:color w:val="000000" w:themeColor="text1"/>
                <w:kern w:val="24"/>
                <w:sz w:val="24"/>
                <w:szCs w:val="24"/>
                <w:lang w:eastAsia="en-ZA"/>
              </w:rPr>
              <w:t>(</w:t>
            </w:r>
            <w:r w:rsidRPr="00302238">
              <w:rPr>
                <w:rFonts w:ascii="Arial" w:eastAsiaTheme="minorEastAsia" w:hAnsi="Arial" w:cs="Arial"/>
                <w:bCs/>
                <w:color w:val="000000" w:themeColor="text1"/>
                <w:kern w:val="24"/>
                <w:sz w:val="24"/>
                <w:szCs w:val="24"/>
                <w:lang w:eastAsia="en-ZA"/>
              </w:rPr>
              <w:t>BRICS</w:t>
            </w:r>
            <w:r w:rsidR="00827148">
              <w:rPr>
                <w:rFonts w:ascii="Arial" w:eastAsiaTheme="minorEastAsia" w:hAnsi="Arial" w:cs="Arial"/>
                <w:bCs/>
                <w:color w:val="000000" w:themeColor="text1"/>
                <w:kern w:val="24"/>
                <w:sz w:val="24"/>
                <w:szCs w:val="24"/>
                <w:lang w:eastAsia="en-ZA"/>
              </w:rPr>
              <w:t>)</w:t>
            </w:r>
            <w:r w:rsidRPr="00302238">
              <w:rPr>
                <w:rFonts w:ascii="Arial" w:eastAsiaTheme="minorEastAsia" w:hAnsi="Arial" w:cs="Arial"/>
                <w:bCs/>
                <w:color w:val="000000" w:themeColor="text1"/>
                <w:kern w:val="24"/>
                <w:sz w:val="24"/>
                <w:szCs w:val="24"/>
                <w:lang w:eastAsia="en-ZA"/>
              </w:rPr>
              <w:t xml:space="preserve"> Parliamentary Forum. </w:t>
            </w:r>
          </w:p>
          <w:p w14:paraId="1D2F3BEF" w14:textId="77777777" w:rsidR="00827148" w:rsidRDefault="00827148" w:rsidP="00421D04">
            <w:pPr>
              <w:rPr>
                <w:rFonts w:ascii="Arial" w:eastAsiaTheme="minorEastAsia" w:hAnsi="Arial" w:cs="Arial"/>
                <w:bCs/>
                <w:color w:val="000000" w:themeColor="text1"/>
                <w:kern w:val="24"/>
                <w:sz w:val="24"/>
                <w:szCs w:val="24"/>
                <w:lang w:eastAsia="en-ZA"/>
              </w:rPr>
            </w:pPr>
          </w:p>
          <w:p w14:paraId="2AB866E5" w14:textId="0BEAE940" w:rsidR="00302238" w:rsidRDefault="00302238" w:rsidP="00421D04">
            <w:pPr>
              <w:rPr>
                <w:rFonts w:ascii="Arial" w:eastAsiaTheme="minorEastAsia" w:hAnsi="Arial" w:cs="Arial"/>
                <w:bCs/>
                <w:color w:val="000000" w:themeColor="text1"/>
                <w:kern w:val="24"/>
                <w:sz w:val="24"/>
                <w:szCs w:val="24"/>
                <w:lang w:eastAsia="en-ZA"/>
              </w:rPr>
            </w:pPr>
            <w:r w:rsidRPr="00302238">
              <w:rPr>
                <w:rFonts w:ascii="Arial" w:eastAsiaTheme="minorEastAsia" w:hAnsi="Arial" w:cs="Arial"/>
                <w:bCs/>
                <w:color w:val="000000" w:themeColor="text1"/>
                <w:kern w:val="24"/>
                <w:sz w:val="24"/>
                <w:szCs w:val="24"/>
                <w:lang w:eastAsia="en-ZA"/>
              </w:rPr>
              <w:t xml:space="preserve">The GPL also hosted incoming delegations of </w:t>
            </w:r>
            <w:r w:rsidR="00C97F19" w:rsidRPr="00C97F19">
              <w:rPr>
                <w:rFonts w:ascii="Arial" w:eastAsiaTheme="minorEastAsia" w:hAnsi="Arial" w:cs="Arial"/>
                <w:bCs/>
                <w:color w:val="000000" w:themeColor="text1"/>
                <w:kern w:val="24"/>
                <w:sz w:val="24"/>
                <w:szCs w:val="24"/>
                <w:lang w:eastAsia="en-ZA"/>
              </w:rPr>
              <w:t xml:space="preserve">Southern African Development Community Organisation of Public Accounts Committees </w:t>
            </w:r>
            <w:r w:rsidR="00C97F19">
              <w:rPr>
                <w:rFonts w:ascii="Arial" w:eastAsiaTheme="minorEastAsia" w:hAnsi="Arial" w:cs="Arial"/>
                <w:bCs/>
                <w:color w:val="000000" w:themeColor="text1"/>
                <w:kern w:val="24"/>
                <w:sz w:val="24"/>
                <w:szCs w:val="24"/>
                <w:lang w:eastAsia="en-ZA"/>
              </w:rPr>
              <w:t>(</w:t>
            </w:r>
            <w:r w:rsidRPr="00302238">
              <w:rPr>
                <w:rFonts w:ascii="Arial" w:eastAsiaTheme="minorEastAsia" w:hAnsi="Arial" w:cs="Arial"/>
                <w:bCs/>
                <w:color w:val="000000" w:themeColor="text1"/>
                <w:kern w:val="24"/>
                <w:sz w:val="24"/>
                <w:szCs w:val="24"/>
                <w:lang w:eastAsia="en-ZA"/>
              </w:rPr>
              <w:t>SADCOPAC</w:t>
            </w:r>
            <w:r w:rsidR="00C97F19">
              <w:rPr>
                <w:rFonts w:ascii="Arial" w:eastAsiaTheme="minorEastAsia" w:hAnsi="Arial" w:cs="Arial"/>
                <w:bCs/>
                <w:color w:val="000000" w:themeColor="text1"/>
                <w:kern w:val="24"/>
                <w:sz w:val="24"/>
                <w:szCs w:val="24"/>
                <w:lang w:eastAsia="en-ZA"/>
              </w:rPr>
              <w:t>)</w:t>
            </w:r>
            <w:r w:rsidRPr="00302238">
              <w:rPr>
                <w:rFonts w:ascii="Arial" w:eastAsiaTheme="minorEastAsia" w:hAnsi="Arial" w:cs="Arial"/>
                <w:bCs/>
                <w:color w:val="000000" w:themeColor="text1"/>
                <w:kern w:val="24"/>
                <w:sz w:val="24"/>
                <w:szCs w:val="24"/>
                <w:lang w:eastAsia="en-ZA"/>
              </w:rPr>
              <w:t xml:space="preserve"> Governance Council Members as well as the Namibian National Council Standing Committee on Public Accounts and Economy. In addition to this</w:t>
            </w:r>
            <w:r w:rsidR="00F37E20">
              <w:rPr>
                <w:rFonts w:ascii="Arial" w:eastAsiaTheme="minorEastAsia" w:hAnsi="Arial" w:cs="Arial"/>
                <w:bCs/>
                <w:color w:val="000000" w:themeColor="text1"/>
                <w:kern w:val="24"/>
                <w:sz w:val="24"/>
                <w:szCs w:val="24"/>
                <w:lang w:eastAsia="en-ZA"/>
              </w:rPr>
              <w:t>,</w:t>
            </w:r>
            <w:r w:rsidRPr="00302238">
              <w:rPr>
                <w:rFonts w:ascii="Arial" w:eastAsiaTheme="minorEastAsia" w:hAnsi="Arial" w:cs="Arial"/>
                <w:bCs/>
                <w:color w:val="000000" w:themeColor="text1"/>
                <w:kern w:val="24"/>
                <w:sz w:val="24"/>
                <w:szCs w:val="24"/>
                <w:lang w:eastAsia="en-ZA"/>
              </w:rPr>
              <w:t xml:space="preserve"> there were several of the South African Legislative Services Sector activities including the Professional Development Seminar that the GPL participated in.</w:t>
            </w:r>
          </w:p>
          <w:p w14:paraId="07937A6F" w14:textId="77777777" w:rsidR="00421D04" w:rsidRPr="00C44FE1" w:rsidRDefault="00421D04" w:rsidP="00C44FE1">
            <w:pPr>
              <w:rPr>
                <w:rFonts w:ascii="Arial" w:eastAsiaTheme="minorEastAsia" w:hAnsi="Arial" w:cs="Arial"/>
                <w:bCs/>
                <w:color w:val="000000" w:themeColor="text1"/>
                <w:kern w:val="24"/>
                <w:sz w:val="24"/>
                <w:szCs w:val="24"/>
                <w:lang w:eastAsia="en-ZA"/>
              </w:rPr>
            </w:pPr>
          </w:p>
          <w:p w14:paraId="0525E086" w14:textId="2E51896D" w:rsidR="00591BAC" w:rsidRPr="006B757E" w:rsidRDefault="001E4E7D" w:rsidP="008D142A">
            <w:pPr>
              <w:ind w:left="10"/>
              <w:rPr>
                <w:rFonts w:ascii="Arial" w:eastAsiaTheme="minorEastAsia" w:hAnsi="Arial" w:cs="Arial"/>
                <w:color w:val="000000" w:themeColor="text1"/>
                <w:kern w:val="24"/>
                <w:sz w:val="24"/>
                <w:szCs w:val="24"/>
              </w:rPr>
            </w:pPr>
            <w:r w:rsidRPr="00827148">
              <w:rPr>
                <w:rFonts w:ascii="Arial" w:hAnsi="Arial" w:cs="Arial"/>
                <w:sz w:val="24"/>
                <w:szCs w:val="24"/>
              </w:rPr>
              <w:t>The Committee commends the</w:t>
            </w:r>
            <w:r w:rsidRPr="00827148">
              <w:rPr>
                <w:rFonts w:ascii="Arial" w:eastAsiaTheme="minorEastAsia" w:hAnsi="Arial" w:cs="Arial"/>
                <w:kern w:val="24"/>
                <w:sz w:val="24"/>
                <w:szCs w:val="24"/>
              </w:rPr>
              <w:t xml:space="preserve"> GPL for achieving an unqualified audit opinion with no material findings for </w:t>
            </w:r>
            <w:r w:rsidR="001C1BEE" w:rsidRPr="00827148">
              <w:rPr>
                <w:rFonts w:ascii="Arial" w:eastAsiaTheme="minorEastAsia" w:hAnsi="Arial" w:cs="Arial"/>
                <w:kern w:val="24"/>
                <w:sz w:val="24"/>
                <w:szCs w:val="24"/>
              </w:rPr>
              <w:t xml:space="preserve">the </w:t>
            </w:r>
            <w:r w:rsidRPr="00827148">
              <w:rPr>
                <w:rFonts w:ascii="Arial" w:eastAsiaTheme="minorEastAsia" w:hAnsi="Arial" w:cs="Arial"/>
                <w:kern w:val="24"/>
                <w:sz w:val="24"/>
                <w:szCs w:val="24"/>
              </w:rPr>
              <w:t>202</w:t>
            </w:r>
            <w:r w:rsidR="00421D04" w:rsidRPr="00827148">
              <w:rPr>
                <w:rFonts w:ascii="Arial" w:eastAsiaTheme="minorEastAsia" w:hAnsi="Arial" w:cs="Arial"/>
                <w:kern w:val="24"/>
                <w:sz w:val="24"/>
                <w:szCs w:val="24"/>
              </w:rPr>
              <w:t>2</w:t>
            </w:r>
            <w:r w:rsidRPr="00827148">
              <w:rPr>
                <w:rFonts w:ascii="Arial" w:eastAsiaTheme="minorEastAsia" w:hAnsi="Arial" w:cs="Arial"/>
                <w:kern w:val="24"/>
                <w:sz w:val="24"/>
                <w:szCs w:val="24"/>
              </w:rPr>
              <w:t>/2</w:t>
            </w:r>
            <w:r w:rsidR="00421D04" w:rsidRPr="00827148">
              <w:rPr>
                <w:rFonts w:ascii="Arial" w:eastAsiaTheme="minorEastAsia" w:hAnsi="Arial" w:cs="Arial"/>
                <w:kern w:val="24"/>
                <w:sz w:val="24"/>
                <w:szCs w:val="24"/>
              </w:rPr>
              <w:t>3</w:t>
            </w:r>
            <w:r w:rsidRPr="00827148">
              <w:rPr>
                <w:rFonts w:ascii="Arial" w:eastAsiaTheme="minorEastAsia" w:hAnsi="Arial" w:cs="Arial"/>
                <w:kern w:val="24"/>
                <w:sz w:val="24"/>
                <w:szCs w:val="24"/>
              </w:rPr>
              <w:t xml:space="preserve"> FY</w:t>
            </w:r>
            <w:r w:rsidR="00361F65">
              <w:rPr>
                <w:rFonts w:ascii="Arial" w:eastAsiaTheme="minorEastAsia" w:hAnsi="Arial" w:cs="Arial"/>
                <w:kern w:val="24"/>
                <w:sz w:val="24"/>
                <w:szCs w:val="24"/>
              </w:rPr>
              <w:t>.</w:t>
            </w:r>
          </w:p>
        </w:tc>
      </w:tr>
      <w:tr w:rsidR="006E1F6C" w:rsidRPr="00D35594" w14:paraId="537532DD" w14:textId="77777777" w:rsidTr="00AD2F55">
        <w:tc>
          <w:tcPr>
            <w:tcW w:w="14029" w:type="dxa"/>
            <w:shd w:val="clear" w:color="auto" w:fill="F2F2F2" w:themeFill="background1" w:themeFillShade="F2"/>
          </w:tcPr>
          <w:p w14:paraId="0E2F9BB5" w14:textId="76D2831B" w:rsidR="006E1F6C" w:rsidRPr="00536332" w:rsidRDefault="006E1F6C" w:rsidP="00AC187A">
            <w:pPr>
              <w:jc w:val="left"/>
              <w:rPr>
                <w:rFonts w:ascii="Arial" w:hAnsi="Arial" w:cs="Arial"/>
                <w:b/>
                <w:color w:val="FF0000"/>
                <w:sz w:val="24"/>
                <w:szCs w:val="24"/>
              </w:rPr>
            </w:pPr>
            <w:r w:rsidRPr="00536332">
              <w:rPr>
                <w:rFonts w:ascii="Arial" w:hAnsi="Arial" w:cs="Arial"/>
                <w:b/>
                <w:sz w:val="24"/>
                <w:szCs w:val="24"/>
              </w:rPr>
              <w:t>Summar</w:t>
            </w:r>
            <w:r w:rsidR="00E13791" w:rsidRPr="00536332">
              <w:rPr>
                <w:rFonts w:ascii="Arial" w:hAnsi="Arial" w:cs="Arial"/>
                <w:b/>
                <w:sz w:val="24"/>
                <w:szCs w:val="24"/>
              </w:rPr>
              <w:t xml:space="preserve">y of </w:t>
            </w:r>
            <w:r w:rsidRPr="00536332">
              <w:rPr>
                <w:rFonts w:ascii="Arial" w:hAnsi="Arial" w:cs="Arial"/>
                <w:b/>
                <w:sz w:val="24"/>
                <w:szCs w:val="24"/>
              </w:rPr>
              <w:t xml:space="preserve">the main strategic risks forecast by the </w:t>
            </w:r>
            <w:r w:rsidR="001D2F51" w:rsidRPr="00536332">
              <w:rPr>
                <w:rFonts w:ascii="Arial" w:hAnsi="Arial" w:cs="Arial"/>
                <w:b/>
                <w:sz w:val="24"/>
                <w:szCs w:val="24"/>
              </w:rPr>
              <w:t>Institution</w:t>
            </w:r>
            <w:r w:rsidRPr="00536332">
              <w:rPr>
                <w:rFonts w:ascii="Arial" w:hAnsi="Arial" w:cs="Arial"/>
                <w:b/>
                <w:sz w:val="24"/>
                <w:szCs w:val="24"/>
              </w:rPr>
              <w:t xml:space="preserve"> during the period under review – and measures in place to manage them</w:t>
            </w:r>
          </w:p>
        </w:tc>
      </w:tr>
      <w:tr w:rsidR="008340FC" w:rsidRPr="008340FC" w14:paraId="5B076507" w14:textId="77777777" w:rsidTr="00AD2F55">
        <w:tc>
          <w:tcPr>
            <w:tcW w:w="14029" w:type="dxa"/>
          </w:tcPr>
          <w:tbl>
            <w:tblPr>
              <w:tblW w:w="0" w:type="auto"/>
              <w:tblBorders>
                <w:top w:val="nil"/>
                <w:left w:val="nil"/>
                <w:bottom w:val="nil"/>
                <w:right w:val="nil"/>
              </w:tblBorders>
              <w:tblLook w:val="0000" w:firstRow="0" w:lastRow="0" w:firstColumn="0" w:lastColumn="0" w:noHBand="0" w:noVBand="0"/>
            </w:tblPr>
            <w:tblGrid>
              <w:gridCol w:w="13813"/>
            </w:tblGrid>
            <w:tr w:rsidR="008340FC" w:rsidRPr="00536332" w14:paraId="1D8ED6A9" w14:textId="77777777">
              <w:trPr>
                <w:trHeight w:val="395"/>
              </w:trPr>
              <w:tc>
                <w:tcPr>
                  <w:tcW w:w="0" w:type="auto"/>
                </w:tcPr>
                <w:p w14:paraId="4E9CFAE7" w14:textId="77777777" w:rsidR="00A82440" w:rsidRDefault="00E832BA" w:rsidP="00B840EC">
                  <w:pPr>
                    <w:ind w:left="-78"/>
                    <w:rPr>
                      <w:rFonts w:ascii="Arial" w:hAnsi="Arial" w:cs="Arial"/>
                      <w:bCs/>
                      <w:sz w:val="24"/>
                      <w:szCs w:val="24"/>
                    </w:rPr>
                  </w:pPr>
                  <w:r w:rsidRPr="00536332">
                    <w:rPr>
                      <w:rFonts w:ascii="Arial" w:hAnsi="Arial" w:cs="Arial"/>
                      <w:b/>
                      <w:sz w:val="24"/>
                      <w:szCs w:val="24"/>
                    </w:rPr>
                    <w:t>Ineffective</w:t>
                  </w:r>
                  <w:r w:rsidR="00B63448" w:rsidRPr="00536332">
                    <w:rPr>
                      <w:rFonts w:ascii="Arial" w:hAnsi="Arial" w:cs="Arial"/>
                      <w:b/>
                      <w:sz w:val="24"/>
                      <w:szCs w:val="24"/>
                    </w:rPr>
                    <w:t xml:space="preserve"> public participation on the Legislature business</w:t>
                  </w:r>
                  <w:r w:rsidRPr="00536332">
                    <w:rPr>
                      <w:rFonts w:ascii="Arial" w:hAnsi="Arial" w:cs="Arial"/>
                      <w:b/>
                      <w:sz w:val="24"/>
                      <w:szCs w:val="24"/>
                    </w:rPr>
                    <w:t xml:space="preserve"> the GPL</w:t>
                  </w:r>
                  <w:r w:rsidR="00B24BBF" w:rsidRPr="00536332">
                    <w:rPr>
                      <w:rFonts w:ascii="Arial" w:hAnsi="Arial" w:cs="Arial"/>
                      <w:b/>
                      <w:sz w:val="24"/>
                      <w:szCs w:val="24"/>
                    </w:rPr>
                    <w:t xml:space="preserve">: </w:t>
                  </w:r>
                  <w:r w:rsidR="00B840EC" w:rsidRPr="00B840EC">
                    <w:rPr>
                      <w:rFonts w:ascii="Arial" w:hAnsi="Arial" w:cs="Arial"/>
                      <w:bCs/>
                      <w:sz w:val="24"/>
                      <w:szCs w:val="24"/>
                    </w:rPr>
                    <w:t>Capacity challenges for PPP remains and requires urgent management attention</w:t>
                  </w:r>
                  <w:r w:rsidR="00B840EC">
                    <w:rPr>
                      <w:rFonts w:ascii="Arial" w:hAnsi="Arial" w:cs="Arial"/>
                      <w:bCs/>
                      <w:sz w:val="24"/>
                      <w:szCs w:val="24"/>
                    </w:rPr>
                    <w:t xml:space="preserve"> and i</w:t>
                  </w:r>
                  <w:r w:rsidR="00B840EC" w:rsidRPr="00B840EC">
                    <w:rPr>
                      <w:rFonts w:ascii="Arial" w:hAnsi="Arial" w:cs="Arial"/>
                      <w:bCs/>
                      <w:sz w:val="24"/>
                      <w:szCs w:val="24"/>
                    </w:rPr>
                    <w:t>n the interim, 6 colleagues are assisting in PPP as part of shadowing and reskilling project. However, a need has been identified for a structured formal training programme to empower</w:t>
                  </w:r>
                  <w:r w:rsidR="00B840EC">
                    <w:rPr>
                      <w:rFonts w:ascii="Arial" w:hAnsi="Arial" w:cs="Arial"/>
                      <w:bCs/>
                      <w:sz w:val="24"/>
                      <w:szCs w:val="24"/>
                    </w:rPr>
                    <w:t xml:space="preserve"> </w:t>
                  </w:r>
                  <w:r w:rsidR="00B840EC" w:rsidRPr="00B840EC">
                    <w:rPr>
                      <w:rFonts w:ascii="Arial" w:hAnsi="Arial" w:cs="Arial"/>
                      <w:bCs/>
                      <w:sz w:val="24"/>
                      <w:szCs w:val="24"/>
                    </w:rPr>
                    <w:t>them to perform the required functions and engagements ongoing with HR</w:t>
                  </w:r>
                  <w:r w:rsidR="00B840EC">
                    <w:rPr>
                      <w:rFonts w:ascii="Arial" w:hAnsi="Arial" w:cs="Arial"/>
                      <w:bCs/>
                      <w:sz w:val="24"/>
                      <w:szCs w:val="24"/>
                    </w:rPr>
                    <w:t>.</w:t>
                  </w:r>
                </w:p>
                <w:p w14:paraId="0E604049" w14:textId="330A42B6" w:rsidR="00B840EC" w:rsidRPr="00536332" w:rsidRDefault="00B840EC" w:rsidP="00B840EC">
                  <w:pPr>
                    <w:ind w:left="-78"/>
                    <w:rPr>
                      <w:rFonts w:ascii="Arial" w:hAnsi="Arial" w:cs="Arial"/>
                      <w:bCs/>
                      <w:sz w:val="24"/>
                      <w:szCs w:val="24"/>
                    </w:rPr>
                  </w:pPr>
                </w:p>
              </w:tc>
            </w:tr>
          </w:tbl>
          <w:p w14:paraId="38CA0911" w14:textId="06EAD4ED" w:rsidR="006E237C" w:rsidRPr="006E237C" w:rsidRDefault="00801D3F" w:rsidP="006E237C">
            <w:pPr>
              <w:jc w:val="left"/>
              <w:rPr>
                <w:rFonts w:ascii="Arial" w:hAnsi="Arial" w:cs="Arial"/>
                <w:sz w:val="24"/>
                <w:szCs w:val="24"/>
              </w:rPr>
            </w:pPr>
            <w:r w:rsidRPr="00536332">
              <w:rPr>
                <w:rFonts w:ascii="Arial" w:hAnsi="Arial" w:cs="Arial"/>
                <w:b/>
                <w:sz w:val="24"/>
                <w:szCs w:val="24"/>
              </w:rPr>
              <w:t>Non-adherence to regulatory environment and mandate of the GPL</w:t>
            </w:r>
            <w:r w:rsidR="00B24BBF" w:rsidRPr="00536332">
              <w:rPr>
                <w:rFonts w:ascii="Arial" w:hAnsi="Arial" w:cs="Arial"/>
                <w:b/>
                <w:sz w:val="24"/>
                <w:szCs w:val="24"/>
              </w:rPr>
              <w:t xml:space="preserve">: </w:t>
            </w:r>
            <w:r w:rsidR="006E237C" w:rsidRPr="006E237C">
              <w:rPr>
                <w:rFonts w:ascii="Arial" w:hAnsi="Arial" w:cs="Arial"/>
                <w:sz w:val="24"/>
                <w:szCs w:val="24"/>
              </w:rPr>
              <w:t>The 2023/24 FY audit strategy</w:t>
            </w:r>
            <w:r w:rsidR="006E237C">
              <w:rPr>
                <w:rFonts w:ascii="Arial" w:hAnsi="Arial" w:cs="Arial"/>
                <w:sz w:val="24"/>
                <w:szCs w:val="24"/>
              </w:rPr>
              <w:t xml:space="preserve"> </w:t>
            </w:r>
            <w:r w:rsidR="006E237C" w:rsidRPr="006E237C">
              <w:rPr>
                <w:rFonts w:ascii="Arial" w:hAnsi="Arial" w:cs="Arial"/>
                <w:sz w:val="24"/>
                <w:szCs w:val="24"/>
              </w:rPr>
              <w:t>was developed in line with the findings raised during the 2022-23 audit. The implementation for the strategy is already underway and process reports will be provided to the internal governance structures on a quarterly basis</w:t>
            </w:r>
            <w:r w:rsidR="00BA2E61" w:rsidRPr="00536332">
              <w:rPr>
                <w:rFonts w:ascii="Arial" w:hAnsi="Arial" w:cs="Arial"/>
                <w:sz w:val="24"/>
                <w:szCs w:val="24"/>
              </w:rPr>
              <w:t>.</w:t>
            </w:r>
            <w:r w:rsidR="006E237C">
              <w:t xml:space="preserve"> T</w:t>
            </w:r>
            <w:r w:rsidR="006E237C" w:rsidRPr="006E237C">
              <w:rPr>
                <w:rFonts w:ascii="Arial" w:hAnsi="Arial" w:cs="Arial"/>
                <w:sz w:val="24"/>
                <w:szCs w:val="24"/>
              </w:rPr>
              <w:t>he work of the policy was put hold pending the outcome of the OD work on value creation, however, the Value Creation Steering Committee subsequently</w:t>
            </w:r>
            <w:r w:rsidR="006E237C">
              <w:rPr>
                <w:rFonts w:ascii="Arial" w:hAnsi="Arial" w:cs="Arial"/>
                <w:sz w:val="24"/>
                <w:szCs w:val="24"/>
              </w:rPr>
              <w:t xml:space="preserve"> </w:t>
            </w:r>
            <w:r w:rsidR="006E237C" w:rsidRPr="006E237C">
              <w:rPr>
                <w:rFonts w:ascii="Arial" w:hAnsi="Arial" w:cs="Arial"/>
                <w:sz w:val="24"/>
                <w:szCs w:val="24"/>
              </w:rPr>
              <w:t xml:space="preserve">agreed that all policies not impacted by the value creation should continue and the policy committee should reconvene to consider all revised policies for </w:t>
            </w:r>
          </w:p>
          <w:p w14:paraId="3D54416A" w14:textId="39CA90B7" w:rsidR="006A3130" w:rsidRDefault="006E237C" w:rsidP="006E237C">
            <w:pPr>
              <w:jc w:val="left"/>
              <w:rPr>
                <w:rFonts w:ascii="Arial" w:hAnsi="Arial" w:cs="Arial"/>
                <w:sz w:val="24"/>
                <w:szCs w:val="24"/>
              </w:rPr>
            </w:pPr>
            <w:r w:rsidRPr="006E237C">
              <w:rPr>
                <w:rFonts w:ascii="Arial" w:hAnsi="Arial" w:cs="Arial"/>
                <w:sz w:val="24"/>
                <w:szCs w:val="24"/>
              </w:rPr>
              <w:t>further approval.</w:t>
            </w:r>
          </w:p>
          <w:p w14:paraId="1D49A9A3" w14:textId="77777777" w:rsidR="00AE03DE" w:rsidRDefault="00AE03DE" w:rsidP="00BA2E61">
            <w:pPr>
              <w:jc w:val="left"/>
              <w:rPr>
                <w:rFonts w:ascii="Arial" w:hAnsi="Arial" w:cs="Arial"/>
                <w:sz w:val="24"/>
                <w:szCs w:val="24"/>
              </w:rPr>
            </w:pPr>
          </w:p>
          <w:p w14:paraId="6B6C4434" w14:textId="2DDD1F90" w:rsidR="003867F2" w:rsidRDefault="00801D3F" w:rsidP="006E237C">
            <w:pPr>
              <w:rPr>
                <w:rFonts w:ascii="Arial" w:hAnsi="Arial" w:cs="Arial"/>
                <w:bCs/>
                <w:sz w:val="24"/>
                <w:szCs w:val="24"/>
              </w:rPr>
            </w:pPr>
            <w:r w:rsidRPr="00536332">
              <w:rPr>
                <w:rFonts w:ascii="Arial" w:hAnsi="Arial" w:cs="Arial"/>
                <w:b/>
                <w:sz w:val="24"/>
                <w:szCs w:val="24"/>
              </w:rPr>
              <w:t xml:space="preserve">Lack of business continuity: </w:t>
            </w:r>
            <w:r w:rsidR="006E237C" w:rsidRPr="006E237C">
              <w:rPr>
                <w:rFonts w:ascii="Arial" w:hAnsi="Arial" w:cs="Arial"/>
                <w:bCs/>
                <w:sz w:val="24"/>
                <w:szCs w:val="24"/>
              </w:rPr>
              <w:t>The BCP steering committee considered the Emergency Response Plan as well as the Crisis Management Plan and will be subjected to review by the internal governance structure. Plans are also underway to resuscitate engagements with the City of Ekurhuleni and City of Johannesburg to use their facilities for B</w:t>
            </w:r>
            <w:r w:rsidR="00421D04">
              <w:rPr>
                <w:rFonts w:ascii="Arial" w:hAnsi="Arial" w:cs="Arial"/>
                <w:bCs/>
                <w:sz w:val="24"/>
                <w:szCs w:val="24"/>
              </w:rPr>
              <w:t>usiness Continuity Project (B</w:t>
            </w:r>
            <w:r w:rsidR="006E237C" w:rsidRPr="006E237C">
              <w:rPr>
                <w:rFonts w:ascii="Arial" w:hAnsi="Arial" w:cs="Arial"/>
                <w:bCs/>
                <w:sz w:val="24"/>
                <w:szCs w:val="24"/>
              </w:rPr>
              <w:t>CP</w:t>
            </w:r>
            <w:r w:rsidR="00421D04">
              <w:rPr>
                <w:rFonts w:ascii="Arial" w:hAnsi="Arial" w:cs="Arial"/>
                <w:bCs/>
                <w:sz w:val="24"/>
                <w:szCs w:val="24"/>
              </w:rPr>
              <w:t>)</w:t>
            </w:r>
            <w:r w:rsidR="006E237C">
              <w:rPr>
                <w:rFonts w:ascii="Arial" w:hAnsi="Arial" w:cs="Arial"/>
                <w:bCs/>
                <w:sz w:val="24"/>
                <w:szCs w:val="24"/>
              </w:rPr>
              <w:t xml:space="preserve">. </w:t>
            </w:r>
            <w:r w:rsidR="006E237C" w:rsidRPr="006E237C">
              <w:rPr>
                <w:rFonts w:ascii="Arial" w:hAnsi="Arial" w:cs="Arial"/>
                <w:bCs/>
                <w:sz w:val="24"/>
                <w:szCs w:val="24"/>
              </w:rPr>
              <w:t>The feasibility study was completed and submitted to</w:t>
            </w:r>
            <w:r w:rsidR="00827148">
              <w:rPr>
                <w:rFonts w:ascii="Arial" w:hAnsi="Arial" w:cs="Arial"/>
                <w:bCs/>
                <w:sz w:val="24"/>
                <w:szCs w:val="24"/>
              </w:rPr>
              <w:t xml:space="preserve"> the Executive Committee</w:t>
            </w:r>
            <w:r w:rsidR="006E237C" w:rsidRPr="006E237C">
              <w:rPr>
                <w:rFonts w:ascii="Arial" w:hAnsi="Arial" w:cs="Arial"/>
                <w:bCs/>
                <w:sz w:val="24"/>
                <w:szCs w:val="24"/>
              </w:rPr>
              <w:t xml:space="preserve"> </w:t>
            </w:r>
            <w:r w:rsidR="00827148">
              <w:rPr>
                <w:rFonts w:ascii="Arial" w:hAnsi="Arial" w:cs="Arial"/>
                <w:bCs/>
                <w:sz w:val="24"/>
                <w:szCs w:val="24"/>
              </w:rPr>
              <w:t>(</w:t>
            </w:r>
            <w:r w:rsidR="006E237C" w:rsidRPr="006E237C">
              <w:rPr>
                <w:rFonts w:ascii="Arial" w:hAnsi="Arial" w:cs="Arial"/>
                <w:bCs/>
                <w:sz w:val="24"/>
                <w:szCs w:val="24"/>
              </w:rPr>
              <w:t>EXCO</w:t>
            </w:r>
            <w:r w:rsidR="00827148">
              <w:rPr>
                <w:rFonts w:ascii="Arial" w:hAnsi="Arial" w:cs="Arial"/>
                <w:bCs/>
                <w:sz w:val="24"/>
                <w:szCs w:val="24"/>
              </w:rPr>
              <w:t>)</w:t>
            </w:r>
            <w:r w:rsidR="006E237C" w:rsidRPr="006E237C">
              <w:rPr>
                <w:rFonts w:ascii="Arial" w:hAnsi="Arial" w:cs="Arial"/>
                <w:bCs/>
                <w:sz w:val="24"/>
                <w:szCs w:val="24"/>
              </w:rPr>
              <w:t xml:space="preserve"> for approval. </w:t>
            </w:r>
            <w:r w:rsidR="00827148">
              <w:rPr>
                <w:rFonts w:ascii="Arial" w:hAnsi="Arial" w:cs="Arial"/>
                <w:bCs/>
                <w:sz w:val="24"/>
                <w:szCs w:val="24"/>
              </w:rPr>
              <w:t xml:space="preserve">The </w:t>
            </w:r>
            <w:r w:rsidR="006E237C" w:rsidRPr="006E237C">
              <w:rPr>
                <w:rFonts w:ascii="Arial" w:hAnsi="Arial" w:cs="Arial"/>
                <w:bCs/>
                <w:sz w:val="24"/>
                <w:szCs w:val="24"/>
              </w:rPr>
              <w:t>EXCO established a steering committee chaired by the CFO to make recommendations to the Accounting Officer. The steer</w:t>
            </w:r>
            <w:r w:rsidR="006E237C">
              <w:rPr>
                <w:rFonts w:ascii="Arial" w:hAnsi="Arial" w:cs="Arial"/>
                <w:bCs/>
                <w:sz w:val="24"/>
                <w:szCs w:val="24"/>
              </w:rPr>
              <w:t>ing committee</w:t>
            </w:r>
            <w:r w:rsidR="006E237C" w:rsidRPr="006E237C">
              <w:rPr>
                <w:rFonts w:ascii="Arial" w:hAnsi="Arial" w:cs="Arial"/>
                <w:bCs/>
                <w:sz w:val="24"/>
                <w:szCs w:val="24"/>
              </w:rPr>
              <w:t xml:space="preserve"> is studying the costing model and will provide guidance to EXCO. </w:t>
            </w:r>
            <w:r w:rsidR="006E237C">
              <w:rPr>
                <w:rFonts w:ascii="Arial" w:hAnsi="Arial" w:cs="Arial"/>
                <w:bCs/>
                <w:sz w:val="24"/>
                <w:szCs w:val="24"/>
              </w:rPr>
              <w:t xml:space="preserve">The </w:t>
            </w:r>
            <w:r w:rsidR="006E237C" w:rsidRPr="006E237C">
              <w:rPr>
                <w:rFonts w:ascii="Arial" w:hAnsi="Arial" w:cs="Arial"/>
                <w:bCs/>
                <w:sz w:val="24"/>
                <w:szCs w:val="24"/>
              </w:rPr>
              <w:t>Building Manager t</w:t>
            </w:r>
            <w:r w:rsidR="006E237C">
              <w:rPr>
                <w:rFonts w:ascii="Arial" w:hAnsi="Arial" w:cs="Arial"/>
                <w:bCs/>
                <w:sz w:val="24"/>
                <w:szCs w:val="24"/>
              </w:rPr>
              <w:t>o</w:t>
            </w:r>
            <w:r w:rsidR="006E237C" w:rsidRPr="006E237C">
              <w:rPr>
                <w:rFonts w:ascii="Arial" w:hAnsi="Arial" w:cs="Arial"/>
                <w:bCs/>
                <w:sz w:val="24"/>
                <w:szCs w:val="24"/>
              </w:rPr>
              <w:t xml:space="preserve"> explore alternate proposals in due consideration of risks in the city. The team is concerned about investing R400</w:t>
            </w:r>
            <w:r w:rsidR="00302238">
              <w:rPr>
                <w:rFonts w:ascii="Arial" w:hAnsi="Arial" w:cs="Arial"/>
                <w:bCs/>
                <w:sz w:val="24"/>
                <w:szCs w:val="24"/>
              </w:rPr>
              <w:t xml:space="preserve"> million</w:t>
            </w:r>
            <w:r w:rsidR="006E237C" w:rsidRPr="006E237C">
              <w:rPr>
                <w:rFonts w:ascii="Arial" w:hAnsi="Arial" w:cs="Arial"/>
                <w:bCs/>
                <w:sz w:val="24"/>
                <w:szCs w:val="24"/>
              </w:rPr>
              <w:t xml:space="preserve"> on a volatile area whilst many businesses are moving out.</w:t>
            </w:r>
          </w:p>
          <w:p w14:paraId="71830E88" w14:textId="77777777" w:rsidR="00AE03DE" w:rsidRPr="00536332" w:rsidRDefault="00AE03DE" w:rsidP="003867F2">
            <w:pPr>
              <w:rPr>
                <w:rFonts w:ascii="Arial" w:hAnsi="Arial" w:cs="Arial"/>
                <w:bCs/>
                <w:sz w:val="24"/>
                <w:szCs w:val="24"/>
              </w:rPr>
            </w:pPr>
          </w:p>
          <w:p w14:paraId="58D49577" w14:textId="514B0DD1" w:rsidR="006E237C" w:rsidRDefault="00DA4196" w:rsidP="00143F47">
            <w:pPr>
              <w:rPr>
                <w:rFonts w:ascii="Arial" w:hAnsi="Arial" w:cs="Arial"/>
                <w:bCs/>
                <w:sz w:val="24"/>
                <w:szCs w:val="24"/>
              </w:rPr>
            </w:pPr>
            <w:r w:rsidRPr="00536332">
              <w:rPr>
                <w:rFonts w:ascii="Arial" w:hAnsi="Arial" w:cs="Arial"/>
                <w:b/>
                <w:sz w:val="24"/>
                <w:szCs w:val="24"/>
              </w:rPr>
              <w:t>Non</w:t>
            </w:r>
            <w:r w:rsidR="00354208" w:rsidRPr="00536332">
              <w:rPr>
                <w:rFonts w:ascii="Arial" w:hAnsi="Arial" w:cs="Arial"/>
                <w:b/>
                <w:sz w:val="24"/>
                <w:szCs w:val="24"/>
              </w:rPr>
              <w:t>-</w:t>
            </w:r>
            <w:r w:rsidRPr="00536332">
              <w:rPr>
                <w:rFonts w:ascii="Arial" w:hAnsi="Arial" w:cs="Arial"/>
                <w:b/>
                <w:sz w:val="24"/>
                <w:szCs w:val="24"/>
              </w:rPr>
              <w:t>achievement of strategic goals due to inadequate funding:</w:t>
            </w:r>
            <w:r w:rsidRPr="00536332">
              <w:rPr>
                <w:rFonts w:ascii="Arial" w:hAnsi="Arial" w:cs="Arial"/>
                <w:bCs/>
                <w:sz w:val="24"/>
                <w:szCs w:val="24"/>
              </w:rPr>
              <w:t xml:space="preserve"> </w:t>
            </w:r>
            <w:r w:rsidR="006E237C">
              <w:rPr>
                <w:rFonts w:ascii="Arial" w:hAnsi="Arial" w:cs="Arial"/>
                <w:bCs/>
                <w:sz w:val="24"/>
                <w:szCs w:val="24"/>
              </w:rPr>
              <w:t>T</w:t>
            </w:r>
            <w:r w:rsidR="006E237C" w:rsidRPr="006E237C">
              <w:rPr>
                <w:rFonts w:ascii="Arial" w:hAnsi="Arial" w:cs="Arial"/>
                <w:bCs/>
                <w:sz w:val="24"/>
                <w:szCs w:val="24"/>
              </w:rPr>
              <w:t xml:space="preserve">he investment with FNB was extended for another 6 months with an expected </w:t>
            </w:r>
            <w:r w:rsidR="000941F1">
              <w:rPr>
                <w:rFonts w:ascii="Arial" w:hAnsi="Arial" w:cs="Arial"/>
                <w:bCs/>
                <w:sz w:val="24"/>
                <w:szCs w:val="24"/>
              </w:rPr>
              <w:t xml:space="preserve">Return on </w:t>
            </w:r>
            <w:r w:rsidR="000941F1" w:rsidRPr="000941F1">
              <w:rPr>
                <w:rFonts w:ascii="Arial" w:hAnsi="Arial" w:cs="Arial"/>
                <w:bCs/>
                <w:sz w:val="24"/>
                <w:szCs w:val="24"/>
              </w:rPr>
              <w:t>Investment (</w:t>
            </w:r>
            <w:r w:rsidR="006E237C" w:rsidRPr="000941F1">
              <w:rPr>
                <w:rFonts w:ascii="Arial" w:hAnsi="Arial" w:cs="Arial"/>
                <w:bCs/>
                <w:sz w:val="24"/>
                <w:szCs w:val="24"/>
              </w:rPr>
              <w:t>ROI</w:t>
            </w:r>
            <w:r w:rsidR="000941F1" w:rsidRPr="000941F1">
              <w:rPr>
                <w:rFonts w:ascii="Arial" w:hAnsi="Arial" w:cs="Arial"/>
                <w:bCs/>
                <w:sz w:val="24"/>
                <w:szCs w:val="24"/>
              </w:rPr>
              <w:t xml:space="preserve">) </w:t>
            </w:r>
            <w:r w:rsidR="006E237C" w:rsidRPr="006E237C">
              <w:rPr>
                <w:rFonts w:ascii="Arial" w:hAnsi="Arial" w:cs="Arial"/>
                <w:bCs/>
                <w:sz w:val="24"/>
                <w:szCs w:val="24"/>
              </w:rPr>
              <w:t>of R 4,9m at an interest rate of 9.28%. The Reserve Bank’s corporation for public deposits quoted interest rate is still low at 8,25%. The 12-month S</w:t>
            </w:r>
            <w:r w:rsidR="006E237C">
              <w:rPr>
                <w:rFonts w:ascii="Arial" w:hAnsi="Arial" w:cs="Arial"/>
                <w:bCs/>
                <w:sz w:val="24"/>
                <w:szCs w:val="24"/>
              </w:rPr>
              <w:t>tandard</w:t>
            </w:r>
            <w:r w:rsidR="006E237C" w:rsidRPr="006E237C">
              <w:rPr>
                <w:rFonts w:ascii="Arial" w:hAnsi="Arial" w:cs="Arial"/>
                <w:bCs/>
                <w:sz w:val="24"/>
                <w:szCs w:val="24"/>
              </w:rPr>
              <w:t xml:space="preserve"> Bank investment will mature in November 2023 with an expected</w:t>
            </w:r>
            <w:r w:rsidR="006E237C" w:rsidRPr="000941F1">
              <w:rPr>
                <w:rFonts w:ascii="Arial" w:hAnsi="Arial" w:cs="Arial"/>
                <w:bCs/>
                <w:sz w:val="24"/>
                <w:szCs w:val="24"/>
              </w:rPr>
              <w:t xml:space="preserve"> ROI </w:t>
            </w:r>
            <w:r w:rsidR="006E237C" w:rsidRPr="006E237C">
              <w:rPr>
                <w:rFonts w:ascii="Arial" w:hAnsi="Arial" w:cs="Arial"/>
                <w:bCs/>
                <w:sz w:val="24"/>
                <w:szCs w:val="24"/>
              </w:rPr>
              <w:t xml:space="preserve">of R8,4 million from an interest rate of 8.4%. The investments will be monitored monthly and quarterly to maximise on the ROI. The draft </w:t>
            </w:r>
            <w:r w:rsidR="006E237C">
              <w:rPr>
                <w:rFonts w:ascii="Arial" w:hAnsi="Arial" w:cs="Arial"/>
                <w:bCs/>
                <w:sz w:val="24"/>
                <w:szCs w:val="24"/>
              </w:rPr>
              <w:t>Terms of Reference (</w:t>
            </w:r>
            <w:proofErr w:type="spellStart"/>
            <w:r w:rsidR="000941F1" w:rsidRPr="006E237C">
              <w:rPr>
                <w:rFonts w:ascii="Arial" w:hAnsi="Arial" w:cs="Arial"/>
                <w:bCs/>
                <w:sz w:val="24"/>
                <w:szCs w:val="24"/>
              </w:rPr>
              <w:t>ToR</w:t>
            </w:r>
            <w:proofErr w:type="spellEnd"/>
            <w:r w:rsidR="000941F1" w:rsidRPr="006E237C">
              <w:rPr>
                <w:rFonts w:ascii="Arial" w:hAnsi="Arial" w:cs="Arial"/>
                <w:bCs/>
                <w:sz w:val="24"/>
                <w:szCs w:val="24"/>
              </w:rPr>
              <w:t>) for</w:t>
            </w:r>
            <w:r w:rsidR="006E237C" w:rsidRPr="006E237C">
              <w:rPr>
                <w:rFonts w:ascii="Arial" w:hAnsi="Arial" w:cs="Arial"/>
                <w:bCs/>
                <w:sz w:val="24"/>
                <w:szCs w:val="24"/>
              </w:rPr>
              <w:t xml:space="preserve"> the investment committee to manage the long-term investment portfolio are currently under review.</w:t>
            </w:r>
          </w:p>
          <w:p w14:paraId="765F93F2" w14:textId="5A2BAE8F" w:rsidR="00D43C3C" w:rsidRPr="00536332" w:rsidRDefault="00D24FCF" w:rsidP="00143F47">
            <w:pPr>
              <w:rPr>
                <w:rFonts w:ascii="Arial" w:hAnsi="Arial" w:cs="Arial"/>
                <w:bCs/>
                <w:sz w:val="24"/>
                <w:szCs w:val="24"/>
              </w:rPr>
            </w:pPr>
            <w:r>
              <w:rPr>
                <w:rFonts w:ascii="Arial" w:hAnsi="Arial" w:cs="Arial"/>
                <w:bCs/>
                <w:sz w:val="24"/>
                <w:szCs w:val="24"/>
              </w:rPr>
              <w:t xml:space="preserve"> </w:t>
            </w:r>
          </w:p>
          <w:p w14:paraId="750AA55F" w14:textId="63903C1D" w:rsidR="006F5342" w:rsidRDefault="00DA4196" w:rsidP="006F5342">
            <w:pPr>
              <w:rPr>
                <w:rFonts w:ascii="Arial" w:hAnsi="Arial" w:cs="Arial"/>
                <w:sz w:val="24"/>
                <w:szCs w:val="24"/>
              </w:rPr>
            </w:pPr>
            <w:r w:rsidRPr="00536332">
              <w:rPr>
                <w:rFonts w:ascii="Arial" w:hAnsi="Arial" w:cs="Arial"/>
                <w:b/>
                <w:sz w:val="24"/>
                <w:szCs w:val="24"/>
              </w:rPr>
              <w:t>Poor records management:</w:t>
            </w:r>
            <w:r w:rsidR="00064884" w:rsidRPr="00536332">
              <w:rPr>
                <w:rFonts w:ascii="Arial" w:hAnsi="Arial" w:cs="Arial"/>
                <w:b/>
                <w:sz w:val="24"/>
                <w:szCs w:val="24"/>
              </w:rPr>
              <w:t xml:space="preserve"> </w:t>
            </w:r>
            <w:r w:rsidR="000941F1" w:rsidRPr="000941F1">
              <w:rPr>
                <w:rFonts w:ascii="Arial" w:hAnsi="Arial" w:cs="Arial"/>
                <w:bCs/>
                <w:sz w:val="24"/>
                <w:szCs w:val="24"/>
              </w:rPr>
              <w:t xml:space="preserve">The </w:t>
            </w:r>
            <w:r w:rsidR="000941F1">
              <w:rPr>
                <w:rFonts w:ascii="Arial" w:hAnsi="Arial" w:cs="Arial"/>
                <w:bCs/>
                <w:sz w:val="24"/>
                <w:szCs w:val="24"/>
              </w:rPr>
              <w:t>Information Knowledge Management (</w:t>
            </w:r>
            <w:r w:rsidR="000941F1" w:rsidRPr="000941F1">
              <w:rPr>
                <w:rFonts w:ascii="Arial" w:hAnsi="Arial" w:cs="Arial"/>
                <w:bCs/>
                <w:sz w:val="24"/>
                <w:szCs w:val="24"/>
              </w:rPr>
              <w:t>IKM</w:t>
            </w:r>
            <w:r w:rsidR="000941F1">
              <w:rPr>
                <w:rFonts w:ascii="Arial" w:hAnsi="Arial" w:cs="Arial"/>
                <w:bCs/>
                <w:sz w:val="24"/>
                <w:szCs w:val="24"/>
              </w:rPr>
              <w:t>)</w:t>
            </w:r>
            <w:r w:rsidR="000941F1" w:rsidRPr="000941F1">
              <w:rPr>
                <w:rFonts w:ascii="Arial" w:hAnsi="Arial" w:cs="Arial"/>
                <w:sz w:val="24"/>
                <w:szCs w:val="24"/>
              </w:rPr>
              <w:t xml:space="preserve"> </w:t>
            </w:r>
            <w:r w:rsidR="000941F1">
              <w:rPr>
                <w:rFonts w:ascii="Arial" w:hAnsi="Arial" w:cs="Arial"/>
                <w:sz w:val="24"/>
                <w:szCs w:val="24"/>
              </w:rPr>
              <w:t xml:space="preserve">Directorate </w:t>
            </w:r>
            <w:r w:rsidR="000941F1" w:rsidRPr="000941F1">
              <w:rPr>
                <w:rFonts w:ascii="Arial" w:hAnsi="Arial" w:cs="Arial"/>
                <w:sz w:val="24"/>
                <w:szCs w:val="24"/>
              </w:rPr>
              <w:t>has engaged HR to reskill registry, mailroom and print room staff to capacitate the records management team. Job skilling</w:t>
            </w:r>
            <w:r w:rsidR="00310B23">
              <w:rPr>
                <w:rFonts w:ascii="Arial" w:hAnsi="Arial" w:cs="Arial"/>
                <w:sz w:val="24"/>
                <w:szCs w:val="24"/>
              </w:rPr>
              <w:t xml:space="preserve"> c</w:t>
            </w:r>
            <w:r w:rsidR="000941F1" w:rsidRPr="000941F1">
              <w:rPr>
                <w:rFonts w:ascii="Arial" w:hAnsi="Arial" w:cs="Arial"/>
                <w:sz w:val="24"/>
                <w:szCs w:val="24"/>
              </w:rPr>
              <w:t>ontracts were prepared and require sign-off for commitment. Training on records management has commenced and is on-going.</w:t>
            </w:r>
            <w:r w:rsidR="000941F1" w:rsidRPr="000941F1">
              <w:t xml:space="preserve"> </w:t>
            </w:r>
            <w:r w:rsidR="000941F1" w:rsidRPr="000941F1">
              <w:rPr>
                <w:rFonts w:ascii="Arial" w:hAnsi="Arial" w:cs="Arial"/>
                <w:sz w:val="24"/>
                <w:szCs w:val="24"/>
              </w:rPr>
              <w:t>The implementation plan for POPIA &amp; PAIA Manual has been developed and the project roll</w:t>
            </w:r>
            <w:r w:rsidR="00310B23">
              <w:rPr>
                <w:rFonts w:ascii="Arial" w:hAnsi="Arial" w:cs="Arial"/>
                <w:sz w:val="24"/>
                <w:szCs w:val="24"/>
              </w:rPr>
              <w:t>-</w:t>
            </w:r>
            <w:r w:rsidR="000941F1" w:rsidRPr="000941F1">
              <w:rPr>
                <w:rFonts w:ascii="Arial" w:hAnsi="Arial" w:cs="Arial"/>
                <w:sz w:val="24"/>
                <w:szCs w:val="24"/>
              </w:rPr>
              <w:t>out has commenced and is being tracked for progress. Compliance with POPIA &amp; PAIA being progressively monitored as part of the overall Legislative Compliance Framework. Training and workshopping with GPL employees undertaken for particularly new employees and interns for the reporting period.</w:t>
            </w:r>
          </w:p>
          <w:p w14:paraId="6C937BAC" w14:textId="77777777" w:rsidR="006E237C" w:rsidRPr="00536332" w:rsidRDefault="006E237C" w:rsidP="006F5342">
            <w:pPr>
              <w:rPr>
                <w:rFonts w:ascii="Arial" w:hAnsi="Arial" w:cs="Arial"/>
                <w:sz w:val="24"/>
                <w:szCs w:val="24"/>
              </w:rPr>
            </w:pPr>
          </w:p>
          <w:p w14:paraId="16CDF53F" w14:textId="2F5F1694" w:rsidR="00EA2A04" w:rsidRPr="00536332" w:rsidRDefault="00F53F8B" w:rsidP="00EA2A04">
            <w:pPr>
              <w:rPr>
                <w:rFonts w:ascii="Arial" w:eastAsia="Arial" w:hAnsi="Arial" w:cs="Arial"/>
                <w:sz w:val="24"/>
                <w:szCs w:val="24"/>
              </w:rPr>
            </w:pPr>
            <w:r w:rsidRPr="00536332">
              <w:rPr>
                <w:rFonts w:ascii="Arial" w:hAnsi="Arial" w:cs="Arial"/>
                <w:b/>
                <w:bCs/>
                <w:sz w:val="24"/>
                <w:szCs w:val="24"/>
              </w:rPr>
              <w:t>Lack of effective response to the socio economic and technological factors that affect the</w:t>
            </w:r>
            <w:r w:rsidR="00DF4566" w:rsidRPr="00536332">
              <w:rPr>
                <w:rFonts w:ascii="Arial" w:hAnsi="Arial" w:cs="Arial"/>
                <w:b/>
                <w:bCs/>
                <w:sz w:val="24"/>
                <w:szCs w:val="24"/>
              </w:rPr>
              <w:t xml:space="preserve"> </w:t>
            </w:r>
            <w:r w:rsidRPr="00536332">
              <w:rPr>
                <w:rFonts w:ascii="Arial" w:hAnsi="Arial" w:cs="Arial"/>
                <w:b/>
                <w:bCs/>
                <w:sz w:val="24"/>
                <w:szCs w:val="24"/>
              </w:rPr>
              <w:t>Legislature business, i.e., 4IR and political environment</w:t>
            </w:r>
            <w:r w:rsidR="00D43C3C" w:rsidRPr="00536332">
              <w:rPr>
                <w:rFonts w:ascii="Arial" w:hAnsi="Arial" w:cs="Arial"/>
                <w:b/>
                <w:bCs/>
                <w:sz w:val="24"/>
                <w:szCs w:val="24"/>
              </w:rPr>
              <w:t xml:space="preserve">: </w:t>
            </w:r>
            <w:r w:rsidR="000941F1" w:rsidRPr="000941F1">
              <w:rPr>
                <w:rFonts w:ascii="Arial" w:hAnsi="Arial" w:cs="Arial"/>
                <w:sz w:val="24"/>
                <w:szCs w:val="24"/>
              </w:rPr>
              <w:t>The</w:t>
            </w:r>
            <w:r w:rsidR="000941F1">
              <w:rPr>
                <w:rFonts w:ascii="Arial" w:hAnsi="Arial" w:cs="Arial"/>
                <w:b/>
                <w:bCs/>
                <w:sz w:val="24"/>
                <w:szCs w:val="24"/>
              </w:rPr>
              <w:t xml:space="preserve"> </w:t>
            </w:r>
            <w:r w:rsidR="000941F1" w:rsidRPr="000941F1">
              <w:rPr>
                <w:rFonts w:ascii="Arial" w:eastAsia="Arial" w:hAnsi="Arial" w:cs="Arial"/>
                <w:sz w:val="24"/>
                <w:szCs w:val="24"/>
              </w:rPr>
              <w:t>ICT Strategy aligned to the 5-year strategy was developed and approved and is currently in the 3rd year of implementation. The 2023/24 execution plan has been finalised and signed off for roll</w:t>
            </w:r>
            <w:r w:rsidR="00310B23">
              <w:rPr>
                <w:rFonts w:ascii="Arial" w:eastAsia="Arial" w:hAnsi="Arial" w:cs="Arial"/>
                <w:sz w:val="24"/>
                <w:szCs w:val="24"/>
              </w:rPr>
              <w:t>-o</w:t>
            </w:r>
            <w:r w:rsidR="00310B23" w:rsidRPr="000941F1">
              <w:rPr>
                <w:rFonts w:ascii="Arial" w:eastAsia="Arial" w:hAnsi="Arial" w:cs="Arial"/>
                <w:sz w:val="24"/>
                <w:szCs w:val="24"/>
              </w:rPr>
              <w:t>ut</w:t>
            </w:r>
            <w:r w:rsidR="000941F1" w:rsidRPr="000941F1">
              <w:rPr>
                <w:rFonts w:ascii="Arial" w:eastAsia="Arial" w:hAnsi="Arial" w:cs="Arial"/>
                <w:sz w:val="24"/>
                <w:szCs w:val="24"/>
              </w:rPr>
              <w:t xml:space="preserve"> and will be monitored and reported on a quarterly basis. The ICT implementation plan achieved 21% in Q1 against a target of 20% and is planned to</w:t>
            </w:r>
            <w:r w:rsidR="000941F1">
              <w:rPr>
                <w:rFonts w:ascii="Arial" w:eastAsia="Arial" w:hAnsi="Arial" w:cs="Arial"/>
                <w:sz w:val="24"/>
                <w:szCs w:val="24"/>
              </w:rPr>
              <w:t xml:space="preserve"> </w:t>
            </w:r>
            <w:r w:rsidR="000941F1" w:rsidRPr="000941F1">
              <w:rPr>
                <w:rFonts w:ascii="Arial" w:eastAsia="Arial" w:hAnsi="Arial" w:cs="Arial"/>
                <w:sz w:val="24"/>
                <w:szCs w:val="24"/>
              </w:rPr>
              <w:t>achieve 40% in Q2. The Q2 milestones for the digital business strategy was also achieved.</w:t>
            </w:r>
          </w:p>
          <w:p w14:paraId="4E6B8478" w14:textId="77777777" w:rsidR="00161765" w:rsidRPr="00536332" w:rsidRDefault="00161765" w:rsidP="00F53F8B">
            <w:pPr>
              <w:rPr>
                <w:rFonts w:ascii="Arial" w:eastAsia="Arial" w:hAnsi="Arial" w:cs="Arial"/>
                <w:sz w:val="18"/>
              </w:rPr>
            </w:pPr>
          </w:p>
          <w:p w14:paraId="2B3EAD13" w14:textId="6DF1F0C6" w:rsidR="006E237C" w:rsidRPr="006E237C" w:rsidRDefault="00614563" w:rsidP="006E237C">
            <w:pPr>
              <w:rPr>
                <w:rFonts w:ascii="Arial" w:eastAsia="Arial" w:hAnsi="Arial" w:cs="Arial"/>
                <w:sz w:val="24"/>
                <w:szCs w:val="24"/>
              </w:rPr>
            </w:pPr>
            <w:r w:rsidRPr="00536332">
              <w:rPr>
                <w:rFonts w:ascii="Arial" w:eastAsia="Arial" w:hAnsi="Arial" w:cs="Arial"/>
                <w:b/>
                <w:bCs/>
                <w:sz w:val="24"/>
                <w:szCs w:val="24"/>
              </w:rPr>
              <w:t>Ineffective co</w:t>
            </w:r>
            <w:r w:rsidR="008D612D">
              <w:rPr>
                <w:rFonts w:ascii="Arial" w:eastAsia="Arial" w:hAnsi="Arial" w:cs="Arial"/>
                <w:b/>
                <w:bCs/>
                <w:sz w:val="24"/>
                <w:szCs w:val="24"/>
              </w:rPr>
              <w:t>-</w:t>
            </w:r>
            <w:r w:rsidRPr="00536332">
              <w:rPr>
                <w:rFonts w:ascii="Arial" w:eastAsia="Arial" w:hAnsi="Arial" w:cs="Arial"/>
                <w:b/>
                <w:bCs/>
                <w:sz w:val="24"/>
                <w:szCs w:val="24"/>
              </w:rPr>
              <w:t>operative governance processes within the Legislative Sector</w:t>
            </w:r>
            <w:r w:rsidR="006278A2" w:rsidRPr="00536332">
              <w:rPr>
                <w:rFonts w:ascii="Arial" w:eastAsia="Arial" w:hAnsi="Arial" w:cs="Arial"/>
                <w:b/>
                <w:bCs/>
                <w:sz w:val="24"/>
                <w:szCs w:val="24"/>
              </w:rPr>
              <w:t>:</w:t>
            </w:r>
            <w:r w:rsidR="00AF3EFA">
              <w:rPr>
                <w:rFonts w:ascii="Arial" w:eastAsia="Arial" w:hAnsi="Arial" w:cs="Arial"/>
                <w:b/>
                <w:bCs/>
                <w:sz w:val="24"/>
                <w:szCs w:val="24"/>
              </w:rPr>
              <w:t xml:space="preserve"> </w:t>
            </w:r>
            <w:r w:rsidR="006E237C">
              <w:rPr>
                <w:rFonts w:ascii="Arial" w:eastAsia="Arial" w:hAnsi="Arial" w:cs="Arial"/>
                <w:b/>
                <w:bCs/>
                <w:sz w:val="24"/>
                <w:szCs w:val="24"/>
              </w:rPr>
              <w:t>I</w:t>
            </w:r>
            <w:r w:rsidR="006E237C" w:rsidRPr="006E237C">
              <w:rPr>
                <w:rFonts w:ascii="Arial" w:eastAsia="Arial" w:hAnsi="Arial" w:cs="Arial"/>
                <w:sz w:val="24"/>
                <w:szCs w:val="24"/>
              </w:rPr>
              <w:t xml:space="preserve">mplementation of the Strategy during the </w:t>
            </w:r>
            <w:r w:rsidR="006E237C">
              <w:rPr>
                <w:rFonts w:ascii="Arial" w:eastAsia="Arial" w:hAnsi="Arial" w:cs="Arial"/>
                <w:sz w:val="24"/>
                <w:szCs w:val="24"/>
              </w:rPr>
              <w:t>quarter</w:t>
            </w:r>
            <w:r w:rsidR="006E237C" w:rsidRPr="006E237C">
              <w:rPr>
                <w:rFonts w:ascii="Arial" w:eastAsia="Arial" w:hAnsi="Arial" w:cs="Arial"/>
                <w:sz w:val="24"/>
                <w:szCs w:val="24"/>
              </w:rPr>
              <w:t xml:space="preserve"> under review resulted in GPL implementing </w:t>
            </w:r>
            <w:r w:rsidR="006E237C">
              <w:rPr>
                <w:rFonts w:ascii="Arial" w:eastAsia="Arial" w:hAnsi="Arial" w:cs="Arial"/>
                <w:sz w:val="24"/>
                <w:szCs w:val="24"/>
              </w:rPr>
              <w:t>p</w:t>
            </w:r>
            <w:r w:rsidR="006E237C" w:rsidRPr="006E237C">
              <w:rPr>
                <w:rFonts w:ascii="Arial" w:eastAsia="Arial" w:hAnsi="Arial" w:cs="Arial"/>
                <w:sz w:val="24"/>
                <w:szCs w:val="24"/>
              </w:rPr>
              <w:t>rojects through Inter</w:t>
            </w:r>
            <w:r w:rsidR="00310B23">
              <w:rPr>
                <w:rFonts w:ascii="Arial" w:eastAsia="Arial" w:hAnsi="Arial" w:cs="Arial"/>
                <w:sz w:val="24"/>
                <w:szCs w:val="24"/>
              </w:rPr>
              <w:t>-</w:t>
            </w:r>
            <w:r w:rsidR="006E237C" w:rsidRPr="006E237C">
              <w:rPr>
                <w:rFonts w:ascii="Arial" w:eastAsia="Arial" w:hAnsi="Arial" w:cs="Arial"/>
                <w:sz w:val="24"/>
                <w:szCs w:val="24"/>
              </w:rPr>
              <w:t xml:space="preserve">Parliamentary Relations, Gauteng Speakers Forum, Strategic </w:t>
            </w:r>
          </w:p>
          <w:p w14:paraId="2FCBFC6B" w14:textId="6A116631" w:rsidR="00C95EA0" w:rsidRDefault="006E237C" w:rsidP="006E237C">
            <w:pPr>
              <w:rPr>
                <w:rFonts w:ascii="Arial" w:eastAsia="Arial" w:hAnsi="Arial" w:cs="Arial"/>
                <w:sz w:val="24"/>
                <w:szCs w:val="24"/>
              </w:rPr>
            </w:pPr>
            <w:r w:rsidRPr="006E237C">
              <w:rPr>
                <w:rFonts w:ascii="Arial" w:eastAsia="Arial" w:hAnsi="Arial" w:cs="Arial"/>
                <w:sz w:val="24"/>
                <w:szCs w:val="24"/>
              </w:rPr>
              <w:t>Partnerships, Parliamentary Constituency Offices and Protocol.</w:t>
            </w:r>
            <w:r w:rsidR="000941F1">
              <w:rPr>
                <w:rFonts w:ascii="Arial" w:eastAsia="Arial" w:hAnsi="Arial" w:cs="Arial"/>
                <w:sz w:val="24"/>
                <w:szCs w:val="24"/>
              </w:rPr>
              <w:t xml:space="preserve"> The </w:t>
            </w:r>
            <w:r w:rsidR="000941F1" w:rsidRPr="000941F1">
              <w:rPr>
                <w:rFonts w:ascii="Arial" w:eastAsia="Arial" w:hAnsi="Arial" w:cs="Arial"/>
                <w:sz w:val="24"/>
                <w:szCs w:val="24"/>
              </w:rPr>
              <w:t xml:space="preserve">GPL has effectively implemented programmes of the Gauteng Speakers Forum in a form of Task Team &amp; Sub-Forum meetings </w:t>
            </w:r>
            <w:r w:rsidR="008630E9" w:rsidRPr="000941F1">
              <w:rPr>
                <w:rFonts w:ascii="Arial" w:eastAsia="Arial" w:hAnsi="Arial" w:cs="Arial"/>
                <w:sz w:val="24"/>
                <w:szCs w:val="24"/>
              </w:rPr>
              <w:t>and</w:t>
            </w:r>
            <w:r w:rsidR="000941F1" w:rsidRPr="000941F1">
              <w:rPr>
                <w:rFonts w:ascii="Arial" w:eastAsia="Arial" w:hAnsi="Arial" w:cs="Arial"/>
                <w:sz w:val="24"/>
                <w:szCs w:val="24"/>
              </w:rPr>
              <w:t xml:space="preserve"> facilitated inter-governmental relations through meetings with Department of Health, Strategic Partner Engagements with </w:t>
            </w:r>
            <w:r w:rsidR="00310B23">
              <w:rPr>
                <w:rFonts w:ascii="Arial" w:eastAsia="Arial" w:hAnsi="Arial" w:cs="Arial"/>
                <w:sz w:val="24"/>
                <w:szCs w:val="24"/>
              </w:rPr>
              <w:t xml:space="preserve">the </w:t>
            </w:r>
            <w:r w:rsidR="000941F1" w:rsidRPr="000941F1">
              <w:rPr>
                <w:rFonts w:ascii="Arial" w:eastAsia="Arial" w:hAnsi="Arial" w:cs="Arial"/>
                <w:sz w:val="24"/>
                <w:szCs w:val="24"/>
              </w:rPr>
              <w:t xml:space="preserve">Chinese </w:t>
            </w:r>
            <w:r w:rsidR="007072D5" w:rsidRPr="000941F1">
              <w:rPr>
                <w:rFonts w:ascii="Arial" w:eastAsia="Arial" w:hAnsi="Arial" w:cs="Arial"/>
                <w:sz w:val="24"/>
                <w:szCs w:val="24"/>
              </w:rPr>
              <w:t>Consulate,</w:t>
            </w:r>
            <w:r w:rsidR="000941F1" w:rsidRPr="000941F1">
              <w:rPr>
                <w:rFonts w:ascii="Arial" w:eastAsia="Arial" w:hAnsi="Arial" w:cs="Arial"/>
                <w:sz w:val="24"/>
                <w:szCs w:val="24"/>
              </w:rPr>
              <w:t xml:space="preserve"> and </w:t>
            </w:r>
            <w:r w:rsidR="00310B23">
              <w:rPr>
                <w:rFonts w:ascii="Arial" w:eastAsia="Arial" w:hAnsi="Arial" w:cs="Arial"/>
                <w:sz w:val="24"/>
                <w:szCs w:val="24"/>
              </w:rPr>
              <w:t xml:space="preserve">the </w:t>
            </w:r>
            <w:r w:rsidR="000941F1" w:rsidRPr="000941F1">
              <w:rPr>
                <w:rFonts w:ascii="Arial" w:eastAsia="Arial" w:hAnsi="Arial" w:cs="Arial"/>
                <w:sz w:val="24"/>
                <w:szCs w:val="24"/>
              </w:rPr>
              <w:t xml:space="preserve">UK High Commission. Collaborations </w:t>
            </w:r>
            <w:r w:rsidR="00310B23">
              <w:rPr>
                <w:rFonts w:ascii="Arial" w:eastAsia="Arial" w:hAnsi="Arial" w:cs="Arial"/>
                <w:sz w:val="24"/>
                <w:szCs w:val="24"/>
              </w:rPr>
              <w:t xml:space="preserve">were </w:t>
            </w:r>
            <w:r w:rsidR="000941F1" w:rsidRPr="000941F1">
              <w:rPr>
                <w:rFonts w:ascii="Arial" w:eastAsia="Arial" w:hAnsi="Arial" w:cs="Arial"/>
                <w:sz w:val="24"/>
                <w:szCs w:val="24"/>
              </w:rPr>
              <w:t xml:space="preserve">also ensured with </w:t>
            </w:r>
            <w:r w:rsidR="000941F1" w:rsidRPr="00946141">
              <w:rPr>
                <w:rFonts w:ascii="Arial" w:eastAsia="Arial" w:hAnsi="Arial" w:cs="Arial"/>
                <w:sz w:val="24"/>
                <w:szCs w:val="24"/>
              </w:rPr>
              <w:t>P</w:t>
            </w:r>
            <w:r w:rsidR="00E32A51" w:rsidRPr="00946141">
              <w:rPr>
                <w:rFonts w:ascii="Arial" w:eastAsia="Arial" w:hAnsi="Arial" w:cs="Arial"/>
                <w:sz w:val="24"/>
                <w:szCs w:val="24"/>
              </w:rPr>
              <w:t>CO’s</w:t>
            </w:r>
            <w:r w:rsidR="000941F1" w:rsidRPr="00946141">
              <w:rPr>
                <w:rFonts w:ascii="Arial" w:eastAsia="Arial" w:hAnsi="Arial" w:cs="Arial"/>
                <w:sz w:val="24"/>
                <w:szCs w:val="24"/>
              </w:rPr>
              <w:t xml:space="preserve">, </w:t>
            </w:r>
            <w:r w:rsidR="000941F1" w:rsidRPr="000941F1">
              <w:rPr>
                <w:rFonts w:ascii="Arial" w:eastAsia="Arial" w:hAnsi="Arial" w:cs="Arial"/>
                <w:sz w:val="24"/>
                <w:szCs w:val="24"/>
              </w:rPr>
              <w:t>and Institutions Supporting</w:t>
            </w:r>
            <w:r w:rsidR="000941F1" w:rsidRPr="000941F1">
              <w:t xml:space="preserve"> </w:t>
            </w:r>
            <w:r w:rsidR="000941F1" w:rsidRPr="000941F1">
              <w:rPr>
                <w:rFonts w:ascii="Arial" w:eastAsia="Arial" w:hAnsi="Arial" w:cs="Arial"/>
                <w:sz w:val="24"/>
                <w:szCs w:val="24"/>
              </w:rPr>
              <w:t>Constitutional Democracy in a form of IEC and AGSA.</w:t>
            </w:r>
          </w:p>
          <w:p w14:paraId="583C3A7E" w14:textId="77777777" w:rsidR="000941F1" w:rsidRPr="00536332" w:rsidRDefault="000941F1" w:rsidP="006E237C">
            <w:pPr>
              <w:rPr>
                <w:rFonts w:ascii="Arial" w:eastAsia="Arial" w:hAnsi="Arial" w:cs="Arial"/>
                <w:b/>
                <w:bCs/>
                <w:sz w:val="24"/>
                <w:szCs w:val="24"/>
              </w:rPr>
            </w:pPr>
          </w:p>
          <w:p w14:paraId="3718E14B" w14:textId="34A26B11" w:rsidR="00B840EC" w:rsidRPr="00B840EC" w:rsidRDefault="00745FA1" w:rsidP="00B840EC">
            <w:pPr>
              <w:ind w:right="105" w:firstLine="32"/>
              <w:rPr>
                <w:rFonts w:ascii="Arial" w:eastAsia="Arial" w:hAnsi="Arial" w:cs="Arial"/>
                <w:sz w:val="24"/>
                <w:szCs w:val="24"/>
              </w:rPr>
            </w:pPr>
            <w:r w:rsidRPr="00536332">
              <w:rPr>
                <w:rFonts w:ascii="Arial" w:eastAsia="Arial" w:hAnsi="Arial" w:cs="Arial"/>
                <w:b/>
                <w:bCs/>
                <w:sz w:val="24"/>
                <w:szCs w:val="24"/>
              </w:rPr>
              <w:t>Poor oversight by the Legislature resulting in lack of accountability by the Executive</w:t>
            </w:r>
            <w:r w:rsidR="00E56A08" w:rsidRPr="00536332">
              <w:rPr>
                <w:rFonts w:ascii="Arial" w:eastAsia="Arial" w:hAnsi="Arial" w:cs="Arial"/>
                <w:b/>
                <w:bCs/>
                <w:sz w:val="24"/>
                <w:szCs w:val="24"/>
              </w:rPr>
              <w:t xml:space="preserve">: </w:t>
            </w:r>
            <w:r w:rsidR="00B840EC" w:rsidRPr="00B840EC">
              <w:rPr>
                <w:rFonts w:ascii="Arial" w:eastAsia="Arial" w:hAnsi="Arial" w:cs="Arial"/>
                <w:sz w:val="24"/>
                <w:szCs w:val="24"/>
              </w:rPr>
              <w:t xml:space="preserve">The performance (incl. areas </w:t>
            </w:r>
          </w:p>
          <w:p w14:paraId="4CF4197A" w14:textId="75AEC0EE" w:rsidR="00745FA1" w:rsidRDefault="00B840EC" w:rsidP="00B840EC">
            <w:pPr>
              <w:ind w:right="105" w:firstLine="32"/>
              <w:rPr>
                <w:rFonts w:ascii="Arial" w:eastAsia="Arial" w:hAnsi="Arial" w:cs="Arial"/>
                <w:sz w:val="24"/>
                <w:szCs w:val="24"/>
              </w:rPr>
            </w:pPr>
            <w:r w:rsidRPr="00B840EC">
              <w:rPr>
                <w:rFonts w:ascii="Arial" w:eastAsia="Arial" w:hAnsi="Arial" w:cs="Arial"/>
                <w:sz w:val="24"/>
                <w:szCs w:val="24"/>
              </w:rPr>
              <w:t xml:space="preserve">related to Resolutions Management) are reported Quarterly to the </w:t>
            </w:r>
            <w:r w:rsidRPr="00302238">
              <w:rPr>
                <w:rFonts w:ascii="Arial" w:eastAsia="Arial" w:hAnsi="Arial" w:cs="Arial"/>
                <w:sz w:val="24"/>
                <w:szCs w:val="24"/>
              </w:rPr>
              <w:t>S</w:t>
            </w:r>
            <w:r w:rsidR="00302238" w:rsidRPr="00302238">
              <w:rPr>
                <w:rFonts w:ascii="Arial" w:eastAsia="Arial" w:hAnsi="Arial" w:cs="Arial"/>
                <w:sz w:val="24"/>
                <w:szCs w:val="24"/>
              </w:rPr>
              <w:t>tanding Committee of Chairpersons (SCoC) Review</w:t>
            </w:r>
            <w:r w:rsidRPr="00B840EC">
              <w:rPr>
                <w:rFonts w:ascii="Arial" w:eastAsia="Arial" w:hAnsi="Arial" w:cs="Arial"/>
                <w:sz w:val="24"/>
                <w:szCs w:val="24"/>
              </w:rPr>
              <w:t xml:space="preserve"> Sessions</w:t>
            </w:r>
            <w:r>
              <w:rPr>
                <w:rFonts w:ascii="Arial" w:eastAsia="Arial" w:hAnsi="Arial" w:cs="Arial"/>
                <w:sz w:val="24"/>
                <w:szCs w:val="24"/>
              </w:rPr>
              <w:t xml:space="preserve"> and t</w:t>
            </w:r>
            <w:r w:rsidRPr="00B840EC">
              <w:rPr>
                <w:rFonts w:ascii="Arial" w:eastAsia="Arial" w:hAnsi="Arial" w:cs="Arial"/>
                <w:sz w:val="24"/>
                <w:szCs w:val="24"/>
              </w:rPr>
              <w:t xml:space="preserve">he tracking of Resolutions is a standardized item on the Committees Performance Reporting Templates, which are completed every Quarter and submitted to the </w:t>
            </w:r>
            <w:r w:rsidR="00302238">
              <w:rPr>
                <w:rFonts w:ascii="Arial" w:eastAsia="Arial" w:hAnsi="Arial" w:cs="Arial"/>
                <w:sz w:val="24"/>
                <w:szCs w:val="24"/>
              </w:rPr>
              <w:t xml:space="preserve">Office of the Chairperson of </w:t>
            </w:r>
            <w:r w:rsidR="00302238" w:rsidRPr="00302238">
              <w:rPr>
                <w:rFonts w:ascii="Arial" w:eastAsia="Arial" w:hAnsi="Arial" w:cs="Arial"/>
                <w:sz w:val="24"/>
                <w:szCs w:val="24"/>
              </w:rPr>
              <w:t>Committee</w:t>
            </w:r>
            <w:r w:rsidR="00310B23">
              <w:rPr>
                <w:rFonts w:ascii="Arial" w:eastAsia="Arial" w:hAnsi="Arial" w:cs="Arial"/>
                <w:sz w:val="24"/>
                <w:szCs w:val="24"/>
              </w:rPr>
              <w:t>s</w:t>
            </w:r>
            <w:r w:rsidR="00302238" w:rsidRPr="00302238">
              <w:rPr>
                <w:rFonts w:ascii="Arial" w:eastAsia="Arial" w:hAnsi="Arial" w:cs="Arial"/>
                <w:sz w:val="24"/>
                <w:szCs w:val="24"/>
              </w:rPr>
              <w:t xml:space="preserve"> (</w:t>
            </w:r>
            <w:r w:rsidRPr="00302238">
              <w:rPr>
                <w:rFonts w:ascii="Arial" w:eastAsia="Arial" w:hAnsi="Arial" w:cs="Arial"/>
                <w:sz w:val="24"/>
                <w:szCs w:val="24"/>
              </w:rPr>
              <w:t>OCOC</w:t>
            </w:r>
            <w:r w:rsidR="00302238" w:rsidRPr="00302238">
              <w:rPr>
                <w:rFonts w:ascii="Arial" w:eastAsia="Arial" w:hAnsi="Arial" w:cs="Arial"/>
                <w:sz w:val="24"/>
                <w:szCs w:val="24"/>
              </w:rPr>
              <w:t>)</w:t>
            </w:r>
            <w:r w:rsidRPr="00302238">
              <w:rPr>
                <w:rFonts w:ascii="Arial" w:eastAsia="Arial" w:hAnsi="Arial" w:cs="Arial"/>
                <w:sz w:val="24"/>
                <w:szCs w:val="24"/>
              </w:rPr>
              <w:t xml:space="preserve">.  </w:t>
            </w:r>
            <w:r w:rsidRPr="00B840EC">
              <w:rPr>
                <w:rFonts w:ascii="Arial" w:eastAsia="Arial" w:hAnsi="Arial" w:cs="Arial"/>
                <w:sz w:val="24"/>
                <w:szCs w:val="24"/>
              </w:rPr>
              <w:t xml:space="preserve">Further, the tracking of </w:t>
            </w:r>
            <w:r>
              <w:rPr>
                <w:rFonts w:ascii="Arial" w:eastAsia="Arial" w:hAnsi="Arial" w:cs="Arial"/>
                <w:sz w:val="24"/>
                <w:szCs w:val="24"/>
              </w:rPr>
              <w:t>r</w:t>
            </w:r>
            <w:r w:rsidRPr="00B840EC">
              <w:rPr>
                <w:rFonts w:ascii="Arial" w:eastAsia="Arial" w:hAnsi="Arial" w:cs="Arial"/>
                <w:sz w:val="24"/>
                <w:szCs w:val="24"/>
              </w:rPr>
              <w:t>esolutions is emphasi</w:t>
            </w:r>
            <w:r>
              <w:rPr>
                <w:rFonts w:ascii="Arial" w:eastAsia="Arial" w:hAnsi="Arial" w:cs="Arial"/>
                <w:sz w:val="24"/>
                <w:szCs w:val="24"/>
              </w:rPr>
              <w:t>s</w:t>
            </w:r>
            <w:r w:rsidRPr="00B840EC">
              <w:rPr>
                <w:rFonts w:ascii="Arial" w:eastAsia="Arial" w:hAnsi="Arial" w:cs="Arial"/>
                <w:sz w:val="24"/>
                <w:szCs w:val="24"/>
              </w:rPr>
              <w:t xml:space="preserve">ed with the </w:t>
            </w:r>
            <w:r w:rsidR="00310B23">
              <w:rPr>
                <w:rFonts w:ascii="Arial" w:eastAsia="Arial" w:hAnsi="Arial" w:cs="Arial"/>
                <w:sz w:val="24"/>
                <w:szCs w:val="24"/>
              </w:rPr>
              <w:t>E</w:t>
            </w:r>
            <w:r w:rsidRPr="00B840EC">
              <w:rPr>
                <w:rFonts w:ascii="Arial" w:eastAsia="Arial" w:hAnsi="Arial" w:cs="Arial"/>
                <w:sz w:val="24"/>
                <w:szCs w:val="24"/>
              </w:rPr>
              <w:t>xecutive</w:t>
            </w:r>
            <w:r>
              <w:rPr>
                <w:rFonts w:ascii="Arial" w:eastAsia="Arial" w:hAnsi="Arial" w:cs="Arial"/>
                <w:sz w:val="24"/>
                <w:szCs w:val="24"/>
              </w:rPr>
              <w:t xml:space="preserve"> d</w:t>
            </w:r>
            <w:r w:rsidRPr="00B840EC">
              <w:rPr>
                <w:rFonts w:ascii="Arial" w:eastAsia="Arial" w:hAnsi="Arial" w:cs="Arial"/>
                <w:sz w:val="24"/>
                <w:szCs w:val="24"/>
              </w:rPr>
              <w:t xml:space="preserve">epartments by means of the SOAR-GP templates that </w:t>
            </w:r>
            <w:r>
              <w:rPr>
                <w:rFonts w:ascii="Arial" w:eastAsia="Arial" w:hAnsi="Arial" w:cs="Arial"/>
                <w:sz w:val="24"/>
                <w:szCs w:val="24"/>
              </w:rPr>
              <w:t>d</w:t>
            </w:r>
            <w:r w:rsidRPr="00B840EC">
              <w:rPr>
                <w:rFonts w:ascii="Arial" w:eastAsia="Arial" w:hAnsi="Arial" w:cs="Arial"/>
                <w:sz w:val="24"/>
                <w:szCs w:val="24"/>
              </w:rPr>
              <w:t>epartments complete and submit to Portfolio Committees</w:t>
            </w:r>
            <w:r>
              <w:rPr>
                <w:rFonts w:ascii="Arial" w:eastAsia="Arial" w:hAnsi="Arial" w:cs="Arial"/>
                <w:sz w:val="24"/>
                <w:szCs w:val="24"/>
              </w:rPr>
              <w:t>.</w:t>
            </w:r>
            <w:r w:rsidRPr="00B840EC">
              <w:rPr>
                <w:rFonts w:ascii="Arial" w:eastAsia="Arial" w:hAnsi="Arial" w:cs="Arial"/>
                <w:sz w:val="24"/>
                <w:szCs w:val="24"/>
              </w:rPr>
              <w:t xml:space="preserve"> In addition, tracking of </w:t>
            </w:r>
            <w:r>
              <w:rPr>
                <w:rFonts w:ascii="Arial" w:eastAsia="Arial" w:hAnsi="Arial" w:cs="Arial"/>
                <w:sz w:val="24"/>
                <w:szCs w:val="24"/>
              </w:rPr>
              <w:t>r</w:t>
            </w:r>
            <w:r w:rsidRPr="00B840EC">
              <w:rPr>
                <w:rFonts w:ascii="Arial" w:eastAsia="Arial" w:hAnsi="Arial" w:cs="Arial"/>
                <w:sz w:val="24"/>
                <w:szCs w:val="24"/>
              </w:rPr>
              <w:t>esolutions is also a standardized item in the</w:t>
            </w:r>
            <w:r w:rsidR="00912F1E">
              <w:rPr>
                <w:rFonts w:ascii="Arial" w:eastAsia="Arial" w:hAnsi="Arial" w:cs="Arial"/>
                <w:sz w:val="24"/>
                <w:szCs w:val="24"/>
              </w:rPr>
              <w:t xml:space="preserve"> S</w:t>
            </w:r>
            <w:r w:rsidR="00912F1E" w:rsidRPr="00912F1E">
              <w:rPr>
                <w:rFonts w:ascii="Arial" w:eastAsia="Arial" w:hAnsi="Arial" w:cs="Arial"/>
                <w:sz w:val="24"/>
                <w:szCs w:val="24"/>
              </w:rPr>
              <w:t>tandardized Oversight, Accountability and Reporting for Gauteng Province</w:t>
            </w:r>
            <w:r w:rsidR="00912F1E">
              <w:rPr>
                <w:rFonts w:ascii="Arial" w:eastAsia="Arial" w:hAnsi="Arial" w:cs="Arial"/>
                <w:sz w:val="24"/>
                <w:szCs w:val="24"/>
              </w:rPr>
              <w:t xml:space="preserve"> </w:t>
            </w:r>
            <w:r w:rsidR="00912F1E" w:rsidRPr="00912F1E">
              <w:rPr>
                <w:rFonts w:ascii="Arial" w:eastAsia="Arial" w:hAnsi="Arial" w:cs="Arial"/>
                <w:sz w:val="24"/>
                <w:szCs w:val="24"/>
              </w:rPr>
              <w:t>(</w:t>
            </w:r>
            <w:r w:rsidRPr="00912F1E">
              <w:rPr>
                <w:rFonts w:ascii="Arial" w:eastAsia="Arial" w:hAnsi="Arial" w:cs="Arial"/>
                <w:sz w:val="24"/>
                <w:szCs w:val="24"/>
              </w:rPr>
              <w:t>SOAR-GP</w:t>
            </w:r>
            <w:r w:rsidR="00912F1E" w:rsidRPr="00912F1E">
              <w:rPr>
                <w:rFonts w:ascii="Arial" w:eastAsia="Arial" w:hAnsi="Arial" w:cs="Arial"/>
                <w:sz w:val="24"/>
                <w:szCs w:val="24"/>
              </w:rPr>
              <w:t xml:space="preserve">) </w:t>
            </w:r>
            <w:r w:rsidRPr="00B840EC">
              <w:rPr>
                <w:rFonts w:ascii="Arial" w:eastAsia="Arial" w:hAnsi="Arial" w:cs="Arial"/>
                <w:sz w:val="24"/>
                <w:szCs w:val="24"/>
              </w:rPr>
              <w:t>Committee</w:t>
            </w:r>
            <w:r>
              <w:rPr>
                <w:rFonts w:ascii="Arial" w:eastAsia="Arial" w:hAnsi="Arial" w:cs="Arial"/>
                <w:sz w:val="24"/>
                <w:szCs w:val="24"/>
              </w:rPr>
              <w:t xml:space="preserve"> </w:t>
            </w:r>
            <w:r w:rsidRPr="00B840EC">
              <w:rPr>
                <w:rFonts w:ascii="Arial" w:eastAsia="Arial" w:hAnsi="Arial" w:cs="Arial"/>
                <w:sz w:val="24"/>
                <w:szCs w:val="24"/>
              </w:rPr>
              <w:t>Oversight Reports that are tabled in the House</w:t>
            </w:r>
            <w:r w:rsidR="008C3887" w:rsidRPr="00536332">
              <w:rPr>
                <w:rFonts w:ascii="Arial" w:eastAsia="Arial" w:hAnsi="Arial" w:cs="Arial"/>
                <w:sz w:val="24"/>
                <w:szCs w:val="24"/>
              </w:rPr>
              <w:t>.</w:t>
            </w:r>
            <w:r w:rsidR="000B36ED" w:rsidRPr="00536332">
              <w:rPr>
                <w:rFonts w:ascii="Arial" w:eastAsia="Arial" w:hAnsi="Arial" w:cs="Arial"/>
                <w:sz w:val="24"/>
                <w:szCs w:val="24"/>
              </w:rPr>
              <w:t xml:space="preserve"> </w:t>
            </w:r>
          </w:p>
          <w:p w14:paraId="6E840F37" w14:textId="77777777" w:rsidR="000941F1" w:rsidRDefault="000941F1" w:rsidP="00B840EC">
            <w:pPr>
              <w:ind w:right="105" w:firstLine="32"/>
              <w:rPr>
                <w:rFonts w:ascii="Arial" w:eastAsia="Arial" w:hAnsi="Arial" w:cs="Arial"/>
                <w:sz w:val="24"/>
                <w:szCs w:val="24"/>
              </w:rPr>
            </w:pPr>
          </w:p>
          <w:p w14:paraId="0E43AF84" w14:textId="5C1CBB66" w:rsidR="000941F1" w:rsidRDefault="000941F1" w:rsidP="000941F1">
            <w:pPr>
              <w:ind w:right="105"/>
              <w:rPr>
                <w:rFonts w:ascii="Arial" w:eastAsia="Arial" w:hAnsi="Arial" w:cs="Arial"/>
                <w:b/>
                <w:bCs/>
                <w:sz w:val="24"/>
                <w:szCs w:val="24"/>
              </w:rPr>
            </w:pPr>
            <w:r>
              <w:rPr>
                <w:rFonts w:ascii="Arial" w:eastAsia="Arial" w:hAnsi="Arial" w:cs="Arial"/>
                <w:b/>
                <w:bCs/>
                <w:sz w:val="24"/>
                <w:szCs w:val="24"/>
              </w:rPr>
              <w:t>I</w:t>
            </w:r>
            <w:r w:rsidRPr="000941F1">
              <w:rPr>
                <w:rFonts w:ascii="Arial" w:eastAsia="Arial" w:hAnsi="Arial" w:cs="Arial"/>
                <w:b/>
                <w:bCs/>
                <w:sz w:val="24"/>
                <w:szCs w:val="24"/>
              </w:rPr>
              <w:t>nability to successfully execute projects</w:t>
            </w:r>
            <w:r w:rsidR="008630E9">
              <w:rPr>
                <w:rFonts w:ascii="Arial" w:eastAsia="Arial" w:hAnsi="Arial" w:cs="Arial"/>
                <w:b/>
                <w:bCs/>
                <w:sz w:val="24"/>
                <w:szCs w:val="24"/>
              </w:rPr>
              <w:t>:</w:t>
            </w:r>
            <w:r w:rsidR="008630E9" w:rsidRPr="008630E9">
              <w:rPr>
                <w:rFonts w:ascii="Arial" w:hAnsi="Arial" w:cs="Arial"/>
                <w:sz w:val="24"/>
                <w:szCs w:val="24"/>
              </w:rPr>
              <w:t xml:space="preserve"> The</w:t>
            </w:r>
            <w:r w:rsidR="008630E9" w:rsidRPr="008630E9">
              <w:rPr>
                <w:rFonts w:ascii="Arial" w:eastAsia="Arial" w:hAnsi="Arial" w:cs="Arial"/>
                <w:sz w:val="24"/>
                <w:szCs w:val="24"/>
              </w:rPr>
              <w:t xml:space="preserve"> Project risk registers were developed for all active projects, monitored through the Project Management </w:t>
            </w:r>
            <w:r w:rsidR="00912F1E" w:rsidRPr="008630E9">
              <w:rPr>
                <w:rFonts w:ascii="Arial" w:eastAsia="Arial" w:hAnsi="Arial" w:cs="Arial"/>
                <w:sz w:val="24"/>
                <w:szCs w:val="24"/>
              </w:rPr>
              <w:t>Forum,</w:t>
            </w:r>
            <w:r w:rsidR="008630E9" w:rsidRPr="008630E9">
              <w:rPr>
                <w:rFonts w:ascii="Arial" w:eastAsia="Arial" w:hAnsi="Arial" w:cs="Arial"/>
                <w:sz w:val="24"/>
                <w:szCs w:val="24"/>
              </w:rPr>
              <w:t xml:space="preserve"> and reported to the </w:t>
            </w:r>
            <w:r w:rsidR="008630E9" w:rsidRPr="00912F1E">
              <w:rPr>
                <w:rFonts w:ascii="Arial" w:eastAsia="Arial" w:hAnsi="Arial" w:cs="Arial"/>
                <w:sz w:val="24"/>
                <w:szCs w:val="24"/>
              </w:rPr>
              <w:t xml:space="preserve">Record Management Committee </w:t>
            </w:r>
            <w:r w:rsidR="008630E9" w:rsidRPr="008630E9">
              <w:rPr>
                <w:rFonts w:ascii="Arial" w:eastAsia="Arial" w:hAnsi="Arial" w:cs="Arial"/>
                <w:sz w:val="24"/>
                <w:szCs w:val="24"/>
              </w:rPr>
              <w:t>(RMC)</w:t>
            </w:r>
            <w:r w:rsidR="00310B23">
              <w:rPr>
                <w:rFonts w:ascii="Arial" w:eastAsia="Arial" w:hAnsi="Arial" w:cs="Arial"/>
                <w:sz w:val="24"/>
                <w:szCs w:val="24"/>
              </w:rPr>
              <w:t xml:space="preserve"> </w:t>
            </w:r>
            <w:r w:rsidR="008630E9" w:rsidRPr="008630E9">
              <w:rPr>
                <w:rFonts w:ascii="Arial" w:eastAsia="Arial" w:hAnsi="Arial" w:cs="Arial"/>
                <w:sz w:val="24"/>
                <w:szCs w:val="24"/>
              </w:rPr>
              <w:t xml:space="preserve">and Secretariat quarterly. As at the end of September 2023, </w:t>
            </w:r>
            <w:r w:rsidR="00310B23">
              <w:rPr>
                <w:rFonts w:ascii="Arial" w:eastAsia="Arial" w:hAnsi="Arial" w:cs="Arial"/>
                <w:sz w:val="24"/>
                <w:szCs w:val="24"/>
              </w:rPr>
              <w:t>the GPL was</w:t>
            </w:r>
            <w:r w:rsidR="008630E9" w:rsidRPr="008630E9">
              <w:rPr>
                <w:rFonts w:ascii="Arial" w:eastAsia="Arial" w:hAnsi="Arial" w:cs="Arial"/>
                <w:sz w:val="24"/>
                <w:szCs w:val="24"/>
              </w:rPr>
              <w:t xml:space="preserve"> in </w:t>
            </w:r>
            <w:r w:rsidR="00310B23">
              <w:rPr>
                <w:rFonts w:ascii="Arial" w:eastAsia="Arial" w:hAnsi="Arial" w:cs="Arial"/>
                <w:sz w:val="24"/>
                <w:szCs w:val="24"/>
              </w:rPr>
              <w:t xml:space="preserve">a </w:t>
            </w:r>
            <w:r w:rsidR="008630E9" w:rsidRPr="008630E9">
              <w:rPr>
                <w:rFonts w:ascii="Arial" w:eastAsia="Arial" w:hAnsi="Arial" w:cs="Arial"/>
                <w:sz w:val="24"/>
                <w:szCs w:val="24"/>
              </w:rPr>
              <w:t xml:space="preserve">process of convening the Project Management Forum to review progress on risks. A report will be consolidated and tabled at the next RMC. In addition, risk registers for Records Management, Repositioning and Repurposing and Space Management </w:t>
            </w:r>
            <w:r w:rsidR="00310B23">
              <w:rPr>
                <w:rFonts w:ascii="Arial" w:eastAsia="Arial" w:hAnsi="Arial" w:cs="Arial"/>
                <w:sz w:val="24"/>
                <w:szCs w:val="24"/>
              </w:rPr>
              <w:t xml:space="preserve">projects </w:t>
            </w:r>
            <w:r w:rsidR="008630E9" w:rsidRPr="008630E9">
              <w:rPr>
                <w:rFonts w:ascii="Arial" w:eastAsia="Arial" w:hAnsi="Arial" w:cs="Arial"/>
                <w:sz w:val="24"/>
                <w:szCs w:val="24"/>
              </w:rPr>
              <w:t>were developed</w:t>
            </w:r>
            <w:r w:rsidR="008630E9">
              <w:rPr>
                <w:rFonts w:ascii="Arial" w:eastAsia="Arial" w:hAnsi="Arial" w:cs="Arial"/>
                <w:sz w:val="24"/>
                <w:szCs w:val="24"/>
              </w:rPr>
              <w:t>.</w:t>
            </w:r>
            <w:r w:rsidR="008630E9" w:rsidRPr="008630E9">
              <w:rPr>
                <w:rFonts w:ascii="Arial" w:eastAsia="Arial" w:hAnsi="Arial" w:cs="Arial"/>
                <w:sz w:val="24"/>
                <w:szCs w:val="24"/>
              </w:rPr>
              <w:t xml:space="preserve"> Progress will be monitored and reported periodically</w:t>
            </w:r>
            <w:r w:rsidR="008630E9" w:rsidRPr="008630E9">
              <w:rPr>
                <w:rFonts w:ascii="Arial" w:eastAsia="Arial" w:hAnsi="Arial" w:cs="Arial"/>
                <w:b/>
                <w:bCs/>
                <w:sz w:val="24"/>
                <w:szCs w:val="24"/>
              </w:rPr>
              <w:t>.</w:t>
            </w:r>
          </w:p>
          <w:p w14:paraId="4F723996" w14:textId="77777777" w:rsidR="008630E9" w:rsidRDefault="008630E9" w:rsidP="000941F1">
            <w:pPr>
              <w:ind w:right="105"/>
              <w:rPr>
                <w:rFonts w:ascii="Arial" w:eastAsia="Arial" w:hAnsi="Arial" w:cs="Arial"/>
                <w:b/>
                <w:bCs/>
                <w:sz w:val="24"/>
                <w:szCs w:val="24"/>
              </w:rPr>
            </w:pPr>
          </w:p>
          <w:p w14:paraId="72C8C0ED" w14:textId="3DF9B935" w:rsidR="008630E9" w:rsidRDefault="008630E9" w:rsidP="000941F1">
            <w:pPr>
              <w:ind w:right="105"/>
              <w:rPr>
                <w:rFonts w:ascii="Arial" w:eastAsia="Arial" w:hAnsi="Arial" w:cs="Arial"/>
                <w:sz w:val="24"/>
                <w:szCs w:val="24"/>
              </w:rPr>
            </w:pPr>
            <w:r w:rsidRPr="008630E9">
              <w:rPr>
                <w:rFonts w:ascii="Arial" w:eastAsia="Arial" w:hAnsi="Arial" w:cs="Arial"/>
                <w:b/>
                <w:bCs/>
                <w:sz w:val="24"/>
                <w:szCs w:val="24"/>
              </w:rPr>
              <w:t>Lack of insurance cover to GPL Building</w:t>
            </w:r>
            <w:r>
              <w:rPr>
                <w:rFonts w:ascii="Arial" w:eastAsia="Arial" w:hAnsi="Arial" w:cs="Arial"/>
                <w:b/>
                <w:bCs/>
                <w:sz w:val="24"/>
                <w:szCs w:val="24"/>
              </w:rPr>
              <w:t xml:space="preserve">: </w:t>
            </w:r>
            <w:r w:rsidRPr="008630E9">
              <w:rPr>
                <w:rFonts w:ascii="Arial" w:eastAsia="Arial" w:hAnsi="Arial" w:cs="Arial"/>
                <w:sz w:val="24"/>
                <w:szCs w:val="24"/>
              </w:rPr>
              <w:t>The consulting engineering firm undertook the assessment and design the stormwater drainage line and produce the working drawings and the tender document. The design work was completed, and the consultants are awaiting the approval from council and the way forward. Fire equipment is serviced annually in November, and building inspections are conducted monthly as part of maintenance</w:t>
            </w:r>
            <w:r>
              <w:rPr>
                <w:rFonts w:ascii="Arial" w:eastAsia="Arial" w:hAnsi="Arial" w:cs="Arial"/>
                <w:sz w:val="24"/>
                <w:szCs w:val="24"/>
              </w:rPr>
              <w:t>.</w:t>
            </w:r>
          </w:p>
          <w:p w14:paraId="161C823F" w14:textId="77777777" w:rsidR="008630E9" w:rsidRDefault="008630E9" w:rsidP="000941F1">
            <w:pPr>
              <w:ind w:right="105"/>
              <w:rPr>
                <w:rFonts w:ascii="Arial" w:eastAsia="Arial" w:hAnsi="Arial" w:cs="Arial"/>
                <w:b/>
                <w:bCs/>
                <w:sz w:val="24"/>
                <w:szCs w:val="24"/>
              </w:rPr>
            </w:pPr>
          </w:p>
          <w:p w14:paraId="73AA9376" w14:textId="415C51CD" w:rsidR="000941F1" w:rsidRDefault="008630E9" w:rsidP="008630E9">
            <w:pPr>
              <w:ind w:right="105"/>
              <w:rPr>
                <w:rFonts w:ascii="Arial" w:eastAsia="Arial" w:hAnsi="Arial" w:cs="Arial"/>
                <w:sz w:val="24"/>
                <w:szCs w:val="24"/>
              </w:rPr>
            </w:pPr>
            <w:r w:rsidRPr="008630E9">
              <w:rPr>
                <w:rFonts w:ascii="Arial" w:eastAsia="Arial" w:hAnsi="Arial" w:cs="Arial"/>
                <w:b/>
                <w:bCs/>
                <w:sz w:val="24"/>
                <w:szCs w:val="24"/>
              </w:rPr>
              <w:t>Loss or damage to assets during decommissioning of SAGE offices</w:t>
            </w:r>
            <w:r>
              <w:rPr>
                <w:rFonts w:ascii="Arial" w:eastAsia="Arial" w:hAnsi="Arial" w:cs="Arial"/>
                <w:b/>
                <w:bCs/>
                <w:sz w:val="24"/>
                <w:szCs w:val="24"/>
              </w:rPr>
              <w:t>:</w:t>
            </w:r>
            <w:r w:rsidRPr="008630E9">
              <w:t xml:space="preserve"> </w:t>
            </w:r>
            <w:r w:rsidRPr="008630E9">
              <w:rPr>
                <w:rFonts w:ascii="Arial" w:hAnsi="Arial" w:cs="Arial"/>
              </w:rPr>
              <w:t>A</w:t>
            </w:r>
            <w:r w:rsidRPr="008630E9">
              <w:rPr>
                <w:rFonts w:ascii="Arial" w:eastAsia="Arial" w:hAnsi="Arial" w:cs="Arial"/>
                <w:sz w:val="24"/>
                <w:szCs w:val="24"/>
              </w:rPr>
              <w:t>ssets were moved from Sage and stored at the main building parking and other identified spaces. Some assets were reallocated in offices where assets were damaged. The assets will be disposed before the end of the Financial Year (2023/24)</w:t>
            </w:r>
            <w:r>
              <w:rPr>
                <w:rFonts w:ascii="Arial" w:eastAsia="Arial" w:hAnsi="Arial" w:cs="Arial"/>
                <w:sz w:val="24"/>
                <w:szCs w:val="24"/>
              </w:rPr>
              <w:t>.</w:t>
            </w:r>
          </w:p>
          <w:p w14:paraId="6BA95AA5" w14:textId="7159604B" w:rsidR="00F52AF3" w:rsidRPr="00536332" w:rsidRDefault="00F52AF3" w:rsidP="00423475">
            <w:pPr>
              <w:rPr>
                <w:rFonts w:ascii="Arial" w:hAnsi="Arial" w:cs="Arial"/>
                <w:b/>
                <w:bCs/>
                <w:sz w:val="24"/>
                <w:szCs w:val="24"/>
              </w:rPr>
            </w:pPr>
          </w:p>
        </w:tc>
      </w:tr>
      <w:tr w:rsidR="006E1F6C" w:rsidRPr="00D35594" w14:paraId="4821627B" w14:textId="77777777" w:rsidTr="00AD2F55">
        <w:tc>
          <w:tcPr>
            <w:tcW w:w="14029" w:type="dxa"/>
            <w:shd w:val="clear" w:color="auto" w:fill="F2F2F2" w:themeFill="background1" w:themeFillShade="F2"/>
          </w:tcPr>
          <w:p w14:paraId="45BB93C9" w14:textId="5D239439" w:rsidR="006E1F6C" w:rsidRPr="00831D25" w:rsidRDefault="006E1F6C" w:rsidP="002C53D3">
            <w:pPr>
              <w:jc w:val="left"/>
              <w:rPr>
                <w:rFonts w:ascii="Arial" w:hAnsi="Arial" w:cs="Arial"/>
                <w:b/>
                <w:sz w:val="24"/>
                <w:szCs w:val="24"/>
              </w:rPr>
            </w:pPr>
            <w:r w:rsidRPr="00831D25">
              <w:rPr>
                <w:rFonts w:ascii="Arial" w:hAnsi="Arial" w:cs="Arial"/>
                <w:b/>
                <w:sz w:val="24"/>
                <w:szCs w:val="24"/>
              </w:rPr>
              <w:t>Summar</w:t>
            </w:r>
            <w:r w:rsidR="00E13791" w:rsidRPr="00831D25">
              <w:rPr>
                <w:rFonts w:ascii="Arial" w:hAnsi="Arial" w:cs="Arial"/>
                <w:b/>
                <w:sz w:val="24"/>
                <w:szCs w:val="24"/>
              </w:rPr>
              <w:t xml:space="preserve">y of </w:t>
            </w:r>
            <w:r w:rsidRPr="00831D25">
              <w:rPr>
                <w:rFonts w:ascii="Arial" w:hAnsi="Arial" w:cs="Arial"/>
                <w:b/>
                <w:sz w:val="24"/>
                <w:szCs w:val="24"/>
              </w:rPr>
              <w:t xml:space="preserve">the requests for Intervention by the </w:t>
            </w:r>
            <w:r w:rsidR="003B7DE3" w:rsidRPr="00831D25">
              <w:rPr>
                <w:rFonts w:ascii="Arial" w:hAnsi="Arial" w:cs="Arial"/>
                <w:b/>
                <w:sz w:val="24"/>
                <w:szCs w:val="24"/>
              </w:rPr>
              <w:t>GPL/</w:t>
            </w:r>
            <w:r w:rsidRPr="00831D25">
              <w:rPr>
                <w:rFonts w:ascii="Arial" w:hAnsi="Arial" w:cs="Arial"/>
                <w:b/>
                <w:sz w:val="24"/>
                <w:szCs w:val="24"/>
              </w:rPr>
              <w:t xml:space="preserve">Department for the period under review </w:t>
            </w:r>
            <w:r w:rsidR="000D447B" w:rsidRPr="00831D25">
              <w:rPr>
                <w:rFonts w:ascii="Arial" w:hAnsi="Arial" w:cs="Arial"/>
                <w:b/>
                <w:sz w:val="24"/>
                <w:szCs w:val="24"/>
              </w:rPr>
              <w:t>–</w:t>
            </w:r>
            <w:r w:rsidRPr="00831D25">
              <w:rPr>
                <w:rFonts w:ascii="Arial" w:hAnsi="Arial" w:cs="Arial"/>
                <w:b/>
                <w:sz w:val="24"/>
                <w:szCs w:val="24"/>
              </w:rPr>
              <w:t xml:space="preserve"> and what the Committee is doing / has done to address this</w:t>
            </w:r>
          </w:p>
        </w:tc>
      </w:tr>
      <w:tr w:rsidR="00462D11" w14:paraId="0092B6C9" w14:textId="77777777" w:rsidTr="00AD2F55">
        <w:tc>
          <w:tcPr>
            <w:tcW w:w="14029" w:type="dxa"/>
          </w:tcPr>
          <w:p w14:paraId="21EC4CAD" w14:textId="04A88E1C" w:rsidR="00AE03DE" w:rsidRDefault="00E832BA" w:rsidP="00D20B5E">
            <w:pPr>
              <w:jc w:val="left"/>
              <w:rPr>
                <w:rFonts w:ascii="Arial" w:hAnsi="Arial" w:cs="Arial"/>
                <w:bCs/>
                <w:sz w:val="24"/>
                <w:szCs w:val="24"/>
              </w:rPr>
            </w:pPr>
            <w:r w:rsidRPr="00831D25">
              <w:rPr>
                <w:rFonts w:ascii="Arial" w:hAnsi="Arial" w:cs="Arial"/>
                <w:bCs/>
                <w:sz w:val="24"/>
                <w:szCs w:val="24"/>
              </w:rPr>
              <w:t xml:space="preserve">The Committee noted that </w:t>
            </w:r>
            <w:proofErr w:type="gramStart"/>
            <w:r w:rsidRPr="00831D25">
              <w:rPr>
                <w:rFonts w:ascii="Arial" w:hAnsi="Arial" w:cs="Arial"/>
                <w:bCs/>
                <w:sz w:val="24"/>
                <w:szCs w:val="24"/>
              </w:rPr>
              <w:t xml:space="preserve">a </w:t>
            </w:r>
            <w:r w:rsidR="0062229F" w:rsidRPr="00831D25">
              <w:rPr>
                <w:rFonts w:ascii="Arial" w:hAnsi="Arial" w:cs="Arial"/>
                <w:bCs/>
                <w:sz w:val="24"/>
                <w:szCs w:val="24"/>
              </w:rPr>
              <w:t>number of</w:t>
            </w:r>
            <w:proofErr w:type="gramEnd"/>
            <w:r w:rsidR="0062229F" w:rsidRPr="00831D25">
              <w:rPr>
                <w:rFonts w:ascii="Arial" w:hAnsi="Arial" w:cs="Arial"/>
                <w:bCs/>
                <w:sz w:val="24"/>
                <w:szCs w:val="24"/>
              </w:rPr>
              <w:t xml:space="preserve"> </w:t>
            </w:r>
            <w:r w:rsidRPr="00831D25">
              <w:rPr>
                <w:rFonts w:ascii="Arial" w:hAnsi="Arial" w:cs="Arial"/>
                <w:bCs/>
                <w:sz w:val="24"/>
                <w:szCs w:val="24"/>
              </w:rPr>
              <w:t>Action Plans were identified to mitigate the identified risks</w:t>
            </w:r>
            <w:r w:rsidR="0062229F" w:rsidRPr="00831D25">
              <w:rPr>
                <w:rFonts w:ascii="Arial" w:hAnsi="Arial" w:cs="Arial"/>
                <w:bCs/>
                <w:sz w:val="24"/>
                <w:szCs w:val="24"/>
              </w:rPr>
              <w:t xml:space="preserve"> and it </w:t>
            </w:r>
            <w:r w:rsidR="001B5E6B" w:rsidRPr="00831D25">
              <w:rPr>
                <w:rFonts w:ascii="Arial" w:hAnsi="Arial" w:cs="Arial"/>
                <w:bCs/>
                <w:sz w:val="24"/>
                <w:szCs w:val="24"/>
              </w:rPr>
              <w:t>will continuously monitor the risks identified on a quarterly basis.</w:t>
            </w:r>
          </w:p>
          <w:p w14:paraId="51607A26" w14:textId="77777777" w:rsidR="0068302F" w:rsidRDefault="0068302F" w:rsidP="00D20B5E">
            <w:pPr>
              <w:jc w:val="left"/>
              <w:rPr>
                <w:rFonts w:ascii="Arial" w:hAnsi="Arial" w:cs="Arial"/>
                <w:bCs/>
                <w:sz w:val="24"/>
                <w:szCs w:val="24"/>
              </w:rPr>
            </w:pPr>
          </w:p>
          <w:p w14:paraId="43CBE811" w14:textId="36BA3E14" w:rsidR="00AE03DE" w:rsidRPr="00831D25" w:rsidRDefault="00AE03DE" w:rsidP="00D20B5E">
            <w:pPr>
              <w:jc w:val="left"/>
              <w:rPr>
                <w:rFonts w:ascii="Arial" w:hAnsi="Arial" w:cs="Arial"/>
                <w:bCs/>
                <w:sz w:val="24"/>
                <w:szCs w:val="24"/>
              </w:rPr>
            </w:pPr>
          </w:p>
        </w:tc>
      </w:tr>
    </w:tbl>
    <w:p w14:paraId="58ED02FA" w14:textId="77777777" w:rsidR="005E44FA" w:rsidRPr="007D298A" w:rsidRDefault="009A46D6" w:rsidP="00701053">
      <w:pPr>
        <w:pStyle w:val="Heading1"/>
        <w:numPr>
          <w:ilvl w:val="0"/>
          <w:numId w:val="4"/>
        </w:numPr>
        <w:shd w:val="clear" w:color="auto" w:fill="F2F2F2" w:themeFill="background1" w:themeFillShade="F2"/>
        <w:ind w:left="567" w:hanging="567"/>
        <w:rPr>
          <w:rFonts w:ascii="Arial" w:hAnsi="Arial" w:cs="Arial"/>
          <w:color w:val="auto"/>
          <w:sz w:val="24"/>
          <w:szCs w:val="24"/>
        </w:rPr>
      </w:pPr>
      <w:bookmarkStart w:id="4" w:name="_Toc34058014"/>
      <w:bookmarkStart w:id="5" w:name="_Toc151393837"/>
      <w:r w:rsidRPr="007D298A">
        <w:rPr>
          <w:rFonts w:ascii="Arial" w:hAnsi="Arial" w:cs="Arial"/>
          <w:color w:val="auto"/>
          <w:sz w:val="24"/>
          <w:szCs w:val="24"/>
        </w:rPr>
        <w:t>INTRODUCTION</w:t>
      </w:r>
      <w:bookmarkEnd w:id="4"/>
      <w:bookmarkEnd w:id="5"/>
    </w:p>
    <w:p w14:paraId="6A4A0742" w14:textId="77777777" w:rsidR="001C1BEE" w:rsidRDefault="001C1BEE" w:rsidP="001C1BEE">
      <w:pPr>
        <w:ind w:left="720"/>
        <w:rPr>
          <w:rFonts w:ascii="Arial" w:hAnsi="Arial" w:cs="Arial"/>
          <w:sz w:val="24"/>
          <w:szCs w:val="24"/>
        </w:rPr>
      </w:pPr>
    </w:p>
    <w:p w14:paraId="268EB86A" w14:textId="53FDAD5C" w:rsidR="007D298A" w:rsidRPr="007D298A" w:rsidRDefault="007D298A" w:rsidP="007D298A">
      <w:pPr>
        <w:ind w:left="142"/>
        <w:rPr>
          <w:rFonts w:ascii="Arial" w:hAnsi="Arial" w:cs="Arial"/>
          <w:bCs/>
          <w:sz w:val="24"/>
          <w:szCs w:val="24"/>
        </w:rPr>
      </w:pPr>
      <w:r w:rsidRPr="007D298A">
        <w:rPr>
          <w:rFonts w:ascii="Arial" w:hAnsi="Arial" w:cs="Arial"/>
          <w:bCs/>
          <w:sz w:val="24"/>
          <w:szCs w:val="24"/>
        </w:rPr>
        <w:t xml:space="preserve">The </w:t>
      </w:r>
      <w:r>
        <w:rPr>
          <w:rFonts w:ascii="Arial" w:hAnsi="Arial" w:cs="Arial"/>
          <w:bCs/>
          <w:sz w:val="24"/>
          <w:szCs w:val="24"/>
        </w:rPr>
        <w:t xml:space="preserve">purpose of the </w:t>
      </w:r>
      <w:r w:rsidRPr="007D298A">
        <w:rPr>
          <w:rFonts w:ascii="Arial" w:hAnsi="Arial" w:cs="Arial"/>
          <w:bCs/>
          <w:sz w:val="24"/>
          <w:szCs w:val="24"/>
        </w:rPr>
        <w:t xml:space="preserve">Committee oversight report on the </w:t>
      </w:r>
      <w:r>
        <w:rPr>
          <w:rFonts w:ascii="Arial" w:hAnsi="Arial" w:cs="Arial"/>
          <w:bCs/>
          <w:sz w:val="24"/>
          <w:szCs w:val="24"/>
        </w:rPr>
        <w:t>GPL</w:t>
      </w:r>
      <w:r w:rsidRPr="007D298A">
        <w:rPr>
          <w:rFonts w:ascii="Arial" w:hAnsi="Arial" w:cs="Arial"/>
          <w:bCs/>
          <w:sz w:val="24"/>
          <w:szCs w:val="24"/>
        </w:rPr>
        <w:t>’s 2</w:t>
      </w:r>
      <w:r w:rsidRPr="007D298A">
        <w:rPr>
          <w:rFonts w:ascii="Arial" w:hAnsi="Arial" w:cs="Arial"/>
          <w:bCs/>
          <w:sz w:val="24"/>
          <w:szCs w:val="24"/>
          <w:vertAlign w:val="superscript"/>
        </w:rPr>
        <w:t>nd</w:t>
      </w:r>
      <w:r w:rsidRPr="007D298A">
        <w:rPr>
          <w:rFonts w:ascii="Arial" w:hAnsi="Arial" w:cs="Arial"/>
          <w:bCs/>
          <w:sz w:val="24"/>
          <w:szCs w:val="24"/>
        </w:rPr>
        <w:t xml:space="preserve"> quarter performance </w:t>
      </w:r>
      <w:r>
        <w:rPr>
          <w:rFonts w:ascii="Arial" w:hAnsi="Arial" w:cs="Arial"/>
          <w:bCs/>
          <w:sz w:val="24"/>
          <w:szCs w:val="24"/>
        </w:rPr>
        <w:t xml:space="preserve">is </w:t>
      </w:r>
      <w:r w:rsidRPr="007D298A">
        <w:rPr>
          <w:rFonts w:ascii="Arial" w:hAnsi="Arial" w:cs="Arial"/>
          <w:bCs/>
          <w:sz w:val="24"/>
          <w:szCs w:val="24"/>
        </w:rPr>
        <w:t>to track progress towards the achievement of the set targets. This report covers the period from 1</w:t>
      </w:r>
      <w:r w:rsidRPr="007D298A">
        <w:rPr>
          <w:rFonts w:ascii="Arial" w:hAnsi="Arial" w:cs="Arial"/>
          <w:bCs/>
          <w:sz w:val="24"/>
          <w:szCs w:val="24"/>
          <w:vertAlign w:val="superscript"/>
        </w:rPr>
        <w:t>st</w:t>
      </w:r>
      <w:r w:rsidRPr="007D298A">
        <w:rPr>
          <w:rFonts w:ascii="Arial" w:hAnsi="Arial" w:cs="Arial"/>
          <w:bCs/>
          <w:sz w:val="24"/>
          <w:szCs w:val="24"/>
        </w:rPr>
        <w:t xml:space="preserve"> August 2021 to 31</w:t>
      </w:r>
      <w:r w:rsidRPr="007D298A">
        <w:rPr>
          <w:rFonts w:ascii="Arial" w:hAnsi="Arial" w:cs="Arial"/>
          <w:bCs/>
          <w:sz w:val="24"/>
          <w:szCs w:val="24"/>
          <w:vertAlign w:val="superscript"/>
        </w:rPr>
        <w:t>st</w:t>
      </w:r>
      <w:r w:rsidRPr="007D298A">
        <w:rPr>
          <w:rFonts w:ascii="Arial" w:hAnsi="Arial" w:cs="Arial"/>
          <w:bCs/>
          <w:sz w:val="24"/>
          <w:szCs w:val="24"/>
        </w:rPr>
        <w:t xml:space="preserve"> October 202</w:t>
      </w:r>
      <w:r>
        <w:rPr>
          <w:rFonts w:ascii="Arial" w:hAnsi="Arial" w:cs="Arial"/>
          <w:bCs/>
          <w:sz w:val="24"/>
          <w:szCs w:val="24"/>
        </w:rPr>
        <w:t>3</w:t>
      </w:r>
      <w:r w:rsidRPr="007D298A">
        <w:rPr>
          <w:rFonts w:ascii="Arial" w:hAnsi="Arial" w:cs="Arial"/>
          <w:bCs/>
          <w:sz w:val="24"/>
          <w:szCs w:val="24"/>
        </w:rPr>
        <w:t xml:space="preserve"> and was compiled in line with the Committees’ Oversight and Accountability Framework (COVAC) and in accordance with the Sector Oversight Model (SOM</w:t>
      </w:r>
      <w:r>
        <w:rPr>
          <w:rFonts w:ascii="Arial" w:hAnsi="Arial" w:cs="Arial"/>
          <w:bCs/>
          <w:sz w:val="24"/>
          <w:szCs w:val="24"/>
        </w:rPr>
        <w:t>)</w:t>
      </w:r>
      <w:r w:rsidRPr="007D298A">
        <w:rPr>
          <w:rFonts w:ascii="Arial" w:hAnsi="Arial" w:cs="Arial"/>
          <w:bCs/>
          <w:sz w:val="24"/>
          <w:szCs w:val="24"/>
        </w:rPr>
        <w:t xml:space="preserve"> </w:t>
      </w:r>
    </w:p>
    <w:p w14:paraId="5BB1D0EF" w14:textId="77777777" w:rsidR="007D298A" w:rsidRPr="00D5020F" w:rsidRDefault="007D298A" w:rsidP="00D26B5F">
      <w:pPr>
        <w:ind w:left="142"/>
        <w:rPr>
          <w:rFonts w:ascii="Arial" w:hAnsi="Arial" w:cs="Arial"/>
          <w:bCs/>
          <w:sz w:val="24"/>
          <w:szCs w:val="24"/>
        </w:rPr>
      </w:pPr>
    </w:p>
    <w:p w14:paraId="1E1CF654" w14:textId="77777777" w:rsidR="004B7663" w:rsidRPr="007D298A" w:rsidRDefault="004B7663" w:rsidP="00701053">
      <w:pPr>
        <w:pStyle w:val="Heading1"/>
        <w:numPr>
          <w:ilvl w:val="0"/>
          <w:numId w:val="4"/>
        </w:numPr>
        <w:shd w:val="clear" w:color="auto" w:fill="F2F2F2" w:themeFill="background1" w:themeFillShade="F2"/>
        <w:ind w:left="567" w:hanging="567"/>
        <w:rPr>
          <w:rFonts w:ascii="Arial" w:hAnsi="Arial" w:cs="Arial"/>
          <w:color w:val="auto"/>
          <w:sz w:val="24"/>
          <w:szCs w:val="24"/>
        </w:rPr>
      </w:pPr>
      <w:bookmarkStart w:id="6" w:name="_Toc34058015"/>
      <w:bookmarkStart w:id="7" w:name="_Toc151393838"/>
      <w:r w:rsidRPr="007D298A">
        <w:rPr>
          <w:rFonts w:ascii="Arial" w:hAnsi="Arial" w:cs="Arial"/>
          <w:color w:val="auto"/>
          <w:sz w:val="24"/>
          <w:szCs w:val="24"/>
        </w:rPr>
        <w:t>PROCESS FOLLOWED</w:t>
      </w:r>
      <w:bookmarkEnd w:id="6"/>
      <w:bookmarkEnd w:id="7"/>
    </w:p>
    <w:p w14:paraId="5822C6B6" w14:textId="77777777" w:rsidR="00F9671F" w:rsidRPr="00D5020F" w:rsidRDefault="00F9671F" w:rsidP="00AF0E97">
      <w:pPr>
        <w:ind w:left="284"/>
        <w:jc w:val="left"/>
        <w:rPr>
          <w:rFonts w:ascii="Arial" w:hAnsi="Arial" w:cs="Arial"/>
          <w:bCs/>
          <w:sz w:val="24"/>
          <w:szCs w:val="24"/>
        </w:rPr>
      </w:pPr>
    </w:p>
    <w:p w14:paraId="030BA4D7" w14:textId="7887B5C7" w:rsidR="00466671" w:rsidRPr="00D5020F" w:rsidRDefault="00466671" w:rsidP="00545F1F">
      <w:pPr>
        <w:pStyle w:val="ListParagraph"/>
        <w:numPr>
          <w:ilvl w:val="0"/>
          <w:numId w:val="9"/>
        </w:numPr>
        <w:spacing w:line="360" w:lineRule="auto"/>
        <w:rPr>
          <w:rFonts w:ascii="Arial" w:hAnsi="Arial" w:cs="Arial"/>
          <w:bCs/>
          <w:sz w:val="24"/>
          <w:szCs w:val="24"/>
        </w:rPr>
      </w:pPr>
      <w:r w:rsidRPr="00D5020F">
        <w:rPr>
          <w:rFonts w:ascii="Arial" w:hAnsi="Arial" w:cs="Arial"/>
          <w:bCs/>
          <w:sz w:val="24"/>
          <w:szCs w:val="24"/>
        </w:rPr>
        <w:t>The</w:t>
      </w:r>
      <w:r w:rsidR="00D20B5E" w:rsidRPr="00D5020F">
        <w:rPr>
          <w:rFonts w:ascii="Arial" w:hAnsi="Arial" w:cs="Arial"/>
          <w:bCs/>
          <w:sz w:val="24"/>
          <w:szCs w:val="24"/>
        </w:rPr>
        <w:t xml:space="preserve"> </w:t>
      </w:r>
      <w:r w:rsidRPr="00D5020F">
        <w:rPr>
          <w:rFonts w:ascii="Arial" w:hAnsi="Arial" w:cs="Arial"/>
          <w:bCs/>
          <w:sz w:val="24"/>
          <w:szCs w:val="24"/>
        </w:rPr>
        <w:t xml:space="preserve">Speaker, Hon. </w:t>
      </w:r>
      <w:r w:rsidR="00D20B5E" w:rsidRPr="00D5020F">
        <w:rPr>
          <w:rFonts w:ascii="Arial" w:hAnsi="Arial" w:cs="Arial"/>
          <w:bCs/>
          <w:sz w:val="24"/>
          <w:szCs w:val="24"/>
        </w:rPr>
        <w:t>N</w:t>
      </w:r>
      <w:r w:rsidR="00273CA8" w:rsidRPr="00D5020F">
        <w:rPr>
          <w:rFonts w:ascii="Arial" w:hAnsi="Arial" w:cs="Arial"/>
          <w:bCs/>
          <w:sz w:val="24"/>
          <w:szCs w:val="24"/>
        </w:rPr>
        <w:t xml:space="preserve"> Mekgwe </w:t>
      </w:r>
      <w:r w:rsidRPr="00D5020F">
        <w:rPr>
          <w:rFonts w:ascii="Arial" w:hAnsi="Arial" w:cs="Arial"/>
          <w:bCs/>
          <w:sz w:val="24"/>
          <w:szCs w:val="24"/>
        </w:rPr>
        <w:t xml:space="preserve">referred the GPL’s </w:t>
      </w:r>
      <w:r w:rsidR="00D26B5F">
        <w:rPr>
          <w:rFonts w:ascii="Arial" w:hAnsi="Arial" w:cs="Arial"/>
          <w:bCs/>
          <w:sz w:val="24"/>
          <w:szCs w:val="24"/>
        </w:rPr>
        <w:t>2</w:t>
      </w:r>
      <w:r w:rsidR="00D26B5F" w:rsidRPr="00D26B5F">
        <w:rPr>
          <w:rFonts w:ascii="Arial" w:hAnsi="Arial" w:cs="Arial"/>
          <w:bCs/>
          <w:sz w:val="24"/>
          <w:szCs w:val="24"/>
          <w:vertAlign w:val="superscript"/>
        </w:rPr>
        <w:t>nd</w:t>
      </w:r>
      <w:r w:rsidR="00D26B5F">
        <w:rPr>
          <w:rFonts w:ascii="Arial" w:hAnsi="Arial" w:cs="Arial"/>
          <w:bCs/>
          <w:sz w:val="24"/>
          <w:szCs w:val="24"/>
        </w:rPr>
        <w:t xml:space="preserve"> </w:t>
      </w:r>
      <w:r w:rsidR="00D26B5F" w:rsidRPr="00D5020F">
        <w:rPr>
          <w:rFonts w:ascii="Arial" w:hAnsi="Arial" w:cs="Arial"/>
          <w:bCs/>
          <w:sz w:val="24"/>
          <w:szCs w:val="24"/>
        </w:rPr>
        <w:t>Quarter</w:t>
      </w:r>
      <w:r w:rsidRPr="00D5020F">
        <w:rPr>
          <w:rFonts w:ascii="Arial" w:hAnsi="Arial" w:cs="Arial"/>
          <w:bCs/>
          <w:sz w:val="24"/>
          <w:szCs w:val="24"/>
        </w:rPr>
        <w:t xml:space="preserve"> </w:t>
      </w:r>
      <w:r w:rsidR="00394B00" w:rsidRPr="00D5020F">
        <w:rPr>
          <w:rFonts w:ascii="Arial" w:hAnsi="Arial" w:cs="Arial"/>
          <w:bCs/>
          <w:sz w:val="24"/>
          <w:szCs w:val="24"/>
        </w:rPr>
        <w:t>P</w:t>
      </w:r>
      <w:r w:rsidRPr="00D5020F">
        <w:rPr>
          <w:rFonts w:ascii="Arial" w:hAnsi="Arial" w:cs="Arial"/>
          <w:bCs/>
          <w:sz w:val="24"/>
          <w:szCs w:val="24"/>
        </w:rPr>
        <w:t xml:space="preserve">erformance </w:t>
      </w:r>
      <w:r w:rsidR="00394B00" w:rsidRPr="00D5020F">
        <w:rPr>
          <w:rFonts w:ascii="Arial" w:hAnsi="Arial" w:cs="Arial"/>
          <w:bCs/>
          <w:sz w:val="24"/>
          <w:szCs w:val="24"/>
        </w:rPr>
        <w:t>R</w:t>
      </w:r>
      <w:r w:rsidRPr="00D5020F">
        <w:rPr>
          <w:rFonts w:ascii="Arial" w:hAnsi="Arial" w:cs="Arial"/>
          <w:bCs/>
          <w:sz w:val="24"/>
          <w:szCs w:val="24"/>
        </w:rPr>
        <w:t>eport for the 202</w:t>
      </w:r>
      <w:r w:rsidR="007D298A">
        <w:rPr>
          <w:rFonts w:ascii="Arial" w:hAnsi="Arial" w:cs="Arial"/>
          <w:bCs/>
          <w:sz w:val="24"/>
          <w:szCs w:val="24"/>
        </w:rPr>
        <w:t>3</w:t>
      </w:r>
      <w:r w:rsidRPr="00D5020F">
        <w:rPr>
          <w:rFonts w:ascii="Arial" w:hAnsi="Arial" w:cs="Arial"/>
          <w:bCs/>
          <w:sz w:val="24"/>
          <w:szCs w:val="24"/>
        </w:rPr>
        <w:t>/2</w:t>
      </w:r>
      <w:r w:rsidR="007D298A">
        <w:rPr>
          <w:rFonts w:ascii="Arial" w:hAnsi="Arial" w:cs="Arial"/>
          <w:bCs/>
          <w:sz w:val="24"/>
          <w:szCs w:val="24"/>
        </w:rPr>
        <w:t>4</w:t>
      </w:r>
      <w:r w:rsidRPr="00D5020F">
        <w:rPr>
          <w:rFonts w:ascii="Arial" w:hAnsi="Arial" w:cs="Arial"/>
          <w:bCs/>
          <w:sz w:val="24"/>
          <w:szCs w:val="24"/>
        </w:rPr>
        <w:t xml:space="preserve"> </w:t>
      </w:r>
      <w:r w:rsidR="00166161" w:rsidRPr="00D5020F">
        <w:rPr>
          <w:rFonts w:ascii="Arial" w:hAnsi="Arial" w:cs="Arial"/>
          <w:bCs/>
          <w:sz w:val="24"/>
          <w:szCs w:val="24"/>
        </w:rPr>
        <w:t>FY</w:t>
      </w:r>
      <w:r w:rsidRPr="00D5020F">
        <w:rPr>
          <w:rFonts w:ascii="Arial" w:hAnsi="Arial" w:cs="Arial"/>
          <w:bCs/>
          <w:sz w:val="24"/>
          <w:szCs w:val="24"/>
        </w:rPr>
        <w:t xml:space="preserve"> to the Committee for consideration and reporting</w:t>
      </w:r>
      <w:r w:rsidR="00D26B5F">
        <w:rPr>
          <w:rFonts w:ascii="Arial" w:hAnsi="Arial" w:cs="Arial"/>
          <w:bCs/>
          <w:sz w:val="24"/>
          <w:szCs w:val="24"/>
        </w:rPr>
        <w:t>.</w:t>
      </w:r>
    </w:p>
    <w:p w14:paraId="3D64EE5D" w14:textId="7B1E68C4" w:rsidR="00466671" w:rsidRPr="007D298A" w:rsidRDefault="00466671" w:rsidP="007D298A">
      <w:pPr>
        <w:pStyle w:val="ListParagraph"/>
        <w:numPr>
          <w:ilvl w:val="0"/>
          <w:numId w:val="9"/>
        </w:numPr>
        <w:spacing w:line="360" w:lineRule="auto"/>
        <w:rPr>
          <w:rFonts w:ascii="Arial" w:hAnsi="Arial" w:cs="Arial"/>
          <w:bCs/>
          <w:sz w:val="24"/>
          <w:szCs w:val="24"/>
        </w:rPr>
      </w:pPr>
      <w:r w:rsidRPr="00D5020F">
        <w:rPr>
          <w:rFonts w:ascii="Arial" w:hAnsi="Arial" w:cs="Arial"/>
          <w:bCs/>
          <w:sz w:val="24"/>
          <w:szCs w:val="24"/>
        </w:rPr>
        <w:t xml:space="preserve">On </w:t>
      </w:r>
      <w:r w:rsidR="007D298A">
        <w:rPr>
          <w:rFonts w:ascii="Arial" w:hAnsi="Arial" w:cs="Arial"/>
          <w:bCs/>
          <w:sz w:val="24"/>
          <w:szCs w:val="24"/>
        </w:rPr>
        <w:t>Friday</w:t>
      </w:r>
      <w:r w:rsidR="00736B4B" w:rsidRPr="00D5020F">
        <w:rPr>
          <w:rFonts w:ascii="Arial" w:hAnsi="Arial" w:cs="Arial"/>
          <w:bCs/>
          <w:sz w:val="24"/>
          <w:szCs w:val="24"/>
        </w:rPr>
        <w:t>,</w:t>
      </w:r>
      <w:r w:rsidR="007D298A">
        <w:rPr>
          <w:rFonts w:ascii="Arial" w:hAnsi="Arial" w:cs="Arial"/>
          <w:bCs/>
          <w:sz w:val="24"/>
          <w:szCs w:val="24"/>
        </w:rPr>
        <w:t>10</w:t>
      </w:r>
      <w:r w:rsidR="007D298A" w:rsidRPr="007D298A">
        <w:rPr>
          <w:rFonts w:ascii="Arial" w:hAnsi="Arial" w:cs="Arial"/>
          <w:bCs/>
          <w:sz w:val="24"/>
          <w:szCs w:val="24"/>
          <w:vertAlign w:val="superscript"/>
        </w:rPr>
        <w:t>th</w:t>
      </w:r>
      <w:r w:rsidR="007D298A">
        <w:rPr>
          <w:rFonts w:ascii="Arial" w:hAnsi="Arial" w:cs="Arial"/>
          <w:bCs/>
          <w:sz w:val="24"/>
          <w:szCs w:val="24"/>
        </w:rPr>
        <w:t xml:space="preserve"> November</w:t>
      </w:r>
      <w:r w:rsidR="00C84F97" w:rsidRPr="00D5020F">
        <w:rPr>
          <w:rFonts w:ascii="Arial" w:hAnsi="Arial" w:cs="Arial"/>
          <w:bCs/>
          <w:sz w:val="24"/>
          <w:szCs w:val="24"/>
        </w:rPr>
        <w:t xml:space="preserve"> </w:t>
      </w:r>
      <w:r w:rsidR="00736B4B" w:rsidRPr="00D5020F">
        <w:rPr>
          <w:rFonts w:ascii="Arial" w:hAnsi="Arial" w:cs="Arial"/>
          <w:bCs/>
          <w:sz w:val="24"/>
          <w:szCs w:val="24"/>
        </w:rPr>
        <w:t>202</w:t>
      </w:r>
      <w:r w:rsidR="007D298A">
        <w:rPr>
          <w:rFonts w:ascii="Arial" w:hAnsi="Arial" w:cs="Arial"/>
          <w:bCs/>
          <w:sz w:val="24"/>
          <w:szCs w:val="24"/>
        </w:rPr>
        <w:t>3</w:t>
      </w:r>
      <w:r w:rsidR="00DA4196" w:rsidRPr="00D5020F">
        <w:rPr>
          <w:rFonts w:ascii="Arial" w:hAnsi="Arial" w:cs="Arial"/>
          <w:bCs/>
          <w:sz w:val="24"/>
          <w:szCs w:val="24"/>
        </w:rPr>
        <w:t xml:space="preserve"> </w:t>
      </w:r>
      <w:r w:rsidRPr="00D5020F">
        <w:rPr>
          <w:rFonts w:ascii="Arial" w:hAnsi="Arial" w:cs="Arial"/>
          <w:bCs/>
          <w:sz w:val="24"/>
          <w:szCs w:val="24"/>
        </w:rPr>
        <w:t xml:space="preserve">the Committee Researcher, Mr. O Mogole presented </w:t>
      </w:r>
      <w:r w:rsidR="00C84F97" w:rsidRPr="00D5020F">
        <w:rPr>
          <w:rFonts w:ascii="Arial" w:hAnsi="Arial" w:cs="Arial"/>
          <w:bCs/>
          <w:sz w:val="24"/>
          <w:szCs w:val="24"/>
        </w:rPr>
        <w:t>the</w:t>
      </w:r>
      <w:r w:rsidRPr="00D5020F">
        <w:rPr>
          <w:rFonts w:ascii="Arial" w:hAnsi="Arial" w:cs="Arial"/>
          <w:bCs/>
          <w:sz w:val="24"/>
          <w:szCs w:val="24"/>
        </w:rPr>
        <w:t xml:space="preserve"> analysis o</w:t>
      </w:r>
      <w:r w:rsidR="00C64B6F" w:rsidRPr="00D5020F">
        <w:rPr>
          <w:rFonts w:ascii="Arial" w:hAnsi="Arial" w:cs="Arial"/>
          <w:bCs/>
          <w:sz w:val="24"/>
          <w:szCs w:val="24"/>
        </w:rPr>
        <w:t>f</w:t>
      </w:r>
      <w:r w:rsidRPr="00D5020F">
        <w:rPr>
          <w:rFonts w:ascii="Arial" w:hAnsi="Arial" w:cs="Arial"/>
          <w:bCs/>
          <w:sz w:val="24"/>
          <w:szCs w:val="24"/>
        </w:rPr>
        <w:t xml:space="preserve"> the </w:t>
      </w:r>
      <w:r w:rsidR="00D26B5F">
        <w:rPr>
          <w:rFonts w:ascii="Arial" w:hAnsi="Arial" w:cs="Arial"/>
          <w:bCs/>
          <w:sz w:val="24"/>
          <w:szCs w:val="24"/>
        </w:rPr>
        <w:t>2</w:t>
      </w:r>
      <w:r w:rsidR="00D26B5F" w:rsidRPr="00D26B5F">
        <w:rPr>
          <w:rFonts w:ascii="Arial" w:hAnsi="Arial" w:cs="Arial"/>
          <w:bCs/>
          <w:sz w:val="24"/>
          <w:szCs w:val="24"/>
          <w:vertAlign w:val="superscript"/>
        </w:rPr>
        <w:t>nd</w:t>
      </w:r>
      <w:r w:rsidR="00D26B5F">
        <w:rPr>
          <w:rFonts w:ascii="Arial" w:hAnsi="Arial" w:cs="Arial"/>
          <w:bCs/>
          <w:sz w:val="24"/>
          <w:szCs w:val="24"/>
        </w:rPr>
        <w:t xml:space="preserve"> </w:t>
      </w:r>
      <w:r w:rsidR="00C84F97" w:rsidRPr="00D5020F">
        <w:rPr>
          <w:rFonts w:ascii="Arial" w:hAnsi="Arial" w:cs="Arial"/>
          <w:bCs/>
          <w:sz w:val="24"/>
          <w:szCs w:val="24"/>
        </w:rPr>
        <w:t>Quarter</w:t>
      </w:r>
      <w:r w:rsidRPr="00D5020F">
        <w:rPr>
          <w:rFonts w:ascii="Arial" w:hAnsi="Arial" w:cs="Arial"/>
          <w:bCs/>
          <w:sz w:val="24"/>
          <w:szCs w:val="24"/>
        </w:rPr>
        <w:t xml:space="preserve"> </w:t>
      </w:r>
      <w:r w:rsidR="00C64B6F" w:rsidRPr="00D5020F">
        <w:rPr>
          <w:rFonts w:ascii="Arial" w:hAnsi="Arial" w:cs="Arial"/>
          <w:bCs/>
          <w:sz w:val="24"/>
          <w:szCs w:val="24"/>
        </w:rPr>
        <w:t>P</w:t>
      </w:r>
      <w:r w:rsidRPr="00D5020F">
        <w:rPr>
          <w:rFonts w:ascii="Arial" w:hAnsi="Arial" w:cs="Arial"/>
          <w:bCs/>
          <w:sz w:val="24"/>
          <w:szCs w:val="24"/>
        </w:rPr>
        <w:t xml:space="preserve">erformance </w:t>
      </w:r>
      <w:r w:rsidR="007D298A" w:rsidRPr="00D5020F">
        <w:rPr>
          <w:rFonts w:ascii="Arial" w:hAnsi="Arial" w:cs="Arial"/>
          <w:bCs/>
          <w:sz w:val="24"/>
          <w:szCs w:val="24"/>
        </w:rPr>
        <w:t>Report,</w:t>
      </w:r>
      <w:r w:rsidR="007D298A">
        <w:rPr>
          <w:rFonts w:ascii="Arial" w:hAnsi="Arial" w:cs="Arial"/>
          <w:bCs/>
          <w:sz w:val="24"/>
          <w:szCs w:val="24"/>
        </w:rPr>
        <w:t xml:space="preserve"> and t</w:t>
      </w:r>
      <w:r w:rsidRPr="007D298A">
        <w:rPr>
          <w:rFonts w:ascii="Arial" w:hAnsi="Arial" w:cs="Arial"/>
          <w:bCs/>
          <w:sz w:val="24"/>
          <w:szCs w:val="24"/>
        </w:rPr>
        <w:t>he GPL</w:t>
      </w:r>
      <w:r w:rsidR="007D298A">
        <w:rPr>
          <w:rFonts w:ascii="Arial" w:hAnsi="Arial" w:cs="Arial"/>
          <w:bCs/>
          <w:sz w:val="24"/>
          <w:szCs w:val="24"/>
        </w:rPr>
        <w:t xml:space="preserve"> also</w:t>
      </w:r>
      <w:r w:rsidRPr="007D298A">
        <w:rPr>
          <w:rFonts w:ascii="Arial" w:hAnsi="Arial" w:cs="Arial"/>
          <w:bCs/>
          <w:sz w:val="24"/>
          <w:szCs w:val="24"/>
        </w:rPr>
        <w:t xml:space="preserve"> made a presentation to the Committee</w:t>
      </w:r>
      <w:r w:rsidR="00DA4196" w:rsidRPr="007D298A">
        <w:rPr>
          <w:rFonts w:ascii="Arial" w:hAnsi="Arial" w:cs="Arial"/>
          <w:bCs/>
          <w:sz w:val="24"/>
          <w:szCs w:val="24"/>
        </w:rPr>
        <w:t>.</w:t>
      </w:r>
    </w:p>
    <w:p w14:paraId="3A788F8C" w14:textId="3A80A7E7" w:rsidR="00E574BD" w:rsidRPr="007D298A" w:rsidRDefault="00466671" w:rsidP="00E574BD">
      <w:pPr>
        <w:pStyle w:val="ListParagraph"/>
        <w:numPr>
          <w:ilvl w:val="0"/>
          <w:numId w:val="9"/>
        </w:numPr>
        <w:spacing w:line="360" w:lineRule="auto"/>
        <w:rPr>
          <w:rFonts w:ascii="Arial Narrow" w:hAnsi="Arial Narrow" w:cs="Arial Narrow"/>
          <w:bCs/>
          <w:sz w:val="24"/>
          <w:szCs w:val="24"/>
        </w:rPr>
      </w:pPr>
      <w:r w:rsidRPr="00D5020F">
        <w:rPr>
          <w:rFonts w:ascii="Arial" w:hAnsi="Arial" w:cs="Arial"/>
          <w:bCs/>
          <w:sz w:val="24"/>
          <w:szCs w:val="24"/>
        </w:rPr>
        <w:t xml:space="preserve">The </w:t>
      </w:r>
      <w:r w:rsidRPr="007D298A">
        <w:rPr>
          <w:rFonts w:ascii="Arial" w:hAnsi="Arial" w:cs="Arial"/>
          <w:bCs/>
          <w:sz w:val="24"/>
          <w:szCs w:val="24"/>
        </w:rPr>
        <w:t xml:space="preserve">Committee deliberated and adopted its oversight report on </w:t>
      </w:r>
      <w:r w:rsidR="007072D5">
        <w:rPr>
          <w:rFonts w:ascii="Arial" w:hAnsi="Arial" w:cs="Arial"/>
          <w:bCs/>
          <w:sz w:val="24"/>
          <w:szCs w:val="24"/>
        </w:rPr>
        <w:t>the</w:t>
      </w:r>
      <w:r w:rsidR="00DA4196" w:rsidRPr="007D298A">
        <w:rPr>
          <w:rFonts w:ascii="Arial" w:hAnsi="Arial" w:cs="Arial"/>
          <w:bCs/>
          <w:sz w:val="24"/>
          <w:szCs w:val="24"/>
        </w:rPr>
        <w:t xml:space="preserve"> </w:t>
      </w:r>
      <w:r w:rsidR="00D26B5F" w:rsidRPr="007D298A">
        <w:rPr>
          <w:rFonts w:ascii="Arial" w:hAnsi="Arial" w:cs="Arial"/>
          <w:bCs/>
          <w:sz w:val="24"/>
          <w:szCs w:val="24"/>
        </w:rPr>
        <w:t>2</w:t>
      </w:r>
      <w:r w:rsidR="00D26B5F" w:rsidRPr="007D298A">
        <w:rPr>
          <w:rFonts w:ascii="Arial" w:hAnsi="Arial" w:cs="Arial"/>
          <w:bCs/>
          <w:sz w:val="24"/>
          <w:szCs w:val="24"/>
          <w:vertAlign w:val="superscript"/>
        </w:rPr>
        <w:t>nd</w:t>
      </w:r>
      <w:r w:rsidR="00D26B5F" w:rsidRPr="007D298A">
        <w:rPr>
          <w:rFonts w:ascii="Arial" w:hAnsi="Arial" w:cs="Arial"/>
          <w:bCs/>
          <w:sz w:val="24"/>
          <w:szCs w:val="24"/>
        </w:rPr>
        <w:t xml:space="preserve"> Quarter</w:t>
      </w:r>
      <w:r w:rsidRPr="007D298A">
        <w:rPr>
          <w:rFonts w:ascii="Arial" w:hAnsi="Arial" w:cs="Arial"/>
          <w:bCs/>
          <w:sz w:val="24"/>
          <w:szCs w:val="24"/>
        </w:rPr>
        <w:t xml:space="preserve"> </w:t>
      </w:r>
      <w:r w:rsidR="00DA4196" w:rsidRPr="007D298A">
        <w:rPr>
          <w:rFonts w:ascii="Arial" w:hAnsi="Arial" w:cs="Arial"/>
          <w:bCs/>
          <w:sz w:val="24"/>
          <w:szCs w:val="24"/>
        </w:rPr>
        <w:t>P</w:t>
      </w:r>
      <w:r w:rsidRPr="007D298A">
        <w:rPr>
          <w:rFonts w:ascii="Arial" w:hAnsi="Arial" w:cs="Arial"/>
          <w:bCs/>
          <w:sz w:val="24"/>
          <w:szCs w:val="24"/>
        </w:rPr>
        <w:t xml:space="preserve">erformance </w:t>
      </w:r>
      <w:r w:rsidR="00DA4196" w:rsidRPr="007D298A">
        <w:rPr>
          <w:rFonts w:ascii="Arial" w:hAnsi="Arial" w:cs="Arial"/>
          <w:bCs/>
          <w:sz w:val="24"/>
          <w:szCs w:val="24"/>
        </w:rPr>
        <w:t>Re</w:t>
      </w:r>
      <w:r w:rsidRPr="007D298A">
        <w:rPr>
          <w:rFonts w:ascii="Arial" w:hAnsi="Arial" w:cs="Arial"/>
          <w:bCs/>
          <w:sz w:val="24"/>
          <w:szCs w:val="24"/>
        </w:rPr>
        <w:t xml:space="preserve">port of GPL on </w:t>
      </w:r>
      <w:r w:rsidR="007D298A" w:rsidRPr="007D298A">
        <w:rPr>
          <w:rFonts w:ascii="Arial" w:hAnsi="Arial" w:cs="Arial"/>
          <w:bCs/>
          <w:sz w:val="24"/>
          <w:szCs w:val="24"/>
        </w:rPr>
        <w:t>Friday, 24</w:t>
      </w:r>
      <w:r w:rsidR="007D298A" w:rsidRPr="007D298A">
        <w:rPr>
          <w:rFonts w:ascii="Arial" w:hAnsi="Arial" w:cs="Arial"/>
          <w:bCs/>
          <w:sz w:val="24"/>
          <w:szCs w:val="24"/>
          <w:vertAlign w:val="superscript"/>
        </w:rPr>
        <w:t>th</w:t>
      </w:r>
      <w:r w:rsidR="007D298A" w:rsidRPr="007D298A">
        <w:rPr>
          <w:rFonts w:ascii="Arial" w:hAnsi="Arial" w:cs="Arial"/>
          <w:bCs/>
          <w:sz w:val="24"/>
          <w:szCs w:val="24"/>
        </w:rPr>
        <w:t xml:space="preserve"> November 2023</w:t>
      </w:r>
      <w:r w:rsidR="00A02290" w:rsidRPr="007D298A">
        <w:rPr>
          <w:rFonts w:ascii="Arial" w:hAnsi="Arial" w:cs="Arial"/>
          <w:bCs/>
          <w:sz w:val="24"/>
          <w:szCs w:val="24"/>
        </w:rPr>
        <w:t>.</w:t>
      </w:r>
    </w:p>
    <w:p w14:paraId="5C58DAF2" w14:textId="77777777" w:rsidR="007D298A" w:rsidRDefault="007D298A" w:rsidP="007D298A">
      <w:pPr>
        <w:rPr>
          <w:rFonts w:ascii="Arial Narrow" w:hAnsi="Arial Narrow" w:cs="Arial Narrow"/>
          <w:bCs/>
          <w:sz w:val="24"/>
          <w:szCs w:val="24"/>
        </w:rPr>
      </w:pPr>
    </w:p>
    <w:p w14:paraId="0FBE916A" w14:textId="77777777" w:rsidR="007D298A" w:rsidRPr="007D298A" w:rsidRDefault="007D298A" w:rsidP="007D298A">
      <w:pPr>
        <w:rPr>
          <w:rFonts w:ascii="Arial Narrow" w:hAnsi="Arial Narrow" w:cs="Arial Narrow"/>
          <w:bCs/>
          <w:sz w:val="24"/>
          <w:szCs w:val="24"/>
        </w:rPr>
      </w:pPr>
    </w:p>
    <w:p w14:paraId="0EBD794A" w14:textId="77777777" w:rsidR="00A02290" w:rsidRDefault="00A02290" w:rsidP="00A02290">
      <w:pPr>
        <w:pStyle w:val="ListParagraph"/>
        <w:spacing w:line="360" w:lineRule="auto"/>
        <w:rPr>
          <w:rFonts w:ascii="Arial Narrow" w:hAnsi="Arial Narrow" w:cs="Arial Narrow"/>
          <w:bCs/>
          <w:sz w:val="24"/>
          <w:szCs w:val="24"/>
        </w:rPr>
      </w:pPr>
    </w:p>
    <w:p w14:paraId="3DE58F61" w14:textId="75468AFA" w:rsidR="004B7663" w:rsidRPr="00DC7E16" w:rsidRDefault="001D680E" w:rsidP="00701053">
      <w:pPr>
        <w:pStyle w:val="Heading1"/>
        <w:numPr>
          <w:ilvl w:val="3"/>
          <w:numId w:val="3"/>
        </w:numPr>
        <w:shd w:val="clear" w:color="auto" w:fill="F2F2F2" w:themeFill="background1" w:themeFillShade="F2"/>
        <w:tabs>
          <w:tab w:val="clear" w:pos="2880"/>
        </w:tabs>
        <w:ind w:left="567" w:hanging="567"/>
        <w:jc w:val="left"/>
        <w:rPr>
          <w:rFonts w:ascii="Arial" w:hAnsi="Arial" w:cs="Arial"/>
          <w:color w:val="auto"/>
          <w:sz w:val="24"/>
          <w:szCs w:val="24"/>
        </w:rPr>
      </w:pPr>
      <w:bookmarkStart w:id="8" w:name="_Toc34058016"/>
      <w:bookmarkStart w:id="9" w:name="_Toc151393839"/>
      <w:r w:rsidRPr="00DC7E16">
        <w:rPr>
          <w:rFonts w:ascii="Arial" w:hAnsi="Arial" w:cs="Arial"/>
          <w:color w:val="auto"/>
          <w:sz w:val="24"/>
          <w:szCs w:val="24"/>
        </w:rPr>
        <w:t xml:space="preserve">OVERSIGHT ON </w:t>
      </w:r>
      <w:r w:rsidR="00D17A72" w:rsidRPr="00DC7E16">
        <w:rPr>
          <w:rFonts w:ascii="Arial" w:hAnsi="Arial" w:cs="Arial"/>
          <w:color w:val="auto"/>
          <w:sz w:val="24"/>
          <w:szCs w:val="24"/>
        </w:rPr>
        <w:t xml:space="preserve">GPL </w:t>
      </w:r>
      <w:r w:rsidR="006F5174" w:rsidRPr="00DC7E16">
        <w:rPr>
          <w:rFonts w:ascii="Arial" w:hAnsi="Arial" w:cs="Arial"/>
          <w:color w:val="auto"/>
          <w:sz w:val="24"/>
          <w:szCs w:val="24"/>
        </w:rPr>
        <w:t xml:space="preserve">ACHIEVEMENT OF </w:t>
      </w:r>
      <w:r w:rsidR="004B7663" w:rsidRPr="00DC7E16">
        <w:rPr>
          <w:rFonts w:ascii="Arial" w:hAnsi="Arial" w:cs="Arial"/>
          <w:color w:val="auto"/>
          <w:sz w:val="24"/>
          <w:szCs w:val="24"/>
        </w:rPr>
        <w:t xml:space="preserve">STRATEGIC </w:t>
      </w:r>
      <w:r w:rsidR="00396E0C" w:rsidRPr="00DC7E16">
        <w:rPr>
          <w:rFonts w:ascii="Arial" w:hAnsi="Arial" w:cs="Arial"/>
          <w:color w:val="auto"/>
          <w:sz w:val="24"/>
          <w:szCs w:val="24"/>
        </w:rPr>
        <w:t>PRIORITIES</w:t>
      </w:r>
      <w:bookmarkEnd w:id="8"/>
      <w:bookmarkEnd w:id="9"/>
    </w:p>
    <w:p w14:paraId="7D38A69D" w14:textId="77777777" w:rsidR="00662C14" w:rsidRPr="00C20566" w:rsidRDefault="00662C14" w:rsidP="00EF1614">
      <w:pPr>
        <w:jc w:val="left"/>
        <w:rPr>
          <w:rFonts w:ascii="Arial" w:hAnsi="Arial" w:cs="Arial"/>
          <w:color w:val="FF0000"/>
          <w:sz w:val="24"/>
          <w:szCs w:val="24"/>
        </w:rPr>
      </w:pPr>
    </w:p>
    <w:tbl>
      <w:tblPr>
        <w:tblStyle w:val="TableGrid"/>
        <w:tblW w:w="5000" w:type="pct"/>
        <w:tblLook w:val="04A0" w:firstRow="1" w:lastRow="0" w:firstColumn="1" w:lastColumn="0" w:noHBand="0" w:noVBand="1"/>
      </w:tblPr>
      <w:tblGrid>
        <w:gridCol w:w="13948"/>
      </w:tblGrid>
      <w:tr w:rsidR="00662C14" w:rsidRPr="008D142A" w14:paraId="61EBD137" w14:textId="77777777" w:rsidTr="00F52AF3">
        <w:trPr>
          <w:tblHeader/>
        </w:trPr>
        <w:tc>
          <w:tcPr>
            <w:tcW w:w="5000" w:type="pct"/>
            <w:shd w:val="clear" w:color="auto" w:fill="DAEEF3" w:themeFill="accent5" w:themeFillTint="33"/>
          </w:tcPr>
          <w:p w14:paraId="015CD88A" w14:textId="4E3F548A" w:rsidR="00662C14" w:rsidRPr="008D142A" w:rsidRDefault="00662C14" w:rsidP="00F52AF3">
            <w:pPr>
              <w:rPr>
                <w:rFonts w:ascii="Arial" w:hAnsi="Arial" w:cs="Arial"/>
                <w:b/>
                <w:bCs/>
                <w:sz w:val="24"/>
                <w:szCs w:val="24"/>
              </w:rPr>
            </w:pPr>
            <w:r w:rsidRPr="008D142A">
              <w:rPr>
                <w:rFonts w:ascii="Arial" w:hAnsi="Arial" w:cs="Arial"/>
                <w:b/>
                <w:bCs/>
                <w:sz w:val="24"/>
                <w:szCs w:val="24"/>
              </w:rPr>
              <w:t>1</w:t>
            </w:r>
            <w:r w:rsidRPr="008D142A">
              <w:rPr>
                <w:rFonts w:ascii="Arial" w:hAnsi="Arial" w:cs="Arial"/>
                <w:b/>
                <w:bCs/>
                <w:color w:val="000000" w:themeColor="text1"/>
                <w:sz w:val="24"/>
                <w:szCs w:val="24"/>
              </w:rPr>
              <w:t>.1 [</w:t>
            </w:r>
            <w:r w:rsidR="00D17A72" w:rsidRPr="008D142A">
              <w:rPr>
                <w:rFonts w:ascii="Arial" w:hAnsi="Arial" w:cs="Arial"/>
                <w:b/>
                <w:bCs/>
                <w:color w:val="000000" w:themeColor="text1"/>
                <w:sz w:val="24"/>
                <w:szCs w:val="24"/>
              </w:rPr>
              <w:t xml:space="preserve">GPL </w:t>
            </w:r>
            <w:r w:rsidRPr="008D142A">
              <w:rPr>
                <w:rFonts w:ascii="Arial" w:hAnsi="Arial" w:cs="Arial"/>
                <w:b/>
                <w:bCs/>
                <w:color w:val="000000" w:themeColor="text1"/>
                <w:sz w:val="24"/>
                <w:szCs w:val="24"/>
              </w:rPr>
              <w:t>achievement on relevant National / Global Priorities for the Q under review]</w:t>
            </w:r>
          </w:p>
        </w:tc>
      </w:tr>
      <w:tr w:rsidR="00662C14" w:rsidRPr="008D142A" w14:paraId="00404C12" w14:textId="77777777" w:rsidTr="00F52AF3">
        <w:tc>
          <w:tcPr>
            <w:tcW w:w="5000" w:type="pct"/>
            <w:shd w:val="clear" w:color="auto" w:fill="F2DBDB" w:themeFill="accent2" w:themeFillTint="33"/>
          </w:tcPr>
          <w:p w14:paraId="2EC615D5" w14:textId="4397D08A" w:rsidR="00662C14" w:rsidRPr="008D142A" w:rsidRDefault="00662C14" w:rsidP="00F52AF3">
            <w:pPr>
              <w:rPr>
                <w:rFonts w:ascii="Arial" w:hAnsi="Arial" w:cs="Arial"/>
                <w:i/>
                <w:iCs/>
                <w:color w:val="FF0000"/>
                <w:sz w:val="24"/>
                <w:szCs w:val="24"/>
              </w:rPr>
            </w:pPr>
            <w:r w:rsidRPr="008D142A">
              <w:rPr>
                <w:rFonts w:ascii="Arial" w:hAnsi="Arial" w:cs="Arial"/>
                <w:i/>
                <w:iCs/>
                <w:sz w:val="24"/>
                <w:szCs w:val="24"/>
              </w:rPr>
              <w:t xml:space="preserve">Committee’s overall assessment of </w:t>
            </w:r>
            <w:r w:rsidR="00D17A72" w:rsidRPr="008D142A">
              <w:rPr>
                <w:rFonts w:ascii="Arial" w:hAnsi="Arial" w:cs="Arial"/>
                <w:i/>
                <w:iCs/>
                <w:sz w:val="24"/>
                <w:szCs w:val="24"/>
              </w:rPr>
              <w:t>GPL</w:t>
            </w:r>
            <w:r w:rsidRPr="008D142A">
              <w:rPr>
                <w:rFonts w:ascii="Arial" w:hAnsi="Arial" w:cs="Arial"/>
                <w:i/>
                <w:iCs/>
                <w:sz w:val="24"/>
                <w:szCs w:val="24"/>
              </w:rPr>
              <w:t xml:space="preserve"> achievement on relevant National / Global Priorities for the Q under review for the Q under Review</w:t>
            </w:r>
          </w:p>
        </w:tc>
      </w:tr>
      <w:tr w:rsidR="00662C14" w:rsidRPr="008D142A" w14:paraId="1A5F03A9" w14:textId="77777777" w:rsidTr="00F52AF3">
        <w:tc>
          <w:tcPr>
            <w:tcW w:w="5000" w:type="pct"/>
          </w:tcPr>
          <w:p w14:paraId="3A29FCD3" w14:textId="6AB4FB93" w:rsidR="000D447B" w:rsidRDefault="00B07BC1" w:rsidP="00141974">
            <w:pPr>
              <w:rPr>
                <w:rFonts w:ascii="Arial" w:eastAsia="Times New Roman" w:hAnsi="Arial" w:cs="Arial"/>
                <w:sz w:val="24"/>
                <w:szCs w:val="24"/>
              </w:rPr>
            </w:pPr>
            <w:r w:rsidRPr="00B07BC1">
              <w:rPr>
                <w:rFonts w:ascii="Arial" w:eastAsia="Times New Roman" w:hAnsi="Arial" w:cs="Arial"/>
                <w:sz w:val="24"/>
                <w:szCs w:val="24"/>
                <w:lang w:val="en-GB" w:eastAsia="ja-JP"/>
              </w:rPr>
              <w:t>The National Development Plan is a long-term perspective that aims to eliminate poverty and reduce inequality by 2030. These can be achieved through promoting partnership</w:t>
            </w:r>
            <w:r w:rsidR="00692EF7">
              <w:rPr>
                <w:rFonts w:ascii="Arial" w:eastAsia="Times New Roman" w:hAnsi="Arial" w:cs="Arial"/>
                <w:sz w:val="24"/>
                <w:szCs w:val="24"/>
                <w:lang w:val="en-GB" w:eastAsia="ja-JP"/>
              </w:rPr>
              <w:t>s</w:t>
            </w:r>
            <w:r w:rsidRPr="00B07BC1">
              <w:rPr>
                <w:rFonts w:ascii="Arial" w:eastAsia="Times New Roman" w:hAnsi="Arial" w:cs="Arial"/>
                <w:sz w:val="24"/>
                <w:szCs w:val="24"/>
                <w:lang w:val="en-GB" w:eastAsia="ja-JP"/>
              </w:rPr>
              <w:t xml:space="preserve"> throughout society. The GPL participates in both the National and Gauteng Speakers forums</w:t>
            </w:r>
            <w:r w:rsidRPr="00B07BC1">
              <w:rPr>
                <w:rFonts w:ascii="Arial" w:eastAsia="Times New Roman" w:hAnsi="Arial" w:cs="Arial"/>
                <w:sz w:val="24"/>
                <w:szCs w:val="24"/>
              </w:rPr>
              <w:t xml:space="preserve"> aimed at enhancing effectiveness of this institution in discharging its responsibilities aimed at improving service delivery</w:t>
            </w:r>
            <w:r>
              <w:rPr>
                <w:rFonts w:ascii="Arial" w:eastAsia="Times New Roman" w:hAnsi="Arial" w:cs="Arial"/>
                <w:sz w:val="24"/>
                <w:szCs w:val="24"/>
              </w:rPr>
              <w:t>.</w:t>
            </w:r>
          </w:p>
          <w:p w14:paraId="73228973" w14:textId="77777777" w:rsidR="00A82440" w:rsidRPr="00B07BC1" w:rsidRDefault="00A82440" w:rsidP="00141974">
            <w:pPr>
              <w:rPr>
                <w:rFonts w:ascii="Arial" w:hAnsi="Arial" w:cs="Arial"/>
                <w:color w:val="000000" w:themeColor="text1"/>
                <w:sz w:val="24"/>
                <w:szCs w:val="24"/>
              </w:rPr>
            </w:pPr>
          </w:p>
          <w:p w14:paraId="08BAE103" w14:textId="5692B0F2" w:rsidR="007D298A" w:rsidRDefault="00DC7E16" w:rsidP="007D298A">
            <w:pPr>
              <w:rPr>
                <w:rFonts w:ascii="Arial" w:hAnsi="Arial" w:cs="Arial"/>
                <w:color w:val="000000" w:themeColor="text1"/>
                <w:sz w:val="24"/>
                <w:szCs w:val="24"/>
                <w:lang w:val="en-GB"/>
              </w:rPr>
            </w:pPr>
            <w:r>
              <w:rPr>
                <w:rFonts w:ascii="Arial" w:hAnsi="Arial" w:cs="Arial"/>
                <w:color w:val="000000" w:themeColor="text1"/>
                <w:sz w:val="24"/>
                <w:szCs w:val="24"/>
                <w:lang w:val="en-GB"/>
              </w:rPr>
              <w:t xml:space="preserve">The </w:t>
            </w:r>
            <w:r w:rsidR="007D298A" w:rsidRPr="007D298A">
              <w:rPr>
                <w:rFonts w:ascii="Arial" w:hAnsi="Arial" w:cs="Arial"/>
                <w:color w:val="000000" w:themeColor="text1"/>
                <w:sz w:val="24"/>
                <w:szCs w:val="24"/>
                <w:lang w:val="en-GB"/>
              </w:rPr>
              <w:t>Sustainable Development Goals (Agenda 2030) are aimed to end poverty, build peaceful societies, and promote prosperity while also protecting the environment for current and future generations. These goals were adopted as an integral part of the “Transforming our world: the 2030 Agenda for Sustainable Development” by all Member States of the United Nations in 2015</w:t>
            </w:r>
            <w:r w:rsidR="007D298A" w:rsidRPr="007D298A">
              <w:rPr>
                <w:rFonts w:ascii="Arial" w:hAnsi="Arial" w:cs="Arial"/>
                <w:color w:val="000000" w:themeColor="text1"/>
                <w:sz w:val="24"/>
                <w:szCs w:val="24"/>
                <w:vertAlign w:val="superscript"/>
                <w:lang w:val="en-GB"/>
              </w:rPr>
              <w:footnoteReference w:id="1"/>
            </w:r>
            <w:r w:rsidR="007D298A" w:rsidRPr="007D298A">
              <w:rPr>
                <w:rFonts w:ascii="Arial" w:hAnsi="Arial" w:cs="Arial"/>
                <w:color w:val="000000" w:themeColor="text1"/>
                <w:sz w:val="24"/>
                <w:szCs w:val="24"/>
                <w:lang w:val="en-GB"/>
              </w:rPr>
              <w:t xml:space="preserve">. If these goals are to be achieved in any country, the country’s parliament has a role to play a significant and informed part. </w:t>
            </w:r>
          </w:p>
          <w:p w14:paraId="27616C2D" w14:textId="77777777" w:rsidR="007D298A" w:rsidRPr="007D298A" w:rsidRDefault="007D298A" w:rsidP="007D298A">
            <w:pPr>
              <w:rPr>
                <w:rFonts w:ascii="Arial" w:hAnsi="Arial" w:cs="Arial"/>
                <w:color w:val="000000" w:themeColor="text1"/>
                <w:sz w:val="24"/>
                <w:szCs w:val="24"/>
                <w:lang w:val="en-GB"/>
              </w:rPr>
            </w:pPr>
          </w:p>
          <w:p w14:paraId="088ECC79" w14:textId="252DF753" w:rsidR="008D142A" w:rsidRDefault="007D298A" w:rsidP="007D298A">
            <w:pPr>
              <w:rPr>
                <w:rFonts w:ascii="Arial" w:hAnsi="Arial" w:cs="Arial"/>
                <w:color w:val="000000" w:themeColor="text1"/>
                <w:sz w:val="24"/>
                <w:szCs w:val="24"/>
                <w:lang w:val="en-GB"/>
              </w:rPr>
            </w:pPr>
            <w:r w:rsidRPr="007D298A">
              <w:rPr>
                <w:rFonts w:ascii="Arial" w:hAnsi="Arial" w:cs="Arial"/>
                <w:color w:val="000000" w:themeColor="text1"/>
                <w:sz w:val="24"/>
                <w:szCs w:val="24"/>
                <w:lang w:val="en-GB"/>
              </w:rPr>
              <w:t>The Gauteng Provincial Legislature has a constitutional responsibility to support and monitor the implementation of the SDGs. This will be achieved through ensuring that the legislation passed is responsive to the needs of the people, the budgets passed are in line with the SDG</w:t>
            </w:r>
            <w:r w:rsidR="00C20B86">
              <w:rPr>
                <w:rFonts w:ascii="Arial" w:hAnsi="Arial" w:cs="Arial"/>
                <w:color w:val="000000" w:themeColor="text1"/>
                <w:sz w:val="24"/>
                <w:szCs w:val="24"/>
                <w:lang w:val="en-GB"/>
              </w:rPr>
              <w:t>s</w:t>
            </w:r>
            <w:r w:rsidRPr="007D298A">
              <w:rPr>
                <w:rFonts w:ascii="Arial" w:hAnsi="Arial" w:cs="Arial"/>
                <w:color w:val="000000" w:themeColor="text1"/>
                <w:sz w:val="24"/>
                <w:szCs w:val="24"/>
                <w:lang w:val="en-GB"/>
              </w:rPr>
              <w:t xml:space="preserve"> and there is adherence to accountability. Monitoring the progress towards the achievement of the SDGs, as well as tracking where and how these funds are spent to curb corruption and assess the impact of these initiatives on the lives of the people of the province. Recognising the valuable contribution and centrality of public participation as an interface between the people and elected representatives, the GPL is in the process of re</w:t>
            </w:r>
            <w:r w:rsidR="00C20B86">
              <w:rPr>
                <w:rFonts w:ascii="Arial" w:hAnsi="Arial" w:cs="Arial"/>
                <w:color w:val="000000" w:themeColor="text1"/>
                <w:sz w:val="24"/>
                <w:szCs w:val="24"/>
                <w:lang w:val="en-GB"/>
              </w:rPr>
              <w:t>-</w:t>
            </w:r>
            <w:r w:rsidRPr="007D298A">
              <w:rPr>
                <w:rFonts w:ascii="Arial" w:hAnsi="Arial" w:cs="Arial"/>
                <w:color w:val="000000" w:themeColor="text1"/>
                <w:sz w:val="24"/>
                <w:szCs w:val="24"/>
                <w:lang w:val="en-GB"/>
              </w:rPr>
              <w:t>engineering its PP mechanism for an inclusive governance system. The resolution tracking as an instrument of monitoring implementation of House resolutions to the Executive and implementing agencies remains essential in ensuring the attainment of SDGs.</w:t>
            </w:r>
          </w:p>
          <w:p w14:paraId="40A666FA" w14:textId="77777777" w:rsidR="007D298A" w:rsidRPr="008D142A" w:rsidRDefault="007D298A" w:rsidP="007D298A">
            <w:pPr>
              <w:rPr>
                <w:rFonts w:ascii="Arial" w:hAnsi="Arial" w:cs="Arial"/>
                <w:color w:val="000000" w:themeColor="text1"/>
                <w:sz w:val="24"/>
                <w:szCs w:val="24"/>
              </w:rPr>
            </w:pPr>
          </w:p>
          <w:p w14:paraId="128FF5B4" w14:textId="2FF85585" w:rsidR="00DC7E16" w:rsidRDefault="00DC7E16" w:rsidP="00DC7E16">
            <w:pPr>
              <w:rPr>
                <w:rFonts w:ascii="Arial" w:hAnsi="Arial" w:cs="Arial"/>
                <w:color w:val="000000" w:themeColor="text1"/>
                <w:sz w:val="24"/>
                <w:szCs w:val="24"/>
              </w:rPr>
            </w:pPr>
            <w:r w:rsidRPr="00DC7E16">
              <w:rPr>
                <w:rFonts w:ascii="Arial" w:hAnsi="Arial" w:cs="Arial"/>
                <w:color w:val="000000" w:themeColor="text1"/>
                <w:sz w:val="24"/>
                <w:szCs w:val="24"/>
              </w:rPr>
              <w:t>Agenda 2063 is a strategic framework for the socio-economic transformation of the continent over the next 50 years. It is built on and seeks to accelerate the implementation of past and existing continental initiatives for growth and sustainable development. As indicated earlier, Parliaments have a critical role to play in driving and fostering people centred development that is reflective and responsive to the needs of the people. Through its co</w:t>
            </w:r>
            <w:r w:rsidR="00C20B86">
              <w:rPr>
                <w:rFonts w:ascii="Arial" w:hAnsi="Arial" w:cs="Arial"/>
                <w:color w:val="000000" w:themeColor="text1"/>
                <w:sz w:val="24"/>
                <w:szCs w:val="24"/>
              </w:rPr>
              <w:t>-</w:t>
            </w:r>
            <w:r w:rsidRPr="00DC7E16">
              <w:rPr>
                <w:rFonts w:ascii="Arial" w:hAnsi="Arial" w:cs="Arial"/>
                <w:color w:val="000000" w:themeColor="text1"/>
                <w:sz w:val="24"/>
                <w:szCs w:val="24"/>
              </w:rPr>
              <w:t xml:space="preserve">operative governance function, the GPL continues to participate at the Commonwealth Parliamentary Association. This association exists to develop, promote, and support parliaments and provincial legislatures in areas of good governance. They learn from each other in a wide range of parliamentary strengthening and public outreach mechanisms. These are valuable in ensuring accountability and </w:t>
            </w:r>
            <w:r w:rsidR="00C20B86">
              <w:rPr>
                <w:rFonts w:ascii="Arial" w:hAnsi="Arial" w:cs="Arial"/>
                <w:color w:val="000000" w:themeColor="text1"/>
                <w:sz w:val="24"/>
                <w:szCs w:val="24"/>
              </w:rPr>
              <w:t xml:space="preserve">a </w:t>
            </w:r>
            <w:r w:rsidRPr="00DC7E16">
              <w:rPr>
                <w:rFonts w:ascii="Arial" w:hAnsi="Arial" w:cs="Arial"/>
                <w:color w:val="000000" w:themeColor="text1"/>
                <w:sz w:val="24"/>
                <w:szCs w:val="24"/>
              </w:rPr>
              <w:t xml:space="preserve">participatory governance system. </w:t>
            </w:r>
          </w:p>
          <w:p w14:paraId="7D96B9B3" w14:textId="58D9E892" w:rsidR="00DC7E16" w:rsidRPr="008D142A" w:rsidRDefault="00DC7E16" w:rsidP="00DC7E16">
            <w:pPr>
              <w:rPr>
                <w:rFonts w:ascii="Arial" w:hAnsi="Arial" w:cs="Arial"/>
                <w:color w:val="000000" w:themeColor="text1"/>
                <w:sz w:val="24"/>
                <w:szCs w:val="24"/>
              </w:rPr>
            </w:pPr>
          </w:p>
        </w:tc>
      </w:tr>
    </w:tbl>
    <w:p w14:paraId="6804C3C0" w14:textId="77777777" w:rsidR="00C44FE1" w:rsidRDefault="00C44FE1">
      <w:pPr>
        <w:spacing w:after="200" w:line="276" w:lineRule="auto"/>
        <w:jc w:val="left"/>
        <w:rPr>
          <w:sz w:val="24"/>
          <w:szCs w:val="24"/>
        </w:rPr>
      </w:pPr>
    </w:p>
    <w:p w14:paraId="3CFD7858" w14:textId="136128E5" w:rsidR="006F5174" w:rsidRPr="003E14A2" w:rsidRDefault="00F57A38" w:rsidP="00411482">
      <w:pPr>
        <w:pStyle w:val="Heading2"/>
        <w:shd w:val="clear" w:color="auto" w:fill="DAEEF3" w:themeFill="accent5" w:themeFillTint="33"/>
        <w:jc w:val="left"/>
        <w:rPr>
          <w:rFonts w:ascii="Arial" w:hAnsi="Arial" w:cs="Arial"/>
          <w:color w:val="auto"/>
          <w:sz w:val="24"/>
          <w:szCs w:val="24"/>
        </w:rPr>
      </w:pPr>
      <w:bookmarkStart w:id="10" w:name="_Toc34045334"/>
      <w:bookmarkStart w:id="11" w:name="_Toc34058018"/>
      <w:bookmarkStart w:id="12" w:name="_Toc151393840"/>
      <w:r>
        <w:rPr>
          <w:rFonts w:ascii="Arial Narrow" w:hAnsi="Arial Narrow"/>
          <w:color w:val="000000" w:themeColor="text1"/>
          <w:sz w:val="24"/>
          <w:szCs w:val="24"/>
        </w:rPr>
        <w:t>1</w:t>
      </w:r>
      <w:r w:rsidR="006F5174" w:rsidRPr="00EF1614">
        <w:rPr>
          <w:rFonts w:ascii="Arial Narrow" w:hAnsi="Arial Narrow"/>
          <w:color w:val="000000" w:themeColor="text1"/>
          <w:sz w:val="24"/>
          <w:szCs w:val="24"/>
        </w:rPr>
        <w:t>.</w:t>
      </w:r>
      <w:r w:rsidR="00662C14">
        <w:rPr>
          <w:rFonts w:ascii="Arial Narrow" w:hAnsi="Arial Narrow"/>
          <w:color w:val="000000" w:themeColor="text1"/>
          <w:sz w:val="24"/>
          <w:szCs w:val="24"/>
        </w:rPr>
        <w:t>2</w:t>
      </w:r>
      <w:r w:rsidR="00EF1614" w:rsidRPr="003E14A2">
        <w:rPr>
          <w:rFonts w:ascii="Arial" w:hAnsi="Arial" w:cs="Arial"/>
          <w:color w:val="auto"/>
          <w:sz w:val="24"/>
          <w:szCs w:val="24"/>
        </w:rPr>
        <w:tab/>
      </w:r>
      <w:r w:rsidR="00C64B6F" w:rsidRPr="003E14A2">
        <w:rPr>
          <w:rFonts w:ascii="Arial" w:hAnsi="Arial" w:cs="Arial"/>
          <w:color w:val="auto"/>
          <w:sz w:val="24"/>
          <w:szCs w:val="24"/>
        </w:rPr>
        <w:t>GAUTENG LEGISLATURE’S</w:t>
      </w:r>
      <w:r w:rsidR="006F5174" w:rsidRPr="003E14A2">
        <w:rPr>
          <w:rFonts w:ascii="Arial" w:hAnsi="Arial" w:cs="Arial"/>
          <w:color w:val="auto"/>
          <w:sz w:val="24"/>
          <w:szCs w:val="24"/>
        </w:rPr>
        <w:t xml:space="preserve"> ACHIEVEMENT OF STRATEGIC </w:t>
      </w:r>
      <w:r w:rsidR="00662C14" w:rsidRPr="003E14A2">
        <w:rPr>
          <w:rFonts w:ascii="Arial" w:hAnsi="Arial" w:cs="Arial"/>
          <w:color w:val="auto"/>
          <w:sz w:val="24"/>
          <w:szCs w:val="24"/>
        </w:rPr>
        <w:t xml:space="preserve">PROVINCIAL </w:t>
      </w:r>
      <w:r w:rsidR="006F5174" w:rsidRPr="003E14A2">
        <w:rPr>
          <w:rFonts w:ascii="Arial" w:hAnsi="Arial" w:cs="Arial"/>
          <w:color w:val="auto"/>
          <w:sz w:val="24"/>
          <w:szCs w:val="24"/>
        </w:rPr>
        <w:t>PRIORITIES</w:t>
      </w:r>
      <w:bookmarkEnd w:id="10"/>
      <w:bookmarkEnd w:id="11"/>
      <w:bookmarkEnd w:id="12"/>
    </w:p>
    <w:tbl>
      <w:tblPr>
        <w:tblStyle w:val="TableGrid"/>
        <w:tblW w:w="5000" w:type="pct"/>
        <w:tblLook w:val="04A0" w:firstRow="1" w:lastRow="0" w:firstColumn="1" w:lastColumn="0" w:noHBand="0" w:noVBand="1"/>
      </w:tblPr>
      <w:tblGrid>
        <w:gridCol w:w="13948"/>
      </w:tblGrid>
      <w:tr w:rsidR="003E14A2" w:rsidRPr="003E14A2" w14:paraId="6D9F2478" w14:textId="77777777" w:rsidTr="00411482">
        <w:trPr>
          <w:tblHeader/>
        </w:trPr>
        <w:tc>
          <w:tcPr>
            <w:tcW w:w="5000" w:type="pct"/>
            <w:shd w:val="clear" w:color="auto" w:fill="DAEEF3" w:themeFill="accent5" w:themeFillTint="33"/>
          </w:tcPr>
          <w:p w14:paraId="5B33CF28" w14:textId="393810EC" w:rsidR="006F5174" w:rsidRPr="003E14A2" w:rsidRDefault="00F57A38" w:rsidP="00F52AF3">
            <w:pPr>
              <w:rPr>
                <w:rFonts w:ascii="Arial" w:hAnsi="Arial" w:cs="Arial"/>
                <w:b/>
                <w:bCs/>
              </w:rPr>
            </w:pPr>
            <w:r w:rsidRPr="003E14A2">
              <w:rPr>
                <w:rFonts w:ascii="Arial" w:hAnsi="Arial" w:cs="Arial"/>
                <w:b/>
                <w:bCs/>
              </w:rPr>
              <w:t>1.</w:t>
            </w:r>
            <w:r w:rsidR="00662C14" w:rsidRPr="003E14A2">
              <w:rPr>
                <w:rFonts w:ascii="Arial" w:hAnsi="Arial" w:cs="Arial"/>
                <w:b/>
                <w:bCs/>
              </w:rPr>
              <w:t>2</w:t>
            </w:r>
            <w:r w:rsidRPr="003E14A2">
              <w:rPr>
                <w:rFonts w:ascii="Arial" w:hAnsi="Arial" w:cs="Arial"/>
                <w:b/>
                <w:bCs/>
              </w:rPr>
              <w:t xml:space="preserve"> [</w:t>
            </w:r>
            <w:r w:rsidR="00D17A72" w:rsidRPr="003E14A2">
              <w:rPr>
                <w:rFonts w:ascii="Arial" w:hAnsi="Arial" w:cs="Arial"/>
                <w:b/>
                <w:bCs/>
              </w:rPr>
              <w:t xml:space="preserve">GPL </w:t>
            </w:r>
            <w:r w:rsidR="00EF1614" w:rsidRPr="003E14A2">
              <w:rPr>
                <w:rFonts w:ascii="Arial" w:hAnsi="Arial" w:cs="Arial"/>
                <w:b/>
                <w:bCs/>
              </w:rPr>
              <w:t xml:space="preserve">achievement on relevant </w:t>
            </w:r>
            <w:r w:rsidR="00662C14" w:rsidRPr="003E14A2">
              <w:rPr>
                <w:rFonts w:ascii="Arial" w:hAnsi="Arial" w:cs="Arial"/>
                <w:b/>
                <w:bCs/>
              </w:rPr>
              <w:t xml:space="preserve">Provincial </w:t>
            </w:r>
            <w:r w:rsidR="00EF1614" w:rsidRPr="003E14A2">
              <w:rPr>
                <w:rFonts w:ascii="Arial" w:hAnsi="Arial" w:cs="Arial"/>
                <w:b/>
                <w:bCs/>
              </w:rPr>
              <w:t xml:space="preserve">Priorities for the </w:t>
            </w:r>
            <w:r w:rsidR="006F5174" w:rsidRPr="003E14A2">
              <w:rPr>
                <w:rFonts w:ascii="Arial" w:hAnsi="Arial" w:cs="Arial"/>
                <w:b/>
                <w:bCs/>
              </w:rPr>
              <w:t>Q under review</w:t>
            </w:r>
            <w:r w:rsidRPr="003E14A2">
              <w:rPr>
                <w:rFonts w:ascii="Arial" w:hAnsi="Arial" w:cs="Arial"/>
                <w:b/>
                <w:bCs/>
              </w:rPr>
              <w:t>]</w:t>
            </w:r>
          </w:p>
        </w:tc>
      </w:tr>
      <w:tr w:rsidR="003E14A2" w:rsidRPr="003E14A2" w14:paraId="781F2EE8" w14:textId="77777777" w:rsidTr="006F5174">
        <w:tc>
          <w:tcPr>
            <w:tcW w:w="5000" w:type="pct"/>
            <w:shd w:val="clear" w:color="auto" w:fill="F2DBDB" w:themeFill="accent2" w:themeFillTint="33"/>
          </w:tcPr>
          <w:p w14:paraId="0D4701DD" w14:textId="77777777" w:rsidR="006F5174" w:rsidRPr="003E14A2" w:rsidRDefault="006F5174" w:rsidP="00F52AF3">
            <w:pPr>
              <w:rPr>
                <w:rFonts w:ascii="Arial" w:hAnsi="Arial" w:cs="Arial"/>
                <w:i/>
                <w:iCs/>
              </w:rPr>
            </w:pPr>
            <w:r w:rsidRPr="003E14A2">
              <w:rPr>
                <w:rFonts w:ascii="Arial" w:hAnsi="Arial" w:cs="Arial"/>
                <w:i/>
                <w:iCs/>
              </w:rPr>
              <w:t xml:space="preserve">Committee’s </w:t>
            </w:r>
            <w:r w:rsidR="00EF1614" w:rsidRPr="003E14A2">
              <w:rPr>
                <w:rFonts w:ascii="Arial" w:hAnsi="Arial" w:cs="Arial"/>
                <w:i/>
                <w:iCs/>
              </w:rPr>
              <w:t xml:space="preserve">overall </w:t>
            </w:r>
            <w:r w:rsidRPr="003E14A2">
              <w:rPr>
                <w:rFonts w:ascii="Arial" w:hAnsi="Arial" w:cs="Arial"/>
                <w:i/>
                <w:iCs/>
              </w:rPr>
              <w:t xml:space="preserve">assessment of Departmental achievement of </w:t>
            </w:r>
            <w:r w:rsidR="00EF1614" w:rsidRPr="003E14A2">
              <w:rPr>
                <w:rFonts w:ascii="Arial" w:hAnsi="Arial" w:cs="Arial"/>
                <w:i/>
                <w:iCs/>
              </w:rPr>
              <w:t xml:space="preserve">specific and </w:t>
            </w:r>
            <w:r w:rsidRPr="003E14A2">
              <w:rPr>
                <w:rFonts w:ascii="Arial" w:hAnsi="Arial" w:cs="Arial"/>
                <w:i/>
                <w:iCs/>
              </w:rPr>
              <w:t xml:space="preserve">relevant </w:t>
            </w:r>
            <w:r w:rsidR="00662C14" w:rsidRPr="003E14A2">
              <w:rPr>
                <w:rFonts w:ascii="Arial" w:hAnsi="Arial" w:cs="Arial"/>
                <w:i/>
                <w:iCs/>
              </w:rPr>
              <w:t xml:space="preserve">Provincial </w:t>
            </w:r>
            <w:r w:rsidRPr="003E14A2">
              <w:rPr>
                <w:rFonts w:ascii="Arial" w:hAnsi="Arial" w:cs="Arial"/>
                <w:i/>
                <w:iCs/>
              </w:rPr>
              <w:t>Priorities for the Q under Review</w:t>
            </w:r>
          </w:p>
        </w:tc>
      </w:tr>
      <w:tr w:rsidR="003E14A2" w:rsidRPr="003E14A2" w14:paraId="4CBB9FA2" w14:textId="77777777" w:rsidTr="006F5174">
        <w:tc>
          <w:tcPr>
            <w:tcW w:w="5000" w:type="pct"/>
          </w:tcPr>
          <w:p w14:paraId="40A31DD1" w14:textId="2D9BC87A" w:rsidR="008218A5" w:rsidRPr="003E14A2" w:rsidRDefault="00FF7FBB" w:rsidP="00AA0FC2">
            <w:pPr>
              <w:rPr>
                <w:rFonts w:ascii="Arial" w:hAnsi="Arial" w:cs="Arial"/>
              </w:rPr>
            </w:pPr>
            <w:r w:rsidRPr="003E14A2">
              <w:rPr>
                <w:rFonts w:ascii="Arial" w:hAnsi="Arial" w:cs="Arial"/>
              </w:rPr>
              <w:t xml:space="preserve">None </w:t>
            </w:r>
          </w:p>
        </w:tc>
      </w:tr>
    </w:tbl>
    <w:p w14:paraId="29DCDBA0" w14:textId="60891281" w:rsidR="004B7663" w:rsidRPr="003E14A2" w:rsidRDefault="00F57A38" w:rsidP="00F57A38">
      <w:pPr>
        <w:pStyle w:val="Heading1"/>
        <w:shd w:val="clear" w:color="auto" w:fill="F2F2F2" w:themeFill="background1" w:themeFillShade="F2"/>
        <w:ind w:left="567" w:hanging="567"/>
        <w:rPr>
          <w:rFonts w:ascii="Arial" w:hAnsi="Arial" w:cs="Arial"/>
          <w:color w:val="auto"/>
          <w:sz w:val="24"/>
          <w:szCs w:val="24"/>
        </w:rPr>
      </w:pPr>
      <w:bookmarkStart w:id="13" w:name="_Toc34058019"/>
      <w:bookmarkStart w:id="14" w:name="_Toc151393841"/>
      <w:r>
        <w:rPr>
          <w:rFonts w:ascii="Arial Narrow" w:hAnsi="Arial Narrow"/>
          <w:color w:val="auto"/>
          <w:sz w:val="24"/>
          <w:szCs w:val="24"/>
        </w:rPr>
        <w:t>2.</w:t>
      </w:r>
      <w:r>
        <w:rPr>
          <w:rFonts w:ascii="Arial Narrow" w:hAnsi="Arial Narrow"/>
          <w:color w:val="auto"/>
          <w:sz w:val="24"/>
          <w:szCs w:val="24"/>
        </w:rPr>
        <w:tab/>
      </w:r>
      <w:r w:rsidR="001D680E" w:rsidRPr="003E14A2">
        <w:rPr>
          <w:rFonts w:ascii="Arial" w:hAnsi="Arial" w:cs="Arial"/>
          <w:color w:val="auto"/>
          <w:sz w:val="24"/>
          <w:szCs w:val="24"/>
        </w:rPr>
        <w:t xml:space="preserve">OVERSIGHT ON </w:t>
      </w:r>
      <w:r w:rsidR="00C64B6F" w:rsidRPr="003E14A2">
        <w:rPr>
          <w:rFonts w:ascii="Arial" w:hAnsi="Arial" w:cs="Arial"/>
          <w:color w:val="auto"/>
          <w:sz w:val="24"/>
          <w:szCs w:val="24"/>
        </w:rPr>
        <w:t xml:space="preserve">GPL’S </w:t>
      </w:r>
      <w:r w:rsidR="00225570" w:rsidRPr="003E14A2">
        <w:rPr>
          <w:rFonts w:ascii="Arial" w:hAnsi="Arial" w:cs="Arial"/>
          <w:color w:val="auto"/>
          <w:sz w:val="24"/>
          <w:szCs w:val="24"/>
        </w:rPr>
        <w:t>FINANCIAL PERFORMANCE</w:t>
      </w:r>
      <w:bookmarkEnd w:id="13"/>
      <w:bookmarkEnd w:id="14"/>
    </w:p>
    <w:p w14:paraId="18E251F5" w14:textId="77777777" w:rsidR="004B7663" w:rsidRPr="003E14A2" w:rsidRDefault="004B7663" w:rsidP="00AF0E97">
      <w:pPr>
        <w:ind w:left="66"/>
        <w:jc w:val="left"/>
        <w:rPr>
          <w:rFonts w:ascii="Arial" w:hAnsi="Arial" w:cs="Arial"/>
          <w:b/>
          <w:bCs/>
          <w:sz w:val="24"/>
          <w:szCs w:val="24"/>
        </w:rPr>
      </w:pPr>
    </w:p>
    <w:tbl>
      <w:tblPr>
        <w:tblStyle w:val="TableGrid"/>
        <w:tblW w:w="13892" w:type="dxa"/>
        <w:tblInd w:w="-5" w:type="dxa"/>
        <w:tblLook w:val="04A0" w:firstRow="1" w:lastRow="0" w:firstColumn="1" w:lastColumn="0" w:noHBand="0" w:noVBand="1"/>
      </w:tblPr>
      <w:tblGrid>
        <w:gridCol w:w="13892"/>
      </w:tblGrid>
      <w:tr w:rsidR="003E14A2" w:rsidRPr="003E14A2" w14:paraId="637DB6A0" w14:textId="77777777" w:rsidTr="008B7340">
        <w:trPr>
          <w:tblHeader/>
        </w:trPr>
        <w:tc>
          <w:tcPr>
            <w:tcW w:w="13892" w:type="dxa"/>
            <w:shd w:val="clear" w:color="auto" w:fill="DAEEF3" w:themeFill="accent5" w:themeFillTint="33"/>
          </w:tcPr>
          <w:p w14:paraId="3D6EECC2" w14:textId="52E8215C" w:rsidR="0054586D" w:rsidRPr="003E14A2" w:rsidRDefault="00FF7FBB" w:rsidP="006D18A3">
            <w:pPr>
              <w:rPr>
                <w:rFonts w:ascii="Arial" w:hAnsi="Arial" w:cs="Arial"/>
                <w:b/>
                <w:bCs/>
              </w:rPr>
            </w:pPr>
            <w:bookmarkStart w:id="15" w:name="_Toc13554984"/>
            <w:bookmarkStart w:id="16" w:name="_Hlk13561552"/>
            <w:r w:rsidRPr="003E14A2">
              <w:rPr>
                <w:rFonts w:ascii="Arial" w:hAnsi="Arial" w:cs="Arial"/>
                <w:b/>
                <w:bCs/>
              </w:rPr>
              <w:t>2. [</w:t>
            </w:r>
            <w:r w:rsidR="00133055" w:rsidRPr="003E14A2">
              <w:rPr>
                <w:rFonts w:ascii="Arial" w:hAnsi="Arial" w:cs="Arial"/>
                <w:b/>
                <w:bCs/>
              </w:rPr>
              <w:t>GPL’s</w:t>
            </w:r>
            <w:r w:rsidR="0054586D" w:rsidRPr="003E14A2">
              <w:rPr>
                <w:rFonts w:ascii="Arial" w:hAnsi="Arial" w:cs="Arial"/>
                <w:b/>
                <w:bCs/>
              </w:rPr>
              <w:t xml:space="preserve"> Financial Performance for the period under review</w:t>
            </w:r>
            <w:bookmarkEnd w:id="15"/>
            <w:r w:rsidR="00F57A38" w:rsidRPr="003E14A2">
              <w:rPr>
                <w:rFonts w:ascii="Arial" w:hAnsi="Arial" w:cs="Arial"/>
                <w:b/>
                <w:bCs/>
              </w:rPr>
              <w:t>]</w:t>
            </w:r>
          </w:p>
        </w:tc>
      </w:tr>
      <w:tr w:rsidR="003E14A2" w:rsidRPr="003E14A2" w14:paraId="2543FF4F" w14:textId="77777777" w:rsidTr="008B7340">
        <w:tc>
          <w:tcPr>
            <w:tcW w:w="13892" w:type="dxa"/>
            <w:shd w:val="clear" w:color="auto" w:fill="F2F2F2" w:themeFill="background1" w:themeFillShade="F2"/>
          </w:tcPr>
          <w:p w14:paraId="6FD3A3E8" w14:textId="7E1F4CD2" w:rsidR="00DB5AF6" w:rsidRPr="003E14A2" w:rsidRDefault="00DB5AF6" w:rsidP="00F52AF3">
            <w:pPr>
              <w:rPr>
                <w:rFonts w:ascii="Arial" w:hAnsi="Arial" w:cs="Arial"/>
                <w:b/>
                <w:bCs/>
              </w:rPr>
            </w:pPr>
            <w:r w:rsidRPr="003E14A2">
              <w:rPr>
                <w:rFonts w:ascii="Arial" w:hAnsi="Arial" w:cs="Arial"/>
                <w:b/>
                <w:bCs/>
              </w:rPr>
              <w:t xml:space="preserve">Overall Summary on </w:t>
            </w:r>
            <w:r w:rsidR="00133055" w:rsidRPr="003E14A2">
              <w:rPr>
                <w:rFonts w:ascii="Arial" w:hAnsi="Arial" w:cs="Arial"/>
                <w:b/>
                <w:bCs/>
              </w:rPr>
              <w:t>GPL’s</w:t>
            </w:r>
            <w:r w:rsidRPr="003E14A2">
              <w:rPr>
                <w:rFonts w:ascii="Arial" w:hAnsi="Arial" w:cs="Arial"/>
                <w:b/>
                <w:bCs/>
              </w:rPr>
              <w:t xml:space="preserve"> Financial Performance</w:t>
            </w:r>
          </w:p>
        </w:tc>
      </w:tr>
      <w:tr w:rsidR="003E14A2" w:rsidRPr="003E14A2" w14:paraId="4E706566" w14:textId="77777777" w:rsidTr="008B7340">
        <w:tc>
          <w:tcPr>
            <w:tcW w:w="13892" w:type="dxa"/>
            <w:shd w:val="clear" w:color="auto" w:fill="F2DBDB" w:themeFill="accent2" w:themeFillTint="33"/>
          </w:tcPr>
          <w:p w14:paraId="3CA62F46" w14:textId="11D312B2" w:rsidR="00DB5AF6" w:rsidRPr="003E14A2" w:rsidRDefault="00DB5AF6" w:rsidP="00F52AF3">
            <w:pPr>
              <w:rPr>
                <w:rFonts w:ascii="Arial" w:hAnsi="Arial" w:cs="Arial"/>
                <w:b/>
                <w:bCs/>
                <w:i/>
                <w:iCs/>
              </w:rPr>
            </w:pPr>
            <w:r w:rsidRPr="003E14A2">
              <w:rPr>
                <w:rFonts w:ascii="Arial" w:hAnsi="Arial" w:cs="Arial"/>
                <w:b/>
                <w:bCs/>
                <w:i/>
                <w:iCs/>
              </w:rPr>
              <w:t xml:space="preserve">An overall Summary of whether the Committee thinks the </w:t>
            </w:r>
            <w:r w:rsidR="00133055" w:rsidRPr="003E14A2">
              <w:rPr>
                <w:rFonts w:ascii="Arial" w:hAnsi="Arial" w:cs="Arial"/>
                <w:b/>
                <w:bCs/>
                <w:i/>
                <w:iCs/>
              </w:rPr>
              <w:t>GPL’s</w:t>
            </w:r>
            <w:r w:rsidRPr="003E14A2">
              <w:rPr>
                <w:rFonts w:ascii="Arial" w:hAnsi="Arial" w:cs="Arial"/>
                <w:b/>
                <w:bCs/>
                <w:i/>
                <w:iCs/>
              </w:rPr>
              <w:t xml:space="preserve"> Financial Performance is sound and prudent</w:t>
            </w:r>
          </w:p>
        </w:tc>
      </w:tr>
      <w:tr w:rsidR="003E14A2" w:rsidRPr="003E14A2" w14:paraId="2DE3D9C5" w14:textId="77777777" w:rsidTr="008B7340">
        <w:tc>
          <w:tcPr>
            <w:tcW w:w="13892" w:type="dxa"/>
            <w:shd w:val="clear" w:color="auto" w:fill="FFFFFF" w:themeFill="background1"/>
          </w:tcPr>
          <w:p w14:paraId="18FD4C89" w14:textId="1811A34C" w:rsidR="00FC3063" w:rsidRPr="00705137" w:rsidRDefault="008660B9" w:rsidP="00794013">
            <w:pPr>
              <w:rPr>
                <w:rFonts w:ascii="Arial" w:hAnsi="Arial" w:cs="Arial"/>
                <w:sz w:val="24"/>
                <w:szCs w:val="24"/>
              </w:rPr>
            </w:pPr>
            <w:r w:rsidRPr="00F27FD2">
              <w:rPr>
                <w:rFonts w:ascii="Arial" w:hAnsi="Arial" w:cs="Arial"/>
                <w:sz w:val="24"/>
                <w:szCs w:val="24"/>
              </w:rPr>
              <w:t>T</w:t>
            </w:r>
            <w:r w:rsidR="000336B6" w:rsidRPr="00F27FD2">
              <w:rPr>
                <w:rFonts w:ascii="Arial" w:hAnsi="Arial" w:cs="Arial"/>
                <w:sz w:val="24"/>
                <w:szCs w:val="24"/>
              </w:rPr>
              <w:t>he Committee note</w:t>
            </w:r>
            <w:r w:rsidR="00C20566" w:rsidRPr="00F27FD2">
              <w:rPr>
                <w:rFonts w:ascii="Arial" w:hAnsi="Arial" w:cs="Arial"/>
                <w:sz w:val="24"/>
                <w:szCs w:val="24"/>
              </w:rPr>
              <w:t>s</w:t>
            </w:r>
            <w:r w:rsidR="000336B6" w:rsidRPr="00F27FD2">
              <w:rPr>
                <w:rFonts w:ascii="Arial" w:hAnsi="Arial" w:cs="Arial"/>
                <w:sz w:val="24"/>
                <w:szCs w:val="24"/>
              </w:rPr>
              <w:t xml:space="preserve"> that </w:t>
            </w:r>
            <w:r w:rsidR="00FF7FBB" w:rsidRPr="00F27FD2">
              <w:rPr>
                <w:rFonts w:ascii="Arial" w:hAnsi="Arial" w:cs="Arial"/>
                <w:sz w:val="24"/>
                <w:szCs w:val="24"/>
              </w:rPr>
              <w:t xml:space="preserve">the GPL allocated a total amount </w:t>
            </w:r>
            <w:r w:rsidR="005F7EE9" w:rsidRPr="00F27FD2">
              <w:rPr>
                <w:rFonts w:ascii="Arial" w:hAnsi="Arial" w:cs="Arial"/>
                <w:sz w:val="24"/>
                <w:szCs w:val="24"/>
              </w:rPr>
              <w:t>of</w:t>
            </w:r>
            <w:r w:rsidR="00837431" w:rsidRPr="00F27FD2">
              <w:rPr>
                <w:rFonts w:ascii="Arial" w:hAnsi="Arial" w:cs="Arial"/>
                <w:sz w:val="24"/>
                <w:szCs w:val="24"/>
              </w:rPr>
              <w:t xml:space="preserve"> </w:t>
            </w:r>
            <w:r w:rsidR="00837431" w:rsidRPr="00F27FD2">
              <w:rPr>
                <w:rFonts w:ascii="Arial" w:hAnsi="Arial" w:cs="Arial"/>
                <w:bCs/>
                <w:sz w:val="24"/>
                <w:szCs w:val="24"/>
              </w:rPr>
              <w:t>R</w:t>
            </w:r>
            <w:r w:rsidR="00794013" w:rsidRPr="00F27FD2">
              <w:rPr>
                <w:rFonts w:ascii="Arial" w:hAnsi="Arial" w:cs="Arial"/>
                <w:bCs/>
                <w:sz w:val="24"/>
                <w:szCs w:val="24"/>
              </w:rPr>
              <w:t>220.656</w:t>
            </w:r>
            <w:r w:rsidR="00837431" w:rsidRPr="00F27FD2">
              <w:rPr>
                <w:rFonts w:ascii="Arial" w:hAnsi="Arial" w:cs="Arial"/>
                <w:bCs/>
                <w:sz w:val="24"/>
                <w:szCs w:val="24"/>
              </w:rPr>
              <w:t xml:space="preserve"> million </w:t>
            </w:r>
            <w:r w:rsidR="00FC3063" w:rsidRPr="00F27FD2">
              <w:rPr>
                <w:rFonts w:ascii="Arial" w:hAnsi="Arial" w:cs="Arial"/>
                <w:bCs/>
                <w:sz w:val="24"/>
                <w:szCs w:val="24"/>
              </w:rPr>
              <w:t>and managed to</w:t>
            </w:r>
            <w:r w:rsidR="00643A8B" w:rsidRPr="00F27FD2">
              <w:rPr>
                <w:rFonts w:ascii="Arial" w:hAnsi="Arial" w:cs="Arial"/>
                <w:bCs/>
                <w:sz w:val="24"/>
                <w:szCs w:val="24"/>
              </w:rPr>
              <w:t xml:space="preserve"> </w:t>
            </w:r>
            <w:r w:rsidR="00FB55D8" w:rsidRPr="00F27FD2">
              <w:rPr>
                <w:rFonts w:ascii="Arial" w:hAnsi="Arial" w:cs="Arial"/>
                <w:bCs/>
                <w:sz w:val="24"/>
                <w:szCs w:val="24"/>
              </w:rPr>
              <w:t xml:space="preserve">spend </w:t>
            </w:r>
            <w:r w:rsidR="00794013" w:rsidRPr="00421D04">
              <w:rPr>
                <w:rFonts w:ascii="Arial" w:hAnsi="Arial" w:cs="Arial"/>
                <w:sz w:val="24"/>
                <w:szCs w:val="24"/>
              </w:rPr>
              <w:t>R197.917</w:t>
            </w:r>
            <w:r w:rsidR="00794013" w:rsidRPr="00F27FD2">
              <w:rPr>
                <w:rFonts w:ascii="Arial" w:hAnsi="Arial" w:cs="Arial"/>
                <w:b/>
                <w:bCs/>
                <w:sz w:val="24"/>
                <w:szCs w:val="24"/>
              </w:rPr>
              <w:t xml:space="preserve"> </w:t>
            </w:r>
            <w:r w:rsidR="00643A8B" w:rsidRPr="00F27FD2">
              <w:rPr>
                <w:rFonts w:ascii="Arial" w:hAnsi="Arial" w:cs="Arial"/>
                <w:bCs/>
                <w:sz w:val="24"/>
                <w:szCs w:val="24"/>
              </w:rPr>
              <w:t>million</w:t>
            </w:r>
            <w:r w:rsidR="00FB55D8" w:rsidRPr="00F27FD2">
              <w:rPr>
                <w:rFonts w:ascii="Arial" w:hAnsi="Arial" w:cs="Arial"/>
                <w:bCs/>
                <w:sz w:val="24"/>
                <w:szCs w:val="24"/>
              </w:rPr>
              <w:t xml:space="preserve"> under</w:t>
            </w:r>
            <w:r w:rsidR="00AC2644" w:rsidRPr="00F27FD2">
              <w:rPr>
                <w:rFonts w:ascii="Arial" w:hAnsi="Arial" w:cs="Arial"/>
                <w:bCs/>
                <w:sz w:val="24"/>
                <w:szCs w:val="24"/>
              </w:rPr>
              <w:t>-</w:t>
            </w:r>
            <w:r w:rsidR="00FB55D8" w:rsidRPr="00F27FD2">
              <w:rPr>
                <w:rFonts w:ascii="Arial" w:hAnsi="Arial" w:cs="Arial"/>
                <w:bCs/>
                <w:sz w:val="24"/>
                <w:szCs w:val="24"/>
              </w:rPr>
              <w:t xml:space="preserve">spending by </w:t>
            </w:r>
            <w:r w:rsidR="00794013" w:rsidRPr="00F27FD2">
              <w:rPr>
                <w:rFonts w:ascii="Arial" w:hAnsi="Arial" w:cs="Arial"/>
                <w:bCs/>
                <w:sz w:val="24"/>
                <w:szCs w:val="24"/>
              </w:rPr>
              <w:t>R27</w:t>
            </w:r>
            <w:r w:rsidR="008405F8" w:rsidRPr="00F27FD2">
              <w:rPr>
                <w:rFonts w:ascii="Arial" w:hAnsi="Arial" w:cs="Arial"/>
                <w:bCs/>
                <w:sz w:val="24"/>
                <w:szCs w:val="24"/>
              </w:rPr>
              <w:t>.</w:t>
            </w:r>
            <w:r w:rsidR="00794013" w:rsidRPr="00F27FD2">
              <w:rPr>
                <w:rFonts w:ascii="Arial" w:hAnsi="Arial" w:cs="Arial"/>
                <w:bCs/>
                <w:sz w:val="24"/>
                <w:szCs w:val="24"/>
              </w:rPr>
              <w:t>738</w:t>
            </w:r>
            <w:r w:rsidR="008405F8" w:rsidRPr="00F27FD2">
              <w:rPr>
                <w:rFonts w:ascii="Arial" w:hAnsi="Arial" w:cs="Arial"/>
                <w:bCs/>
                <w:sz w:val="24"/>
                <w:szCs w:val="24"/>
              </w:rPr>
              <w:t xml:space="preserve"> million</w:t>
            </w:r>
            <w:r w:rsidR="00794013" w:rsidRPr="00F27FD2">
              <w:rPr>
                <w:rFonts w:ascii="Arial" w:hAnsi="Arial" w:cs="Arial"/>
                <w:bCs/>
                <w:sz w:val="24"/>
                <w:szCs w:val="24"/>
              </w:rPr>
              <w:t xml:space="preserve"> which</w:t>
            </w:r>
            <w:r w:rsidR="00FB55D8" w:rsidRPr="00F27FD2">
              <w:rPr>
                <w:rFonts w:ascii="Arial" w:hAnsi="Arial" w:cs="Arial"/>
                <w:bCs/>
                <w:sz w:val="24"/>
                <w:szCs w:val="24"/>
              </w:rPr>
              <w:t xml:space="preserve"> represent</w:t>
            </w:r>
            <w:r w:rsidR="00C20B86">
              <w:rPr>
                <w:rFonts w:ascii="Arial" w:hAnsi="Arial" w:cs="Arial"/>
                <w:bCs/>
                <w:sz w:val="24"/>
                <w:szCs w:val="24"/>
              </w:rPr>
              <w:t>s</w:t>
            </w:r>
            <w:r w:rsidR="00FB55D8" w:rsidRPr="00F27FD2">
              <w:rPr>
                <w:rFonts w:ascii="Arial" w:hAnsi="Arial" w:cs="Arial"/>
                <w:bCs/>
                <w:sz w:val="24"/>
                <w:szCs w:val="24"/>
              </w:rPr>
              <w:t xml:space="preserve"> an </w:t>
            </w:r>
            <w:r w:rsidR="004F1116" w:rsidRPr="00F27FD2">
              <w:rPr>
                <w:rFonts w:ascii="Arial" w:hAnsi="Arial" w:cs="Arial"/>
                <w:bCs/>
                <w:sz w:val="24"/>
                <w:szCs w:val="24"/>
              </w:rPr>
              <w:t>8</w:t>
            </w:r>
            <w:r w:rsidR="00794013" w:rsidRPr="00F27FD2">
              <w:rPr>
                <w:rFonts w:ascii="Arial" w:hAnsi="Arial" w:cs="Arial"/>
                <w:bCs/>
                <w:sz w:val="24"/>
                <w:szCs w:val="24"/>
              </w:rPr>
              <w:t>7.4</w:t>
            </w:r>
            <w:r w:rsidR="004F1116" w:rsidRPr="00F27FD2">
              <w:rPr>
                <w:rFonts w:ascii="Arial" w:hAnsi="Arial" w:cs="Arial"/>
                <w:bCs/>
                <w:sz w:val="24"/>
                <w:szCs w:val="24"/>
              </w:rPr>
              <w:t xml:space="preserve">% </w:t>
            </w:r>
            <w:r w:rsidR="00C96B15" w:rsidRPr="00F27FD2">
              <w:rPr>
                <w:rFonts w:ascii="Arial" w:hAnsi="Arial" w:cs="Arial"/>
                <w:bCs/>
                <w:sz w:val="24"/>
                <w:szCs w:val="24"/>
              </w:rPr>
              <w:t>expenditure pattern for the quarter under review</w:t>
            </w:r>
            <w:r w:rsidR="00C96B15" w:rsidRPr="00705137">
              <w:rPr>
                <w:rFonts w:ascii="Arial" w:hAnsi="Arial" w:cs="Arial"/>
                <w:bCs/>
              </w:rPr>
              <w:t>.</w:t>
            </w:r>
          </w:p>
          <w:p w14:paraId="0D270B29" w14:textId="4E9EDB1A" w:rsidR="00087E91" w:rsidRPr="00705137" w:rsidRDefault="00087E91" w:rsidP="00F73659">
            <w:pPr>
              <w:ind w:firstLine="32"/>
              <w:rPr>
                <w:rFonts w:ascii="Arial" w:hAnsi="Arial" w:cs="Arial"/>
                <w:sz w:val="24"/>
                <w:szCs w:val="24"/>
              </w:rPr>
            </w:pPr>
          </w:p>
        </w:tc>
      </w:tr>
      <w:tr w:rsidR="00C76C5E" w:rsidRPr="00D226AD" w14:paraId="676805F6" w14:textId="77777777" w:rsidTr="008B7340">
        <w:tc>
          <w:tcPr>
            <w:tcW w:w="13892" w:type="dxa"/>
            <w:shd w:val="clear" w:color="auto" w:fill="DAEEF3" w:themeFill="accent5" w:themeFillTint="33"/>
          </w:tcPr>
          <w:p w14:paraId="1926250C" w14:textId="6980FA9F" w:rsidR="00C76C5E" w:rsidRPr="00705137" w:rsidRDefault="00C76C5E" w:rsidP="00C76C5E">
            <w:pPr>
              <w:jc w:val="center"/>
              <w:rPr>
                <w:rFonts w:ascii="Arial" w:hAnsi="Arial" w:cs="Arial"/>
                <w:b/>
              </w:rPr>
            </w:pPr>
            <w:r w:rsidRPr="00705137">
              <w:rPr>
                <w:rFonts w:ascii="Arial" w:hAnsi="Arial" w:cs="Arial"/>
                <w:b/>
              </w:rPr>
              <w:t>THE DETAILS</w:t>
            </w:r>
            <w:r w:rsidR="00FB4C9E" w:rsidRPr="00705137">
              <w:rPr>
                <w:rFonts w:ascii="Arial" w:hAnsi="Arial" w:cs="Arial"/>
                <w:b/>
              </w:rPr>
              <w:t xml:space="preserve"> ON </w:t>
            </w:r>
            <w:r w:rsidR="00133055" w:rsidRPr="00705137">
              <w:rPr>
                <w:rFonts w:ascii="Arial" w:hAnsi="Arial" w:cs="Arial"/>
                <w:b/>
              </w:rPr>
              <w:t>GPL’S</w:t>
            </w:r>
            <w:r w:rsidR="00FB4C9E" w:rsidRPr="00705137">
              <w:rPr>
                <w:rFonts w:ascii="Arial" w:hAnsi="Arial" w:cs="Arial"/>
                <w:b/>
              </w:rPr>
              <w:t xml:space="preserve"> FINANCIAL PERFORMANCE</w:t>
            </w:r>
          </w:p>
        </w:tc>
      </w:tr>
      <w:tr w:rsidR="0054586D" w:rsidRPr="00D226AD" w14:paraId="1A794811" w14:textId="77777777" w:rsidTr="008B7340">
        <w:tc>
          <w:tcPr>
            <w:tcW w:w="13892" w:type="dxa"/>
            <w:shd w:val="clear" w:color="auto" w:fill="F2F2F2" w:themeFill="background1" w:themeFillShade="F2"/>
          </w:tcPr>
          <w:p w14:paraId="1CB9AEF2" w14:textId="141B9C4D" w:rsidR="0054586D" w:rsidRPr="00705137" w:rsidRDefault="0054586D" w:rsidP="00AC187A">
            <w:pPr>
              <w:rPr>
                <w:rFonts w:ascii="Arial" w:hAnsi="Arial" w:cs="Arial"/>
                <w:b/>
                <w:bCs/>
              </w:rPr>
            </w:pPr>
            <w:r w:rsidRPr="00705137">
              <w:rPr>
                <w:rFonts w:ascii="Arial" w:hAnsi="Arial" w:cs="Arial"/>
                <w:b/>
                <w:bCs/>
              </w:rPr>
              <w:t xml:space="preserve">Actual amount (in Rands) allocated to the </w:t>
            </w:r>
            <w:r w:rsidR="00133055" w:rsidRPr="00705137">
              <w:rPr>
                <w:rFonts w:ascii="Arial" w:hAnsi="Arial" w:cs="Arial"/>
                <w:b/>
                <w:bCs/>
              </w:rPr>
              <w:t>GPL</w:t>
            </w:r>
            <w:r w:rsidRPr="00705137">
              <w:rPr>
                <w:rFonts w:ascii="Arial" w:hAnsi="Arial" w:cs="Arial"/>
                <w:b/>
                <w:bCs/>
              </w:rPr>
              <w:t xml:space="preserve"> as budget for this </w:t>
            </w:r>
            <w:r w:rsidR="00DE2146" w:rsidRPr="00705137">
              <w:rPr>
                <w:rFonts w:ascii="Arial" w:hAnsi="Arial" w:cs="Arial"/>
                <w:b/>
                <w:bCs/>
              </w:rPr>
              <w:t xml:space="preserve">entire </w:t>
            </w:r>
            <w:r w:rsidRPr="00705137">
              <w:rPr>
                <w:rFonts w:ascii="Arial" w:hAnsi="Arial" w:cs="Arial"/>
                <w:b/>
                <w:bCs/>
              </w:rPr>
              <w:t xml:space="preserve">Financial Year </w:t>
            </w:r>
          </w:p>
        </w:tc>
      </w:tr>
      <w:tr w:rsidR="0054586D" w:rsidRPr="00D226AD" w14:paraId="41034577" w14:textId="77777777" w:rsidTr="008B7340">
        <w:tc>
          <w:tcPr>
            <w:tcW w:w="13892" w:type="dxa"/>
          </w:tcPr>
          <w:p w14:paraId="39CE78F6" w14:textId="0DFBEDDA" w:rsidR="0054586D" w:rsidRPr="00705137" w:rsidRDefault="00C2790E" w:rsidP="0010362B">
            <w:pPr>
              <w:rPr>
                <w:rFonts w:ascii="Arial" w:hAnsi="Arial" w:cs="Arial"/>
                <w:sz w:val="24"/>
                <w:szCs w:val="24"/>
              </w:rPr>
            </w:pPr>
            <w:r w:rsidRPr="00705137">
              <w:rPr>
                <w:rFonts w:ascii="Arial" w:hAnsi="Arial" w:cs="Arial"/>
                <w:sz w:val="24"/>
                <w:szCs w:val="24"/>
              </w:rPr>
              <w:t>R</w:t>
            </w:r>
            <w:r w:rsidR="0010362B" w:rsidRPr="00705137">
              <w:rPr>
                <w:rFonts w:ascii="Arial" w:hAnsi="Arial" w:cs="Arial"/>
                <w:sz w:val="24"/>
                <w:szCs w:val="24"/>
              </w:rPr>
              <w:t xml:space="preserve"> </w:t>
            </w:r>
            <w:r w:rsidR="00794013" w:rsidRPr="00794013">
              <w:rPr>
                <w:rFonts w:ascii="Arial" w:hAnsi="Arial" w:cs="Arial"/>
                <w:sz w:val="24"/>
                <w:szCs w:val="24"/>
              </w:rPr>
              <w:t>857</w:t>
            </w:r>
            <w:r w:rsidR="00794013">
              <w:rPr>
                <w:rFonts w:ascii="Arial" w:hAnsi="Arial" w:cs="Arial"/>
                <w:sz w:val="24"/>
                <w:szCs w:val="24"/>
              </w:rPr>
              <w:t xml:space="preserve">. </w:t>
            </w:r>
            <w:r w:rsidR="00794013" w:rsidRPr="00794013">
              <w:rPr>
                <w:rFonts w:ascii="Arial" w:hAnsi="Arial" w:cs="Arial"/>
                <w:sz w:val="24"/>
                <w:szCs w:val="24"/>
              </w:rPr>
              <w:t>061</w:t>
            </w:r>
            <w:r w:rsidR="007D3324" w:rsidRPr="00705137">
              <w:rPr>
                <w:rFonts w:ascii="Arial" w:hAnsi="Arial" w:cs="Arial"/>
                <w:sz w:val="24"/>
                <w:szCs w:val="24"/>
              </w:rPr>
              <w:t>million</w:t>
            </w:r>
          </w:p>
        </w:tc>
      </w:tr>
      <w:tr w:rsidR="0054586D" w:rsidRPr="00D226AD" w14:paraId="74B118B3" w14:textId="77777777" w:rsidTr="008B7340">
        <w:tc>
          <w:tcPr>
            <w:tcW w:w="13892" w:type="dxa"/>
            <w:shd w:val="clear" w:color="auto" w:fill="F2F2F2" w:themeFill="background1" w:themeFillShade="F2"/>
          </w:tcPr>
          <w:p w14:paraId="358CC6BD" w14:textId="0247F717" w:rsidR="0054586D" w:rsidRPr="00705137" w:rsidRDefault="0054586D" w:rsidP="00AC187A">
            <w:pPr>
              <w:rPr>
                <w:rFonts w:ascii="Arial" w:hAnsi="Arial" w:cs="Arial"/>
                <w:b/>
                <w:bCs/>
                <w:i/>
                <w:color w:val="FF0000"/>
              </w:rPr>
            </w:pPr>
            <w:r w:rsidRPr="00705137">
              <w:rPr>
                <w:rFonts w:ascii="Arial" w:hAnsi="Arial" w:cs="Arial"/>
                <w:b/>
                <w:bCs/>
              </w:rPr>
              <w:t xml:space="preserve">Actual amount projected by the </w:t>
            </w:r>
            <w:r w:rsidR="00133055" w:rsidRPr="00705137">
              <w:rPr>
                <w:rFonts w:ascii="Arial" w:hAnsi="Arial" w:cs="Arial"/>
                <w:b/>
                <w:bCs/>
              </w:rPr>
              <w:t>GPL</w:t>
            </w:r>
            <w:r w:rsidRPr="00705137">
              <w:rPr>
                <w:rFonts w:ascii="Arial" w:hAnsi="Arial" w:cs="Arial"/>
                <w:b/>
                <w:bCs/>
              </w:rPr>
              <w:t xml:space="preserve"> to be spent only during the </w:t>
            </w:r>
            <w:r w:rsidR="00DE2146" w:rsidRPr="00705137">
              <w:rPr>
                <w:rFonts w:ascii="Arial" w:hAnsi="Arial" w:cs="Arial"/>
                <w:b/>
                <w:bCs/>
              </w:rPr>
              <w:t>Q</w:t>
            </w:r>
            <w:r w:rsidRPr="00705137">
              <w:rPr>
                <w:rFonts w:ascii="Arial" w:hAnsi="Arial" w:cs="Arial"/>
                <w:b/>
                <w:bCs/>
              </w:rPr>
              <w:t xml:space="preserve"> under review</w:t>
            </w:r>
          </w:p>
        </w:tc>
      </w:tr>
      <w:tr w:rsidR="003F5BD9" w:rsidRPr="00D226AD" w14:paraId="2458EE26" w14:textId="77777777" w:rsidTr="008B7340">
        <w:tc>
          <w:tcPr>
            <w:tcW w:w="13892" w:type="dxa"/>
          </w:tcPr>
          <w:p w14:paraId="490D7547" w14:textId="68D4D3AF" w:rsidR="003F5BD9" w:rsidRPr="00705137" w:rsidRDefault="008405F8" w:rsidP="003F5BD9">
            <w:pPr>
              <w:rPr>
                <w:rFonts w:ascii="Arial" w:hAnsi="Arial" w:cs="Arial"/>
                <w:bCs/>
                <w:sz w:val="24"/>
                <w:szCs w:val="24"/>
              </w:rPr>
            </w:pPr>
            <w:r w:rsidRPr="00794013">
              <w:rPr>
                <w:rFonts w:ascii="Arial" w:eastAsiaTheme="minorEastAsia" w:hAnsi="Arial" w:cs="Arial"/>
                <w:color w:val="000000" w:themeColor="dark1"/>
                <w:kern w:val="24"/>
                <w:sz w:val="24"/>
                <w:szCs w:val="24"/>
              </w:rPr>
              <w:t>R220.656</w:t>
            </w:r>
            <w:r w:rsidRPr="00794013">
              <w:rPr>
                <w:rFonts w:ascii="Arial" w:eastAsiaTheme="minorEastAsia" w:hAnsi="Arial" w:cs="Arial"/>
                <w:b/>
                <w:bCs/>
                <w:color w:val="000000" w:themeColor="dark1"/>
                <w:kern w:val="24"/>
                <w:sz w:val="28"/>
                <w:szCs w:val="28"/>
              </w:rPr>
              <w:t xml:space="preserve"> </w:t>
            </w:r>
            <w:r w:rsidRPr="00705137">
              <w:rPr>
                <w:rFonts w:ascii="Arial" w:hAnsi="Arial" w:cs="Arial"/>
                <w:bCs/>
                <w:sz w:val="24"/>
                <w:szCs w:val="24"/>
              </w:rPr>
              <w:t>million</w:t>
            </w:r>
          </w:p>
        </w:tc>
      </w:tr>
      <w:tr w:rsidR="0054586D" w:rsidRPr="00D226AD" w14:paraId="740D141F" w14:textId="77777777" w:rsidTr="008B7340">
        <w:tc>
          <w:tcPr>
            <w:tcW w:w="13892" w:type="dxa"/>
            <w:shd w:val="clear" w:color="auto" w:fill="F2F2F2" w:themeFill="background1" w:themeFillShade="F2"/>
          </w:tcPr>
          <w:p w14:paraId="02B4FAFB" w14:textId="1DDEDAEA" w:rsidR="0054586D" w:rsidRPr="00705137" w:rsidRDefault="0054586D" w:rsidP="00AC187A">
            <w:pPr>
              <w:rPr>
                <w:rFonts w:ascii="Arial" w:hAnsi="Arial" w:cs="Arial"/>
                <w:b/>
                <w:bCs/>
                <w:i/>
                <w:color w:val="FF0000"/>
                <w:sz w:val="24"/>
                <w:szCs w:val="24"/>
              </w:rPr>
            </w:pPr>
            <w:r w:rsidRPr="00705137">
              <w:rPr>
                <w:rFonts w:ascii="Arial" w:hAnsi="Arial" w:cs="Arial"/>
                <w:b/>
                <w:bCs/>
                <w:sz w:val="24"/>
                <w:szCs w:val="24"/>
              </w:rPr>
              <w:t xml:space="preserve">Actual amount (in Rands) spent by the </w:t>
            </w:r>
            <w:r w:rsidR="00133055" w:rsidRPr="00705137">
              <w:rPr>
                <w:rFonts w:ascii="Arial" w:hAnsi="Arial" w:cs="Arial"/>
                <w:b/>
                <w:bCs/>
                <w:sz w:val="24"/>
                <w:szCs w:val="24"/>
              </w:rPr>
              <w:t xml:space="preserve">GPL </w:t>
            </w:r>
            <w:r w:rsidRPr="00705137">
              <w:rPr>
                <w:rFonts w:ascii="Arial" w:hAnsi="Arial" w:cs="Arial"/>
                <w:b/>
                <w:bCs/>
                <w:sz w:val="24"/>
                <w:szCs w:val="24"/>
              </w:rPr>
              <w:t xml:space="preserve">only </w:t>
            </w:r>
            <w:r w:rsidR="00DE2146" w:rsidRPr="00705137">
              <w:rPr>
                <w:rFonts w:ascii="Arial" w:hAnsi="Arial" w:cs="Arial"/>
                <w:b/>
                <w:bCs/>
                <w:sz w:val="24"/>
                <w:szCs w:val="24"/>
              </w:rPr>
              <w:t xml:space="preserve">during </w:t>
            </w:r>
            <w:r w:rsidRPr="00705137">
              <w:rPr>
                <w:rFonts w:ascii="Arial" w:hAnsi="Arial" w:cs="Arial"/>
                <w:b/>
                <w:bCs/>
                <w:sz w:val="24"/>
                <w:szCs w:val="24"/>
              </w:rPr>
              <w:t xml:space="preserve">the </w:t>
            </w:r>
            <w:r w:rsidR="00DE2146" w:rsidRPr="00705137">
              <w:rPr>
                <w:rFonts w:ascii="Arial" w:hAnsi="Arial" w:cs="Arial"/>
                <w:b/>
                <w:bCs/>
                <w:sz w:val="24"/>
                <w:szCs w:val="24"/>
              </w:rPr>
              <w:t>Q</w:t>
            </w:r>
            <w:r w:rsidRPr="00705137">
              <w:rPr>
                <w:rFonts w:ascii="Arial" w:hAnsi="Arial" w:cs="Arial"/>
                <w:b/>
                <w:bCs/>
                <w:sz w:val="24"/>
                <w:szCs w:val="24"/>
              </w:rPr>
              <w:t xml:space="preserve"> under review</w:t>
            </w:r>
          </w:p>
        </w:tc>
      </w:tr>
      <w:tr w:rsidR="003F5BD9" w:rsidRPr="00D226AD" w14:paraId="3E7660DB" w14:textId="77777777" w:rsidTr="008B7340">
        <w:tc>
          <w:tcPr>
            <w:tcW w:w="13892" w:type="dxa"/>
          </w:tcPr>
          <w:p w14:paraId="34C9D829" w14:textId="6D8A64B1" w:rsidR="003F5BD9" w:rsidRPr="00705137" w:rsidRDefault="008405F8" w:rsidP="003F5BD9">
            <w:pPr>
              <w:rPr>
                <w:rFonts w:ascii="Arial" w:hAnsi="Arial" w:cs="Arial"/>
                <w:bCs/>
                <w:sz w:val="24"/>
                <w:szCs w:val="24"/>
              </w:rPr>
            </w:pPr>
            <w:r w:rsidRPr="002C509E">
              <w:rPr>
                <w:rFonts w:ascii="Arial" w:hAnsi="Arial" w:cs="Arial"/>
                <w:sz w:val="24"/>
                <w:szCs w:val="24"/>
              </w:rPr>
              <w:t>R197.917</w:t>
            </w:r>
            <w:r w:rsidRPr="008405F8">
              <w:rPr>
                <w:rFonts w:ascii="Arial" w:hAnsi="Arial" w:cs="Arial"/>
                <w:b/>
                <w:bCs/>
                <w:sz w:val="24"/>
                <w:szCs w:val="24"/>
              </w:rPr>
              <w:t xml:space="preserve"> </w:t>
            </w:r>
            <w:r w:rsidR="00257A45" w:rsidRPr="00705137">
              <w:rPr>
                <w:rFonts w:ascii="Arial" w:hAnsi="Arial" w:cs="Arial"/>
                <w:bCs/>
                <w:sz w:val="24"/>
                <w:szCs w:val="24"/>
              </w:rPr>
              <w:t>million</w:t>
            </w:r>
          </w:p>
        </w:tc>
      </w:tr>
      <w:tr w:rsidR="0054586D" w:rsidRPr="001E4E7D" w14:paraId="5073CA69" w14:textId="77777777" w:rsidTr="008B7340">
        <w:tc>
          <w:tcPr>
            <w:tcW w:w="13892" w:type="dxa"/>
            <w:shd w:val="clear" w:color="auto" w:fill="F2F2F2" w:themeFill="background1" w:themeFillShade="F2"/>
          </w:tcPr>
          <w:p w14:paraId="5E6E81BB" w14:textId="3DA54800" w:rsidR="0054586D" w:rsidRPr="001E4E7D" w:rsidRDefault="0054586D" w:rsidP="00AC187A">
            <w:pPr>
              <w:rPr>
                <w:rFonts w:ascii="Arial" w:hAnsi="Arial" w:cs="Arial"/>
                <w:b/>
                <w:bCs/>
                <w:i/>
              </w:rPr>
            </w:pPr>
            <w:r w:rsidRPr="001E4E7D">
              <w:rPr>
                <w:rFonts w:ascii="Arial" w:hAnsi="Arial" w:cs="Arial"/>
                <w:b/>
                <w:bCs/>
              </w:rPr>
              <w:t xml:space="preserve">Total actual amount (in Rands) spent by </w:t>
            </w:r>
            <w:r w:rsidR="004E7E75" w:rsidRPr="001E4E7D">
              <w:rPr>
                <w:rFonts w:ascii="Arial" w:hAnsi="Arial" w:cs="Arial"/>
                <w:b/>
                <w:bCs/>
              </w:rPr>
              <w:t>the (</w:t>
            </w:r>
            <w:r w:rsidR="00DE2146" w:rsidRPr="001E4E7D">
              <w:rPr>
                <w:rFonts w:ascii="Arial" w:hAnsi="Arial" w:cs="Arial"/>
                <w:b/>
                <w:bCs/>
              </w:rPr>
              <w:t xml:space="preserve">Year to Date), </w:t>
            </w:r>
            <w:proofErr w:type="gramStart"/>
            <w:r w:rsidR="00DE2146" w:rsidRPr="001E4E7D">
              <w:rPr>
                <w:rFonts w:ascii="Arial" w:hAnsi="Arial" w:cs="Arial"/>
                <w:b/>
                <w:bCs/>
              </w:rPr>
              <w:t>i.e.</w:t>
            </w:r>
            <w:proofErr w:type="gramEnd"/>
            <w:r w:rsidR="00DE2146" w:rsidRPr="001E4E7D">
              <w:rPr>
                <w:rFonts w:ascii="Arial" w:hAnsi="Arial" w:cs="Arial"/>
                <w:b/>
                <w:bCs/>
              </w:rPr>
              <w:t xml:space="preserve"> </w:t>
            </w:r>
            <w:r w:rsidRPr="001E4E7D">
              <w:rPr>
                <w:rFonts w:ascii="Arial" w:hAnsi="Arial" w:cs="Arial"/>
                <w:b/>
                <w:bCs/>
              </w:rPr>
              <w:t>from the beginning of this F</w:t>
            </w:r>
            <w:r w:rsidR="00DE2146" w:rsidRPr="001E4E7D">
              <w:rPr>
                <w:rFonts w:ascii="Arial" w:hAnsi="Arial" w:cs="Arial"/>
                <w:b/>
                <w:bCs/>
              </w:rPr>
              <w:t xml:space="preserve">Y </w:t>
            </w:r>
            <w:r w:rsidRPr="001E4E7D">
              <w:rPr>
                <w:rFonts w:ascii="Arial" w:hAnsi="Arial" w:cs="Arial"/>
                <w:b/>
                <w:bCs/>
              </w:rPr>
              <w:t xml:space="preserve">to the end of this </w:t>
            </w:r>
            <w:r w:rsidR="00DE2146" w:rsidRPr="001E4E7D">
              <w:rPr>
                <w:rFonts w:ascii="Arial" w:hAnsi="Arial" w:cs="Arial"/>
                <w:b/>
                <w:bCs/>
              </w:rPr>
              <w:t>Q</w:t>
            </w:r>
            <w:r w:rsidRPr="001E4E7D">
              <w:rPr>
                <w:rFonts w:ascii="Arial" w:hAnsi="Arial" w:cs="Arial"/>
                <w:b/>
                <w:bCs/>
              </w:rPr>
              <w:t xml:space="preserve"> under review</w:t>
            </w:r>
          </w:p>
        </w:tc>
      </w:tr>
      <w:tr w:rsidR="003F5BD9" w:rsidRPr="00D226AD" w14:paraId="0EDB3A70" w14:textId="77777777" w:rsidTr="008B7340">
        <w:tc>
          <w:tcPr>
            <w:tcW w:w="13892" w:type="dxa"/>
          </w:tcPr>
          <w:p w14:paraId="0528F211" w14:textId="1715AD95" w:rsidR="003F5BD9" w:rsidRPr="00293B3A" w:rsidRDefault="002C509E" w:rsidP="003F5BD9">
            <w:pPr>
              <w:rPr>
                <w:rFonts w:ascii="Arial" w:hAnsi="Arial" w:cs="Arial"/>
                <w:color w:val="FF0000"/>
                <w:sz w:val="24"/>
                <w:szCs w:val="24"/>
              </w:rPr>
            </w:pPr>
            <w:r w:rsidRPr="002C509E">
              <w:rPr>
                <w:rFonts w:ascii="Arial" w:eastAsia="Times New Roman" w:hAnsi="Arial" w:cs="Arial"/>
                <w:sz w:val="24"/>
                <w:szCs w:val="24"/>
                <w:lang w:val="en-GB" w:eastAsia="ja-JP"/>
              </w:rPr>
              <w:t>R449.8 million</w:t>
            </w:r>
          </w:p>
        </w:tc>
      </w:tr>
      <w:tr w:rsidR="0054586D" w:rsidRPr="00D226AD" w14:paraId="21DE3381" w14:textId="77777777" w:rsidTr="008B7340">
        <w:tc>
          <w:tcPr>
            <w:tcW w:w="13892" w:type="dxa"/>
            <w:shd w:val="clear" w:color="auto" w:fill="F2F2F2" w:themeFill="background1" w:themeFillShade="F2"/>
          </w:tcPr>
          <w:p w14:paraId="0B5DA060" w14:textId="77777777" w:rsidR="0054586D" w:rsidRPr="00293B3A" w:rsidRDefault="0054586D" w:rsidP="00AC187A">
            <w:pPr>
              <w:rPr>
                <w:rFonts w:ascii="Arial" w:hAnsi="Arial" w:cs="Arial"/>
                <w:b/>
                <w:bCs/>
                <w:i/>
                <w:color w:val="FF0000"/>
                <w:sz w:val="24"/>
                <w:szCs w:val="24"/>
              </w:rPr>
            </w:pPr>
            <w:r w:rsidRPr="00293B3A">
              <w:rPr>
                <w:rFonts w:ascii="Arial" w:hAnsi="Arial" w:cs="Arial"/>
                <w:b/>
                <w:bCs/>
                <w:sz w:val="24"/>
                <w:szCs w:val="24"/>
              </w:rPr>
              <w:t>Percentage (% of total budget allocation) of budget expenditure for th</w:t>
            </w:r>
            <w:r w:rsidR="00DE2146" w:rsidRPr="00293B3A">
              <w:rPr>
                <w:rFonts w:ascii="Arial" w:hAnsi="Arial" w:cs="Arial"/>
                <w:b/>
                <w:bCs/>
                <w:sz w:val="24"/>
                <w:szCs w:val="24"/>
              </w:rPr>
              <w:t xml:space="preserve">is Q </w:t>
            </w:r>
            <w:r w:rsidRPr="00293B3A">
              <w:rPr>
                <w:rFonts w:ascii="Arial" w:hAnsi="Arial" w:cs="Arial"/>
                <w:b/>
                <w:bCs/>
                <w:sz w:val="24"/>
                <w:szCs w:val="24"/>
              </w:rPr>
              <w:t>under Review</w:t>
            </w:r>
            <w:r w:rsidR="00DE2146" w:rsidRPr="00293B3A">
              <w:rPr>
                <w:rFonts w:ascii="Arial" w:hAnsi="Arial" w:cs="Arial"/>
                <w:b/>
                <w:bCs/>
                <w:sz w:val="24"/>
                <w:szCs w:val="24"/>
              </w:rPr>
              <w:t xml:space="preserve"> only</w:t>
            </w:r>
          </w:p>
        </w:tc>
      </w:tr>
      <w:tr w:rsidR="003F5BD9" w:rsidRPr="00D226AD" w14:paraId="6C1FF3B1" w14:textId="77777777" w:rsidTr="008B7340">
        <w:tc>
          <w:tcPr>
            <w:tcW w:w="13892" w:type="dxa"/>
          </w:tcPr>
          <w:p w14:paraId="646AB148" w14:textId="1681697B" w:rsidR="00245BC0" w:rsidRPr="00293B3A" w:rsidRDefault="0060521A" w:rsidP="00257A45">
            <w:pPr>
              <w:tabs>
                <w:tab w:val="left" w:pos="7665"/>
              </w:tabs>
              <w:rPr>
                <w:rFonts w:ascii="Arial" w:hAnsi="Arial" w:cs="Arial"/>
                <w:sz w:val="24"/>
                <w:szCs w:val="24"/>
              </w:rPr>
            </w:pPr>
            <w:r w:rsidRPr="00293B3A">
              <w:rPr>
                <w:rFonts w:ascii="Arial" w:hAnsi="Arial" w:cs="Arial"/>
                <w:sz w:val="24"/>
                <w:szCs w:val="24"/>
              </w:rPr>
              <w:t>8</w:t>
            </w:r>
            <w:r w:rsidR="008405F8">
              <w:rPr>
                <w:rFonts w:ascii="Arial" w:hAnsi="Arial" w:cs="Arial"/>
                <w:sz w:val="24"/>
                <w:szCs w:val="24"/>
              </w:rPr>
              <w:t>7.4</w:t>
            </w:r>
            <w:r w:rsidR="00B03643" w:rsidRPr="00293B3A">
              <w:rPr>
                <w:rFonts w:ascii="Arial" w:hAnsi="Arial" w:cs="Arial"/>
                <w:sz w:val="24"/>
                <w:szCs w:val="24"/>
              </w:rPr>
              <w:t xml:space="preserve"> </w:t>
            </w:r>
            <w:r w:rsidR="00421888" w:rsidRPr="00293B3A">
              <w:rPr>
                <w:rFonts w:ascii="Arial" w:hAnsi="Arial" w:cs="Arial"/>
                <w:sz w:val="24"/>
                <w:szCs w:val="24"/>
              </w:rPr>
              <w:t>%</w:t>
            </w:r>
            <w:r w:rsidR="00257A45" w:rsidRPr="00293B3A">
              <w:rPr>
                <w:rFonts w:ascii="Arial" w:hAnsi="Arial" w:cs="Arial"/>
                <w:sz w:val="24"/>
                <w:szCs w:val="24"/>
              </w:rPr>
              <w:tab/>
            </w:r>
          </w:p>
        </w:tc>
      </w:tr>
      <w:tr w:rsidR="0054586D" w:rsidRPr="00D226AD" w14:paraId="1AFCEC4E" w14:textId="77777777" w:rsidTr="008B7340">
        <w:trPr>
          <w:trHeight w:val="500"/>
        </w:trPr>
        <w:tc>
          <w:tcPr>
            <w:tcW w:w="13892" w:type="dxa"/>
            <w:shd w:val="clear" w:color="auto" w:fill="F2F2F2" w:themeFill="background1" w:themeFillShade="F2"/>
          </w:tcPr>
          <w:p w14:paraId="20D4B3A8" w14:textId="77777777" w:rsidR="0054586D" w:rsidRPr="00293B3A" w:rsidRDefault="0054586D" w:rsidP="00AC187A">
            <w:pPr>
              <w:rPr>
                <w:rFonts w:ascii="Arial" w:hAnsi="Arial" w:cs="Arial"/>
                <w:b/>
                <w:bCs/>
                <w:i/>
                <w:sz w:val="24"/>
                <w:szCs w:val="24"/>
              </w:rPr>
            </w:pPr>
            <w:r w:rsidRPr="00293B3A">
              <w:rPr>
                <w:rFonts w:ascii="Arial" w:hAnsi="Arial" w:cs="Arial"/>
                <w:b/>
                <w:bCs/>
                <w:sz w:val="24"/>
                <w:szCs w:val="24"/>
              </w:rPr>
              <w:t xml:space="preserve">Percentage (% of total budget allocation) of budget expenditure </w:t>
            </w:r>
            <w:r w:rsidR="00DE2146" w:rsidRPr="00293B3A">
              <w:rPr>
                <w:rFonts w:ascii="Arial" w:hAnsi="Arial" w:cs="Arial"/>
                <w:b/>
                <w:bCs/>
                <w:sz w:val="24"/>
                <w:szCs w:val="24"/>
              </w:rPr>
              <w:t xml:space="preserve">(Year to Date), </w:t>
            </w:r>
            <w:proofErr w:type="gramStart"/>
            <w:r w:rsidR="00DE2146" w:rsidRPr="00293B3A">
              <w:rPr>
                <w:rFonts w:ascii="Arial" w:hAnsi="Arial" w:cs="Arial"/>
                <w:b/>
                <w:bCs/>
                <w:sz w:val="24"/>
                <w:szCs w:val="24"/>
              </w:rPr>
              <w:t>i.e.</w:t>
            </w:r>
            <w:proofErr w:type="gramEnd"/>
            <w:r w:rsidR="00DE2146" w:rsidRPr="00293B3A">
              <w:rPr>
                <w:rFonts w:ascii="Arial" w:hAnsi="Arial" w:cs="Arial"/>
                <w:b/>
                <w:bCs/>
                <w:sz w:val="24"/>
                <w:szCs w:val="24"/>
              </w:rPr>
              <w:t xml:space="preserve"> from </w:t>
            </w:r>
            <w:r w:rsidRPr="00293B3A">
              <w:rPr>
                <w:rFonts w:ascii="Arial" w:hAnsi="Arial" w:cs="Arial"/>
                <w:b/>
                <w:bCs/>
                <w:sz w:val="24"/>
                <w:szCs w:val="24"/>
              </w:rPr>
              <w:t>the beginning of th</w:t>
            </w:r>
            <w:r w:rsidR="00DE2146" w:rsidRPr="00293B3A">
              <w:rPr>
                <w:rFonts w:ascii="Arial" w:hAnsi="Arial" w:cs="Arial"/>
                <w:b/>
                <w:bCs/>
                <w:sz w:val="24"/>
                <w:szCs w:val="24"/>
              </w:rPr>
              <w:t xml:space="preserve">is FY </w:t>
            </w:r>
            <w:r w:rsidRPr="00293B3A">
              <w:rPr>
                <w:rFonts w:ascii="Arial" w:hAnsi="Arial" w:cs="Arial"/>
                <w:b/>
                <w:bCs/>
                <w:sz w:val="24"/>
                <w:szCs w:val="24"/>
              </w:rPr>
              <w:t>to the end of th</w:t>
            </w:r>
            <w:r w:rsidR="00DE2146" w:rsidRPr="00293B3A">
              <w:rPr>
                <w:rFonts w:ascii="Arial" w:hAnsi="Arial" w:cs="Arial"/>
                <w:b/>
                <w:bCs/>
                <w:sz w:val="24"/>
                <w:szCs w:val="24"/>
              </w:rPr>
              <w:t xml:space="preserve">is Q </w:t>
            </w:r>
            <w:r w:rsidRPr="00293B3A">
              <w:rPr>
                <w:rFonts w:ascii="Arial" w:hAnsi="Arial" w:cs="Arial"/>
                <w:b/>
                <w:bCs/>
                <w:sz w:val="24"/>
                <w:szCs w:val="24"/>
              </w:rPr>
              <w:t>under review</w:t>
            </w:r>
          </w:p>
        </w:tc>
      </w:tr>
      <w:tr w:rsidR="003F5BD9" w:rsidRPr="00D226AD" w14:paraId="12E9C4F3" w14:textId="77777777" w:rsidTr="008B7340">
        <w:tc>
          <w:tcPr>
            <w:tcW w:w="13892" w:type="dxa"/>
          </w:tcPr>
          <w:p w14:paraId="74022F9E" w14:textId="3845ECA3" w:rsidR="00837C4C" w:rsidRPr="00293B3A" w:rsidRDefault="002C509E" w:rsidP="00AA0FC2">
            <w:pPr>
              <w:rPr>
                <w:rFonts w:ascii="Arial" w:hAnsi="Arial" w:cs="Arial"/>
                <w:sz w:val="24"/>
                <w:szCs w:val="24"/>
              </w:rPr>
            </w:pPr>
            <w:r w:rsidRPr="002C509E">
              <w:rPr>
                <w:rFonts w:ascii="Arial" w:hAnsi="Arial" w:cs="Arial"/>
                <w:sz w:val="24"/>
                <w:szCs w:val="24"/>
              </w:rPr>
              <w:t>52.5%</w:t>
            </w:r>
          </w:p>
        </w:tc>
      </w:tr>
      <w:tr w:rsidR="00AC60C2" w:rsidRPr="00C44FE1" w14:paraId="736B5550" w14:textId="77777777" w:rsidTr="008B7340">
        <w:tc>
          <w:tcPr>
            <w:tcW w:w="13892" w:type="dxa"/>
            <w:shd w:val="clear" w:color="auto" w:fill="F2F2F2" w:themeFill="background1" w:themeFillShade="F2"/>
          </w:tcPr>
          <w:p w14:paraId="2D355E31" w14:textId="77777777" w:rsidR="00BA736B" w:rsidRPr="00C44FE1" w:rsidRDefault="00BA736B" w:rsidP="00AC187A">
            <w:pPr>
              <w:rPr>
                <w:rFonts w:ascii="Arial" w:hAnsi="Arial" w:cs="Arial"/>
                <w:b/>
                <w:bCs/>
                <w:i/>
                <w:sz w:val="24"/>
                <w:szCs w:val="24"/>
              </w:rPr>
            </w:pPr>
            <w:bookmarkStart w:id="17" w:name="_Hlk13562025"/>
            <w:r w:rsidRPr="00C44FE1">
              <w:rPr>
                <w:rFonts w:ascii="Arial" w:hAnsi="Arial" w:cs="Arial"/>
                <w:b/>
                <w:bCs/>
                <w:sz w:val="24"/>
                <w:szCs w:val="24"/>
              </w:rPr>
              <w:t>An analysis of how the % budget expenditure compares with the % APP achievement</w:t>
            </w:r>
          </w:p>
        </w:tc>
      </w:tr>
      <w:tr w:rsidR="003F5BD9" w:rsidRPr="00D226AD" w14:paraId="79AF3B76" w14:textId="77777777" w:rsidTr="008B7340">
        <w:tc>
          <w:tcPr>
            <w:tcW w:w="13892" w:type="dxa"/>
          </w:tcPr>
          <w:p w14:paraId="71A59E1A" w14:textId="323D7706" w:rsidR="00571EE9" w:rsidRPr="004F5E9B" w:rsidRDefault="00344DF5" w:rsidP="00D26B5F">
            <w:pPr>
              <w:rPr>
                <w:rFonts w:ascii="Arial" w:hAnsi="Arial" w:cs="Arial"/>
                <w:sz w:val="24"/>
                <w:szCs w:val="24"/>
              </w:rPr>
            </w:pPr>
            <w:bookmarkStart w:id="18" w:name="_Hlk106030339"/>
            <w:r w:rsidRPr="004F5E9B">
              <w:rPr>
                <w:rFonts w:ascii="Arial" w:hAnsi="Arial" w:cs="Arial"/>
                <w:sz w:val="24"/>
                <w:szCs w:val="24"/>
              </w:rPr>
              <w:t>I</w:t>
            </w:r>
            <w:r w:rsidR="00624D3B" w:rsidRPr="004F5E9B">
              <w:rPr>
                <w:rFonts w:ascii="Arial" w:hAnsi="Arial" w:cs="Arial"/>
                <w:sz w:val="24"/>
                <w:szCs w:val="24"/>
              </w:rPr>
              <w:t>n terms of the budget expenditure performance</w:t>
            </w:r>
            <w:r w:rsidR="003A0441" w:rsidRPr="004F5E9B">
              <w:rPr>
                <w:rFonts w:ascii="Arial" w:hAnsi="Arial" w:cs="Arial"/>
                <w:sz w:val="24"/>
                <w:szCs w:val="24"/>
              </w:rPr>
              <w:t xml:space="preserve"> compared to </w:t>
            </w:r>
            <w:r w:rsidR="00610008" w:rsidRPr="004F5E9B">
              <w:rPr>
                <w:rFonts w:ascii="Arial" w:hAnsi="Arial" w:cs="Arial"/>
                <w:sz w:val="24"/>
                <w:szCs w:val="24"/>
              </w:rPr>
              <w:t>APP achievement</w:t>
            </w:r>
            <w:r w:rsidR="00873D5C">
              <w:rPr>
                <w:rFonts w:ascii="Arial" w:hAnsi="Arial" w:cs="Arial"/>
                <w:sz w:val="24"/>
                <w:szCs w:val="24"/>
              </w:rPr>
              <w:t>,</w:t>
            </w:r>
            <w:r w:rsidR="005F7EE9" w:rsidRPr="004F5E9B">
              <w:rPr>
                <w:rFonts w:ascii="Arial" w:hAnsi="Arial" w:cs="Arial"/>
                <w:sz w:val="24"/>
                <w:szCs w:val="24"/>
              </w:rPr>
              <w:t xml:space="preserve"> a total amount of </w:t>
            </w:r>
            <w:r w:rsidR="008405F8" w:rsidRPr="008405F8">
              <w:rPr>
                <w:rFonts w:ascii="Arial" w:hAnsi="Arial" w:cs="Arial"/>
                <w:bCs/>
                <w:sz w:val="24"/>
                <w:szCs w:val="24"/>
              </w:rPr>
              <w:t>R220.656</w:t>
            </w:r>
            <w:r w:rsidR="008405F8" w:rsidRPr="008405F8">
              <w:rPr>
                <w:rFonts w:ascii="Arial" w:hAnsi="Arial" w:cs="Arial"/>
                <w:b/>
                <w:bCs/>
                <w:sz w:val="24"/>
                <w:szCs w:val="24"/>
              </w:rPr>
              <w:t xml:space="preserve"> </w:t>
            </w:r>
            <w:r w:rsidR="00F5202E" w:rsidRPr="004F5E9B">
              <w:rPr>
                <w:rFonts w:ascii="Arial" w:hAnsi="Arial" w:cs="Arial"/>
                <w:bCs/>
                <w:sz w:val="24"/>
                <w:szCs w:val="24"/>
              </w:rPr>
              <w:t xml:space="preserve">million </w:t>
            </w:r>
            <w:r w:rsidR="005F7EE9" w:rsidRPr="004F5E9B">
              <w:rPr>
                <w:rFonts w:ascii="Arial" w:hAnsi="Arial" w:cs="Arial"/>
                <w:bCs/>
                <w:sz w:val="24"/>
                <w:szCs w:val="24"/>
              </w:rPr>
              <w:t xml:space="preserve">was allocated for the </w:t>
            </w:r>
            <w:r w:rsidR="009A2186" w:rsidRPr="004F5E9B">
              <w:rPr>
                <w:rFonts w:ascii="Arial" w:hAnsi="Arial" w:cs="Arial"/>
                <w:bCs/>
                <w:sz w:val="24"/>
                <w:szCs w:val="24"/>
              </w:rPr>
              <w:t>quarter</w:t>
            </w:r>
            <w:r w:rsidR="005F7EE9" w:rsidRPr="004F5E9B">
              <w:rPr>
                <w:rFonts w:ascii="Arial" w:hAnsi="Arial" w:cs="Arial"/>
                <w:bCs/>
                <w:sz w:val="24"/>
                <w:szCs w:val="24"/>
              </w:rPr>
              <w:t xml:space="preserve"> under review and </w:t>
            </w:r>
            <w:r w:rsidR="008405F8" w:rsidRPr="00C62A86">
              <w:rPr>
                <w:rFonts w:ascii="Arial" w:hAnsi="Arial" w:cs="Arial"/>
                <w:sz w:val="24"/>
                <w:szCs w:val="24"/>
              </w:rPr>
              <w:t>R197.917</w:t>
            </w:r>
            <w:r w:rsidR="008405F8" w:rsidRPr="008405F8">
              <w:rPr>
                <w:rFonts w:ascii="Arial" w:hAnsi="Arial" w:cs="Arial"/>
                <w:b/>
                <w:bCs/>
                <w:sz w:val="24"/>
                <w:szCs w:val="24"/>
              </w:rPr>
              <w:t xml:space="preserve"> </w:t>
            </w:r>
            <w:r w:rsidR="005F7EE9" w:rsidRPr="004F5E9B">
              <w:rPr>
                <w:rFonts w:ascii="Arial" w:hAnsi="Arial" w:cs="Arial"/>
                <w:bCs/>
                <w:sz w:val="24"/>
                <w:szCs w:val="24"/>
              </w:rPr>
              <w:t>(</w:t>
            </w:r>
            <w:r w:rsidR="00E01C78" w:rsidRPr="004F5E9B">
              <w:rPr>
                <w:rFonts w:ascii="Arial" w:hAnsi="Arial" w:cs="Arial"/>
                <w:bCs/>
                <w:sz w:val="24"/>
                <w:szCs w:val="24"/>
              </w:rPr>
              <w:t>8</w:t>
            </w:r>
            <w:r w:rsidR="008405F8">
              <w:rPr>
                <w:rFonts w:ascii="Arial" w:hAnsi="Arial" w:cs="Arial"/>
                <w:bCs/>
                <w:sz w:val="24"/>
                <w:szCs w:val="24"/>
              </w:rPr>
              <w:t>7.4</w:t>
            </w:r>
            <w:r w:rsidR="005F7EE9" w:rsidRPr="004F5E9B">
              <w:rPr>
                <w:rFonts w:ascii="Arial" w:hAnsi="Arial" w:cs="Arial"/>
                <w:bCs/>
                <w:sz w:val="24"/>
                <w:szCs w:val="24"/>
              </w:rPr>
              <w:t>%)</w:t>
            </w:r>
            <w:r w:rsidR="00670C34" w:rsidRPr="004F5E9B">
              <w:rPr>
                <w:rFonts w:ascii="Arial" w:hAnsi="Arial" w:cs="Arial"/>
                <w:bCs/>
                <w:sz w:val="24"/>
                <w:szCs w:val="24"/>
              </w:rPr>
              <w:t xml:space="preserve"> was spent</w:t>
            </w:r>
            <w:r w:rsidR="005F7EE9" w:rsidRPr="004F5E9B">
              <w:rPr>
                <w:rFonts w:ascii="Arial" w:hAnsi="Arial" w:cs="Arial"/>
                <w:bCs/>
                <w:sz w:val="24"/>
                <w:szCs w:val="24"/>
              </w:rPr>
              <w:t xml:space="preserve"> </w:t>
            </w:r>
            <w:r w:rsidR="00EB437B" w:rsidRPr="004F5E9B">
              <w:rPr>
                <w:rFonts w:ascii="Arial" w:hAnsi="Arial" w:cs="Arial"/>
                <w:bCs/>
                <w:sz w:val="24"/>
                <w:szCs w:val="24"/>
              </w:rPr>
              <w:t xml:space="preserve">and the GPL reflects that </w:t>
            </w:r>
            <w:r w:rsidR="008405F8">
              <w:rPr>
                <w:rFonts w:ascii="Arial" w:hAnsi="Arial" w:cs="Arial"/>
                <w:bCs/>
                <w:sz w:val="24"/>
                <w:szCs w:val="24"/>
              </w:rPr>
              <w:t>20</w:t>
            </w:r>
            <w:r w:rsidR="00EB437B" w:rsidRPr="004F5E9B">
              <w:rPr>
                <w:rFonts w:ascii="Arial" w:hAnsi="Arial" w:cs="Arial"/>
                <w:bCs/>
                <w:sz w:val="24"/>
                <w:szCs w:val="24"/>
              </w:rPr>
              <w:t xml:space="preserve"> targets were achieved against a target of </w:t>
            </w:r>
            <w:r w:rsidR="00571EE9" w:rsidRPr="004F5E9B">
              <w:rPr>
                <w:rFonts w:ascii="Arial" w:hAnsi="Arial" w:cs="Arial"/>
                <w:bCs/>
                <w:sz w:val="24"/>
                <w:szCs w:val="24"/>
              </w:rPr>
              <w:t>1</w:t>
            </w:r>
            <w:r w:rsidR="008405F8">
              <w:rPr>
                <w:rFonts w:ascii="Arial" w:hAnsi="Arial" w:cs="Arial"/>
                <w:bCs/>
                <w:sz w:val="24"/>
                <w:szCs w:val="24"/>
              </w:rPr>
              <w:t>7</w:t>
            </w:r>
            <w:r w:rsidR="004F5E9B" w:rsidRPr="004F5E9B">
              <w:rPr>
                <w:rFonts w:ascii="Arial" w:hAnsi="Arial" w:cs="Arial"/>
                <w:bCs/>
                <w:sz w:val="24"/>
                <w:szCs w:val="24"/>
              </w:rPr>
              <w:t xml:space="preserve"> (8</w:t>
            </w:r>
            <w:r w:rsidR="00C62A86">
              <w:rPr>
                <w:rFonts w:ascii="Arial" w:hAnsi="Arial" w:cs="Arial"/>
                <w:bCs/>
                <w:sz w:val="24"/>
                <w:szCs w:val="24"/>
              </w:rPr>
              <w:t>5</w:t>
            </w:r>
            <w:r w:rsidR="004F5E9B" w:rsidRPr="004F5E9B">
              <w:rPr>
                <w:rFonts w:ascii="Arial" w:hAnsi="Arial" w:cs="Arial"/>
                <w:bCs/>
                <w:sz w:val="24"/>
                <w:szCs w:val="24"/>
              </w:rPr>
              <w:t>%</w:t>
            </w:r>
            <w:r w:rsidR="00AC60C2">
              <w:rPr>
                <w:rFonts w:ascii="Arial" w:hAnsi="Arial" w:cs="Arial"/>
                <w:bCs/>
                <w:sz w:val="24"/>
                <w:szCs w:val="24"/>
              </w:rPr>
              <w:t>)</w:t>
            </w:r>
            <w:r w:rsidR="007E37E0" w:rsidRPr="004F5E9B">
              <w:rPr>
                <w:rFonts w:ascii="Arial" w:hAnsi="Arial" w:cs="Arial"/>
                <w:bCs/>
                <w:sz w:val="24"/>
                <w:szCs w:val="24"/>
              </w:rPr>
              <w:t>.</w:t>
            </w:r>
            <w:r w:rsidR="00EB437B" w:rsidRPr="004F5E9B">
              <w:rPr>
                <w:rFonts w:ascii="Arial" w:hAnsi="Arial" w:cs="Arial"/>
                <w:bCs/>
                <w:sz w:val="24"/>
                <w:szCs w:val="24"/>
              </w:rPr>
              <w:t xml:space="preserve"> </w:t>
            </w:r>
            <w:bookmarkEnd w:id="18"/>
          </w:p>
        </w:tc>
      </w:tr>
      <w:tr w:rsidR="00F45EAD" w:rsidRPr="00D26B5F" w14:paraId="6EC407C5" w14:textId="77777777" w:rsidTr="008B7340">
        <w:tc>
          <w:tcPr>
            <w:tcW w:w="13892" w:type="dxa"/>
            <w:shd w:val="clear" w:color="auto" w:fill="F2F2F2" w:themeFill="background1" w:themeFillShade="F2"/>
          </w:tcPr>
          <w:p w14:paraId="52890CFC" w14:textId="403F924A" w:rsidR="0054586D" w:rsidRPr="00D26B5F" w:rsidRDefault="0054586D" w:rsidP="00AC187A">
            <w:pPr>
              <w:rPr>
                <w:rFonts w:ascii="Arial" w:hAnsi="Arial" w:cs="Arial"/>
                <w:b/>
                <w:bCs/>
                <w:sz w:val="24"/>
                <w:szCs w:val="24"/>
              </w:rPr>
            </w:pPr>
            <w:r w:rsidRPr="00D26B5F">
              <w:rPr>
                <w:rFonts w:ascii="Arial" w:hAnsi="Arial" w:cs="Arial"/>
                <w:b/>
                <w:bCs/>
                <w:sz w:val="24"/>
                <w:szCs w:val="24"/>
              </w:rPr>
              <w:t>If there was over / under</w:t>
            </w:r>
            <w:r w:rsidR="000A2027" w:rsidRPr="00D26B5F">
              <w:rPr>
                <w:rFonts w:ascii="Arial" w:hAnsi="Arial" w:cs="Arial"/>
                <w:b/>
                <w:bCs/>
                <w:sz w:val="24"/>
                <w:szCs w:val="24"/>
              </w:rPr>
              <w:t>-</w:t>
            </w:r>
            <w:r w:rsidRPr="00D26B5F">
              <w:rPr>
                <w:rFonts w:ascii="Arial" w:hAnsi="Arial" w:cs="Arial"/>
                <w:b/>
                <w:bCs/>
                <w:sz w:val="24"/>
                <w:szCs w:val="24"/>
              </w:rPr>
              <w:t xml:space="preserve">spending of greater than </w:t>
            </w:r>
            <w:r w:rsidR="00BB1FC0" w:rsidRPr="00D26B5F">
              <w:rPr>
                <w:rFonts w:ascii="Arial" w:hAnsi="Arial" w:cs="Arial"/>
                <w:b/>
                <w:bCs/>
                <w:sz w:val="24"/>
                <w:szCs w:val="24"/>
              </w:rPr>
              <w:t>3</w:t>
            </w:r>
            <w:r w:rsidRPr="00D26B5F">
              <w:rPr>
                <w:rFonts w:ascii="Arial" w:hAnsi="Arial" w:cs="Arial"/>
                <w:b/>
                <w:bCs/>
                <w:sz w:val="24"/>
                <w:szCs w:val="24"/>
              </w:rPr>
              <w:t>% of projection, what were the main challenges that led to the over / under spending</w:t>
            </w:r>
          </w:p>
        </w:tc>
      </w:tr>
      <w:tr w:rsidR="003F5BD9" w:rsidRPr="00D226AD" w14:paraId="39C9C1FE" w14:textId="77777777" w:rsidTr="008B7340">
        <w:tc>
          <w:tcPr>
            <w:tcW w:w="13892" w:type="dxa"/>
          </w:tcPr>
          <w:p w14:paraId="62BAF805" w14:textId="7FD1870D" w:rsidR="00B03643" w:rsidRPr="005B45F6" w:rsidRDefault="00E1619C" w:rsidP="00F45EAD">
            <w:pPr>
              <w:spacing w:after="73"/>
              <w:ind w:firstLine="30"/>
              <w:rPr>
                <w:rFonts w:ascii="Arial" w:hAnsi="Arial" w:cs="Arial"/>
                <w:color w:val="FF0000"/>
                <w:sz w:val="24"/>
                <w:szCs w:val="24"/>
              </w:rPr>
            </w:pPr>
            <w:r w:rsidRPr="005B45F6">
              <w:rPr>
                <w:rFonts w:ascii="Arial" w:hAnsi="Arial" w:cs="Arial"/>
                <w:sz w:val="24"/>
                <w:szCs w:val="24"/>
              </w:rPr>
              <w:t xml:space="preserve">The </w:t>
            </w:r>
            <w:r w:rsidR="00FB510E" w:rsidRPr="005B45F6">
              <w:rPr>
                <w:rFonts w:ascii="Arial" w:hAnsi="Arial" w:cs="Arial"/>
                <w:sz w:val="24"/>
                <w:szCs w:val="24"/>
              </w:rPr>
              <w:t xml:space="preserve">GPL </w:t>
            </w:r>
            <w:r w:rsidR="0061373F" w:rsidRPr="005B45F6">
              <w:rPr>
                <w:rFonts w:ascii="Arial" w:hAnsi="Arial" w:cs="Arial"/>
                <w:sz w:val="24"/>
                <w:szCs w:val="24"/>
              </w:rPr>
              <w:t>recorded</w:t>
            </w:r>
            <w:r w:rsidR="009C5EFB" w:rsidRPr="005B45F6">
              <w:rPr>
                <w:rFonts w:ascii="Arial" w:hAnsi="Arial" w:cs="Arial"/>
                <w:sz w:val="24"/>
                <w:szCs w:val="24"/>
              </w:rPr>
              <w:t xml:space="preserve"> an under</w:t>
            </w:r>
            <w:r w:rsidR="007E37E0" w:rsidRPr="005B45F6">
              <w:rPr>
                <w:rFonts w:ascii="Arial" w:hAnsi="Arial" w:cs="Arial"/>
                <w:sz w:val="24"/>
                <w:szCs w:val="24"/>
              </w:rPr>
              <w:t>-</w:t>
            </w:r>
            <w:r w:rsidR="009C5EFB" w:rsidRPr="005B45F6">
              <w:rPr>
                <w:rFonts w:ascii="Arial" w:hAnsi="Arial" w:cs="Arial"/>
                <w:sz w:val="24"/>
                <w:szCs w:val="24"/>
              </w:rPr>
              <w:t xml:space="preserve">spending of </w:t>
            </w:r>
            <w:r w:rsidR="00C62A86" w:rsidRPr="00C62A86">
              <w:rPr>
                <w:rFonts w:ascii="Arial" w:hAnsi="Arial" w:cs="Arial"/>
                <w:sz w:val="24"/>
                <w:szCs w:val="24"/>
              </w:rPr>
              <w:t>12.6%</w:t>
            </w:r>
            <w:r w:rsidR="00C62A86">
              <w:rPr>
                <w:rFonts w:ascii="Arial" w:hAnsi="Arial" w:cs="Arial"/>
                <w:sz w:val="24"/>
                <w:szCs w:val="24"/>
              </w:rPr>
              <w:t xml:space="preserve"> </w:t>
            </w:r>
            <w:r w:rsidR="009C5EFB" w:rsidRPr="005B45F6">
              <w:rPr>
                <w:rFonts w:ascii="Arial" w:hAnsi="Arial" w:cs="Arial"/>
                <w:sz w:val="24"/>
                <w:szCs w:val="24"/>
              </w:rPr>
              <w:t>due to</w:t>
            </w:r>
            <w:r w:rsidR="00AA0FC2" w:rsidRPr="005B45F6">
              <w:rPr>
                <w:rFonts w:ascii="Arial" w:hAnsi="Arial" w:cs="Arial"/>
                <w:sz w:val="24"/>
                <w:szCs w:val="24"/>
              </w:rPr>
              <w:t xml:space="preserve"> </w:t>
            </w:r>
            <w:r w:rsidR="007614FC" w:rsidRPr="005B45F6">
              <w:rPr>
                <w:rFonts w:ascii="Arial" w:hAnsi="Arial" w:cs="Arial"/>
                <w:sz w:val="24"/>
                <w:szCs w:val="24"/>
              </w:rPr>
              <w:t>Compensation of employees under</w:t>
            </w:r>
            <w:r w:rsidR="00873D5C">
              <w:rPr>
                <w:rFonts w:ascii="Arial" w:hAnsi="Arial" w:cs="Arial"/>
                <w:sz w:val="24"/>
                <w:szCs w:val="24"/>
              </w:rPr>
              <w:t>-</w:t>
            </w:r>
            <w:r w:rsidR="007614FC" w:rsidRPr="005B45F6">
              <w:rPr>
                <w:rFonts w:ascii="Arial" w:hAnsi="Arial" w:cs="Arial"/>
                <w:sz w:val="24"/>
                <w:szCs w:val="24"/>
              </w:rPr>
              <w:t xml:space="preserve">spent by </w:t>
            </w:r>
            <w:r w:rsidR="00C62A86" w:rsidRPr="00C62A86">
              <w:rPr>
                <w:rFonts w:ascii="Arial" w:hAnsi="Arial" w:cs="Arial"/>
                <w:sz w:val="24"/>
                <w:szCs w:val="24"/>
              </w:rPr>
              <w:t>R25.4m</w:t>
            </w:r>
            <w:r w:rsidR="00C62A86">
              <w:rPr>
                <w:rFonts w:ascii="Arial" w:hAnsi="Arial" w:cs="Arial"/>
                <w:sz w:val="24"/>
                <w:szCs w:val="24"/>
              </w:rPr>
              <w:t xml:space="preserve"> (</w:t>
            </w:r>
            <w:r w:rsidR="00C62A86" w:rsidRPr="00C62A86">
              <w:rPr>
                <w:rFonts w:ascii="Arial" w:hAnsi="Arial" w:cs="Arial"/>
                <w:sz w:val="24"/>
                <w:szCs w:val="24"/>
              </w:rPr>
              <w:t>19.9%</w:t>
            </w:r>
            <w:r w:rsidR="00C62A86">
              <w:rPr>
                <w:rFonts w:ascii="Arial" w:hAnsi="Arial" w:cs="Arial"/>
                <w:sz w:val="24"/>
                <w:szCs w:val="24"/>
              </w:rPr>
              <w:t xml:space="preserve">), </w:t>
            </w:r>
            <w:r w:rsidR="00C603F4" w:rsidRPr="005B45F6">
              <w:rPr>
                <w:rFonts w:ascii="Arial" w:hAnsi="Arial" w:cs="Arial"/>
                <w:sz w:val="24"/>
                <w:szCs w:val="24"/>
              </w:rPr>
              <w:t>Goods and services under</w:t>
            </w:r>
            <w:r w:rsidR="001F7B54">
              <w:rPr>
                <w:rFonts w:ascii="Arial" w:hAnsi="Arial" w:cs="Arial"/>
                <w:sz w:val="24"/>
                <w:szCs w:val="24"/>
              </w:rPr>
              <w:t>-</w:t>
            </w:r>
            <w:r w:rsidR="00C603F4" w:rsidRPr="005B45F6">
              <w:rPr>
                <w:rFonts w:ascii="Arial" w:hAnsi="Arial" w:cs="Arial"/>
                <w:sz w:val="24"/>
                <w:szCs w:val="24"/>
              </w:rPr>
              <w:t xml:space="preserve">spent by </w:t>
            </w:r>
            <w:r w:rsidR="00C62A86">
              <w:rPr>
                <w:rFonts w:ascii="Arial" w:hAnsi="Arial" w:cs="Arial"/>
                <w:sz w:val="24"/>
                <w:szCs w:val="24"/>
              </w:rPr>
              <w:t>R</w:t>
            </w:r>
            <w:r w:rsidR="00C62A86" w:rsidRPr="00C62A86">
              <w:rPr>
                <w:rFonts w:ascii="Arial" w:hAnsi="Arial" w:cs="Arial"/>
                <w:sz w:val="24"/>
                <w:szCs w:val="24"/>
              </w:rPr>
              <w:t>11.1m</w:t>
            </w:r>
            <w:r w:rsidR="00C62A86">
              <w:rPr>
                <w:rFonts w:ascii="Arial" w:hAnsi="Arial" w:cs="Arial"/>
                <w:sz w:val="24"/>
                <w:szCs w:val="24"/>
              </w:rPr>
              <w:t xml:space="preserve"> (</w:t>
            </w:r>
            <w:r w:rsidR="00C62A86" w:rsidRPr="00C62A86">
              <w:rPr>
                <w:rFonts w:ascii="Arial" w:hAnsi="Arial" w:cs="Arial"/>
                <w:sz w:val="24"/>
                <w:szCs w:val="24"/>
              </w:rPr>
              <w:t>14.4%</w:t>
            </w:r>
            <w:r w:rsidR="00C62A86">
              <w:rPr>
                <w:rFonts w:ascii="Arial" w:hAnsi="Arial" w:cs="Arial"/>
                <w:sz w:val="24"/>
                <w:szCs w:val="24"/>
              </w:rPr>
              <w:t xml:space="preserve">) </w:t>
            </w:r>
            <w:r w:rsidR="00B03643" w:rsidRPr="005B45F6">
              <w:rPr>
                <w:rFonts w:ascii="Arial" w:hAnsi="Arial" w:cs="Arial"/>
                <w:sz w:val="24"/>
                <w:szCs w:val="24"/>
              </w:rPr>
              <w:t xml:space="preserve">and </w:t>
            </w:r>
            <w:r w:rsidR="00C62A86">
              <w:rPr>
                <w:rFonts w:ascii="Arial" w:hAnsi="Arial" w:cs="Arial"/>
                <w:sz w:val="24"/>
                <w:szCs w:val="24"/>
              </w:rPr>
              <w:t>Transfers</w:t>
            </w:r>
            <w:r w:rsidR="00274ADC" w:rsidRPr="005B45F6">
              <w:rPr>
                <w:rFonts w:ascii="Arial" w:eastAsia="Arial" w:hAnsi="Arial" w:cs="Arial"/>
                <w:sz w:val="24"/>
                <w:szCs w:val="24"/>
              </w:rPr>
              <w:t xml:space="preserve"> </w:t>
            </w:r>
            <w:r w:rsidR="00C20B86">
              <w:rPr>
                <w:rFonts w:ascii="Arial" w:eastAsia="Arial" w:hAnsi="Arial" w:cs="Arial"/>
                <w:sz w:val="24"/>
                <w:szCs w:val="24"/>
              </w:rPr>
              <w:t xml:space="preserve">to Political Parties </w:t>
            </w:r>
            <w:r w:rsidR="00274ADC" w:rsidRPr="005B45F6">
              <w:rPr>
                <w:rFonts w:ascii="Arial" w:eastAsia="Arial" w:hAnsi="Arial" w:cs="Arial"/>
                <w:sz w:val="24"/>
                <w:szCs w:val="24"/>
              </w:rPr>
              <w:t>under</w:t>
            </w:r>
            <w:r w:rsidR="001F7B54">
              <w:rPr>
                <w:rFonts w:ascii="Arial" w:eastAsia="Arial" w:hAnsi="Arial" w:cs="Arial"/>
                <w:sz w:val="24"/>
                <w:szCs w:val="24"/>
              </w:rPr>
              <w:t>-</w:t>
            </w:r>
            <w:r w:rsidR="00274ADC" w:rsidRPr="005B45F6">
              <w:rPr>
                <w:rFonts w:ascii="Arial" w:eastAsia="Arial" w:hAnsi="Arial" w:cs="Arial"/>
                <w:sz w:val="24"/>
                <w:szCs w:val="24"/>
              </w:rPr>
              <w:t xml:space="preserve">spent by </w:t>
            </w:r>
            <w:r w:rsidR="00C62A86" w:rsidRPr="00C62A86">
              <w:rPr>
                <w:rFonts w:ascii="Arial" w:eastAsia="Arial" w:hAnsi="Arial" w:cs="Arial"/>
                <w:sz w:val="24"/>
                <w:szCs w:val="24"/>
              </w:rPr>
              <w:t>R142 thousand</w:t>
            </w:r>
            <w:r w:rsidR="00C62A86">
              <w:rPr>
                <w:rFonts w:ascii="Arial" w:eastAsia="Arial" w:hAnsi="Arial" w:cs="Arial"/>
                <w:sz w:val="24"/>
                <w:szCs w:val="24"/>
              </w:rPr>
              <w:t xml:space="preserve"> </w:t>
            </w:r>
            <w:r w:rsidR="00230F39">
              <w:rPr>
                <w:rFonts w:ascii="Arial" w:eastAsia="Arial" w:hAnsi="Arial" w:cs="Arial"/>
                <w:sz w:val="24"/>
                <w:szCs w:val="24"/>
              </w:rPr>
              <w:t>(</w:t>
            </w:r>
            <w:r w:rsidR="00230F39" w:rsidRPr="00C62A86">
              <w:rPr>
                <w:rFonts w:ascii="Arial" w:eastAsia="Arial" w:hAnsi="Arial" w:cs="Arial"/>
                <w:sz w:val="24"/>
                <w:szCs w:val="24"/>
              </w:rPr>
              <w:t>0.9</w:t>
            </w:r>
            <w:r w:rsidR="00C62A86" w:rsidRPr="00C62A86">
              <w:rPr>
                <w:rFonts w:ascii="Arial" w:eastAsia="Arial" w:hAnsi="Arial" w:cs="Arial"/>
                <w:sz w:val="24"/>
                <w:szCs w:val="24"/>
              </w:rPr>
              <w:t>%</w:t>
            </w:r>
            <w:r w:rsidR="00C62A86">
              <w:rPr>
                <w:rFonts w:ascii="Arial" w:eastAsia="Arial" w:hAnsi="Arial" w:cs="Arial"/>
                <w:sz w:val="24"/>
                <w:szCs w:val="24"/>
              </w:rPr>
              <w:t>)</w:t>
            </w:r>
            <w:r w:rsidR="000745EB">
              <w:rPr>
                <w:rFonts w:ascii="Arial" w:eastAsia="Arial" w:hAnsi="Arial" w:cs="Arial"/>
                <w:sz w:val="24"/>
                <w:szCs w:val="24"/>
              </w:rPr>
              <w:t>.</w:t>
            </w:r>
          </w:p>
        </w:tc>
      </w:tr>
      <w:tr w:rsidR="001F0D4E" w:rsidRPr="001F0D4E" w14:paraId="59A83DF2" w14:textId="77777777" w:rsidTr="008B7340">
        <w:tc>
          <w:tcPr>
            <w:tcW w:w="13892" w:type="dxa"/>
            <w:shd w:val="clear" w:color="auto" w:fill="F2F2F2" w:themeFill="background1" w:themeFillShade="F2"/>
          </w:tcPr>
          <w:p w14:paraId="0C23EF83" w14:textId="68569473" w:rsidR="0054586D" w:rsidRPr="001F0D4E" w:rsidRDefault="00613E81" w:rsidP="00AC187A">
            <w:pPr>
              <w:rPr>
                <w:rFonts w:ascii="Arial" w:hAnsi="Arial" w:cs="Arial"/>
                <w:b/>
                <w:bCs/>
              </w:rPr>
            </w:pPr>
            <w:r w:rsidRPr="001F0D4E">
              <w:rPr>
                <w:rFonts w:ascii="Arial" w:hAnsi="Arial" w:cs="Arial"/>
                <w:b/>
                <w:bCs/>
              </w:rPr>
              <w:t>M</w:t>
            </w:r>
            <w:r w:rsidR="0054586D" w:rsidRPr="001F0D4E">
              <w:rPr>
                <w:rFonts w:ascii="Arial" w:hAnsi="Arial" w:cs="Arial"/>
                <w:b/>
                <w:bCs/>
              </w:rPr>
              <w:t xml:space="preserve">itigating measures </w:t>
            </w:r>
            <w:r w:rsidRPr="001F0D4E">
              <w:rPr>
                <w:rFonts w:ascii="Arial" w:hAnsi="Arial" w:cs="Arial"/>
                <w:b/>
                <w:bCs/>
              </w:rPr>
              <w:t xml:space="preserve">by the </w:t>
            </w:r>
            <w:r w:rsidR="00133055" w:rsidRPr="001F0D4E">
              <w:rPr>
                <w:rFonts w:ascii="Arial" w:hAnsi="Arial" w:cs="Arial"/>
                <w:b/>
                <w:bCs/>
              </w:rPr>
              <w:t>GPL</w:t>
            </w:r>
            <w:r w:rsidRPr="001F0D4E">
              <w:rPr>
                <w:rFonts w:ascii="Arial" w:hAnsi="Arial" w:cs="Arial"/>
                <w:b/>
                <w:bCs/>
              </w:rPr>
              <w:t xml:space="preserve"> </w:t>
            </w:r>
            <w:r w:rsidR="0054586D" w:rsidRPr="001F0D4E">
              <w:rPr>
                <w:rFonts w:ascii="Arial" w:hAnsi="Arial" w:cs="Arial"/>
                <w:b/>
                <w:bCs/>
              </w:rPr>
              <w:t>to remedy over / under</w:t>
            </w:r>
            <w:r w:rsidR="00650BB6" w:rsidRPr="001F0D4E">
              <w:rPr>
                <w:rFonts w:ascii="Arial" w:hAnsi="Arial" w:cs="Arial"/>
                <w:b/>
                <w:bCs/>
              </w:rPr>
              <w:t>-</w:t>
            </w:r>
            <w:r w:rsidR="0054586D" w:rsidRPr="001F0D4E">
              <w:rPr>
                <w:rFonts w:ascii="Arial" w:hAnsi="Arial" w:cs="Arial"/>
                <w:b/>
                <w:bCs/>
              </w:rPr>
              <w:t>expenditure</w:t>
            </w:r>
          </w:p>
        </w:tc>
      </w:tr>
      <w:tr w:rsidR="001F0D4E" w:rsidRPr="001F0D4E" w14:paraId="797C4BF3" w14:textId="77777777" w:rsidTr="008B7340">
        <w:tc>
          <w:tcPr>
            <w:tcW w:w="13892" w:type="dxa"/>
          </w:tcPr>
          <w:p w14:paraId="265D4016" w14:textId="5D3BBB78" w:rsidR="003F5BD9" w:rsidRPr="001F0D4E" w:rsidRDefault="00FF7FBB" w:rsidP="003F5BD9">
            <w:pPr>
              <w:rPr>
                <w:rFonts w:ascii="Arial" w:hAnsi="Arial" w:cs="Arial"/>
                <w:sz w:val="24"/>
                <w:szCs w:val="24"/>
              </w:rPr>
            </w:pPr>
            <w:r w:rsidRPr="001F0D4E">
              <w:rPr>
                <w:rFonts w:ascii="Arial" w:hAnsi="Arial" w:cs="Arial"/>
                <w:sz w:val="24"/>
                <w:szCs w:val="24"/>
              </w:rPr>
              <w:t>The Committee note</w:t>
            </w:r>
            <w:r w:rsidR="00024627">
              <w:rPr>
                <w:rFonts w:ascii="Arial" w:hAnsi="Arial" w:cs="Arial"/>
                <w:sz w:val="24"/>
                <w:szCs w:val="24"/>
              </w:rPr>
              <w:t>s</w:t>
            </w:r>
            <w:r w:rsidRPr="001F0D4E">
              <w:rPr>
                <w:rFonts w:ascii="Arial" w:hAnsi="Arial" w:cs="Arial"/>
                <w:sz w:val="24"/>
                <w:szCs w:val="24"/>
              </w:rPr>
              <w:t xml:space="preserve"> that the following m</w:t>
            </w:r>
            <w:r w:rsidRPr="001F0D4E">
              <w:rPr>
                <w:rFonts w:ascii="Arial" w:hAnsi="Arial" w:cs="Arial"/>
                <w:bCs/>
                <w:sz w:val="24"/>
                <w:szCs w:val="24"/>
              </w:rPr>
              <w:t>easures to prevent over/ under</w:t>
            </w:r>
            <w:r w:rsidR="00650BB6" w:rsidRPr="001F0D4E">
              <w:rPr>
                <w:rFonts w:ascii="Arial" w:hAnsi="Arial" w:cs="Arial"/>
                <w:bCs/>
                <w:sz w:val="24"/>
                <w:szCs w:val="24"/>
              </w:rPr>
              <w:t>-</w:t>
            </w:r>
            <w:r w:rsidRPr="001F0D4E">
              <w:rPr>
                <w:rFonts w:ascii="Arial" w:hAnsi="Arial" w:cs="Arial"/>
                <w:bCs/>
                <w:sz w:val="24"/>
                <w:szCs w:val="24"/>
              </w:rPr>
              <w:t>expenditure have been put in place:</w:t>
            </w:r>
          </w:p>
          <w:p w14:paraId="1312A401" w14:textId="70FDF4AE" w:rsidR="00912F1E" w:rsidRPr="00912F1E" w:rsidRDefault="00912F1E" w:rsidP="00F43840">
            <w:pPr>
              <w:pStyle w:val="ListParagraph"/>
              <w:numPr>
                <w:ilvl w:val="0"/>
                <w:numId w:val="6"/>
              </w:numPr>
              <w:spacing w:line="360" w:lineRule="auto"/>
              <w:rPr>
                <w:rFonts w:ascii="Arial" w:hAnsi="Arial" w:cs="Arial"/>
                <w:sz w:val="24"/>
                <w:szCs w:val="24"/>
              </w:rPr>
            </w:pPr>
            <w:r w:rsidRPr="00912F1E">
              <w:rPr>
                <w:rFonts w:ascii="Arial" w:hAnsi="Arial" w:cs="Arial"/>
                <w:sz w:val="24"/>
                <w:szCs w:val="24"/>
                <w:lang w:val="en-ZA"/>
              </w:rPr>
              <w:t xml:space="preserve">Early warning reports are sent to Programmes and Committees month-end and mid-month to prompt spending in line with the projections for the month. </w:t>
            </w:r>
          </w:p>
          <w:p w14:paraId="20C403C2" w14:textId="77777777" w:rsidR="00912F1E" w:rsidRPr="00912F1E" w:rsidRDefault="00912F1E" w:rsidP="00F43840">
            <w:pPr>
              <w:pStyle w:val="ListParagraph"/>
              <w:numPr>
                <w:ilvl w:val="0"/>
                <w:numId w:val="6"/>
              </w:numPr>
              <w:spacing w:line="360" w:lineRule="auto"/>
              <w:rPr>
                <w:rFonts w:ascii="Arial" w:hAnsi="Arial" w:cs="Arial"/>
                <w:sz w:val="24"/>
                <w:szCs w:val="24"/>
              </w:rPr>
            </w:pPr>
            <w:r w:rsidRPr="00912F1E">
              <w:rPr>
                <w:rFonts w:ascii="Arial" w:hAnsi="Arial" w:cs="Arial"/>
                <w:sz w:val="24"/>
                <w:szCs w:val="24"/>
                <w:lang w:val="en-ZA"/>
              </w:rPr>
              <w:t>Expenditure reports are sent to Programmes and Committees monthly to track progress against budget implementation</w:t>
            </w:r>
            <w:r>
              <w:rPr>
                <w:rFonts w:ascii="Arial" w:hAnsi="Arial" w:cs="Arial"/>
                <w:sz w:val="24"/>
                <w:szCs w:val="24"/>
                <w:lang w:val="en-ZA"/>
              </w:rPr>
              <w:t>.</w:t>
            </w:r>
          </w:p>
          <w:p w14:paraId="5395E7B0" w14:textId="3C0E095A" w:rsidR="00912F1E" w:rsidRPr="00912F1E" w:rsidRDefault="00912F1E" w:rsidP="00F43840">
            <w:pPr>
              <w:pStyle w:val="ListParagraph"/>
              <w:numPr>
                <w:ilvl w:val="0"/>
                <w:numId w:val="6"/>
              </w:numPr>
              <w:spacing w:line="360" w:lineRule="auto"/>
              <w:rPr>
                <w:rFonts w:ascii="Arial" w:hAnsi="Arial" w:cs="Arial"/>
                <w:sz w:val="24"/>
                <w:szCs w:val="24"/>
              </w:rPr>
            </w:pPr>
            <w:r w:rsidRPr="00912F1E">
              <w:rPr>
                <w:rFonts w:ascii="Arial" w:hAnsi="Arial" w:cs="Arial"/>
                <w:sz w:val="24"/>
                <w:szCs w:val="24"/>
                <w:lang w:val="en-ZA"/>
              </w:rPr>
              <w:t xml:space="preserve"> Projections are compared to actual expenditure </w:t>
            </w:r>
            <w:r>
              <w:rPr>
                <w:rFonts w:ascii="Arial" w:hAnsi="Arial" w:cs="Arial"/>
                <w:sz w:val="24"/>
                <w:szCs w:val="24"/>
                <w:lang w:val="en-ZA"/>
              </w:rPr>
              <w:t xml:space="preserve">and </w:t>
            </w:r>
            <w:r w:rsidRPr="00912F1E">
              <w:rPr>
                <w:rFonts w:ascii="Arial" w:hAnsi="Arial" w:cs="Arial"/>
                <w:sz w:val="24"/>
                <w:szCs w:val="24"/>
                <w:lang w:val="en-ZA"/>
              </w:rPr>
              <w:t>this tool also allows Programme Managers to identify gaps timeously and institute the necessary plans to achieve the identified objectives</w:t>
            </w:r>
            <w:r>
              <w:rPr>
                <w:rFonts w:ascii="Arial" w:hAnsi="Arial" w:cs="Arial"/>
                <w:sz w:val="24"/>
                <w:szCs w:val="24"/>
                <w:lang w:val="en-ZA"/>
              </w:rPr>
              <w:t>.</w:t>
            </w:r>
          </w:p>
          <w:p w14:paraId="5DC74E65" w14:textId="77777777" w:rsidR="00912F1E" w:rsidRPr="00912F1E" w:rsidRDefault="00912F1E" w:rsidP="00F43840">
            <w:pPr>
              <w:pStyle w:val="ListParagraph"/>
              <w:numPr>
                <w:ilvl w:val="0"/>
                <w:numId w:val="6"/>
              </w:numPr>
              <w:spacing w:line="360" w:lineRule="auto"/>
              <w:rPr>
                <w:rFonts w:ascii="Arial" w:hAnsi="Arial" w:cs="Arial"/>
                <w:sz w:val="24"/>
                <w:szCs w:val="24"/>
              </w:rPr>
            </w:pPr>
            <w:r w:rsidRPr="00912F1E">
              <w:rPr>
                <w:rFonts w:ascii="Arial" w:hAnsi="Arial" w:cs="Arial"/>
                <w:sz w:val="24"/>
                <w:szCs w:val="24"/>
                <w:lang w:val="en-ZA"/>
              </w:rPr>
              <w:t>All requisitions are released based on compliance with approved spending plans, relevant policies and Acts and availability of funds</w:t>
            </w:r>
            <w:r>
              <w:rPr>
                <w:rFonts w:ascii="Arial" w:hAnsi="Arial" w:cs="Arial"/>
                <w:sz w:val="24"/>
                <w:szCs w:val="24"/>
                <w:lang w:val="en-ZA"/>
              </w:rPr>
              <w:t>.</w:t>
            </w:r>
          </w:p>
          <w:p w14:paraId="3A3B957C" w14:textId="77777777" w:rsidR="00912F1E" w:rsidRPr="00912F1E" w:rsidRDefault="00912F1E" w:rsidP="00F43840">
            <w:pPr>
              <w:pStyle w:val="ListParagraph"/>
              <w:numPr>
                <w:ilvl w:val="0"/>
                <w:numId w:val="6"/>
              </w:numPr>
              <w:spacing w:line="360" w:lineRule="auto"/>
              <w:rPr>
                <w:rFonts w:ascii="Arial" w:hAnsi="Arial" w:cs="Arial"/>
                <w:sz w:val="24"/>
                <w:szCs w:val="24"/>
              </w:rPr>
            </w:pPr>
            <w:r w:rsidRPr="00912F1E">
              <w:rPr>
                <w:rFonts w:ascii="Arial" w:hAnsi="Arial" w:cs="Arial"/>
                <w:sz w:val="24"/>
                <w:szCs w:val="24"/>
                <w:lang w:val="en-ZA"/>
              </w:rPr>
              <w:t>Each Programme and Committees are allocated Budget Officers to improve financial management and to ensure continuous support and advise on financial matters</w:t>
            </w:r>
            <w:r>
              <w:rPr>
                <w:rFonts w:ascii="Arial" w:hAnsi="Arial" w:cs="Arial"/>
                <w:sz w:val="24"/>
                <w:szCs w:val="24"/>
                <w:lang w:val="en-ZA"/>
              </w:rPr>
              <w:t>.</w:t>
            </w:r>
          </w:p>
          <w:p w14:paraId="09F5DED9" w14:textId="77777777" w:rsidR="00024627" w:rsidRPr="00F969D7" w:rsidRDefault="00912F1E" w:rsidP="00F43840">
            <w:pPr>
              <w:pStyle w:val="ListParagraph"/>
              <w:numPr>
                <w:ilvl w:val="0"/>
                <w:numId w:val="6"/>
              </w:numPr>
              <w:spacing w:line="360" w:lineRule="auto"/>
              <w:rPr>
                <w:rFonts w:ascii="Arial" w:hAnsi="Arial" w:cs="Arial"/>
                <w:sz w:val="24"/>
                <w:szCs w:val="24"/>
              </w:rPr>
            </w:pPr>
            <w:r w:rsidRPr="00912F1E">
              <w:rPr>
                <w:rFonts w:ascii="Arial" w:hAnsi="Arial" w:cs="Arial"/>
                <w:sz w:val="24"/>
                <w:szCs w:val="24"/>
                <w:lang w:val="en-ZA"/>
              </w:rPr>
              <w:t xml:space="preserve"> Continuous review of the quarterly projections by Budget Owners and Programme Manager</w:t>
            </w:r>
            <w:r>
              <w:rPr>
                <w:rFonts w:ascii="Arial" w:hAnsi="Arial" w:cs="Arial"/>
                <w:sz w:val="24"/>
                <w:szCs w:val="24"/>
                <w:lang w:val="en-ZA"/>
              </w:rPr>
              <w:t>.</w:t>
            </w:r>
          </w:p>
          <w:p w14:paraId="7879F36B" w14:textId="23774EEB" w:rsidR="00C20B86" w:rsidRPr="00F969D7" w:rsidRDefault="00F969D7" w:rsidP="00F969D7">
            <w:pPr>
              <w:rPr>
                <w:rFonts w:ascii="Arial" w:hAnsi="Arial" w:cs="Arial"/>
                <w:sz w:val="24"/>
                <w:szCs w:val="24"/>
              </w:rPr>
            </w:pPr>
            <w:r>
              <w:rPr>
                <w:rFonts w:ascii="Arial" w:hAnsi="Arial" w:cs="Arial"/>
                <w:sz w:val="24"/>
                <w:szCs w:val="24"/>
              </w:rPr>
              <w:t xml:space="preserve">The </w:t>
            </w:r>
            <w:r w:rsidR="00C20B86">
              <w:rPr>
                <w:rFonts w:ascii="Arial" w:hAnsi="Arial" w:cs="Arial"/>
                <w:sz w:val="24"/>
                <w:szCs w:val="24"/>
              </w:rPr>
              <w:t>Committee notes with concern that the GP</w:t>
            </w:r>
            <w:r>
              <w:rPr>
                <w:rFonts w:ascii="Arial" w:hAnsi="Arial" w:cs="Arial"/>
                <w:sz w:val="24"/>
                <w:szCs w:val="24"/>
              </w:rPr>
              <w:t>’s</w:t>
            </w:r>
            <w:r w:rsidR="00C20B86">
              <w:rPr>
                <w:rFonts w:ascii="Arial" w:hAnsi="Arial" w:cs="Arial"/>
                <w:sz w:val="24"/>
                <w:szCs w:val="24"/>
              </w:rPr>
              <w:t xml:space="preserve"> measures to prevent over/under-spending does not</w:t>
            </w:r>
            <w:r>
              <w:rPr>
                <w:rFonts w:ascii="Arial" w:hAnsi="Arial" w:cs="Arial"/>
                <w:sz w:val="24"/>
                <w:szCs w:val="24"/>
              </w:rPr>
              <w:t xml:space="preserve"> </w:t>
            </w:r>
            <w:r w:rsidR="004B2995">
              <w:rPr>
                <w:rFonts w:ascii="Arial" w:hAnsi="Arial" w:cs="Arial"/>
                <w:sz w:val="24"/>
                <w:szCs w:val="24"/>
              </w:rPr>
              <w:t>provide for</w:t>
            </w:r>
            <w:r w:rsidR="00C20B86">
              <w:rPr>
                <w:rFonts w:ascii="Arial" w:hAnsi="Arial" w:cs="Arial"/>
                <w:sz w:val="24"/>
                <w:szCs w:val="24"/>
              </w:rPr>
              <w:t xml:space="preserve"> </w:t>
            </w:r>
            <w:r w:rsidR="00426CDC">
              <w:rPr>
                <w:rFonts w:ascii="Arial" w:hAnsi="Arial" w:cs="Arial"/>
                <w:sz w:val="24"/>
                <w:szCs w:val="24"/>
              </w:rPr>
              <w:t>the</w:t>
            </w:r>
            <w:r w:rsidR="00C20B86">
              <w:rPr>
                <w:rFonts w:ascii="Arial" w:hAnsi="Arial" w:cs="Arial"/>
                <w:sz w:val="24"/>
                <w:szCs w:val="24"/>
              </w:rPr>
              <w:t xml:space="preserve"> recurring contributor to the institutions under-spen</w:t>
            </w:r>
            <w:r w:rsidR="00426CDC">
              <w:rPr>
                <w:rFonts w:ascii="Arial" w:hAnsi="Arial" w:cs="Arial"/>
                <w:sz w:val="24"/>
                <w:szCs w:val="24"/>
              </w:rPr>
              <w:t>t</w:t>
            </w:r>
            <w:r w:rsidR="00C20B86">
              <w:rPr>
                <w:rFonts w:ascii="Arial" w:hAnsi="Arial" w:cs="Arial"/>
                <w:sz w:val="24"/>
                <w:szCs w:val="24"/>
              </w:rPr>
              <w:t xml:space="preserve"> namely</w:t>
            </w:r>
            <w:r w:rsidR="00426CDC">
              <w:rPr>
                <w:rFonts w:ascii="Arial" w:hAnsi="Arial" w:cs="Arial"/>
                <w:sz w:val="24"/>
                <w:szCs w:val="24"/>
              </w:rPr>
              <w:t>,</w:t>
            </w:r>
            <w:r w:rsidR="00C20B86">
              <w:rPr>
                <w:rFonts w:ascii="Arial" w:hAnsi="Arial" w:cs="Arial"/>
                <w:sz w:val="24"/>
                <w:szCs w:val="24"/>
              </w:rPr>
              <w:t xml:space="preserve"> Compensation of Employees which </w:t>
            </w:r>
            <w:r w:rsidR="00426CDC">
              <w:rPr>
                <w:rFonts w:ascii="Arial" w:hAnsi="Arial" w:cs="Arial"/>
                <w:sz w:val="24"/>
                <w:szCs w:val="24"/>
              </w:rPr>
              <w:t>amounts to</w:t>
            </w:r>
            <w:r w:rsidR="00C20B86">
              <w:rPr>
                <w:rFonts w:ascii="Arial" w:hAnsi="Arial" w:cs="Arial"/>
                <w:sz w:val="24"/>
                <w:szCs w:val="24"/>
              </w:rPr>
              <w:t xml:space="preserve"> R25.5 mil</w:t>
            </w:r>
            <w:r w:rsidR="00426CDC">
              <w:rPr>
                <w:rFonts w:ascii="Arial" w:hAnsi="Arial" w:cs="Arial"/>
                <w:sz w:val="24"/>
                <w:szCs w:val="24"/>
              </w:rPr>
              <w:t xml:space="preserve"> for the quarter under review</w:t>
            </w:r>
            <w:r w:rsidR="00C20B86">
              <w:rPr>
                <w:rFonts w:ascii="Arial" w:hAnsi="Arial" w:cs="Arial"/>
                <w:sz w:val="24"/>
                <w:szCs w:val="24"/>
              </w:rPr>
              <w:t xml:space="preserve">.  </w:t>
            </w:r>
            <w:r w:rsidR="00B95F4A">
              <w:rPr>
                <w:rFonts w:ascii="Arial" w:hAnsi="Arial" w:cs="Arial"/>
                <w:sz w:val="24"/>
                <w:szCs w:val="24"/>
              </w:rPr>
              <w:t xml:space="preserve">The </w:t>
            </w:r>
            <w:r w:rsidR="00C20B86">
              <w:rPr>
                <w:rFonts w:ascii="Arial" w:hAnsi="Arial" w:cs="Arial"/>
                <w:sz w:val="24"/>
                <w:szCs w:val="24"/>
              </w:rPr>
              <w:t>GPL</w:t>
            </w:r>
            <w:r w:rsidR="00426CDC">
              <w:rPr>
                <w:rFonts w:ascii="Arial" w:hAnsi="Arial" w:cs="Arial"/>
                <w:sz w:val="24"/>
                <w:szCs w:val="24"/>
              </w:rPr>
              <w:t xml:space="preserve"> should put measures in place aimed at addressing this recurrence.</w:t>
            </w:r>
            <w:r w:rsidR="00EE6496">
              <w:rPr>
                <w:rFonts w:ascii="Arial" w:hAnsi="Arial" w:cs="Arial"/>
                <w:sz w:val="24"/>
                <w:szCs w:val="24"/>
              </w:rPr>
              <w:t xml:space="preserve">  </w:t>
            </w:r>
          </w:p>
        </w:tc>
      </w:tr>
      <w:tr w:rsidR="00B45653" w:rsidRPr="00B45653" w14:paraId="6B99B2E1" w14:textId="77777777" w:rsidTr="008B7340">
        <w:tc>
          <w:tcPr>
            <w:tcW w:w="13892" w:type="dxa"/>
            <w:shd w:val="clear" w:color="auto" w:fill="F2F2F2" w:themeFill="background1" w:themeFillShade="F2"/>
          </w:tcPr>
          <w:p w14:paraId="307AA1B0" w14:textId="2F680721" w:rsidR="00613E81" w:rsidRPr="00B45653" w:rsidRDefault="00613E81" w:rsidP="00AC187A">
            <w:pPr>
              <w:rPr>
                <w:rFonts w:ascii="Arial" w:hAnsi="Arial" w:cs="Arial"/>
                <w:b/>
                <w:bCs/>
                <w:sz w:val="24"/>
                <w:szCs w:val="24"/>
              </w:rPr>
            </w:pPr>
            <w:r w:rsidRPr="00B45653">
              <w:rPr>
                <w:rFonts w:ascii="Arial" w:hAnsi="Arial" w:cs="Arial"/>
                <w:b/>
                <w:bCs/>
                <w:sz w:val="24"/>
                <w:szCs w:val="24"/>
              </w:rPr>
              <w:t xml:space="preserve">The </w:t>
            </w:r>
            <w:r w:rsidR="00133055" w:rsidRPr="00B45653">
              <w:rPr>
                <w:rFonts w:ascii="Arial" w:hAnsi="Arial" w:cs="Arial"/>
                <w:b/>
                <w:bCs/>
                <w:sz w:val="24"/>
                <w:szCs w:val="24"/>
              </w:rPr>
              <w:t>GPL</w:t>
            </w:r>
            <w:r w:rsidRPr="00B45653">
              <w:rPr>
                <w:rFonts w:ascii="Arial" w:hAnsi="Arial" w:cs="Arial"/>
                <w:b/>
                <w:bCs/>
                <w:sz w:val="24"/>
                <w:szCs w:val="24"/>
              </w:rPr>
              <w:t>’s achievement with respect to GEYODI responsive budgeting / procurement for the period under review</w:t>
            </w:r>
          </w:p>
        </w:tc>
      </w:tr>
      <w:tr w:rsidR="003F5BD9" w:rsidRPr="00D226AD" w14:paraId="259528F1" w14:textId="77777777" w:rsidTr="008B7340">
        <w:tc>
          <w:tcPr>
            <w:tcW w:w="13892" w:type="dxa"/>
          </w:tcPr>
          <w:p w14:paraId="673634D1" w14:textId="7F27A327" w:rsidR="00E10896" w:rsidRPr="00F43840" w:rsidRDefault="00F43840" w:rsidP="00F43840">
            <w:pPr>
              <w:rPr>
                <w:rFonts w:ascii="Arial" w:hAnsi="Arial" w:cs="Arial"/>
                <w:sz w:val="24"/>
                <w:szCs w:val="24"/>
              </w:rPr>
            </w:pPr>
            <w:r w:rsidRPr="00F43840">
              <w:rPr>
                <w:rFonts w:ascii="Arial" w:hAnsi="Arial" w:cs="Arial"/>
                <w:sz w:val="24"/>
                <w:szCs w:val="24"/>
              </w:rPr>
              <w:t xml:space="preserve">None </w:t>
            </w:r>
          </w:p>
        </w:tc>
      </w:tr>
      <w:tr w:rsidR="00613E81" w:rsidRPr="00D226AD" w14:paraId="38289D07" w14:textId="77777777" w:rsidTr="008B7340">
        <w:tc>
          <w:tcPr>
            <w:tcW w:w="13892" w:type="dxa"/>
            <w:shd w:val="clear" w:color="auto" w:fill="F2F2F2" w:themeFill="background1" w:themeFillShade="F2"/>
          </w:tcPr>
          <w:p w14:paraId="6650786B" w14:textId="4F2E67C5" w:rsidR="00613E81" w:rsidRPr="00911ACA" w:rsidRDefault="00613E81" w:rsidP="00AC187A">
            <w:pPr>
              <w:rPr>
                <w:rFonts w:ascii="Arial" w:hAnsi="Arial" w:cs="Arial"/>
                <w:b/>
                <w:bCs/>
                <w:sz w:val="24"/>
                <w:szCs w:val="24"/>
              </w:rPr>
            </w:pPr>
            <w:r w:rsidRPr="00911ACA">
              <w:rPr>
                <w:rFonts w:ascii="Arial" w:hAnsi="Arial" w:cs="Arial"/>
                <w:b/>
                <w:bCs/>
                <w:sz w:val="24"/>
                <w:szCs w:val="24"/>
              </w:rPr>
              <w:t xml:space="preserve">The </w:t>
            </w:r>
            <w:r w:rsidR="00133055" w:rsidRPr="00911ACA">
              <w:rPr>
                <w:rFonts w:ascii="Arial" w:hAnsi="Arial" w:cs="Arial"/>
                <w:b/>
                <w:bCs/>
                <w:sz w:val="24"/>
                <w:szCs w:val="24"/>
              </w:rPr>
              <w:t>GPL</w:t>
            </w:r>
            <w:r w:rsidRPr="00911ACA">
              <w:rPr>
                <w:rFonts w:ascii="Arial" w:hAnsi="Arial" w:cs="Arial"/>
                <w:b/>
                <w:bCs/>
                <w:sz w:val="24"/>
                <w:szCs w:val="24"/>
              </w:rPr>
              <w:t xml:space="preserve">’s achievement with respect to township economy / </w:t>
            </w:r>
            <w:r w:rsidR="00DE2146" w:rsidRPr="00911ACA">
              <w:rPr>
                <w:rFonts w:ascii="Arial" w:hAnsi="Arial" w:cs="Arial"/>
                <w:b/>
                <w:bCs/>
                <w:sz w:val="24"/>
                <w:szCs w:val="24"/>
              </w:rPr>
              <w:t xml:space="preserve">SMME / </w:t>
            </w:r>
            <w:r w:rsidRPr="00911ACA">
              <w:rPr>
                <w:rFonts w:ascii="Arial" w:hAnsi="Arial" w:cs="Arial"/>
                <w:b/>
                <w:bCs/>
                <w:sz w:val="24"/>
                <w:szCs w:val="24"/>
              </w:rPr>
              <w:t>local procurement for the period under review</w:t>
            </w:r>
          </w:p>
        </w:tc>
      </w:tr>
      <w:tr w:rsidR="003F5BD9" w:rsidRPr="00D226AD" w14:paraId="35F8B5B2" w14:textId="77777777" w:rsidTr="008B7340">
        <w:tc>
          <w:tcPr>
            <w:tcW w:w="13892" w:type="dxa"/>
          </w:tcPr>
          <w:p w14:paraId="091CEE90" w14:textId="4759087B" w:rsidR="00D01DB2" w:rsidRPr="00911ACA" w:rsidRDefault="002E1553" w:rsidP="00911ACA">
            <w:pPr>
              <w:rPr>
                <w:rFonts w:ascii="Arial" w:hAnsi="Arial" w:cs="Arial"/>
                <w:sz w:val="24"/>
                <w:szCs w:val="24"/>
              </w:rPr>
            </w:pPr>
            <w:r w:rsidRPr="00911ACA">
              <w:rPr>
                <w:rFonts w:ascii="Arial" w:hAnsi="Arial" w:cs="Arial"/>
                <w:sz w:val="24"/>
                <w:szCs w:val="24"/>
              </w:rPr>
              <w:t xml:space="preserve">With respect to </w:t>
            </w:r>
            <w:r w:rsidR="000D49B6" w:rsidRPr="00911ACA">
              <w:rPr>
                <w:rFonts w:ascii="Arial" w:hAnsi="Arial" w:cs="Arial"/>
                <w:sz w:val="24"/>
                <w:szCs w:val="24"/>
              </w:rPr>
              <w:t xml:space="preserve">Township </w:t>
            </w:r>
            <w:r w:rsidR="00AC0A15" w:rsidRPr="00911ACA">
              <w:rPr>
                <w:rFonts w:ascii="Arial" w:hAnsi="Arial" w:cs="Arial"/>
                <w:sz w:val="24"/>
                <w:szCs w:val="24"/>
              </w:rPr>
              <w:t>E</w:t>
            </w:r>
            <w:r w:rsidR="000D49B6" w:rsidRPr="00911ACA">
              <w:rPr>
                <w:rFonts w:ascii="Arial" w:hAnsi="Arial" w:cs="Arial"/>
                <w:sz w:val="24"/>
                <w:szCs w:val="24"/>
              </w:rPr>
              <w:t>conomy</w:t>
            </w:r>
            <w:r w:rsidR="009C3385" w:rsidRPr="00911ACA">
              <w:rPr>
                <w:rFonts w:ascii="Arial" w:hAnsi="Arial" w:cs="Arial"/>
                <w:sz w:val="24"/>
                <w:szCs w:val="24"/>
              </w:rPr>
              <w:t>,</w:t>
            </w:r>
            <w:r w:rsidRPr="00911ACA">
              <w:rPr>
                <w:rFonts w:ascii="Arial" w:hAnsi="Arial" w:cs="Arial"/>
                <w:sz w:val="24"/>
                <w:szCs w:val="24"/>
              </w:rPr>
              <w:t xml:space="preserve"> the GPL recorded</w:t>
            </w:r>
            <w:r w:rsidR="007977B4" w:rsidRPr="00911ACA">
              <w:rPr>
                <w:rFonts w:ascii="Arial" w:hAnsi="Arial" w:cs="Arial"/>
                <w:sz w:val="24"/>
                <w:szCs w:val="24"/>
              </w:rPr>
              <w:t xml:space="preserve"> over</w:t>
            </w:r>
            <w:r w:rsidR="009B0A29" w:rsidRPr="00911ACA">
              <w:rPr>
                <w:rFonts w:ascii="Arial" w:hAnsi="Arial" w:cs="Arial"/>
                <w:sz w:val="24"/>
                <w:szCs w:val="24"/>
              </w:rPr>
              <w:t>-</w:t>
            </w:r>
            <w:r w:rsidR="007977B4" w:rsidRPr="00911ACA">
              <w:rPr>
                <w:rFonts w:ascii="Arial" w:hAnsi="Arial" w:cs="Arial"/>
                <w:sz w:val="24"/>
                <w:szCs w:val="24"/>
              </w:rPr>
              <w:t xml:space="preserve">achievement </w:t>
            </w:r>
            <w:r w:rsidR="00D13CA5" w:rsidRPr="00911ACA">
              <w:rPr>
                <w:rFonts w:ascii="Arial" w:hAnsi="Arial" w:cs="Arial"/>
                <w:sz w:val="24"/>
                <w:szCs w:val="24"/>
              </w:rPr>
              <w:t>o</w:t>
            </w:r>
            <w:r w:rsidR="00911ACA" w:rsidRPr="00911ACA">
              <w:rPr>
                <w:rFonts w:ascii="Arial" w:hAnsi="Arial" w:cs="Arial"/>
                <w:sz w:val="24"/>
                <w:szCs w:val="24"/>
              </w:rPr>
              <w:t xml:space="preserve">f </w:t>
            </w:r>
            <w:r w:rsidR="00911ACA" w:rsidRPr="00911ACA">
              <w:rPr>
                <w:rFonts w:ascii="Arial" w:hAnsi="Arial" w:cs="Arial"/>
                <w:bCs/>
                <w:sz w:val="24"/>
                <w:szCs w:val="24"/>
              </w:rPr>
              <w:t>12.14% against a target of 2.5%.</w:t>
            </w:r>
          </w:p>
        </w:tc>
      </w:tr>
      <w:tr w:rsidR="0047473B" w:rsidRPr="001E4E7D" w14:paraId="60410648" w14:textId="77777777" w:rsidTr="008B7340">
        <w:tc>
          <w:tcPr>
            <w:tcW w:w="13892" w:type="dxa"/>
            <w:shd w:val="clear" w:color="auto" w:fill="F2F2F2" w:themeFill="background1" w:themeFillShade="F2"/>
          </w:tcPr>
          <w:p w14:paraId="215F4E06" w14:textId="77777777" w:rsidR="0054586D" w:rsidRPr="001E4E7D" w:rsidRDefault="0054586D" w:rsidP="00AC187A">
            <w:pPr>
              <w:rPr>
                <w:rFonts w:ascii="Arial" w:hAnsi="Arial" w:cs="Arial"/>
                <w:b/>
                <w:bCs/>
                <w:sz w:val="24"/>
                <w:szCs w:val="24"/>
              </w:rPr>
            </w:pPr>
            <w:r w:rsidRPr="001E4E7D">
              <w:rPr>
                <w:rFonts w:ascii="Arial" w:hAnsi="Arial" w:cs="Arial"/>
                <w:b/>
                <w:bCs/>
                <w:sz w:val="24"/>
                <w:szCs w:val="24"/>
              </w:rPr>
              <w:t>A summary for the period under review with respect to payment of service providers within 15-30 days</w:t>
            </w:r>
          </w:p>
        </w:tc>
      </w:tr>
      <w:tr w:rsidR="003F5BD9" w:rsidRPr="00B45653" w14:paraId="0728AAC4" w14:textId="77777777" w:rsidTr="008B7340">
        <w:tc>
          <w:tcPr>
            <w:tcW w:w="13892" w:type="dxa"/>
          </w:tcPr>
          <w:p w14:paraId="399AEAA6" w14:textId="46D98020" w:rsidR="00E72145" w:rsidRPr="00B45653" w:rsidRDefault="009D26B0" w:rsidP="00EB437B">
            <w:pPr>
              <w:rPr>
                <w:rFonts w:ascii="Arial" w:hAnsi="Arial" w:cs="Arial"/>
                <w:sz w:val="24"/>
                <w:szCs w:val="24"/>
              </w:rPr>
            </w:pPr>
            <w:r w:rsidRPr="00B45653">
              <w:rPr>
                <w:rFonts w:ascii="Arial" w:hAnsi="Arial" w:cs="Arial"/>
                <w:sz w:val="24"/>
                <w:szCs w:val="24"/>
              </w:rPr>
              <w:t xml:space="preserve">The GPL processed </w:t>
            </w:r>
            <w:r w:rsidR="004F60FF" w:rsidRPr="00B45653">
              <w:rPr>
                <w:rFonts w:ascii="Arial" w:hAnsi="Arial" w:cs="Arial"/>
                <w:sz w:val="24"/>
                <w:szCs w:val="24"/>
              </w:rPr>
              <w:t>1</w:t>
            </w:r>
            <w:r w:rsidR="000745EB">
              <w:rPr>
                <w:rFonts w:ascii="Arial" w:hAnsi="Arial" w:cs="Arial"/>
                <w:sz w:val="24"/>
                <w:szCs w:val="24"/>
              </w:rPr>
              <w:t>482</w:t>
            </w:r>
            <w:r w:rsidR="004F60FF">
              <w:rPr>
                <w:rFonts w:ascii="Arial" w:hAnsi="Arial" w:cs="Arial"/>
                <w:sz w:val="24"/>
                <w:szCs w:val="24"/>
              </w:rPr>
              <w:t xml:space="preserve"> </w:t>
            </w:r>
            <w:r w:rsidRPr="00B45653">
              <w:rPr>
                <w:rFonts w:ascii="Arial" w:hAnsi="Arial" w:cs="Arial"/>
                <w:sz w:val="24"/>
                <w:szCs w:val="24"/>
              </w:rPr>
              <w:t xml:space="preserve">payments during the quarter under review with </w:t>
            </w:r>
            <w:r w:rsidR="000745EB">
              <w:rPr>
                <w:rFonts w:ascii="Arial" w:hAnsi="Arial" w:cs="Arial"/>
                <w:sz w:val="24"/>
                <w:szCs w:val="24"/>
              </w:rPr>
              <w:t>9</w:t>
            </w:r>
            <w:r w:rsidRPr="00B45653">
              <w:rPr>
                <w:rFonts w:ascii="Arial" w:hAnsi="Arial" w:cs="Arial"/>
                <w:sz w:val="24"/>
                <w:szCs w:val="24"/>
              </w:rPr>
              <w:t xml:space="preserve"> paid </w:t>
            </w:r>
            <w:r w:rsidR="0090711B">
              <w:rPr>
                <w:rFonts w:ascii="Arial" w:hAnsi="Arial" w:cs="Arial"/>
                <w:sz w:val="24"/>
                <w:szCs w:val="24"/>
              </w:rPr>
              <w:t>after</w:t>
            </w:r>
            <w:r w:rsidRPr="00B45653">
              <w:rPr>
                <w:rFonts w:ascii="Arial" w:hAnsi="Arial" w:cs="Arial"/>
                <w:sz w:val="24"/>
                <w:szCs w:val="24"/>
              </w:rPr>
              <w:t xml:space="preserve"> 30 days, 1</w:t>
            </w:r>
            <w:r w:rsidR="000745EB">
              <w:rPr>
                <w:rFonts w:ascii="Arial" w:hAnsi="Arial" w:cs="Arial"/>
                <w:sz w:val="24"/>
                <w:szCs w:val="24"/>
              </w:rPr>
              <w:t>431</w:t>
            </w:r>
            <w:r w:rsidRPr="00B45653">
              <w:rPr>
                <w:rFonts w:ascii="Arial" w:hAnsi="Arial" w:cs="Arial"/>
                <w:sz w:val="24"/>
                <w:szCs w:val="24"/>
              </w:rPr>
              <w:t xml:space="preserve"> paid within 15 days</w:t>
            </w:r>
            <w:r w:rsidR="00370D7A">
              <w:rPr>
                <w:rFonts w:ascii="Arial" w:hAnsi="Arial" w:cs="Arial"/>
                <w:sz w:val="24"/>
                <w:szCs w:val="24"/>
              </w:rPr>
              <w:t xml:space="preserve"> and </w:t>
            </w:r>
            <w:r w:rsidR="000745EB">
              <w:rPr>
                <w:rFonts w:ascii="Arial" w:hAnsi="Arial" w:cs="Arial"/>
                <w:sz w:val="24"/>
                <w:szCs w:val="24"/>
              </w:rPr>
              <w:t>42</w:t>
            </w:r>
            <w:r w:rsidR="006D03BD">
              <w:rPr>
                <w:rFonts w:ascii="Arial" w:hAnsi="Arial" w:cs="Arial"/>
                <w:sz w:val="24"/>
                <w:szCs w:val="24"/>
              </w:rPr>
              <w:t xml:space="preserve"> </w:t>
            </w:r>
            <w:r w:rsidR="006D03BD" w:rsidRPr="00B45653">
              <w:rPr>
                <w:rFonts w:ascii="Arial" w:hAnsi="Arial" w:cs="Arial"/>
                <w:sz w:val="24"/>
                <w:szCs w:val="24"/>
              </w:rPr>
              <w:t>paid</w:t>
            </w:r>
            <w:r w:rsidR="0035015C">
              <w:rPr>
                <w:rFonts w:ascii="Arial" w:hAnsi="Arial" w:cs="Arial"/>
                <w:sz w:val="24"/>
                <w:szCs w:val="24"/>
              </w:rPr>
              <w:t xml:space="preserve"> </w:t>
            </w:r>
            <w:r w:rsidR="00370D7A">
              <w:rPr>
                <w:rFonts w:ascii="Arial" w:hAnsi="Arial" w:cs="Arial"/>
                <w:sz w:val="24"/>
                <w:szCs w:val="24"/>
              </w:rPr>
              <w:t xml:space="preserve">after </w:t>
            </w:r>
            <w:r w:rsidR="00370D7A" w:rsidRPr="00B45653">
              <w:rPr>
                <w:rFonts w:ascii="Arial" w:hAnsi="Arial" w:cs="Arial"/>
                <w:sz w:val="24"/>
                <w:szCs w:val="24"/>
              </w:rPr>
              <w:t>15</w:t>
            </w:r>
            <w:r w:rsidRPr="00B45653">
              <w:rPr>
                <w:rFonts w:ascii="Arial" w:hAnsi="Arial" w:cs="Arial"/>
                <w:sz w:val="24"/>
                <w:szCs w:val="24"/>
              </w:rPr>
              <w:t xml:space="preserve"> days</w:t>
            </w:r>
            <w:r w:rsidR="00D63A60">
              <w:rPr>
                <w:rFonts w:ascii="Arial" w:hAnsi="Arial" w:cs="Arial"/>
                <w:sz w:val="24"/>
                <w:szCs w:val="24"/>
              </w:rPr>
              <w:t xml:space="preserve"> within 30</w:t>
            </w:r>
            <w:r w:rsidR="00370D7A">
              <w:rPr>
                <w:rFonts w:ascii="Arial" w:hAnsi="Arial" w:cs="Arial"/>
                <w:sz w:val="24"/>
                <w:szCs w:val="24"/>
              </w:rPr>
              <w:t xml:space="preserve"> </w:t>
            </w:r>
            <w:r w:rsidR="00D63A60">
              <w:rPr>
                <w:rFonts w:ascii="Arial" w:hAnsi="Arial" w:cs="Arial"/>
                <w:sz w:val="24"/>
                <w:szCs w:val="24"/>
              </w:rPr>
              <w:t>days</w:t>
            </w:r>
            <w:r w:rsidR="00370D7A">
              <w:rPr>
                <w:rFonts w:ascii="Arial" w:hAnsi="Arial" w:cs="Arial"/>
                <w:sz w:val="24"/>
                <w:szCs w:val="24"/>
              </w:rPr>
              <w:t>.</w:t>
            </w:r>
          </w:p>
        </w:tc>
      </w:tr>
      <w:tr w:rsidR="0054586D" w:rsidRPr="00B45653" w14:paraId="3082A04B" w14:textId="77777777" w:rsidTr="008B7340">
        <w:tc>
          <w:tcPr>
            <w:tcW w:w="13892" w:type="dxa"/>
            <w:shd w:val="clear" w:color="auto" w:fill="F2F2F2" w:themeFill="background1" w:themeFillShade="F2"/>
          </w:tcPr>
          <w:p w14:paraId="3E2BC71E" w14:textId="6A7CCB2C" w:rsidR="0054586D" w:rsidRPr="00B45653" w:rsidRDefault="0054586D" w:rsidP="00AC187A">
            <w:pPr>
              <w:rPr>
                <w:rFonts w:ascii="Arial" w:hAnsi="Arial" w:cs="Arial"/>
                <w:b/>
                <w:bCs/>
                <w:sz w:val="24"/>
                <w:szCs w:val="24"/>
              </w:rPr>
            </w:pPr>
            <w:r w:rsidRPr="00B45653">
              <w:rPr>
                <w:rFonts w:ascii="Arial" w:hAnsi="Arial" w:cs="Arial"/>
                <w:b/>
                <w:bCs/>
                <w:sz w:val="24"/>
                <w:szCs w:val="24"/>
              </w:rPr>
              <w:t xml:space="preserve">A summary for the period under review with respect to fruitless, </w:t>
            </w:r>
            <w:r w:rsidR="006E6C11" w:rsidRPr="00B45653">
              <w:rPr>
                <w:rFonts w:ascii="Arial" w:hAnsi="Arial" w:cs="Arial"/>
                <w:b/>
                <w:bCs/>
                <w:sz w:val="24"/>
                <w:szCs w:val="24"/>
              </w:rPr>
              <w:t>wasteful,</w:t>
            </w:r>
            <w:r w:rsidRPr="00B45653">
              <w:rPr>
                <w:rFonts w:ascii="Arial" w:hAnsi="Arial" w:cs="Arial"/>
                <w:b/>
                <w:bCs/>
                <w:sz w:val="24"/>
                <w:szCs w:val="24"/>
              </w:rPr>
              <w:t xml:space="preserve"> and irregular expenditure</w:t>
            </w:r>
          </w:p>
        </w:tc>
      </w:tr>
      <w:tr w:rsidR="003F5BD9" w:rsidRPr="00B45653" w14:paraId="11B6ACF8" w14:textId="77777777" w:rsidTr="008B7340">
        <w:tc>
          <w:tcPr>
            <w:tcW w:w="13892" w:type="dxa"/>
          </w:tcPr>
          <w:p w14:paraId="69A59E4C" w14:textId="5EAAFCAF" w:rsidR="004200AC" w:rsidRPr="00B45653" w:rsidRDefault="005E4F9F" w:rsidP="00D11552">
            <w:pPr>
              <w:rPr>
                <w:rFonts w:ascii="Arial" w:hAnsi="Arial" w:cs="Arial"/>
                <w:sz w:val="24"/>
                <w:szCs w:val="24"/>
              </w:rPr>
            </w:pPr>
            <w:r w:rsidRPr="00B45653">
              <w:rPr>
                <w:rFonts w:ascii="Arial" w:hAnsi="Arial" w:cs="Arial"/>
                <w:sz w:val="24"/>
                <w:szCs w:val="24"/>
              </w:rPr>
              <w:t xml:space="preserve">There were </w:t>
            </w:r>
            <w:r w:rsidR="009B0A29" w:rsidRPr="00B45653">
              <w:rPr>
                <w:rFonts w:ascii="Arial" w:hAnsi="Arial" w:cs="Arial"/>
                <w:sz w:val="24"/>
                <w:szCs w:val="24"/>
              </w:rPr>
              <w:t xml:space="preserve">no </w:t>
            </w:r>
            <w:r w:rsidR="006E3F6D" w:rsidRPr="00B45653">
              <w:rPr>
                <w:rFonts w:ascii="Arial" w:hAnsi="Arial" w:cs="Arial"/>
                <w:sz w:val="24"/>
                <w:szCs w:val="24"/>
              </w:rPr>
              <w:t xml:space="preserve">fruitless, </w:t>
            </w:r>
            <w:r w:rsidR="00B71147" w:rsidRPr="00B45653">
              <w:rPr>
                <w:rFonts w:ascii="Arial" w:hAnsi="Arial" w:cs="Arial"/>
                <w:sz w:val="24"/>
                <w:szCs w:val="24"/>
              </w:rPr>
              <w:t>wasteful,</w:t>
            </w:r>
            <w:r w:rsidR="006E3F6D" w:rsidRPr="00B45653">
              <w:rPr>
                <w:rFonts w:ascii="Arial" w:hAnsi="Arial" w:cs="Arial"/>
                <w:sz w:val="24"/>
                <w:szCs w:val="24"/>
              </w:rPr>
              <w:t xml:space="preserve"> and irregular expenditure </w:t>
            </w:r>
            <w:r w:rsidR="009B0A29" w:rsidRPr="00B45653">
              <w:rPr>
                <w:rFonts w:ascii="Arial" w:hAnsi="Arial" w:cs="Arial"/>
                <w:sz w:val="24"/>
                <w:szCs w:val="24"/>
              </w:rPr>
              <w:t>d</w:t>
            </w:r>
            <w:r w:rsidR="006E3F6D" w:rsidRPr="00B45653">
              <w:rPr>
                <w:rFonts w:ascii="Arial" w:hAnsi="Arial" w:cs="Arial"/>
                <w:sz w:val="24"/>
                <w:szCs w:val="24"/>
              </w:rPr>
              <w:t>u</w:t>
            </w:r>
            <w:r w:rsidR="009B0A29" w:rsidRPr="00B45653">
              <w:rPr>
                <w:rFonts w:ascii="Arial" w:hAnsi="Arial" w:cs="Arial"/>
                <w:sz w:val="24"/>
                <w:szCs w:val="24"/>
              </w:rPr>
              <w:t>r</w:t>
            </w:r>
            <w:r w:rsidR="006E3F6D" w:rsidRPr="00B45653">
              <w:rPr>
                <w:rFonts w:ascii="Arial" w:hAnsi="Arial" w:cs="Arial"/>
                <w:sz w:val="24"/>
                <w:szCs w:val="24"/>
              </w:rPr>
              <w:t>ing the quarter under review.</w:t>
            </w:r>
          </w:p>
        </w:tc>
      </w:tr>
      <w:tr w:rsidR="0054586D" w:rsidRPr="00B45653" w14:paraId="7BA25147" w14:textId="77777777" w:rsidTr="008B7340">
        <w:tc>
          <w:tcPr>
            <w:tcW w:w="13892" w:type="dxa"/>
            <w:shd w:val="clear" w:color="auto" w:fill="F2F2F2" w:themeFill="background1" w:themeFillShade="F2"/>
          </w:tcPr>
          <w:p w14:paraId="28165407" w14:textId="77777777" w:rsidR="0054586D" w:rsidRPr="00B45653" w:rsidRDefault="0054586D" w:rsidP="0054586D">
            <w:pPr>
              <w:rPr>
                <w:rFonts w:ascii="Arial" w:hAnsi="Arial" w:cs="Arial"/>
                <w:b/>
                <w:bCs/>
                <w:sz w:val="24"/>
                <w:szCs w:val="24"/>
              </w:rPr>
            </w:pPr>
            <w:r w:rsidRPr="00B45653">
              <w:rPr>
                <w:rFonts w:ascii="Arial" w:hAnsi="Arial" w:cs="Arial"/>
                <w:b/>
                <w:bCs/>
                <w:sz w:val="24"/>
                <w:szCs w:val="24"/>
              </w:rPr>
              <w:t>A summary for the period under review with respect to efficiency / value for money in all SCM / procurement processes</w:t>
            </w:r>
          </w:p>
        </w:tc>
      </w:tr>
      <w:tr w:rsidR="003F5BD9" w:rsidRPr="00B45653" w14:paraId="4BDDDC86" w14:textId="77777777" w:rsidTr="008B7340">
        <w:tc>
          <w:tcPr>
            <w:tcW w:w="13892" w:type="dxa"/>
          </w:tcPr>
          <w:p w14:paraId="1D150E9A" w14:textId="49625576" w:rsidR="00FA32D2" w:rsidRPr="00B45653" w:rsidRDefault="00656E69" w:rsidP="00914E75">
            <w:pPr>
              <w:rPr>
                <w:rFonts w:ascii="Arial" w:hAnsi="Arial" w:cs="Arial"/>
                <w:sz w:val="24"/>
                <w:szCs w:val="24"/>
              </w:rPr>
            </w:pPr>
            <w:r w:rsidRPr="00912F1E">
              <w:rPr>
                <w:rFonts w:ascii="Arial" w:hAnsi="Arial" w:cs="Arial"/>
                <w:sz w:val="24"/>
                <w:szCs w:val="24"/>
              </w:rPr>
              <w:t xml:space="preserve">The GPL reported </w:t>
            </w:r>
            <w:r w:rsidR="00912F1E" w:rsidRPr="00912F1E">
              <w:rPr>
                <w:rFonts w:ascii="Arial" w:hAnsi="Arial" w:cs="Arial"/>
                <w:sz w:val="24"/>
                <w:szCs w:val="24"/>
              </w:rPr>
              <w:t xml:space="preserve">that </w:t>
            </w:r>
            <w:r w:rsidRPr="00912F1E">
              <w:rPr>
                <w:rFonts w:ascii="Arial" w:hAnsi="Arial" w:cs="Arial"/>
                <w:sz w:val="24"/>
                <w:szCs w:val="24"/>
              </w:rPr>
              <w:t xml:space="preserve">efficient procurement of goods and services in the most economical manner that aligns with preferential procurement </w:t>
            </w:r>
            <w:r w:rsidR="00D01DB2" w:rsidRPr="00912F1E">
              <w:rPr>
                <w:rFonts w:ascii="Arial" w:hAnsi="Arial" w:cs="Arial"/>
                <w:sz w:val="24"/>
                <w:szCs w:val="24"/>
              </w:rPr>
              <w:t>targets</w:t>
            </w:r>
            <w:r w:rsidR="00912F1E" w:rsidRPr="00912F1E">
              <w:rPr>
                <w:rFonts w:ascii="Arial" w:hAnsi="Arial" w:cs="Arial"/>
                <w:sz w:val="24"/>
                <w:szCs w:val="24"/>
              </w:rPr>
              <w:t xml:space="preserve"> is in place</w:t>
            </w:r>
            <w:r w:rsidR="00D57D05" w:rsidRPr="00912F1E">
              <w:rPr>
                <w:rFonts w:ascii="Arial" w:hAnsi="Arial" w:cs="Arial"/>
                <w:sz w:val="24"/>
                <w:szCs w:val="24"/>
              </w:rPr>
              <w:t xml:space="preserve"> </w:t>
            </w:r>
          </w:p>
        </w:tc>
      </w:tr>
      <w:tr w:rsidR="0054586D" w:rsidRPr="00D226AD" w14:paraId="2C8865F1" w14:textId="77777777" w:rsidTr="008B7340">
        <w:tc>
          <w:tcPr>
            <w:tcW w:w="13892" w:type="dxa"/>
            <w:shd w:val="clear" w:color="auto" w:fill="F2F2F2" w:themeFill="background1" w:themeFillShade="F2"/>
          </w:tcPr>
          <w:p w14:paraId="0EFA1F1D" w14:textId="3874D4B0" w:rsidR="0054586D" w:rsidRPr="00422240" w:rsidRDefault="0054586D" w:rsidP="00AC187A">
            <w:pPr>
              <w:rPr>
                <w:rFonts w:ascii="Arial" w:hAnsi="Arial" w:cs="Arial"/>
                <w:b/>
                <w:bCs/>
              </w:rPr>
            </w:pPr>
            <w:r w:rsidRPr="00422240">
              <w:rPr>
                <w:rFonts w:ascii="Arial" w:hAnsi="Arial" w:cs="Arial"/>
                <w:b/>
                <w:bCs/>
              </w:rPr>
              <w:t>A summary for the period under review with respect to ongoing clean audits</w:t>
            </w:r>
          </w:p>
        </w:tc>
      </w:tr>
      <w:tr w:rsidR="003F5BD9" w:rsidRPr="00D226AD" w14:paraId="41975FC6" w14:textId="77777777" w:rsidTr="008B7340">
        <w:tc>
          <w:tcPr>
            <w:tcW w:w="13892" w:type="dxa"/>
          </w:tcPr>
          <w:p w14:paraId="53FAABBE" w14:textId="30945A27" w:rsidR="00D01DB2" w:rsidRPr="00FF4B41" w:rsidRDefault="00914E75" w:rsidP="00A82440">
            <w:pPr>
              <w:rPr>
                <w:rFonts w:ascii="Arial" w:hAnsi="Arial" w:cs="Arial"/>
                <w:color w:val="FF0000"/>
                <w:sz w:val="24"/>
                <w:szCs w:val="24"/>
              </w:rPr>
            </w:pPr>
            <w:r w:rsidRPr="00912F1E">
              <w:rPr>
                <w:rFonts w:ascii="Arial" w:hAnsi="Arial" w:cs="Arial"/>
                <w:sz w:val="24"/>
                <w:szCs w:val="24"/>
              </w:rPr>
              <w:t>The GPL achieved an unqualified audit opinion with no material findings for 202</w:t>
            </w:r>
            <w:r w:rsidR="002C509E" w:rsidRPr="00912F1E">
              <w:rPr>
                <w:rFonts w:ascii="Arial" w:hAnsi="Arial" w:cs="Arial"/>
                <w:sz w:val="24"/>
                <w:szCs w:val="24"/>
              </w:rPr>
              <w:t>2</w:t>
            </w:r>
            <w:r w:rsidRPr="00912F1E">
              <w:rPr>
                <w:rFonts w:ascii="Arial" w:hAnsi="Arial" w:cs="Arial"/>
                <w:sz w:val="24"/>
                <w:szCs w:val="24"/>
              </w:rPr>
              <w:t>/2</w:t>
            </w:r>
            <w:r w:rsidR="002C509E" w:rsidRPr="00912F1E">
              <w:rPr>
                <w:rFonts w:ascii="Arial" w:hAnsi="Arial" w:cs="Arial"/>
                <w:sz w:val="24"/>
                <w:szCs w:val="24"/>
              </w:rPr>
              <w:t>3</w:t>
            </w:r>
            <w:r w:rsidR="00BE1CF8" w:rsidRPr="00912F1E">
              <w:rPr>
                <w:rFonts w:ascii="Arial" w:hAnsi="Arial" w:cs="Arial"/>
                <w:sz w:val="24"/>
                <w:szCs w:val="24"/>
              </w:rPr>
              <w:t xml:space="preserve"> </w:t>
            </w:r>
            <w:r w:rsidRPr="00912F1E">
              <w:rPr>
                <w:rFonts w:ascii="Arial" w:hAnsi="Arial" w:cs="Arial"/>
                <w:sz w:val="24"/>
                <w:szCs w:val="24"/>
              </w:rPr>
              <w:t>FY</w:t>
            </w:r>
            <w:r w:rsidR="00BE1CF8" w:rsidRPr="00FF4B41">
              <w:rPr>
                <w:rFonts w:ascii="Arial" w:hAnsi="Arial" w:cs="Arial"/>
                <w:color w:val="FF0000"/>
                <w:sz w:val="24"/>
                <w:szCs w:val="24"/>
              </w:rPr>
              <w:t>.</w:t>
            </w:r>
          </w:p>
          <w:p w14:paraId="07BB9031" w14:textId="19D6795D" w:rsidR="00C44FE1" w:rsidRPr="00422240" w:rsidRDefault="00C44FE1" w:rsidP="00A82440">
            <w:pPr>
              <w:rPr>
                <w:rFonts w:ascii="Arial" w:hAnsi="Arial" w:cs="Arial"/>
                <w:sz w:val="24"/>
                <w:szCs w:val="24"/>
              </w:rPr>
            </w:pPr>
          </w:p>
        </w:tc>
      </w:tr>
      <w:tr w:rsidR="0054586D" w:rsidRPr="00D226AD" w14:paraId="6988740F" w14:textId="77777777" w:rsidTr="008B7340">
        <w:tc>
          <w:tcPr>
            <w:tcW w:w="13892" w:type="dxa"/>
            <w:shd w:val="clear" w:color="auto" w:fill="F2F2F2" w:themeFill="background1" w:themeFillShade="F2"/>
          </w:tcPr>
          <w:p w14:paraId="6741FCB4" w14:textId="77777777" w:rsidR="0054586D" w:rsidRPr="006D03BD" w:rsidRDefault="0054586D" w:rsidP="00AC187A">
            <w:pPr>
              <w:rPr>
                <w:rFonts w:ascii="Arial" w:hAnsi="Arial" w:cs="Arial"/>
                <w:b/>
                <w:bCs/>
              </w:rPr>
            </w:pPr>
            <w:r w:rsidRPr="006D03BD">
              <w:rPr>
                <w:rFonts w:ascii="Arial" w:hAnsi="Arial" w:cs="Arial"/>
                <w:b/>
                <w:bCs/>
              </w:rPr>
              <w:t>A summary for the period under review with respect to spending on conditional grants (where applicable)</w:t>
            </w:r>
          </w:p>
        </w:tc>
      </w:tr>
      <w:tr w:rsidR="003F5BD9" w:rsidRPr="00D226AD" w14:paraId="54B1DECD" w14:textId="77777777" w:rsidTr="008B7340">
        <w:tc>
          <w:tcPr>
            <w:tcW w:w="13892" w:type="dxa"/>
          </w:tcPr>
          <w:p w14:paraId="32D94827" w14:textId="7769FD9A" w:rsidR="00D01DB2" w:rsidRPr="00245BC0" w:rsidRDefault="008418B1" w:rsidP="00ED6F28">
            <w:pPr>
              <w:rPr>
                <w:rFonts w:ascii="Arial Narrow" w:hAnsi="Arial Narrow"/>
                <w:sz w:val="24"/>
                <w:szCs w:val="24"/>
              </w:rPr>
            </w:pPr>
            <w:r w:rsidRPr="00245BC0">
              <w:rPr>
                <w:rFonts w:ascii="Arial Narrow" w:hAnsi="Arial Narrow"/>
                <w:sz w:val="24"/>
                <w:szCs w:val="24"/>
              </w:rPr>
              <w:t>None</w:t>
            </w:r>
          </w:p>
        </w:tc>
      </w:tr>
      <w:tr w:rsidR="006D03BD" w:rsidRPr="006D03BD" w14:paraId="6684AB72" w14:textId="77777777" w:rsidTr="008B7340">
        <w:tc>
          <w:tcPr>
            <w:tcW w:w="13892" w:type="dxa"/>
            <w:shd w:val="clear" w:color="auto" w:fill="F2F2F2" w:themeFill="background1" w:themeFillShade="F2"/>
          </w:tcPr>
          <w:p w14:paraId="46BD481F" w14:textId="038AD96A" w:rsidR="00DE2146" w:rsidRPr="006D03BD" w:rsidRDefault="00DE2146" w:rsidP="008E2036">
            <w:pPr>
              <w:rPr>
                <w:rFonts w:ascii="Arial" w:hAnsi="Arial" w:cs="Arial"/>
                <w:b/>
                <w:bCs/>
              </w:rPr>
            </w:pPr>
            <w:bookmarkStart w:id="19" w:name="_Toc13554986"/>
            <w:r w:rsidRPr="006D03BD">
              <w:rPr>
                <w:rFonts w:ascii="Arial" w:hAnsi="Arial" w:cs="Arial"/>
                <w:b/>
                <w:bCs/>
              </w:rPr>
              <w:t>Program / Sub</w:t>
            </w:r>
            <w:r w:rsidR="001E3932" w:rsidRPr="006D03BD">
              <w:rPr>
                <w:rFonts w:ascii="Arial" w:hAnsi="Arial" w:cs="Arial"/>
                <w:b/>
                <w:bCs/>
              </w:rPr>
              <w:t>-</w:t>
            </w:r>
            <w:r w:rsidRPr="006D03BD">
              <w:rPr>
                <w:rFonts w:ascii="Arial" w:hAnsi="Arial" w:cs="Arial"/>
                <w:b/>
                <w:bCs/>
              </w:rPr>
              <w:t>Programme level financial performance</w:t>
            </w:r>
            <w:bookmarkEnd w:id="19"/>
          </w:p>
        </w:tc>
      </w:tr>
      <w:tr w:rsidR="00DE2146" w:rsidRPr="00245BC0" w14:paraId="78E80D09" w14:textId="77777777" w:rsidTr="008B7340">
        <w:tc>
          <w:tcPr>
            <w:tcW w:w="13892" w:type="dxa"/>
          </w:tcPr>
          <w:p w14:paraId="5C059F9F" w14:textId="13731E66" w:rsidR="00EE76D5" w:rsidRPr="00AA26AF" w:rsidRDefault="00FB4B33" w:rsidP="00AA26AF">
            <w:pPr>
              <w:numPr>
                <w:ilvl w:val="1"/>
                <w:numId w:val="23"/>
              </w:numPr>
              <w:spacing w:after="160"/>
              <w:rPr>
                <w:rFonts w:ascii="Arial" w:hAnsi="Arial" w:cs="Arial"/>
                <w:color w:val="000000"/>
              </w:rPr>
            </w:pPr>
            <w:r w:rsidRPr="00AA26AF">
              <w:rPr>
                <w:rFonts w:ascii="Arial" w:hAnsi="Arial" w:cs="Arial"/>
                <w:sz w:val="24"/>
                <w:szCs w:val="24"/>
              </w:rPr>
              <w:t>The Committee note</w:t>
            </w:r>
            <w:r w:rsidR="00FF4B41" w:rsidRPr="00AA26AF">
              <w:rPr>
                <w:rFonts w:ascii="Arial" w:hAnsi="Arial" w:cs="Arial"/>
                <w:sz w:val="24"/>
                <w:szCs w:val="24"/>
              </w:rPr>
              <w:t>s</w:t>
            </w:r>
            <w:r w:rsidRPr="00AA26AF">
              <w:rPr>
                <w:rFonts w:ascii="Arial" w:hAnsi="Arial" w:cs="Arial"/>
                <w:sz w:val="24"/>
                <w:szCs w:val="24"/>
              </w:rPr>
              <w:t xml:space="preserve"> </w:t>
            </w:r>
            <w:r w:rsidR="00ED0CA2" w:rsidRPr="00AA26AF">
              <w:rPr>
                <w:rFonts w:ascii="Arial" w:hAnsi="Arial" w:cs="Arial"/>
                <w:sz w:val="24"/>
                <w:szCs w:val="24"/>
              </w:rPr>
              <w:t xml:space="preserve">that </w:t>
            </w:r>
            <w:r w:rsidR="00BE1CF8" w:rsidRPr="00AA26AF">
              <w:rPr>
                <w:rFonts w:ascii="Arial" w:hAnsi="Arial" w:cs="Arial"/>
                <w:sz w:val="24"/>
                <w:szCs w:val="24"/>
              </w:rPr>
              <w:t>the GPL</w:t>
            </w:r>
            <w:r w:rsidR="002F6980" w:rsidRPr="00AA26AF">
              <w:rPr>
                <w:rFonts w:ascii="Arial" w:hAnsi="Arial" w:cs="Arial"/>
                <w:sz w:val="24"/>
                <w:szCs w:val="24"/>
              </w:rPr>
              <w:t xml:space="preserve"> </w:t>
            </w:r>
            <w:r w:rsidR="000816BE" w:rsidRPr="00AA26AF">
              <w:rPr>
                <w:rFonts w:ascii="Arial" w:hAnsi="Arial" w:cs="Arial"/>
                <w:sz w:val="24"/>
                <w:szCs w:val="24"/>
              </w:rPr>
              <w:t>under</w:t>
            </w:r>
            <w:r w:rsidR="008B3977" w:rsidRPr="00AA26AF">
              <w:rPr>
                <w:rFonts w:ascii="Arial" w:hAnsi="Arial" w:cs="Arial"/>
                <w:sz w:val="24"/>
                <w:szCs w:val="24"/>
              </w:rPr>
              <w:t>-</w:t>
            </w:r>
            <w:r w:rsidR="000816BE" w:rsidRPr="00AA26AF">
              <w:rPr>
                <w:rFonts w:ascii="Arial" w:hAnsi="Arial" w:cs="Arial"/>
                <w:sz w:val="24"/>
                <w:szCs w:val="24"/>
              </w:rPr>
              <w:t xml:space="preserve">spent </w:t>
            </w:r>
            <w:r w:rsidR="00FF4B41" w:rsidRPr="00AA26AF">
              <w:rPr>
                <w:rFonts w:ascii="Arial" w:hAnsi="Arial" w:cs="Arial"/>
                <w:sz w:val="24"/>
                <w:szCs w:val="24"/>
              </w:rPr>
              <w:t xml:space="preserve">in 4 </w:t>
            </w:r>
            <w:r w:rsidR="00426CDC">
              <w:rPr>
                <w:rFonts w:ascii="Arial" w:hAnsi="Arial" w:cs="Arial"/>
                <w:sz w:val="24"/>
                <w:szCs w:val="24"/>
              </w:rPr>
              <w:t xml:space="preserve">of </w:t>
            </w:r>
            <w:r w:rsidR="00FF4B41" w:rsidRPr="00AA26AF">
              <w:rPr>
                <w:rFonts w:ascii="Arial" w:hAnsi="Arial" w:cs="Arial"/>
                <w:sz w:val="24"/>
                <w:szCs w:val="24"/>
              </w:rPr>
              <w:t>its</w:t>
            </w:r>
            <w:r w:rsidR="00571AA4" w:rsidRPr="00AA26AF">
              <w:rPr>
                <w:rFonts w:ascii="Arial" w:hAnsi="Arial" w:cs="Arial"/>
                <w:sz w:val="24"/>
                <w:szCs w:val="24"/>
              </w:rPr>
              <w:t xml:space="preserve"> </w:t>
            </w:r>
            <w:r w:rsidR="006006AA" w:rsidRPr="00AA26AF">
              <w:rPr>
                <w:rFonts w:ascii="Arial" w:hAnsi="Arial" w:cs="Arial"/>
                <w:sz w:val="24"/>
                <w:szCs w:val="24"/>
              </w:rPr>
              <w:t>programmes</w:t>
            </w:r>
            <w:r w:rsidR="00FF4B41" w:rsidRPr="00AA26AF">
              <w:rPr>
                <w:rFonts w:ascii="Arial" w:hAnsi="Arial" w:cs="Arial"/>
                <w:sz w:val="24"/>
                <w:szCs w:val="24"/>
              </w:rPr>
              <w:t xml:space="preserve"> and over</w:t>
            </w:r>
            <w:r w:rsidR="00426CDC">
              <w:rPr>
                <w:rFonts w:ascii="Arial" w:hAnsi="Arial" w:cs="Arial"/>
                <w:sz w:val="24"/>
                <w:szCs w:val="24"/>
              </w:rPr>
              <w:t>-</w:t>
            </w:r>
            <w:r w:rsidR="00FF4B41" w:rsidRPr="00AA26AF">
              <w:rPr>
                <w:rFonts w:ascii="Arial" w:hAnsi="Arial" w:cs="Arial"/>
                <w:sz w:val="24"/>
                <w:szCs w:val="24"/>
              </w:rPr>
              <w:t>spent in 1.</w:t>
            </w:r>
            <w:r w:rsidR="005E36FF" w:rsidRPr="00AA26AF">
              <w:rPr>
                <w:rFonts w:ascii="Arial" w:hAnsi="Arial" w:cs="Arial"/>
                <w:sz w:val="24"/>
                <w:szCs w:val="24"/>
              </w:rPr>
              <w:t xml:space="preserve"> The reason for </w:t>
            </w:r>
            <w:r w:rsidR="002F6980" w:rsidRPr="00AA26AF">
              <w:rPr>
                <w:rFonts w:ascii="Arial" w:hAnsi="Arial" w:cs="Arial"/>
                <w:sz w:val="24"/>
                <w:szCs w:val="24"/>
              </w:rPr>
              <w:t>the under</w:t>
            </w:r>
            <w:r w:rsidR="008B3977" w:rsidRPr="00AA26AF">
              <w:rPr>
                <w:rFonts w:ascii="Arial" w:hAnsi="Arial" w:cs="Arial"/>
                <w:sz w:val="24"/>
                <w:szCs w:val="24"/>
              </w:rPr>
              <w:t>-</w:t>
            </w:r>
            <w:r w:rsidR="002F6980" w:rsidRPr="00AA26AF">
              <w:rPr>
                <w:rFonts w:ascii="Arial" w:hAnsi="Arial" w:cs="Arial"/>
                <w:sz w:val="24"/>
                <w:szCs w:val="24"/>
              </w:rPr>
              <w:t>spent</w:t>
            </w:r>
            <w:r w:rsidR="005E36FF" w:rsidRPr="00AA26AF">
              <w:rPr>
                <w:rFonts w:ascii="Arial" w:hAnsi="Arial" w:cs="Arial"/>
                <w:sz w:val="24"/>
                <w:szCs w:val="24"/>
              </w:rPr>
              <w:t xml:space="preserve"> is due to</w:t>
            </w:r>
            <w:r w:rsidR="00AA26AF" w:rsidRPr="00AA26AF">
              <w:rPr>
                <w:rFonts w:ascii="Arial" w:hAnsi="Arial" w:cs="Arial"/>
                <w:color w:val="000000"/>
                <w:sz w:val="24"/>
                <w:szCs w:val="24"/>
              </w:rPr>
              <w:t xml:space="preserve"> amongst others, d</w:t>
            </w:r>
            <w:r w:rsidR="00AA26AF" w:rsidRPr="00AA26AF">
              <w:rPr>
                <w:rFonts w:ascii="Arial" w:hAnsi="Arial" w:cs="Arial"/>
                <w:color w:val="000000"/>
                <w:sz w:val="24"/>
                <w:szCs w:val="24"/>
                <w:lang w:val="en-US"/>
              </w:rPr>
              <w:t>elays in implementing the 2022/23 performance bonuses for both senior management and bargaining unit staff members,</w:t>
            </w:r>
            <w:r w:rsidR="00AA26AF">
              <w:rPr>
                <w:rFonts w:ascii="Arial" w:hAnsi="Arial" w:cs="Arial"/>
                <w:color w:val="000000"/>
                <w:lang w:val="en-US"/>
              </w:rPr>
              <w:t xml:space="preserve"> </w:t>
            </w:r>
            <w:r w:rsidR="00AA26AF" w:rsidRPr="00AA26AF">
              <w:rPr>
                <w:rFonts w:ascii="Arial" w:hAnsi="Arial" w:cs="Arial"/>
                <w:color w:val="000000"/>
                <w:sz w:val="24"/>
                <w:szCs w:val="24"/>
              </w:rPr>
              <w:t>delays in implementing the 2022/23 pay-progression for bargaining unit staff member,</w:t>
            </w:r>
            <w:r w:rsidR="00AA26AF" w:rsidRPr="00AA26AF">
              <w:rPr>
                <w:rFonts w:ascii="Arial" w:hAnsi="Arial" w:cs="Arial"/>
                <w:sz w:val="24"/>
                <w:szCs w:val="24"/>
              </w:rPr>
              <w:t xml:space="preserve"> o</w:t>
            </w:r>
            <w:r w:rsidR="00AA26AF" w:rsidRPr="00AA26AF">
              <w:rPr>
                <w:rFonts w:ascii="Arial" w:hAnsi="Arial" w:cs="Arial"/>
                <w:color w:val="000000"/>
                <w:sz w:val="24"/>
                <w:szCs w:val="24"/>
              </w:rPr>
              <w:t>utstanding invoices from service providers,</w:t>
            </w:r>
            <w:r w:rsidR="00AA26AF" w:rsidRPr="00AA26AF">
              <w:rPr>
                <w:sz w:val="24"/>
                <w:szCs w:val="24"/>
              </w:rPr>
              <w:t xml:space="preserve"> </w:t>
            </w:r>
            <w:r w:rsidR="00AA26AF" w:rsidRPr="00AA26AF">
              <w:rPr>
                <w:rFonts w:ascii="Arial" w:hAnsi="Arial" w:cs="Arial"/>
                <w:color w:val="000000"/>
                <w:sz w:val="24"/>
                <w:szCs w:val="24"/>
              </w:rPr>
              <w:t>Committee activities, licensing invoices awaiting processing</w:t>
            </w:r>
            <w:r w:rsidR="00F833C6">
              <w:rPr>
                <w:rFonts w:ascii="Arial" w:hAnsi="Arial" w:cs="Arial"/>
                <w:color w:val="000000"/>
                <w:sz w:val="24"/>
                <w:szCs w:val="24"/>
              </w:rPr>
              <w:t>,</w:t>
            </w:r>
            <w:r w:rsidR="00F833C6" w:rsidRPr="00F833C6">
              <w:t xml:space="preserve"> </w:t>
            </w:r>
            <w:r w:rsidR="00F833C6" w:rsidRPr="00F833C6">
              <w:rPr>
                <w:rFonts w:ascii="Arial" w:hAnsi="Arial" w:cs="Arial"/>
                <w:color w:val="000000"/>
                <w:sz w:val="24"/>
                <w:szCs w:val="24"/>
              </w:rPr>
              <w:t>Subsistence and travel investigation</w:t>
            </w:r>
            <w:r w:rsidR="00F833C6">
              <w:rPr>
                <w:rFonts w:ascii="Arial" w:hAnsi="Arial" w:cs="Arial"/>
                <w:color w:val="000000"/>
                <w:sz w:val="24"/>
                <w:szCs w:val="24"/>
              </w:rPr>
              <w:t xml:space="preserve"> </w:t>
            </w:r>
            <w:r w:rsidR="00F833C6" w:rsidRPr="00AA26AF">
              <w:rPr>
                <w:rFonts w:ascii="Arial" w:hAnsi="Arial" w:cs="Arial"/>
                <w:color w:val="000000"/>
                <w:sz w:val="24"/>
                <w:szCs w:val="24"/>
              </w:rPr>
              <w:t>and</w:t>
            </w:r>
            <w:r w:rsidR="00AA26AF" w:rsidRPr="00AA26AF">
              <w:rPr>
                <w:rFonts w:ascii="Arial" w:hAnsi="Arial" w:cs="Arial"/>
                <w:color w:val="000000"/>
                <w:sz w:val="24"/>
                <w:szCs w:val="24"/>
              </w:rPr>
              <w:t xml:space="preserve"> Transfers to Political Parties</w:t>
            </w:r>
            <w:r w:rsidR="00AA26AF">
              <w:rPr>
                <w:rFonts w:ascii="Arial" w:hAnsi="Arial" w:cs="Arial"/>
                <w:color w:val="000000"/>
              </w:rPr>
              <w:t>.</w:t>
            </w:r>
          </w:p>
          <w:p w14:paraId="06E2E783" w14:textId="39DD0BF5" w:rsidR="00AE03DE" w:rsidRDefault="009F2B0E" w:rsidP="00ED0CA2">
            <w:pPr>
              <w:rPr>
                <w:rFonts w:ascii="Arial" w:hAnsi="Arial" w:cs="Arial"/>
                <w:sz w:val="24"/>
                <w:szCs w:val="24"/>
              </w:rPr>
            </w:pPr>
            <w:r>
              <w:rPr>
                <w:rFonts w:ascii="Arial" w:hAnsi="Arial" w:cs="Arial"/>
                <w:sz w:val="24"/>
                <w:szCs w:val="24"/>
              </w:rPr>
              <w:t>In terms of financial performance</w:t>
            </w:r>
            <w:r w:rsidR="003E2A42">
              <w:rPr>
                <w:rFonts w:ascii="Arial" w:hAnsi="Arial" w:cs="Arial"/>
                <w:sz w:val="24"/>
                <w:szCs w:val="24"/>
              </w:rPr>
              <w:t xml:space="preserve"> per programme</w:t>
            </w:r>
            <w:r>
              <w:rPr>
                <w:rFonts w:ascii="Arial" w:hAnsi="Arial" w:cs="Arial"/>
                <w:sz w:val="24"/>
                <w:szCs w:val="24"/>
              </w:rPr>
              <w:t xml:space="preserve">, </w:t>
            </w:r>
            <w:r w:rsidR="00A7587B" w:rsidRPr="00EE76D5">
              <w:rPr>
                <w:rFonts w:ascii="Arial" w:hAnsi="Arial" w:cs="Arial"/>
                <w:sz w:val="24"/>
                <w:szCs w:val="24"/>
              </w:rPr>
              <w:t>Programme</w:t>
            </w:r>
            <w:r w:rsidR="00426CDC">
              <w:rPr>
                <w:rFonts w:ascii="Arial" w:hAnsi="Arial" w:cs="Arial"/>
                <w:sz w:val="24"/>
                <w:szCs w:val="24"/>
              </w:rPr>
              <w:t xml:space="preserve"> 1</w:t>
            </w:r>
            <w:r w:rsidR="00A7587B" w:rsidRPr="00EE76D5">
              <w:rPr>
                <w:rFonts w:ascii="Arial" w:hAnsi="Arial" w:cs="Arial"/>
                <w:sz w:val="24"/>
                <w:szCs w:val="24"/>
              </w:rPr>
              <w:t>:</w:t>
            </w:r>
            <w:r w:rsidR="00B90496" w:rsidRPr="00EE76D5">
              <w:rPr>
                <w:rFonts w:ascii="Arial" w:hAnsi="Arial" w:cs="Arial"/>
                <w:sz w:val="24"/>
                <w:szCs w:val="24"/>
              </w:rPr>
              <w:t xml:space="preserve"> </w:t>
            </w:r>
            <w:r w:rsidR="00D83D1C" w:rsidRPr="00EE76D5">
              <w:rPr>
                <w:rFonts w:ascii="Arial" w:hAnsi="Arial" w:cs="Arial"/>
                <w:sz w:val="24"/>
                <w:szCs w:val="24"/>
              </w:rPr>
              <w:t>Leadership and Governance</w:t>
            </w:r>
            <w:r w:rsidR="000C47A0" w:rsidRPr="00EE76D5">
              <w:rPr>
                <w:rFonts w:ascii="Arial" w:hAnsi="Arial" w:cs="Arial"/>
                <w:sz w:val="24"/>
                <w:szCs w:val="24"/>
              </w:rPr>
              <w:t xml:space="preserve"> </w:t>
            </w:r>
            <w:r w:rsidR="001027F8" w:rsidRPr="00EE76D5">
              <w:rPr>
                <w:rFonts w:ascii="Arial" w:hAnsi="Arial" w:cs="Arial"/>
                <w:sz w:val="24"/>
                <w:szCs w:val="24"/>
              </w:rPr>
              <w:t>programme</w:t>
            </w:r>
            <w:bookmarkStart w:id="20" w:name="_Hlk106030634"/>
            <w:r w:rsidR="001027F8" w:rsidRPr="00EE76D5">
              <w:rPr>
                <w:rFonts w:ascii="Arial" w:hAnsi="Arial" w:cs="Arial"/>
                <w:sz w:val="24"/>
                <w:szCs w:val="24"/>
              </w:rPr>
              <w:t xml:space="preserve"> </w:t>
            </w:r>
            <w:r w:rsidR="00FD3B49" w:rsidRPr="00EE76D5">
              <w:rPr>
                <w:rFonts w:ascii="Arial" w:hAnsi="Arial" w:cs="Arial"/>
                <w:sz w:val="24"/>
                <w:szCs w:val="24"/>
              </w:rPr>
              <w:t>was allocated an amount of</w:t>
            </w:r>
            <w:r w:rsidR="00A52A9B" w:rsidRPr="00EE76D5">
              <w:rPr>
                <w:rFonts w:ascii="Arial" w:eastAsiaTheme="minorEastAsia" w:hAnsi="Arial" w:cs="Arial"/>
                <w:color w:val="000000" w:themeColor="dark1"/>
                <w:kern w:val="24"/>
                <w:sz w:val="24"/>
                <w:szCs w:val="24"/>
              </w:rPr>
              <w:t xml:space="preserve"> </w:t>
            </w:r>
            <w:r w:rsidR="00F833C6" w:rsidRPr="00F833C6">
              <w:rPr>
                <w:rFonts w:ascii="Arial" w:eastAsiaTheme="minorEastAsia" w:hAnsi="Arial" w:cs="Arial"/>
                <w:bCs/>
                <w:color w:val="000000" w:themeColor="dark1"/>
                <w:kern w:val="24"/>
                <w:sz w:val="24"/>
                <w:szCs w:val="24"/>
              </w:rPr>
              <w:t>R20.35</w:t>
            </w:r>
            <w:r w:rsidR="00F833C6">
              <w:rPr>
                <w:rFonts w:ascii="Arial" w:eastAsiaTheme="minorEastAsia" w:hAnsi="Arial" w:cs="Arial"/>
                <w:bCs/>
                <w:color w:val="000000" w:themeColor="dark1"/>
                <w:kern w:val="24"/>
                <w:sz w:val="24"/>
                <w:szCs w:val="24"/>
              </w:rPr>
              <w:t>4</w:t>
            </w:r>
            <w:r w:rsidR="00CD03AC">
              <w:rPr>
                <w:rFonts w:ascii="Arial" w:eastAsiaTheme="minorEastAsia" w:hAnsi="Arial" w:cs="Arial"/>
                <w:bCs/>
                <w:color w:val="000000" w:themeColor="dark1"/>
                <w:kern w:val="24"/>
                <w:sz w:val="24"/>
                <w:szCs w:val="24"/>
              </w:rPr>
              <w:t xml:space="preserve"> </w:t>
            </w:r>
            <w:r w:rsidR="00A52A9B" w:rsidRPr="00EE76D5">
              <w:rPr>
                <w:rFonts w:ascii="Arial" w:hAnsi="Arial" w:cs="Arial"/>
                <w:sz w:val="24"/>
                <w:szCs w:val="24"/>
              </w:rPr>
              <w:t xml:space="preserve">million and managed to spend </w:t>
            </w:r>
            <w:r w:rsidR="004D6B71" w:rsidRPr="00EE76D5">
              <w:rPr>
                <w:rFonts w:ascii="Arial" w:hAnsi="Arial" w:cs="Arial"/>
                <w:sz w:val="24"/>
                <w:szCs w:val="24"/>
              </w:rPr>
              <w:t>R</w:t>
            </w:r>
            <w:r w:rsidR="00F833C6" w:rsidRPr="00F833C6">
              <w:rPr>
                <w:rFonts w:ascii="Arial" w:hAnsi="Arial" w:cs="Arial"/>
                <w:sz w:val="24"/>
                <w:szCs w:val="24"/>
              </w:rPr>
              <w:t>19</w:t>
            </w:r>
            <w:r w:rsidR="00F833C6">
              <w:rPr>
                <w:rFonts w:ascii="Arial" w:hAnsi="Arial" w:cs="Arial"/>
                <w:sz w:val="24"/>
                <w:szCs w:val="24"/>
              </w:rPr>
              <w:t>.</w:t>
            </w:r>
            <w:r w:rsidR="00F833C6" w:rsidRPr="00F833C6">
              <w:rPr>
                <w:rFonts w:ascii="Arial" w:hAnsi="Arial" w:cs="Arial"/>
                <w:sz w:val="24"/>
                <w:szCs w:val="24"/>
              </w:rPr>
              <w:t xml:space="preserve"> 121</w:t>
            </w:r>
            <w:r w:rsidR="00F833C6">
              <w:rPr>
                <w:rFonts w:ascii="Arial" w:hAnsi="Arial" w:cs="Arial"/>
                <w:sz w:val="24"/>
                <w:szCs w:val="24"/>
              </w:rPr>
              <w:t xml:space="preserve"> </w:t>
            </w:r>
            <w:r w:rsidR="004D6B71" w:rsidRPr="00EE76D5">
              <w:rPr>
                <w:rFonts w:ascii="Arial" w:hAnsi="Arial" w:cs="Arial"/>
                <w:sz w:val="24"/>
                <w:szCs w:val="24"/>
              </w:rPr>
              <w:t>million</w:t>
            </w:r>
            <w:r w:rsidR="00EE76D5" w:rsidRPr="00EE76D5">
              <w:rPr>
                <w:rFonts w:ascii="Arial" w:hAnsi="Arial" w:cs="Arial"/>
                <w:sz w:val="24"/>
                <w:szCs w:val="24"/>
              </w:rPr>
              <w:t xml:space="preserve"> (</w:t>
            </w:r>
            <w:r w:rsidR="00F833C6" w:rsidRPr="00F833C6">
              <w:rPr>
                <w:rFonts w:ascii="Arial" w:hAnsi="Arial" w:cs="Arial"/>
                <w:sz w:val="24"/>
                <w:szCs w:val="24"/>
              </w:rPr>
              <w:t>93,9%</w:t>
            </w:r>
            <w:r w:rsidR="00F833C6">
              <w:rPr>
                <w:rFonts w:ascii="Arial" w:hAnsi="Arial" w:cs="Arial"/>
                <w:sz w:val="24"/>
                <w:szCs w:val="24"/>
              </w:rPr>
              <w:t xml:space="preserve">) </w:t>
            </w:r>
            <w:r w:rsidR="00B229D2" w:rsidRPr="00EE76D5">
              <w:rPr>
                <w:rFonts w:ascii="Arial" w:hAnsi="Arial" w:cs="Arial"/>
                <w:sz w:val="24"/>
                <w:szCs w:val="24"/>
              </w:rPr>
              <w:t>under</w:t>
            </w:r>
            <w:r w:rsidR="00CB4B71">
              <w:rPr>
                <w:rFonts w:ascii="Arial" w:hAnsi="Arial" w:cs="Arial"/>
                <w:sz w:val="24"/>
                <w:szCs w:val="24"/>
              </w:rPr>
              <w:t>-</w:t>
            </w:r>
            <w:r w:rsidR="00B229D2" w:rsidRPr="00EE76D5">
              <w:rPr>
                <w:rFonts w:ascii="Arial" w:hAnsi="Arial" w:cs="Arial"/>
                <w:sz w:val="24"/>
                <w:szCs w:val="24"/>
              </w:rPr>
              <w:t>spending</w:t>
            </w:r>
            <w:bookmarkStart w:id="21" w:name="_Hlk106030683"/>
            <w:bookmarkEnd w:id="20"/>
            <w:r w:rsidR="00F833C6">
              <w:rPr>
                <w:rFonts w:ascii="Arial" w:hAnsi="Arial" w:cs="Arial"/>
                <w:sz w:val="24"/>
                <w:szCs w:val="24"/>
              </w:rPr>
              <w:t xml:space="preserve"> by </w:t>
            </w:r>
            <w:r w:rsidR="00CD03AC">
              <w:rPr>
                <w:rFonts w:ascii="Arial" w:hAnsi="Arial" w:cs="Arial"/>
                <w:sz w:val="24"/>
                <w:szCs w:val="24"/>
              </w:rPr>
              <w:t>R</w:t>
            </w:r>
            <w:r w:rsidR="00CD03AC" w:rsidRPr="00CD03AC">
              <w:t xml:space="preserve"> </w:t>
            </w:r>
            <w:r w:rsidR="00CD03AC" w:rsidRPr="00CD03AC">
              <w:rPr>
                <w:rFonts w:ascii="Arial" w:hAnsi="Arial" w:cs="Arial"/>
                <w:sz w:val="24"/>
                <w:szCs w:val="24"/>
              </w:rPr>
              <w:t>1</w:t>
            </w:r>
            <w:r w:rsidR="00CD03AC">
              <w:rPr>
                <w:rFonts w:ascii="Arial" w:hAnsi="Arial" w:cs="Arial"/>
                <w:sz w:val="24"/>
                <w:szCs w:val="24"/>
              </w:rPr>
              <w:t>.</w:t>
            </w:r>
            <w:r w:rsidR="00CD03AC" w:rsidRPr="00CD03AC">
              <w:rPr>
                <w:rFonts w:ascii="Arial" w:hAnsi="Arial" w:cs="Arial"/>
                <w:sz w:val="24"/>
                <w:szCs w:val="24"/>
              </w:rPr>
              <w:t>233</w:t>
            </w:r>
            <w:r w:rsidR="00CD03AC">
              <w:rPr>
                <w:rFonts w:ascii="Arial" w:hAnsi="Arial" w:cs="Arial"/>
                <w:sz w:val="24"/>
                <w:szCs w:val="24"/>
              </w:rPr>
              <w:t xml:space="preserve"> million </w:t>
            </w:r>
            <w:r w:rsidR="00CD03AC" w:rsidRPr="00CD03AC">
              <w:rPr>
                <w:rFonts w:ascii="Arial" w:hAnsi="Arial" w:cs="Arial"/>
                <w:sz w:val="24"/>
                <w:szCs w:val="24"/>
              </w:rPr>
              <w:t>(6,1%)</w:t>
            </w:r>
            <w:r w:rsidR="00CD03AC">
              <w:rPr>
                <w:rFonts w:ascii="Arial" w:hAnsi="Arial" w:cs="Arial"/>
                <w:sz w:val="24"/>
                <w:szCs w:val="24"/>
              </w:rPr>
              <w:t xml:space="preserve">. </w:t>
            </w:r>
            <w:r w:rsidR="00426CDC">
              <w:rPr>
                <w:rFonts w:ascii="Arial" w:hAnsi="Arial" w:cs="Arial"/>
                <w:sz w:val="24"/>
                <w:szCs w:val="24"/>
              </w:rPr>
              <w:t xml:space="preserve">Programme 2: </w:t>
            </w:r>
            <w:r w:rsidR="004D2827" w:rsidRPr="00EE76D5">
              <w:rPr>
                <w:rFonts w:ascii="Arial" w:hAnsi="Arial" w:cs="Arial"/>
                <w:sz w:val="24"/>
                <w:szCs w:val="24"/>
              </w:rPr>
              <w:t>Office of the Secretary</w:t>
            </w:r>
            <w:r w:rsidR="00EF6FE2" w:rsidRPr="00EE76D5">
              <w:rPr>
                <w:rFonts w:ascii="Arial" w:hAnsi="Arial" w:cs="Arial"/>
                <w:sz w:val="24"/>
                <w:szCs w:val="24"/>
              </w:rPr>
              <w:t xml:space="preserve"> </w:t>
            </w:r>
            <w:r w:rsidR="0082228A" w:rsidRPr="00EE76D5">
              <w:rPr>
                <w:rFonts w:ascii="Arial" w:hAnsi="Arial" w:cs="Arial"/>
                <w:sz w:val="24"/>
                <w:szCs w:val="24"/>
              </w:rPr>
              <w:t>was allocated</w:t>
            </w:r>
            <w:r w:rsidR="0045086B" w:rsidRPr="00EE76D5">
              <w:rPr>
                <w:rFonts w:ascii="Arial" w:hAnsi="Arial" w:cs="Arial"/>
                <w:sz w:val="24"/>
                <w:szCs w:val="24"/>
              </w:rPr>
              <w:t xml:space="preserve"> an amount </w:t>
            </w:r>
            <w:r w:rsidR="006422BC" w:rsidRPr="00EE76D5">
              <w:rPr>
                <w:rFonts w:ascii="Arial" w:hAnsi="Arial" w:cs="Arial"/>
                <w:sz w:val="24"/>
                <w:szCs w:val="24"/>
              </w:rPr>
              <w:t>of R</w:t>
            </w:r>
            <w:r w:rsidR="00F833C6" w:rsidRPr="00F833C6">
              <w:rPr>
                <w:rFonts w:ascii="Arial" w:hAnsi="Arial" w:cs="Arial"/>
                <w:sz w:val="24"/>
                <w:szCs w:val="24"/>
              </w:rPr>
              <w:t>9</w:t>
            </w:r>
            <w:r w:rsidR="00F833C6">
              <w:rPr>
                <w:rFonts w:ascii="Arial" w:hAnsi="Arial" w:cs="Arial"/>
                <w:sz w:val="24"/>
                <w:szCs w:val="24"/>
              </w:rPr>
              <w:t>.</w:t>
            </w:r>
            <w:r w:rsidR="00F833C6" w:rsidRPr="00F833C6">
              <w:rPr>
                <w:rFonts w:ascii="Arial" w:hAnsi="Arial" w:cs="Arial"/>
                <w:sz w:val="24"/>
                <w:szCs w:val="24"/>
              </w:rPr>
              <w:t>370</w:t>
            </w:r>
            <w:r w:rsidR="00F833C6">
              <w:rPr>
                <w:rFonts w:ascii="Arial" w:hAnsi="Arial" w:cs="Arial"/>
                <w:sz w:val="24"/>
                <w:szCs w:val="24"/>
              </w:rPr>
              <w:t xml:space="preserve"> </w:t>
            </w:r>
            <w:r w:rsidR="0082228A" w:rsidRPr="00EE76D5">
              <w:rPr>
                <w:rFonts w:ascii="Arial" w:hAnsi="Arial" w:cs="Arial"/>
                <w:sz w:val="24"/>
                <w:szCs w:val="24"/>
              </w:rPr>
              <w:t xml:space="preserve">million and managed to </w:t>
            </w:r>
            <w:r w:rsidR="005204A0" w:rsidRPr="00EE76D5">
              <w:rPr>
                <w:rFonts w:ascii="Arial" w:hAnsi="Arial" w:cs="Arial"/>
                <w:sz w:val="24"/>
                <w:szCs w:val="24"/>
              </w:rPr>
              <w:t>spend</w:t>
            </w:r>
            <w:r w:rsidR="0082228A" w:rsidRPr="00EE76D5">
              <w:rPr>
                <w:rFonts w:ascii="Arial" w:hAnsi="Arial" w:cs="Arial"/>
                <w:sz w:val="24"/>
                <w:szCs w:val="24"/>
              </w:rPr>
              <w:t xml:space="preserve"> </w:t>
            </w:r>
            <w:r w:rsidR="00EF6FE2" w:rsidRPr="00EE76D5">
              <w:rPr>
                <w:rFonts w:ascii="Arial" w:hAnsi="Arial" w:cs="Arial"/>
                <w:sz w:val="24"/>
                <w:szCs w:val="24"/>
              </w:rPr>
              <w:t xml:space="preserve">a total amount of </w:t>
            </w:r>
            <w:r w:rsidR="00CD03AC">
              <w:rPr>
                <w:rFonts w:ascii="Arial" w:hAnsi="Arial" w:cs="Arial"/>
                <w:sz w:val="24"/>
                <w:szCs w:val="24"/>
              </w:rPr>
              <w:t>R</w:t>
            </w:r>
            <w:r w:rsidR="00CD03AC" w:rsidRPr="00CD03AC">
              <w:rPr>
                <w:rFonts w:ascii="Arial" w:hAnsi="Arial" w:cs="Arial"/>
                <w:sz w:val="24"/>
                <w:szCs w:val="24"/>
              </w:rPr>
              <w:t>5</w:t>
            </w:r>
            <w:r w:rsidR="00CD03AC">
              <w:rPr>
                <w:rFonts w:ascii="Arial" w:hAnsi="Arial" w:cs="Arial"/>
                <w:sz w:val="24"/>
                <w:szCs w:val="24"/>
              </w:rPr>
              <w:t>.</w:t>
            </w:r>
            <w:r w:rsidR="00CD03AC" w:rsidRPr="00CD03AC">
              <w:rPr>
                <w:rFonts w:ascii="Arial" w:hAnsi="Arial" w:cs="Arial"/>
                <w:sz w:val="24"/>
                <w:szCs w:val="24"/>
              </w:rPr>
              <w:t xml:space="preserve">456 </w:t>
            </w:r>
            <w:r w:rsidR="00EE76D5" w:rsidRPr="00EE76D5">
              <w:rPr>
                <w:rFonts w:ascii="Arial" w:hAnsi="Arial" w:cs="Arial"/>
                <w:sz w:val="24"/>
                <w:szCs w:val="24"/>
              </w:rPr>
              <w:t>(</w:t>
            </w:r>
            <w:r w:rsidR="00CD03AC" w:rsidRPr="00CD03AC">
              <w:rPr>
                <w:rFonts w:ascii="Arial" w:hAnsi="Arial" w:cs="Arial"/>
                <w:sz w:val="24"/>
                <w:szCs w:val="24"/>
              </w:rPr>
              <w:t>58,2%</w:t>
            </w:r>
            <w:r w:rsidR="00CD03AC">
              <w:rPr>
                <w:rFonts w:ascii="Arial" w:hAnsi="Arial" w:cs="Arial"/>
                <w:sz w:val="24"/>
                <w:szCs w:val="24"/>
              </w:rPr>
              <w:t xml:space="preserve">) </w:t>
            </w:r>
            <w:r w:rsidR="0049376C" w:rsidRPr="00EE76D5">
              <w:rPr>
                <w:rFonts w:ascii="Arial" w:hAnsi="Arial" w:cs="Arial"/>
                <w:sz w:val="24"/>
                <w:szCs w:val="24"/>
              </w:rPr>
              <w:t>un</w:t>
            </w:r>
            <w:r w:rsidR="00DE40EB" w:rsidRPr="00EE76D5">
              <w:rPr>
                <w:rFonts w:ascii="Arial" w:hAnsi="Arial" w:cs="Arial"/>
                <w:sz w:val="24"/>
                <w:szCs w:val="24"/>
              </w:rPr>
              <w:t>der</w:t>
            </w:r>
            <w:r w:rsidR="00711E7D" w:rsidRPr="00EE76D5">
              <w:rPr>
                <w:rFonts w:ascii="Arial" w:hAnsi="Arial" w:cs="Arial"/>
                <w:sz w:val="24"/>
                <w:szCs w:val="24"/>
              </w:rPr>
              <w:t>-</w:t>
            </w:r>
            <w:r w:rsidR="0082228A" w:rsidRPr="00EE76D5">
              <w:rPr>
                <w:rFonts w:ascii="Arial" w:hAnsi="Arial" w:cs="Arial"/>
                <w:sz w:val="24"/>
                <w:szCs w:val="24"/>
              </w:rPr>
              <w:t>spending by</w:t>
            </w:r>
            <w:r w:rsidR="00EF6FE2" w:rsidRPr="00EE76D5">
              <w:rPr>
                <w:rFonts w:ascii="Arial" w:hAnsi="Arial" w:cs="Arial"/>
                <w:sz w:val="24"/>
                <w:szCs w:val="24"/>
              </w:rPr>
              <w:t xml:space="preserve"> </w:t>
            </w:r>
            <w:r w:rsidR="00E0408C" w:rsidRPr="00EE76D5">
              <w:rPr>
                <w:rFonts w:ascii="Arial" w:hAnsi="Arial" w:cs="Arial"/>
                <w:sz w:val="24"/>
                <w:szCs w:val="24"/>
              </w:rPr>
              <w:t>R</w:t>
            </w:r>
            <w:r w:rsidR="00CD03AC" w:rsidRPr="00CD03AC">
              <w:rPr>
                <w:rFonts w:ascii="Arial" w:hAnsi="Arial" w:cs="Arial"/>
                <w:sz w:val="24"/>
                <w:szCs w:val="24"/>
              </w:rPr>
              <w:t>3</w:t>
            </w:r>
            <w:r w:rsidR="00CD03AC">
              <w:rPr>
                <w:rFonts w:ascii="Arial" w:hAnsi="Arial" w:cs="Arial"/>
                <w:sz w:val="24"/>
                <w:szCs w:val="24"/>
              </w:rPr>
              <w:t>.</w:t>
            </w:r>
            <w:r w:rsidR="00CD03AC" w:rsidRPr="00CD03AC">
              <w:rPr>
                <w:rFonts w:ascii="Arial" w:hAnsi="Arial" w:cs="Arial"/>
                <w:sz w:val="24"/>
                <w:szCs w:val="24"/>
              </w:rPr>
              <w:t xml:space="preserve">914 </w:t>
            </w:r>
            <w:r w:rsidR="00532097" w:rsidRPr="00EE76D5">
              <w:rPr>
                <w:rFonts w:ascii="Arial" w:hAnsi="Arial" w:cs="Arial"/>
                <w:sz w:val="24"/>
                <w:szCs w:val="24"/>
              </w:rPr>
              <w:t>million</w:t>
            </w:r>
            <w:r w:rsidR="00E0408C" w:rsidRPr="00EE76D5">
              <w:rPr>
                <w:rFonts w:ascii="Arial" w:hAnsi="Arial" w:cs="Arial"/>
                <w:sz w:val="24"/>
                <w:szCs w:val="24"/>
              </w:rPr>
              <w:t xml:space="preserve"> or </w:t>
            </w:r>
            <w:bookmarkStart w:id="22" w:name="_Hlk106030965"/>
            <w:bookmarkEnd w:id="21"/>
            <w:r w:rsidR="00CD03AC" w:rsidRPr="00CD03AC">
              <w:rPr>
                <w:rFonts w:ascii="Arial" w:hAnsi="Arial" w:cs="Arial"/>
                <w:sz w:val="24"/>
                <w:szCs w:val="24"/>
              </w:rPr>
              <w:t>41,8%</w:t>
            </w:r>
            <w:r w:rsidR="00CD03AC">
              <w:rPr>
                <w:rFonts w:ascii="Arial" w:hAnsi="Arial" w:cs="Arial"/>
                <w:sz w:val="24"/>
                <w:szCs w:val="24"/>
              </w:rPr>
              <w:t>.</w:t>
            </w:r>
          </w:p>
          <w:p w14:paraId="06A04F0D" w14:textId="77777777" w:rsidR="00AE03DE" w:rsidRDefault="00AE03DE" w:rsidP="00ED0CA2">
            <w:pPr>
              <w:rPr>
                <w:rFonts w:ascii="Arial" w:hAnsi="Arial" w:cs="Arial"/>
                <w:sz w:val="24"/>
                <w:szCs w:val="24"/>
              </w:rPr>
            </w:pPr>
          </w:p>
          <w:p w14:paraId="30684E56" w14:textId="59001961" w:rsidR="00C44FE1" w:rsidRPr="00451444" w:rsidRDefault="004C32FD" w:rsidP="00ED0CA2">
            <w:pPr>
              <w:rPr>
                <w:rFonts w:ascii="Arial" w:hAnsi="Arial" w:cs="Arial"/>
                <w:sz w:val="24"/>
                <w:szCs w:val="24"/>
              </w:rPr>
            </w:pPr>
            <w:r>
              <w:rPr>
                <w:rFonts w:ascii="Arial" w:hAnsi="Arial" w:cs="Arial"/>
                <w:sz w:val="24"/>
                <w:szCs w:val="24"/>
              </w:rPr>
              <w:t xml:space="preserve">Programme 3: </w:t>
            </w:r>
            <w:r w:rsidR="00EF6FE2" w:rsidRPr="00451444">
              <w:rPr>
                <w:rFonts w:ascii="Arial" w:hAnsi="Arial" w:cs="Arial"/>
                <w:sz w:val="24"/>
                <w:szCs w:val="24"/>
              </w:rPr>
              <w:t>Corporate Support Services</w:t>
            </w:r>
            <w:r w:rsidR="00E0408C" w:rsidRPr="00451444">
              <w:rPr>
                <w:rFonts w:ascii="Arial" w:hAnsi="Arial" w:cs="Arial"/>
                <w:sz w:val="24"/>
                <w:szCs w:val="24"/>
              </w:rPr>
              <w:t xml:space="preserve"> was allocated </w:t>
            </w:r>
            <w:r w:rsidR="00CD03AC" w:rsidRPr="00451444">
              <w:rPr>
                <w:rFonts w:ascii="Arial" w:hAnsi="Arial" w:cs="Arial"/>
                <w:sz w:val="24"/>
                <w:szCs w:val="24"/>
              </w:rPr>
              <w:t>the</w:t>
            </w:r>
            <w:r w:rsidR="00CD03AC">
              <w:rPr>
                <w:rFonts w:ascii="Arial" w:hAnsi="Arial" w:cs="Arial"/>
                <w:sz w:val="24"/>
                <w:szCs w:val="24"/>
              </w:rPr>
              <w:t xml:space="preserve"> </w:t>
            </w:r>
            <w:r w:rsidR="00BF088A">
              <w:rPr>
                <w:rFonts w:ascii="Arial" w:hAnsi="Arial" w:cs="Arial"/>
                <w:sz w:val="24"/>
                <w:szCs w:val="24"/>
              </w:rPr>
              <w:t xml:space="preserve">second </w:t>
            </w:r>
            <w:r w:rsidR="00BF088A" w:rsidRPr="00451444">
              <w:rPr>
                <w:rFonts w:ascii="Arial" w:hAnsi="Arial" w:cs="Arial"/>
                <w:sz w:val="24"/>
                <w:szCs w:val="24"/>
              </w:rPr>
              <w:t>largest</w:t>
            </w:r>
            <w:r w:rsidR="00CD03AC" w:rsidRPr="00451444">
              <w:rPr>
                <w:rFonts w:ascii="Arial" w:hAnsi="Arial" w:cs="Arial"/>
                <w:sz w:val="24"/>
                <w:szCs w:val="24"/>
              </w:rPr>
              <w:t xml:space="preserve"> </w:t>
            </w:r>
            <w:r w:rsidR="00CD03AC">
              <w:rPr>
                <w:rFonts w:ascii="Arial" w:hAnsi="Arial" w:cs="Arial"/>
                <w:sz w:val="24"/>
                <w:szCs w:val="24"/>
              </w:rPr>
              <w:t xml:space="preserve">share </w:t>
            </w:r>
            <w:r w:rsidR="002B630D" w:rsidRPr="00451444">
              <w:rPr>
                <w:rFonts w:ascii="Arial" w:hAnsi="Arial" w:cs="Arial"/>
                <w:sz w:val="24"/>
                <w:szCs w:val="24"/>
              </w:rPr>
              <w:t xml:space="preserve">of </w:t>
            </w:r>
            <w:r w:rsidR="00CD03AC">
              <w:rPr>
                <w:rFonts w:ascii="Arial" w:hAnsi="Arial" w:cs="Arial"/>
                <w:sz w:val="24"/>
                <w:szCs w:val="24"/>
              </w:rPr>
              <w:t>R</w:t>
            </w:r>
            <w:r w:rsidR="00CD03AC" w:rsidRPr="00CD03AC">
              <w:rPr>
                <w:rFonts w:ascii="Arial" w:hAnsi="Arial" w:cs="Arial"/>
                <w:sz w:val="24"/>
                <w:szCs w:val="24"/>
              </w:rPr>
              <w:t>84</w:t>
            </w:r>
            <w:r w:rsidR="00CD03AC">
              <w:rPr>
                <w:rFonts w:ascii="Arial" w:hAnsi="Arial" w:cs="Arial"/>
                <w:sz w:val="24"/>
                <w:szCs w:val="24"/>
              </w:rPr>
              <w:t>.</w:t>
            </w:r>
            <w:r w:rsidR="00CD03AC" w:rsidRPr="00CD03AC">
              <w:rPr>
                <w:rFonts w:ascii="Arial" w:hAnsi="Arial" w:cs="Arial"/>
                <w:sz w:val="24"/>
                <w:szCs w:val="24"/>
              </w:rPr>
              <w:t>761</w:t>
            </w:r>
            <w:r w:rsidR="00CD03AC">
              <w:rPr>
                <w:rFonts w:ascii="Arial" w:hAnsi="Arial" w:cs="Arial"/>
                <w:sz w:val="24"/>
                <w:szCs w:val="24"/>
              </w:rPr>
              <w:t xml:space="preserve"> million </w:t>
            </w:r>
            <w:r w:rsidR="00E0408C" w:rsidRPr="00451444">
              <w:rPr>
                <w:rFonts w:ascii="Arial" w:hAnsi="Arial" w:cs="Arial"/>
                <w:sz w:val="24"/>
                <w:szCs w:val="24"/>
              </w:rPr>
              <w:t xml:space="preserve">and spent </w:t>
            </w:r>
            <w:r w:rsidR="00CD03AC">
              <w:rPr>
                <w:rFonts w:ascii="Arial" w:hAnsi="Arial" w:cs="Arial"/>
                <w:sz w:val="24"/>
                <w:szCs w:val="24"/>
              </w:rPr>
              <w:t>R</w:t>
            </w:r>
            <w:r w:rsidR="00CD03AC" w:rsidRPr="00CD03AC">
              <w:rPr>
                <w:rFonts w:ascii="Arial" w:hAnsi="Arial" w:cs="Arial"/>
                <w:sz w:val="24"/>
                <w:szCs w:val="24"/>
              </w:rPr>
              <w:t>81</w:t>
            </w:r>
            <w:r w:rsidR="00CD03AC">
              <w:rPr>
                <w:rFonts w:ascii="Arial" w:hAnsi="Arial" w:cs="Arial"/>
                <w:sz w:val="24"/>
                <w:szCs w:val="24"/>
              </w:rPr>
              <w:t>.</w:t>
            </w:r>
            <w:r w:rsidR="00CD03AC" w:rsidRPr="00CD03AC">
              <w:rPr>
                <w:rFonts w:ascii="Arial" w:hAnsi="Arial" w:cs="Arial"/>
                <w:sz w:val="24"/>
                <w:szCs w:val="24"/>
              </w:rPr>
              <w:t>409</w:t>
            </w:r>
            <w:r w:rsidR="00CD03AC">
              <w:rPr>
                <w:rFonts w:ascii="Arial" w:hAnsi="Arial" w:cs="Arial"/>
                <w:sz w:val="24"/>
                <w:szCs w:val="24"/>
              </w:rPr>
              <w:t xml:space="preserve"> </w:t>
            </w:r>
            <w:r w:rsidR="00E0408C" w:rsidRPr="00451444">
              <w:rPr>
                <w:rFonts w:ascii="Arial" w:hAnsi="Arial" w:cs="Arial"/>
                <w:sz w:val="24"/>
                <w:szCs w:val="24"/>
              </w:rPr>
              <w:t>million</w:t>
            </w:r>
            <w:r w:rsidR="00694DDC" w:rsidRPr="00451444">
              <w:rPr>
                <w:rFonts w:ascii="Arial" w:hAnsi="Arial" w:cs="Arial"/>
                <w:sz w:val="24"/>
                <w:szCs w:val="24"/>
              </w:rPr>
              <w:t xml:space="preserve"> </w:t>
            </w:r>
            <w:r w:rsidR="006422BC" w:rsidRPr="00451444">
              <w:rPr>
                <w:rFonts w:ascii="Arial" w:hAnsi="Arial" w:cs="Arial"/>
                <w:sz w:val="24"/>
                <w:szCs w:val="24"/>
              </w:rPr>
              <w:t>(9</w:t>
            </w:r>
            <w:r w:rsidR="00CD03AC">
              <w:rPr>
                <w:rFonts w:ascii="Arial" w:hAnsi="Arial" w:cs="Arial"/>
                <w:sz w:val="24"/>
                <w:szCs w:val="24"/>
              </w:rPr>
              <w:t xml:space="preserve">6.0 </w:t>
            </w:r>
            <w:r w:rsidR="006422BC" w:rsidRPr="00451444">
              <w:rPr>
                <w:rFonts w:ascii="Arial" w:hAnsi="Arial" w:cs="Arial"/>
                <w:sz w:val="24"/>
                <w:szCs w:val="24"/>
              </w:rPr>
              <w:t>%)</w:t>
            </w:r>
            <w:r w:rsidR="00E0408C" w:rsidRPr="00451444">
              <w:rPr>
                <w:rFonts w:ascii="Arial" w:hAnsi="Arial" w:cs="Arial"/>
                <w:sz w:val="24"/>
                <w:szCs w:val="24"/>
              </w:rPr>
              <w:t xml:space="preserve"> under</w:t>
            </w:r>
            <w:r w:rsidR="00F31B75" w:rsidRPr="00451444">
              <w:rPr>
                <w:rFonts w:ascii="Arial" w:hAnsi="Arial" w:cs="Arial"/>
                <w:sz w:val="24"/>
                <w:szCs w:val="24"/>
              </w:rPr>
              <w:t>-</w:t>
            </w:r>
            <w:r w:rsidR="00E0408C" w:rsidRPr="00451444">
              <w:rPr>
                <w:rFonts w:ascii="Arial" w:hAnsi="Arial" w:cs="Arial"/>
                <w:sz w:val="24"/>
                <w:szCs w:val="24"/>
              </w:rPr>
              <w:t xml:space="preserve">spending by </w:t>
            </w:r>
            <w:r w:rsidR="00251BC5" w:rsidRPr="00451444">
              <w:rPr>
                <w:rFonts w:ascii="Arial" w:hAnsi="Arial" w:cs="Arial"/>
                <w:sz w:val="24"/>
                <w:szCs w:val="24"/>
              </w:rPr>
              <w:t>R</w:t>
            </w:r>
            <w:r w:rsidR="00CD03AC" w:rsidRPr="00CD03AC">
              <w:rPr>
                <w:rFonts w:ascii="Arial" w:hAnsi="Arial" w:cs="Arial"/>
                <w:sz w:val="24"/>
                <w:szCs w:val="24"/>
              </w:rPr>
              <w:t>3</w:t>
            </w:r>
            <w:r w:rsidR="00CD03AC">
              <w:rPr>
                <w:rFonts w:ascii="Arial" w:hAnsi="Arial" w:cs="Arial"/>
                <w:sz w:val="24"/>
                <w:szCs w:val="24"/>
              </w:rPr>
              <w:t>.</w:t>
            </w:r>
            <w:r w:rsidR="00CD03AC" w:rsidRPr="00CD03AC">
              <w:rPr>
                <w:rFonts w:ascii="Arial" w:hAnsi="Arial" w:cs="Arial"/>
                <w:sz w:val="24"/>
                <w:szCs w:val="24"/>
              </w:rPr>
              <w:t>353</w:t>
            </w:r>
            <w:r w:rsidR="00251BC5" w:rsidRPr="00451444">
              <w:rPr>
                <w:rFonts w:ascii="Arial" w:hAnsi="Arial" w:cs="Arial"/>
                <w:sz w:val="24"/>
                <w:szCs w:val="24"/>
              </w:rPr>
              <w:t xml:space="preserve"> </w:t>
            </w:r>
            <w:r w:rsidR="00E0408C" w:rsidRPr="00451444">
              <w:rPr>
                <w:rFonts w:ascii="Arial" w:hAnsi="Arial" w:cs="Arial"/>
                <w:sz w:val="24"/>
                <w:szCs w:val="24"/>
              </w:rPr>
              <w:t xml:space="preserve">million </w:t>
            </w:r>
            <w:r w:rsidR="006422BC" w:rsidRPr="00451444">
              <w:rPr>
                <w:rFonts w:ascii="Arial" w:hAnsi="Arial" w:cs="Arial"/>
                <w:sz w:val="24"/>
                <w:szCs w:val="24"/>
              </w:rPr>
              <w:t>(</w:t>
            </w:r>
            <w:r w:rsidR="00CD03AC">
              <w:rPr>
                <w:rFonts w:ascii="Arial" w:hAnsi="Arial" w:cs="Arial"/>
                <w:sz w:val="24"/>
                <w:szCs w:val="24"/>
              </w:rPr>
              <w:t xml:space="preserve">4.0 </w:t>
            </w:r>
            <w:r w:rsidR="00E0408C" w:rsidRPr="00451444">
              <w:rPr>
                <w:rFonts w:ascii="Arial" w:hAnsi="Arial" w:cs="Arial"/>
                <w:sz w:val="24"/>
                <w:szCs w:val="24"/>
              </w:rPr>
              <w:t>%</w:t>
            </w:r>
            <w:r w:rsidR="006422BC" w:rsidRPr="00451444">
              <w:rPr>
                <w:rFonts w:ascii="Arial" w:hAnsi="Arial" w:cs="Arial"/>
                <w:sz w:val="24"/>
                <w:szCs w:val="24"/>
              </w:rPr>
              <w:t>)</w:t>
            </w:r>
            <w:bookmarkStart w:id="23" w:name="_Hlk106031231"/>
            <w:bookmarkEnd w:id="22"/>
            <w:r w:rsidR="00B17B73" w:rsidRPr="00451444">
              <w:rPr>
                <w:rFonts w:ascii="Arial" w:hAnsi="Arial" w:cs="Arial"/>
                <w:sz w:val="24"/>
                <w:szCs w:val="24"/>
              </w:rPr>
              <w:t xml:space="preserve"> </w:t>
            </w:r>
            <w:r w:rsidR="009B646C" w:rsidRPr="00451444">
              <w:rPr>
                <w:rFonts w:ascii="Arial" w:hAnsi="Arial" w:cs="Arial"/>
                <w:sz w:val="24"/>
                <w:szCs w:val="24"/>
              </w:rPr>
              <w:t xml:space="preserve">and </w:t>
            </w:r>
            <w:r>
              <w:rPr>
                <w:rFonts w:ascii="Arial" w:hAnsi="Arial" w:cs="Arial"/>
                <w:sz w:val="24"/>
                <w:szCs w:val="24"/>
              </w:rPr>
              <w:t xml:space="preserve">Programme 4: </w:t>
            </w:r>
            <w:r w:rsidR="009B646C" w:rsidRPr="00451444">
              <w:rPr>
                <w:rFonts w:ascii="Arial" w:hAnsi="Arial" w:cs="Arial"/>
                <w:sz w:val="24"/>
                <w:szCs w:val="24"/>
              </w:rPr>
              <w:t>Core</w:t>
            </w:r>
            <w:r w:rsidR="00EF6FE2" w:rsidRPr="00451444">
              <w:rPr>
                <w:rFonts w:ascii="Arial" w:hAnsi="Arial" w:cs="Arial"/>
                <w:sz w:val="24"/>
                <w:szCs w:val="24"/>
              </w:rPr>
              <w:t xml:space="preserve"> Business </w:t>
            </w:r>
            <w:r w:rsidR="00B17B73" w:rsidRPr="00451444">
              <w:rPr>
                <w:rFonts w:ascii="Arial" w:hAnsi="Arial" w:cs="Arial"/>
                <w:sz w:val="24"/>
                <w:szCs w:val="24"/>
              </w:rPr>
              <w:t>r</w:t>
            </w:r>
            <w:r w:rsidR="006422BC" w:rsidRPr="00451444">
              <w:rPr>
                <w:rFonts w:ascii="Arial" w:hAnsi="Arial" w:cs="Arial"/>
                <w:sz w:val="24"/>
                <w:szCs w:val="24"/>
              </w:rPr>
              <w:t xml:space="preserve">eceived the </w:t>
            </w:r>
            <w:r w:rsidR="00CA24DC" w:rsidRPr="00451444">
              <w:rPr>
                <w:rFonts w:ascii="Arial" w:hAnsi="Arial" w:cs="Arial"/>
                <w:sz w:val="24"/>
                <w:szCs w:val="24"/>
              </w:rPr>
              <w:t>largest</w:t>
            </w:r>
            <w:r w:rsidR="006422BC" w:rsidRPr="00451444">
              <w:rPr>
                <w:rFonts w:ascii="Arial" w:hAnsi="Arial" w:cs="Arial"/>
                <w:sz w:val="24"/>
                <w:szCs w:val="24"/>
              </w:rPr>
              <w:t xml:space="preserve"> budget of </w:t>
            </w:r>
            <w:r w:rsidR="00CD03AC">
              <w:rPr>
                <w:rFonts w:ascii="Arial" w:hAnsi="Arial" w:cs="Arial"/>
                <w:sz w:val="24"/>
                <w:szCs w:val="24"/>
              </w:rPr>
              <w:t>R</w:t>
            </w:r>
            <w:r w:rsidR="00CD03AC" w:rsidRPr="00CD03AC">
              <w:rPr>
                <w:rFonts w:ascii="Arial" w:hAnsi="Arial" w:cs="Arial"/>
                <w:sz w:val="24"/>
                <w:szCs w:val="24"/>
              </w:rPr>
              <w:t>89</w:t>
            </w:r>
            <w:r w:rsidR="00CD03AC">
              <w:rPr>
                <w:rFonts w:ascii="Arial" w:hAnsi="Arial" w:cs="Arial"/>
                <w:sz w:val="24"/>
                <w:szCs w:val="24"/>
              </w:rPr>
              <w:t>.</w:t>
            </w:r>
            <w:r w:rsidR="00CD03AC" w:rsidRPr="00CD03AC">
              <w:rPr>
                <w:rFonts w:ascii="Arial" w:hAnsi="Arial" w:cs="Arial"/>
                <w:sz w:val="24"/>
                <w:szCs w:val="24"/>
              </w:rPr>
              <w:t>087</w:t>
            </w:r>
            <w:r w:rsidR="00CD03AC">
              <w:rPr>
                <w:rFonts w:ascii="Arial" w:hAnsi="Arial" w:cs="Arial"/>
                <w:sz w:val="24"/>
                <w:szCs w:val="24"/>
              </w:rPr>
              <w:t xml:space="preserve"> </w:t>
            </w:r>
            <w:r w:rsidR="00CA24DC" w:rsidRPr="00451444">
              <w:rPr>
                <w:rFonts w:ascii="Arial" w:hAnsi="Arial" w:cs="Arial"/>
                <w:sz w:val="24"/>
                <w:szCs w:val="24"/>
              </w:rPr>
              <w:t>million</w:t>
            </w:r>
            <w:r w:rsidR="00721F17" w:rsidRPr="00451444">
              <w:rPr>
                <w:rFonts w:ascii="Arial" w:hAnsi="Arial" w:cs="Arial"/>
                <w:sz w:val="24"/>
                <w:szCs w:val="24"/>
              </w:rPr>
              <w:t xml:space="preserve"> </w:t>
            </w:r>
            <w:r w:rsidR="00B82838" w:rsidRPr="00451444">
              <w:rPr>
                <w:rFonts w:ascii="Arial" w:hAnsi="Arial" w:cs="Arial"/>
                <w:sz w:val="24"/>
                <w:szCs w:val="24"/>
              </w:rPr>
              <w:t xml:space="preserve">and </w:t>
            </w:r>
            <w:r w:rsidR="00EF6FE2" w:rsidRPr="00451444">
              <w:rPr>
                <w:rFonts w:ascii="Arial" w:hAnsi="Arial" w:cs="Arial"/>
                <w:sz w:val="24"/>
                <w:szCs w:val="24"/>
              </w:rPr>
              <w:t xml:space="preserve">has spent </w:t>
            </w:r>
            <w:r w:rsidR="00CD03AC">
              <w:rPr>
                <w:rFonts w:ascii="Arial" w:hAnsi="Arial" w:cs="Arial"/>
                <w:sz w:val="24"/>
                <w:szCs w:val="24"/>
              </w:rPr>
              <w:t>R</w:t>
            </w:r>
            <w:r w:rsidR="00CD03AC" w:rsidRPr="00CD03AC">
              <w:rPr>
                <w:rFonts w:ascii="Arial" w:hAnsi="Arial" w:cs="Arial"/>
                <w:sz w:val="24"/>
                <w:szCs w:val="24"/>
              </w:rPr>
              <w:t>68</w:t>
            </w:r>
            <w:r w:rsidR="00CD03AC">
              <w:rPr>
                <w:rFonts w:ascii="Arial" w:hAnsi="Arial" w:cs="Arial"/>
                <w:sz w:val="24"/>
                <w:szCs w:val="24"/>
              </w:rPr>
              <w:t>.</w:t>
            </w:r>
            <w:r w:rsidR="00CD03AC" w:rsidRPr="00CD03AC">
              <w:rPr>
                <w:rFonts w:ascii="Arial" w:hAnsi="Arial" w:cs="Arial"/>
                <w:sz w:val="24"/>
                <w:szCs w:val="24"/>
              </w:rPr>
              <w:t>995</w:t>
            </w:r>
            <w:r w:rsidR="00CD03AC">
              <w:rPr>
                <w:rFonts w:ascii="Arial" w:hAnsi="Arial" w:cs="Arial"/>
                <w:sz w:val="24"/>
                <w:szCs w:val="24"/>
              </w:rPr>
              <w:t xml:space="preserve"> </w:t>
            </w:r>
            <w:r w:rsidR="00E0408C" w:rsidRPr="00451444">
              <w:rPr>
                <w:rFonts w:ascii="Arial" w:hAnsi="Arial" w:cs="Arial"/>
                <w:sz w:val="24"/>
                <w:szCs w:val="24"/>
              </w:rPr>
              <w:t>million</w:t>
            </w:r>
            <w:r w:rsidR="00CA24DC" w:rsidRPr="00451444">
              <w:rPr>
                <w:rFonts w:ascii="Arial" w:hAnsi="Arial" w:cs="Arial"/>
                <w:sz w:val="24"/>
                <w:szCs w:val="24"/>
              </w:rPr>
              <w:t xml:space="preserve"> </w:t>
            </w:r>
            <w:r w:rsidR="00B17B73" w:rsidRPr="00451444">
              <w:rPr>
                <w:rFonts w:ascii="Arial" w:hAnsi="Arial" w:cs="Arial"/>
                <w:sz w:val="24"/>
                <w:szCs w:val="24"/>
              </w:rPr>
              <w:t>(</w:t>
            </w:r>
            <w:r w:rsidR="00BF088A">
              <w:rPr>
                <w:rFonts w:ascii="Arial" w:hAnsi="Arial" w:cs="Arial"/>
                <w:sz w:val="24"/>
                <w:szCs w:val="24"/>
              </w:rPr>
              <w:t xml:space="preserve">77.4 </w:t>
            </w:r>
            <w:r w:rsidRPr="00451444">
              <w:rPr>
                <w:rFonts w:ascii="Arial" w:hAnsi="Arial" w:cs="Arial"/>
                <w:sz w:val="24"/>
                <w:szCs w:val="24"/>
              </w:rPr>
              <w:t>%)</w:t>
            </w:r>
            <w:r w:rsidR="00E0408C" w:rsidRPr="00451444">
              <w:rPr>
                <w:rFonts w:ascii="Arial" w:hAnsi="Arial" w:cs="Arial"/>
                <w:sz w:val="24"/>
                <w:szCs w:val="24"/>
              </w:rPr>
              <w:t xml:space="preserve"> </w:t>
            </w:r>
            <w:r w:rsidR="00EF6FE2" w:rsidRPr="00451444">
              <w:rPr>
                <w:rFonts w:ascii="Arial" w:hAnsi="Arial" w:cs="Arial"/>
                <w:sz w:val="24"/>
                <w:szCs w:val="24"/>
              </w:rPr>
              <w:t>under</w:t>
            </w:r>
            <w:r w:rsidR="009C3385" w:rsidRPr="00451444">
              <w:rPr>
                <w:rFonts w:ascii="Arial" w:hAnsi="Arial" w:cs="Arial"/>
                <w:sz w:val="24"/>
                <w:szCs w:val="24"/>
              </w:rPr>
              <w:t>-</w:t>
            </w:r>
            <w:r w:rsidR="00EF6FE2" w:rsidRPr="00451444">
              <w:rPr>
                <w:rFonts w:ascii="Arial" w:hAnsi="Arial" w:cs="Arial"/>
                <w:sz w:val="24"/>
                <w:szCs w:val="24"/>
              </w:rPr>
              <w:t xml:space="preserve">spending by </w:t>
            </w:r>
            <w:bookmarkEnd w:id="23"/>
            <w:r w:rsidR="00BF088A">
              <w:rPr>
                <w:rFonts w:ascii="Arial" w:hAnsi="Arial" w:cs="Arial"/>
                <w:sz w:val="24"/>
                <w:szCs w:val="24"/>
              </w:rPr>
              <w:t>R</w:t>
            </w:r>
            <w:r w:rsidR="00BF088A" w:rsidRPr="00BF088A">
              <w:rPr>
                <w:rFonts w:ascii="Arial" w:hAnsi="Arial" w:cs="Arial"/>
                <w:sz w:val="24"/>
                <w:szCs w:val="24"/>
              </w:rPr>
              <w:t>20</w:t>
            </w:r>
            <w:r w:rsidR="00BF088A">
              <w:rPr>
                <w:rFonts w:ascii="Arial" w:hAnsi="Arial" w:cs="Arial"/>
                <w:sz w:val="24"/>
                <w:szCs w:val="24"/>
              </w:rPr>
              <w:t>.</w:t>
            </w:r>
            <w:r w:rsidR="00BF088A" w:rsidRPr="00BF088A">
              <w:rPr>
                <w:rFonts w:ascii="Arial" w:hAnsi="Arial" w:cs="Arial"/>
                <w:sz w:val="24"/>
                <w:szCs w:val="24"/>
              </w:rPr>
              <w:t>092</w:t>
            </w:r>
            <w:bookmarkStart w:id="24" w:name="_Hlk106031290"/>
            <w:r w:rsidR="00BF088A">
              <w:rPr>
                <w:rFonts w:ascii="Arial" w:hAnsi="Arial" w:cs="Arial"/>
                <w:sz w:val="24"/>
                <w:szCs w:val="24"/>
              </w:rPr>
              <w:t xml:space="preserve"> </w:t>
            </w:r>
            <w:r w:rsidR="009B646C" w:rsidRPr="00451444">
              <w:rPr>
                <w:rFonts w:ascii="Arial" w:hAnsi="Arial" w:cs="Arial"/>
                <w:sz w:val="24"/>
                <w:szCs w:val="24"/>
              </w:rPr>
              <w:t>million</w:t>
            </w:r>
            <w:r w:rsidR="00C05DA3" w:rsidRPr="00451444">
              <w:rPr>
                <w:rFonts w:ascii="Arial" w:hAnsi="Arial" w:cs="Arial"/>
                <w:sz w:val="24"/>
                <w:szCs w:val="24"/>
              </w:rPr>
              <w:t xml:space="preserve"> </w:t>
            </w:r>
            <w:r w:rsidR="00451444" w:rsidRPr="00451444">
              <w:rPr>
                <w:rFonts w:ascii="Arial" w:hAnsi="Arial" w:cs="Arial"/>
                <w:sz w:val="24"/>
                <w:szCs w:val="24"/>
              </w:rPr>
              <w:t>(</w:t>
            </w:r>
            <w:r w:rsidR="00BF088A">
              <w:rPr>
                <w:rFonts w:ascii="Arial" w:hAnsi="Arial" w:cs="Arial"/>
                <w:sz w:val="24"/>
                <w:szCs w:val="24"/>
              </w:rPr>
              <w:t>22.6</w:t>
            </w:r>
            <w:r w:rsidR="00B17B73" w:rsidRPr="00451444">
              <w:rPr>
                <w:rFonts w:ascii="Arial" w:hAnsi="Arial" w:cs="Arial"/>
                <w:sz w:val="24"/>
                <w:szCs w:val="24"/>
              </w:rPr>
              <w:t>%)</w:t>
            </w:r>
            <w:r w:rsidR="00451444">
              <w:rPr>
                <w:rFonts w:ascii="Arial" w:hAnsi="Arial" w:cs="Arial"/>
                <w:sz w:val="24"/>
                <w:szCs w:val="24"/>
              </w:rPr>
              <w:t xml:space="preserve">. </w:t>
            </w:r>
            <w:r w:rsidR="00426CDC">
              <w:rPr>
                <w:rFonts w:ascii="Arial" w:hAnsi="Arial" w:cs="Arial"/>
                <w:sz w:val="24"/>
                <w:szCs w:val="24"/>
              </w:rPr>
              <w:t xml:space="preserve">Programme </w:t>
            </w:r>
            <w:r w:rsidR="007072D5">
              <w:rPr>
                <w:rFonts w:ascii="Arial" w:hAnsi="Arial" w:cs="Arial"/>
                <w:sz w:val="24"/>
                <w:szCs w:val="24"/>
              </w:rPr>
              <w:t>5:</w:t>
            </w:r>
            <w:r w:rsidR="007072D5" w:rsidRPr="00451444">
              <w:rPr>
                <w:rFonts w:ascii="Arial" w:hAnsi="Arial" w:cs="Arial"/>
                <w:sz w:val="24"/>
                <w:szCs w:val="24"/>
              </w:rPr>
              <w:t xml:space="preserve"> Office</w:t>
            </w:r>
            <w:r w:rsidR="00EF6FE2" w:rsidRPr="00451444">
              <w:rPr>
                <w:rFonts w:ascii="Arial" w:hAnsi="Arial" w:cs="Arial"/>
                <w:sz w:val="24"/>
                <w:szCs w:val="24"/>
              </w:rPr>
              <w:t xml:space="preserve"> of the CFO has spent a total amount of </w:t>
            </w:r>
            <w:r w:rsidR="00BF088A">
              <w:rPr>
                <w:rFonts w:ascii="Arial" w:hAnsi="Arial" w:cs="Arial"/>
                <w:sz w:val="24"/>
                <w:szCs w:val="24"/>
              </w:rPr>
              <w:t>R</w:t>
            </w:r>
            <w:r w:rsidR="00BF088A" w:rsidRPr="00BF088A">
              <w:rPr>
                <w:rFonts w:ascii="Arial" w:hAnsi="Arial" w:cs="Arial"/>
                <w:sz w:val="24"/>
                <w:szCs w:val="24"/>
              </w:rPr>
              <w:t>17</w:t>
            </w:r>
            <w:r w:rsidR="00BF088A">
              <w:rPr>
                <w:rFonts w:ascii="Arial" w:hAnsi="Arial" w:cs="Arial"/>
                <w:sz w:val="24"/>
                <w:szCs w:val="24"/>
              </w:rPr>
              <w:t>.</w:t>
            </w:r>
            <w:r w:rsidR="00BF088A" w:rsidRPr="00BF088A">
              <w:rPr>
                <w:rFonts w:ascii="Arial" w:hAnsi="Arial" w:cs="Arial"/>
                <w:sz w:val="24"/>
                <w:szCs w:val="24"/>
              </w:rPr>
              <w:t xml:space="preserve">937 </w:t>
            </w:r>
            <w:r w:rsidR="009B646C" w:rsidRPr="00451444">
              <w:rPr>
                <w:rFonts w:ascii="Arial" w:hAnsi="Arial" w:cs="Arial"/>
                <w:sz w:val="24"/>
                <w:szCs w:val="24"/>
              </w:rPr>
              <w:t>million</w:t>
            </w:r>
            <w:r w:rsidR="00AE16C0" w:rsidRPr="00451444">
              <w:rPr>
                <w:rFonts w:ascii="Arial" w:hAnsi="Arial" w:cs="Arial"/>
                <w:sz w:val="24"/>
                <w:szCs w:val="24"/>
              </w:rPr>
              <w:t xml:space="preserve"> </w:t>
            </w:r>
            <w:r w:rsidR="00E0408C" w:rsidRPr="00451444">
              <w:rPr>
                <w:rFonts w:ascii="Arial" w:hAnsi="Arial" w:cs="Arial"/>
                <w:sz w:val="24"/>
                <w:szCs w:val="24"/>
              </w:rPr>
              <w:t xml:space="preserve">against a budget allocation of </w:t>
            </w:r>
            <w:r w:rsidR="00BF088A">
              <w:rPr>
                <w:rFonts w:ascii="Arial" w:hAnsi="Arial" w:cs="Arial"/>
                <w:sz w:val="24"/>
                <w:szCs w:val="24"/>
              </w:rPr>
              <w:t>R</w:t>
            </w:r>
            <w:r w:rsidR="00BF088A" w:rsidRPr="00BF088A">
              <w:rPr>
                <w:rFonts w:ascii="Arial" w:hAnsi="Arial" w:cs="Arial"/>
                <w:sz w:val="24"/>
                <w:szCs w:val="24"/>
              </w:rPr>
              <w:t>17</w:t>
            </w:r>
            <w:r w:rsidR="00BF088A">
              <w:rPr>
                <w:rFonts w:ascii="Arial" w:hAnsi="Arial" w:cs="Arial"/>
                <w:sz w:val="24"/>
                <w:szCs w:val="24"/>
              </w:rPr>
              <w:t>.</w:t>
            </w:r>
            <w:r w:rsidR="00BF088A" w:rsidRPr="00BF088A">
              <w:rPr>
                <w:rFonts w:ascii="Arial" w:hAnsi="Arial" w:cs="Arial"/>
                <w:sz w:val="24"/>
                <w:szCs w:val="24"/>
              </w:rPr>
              <w:t>083</w:t>
            </w:r>
            <w:r w:rsidR="00BF088A">
              <w:rPr>
                <w:rFonts w:ascii="Arial" w:hAnsi="Arial" w:cs="Arial"/>
                <w:sz w:val="24"/>
                <w:szCs w:val="24"/>
              </w:rPr>
              <w:t xml:space="preserve"> </w:t>
            </w:r>
            <w:r w:rsidR="00E0408C" w:rsidRPr="00451444">
              <w:rPr>
                <w:rFonts w:ascii="Arial" w:hAnsi="Arial" w:cs="Arial"/>
                <w:sz w:val="24"/>
                <w:szCs w:val="24"/>
              </w:rPr>
              <w:t>million</w:t>
            </w:r>
            <w:r w:rsidR="00BF088A">
              <w:rPr>
                <w:rFonts w:ascii="Arial" w:hAnsi="Arial" w:cs="Arial"/>
                <w:sz w:val="24"/>
                <w:szCs w:val="24"/>
              </w:rPr>
              <w:t xml:space="preserve"> (</w:t>
            </w:r>
            <w:r w:rsidR="00BF088A" w:rsidRPr="00BF088A">
              <w:rPr>
                <w:rFonts w:ascii="Arial" w:hAnsi="Arial" w:cs="Arial"/>
                <w:sz w:val="24"/>
                <w:szCs w:val="24"/>
              </w:rPr>
              <w:t>105,0%</w:t>
            </w:r>
            <w:r w:rsidR="00BF088A">
              <w:rPr>
                <w:rFonts w:ascii="Arial" w:hAnsi="Arial" w:cs="Arial"/>
                <w:sz w:val="24"/>
                <w:szCs w:val="24"/>
              </w:rPr>
              <w:t xml:space="preserve">) </w:t>
            </w:r>
            <w:r w:rsidR="00BF088A" w:rsidRPr="00451444">
              <w:rPr>
                <w:rFonts w:ascii="Arial" w:hAnsi="Arial" w:cs="Arial"/>
                <w:sz w:val="24"/>
                <w:szCs w:val="24"/>
              </w:rPr>
              <w:t>over</w:t>
            </w:r>
            <w:r w:rsidR="009C3385" w:rsidRPr="00451444">
              <w:rPr>
                <w:rFonts w:ascii="Arial" w:hAnsi="Arial" w:cs="Arial"/>
                <w:sz w:val="24"/>
                <w:szCs w:val="24"/>
              </w:rPr>
              <w:t>-</w:t>
            </w:r>
            <w:r w:rsidR="00EF6FE2" w:rsidRPr="00451444">
              <w:rPr>
                <w:rFonts w:ascii="Arial" w:hAnsi="Arial" w:cs="Arial"/>
                <w:sz w:val="24"/>
                <w:szCs w:val="24"/>
              </w:rPr>
              <w:t xml:space="preserve">spending </w:t>
            </w:r>
            <w:r w:rsidR="009C3385" w:rsidRPr="00451444">
              <w:rPr>
                <w:rFonts w:ascii="Arial" w:hAnsi="Arial" w:cs="Arial"/>
                <w:sz w:val="24"/>
                <w:szCs w:val="24"/>
              </w:rPr>
              <w:t>by</w:t>
            </w:r>
            <w:r w:rsidR="000804F0" w:rsidRPr="00451444">
              <w:rPr>
                <w:rFonts w:ascii="Arial" w:hAnsi="Arial" w:cs="Arial"/>
                <w:sz w:val="24"/>
                <w:szCs w:val="24"/>
              </w:rPr>
              <w:t xml:space="preserve"> R </w:t>
            </w:r>
            <w:r w:rsidR="00BF088A" w:rsidRPr="00BF088A">
              <w:rPr>
                <w:rFonts w:ascii="Arial" w:hAnsi="Arial" w:cs="Arial"/>
                <w:sz w:val="24"/>
                <w:szCs w:val="24"/>
              </w:rPr>
              <w:t>853</w:t>
            </w:r>
            <w:r w:rsidR="00BF088A">
              <w:rPr>
                <w:rFonts w:ascii="Arial" w:hAnsi="Arial" w:cs="Arial"/>
                <w:sz w:val="24"/>
                <w:szCs w:val="24"/>
              </w:rPr>
              <w:t xml:space="preserve"> thousand</w:t>
            </w:r>
            <w:r w:rsidR="00A05343" w:rsidRPr="00451444">
              <w:rPr>
                <w:rFonts w:ascii="Arial" w:hAnsi="Arial" w:cs="Arial"/>
                <w:sz w:val="24"/>
                <w:szCs w:val="24"/>
              </w:rPr>
              <w:t xml:space="preserve"> </w:t>
            </w:r>
            <w:r w:rsidR="00451444" w:rsidRPr="00451444">
              <w:rPr>
                <w:rFonts w:ascii="Arial" w:hAnsi="Arial" w:cs="Arial"/>
                <w:sz w:val="24"/>
                <w:szCs w:val="24"/>
              </w:rPr>
              <w:t>(</w:t>
            </w:r>
            <w:bookmarkEnd w:id="24"/>
            <w:r w:rsidR="00BF088A" w:rsidRPr="00BF088A">
              <w:rPr>
                <w:rFonts w:ascii="Arial" w:hAnsi="Arial" w:cs="Arial"/>
                <w:sz w:val="24"/>
                <w:szCs w:val="24"/>
              </w:rPr>
              <w:t>5.0%</w:t>
            </w:r>
            <w:r w:rsidR="00BF088A">
              <w:rPr>
                <w:rFonts w:ascii="Arial" w:hAnsi="Arial" w:cs="Arial"/>
                <w:sz w:val="24"/>
                <w:szCs w:val="24"/>
              </w:rPr>
              <w:t>).</w:t>
            </w:r>
          </w:p>
          <w:p w14:paraId="7C5235D4" w14:textId="4A40BCED" w:rsidR="00AF1502" w:rsidRPr="00245BC0" w:rsidRDefault="00AF1502" w:rsidP="00ED0CA2">
            <w:pPr>
              <w:rPr>
                <w:rFonts w:ascii="Arial Narrow" w:hAnsi="Arial Narrow"/>
                <w:sz w:val="24"/>
                <w:szCs w:val="24"/>
              </w:rPr>
            </w:pPr>
          </w:p>
        </w:tc>
      </w:tr>
    </w:tbl>
    <w:p w14:paraId="406950DF" w14:textId="001BB3BE" w:rsidR="001430A7" w:rsidRPr="00F91A85" w:rsidRDefault="001430A7" w:rsidP="00701053">
      <w:pPr>
        <w:pStyle w:val="Heading1"/>
        <w:numPr>
          <w:ilvl w:val="0"/>
          <w:numId w:val="5"/>
        </w:numPr>
        <w:shd w:val="clear" w:color="auto" w:fill="F2F2F2" w:themeFill="background1" w:themeFillShade="F2"/>
        <w:ind w:left="567" w:hanging="567"/>
        <w:rPr>
          <w:rFonts w:ascii="Arial" w:hAnsi="Arial" w:cs="Arial"/>
          <w:color w:val="auto"/>
          <w:sz w:val="24"/>
          <w:szCs w:val="24"/>
        </w:rPr>
      </w:pPr>
      <w:bookmarkStart w:id="25" w:name="_Toc34058020"/>
      <w:bookmarkStart w:id="26" w:name="_Toc151393842"/>
      <w:bookmarkEnd w:id="16"/>
      <w:bookmarkEnd w:id="17"/>
      <w:r w:rsidRPr="00F91A85">
        <w:rPr>
          <w:rFonts w:ascii="Arial" w:hAnsi="Arial" w:cs="Arial"/>
          <w:color w:val="auto"/>
          <w:sz w:val="24"/>
          <w:szCs w:val="24"/>
        </w:rPr>
        <w:t xml:space="preserve">OVERSIGHT ON </w:t>
      </w:r>
      <w:r w:rsidR="005B06E3" w:rsidRPr="00F91A85">
        <w:rPr>
          <w:rFonts w:ascii="Arial" w:hAnsi="Arial" w:cs="Arial"/>
          <w:color w:val="auto"/>
          <w:sz w:val="24"/>
          <w:szCs w:val="24"/>
        </w:rPr>
        <w:t>GPL’S</w:t>
      </w:r>
      <w:r w:rsidRPr="00F91A85">
        <w:rPr>
          <w:rFonts w:ascii="Arial" w:hAnsi="Arial" w:cs="Arial"/>
          <w:color w:val="auto"/>
          <w:sz w:val="24"/>
          <w:szCs w:val="24"/>
        </w:rPr>
        <w:t xml:space="preserve"> NON-FINANCIAL PERFORMANCE</w:t>
      </w:r>
      <w:bookmarkEnd w:id="25"/>
      <w:bookmarkEnd w:id="26"/>
    </w:p>
    <w:tbl>
      <w:tblPr>
        <w:tblStyle w:val="TableGrid"/>
        <w:tblW w:w="13892" w:type="dxa"/>
        <w:tblInd w:w="-5" w:type="dxa"/>
        <w:tblLook w:val="04A0" w:firstRow="1" w:lastRow="0" w:firstColumn="1" w:lastColumn="0" w:noHBand="0" w:noVBand="1"/>
      </w:tblPr>
      <w:tblGrid>
        <w:gridCol w:w="13892"/>
      </w:tblGrid>
      <w:tr w:rsidR="001430A7" w:rsidRPr="00F91A85" w14:paraId="2401890C" w14:textId="77777777" w:rsidTr="00FB4C9E">
        <w:trPr>
          <w:tblHeader/>
        </w:trPr>
        <w:tc>
          <w:tcPr>
            <w:tcW w:w="13892" w:type="dxa"/>
            <w:shd w:val="clear" w:color="auto" w:fill="DAEEF3" w:themeFill="accent5" w:themeFillTint="33"/>
          </w:tcPr>
          <w:p w14:paraId="5DFBE809" w14:textId="154F58C9" w:rsidR="001430A7" w:rsidRPr="00F91A85" w:rsidRDefault="00F64966" w:rsidP="00AC187A">
            <w:pPr>
              <w:rPr>
                <w:rFonts w:ascii="Arial" w:hAnsi="Arial" w:cs="Arial"/>
                <w:b/>
                <w:sz w:val="24"/>
                <w:szCs w:val="24"/>
              </w:rPr>
            </w:pPr>
            <w:r w:rsidRPr="00F91A85">
              <w:rPr>
                <w:rFonts w:ascii="Arial" w:hAnsi="Arial" w:cs="Arial"/>
                <w:b/>
                <w:sz w:val="24"/>
                <w:szCs w:val="24"/>
              </w:rPr>
              <w:t>3. [</w:t>
            </w:r>
            <w:r w:rsidR="005B06E3" w:rsidRPr="00F91A85">
              <w:rPr>
                <w:rFonts w:ascii="Arial" w:hAnsi="Arial" w:cs="Arial"/>
                <w:b/>
                <w:sz w:val="24"/>
                <w:szCs w:val="24"/>
              </w:rPr>
              <w:t>GPL’s</w:t>
            </w:r>
            <w:r w:rsidRPr="00F91A85">
              <w:rPr>
                <w:rFonts w:ascii="Arial" w:hAnsi="Arial" w:cs="Arial"/>
                <w:b/>
                <w:sz w:val="24"/>
                <w:szCs w:val="24"/>
              </w:rPr>
              <w:t xml:space="preserve"> Achievement of APP Targets]</w:t>
            </w:r>
          </w:p>
        </w:tc>
      </w:tr>
      <w:tr w:rsidR="00FB4C9E" w:rsidRPr="00F91A85" w14:paraId="006E8F32" w14:textId="77777777" w:rsidTr="00FB4C9E">
        <w:tc>
          <w:tcPr>
            <w:tcW w:w="13892" w:type="dxa"/>
            <w:shd w:val="clear" w:color="auto" w:fill="F2F2F2" w:themeFill="background1" w:themeFillShade="F2"/>
          </w:tcPr>
          <w:p w14:paraId="5FE8C8DC" w14:textId="200DCFD1" w:rsidR="00FB4C9E" w:rsidRPr="00F91A85" w:rsidRDefault="00FB4C9E" w:rsidP="00F52AF3">
            <w:pPr>
              <w:rPr>
                <w:rFonts w:ascii="Arial" w:hAnsi="Arial" w:cs="Arial"/>
                <w:b/>
                <w:sz w:val="24"/>
                <w:szCs w:val="24"/>
              </w:rPr>
            </w:pPr>
            <w:r w:rsidRPr="00F91A85">
              <w:rPr>
                <w:rFonts w:ascii="Arial" w:hAnsi="Arial" w:cs="Arial"/>
                <w:b/>
                <w:sz w:val="24"/>
                <w:szCs w:val="24"/>
              </w:rPr>
              <w:t xml:space="preserve">Overall Summary on </w:t>
            </w:r>
            <w:r w:rsidR="005B06E3" w:rsidRPr="00F91A85">
              <w:rPr>
                <w:rFonts w:ascii="Arial" w:hAnsi="Arial" w:cs="Arial"/>
                <w:b/>
                <w:sz w:val="24"/>
                <w:szCs w:val="24"/>
              </w:rPr>
              <w:t>GPL’s</w:t>
            </w:r>
            <w:r w:rsidRPr="00F91A85">
              <w:rPr>
                <w:rFonts w:ascii="Arial" w:hAnsi="Arial" w:cs="Arial"/>
                <w:b/>
                <w:sz w:val="24"/>
                <w:szCs w:val="24"/>
              </w:rPr>
              <w:t xml:space="preserve"> Non-Financial Performance</w:t>
            </w:r>
          </w:p>
        </w:tc>
      </w:tr>
      <w:tr w:rsidR="001430A7" w:rsidRPr="00F91A85" w14:paraId="54CCA440" w14:textId="77777777" w:rsidTr="00FB4C9E">
        <w:tc>
          <w:tcPr>
            <w:tcW w:w="13892" w:type="dxa"/>
            <w:shd w:val="clear" w:color="auto" w:fill="F2F2F2" w:themeFill="background1" w:themeFillShade="F2"/>
          </w:tcPr>
          <w:p w14:paraId="3ECCE07B" w14:textId="77777777" w:rsidR="001430A7" w:rsidRPr="00F91A85" w:rsidRDefault="001430A7" w:rsidP="00AC187A">
            <w:pPr>
              <w:rPr>
                <w:rFonts w:ascii="Arial" w:hAnsi="Arial" w:cs="Arial"/>
                <w:b/>
                <w:sz w:val="24"/>
                <w:szCs w:val="24"/>
              </w:rPr>
            </w:pPr>
            <w:r w:rsidRPr="00F91A85">
              <w:rPr>
                <w:rFonts w:ascii="Arial" w:hAnsi="Arial" w:cs="Arial"/>
                <w:b/>
                <w:sz w:val="24"/>
                <w:szCs w:val="24"/>
              </w:rPr>
              <w:t>Number of APP targets relevant for this Quarter</w:t>
            </w:r>
          </w:p>
        </w:tc>
      </w:tr>
      <w:tr w:rsidR="001430A7" w:rsidRPr="00F91A85" w14:paraId="4F3C3851" w14:textId="77777777" w:rsidTr="00FB4C9E">
        <w:tc>
          <w:tcPr>
            <w:tcW w:w="13892" w:type="dxa"/>
          </w:tcPr>
          <w:p w14:paraId="49C615B9" w14:textId="01B51767" w:rsidR="001430A7" w:rsidRPr="00F91A85" w:rsidRDefault="00BF088A" w:rsidP="00AC187A">
            <w:pPr>
              <w:rPr>
                <w:rFonts w:ascii="Arial" w:hAnsi="Arial" w:cs="Arial"/>
                <w:bCs/>
                <w:sz w:val="24"/>
                <w:szCs w:val="24"/>
              </w:rPr>
            </w:pPr>
            <w:r>
              <w:rPr>
                <w:rFonts w:ascii="Arial" w:hAnsi="Arial" w:cs="Arial"/>
                <w:bCs/>
                <w:sz w:val="24"/>
                <w:szCs w:val="24"/>
              </w:rPr>
              <w:t>20</w:t>
            </w:r>
          </w:p>
        </w:tc>
      </w:tr>
      <w:tr w:rsidR="001430A7" w:rsidRPr="00F91A85" w14:paraId="1D27DA11" w14:textId="77777777" w:rsidTr="00FB4C9E">
        <w:tc>
          <w:tcPr>
            <w:tcW w:w="13892" w:type="dxa"/>
            <w:shd w:val="clear" w:color="auto" w:fill="F2F2F2" w:themeFill="background1" w:themeFillShade="F2"/>
          </w:tcPr>
          <w:p w14:paraId="54495AA9" w14:textId="77777777" w:rsidR="001430A7" w:rsidRPr="00F91A85" w:rsidRDefault="001430A7" w:rsidP="00AC187A">
            <w:pPr>
              <w:rPr>
                <w:rFonts w:ascii="Arial" w:hAnsi="Arial" w:cs="Arial"/>
                <w:b/>
                <w:sz w:val="24"/>
                <w:szCs w:val="24"/>
              </w:rPr>
            </w:pPr>
            <w:r w:rsidRPr="00F91A85">
              <w:rPr>
                <w:rFonts w:ascii="Arial" w:hAnsi="Arial" w:cs="Arial"/>
                <w:b/>
                <w:sz w:val="24"/>
                <w:szCs w:val="24"/>
              </w:rPr>
              <w:t>Number of APP targets for this Quarter that have been achieved during this Quarter</w:t>
            </w:r>
          </w:p>
        </w:tc>
      </w:tr>
      <w:tr w:rsidR="00DB5AF6" w14:paraId="2ABB9487" w14:textId="77777777" w:rsidTr="00FB4C9E">
        <w:tc>
          <w:tcPr>
            <w:tcW w:w="13892" w:type="dxa"/>
          </w:tcPr>
          <w:p w14:paraId="1CE57B65" w14:textId="5563B76E" w:rsidR="00DB5AF6" w:rsidRPr="00AC3AF4" w:rsidRDefault="00D01DB2" w:rsidP="00AC187A">
            <w:pPr>
              <w:rPr>
                <w:rFonts w:ascii="Arial" w:hAnsi="Arial" w:cs="Arial"/>
                <w:bCs/>
                <w:sz w:val="24"/>
                <w:szCs w:val="24"/>
              </w:rPr>
            </w:pPr>
            <w:r w:rsidRPr="00AC3AF4">
              <w:rPr>
                <w:rFonts w:ascii="Arial" w:hAnsi="Arial" w:cs="Arial"/>
                <w:bCs/>
                <w:sz w:val="24"/>
                <w:szCs w:val="24"/>
              </w:rPr>
              <w:t>1</w:t>
            </w:r>
            <w:r w:rsidR="00BF088A">
              <w:rPr>
                <w:rFonts w:ascii="Arial" w:hAnsi="Arial" w:cs="Arial"/>
                <w:bCs/>
                <w:sz w:val="24"/>
                <w:szCs w:val="24"/>
              </w:rPr>
              <w:t>7</w:t>
            </w:r>
          </w:p>
        </w:tc>
      </w:tr>
      <w:tr w:rsidR="001430A7" w:rsidRPr="003455DE" w14:paraId="54D8A638" w14:textId="77777777" w:rsidTr="00FB4C9E">
        <w:tc>
          <w:tcPr>
            <w:tcW w:w="13892" w:type="dxa"/>
            <w:shd w:val="clear" w:color="auto" w:fill="F2F2F2" w:themeFill="background1" w:themeFillShade="F2"/>
          </w:tcPr>
          <w:p w14:paraId="793DD9C7" w14:textId="77777777" w:rsidR="001430A7" w:rsidRPr="00AC3AF4" w:rsidRDefault="001430A7" w:rsidP="00AC187A">
            <w:pPr>
              <w:rPr>
                <w:rFonts w:ascii="Arial" w:hAnsi="Arial" w:cs="Arial"/>
                <w:b/>
                <w:sz w:val="24"/>
                <w:szCs w:val="24"/>
              </w:rPr>
            </w:pPr>
            <w:r w:rsidRPr="00AC3AF4">
              <w:rPr>
                <w:rFonts w:ascii="Arial" w:hAnsi="Arial" w:cs="Arial"/>
                <w:b/>
                <w:sz w:val="24"/>
                <w:szCs w:val="24"/>
              </w:rPr>
              <w:t>Percentage of APP targets for this Quarter that have been achieved during this Quarter</w:t>
            </w:r>
          </w:p>
        </w:tc>
      </w:tr>
      <w:tr w:rsidR="00DB5AF6" w14:paraId="07B28A31" w14:textId="77777777" w:rsidTr="00FB4C9E">
        <w:tc>
          <w:tcPr>
            <w:tcW w:w="13892" w:type="dxa"/>
          </w:tcPr>
          <w:p w14:paraId="166DA729" w14:textId="05609169" w:rsidR="00DB5AF6" w:rsidRPr="00AC3AF4" w:rsidRDefault="003327C2" w:rsidP="00AC187A">
            <w:pPr>
              <w:rPr>
                <w:rFonts w:ascii="Arial" w:hAnsi="Arial" w:cs="Arial"/>
                <w:bCs/>
                <w:sz w:val="24"/>
                <w:szCs w:val="24"/>
              </w:rPr>
            </w:pPr>
            <w:r w:rsidRPr="00AC3AF4">
              <w:rPr>
                <w:rFonts w:ascii="Arial" w:hAnsi="Arial" w:cs="Arial"/>
                <w:bCs/>
                <w:sz w:val="24"/>
                <w:szCs w:val="24"/>
              </w:rPr>
              <w:t>8</w:t>
            </w:r>
            <w:r w:rsidR="00BF088A">
              <w:rPr>
                <w:rFonts w:ascii="Arial" w:hAnsi="Arial" w:cs="Arial"/>
                <w:bCs/>
                <w:sz w:val="24"/>
                <w:szCs w:val="24"/>
              </w:rPr>
              <w:t>5</w:t>
            </w:r>
            <w:r w:rsidRPr="00AC3AF4">
              <w:rPr>
                <w:rFonts w:ascii="Arial" w:hAnsi="Arial" w:cs="Arial"/>
                <w:bCs/>
                <w:sz w:val="24"/>
                <w:szCs w:val="24"/>
              </w:rPr>
              <w:t xml:space="preserve"> </w:t>
            </w:r>
            <w:r w:rsidR="00BD4250" w:rsidRPr="00AC3AF4">
              <w:rPr>
                <w:rFonts w:ascii="Arial" w:hAnsi="Arial" w:cs="Arial"/>
                <w:bCs/>
                <w:sz w:val="24"/>
                <w:szCs w:val="24"/>
              </w:rPr>
              <w:t>%</w:t>
            </w:r>
          </w:p>
        </w:tc>
      </w:tr>
      <w:tr w:rsidR="001430A7" w:rsidRPr="003455DE" w14:paraId="3DE37984" w14:textId="77777777" w:rsidTr="00FB4C9E">
        <w:tc>
          <w:tcPr>
            <w:tcW w:w="13892" w:type="dxa"/>
            <w:shd w:val="clear" w:color="auto" w:fill="F2F2F2" w:themeFill="background1" w:themeFillShade="F2"/>
          </w:tcPr>
          <w:p w14:paraId="676C396A" w14:textId="77777777" w:rsidR="001430A7" w:rsidRPr="00AC3AF4" w:rsidRDefault="001430A7" w:rsidP="00AC187A">
            <w:pPr>
              <w:rPr>
                <w:rFonts w:ascii="Arial" w:hAnsi="Arial" w:cs="Arial"/>
                <w:b/>
                <w:sz w:val="24"/>
                <w:szCs w:val="24"/>
              </w:rPr>
            </w:pPr>
            <w:r w:rsidRPr="00AC3AF4">
              <w:rPr>
                <w:rFonts w:ascii="Arial" w:hAnsi="Arial" w:cs="Arial"/>
                <w:b/>
                <w:sz w:val="24"/>
                <w:szCs w:val="24"/>
              </w:rPr>
              <w:t>Percentage of APP achievement for the previous Quarter (for Comparison)</w:t>
            </w:r>
          </w:p>
        </w:tc>
      </w:tr>
      <w:tr w:rsidR="00DB5AF6" w14:paraId="1A7956D6" w14:textId="77777777" w:rsidTr="00FB4C9E">
        <w:tc>
          <w:tcPr>
            <w:tcW w:w="13892" w:type="dxa"/>
          </w:tcPr>
          <w:p w14:paraId="5AB986E8" w14:textId="438B587F" w:rsidR="00A15354" w:rsidRPr="00AC3AF4" w:rsidRDefault="00DC7E16" w:rsidP="00D01DB2">
            <w:pPr>
              <w:rPr>
                <w:rFonts w:ascii="Arial" w:hAnsi="Arial" w:cs="Arial"/>
                <w:bCs/>
                <w:sz w:val="24"/>
                <w:szCs w:val="24"/>
              </w:rPr>
            </w:pPr>
            <w:r w:rsidRPr="00DC7E16">
              <w:rPr>
                <w:rFonts w:ascii="Arial" w:hAnsi="Arial" w:cs="Arial"/>
                <w:bCs/>
                <w:sz w:val="24"/>
                <w:szCs w:val="24"/>
              </w:rPr>
              <w:t>84</w:t>
            </w:r>
            <w:r w:rsidR="00BD4250" w:rsidRPr="00DC7E16">
              <w:rPr>
                <w:rFonts w:ascii="Arial" w:hAnsi="Arial" w:cs="Arial"/>
                <w:bCs/>
                <w:sz w:val="24"/>
                <w:szCs w:val="24"/>
              </w:rPr>
              <w:t>%</w:t>
            </w:r>
          </w:p>
        </w:tc>
      </w:tr>
      <w:tr w:rsidR="001D13BE" w:rsidRPr="00D26B5F" w14:paraId="2BBA5A94" w14:textId="77777777" w:rsidTr="00FB4C9E">
        <w:tc>
          <w:tcPr>
            <w:tcW w:w="13892" w:type="dxa"/>
            <w:shd w:val="clear" w:color="auto" w:fill="F2F2F2" w:themeFill="background1" w:themeFillShade="F2"/>
          </w:tcPr>
          <w:p w14:paraId="3C052071" w14:textId="1DB348B1" w:rsidR="001430A7" w:rsidRPr="00D26B5F" w:rsidRDefault="001430A7" w:rsidP="00AC187A">
            <w:pPr>
              <w:rPr>
                <w:rFonts w:ascii="Arial" w:hAnsi="Arial" w:cs="Arial"/>
                <w:b/>
                <w:sz w:val="24"/>
                <w:szCs w:val="24"/>
              </w:rPr>
            </w:pPr>
            <w:r w:rsidRPr="00D26B5F">
              <w:rPr>
                <w:rFonts w:ascii="Arial" w:hAnsi="Arial" w:cs="Arial"/>
                <w:b/>
                <w:sz w:val="24"/>
                <w:szCs w:val="24"/>
              </w:rPr>
              <w:t xml:space="preserve">Main areas in the APP that have experienced non-achievement </w:t>
            </w:r>
            <w:r w:rsidR="00BB1FC0" w:rsidRPr="00D26B5F">
              <w:rPr>
                <w:rFonts w:ascii="Arial" w:hAnsi="Arial" w:cs="Arial"/>
                <w:b/>
                <w:sz w:val="24"/>
                <w:szCs w:val="24"/>
              </w:rPr>
              <w:t>or over</w:t>
            </w:r>
            <w:r w:rsidR="00032E7B">
              <w:rPr>
                <w:rFonts w:ascii="Arial" w:hAnsi="Arial" w:cs="Arial"/>
                <w:b/>
                <w:sz w:val="24"/>
                <w:szCs w:val="24"/>
              </w:rPr>
              <w:t>-</w:t>
            </w:r>
            <w:r w:rsidR="00BB1FC0" w:rsidRPr="00D26B5F">
              <w:rPr>
                <w:rFonts w:ascii="Arial" w:hAnsi="Arial" w:cs="Arial"/>
                <w:b/>
                <w:sz w:val="24"/>
                <w:szCs w:val="24"/>
              </w:rPr>
              <w:t xml:space="preserve">achievement </w:t>
            </w:r>
            <w:r w:rsidRPr="00D26B5F">
              <w:rPr>
                <w:rFonts w:ascii="Arial" w:hAnsi="Arial" w:cs="Arial"/>
                <w:b/>
                <w:sz w:val="24"/>
                <w:szCs w:val="24"/>
              </w:rPr>
              <w:t>during this Quarter</w:t>
            </w:r>
            <w:r w:rsidR="002C36A6">
              <w:rPr>
                <w:rFonts w:ascii="Arial" w:hAnsi="Arial" w:cs="Arial"/>
                <w:b/>
                <w:sz w:val="24"/>
                <w:szCs w:val="24"/>
              </w:rPr>
              <w:t>.</w:t>
            </w:r>
            <w:r w:rsidR="00360581" w:rsidRPr="00D26B5F">
              <w:rPr>
                <w:rFonts w:ascii="Arial" w:hAnsi="Arial" w:cs="Arial"/>
                <w:b/>
                <w:sz w:val="24"/>
                <w:szCs w:val="24"/>
              </w:rPr>
              <w:t xml:space="preserve"> </w:t>
            </w:r>
          </w:p>
        </w:tc>
      </w:tr>
      <w:tr w:rsidR="00DB5AF6" w14:paraId="68A294F4" w14:textId="77777777" w:rsidTr="008B7172">
        <w:trPr>
          <w:trHeight w:val="992"/>
        </w:trPr>
        <w:tc>
          <w:tcPr>
            <w:tcW w:w="13892" w:type="dxa"/>
          </w:tcPr>
          <w:p w14:paraId="03B34C38" w14:textId="0891AF7A" w:rsidR="00132382" w:rsidRDefault="00497BB8" w:rsidP="00421D04">
            <w:pPr>
              <w:ind w:firstLine="32"/>
              <w:rPr>
                <w:rFonts w:ascii="Arial" w:hAnsi="Arial" w:cs="Arial"/>
                <w:bCs/>
                <w:sz w:val="24"/>
                <w:szCs w:val="24"/>
              </w:rPr>
            </w:pPr>
            <w:r w:rsidRPr="00AC3AF4">
              <w:rPr>
                <w:rFonts w:ascii="Arial" w:hAnsi="Arial" w:cs="Arial"/>
                <w:bCs/>
                <w:sz w:val="24"/>
                <w:szCs w:val="24"/>
              </w:rPr>
              <w:t>The non-</w:t>
            </w:r>
            <w:r w:rsidR="00610E76" w:rsidRPr="00AC3AF4">
              <w:rPr>
                <w:rFonts w:ascii="Arial" w:hAnsi="Arial" w:cs="Arial"/>
                <w:bCs/>
                <w:sz w:val="24"/>
                <w:szCs w:val="24"/>
              </w:rPr>
              <w:t xml:space="preserve">achievement </w:t>
            </w:r>
            <w:r w:rsidR="002C36A6">
              <w:rPr>
                <w:rFonts w:ascii="Arial" w:hAnsi="Arial" w:cs="Arial"/>
                <w:bCs/>
                <w:sz w:val="24"/>
                <w:szCs w:val="24"/>
              </w:rPr>
              <w:t xml:space="preserve">relates </w:t>
            </w:r>
            <w:r w:rsidR="002C36A6" w:rsidRPr="00AC3AF4">
              <w:rPr>
                <w:rFonts w:ascii="Arial" w:hAnsi="Arial" w:cs="Arial"/>
                <w:bCs/>
                <w:sz w:val="24"/>
                <w:szCs w:val="24"/>
              </w:rPr>
              <w:t xml:space="preserve">to </w:t>
            </w:r>
            <w:r w:rsidR="002C36A6">
              <w:rPr>
                <w:rFonts w:ascii="Arial" w:hAnsi="Arial" w:cs="Arial"/>
                <w:bCs/>
                <w:sz w:val="24"/>
                <w:szCs w:val="24"/>
              </w:rPr>
              <w:t xml:space="preserve">50% </w:t>
            </w:r>
            <w:r w:rsidR="002C36A6" w:rsidRPr="002C36A6">
              <w:rPr>
                <w:rFonts w:ascii="Arial" w:hAnsi="Arial" w:cs="Arial"/>
                <w:bCs/>
                <w:sz w:val="24"/>
                <w:szCs w:val="24"/>
              </w:rPr>
              <w:t>achievement of milestones in the Leadership initiative implementation plan</w:t>
            </w:r>
            <w:r w:rsidR="002C36A6">
              <w:rPr>
                <w:rFonts w:ascii="Arial" w:hAnsi="Arial" w:cs="Arial"/>
                <w:bCs/>
                <w:sz w:val="24"/>
                <w:szCs w:val="24"/>
              </w:rPr>
              <w:t xml:space="preserve"> as only 33% was achieved. The GPL reported that the </w:t>
            </w:r>
            <w:r w:rsidR="002C36A6" w:rsidRPr="002C36A6">
              <w:rPr>
                <w:rFonts w:ascii="Arial" w:hAnsi="Arial" w:cs="Arial"/>
                <w:bCs/>
                <w:sz w:val="24"/>
                <w:szCs w:val="24"/>
              </w:rPr>
              <w:t>Value creation project impacted on some planned outputs,</w:t>
            </w:r>
            <w:r w:rsidR="002C36A6">
              <w:rPr>
                <w:rFonts w:ascii="Arial" w:hAnsi="Arial" w:cs="Arial"/>
                <w:bCs/>
                <w:sz w:val="24"/>
                <w:szCs w:val="24"/>
              </w:rPr>
              <w:t xml:space="preserve"> such as </w:t>
            </w:r>
            <w:r w:rsidR="002C36A6" w:rsidRPr="002C36A6">
              <w:rPr>
                <w:rFonts w:ascii="Arial" w:hAnsi="Arial" w:cs="Arial"/>
                <w:bCs/>
                <w:sz w:val="24"/>
                <w:szCs w:val="24"/>
              </w:rPr>
              <w:t>Management Development Program</w:t>
            </w:r>
            <w:r w:rsidR="002C36A6">
              <w:rPr>
                <w:rFonts w:ascii="Arial" w:hAnsi="Arial" w:cs="Arial"/>
                <w:bCs/>
                <w:sz w:val="24"/>
                <w:szCs w:val="24"/>
              </w:rPr>
              <w:t>me</w:t>
            </w:r>
            <w:r w:rsidR="002C36A6" w:rsidRPr="002C36A6">
              <w:rPr>
                <w:rFonts w:ascii="Arial" w:hAnsi="Arial" w:cs="Arial"/>
                <w:bCs/>
                <w:sz w:val="24"/>
                <w:szCs w:val="24"/>
              </w:rPr>
              <w:t xml:space="preserve"> for Senior Managers, Competency Training</w:t>
            </w:r>
            <w:r w:rsidR="002C36A6">
              <w:rPr>
                <w:rFonts w:ascii="Arial" w:hAnsi="Arial" w:cs="Arial"/>
                <w:bCs/>
                <w:sz w:val="24"/>
                <w:szCs w:val="24"/>
              </w:rPr>
              <w:t xml:space="preserve"> </w:t>
            </w:r>
            <w:r w:rsidR="002C36A6" w:rsidRPr="002C36A6">
              <w:rPr>
                <w:rFonts w:ascii="Arial" w:hAnsi="Arial" w:cs="Arial"/>
                <w:bCs/>
                <w:sz w:val="24"/>
                <w:szCs w:val="24"/>
              </w:rPr>
              <w:t>development and piloting of</w:t>
            </w:r>
            <w:r w:rsidR="002C36A6">
              <w:rPr>
                <w:rFonts w:ascii="Arial" w:hAnsi="Arial" w:cs="Arial"/>
                <w:bCs/>
                <w:sz w:val="24"/>
                <w:szCs w:val="24"/>
              </w:rPr>
              <w:t xml:space="preserve"> </w:t>
            </w:r>
            <w:r w:rsidR="002C36A6" w:rsidRPr="002C36A6">
              <w:rPr>
                <w:rFonts w:ascii="Arial" w:hAnsi="Arial" w:cs="Arial"/>
                <w:bCs/>
                <w:sz w:val="24"/>
                <w:szCs w:val="24"/>
              </w:rPr>
              <w:t>Leadership Pipeline</w:t>
            </w:r>
            <w:r w:rsidR="002C36A6">
              <w:rPr>
                <w:rFonts w:ascii="Arial" w:hAnsi="Arial" w:cs="Arial"/>
                <w:bCs/>
                <w:sz w:val="24"/>
                <w:szCs w:val="24"/>
              </w:rPr>
              <w:t xml:space="preserve"> </w:t>
            </w:r>
            <w:r w:rsidR="007072D5" w:rsidRPr="007072D5">
              <w:rPr>
                <w:rFonts w:ascii="Arial" w:hAnsi="Arial" w:cs="Arial"/>
                <w:bCs/>
                <w:sz w:val="24"/>
                <w:szCs w:val="24"/>
              </w:rPr>
              <w:t>with a focused group per level of work</w:t>
            </w:r>
            <w:r w:rsidR="007072D5">
              <w:rPr>
                <w:rFonts w:ascii="Arial" w:hAnsi="Arial" w:cs="Arial"/>
                <w:bCs/>
                <w:sz w:val="24"/>
                <w:szCs w:val="24"/>
              </w:rPr>
              <w:t xml:space="preserve"> </w:t>
            </w:r>
            <w:r w:rsidR="002C36A6">
              <w:rPr>
                <w:rFonts w:ascii="Arial" w:hAnsi="Arial" w:cs="Arial"/>
                <w:bCs/>
                <w:sz w:val="24"/>
                <w:szCs w:val="24"/>
              </w:rPr>
              <w:t>and</w:t>
            </w:r>
            <w:r w:rsidR="002C36A6" w:rsidRPr="002C36A6">
              <w:rPr>
                <w:rFonts w:ascii="Arial" w:hAnsi="Arial" w:cs="Arial"/>
                <w:bCs/>
                <w:sz w:val="24"/>
                <w:szCs w:val="24"/>
              </w:rPr>
              <w:t xml:space="preserve"> will be implemented in the next reporting periods.</w:t>
            </w:r>
          </w:p>
          <w:p w14:paraId="08F9BB3E" w14:textId="77777777" w:rsidR="002C36A6" w:rsidRDefault="002C36A6" w:rsidP="002C36A6">
            <w:pPr>
              <w:ind w:firstLine="32"/>
              <w:rPr>
                <w:rFonts w:ascii="Arial" w:hAnsi="Arial" w:cs="Arial"/>
                <w:bCs/>
                <w:sz w:val="24"/>
                <w:szCs w:val="24"/>
              </w:rPr>
            </w:pPr>
          </w:p>
          <w:p w14:paraId="27A15680" w14:textId="6EB45541" w:rsidR="002C36A6" w:rsidRDefault="002C36A6" w:rsidP="002C36A6">
            <w:pPr>
              <w:ind w:firstLine="32"/>
              <w:rPr>
                <w:rFonts w:ascii="Arial" w:hAnsi="Arial" w:cs="Arial"/>
                <w:bCs/>
                <w:sz w:val="24"/>
                <w:szCs w:val="24"/>
              </w:rPr>
            </w:pPr>
            <w:r>
              <w:rPr>
                <w:rFonts w:ascii="Arial" w:hAnsi="Arial" w:cs="Arial"/>
                <w:bCs/>
                <w:sz w:val="24"/>
                <w:szCs w:val="24"/>
              </w:rPr>
              <w:t>The 40%</w:t>
            </w:r>
            <w:r w:rsidRPr="002C36A6">
              <w:rPr>
                <w:rFonts w:ascii="Arial" w:hAnsi="Arial" w:cs="Arial"/>
                <w:bCs/>
                <w:sz w:val="24"/>
                <w:szCs w:val="24"/>
              </w:rPr>
              <w:t xml:space="preserve"> achievement of milestones in the ICT strategy’s annual</w:t>
            </w:r>
            <w:r>
              <w:rPr>
                <w:rFonts w:ascii="Arial" w:hAnsi="Arial" w:cs="Arial"/>
                <w:bCs/>
                <w:sz w:val="24"/>
                <w:szCs w:val="24"/>
              </w:rPr>
              <w:t xml:space="preserve"> </w:t>
            </w:r>
            <w:r w:rsidRPr="002C36A6">
              <w:rPr>
                <w:rFonts w:ascii="Arial" w:hAnsi="Arial" w:cs="Arial"/>
                <w:bCs/>
                <w:sz w:val="24"/>
                <w:szCs w:val="24"/>
              </w:rPr>
              <w:t>implementation plan</w:t>
            </w:r>
            <w:r>
              <w:rPr>
                <w:rFonts w:ascii="Arial" w:hAnsi="Arial" w:cs="Arial"/>
                <w:bCs/>
                <w:sz w:val="24"/>
                <w:szCs w:val="24"/>
              </w:rPr>
              <w:t xml:space="preserve"> was not achieved as planned as only 38% was achieved. The </w:t>
            </w:r>
            <w:r w:rsidR="00426CDC">
              <w:rPr>
                <w:rFonts w:ascii="Arial" w:hAnsi="Arial" w:cs="Arial"/>
                <w:bCs/>
                <w:sz w:val="24"/>
                <w:szCs w:val="24"/>
              </w:rPr>
              <w:t xml:space="preserve">GPL </w:t>
            </w:r>
            <w:r w:rsidRPr="002C36A6">
              <w:rPr>
                <w:rFonts w:ascii="Arial" w:hAnsi="Arial" w:cs="Arial"/>
                <w:bCs/>
                <w:sz w:val="24"/>
                <w:szCs w:val="24"/>
              </w:rPr>
              <w:t>indicated</w:t>
            </w:r>
            <w:r>
              <w:rPr>
                <w:rFonts w:ascii="Arial" w:hAnsi="Arial" w:cs="Arial"/>
                <w:bCs/>
                <w:sz w:val="24"/>
                <w:szCs w:val="24"/>
              </w:rPr>
              <w:t xml:space="preserve"> that the e</w:t>
            </w:r>
            <w:r w:rsidRPr="002C36A6">
              <w:rPr>
                <w:rFonts w:ascii="Arial" w:hAnsi="Arial" w:cs="Arial"/>
                <w:bCs/>
                <w:sz w:val="24"/>
                <w:szCs w:val="24"/>
              </w:rPr>
              <w:t xml:space="preserve">ngagement with e-Gov and other relevant service providers to assist with enhancement in </w:t>
            </w:r>
            <w:r>
              <w:rPr>
                <w:rFonts w:ascii="Arial" w:hAnsi="Arial" w:cs="Arial"/>
                <w:bCs/>
                <w:sz w:val="24"/>
                <w:szCs w:val="24"/>
              </w:rPr>
              <w:t>Supply Chain Management (</w:t>
            </w:r>
            <w:r w:rsidRPr="002C36A6">
              <w:rPr>
                <w:rFonts w:ascii="Arial" w:hAnsi="Arial" w:cs="Arial"/>
                <w:bCs/>
                <w:sz w:val="24"/>
                <w:szCs w:val="24"/>
              </w:rPr>
              <w:t>SCM</w:t>
            </w:r>
            <w:r>
              <w:rPr>
                <w:rFonts w:ascii="Arial" w:hAnsi="Arial" w:cs="Arial"/>
                <w:bCs/>
                <w:sz w:val="24"/>
                <w:szCs w:val="24"/>
              </w:rPr>
              <w:t xml:space="preserve">) </w:t>
            </w:r>
            <w:r w:rsidRPr="002C36A6">
              <w:rPr>
                <w:rFonts w:ascii="Arial" w:hAnsi="Arial" w:cs="Arial"/>
                <w:bCs/>
                <w:sz w:val="24"/>
                <w:szCs w:val="24"/>
              </w:rPr>
              <w:t xml:space="preserve">and Finance </w:t>
            </w:r>
            <w:r>
              <w:rPr>
                <w:rFonts w:ascii="Arial" w:hAnsi="Arial" w:cs="Arial"/>
                <w:bCs/>
                <w:sz w:val="24"/>
                <w:szCs w:val="24"/>
              </w:rPr>
              <w:t xml:space="preserve">units </w:t>
            </w:r>
            <w:r w:rsidRPr="002C36A6">
              <w:rPr>
                <w:rFonts w:ascii="Arial" w:hAnsi="Arial" w:cs="Arial"/>
                <w:bCs/>
                <w:sz w:val="24"/>
                <w:szCs w:val="24"/>
              </w:rPr>
              <w:t>are underway, and the sign-off</w:t>
            </w:r>
            <w:r w:rsidR="00302238">
              <w:rPr>
                <w:rFonts w:ascii="Arial" w:hAnsi="Arial" w:cs="Arial"/>
                <w:bCs/>
                <w:sz w:val="24"/>
                <w:szCs w:val="24"/>
              </w:rPr>
              <w:t xml:space="preserve"> </w:t>
            </w:r>
            <w:r w:rsidR="00302238" w:rsidRPr="00302238">
              <w:rPr>
                <w:rFonts w:ascii="Arial" w:hAnsi="Arial" w:cs="Arial"/>
                <w:sz w:val="24"/>
                <w:szCs w:val="24"/>
              </w:rPr>
              <w:t xml:space="preserve">User </w:t>
            </w:r>
            <w:r w:rsidR="00302238">
              <w:rPr>
                <w:rFonts w:ascii="Arial" w:hAnsi="Arial" w:cs="Arial"/>
                <w:sz w:val="24"/>
                <w:szCs w:val="24"/>
              </w:rPr>
              <w:t>A</w:t>
            </w:r>
            <w:r w:rsidR="00302238" w:rsidRPr="00302238">
              <w:rPr>
                <w:rFonts w:ascii="Arial" w:hAnsi="Arial" w:cs="Arial"/>
                <w:sz w:val="24"/>
                <w:szCs w:val="24"/>
              </w:rPr>
              <w:t xml:space="preserve">cceptance </w:t>
            </w:r>
            <w:r w:rsidR="00302238">
              <w:rPr>
                <w:rFonts w:ascii="Arial" w:hAnsi="Arial" w:cs="Arial"/>
                <w:sz w:val="24"/>
                <w:szCs w:val="24"/>
              </w:rPr>
              <w:t>T</w:t>
            </w:r>
            <w:r w:rsidR="00302238" w:rsidRPr="00302238">
              <w:rPr>
                <w:rFonts w:ascii="Arial" w:hAnsi="Arial" w:cs="Arial"/>
                <w:sz w:val="24"/>
                <w:szCs w:val="24"/>
              </w:rPr>
              <w:t>esting (UA</w:t>
            </w:r>
            <w:r w:rsidR="00302238" w:rsidRPr="004B2995">
              <w:rPr>
                <w:rFonts w:ascii="Arial" w:hAnsi="Arial" w:cs="Arial"/>
                <w:sz w:val="24"/>
                <w:szCs w:val="24"/>
              </w:rPr>
              <w:t>T)</w:t>
            </w:r>
            <w:r w:rsidRPr="004B2995">
              <w:rPr>
                <w:rFonts w:ascii="Arial" w:hAnsi="Arial" w:cs="Arial"/>
                <w:bCs/>
                <w:sz w:val="24"/>
                <w:szCs w:val="24"/>
              </w:rPr>
              <w:t xml:space="preserve"> </w:t>
            </w:r>
            <w:r>
              <w:rPr>
                <w:rFonts w:ascii="Arial" w:hAnsi="Arial" w:cs="Arial"/>
                <w:bCs/>
                <w:sz w:val="24"/>
                <w:szCs w:val="24"/>
              </w:rPr>
              <w:t>will</w:t>
            </w:r>
            <w:r w:rsidRPr="002C36A6">
              <w:rPr>
                <w:rFonts w:ascii="Arial" w:hAnsi="Arial" w:cs="Arial"/>
                <w:bCs/>
                <w:sz w:val="24"/>
                <w:szCs w:val="24"/>
              </w:rPr>
              <w:t xml:space="preserve"> be concluded by end of </w:t>
            </w:r>
            <w:r>
              <w:rPr>
                <w:rFonts w:ascii="Arial" w:hAnsi="Arial" w:cs="Arial"/>
                <w:bCs/>
                <w:sz w:val="24"/>
                <w:szCs w:val="24"/>
              </w:rPr>
              <w:t xml:space="preserve">the </w:t>
            </w:r>
            <w:r w:rsidRPr="002C36A6">
              <w:rPr>
                <w:rFonts w:ascii="Arial" w:hAnsi="Arial" w:cs="Arial"/>
                <w:bCs/>
                <w:sz w:val="24"/>
                <w:szCs w:val="24"/>
              </w:rPr>
              <w:t>3</w:t>
            </w:r>
            <w:r w:rsidRPr="002C36A6">
              <w:rPr>
                <w:rFonts w:ascii="Arial" w:hAnsi="Arial" w:cs="Arial"/>
                <w:bCs/>
                <w:sz w:val="24"/>
                <w:szCs w:val="24"/>
                <w:vertAlign w:val="superscript"/>
              </w:rPr>
              <w:t>rd</w:t>
            </w:r>
            <w:r>
              <w:rPr>
                <w:rFonts w:ascii="Arial" w:hAnsi="Arial" w:cs="Arial"/>
                <w:bCs/>
                <w:sz w:val="24"/>
                <w:szCs w:val="24"/>
              </w:rPr>
              <w:t xml:space="preserve"> quarter.</w:t>
            </w:r>
          </w:p>
          <w:p w14:paraId="47F0C0DA" w14:textId="77777777" w:rsidR="001C2AE9" w:rsidRDefault="001C2AE9" w:rsidP="002C36A6">
            <w:pPr>
              <w:ind w:firstLine="32"/>
              <w:rPr>
                <w:rFonts w:ascii="Arial" w:hAnsi="Arial" w:cs="Arial"/>
                <w:bCs/>
                <w:sz w:val="24"/>
                <w:szCs w:val="24"/>
              </w:rPr>
            </w:pPr>
          </w:p>
          <w:p w14:paraId="3416D339" w14:textId="054DD68F" w:rsidR="001C2AE9" w:rsidRPr="00AC3AF4" w:rsidRDefault="001C2AE9" w:rsidP="001C2AE9">
            <w:pPr>
              <w:ind w:firstLine="32"/>
              <w:rPr>
                <w:rFonts w:ascii="Arial" w:hAnsi="Arial" w:cs="Arial"/>
                <w:bCs/>
                <w:sz w:val="24"/>
                <w:szCs w:val="24"/>
              </w:rPr>
            </w:pPr>
            <w:r>
              <w:rPr>
                <w:rFonts w:ascii="Arial" w:hAnsi="Arial" w:cs="Arial"/>
                <w:bCs/>
                <w:sz w:val="24"/>
                <w:szCs w:val="24"/>
              </w:rPr>
              <w:t>In terms of the n</w:t>
            </w:r>
            <w:r w:rsidRPr="001C2AE9">
              <w:rPr>
                <w:rFonts w:ascii="Arial" w:hAnsi="Arial" w:cs="Arial"/>
                <w:bCs/>
                <w:sz w:val="24"/>
                <w:szCs w:val="24"/>
              </w:rPr>
              <w:t xml:space="preserve">umber of </w:t>
            </w:r>
            <w:r>
              <w:rPr>
                <w:rFonts w:ascii="Arial" w:hAnsi="Arial" w:cs="Arial"/>
                <w:bCs/>
                <w:sz w:val="24"/>
                <w:szCs w:val="24"/>
              </w:rPr>
              <w:t>Sector Oversight Model (</w:t>
            </w:r>
            <w:r w:rsidRPr="001C2AE9">
              <w:rPr>
                <w:rFonts w:ascii="Arial" w:hAnsi="Arial" w:cs="Arial"/>
                <w:bCs/>
                <w:sz w:val="24"/>
                <w:szCs w:val="24"/>
              </w:rPr>
              <w:t>SOM</w:t>
            </w:r>
            <w:r>
              <w:rPr>
                <w:rFonts w:ascii="Arial" w:hAnsi="Arial" w:cs="Arial"/>
                <w:bCs/>
                <w:sz w:val="24"/>
                <w:szCs w:val="24"/>
              </w:rPr>
              <w:t>)</w:t>
            </w:r>
            <w:r w:rsidRPr="001C2AE9">
              <w:rPr>
                <w:rFonts w:ascii="Arial" w:hAnsi="Arial" w:cs="Arial"/>
                <w:bCs/>
                <w:sz w:val="24"/>
                <w:szCs w:val="24"/>
              </w:rPr>
              <w:t xml:space="preserve"> Oversight reports </w:t>
            </w:r>
            <w:r>
              <w:rPr>
                <w:rFonts w:ascii="Arial" w:hAnsi="Arial" w:cs="Arial"/>
                <w:bCs/>
                <w:sz w:val="24"/>
                <w:szCs w:val="24"/>
              </w:rPr>
              <w:t>24 out of 26 were produced. The reason for deviation is that 2</w:t>
            </w:r>
            <w:r w:rsidRPr="001C2AE9">
              <w:rPr>
                <w:rFonts w:ascii="Arial" w:hAnsi="Arial" w:cs="Arial"/>
                <w:bCs/>
                <w:sz w:val="24"/>
                <w:szCs w:val="24"/>
              </w:rPr>
              <w:t xml:space="preserve"> Committees requested more time to</w:t>
            </w:r>
            <w:r>
              <w:rPr>
                <w:rFonts w:ascii="Arial" w:hAnsi="Arial" w:cs="Arial"/>
                <w:bCs/>
                <w:sz w:val="24"/>
                <w:szCs w:val="24"/>
              </w:rPr>
              <w:t xml:space="preserve"> </w:t>
            </w:r>
            <w:r w:rsidRPr="001C2AE9">
              <w:rPr>
                <w:rFonts w:ascii="Arial" w:hAnsi="Arial" w:cs="Arial"/>
                <w:bCs/>
                <w:sz w:val="24"/>
                <w:szCs w:val="24"/>
              </w:rPr>
              <w:t>complete their respective FIS reports due to the</w:t>
            </w:r>
            <w:r>
              <w:rPr>
                <w:rFonts w:ascii="Arial" w:hAnsi="Arial" w:cs="Arial"/>
                <w:bCs/>
                <w:sz w:val="24"/>
                <w:szCs w:val="24"/>
              </w:rPr>
              <w:t xml:space="preserve"> </w:t>
            </w:r>
            <w:r w:rsidRPr="001C2AE9">
              <w:rPr>
                <w:rFonts w:ascii="Arial" w:hAnsi="Arial" w:cs="Arial"/>
                <w:bCs/>
                <w:sz w:val="24"/>
                <w:szCs w:val="24"/>
              </w:rPr>
              <w:t>extensive nature of their studies</w:t>
            </w:r>
            <w:r>
              <w:rPr>
                <w:rFonts w:ascii="Arial" w:hAnsi="Arial" w:cs="Arial"/>
                <w:bCs/>
                <w:sz w:val="24"/>
                <w:szCs w:val="24"/>
              </w:rPr>
              <w:t xml:space="preserve"> and will be completed in the 3</w:t>
            </w:r>
            <w:r w:rsidRPr="001C2AE9">
              <w:rPr>
                <w:rFonts w:ascii="Arial" w:hAnsi="Arial" w:cs="Arial"/>
                <w:bCs/>
                <w:sz w:val="24"/>
                <w:szCs w:val="24"/>
                <w:vertAlign w:val="superscript"/>
              </w:rPr>
              <w:t>rd</w:t>
            </w:r>
            <w:r>
              <w:rPr>
                <w:rFonts w:ascii="Arial" w:hAnsi="Arial" w:cs="Arial"/>
                <w:bCs/>
                <w:sz w:val="24"/>
                <w:szCs w:val="24"/>
              </w:rPr>
              <w:t xml:space="preserve"> </w:t>
            </w:r>
            <w:r w:rsidR="00230F39">
              <w:rPr>
                <w:rFonts w:ascii="Arial" w:hAnsi="Arial" w:cs="Arial"/>
                <w:bCs/>
                <w:sz w:val="24"/>
                <w:szCs w:val="24"/>
              </w:rPr>
              <w:t>quarter</w:t>
            </w:r>
            <w:r>
              <w:rPr>
                <w:rFonts w:ascii="Arial" w:hAnsi="Arial" w:cs="Arial"/>
                <w:bCs/>
                <w:sz w:val="24"/>
                <w:szCs w:val="24"/>
              </w:rPr>
              <w:t>.</w:t>
            </w:r>
          </w:p>
          <w:p w14:paraId="5036FD5C" w14:textId="46F9299A" w:rsidR="00837C4C" w:rsidRPr="00AC3AF4" w:rsidRDefault="00837C4C" w:rsidP="009D3056">
            <w:pPr>
              <w:ind w:firstLine="32"/>
              <w:rPr>
                <w:rFonts w:ascii="Arial" w:hAnsi="Arial" w:cs="Arial"/>
                <w:bCs/>
                <w:sz w:val="24"/>
                <w:szCs w:val="24"/>
              </w:rPr>
            </w:pPr>
          </w:p>
        </w:tc>
      </w:tr>
      <w:tr w:rsidR="001430A7" w:rsidRPr="003455DE" w14:paraId="3143A348" w14:textId="77777777" w:rsidTr="00AA7A8F">
        <w:trPr>
          <w:trHeight w:val="50"/>
        </w:trPr>
        <w:tc>
          <w:tcPr>
            <w:tcW w:w="13892" w:type="dxa"/>
            <w:shd w:val="clear" w:color="auto" w:fill="F2F2F2" w:themeFill="background1" w:themeFillShade="F2"/>
          </w:tcPr>
          <w:p w14:paraId="37DCEB82" w14:textId="77777777" w:rsidR="001430A7" w:rsidRPr="00AC3AF4" w:rsidRDefault="001430A7" w:rsidP="00AC187A">
            <w:pPr>
              <w:rPr>
                <w:rFonts w:ascii="Arial" w:hAnsi="Arial" w:cs="Arial"/>
                <w:b/>
                <w:sz w:val="24"/>
                <w:szCs w:val="24"/>
              </w:rPr>
            </w:pPr>
            <w:r w:rsidRPr="00AC3AF4">
              <w:rPr>
                <w:rFonts w:ascii="Arial" w:hAnsi="Arial" w:cs="Arial"/>
                <w:b/>
                <w:sz w:val="24"/>
                <w:szCs w:val="24"/>
              </w:rPr>
              <w:t xml:space="preserve">Measures in place (with timeframes) to correct the </w:t>
            </w:r>
            <w:r w:rsidR="00BB1FC0" w:rsidRPr="00AC3AF4">
              <w:rPr>
                <w:rFonts w:ascii="Arial" w:hAnsi="Arial" w:cs="Arial"/>
                <w:b/>
                <w:sz w:val="24"/>
                <w:szCs w:val="24"/>
              </w:rPr>
              <w:t xml:space="preserve">deviation in </w:t>
            </w:r>
            <w:r w:rsidRPr="00AC3AF4">
              <w:rPr>
                <w:rFonts w:ascii="Arial" w:hAnsi="Arial" w:cs="Arial"/>
                <w:b/>
                <w:sz w:val="24"/>
                <w:szCs w:val="24"/>
              </w:rPr>
              <w:t xml:space="preserve">targets for this Quarter and to prevent recurrence of </w:t>
            </w:r>
            <w:r w:rsidR="00BB1FC0" w:rsidRPr="00AC3AF4">
              <w:rPr>
                <w:rFonts w:ascii="Arial" w:hAnsi="Arial" w:cs="Arial"/>
                <w:b/>
                <w:sz w:val="24"/>
                <w:szCs w:val="24"/>
              </w:rPr>
              <w:t>such or similar deviation</w:t>
            </w:r>
          </w:p>
        </w:tc>
      </w:tr>
      <w:tr w:rsidR="00DB5AF6" w14:paraId="2FFFD3B7" w14:textId="77777777" w:rsidTr="00FB4C9E">
        <w:tc>
          <w:tcPr>
            <w:tcW w:w="13892" w:type="dxa"/>
          </w:tcPr>
          <w:p w14:paraId="41A86006" w14:textId="33653C7E" w:rsidR="00A02290" w:rsidRDefault="00F36B4D" w:rsidP="009D3056">
            <w:pPr>
              <w:rPr>
                <w:rFonts w:ascii="Arial" w:hAnsi="Arial" w:cs="Arial"/>
                <w:b/>
                <w:bCs/>
                <w:sz w:val="24"/>
                <w:szCs w:val="24"/>
              </w:rPr>
            </w:pPr>
            <w:r w:rsidRPr="00AC3AF4">
              <w:rPr>
                <w:rFonts w:ascii="Arial" w:hAnsi="Arial" w:cs="Arial"/>
                <w:bCs/>
                <w:sz w:val="24"/>
                <w:szCs w:val="24"/>
              </w:rPr>
              <w:t xml:space="preserve">The GPL reported that the </w:t>
            </w:r>
            <w:r w:rsidR="001D13BE" w:rsidRPr="00AC3AF4">
              <w:rPr>
                <w:rFonts w:ascii="Arial" w:hAnsi="Arial" w:cs="Arial"/>
                <w:bCs/>
                <w:sz w:val="24"/>
                <w:szCs w:val="24"/>
              </w:rPr>
              <w:t>target not achieved</w:t>
            </w:r>
            <w:r w:rsidRPr="00AC3AF4">
              <w:rPr>
                <w:rFonts w:ascii="Arial" w:hAnsi="Arial" w:cs="Arial"/>
                <w:bCs/>
                <w:sz w:val="24"/>
                <w:szCs w:val="24"/>
              </w:rPr>
              <w:t xml:space="preserve"> will be </w:t>
            </w:r>
            <w:r w:rsidR="001C2AE9" w:rsidRPr="00AC3AF4">
              <w:rPr>
                <w:rFonts w:ascii="Arial" w:hAnsi="Arial" w:cs="Arial"/>
                <w:bCs/>
                <w:sz w:val="24"/>
                <w:szCs w:val="24"/>
              </w:rPr>
              <w:t>realised</w:t>
            </w:r>
            <w:r w:rsidRPr="00AC3AF4">
              <w:rPr>
                <w:rFonts w:ascii="Arial" w:hAnsi="Arial" w:cs="Arial"/>
                <w:bCs/>
                <w:sz w:val="24"/>
                <w:szCs w:val="24"/>
              </w:rPr>
              <w:t xml:space="preserve"> in</w:t>
            </w:r>
            <w:r w:rsidR="00AE03DE">
              <w:rPr>
                <w:rFonts w:ascii="Arial" w:hAnsi="Arial" w:cs="Arial"/>
                <w:bCs/>
                <w:sz w:val="24"/>
                <w:szCs w:val="24"/>
              </w:rPr>
              <w:t xml:space="preserve"> </w:t>
            </w:r>
            <w:r w:rsidR="001D13BE" w:rsidRPr="00AC3AF4">
              <w:rPr>
                <w:rFonts w:ascii="Arial" w:hAnsi="Arial" w:cs="Arial"/>
                <w:bCs/>
                <w:sz w:val="24"/>
                <w:szCs w:val="24"/>
              </w:rPr>
              <w:t>quarter 3</w:t>
            </w:r>
            <w:r w:rsidRPr="00AC3AF4">
              <w:rPr>
                <w:rFonts w:ascii="Arial" w:hAnsi="Arial" w:cs="Arial"/>
                <w:bCs/>
                <w:sz w:val="24"/>
                <w:szCs w:val="24"/>
              </w:rPr>
              <w:t>.</w:t>
            </w:r>
            <w:r w:rsidRPr="00AC3AF4">
              <w:rPr>
                <w:rFonts w:ascii="Arial" w:hAnsi="Arial" w:cs="Arial"/>
                <w:b/>
                <w:bCs/>
                <w:sz w:val="24"/>
                <w:szCs w:val="24"/>
              </w:rPr>
              <w:t xml:space="preserve">  </w:t>
            </w:r>
          </w:p>
          <w:p w14:paraId="0ADBDED2" w14:textId="10175E78" w:rsidR="009D3056" w:rsidRPr="00AC3AF4" w:rsidRDefault="009D3056" w:rsidP="009D3056">
            <w:pPr>
              <w:rPr>
                <w:rFonts w:ascii="Arial" w:hAnsi="Arial" w:cs="Arial"/>
                <w:bCs/>
                <w:sz w:val="24"/>
                <w:szCs w:val="24"/>
              </w:rPr>
            </w:pPr>
          </w:p>
        </w:tc>
      </w:tr>
      <w:tr w:rsidR="00F36B4D" w:rsidRPr="00F36B4D" w14:paraId="646A4B75" w14:textId="77777777" w:rsidTr="00FB4C9E">
        <w:tc>
          <w:tcPr>
            <w:tcW w:w="13892" w:type="dxa"/>
            <w:shd w:val="clear" w:color="auto" w:fill="F2F2F2" w:themeFill="background1" w:themeFillShade="F2"/>
          </w:tcPr>
          <w:p w14:paraId="0C5999B4" w14:textId="77777777" w:rsidR="00D8170D" w:rsidRPr="00F36B4D" w:rsidRDefault="00D8170D" w:rsidP="00AC187A">
            <w:pPr>
              <w:rPr>
                <w:rFonts w:ascii="Arial Narrow" w:hAnsi="Arial Narrow" w:cs="Arial Narrow"/>
                <w:b/>
                <w:color w:val="FF0000"/>
                <w:sz w:val="24"/>
                <w:szCs w:val="24"/>
              </w:rPr>
            </w:pPr>
            <w:r w:rsidRPr="00A776D7">
              <w:rPr>
                <w:rFonts w:ascii="Arial Narrow" w:hAnsi="Arial Narrow" w:cs="Arial Narrow"/>
                <w:b/>
                <w:sz w:val="24"/>
                <w:szCs w:val="24"/>
              </w:rPr>
              <w:t>A summarized analysis on the Department performance per Programme for the period under review</w:t>
            </w:r>
          </w:p>
        </w:tc>
      </w:tr>
      <w:tr w:rsidR="00DB5AF6" w14:paraId="7D408F79" w14:textId="77777777" w:rsidTr="00343577">
        <w:trPr>
          <w:trHeight w:val="989"/>
        </w:trPr>
        <w:tc>
          <w:tcPr>
            <w:tcW w:w="13892" w:type="dxa"/>
          </w:tcPr>
          <w:p w14:paraId="5CDDA2C4" w14:textId="0BEEF92A" w:rsidR="008D4A40" w:rsidRPr="00AC3AF4" w:rsidRDefault="008D4A40" w:rsidP="008D4A40">
            <w:pPr>
              <w:rPr>
                <w:rFonts w:ascii="Arial" w:hAnsi="Arial" w:cs="Arial"/>
                <w:b/>
                <w:sz w:val="24"/>
                <w:szCs w:val="24"/>
                <w:u w:val="single"/>
              </w:rPr>
            </w:pPr>
            <w:r w:rsidRPr="00AC3AF4">
              <w:rPr>
                <w:rFonts w:ascii="Arial" w:hAnsi="Arial" w:cs="Arial"/>
                <w:b/>
                <w:sz w:val="24"/>
                <w:szCs w:val="24"/>
                <w:u w:val="single"/>
              </w:rPr>
              <w:t>Leadership and Governance</w:t>
            </w:r>
          </w:p>
          <w:p w14:paraId="7474C744" w14:textId="0359D892" w:rsidR="001C2AE9" w:rsidRDefault="00A43006" w:rsidP="0047578E">
            <w:pPr>
              <w:rPr>
                <w:rFonts w:ascii="Arial" w:eastAsia="Arial" w:hAnsi="Arial" w:cs="Arial"/>
                <w:sz w:val="24"/>
              </w:rPr>
            </w:pPr>
            <w:r w:rsidRPr="00AC3AF4">
              <w:rPr>
                <w:rFonts w:ascii="Arial" w:hAnsi="Arial" w:cs="Arial"/>
                <w:bCs/>
                <w:sz w:val="24"/>
                <w:szCs w:val="24"/>
              </w:rPr>
              <w:t>The purpose of Programme 1 is to provide overall strategic leadership and direction to the institution.</w:t>
            </w:r>
            <w:r w:rsidR="00063459" w:rsidRPr="00AC3AF4">
              <w:rPr>
                <w:rFonts w:ascii="Arial" w:hAnsi="Arial" w:cs="Arial"/>
                <w:bCs/>
                <w:sz w:val="24"/>
                <w:szCs w:val="24"/>
              </w:rPr>
              <w:t xml:space="preserve"> </w:t>
            </w:r>
            <w:r w:rsidR="00400C56" w:rsidRPr="00AC3AF4">
              <w:rPr>
                <w:rFonts w:ascii="Arial" w:hAnsi="Arial" w:cs="Arial"/>
                <w:bCs/>
                <w:sz w:val="24"/>
                <w:szCs w:val="24"/>
              </w:rPr>
              <w:t>The Committee note</w:t>
            </w:r>
            <w:r w:rsidR="001C2AE9">
              <w:rPr>
                <w:rFonts w:ascii="Arial" w:hAnsi="Arial" w:cs="Arial"/>
                <w:bCs/>
                <w:sz w:val="24"/>
                <w:szCs w:val="24"/>
              </w:rPr>
              <w:t>s</w:t>
            </w:r>
            <w:r w:rsidR="00400C56" w:rsidRPr="00AC3AF4">
              <w:rPr>
                <w:rFonts w:ascii="Arial" w:hAnsi="Arial" w:cs="Arial"/>
                <w:bCs/>
                <w:sz w:val="24"/>
                <w:szCs w:val="24"/>
              </w:rPr>
              <w:t xml:space="preserve"> that th</w:t>
            </w:r>
            <w:r w:rsidR="00C76603" w:rsidRPr="00AC3AF4">
              <w:rPr>
                <w:rFonts w:ascii="Arial" w:hAnsi="Arial" w:cs="Arial"/>
                <w:bCs/>
                <w:sz w:val="24"/>
                <w:szCs w:val="24"/>
              </w:rPr>
              <w:t xml:space="preserve">is </w:t>
            </w:r>
            <w:r w:rsidR="003B7DE3" w:rsidRPr="00AC3AF4">
              <w:rPr>
                <w:rFonts w:ascii="Arial" w:hAnsi="Arial" w:cs="Arial"/>
                <w:bCs/>
                <w:sz w:val="24"/>
                <w:szCs w:val="24"/>
              </w:rPr>
              <w:t>P</w:t>
            </w:r>
            <w:r w:rsidR="00C76603" w:rsidRPr="00AC3AF4">
              <w:rPr>
                <w:rFonts w:ascii="Arial" w:hAnsi="Arial" w:cs="Arial"/>
                <w:bCs/>
                <w:sz w:val="24"/>
                <w:szCs w:val="24"/>
              </w:rPr>
              <w:t xml:space="preserve">rogramme achieved </w:t>
            </w:r>
            <w:bookmarkStart w:id="27" w:name="_Hlk106027034"/>
            <w:r w:rsidR="001C2AE9">
              <w:rPr>
                <w:rFonts w:ascii="Arial" w:hAnsi="Arial" w:cs="Arial"/>
                <w:bCs/>
                <w:sz w:val="24"/>
                <w:szCs w:val="24"/>
              </w:rPr>
              <w:t>3</w:t>
            </w:r>
            <w:r w:rsidR="003A0122" w:rsidRPr="00AC3AF4">
              <w:rPr>
                <w:rFonts w:ascii="Arial" w:hAnsi="Arial" w:cs="Arial"/>
                <w:bCs/>
                <w:sz w:val="24"/>
                <w:szCs w:val="24"/>
              </w:rPr>
              <w:t xml:space="preserve"> of its</w:t>
            </w:r>
            <w:r w:rsidR="006B5F59" w:rsidRPr="00AC3AF4">
              <w:rPr>
                <w:rFonts w:ascii="Arial" w:hAnsi="Arial" w:cs="Arial"/>
                <w:bCs/>
                <w:sz w:val="24"/>
                <w:szCs w:val="24"/>
              </w:rPr>
              <w:t xml:space="preserve"> </w:t>
            </w:r>
            <w:r w:rsidR="00400C56" w:rsidRPr="00AC3AF4">
              <w:rPr>
                <w:rFonts w:ascii="Arial" w:hAnsi="Arial" w:cs="Arial"/>
                <w:bCs/>
                <w:sz w:val="24"/>
                <w:szCs w:val="24"/>
              </w:rPr>
              <w:t xml:space="preserve">planned </w:t>
            </w:r>
            <w:r w:rsidR="00A47B06" w:rsidRPr="00AC3AF4">
              <w:rPr>
                <w:rFonts w:ascii="Arial" w:hAnsi="Arial" w:cs="Arial"/>
                <w:bCs/>
                <w:sz w:val="24"/>
                <w:szCs w:val="24"/>
              </w:rPr>
              <w:t>target</w:t>
            </w:r>
            <w:r w:rsidR="00033FDB">
              <w:rPr>
                <w:rFonts w:ascii="Arial" w:hAnsi="Arial" w:cs="Arial"/>
                <w:bCs/>
                <w:sz w:val="24"/>
                <w:szCs w:val="24"/>
              </w:rPr>
              <w:t>s</w:t>
            </w:r>
            <w:r w:rsidR="00400C56" w:rsidRPr="00AC3AF4">
              <w:rPr>
                <w:rFonts w:ascii="Arial" w:hAnsi="Arial" w:cs="Arial"/>
                <w:bCs/>
                <w:sz w:val="24"/>
                <w:szCs w:val="24"/>
              </w:rPr>
              <w:t xml:space="preserve"> </w:t>
            </w:r>
            <w:bookmarkEnd w:id="27"/>
            <w:r w:rsidR="00400C56" w:rsidRPr="00AC3AF4">
              <w:rPr>
                <w:rFonts w:ascii="Arial" w:hAnsi="Arial" w:cs="Arial"/>
                <w:bCs/>
                <w:sz w:val="24"/>
                <w:szCs w:val="24"/>
              </w:rPr>
              <w:t xml:space="preserve">for the quarter under </w:t>
            </w:r>
            <w:r w:rsidR="00C76603" w:rsidRPr="00AC3AF4">
              <w:rPr>
                <w:rFonts w:ascii="Arial" w:hAnsi="Arial" w:cs="Arial"/>
                <w:bCs/>
                <w:sz w:val="24"/>
                <w:szCs w:val="24"/>
              </w:rPr>
              <w:t>review</w:t>
            </w:r>
            <w:r w:rsidR="003A0122" w:rsidRPr="00AC3AF4">
              <w:rPr>
                <w:rFonts w:ascii="Arial" w:hAnsi="Arial" w:cs="Arial"/>
                <w:bCs/>
                <w:sz w:val="24"/>
                <w:szCs w:val="24"/>
              </w:rPr>
              <w:t>.</w:t>
            </w:r>
            <w:r w:rsidR="00033FDB">
              <w:rPr>
                <w:rFonts w:ascii="Arial" w:hAnsi="Arial" w:cs="Arial"/>
                <w:bCs/>
                <w:sz w:val="24"/>
                <w:szCs w:val="24"/>
              </w:rPr>
              <w:t xml:space="preserve">  </w:t>
            </w:r>
            <w:r w:rsidR="00F26AB9" w:rsidRPr="00AC3AF4">
              <w:rPr>
                <w:rFonts w:ascii="Arial" w:hAnsi="Arial" w:cs="Arial"/>
                <w:bCs/>
                <w:sz w:val="24"/>
                <w:szCs w:val="24"/>
              </w:rPr>
              <w:t>The</w:t>
            </w:r>
            <w:r w:rsidR="00E87C18" w:rsidRPr="00AC3AF4">
              <w:rPr>
                <w:rFonts w:ascii="Arial" w:hAnsi="Arial" w:cs="Arial"/>
                <w:bCs/>
                <w:sz w:val="24"/>
                <w:szCs w:val="24"/>
              </w:rPr>
              <w:t xml:space="preserve"> one quarterly oversight report on the performance of Committees was produced</w:t>
            </w:r>
            <w:r w:rsidR="009C3F31" w:rsidRPr="00AC3AF4">
              <w:rPr>
                <w:rFonts w:ascii="Arial" w:hAnsi="Arial" w:cs="Arial"/>
                <w:bCs/>
                <w:sz w:val="24"/>
                <w:szCs w:val="24"/>
              </w:rPr>
              <w:t xml:space="preserve"> </w:t>
            </w:r>
            <w:r w:rsidR="001C2AE9">
              <w:rPr>
                <w:rFonts w:ascii="Arial" w:hAnsi="Arial" w:cs="Arial"/>
                <w:bCs/>
                <w:sz w:val="24"/>
                <w:szCs w:val="24"/>
              </w:rPr>
              <w:t xml:space="preserve">but was not tabled </w:t>
            </w:r>
            <w:r w:rsidR="001C2AE9">
              <w:rPr>
                <w:rFonts w:ascii="Arial" w:eastAsia="Arial" w:hAnsi="Arial" w:cs="Arial"/>
                <w:sz w:val="24"/>
              </w:rPr>
              <w:t>t</w:t>
            </w:r>
            <w:r w:rsidR="009C3F31" w:rsidRPr="00AC3AF4">
              <w:rPr>
                <w:rFonts w:ascii="Arial" w:eastAsia="Arial" w:hAnsi="Arial" w:cs="Arial"/>
                <w:sz w:val="24"/>
              </w:rPr>
              <w:t>o the Chairpersons of the Standing Committee of Chairpersons</w:t>
            </w:r>
            <w:r w:rsidR="001C2AE9">
              <w:rPr>
                <w:rFonts w:ascii="Arial" w:eastAsia="Arial" w:hAnsi="Arial" w:cs="Arial"/>
                <w:sz w:val="24"/>
              </w:rPr>
              <w:t xml:space="preserve"> due to </w:t>
            </w:r>
            <w:r w:rsidR="001C2AE9" w:rsidRPr="001C2AE9">
              <w:rPr>
                <w:rFonts w:ascii="Arial" w:eastAsia="Arial" w:hAnsi="Arial" w:cs="Arial"/>
                <w:sz w:val="24"/>
              </w:rPr>
              <w:t>other institutional commitments</w:t>
            </w:r>
            <w:r w:rsidR="0047578E">
              <w:rPr>
                <w:rFonts w:ascii="Arial" w:eastAsia="Arial" w:hAnsi="Arial" w:cs="Arial"/>
                <w:sz w:val="24"/>
              </w:rPr>
              <w:t xml:space="preserve"> and was </w:t>
            </w:r>
            <w:r w:rsidR="0047578E" w:rsidRPr="0047578E">
              <w:rPr>
                <w:rFonts w:ascii="Arial" w:eastAsia="Arial" w:hAnsi="Arial" w:cs="Arial"/>
                <w:sz w:val="24"/>
              </w:rPr>
              <w:t xml:space="preserve">tabled for deliberations and adoption on </w:t>
            </w:r>
            <w:r w:rsidR="0047578E">
              <w:rPr>
                <w:rFonts w:ascii="Arial" w:eastAsia="Arial" w:hAnsi="Arial" w:cs="Arial"/>
                <w:sz w:val="24"/>
              </w:rPr>
              <w:t xml:space="preserve">the </w:t>
            </w:r>
            <w:r w:rsidR="0047578E" w:rsidRPr="0047578E">
              <w:rPr>
                <w:rFonts w:ascii="Arial" w:eastAsia="Arial" w:hAnsi="Arial" w:cs="Arial"/>
                <w:sz w:val="24"/>
              </w:rPr>
              <w:t>17</w:t>
            </w:r>
            <w:r w:rsidR="0047578E" w:rsidRPr="0047578E">
              <w:rPr>
                <w:rFonts w:ascii="Arial" w:eastAsia="Arial" w:hAnsi="Arial" w:cs="Arial"/>
                <w:sz w:val="24"/>
                <w:vertAlign w:val="superscript"/>
              </w:rPr>
              <w:t>th</w:t>
            </w:r>
            <w:r w:rsidR="0047578E">
              <w:rPr>
                <w:rFonts w:ascii="Arial" w:eastAsia="Arial" w:hAnsi="Arial" w:cs="Arial"/>
                <w:sz w:val="24"/>
              </w:rPr>
              <w:t xml:space="preserve"> </w:t>
            </w:r>
            <w:r w:rsidR="0047578E" w:rsidRPr="0047578E">
              <w:rPr>
                <w:rFonts w:ascii="Arial" w:eastAsia="Arial" w:hAnsi="Arial" w:cs="Arial"/>
                <w:sz w:val="24"/>
              </w:rPr>
              <w:t>and 18</w:t>
            </w:r>
            <w:r w:rsidR="0047578E" w:rsidRPr="0047578E">
              <w:rPr>
                <w:rFonts w:ascii="Arial" w:eastAsia="Arial" w:hAnsi="Arial" w:cs="Arial"/>
                <w:sz w:val="24"/>
                <w:vertAlign w:val="superscript"/>
              </w:rPr>
              <w:t>th</w:t>
            </w:r>
            <w:r w:rsidR="0047578E">
              <w:rPr>
                <w:rFonts w:ascii="Arial" w:eastAsia="Arial" w:hAnsi="Arial" w:cs="Arial"/>
                <w:sz w:val="24"/>
              </w:rPr>
              <w:t xml:space="preserve"> </w:t>
            </w:r>
            <w:r w:rsidR="0047578E" w:rsidRPr="0047578E">
              <w:rPr>
                <w:rFonts w:ascii="Arial" w:eastAsia="Arial" w:hAnsi="Arial" w:cs="Arial"/>
                <w:sz w:val="24"/>
              </w:rPr>
              <w:t>October 2023</w:t>
            </w:r>
            <w:r w:rsidR="0047578E">
              <w:rPr>
                <w:rFonts w:ascii="Arial" w:eastAsia="Arial" w:hAnsi="Arial" w:cs="Arial"/>
                <w:sz w:val="24"/>
              </w:rPr>
              <w:t>.</w:t>
            </w:r>
          </w:p>
          <w:p w14:paraId="00A56412" w14:textId="77777777" w:rsidR="001C2AE9" w:rsidRDefault="001C2AE9" w:rsidP="00AC3AF4">
            <w:pPr>
              <w:rPr>
                <w:rFonts w:ascii="Arial" w:eastAsia="Arial" w:hAnsi="Arial" w:cs="Arial"/>
                <w:sz w:val="24"/>
              </w:rPr>
            </w:pPr>
          </w:p>
          <w:p w14:paraId="23DDD45D" w14:textId="5E17B7D6" w:rsidR="0047578E" w:rsidRPr="00AC3AF4" w:rsidRDefault="00F34560" w:rsidP="00AC3AF4">
            <w:pPr>
              <w:rPr>
                <w:rFonts w:ascii="Arial" w:hAnsi="Arial" w:cs="Arial"/>
              </w:rPr>
            </w:pPr>
            <w:r w:rsidRPr="00AC3AF4">
              <w:rPr>
                <w:rFonts w:ascii="Arial" w:eastAsia="Arial" w:hAnsi="Arial" w:cs="Arial"/>
                <w:sz w:val="24"/>
              </w:rPr>
              <w:t xml:space="preserve"> </w:t>
            </w:r>
            <w:r w:rsidR="0047578E" w:rsidRPr="0047578E">
              <w:rPr>
                <w:rFonts w:ascii="Arial" w:eastAsia="Arial" w:hAnsi="Arial" w:cs="Arial"/>
                <w:sz w:val="24"/>
              </w:rPr>
              <w:t>The GPL continue</w:t>
            </w:r>
            <w:r w:rsidR="0047578E">
              <w:rPr>
                <w:rFonts w:ascii="Arial" w:eastAsia="Arial" w:hAnsi="Arial" w:cs="Arial"/>
                <w:sz w:val="24"/>
              </w:rPr>
              <w:t>d</w:t>
            </w:r>
            <w:r w:rsidR="0047578E" w:rsidRPr="0047578E">
              <w:rPr>
                <w:rFonts w:ascii="Arial" w:eastAsia="Arial" w:hAnsi="Arial" w:cs="Arial"/>
                <w:sz w:val="24"/>
              </w:rPr>
              <w:t xml:space="preserve"> to </w:t>
            </w:r>
            <w:r w:rsidR="00912F1E" w:rsidRPr="00912F1E">
              <w:rPr>
                <w:rFonts w:ascii="Arial" w:eastAsia="Arial" w:hAnsi="Arial" w:cs="Arial"/>
                <w:sz w:val="24"/>
              </w:rPr>
              <w:t>meaningfully</w:t>
            </w:r>
            <w:r w:rsidR="0047578E" w:rsidRPr="00912F1E">
              <w:rPr>
                <w:rFonts w:ascii="Arial" w:eastAsia="Arial" w:hAnsi="Arial" w:cs="Arial"/>
                <w:sz w:val="24"/>
              </w:rPr>
              <w:t xml:space="preserve"> </w:t>
            </w:r>
            <w:r w:rsidR="0047578E" w:rsidRPr="0047578E">
              <w:rPr>
                <w:rFonts w:ascii="Arial" w:eastAsia="Arial" w:hAnsi="Arial" w:cs="Arial"/>
                <w:sz w:val="24"/>
              </w:rPr>
              <w:t>increase co</w:t>
            </w:r>
            <w:r w:rsidR="00CC1E46">
              <w:rPr>
                <w:rFonts w:ascii="Arial" w:eastAsia="Arial" w:hAnsi="Arial" w:cs="Arial"/>
                <w:sz w:val="24"/>
              </w:rPr>
              <w:t>-</w:t>
            </w:r>
            <w:r w:rsidR="0047578E" w:rsidRPr="0047578E">
              <w:rPr>
                <w:rFonts w:ascii="Arial" w:eastAsia="Arial" w:hAnsi="Arial" w:cs="Arial"/>
                <w:sz w:val="24"/>
              </w:rPr>
              <w:t>ordination and co</w:t>
            </w:r>
            <w:r w:rsidR="00CC1E46">
              <w:rPr>
                <w:rFonts w:ascii="Arial" w:eastAsia="Arial" w:hAnsi="Arial" w:cs="Arial"/>
                <w:sz w:val="24"/>
              </w:rPr>
              <w:t>-</w:t>
            </w:r>
            <w:r w:rsidR="0047578E" w:rsidRPr="0047578E">
              <w:rPr>
                <w:rFonts w:ascii="Arial" w:eastAsia="Arial" w:hAnsi="Arial" w:cs="Arial"/>
                <w:sz w:val="24"/>
              </w:rPr>
              <w:t>operation between state organs through implementation</w:t>
            </w:r>
            <w:r w:rsidR="0047578E">
              <w:rPr>
                <w:rFonts w:ascii="Arial" w:eastAsia="Arial" w:hAnsi="Arial" w:cs="Arial"/>
                <w:sz w:val="24"/>
              </w:rPr>
              <w:t xml:space="preserve"> </w:t>
            </w:r>
            <w:r w:rsidR="0047578E" w:rsidRPr="0047578E">
              <w:rPr>
                <w:rFonts w:ascii="Arial" w:eastAsia="Arial" w:hAnsi="Arial" w:cs="Arial"/>
                <w:sz w:val="24"/>
              </w:rPr>
              <w:t>of its Inter-Legislature</w:t>
            </w:r>
            <w:r w:rsidR="0047578E">
              <w:rPr>
                <w:rFonts w:ascii="Arial" w:eastAsia="Arial" w:hAnsi="Arial" w:cs="Arial"/>
                <w:sz w:val="24"/>
              </w:rPr>
              <w:t xml:space="preserve"> (ILR)</w:t>
            </w:r>
            <w:r w:rsidR="0047578E" w:rsidRPr="0047578E">
              <w:rPr>
                <w:rFonts w:ascii="Arial" w:eastAsia="Arial" w:hAnsi="Arial" w:cs="Arial"/>
                <w:sz w:val="24"/>
              </w:rPr>
              <w:t xml:space="preserve"> </w:t>
            </w:r>
            <w:r w:rsidR="0047578E">
              <w:rPr>
                <w:rFonts w:ascii="Arial" w:eastAsia="Arial" w:hAnsi="Arial" w:cs="Arial"/>
                <w:sz w:val="24"/>
              </w:rPr>
              <w:t>S</w:t>
            </w:r>
            <w:r w:rsidR="0047578E" w:rsidRPr="0047578E">
              <w:rPr>
                <w:rFonts w:ascii="Arial" w:eastAsia="Arial" w:hAnsi="Arial" w:cs="Arial"/>
                <w:sz w:val="24"/>
              </w:rPr>
              <w:t>trategy</w:t>
            </w:r>
            <w:r w:rsidR="0047578E">
              <w:rPr>
                <w:rFonts w:ascii="Arial" w:eastAsia="Arial" w:hAnsi="Arial" w:cs="Arial"/>
                <w:sz w:val="24"/>
              </w:rPr>
              <w:t xml:space="preserve"> and achieved </w:t>
            </w:r>
            <w:r w:rsidR="0047578E" w:rsidRPr="0047578E">
              <w:rPr>
                <w:rFonts w:ascii="Arial" w:eastAsia="Arial" w:hAnsi="Arial" w:cs="Arial"/>
                <w:sz w:val="24"/>
              </w:rPr>
              <w:t>70%</w:t>
            </w:r>
            <w:r w:rsidR="0047578E">
              <w:rPr>
                <w:rFonts w:ascii="Arial" w:eastAsia="Arial" w:hAnsi="Arial" w:cs="Arial"/>
                <w:sz w:val="24"/>
              </w:rPr>
              <w:t xml:space="preserve"> </w:t>
            </w:r>
            <w:r w:rsidR="0047578E" w:rsidRPr="0047578E">
              <w:rPr>
                <w:rFonts w:ascii="Arial" w:eastAsia="Arial" w:hAnsi="Arial" w:cs="Arial"/>
                <w:sz w:val="24"/>
              </w:rPr>
              <w:t>of targets in ILR</w:t>
            </w:r>
            <w:r w:rsidR="0047578E">
              <w:rPr>
                <w:rFonts w:ascii="Arial" w:eastAsia="Arial" w:hAnsi="Arial" w:cs="Arial"/>
                <w:sz w:val="24"/>
              </w:rPr>
              <w:t xml:space="preserve"> </w:t>
            </w:r>
            <w:r w:rsidR="0047578E" w:rsidRPr="0047578E">
              <w:rPr>
                <w:rFonts w:ascii="Arial" w:eastAsia="Arial" w:hAnsi="Arial" w:cs="Arial"/>
                <w:sz w:val="24"/>
              </w:rPr>
              <w:t>strategy</w:t>
            </w:r>
            <w:r w:rsidR="0047578E">
              <w:rPr>
                <w:rFonts w:ascii="Arial" w:eastAsia="Arial" w:hAnsi="Arial" w:cs="Arial"/>
                <w:sz w:val="24"/>
              </w:rPr>
              <w:t xml:space="preserve"> </w:t>
            </w:r>
            <w:r w:rsidR="0047578E" w:rsidRPr="0047578E">
              <w:rPr>
                <w:rFonts w:ascii="Arial" w:eastAsia="Arial" w:hAnsi="Arial" w:cs="Arial"/>
                <w:sz w:val="24"/>
              </w:rPr>
              <w:t>implementation plan</w:t>
            </w:r>
            <w:r w:rsidR="0047578E">
              <w:rPr>
                <w:rFonts w:ascii="Arial" w:eastAsia="Arial" w:hAnsi="Arial" w:cs="Arial"/>
                <w:sz w:val="24"/>
              </w:rPr>
              <w:t xml:space="preserve"> as planned. The GPL conducted</w:t>
            </w:r>
            <w:r w:rsidR="0047578E" w:rsidRPr="0047578E">
              <w:rPr>
                <w:rFonts w:ascii="Arial" w:hAnsi="Arial" w:cs="Arial"/>
                <w:sz w:val="24"/>
                <w:szCs w:val="24"/>
              </w:rPr>
              <w:t xml:space="preserve"> its annual Ethics Seminar on </w:t>
            </w:r>
            <w:r w:rsidR="0047578E">
              <w:rPr>
                <w:rFonts w:ascii="Arial" w:hAnsi="Arial" w:cs="Arial"/>
                <w:sz w:val="24"/>
                <w:szCs w:val="24"/>
              </w:rPr>
              <w:t xml:space="preserve">the </w:t>
            </w:r>
            <w:r w:rsidR="0047578E" w:rsidRPr="0047578E">
              <w:rPr>
                <w:rFonts w:ascii="Arial" w:hAnsi="Arial" w:cs="Arial"/>
                <w:sz w:val="24"/>
                <w:szCs w:val="24"/>
              </w:rPr>
              <w:t>26</w:t>
            </w:r>
            <w:r w:rsidR="0047578E" w:rsidRPr="0047578E">
              <w:rPr>
                <w:rFonts w:ascii="Arial" w:hAnsi="Arial" w:cs="Arial"/>
                <w:sz w:val="24"/>
                <w:szCs w:val="24"/>
                <w:vertAlign w:val="superscript"/>
              </w:rPr>
              <w:t>th of</w:t>
            </w:r>
            <w:r w:rsidR="0047578E">
              <w:rPr>
                <w:rFonts w:ascii="Arial" w:hAnsi="Arial" w:cs="Arial"/>
                <w:sz w:val="24"/>
                <w:szCs w:val="24"/>
              </w:rPr>
              <w:t xml:space="preserve"> </w:t>
            </w:r>
            <w:r w:rsidR="0047578E" w:rsidRPr="0047578E">
              <w:rPr>
                <w:rFonts w:ascii="Arial" w:hAnsi="Arial" w:cs="Arial"/>
                <w:sz w:val="24"/>
                <w:szCs w:val="24"/>
              </w:rPr>
              <w:t xml:space="preserve">July 2023 </w:t>
            </w:r>
            <w:r w:rsidR="0047578E">
              <w:rPr>
                <w:rFonts w:ascii="Arial" w:hAnsi="Arial" w:cs="Arial"/>
                <w:sz w:val="24"/>
                <w:szCs w:val="24"/>
              </w:rPr>
              <w:t xml:space="preserve">under the </w:t>
            </w:r>
            <w:r w:rsidR="0047578E" w:rsidRPr="0047578E">
              <w:rPr>
                <w:rFonts w:ascii="Arial" w:hAnsi="Arial" w:cs="Arial"/>
                <w:sz w:val="24"/>
                <w:szCs w:val="24"/>
              </w:rPr>
              <w:t xml:space="preserve">theme “Understanding the legislative sector’s role in policy making and ethical service delivery across Gauteng”. The Seminar was hosted by the Deputy Speaker of the Legislature, as a champion and Chairperson of the Ethics and Privileges in the Legislature. The main objective of the seminar </w:t>
            </w:r>
            <w:r w:rsidR="0047578E">
              <w:rPr>
                <w:rFonts w:ascii="Arial" w:hAnsi="Arial" w:cs="Arial"/>
                <w:sz w:val="24"/>
                <w:szCs w:val="24"/>
              </w:rPr>
              <w:t>was</w:t>
            </w:r>
            <w:r w:rsidR="0047578E" w:rsidRPr="0047578E">
              <w:rPr>
                <w:rFonts w:ascii="Arial" w:hAnsi="Arial" w:cs="Arial"/>
                <w:sz w:val="24"/>
                <w:szCs w:val="24"/>
              </w:rPr>
              <w:t xml:space="preserve"> to </w:t>
            </w:r>
            <w:r w:rsidR="00912F1E" w:rsidRPr="00912F1E">
              <w:rPr>
                <w:rFonts w:ascii="Arial" w:hAnsi="Arial" w:cs="Arial"/>
                <w:sz w:val="24"/>
                <w:szCs w:val="24"/>
              </w:rPr>
              <w:t>encourage</w:t>
            </w:r>
            <w:r w:rsidR="0047578E" w:rsidRPr="0047578E">
              <w:rPr>
                <w:rFonts w:ascii="Arial" w:hAnsi="Arial" w:cs="Arial"/>
                <w:sz w:val="24"/>
                <w:szCs w:val="24"/>
              </w:rPr>
              <w:t xml:space="preserve"> ethical and moral conduct among the officials, Members of the Provincial Legislature (MPLs), and the Members of the Gauteng Speakers’ Forum (GSF)</w:t>
            </w:r>
            <w:r w:rsidR="00693307">
              <w:rPr>
                <w:rFonts w:ascii="Arial" w:hAnsi="Arial" w:cs="Arial"/>
                <w:sz w:val="24"/>
                <w:szCs w:val="24"/>
              </w:rPr>
              <w:t>.</w:t>
            </w:r>
          </w:p>
          <w:p w14:paraId="067730A3" w14:textId="77777777" w:rsidR="00F440A1" w:rsidRDefault="00F440A1" w:rsidP="00E87C18">
            <w:pPr>
              <w:rPr>
                <w:rFonts w:ascii="Arial" w:hAnsi="Arial" w:cs="Arial"/>
                <w:bCs/>
                <w:sz w:val="24"/>
                <w:szCs w:val="24"/>
              </w:rPr>
            </w:pPr>
          </w:p>
          <w:p w14:paraId="321F6B8E" w14:textId="61A5224C" w:rsidR="008D4A40" w:rsidRPr="00AA181E" w:rsidRDefault="008D4A40" w:rsidP="008D4A40">
            <w:pPr>
              <w:rPr>
                <w:rFonts w:ascii="Arial" w:hAnsi="Arial" w:cs="Arial"/>
                <w:b/>
                <w:sz w:val="24"/>
                <w:szCs w:val="24"/>
                <w:u w:val="single"/>
              </w:rPr>
            </w:pPr>
            <w:r w:rsidRPr="00AA181E">
              <w:rPr>
                <w:rFonts w:ascii="Arial" w:hAnsi="Arial" w:cs="Arial"/>
                <w:b/>
                <w:sz w:val="24"/>
                <w:szCs w:val="24"/>
                <w:u w:val="single"/>
              </w:rPr>
              <w:t>Office of the Secretary</w:t>
            </w:r>
          </w:p>
          <w:p w14:paraId="498E876D" w14:textId="5674CAB8" w:rsidR="006B5967" w:rsidRPr="006B5967" w:rsidRDefault="002D01B8" w:rsidP="00693307">
            <w:pPr>
              <w:rPr>
                <w:rFonts w:ascii="Arial" w:eastAsia="Arial" w:hAnsi="Arial" w:cs="Arial"/>
                <w:sz w:val="24"/>
              </w:rPr>
            </w:pPr>
            <w:r w:rsidRPr="00AA181E">
              <w:rPr>
                <w:rFonts w:ascii="Arial" w:hAnsi="Arial" w:cs="Arial"/>
                <w:bCs/>
                <w:sz w:val="24"/>
                <w:szCs w:val="24"/>
              </w:rPr>
              <w:t xml:space="preserve">The Secretary’s Office serves as the custodian </w:t>
            </w:r>
            <w:r w:rsidR="00B62862">
              <w:rPr>
                <w:rFonts w:ascii="Arial" w:hAnsi="Arial" w:cs="Arial"/>
                <w:bCs/>
                <w:sz w:val="24"/>
                <w:szCs w:val="24"/>
              </w:rPr>
              <w:t>for</w:t>
            </w:r>
            <w:r w:rsidR="00B62862" w:rsidRPr="00AA181E">
              <w:rPr>
                <w:rFonts w:ascii="Arial" w:hAnsi="Arial" w:cs="Arial"/>
                <w:bCs/>
                <w:sz w:val="24"/>
                <w:szCs w:val="24"/>
              </w:rPr>
              <w:t xml:space="preserve"> </w:t>
            </w:r>
            <w:r w:rsidRPr="00AA181E">
              <w:rPr>
                <w:rFonts w:ascii="Arial" w:hAnsi="Arial" w:cs="Arial"/>
                <w:bCs/>
                <w:sz w:val="24"/>
                <w:szCs w:val="24"/>
              </w:rPr>
              <w:t xml:space="preserve">the development and implementation of the strategy and provides strategic, </w:t>
            </w:r>
            <w:r w:rsidR="009603BB" w:rsidRPr="00AA181E">
              <w:rPr>
                <w:rFonts w:ascii="Arial" w:hAnsi="Arial" w:cs="Arial"/>
                <w:bCs/>
                <w:sz w:val="24"/>
                <w:szCs w:val="24"/>
              </w:rPr>
              <w:t>tactical,</w:t>
            </w:r>
            <w:r w:rsidRPr="00AA181E">
              <w:rPr>
                <w:rFonts w:ascii="Arial" w:hAnsi="Arial" w:cs="Arial"/>
                <w:bCs/>
                <w:sz w:val="24"/>
                <w:szCs w:val="24"/>
              </w:rPr>
              <w:t xml:space="preserve"> and operational Leadership to GPL administration for the achievement of the institutional mandate of oversight and scrutiny, law</w:t>
            </w:r>
            <w:r w:rsidR="002514BB" w:rsidRPr="00AA181E">
              <w:rPr>
                <w:rFonts w:ascii="Arial" w:hAnsi="Arial" w:cs="Arial"/>
                <w:bCs/>
                <w:sz w:val="24"/>
                <w:szCs w:val="24"/>
              </w:rPr>
              <w:t>-</w:t>
            </w:r>
            <w:r w:rsidRPr="00AA181E">
              <w:rPr>
                <w:rFonts w:ascii="Arial" w:hAnsi="Arial" w:cs="Arial"/>
                <w:bCs/>
                <w:sz w:val="24"/>
                <w:szCs w:val="24"/>
              </w:rPr>
              <w:t xml:space="preserve">making, public </w:t>
            </w:r>
            <w:r w:rsidR="003B7DE3" w:rsidRPr="00AA181E">
              <w:rPr>
                <w:rFonts w:ascii="Arial" w:hAnsi="Arial" w:cs="Arial"/>
                <w:bCs/>
                <w:sz w:val="24"/>
                <w:szCs w:val="24"/>
              </w:rPr>
              <w:t>participation,</w:t>
            </w:r>
            <w:r w:rsidRPr="00AA181E">
              <w:rPr>
                <w:rFonts w:ascii="Arial" w:hAnsi="Arial" w:cs="Arial"/>
                <w:bCs/>
                <w:sz w:val="24"/>
                <w:szCs w:val="24"/>
              </w:rPr>
              <w:t xml:space="preserve"> and co</w:t>
            </w:r>
            <w:r w:rsidR="002514BB" w:rsidRPr="00AA181E">
              <w:rPr>
                <w:rFonts w:ascii="Arial" w:hAnsi="Arial" w:cs="Arial"/>
                <w:bCs/>
                <w:sz w:val="24"/>
                <w:szCs w:val="24"/>
              </w:rPr>
              <w:t>-</w:t>
            </w:r>
            <w:r w:rsidRPr="00AA181E">
              <w:rPr>
                <w:rFonts w:ascii="Arial" w:hAnsi="Arial" w:cs="Arial"/>
                <w:bCs/>
                <w:sz w:val="24"/>
                <w:szCs w:val="24"/>
              </w:rPr>
              <w:t>operative governance.</w:t>
            </w:r>
            <w:r w:rsidR="00A15D58" w:rsidRPr="00AA181E">
              <w:rPr>
                <w:rFonts w:ascii="Arial" w:hAnsi="Arial" w:cs="Arial"/>
                <w:bCs/>
                <w:sz w:val="24"/>
                <w:szCs w:val="24"/>
              </w:rPr>
              <w:t xml:space="preserve"> The Committee note</w:t>
            </w:r>
            <w:r w:rsidR="00693307">
              <w:rPr>
                <w:rFonts w:ascii="Arial" w:hAnsi="Arial" w:cs="Arial"/>
                <w:bCs/>
                <w:sz w:val="24"/>
                <w:szCs w:val="24"/>
              </w:rPr>
              <w:t>s</w:t>
            </w:r>
            <w:r w:rsidR="00A15D58" w:rsidRPr="00AA181E">
              <w:rPr>
                <w:rFonts w:ascii="Arial" w:hAnsi="Arial" w:cs="Arial"/>
                <w:bCs/>
                <w:sz w:val="24"/>
                <w:szCs w:val="24"/>
              </w:rPr>
              <w:t xml:space="preserve"> that </w:t>
            </w:r>
            <w:r w:rsidR="00A77724" w:rsidRPr="00AA181E">
              <w:rPr>
                <w:rFonts w:ascii="Arial" w:hAnsi="Arial" w:cs="Arial"/>
                <w:bCs/>
                <w:sz w:val="24"/>
                <w:szCs w:val="24"/>
              </w:rPr>
              <w:t xml:space="preserve">this </w:t>
            </w:r>
            <w:r w:rsidR="009A5581">
              <w:rPr>
                <w:rFonts w:ascii="Arial" w:hAnsi="Arial" w:cs="Arial"/>
                <w:bCs/>
                <w:sz w:val="24"/>
                <w:szCs w:val="24"/>
              </w:rPr>
              <w:t>P</w:t>
            </w:r>
            <w:r w:rsidR="00A77724" w:rsidRPr="00AA181E">
              <w:rPr>
                <w:rFonts w:ascii="Arial" w:hAnsi="Arial" w:cs="Arial"/>
                <w:bCs/>
                <w:sz w:val="24"/>
                <w:szCs w:val="24"/>
              </w:rPr>
              <w:t xml:space="preserve">rogramme </w:t>
            </w:r>
            <w:r w:rsidR="00773881" w:rsidRPr="00AA181E">
              <w:rPr>
                <w:rFonts w:ascii="Arial" w:hAnsi="Arial" w:cs="Arial"/>
                <w:bCs/>
                <w:sz w:val="24"/>
                <w:szCs w:val="24"/>
              </w:rPr>
              <w:t>ha</w:t>
            </w:r>
            <w:r w:rsidR="00B864B7">
              <w:rPr>
                <w:rFonts w:ascii="Arial" w:hAnsi="Arial" w:cs="Arial"/>
                <w:bCs/>
                <w:sz w:val="24"/>
                <w:szCs w:val="24"/>
              </w:rPr>
              <w:t>d</w:t>
            </w:r>
            <w:r w:rsidR="003B7DE3" w:rsidRPr="00AA181E">
              <w:rPr>
                <w:rFonts w:ascii="Arial" w:hAnsi="Arial" w:cs="Arial"/>
                <w:bCs/>
                <w:sz w:val="24"/>
                <w:szCs w:val="24"/>
              </w:rPr>
              <w:t xml:space="preserve"> 3</w:t>
            </w:r>
            <w:r w:rsidR="000C2BA8" w:rsidRPr="00AA181E">
              <w:rPr>
                <w:rFonts w:ascii="Arial" w:hAnsi="Arial" w:cs="Arial"/>
                <w:bCs/>
                <w:sz w:val="24"/>
                <w:szCs w:val="24"/>
              </w:rPr>
              <w:t xml:space="preserve"> </w:t>
            </w:r>
            <w:r w:rsidR="003B28B5">
              <w:rPr>
                <w:rFonts w:ascii="Arial" w:hAnsi="Arial" w:cs="Arial"/>
                <w:bCs/>
                <w:sz w:val="24"/>
                <w:szCs w:val="24"/>
              </w:rPr>
              <w:t>planned</w:t>
            </w:r>
            <w:r w:rsidR="00BE6F50">
              <w:rPr>
                <w:rFonts w:ascii="Arial" w:hAnsi="Arial" w:cs="Arial"/>
                <w:bCs/>
                <w:sz w:val="24"/>
                <w:szCs w:val="24"/>
              </w:rPr>
              <w:t xml:space="preserve"> </w:t>
            </w:r>
            <w:r w:rsidR="003B7DE3" w:rsidRPr="00AA181E">
              <w:rPr>
                <w:rFonts w:ascii="Arial" w:hAnsi="Arial" w:cs="Arial"/>
                <w:bCs/>
                <w:sz w:val="24"/>
                <w:szCs w:val="24"/>
              </w:rPr>
              <w:t>performance targets</w:t>
            </w:r>
            <w:r w:rsidR="00773881" w:rsidRPr="00AA181E">
              <w:rPr>
                <w:rFonts w:ascii="Arial" w:hAnsi="Arial" w:cs="Arial"/>
                <w:bCs/>
                <w:sz w:val="24"/>
                <w:szCs w:val="24"/>
              </w:rPr>
              <w:t xml:space="preserve"> for the quarter under </w:t>
            </w:r>
            <w:r w:rsidR="00764034" w:rsidRPr="00AA181E">
              <w:rPr>
                <w:rFonts w:ascii="Arial" w:hAnsi="Arial" w:cs="Arial"/>
                <w:bCs/>
                <w:sz w:val="24"/>
                <w:szCs w:val="24"/>
              </w:rPr>
              <w:t xml:space="preserve">review </w:t>
            </w:r>
            <w:r w:rsidR="00764034">
              <w:rPr>
                <w:rFonts w:ascii="Arial" w:hAnsi="Arial" w:cs="Arial"/>
                <w:bCs/>
                <w:sz w:val="24"/>
                <w:szCs w:val="24"/>
              </w:rPr>
              <w:t>and</w:t>
            </w:r>
            <w:r w:rsidR="0047007C">
              <w:rPr>
                <w:rFonts w:ascii="Arial" w:hAnsi="Arial" w:cs="Arial"/>
                <w:bCs/>
                <w:sz w:val="24"/>
                <w:szCs w:val="24"/>
              </w:rPr>
              <w:t xml:space="preserve"> only 2 </w:t>
            </w:r>
            <w:r w:rsidR="00EE1B39">
              <w:rPr>
                <w:rFonts w:ascii="Arial" w:hAnsi="Arial" w:cs="Arial"/>
                <w:bCs/>
                <w:sz w:val="24"/>
                <w:szCs w:val="24"/>
              </w:rPr>
              <w:t xml:space="preserve">were achieved </w:t>
            </w:r>
            <w:r w:rsidR="004B0707" w:rsidRPr="00AA181E">
              <w:rPr>
                <w:rFonts w:ascii="Arial" w:hAnsi="Arial" w:cs="Arial"/>
                <w:bCs/>
                <w:sz w:val="24"/>
                <w:szCs w:val="24"/>
              </w:rPr>
              <w:t>namely,</w:t>
            </w:r>
            <w:r w:rsidR="00B42A8F" w:rsidRPr="00AA181E">
              <w:rPr>
                <w:rFonts w:ascii="Arial" w:hAnsi="Arial" w:cs="Arial"/>
                <w:bCs/>
                <w:sz w:val="24"/>
                <w:szCs w:val="24"/>
              </w:rPr>
              <w:t xml:space="preserve"> </w:t>
            </w:r>
            <w:r w:rsidR="00374BD8" w:rsidRPr="00374BD8">
              <w:rPr>
                <w:rFonts w:ascii="Arial" w:eastAsia="Arial" w:hAnsi="Arial" w:cs="Arial"/>
                <w:sz w:val="24"/>
              </w:rPr>
              <w:t>2 compliance performance information progress reports on the APP and 2 initiatives conducted to promote ethical conduct.</w:t>
            </w:r>
            <w:r w:rsidR="00374BD8">
              <w:rPr>
                <w:rFonts w:ascii="Arial" w:eastAsia="Arial" w:hAnsi="Arial" w:cs="Arial"/>
                <w:sz w:val="24"/>
              </w:rPr>
              <w:t xml:space="preserve"> </w:t>
            </w:r>
            <w:r w:rsidR="00374BD8" w:rsidRPr="00A02290">
              <w:rPr>
                <w:rFonts w:ascii="Arial" w:eastAsia="Arial" w:hAnsi="Arial" w:cs="Arial"/>
                <w:sz w:val="24"/>
              </w:rPr>
              <w:t xml:space="preserve">The </w:t>
            </w:r>
            <w:r w:rsidR="006B5967" w:rsidRPr="00A02290">
              <w:rPr>
                <w:rFonts w:ascii="Arial" w:eastAsia="Arial" w:hAnsi="Arial" w:cs="Arial"/>
                <w:sz w:val="24"/>
              </w:rPr>
              <w:t xml:space="preserve">Transversal Mainstreaming </w:t>
            </w:r>
            <w:r w:rsidR="00D22D1A" w:rsidRPr="00A02290">
              <w:rPr>
                <w:rFonts w:ascii="Arial" w:eastAsia="Arial" w:hAnsi="Arial" w:cs="Arial"/>
                <w:sz w:val="24"/>
              </w:rPr>
              <w:t>Training</w:t>
            </w:r>
            <w:r w:rsidR="00D22D1A">
              <w:rPr>
                <w:rFonts w:ascii="Arial" w:eastAsia="Arial" w:hAnsi="Arial" w:cs="Arial"/>
                <w:sz w:val="24"/>
              </w:rPr>
              <w:t>s</w:t>
            </w:r>
            <w:r w:rsidR="00D22D1A" w:rsidRPr="00A02290">
              <w:rPr>
                <w:rFonts w:ascii="Arial" w:eastAsia="Arial" w:hAnsi="Arial" w:cs="Arial"/>
                <w:sz w:val="24"/>
              </w:rPr>
              <w:t xml:space="preserve"> </w:t>
            </w:r>
            <w:r w:rsidR="00D22D1A" w:rsidRPr="00693307">
              <w:rPr>
                <w:rFonts w:ascii="Arial" w:eastAsia="Arial" w:hAnsi="Arial" w:cs="Arial"/>
                <w:sz w:val="24"/>
              </w:rPr>
              <w:t>planned</w:t>
            </w:r>
            <w:r w:rsidR="00693307" w:rsidRPr="00693307">
              <w:rPr>
                <w:rFonts w:ascii="Arial" w:eastAsia="Arial" w:hAnsi="Arial" w:cs="Arial"/>
                <w:sz w:val="24"/>
              </w:rPr>
              <w:t xml:space="preserve"> were achieved</w:t>
            </w:r>
            <w:r w:rsidR="00693307">
              <w:rPr>
                <w:rFonts w:ascii="Arial" w:eastAsia="Arial" w:hAnsi="Arial" w:cs="Arial"/>
                <w:sz w:val="24"/>
              </w:rPr>
              <w:t xml:space="preserve"> </w:t>
            </w:r>
            <w:r w:rsidR="00693307" w:rsidRPr="00693307">
              <w:rPr>
                <w:rFonts w:ascii="Arial" w:eastAsia="Arial" w:hAnsi="Arial" w:cs="Arial"/>
                <w:sz w:val="24"/>
              </w:rPr>
              <w:t xml:space="preserve">and reported in </w:t>
            </w:r>
            <w:r w:rsidR="00693307">
              <w:rPr>
                <w:rFonts w:ascii="Arial" w:eastAsia="Arial" w:hAnsi="Arial" w:cs="Arial"/>
                <w:sz w:val="24"/>
              </w:rPr>
              <w:t>the 1</w:t>
            </w:r>
            <w:r w:rsidR="00693307" w:rsidRPr="00693307">
              <w:rPr>
                <w:rFonts w:ascii="Arial" w:eastAsia="Arial" w:hAnsi="Arial" w:cs="Arial"/>
                <w:sz w:val="24"/>
                <w:vertAlign w:val="superscript"/>
              </w:rPr>
              <w:t>st</w:t>
            </w:r>
            <w:r w:rsidR="00693307">
              <w:rPr>
                <w:rFonts w:ascii="Arial" w:eastAsia="Arial" w:hAnsi="Arial" w:cs="Arial"/>
                <w:sz w:val="24"/>
              </w:rPr>
              <w:t xml:space="preserve"> quarter.</w:t>
            </w:r>
          </w:p>
          <w:p w14:paraId="3E984D1F" w14:textId="3F9D2E33" w:rsidR="001071C6" w:rsidRPr="00CA69B8" w:rsidRDefault="001071C6" w:rsidP="000C2BA8">
            <w:pPr>
              <w:rPr>
                <w:rFonts w:ascii="Arial" w:eastAsia="Arial" w:hAnsi="Arial" w:cs="Arial"/>
                <w:sz w:val="24"/>
              </w:rPr>
            </w:pPr>
          </w:p>
          <w:p w14:paraId="2515781C" w14:textId="496B5DA1" w:rsidR="00693307" w:rsidRDefault="002A253C" w:rsidP="00D22D1A">
            <w:pPr>
              <w:rPr>
                <w:rFonts w:ascii="Arial" w:hAnsi="Arial" w:cs="Arial"/>
                <w:bCs/>
                <w:sz w:val="24"/>
                <w:szCs w:val="24"/>
              </w:rPr>
            </w:pPr>
            <w:r w:rsidRPr="002A253C">
              <w:rPr>
                <w:rFonts w:ascii="Arial" w:hAnsi="Arial" w:cs="Arial"/>
                <w:bCs/>
                <w:sz w:val="24"/>
                <w:szCs w:val="24"/>
              </w:rPr>
              <w:t xml:space="preserve">The Programme compiled the </w:t>
            </w:r>
            <w:r>
              <w:rPr>
                <w:rFonts w:ascii="Arial" w:hAnsi="Arial" w:cs="Arial"/>
                <w:bCs/>
                <w:sz w:val="24"/>
                <w:szCs w:val="24"/>
              </w:rPr>
              <w:t>f</w:t>
            </w:r>
            <w:r w:rsidRPr="002A253C">
              <w:rPr>
                <w:rFonts w:ascii="Arial" w:hAnsi="Arial" w:cs="Arial"/>
                <w:bCs/>
                <w:sz w:val="24"/>
                <w:szCs w:val="24"/>
              </w:rPr>
              <w:t xml:space="preserve">irst </w:t>
            </w:r>
            <w:r>
              <w:rPr>
                <w:rFonts w:ascii="Arial" w:hAnsi="Arial" w:cs="Arial"/>
                <w:bCs/>
                <w:sz w:val="24"/>
                <w:szCs w:val="24"/>
              </w:rPr>
              <w:t>q</w:t>
            </w:r>
            <w:r w:rsidRPr="002A253C">
              <w:rPr>
                <w:rFonts w:ascii="Arial" w:hAnsi="Arial" w:cs="Arial"/>
                <w:bCs/>
                <w:sz w:val="24"/>
                <w:szCs w:val="24"/>
              </w:rPr>
              <w:t xml:space="preserve">uarter </w:t>
            </w:r>
            <w:r>
              <w:rPr>
                <w:rFonts w:ascii="Arial" w:hAnsi="Arial" w:cs="Arial"/>
                <w:bCs/>
                <w:sz w:val="24"/>
                <w:szCs w:val="24"/>
              </w:rPr>
              <w:t xml:space="preserve">performance report for </w:t>
            </w:r>
            <w:r w:rsidRPr="002A253C">
              <w:rPr>
                <w:rFonts w:ascii="Arial" w:hAnsi="Arial" w:cs="Arial"/>
                <w:bCs/>
                <w:sz w:val="24"/>
                <w:szCs w:val="24"/>
              </w:rPr>
              <w:t>202</w:t>
            </w:r>
            <w:r w:rsidR="00693307">
              <w:rPr>
                <w:rFonts w:ascii="Arial" w:hAnsi="Arial" w:cs="Arial"/>
                <w:bCs/>
                <w:sz w:val="24"/>
                <w:szCs w:val="24"/>
              </w:rPr>
              <w:t>3</w:t>
            </w:r>
            <w:r w:rsidRPr="002A253C">
              <w:rPr>
                <w:rFonts w:ascii="Arial" w:hAnsi="Arial" w:cs="Arial"/>
                <w:bCs/>
                <w:sz w:val="24"/>
                <w:szCs w:val="24"/>
              </w:rPr>
              <w:t>-2</w:t>
            </w:r>
            <w:r w:rsidR="00693307">
              <w:rPr>
                <w:rFonts w:ascii="Arial" w:hAnsi="Arial" w:cs="Arial"/>
                <w:bCs/>
                <w:sz w:val="24"/>
                <w:szCs w:val="24"/>
              </w:rPr>
              <w:t>4</w:t>
            </w:r>
            <w:r w:rsidRPr="002A253C">
              <w:rPr>
                <w:rFonts w:ascii="Arial" w:hAnsi="Arial" w:cs="Arial"/>
                <w:bCs/>
                <w:sz w:val="24"/>
                <w:szCs w:val="24"/>
              </w:rPr>
              <w:t xml:space="preserve"> financial year and submitted to the Executive Authority </w:t>
            </w:r>
            <w:r w:rsidR="001C79BB" w:rsidRPr="001C79BB">
              <w:rPr>
                <w:rFonts w:ascii="Arial" w:hAnsi="Arial" w:cs="Arial"/>
                <w:bCs/>
                <w:sz w:val="24"/>
                <w:szCs w:val="24"/>
              </w:rPr>
              <w:t xml:space="preserve">in line with the requirements </w:t>
            </w:r>
            <w:r w:rsidR="001C79BB">
              <w:rPr>
                <w:rFonts w:ascii="Arial" w:hAnsi="Arial" w:cs="Arial"/>
                <w:bCs/>
                <w:sz w:val="24"/>
                <w:szCs w:val="24"/>
              </w:rPr>
              <w:t>of</w:t>
            </w:r>
            <w:r w:rsidR="001C79BB" w:rsidRPr="001C79BB">
              <w:rPr>
                <w:rFonts w:ascii="Arial" w:hAnsi="Arial" w:cs="Arial"/>
                <w:bCs/>
                <w:sz w:val="24"/>
                <w:szCs w:val="24"/>
              </w:rPr>
              <w:t xml:space="preserve"> FMPLLA </w:t>
            </w:r>
            <w:r w:rsidRPr="002A253C">
              <w:rPr>
                <w:rFonts w:ascii="Arial" w:hAnsi="Arial" w:cs="Arial"/>
                <w:bCs/>
                <w:sz w:val="24"/>
                <w:szCs w:val="24"/>
              </w:rPr>
              <w:t>and the report w</w:t>
            </w:r>
            <w:r w:rsidR="00693307">
              <w:rPr>
                <w:rFonts w:ascii="Arial" w:hAnsi="Arial" w:cs="Arial"/>
                <w:bCs/>
                <w:sz w:val="24"/>
                <w:szCs w:val="24"/>
              </w:rPr>
              <w:t>as</w:t>
            </w:r>
            <w:r w:rsidRPr="002A253C">
              <w:rPr>
                <w:rFonts w:ascii="Arial" w:hAnsi="Arial" w:cs="Arial"/>
                <w:bCs/>
                <w:sz w:val="24"/>
                <w:szCs w:val="24"/>
              </w:rPr>
              <w:t xml:space="preserve"> subsequently submitted </w:t>
            </w:r>
            <w:r w:rsidR="00D22D1A">
              <w:rPr>
                <w:rFonts w:ascii="Arial" w:hAnsi="Arial" w:cs="Arial"/>
                <w:bCs/>
                <w:sz w:val="24"/>
                <w:szCs w:val="24"/>
              </w:rPr>
              <w:t xml:space="preserve">to </w:t>
            </w:r>
            <w:r w:rsidR="00D22D1A" w:rsidRPr="002A253C">
              <w:rPr>
                <w:rFonts w:ascii="Arial" w:hAnsi="Arial" w:cs="Arial"/>
                <w:bCs/>
                <w:sz w:val="24"/>
                <w:szCs w:val="24"/>
              </w:rPr>
              <w:t>the</w:t>
            </w:r>
            <w:r w:rsidRPr="002A253C">
              <w:rPr>
                <w:rFonts w:ascii="Arial" w:hAnsi="Arial" w:cs="Arial"/>
                <w:bCs/>
                <w:sz w:val="24"/>
                <w:szCs w:val="24"/>
              </w:rPr>
              <w:t xml:space="preserve"> Secretariat, Audit and Risk Committee </w:t>
            </w:r>
            <w:r w:rsidR="00D22D1A">
              <w:rPr>
                <w:rFonts w:ascii="Arial" w:hAnsi="Arial" w:cs="Arial"/>
                <w:bCs/>
                <w:sz w:val="24"/>
                <w:szCs w:val="24"/>
              </w:rPr>
              <w:t xml:space="preserve">and </w:t>
            </w:r>
            <w:r w:rsidRPr="002A253C">
              <w:rPr>
                <w:rFonts w:ascii="Arial" w:hAnsi="Arial" w:cs="Arial"/>
                <w:bCs/>
                <w:sz w:val="24"/>
                <w:szCs w:val="24"/>
              </w:rPr>
              <w:t>Performance and Remuneration</w:t>
            </w:r>
            <w:r w:rsidR="00693307" w:rsidRPr="00693307">
              <w:rPr>
                <w:rFonts w:ascii="Arial" w:hAnsi="Arial" w:cs="Arial"/>
                <w:bCs/>
                <w:sz w:val="24"/>
                <w:szCs w:val="24"/>
              </w:rPr>
              <w:t>.</w:t>
            </w:r>
            <w:r w:rsidR="00D22D1A" w:rsidRPr="00D22D1A">
              <w:rPr>
                <w:rFonts w:ascii="Arial" w:hAnsi="Arial" w:cs="Arial"/>
                <w:sz w:val="24"/>
                <w:szCs w:val="24"/>
              </w:rPr>
              <w:t xml:space="preserve"> The</w:t>
            </w:r>
            <w:r w:rsidR="00D22D1A">
              <w:t xml:space="preserve"> </w:t>
            </w:r>
            <w:r w:rsidR="00D22D1A" w:rsidRPr="00D22D1A">
              <w:rPr>
                <w:rFonts w:ascii="Arial" w:hAnsi="Arial" w:cs="Arial"/>
                <w:bCs/>
                <w:sz w:val="24"/>
                <w:szCs w:val="24"/>
              </w:rPr>
              <w:t>Programme continued to provide oversight and support to respective stakeholders in a form of contract management, and project governance oversight</w:t>
            </w:r>
            <w:r w:rsidR="00D22D1A">
              <w:rPr>
                <w:rFonts w:ascii="Arial" w:hAnsi="Arial" w:cs="Arial"/>
                <w:bCs/>
                <w:sz w:val="24"/>
                <w:szCs w:val="24"/>
              </w:rPr>
              <w:t xml:space="preserve"> t</w:t>
            </w:r>
            <w:r w:rsidR="00D22D1A" w:rsidRPr="00D22D1A">
              <w:rPr>
                <w:rFonts w:ascii="Arial" w:hAnsi="Arial" w:cs="Arial"/>
                <w:bCs/>
                <w:sz w:val="24"/>
                <w:szCs w:val="24"/>
              </w:rPr>
              <w:t>o ensure compliance with the corporate governance and project governance</w:t>
            </w:r>
            <w:r w:rsidR="00533F30">
              <w:rPr>
                <w:rFonts w:ascii="Arial" w:hAnsi="Arial" w:cs="Arial"/>
                <w:bCs/>
                <w:sz w:val="24"/>
                <w:szCs w:val="24"/>
              </w:rPr>
              <w:t>.</w:t>
            </w:r>
            <w:r w:rsidR="00D22D1A" w:rsidRPr="00D22D1A">
              <w:rPr>
                <w:rFonts w:ascii="Arial" w:hAnsi="Arial" w:cs="Arial"/>
                <w:bCs/>
                <w:sz w:val="24"/>
                <w:szCs w:val="24"/>
              </w:rPr>
              <w:t xml:space="preserve"> </w:t>
            </w:r>
            <w:r w:rsidR="00D22D1A">
              <w:rPr>
                <w:rFonts w:ascii="Arial" w:hAnsi="Arial" w:cs="Arial"/>
                <w:bCs/>
                <w:sz w:val="24"/>
                <w:szCs w:val="24"/>
              </w:rPr>
              <w:t>Furthermore, t</w:t>
            </w:r>
            <w:r w:rsidR="00D22D1A" w:rsidRPr="00D22D1A">
              <w:rPr>
                <w:rFonts w:ascii="Arial" w:hAnsi="Arial" w:cs="Arial"/>
                <w:bCs/>
                <w:sz w:val="24"/>
                <w:szCs w:val="24"/>
              </w:rPr>
              <w:t>he Programm</w:t>
            </w:r>
            <w:r w:rsidR="00D22D1A">
              <w:rPr>
                <w:rFonts w:ascii="Arial" w:hAnsi="Arial" w:cs="Arial"/>
                <w:bCs/>
                <w:sz w:val="24"/>
                <w:szCs w:val="24"/>
              </w:rPr>
              <w:t>e</w:t>
            </w:r>
            <w:r w:rsidR="00D22D1A" w:rsidRPr="00D22D1A">
              <w:rPr>
                <w:rFonts w:ascii="Arial" w:hAnsi="Arial" w:cs="Arial"/>
                <w:bCs/>
                <w:sz w:val="24"/>
                <w:szCs w:val="24"/>
              </w:rPr>
              <w:t xml:space="preserve"> modernized its project management processes, by deploying the project management system wherein all the projects for the 2023-24 financial year have been registered and continuously monitored on the system.</w:t>
            </w:r>
          </w:p>
          <w:p w14:paraId="6A777D6A" w14:textId="77777777" w:rsidR="00A82440" w:rsidRDefault="00A82440" w:rsidP="008D4A40">
            <w:pPr>
              <w:rPr>
                <w:rFonts w:ascii="Arial" w:hAnsi="Arial" w:cs="Arial"/>
                <w:bCs/>
                <w:sz w:val="24"/>
                <w:szCs w:val="24"/>
              </w:rPr>
            </w:pPr>
          </w:p>
          <w:p w14:paraId="0E7FB647" w14:textId="37843EC8" w:rsidR="007122FC" w:rsidRPr="002B353D" w:rsidRDefault="002624A6" w:rsidP="007122FC">
            <w:pPr>
              <w:rPr>
                <w:rFonts w:ascii="Arial" w:hAnsi="Arial" w:cs="Arial"/>
                <w:b/>
                <w:sz w:val="24"/>
                <w:szCs w:val="24"/>
                <w:u w:val="single"/>
              </w:rPr>
            </w:pPr>
            <w:r w:rsidRPr="002B353D">
              <w:rPr>
                <w:rFonts w:ascii="Arial" w:hAnsi="Arial" w:cs="Arial"/>
                <w:b/>
                <w:sz w:val="24"/>
                <w:szCs w:val="24"/>
                <w:u w:val="single"/>
              </w:rPr>
              <w:t>Corporate Support</w:t>
            </w:r>
            <w:r w:rsidR="00E574BD" w:rsidRPr="002B353D">
              <w:rPr>
                <w:rFonts w:ascii="Arial" w:hAnsi="Arial" w:cs="Arial"/>
                <w:b/>
                <w:sz w:val="24"/>
                <w:szCs w:val="24"/>
                <w:u w:val="single"/>
              </w:rPr>
              <w:t xml:space="preserve"> Services (CSS)</w:t>
            </w:r>
            <w:r w:rsidR="002A253C" w:rsidRPr="002B353D">
              <w:rPr>
                <w:rFonts w:ascii="Arial" w:hAnsi="Arial" w:cs="Arial"/>
                <w:b/>
                <w:sz w:val="24"/>
                <w:szCs w:val="24"/>
                <w:u w:val="single"/>
              </w:rPr>
              <w:t>.</w:t>
            </w:r>
          </w:p>
          <w:p w14:paraId="206D4BAF" w14:textId="6DC662B9" w:rsidR="0001637A" w:rsidRDefault="00C1118A" w:rsidP="000C2BA8">
            <w:pPr>
              <w:rPr>
                <w:rFonts w:ascii="Arial" w:hAnsi="Arial" w:cs="Arial"/>
                <w:bCs/>
                <w:sz w:val="24"/>
                <w:szCs w:val="24"/>
              </w:rPr>
            </w:pPr>
            <w:r w:rsidRPr="002B353D">
              <w:rPr>
                <w:rFonts w:ascii="Arial" w:hAnsi="Arial" w:cs="Arial"/>
                <w:bCs/>
                <w:sz w:val="24"/>
                <w:szCs w:val="24"/>
              </w:rPr>
              <w:t xml:space="preserve">The purpose of the Corporate Support Services </w:t>
            </w:r>
            <w:r w:rsidR="003B7DE3" w:rsidRPr="002B353D">
              <w:rPr>
                <w:rFonts w:ascii="Arial" w:hAnsi="Arial" w:cs="Arial"/>
                <w:bCs/>
                <w:sz w:val="24"/>
                <w:szCs w:val="24"/>
              </w:rPr>
              <w:t xml:space="preserve">Programme </w:t>
            </w:r>
            <w:r w:rsidRPr="002B353D">
              <w:rPr>
                <w:rFonts w:ascii="Arial" w:hAnsi="Arial" w:cs="Arial"/>
                <w:bCs/>
                <w:sz w:val="24"/>
                <w:szCs w:val="24"/>
              </w:rPr>
              <w:t xml:space="preserve">is to give support to all internal </w:t>
            </w:r>
            <w:r w:rsidR="000C2BA8" w:rsidRPr="002B353D">
              <w:rPr>
                <w:rFonts w:ascii="Arial" w:hAnsi="Arial" w:cs="Arial"/>
                <w:bCs/>
                <w:sz w:val="24"/>
                <w:szCs w:val="24"/>
              </w:rPr>
              <w:t>stakeholders</w:t>
            </w:r>
            <w:r w:rsidR="000C2BA8" w:rsidRPr="002B353D">
              <w:rPr>
                <w:rFonts w:ascii="Arial" w:hAnsi="Arial" w:cs="Arial"/>
                <w:b/>
                <w:sz w:val="24"/>
                <w:szCs w:val="24"/>
              </w:rPr>
              <w:t>.</w:t>
            </w:r>
            <w:r w:rsidR="0001637A" w:rsidRPr="002B353D">
              <w:rPr>
                <w:rFonts w:ascii="Arial" w:hAnsi="Arial" w:cs="Arial"/>
              </w:rPr>
              <w:t xml:space="preserve"> </w:t>
            </w:r>
            <w:r w:rsidR="0001637A" w:rsidRPr="002B353D">
              <w:rPr>
                <w:rFonts w:ascii="Arial" w:hAnsi="Arial" w:cs="Arial"/>
                <w:bCs/>
                <w:sz w:val="24"/>
                <w:szCs w:val="24"/>
              </w:rPr>
              <w:t xml:space="preserve">This Programme contributes </w:t>
            </w:r>
            <w:r w:rsidR="0001637A" w:rsidRPr="00353E23">
              <w:rPr>
                <w:rFonts w:ascii="Arial" w:hAnsi="Arial" w:cs="Arial"/>
                <w:bCs/>
                <w:sz w:val="24"/>
                <w:szCs w:val="24"/>
              </w:rPr>
              <w:t xml:space="preserve">towards all the five strategic outcomes set out in the APP through the provision of human capital resources, support services to MPLs, safety and security services, as well as technological services to ensure that the MPLs can </w:t>
            </w:r>
            <w:r w:rsidR="00BF2ABF" w:rsidRPr="00353E23">
              <w:rPr>
                <w:rFonts w:ascii="Arial" w:hAnsi="Arial" w:cs="Arial"/>
                <w:bCs/>
                <w:sz w:val="24"/>
                <w:szCs w:val="24"/>
              </w:rPr>
              <w:t>execut</w:t>
            </w:r>
            <w:r w:rsidR="00BF2ABF">
              <w:rPr>
                <w:rFonts w:ascii="Arial" w:hAnsi="Arial" w:cs="Arial"/>
                <w:bCs/>
                <w:sz w:val="24"/>
                <w:szCs w:val="24"/>
              </w:rPr>
              <w:t>e</w:t>
            </w:r>
            <w:r w:rsidR="00BF2ABF" w:rsidRPr="00353E23">
              <w:rPr>
                <w:rFonts w:ascii="Arial" w:hAnsi="Arial" w:cs="Arial"/>
                <w:bCs/>
                <w:sz w:val="24"/>
                <w:szCs w:val="24"/>
              </w:rPr>
              <w:t xml:space="preserve"> </w:t>
            </w:r>
            <w:r w:rsidR="0001637A" w:rsidRPr="00353E23">
              <w:rPr>
                <w:rFonts w:ascii="Arial" w:hAnsi="Arial" w:cs="Arial"/>
                <w:bCs/>
                <w:sz w:val="24"/>
                <w:szCs w:val="24"/>
              </w:rPr>
              <w:t>their constitutional mandates without failure.</w:t>
            </w:r>
          </w:p>
          <w:p w14:paraId="66239F49" w14:textId="77777777" w:rsidR="00AE03DE" w:rsidRPr="00353E23" w:rsidRDefault="00AE03DE" w:rsidP="000C2BA8">
            <w:pPr>
              <w:rPr>
                <w:rFonts w:ascii="Arial" w:hAnsi="Arial" w:cs="Arial"/>
                <w:bCs/>
                <w:sz w:val="24"/>
                <w:szCs w:val="24"/>
              </w:rPr>
            </w:pPr>
          </w:p>
          <w:p w14:paraId="183A9942" w14:textId="16B6217B" w:rsidR="0068302F" w:rsidRPr="00230F39" w:rsidRDefault="000C2BA8" w:rsidP="008D4A40">
            <w:pPr>
              <w:rPr>
                <w:rFonts w:ascii="Arial" w:eastAsia="Arial" w:hAnsi="Arial" w:cs="Arial"/>
                <w:sz w:val="24"/>
              </w:rPr>
            </w:pPr>
            <w:r w:rsidRPr="00353E23">
              <w:rPr>
                <w:rFonts w:ascii="Arial" w:hAnsi="Arial" w:cs="Arial"/>
                <w:bCs/>
                <w:sz w:val="24"/>
                <w:szCs w:val="24"/>
              </w:rPr>
              <w:t>The Committee note</w:t>
            </w:r>
            <w:r w:rsidR="00533F30">
              <w:rPr>
                <w:rFonts w:ascii="Arial" w:hAnsi="Arial" w:cs="Arial"/>
                <w:bCs/>
                <w:sz w:val="24"/>
                <w:szCs w:val="24"/>
              </w:rPr>
              <w:t>s</w:t>
            </w:r>
            <w:r w:rsidRPr="00353E23">
              <w:rPr>
                <w:rFonts w:ascii="Arial" w:hAnsi="Arial" w:cs="Arial"/>
                <w:bCs/>
                <w:sz w:val="24"/>
                <w:szCs w:val="24"/>
              </w:rPr>
              <w:t xml:space="preserve"> that</w:t>
            </w:r>
            <w:r w:rsidRPr="00353E23">
              <w:rPr>
                <w:rFonts w:ascii="Arial" w:hAnsi="Arial" w:cs="Arial"/>
                <w:sz w:val="24"/>
                <w:szCs w:val="24"/>
              </w:rPr>
              <w:t xml:space="preserve"> the</w:t>
            </w:r>
            <w:r w:rsidR="00EC3CB0" w:rsidRPr="00353E23">
              <w:rPr>
                <w:rFonts w:ascii="Arial" w:hAnsi="Arial" w:cs="Arial"/>
                <w:sz w:val="24"/>
                <w:szCs w:val="24"/>
              </w:rPr>
              <w:t xml:space="preserve"> </w:t>
            </w:r>
            <w:bookmarkStart w:id="28" w:name="_Hlk106028054"/>
            <w:r w:rsidR="00EC3CB0" w:rsidRPr="00353E23">
              <w:rPr>
                <w:rFonts w:ascii="Arial" w:hAnsi="Arial" w:cs="Arial"/>
                <w:sz w:val="24"/>
                <w:szCs w:val="24"/>
              </w:rPr>
              <w:t>Programme</w:t>
            </w:r>
            <w:r w:rsidR="00D53A0A">
              <w:rPr>
                <w:rFonts w:ascii="Arial" w:hAnsi="Arial" w:cs="Arial"/>
                <w:sz w:val="24"/>
                <w:szCs w:val="24"/>
              </w:rPr>
              <w:t xml:space="preserve"> </w:t>
            </w:r>
            <w:r w:rsidR="00EC3CB0" w:rsidRPr="00353E23">
              <w:rPr>
                <w:rFonts w:ascii="Arial" w:hAnsi="Arial" w:cs="Arial"/>
                <w:sz w:val="24"/>
                <w:szCs w:val="24"/>
              </w:rPr>
              <w:t>ha</w:t>
            </w:r>
            <w:r w:rsidR="00D53A0A">
              <w:rPr>
                <w:rFonts w:ascii="Arial" w:hAnsi="Arial" w:cs="Arial"/>
                <w:sz w:val="24"/>
                <w:szCs w:val="24"/>
              </w:rPr>
              <w:t>d</w:t>
            </w:r>
            <w:r w:rsidR="00EC3CB0" w:rsidRPr="00353E23">
              <w:rPr>
                <w:rFonts w:ascii="Arial" w:hAnsi="Arial" w:cs="Arial"/>
                <w:sz w:val="24"/>
                <w:szCs w:val="24"/>
              </w:rPr>
              <w:t xml:space="preserve"> </w:t>
            </w:r>
            <w:r w:rsidR="006528CA" w:rsidRPr="00353E23">
              <w:rPr>
                <w:rFonts w:ascii="Arial" w:hAnsi="Arial" w:cs="Arial"/>
                <w:sz w:val="24"/>
                <w:szCs w:val="24"/>
              </w:rPr>
              <w:t>four</w:t>
            </w:r>
            <w:r w:rsidR="005679D8" w:rsidRPr="00353E23">
              <w:rPr>
                <w:rFonts w:ascii="Arial" w:hAnsi="Arial" w:cs="Arial"/>
                <w:sz w:val="24"/>
                <w:szCs w:val="24"/>
              </w:rPr>
              <w:t xml:space="preserve"> (</w:t>
            </w:r>
            <w:r w:rsidR="006528CA" w:rsidRPr="00353E23">
              <w:rPr>
                <w:rFonts w:ascii="Arial" w:hAnsi="Arial" w:cs="Arial"/>
                <w:sz w:val="24"/>
                <w:szCs w:val="24"/>
              </w:rPr>
              <w:t>4</w:t>
            </w:r>
            <w:r w:rsidR="005679D8" w:rsidRPr="00353E23">
              <w:rPr>
                <w:rFonts w:ascii="Arial" w:hAnsi="Arial" w:cs="Arial"/>
                <w:sz w:val="24"/>
                <w:szCs w:val="24"/>
              </w:rPr>
              <w:t xml:space="preserve">) </w:t>
            </w:r>
            <w:r w:rsidRPr="00353E23">
              <w:rPr>
                <w:rFonts w:ascii="Arial" w:hAnsi="Arial" w:cs="Arial"/>
                <w:sz w:val="24"/>
                <w:szCs w:val="24"/>
              </w:rPr>
              <w:t xml:space="preserve">planned performance </w:t>
            </w:r>
            <w:bookmarkStart w:id="29" w:name="_Hlk106028123"/>
            <w:bookmarkEnd w:id="28"/>
            <w:r w:rsidR="003278DE" w:rsidRPr="00353E23">
              <w:rPr>
                <w:rFonts w:ascii="Arial" w:hAnsi="Arial" w:cs="Arial"/>
                <w:sz w:val="24"/>
                <w:szCs w:val="24"/>
              </w:rPr>
              <w:t>targets</w:t>
            </w:r>
            <w:r w:rsidR="00EC3CB0" w:rsidRPr="00353E23">
              <w:rPr>
                <w:rFonts w:ascii="Arial" w:hAnsi="Arial" w:cs="Arial"/>
                <w:sz w:val="24"/>
                <w:szCs w:val="24"/>
              </w:rPr>
              <w:t xml:space="preserve"> for the quarter under </w:t>
            </w:r>
            <w:r w:rsidR="00533F30" w:rsidRPr="00353E23">
              <w:rPr>
                <w:rFonts w:ascii="Arial" w:hAnsi="Arial" w:cs="Arial"/>
                <w:sz w:val="24"/>
                <w:szCs w:val="24"/>
              </w:rPr>
              <w:t>review with</w:t>
            </w:r>
            <w:r w:rsidR="008854CD" w:rsidRPr="00353E23">
              <w:rPr>
                <w:rFonts w:ascii="Arial" w:hAnsi="Arial" w:cs="Arial"/>
                <w:sz w:val="24"/>
                <w:szCs w:val="24"/>
              </w:rPr>
              <w:t xml:space="preserve"> </w:t>
            </w:r>
            <w:r w:rsidR="00533F30">
              <w:rPr>
                <w:rFonts w:ascii="Arial" w:hAnsi="Arial" w:cs="Arial"/>
                <w:sz w:val="24"/>
                <w:szCs w:val="24"/>
              </w:rPr>
              <w:t>2 not</w:t>
            </w:r>
            <w:r w:rsidR="00EC3CB0" w:rsidRPr="00353E23">
              <w:rPr>
                <w:rFonts w:ascii="Arial" w:hAnsi="Arial" w:cs="Arial"/>
                <w:sz w:val="24"/>
                <w:szCs w:val="24"/>
              </w:rPr>
              <w:t xml:space="preserve"> </w:t>
            </w:r>
            <w:r w:rsidR="00B74A7B" w:rsidRPr="00353E23">
              <w:rPr>
                <w:rFonts w:ascii="Arial" w:hAnsi="Arial" w:cs="Arial"/>
                <w:sz w:val="24"/>
                <w:szCs w:val="24"/>
              </w:rPr>
              <w:t>achieved</w:t>
            </w:r>
            <w:r w:rsidR="00596D89" w:rsidRPr="00353E23">
              <w:rPr>
                <w:rFonts w:ascii="Arial" w:hAnsi="Arial" w:cs="Arial"/>
                <w:sz w:val="24"/>
                <w:szCs w:val="24"/>
              </w:rPr>
              <w:t xml:space="preserve"> </w:t>
            </w:r>
            <w:r w:rsidR="006F09C3" w:rsidRPr="00353E23">
              <w:rPr>
                <w:rFonts w:ascii="Arial" w:eastAsia="Arial" w:hAnsi="Arial" w:cs="Arial"/>
                <w:sz w:val="24"/>
                <w:szCs w:val="24"/>
              </w:rPr>
              <w:t>namely</w:t>
            </w:r>
            <w:r w:rsidR="008854CD" w:rsidRPr="00353E23">
              <w:rPr>
                <w:rFonts w:ascii="Arial" w:eastAsia="Arial" w:hAnsi="Arial" w:cs="Arial"/>
                <w:sz w:val="24"/>
                <w:szCs w:val="24"/>
              </w:rPr>
              <w:t>:</w:t>
            </w:r>
            <w:r w:rsidR="006F09C3" w:rsidRPr="00353E23">
              <w:rPr>
                <w:rFonts w:ascii="Arial" w:eastAsia="Arial" w:hAnsi="Arial" w:cs="Arial"/>
                <w:sz w:val="24"/>
                <w:szCs w:val="24"/>
              </w:rPr>
              <w:t xml:space="preserve"> </w:t>
            </w:r>
            <w:r w:rsidR="0098164F" w:rsidRPr="00353E23">
              <w:rPr>
                <w:rFonts w:ascii="Arial" w:eastAsia="Arial" w:hAnsi="Arial" w:cs="Arial"/>
                <w:sz w:val="24"/>
                <w:szCs w:val="24"/>
              </w:rPr>
              <w:t>50% achievement of milestones in the Leadership Initiative Implementation Plan</w:t>
            </w:r>
            <w:r w:rsidR="00533F30">
              <w:rPr>
                <w:rFonts w:ascii="Arial" w:eastAsia="Arial" w:hAnsi="Arial" w:cs="Arial"/>
                <w:sz w:val="24"/>
                <w:szCs w:val="24"/>
              </w:rPr>
              <w:t xml:space="preserve"> as only 33% was achieved and </w:t>
            </w:r>
            <w:r w:rsidR="00B67B40" w:rsidRPr="00353E23">
              <w:rPr>
                <w:rFonts w:ascii="Arial" w:eastAsia="Arial" w:hAnsi="Arial" w:cs="Arial"/>
                <w:sz w:val="24"/>
                <w:szCs w:val="24"/>
              </w:rPr>
              <w:t xml:space="preserve">40% achievement of milestones in the ICT Strategy’s annual implementation plan </w:t>
            </w:r>
            <w:r w:rsidR="00533F30">
              <w:rPr>
                <w:rFonts w:ascii="Arial" w:eastAsia="Arial" w:hAnsi="Arial" w:cs="Arial"/>
                <w:sz w:val="24"/>
                <w:szCs w:val="24"/>
              </w:rPr>
              <w:t>with</w:t>
            </w:r>
            <w:r w:rsidR="006112F6" w:rsidRPr="00353E23">
              <w:rPr>
                <w:rFonts w:ascii="Arial" w:eastAsia="Arial" w:hAnsi="Arial" w:cs="Arial"/>
                <w:sz w:val="24"/>
                <w:szCs w:val="24"/>
              </w:rPr>
              <w:t xml:space="preserve"> </w:t>
            </w:r>
            <w:r w:rsidR="00B67B40" w:rsidRPr="00353E23">
              <w:rPr>
                <w:rFonts w:ascii="Arial" w:eastAsia="Arial" w:hAnsi="Arial" w:cs="Arial"/>
                <w:sz w:val="24"/>
                <w:szCs w:val="24"/>
              </w:rPr>
              <w:t xml:space="preserve">only </w:t>
            </w:r>
            <w:r w:rsidR="006112F6" w:rsidRPr="00353E23">
              <w:rPr>
                <w:rFonts w:ascii="Arial" w:eastAsia="Arial" w:hAnsi="Arial" w:cs="Arial"/>
                <w:sz w:val="24"/>
                <w:szCs w:val="24"/>
              </w:rPr>
              <w:t>3</w:t>
            </w:r>
            <w:r w:rsidR="00533F30">
              <w:rPr>
                <w:rFonts w:ascii="Arial" w:eastAsia="Arial" w:hAnsi="Arial" w:cs="Arial"/>
                <w:sz w:val="24"/>
                <w:szCs w:val="24"/>
              </w:rPr>
              <w:t>8</w:t>
            </w:r>
            <w:r w:rsidR="006112F6" w:rsidRPr="00353E23">
              <w:rPr>
                <w:rFonts w:ascii="Arial" w:eastAsia="Arial" w:hAnsi="Arial" w:cs="Arial"/>
                <w:sz w:val="24"/>
                <w:szCs w:val="24"/>
              </w:rPr>
              <w:t xml:space="preserve">% </w:t>
            </w:r>
            <w:r w:rsidR="00B67B40" w:rsidRPr="00353E23">
              <w:rPr>
                <w:rFonts w:ascii="Arial" w:eastAsia="Arial" w:hAnsi="Arial" w:cs="Arial"/>
                <w:sz w:val="24"/>
                <w:szCs w:val="24"/>
              </w:rPr>
              <w:t>was achieved.</w:t>
            </w:r>
            <w:r w:rsidR="005E0FC8" w:rsidRPr="00353E23">
              <w:rPr>
                <w:rFonts w:ascii="Arial" w:eastAsia="Arial" w:hAnsi="Arial" w:cs="Arial"/>
                <w:sz w:val="24"/>
                <w:szCs w:val="24"/>
              </w:rPr>
              <w:t xml:space="preserve"> </w:t>
            </w:r>
            <w:r w:rsidR="000B07EF" w:rsidRPr="00353E23">
              <w:rPr>
                <w:rFonts w:ascii="Arial" w:eastAsia="Arial" w:hAnsi="Arial" w:cs="Arial"/>
                <w:sz w:val="24"/>
                <w:szCs w:val="24"/>
              </w:rPr>
              <w:t xml:space="preserve">The GPL reported </w:t>
            </w:r>
            <w:r w:rsidR="00533F30" w:rsidRPr="00533F30">
              <w:rPr>
                <w:rFonts w:ascii="Arial" w:eastAsia="Arial" w:hAnsi="Arial" w:cs="Arial"/>
                <w:sz w:val="24"/>
                <w:szCs w:val="24"/>
              </w:rPr>
              <w:t xml:space="preserve">Value </w:t>
            </w:r>
            <w:r w:rsidR="00EE6496">
              <w:rPr>
                <w:rFonts w:ascii="Arial" w:eastAsia="Arial" w:hAnsi="Arial" w:cs="Arial"/>
                <w:sz w:val="24"/>
                <w:szCs w:val="24"/>
              </w:rPr>
              <w:t>C</w:t>
            </w:r>
            <w:r w:rsidR="00533F30" w:rsidRPr="00533F30">
              <w:rPr>
                <w:rFonts w:ascii="Arial" w:eastAsia="Arial" w:hAnsi="Arial" w:cs="Arial"/>
                <w:sz w:val="24"/>
                <w:szCs w:val="24"/>
              </w:rPr>
              <w:t xml:space="preserve">reation </w:t>
            </w:r>
            <w:r w:rsidR="00EE6496">
              <w:rPr>
                <w:rFonts w:ascii="Arial" w:eastAsia="Arial" w:hAnsi="Arial" w:cs="Arial"/>
                <w:sz w:val="24"/>
                <w:szCs w:val="24"/>
              </w:rPr>
              <w:t>P</w:t>
            </w:r>
            <w:r w:rsidR="00533F30" w:rsidRPr="00533F30">
              <w:rPr>
                <w:rFonts w:ascii="Arial" w:eastAsia="Arial" w:hAnsi="Arial" w:cs="Arial"/>
                <w:sz w:val="24"/>
                <w:szCs w:val="24"/>
              </w:rPr>
              <w:t>roject impacted on some</w:t>
            </w:r>
            <w:r w:rsidR="00533F30">
              <w:rPr>
                <w:rFonts w:ascii="Arial" w:eastAsia="Arial" w:hAnsi="Arial" w:cs="Arial"/>
                <w:sz w:val="24"/>
                <w:szCs w:val="24"/>
              </w:rPr>
              <w:t xml:space="preserve"> of the</w:t>
            </w:r>
            <w:r w:rsidR="00533F30">
              <w:t xml:space="preserve"> </w:t>
            </w:r>
            <w:r w:rsidR="00533F30" w:rsidRPr="00533F30">
              <w:rPr>
                <w:rFonts w:ascii="Arial" w:eastAsia="Arial" w:hAnsi="Arial" w:cs="Arial"/>
                <w:sz w:val="24"/>
                <w:szCs w:val="24"/>
              </w:rPr>
              <w:t>Leadership Initiative Implementation Plan planned outputs</w:t>
            </w:r>
            <w:r w:rsidR="00533F30">
              <w:rPr>
                <w:rFonts w:ascii="Arial" w:eastAsia="Arial" w:hAnsi="Arial" w:cs="Arial"/>
                <w:sz w:val="24"/>
                <w:szCs w:val="24"/>
              </w:rPr>
              <w:t xml:space="preserve"> such as</w:t>
            </w:r>
            <w:r w:rsidR="00533F30" w:rsidRPr="00533F30">
              <w:rPr>
                <w:rFonts w:ascii="Arial" w:eastAsia="Arial" w:hAnsi="Arial" w:cs="Arial"/>
                <w:sz w:val="24"/>
                <w:szCs w:val="24"/>
              </w:rPr>
              <w:t xml:space="preserve"> Management Development Program</w:t>
            </w:r>
            <w:r w:rsidR="00EE6496">
              <w:rPr>
                <w:rFonts w:ascii="Arial" w:eastAsia="Arial" w:hAnsi="Arial" w:cs="Arial"/>
                <w:sz w:val="24"/>
                <w:szCs w:val="24"/>
              </w:rPr>
              <w:t>me</w:t>
            </w:r>
            <w:r w:rsidR="00533F30" w:rsidRPr="00533F30">
              <w:rPr>
                <w:rFonts w:ascii="Arial" w:eastAsia="Arial" w:hAnsi="Arial" w:cs="Arial"/>
                <w:sz w:val="24"/>
                <w:szCs w:val="24"/>
              </w:rPr>
              <w:t xml:space="preserve"> for Senior Managers, Competency Training </w:t>
            </w:r>
            <w:r w:rsidR="008B17F1">
              <w:rPr>
                <w:rFonts w:ascii="Arial" w:eastAsia="Arial" w:hAnsi="Arial" w:cs="Arial"/>
                <w:sz w:val="24"/>
                <w:szCs w:val="24"/>
              </w:rPr>
              <w:t>D</w:t>
            </w:r>
            <w:r w:rsidR="008B17F1" w:rsidRPr="00533F30">
              <w:rPr>
                <w:rFonts w:ascii="Arial" w:eastAsia="Arial" w:hAnsi="Arial" w:cs="Arial"/>
                <w:sz w:val="24"/>
                <w:szCs w:val="24"/>
              </w:rPr>
              <w:t>evelopment,</w:t>
            </w:r>
            <w:r w:rsidR="00533F30" w:rsidRPr="00533F30">
              <w:rPr>
                <w:rFonts w:ascii="Arial" w:eastAsia="Arial" w:hAnsi="Arial" w:cs="Arial"/>
                <w:sz w:val="24"/>
                <w:szCs w:val="24"/>
              </w:rPr>
              <w:t xml:space="preserve"> and piloting of Leadership Pipeline</w:t>
            </w:r>
            <w:r w:rsidR="00533F30">
              <w:rPr>
                <w:rFonts w:ascii="Arial" w:eastAsia="Arial" w:hAnsi="Arial" w:cs="Arial"/>
                <w:sz w:val="24"/>
                <w:szCs w:val="24"/>
              </w:rPr>
              <w:t xml:space="preserve"> </w:t>
            </w:r>
            <w:bookmarkEnd w:id="29"/>
            <w:r w:rsidR="007072D5" w:rsidRPr="007072D5">
              <w:rPr>
                <w:rFonts w:ascii="Arial" w:eastAsia="Arial" w:hAnsi="Arial" w:cs="Arial"/>
                <w:sz w:val="24"/>
                <w:szCs w:val="24"/>
              </w:rPr>
              <w:t>with a focused group per level of work.</w:t>
            </w:r>
          </w:p>
          <w:p w14:paraId="3C0D7750" w14:textId="77777777" w:rsidR="0068302F" w:rsidRDefault="0068302F" w:rsidP="008D4A40">
            <w:pPr>
              <w:rPr>
                <w:rFonts w:ascii="Arial Narrow" w:hAnsi="Arial Narrow" w:cs="Arial Narrow"/>
                <w:bCs/>
                <w:sz w:val="24"/>
                <w:szCs w:val="24"/>
              </w:rPr>
            </w:pPr>
          </w:p>
          <w:p w14:paraId="640C8AED" w14:textId="55EE7DAD" w:rsidR="004B209A" w:rsidRPr="001779F7" w:rsidRDefault="004B209A" w:rsidP="008D4A40">
            <w:pPr>
              <w:rPr>
                <w:rFonts w:ascii="Arial" w:hAnsi="Arial" w:cs="Arial"/>
                <w:b/>
                <w:sz w:val="24"/>
                <w:szCs w:val="24"/>
                <w:u w:val="single"/>
              </w:rPr>
            </w:pPr>
            <w:r w:rsidRPr="001779F7">
              <w:rPr>
                <w:rFonts w:ascii="Arial" w:hAnsi="Arial" w:cs="Arial"/>
                <w:b/>
                <w:sz w:val="24"/>
                <w:szCs w:val="24"/>
                <w:u w:val="single"/>
              </w:rPr>
              <w:t>Core Business</w:t>
            </w:r>
          </w:p>
          <w:p w14:paraId="19878B19" w14:textId="526F1168" w:rsidR="003C1A06" w:rsidRPr="00230F39" w:rsidRDefault="006F0512" w:rsidP="003C1A06">
            <w:pPr>
              <w:rPr>
                <w:rFonts w:ascii="Arial" w:hAnsi="Arial" w:cs="Arial"/>
                <w:bCs/>
                <w:color w:val="FF0000"/>
                <w:sz w:val="24"/>
                <w:szCs w:val="24"/>
              </w:rPr>
            </w:pPr>
            <w:r w:rsidRPr="001779F7">
              <w:rPr>
                <w:rFonts w:ascii="Arial" w:hAnsi="Arial" w:cs="Arial"/>
                <w:bCs/>
                <w:sz w:val="24"/>
                <w:szCs w:val="24"/>
              </w:rPr>
              <w:t xml:space="preserve">The purpose of the Core Business Programme is to provide comprehensive support to the House and its </w:t>
            </w:r>
            <w:r w:rsidR="00564968" w:rsidRPr="001779F7">
              <w:rPr>
                <w:rFonts w:ascii="Arial" w:hAnsi="Arial" w:cs="Arial"/>
                <w:bCs/>
                <w:sz w:val="24"/>
                <w:szCs w:val="24"/>
              </w:rPr>
              <w:t>C</w:t>
            </w:r>
            <w:r w:rsidRPr="001779F7">
              <w:rPr>
                <w:rFonts w:ascii="Arial" w:hAnsi="Arial" w:cs="Arial"/>
                <w:bCs/>
                <w:sz w:val="24"/>
                <w:szCs w:val="24"/>
              </w:rPr>
              <w:t>ommittees to be able to advance the constitutional mandates of law-making, oversight and scrutiny over the work of the Executive, public participation, and co</w:t>
            </w:r>
            <w:r w:rsidR="00F727B9" w:rsidRPr="001779F7">
              <w:rPr>
                <w:rFonts w:ascii="Arial" w:hAnsi="Arial" w:cs="Arial"/>
                <w:bCs/>
                <w:sz w:val="24"/>
                <w:szCs w:val="24"/>
              </w:rPr>
              <w:t>-</w:t>
            </w:r>
            <w:r w:rsidRPr="001779F7">
              <w:rPr>
                <w:rFonts w:ascii="Arial" w:hAnsi="Arial" w:cs="Arial"/>
                <w:bCs/>
                <w:sz w:val="24"/>
                <w:szCs w:val="24"/>
              </w:rPr>
              <w:t xml:space="preserve">operative </w:t>
            </w:r>
            <w:r w:rsidR="000C7A9B" w:rsidRPr="001779F7">
              <w:rPr>
                <w:rFonts w:ascii="Arial" w:hAnsi="Arial" w:cs="Arial"/>
                <w:bCs/>
                <w:sz w:val="24"/>
                <w:szCs w:val="24"/>
              </w:rPr>
              <w:t>governance. The</w:t>
            </w:r>
            <w:r w:rsidR="00A725DB" w:rsidRPr="001779F7">
              <w:rPr>
                <w:rFonts w:ascii="Arial" w:hAnsi="Arial" w:cs="Arial"/>
                <w:bCs/>
                <w:sz w:val="24"/>
                <w:szCs w:val="24"/>
              </w:rPr>
              <w:t xml:space="preserve"> Committee note</w:t>
            </w:r>
            <w:r w:rsidR="003C1A06">
              <w:rPr>
                <w:rFonts w:ascii="Arial" w:hAnsi="Arial" w:cs="Arial"/>
                <w:bCs/>
                <w:sz w:val="24"/>
                <w:szCs w:val="24"/>
              </w:rPr>
              <w:t>s</w:t>
            </w:r>
            <w:r w:rsidR="00A725DB" w:rsidRPr="001779F7">
              <w:rPr>
                <w:rFonts w:ascii="Arial" w:hAnsi="Arial" w:cs="Arial"/>
                <w:bCs/>
                <w:sz w:val="24"/>
                <w:szCs w:val="24"/>
              </w:rPr>
              <w:t xml:space="preserve"> that t</w:t>
            </w:r>
            <w:r w:rsidR="005F2EAF" w:rsidRPr="001779F7">
              <w:rPr>
                <w:rFonts w:ascii="Arial" w:hAnsi="Arial" w:cs="Arial"/>
                <w:bCs/>
                <w:sz w:val="24"/>
                <w:szCs w:val="24"/>
              </w:rPr>
              <w:t>h</w:t>
            </w:r>
            <w:r w:rsidR="008B01AD" w:rsidRPr="001779F7">
              <w:rPr>
                <w:rFonts w:ascii="Arial" w:hAnsi="Arial" w:cs="Arial"/>
                <w:bCs/>
                <w:sz w:val="24"/>
                <w:szCs w:val="24"/>
              </w:rPr>
              <w:t>is</w:t>
            </w:r>
            <w:r w:rsidR="005F2EAF" w:rsidRPr="001779F7">
              <w:rPr>
                <w:rFonts w:ascii="Arial" w:hAnsi="Arial" w:cs="Arial"/>
                <w:bCs/>
                <w:sz w:val="24"/>
                <w:szCs w:val="24"/>
              </w:rPr>
              <w:t xml:space="preserve"> </w:t>
            </w:r>
            <w:r w:rsidRPr="001779F7">
              <w:rPr>
                <w:rFonts w:ascii="Arial" w:hAnsi="Arial" w:cs="Arial"/>
                <w:bCs/>
                <w:sz w:val="24"/>
                <w:szCs w:val="24"/>
              </w:rPr>
              <w:t>P</w:t>
            </w:r>
            <w:r w:rsidR="005F2EAF" w:rsidRPr="001779F7">
              <w:rPr>
                <w:rFonts w:ascii="Arial" w:hAnsi="Arial" w:cs="Arial"/>
                <w:bCs/>
                <w:sz w:val="24"/>
                <w:szCs w:val="24"/>
              </w:rPr>
              <w:t>rogramme</w:t>
            </w:r>
            <w:r w:rsidR="00863BCA" w:rsidRPr="001779F7">
              <w:rPr>
                <w:rFonts w:ascii="Arial" w:hAnsi="Arial" w:cs="Arial"/>
                <w:bCs/>
                <w:sz w:val="24"/>
                <w:szCs w:val="24"/>
              </w:rPr>
              <w:t xml:space="preserve"> achieved </w:t>
            </w:r>
            <w:bookmarkStart w:id="30" w:name="_Hlk106028244"/>
            <w:r w:rsidR="003C1A06">
              <w:rPr>
                <w:rFonts w:ascii="Arial" w:hAnsi="Arial" w:cs="Arial"/>
                <w:bCs/>
                <w:sz w:val="24"/>
                <w:szCs w:val="24"/>
              </w:rPr>
              <w:t>7</w:t>
            </w:r>
            <w:r w:rsidR="001139D7" w:rsidRPr="001779F7">
              <w:rPr>
                <w:rFonts w:ascii="Arial" w:hAnsi="Arial" w:cs="Arial"/>
                <w:bCs/>
                <w:sz w:val="24"/>
                <w:szCs w:val="24"/>
              </w:rPr>
              <w:t xml:space="preserve"> out </w:t>
            </w:r>
            <w:r w:rsidR="003C1A06">
              <w:rPr>
                <w:rFonts w:ascii="Arial" w:hAnsi="Arial" w:cs="Arial"/>
                <w:bCs/>
                <w:sz w:val="24"/>
                <w:szCs w:val="24"/>
              </w:rPr>
              <w:t>of the 8</w:t>
            </w:r>
            <w:r w:rsidR="001139D7" w:rsidRPr="001779F7">
              <w:rPr>
                <w:rFonts w:ascii="Arial" w:hAnsi="Arial" w:cs="Arial"/>
                <w:bCs/>
                <w:sz w:val="24"/>
                <w:szCs w:val="24"/>
              </w:rPr>
              <w:t xml:space="preserve"> </w:t>
            </w:r>
            <w:r w:rsidR="00863BCA" w:rsidRPr="001779F7">
              <w:rPr>
                <w:rFonts w:ascii="Arial" w:hAnsi="Arial" w:cs="Arial"/>
                <w:bCs/>
                <w:sz w:val="24"/>
                <w:szCs w:val="24"/>
              </w:rPr>
              <w:t>planned performance targets</w:t>
            </w:r>
            <w:bookmarkEnd w:id="30"/>
            <w:r w:rsidR="003C1A06">
              <w:rPr>
                <w:rFonts w:ascii="Arial" w:hAnsi="Arial" w:cs="Arial"/>
                <w:bCs/>
                <w:sz w:val="24"/>
                <w:szCs w:val="24"/>
              </w:rPr>
              <w:t xml:space="preserve"> in the</w:t>
            </w:r>
            <w:r w:rsidR="00380666" w:rsidRPr="001779F7">
              <w:rPr>
                <w:rFonts w:ascii="Arial" w:hAnsi="Arial" w:cs="Arial"/>
                <w:bCs/>
                <w:sz w:val="24"/>
                <w:szCs w:val="24"/>
              </w:rPr>
              <w:t xml:space="preserve"> </w:t>
            </w:r>
            <w:r w:rsidR="001139D7" w:rsidRPr="001779F7">
              <w:rPr>
                <w:rFonts w:ascii="Arial" w:hAnsi="Arial" w:cs="Arial"/>
                <w:bCs/>
                <w:sz w:val="24"/>
                <w:szCs w:val="24"/>
              </w:rPr>
              <w:t>quarter under review</w:t>
            </w:r>
            <w:r w:rsidR="009B351F" w:rsidRPr="001779F7">
              <w:rPr>
                <w:rFonts w:ascii="Arial" w:hAnsi="Arial" w:cs="Arial"/>
                <w:bCs/>
                <w:sz w:val="24"/>
                <w:szCs w:val="24"/>
              </w:rPr>
              <w:t xml:space="preserve"> </w:t>
            </w:r>
            <w:r w:rsidR="00380666" w:rsidRPr="001779F7">
              <w:rPr>
                <w:rFonts w:ascii="Arial" w:hAnsi="Arial" w:cs="Arial"/>
                <w:bCs/>
                <w:sz w:val="24"/>
                <w:szCs w:val="24"/>
              </w:rPr>
              <w:t xml:space="preserve">which </w:t>
            </w:r>
            <w:r w:rsidR="006D4384" w:rsidRPr="001779F7">
              <w:rPr>
                <w:rFonts w:ascii="Arial" w:hAnsi="Arial" w:cs="Arial"/>
                <w:bCs/>
                <w:sz w:val="24"/>
                <w:szCs w:val="24"/>
              </w:rPr>
              <w:t xml:space="preserve">includes </w:t>
            </w:r>
            <w:r w:rsidR="003C1A06" w:rsidRPr="003C1A06">
              <w:rPr>
                <w:rFonts w:ascii="Arial" w:hAnsi="Arial" w:cs="Arial"/>
                <w:bCs/>
                <w:sz w:val="24"/>
                <w:szCs w:val="24"/>
              </w:rPr>
              <w:t>consideration of House resolutions’ responses by Committees, production of oversight question papers, Motions tabled before the House</w:t>
            </w:r>
            <w:r w:rsidR="003C1A06">
              <w:rPr>
                <w:rFonts w:ascii="Arial" w:hAnsi="Arial" w:cs="Arial"/>
                <w:bCs/>
                <w:sz w:val="24"/>
                <w:szCs w:val="24"/>
              </w:rPr>
              <w:t xml:space="preserve">, </w:t>
            </w:r>
            <w:r w:rsidR="003C1A06" w:rsidRPr="003C1A06">
              <w:rPr>
                <w:rFonts w:ascii="Arial" w:hAnsi="Arial" w:cs="Arial"/>
                <w:bCs/>
                <w:sz w:val="24"/>
                <w:szCs w:val="24"/>
              </w:rPr>
              <w:t>Bills processed, and regulations approved.</w:t>
            </w:r>
          </w:p>
          <w:p w14:paraId="33ED42CB" w14:textId="77777777" w:rsidR="003C1A06" w:rsidRPr="001779F7" w:rsidRDefault="003C1A06" w:rsidP="009A5392">
            <w:pPr>
              <w:rPr>
                <w:rFonts w:ascii="Arial" w:hAnsi="Arial" w:cs="Arial"/>
                <w:bCs/>
                <w:sz w:val="24"/>
                <w:szCs w:val="24"/>
              </w:rPr>
            </w:pPr>
          </w:p>
          <w:p w14:paraId="264E04D5" w14:textId="7E7C57CA" w:rsidR="00B11B72" w:rsidRDefault="00D07287" w:rsidP="00F00475">
            <w:pPr>
              <w:rPr>
                <w:rFonts w:ascii="Arial" w:hAnsi="Arial" w:cs="Arial"/>
                <w:bCs/>
                <w:sz w:val="24"/>
                <w:szCs w:val="24"/>
              </w:rPr>
            </w:pPr>
            <w:r>
              <w:rPr>
                <w:rFonts w:ascii="Arial" w:hAnsi="Arial" w:cs="Arial"/>
                <w:bCs/>
                <w:sz w:val="24"/>
                <w:szCs w:val="24"/>
              </w:rPr>
              <w:t>The</w:t>
            </w:r>
            <w:r w:rsidR="00F62F0B" w:rsidRPr="001779F7">
              <w:rPr>
                <w:rFonts w:ascii="Arial" w:hAnsi="Arial" w:cs="Arial"/>
                <w:bCs/>
                <w:sz w:val="24"/>
                <w:szCs w:val="24"/>
              </w:rPr>
              <w:t xml:space="preserve"> under</w:t>
            </w:r>
            <w:r w:rsidR="004D315A">
              <w:rPr>
                <w:rFonts w:ascii="Arial" w:hAnsi="Arial" w:cs="Arial"/>
                <w:bCs/>
                <w:sz w:val="24"/>
                <w:szCs w:val="24"/>
              </w:rPr>
              <w:t>-</w:t>
            </w:r>
            <w:r w:rsidR="00F62F0B" w:rsidRPr="001779F7">
              <w:rPr>
                <w:rFonts w:ascii="Arial" w:hAnsi="Arial" w:cs="Arial"/>
                <w:bCs/>
                <w:sz w:val="24"/>
                <w:szCs w:val="24"/>
              </w:rPr>
              <w:t>performance</w:t>
            </w:r>
            <w:r w:rsidR="00FB3B72" w:rsidRPr="001779F7">
              <w:rPr>
                <w:rFonts w:ascii="Arial" w:hAnsi="Arial" w:cs="Arial"/>
                <w:bCs/>
                <w:sz w:val="24"/>
                <w:szCs w:val="24"/>
              </w:rPr>
              <w:t xml:space="preserve"> was </w:t>
            </w:r>
            <w:r w:rsidR="00F62F0B" w:rsidRPr="001779F7">
              <w:rPr>
                <w:rFonts w:ascii="Arial" w:hAnsi="Arial" w:cs="Arial"/>
                <w:bCs/>
                <w:sz w:val="24"/>
                <w:szCs w:val="24"/>
              </w:rPr>
              <w:t>r</w:t>
            </w:r>
            <w:r w:rsidR="00230F39">
              <w:rPr>
                <w:rFonts w:ascii="Arial" w:hAnsi="Arial" w:cs="Arial"/>
                <w:bCs/>
                <w:sz w:val="24"/>
                <w:szCs w:val="24"/>
              </w:rPr>
              <w:t xml:space="preserve">elated to </w:t>
            </w:r>
            <w:r w:rsidR="00230F39" w:rsidRPr="00230F39">
              <w:rPr>
                <w:rFonts w:ascii="Arial" w:hAnsi="Arial" w:cs="Arial"/>
                <w:bCs/>
                <w:sz w:val="24"/>
                <w:szCs w:val="24"/>
              </w:rPr>
              <w:t>adopt</w:t>
            </w:r>
            <w:r w:rsidR="00230F39">
              <w:rPr>
                <w:rFonts w:ascii="Arial" w:hAnsi="Arial" w:cs="Arial"/>
                <w:bCs/>
                <w:sz w:val="24"/>
                <w:szCs w:val="24"/>
              </w:rPr>
              <w:t>ion</w:t>
            </w:r>
            <w:r w:rsidR="00230F39" w:rsidRPr="00230F39">
              <w:rPr>
                <w:rFonts w:ascii="Arial" w:hAnsi="Arial" w:cs="Arial"/>
                <w:bCs/>
                <w:sz w:val="24"/>
                <w:szCs w:val="24"/>
              </w:rPr>
              <w:t xml:space="preserve"> of 26 SOM oversight reports</w:t>
            </w:r>
            <w:r w:rsidR="00230F39">
              <w:rPr>
                <w:rFonts w:ascii="Arial" w:hAnsi="Arial" w:cs="Arial"/>
                <w:bCs/>
                <w:sz w:val="24"/>
                <w:szCs w:val="24"/>
              </w:rPr>
              <w:t xml:space="preserve"> </w:t>
            </w:r>
            <w:r w:rsidR="00230F39" w:rsidRPr="00230F39">
              <w:rPr>
                <w:rFonts w:ascii="Arial" w:hAnsi="Arial" w:cs="Arial"/>
                <w:bCs/>
                <w:sz w:val="24"/>
                <w:szCs w:val="24"/>
              </w:rPr>
              <w:t>comprising of sixteen and ten quarterly oversight and Focused Intervention Studies (FIS) reports, respectively</w:t>
            </w:r>
            <w:r w:rsidR="00230F39">
              <w:rPr>
                <w:rFonts w:ascii="Arial" w:hAnsi="Arial" w:cs="Arial"/>
                <w:bCs/>
                <w:sz w:val="24"/>
                <w:szCs w:val="24"/>
              </w:rPr>
              <w:t xml:space="preserve"> as only 24 were adopted.</w:t>
            </w:r>
            <w:r w:rsidR="00230F39">
              <w:t xml:space="preserve"> </w:t>
            </w:r>
            <w:r w:rsidR="00230F39" w:rsidRPr="00230F39">
              <w:rPr>
                <w:rFonts w:ascii="Arial" w:hAnsi="Arial" w:cs="Arial"/>
                <w:bCs/>
                <w:sz w:val="24"/>
                <w:szCs w:val="24"/>
              </w:rPr>
              <w:t xml:space="preserve">The reason for deviation is that 2 Committees requested more time to complete their respective FIS reports due to the extensive nature of their studies and </w:t>
            </w:r>
            <w:r w:rsidR="00EE6496">
              <w:rPr>
                <w:rFonts w:ascii="Arial" w:hAnsi="Arial" w:cs="Arial"/>
                <w:bCs/>
                <w:sz w:val="24"/>
                <w:szCs w:val="24"/>
              </w:rPr>
              <w:t xml:space="preserve">these </w:t>
            </w:r>
            <w:r w:rsidR="00230F39" w:rsidRPr="00230F39">
              <w:rPr>
                <w:rFonts w:ascii="Arial" w:hAnsi="Arial" w:cs="Arial"/>
                <w:bCs/>
                <w:sz w:val="24"/>
                <w:szCs w:val="24"/>
              </w:rPr>
              <w:t>will be completed in the 3</w:t>
            </w:r>
            <w:r w:rsidR="00184FF7" w:rsidRPr="00184FF7">
              <w:rPr>
                <w:rFonts w:ascii="Arial" w:hAnsi="Arial" w:cs="Arial"/>
                <w:bCs/>
                <w:sz w:val="24"/>
                <w:szCs w:val="24"/>
                <w:vertAlign w:val="superscript"/>
              </w:rPr>
              <w:t>rd</w:t>
            </w:r>
            <w:r w:rsidR="00184FF7">
              <w:rPr>
                <w:rFonts w:ascii="Arial" w:hAnsi="Arial" w:cs="Arial"/>
                <w:bCs/>
                <w:sz w:val="24"/>
                <w:szCs w:val="24"/>
              </w:rPr>
              <w:t xml:space="preserve"> </w:t>
            </w:r>
            <w:r w:rsidR="00230F39" w:rsidRPr="00230F39">
              <w:rPr>
                <w:rFonts w:ascii="Arial" w:hAnsi="Arial" w:cs="Arial"/>
                <w:bCs/>
                <w:sz w:val="24"/>
                <w:szCs w:val="24"/>
              </w:rPr>
              <w:t>quarter.</w:t>
            </w:r>
            <w:r w:rsidR="004420DE" w:rsidRPr="001779F7">
              <w:rPr>
                <w:rFonts w:ascii="Arial" w:hAnsi="Arial" w:cs="Arial"/>
                <w:bCs/>
                <w:sz w:val="24"/>
                <w:szCs w:val="24"/>
              </w:rPr>
              <w:t xml:space="preserve"> </w:t>
            </w:r>
          </w:p>
          <w:p w14:paraId="1757D30B" w14:textId="77777777" w:rsidR="00230F39" w:rsidRDefault="00230F39" w:rsidP="00F00475">
            <w:pPr>
              <w:rPr>
                <w:rFonts w:ascii="Arial" w:hAnsi="Arial" w:cs="Arial"/>
                <w:bCs/>
                <w:sz w:val="24"/>
                <w:szCs w:val="24"/>
              </w:rPr>
            </w:pPr>
          </w:p>
          <w:p w14:paraId="4337B27C" w14:textId="6BE22977" w:rsidR="00184FF7" w:rsidRPr="00184FF7" w:rsidRDefault="00230F39" w:rsidP="00184FF7">
            <w:pPr>
              <w:rPr>
                <w:rFonts w:ascii="Arial" w:hAnsi="Arial" w:cs="Arial"/>
                <w:bCs/>
                <w:sz w:val="24"/>
                <w:szCs w:val="24"/>
              </w:rPr>
            </w:pPr>
            <w:r w:rsidRPr="00230F39">
              <w:rPr>
                <w:rFonts w:ascii="Arial" w:hAnsi="Arial" w:cs="Arial"/>
                <w:bCs/>
                <w:sz w:val="24"/>
                <w:szCs w:val="24"/>
              </w:rPr>
              <w:t>The GPL reported that a total of 159 responses to resolutions were received Legislature were received and 132 were considered by Committees (83%) compared to the 75% percent planned target</w:t>
            </w:r>
            <w:r w:rsidR="00EE6496">
              <w:rPr>
                <w:rFonts w:ascii="Arial" w:hAnsi="Arial" w:cs="Arial"/>
                <w:bCs/>
                <w:sz w:val="24"/>
                <w:szCs w:val="24"/>
              </w:rPr>
              <w:t>.</w:t>
            </w:r>
            <w:r w:rsidR="00184FF7">
              <w:rPr>
                <w:rFonts w:ascii="Arial" w:hAnsi="Arial" w:cs="Arial"/>
                <w:bCs/>
                <w:sz w:val="24"/>
                <w:szCs w:val="24"/>
              </w:rPr>
              <w:t xml:space="preserve"> It is noted that the GPL </w:t>
            </w:r>
            <w:r w:rsidR="00184FF7" w:rsidRPr="00184FF7">
              <w:rPr>
                <w:rFonts w:ascii="Arial" w:hAnsi="Arial" w:cs="Arial"/>
                <w:bCs/>
                <w:sz w:val="24"/>
                <w:szCs w:val="24"/>
              </w:rPr>
              <w:t xml:space="preserve">considered a total of </w:t>
            </w:r>
            <w:r w:rsidR="00184FF7">
              <w:rPr>
                <w:rFonts w:ascii="Arial" w:hAnsi="Arial" w:cs="Arial"/>
                <w:bCs/>
                <w:sz w:val="24"/>
                <w:szCs w:val="24"/>
              </w:rPr>
              <w:t>81</w:t>
            </w:r>
            <w:r w:rsidR="00184FF7" w:rsidRPr="00184FF7">
              <w:rPr>
                <w:rFonts w:ascii="Arial" w:hAnsi="Arial" w:cs="Arial"/>
                <w:bCs/>
                <w:sz w:val="24"/>
                <w:szCs w:val="24"/>
              </w:rPr>
              <w:t xml:space="preserve"> </w:t>
            </w:r>
            <w:r w:rsidR="00184FF7">
              <w:rPr>
                <w:rFonts w:ascii="Arial" w:hAnsi="Arial" w:cs="Arial"/>
                <w:bCs/>
                <w:sz w:val="24"/>
                <w:szCs w:val="24"/>
              </w:rPr>
              <w:t xml:space="preserve">petitions during the quarter under review with 67 </w:t>
            </w:r>
            <w:r w:rsidR="00184FF7" w:rsidRPr="00184FF7">
              <w:rPr>
                <w:rFonts w:ascii="Arial" w:hAnsi="Arial" w:cs="Arial"/>
                <w:bCs/>
                <w:sz w:val="24"/>
                <w:szCs w:val="24"/>
              </w:rPr>
              <w:t xml:space="preserve">adopted, </w:t>
            </w:r>
            <w:r w:rsidR="00184FF7">
              <w:rPr>
                <w:rFonts w:ascii="Arial" w:hAnsi="Arial" w:cs="Arial"/>
                <w:bCs/>
                <w:sz w:val="24"/>
                <w:szCs w:val="24"/>
              </w:rPr>
              <w:t>1</w:t>
            </w:r>
            <w:r w:rsidR="00184FF7" w:rsidRPr="00184FF7">
              <w:rPr>
                <w:rFonts w:ascii="Arial" w:hAnsi="Arial" w:cs="Arial"/>
                <w:bCs/>
                <w:sz w:val="24"/>
                <w:szCs w:val="24"/>
              </w:rPr>
              <w:t xml:space="preserve"> deferred for further investigation, and </w:t>
            </w:r>
            <w:r w:rsidR="00184FF7">
              <w:rPr>
                <w:rFonts w:ascii="Arial" w:hAnsi="Arial" w:cs="Arial"/>
                <w:bCs/>
                <w:sz w:val="24"/>
                <w:szCs w:val="24"/>
              </w:rPr>
              <w:t>4</w:t>
            </w:r>
            <w:r w:rsidR="00184FF7" w:rsidRPr="00184FF7">
              <w:rPr>
                <w:rFonts w:ascii="Arial" w:hAnsi="Arial" w:cs="Arial"/>
                <w:bCs/>
                <w:sz w:val="24"/>
                <w:szCs w:val="24"/>
              </w:rPr>
              <w:t xml:space="preserve"> rejected. </w:t>
            </w:r>
            <w:r w:rsidR="00121196" w:rsidRPr="00121196">
              <w:rPr>
                <w:rFonts w:ascii="Arial" w:hAnsi="Arial" w:cs="Arial"/>
                <w:bCs/>
                <w:sz w:val="24"/>
                <w:szCs w:val="24"/>
              </w:rPr>
              <w:t xml:space="preserve">The petitions that were considered were dominated by the housing matters </w:t>
            </w:r>
            <w:r w:rsidR="00121196">
              <w:rPr>
                <w:rFonts w:ascii="Arial" w:hAnsi="Arial" w:cs="Arial"/>
                <w:bCs/>
                <w:sz w:val="24"/>
                <w:szCs w:val="24"/>
              </w:rPr>
              <w:t xml:space="preserve">at </w:t>
            </w:r>
            <w:r w:rsidR="00121196" w:rsidRPr="00121196">
              <w:rPr>
                <w:rFonts w:ascii="Arial" w:hAnsi="Arial" w:cs="Arial"/>
                <w:bCs/>
                <w:sz w:val="24"/>
                <w:szCs w:val="24"/>
              </w:rPr>
              <w:t>53</w:t>
            </w:r>
            <w:r w:rsidR="00121196">
              <w:rPr>
                <w:rFonts w:ascii="Arial" w:hAnsi="Arial" w:cs="Arial"/>
                <w:bCs/>
                <w:sz w:val="24"/>
                <w:szCs w:val="24"/>
              </w:rPr>
              <w:t xml:space="preserve">, </w:t>
            </w:r>
            <w:r w:rsidR="00121196" w:rsidRPr="00121196">
              <w:rPr>
                <w:rFonts w:ascii="Arial" w:hAnsi="Arial" w:cs="Arial"/>
                <w:bCs/>
                <w:sz w:val="24"/>
                <w:szCs w:val="24"/>
              </w:rPr>
              <w:t xml:space="preserve">followed by basic services </w:t>
            </w:r>
            <w:r w:rsidR="00121196">
              <w:rPr>
                <w:rFonts w:ascii="Arial" w:hAnsi="Arial" w:cs="Arial"/>
                <w:bCs/>
                <w:sz w:val="24"/>
                <w:szCs w:val="24"/>
              </w:rPr>
              <w:t xml:space="preserve">at </w:t>
            </w:r>
            <w:r w:rsidR="00121196" w:rsidRPr="00121196">
              <w:rPr>
                <w:rFonts w:ascii="Arial" w:hAnsi="Arial" w:cs="Arial"/>
                <w:bCs/>
                <w:sz w:val="24"/>
                <w:szCs w:val="24"/>
              </w:rPr>
              <w:t>12,</w:t>
            </w:r>
            <w:r w:rsidR="00121196">
              <w:rPr>
                <w:rFonts w:ascii="Arial" w:hAnsi="Arial" w:cs="Arial"/>
                <w:bCs/>
                <w:sz w:val="24"/>
                <w:szCs w:val="24"/>
              </w:rPr>
              <w:t xml:space="preserve"> </w:t>
            </w:r>
            <w:r w:rsidR="00EE6496">
              <w:rPr>
                <w:rFonts w:ascii="Arial" w:hAnsi="Arial" w:cs="Arial"/>
                <w:bCs/>
                <w:sz w:val="24"/>
                <w:szCs w:val="24"/>
              </w:rPr>
              <w:t>i</w:t>
            </w:r>
            <w:r w:rsidR="00121196" w:rsidRPr="00121196">
              <w:rPr>
                <w:rFonts w:ascii="Arial" w:hAnsi="Arial" w:cs="Arial"/>
                <w:bCs/>
                <w:sz w:val="24"/>
                <w:szCs w:val="24"/>
              </w:rPr>
              <w:t xml:space="preserve">nfrastructure development and administration and governance accounted </w:t>
            </w:r>
            <w:r w:rsidR="00121196">
              <w:rPr>
                <w:rFonts w:ascii="Arial" w:hAnsi="Arial" w:cs="Arial"/>
                <w:bCs/>
                <w:sz w:val="24"/>
                <w:szCs w:val="24"/>
              </w:rPr>
              <w:t xml:space="preserve">at </w:t>
            </w:r>
            <w:r w:rsidR="00121196" w:rsidRPr="00121196">
              <w:rPr>
                <w:rFonts w:ascii="Arial" w:hAnsi="Arial" w:cs="Arial"/>
                <w:bCs/>
                <w:sz w:val="24"/>
                <w:szCs w:val="24"/>
              </w:rPr>
              <w:t>6) and</w:t>
            </w:r>
            <w:r w:rsidR="00B840EC">
              <w:rPr>
                <w:rFonts w:ascii="Arial" w:hAnsi="Arial" w:cs="Arial"/>
                <w:bCs/>
                <w:sz w:val="24"/>
                <w:szCs w:val="24"/>
              </w:rPr>
              <w:t xml:space="preserve"> </w:t>
            </w:r>
            <w:r w:rsidR="00121196" w:rsidRPr="00121196">
              <w:rPr>
                <w:rFonts w:ascii="Arial" w:hAnsi="Arial" w:cs="Arial"/>
                <w:bCs/>
                <w:sz w:val="24"/>
                <w:szCs w:val="24"/>
              </w:rPr>
              <w:t>7 respectively</w:t>
            </w:r>
            <w:r w:rsidR="00121196">
              <w:rPr>
                <w:rFonts w:ascii="Arial" w:hAnsi="Arial" w:cs="Arial"/>
                <w:bCs/>
                <w:sz w:val="24"/>
                <w:szCs w:val="24"/>
              </w:rPr>
              <w:t xml:space="preserve"> and t</w:t>
            </w:r>
            <w:r w:rsidR="00121196" w:rsidRPr="00121196">
              <w:rPr>
                <w:rFonts w:ascii="Arial" w:hAnsi="Arial" w:cs="Arial"/>
                <w:bCs/>
                <w:sz w:val="24"/>
                <w:szCs w:val="24"/>
              </w:rPr>
              <w:t>he land and labour relations / employment matters were the least</w:t>
            </w:r>
            <w:r w:rsidR="00121196">
              <w:rPr>
                <w:rFonts w:ascii="Arial" w:hAnsi="Arial" w:cs="Arial"/>
                <w:bCs/>
                <w:sz w:val="24"/>
                <w:szCs w:val="24"/>
              </w:rPr>
              <w:t>.</w:t>
            </w:r>
          </w:p>
          <w:p w14:paraId="38171185" w14:textId="77777777" w:rsidR="00A02290" w:rsidRDefault="00A02290" w:rsidP="00F00475">
            <w:pPr>
              <w:rPr>
                <w:rFonts w:ascii="Arial" w:hAnsi="Arial" w:cs="Arial"/>
                <w:bCs/>
                <w:sz w:val="24"/>
                <w:szCs w:val="24"/>
              </w:rPr>
            </w:pPr>
          </w:p>
          <w:p w14:paraId="2808F619" w14:textId="5145BE7B" w:rsidR="00683CA4" w:rsidRPr="00D87BA0" w:rsidRDefault="00683CA4" w:rsidP="00683CA4">
            <w:pPr>
              <w:rPr>
                <w:rFonts w:ascii="Arial" w:hAnsi="Arial" w:cs="Arial"/>
                <w:b/>
                <w:sz w:val="24"/>
                <w:szCs w:val="24"/>
                <w:u w:val="single"/>
              </w:rPr>
            </w:pPr>
            <w:r w:rsidRPr="00D87BA0">
              <w:rPr>
                <w:rFonts w:ascii="Arial" w:hAnsi="Arial" w:cs="Arial"/>
                <w:b/>
                <w:sz w:val="24"/>
                <w:szCs w:val="24"/>
                <w:u w:val="single"/>
              </w:rPr>
              <w:t xml:space="preserve">Office of the </w:t>
            </w:r>
            <w:r w:rsidR="00E574BD" w:rsidRPr="00D87BA0">
              <w:rPr>
                <w:rFonts w:ascii="Arial" w:hAnsi="Arial" w:cs="Arial"/>
                <w:b/>
                <w:sz w:val="24"/>
                <w:szCs w:val="24"/>
                <w:u w:val="single"/>
              </w:rPr>
              <w:t>Chief Financial Officer (</w:t>
            </w:r>
            <w:r w:rsidRPr="00D87BA0">
              <w:rPr>
                <w:rFonts w:ascii="Arial" w:hAnsi="Arial" w:cs="Arial"/>
                <w:b/>
                <w:sz w:val="24"/>
                <w:szCs w:val="24"/>
                <w:u w:val="single"/>
              </w:rPr>
              <w:t>CFO</w:t>
            </w:r>
            <w:r w:rsidR="00E574BD" w:rsidRPr="00D87BA0">
              <w:rPr>
                <w:rFonts w:ascii="Arial" w:hAnsi="Arial" w:cs="Arial"/>
                <w:b/>
                <w:sz w:val="24"/>
                <w:szCs w:val="24"/>
                <w:u w:val="single"/>
              </w:rPr>
              <w:t>)</w:t>
            </w:r>
          </w:p>
          <w:p w14:paraId="6B803DF4" w14:textId="53B5C1D1" w:rsidR="00530250" w:rsidRDefault="000115A0" w:rsidP="00530250">
            <w:pPr>
              <w:rPr>
                <w:rFonts w:ascii="Arial" w:eastAsia="Arial" w:hAnsi="Arial" w:cs="Arial"/>
                <w:sz w:val="24"/>
              </w:rPr>
            </w:pPr>
            <w:r w:rsidRPr="00D87BA0">
              <w:rPr>
                <w:rFonts w:ascii="Arial" w:hAnsi="Arial" w:cs="Arial"/>
                <w:bCs/>
                <w:sz w:val="24"/>
                <w:szCs w:val="24"/>
              </w:rPr>
              <w:t xml:space="preserve">The purpose of the programme is to provide professional financial, risk and supply chain management services to the stakeholders for the realisation of the GPL’s strategic goals and </w:t>
            </w:r>
            <w:r w:rsidR="00194B29" w:rsidRPr="00D87BA0">
              <w:rPr>
                <w:rFonts w:ascii="Arial" w:hAnsi="Arial" w:cs="Arial"/>
                <w:bCs/>
                <w:sz w:val="24"/>
                <w:szCs w:val="24"/>
              </w:rPr>
              <w:t>o</w:t>
            </w:r>
            <w:r w:rsidRPr="00D87BA0">
              <w:rPr>
                <w:rFonts w:ascii="Arial" w:hAnsi="Arial" w:cs="Arial"/>
                <w:bCs/>
                <w:sz w:val="24"/>
                <w:szCs w:val="24"/>
              </w:rPr>
              <w:t>utcomes. The Committee note</w:t>
            </w:r>
            <w:r w:rsidR="00121196">
              <w:rPr>
                <w:rFonts w:ascii="Arial" w:hAnsi="Arial" w:cs="Arial"/>
                <w:bCs/>
                <w:sz w:val="24"/>
                <w:szCs w:val="24"/>
              </w:rPr>
              <w:t>s</w:t>
            </w:r>
            <w:r w:rsidRPr="00D87BA0">
              <w:rPr>
                <w:rFonts w:ascii="Arial" w:hAnsi="Arial" w:cs="Arial"/>
                <w:bCs/>
                <w:sz w:val="24"/>
                <w:szCs w:val="24"/>
              </w:rPr>
              <w:t xml:space="preserve"> that the Programme had </w:t>
            </w:r>
            <w:r w:rsidR="00CB6B51" w:rsidRPr="00D87BA0">
              <w:rPr>
                <w:rFonts w:ascii="Arial" w:hAnsi="Arial" w:cs="Arial"/>
                <w:bCs/>
                <w:sz w:val="24"/>
                <w:szCs w:val="24"/>
              </w:rPr>
              <w:t>1</w:t>
            </w:r>
            <w:r w:rsidRPr="00D87BA0">
              <w:rPr>
                <w:rFonts w:ascii="Arial" w:hAnsi="Arial" w:cs="Arial"/>
                <w:bCs/>
                <w:sz w:val="24"/>
                <w:szCs w:val="24"/>
              </w:rPr>
              <w:t xml:space="preserve"> planned performance target namely, </w:t>
            </w:r>
            <w:r w:rsidR="00B625FB" w:rsidRPr="00B625FB">
              <w:rPr>
                <w:rFonts w:ascii="Arial" w:eastAsia="Arial" w:hAnsi="Arial" w:cs="Arial"/>
                <w:sz w:val="24"/>
              </w:rPr>
              <w:t>unqualified audit opinion with no material findings for 2021/22FY</w:t>
            </w:r>
            <w:r w:rsidR="00B625FB">
              <w:rPr>
                <w:rFonts w:ascii="Arial" w:eastAsia="Arial" w:hAnsi="Arial" w:cs="Arial"/>
                <w:sz w:val="24"/>
              </w:rPr>
              <w:t xml:space="preserve"> </w:t>
            </w:r>
            <w:r w:rsidR="00AA491B" w:rsidRPr="00D87BA0">
              <w:rPr>
                <w:rFonts w:ascii="Arial" w:eastAsia="Arial" w:hAnsi="Arial" w:cs="Arial"/>
                <w:sz w:val="24"/>
              </w:rPr>
              <w:t xml:space="preserve">which </w:t>
            </w:r>
            <w:r w:rsidR="009430A5" w:rsidRPr="00D87BA0">
              <w:rPr>
                <w:rFonts w:ascii="Arial" w:eastAsia="Arial" w:hAnsi="Arial" w:cs="Arial"/>
                <w:sz w:val="24"/>
              </w:rPr>
              <w:t xml:space="preserve">was achieved as </w:t>
            </w:r>
            <w:r w:rsidR="00855361" w:rsidRPr="00D87BA0">
              <w:rPr>
                <w:rFonts w:ascii="Arial" w:eastAsia="Arial" w:hAnsi="Arial" w:cs="Arial"/>
                <w:sz w:val="24"/>
              </w:rPr>
              <w:t>planned.</w:t>
            </w:r>
            <w:r w:rsidR="00855361" w:rsidRPr="00855361">
              <w:rPr>
                <w:rFonts w:ascii="Arial" w:eastAsia="Arial" w:hAnsi="Arial" w:cs="Arial"/>
                <w:sz w:val="24"/>
              </w:rPr>
              <w:t xml:space="preserve"> </w:t>
            </w:r>
            <w:r w:rsidR="00530250">
              <w:rPr>
                <w:rFonts w:ascii="Arial" w:eastAsia="Arial" w:hAnsi="Arial" w:cs="Arial"/>
                <w:sz w:val="24"/>
              </w:rPr>
              <w:t xml:space="preserve">This </w:t>
            </w:r>
            <w:r w:rsidR="00530250" w:rsidRPr="00530250">
              <w:rPr>
                <w:rFonts w:ascii="Arial" w:eastAsia="Arial" w:hAnsi="Arial" w:cs="Arial"/>
                <w:sz w:val="24"/>
              </w:rPr>
              <w:t xml:space="preserve">Programme </w:t>
            </w:r>
            <w:r w:rsidR="00530250">
              <w:rPr>
                <w:rFonts w:ascii="Arial" w:eastAsia="Arial" w:hAnsi="Arial" w:cs="Arial"/>
                <w:sz w:val="24"/>
              </w:rPr>
              <w:t xml:space="preserve">continued to </w:t>
            </w:r>
            <w:r w:rsidR="00530250" w:rsidRPr="00530250">
              <w:rPr>
                <w:rFonts w:ascii="Arial" w:eastAsia="Arial" w:hAnsi="Arial" w:cs="Arial"/>
                <w:sz w:val="24"/>
              </w:rPr>
              <w:t>support all the Programmes and House Committees with its budget plans and capturing to the electronic budget management system.</w:t>
            </w:r>
            <w:r w:rsidR="00530250">
              <w:t xml:space="preserve"> T</w:t>
            </w:r>
            <w:r w:rsidR="00530250" w:rsidRPr="00530250">
              <w:rPr>
                <w:rFonts w:ascii="Arial" w:eastAsia="Arial" w:hAnsi="Arial" w:cs="Arial"/>
                <w:sz w:val="24"/>
              </w:rPr>
              <w:t>o ensure financial prudence, the Programme engage continuously with Programmes and House Committees to monitor the 2023-24FY financial plans and ensure that spending plans are implemented accordingly and where challenges are experienced, they can be addressed and noted timeously.</w:t>
            </w:r>
          </w:p>
          <w:p w14:paraId="6CC3822F" w14:textId="77777777" w:rsidR="00530250" w:rsidRDefault="00530250" w:rsidP="00DE01DF">
            <w:pPr>
              <w:rPr>
                <w:rFonts w:ascii="Arial" w:eastAsia="Arial" w:hAnsi="Arial" w:cs="Arial"/>
                <w:sz w:val="24"/>
              </w:rPr>
            </w:pPr>
          </w:p>
          <w:p w14:paraId="50742FC2" w14:textId="13B9D1F9" w:rsidR="00530250" w:rsidRPr="00530250" w:rsidRDefault="004E6CF0" w:rsidP="00530250">
            <w:pPr>
              <w:rPr>
                <w:rFonts w:ascii="Arial" w:eastAsia="Arial" w:hAnsi="Arial" w:cs="Arial"/>
                <w:sz w:val="24"/>
              </w:rPr>
            </w:pPr>
            <w:r>
              <w:rPr>
                <w:rFonts w:ascii="Arial" w:eastAsia="Arial" w:hAnsi="Arial" w:cs="Arial"/>
                <w:sz w:val="24"/>
              </w:rPr>
              <w:t>T</w:t>
            </w:r>
            <w:r w:rsidRPr="004E6CF0">
              <w:rPr>
                <w:rFonts w:ascii="Arial" w:eastAsia="Arial" w:hAnsi="Arial" w:cs="Arial"/>
                <w:sz w:val="24"/>
              </w:rPr>
              <w:t>he Programme</w:t>
            </w:r>
            <w:r>
              <w:rPr>
                <w:rFonts w:ascii="Arial" w:eastAsia="Arial" w:hAnsi="Arial" w:cs="Arial"/>
                <w:sz w:val="24"/>
              </w:rPr>
              <w:t xml:space="preserve"> </w:t>
            </w:r>
            <w:r w:rsidR="00530250" w:rsidRPr="00530250">
              <w:rPr>
                <w:rFonts w:ascii="Arial" w:eastAsia="Arial" w:hAnsi="Arial" w:cs="Arial"/>
                <w:sz w:val="24"/>
              </w:rPr>
              <w:t>through its audit, risk and governance function continued to monitor the Institution’s compliance with</w:t>
            </w:r>
          </w:p>
          <w:p w14:paraId="2528E7B2" w14:textId="77777777" w:rsidR="00530250" w:rsidRPr="00530250" w:rsidRDefault="00530250" w:rsidP="00530250">
            <w:pPr>
              <w:rPr>
                <w:rFonts w:ascii="Arial" w:eastAsia="Arial" w:hAnsi="Arial" w:cs="Arial"/>
                <w:sz w:val="24"/>
              </w:rPr>
            </w:pPr>
            <w:r w:rsidRPr="00530250">
              <w:rPr>
                <w:rFonts w:ascii="Arial" w:eastAsia="Arial" w:hAnsi="Arial" w:cs="Arial"/>
                <w:sz w:val="24"/>
              </w:rPr>
              <w:t>prescribed regulatory frameworks and internal controls</w:t>
            </w:r>
            <w:r>
              <w:rPr>
                <w:rFonts w:ascii="Arial" w:eastAsia="Arial" w:hAnsi="Arial" w:cs="Arial"/>
                <w:sz w:val="24"/>
              </w:rPr>
              <w:t xml:space="preserve"> and </w:t>
            </w:r>
            <w:r w:rsidRPr="00530250">
              <w:rPr>
                <w:rFonts w:ascii="Arial" w:eastAsia="Arial" w:hAnsi="Arial" w:cs="Arial"/>
                <w:sz w:val="24"/>
              </w:rPr>
              <w:t xml:space="preserve">continued to monitor as well as report the fruitless, wasteful, and </w:t>
            </w:r>
          </w:p>
          <w:p w14:paraId="17032E67" w14:textId="04691573" w:rsidR="00B42156" w:rsidRDefault="00530250" w:rsidP="00530250">
            <w:pPr>
              <w:rPr>
                <w:rFonts w:ascii="Arial" w:eastAsia="Arial" w:hAnsi="Arial" w:cs="Arial"/>
                <w:sz w:val="24"/>
              </w:rPr>
            </w:pPr>
            <w:r w:rsidRPr="00530250">
              <w:rPr>
                <w:rFonts w:ascii="Arial" w:eastAsia="Arial" w:hAnsi="Arial" w:cs="Arial"/>
                <w:sz w:val="24"/>
              </w:rPr>
              <w:t>irregular expenditure throughout the quarter</w:t>
            </w:r>
            <w:r>
              <w:t xml:space="preserve"> </w:t>
            </w:r>
            <w:r w:rsidRPr="00530250">
              <w:rPr>
                <w:rFonts w:ascii="Arial" w:eastAsia="Arial" w:hAnsi="Arial" w:cs="Arial"/>
                <w:sz w:val="24"/>
              </w:rPr>
              <w:t>through th</w:t>
            </w:r>
            <w:r>
              <w:rPr>
                <w:rFonts w:ascii="Arial" w:eastAsia="Arial" w:hAnsi="Arial" w:cs="Arial"/>
                <w:sz w:val="24"/>
              </w:rPr>
              <w:t>e SCM.</w:t>
            </w:r>
          </w:p>
          <w:p w14:paraId="5FC005A7" w14:textId="77777777" w:rsidR="00B42156" w:rsidRDefault="00B42156" w:rsidP="00530250">
            <w:pPr>
              <w:rPr>
                <w:rFonts w:ascii="Arial" w:eastAsia="Arial" w:hAnsi="Arial" w:cs="Arial"/>
                <w:sz w:val="24"/>
              </w:rPr>
            </w:pPr>
          </w:p>
          <w:p w14:paraId="7AD5F5B8" w14:textId="551F9998" w:rsidR="00F21A42" w:rsidRPr="00B42156" w:rsidRDefault="00450484" w:rsidP="00B42156">
            <w:pPr>
              <w:spacing w:after="4" w:line="366" w:lineRule="auto"/>
              <w:ind w:left="30" w:hanging="30"/>
              <w:rPr>
                <w:rFonts w:ascii="Arial" w:eastAsia="Arial" w:hAnsi="Arial" w:cs="Arial"/>
                <w:sz w:val="24"/>
                <w:szCs w:val="24"/>
              </w:rPr>
            </w:pPr>
            <w:r w:rsidRPr="00084F30">
              <w:rPr>
                <w:rFonts w:ascii="Arial" w:eastAsia="Arial" w:hAnsi="Arial" w:cs="Arial"/>
                <w:sz w:val="24"/>
                <w:szCs w:val="24"/>
              </w:rPr>
              <w:t xml:space="preserve">In terms of Preferential </w:t>
            </w:r>
            <w:r w:rsidR="006B6F14" w:rsidRPr="00084F30">
              <w:rPr>
                <w:rFonts w:ascii="Arial" w:eastAsia="Arial" w:hAnsi="Arial" w:cs="Arial"/>
                <w:sz w:val="24"/>
                <w:szCs w:val="24"/>
              </w:rPr>
              <w:t>Procurement,</w:t>
            </w:r>
            <w:r w:rsidR="00F21A42" w:rsidRPr="00084F30">
              <w:rPr>
                <w:rFonts w:ascii="Arial" w:eastAsia="Arial" w:hAnsi="Arial" w:cs="Arial"/>
                <w:sz w:val="24"/>
                <w:szCs w:val="24"/>
              </w:rPr>
              <w:t xml:space="preserve"> </w:t>
            </w:r>
            <w:r w:rsidR="00E26BAD" w:rsidRPr="00084F30">
              <w:rPr>
                <w:rFonts w:ascii="Arial" w:eastAsia="Arial" w:hAnsi="Arial" w:cs="Arial"/>
                <w:sz w:val="24"/>
                <w:szCs w:val="24"/>
              </w:rPr>
              <w:t>the Committee note</w:t>
            </w:r>
            <w:r w:rsidR="00530250">
              <w:rPr>
                <w:rFonts w:ascii="Arial" w:eastAsia="Arial" w:hAnsi="Arial" w:cs="Arial"/>
                <w:sz w:val="24"/>
                <w:szCs w:val="24"/>
              </w:rPr>
              <w:t>s</w:t>
            </w:r>
            <w:r w:rsidR="00E26BAD" w:rsidRPr="00084F30">
              <w:rPr>
                <w:rFonts w:ascii="Arial" w:eastAsia="Arial" w:hAnsi="Arial" w:cs="Arial"/>
                <w:sz w:val="24"/>
                <w:szCs w:val="24"/>
              </w:rPr>
              <w:t xml:space="preserve"> t</w:t>
            </w:r>
            <w:r w:rsidR="00C32930" w:rsidRPr="00084F30">
              <w:rPr>
                <w:rFonts w:ascii="Arial" w:eastAsia="Arial" w:hAnsi="Arial" w:cs="Arial"/>
                <w:sz w:val="24"/>
                <w:szCs w:val="24"/>
              </w:rPr>
              <w:t xml:space="preserve">he GPL </w:t>
            </w:r>
            <w:r w:rsidR="00EF0BDD" w:rsidRPr="00084F30">
              <w:rPr>
                <w:rFonts w:ascii="Arial" w:eastAsia="Arial" w:hAnsi="Arial" w:cs="Arial"/>
                <w:sz w:val="24"/>
                <w:szCs w:val="24"/>
              </w:rPr>
              <w:t>achieved</w:t>
            </w:r>
            <w:r w:rsidR="00C32930" w:rsidRPr="00084F30">
              <w:rPr>
                <w:rFonts w:ascii="Arial" w:eastAsia="Arial" w:hAnsi="Arial" w:cs="Arial"/>
                <w:sz w:val="24"/>
                <w:szCs w:val="24"/>
              </w:rPr>
              <w:t xml:space="preserve"> </w:t>
            </w:r>
            <w:r w:rsidR="00EF0BDD" w:rsidRPr="00084F30">
              <w:rPr>
                <w:rFonts w:ascii="Arial" w:eastAsia="Arial" w:hAnsi="Arial" w:cs="Arial"/>
                <w:sz w:val="24"/>
                <w:szCs w:val="24"/>
              </w:rPr>
              <w:t>6</w:t>
            </w:r>
            <w:r w:rsidR="00B42156">
              <w:rPr>
                <w:rFonts w:ascii="Arial" w:eastAsia="Arial" w:hAnsi="Arial" w:cs="Arial"/>
                <w:sz w:val="24"/>
                <w:szCs w:val="24"/>
              </w:rPr>
              <w:t>3</w:t>
            </w:r>
            <w:r w:rsidR="00EF0BDD" w:rsidRPr="00084F30">
              <w:rPr>
                <w:rFonts w:ascii="Arial" w:eastAsia="Arial" w:hAnsi="Arial" w:cs="Arial"/>
                <w:sz w:val="24"/>
                <w:szCs w:val="24"/>
              </w:rPr>
              <w:t xml:space="preserve">% against a target of </w:t>
            </w:r>
            <w:r w:rsidR="00B42156">
              <w:rPr>
                <w:rFonts w:ascii="Arial" w:eastAsia="Arial" w:hAnsi="Arial" w:cs="Arial"/>
                <w:sz w:val="24"/>
                <w:szCs w:val="24"/>
              </w:rPr>
              <w:t>15</w:t>
            </w:r>
            <w:r w:rsidR="00EF0BDD" w:rsidRPr="00084F30">
              <w:rPr>
                <w:rFonts w:ascii="Arial" w:eastAsia="Arial" w:hAnsi="Arial" w:cs="Arial"/>
                <w:sz w:val="24"/>
                <w:szCs w:val="24"/>
              </w:rPr>
              <w:t xml:space="preserve">% for </w:t>
            </w:r>
            <w:r w:rsidR="000A7E91" w:rsidRPr="00084F30">
              <w:rPr>
                <w:rFonts w:ascii="Arial" w:eastAsia="Arial" w:hAnsi="Arial" w:cs="Arial"/>
                <w:sz w:val="24"/>
                <w:szCs w:val="24"/>
              </w:rPr>
              <w:t>Historically</w:t>
            </w:r>
            <w:r w:rsidR="002E1587" w:rsidRPr="00084F30">
              <w:rPr>
                <w:rFonts w:ascii="Arial" w:eastAsia="Arial" w:hAnsi="Arial" w:cs="Arial"/>
                <w:sz w:val="24"/>
                <w:szCs w:val="24"/>
              </w:rPr>
              <w:t xml:space="preserve"> Disadvantaged Individuals (HDI)</w:t>
            </w:r>
            <w:r w:rsidR="00EF0BDD" w:rsidRPr="00084F30">
              <w:rPr>
                <w:rFonts w:ascii="Arial" w:eastAsia="Arial" w:hAnsi="Arial" w:cs="Arial"/>
                <w:sz w:val="24"/>
                <w:szCs w:val="24"/>
              </w:rPr>
              <w:t xml:space="preserve">, </w:t>
            </w:r>
            <w:r w:rsidR="000A7E91" w:rsidRPr="00084F30">
              <w:rPr>
                <w:rFonts w:ascii="Arial" w:eastAsia="Arial" w:hAnsi="Arial" w:cs="Arial"/>
                <w:sz w:val="24"/>
                <w:szCs w:val="24"/>
              </w:rPr>
              <w:t>Women 3</w:t>
            </w:r>
            <w:r w:rsidR="00B42156">
              <w:rPr>
                <w:rFonts w:ascii="Arial" w:eastAsia="Arial" w:hAnsi="Arial" w:cs="Arial"/>
                <w:sz w:val="24"/>
                <w:szCs w:val="24"/>
              </w:rPr>
              <w:t>4</w:t>
            </w:r>
            <w:r w:rsidR="000A7E91" w:rsidRPr="00084F30">
              <w:rPr>
                <w:rFonts w:ascii="Arial" w:eastAsia="Arial" w:hAnsi="Arial" w:cs="Arial"/>
                <w:sz w:val="24"/>
                <w:szCs w:val="24"/>
              </w:rPr>
              <w:t xml:space="preserve">% against a target of </w:t>
            </w:r>
            <w:r w:rsidR="00B42156">
              <w:rPr>
                <w:rFonts w:ascii="Arial" w:eastAsia="Arial" w:hAnsi="Arial" w:cs="Arial"/>
                <w:sz w:val="24"/>
                <w:szCs w:val="24"/>
              </w:rPr>
              <w:t>8</w:t>
            </w:r>
            <w:r w:rsidR="000A7E91" w:rsidRPr="00084F30">
              <w:rPr>
                <w:rFonts w:ascii="Arial" w:eastAsia="Arial" w:hAnsi="Arial" w:cs="Arial"/>
                <w:sz w:val="24"/>
                <w:szCs w:val="24"/>
              </w:rPr>
              <w:t>%</w:t>
            </w:r>
            <w:r w:rsidR="006B6F14" w:rsidRPr="00084F30">
              <w:rPr>
                <w:rFonts w:ascii="Arial" w:eastAsia="Arial" w:hAnsi="Arial" w:cs="Arial"/>
                <w:sz w:val="24"/>
                <w:szCs w:val="24"/>
              </w:rPr>
              <w:t xml:space="preserve">, </w:t>
            </w:r>
            <w:r w:rsidR="00B42156">
              <w:rPr>
                <w:rFonts w:ascii="Arial" w:eastAsia="Arial" w:hAnsi="Arial" w:cs="Arial"/>
                <w:sz w:val="24"/>
                <w:szCs w:val="24"/>
              </w:rPr>
              <w:t>People living with disabilities (</w:t>
            </w:r>
            <w:r w:rsidR="000A7E91" w:rsidRPr="000A7E91">
              <w:rPr>
                <w:rFonts w:ascii="Arial" w:eastAsia="Arial" w:hAnsi="Arial" w:cs="Arial"/>
                <w:sz w:val="24"/>
                <w:szCs w:val="24"/>
              </w:rPr>
              <w:t>PwDs</w:t>
            </w:r>
            <w:r w:rsidR="00B42156">
              <w:rPr>
                <w:rFonts w:ascii="Arial" w:eastAsia="Arial" w:hAnsi="Arial" w:cs="Arial"/>
                <w:sz w:val="24"/>
                <w:szCs w:val="24"/>
              </w:rPr>
              <w:t>)</w:t>
            </w:r>
            <w:r w:rsidR="000A7E91" w:rsidRPr="000A7E91">
              <w:rPr>
                <w:rFonts w:ascii="Arial" w:eastAsia="Arial" w:hAnsi="Arial" w:cs="Arial"/>
                <w:sz w:val="24"/>
                <w:szCs w:val="24"/>
              </w:rPr>
              <w:t xml:space="preserve"> achieved </w:t>
            </w:r>
            <w:r w:rsidR="00B42156">
              <w:rPr>
                <w:rFonts w:ascii="Arial" w:eastAsia="Arial" w:hAnsi="Arial" w:cs="Arial"/>
                <w:sz w:val="24"/>
                <w:szCs w:val="24"/>
              </w:rPr>
              <w:t>0.77</w:t>
            </w:r>
            <w:r w:rsidR="000A7E91" w:rsidRPr="000A7E91">
              <w:rPr>
                <w:rFonts w:ascii="Arial" w:eastAsia="Arial" w:hAnsi="Arial" w:cs="Arial"/>
                <w:sz w:val="24"/>
                <w:szCs w:val="24"/>
              </w:rPr>
              <w:t>% against a target of 0.5</w:t>
            </w:r>
            <w:r w:rsidR="00057718" w:rsidRPr="00084F30">
              <w:rPr>
                <w:rFonts w:ascii="Arial" w:eastAsia="Arial" w:hAnsi="Arial" w:cs="Arial"/>
                <w:sz w:val="24"/>
                <w:szCs w:val="24"/>
              </w:rPr>
              <w:t>% and</w:t>
            </w:r>
            <w:r w:rsidR="00FE4136" w:rsidRPr="00084F30">
              <w:rPr>
                <w:rFonts w:ascii="Arial" w:eastAsia="Arial" w:hAnsi="Arial" w:cs="Arial"/>
                <w:sz w:val="24"/>
                <w:szCs w:val="24"/>
              </w:rPr>
              <w:t xml:space="preserve"> </w:t>
            </w:r>
            <w:r w:rsidR="000A7E91" w:rsidRPr="000A7E91">
              <w:rPr>
                <w:rFonts w:ascii="Arial" w:eastAsia="Arial" w:hAnsi="Arial" w:cs="Arial"/>
                <w:sz w:val="24"/>
                <w:szCs w:val="24"/>
              </w:rPr>
              <w:t xml:space="preserve">Township Spent achieved </w:t>
            </w:r>
            <w:r w:rsidR="00B42156">
              <w:rPr>
                <w:rFonts w:ascii="Arial" w:eastAsia="Arial" w:hAnsi="Arial" w:cs="Arial"/>
                <w:sz w:val="24"/>
                <w:szCs w:val="24"/>
              </w:rPr>
              <w:t>12.14</w:t>
            </w:r>
            <w:r w:rsidR="000A7E91" w:rsidRPr="000A7E91">
              <w:rPr>
                <w:rFonts w:ascii="Arial" w:eastAsia="Arial" w:hAnsi="Arial" w:cs="Arial"/>
                <w:sz w:val="24"/>
                <w:szCs w:val="24"/>
              </w:rPr>
              <w:t xml:space="preserve">% against a target of </w:t>
            </w:r>
            <w:r w:rsidR="00B42156">
              <w:rPr>
                <w:rFonts w:ascii="Arial" w:eastAsia="Arial" w:hAnsi="Arial" w:cs="Arial"/>
                <w:sz w:val="24"/>
                <w:szCs w:val="24"/>
              </w:rPr>
              <w:t>2.5</w:t>
            </w:r>
            <w:r w:rsidR="000A7E91" w:rsidRPr="000A7E91">
              <w:rPr>
                <w:rFonts w:ascii="Arial" w:eastAsia="Arial" w:hAnsi="Arial" w:cs="Arial"/>
                <w:sz w:val="24"/>
                <w:szCs w:val="24"/>
              </w:rPr>
              <w:t>%</w:t>
            </w:r>
            <w:r w:rsidR="00FE4136" w:rsidRPr="00084F30">
              <w:rPr>
                <w:rFonts w:ascii="Arial" w:eastAsia="Arial" w:hAnsi="Arial" w:cs="Arial"/>
                <w:sz w:val="24"/>
                <w:szCs w:val="24"/>
              </w:rPr>
              <w:t xml:space="preserve">. </w:t>
            </w:r>
          </w:p>
        </w:tc>
      </w:tr>
      <w:tr w:rsidR="00CA532E" w:rsidRPr="002B08C2" w14:paraId="1D22D12E" w14:textId="77777777" w:rsidTr="00FB4C9E">
        <w:tc>
          <w:tcPr>
            <w:tcW w:w="13892" w:type="dxa"/>
            <w:shd w:val="clear" w:color="auto" w:fill="F2F2F2" w:themeFill="background1" w:themeFillShade="F2"/>
          </w:tcPr>
          <w:p w14:paraId="3B35E1C3" w14:textId="19DFE53A" w:rsidR="004660A3" w:rsidRPr="008A68C1" w:rsidRDefault="004660A3" w:rsidP="00AC187A">
            <w:pPr>
              <w:rPr>
                <w:rFonts w:ascii="Arial" w:hAnsi="Arial" w:cs="Arial"/>
                <w:b/>
                <w:sz w:val="24"/>
                <w:szCs w:val="24"/>
              </w:rPr>
            </w:pPr>
            <w:r w:rsidRPr="008A68C1">
              <w:rPr>
                <w:rFonts w:ascii="Arial" w:hAnsi="Arial" w:cs="Arial"/>
                <w:b/>
                <w:sz w:val="24"/>
                <w:szCs w:val="24"/>
              </w:rPr>
              <w:t xml:space="preserve">Summarized information on any unplanned / emerging priorities reported on by the </w:t>
            </w:r>
            <w:r w:rsidR="00A277FC" w:rsidRPr="008A68C1">
              <w:rPr>
                <w:rFonts w:ascii="Arial" w:hAnsi="Arial" w:cs="Arial"/>
                <w:b/>
                <w:sz w:val="24"/>
                <w:szCs w:val="24"/>
              </w:rPr>
              <w:t>GPL</w:t>
            </w:r>
            <w:r w:rsidRPr="008A68C1">
              <w:rPr>
                <w:rFonts w:ascii="Arial" w:hAnsi="Arial" w:cs="Arial"/>
                <w:b/>
                <w:sz w:val="24"/>
                <w:szCs w:val="24"/>
              </w:rPr>
              <w:t xml:space="preserve"> during the period under review</w:t>
            </w:r>
          </w:p>
        </w:tc>
      </w:tr>
      <w:tr w:rsidR="00DB5AF6" w:rsidRPr="002B08C2" w14:paraId="5FCF584D" w14:textId="77777777" w:rsidTr="008A68C1">
        <w:trPr>
          <w:trHeight w:val="55"/>
        </w:trPr>
        <w:tc>
          <w:tcPr>
            <w:tcW w:w="13892" w:type="dxa"/>
          </w:tcPr>
          <w:p w14:paraId="5BBF954B" w14:textId="6419948D" w:rsidR="00954AE1" w:rsidRPr="008A68C1" w:rsidRDefault="009347EA" w:rsidP="008626AC">
            <w:pPr>
              <w:rPr>
                <w:rFonts w:ascii="Arial" w:hAnsi="Arial" w:cs="Arial"/>
                <w:bCs/>
                <w:color w:val="FFC000"/>
                <w:sz w:val="24"/>
                <w:szCs w:val="24"/>
              </w:rPr>
            </w:pPr>
            <w:r w:rsidRPr="008A68C1">
              <w:rPr>
                <w:rFonts w:ascii="Arial" w:hAnsi="Arial" w:cs="Arial"/>
                <w:bCs/>
                <w:sz w:val="24"/>
                <w:szCs w:val="24"/>
              </w:rPr>
              <w:t xml:space="preserve">There were no unplanned emerging priorities </w:t>
            </w:r>
            <w:r w:rsidR="00BE6351" w:rsidRPr="008A68C1">
              <w:rPr>
                <w:rFonts w:ascii="Arial" w:hAnsi="Arial" w:cs="Arial"/>
                <w:bCs/>
                <w:sz w:val="24"/>
                <w:szCs w:val="24"/>
              </w:rPr>
              <w:t xml:space="preserve">during </w:t>
            </w:r>
            <w:r w:rsidRPr="008A68C1">
              <w:rPr>
                <w:rFonts w:ascii="Arial" w:hAnsi="Arial" w:cs="Arial"/>
                <w:bCs/>
                <w:sz w:val="24"/>
                <w:szCs w:val="24"/>
              </w:rPr>
              <w:t>the quarter under review.</w:t>
            </w:r>
          </w:p>
        </w:tc>
      </w:tr>
    </w:tbl>
    <w:p w14:paraId="3EDD17BB" w14:textId="77777777" w:rsidR="00A8642B" w:rsidRPr="002B08C2" w:rsidRDefault="00A8642B" w:rsidP="003455DE">
      <w:pPr>
        <w:spacing w:after="200" w:line="276" w:lineRule="auto"/>
        <w:ind w:left="567" w:hanging="567"/>
        <w:jc w:val="left"/>
        <w:rPr>
          <w:rFonts w:ascii="Arial" w:hAnsi="Arial" w:cs="Arial"/>
          <w:bCs/>
          <w:sz w:val="24"/>
          <w:szCs w:val="24"/>
        </w:rPr>
      </w:pPr>
    </w:p>
    <w:p w14:paraId="4D930625" w14:textId="77777777" w:rsidR="00DD5AB9" w:rsidRPr="002B08C2" w:rsidRDefault="00DD5AB9" w:rsidP="00701053">
      <w:pPr>
        <w:pStyle w:val="Heading1"/>
        <w:numPr>
          <w:ilvl w:val="0"/>
          <w:numId w:val="5"/>
        </w:numPr>
        <w:shd w:val="clear" w:color="auto" w:fill="F2F2F2" w:themeFill="background1" w:themeFillShade="F2"/>
        <w:ind w:left="567" w:hanging="567"/>
        <w:rPr>
          <w:rFonts w:ascii="Arial" w:hAnsi="Arial" w:cs="Arial"/>
          <w:color w:val="auto"/>
          <w:sz w:val="24"/>
          <w:szCs w:val="24"/>
        </w:rPr>
      </w:pPr>
      <w:bookmarkStart w:id="31" w:name="_Toc34058021"/>
      <w:bookmarkStart w:id="32" w:name="_Toc151393843"/>
      <w:r w:rsidRPr="002B08C2">
        <w:rPr>
          <w:rFonts w:ascii="Arial" w:hAnsi="Arial" w:cs="Arial"/>
          <w:color w:val="auto"/>
          <w:sz w:val="24"/>
          <w:szCs w:val="24"/>
        </w:rPr>
        <w:t xml:space="preserve">OVERSIGHT ON RESOLUTION </w:t>
      </w:r>
      <w:r w:rsidR="00124369" w:rsidRPr="002B08C2">
        <w:rPr>
          <w:rFonts w:ascii="Arial" w:hAnsi="Arial" w:cs="Arial"/>
          <w:color w:val="auto"/>
          <w:sz w:val="24"/>
          <w:szCs w:val="24"/>
        </w:rPr>
        <w:t xml:space="preserve">AND PETITIONS </w:t>
      </w:r>
      <w:r w:rsidRPr="002B08C2">
        <w:rPr>
          <w:rFonts w:ascii="Arial" w:hAnsi="Arial" w:cs="Arial"/>
          <w:color w:val="auto"/>
          <w:sz w:val="24"/>
          <w:szCs w:val="24"/>
        </w:rPr>
        <w:t>MANAGEMENT</w:t>
      </w:r>
      <w:bookmarkEnd w:id="31"/>
      <w:bookmarkEnd w:id="32"/>
    </w:p>
    <w:p w14:paraId="1A3D3BD9" w14:textId="63719E11" w:rsidR="003455DE" w:rsidRPr="002B08C2" w:rsidRDefault="003455DE" w:rsidP="00701053">
      <w:pPr>
        <w:pStyle w:val="Heading1"/>
        <w:numPr>
          <w:ilvl w:val="1"/>
          <w:numId w:val="5"/>
        </w:numPr>
        <w:shd w:val="clear" w:color="auto" w:fill="DAEEF3" w:themeFill="accent5" w:themeFillTint="33"/>
        <w:ind w:left="567" w:hanging="567"/>
        <w:rPr>
          <w:rFonts w:ascii="Arial" w:hAnsi="Arial" w:cs="Arial"/>
          <w:color w:val="auto"/>
          <w:sz w:val="24"/>
          <w:szCs w:val="24"/>
        </w:rPr>
      </w:pPr>
      <w:bookmarkStart w:id="33" w:name="_Toc34058022"/>
      <w:bookmarkStart w:id="34" w:name="_Toc151393844"/>
      <w:r w:rsidRPr="002B08C2">
        <w:rPr>
          <w:rFonts w:ascii="Arial" w:hAnsi="Arial" w:cs="Arial"/>
          <w:color w:val="auto"/>
          <w:sz w:val="24"/>
          <w:szCs w:val="24"/>
        </w:rPr>
        <w:t xml:space="preserve">INFORMATION ON THE </w:t>
      </w:r>
      <w:r w:rsidR="00A277FC" w:rsidRPr="002B08C2">
        <w:rPr>
          <w:rFonts w:ascii="Arial" w:hAnsi="Arial" w:cs="Arial"/>
          <w:color w:val="auto"/>
          <w:sz w:val="24"/>
          <w:szCs w:val="24"/>
        </w:rPr>
        <w:t>GPL</w:t>
      </w:r>
      <w:r w:rsidRPr="002B08C2">
        <w:rPr>
          <w:rFonts w:ascii="Arial" w:hAnsi="Arial" w:cs="Arial"/>
          <w:color w:val="auto"/>
          <w:sz w:val="24"/>
          <w:szCs w:val="24"/>
        </w:rPr>
        <w:t>’S IMPLEMENTATION OF HOUSE RESOLUTIONS</w:t>
      </w:r>
      <w:bookmarkEnd w:id="33"/>
      <w:bookmarkEnd w:id="34"/>
    </w:p>
    <w:tbl>
      <w:tblPr>
        <w:tblStyle w:val="TableGrid"/>
        <w:tblW w:w="14034" w:type="dxa"/>
        <w:tblInd w:w="-5" w:type="dxa"/>
        <w:tblLook w:val="04A0" w:firstRow="1" w:lastRow="0" w:firstColumn="1" w:lastColumn="0" w:noHBand="0" w:noVBand="1"/>
      </w:tblPr>
      <w:tblGrid>
        <w:gridCol w:w="6944"/>
        <w:gridCol w:w="7090"/>
      </w:tblGrid>
      <w:tr w:rsidR="00DD5AB9" w:rsidRPr="002B08C2" w14:paraId="718AF267" w14:textId="77777777" w:rsidTr="000D3C43">
        <w:trPr>
          <w:tblHeader/>
        </w:trPr>
        <w:tc>
          <w:tcPr>
            <w:tcW w:w="14034" w:type="dxa"/>
            <w:gridSpan w:val="2"/>
            <w:shd w:val="clear" w:color="auto" w:fill="DAEEF3" w:themeFill="accent5" w:themeFillTint="33"/>
          </w:tcPr>
          <w:p w14:paraId="058C46F6" w14:textId="77777777" w:rsidR="00DD5AB9" w:rsidRPr="002B08C2" w:rsidRDefault="006027A8" w:rsidP="00AC187A">
            <w:pPr>
              <w:jc w:val="left"/>
              <w:rPr>
                <w:rFonts w:ascii="Arial" w:hAnsi="Arial" w:cs="Arial"/>
                <w:b/>
                <w:bCs/>
                <w:color w:val="000000" w:themeColor="text1"/>
                <w:sz w:val="24"/>
                <w:szCs w:val="24"/>
              </w:rPr>
            </w:pPr>
            <w:r w:rsidRPr="00DC7E16">
              <w:rPr>
                <w:rFonts w:ascii="Arial" w:hAnsi="Arial" w:cs="Arial"/>
                <w:b/>
                <w:bCs/>
                <w:sz w:val="24"/>
                <w:szCs w:val="24"/>
              </w:rPr>
              <w:t>4.1 [</w:t>
            </w:r>
            <w:r w:rsidR="00DD5AB9" w:rsidRPr="00DC7E16">
              <w:rPr>
                <w:rFonts w:ascii="Arial" w:hAnsi="Arial" w:cs="Arial"/>
                <w:b/>
                <w:bCs/>
                <w:sz w:val="24"/>
                <w:szCs w:val="24"/>
              </w:rPr>
              <w:t>RESOLUTIONS MANAGEMENT</w:t>
            </w:r>
            <w:r w:rsidRPr="00DC7E16">
              <w:rPr>
                <w:rFonts w:ascii="Arial" w:hAnsi="Arial" w:cs="Arial"/>
                <w:b/>
                <w:bCs/>
                <w:sz w:val="24"/>
                <w:szCs w:val="24"/>
              </w:rPr>
              <w:t>]</w:t>
            </w:r>
          </w:p>
        </w:tc>
      </w:tr>
      <w:tr w:rsidR="000D3C43" w:rsidRPr="002B08C2" w14:paraId="739B729D" w14:textId="77777777" w:rsidTr="000D3C43">
        <w:tc>
          <w:tcPr>
            <w:tcW w:w="14034" w:type="dxa"/>
            <w:gridSpan w:val="2"/>
            <w:shd w:val="clear" w:color="auto" w:fill="F2F2F2" w:themeFill="background1" w:themeFillShade="F2"/>
          </w:tcPr>
          <w:p w14:paraId="7A824B9B" w14:textId="6306DDD3" w:rsidR="000D3C43" w:rsidRPr="002B08C2" w:rsidRDefault="000D3C43" w:rsidP="00F52AF3">
            <w:pPr>
              <w:rPr>
                <w:rFonts w:ascii="Arial" w:hAnsi="Arial" w:cs="Arial"/>
                <w:b/>
                <w:color w:val="000000" w:themeColor="text1"/>
              </w:rPr>
            </w:pPr>
            <w:r w:rsidRPr="002B08C2">
              <w:rPr>
                <w:rFonts w:ascii="Arial" w:hAnsi="Arial" w:cs="Arial"/>
                <w:b/>
                <w:color w:val="000000" w:themeColor="text1"/>
              </w:rPr>
              <w:t xml:space="preserve">Overall Summary on </w:t>
            </w:r>
            <w:r w:rsidR="00A277FC" w:rsidRPr="002B08C2">
              <w:rPr>
                <w:rFonts w:ascii="Arial" w:hAnsi="Arial" w:cs="Arial"/>
                <w:b/>
                <w:color w:val="000000" w:themeColor="text1"/>
              </w:rPr>
              <w:t>GPL’s</w:t>
            </w:r>
            <w:r w:rsidRPr="002B08C2">
              <w:rPr>
                <w:rFonts w:ascii="Arial" w:hAnsi="Arial" w:cs="Arial"/>
                <w:b/>
                <w:color w:val="000000" w:themeColor="text1"/>
              </w:rPr>
              <w:t xml:space="preserve"> Resolutions Management</w:t>
            </w:r>
          </w:p>
        </w:tc>
      </w:tr>
      <w:tr w:rsidR="000D3C43" w:rsidRPr="002B08C2" w14:paraId="7A0E7DBB" w14:textId="77777777" w:rsidTr="00B2175D">
        <w:trPr>
          <w:trHeight w:val="584"/>
        </w:trPr>
        <w:tc>
          <w:tcPr>
            <w:tcW w:w="14034" w:type="dxa"/>
            <w:gridSpan w:val="2"/>
            <w:shd w:val="clear" w:color="auto" w:fill="F2DBDB" w:themeFill="accent2" w:themeFillTint="33"/>
          </w:tcPr>
          <w:p w14:paraId="2D88F43C" w14:textId="1978E35D" w:rsidR="000D3C43" w:rsidRPr="002B08C2" w:rsidRDefault="000D3C43" w:rsidP="00F52AF3">
            <w:pPr>
              <w:rPr>
                <w:rFonts w:ascii="Arial" w:hAnsi="Arial" w:cs="Arial"/>
                <w:bCs/>
                <w:i/>
                <w:iCs/>
                <w:color w:val="000000" w:themeColor="text1"/>
              </w:rPr>
            </w:pPr>
            <w:r w:rsidRPr="002B08C2">
              <w:rPr>
                <w:rFonts w:ascii="Arial" w:hAnsi="Arial" w:cs="Arial"/>
                <w:bCs/>
                <w:i/>
                <w:iCs/>
                <w:color w:val="000000" w:themeColor="text1"/>
              </w:rPr>
              <w:t xml:space="preserve">An overall Summary of the Committee’s assessment of </w:t>
            </w:r>
            <w:r w:rsidR="00A277FC" w:rsidRPr="002B08C2">
              <w:rPr>
                <w:rFonts w:ascii="Arial" w:hAnsi="Arial" w:cs="Arial"/>
                <w:bCs/>
                <w:i/>
                <w:iCs/>
                <w:color w:val="000000" w:themeColor="text1"/>
              </w:rPr>
              <w:t>GPL’s</w:t>
            </w:r>
            <w:r w:rsidRPr="002B08C2">
              <w:rPr>
                <w:rFonts w:ascii="Arial" w:hAnsi="Arial" w:cs="Arial"/>
                <w:bCs/>
                <w:i/>
                <w:iCs/>
                <w:color w:val="000000" w:themeColor="text1"/>
              </w:rPr>
              <w:t xml:space="preserve"> Resolutions Management</w:t>
            </w:r>
          </w:p>
        </w:tc>
      </w:tr>
      <w:tr w:rsidR="000D3C43" w:rsidRPr="002B08C2" w14:paraId="70C48333" w14:textId="77777777" w:rsidTr="000D3C43">
        <w:tc>
          <w:tcPr>
            <w:tcW w:w="14034" w:type="dxa"/>
            <w:gridSpan w:val="2"/>
            <w:shd w:val="clear" w:color="auto" w:fill="FFFFFF" w:themeFill="background1"/>
          </w:tcPr>
          <w:p w14:paraId="59CB8BF1" w14:textId="5A87B5DD" w:rsidR="000D3C43" w:rsidRPr="002B08C2" w:rsidRDefault="00B2175D" w:rsidP="004D5A3A">
            <w:pPr>
              <w:spacing w:line="276" w:lineRule="auto"/>
              <w:rPr>
                <w:rFonts w:ascii="Arial" w:hAnsi="Arial" w:cs="Arial"/>
                <w:bCs/>
                <w:color w:val="000000" w:themeColor="text1"/>
              </w:rPr>
            </w:pPr>
            <w:r w:rsidRPr="002B08C2">
              <w:rPr>
                <w:rFonts w:ascii="Arial" w:hAnsi="Arial" w:cs="Arial"/>
                <w:bCs/>
                <w:sz w:val="24"/>
                <w:szCs w:val="24"/>
              </w:rPr>
              <w:t>The GPL has satisfactorily responded to all passed resolution</w:t>
            </w:r>
            <w:r w:rsidR="00A277FC" w:rsidRPr="002B08C2">
              <w:rPr>
                <w:rFonts w:ascii="Arial" w:hAnsi="Arial" w:cs="Arial"/>
                <w:bCs/>
                <w:sz w:val="24"/>
                <w:szCs w:val="24"/>
              </w:rPr>
              <w:t>s</w:t>
            </w:r>
            <w:r w:rsidRPr="002B08C2">
              <w:rPr>
                <w:rFonts w:ascii="Arial" w:hAnsi="Arial" w:cs="Arial"/>
                <w:bCs/>
                <w:sz w:val="24"/>
                <w:szCs w:val="24"/>
              </w:rPr>
              <w:t xml:space="preserve"> </w:t>
            </w:r>
            <w:r w:rsidR="001158F2">
              <w:rPr>
                <w:rFonts w:ascii="Arial" w:hAnsi="Arial" w:cs="Arial"/>
                <w:bCs/>
                <w:sz w:val="24"/>
                <w:szCs w:val="24"/>
              </w:rPr>
              <w:t xml:space="preserve">and </w:t>
            </w:r>
            <w:r w:rsidRPr="002B08C2">
              <w:rPr>
                <w:rFonts w:ascii="Arial" w:hAnsi="Arial" w:cs="Arial"/>
                <w:bCs/>
                <w:sz w:val="24"/>
                <w:szCs w:val="24"/>
              </w:rPr>
              <w:t xml:space="preserve">the </w:t>
            </w:r>
            <w:r w:rsidR="00980C27" w:rsidRPr="002B08C2">
              <w:rPr>
                <w:rFonts w:ascii="Arial" w:hAnsi="Arial" w:cs="Arial"/>
                <w:bCs/>
                <w:sz w:val="24"/>
                <w:szCs w:val="24"/>
              </w:rPr>
              <w:t>Committee will continue</w:t>
            </w:r>
            <w:r w:rsidRPr="002B08C2">
              <w:rPr>
                <w:rFonts w:ascii="Arial" w:hAnsi="Arial" w:cs="Arial"/>
                <w:bCs/>
                <w:sz w:val="24"/>
                <w:szCs w:val="24"/>
              </w:rPr>
              <w:t xml:space="preserve"> to monitor the performance of the GPL </w:t>
            </w:r>
            <w:r w:rsidR="000B5203" w:rsidRPr="002B08C2">
              <w:rPr>
                <w:rFonts w:ascii="Arial" w:hAnsi="Arial" w:cs="Arial"/>
                <w:bCs/>
                <w:sz w:val="24"/>
                <w:szCs w:val="24"/>
              </w:rPr>
              <w:t>regarding</w:t>
            </w:r>
            <w:r w:rsidRPr="002B08C2">
              <w:rPr>
                <w:rFonts w:ascii="Arial" w:hAnsi="Arial" w:cs="Arial"/>
                <w:bCs/>
                <w:sz w:val="24"/>
                <w:szCs w:val="24"/>
              </w:rPr>
              <w:t xml:space="preserve"> the commitments made.</w:t>
            </w:r>
          </w:p>
        </w:tc>
      </w:tr>
      <w:tr w:rsidR="00DB0B93" w:rsidRPr="002B08C2" w14:paraId="5D2210C4" w14:textId="77777777" w:rsidTr="000D3C43">
        <w:tc>
          <w:tcPr>
            <w:tcW w:w="14034" w:type="dxa"/>
            <w:gridSpan w:val="2"/>
            <w:shd w:val="clear" w:color="auto" w:fill="DAEEF3" w:themeFill="accent5" w:themeFillTint="33"/>
          </w:tcPr>
          <w:p w14:paraId="3DEA35E3" w14:textId="4DB715FD" w:rsidR="000D3C43" w:rsidRPr="002B08C2" w:rsidRDefault="000D3C43" w:rsidP="000D3C43">
            <w:pPr>
              <w:jc w:val="center"/>
              <w:rPr>
                <w:rFonts w:ascii="Arial" w:hAnsi="Arial" w:cs="Arial"/>
                <w:b/>
                <w:color w:val="FF0000"/>
              </w:rPr>
            </w:pPr>
            <w:r w:rsidRPr="002B08C2">
              <w:rPr>
                <w:rFonts w:ascii="Arial" w:hAnsi="Arial" w:cs="Arial"/>
                <w:b/>
              </w:rPr>
              <w:t xml:space="preserve">THE DETAILS ON </w:t>
            </w:r>
            <w:r w:rsidR="00A277FC" w:rsidRPr="002B08C2">
              <w:rPr>
                <w:rFonts w:ascii="Arial" w:hAnsi="Arial" w:cs="Arial"/>
                <w:b/>
              </w:rPr>
              <w:t>GPL’S</w:t>
            </w:r>
            <w:r w:rsidRPr="002B08C2">
              <w:rPr>
                <w:rFonts w:ascii="Arial" w:hAnsi="Arial" w:cs="Arial"/>
                <w:b/>
              </w:rPr>
              <w:t xml:space="preserve"> RESOLUTIONS MANAGEMENT</w:t>
            </w:r>
          </w:p>
        </w:tc>
      </w:tr>
      <w:tr w:rsidR="007F5617" w:rsidRPr="002B08C2" w14:paraId="45C200DD" w14:textId="77777777" w:rsidTr="000D3C43">
        <w:tc>
          <w:tcPr>
            <w:tcW w:w="6944" w:type="dxa"/>
            <w:shd w:val="clear" w:color="auto" w:fill="F2F2F2" w:themeFill="background1" w:themeFillShade="F2"/>
          </w:tcPr>
          <w:p w14:paraId="7EEA1E18" w14:textId="624B0EB6" w:rsidR="007F5617" w:rsidRPr="002B08C2" w:rsidRDefault="007F5617" w:rsidP="007F5617">
            <w:pPr>
              <w:jc w:val="left"/>
              <w:rPr>
                <w:rFonts w:ascii="Arial" w:hAnsi="Arial" w:cs="Arial"/>
                <w:b/>
                <w:bCs/>
                <w:iCs/>
                <w:sz w:val="24"/>
                <w:szCs w:val="24"/>
              </w:rPr>
            </w:pPr>
            <w:r w:rsidRPr="002B08C2">
              <w:rPr>
                <w:rFonts w:ascii="Arial" w:hAnsi="Arial" w:cs="Arial"/>
                <w:b/>
                <w:bCs/>
                <w:iCs/>
                <w:sz w:val="24"/>
                <w:szCs w:val="24"/>
              </w:rPr>
              <w:t xml:space="preserve">How many Responses / Actions to Resolutions </w:t>
            </w:r>
            <w:r w:rsidR="006027A8" w:rsidRPr="002B08C2">
              <w:rPr>
                <w:rFonts w:ascii="Arial" w:hAnsi="Arial" w:cs="Arial"/>
                <w:b/>
                <w:bCs/>
                <w:iCs/>
                <w:sz w:val="24"/>
                <w:szCs w:val="24"/>
              </w:rPr>
              <w:t xml:space="preserve">were </w:t>
            </w:r>
            <w:r w:rsidRPr="002B08C2">
              <w:rPr>
                <w:rFonts w:ascii="Arial" w:hAnsi="Arial" w:cs="Arial"/>
                <w:b/>
                <w:bCs/>
                <w:iCs/>
                <w:sz w:val="24"/>
                <w:szCs w:val="24"/>
              </w:rPr>
              <w:t xml:space="preserve">due by the </w:t>
            </w:r>
            <w:r w:rsidR="00A277FC" w:rsidRPr="002B08C2">
              <w:rPr>
                <w:rFonts w:ascii="Arial" w:hAnsi="Arial" w:cs="Arial"/>
                <w:b/>
                <w:bCs/>
                <w:iCs/>
                <w:sz w:val="24"/>
                <w:szCs w:val="24"/>
              </w:rPr>
              <w:t>GPL</w:t>
            </w:r>
            <w:r w:rsidRPr="002B08C2">
              <w:rPr>
                <w:rFonts w:ascii="Arial" w:hAnsi="Arial" w:cs="Arial"/>
                <w:b/>
                <w:bCs/>
                <w:iCs/>
                <w:sz w:val="24"/>
                <w:szCs w:val="24"/>
              </w:rPr>
              <w:t xml:space="preserve"> during the Quarter under review</w:t>
            </w:r>
          </w:p>
        </w:tc>
        <w:tc>
          <w:tcPr>
            <w:tcW w:w="7090" w:type="dxa"/>
            <w:shd w:val="clear" w:color="auto" w:fill="F2F2F2" w:themeFill="background1" w:themeFillShade="F2"/>
          </w:tcPr>
          <w:p w14:paraId="76917853" w14:textId="74803B59" w:rsidR="007F5617" w:rsidRPr="002B08C2" w:rsidRDefault="00462D11" w:rsidP="007F5617">
            <w:pPr>
              <w:jc w:val="left"/>
              <w:rPr>
                <w:rFonts w:ascii="Arial" w:hAnsi="Arial" w:cs="Arial"/>
                <w:b/>
                <w:bCs/>
                <w:iCs/>
                <w:sz w:val="24"/>
                <w:szCs w:val="24"/>
              </w:rPr>
            </w:pPr>
            <w:r w:rsidRPr="002B08C2">
              <w:rPr>
                <w:rFonts w:ascii="Arial" w:hAnsi="Arial" w:cs="Arial"/>
                <w:b/>
                <w:bCs/>
                <w:iCs/>
                <w:sz w:val="24"/>
                <w:szCs w:val="24"/>
              </w:rPr>
              <w:t xml:space="preserve">With respect to </w:t>
            </w:r>
            <w:proofErr w:type="gramStart"/>
            <w:r w:rsidRPr="002B08C2">
              <w:rPr>
                <w:rFonts w:ascii="Arial" w:hAnsi="Arial" w:cs="Arial"/>
                <w:b/>
                <w:bCs/>
                <w:iCs/>
                <w:sz w:val="24"/>
                <w:szCs w:val="24"/>
              </w:rPr>
              <w:t>any and all</w:t>
            </w:r>
            <w:proofErr w:type="gramEnd"/>
            <w:r w:rsidRPr="002B08C2">
              <w:rPr>
                <w:rFonts w:ascii="Arial" w:hAnsi="Arial" w:cs="Arial"/>
                <w:b/>
                <w:bCs/>
                <w:iCs/>
                <w:sz w:val="24"/>
                <w:szCs w:val="24"/>
              </w:rPr>
              <w:t xml:space="preserve"> Resolutions that were due </w:t>
            </w:r>
            <w:r w:rsidR="007F5617" w:rsidRPr="002B08C2">
              <w:rPr>
                <w:rFonts w:ascii="Arial" w:hAnsi="Arial" w:cs="Arial"/>
                <w:b/>
                <w:bCs/>
                <w:iCs/>
                <w:sz w:val="24"/>
                <w:szCs w:val="24"/>
              </w:rPr>
              <w:t>in the Quarter under review, how many Resolutions have been successfully responded to by the</w:t>
            </w:r>
            <w:r w:rsidR="00A277FC" w:rsidRPr="002B08C2">
              <w:rPr>
                <w:rFonts w:ascii="Arial" w:hAnsi="Arial" w:cs="Arial"/>
                <w:b/>
                <w:bCs/>
                <w:iCs/>
                <w:sz w:val="24"/>
                <w:szCs w:val="24"/>
              </w:rPr>
              <w:t xml:space="preserve"> GPL</w:t>
            </w:r>
            <w:r w:rsidR="007F5617" w:rsidRPr="002B08C2">
              <w:rPr>
                <w:rFonts w:ascii="Arial" w:hAnsi="Arial" w:cs="Arial"/>
                <w:b/>
                <w:bCs/>
                <w:iCs/>
                <w:sz w:val="24"/>
                <w:szCs w:val="24"/>
              </w:rPr>
              <w:t xml:space="preserve"> </w:t>
            </w:r>
          </w:p>
        </w:tc>
      </w:tr>
      <w:tr w:rsidR="006D18A3" w:rsidRPr="002B08C2" w14:paraId="14F692FF" w14:textId="77777777" w:rsidTr="000D3C43">
        <w:tc>
          <w:tcPr>
            <w:tcW w:w="6944" w:type="dxa"/>
            <w:shd w:val="clear" w:color="auto" w:fill="auto"/>
          </w:tcPr>
          <w:p w14:paraId="3EA7E9BD" w14:textId="4011AE90" w:rsidR="006D18A3" w:rsidRPr="002B08C2" w:rsidRDefault="00DC7E16" w:rsidP="007F5617">
            <w:pPr>
              <w:jc w:val="left"/>
              <w:rPr>
                <w:rFonts w:ascii="Arial" w:hAnsi="Arial" w:cs="Arial"/>
                <w:iCs/>
                <w:color w:val="000000" w:themeColor="text1"/>
                <w:sz w:val="24"/>
                <w:szCs w:val="24"/>
              </w:rPr>
            </w:pPr>
            <w:r>
              <w:rPr>
                <w:rFonts w:ascii="Arial" w:hAnsi="Arial" w:cs="Arial"/>
                <w:iCs/>
                <w:color w:val="000000" w:themeColor="text1"/>
                <w:sz w:val="24"/>
                <w:szCs w:val="24"/>
              </w:rPr>
              <w:t>0</w:t>
            </w:r>
          </w:p>
        </w:tc>
        <w:tc>
          <w:tcPr>
            <w:tcW w:w="7090" w:type="dxa"/>
            <w:shd w:val="clear" w:color="auto" w:fill="auto"/>
          </w:tcPr>
          <w:p w14:paraId="4ABECE21" w14:textId="413772B8" w:rsidR="006D18A3" w:rsidRPr="002B08C2" w:rsidRDefault="00DC7E16" w:rsidP="007F5617">
            <w:pPr>
              <w:jc w:val="left"/>
              <w:rPr>
                <w:rFonts w:ascii="Arial" w:hAnsi="Arial" w:cs="Arial"/>
                <w:iCs/>
                <w:color w:val="000000" w:themeColor="text1"/>
                <w:sz w:val="24"/>
                <w:szCs w:val="24"/>
              </w:rPr>
            </w:pPr>
            <w:r>
              <w:rPr>
                <w:rFonts w:ascii="Arial" w:hAnsi="Arial" w:cs="Arial"/>
                <w:iCs/>
                <w:color w:val="000000" w:themeColor="text1"/>
                <w:sz w:val="24"/>
                <w:szCs w:val="24"/>
              </w:rPr>
              <w:t>0</w:t>
            </w:r>
          </w:p>
        </w:tc>
      </w:tr>
      <w:tr w:rsidR="00DD5AB9" w:rsidRPr="002B08C2" w14:paraId="77A939F9" w14:textId="77777777" w:rsidTr="000D3C43">
        <w:tc>
          <w:tcPr>
            <w:tcW w:w="14034" w:type="dxa"/>
            <w:gridSpan w:val="2"/>
            <w:shd w:val="clear" w:color="auto" w:fill="F2F2F2" w:themeFill="background1" w:themeFillShade="F2"/>
          </w:tcPr>
          <w:p w14:paraId="5271ED4B" w14:textId="7671C05C" w:rsidR="00DD5AB9" w:rsidRPr="002B08C2" w:rsidRDefault="004B28DA" w:rsidP="00AC187A">
            <w:pPr>
              <w:jc w:val="left"/>
              <w:rPr>
                <w:rFonts w:ascii="Arial" w:hAnsi="Arial" w:cs="Arial"/>
                <w:b/>
                <w:bCs/>
                <w:iCs/>
                <w:color w:val="000000" w:themeColor="text1"/>
                <w:sz w:val="24"/>
                <w:szCs w:val="24"/>
              </w:rPr>
            </w:pPr>
            <w:r w:rsidRPr="002B08C2">
              <w:rPr>
                <w:rFonts w:ascii="Arial" w:hAnsi="Arial" w:cs="Arial"/>
                <w:b/>
                <w:bCs/>
                <w:iCs/>
                <w:color w:val="000000" w:themeColor="text1"/>
                <w:sz w:val="24"/>
                <w:szCs w:val="24"/>
              </w:rPr>
              <w:t xml:space="preserve">What is the Committees perception of the Quality and Timeliness of </w:t>
            </w:r>
            <w:r w:rsidR="00A277FC" w:rsidRPr="002B08C2">
              <w:rPr>
                <w:rFonts w:ascii="Arial" w:hAnsi="Arial" w:cs="Arial"/>
                <w:b/>
                <w:bCs/>
                <w:iCs/>
                <w:color w:val="000000" w:themeColor="text1"/>
                <w:sz w:val="24"/>
                <w:szCs w:val="24"/>
              </w:rPr>
              <w:t>GPL’s</w:t>
            </w:r>
            <w:r w:rsidRPr="002B08C2">
              <w:rPr>
                <w:rFonts w:ascii="Arial" w:hAnsi="Arial" w:cs="Arial"/>
                <w:b/>
                <w:bCs/>
                <w:iCs/>
                <w:color w:val="000000" w:themeColor="text1"/>
                <w:sz w:val="24"/>
                <w:szCs w:val="24"/>
              </w:rPr>
              <w:t xml:space="preserve"> responses to Committee Resolutions</w:t>
            </w:r>
          </w:p>
        </w:tc>
      </w:tr>
      <w:tr w:rsidR="006D18A3" w:rsidRPr="002B08C2" w14:paraId="5CE425DD" w14:textId="77777777" w:rsidTr="000D3C43">
        <w:tc>
          <w:tcPr>
            <w:tcW w:w="14034" w:type="dxa"/>
            <w:gridSpan w:val="2"/>
          </w:tcPr>
          <w:p w14:paraId="3221FC98" w14:textId="715AB29A" w:rsidR="006D18A3" w:rsidRPr="002B08C2" w:rsidRDefault="00DC7E16" w:rsidP="00AC187A">
            <w:pPr>
              <w:jc w:val="left"/>
              <w:rPr>
                <w:rFonts w:ascii="Arial" w:hAnsi="Arial" w:cs="Arial"/>
                <w:bCs/>
                <w:color w:val="000000" w:themeColor="text1"/>
                <w:sz w:val="24"/>
                <w:szCs w:val="24"/>
              </w:rPr>
            </w:pPr>
            <w:r>
              <w:rPr>
                <w:rFonts w:ascii="Arial" w:hAnsi="Arial" w:cs="Arial"/>
                <w:bCs/>
                <w:color w:val="000000" w:themeColor="text1"/>
                <w:sz w:val="24"/>
                <w:szCs w:val="24"/>
              </w:rPr>
              <w:t>None</w:t>
            </w:r>
          </w:p>
        </w:tc>
      </w:tr>
      <w:tr w:rsidR="00B44A96" w:rsidRPr="002B08C2" w14:paraId="49094B26" w14:textId="77777777" w:rsidTr="000D3C43">
        <w:tc>
          <w:tcPr>
            <w:tcW w:w="14034" w:type="dxa"/>
            <w:gridSpan w:val="2"/>
            <w:shd w:val="clear" w:color="auto" w:fill="F2F2F2" w:themeFill="background1" w:themeFillShade="F2"/>
          </w:tcPr>
          <w:p w14:paraId="378D768A" w14:textId="04ED9385" w:rsidR="00B44A96" w:rsidRPr="002B08C2" w:rsidRDefault="00B44A96" w:rsidP="00B44A96">
            <w:pPr>
              <w:jc w:val="left"/>
              <w:rPr>
                <w:rFonts w:ascii="Arial" w:hAnsi="Arial" w:cs="Arial"/>
                <w:b/>
                <w:bCs/>
                <w:color w:val="000000" w:themeColor="text1"/>
                <w:sz w:val="24"/>
                <w:szCs w:val="24"/>
              </w:rPr>
            </w:pPr>
            <w:r w:rsidRPr="002B08C2">
              <w:rPr>
                <w:rFonts w:ascii="Arial" w:hAnsi="Arial" w:cs="Arial"/>
                <w:b/>
                <w:bCs/>
                <w:iCs/>
                <w:color w:val="000000" w:themeColor="text1"/>
                <w:sz w:val="24"/>
                <w:szCs w:val="24"/>
              </w:rPr>
              <w:t xml:space="preserve">With respect to the Resolutions / Action due during the Quarter under review but </w:t>
            </w:r>
            <w:r w:rsidR="00462D11" w:rsidRPr="002B08C2">
              <w:rPr>
                <w:rFonts w:ascii="Arial" w:hAnsi="Arial" w:cs="Arial"/>
                <w:b/>
                <w:bCs/>
                <w:iCs/>
                <w:color w:val="000000" w:themeColor="text1"/>
                <w:sz w:val="24"/>
                <w:szCs w:val="24"/>
              </w:rPr>
              <w:t>still overdue</w:t>
            </w:r>
            <w:r w:rsidRPr="002B08C2">
              <w:rPr>
                <w:rFonts w:ascii="Arial" w:hAnsi="Arial" w:cs="Arial"/>
                <w:b/>
                <w:bCs/>
                <w:iCs/>
                <w:color w:val="000000" w:themeColor="text1"/>
                <w:sz w:val="24"/>
                <w:szCs w:val="24"/>
              </w:rPr>
              <w:t xml:space="preserve">, what reasons have been provided by the </w:t>
            </w:r>
            <w:r w:rsidR="00A277FC" w:rsidRPr="002B08C2">
              <w:rPr>
                <w:rFonts w:ascii="Arial" w:hAnsi="Arial" w:cs="Arial"/>
                <w:b/>
                <w:bCs/>
                <w:iCs/>
                <w:color w:val="000000" w:themeColor="text1"/>
                <w:sz w:val="24"/>
                <w:szCs w:val="24"/>
              </w:rPr>
              <w:t>GPL</w:t>
            </w:r>
            <w:r w:rsidRPr="002B08C2">
              <w:rPr>
                <w:rFonts w:ascii="Arial" w:hAnsi="Arial" w:cs="Arial"/>
                <w:b/>
                <w:bCs/>
                <w:iCs/>
                <w:color w:val="000000" w:themeColor="text1"/>
                <w:sz w:val="24"/>
                <w:szCs w:val="24"/>
              </w:rPr>
              <w:t xml:space="preserve"> [with mitigating measures to submission]</w:t>
            </w:r>
          </w:p>
        </w:tc>
      </w:tr>
      <w:tr w:rsidR="006D18A3" w:rsidRPr="002B08C2" w14:paraId="59CD5D85" w14:textId="77777777" w:rsidTr="000D3C43">
        <w:tc>
          <w:tcPr>
            <w:tcW w:w="14034" w:type="dxa"/>
            <w:gridSpan w:val="2"/>
          </w:tcPr>
          <w:p w14:paraId="0494C16E" w14:textId="77777777" w:rsidR="006D18A3" w:rsidRPr="002B08C2" w:rsidRDefault="00B2175D" w:rsidP="00AC187A">
            <w:pPr>
              <w:jc w:val="left"/>
              <w:rPr>
                <w:rFonts w:ascii="Arial" w:hAnsi="Arial" w:cs="Arial"/>
                <w:bCs/>
                <w:color w:val="000000" w:themeColor="text1"/>
                <w:sz w:val="24"/>
                <w:szCs w:val="24"/>
              </w:rPr>
            </w:pPr>
            <w:r w:rsidRPr="002B08C2">
              <w:rPr>
                <w:rFonts w:ascii="Arial" w:hAnsi="Arial" w:cs="Arial"/>
                <w:bCs/>
                <w:color w:val="000000" w:themeColor="text1"/>
                <w:sz w:val="24"/>
                <w:szCs w:val="24"/>
              </w:rPr>
              <w:t>None</w:t>
            </w:r>
          </w:p>
        </w:tc>
      </w:tr>
    </w:tbl>
    <w:p w14:paraId="4BA00F5C" w14:textId="77777777" w:rsidR="003D4E9B" w:rsidRPr="002B08C2" w:rsidRDefault="003D4E9B" w:rsidP="00AF0E97">
      <w:pPr>
        <w:spacing w:after="200"/>
        <w:jc w:val="left"/>
        <w:rPr>
          <w:rFonts w:ascii="Arial" w:hAnsi="Arial" w:cs="Arial"/>
          <w:bCs/>
          <w:sz w:val="24"/>
          <w:szCs w:val="24"/>
        </w:rPr>
      </w:pPr>
    </w:p>
    <w:p w14:paraId="57BA8FE2" w14:textId="2940FFCD" w:rsidR="003455DE" w:rsidRPr="00205435" w:rsidRDefault="003455DE" w:rsidP="00701053">
      <w:pPr>
        <w:pStyle w:val="Heading1"/>
        <w:numPr>
          <w:ilvl w:val="1"/>
          <w:numId w:val="5"/>
        </w:numPr>
        <w:shd w:val="clear" w:color="auto" w:fill="DAEEF3" w:themeFill="accent5" w:themeFillTint="33"/>
        <w:ind w:left="567" w:hanging="567"/>
        <w:rPr>
          <w:rFonts w:ascii="Arial" w:hAnsi="Arial" w:cs="Arial"/>
          <w:color w:val="000000" w:themeColor="text1"/>
          <w:sz w:val="24"/>
          <w:szCs w:val="24"/>
        </w:rPr>
      </w:pPr>
      <w:bookmarkStart w:id="35" w:name="_Toc34058023"/>
      <w:bookmarkStart w:id="36" w:name="_Toc151393845"/>
      <w:r w:rsidRPr="00205435">
        <w:rPr>
          <w:rFonts w:ascii="Arial" w:hAnsi="Arial" w:cs="Arial"/>
          <w:color w:val="000000" w:themeColor="text1"/>
          <w:sz w:val="24"/>
          <w:szCs w:val="24"/>
        </w:rPr>
        <w:t xml:space="preserve">INFORMATION ON THE </w:t>
      </w:r>
      <w:r w:rsidR="00A277FC" w:rsidRPr="00205435">
        <w:rPr>
          <w:rFonts w:ascii="Arial" w:hAnsi="Arial" w:cs="Arial"/>
          <w:color w:val="000000" w:themeColor="text1"/>
          <w:sz w:val="24"/>
          <w:szCs w:val="24"/>
        </w:rPr>
        <w:t>GPL</w:t>
      </w:r>
      <w:r w:rsidRPr="00205435">
        <w:rPr>
          <w:rFonts w:ascii="Arial" w:hAnsi="Arial" w:cs="Arial"/>
          <w:color w:val="000000" w:themeColor="text1"/>
          <w:sz w:val="24"/>
          <w:szCs w:val="24"/>
        </w:rPr>
        <w:t>’S IMPLEMENTATION OF PETITIONS REFERRED BY THE GPL</w:t>
      </w:r>
      <w:bookmarkEnd w:id="35"/>
      <w:bookmarkEnd w:id="36"/>
    </w:p>
    <w:p w14:paraId="2B2EA805" w14:textId="77777777" w:rsidR="003455DE" w:rsidRPr="0067355E" w:rsidRDefault="003455DE" w:rsidP="00124369">
      <w:pPr>
        <w:ind w:left="142"/>
        <w:jc w:val="left"/>
        <w:rPr>
          <w:rFonts w:ascii="Arial Narrow" w:hAnsi="Arial Narrow" w:cs="Arial Narrow"/>
          <w:bCs/>
          <w:color w:val="FF0000"/>
          <w:sz w:val="24"/>
          <w:szCs w:val="24"/>
        </w:rPr>
      </w:pPr>
    </w:p>
    <w:tbl>
      <w:tblPr>
        <w:tblStyle w:val="TableGrid"/>
        <w:tblW w:w="14034" w:type="dxa"/>
        <w:tblInd w:w="-5" w:type="dxa"/>
        <w:tblLook w:val="04A0" w:firstRow="1" w:lastRow="0" w:firstColumn="1" w:lastColumn="0" w:noHBand="0" w:noVBand="1"/>
      </w:tblPr>
      <w:tblGrid>
        <w:gridCol w:w="6944"/>
        <w:gridCol w:w="7090"/>
      </w:tblGrid>
      <w:tr w:rsidR="00DB0B93" w:rsidRPr="00DB0B93" w14:paraId="23C18F5D" w14:textId="77777777" w:rsidTr="006027A8">
        <w:trPr>
          <w:tblHeader/>
        </w:trPr>
        <w:tc>
          <w:tcPr>
            <w:tcW w:w="14034" w:type="dxa"/>
            <w:gridSpan w:val="2"/>
            <w:shd w:val="clear" w:color="auto" w:fill="DAEEF3" w:themeFill="accent5" w:themeFillTint="33"/>
          </w:tcPr>
          <w:p w14:paraId="37F09644" w14:textId="77777777" w:rsidR="00124369" w:rsidRPr="00A8642B" w:rsidRDefault="006027A8" w:rsidP="004E2C21">
            <w:pPr>
              <w:jc w:val="left"/>
              <w:rPr>
                <w:rFonts w:ascii="Arial" w:hAnsi="Arial" w:cs="Arial"/>
                <w:b/>
                <w:bCs/>
                <w:sz w:val="24"/>
                <w:szCs w:val="24"/>
              </w:rPr>
            </w:pPr>
            <w:r w:rsidRPr="00A8642B">
              <w:rPr>
                <w:rFonts w:ascii="Arial" w:hAnsi="Arial" w:cs="Arial"/>
                <w:b/>
                <w:bCs/>
                <w:sz w:val="24"/>
                <w:szCs w:val="24"/>
              </w:rPr>
              <w:t>4.2 [</w:t>
            </w:r>
            <w:r w:rsidR="00124369" w:rsidRPr="00A8642B">
              <w:rPr>
                <w:rFonts w:ascii="Arial" w:hAnsi="Arial" w:cs="Arial"/>
                <w:b/>
                <w:bCs/>
                <w:sz w:val="24"/>
                <w:szCs w:val="24"/>
              </w:rPr>
              <w:t>PETITIONS MANAGEMENT</w:t>
            </w:r>
            <w:r w:rsidRPr="00A8642B">
              <w:rPr>
                <w:rFonts w:ascii="Arial" w:hAnsi="Arial" w:cs="Arial"/>
                <w:b/>
                <w:bCs/>
                <w:sz w:val="24"/>
                <w:szCs w:val="24"/>
              </w:rPr>
              <w:t>]</w:t>
            </w:r>
          </w:p>
        </w:tc>
      </w:tr>
      <w:tr w:rsidR="002D17BD" w:rsidRPr="00D226AD" w14:paraId="14540510" w14:textId="77777777" w:rsidTr="00F52AF3">
        <w:tc>
          <w:tcPr>
            <w:tcW w:w="14034" w:type="dxa"/>
            <w:gridSpan w:val="2"/>
            <w:shd w:val="clear" w:color="auto" w:fill="F2F2F2" w:themeFill="background1" w:themeFillShade="F2"/>
          </w:tcPr>
          <w:p w14:paraId="53A5A266" w14:textId="3D4C0DD4" w:rsidR="002D17BD" w:rsidRPr="00A8642B" w:rsidRDefault="002D17BD" w:rsidP="00F52AF3">
            <w:pPr>
              <w:rPr>
                <w:rFonts w:ascii="Arial" w:hAnsi="Arial" w:cs="Arial"/>
                <w:b/>
              </w:rPr>
            </w:pPr>
            <w:r w:rsidRPr="00A8642B">
              <w:rPr>
                <w:rFonts w:ascii="Arial" w:hAnsi="Arial" w:cs="Arial"/>
                <w:b/>
              </w:rPr>
              <w:t xml:space="preserve">Overall Summary on </w:t>
            </w:r>
            <w:r w:rsidR="00A277FC" w:rsidRPr="00A8642B">
              <w:rPr>
                <w:rFonts w:ascii="Arial" w:hAnsi="Arial" w:cs="Arial"/>
                <w:b/>
              </w:rPr>
              <w:t>GPL’s</w:t>
            </w:r>
            <w:r w:rsidRPr="00A8642B">
              <w:rPr>
                <w:rFonts w:ascii="Arial" w:hAnsi="Arial" w:cs="Arial"/>
                <w:b/>
              </w:rPr>
              <w:t xml:space="preserve"> Petitions Management</w:t>
            </w:r>
          </w:p>
        </w:tc>
      </w:tr>
      <w:tr w:rsidR="002D17BD" w:rsidRPr="00D226AD" w14:paraId="695143C1" w14:textId="77777777" w:rsidTr="00462D11">
        <w:tc>
          <w:tcPr>
            <w:tcW w:w="14034" w:type="dxa"/>
            <w:gridSpan w:val="2"/>
            <w:shd w:val="clear" w:color="auto" w:fill="F2DBDB" w:themeFill="accent2" w:themeFillTint="33"/>
          </w:tcPr>
          <w:p w14:paraId="765300C4" w14:textId="29BB5456" w:rsidR="002D17BD" w:rsidRPr="00A8642B" w:rsidRDefault="002D17BD" w:rsidP="00F52AF3">
            <w:pPr>
              <w:rPr>
                <w:rFonts w:ascii="Arial" w:hAnsi="Arial" w:cs="Arial"/>
                <w:bCs/>
                <w:i/>
                <w:iCs/>
              </w:rPr>
            </w:pPr>
            <w:r w:rsidRPr="00A8642B">
              <w:rPr>
                <w:rFonts w:ascii="Arial" w:hAnsi="Arial" w:cs="Arial"/>
                <w:bCs/>
                <w:i/>
                <w:iCs/>
              </w:rPr>
              <w:t xml:space="preserve">An overall Summary of the Committee’s assessment of </w:t>
            </w:r>
            <w:r w:rsidR="00A277FC" w:rsidRPr="00A8642B">
              <w:rPr>
                <w:rFonts w:ascii="Arial" w:hAnsi="Arial" w:cs="Arial"/>
                <w:bCs/>
                <w:i/>
                <w:iCs/>
              </w:rPr>
              <w:t>GPL’S</w:t>
            </w:r>
            <w:r w:rsidRPr="00A8642B">
              <w:rPr>
                <w:rFonts w:ascii="Arial" w:hAnsi="Arial" w:cs="Arial"/>
                <w:bCs/>
                <w:i/>
                <w:iCs/>
              </w:rPr>
              <w:t xml:space="preserve"> Petitions Management</w:t>
            </w:r>
          </w:p>
        </w:tc>
      </w:tr>
      <w:tr w:rsidR="002D17BD" w:rsidRPr="00D226AD" w14:paraId="159291BF" w14:textId="77777777" w:rsidTr="00F52AF3">
        <w:tc>
          <w:tcPr>
            <w:tcW w:w="14034" w:type="dxa"/>
            <w:gridSpan w:val="2"/>
            <w:shd w:val="clear" w:color="auto" w:fill="FFFFFF" w:themeFill="background1"/>
          </w:tcPr>
          <w:p w14:paraId="5D475B9E" w14:textId="58E24440" w:rsidR="0046408E" w:rsidRPr="00A8642B" w:rsidRDefault="0092604D" w:rsidP="00343577">
            <w:pPr>
              <w:rPr>
                <w:rFonts w:ascii="Arial" w:hAnsi="Arial" w:cs="Arial"/>
                <w:bCs/>
                <w:sz w:val="24"/>
                <w:szCs w:val="24"/>
              </w:rPr>
            </w:pPr>
            <w:r w:rsidRPr="00A8642B">
              <w:rPr>
                <w:rFonts w:ascii="Arial" w:hAnsi="Arial" w:cs="Arial"/>
                <w:sz w:val="24"/>
                <w:szCs w:val="24"/>
              </w:rPr>
              <w:t xml:space="preserve">The Committee </w:t>
            </w:r>
            <w:r w:rsidR="00B816D4" w:rsidRPr="00A8642B">
              <w:rPr>
                <w:rFonts w:ascii="Arial" w:hAnsi="Arial" w:cs="Arial"/>
                <w:sz w:val="24"/>
                <w:szCs w:val="24"/>
              </w:rPr>
              <w:t>commend</w:t>
            </w:r>
            <w:r w:rsidR="00205435" w:rsidRPr="00A8642B">
              <w:rPr>
                <w:rFonts w:ascii="Arial" w:hAnsi="Arial" w:cs="Arial"/>
                <w:sz w:val="24"/>
                <w:szCs w:val="24"/>
              </w:rPr>
              <w:t>s</w:t>
            </w:r>
            <w:r w:rsidR="00AE29D5" w:rsidRPr="00A8642B">
              <w:rPr>
                <w:rFonts w:ascii="Arial" w:hAnsi="Arial" w:cs="Arial"/>
                <w:sz w:val="24"/>
                <w:szCs w:val="24"/>
              </w:rPr>
              <w:t xml:space="preserve"> the GPL </w:t>
            </w:r>
            <w:r w:rsidR="00B816D4" w:rsidRPr="00A8642B">
              <w:rPr>
                <w:rFonts w:ascii="Arial" w:hAnsi="Arial" w:cs="Arial"/>
                <w:sz w:val="24"/>
                <w:szCs w:val="24"/>
              </w:rPr>
              <w:t xml:space="preserve">for </w:t>
            </w:r>
            <w:r w:rsidR="00205435" w:rsidRPr="00A8642B">
              <w:rPr>
                <w:rFonts w:ascii="Arial" w:hAnsi="Arial" w:cs="Arial"/>
                <w:sz w:val="24"/>
                <w:szCs w:val="24"/>
              </w:rPr>
              <w:t>an</w:t>
            </w:r>
            <w:r w:rsidR="00B816D4" w:rsidRPr="00A8642B">
              <w:rPr>
                <w:rFonts w:ascii="Arial" w:hAnsi="Arial" w:cs="Arial"/>
                <w:sz w:val="24"/>
                <w:szCs w:val="24"/>
              </w:rPr>
              <w:t xml:space="preserve"> improvement i</w:t>
            </w:r>
            <w:r w:rsidR="00205435" w:rsidRPr="00A8642B">
              <w:rPr>
                <w:rFonts w:ascii="Arial" w:hAnsi="Arial" w:cs="Arial"/>
                <w:sz w:val="24"/>
                <w:szCs w:val="24"/>
              </w:rPr>
              <w:t xml:space="preserve">n </w:t>
            </w:r>
            <w:r w:rsidR="00B816D4" w:rsidRPr="00A8642B">
              <w:rPr>
                <w:rFonts w:ascii="Arial" w:hAnsi="Arial" w:cs="Arial"/>
                <w:sz w:val="24"/>
                <w:szCs w:val="24"/>
              </w:rPr>
              <w:t xml:space="preserve">the </w:t>
            </w:r>
            <w:r w:rsidR="00205435" w:rsidRPr="00A8642B">
              <w:rPr>
                <w:rFonts w:ascii="Arial" w:hAnsi="Arial" w:cs="Arial"/>
                <w:sz w:val="24"/>
                <w:szCs w:val="24"/>
              </w:rPr>
              <w:t xml:space="preserve">consideration of petitions in the quarter under review with an achievement of </w:t>
            </w:r>
            <w:r w:rsidR="00B42156">
              <w:rPr>
                <w:rFonts w:ascii="Arial" w:hAnsi="Arial" w:cs="Arial"/>
                <w:sz w:val="24"/>
                <w:szCs w:val="24"/>
              </w:rPr>
              <w:t>81</w:t>
            </w:r>
            <w:r w:rsidR="00205435" w:rsidRPr="00A8642B">
              <w:rPr>
                <w:rFonts w:ascii="Arial" w:hAnsi="Arial" w:cs="Arial"/>
                <w:sz w:val="24"/>
                <w:szCs w:val="24"/>
              </w:rPr>
              <w:t xml:space="preserve"> against a target 60.</w:t>
            </w:r>
          </w:p>
        </w:tc>
      </w:tr>
      <w:tr w:rsidR="002D17BD" w:rsidRPr="00D226AD" w14:paraId="6ED9BA53" w14:textId="77777777" w:rsidTr="00F52AF3">
        <w:tc>
          <w:tcPr>
            <w:tcW w:w="14034" w:type="dxa"/>
            <w:gridSpan w:val="2"/>
            <w:shd w:val="clear" w:color="auto" w:fill="DAEEF3" w:themeFill="accent5" w:themeFillTint="33"/>
          </w:tcPr>
          <w:p w14:paraId="32EDFB98" w14:textId="77777777" w:rsidR="002D17BD" w:rsidRPr="00205435" w:rsidRDefault="002D17BD" w:rsidP="00F52AF3">
            <w:pPr>
              <w:jc w:val="center"/>
              <w:rPr>
                <w:rFonts w:ascii="Arial" w:hAnsi="Arial" w:cs="Arial"/>
                <w:b/>
              </w:rPr>
            </w:pPr>
            <w:r w:rsidRPr="00205435">
              <w:rPr>
                <w:rFonts w:ascii="Arial" w:hAnsi="Arial" w:cs="Arial"/>
                <w:b/>
              </w:rPr>
              <w:t>THE DETAILS ON DEPARTMENTAL PETITIONS MANAGEMENT</w:t>
            </w:r>
          </w:p>
        </w:tc>
      </w:tr>
      <w:tr w:rsidR="00124369" w:rsidRPr="003455DE" w14:paraId="1EE42918" w14:textId="77777777" w:rsidTr="004E2C21">
        <w:tc>
          <w:tcPr>
            <w:tcW w:w="6944" w:type="dxa"/>
            <w:shd w:val="clear" w:color="auto" w:fill="F2F2F2" w:themeFill="background1" w:themeFillShade="F2"/>
          </w:tcPr>
          <w:p w14:paraId="31CE06A0" w14:textId="129F2450" w:rsidR="00124369" w:rsidRPr="00205435" w:rsidRDefault="00124369" w:rsidP="004E2C21">
            <w:pPr>
              <w:jc w:val="left"/>
              <w:rPr>
                <w:rFonts w:ascii="Arial" w:hAnsi="Arial" w:cs="Arial"/>
                <w:b/>
                <w:bCs/>
                <w:iCs/>
                <w:sz w:val="24"/>
                <w:szCs w:val="24"/>
              </w:rPr>
            </w:pPr>
            <w:r w:rsidRPr="00205435">
              <w:rPr>
                <w:rFonts w:ascii="Arial" w:hAnsi="Arial" w:cs="Arial"/>
                <w:b/>
                <w:bCs/>
                <w:iCs/>
                <w:sz w:val="24"/>
                <w:szCs w:val="24"/>
              </w:rPr>
              <w:t xml:space="preserve">How many Responses / Actions to Petitions due by the </w:t>
            </w:r>
            <w:r w:rsidR="00A277FC" w:rsidRPr="00205435">
              <w:rPr>
                <w:rFonts w:ascii="Arial" w:hAnsi="Arial" w:cs="Arial"/>
                <w:b/>
                <w:bCs/>
                <w:iCs/>
                <w:sz w:val="24"/>
                <w:szCs w:val="24"/>
              </w:rPr>
              <w:t>GPL</w:t>
            </w:r>
            <w:r w:rsidRPr="00205435">
              <w:rPr>
                <w:rFonts w:ascii="Arial" w:hAnsi="Arial" w:cs="Arial"/>
                <w:b/>
                <w:bCs/>
                <w:iCs/>
                <w:sz w:val="24"/>
                <w:szCs w:val="24"/>
              </w:rPr>
              <w:t xml:space="preserve"> during the Quarter under review</w:t>
            </w:r>
          </w:p>
        </w:tc>
        <w:tc>
          <w:tcPr>
            <w:tcW w:w="7090" w:type="dxa"/>
            <w:shd w:val="clear" w:color="auto" w:fill="F2F2F2" w:themeFill="background1" w:themeFillShade="F2"/>
          </w:tcPr>
          <w:p w14:paraId="47E1075C" w14:textId="7E40C5F5" w:rsidR="00124369" w:rsidRPr="00205435" w:rsidRDefault="00462D11" w:rsidP="004E2C21">
            <w:pPr>
              <w:jc w:val="left"/>
              <w:rPr>
                <w:rFonts w:ascii="Arial" w:hAnsi="Arial" w:cs="Arial"/>
                <w:b/>
                <w:bCs/>
                <w:iCs/>
                <w:sz w:val="24"/>
                <w:szCs w:val="24"/>
              </w:rPr>
            </w:pPr>
            <w:r w:rsidRPr="00205435">
              <w:rPr>
                <w:rFonts w:ascii="Arial" w:hAnsi="Arial" w:cs="Arial"/>
                <w:b/>
                <w:bCs/>
                <w:iCs/>
                <w:sz w:val="24"/>
                <w:szCs w:val="24"/>
              </w:rPr>
              <w:t xml:space="preserve">With respect to </w:t>
            </w:r>
            <w:proofErr w:type="gramStart"/>
            <w:r w:rsidRPr="00205435">
              <w:rPr>
                <w:rFonts w:ascii="Arial" w:hAnsi="Arial" w:cs="Arial"/>
                <w:b/>
                <w:bCs/>
                <w:iCs/>
                <w:sz w:val="24"/>
                <w:szCs w:val="24"/>
              </w:rPr>
              <w:t>any and all</w:t>
            </w:r>
            <w:proofErr w:type="gramEnd"/>
            <w:r w:rsidRPr="00205435">
              <w:rPr>
                <w:rFonts w:ascii="Arial" w:hAnsi="Arial" w:cs="Arial"/>
                <w:b/>
                <w:bCs/>
                <w:iCs/>
                <w:sz w:val="24"/>
                <w:szCs w:val="24"/>
              </w:rPr>
              <w:t xml:space="preserve"> Petitions that were due in the Quarter under review, how many Petitions have been successfully responded to by the </w:t>
            </w:r>
            <w:r w:rsidR="00A277FC" w:rsidRPr="00205435">
              <w:rPr>
                <w:rFonts w:ascii="Arial" w:hAnsi="Arial" w:cs="Arial"/>
                <w:b/>
                <w:bCs/>
                <w:iCs/>
                <w:sz w:val="24"/>
                <w:szCs w:val="24"/>
              </w:rPr>
              <w:t>GPL</w:t>
            </w:r>
          </w:p>
        </w:tc>
      </w:tr>
      <w:tr w:rsidR="006D18A3" w:rsidRPr="00B44A96" w14:paraId="166DDCEC" w14:textId="77777777" w:rsidTr="004E2C21">
        <w:tc>
          <w:tcPr>
            <w:tcW w:w="6944" w:type="dxa"/>
            <w:shd w:val="clear" w:color="auto" w:fill="auto"/>
          </w:tcPr>
          <w:p w14:paraId="32093AF0" w14:textId="77777777" w:rsidR="006D18A3" w:rsidRPr="00205435" w:rsidRDefault="009F5055" w:rsidP="004E2C21">
            <w:pPr>
              <w:jc w:val="left"/>
              <w:rPr>
                <w:rFonts w:ascii="Arial" w:hAnsi="Arial" w:cs="Arial"/>
                <w:iCs/>
                <w:sz w:val="24"/>
                <w:szCs w:val="24"/>
              </w:rPr>
            </w:pPr>
            <w:r w:rsidRPr="00205435">
              <w:rPr>
                <w:rFonts w:ascii="Arial" w:hAnsi="Arial" w:cs="Arial"/>
                <w:iCs/>
                <w:sz w:val="24"/>
                <w:szCs w:val="24"/>
              </w:rPr>
              <w:t>None</w:t>
            </w:r>
          </w:p>
        </w:tc>
        <w:tc>
          <w:tcPr>
            <w:tcW w:w="7090" w:type="dxa"/>
            <w:shd w:val="clear" w:color="auto" w:fill="auto"/>
          </w:tcPr>
          <w:p w14:paraId="2726CC06" w14:textId="77777777" w:rsidR="006D18A3" w:rsidRPr="00205435" w:rsidRDefault="009F5055" w:rsidP="004E2C21">
            <w:pPr>
              <w:jc w:val="left"/>
              <w:rPr>
                <w:rFonts w:ascii="Arial" w:hAnsi="Arial" w:cs="Arial"/>
                <w:iCs/>
                <w:sz w:val="24"/>
                <w:szCs w:val="24"/>
              </w:rPr>
            </w:pPr>
            <w:r w:rsidRPr="00205435">
              <w:rPr>
                <w:rFonts w:ascii="Arial" w:hAnsi="Arial" w:cs="Arial"/>
                <w:iCs/>
                <w:sz w:val="24"/>
                <w:szCs w:val="24"/>
              </w:rPr>
              <w:t>None</w:t>
            </w:r>
          </w:p>
        </w:tc>
      </w:tr>
      <w:tr w:rsidR="00124369" w:rsidRPr="003455DE" w14:paraId="798DF47C" w14:textId="77777777" w:rsidTr="004E2C21">
        <w:tc>
          <w:tcPr>
            <w:tcW w:w="14034" w:type="dxa"/>
            <w:gridSpan w:val="2"/>
            <w:shd w:val="clear" w:color="auto" w:fill="F2F2F2" w:themeFill="background1" w:themeFillShade="F2"/>
          </w:tcPr>
          <w:p w14:paraId="0FC0FBF1" w14:textId="15F7515A" w:rsidR="00124369" w:rsidRPr="00205435" w:rsidRDefault="00124369" w:rsidP="004E2C21">
            <w:pPr>
              <w:jc w:val="left"/>
              <w:rPr>
                <w:rFonts w:ascii="Arial" w:hAnsi="Arial" w:cs="Arial"/>
                <w:b/>
                <w:bCs/>
                <w:iCs/>
                <w:sz w:val="24"/>
                <w:szCs w:val="24"/>
              </w:rPr>
            </w:pPr>
            <w:r w:rsidRPr="00205435">
              <w:rPr>
                <w:rFonts w:ascii="Arial" w:hAnsi="Arial" w:cs="Arial"/>
                <w:b/>
                <w:bCs/>
                <w:iCs/>
                <w:sz w:val="24"/>
                <w:szCs w:val="24"/>
              </w:rPr>
              <w:t xml:space="preserve">What is the Committees perception of the Quality and Timeliness of </w:t>
            </w:r>
            <w:r w:rsidR="00A277FC" w:rsidRPr="00205435">
              <w:rPr>
                <w:rFonts w:ascii="Arial" w:hAnsi="Arial" w:cs="Arial"/>
                <w:b/>
                <w:bCs/>
                <w:iCs/>
                <w:sz w:val="24"/>
                <w:szCs w:val="24"/>
              </w:rPr>
              <w:t>GPL’s</w:t>
            </w:r>
            <w:r w:rsidRPr="00205435">
              <w:rPr>
                <w:rFonts w:ascii="Arial" w:hAnsi="Arial" w:cs="Arial"/>
                <w:b/>
                <w:bCs/>
                <w:iCs/>
                <w:sz w:val="24"/>
                <w:szCs w:val="24"/>
              </w:rPr>
              <w:t xml:space="preserve"> responses to referred Petitions</w:t>
            </w:r>
          </w:p>
        </w:tc>
      </w:tr>
      <w:tr w:rsidR="006D18A3" w14:paraId="6E350A35" w14:textId="77777777" w:rsidTr="004E2C21">
        <w:tc>
          <w:tcPr>
            <w:tcW w:w="14034" w:type="dxa"/>
            <w:gridSpan w:val="2"/>
          </w:tcPr>
          <w:p w14:paraId="55E93221" w14:textId="77777777" w:rsidR="006D18A3" w:rsidRPr="00205435" w:rsidRDefault="009F5055" w:rsidP="004E2C21">
            <w:pPr>
              <w:jc w:val="left"/>
              <w:rPr>
                <w:rFonts w:ascii="Arial" w:hAnsi="Arial" w:cs="Arial"/>
                <w:bCs/>
                <w:sz w:val="24"/>
                <w:szCs w:val="24"/>
              </w:rPr>
            </w:pPr>
            <w:r w:rsidRPr="00205435">
              <w:rPr>
                <w:rFonts w:ascii="Arial" w:hAnsi="Arial" w:cs="Arial"/>
                <w:bCs/>
                <w:sz w:val="24"/>
                <w:szCs w:val="24"/>
              </w:rPr>
              <w:t>None</w:t>
            </w:r>
          </w:p>
        </w:tc>
      </w:tr>
      <w:tr w:rsidR="00124369" w:rsidRPr="003455DE" w14:paraId="2EE396BD" w14:textId="77777777" w:rsidTr="004E2C21">
        <w:tc>
          <w:tcPr>
            <w:tcW w:w="14034" w:type="dxa"/>
            <w:gridSpan w:val="2"/>
            <w:shd w:val="clear" w:color="auto" w:fill="F2F2F2" w:themeFill="background1" w:themeFillShade="F2"/>
          </w:tcPr>
          <w:p w14:paraId="03D57484" w14:textId="4BF89B39" w:rsidR="00124369" w:rsidRPr="00205435" w:rsidRDefault="00124369" w:rsidP="004E2C21">
            <w:pPr>
              <w:jc w:val="left"/>
              <w:rPr>
                <w:rFonts w:ascii="Arial" w:hAnsi="Arial" w:cs="Arial"/>
                <w:b/>
                <w:bCs/>
                <w:sz w:val="24"/>
                <w:szCs w:val="24"/>
              </w:rPr>
            </w:pPr>
            <w:r w:rsidRPr="00205435">
              <w:rPr>
                <w:rFonts w:ascii="Arial" w:hAnsi="Arial" w:cs="Arial"/>
                <w:b/>
                <w:bCs/>
                <w:iCs/>
                <w:sz w:val="24"/>
                <w:szCs w:val="24"/>
              </w:rPr>
              <w:t xml:space="preserve">With respect to the Petitions / Action due during the Quarter under review but not yet responded to by the Department, what reasons have been provided by the </w:t>
            </w:r>
            <w:r w:rsidR="00A277FC" w:rsidRPr="00205435">
              <w:rPr>
                <w:rFonts w:ascii="Arial" w:hAnsi="Arial" w:cs="Arial"/>
                <w:b/>
                <w:bCs/>
                <w:iCs/>
                <w:sz w:val="24"/>
                <w:szCs w:val="24"/>
              </w:rPr>
              <w:t>GPL</w:t>
            </w:r>
            <w:r w:rsidRPr="00205435">
              <w:rPr>
                <w:rFonts w:ascii="Arial" w:hAnsi="Arial" w:cs="Arial"/>
                <w:b/>
                <w:bCs/>
                <w:iCs/>
                <w:sz w:val="24"/>
                <w:szCs w:val="24"/>
              </w:rPr>
              <w:t xml:space="preserve"> [with mitigating measures to submission]</w:t>
            </w:r>
          </w:p>
        </w:tc>
      </w:tr>
      <w:tr w:rsidR="006D18A3" w14:paraId="546AF4EC" w14:textId="77777777" w:rsidTr="004E2C21">
        <w:tc>
          <w:tcPr>
            <w:tcW w:w="14034" w:type="dxa"/>
            <w:gridSpan w:val="2"/>
          </w:tcPr>
          <w:p w14:paraId="16582309" w14:textId="77777777" w:rsidR="006D18A3" w:rsidRDefault="009F5055" w:rsidP="004E2C21">
            <w:pPr>
              <w:jc w:val="left"/>
              <w:rPr>
                <w:rFonts w:ascii="Arial" w:hAnsi="Arial" w:cs="Arial"/>
                <w:bCs/>
                <w:sz w:val="24"/>
                <w:szCs w:val="24"/>
              </w:rPr>
            </w:pPr>
            <w:r w:rsidRPr="00205435">
              <w:rPr>
                <w:rFonts w:ascii="Arial" w:hAnsi="Arial" w:cs="Arial"/>
                <w:bCs/>
                <w:sz w:val="24"/>
                <w:szCs w:val="24"/>
              </w:rPr>
              <w:t>None</w:t>
            </w:r>
          </w:p>
          <w:p w14:paraId="6C1A9FA2" w14:textId="77777777" w:rsidR="00DC7E16" w:rsidRPr="00205435" w:rsidRDefault="00DC7E16" w:rsidP="004E2C21">
            <w:pPr>
              <w:jc w:val="left"/>
              <w:rPr>
                <w:rFonts w:ascii="Arial" w:hAnsi="Arial" w:cs="Arial"/>
                <w:bCs/>
                <w:sz w:val="24"/>
                <w:szCs w:val="24"/>
              </w:rPr>
            </w:pPr>
          </w:p>
        </w:tc>
      </w:tr>
    </w:tbl>
    <w:p w14:paraId="59DF6E95" w14:textId="74BEAF43" w:rsidR="004312CF" w:rsidRPr="008C032B" w:rsidRDefault="00A969AC" w:rsidP="00701053">
      <w:pPr>
        <w:pStyle w:val="Heading1"/>
        <w:numPr>
          <w:ilvl w:val="0"/>
          <w:numId w:val="5"/>
        </w:numPr>
        <w:shd w:val="clear" w:color="auto" w:fill="F2F2F2" w:themeFill="background1" w:themeFillShade="F2"/>
        <w:ind w:left="567" w:hanging="567"/>
        <w:rPr>
          <w:rFonts w:ascii="Arial" w:hAnsi="Arial" w:cs="Arial"/>
          <w:color w:val="auto"/>
          <w:sz w:val="24"/>
          <w:szCs w:val="24"/>
        </w:rPr>
      </w:pPr>
      <w:bookmarkStart w:id="37" w:name="_Toc34058024"/>
      <w:bookmarkStart w:id="38" w:name="_Toc151393846"/>
      <w:r w:rsidRPr="008C032B">
        <w:rPr>
          <w:rFonts w:ascii="Arial" w:hAnsi="Arial" w:cs="Arial"/>
          <w:color w:val="auto"/>
          <w:sz w:val="24"/>
          <w:szCs w:val="24"/>
        </w:rPr>
        <w:t>OVERSIGHT O</w:t>
      </w:r>
      <w:r w:rsidR="00A277FC" w:rsidRPr="008C032B">
        <w:rPr>
          <w:rFonts w:ascii="Arial" w:hAnsi="Arial" w:cs="Arial"/>
          <w:color w:val="auto"/>
          <w:sz w:val="24"/>
          <w:szCs w:val="24"/>
        </w:rPr>
        <w:t>N GPL’S</w:t>
      </w:r>
      <w:r w:rsidRPr="008C032B">
        <w:rPr>
          <w:rFonts w:ascii="Arial" w:hAnsi="Arial" w:cs="Arial"/>
          <w:color w:val="auto"/>
          <w:sz w:val="24"/>
          <w:szCs w:val="24"/>
        </w:rPr>
        <w:t xml:space="preserve"> PUBLIC</w:t>
      </w:r>
      <w:r w:rsidR="00124369" w:rsidRPr="008C032B">
        <w:rPr>
          <w:rFonts w:ascii="Arial" w:hAnsi="Arial" w:cs="Arial"/>
          <w:color w:val="auto"/>
          <w:sz w:val="24"/>
          <w:szCs w:val="24"/>
        </w:rPr>
        <w:t xml:space="preserve"> ENGAGEMENT</w:t>
      </w:r>
      <w:bookmarkEnd w:id="37"/>
      <w:bookmarkEnd w:id="38"/>
    </w:p>
    <w:tbl>
      <w:tblPr>
        <w:tblStyle w:val="TableGrid"/>
        <w:tblW w:w="14034" w:type="dxa"/>
        <w:tblInd w:w="-5" w:type="dxa"/>
        <w:tblLook w:val="04A0" w:firstRow="1" w:lastRow="0" w:firstColumn="1" w:lastColumn="0" w:noHBand="0" w:noVBand="1"/>
      </w:tblPr>
      <w:tblGrid>
        <w:gridCol w:w="14034"/>
      </w:tblGrid>
      <w:tr w:rsidR="004312CF" w:rsidRPr="008C032B" w14:paraId="65896500" w14:textId="77777777" w:rsidTr="0067355E">
        <w:trPr>
          <w:trHeight w:val="91"/>
        </w:trPr>
        <w:tc>
          <w:tcPr>
            <w:tcW w:w="14034" w:type="dxa"/>
            <w:shd w:val="clear" w:color="auto" w:fill="DAEEF3" w:themeFill="accent5" w:themeFillTint="33"/>
          </w:tcPr>
          <w:p w14:paraId="49588F97" w14:textId="4FA7E69B" w:rsidR="004312CF" w:rsidRPr="008C032B" w:rsidRDefault="00EB6577" w:rsidP="00AC187A">
            <w:pPr>
              <w:rPr>
                <w:rFonts w:ascii="Arial" w:hAnsi="Arial" w:cs="Arial"/>
                <w:b/>
                <w:sz w:val="24"/>
                <w:szCs w:val="24"/>
              </w:rPr>
            </w:pPr>
            <w:r w:rsidRPr="008C032B">
              <w:rPr>
                <w:rFonts w:ascii="Arial" w:hAnsi="Arial" w:cs="Arial"/>
                <w:b/>
                <w:sz w:val="24"/>
                <w:szCs w:val="24"/>
              </w:rPr>
              <w:t>5. [</w:t>
            </w:r>
            <w:r w:rsidR="00A969AC" w:rsidRPr="008C032B">
              <w:rPr>
                <w:rFonts w:ascii="Arial" w:hAnsi="Arial" w:cs="Arial"/>
                <w:b/>
                <w:sz w:val="24"/>
                <w:szCs w:val="24"/>
              </w:rPr>
              <w:t xml:space="preserve">Oversight on </w:t>
            </w:r>
            <w:r w:rsidR="00A277FC" w:rsidRPr="008C032B">
              <w:rPr>
                <w:rFonts w:ascii="Arial" w:hAnsi="Arial" w:cs="Arial"/>
                <w:b/>
                <w:sz w:val="24"/>
                <w:szCs w:val="24"/>
              </w:rPr>
              <w:t>GPL’s</w:t>
            </w:r>
            <w:r w:rsidR="00A969AC" w:rsidRPr="008C032B">
              <w:rPr>
                <w:rFonts w:ascii="Arial" w:hAnsi="Arial" w:cs="Arial"/>
                <w:b/>
                <w:sz w:val="24"/>
                <w:szCs w:val="24"/>
              </w:rPr>
              <w:t xml:space="preserve"> Public </w:t>
            </w:r>
            <w:r w:rsidR="00124369" w:rsidRPr="008C032B">
              <w:rPr>
                <w:rFonts w:ascii="Arial" w:hAnsi="Arial" w:cs="Arial"/>
                <w:b/>
                <w:sz w:val="24"/>
                <w:szCs w:val="24"/>
              </w:rPr>
              <w:t>Engagement</w:t>
            </w:r>
            <w:r w:rsidRPr="008C032B">
              <w:rPr>
                <w:rFonts w:ascii="Arial" w:hAnsi="Arial" w:cs="Arial"/>
                <w:b/>
                <w:sz w:val="24"/>
                <w:szCs w:val="24"/>
              </w:rPr>
              <w:t>]</w:t>
            </w:r>
          </w:p>
        </w:tc>
      </w:tr>
      <w:tr w:rsidR="00291338" w:rsidRPr="008C032B" w14:paraId="5E9E1C50" w14:textId="77777777" w:rsidTr="00F52AF3">
        <w:tc>
          <w:tcPr>
            <w:tcW w:w="14034" w:type="dxa"/>
            <w:shd w:val="clear" w:color="auto" w:fill="F2F2F2" w:themeFill="background1" w:themeFillShade="F2"/>
          </w:tcPr>
          <w:p w14:paraId="62F4A656" w14:textId="77777777" w:rsidR="00291338" w:rsidRPr="008C032B" w:rsidRDefault="00291338" w:rsidP="00F52AF3">
            <w:pPr>
              <w:rPr>
                <w:rFonts w:ascii="Arial" w:hAnsi="Arial" w:cs="Arial"/>
                <w:b/>
              </w:rPr>
            </w:pPr>
            <w:r w:rsidRPr="008C032B">
              <w:rPr>
                <w:rFonts w:ascii="Arial" w:hAnsi="Arial" w:cs="Arial"/>
                <w:b/>
              </w:rPr>
              <w:t>Overall Summary on Departmental Public Engagement</w:t>
            </w:r>
          </w:p>
        </w:tc>
      </w:tr>
      <w:tr w:rsidR="00291338" w:rsidRPr="008C032B" w14:paraId="0F07E438" w14:textId="77777777" w:rsidTr="00462D11">
        <w:tc>
          <w:tcPr>
            <w:tcW w:w="14034" w:type="dxa"/>
            <w:shd w:val="clear" w:color="auto" w:fill="F2DBDB" w:themeFill="accent2" w:themeFillTint="33"/>
          </w:tcPr>
          <w:p w14:paraId="72B1188E" w14:textId="6C515744" w:rsidR="00291338" w:rsidRPr="008C032B" w:rsidRDefault="00291338" w:rsidP="00F52AF3">
            <w:pPr>
              <w:rPr>
                <w:rFonts w:ascii="Arial" w:hAnsi="Arial" w:cs="Arial"/>
                <w:bCs/>
                <w:i/>
                <w:iCs/>
              </w:rPr>
            </w:pPr>
            <w:r w:rsidRPr="008C032B">
              <w:rPr>
                <w:rFonts w:ascii="Arial" w:hAnsi="Arial" w:cs="Arial"/>
                <w:bCs/>
                <w:i/>
                <w:iCs/>
              </w:rPr>
              <w:t xml:space="preserve">An overall Summary of the Committee’s assessment of </w:t>
            </w:r>
            <w:r w:rsidR="00A277FC" w:rsidRPr="008C032B">
              <w:rPr>
                <w:rFonts w:ascii="Arial" w:hAnsi="Arial" w:cs="Arial"/>
                <w:bCs/>
                <w:i/>
                <w:iCs/>
              </w:rPr>
              <w:t>GPL’s</w:t>
            </w:r>
            <w:r w:rsidRPr="008C032B">
              <w:rPr>
                <w:rFonts w:ascii="Arial" w:hAnsi="Arial" w:cs="Arial"/>
                <w:bCs/>
                <w:i/>
                <w:iCs/>
              </w:rPr>
              <w:t xml:space="preserve"> Public Engagements</w:t>
            </w:r>
          </w:p>
        </w:tc>
      </w:tr>
      <w:tr w:rsidR="00291338" w:rsidRPr="008C032B" w14:paraId="4088C4D0" w14:textId="77777777" w:rsidTr="00F52AF3">
        <w:tc>
          <w:tcPr>
            <w:tcW w:w="14034" w:type="dxa"/>
            <w:shd w:val="clear" w:color="auto" w:fill="DAEEF3" w:themeFill="accent5" w:themeFillTint="33"/>
          </w:tcPr>
          <w:p w14:paraId="681D2106" w14:textId="6EB40F15" w:rsidR="00291338" w:rsidRPr="008C032B" w:rsidRDefault="00291338" w:rsidP="00F52AF3">
            <w:pPr>
              <w:jc w:val="center"/>
              <w:rPr>
                <w:rFonts w:ascii="Arial" w:hAnsi="Arial" w:cs="Arial"/>
                <w:b/>
                <w:color w:val="FF0000"/>
              </w:rPr>
            </w:pPr>
            <w:r w:rsidRPr="008C032B">
              <w:rPr>
                <w:rFonts w:ascii="Arial" w:hAnsi="Arial" w:cs="Arial"/>
                <w:b/>
              </w:rPr>
              <w:t xml:space="preserve">THE DETAILS ON </w:t>
            </w:r>
            <w:r w:rsidR="00A277FC" w:rsidRPr="008C032B">
              <w:rPr>
                <w:rFonts w:ascii="Arial" w:hAnsi="Arial" w:cs="Arial"/>
                <w:b/>
              </w:rPr>
              <w:t>GPL’S</w:t>
            </w:r>
            <w:r w:rsidRPr="008C032B">
              <w:rPr>
                <w:rFonts w:ascii="Arial" w:hAnsi="Arial" w:cs="Arial"/>
                <w:b/>
              </w:rPr>
              <w:t xml:space="preserve"> PUBLIC ENGAGEMENTS</w:t>
            </w:r>
          </w:p>
        </w:tc>
      </w:tr>
      <w:tr w:rsidR="004312CF" w:rsidRPr="008C032B" w14:paraId="6113AB6D" w14:textId="77777777" w:rsidTr="00EB6577">
        <w:tc>
          <w:tcPr>
            <w:tcW w:w="14034" w:type="dxa"/>
            <w:shd w:val="clear" w:color="auto" w:fill="F2F2F2" w:themeFill="background1" w:themeFillShade="F2"/>
          </w:tcPr>
          <w:p w14:paraId="59F32D09" w14:textId="0CB38FFE" w:rsidR="004312CF" w:rsidRPr="008C032B" w:rsidRDefault="004312CF" w:rsidP="00AC187A">
            <w:pPr>
              <w:rPr>
                <w:rFonts w:ascii="Arial" w:hAnsi="Arial" w:cs="Arial"/>
                <w:b/>
                <w:sz w:val="24"/>
                <w:szCs w:val="24"/>
              </w:rPr>
            </w:pPr>
            <w:r w:rsidRPr="008C032B">
              <w:rPr>
                <w:rFonts w:ascii="Arial" w:hAnsi="Arial" w:cs="Arial"/>
                <w:b/>
                <w:sz w:val="24"/>
                <w:szCs w:val="24"/>
              </w:rPr>
              <w:t xml:space="preserve">The steps / measures the </w:t>
            </w:r>
            <w:r w:rsidR="00A277FC" w:rsidRPr="008C032B">
              <w:rPr>
                <w:rFonts w:ascii="Arial" w:hAnsi="Arial" w:cs="Arial"/>
                <w:b/>
                <w:sz w:val="24"/>
                <w:szCs w:val="24"/>
              </w:rPr>
              <w:t>GPL</w:t>
            </w:r>
            <w:r w:rsidRPr="008C032B">
              <w:rPr>
                <w:rFonts w:ascii="Arial" w:hAnsi="Arial" w:cs="Arial"/>
                <w:b/>
                <w:sz w:val="24"/>
                <w:szCs w:val="24"/>
              </w:rPr>
              <w:t xml:space="preserve"> has taken to meaningfully involve the public / stakeholders in the course of its work / service delivery</w:t>
            </w:r>
            <w:r w:rsidR="00A969AC" w:rsidRPr="008C032B">
              <w:rPr>
                <w:rFonts w:ascii="Arial" w:hAnsi="Arial" w:cs="Arial"/>
                <w:b/>
                <w:sz w:val="24"/>
                <w:szCs w:val="24"/>
              </w:rPr>
              <w:t>, during the period under review</w:t>
            </w:r>
          </w:p>
        </w:tc>
      </w:tr>
      <w:tr w:rsidR="006D18A3" w:rsidRPr="008C032B" w14:paraId="207B2128" w14:textId="77777777" w:rsidTr="003F430A">
        <w:tc>
          <w:tcPr>
            <w:tcW w:w="14034" w:type="dxa"/>
          </w:tcPr>
          <w:p w14:paraId="4AA469C9" w14:textId="02332215" w:rsidR="00C80D88" w:rsidRPr="008C032B" w:rsidRDefault="00403786" w:rsidP="00403786">
            <w:pPr>
              <w:spacing w:after="159"/>
              <w:ind w:hanging="10"/>
              <w:rPr>
                <w:rFonts w:ascii="Arial" w:hAnsi="Arial" w:cs="Arial"/>
                <w:color w:val="000000" w:themeColor="text1"/>
                <w:sz w:val="24"/>
                <w:szCs w:val="24"/>
              </w:rPr>
            </w:pPr>
            <w:r>
              <w:rPr>
                <w:rFonts w:ascii="Arial" w:hAnsi="Arial" w:cs="Arial"/>
                <w:sz w:val="24"/>
                <w:szCs w:val="24"/>
              </w:rPr>
              <w:t>T</w:t>
            </w:r>
            <w:r w:rsidRPr="00403786">
              <w:rPr>
                <w:rFonts w:ascii="Arial" w:hAnsi="Arial" w:cs="Arial"/>
                <w:sz w:val="24"/>
                <w:szCs w:val="24"/>
              </w:rPr>
              <w:t xml:space="preserve">he </w:t>
            </w:r>
            <w:r>
              <w:rPr>
                <w:rFonts w:ascii="Arial" w:hAnsi="Arial" w:cs="Arial"/>
                <w:sz w:val="24"/>
                <w:szCs w:val="24"/>
              </w:rPr>
              <w:t>GPL</w:t>
            </w:r>
            <w:r w:rsidRPr="00403786">
              <w:rPr>
                <w:rFonts w:ascii="Arial" w:hAnsi="Arial" w:cs="Arial"/>
                <w:sz w:val="24"/>
                <w:szCs w:val="24"/>
              </w:rPr>
              <w:t xml:space="preserve"> continue</w:t>
            </w:r>
            <w:r>
              <w:rPr>
                <w:rFonts w:ascii="Arial" w:hAnsi="Arial" w:cs="Arial"/>
                <w:sz w:val="24"/>
                <w:szCs w:val="24"/>
              </w:rPr>
              <w:t>d</w:t>
            </w:r>
            <w:r w:rsidRPr="00403786">
              <w:rPr>
                <w:rFonts w:ascii="Arial" w:hAnsi="Arial" w:cs="Arial"/>
                <w:sz w:val="24"/>
                <w:szCs w:val="24"/>
              </w:rPr>
              <w:t xml:space="preserve"> to contribute </w:t>
            </w:r>
            <w:r>
              <w:rPr>
                <w:rFonts w:ascii="Arial" w:hAnsi="Arial" w:cs="Arial"/>
                <w:sz w:val="24"/>
                <w:szCs w:val="24"/>
              </w:rPr>
              <w:t>t</w:t>
            </w:r>
            <w:r w:rsidRPr="00403786">
              <w:rPr>
                <w:rFonts w:ascii="Arial" w:hAnsi="Arial" w:cs="Arial"/>
                <w:sz w:val="24"/>
                <w:szCs w:val="24"/>
              </w:rPr>
              <w:t>o improved collaborations between</w:t>
            </w:r>
            <w:r>
              <w:rPr>
                <w:rFonts w:ascii="Arial" w:hAnsi="Arial" w:cs="Arial"/>
                <w:sz w:val="24"/>
                <w:szCs w:val="24"/>
              </w:rPr>
              <w:t xml:space="preserve"> </w:t>
            </w:r>
            <w:r w:rsidRPr="00403786">
              <w:rPr>
                <w:rFonts w:ascii="Arial" w:hAnsi="Arial" w:cs="Arial"/>
                <w:sz w:val="24"/>
                <w:szCs w:val="24"/>
              </w:rPr>
              <w:t>organs of state</w:t>
            </w:r>
            <w:r>
              <w:rPr>
                <w:rFonts w:ascii="Arial" w:hAnsi="Arial" w:cs="Arial"/>
                <w:sz w:val="24"/>
                <w:szCs w:val="24"/>
              </w:rPr>
              <w:t xml:space="preserve"> t</w:t>
            </w:r>
            <w:r w:rsidRPr="00403786">
              <w:rPr>
                <w:rFonts w:ascii="Arial" w:hAnsi="Arial" w:cs="Arial"/>
                <w:sz w:val="24"/>
                <w:szCs w:val="24"/>
              </w:rPr>
              <w:t xml:space="preserve">hrough the Inter-Legislature Strategy. The strategy provides for a framework to establish inter-institutional relations between the </w:t>
            </w:r>
            <w:r>
              <w:rPr>
                <w:rFonts w:ascii="Arial" w:hAnsi="Arial" w:cs="Arial"/>
                <w:sz w:val="24"/>
                <w:szCs w:val="24"/>
              </w:rPr>
              <w:t>GPL</w:t>
            </w:r>
            <w:r w:rsidRPr="00403786">
              <w:rPr>
                <w:rFonts w:ascii="Arial" w:hAnsi="Arial" w:cs="Arial"/>
                <w:sz w:val="24"/>
                <w:szCs w:val="24"/>
              </w:rPr>
              <w:t xml:space="preserve"> and various organisations at provincial, national, regional, continental, and international levels. </w:t>
            </w:r>
            <w:r>
              <w:rPr>
                <w:rFonts w:ascii="Arial" w:hAnsi="Arial" w:cs="Arial"/>
                <w:sz w:val="24"/>
                <w:szCs w:val="24"/>
              </w:rPr>
              <w:t>There was a</w:t>
            </w:r>
            <w:r w:rsidRPr="00403786">
              <w:rPr>
                <w:rFonts w:ascii="Arial" w:hAnsi="Arial" w:cs="Arial"/>
                <w:sz w:val="24"/>
                <w:szCs w:val="24"/>
              </w:rPr>
              <w:t>ctive participation in sector engagements and structures such as the CPA Young Women’s Dialogue, which focussed on a Youth Engagement Strategy aimed at connecting Parliamentarians with young people to inspire the next generation of young leaders, CPA Africa Region</w:t>
            </w:r>
            <w:r>
              <w:rPr>
                <w:rFonts w:ascii="Arial" w:hAnsi="Arial" w:cs="Arial"/>
                <w:sz w:val="24"/>
                <w:szCs w:val="24"/>
              </w:rPr>
              <w:t xml:space="preserve"> </w:t>
            </w:r>
            <w:r w:rsidRPr="00403786">
              <w:rPr>
                <w:rFonts w:ascii="Arial" w:hAnsi="Arial" w:cs="Arial"/>
                <w:sz w:val="24"/>
                <w:szCs w:val="24"/>
              </w:rPr>
              <w:t xml:space="preserve">Investment Board Meeting for which the GPL Speaker is a Treasurer, the BRICS Parliamentary Forum. The GPL also hosted incoming delegations of SADCOPAC Governance Council Members as well as the Namibian National Council Standing Committee on Public Accounts and Economy. In addition to this there were several of the South African Legislative Services Sector activities including the Professional Development Seminar that the GPL participated in. </w:t>
            </w:r>
          </w:p>
        </w:tc>
      </w:tr>
      <w:tr w:rsidR="00A14D7E" w:rsidRPr="00A14D7E" w14:paraId="42C89DCC" w14:textId="77777777" w:rsidTr="00EB6577">
        <w:tc>
          <w:tcPr>
            <w:tcW w:w="14034" w:type="dxa"/>
            <w:shd w:val="clear" w:color="auto" w:fill="F2F2F2" w:themeFill="background1" w:themeFillShade="F2"/>
          </w:tcPr>
          <w:p w14:paraId="2EB3CCE8" w14:textId="5FA7C462" w:rsidR="004312CF" w:rsidRPr="00EE7715" w:rsidRDefault="00A969AC" w:rsidP="00AC187A">
            <w:pPr>
              <w:rPr>
                <w:rFonts w:ascii="Arial" w:hAnsi="Arial" w:cs="Arial"/>
                <w:b/>
                <w:sz w:val="24"/>
                <w:szCs w:val="24"/>
              </w:rPr>
            </w:pPr>
            <w:r w:rsidRPr="00EE7715">
              <w:rPr>
                <w:rFonts w:ascii="Arial" w:hAnsi="Arial" w:cs="Arial"/>
                <w:b/>
                <w:sz w:val="24"/>
                <w:szCs w:val="24"/>
              </w:rPr>
              <w:t xml:space="preserve">Summary of </w:t>
            </w:r>
            <w:r w:rsidR="004312CF" w:rsidRPr="00EE7715">
              <w:rPr>
                <w:rFonts w:ascii="Arial" w:hAnsi="Arial" w:cs="Arial"/>
                <w:b/>
                <w:sz w:val="24"/>
                <w:szCs w:val="24"/>
              </w:rPr>
              <w:t xml:space="preserve">Public Education programmes of the </w:t>
            </w:r>
            <w:r w:rsidR="00A277FC" w:rsidRPr="00EE7715">
              <w:rPr>
                <w:rFonts w:ascii="Arial" w:hAnsi="Arial" w:cs="Arial"/>
                <w:b/>
                <w:sz w:val="24"/>
                <w:szCs w:val="24"/>
              </w:rPr>
              <w:t>GPL</w:t>
            </w:r>
            <w:r w:rsidRPr="00EE7715">
              <w:rPr>
                <w:rFonts w:ascii="Arial" w:hAnsi="Arial" w:cs="Arial"/>
                <w:b/>
                <w:sz w:val="24"/>
                <w:szCs w:val="24"/>
              </w:rPr>
              <w:t xml:space="preserve"> during the period under review</w:t>
            </w:r>
          </w:p>
        </w:tc>
      </w:tr>
      <w:tr w:rsidR="006D18A3" w:rsidRPr="008D2C26" w14:paraId="1B00378C" w14:textId="77777777" w:rsidTr="003F430A">
        <w:tc>
          <w:tcPr>
            <w:tcW w:w="14034" w:type="dxa"/>
          </w:tcPr>
          <w:p w14:paraId="255A79D2" w14:textId="50ADFD19" w:rsidR="006D18A3" w:rsidRPr="00EE7715" w:rsidRDefault="00403786" w:rsidP="00EE2BB3">
            <w:pPr>
              <w:rPr>
                <w:rFonts w:ascii="Arial" w:hAnsi="Arial" w:cs="Arial"/>
                <w:sz w:val="24"/>
                <w:szCs w:val="24"/>
              </w:rPr>
            </w:pPr>
            <w:r>
              <w:rPr>
                <w:rFonts w:ascii="Arial" w:hAnsi="Arial" w:cs="Arial"/>
                <w:sz w:val="24"/>
                <w:szCs w:val="24"/>
              </w:rPr>
              <w:t>87</w:t>
            </w:r>
            <w:r w:rsidR="00EE7715" w:rsidRPr="00EE7715">
              <w:rPr>
                <w:rFonts w:ascii="Arial" w:hAnsi="Arial" w:cs="Arial"/>
                <w:sz w:val="24"/>
                <w:szCs w:val="24"/>
              </w:rPr>
              <w:t xml:space="preserve"> public education workshops were conducted in communities to raise awareness about the work of the Legislature as well as capacitating communities with knowledge needed to engage with its public representatives meaningfully.</w:t>
            </w:r>
          </w:p>
        </w:tc>
      </w:tr>
      <w:tr w:rsidR="004312CF" w:rsidRPr="008D2C26" w14:paraId="5AF8B986" w14:textId="77777777" w:rsidTr="00EB6577">
        <w:tc>
          <w:tcPr>
            <w:tcW w:w="14034" w:type="dxa"/>
            <w:shd w:val="clear" w:color="auto" w:fill="F2F2F2" w:themeFill="background1" w:themeFillShade="F2"/>
          </w:tcPr>
          <w:p w14:paraId="725FA98F" w14:textId="77777777" w:rsidR="004312CF" w:rsidRPr="00EE7715" w:rsidRDefault="004312CF" w:rsidP="00AC187A">
            <w:pPr>
              <w:rPr>
                <w:rFonts w:ascii="Arial" w:hAnsi="Arial" w:cs="Arial"/>
                <w:b/>
                <w:sz w:val="24"/>
                <w:szCs w:val="24"/>
              </w:rPr>
            </w:pPr>
            <w:r w:rsidRPr="00EE7715">
              <w:rPr>
                <w:rFonts w:ascii="Arial" w:hAnsi="Arial" w:cs="Arial"/>
                <w:b/>
                <w:sz w:val="24"/>
                <w:szCs w:val="24"/>
              </w:rPr>
              <w:t>Feedback sessions conducted by the Department</w:t>
            </w:r>
            <w:r w:rsidR="00A969AC" w:rsidRPr="00EE7715">
              <w:rPr>
                <w:rFonts w:ascii="Arial" w:hAnsi="Arial" w:cs="Arial"/>
              </w:rPr>
              <w:t xml:space="preserve"> </w:t>
            </w:r>
            <w:r w:rsidR="00A969AC" w:rsidRPr="00EE7715">
              <w:rPr>
                <w:rFonts w:ascii="Arial" w:hAnsi="Arial" w:cs="Arial"/>
                <w:b/>
                <w:sz w:val="24"/>
                <w:szCs w:val="24"/>
              </w:rPr>
              <w:t>during the period under review</w:t>
            </w:r>
          </w:p>
        </w:tc>
      </w:tr>
      <w:tr w:rsidR="006D18A3" w:rsidRPr="008D2C26" w14:paraId="72208AC2" w14:textId="77777777" w:rsidTr="003F430A">
        <w:tc>
          <w:tcPr>
            <w:tcW w:w="14034" w:type="dxa"/>
          </w:tcPr>
          <w:p w14:paraId="12F23D26" w14:textId="7454160A" w:rsidR="006D18A3" w:rsidRPr="00EE7715" w:rsidRDefault="009F5055" w:rsidP="00AC187A">
            <w:pPr>
              <w:rPr>
                <w:rFonts w:ascii="Arial" w:hAnsi="Arial" w:cs="Arial"/>
                <w:sz w:val="24"/>
                <w:szCs w:val="24"/>
              </w:rPr>
            </w:pPr>
            <w:r w:rsidRPr="00EE7715">
              <w:rPr>
                <w:rFonts w:ascii="Arial" w:hAnsi="Arial" w:cs="Arial"/>
                <w:sz w:val="24"/>
                <w:szCs w:val="24"/>
              </w:rPr>
              <w:t>Non</w:t>
            </w:r>
            <w:r w:rsidR="00E374F3" w:rsidRPr="00EE7715">
              <w:rPr>
                <w:rFonts w:ascii="Arial" w:hAnsi="Arial" w:cs="Arial"/>
                <w:sz w:val="24"/>
                <w:szCs w:val="24"/>
              </w:rPr>
              <w:t>e</w:t>
            </w:r>
          </w:p>
        </w:tc>
      </w:tr>
    </w:tbl>
    <w:p w14:paraId="0A50695A" w14:textId="4225DDE2" w:rsidR="001122A6" w:rsidRPr="0068302F" w:rsidRDefault="001122A6" w:rsidP="00701053">
      <w:pPr>
        <w:pStyle w:val="Heading1"/>
        <w:numPr>
          <w:ilvl w:val="0"/>
          <w:numId w:val="5"/>
        </w:numPr>
        <w:shd w:val="clear" w:color="auto" w:fill="F2F2F2" w:themeFill="background1" w:themeFillShade="F2"/>
        <w:ind w:left="567" w:hanging="567"/>
        <w:rPr>
          <w:rFonts w:ascii="Arial Narrow" w:hAnsi="Arial Narrow"/>
          <w:color w:val="auto"/>
          <w:sz w:val="24"/>
          <w:szCs w:val="24"/>
        </w:rPr>
      </w:pPr>
      <w:bookmarkStart w:id="39" w:name="_Toc34058025"/>
      <w:bookmarkStart w:id="40" w:name="_Toc151393847"/>
      <w:r w:rsidRPr="0068302F">
        <w:rPr>
          <w:rFonts w:ascii="Arial Narrow" w:hAnsi="Arial Narrow"/>
          <w:color w:val="auto"/>
          <w:sz w:val="24"/>
          <w:szCs w:val="24"/>
        </w:rPr>
        <w:t>OVERSIGHT ON</w:t>
      </w:r>
      <w:r w:rsidR="00A277FC" w:rsidRPr="0068302F">
        <w:rPr>
          <w:rFonts w:ascii="Arial Narrow" w:hAnsi="Arial Narrow"/>
          <w:color w:val="auto"/>
          <w:sz w:val="24"/>
          <w:szCs w:val="24"/>
        </w:rPr>
        <w:t xml:space="preserve"> GPL’S </w:t>
      </w:r>
      <w:r w:rsidRPr="0068302F">
        <w:rPr>
          <w:rFonts w:ascii="Arial Narrow" w:hAnsi="Arial Narrow"/>
          <w:color w:val="auto"/>
          <w:sz w:val="24"/>
          <w:szCs w:val="24"/>
        </w:rPr>
        <w:t>MPLEMENTATION OF LAWS</w:t>
      </w:r>
      <w:bookmarkEnd w:id="39"/>
      <w:bookmarkEnd w:id="40"/>
    </w:p>
    <w:tbl>
      <w:tblPr>
        <w:tblStyle w:val="TableGrid"/>
        <w:tblW w:w="14034" w:type="dxa"/>
        <w:tblInd w:w="-5" w:type="dxa"/>
        <w:tblLayout w:type="fixed"/>
        <w:tblLook w:val="04A0" w:firstRow="1" w:lastRow="0" w:firstColumn="1" w:lastColumn="0" w:noHBand="0" w:noVBand="1"/>
      </w:tblPr>
      <w:tblGrid>
        <w:gridCol w:w="14034"/>
      </w:tblGrid>
      <w:tr w:rsidR="001122A6" w:rsidRPr="009326C2" w14:paraId="7DD4FD62" w14:textId="77777777" w:rsidTr="00A56BF9">
        <w:trPr>
          <w:tblHeader/>
        </w:trPr>
        <w:tc>
          <w:tcPr>
            <w:tcW w:w="14034" w:type="dxa"/>
            <w:shd w:val="clear" w:color="auto" w:fill="DAEEF3" w:themeFill="accent5" w:themeFillTint="33"/>
          </w:tcPr>
          <w:p w14:paraId="23729543" w14:textId="23A911BC" w:rsidR="001122A6" w:rsidRPr="000E5187" w:rsidRDefault="00975284" w:rsidP="00AC187A">
            <w:pPr>
              <w:rPr>
                <w:rFonts w:ascii="Arial Narrow" w:hAnsi="Arial Narrow" w:cs="Arial"/>
                <w:b/>
                <w:bCs/>
                <w:sz w:val="24"/>
                <w:szCs w:val="24"/>
                <w:lang w:val="en-US"/>
              </w:rPr>
            </w:pPr>
            <w:r w:rsidRPr="000E5187">
              <w:rPr>
                <w:rFonts w:ascii="Arial Narrow" w:hAnsi="Arial Narrow" w:cs="Arial"/>
                <w:b/>
                <w:bCs/>
                <w:sz w:val="24"/>
                <w:szCs w:val="24"/>
                <w:lang w:val="en-US"/>
              </w:rPr>
              <w:t>6. [</w:t>
            </w:r>
            <w:r w:rsidR="00A277FC">
              <w:rPr>
                <w:rFonts w:ascii="Arial Narrow" w:hAnsi="Arial Narrow" w:cs="Arial"/>
                <w:b/>
                <w:bCs/>
                <w:sz w:val="24"/>
                <w:szCs w:val="24"/>
                <w:lang w:val="en-US"/>
              </w:rPr>
              <w:t>GPL</w:t>
            </w:r>
            <w:r w:rsidR="001122A6" w:rsidRPr="000E5187">
              <w:rPr>
                <w:rFonts w:ascii="Arial Narrow" w:hAnsi="Arial Narrow" w:cs="Arial"/>
                <w:b/>
                <w:bCs/>
                <w:sz w:val="24"/>
                <w:szCs w:val="24"/>
                <w:lang w:val="en-US"/>
              </w:rPr>
              <w:t xml:space="preserve"> IMPLEMENTATION OF LAWS </w:t>
            </w:r>
            <w:r w:rsidRPr="000E5187">
              <w:rPr>
                <w:rFonts w:ascii="Arial Narrow" w:hAnsi="Arial Narrow" w:cs="Arial"/>
                <w:b/>
                <w:bCs/>
                <w:sz w:val="24"/>
                <w:szCs w:val="24"/>
                <w:lang w:val="en-US"/>
              </w:rPr>
              <w:t>(</w:t>
            </w:r>
            <w:r w:rsidR="001122A6" w:rsidRPr="000E5187">
              <w:rPr>
                <w:rFonts w:ascii="Arial Narrow" w:hAnsi="Arial Narrow" w:cs="Arial"/>
                <w:b/>
                <w:bCs/>
                <w:sz w:val="24"/>
                <w:szCs w:val="24"/>
                <w:lang w:val="en-US"/>
              </w:rPr>
              <w:t xml:space="preserve">Specifically relevant to the Portfolio of this </w:t>
            </w:r>
            <w:r w:rsidR="00A14D7E" w:rsidRPr="000E5187">
              <w:rPr>
                <w:rFonts w:ascii="Arial Narrow" w:hAnsi="Arial Narrow" w:cs="Arial"/>
                <w:b/>
                <w:bCs/>
                <w:sz w:val="24"/>
                <w:szCs w:val="24"/>
                <w:lang w:val="en-US"/>
              </w:rPr>
              <w:t xml:space="preserve">Department)  </w:t>
            </w:r>
            <w:r w:rsidR="001122A6" w:rsidRPr="000E5187">
              <w:rPr>
                <w:rFonts w:ascii="Arial Narrow" w:hAnsi="Arial Narrow" w:cs="Arial"/>
                <w:b/>
                <w:bCs/>
                <w:sz w:val="24"/>
                <w:szCs w:val="24"/>
                <w:lang w:val="en-US"/>
              </w:rPr>
              <w:t xml:space="preserve">                                   </w:t>
            </w:r>
          </w:p>
        </w:tc>
      </w:tr>
      <w:tr w:rsidR="00462D11" w:rsidRPr="00462D11" w14:paraId="5D9F8F83" w14:textId="77777777" w:rsidTr="00A56BF9">
        <w:tc>
          <w:tcPr>
            <w:tcW w:w="14034" w:type="dxa"/>
            <w:shd w:val="clear" w:color="auto" w:fill="F2DBDB" w:themeFill="accent2" w:themeFillTint="33"/>
          </w:tcPr>
          <w:p w14:paraId="6F0994D5" w14:textId="362707E5" w:rsidR="0042359A" w:rsidRPr="007056F4" w:rsidRDefault="0042359A" w:rsidP="00F52AF3">
            <w:pPr>
              <w:rPr>
                <w:rFonts w:ascii="Arial" w:hAnsi="Arial" w:cs="Arial"/>
                <w:bCs/>
                <w:i/>
                <w:iCs/>
              </w:rPr>
            </w:pPr>
            <w:r w:rsidRPr="007056F4">
              <w:rPr>
                <w:rFonts w:ascii="Arial" w:hAnsi="Arial" w:cs="Arial"/>
                <w:bCs/>
                <w:i/>
                <w:iCs/>
              </w:rPr>
              <w:t xml:space="preserve">Overall Summary on </w:t>
            </w:r>
            <w:r w:rsidR="00D40B1B" w:rsidRPr="007056F4">
              <w:rPr>
                <w:rFonts w:ascii="Arial" w:hAnsi="Arial" w:cs="Arial"/>
                <w:bCs/>
                <w:i/>
                <w:iCs/>
              </w:rPr>
              <w:t>GPL’s</w:t>
            </w:r>
            <w:r w:rsidRPr="007056F4">
              <w:rPr>
                <w:rFonts w:ascii="Arial" w:hAnsi="Arial" w:cs="Arial"/>
                <w:bCs/>
                <w:i/>
                <w:iCs/>
              </w:rPr>
              <w:t xml:space="preserve"> implementation of relevant (portfolio specific) Laws / Legislation</w:t>
            </w:r>
          </w:p>
        </w:tc>
      </w:tr>
      <w:tr w:rsidR="0042359A" w:rsidRPr="00D226AD" w14:paraId="09F7649F" w14:textId="77777777" w:rsidTr="00A56BF9">
        <w:tc>
          <w:tcPr>
            <w:tcW w:w="14034" w:type="dxa"/>
            <w:shd w:val="clear" w:color="auto" w:fill="FFFFFF" w:themeFill="background1"/>
          </w:tcPr>
          <w:p w14:paraId="484B4087" w14:textId="79269A7F" w:rsidR="0042359A" w:rsidRPr="007056F4" w:rsidRDefault="007056F4" w:rsidP="00F91383">
            <w:pPr>
              <w:rPr>
                <w:rFonts w:ascii="Arial" w:hAnsi="Arial" w:cs="Arial"/>
                <w:bCs/>
                <w:sz w:val="24"/>
                <w:szCs w:val="24"/>
              </w:rPr>
            </w:pPr>
            <w:r w:rsidRPr="007056F4">
              <w:rPr>
                <w:rFonts w:ascii="Arial" w:hAnsi="Arial" w:cs="Arial"/>
                <w:bCs/>
                <w:sz w:val="24"/>
                <w:szCs w:val="24"/>
              </w:rPr>
              <w:t>The GPL continued to comply with the prescripts of the Financial Management of Parliament and Provincial Legislatures Act (FMPPLA)</w:t>
            </w:r>
          </w:p>
        </w:tc>
      </w:tr>
    </w:tbl>
    <w:p w14:paraId="7711E95B" w14:textId="4DA328B7" w:rsidR="001122A6" w:rsidRPr="0052034C" w:rsidRDefault="001122A6" w:rsidP="0065270F">
      <w:pPr>
        <w:pStyle w:val="Heading1"/>
        <w:numPr>
          <w:ilvl w:val="0"/>
          <w:numId w:val="5"/>
        </w:numPr>
        <w:shd w:val="clear" w:color="auto" w:fill="F2F2F2" w:themeFill="background1" w:themeFillShade="F2"/>
        <w:ind w:left="567" w:hanging="567"/>
        <w:rPr>
          <w:rFonts w:ascii="Arial" w:hAnsi="Arial" w:cs="Arial"/>
          <w:color w:val="auto"/>
          <w:sz w:val="24"/>
          <w:szCs w:val="24"/>
        </w:rPr>
      </w:pPr>
      <w:bookmarkStart w:id="41" w:name="_Toc34058026"/>
      <w:bookmarkStart w:id="42" w:name="_Toc151393848"/>
      <w:r w:rsidRPr="0052034C">
        <w:rPr>
          <w:rFonts w:ascii="Arial" w:hAnsi="Arial" w:cs="Arial"/>
          <w:color w:val="auto"/>
          <w:sz w:val="24"/>
          <w:szCs w:val="24"/>
        </w:rPr>
        <w:t>OVERSIGHT ON DEPARTMENTAL IMPLEMENTATION OF INTERNATIONAL AGREEMENTS / TREATIES</w:t>
      </w:r>
      <w:bookmarkEnd w:id="41"/>
      <w:bookmarkEnd w:id="42"/>
    </w:p>
    <w:tbl>
      <w:tblPr>
        <w:tblStyle w:val="TableGrid"/>
        <w:tblW w:w="14029" w:type="dxa"/>
        <w:tblLayout w:type="fixed"/>
        <w:tblLook w:val="04A0" w:firstRow="1" w:lastRow="0" w:firstColumn="1" w:lastColumn="0" w:noHBand="0" w:noVBand="1"/>
      </w:tblPr>
      <w:tblGrid>
        <w:gridCol w:w="14029"/>
      </w:tblGrid>
      <w:tr w:rsidR="001122A6" w:rsidRPr="0052034C" w14:paraId="739B14A3" w14:textId="77777777" w:rsidTr="00A56BF9">
        <w:trPr>
          <w:tblHeader/>
        </w:trPr>
        <w:tc>
          <w:tcPr>
            <w:tcW w:w="14029" w:type="dxa"/>
            <w:shd w:val="clear" w:color="auto" w:fill="DAEEF3" w:themeFill="accent5" w:themeFillTint="33"/>
          </w:tcPr>
          <w:p w14:paraId="05323EAD" w14:textId="77777777" w:rsidR="001122A6" w:rsidRPr="0052034C" w:rsidRDefault="009D2E63" w:rsidP="00AC187A">
            <w:pPr>
              <w:rPr>
                <w:rFonts w:ascii="Arial" w:hAnsi="Arial" w:cs="Arial"/>
                <w:b/>
                <w:bCs/>
                <w:lang w:val="en-US"/>
              </w:rPr>
            </w:pPr>
            <w:r w:rsidRPr="0052034C">
              <w:rPr>
                <w:rFonts w:ascii="Arial" w:hAnsi="Arial" w:cs="Arial"/>
                <w:b/>
                <w:bCs/>
                <w:lang w:val="en-US"/>
              </w:rPr>
              <w:t>7. [</w:t>
            </w:r>
            <w:r w:rsidR="001122A6" w:rsidRPr="0052034C">
              <w:rPr>
                <w:rFonts w:ascii="Arial" w:hAnsi="Arial" w:cs="Arial"/>
                <w:b/>
                <w:bCs/>
                <w:lang w:val="en-US"/>
              </w:rPr>
              <w:t>DEPARTMENTAL IMPLEMENTATION OF INTERNATIONAL AGREEMENTS / TREATIES</w:t>
            </w:r>
            <w:r w:rsidRPr="0052034C">
              <w:rPr>
                <w:rFonts w:ascii="Arial" w:hAnsi="Arial" w:cs="Arial"/>
                <w:b/>
                <w:bCs/>
                <w:lang w:val="en-US"/>
              </w:rPr>
              <w:t>]</w:t>
            </w:r>
          </w:p>
        </w:tc>
      </w:tr>
      <w:tr w:rsidR="00462D11" w:rsidRPr="0052034C" w14:paraId="33F44CFF" w14:textId="77777777" w:rsidTr="00A56BF9">
        <w:trPr>
          <w:tblHeader/>
        </w:trPr>
        <w:tc>
          <w:tcPr>
            <w:tcW w:w="14029" w:type="dxa"/>
            <w:shd w:val="clear" w:color="auto" w:fill="F2DBDB" w:themeFill="accent2" w:themeFillTint="33"/>
          </w:tcPr>
          <w:p w14:paraId="1F73AE59" w14:textId="77777777" w:rsidR="001122A6" w:rsidRPr="0052034C" w:rsidRDefault="0037079C" w:rsidP="00AC187A">
            <w:pPr>
              <w:rPr>
                <w:rFonts w:ascii="Arial" w:hAnsi="Arial" w:cs="Arial"/>
                <w:i/>
                <w:iCs/>
                <w:color w:val="FF0000"/>
                <w:lang w:val="en-US"/>
              </w:rPr>
            </w:pPr>
            <w:r w:rsidRPr="0052034C">
              <w:rPr>
                <w:rFonts w:ascii="Arial" w:hAnsi="Arial" w:cs="Arial"/>
                <w:i/>
                <w:iCs/>
                <w:lang w:val="en-US"/>
              </w:rPr>
              <w:t xml:space="preserve">Overall Summary on Departmental implementation of relevant </w:t>
            </w:r>
            <w:r w:rsidR="001122A6" w:rsidRPr="0052034C">
              <w:rPr>
                <w:rFonts w:ascii="Arial" w:hAnsi="Arial" w:cs="Arial"/>
                <w:i/>
                <w:iCs/>
                <w:lang w:val="en-US"/>
              </w:rPr>
              <w:t>Internal Agreements / Treaties</w:t>
            </w:r>
            <w:r w:rsidR="00462D11" w:rsidRPr="0052034C">
              <w:rPr>
                <w:rFonts w:ascii="Arial" w:hAnsi="Arial" w:cs="Arial"/>
                <w:i/>
                <w:iCs/>
                <w:lang w:val="en-US"/>
              </w:rPr>
              <w:t xml:space="preserve"> [Only if applicable]</w:t>
            </w:r>
          </w:p>
        </w:tc>
      </w:tr>
      <w:tr w:rsidR="001122A6" w:rsidRPr="0052034C" w14:paraId="3BE05655" w14:textId="77777777" w:rsidTr="00A56BF9">
        <w:tblPrEx>
          <w:jc w:val="center"/>
        </w:tblPrEx>
        <w:trPr>
          <w:trHeight w:val="70"/>
          <w:jc w:val="center"/>
        </w:trPr>
        <w:tc>
          <w:tcPr>
            <w:tcW w:w="14029" w:type="dxa"/>
            <w:shd w:val="clear" w:color="auto" w:fill="auto"/>
          </w:tcPr>
          <w:p w14:paraId="3E3AA31C" w14:textId="77777777" w:rsidR="0037079C" w:rsidRPr="0052034C" w:rsidRDefault="008626AC" w:rsidP="00AC187A">
            <w:pPr>
              <w:rPr>
                <w:rFonts w:ascii="Arial" w:hAnsi="Arial" w:cs="Arial"/>
                <w:sz w:val="24"/>
                <w:szCs w:val="24"/>
              </w:rPr>
            </w:pPr>
            <w:r w:rsidRPr="0052034C">
              <w:rPr>
                <w:rFonts w:ascii="Arial" w:hAnsi="Arial" w:cs="Arial"/>
                <w:sz w:val="24"/>
                <w:szCs w:val="24"/>
              </w:rPr>
              <w:t xml:space="preserve">None </w:t>
            </w:r>
          </w:p>
          <w:p w14:paraId="6A904628" w14:textId="77777777" w:rsidR="0037079C" w:rsidRPr="0052034C" w:rsidRDefault="0037079C" w:rsidP="00AC187A">
            <w:pPr>
              <w:rPr>
                <w:rFonts w:ascii="Arial" w:hAnsi="Arial" w:cs="Arial"/>
              </w:rPr>
            </w:pPr>
          </w:p>
        </w:tc>
      </w:tr>
    </w:tbl>
    <w:p w14:paraId="25F12CDB" w14:textId="23B2E744" w:rsidR="005D2D95" w:rsidRPr="00564E64" w:rsidRDefault="005D2D95" w:rsidP="0065270F">
      <w:pPr>
        <w:pStyle w:val="Heading1"/>
        <w:numPr>
          <w:ilvl w:val="0"/>
          <w:numId w:val="5"/>
        </w:numPr>
        <w:shd w:val="clear" w:color="auto" w:fill="F2F2F2" w:themeFill="background1" w:themeFillShade="F2"/>
        <w:ind w:left="567" w:hanging="567"/>
        <w:rPr>
          <w:rFonts w:ascii="Arial" w:hAnsi="Arial" w:cs="Arial"/>
          <w:color w:val="auto"/>
          <w:sz w:val="24"/>
          <w:szCs w:val="24"/>
        </w:rPr>
      </w:pPr>
      <w:bookmarkStart w:id="43" w:name="_Toc34058027"/>
      <w:bookmarkStart w:id="44" w:name="_Toc151393849"/>
      <w:r w:rsidRPr="00564E64">
        <w:rPr>
          <w:rFonts w:ascii="Arial" w:hAnsi="Arial" w:cs="Arial"/>
          <w:color w:val="auto"/>
          <w:sz w:val="24"/>
          <w:szCs w:val="24"/>
        </w:rPr>
        <w:t xml:space="preserve">OVERSIGHT ON </w:t>
      </w:r>
      <w:r w:rsidR="00D40B1B" w:rsidRPr="00564E64">
        <w:rPr>
          <w:rFonts w:ascii="Arial" w:hAnsi="Arial" w:cs="Arial"/>
          <w:color w:val="auto"/>
          <w:sz w:val="24"/>
          <w:szCs w:val="24"/>
        </w:rPr>
        <w:t xml:space="preserve">GPL’S </w:t>
      </w:r>
      <w:r w:rsidRPr="00564E64">
        <w:rPr>
          <w:rFonts w:ascii="Arial" w:hAnsi="Arial" w:cs="Arial"/>
          <w:color w:val="auto"/>
          <w:sz w:val="24"/>
          <w:szCs w:val="24"/>
        </w:rPr>
        <w:t>PROJECT</w:t>
      </w:r>
      <w:r w:rsidR="00272130" w:rsidRPr="00564E64">
        <w:rPr>
          <w:rFonts w:ascii="Arial" w:hAnsi="Arial" w:cs="Arial"/>
          <w:color w:val="auto"/>
          <w:sz w:val="24"/>
          <w:szCs w:val="24"/>
        </w:rPr>
        <w:t xml:space="preserve"> MANAGEMENT</w:t>
      </w:r>
      <w:bookmarkEnd w:id="43"/>
      <w:bookmarkEnd w:id="44"/>
      <w:r w:rsidR="00D40B1B" w:rsidRPr="00564E64">
        <w:rPr>
          <w:rFonts w:ascii="Arial" w:hAnsi="Arial" w:cs="Arial"/>
          <w:color w:val="auto"/>
          <w:sz w:val="24"/>
          <w:szCs w:val="24"/>
        </w:rPr>
        <w:t xml:space="preserve"> </w:t>
      </w:r>
    </w:p>
    <w:tbl>
      <w:tblPr>
        <w:tblStyle w:val="TableGrid"/>
        <w:tblW w:w="14034" w:type="dxa"/>
        <w:tblInd w:w="-5" w:type="dxa"/>
        <w:tblLook w:val="04A0" w:firstRow="1" w:lastRow="0" w:firstColumn="1" w:lastColumn="0" w:noHBand="0" w:noVBand="1"/>
      </w:tblPr>
      <w:tblGrid>
        <w:gridCol w:w="14034"/>
      </w:tblGrid>
      <w:tr w:rsidR="00DA46DA" w:rsidRPr="00564E64" w14:paraId="6985F86C" w14:textId="77777777" w:rsidTr="00A56BF9">
        <w:trPr>
          <w:tblHeader/>
        </w:trPr>
        <w:tc>
          <w:tcPr>
            <w:tcW w:w="14034" w:type="dxa"/>
            <w:shd w:val="clear" w:color="auto" w:fill="DAEEF3" w:themeFill="accent5" w:themeFillTint="33"/>
          </w:tcPr>
          <w:p w14:paraId="30528A07" w14:textId="1613EBBE" w:rsidR="005D2D95" w:rsidRPr="00564E64" w:rsidRDefault="00272130" w:rsidP="00F52AF3">
            <w:pPr>
              <w:rPr>
                <w:rFonts w:ascii="Arial" w:hAnsi="Arial" w:cs="Arial"/>
                <w:b/>
                <w:color w:val="FF0000"/>
                <w:sz w:val="24"/>
                <w:szCs w:val="24"/>
              </w:rPr>
            </w:pPr>
            <w:r w:rsidRPr="00564E64">
              <w:rPr>
                <w:rFonts w:ascii="Arial" w:hAnsi="Arial" w:cs="Arial"/>
                <w:b/>
                <w:sz w:val="24"/>
                <w:szCs w:val="24"/>
              </w:rPr>
              <w:t>8. [</w:t>
            </w:r>
            <w:r w:rsidR="00D40B1B" w:rsidRPr="00564E64">
              <w:rPr>
                <w:rFonts w:ascii="Arial" w:hAnsi="Arial" w:cs="Arial"/>
                <w:b/>
                <w:sz w:val="24"/>
                <w:szCs w:val="24"/>
              </w:rPr>
              <w:t>GPL’S</w:t>
            </w:r>
            <w:r w:rsidR="005D2D95" w:rsidRPr="00564E64">
              <w:rPr>
                <w:rFonts w:ascii="Arial" w:hAnsi="Arial" w:cs="Arial"/>
                <w:b/>
                <w:sz w:val="24"/>
                <w:szCs w:val="24"/>
              </w:rPr>
              <w:t xml:space="preserve"> </w:t>
            </w:r>
            <w:r w:rsidRPr="00564E64">
              <w:rPr>
                <w:rFonts w:ascii="Arial" w:hAnsi="Arial" w:cs="Arial"/>
                <w:b/>
                <w:sz w:val="24"/>
                <w:szCs w:val="24"/>
              </w:rPr>
              <w:t>PROJECT MANAGEMENT]</w:t>
            </w:r>
          </w:p>
        </w:tc>
      </w:tr>
      <w:tr w:rsidR="00462D11" w:rsidRPr="00564E64" w14:paraId="0EC9611C" w14:textId="77777777" w:rsidTr="00A56BF9">
        <w:tc>
          <w:tcPr>
            <w:tcW w:w="14034" w:type="dxa"/>
            <w:shd w:val="clear" w:color="auto" w:fill="F2DBDB" w:themeFill="accent2" w:themeFillTint="33"/>
          </w:tcPr>
          <w:p w14:paraId="539824D2" w14:textId="1547A534" w:rsidR="003922E4" w:rsidRPr="00564E64" w:rsidRDefault="003922E4" w:rsidP="00F52AF3">
            <w:pPr>
              <w:rPr>
                <w:rFonts w:ascii="Arial" w:hAnsi="Arial" w:cs="Arial"/>
                <w:bCs/>
                <w:i/>
                <w:iCs/>
                <w:color w:val="FF0000"/>
                <w:sz w:val="24"/>
                <w:szCs w:val="24"/>
              </w:rPr>
            </w:pPr>
            <w:r w:rsidRPr="00564E64">
              <w:rPr>
                <w:rFonts w:ascii="Arial" w:hAnsi="Arial" w:cs="Arial"/>
                <w:bCs/>
                <w:i/>
                <w:iCs/>
                <w:sz w:val="24"/>
                <w:szCs w:val="24"/>
              </w:rPr>
              <w:t xml:space="preserve">Overall Summary on management and delivery of </w:t>
            </w:r>
            <w:r w:rsidR="00D40B1B" w:rsidRPr="00564E64">
              <w:rPr>
                <w:rFonts w:ascii="Arial" w:hAnsi="Arial" w:cs="Arial"/>
                <w:bCs/>
                <w:i/>
                <w:iCs/>
                <w:sz w:val="24"/>
                <w:szCs w:val="24"/>
              </w:rPr>
              <w:t>Institutional</w:t>
            </w:r>
            <w:r w:rsidRPr="00564E64">
              <w:rPr>
                <w:rFonts w:ascii="Arial" w:hAnsi="Arial" w:cs="Arial"/>
                <w:bCs/>
                <w:i/>
                <w:iCs/>
                <w:sz w:val="24"/>
                <w:szCs w:val="24"/>
              </w:rPr>
              <w:t xml:space="preserve"> Projects</w:t>
            </w:r>
          </w:p>
        </w:tc>
      </w:tr>
      <w:tr w:rsidR="008626AC" w:rsidRPr="00564E64" w14:paraId="6B625B22" w14:textId="77777777" w:rsidTr="00A56BF9">
        <w:tc>
          <w:tcPr>
            <w:tcW w:w="14034" w:type="dxa"/>
          </w:tcPr>
          <w:p w14:paraId="39A28745" w14:textId="77777777" w:rsidR="009E74FC" w:rsidRPr="00564E64" w:rsidRDefault="00EF50DE" w:rsidP="00802B23">
            <w:pPr>
              <w:rPr>
                <w:rFonts w:ascii="Arial" w:hAnsi="Arial" w:cs="Arial"/>
                <w:bCs/>
                <w:sz w:val="24"/>
                <w:szCs w:val="24"/>
              </w:rPr>
            </w:pPr>
            <w:r w:rsidRPr="00564E64">
              <w:rPr>
                <w:rFonts w:ascii="Arial" w:hAnsi="Arial" w:cs="Arial"/>
                <w:bCs/>
                <w:sz w:val="24"/>
                <w:szCs w:val="24"/>
              </w:rPr>
              <w:t>The following were project</w:t>
            </w:r>
            <w:r w:rsidR="002E15B8" w:rsidRPr="00564E64">
              <w:rPr>
                <w:rFonts w:ascii="Arial" w:hAnsi="Arial" w:cs="Arial"/>
                <w:bCs/>
                <w:sz w:val="24"/>
                <w:szCs w:val="24"/>
              </w:rPr>
              <w:t>s</w:t>
            </w:r>
            <w:r w:rsidRPr="00564E64">
              <w:rPr>
                <w:rFonts w:ascii="Arial" w:hAnsi="Arial" w:cs="Arial"/>
                <w:bCs/>
                <w:sz w:val="24"/>
                <w:szCs w:val="24"/>
              </w:rPr>
              <w:t xml:space="preserve"> scheduled for the </w:t>
            </w:r>
            <w:r w:rsidR="00802B23" w:rsidRPr="00564E64">
              <w:rPr>
                <w:rFonts w:ascii="Arial" w:hAnsi="Arial" w:cs="Arial"/>
                <w:bCs/>
                <w:sz w:val="24"/>
                <w:szCs w:val="24"/>
              </w:rPr>
              <w:t>quarter review</w:t>
            </w:r>
            <w:r w:rsidRPr="00564E64">
              <w:rPr>
                <w:rFonts w:ascii="Arial" w:hAnsi="Arial" w:cs="Arial"/>
                <w:bCs/>
                <w:sz w:val="24"/>
                <w:szCs w:val="24"/>
              </w:rPr>
              <w:t xml:space="preserve">: </w:t>
            </w:r>
          </w:p>
          <w:p w14:paraId="44F87FF3" w14:textId="04BB5B8C" w:rsidR="001E394A" w:rsidRDefault="009E74FC" w:rsidP="009E74FC">
            <w:pPr>
              <w:rPr>
                <w:rFonts w:ascii="Arial" w:hAnsi="Arial" w:cs="Arial"/>
                <w:sz w:val="24"/>
                <w:szCs w:val="24"/>
              </w:rPr>
            </w:pPr>
            <w:r w:rsidRPr="00564E64">
              <w:rPr>
                <w:rFonts w:ascii="Arial" w:hAnsi="Arial" w:cs="Arial"/>
                <w:b/>
                <w:bCs/>
                <w:sz w:val="24"/>
                <w:szCs w:val="24"/>
              </w:rPr>
              <w:t xml:space="preserve">Space Optimisation </w:t>
            </w:r>
            <w:r w:rsidR="009D0FCC" w:rsidRPr="00564E64">
              <w:rPr>
                <w:rFonts w:ascii="Arial" w:hAnsi="Arial" w:cs="Arial"/>
                <w:b/>
                <w:bCs/>
                <w:sz w:val="24"/>
                <w:szCs w:val="24"/>
              </w:rPr>
              <w:t xml:space="preserve">Project: </w:t>
            </w:r>
            <w:r w:rsidR="00BA5B30" w:rsidRPr="00564E64">
              <w:rPr>
                <w:rFonts w:ascii="Arial" w:hAnsi="Arial" w:cs="Arial"/>
                <w:sz w:val="24"/>
                <w:szCs w:val="24"/>
              </w:rPr>
              <w:t xml:space="preserve">The </w:t>
            </w:r>
            <w:r w:rsidR="00403786">
              <w:rPr>
                <w:rFonts w:ascii="Arial" w:hAnsi="Arial" w:cs="Arial"/>
                <w:sz w:val="24"/>
                <w:szCs w:val="24"/>
              </w:rPr>
              <w:t>f</w:t>
            </w:r>
            <w:r w:rsidR="00403786" w:rsidRPr="00403786">
              <w:rPr>
                <w:rFonts w:ascii="Arial" w:hAnsi="Arial" w:cs="Arial"/>
                <w:sz w:val="24"/>
                <w:szCs w:val="24"/>
              </w:rPr>
              <w:t xml:space="preserve">easibility </w:t>
            </w:r>
            <w:r w:rsidR="00403786">
              <w:rPr>
                <w:rFonts w:ascii="Arial" w:hAnsi="Arial" w:cs="Arial"/>
                <w:sz w:val="24"/>
                <w:szCs w:val="24"/>
              </w:rPr>
              <w:t>st</w:t>
            </w:r>
            <w:r w:rsidR="00403786" w:rsidRPr="00403786">
              <w:rPr>
                <w:rFonts w:ascii="Arial" w:hAnsi="Arial" w:cs="Arial"/>
                <w:sz w:val="24"/>
                <w:szCs w:val="24"/>
              </w:rPr>
              <w:t xml:space="preserve">udy </w:t>
            </w:r>
            <w:r w:rsidR="005A6A93">
              <w:rPr>
                <w:rFonts w:ascii="Arial" w:hAnsi="Arial" w:cs="Arial"/>
                <w:sz w:val="24"/>
                <w:szCs w:val="24"/>
              </w:rPr>
              <w:t>was completed.</w:t>
            </w:r>
          </w:p>
          <w:p w14:paraId="57F70FA7" w14:textId="77777777" w:rsidR="002C5630" w:rsidRPr="00564E64" w:rsidRDefault="002C5630" w:rsidP="009E74FC">
            <w:pPr>
              <w:rPr>
                <w:rFonts w:ascii="Arial" w:hAnsi="Arial" w:cs="Arial"/>
                <w:sz w:val="24"/>
                <w:szCs w:val="24"/>
              </w:rPr>
            </w:pPr>
          </w:p>
          <w:p w14:paraId="4704A456" w14:textId="0BC4BD60" w:rsidR="009E74FC" w:rsidRDefault="003D303B" w:rsidP="005A6A93">
            <w:pPr>
              <w:rPr>
                <w:rFonts w:ascii="Arial" w:hAnsi="Arial" w:cs="Arial"/>
                <w:sz w:val="24"/>
                <w:szCs w:val="24"/>
              </w:rPr>
            </w:pPr>
            <w:bookmarkStart w:id="45" w:name="_Hlk106033694"/>
            <w:r w:rsidRPr="003D303B">
              <w:rPr>
                <w:rFonts w:ascii="Arial" w:hAnsi="Arial" w:cs="Arial"/>
                <w:b/>
                <w:bCs/>
                <w:sz w:val="24"/>
                <w:szCs w:val="24"/>
              </w:rPr>
              <w:t xml:space="preserve">Upgrade of Aged Infrastructure: Roof Covering, Structure and Waterproofing (Phase 1: Rehabilitation of Concrete Sheet Roof Portion –Main Building): Rectifying defects and Commissioning, handover and close out </w:t>
            </w:r>
            <w:bookmarkEnd w:id="45"/>
            <w:r w:rsidRPr="003D303B">
              <w:rPr>
                <w:rFonts w:ascii="Arial" w:hAnsi="Arial" w:cs="Arial"/>
                <w:b/>
                <w:bCs/>
                <w:sz w:val="24"/>
                <w:szCs w:val="24"/>
              </w:rPr>
              <w:t xml:space="preserve">report: </w:t>
            </w:r>
            <w:r w:rsidR="005A6A93" w:rsidRPr="005A6A93">
              <w:rPr>
                <w:rFonts w:ascii="Arial" w:hAnsi="Arial" w:cs="Arial"/>
                <w:sz w:val="24"/>
                <w:szCs w:val="24"/>
              </w:rPr>
              <w:t xml:space="preserve">The tender </w:t>
            </w:r>
            <w:r w:rsidR="005A6A93">
              <w:rPr>
                <w:rFonts w:ascii="Arial" w:hAnsi="Arial" w:cs="Arial"/>
                <w:sz w:val="24"/>
                <w:szCs w:val="24"/>
              </w:rPr>
              <w:t xml:space="preserve">was </w:t>
            </w:r>
            <w:r w:rsidR="005A6A93" w:rsidRPr="005A6A93">
              <w:rPr>
                <w:rFonts w:ascii="Arial" w:hAnsi="Arial" w:cs="Arial"/>
                <w:sz w:val="24"/>
                <w:szCs w:val="24"/>
              </w:rPr>
              <w:t>clos</w:t>
            </w:r>
            <w:r w:rsidR="005A6A93">
              <w:rPr>
                <w:rFonts w:ascii="Arial" w:hAnsi="Arial" w:cs="Arial"/>
                <w:sz w:val="24"/>
                <w:szCs w:val="24"/>
              </w:rPr>
              <w:t>ed</w:t>
            </w:r>
            <w:r w:rsidR="005A6A93" w:rsidRPr="005A6A93">
              <w:rPr>
                <w:rFonts w:ascii="Arial" w:hAnsi="Arial" w:cs="Arial"/>
                <w:sz w:val="24"/>
                <w:szCs w:val="24"/>
              </w:rPr>
              <w:t xml:space="preserve"> on the 25</w:t>
            </w:r>
            <w:r w:rsidR="005A6A93" w:rsidRPr="005A6A93">
              <w:rPr>
                <w:rFonts w:ascii="Arial" w:hAnsi="Arial" w:cs="Arial"/>
                <w:sz w:val="24"/>
                <w:szCs w:val="24"/>
                <w:vertAlign w:val="superscript"/>
              </w:rPr>
              <w:t>th</w:t>
            </w:r>
            <w:r w:rsidR="005A6A93">
              <w:rPr>
                <w:rFonts w:ascii="Arial" w:hAnsi="Arial" w:cs="Arial"/>
                <w:sz w:val="24"/>
                <w:szCs w:val="24"/>
              </w:rPr>
              <w:t xml:space="preserve"> of </w:t>
            </w:r>
            <w:r w:rsidR="005A6A93" w:rsidRPr="005A6A93">
              <w:rPr>
                <w:rFonts w:ascii="Arial" w:hAnsi="Arial" w:cs="Arial"/>
                <w:sz w:val="24"/>
                <w:szCs w:val="24"/>
              </w:rPr>
              <w:t>October 2023</w:t>
            </w:r>
            <w:r w:rsidR="005A6A93">
              <w:rPr>
                <w:rFonts w:ascii="Arial" w:hAnsi="Arial" w:cs="Arial"/>
                <w:sz w:val="24"/>
                <w:szCs w:val="24"/>
              </w:rPr>
              <w:t>.</w:t>
            </w:r>
          </w:p>
          <w:p w14:paraId="02EB796A" w14:textId="77777777" w:rsidR="005A6A93" w:rsidRPr="00564E64" w:rsidRDefault="005A6A93" w:rsidP="005A6A93">
            <w:pPr>
              <w:rPr>
                <w:rFonts w:ascii="Arial" w:hAnsi="Arial" w:cs="Arial"/>
                <w:sz w:val="24"/>
                <w:szCs w:val="24"/>
              </w:rPr>
            </w:pPr>
          </w:p>
          <w:p w14:paraId="10E7CE36" w14:textId="1025549F" w:rsidR="003C43A9" w:rsidRDefault="00802B23" w:rsidP="005A6A93">
            <w:pPr>
              <w:rPr>
                <w:rFonts w:ascii="Arial" w:hAnsi="Arial" w:cs="Arial"/>
                <w:sz w:val="24"/>
                <w:szCs w:val="24"/>
              </w:rPr>
            </w:pPr>
            <w:r w:rsidRPr="00564E64">
              <w:rPr>
                <w:rFonts w:ascii="Arial" w:hAnsi="Arial" w:cs="Arial"/>
                <w:b/>
                <w:bCs/>
                <w:sz w:val="24"/>
                <w:szCs w:val="24"/>
              </w:rPr>
              <w:t>Upgrade of Aged Infrastructure: Roof Covering, Structure and Waterproofing (Phase 2: Rehabilitation of Tiled Portion – Main Building)</w:t>
            </w:r>
            <w:r w:rsidR="001E394A" w:rsidRPr="00564E64">
              <w:rPr>
                <w:rFonts w:ascii="Arial" w:hAnsi="Arial" w:cs="Arial"/>
                <w:b/>
                <w:bCs/>
                <w:sz w:val="24"/>
                <w:szCs w:val="24"/>
              </w:rPr>
              <w:t>.</w:t>
            </w:r>
            <w:r w:rsidR="00E129AE" w:rsidRPr="00564E64">
              <w:rPr>
                <w:rFonts w:ascii="Arial" w:hAnsi="Arial" w:cs="Arial"/>
                <w:b/>
                <w:bCs/>
                <w:sz w:val="24"/>
                <w:szCs w:val="24"/>
              </w:rPr>
              <w:t>:</w:t>
            </w:r>
            <w:r w:rsidR="00E129AE" w:rsidRPr="00564E64">
              <w:rPr>
                <w:rFonts w:ascii="Arial" w:hAnsi="Arial" w:cs="Arial"/>
                <w:sz w:val="24"/>
                <w:szCs w:val="24"/>
              </w:rPr>
              <w:t xml:space="preserve"> </w:t>
            </w:r>
            <w:r w:rsidR="006F0E0D" w:rsidRPr="00564E64">
              <w:rPr>
                <w:rFonts w:ascii="Arial" w:hAnsi="Arial" w:cs="Arial"/>
                <w:b/>
                <w:bCs/>
                <w:sz w:val="24"/>
                <w:szCs w:val="24"/>
              </w:rPr>
              <w:t>Rectifying defects and Commissioning, handover and close out report</w:t>
            </w:r>
            <w:r w:rsidR="003C43A9" w:rsidRPr="00564E64">
              <w:rPr>
                <w:rFonts w:ascii="Arial" w:hAnsi="Arial" w:cs="Arial"/>
                <w:b/>
                <w:bCs/>
                <w:sz w:val="24"/>
                <w:szCs w:val="24"/>
              </w:rPr>
              <w:t>:</w:t>
            </w:r>
            <w:r w:rsidR="006F0E0D" w:rsidRPr="00564E64">
              <w:rPr>
                <w:rFonts w:ascii="Arial" w:hAnsi="Arial" w:cs="Arial"/>
                <w:b/>
                <w:bCs/>
                <w:sz w:val="24"/>
                <w:szCs w:val="24"/>
              </w:rPr>
              <w:t xml:space="preserve"> </w:t>
            </w:r>
            <w:r w:rsidR="005A6A93" w:rsidRPr="005A6A93">
              <w:rPr>
                <w:rFonts w:ascii="Arial" w:hAnsi="Arial" w:cs="Arial"/>
                <w:sz w:val="24"/>
                <w:szCs w:val="24"/>
              </w:rPr>
              <w:t>The tender was</w:t>
            </w:r>
            <w:r w:rsidR="005A6A93">
              <w:rPr>
                <w:rFonts w:ascii="Arial" w:hAnsi="Arial" w:cs="Arial"/>
                <w:sz w:val="24"/>
                <w:szCs w:val="24"/>
              </w:rPr>
              <w:t xml:space="preserve"> </w:t>
            </w:r>
            <w:r w:rsidR="005A6A93" w:rsidRPr="005A6A93">
              <w:rPr>
                <w:rFonts w:ascii="Arial" w:hAnsi="Arial" w:cs="Arial"/>
                <w:sz w:val="24"/>
                <w:szCs w:val="24"/>
              </w:rPr>
              <w:t>clos</w:t>
            </w:r>
            <w:r w:rsidR="005A6A93">
              <w:rPr>
                <w:rFonts w:ascii="Arial" w:hAnsi="Arial" w:cs="Arial"/>
                <w:sz w:val="24"/>
                <w:szCs w:val="24"/>
              </w:rPr>
              <w:t>ed</w:t>
            </w:r>
            <w:r w:rsidR="005A6A93" w:rsidRPr="005A6A93">
              <w:rPr>
                <w:rFonts w:ascii="Arial" w:hAnsi="Arial" w:cs="Arial"/>
                <w:sz w:val="24"/>
                <w:szCs w:val="24"/>
              </w:rPr>
              <w:t xml:space="preserve"> on the 25</w:t>
            </w:r>
            <w:r w:rsidR="005A6A93" w:rsidRPr="005A6A93">
              <w:rPr>
                <w:rFonts w:ascii="Arial" w:hAnsi="Arial" w:cs="Arial"/>
                <w:sz w:val="24"/>
                <w:szCs w:val="24"/>
                <w:vertAlign w:val="superscript"/>
              </w:rPr>
              <w:t>th</w:t>
            </w:r>
            <w:r w:rsidR="005A6A93">
              <w:rPr>
                <w:rFonts w:ascii="Arial" w:hAnsi="Arial" w:cs="Arial"/>
                <w:sz w:val="24"/>
                <w:szCs w:val="24"/>
              </w:rPr>
              <w:t xml:space="preserve"> of</w:t>
            </w:r>
            <w:r w:rsidR="005A6A93" w:rsidRPr="005A6A93">
              <w:rPr>
                <w:rFonts w:ascii="Arial" w:hAnsi="Arial" w:cs="Arial"/>
                <w:sz w:val="24"/>
                <w:szCs w:val="24"/>
              </w:rPr>
              <w:t xml:space="preserve"> October 2023.</w:t>
            </w:r>
          </w:p>
          <w:p w14:paraId="639A93F9" w14:textId="77777777" w:rsidR="006308C0" w:rsidRDefault="006308C0" w:rsidP="00FF3EA2">
            <w:pPr>
              <w:rPr>
                <w:rFonts w:ascii="Arial" w:hAnsi="Arial" w:cs="Arial"/>
                <w:b/>
                <w:bCs/>
                <w:sz w:val="24"/>
                <w:szCs w:val="24"/>
              </w:rPr>
            </w:pPr>
          </w:p>
          <w:p w14:paraId="652F8731" w14:textId="3DA7C702" w:rsidR="005A6A93" w:rsidRPr="00564E64" w:rsidRDefault="005A6A93" w:rsidP="005A6A93">
            <w:pPr>
              <w:rPr>
                <w:rFonts w:ascii="Arial" w:hAnsi="Arial" w:cs="Arial"/>
                <w:b/>
                <w:sz w:val="24"/>
                <w:szCs w:val="24"/>
              </w:rPr>
            </w:pPr>
            <w:r>
              <w:rPr>
                <w:rFonts w:ascii="Arial" w:hAnsi="Arial" w:cs="Arial"/>
                <w:b/>
                <w:bCs/>
                <w:sz w:val="24"/>
                <w:szCs w:val="24"/>
              </w:rPr>
              <w:t>Record</w:t>
            </w:r>
            <w:r w:rsidR="00EE6496">
              <w:rPr>
                <w:rFonts w:ascii="Arial" w:hAnsi="Arial" w:cs="Arial"/>
                <w:b/>
                <w:bCs/>
                <w:sz w:val="24"/>
                <w:szCs w:val="24"/>
              </w:rPr>
              <w:t>s</w:t>
            </w:r>
            <w:r>
              <w:rPr>
                <w:rFonts w:ascii="Arial" w:hAnsi="Arial" w:cs="Arial"/>
                <w:b/>
                <w:bCs/>
                <w:sz w:val="24"/>
                <w:szCs w:val="24"/>
              </w:rPr>
              <w:t xml:space="preserve"> management project: </w:t>
            </w:r>
            <w:r w:rsidRPr="005A6A93">
              <w:rPr>
                <w:rFonts w:ascii="Arial" w:hAnsi="Arial" w:cs="Arial"/>
                <w:sz w:val="24"/>
                <w:szCs w:val="24"/>
              </w:rPr>
              <w:t>Some milestones are completed, some on-going and some will be implemented in quarter 3 and 4 per the EDRMS Implementation plan.</w:t>
            </w:r>
          </w:p>
        </w:tc>
      </w:tr>
    </w:tbl>
    <w:p w14:paraId="17FAED34" w14:textId="007F4668" w:rsidR="005D2D95" w:rsidRPr="00FF3EA2" w:rsidRDefault="005D2D95" w:rsidP="0065270F">
      <w:pPr>
        <w:pStyle w:val="Heading1"/>
        <w:numPr>
          <w:ilvl w:val="0"/>
          <w:numId w:val="5"/>
        </w:numPr>
        <w:shd w:val="clear" w:color="auto" w:fill="F2F2F2" w:themeFill="background1" w:themeFillShade="F2"/>
        <w:ind w:left="567" w:hanging="567"/>
        <w:rPr>
          <w:rFonts w:ascii="Arial" w:hAnsi="Arial" w:cs="Arial"/>
          <w:color w:val="auto"/>
          <w:sz w:val="24"/>
          <w:szCs w:val="24"/>
        </w:rPr>
      </w:pPr>
      <w:bookmarkStart w:id="46" w:name="_Toc34058028"/>
      <w:bookmarkStart w:id="47" w:name="_Toc151393850"/>
      <w:r w:rsidRPr="00FF3EA2">
        <w:rPr>
          <w:rFonts w:ascii="Arial" w:hAnsi="Arial" w:cs="Arial"/>
          <w:color w:val="auto"/>
          <w:sz w:val="24"/>
          <w:szCs w:val="24"/>
        </w:rPr>
        <w:t xml:space="preserve">OVERSIGHT ON </w:t>
      </w:r>
      <w:r w:rsidR="00D40B1B" w:rsidRPr="00FF3EA2">
        <w:rPr>
          <w:rFonts w:ascii="Arial" w:hAnsi="Arial" w:cs="Arial"/>
          <w:color w:val="auto"/>
          <w:sz w:val="24"/>
          <w:szCs w:val="24"/>
        </w:rPr>
        <w:t xml:space="preserve">GPL’S </w:t>
      </w:r>
      <w:r w:rsidRPr="00FF3EA2">
        <w:rPr>
          <w:rFonts w:ascii="Arial" w:hAnsi="Arial" w:cs="Arial"/>
          <w:color w:val="auto"/>
          <w:sz w:val="24"/>
          <w:szCs w:val="24"/>
        </w:rPr>
        <w:t>ACHIEVEMENT ON</w:t>
      </w:r>
      <w:r w:rsidR="00A51029" w:rsidRPr="00FF3EA2">
        <w:rPr>
          <w:rFonts w:ascii="Arial" w:hAnsi="Arial" w:cs="Arial"/>
          <w:color w:val="auto"/>
          <w:sz w:val="24"/>
          <w:szCs w:val="24"/>
        </w:rPr>
        <w:t xml:space="preserve"> </w:t>
      </w:r>
      <w:r w:rsidRPr="00FF3EA2">
        <w:rPr>
          <w:rFonts w:ascii="Arial" w:hAnsi="Arial" w:cs="Arial"/>
          <w:color w:val="auto"/>
          <w:sz w:val="24"/>
          <w:szCs w:val="24"/>
        </w:rPr>
        <w:t xml:space="preserve">GEYODI </w:t>
      </w:r>
      <w:r w:rsidR="00A51029" w:rsidRPr="00FF3EA2">
        <w:rPr>
          <w:rFonts w:ascii="Arial" w:hAnsi="Arial" w:cs="Arial"/>
          <w:color w:val="auto"/>
          <w:sz w:val="24"/>
          <w:szCs w:val="24"/>
        </w:rPr>
        <w:t xml:space="preserve">EMPOWERMENT </w:t>
      </w:r>
      <w:r w:rsidRPr="00FF3EA2">
        <w:rPr>
          <w:rFonts w:ascii="Arial" w:hAnsi="Arial" w:cs="Arial"/>
          <w:color w:val="auto"/>
          <w:sz w:val="24"/>
          <w:szCs w:val="24"/>
        </w:rPr>
        <w:t>IN COMMUNITIES</w:t>
      </w:r>
      <w:bookmarkEnd w:id="46"/>
      <w:bookmarkEnd w:id="47"/>
    </w:p>
    <w:tbl>
      <w:tblPr>
        <w:tblStyle w:val="TableGrid"/>
        <w:tblW w:w="14034" w:type="dxa"/>
        <w:tblInd w:w="-5" w:type="dxa"/>
        <w:tblLook w:val="04A0" w:firstRow="1" w:lastRow="0" w:firstColumn="1" w:lastColumn="0" w:noHBand="0" w:noVBand="1"/>
      </w:tblPr>
      <w:tblGrid>
        <w:gridCol w:w="14034"/>
      </w:tblGrid>
      <w:tr w:rsidR="005D2D95" w:rsidRPr="00FF3EA2" w14:paraId="652F37F4" w14:textId="77777777" w:rsidTr="00A56BF9">
        <w:trPr>
          <w:tblHeader/>
        </w:trPr>
        <w:tc>
          <w:tcPr>
            <w:tcW w:w="14034" w:type="dxa"/>
            <w:shd w:val="clear" w:color="auto" w:fill="DAEEF3" w:themeFill="accent5" w:themeFillTint="33"/>
          </w:tcPr>
          <w:p w14:paraId="106A9DAA" w14:textId="77777777" w:rsidR="005D2D95" w:rsidRPr="00FF3EA2" w:rsidRDefault="00A51029" w:rsidP="00F52AF3">
            <w:pPr>
              <w:rPr>
                <w:rFonts w:ascii="Arial" w:hAnsi="Arial" w:cs="Arial"/>
                <w:b/>
                <w:sz w:val="24"/>
                <w:szCs w:val="24"/>
              </w:rPr>
            </w:pPr>
            <w:r w:rsidRPr="00FF3EA2">
              <w:rPr>
                <w:rFonts w:ascii="Arial" w:hAnsi="Arial" w:cs="Arial"/>
                <w:b/>
                <w:sz w:val="24"/>
                <w:szCs w:val="24"/>
              </w:rPr>
              <w:t xml:space="preserve">9. </w:t>
            </w:r>
            <w:r w:rsidR="005D2D95" w:rsidRPr="00FF3EA2">
              <w:rPr>
                <w:rFonts w:ascii="Arial" w:hAnsi="Arial" w:cs="Arial"/>
                <w:b/>
                <w:sz w:val="24"/>
                <w:szCs w:val="24"/>
              </w:rPr>
              <w:t>GEYODI EMPOWERMENT</w:t>
            </w:r>
          </w:p>
        </w:tc>
      </w:tr>
      <w:tr w:rsidR="00462D11" w:rsidRPr="00FF3EA2" w14:paraId="2E07F178" w14:textId="77777777" w:rsidTr="00A56BF9">
        <w:tc>
          <w:tcPr>
            <w:tcW w:w="14034" w:type="dxa"/>
            <w:shd w:val="clear" w:color="auto" w:fill="F2DBDB" w:themeFill="accent2" w:themeFillTint="33"/>
          </w:tcPr>
          <w:p w14:paraId="5F828A7E" w14:textId="5199013D" w:rsidR="003922E4" w:rsidRPr="00FF3EA2" w:rsidRDefault="003922E4" w:rsidP="00F52AF3">
            <w:pPr>
              <w:rPr>
                <w:rFonts w:ascii="Arial" w:hAnsi="Arial" w:cs="Arial"/>
                <w:bCs/>
                <w:i/>
                <w:iCs/>
              </w:rPr>
            </w:pPr>
            <w:r w:rsidRPr="00FF3EA2">
              <w:rPr>
                <w:rFonts w:ascii="Arial" w:hAnsi="Arial" w:cs="Arial"/>
                <w:bCs/>
                <w:i/>
                <w:iCs/>
              </w:rPr>
              <w:t xml:space="preserve">Overall Summary on </w:t>
            </w:r>
            <w:r w:rsidR="0014737A" w:rsidRPr="00FF3EA2">
              <w:rPr>
                <w:rFonts w:ascii="Arial" w:hAnsi="Arial" w:cs="Arial"/>
                <w:bCs/>
                <w:i/>
                <w:iCs/>
              </w:rPr>
              <w:t>Institution’s</w:t>
            </w:r>
            <w:r w:rsidRPr="00FF3EA2">
              <w:rPr>
                <w:rFonts w:ascii="Arial" w:hAnsi="Arial" w:cs="Arial"/>
                <w:bCs/>
                <w:i/>
                <w:iCs/>
              </w:rPr>
              <w:t xml:space="preserve"> achievement on actual GEYODI empowerment in communities</w:t>
            </w:r>
          </w:p>
        </w:tc>
      </w:tr>
      <w:tr w:rsidR="003922E4" w:rsidRPr="00FF3EA2" w14:paraId="75896EA8" w14:textId="77777777" w:rsidTr="00A56BF9">
        <w:tc>
          <w:tcPr>
            <w:tcW w:w="14034" w:type="dxa"/>
            <w:shd w:val="clear" w:color="auto" w:fill="FFFFFF" w:themeFill="background1"/>
          </w:tcPr>
          <w:p w14:paraId="4FDD3D67" w14:textId="14C4462D" w:rsidR="003922E4" w:rsidRPr="00FF3EA2" w:rsidRDefault="00B45CC4" w:rsidP="00F52AF3">
            <w:pPr>
              <w:rPr>
                <w:rFonts w:ascii="Arial" w:hAnsi="Arial" w:cs="Arial"/>
                <w:bCs/>
                <w:sz w:val="24"/>
                <w:szCs w:val="24"/>
              </w:rPr>
            </w:pPr>
            <w:r w:rsidRPr="00FF3EA2">
              <w:rPr>
                <w:rFonts w:ascii="Arial" w:hAnsi="Arial" w:cs="Arial"/>
                <w:bCs/>
                <w:sz w:val="24"/>
                <w:szCs w:val="24"/>
              </w:rPr>
              <w:t>None reported.</w:t>
            </w:r>
          </w:p>
        </w:tc>
      </w:tr>
    </w:tbl>
    <w:p w14:paraId="0910FEE0" w14:textId="77777777" w:rsidR="00FF3EA2" w:rsidRPr="00FF3EA2" w:rsidRDefault="00FF3EA2" w:rsidP="005D2D95">
      <w:pPr>
        <w:spacing w:after="200" w:line="276" w:lineRule="auto"/>
        <w:jc w:val="left"/>
        <w:rPr>
          <w:rFonts w:ascii="Arial" w:hAnsi="Arial" w:cs="Arial"/>
          <w:bCs/>
          <w:sz w:val="24"/>
          <w:szCs w:val="24"/>
        </w:rPr>
      </w:pPr>
    </w:p>
    <w:p w14:paraId="293CBCE6" w14:textId="476D03B4" w:rsidR="005D2D95" w:rsidRPr="00FF3EA2" w:rsidRDefault="005D2D95" w:rsidP="0065270F">
      <w:pPr>
        <w:pStyle w:val="Heading1"/>
        <w:numPr>
          <w:ilvl w:val="0"/>
          <w:numId w:val="5"/>
        </w:numPr>
        <w:shd w:val="clear" w:color="auto" w:fill="F2F2F2" w:themeFill="background1" w:themeFillShade="F2"/>
        <w:ind w:left="567" w:hanging="567"/>
        <w:rPr>
          <w:rFonts w:ascii="Arial" w:hAnsi="Arial" w:cs="Arial"/>
          <w:color w:val="auto"/>
          <w:sz w:val="24"/>
          <w:szCs w:val="24"/>
        </w:rPr>
      </w:pPr>
      <w:bookmarkStart w:id="48" w:name="_Toc34058029"/>
      <w:bookmarkStart w:id="49" w:name="_Toc151393851"/>
      <w:r w:rsidRPr="00FF3EA2">
        <w:rPr>
          <w:rFonts w:ascii="Arial" w:hAnsi="Arial" w:cs="Arial"/>
          <w:color w:val="auto"/>
          <w:sz w:val="24"/>
          <w:szCs w:val="24"/>
        </w:rPr>
        <w:t xml:space="preserve">OVERSIGHT ON </w:t>
      </w:r>
      <w:r w:rsidR="00D40B1B" w:rsidRPr="00FF3EA2">
        <w:rPr>
          <w:rFonts w:ascii="Arial" w:hAnsi="Arial" w:cs="Arial"/>
          <w:color w:val="auto"/>
          <w:sz w:val="24"/>
          <w:szCs w:val="24"/>
        </w:rPr>
        <w:t>GPL’S</w:t>
      </w:r>
      <w:r w:rsidRPr="00FF3EA2">
        <w:rPr>
          <w:rFonts w:ascii="Arial" w:hAnsi="Arial" w:cs="Arial"/>
          <w:color w:val="auto"/>
          <w:sz w:val="24"/>
          <w:szCs w:val="24"/>
        </w:rPr>
        <w:t xml:space="preserve"> COMPLIANCE AND QUALITY</w:t>
      </w:r>
      <w:bookmarkEnd w:id="48"/>
      <w:bookmarkEnd w:id="49"/>
    </w:p>
    <w:tbl>
      <w:tblPr>
        <w:tblStyle w:val="TableGrid"/>
        <w:tblW w:w="14034" w:type="dxa"/>
        <w:tblInd w:w="-5" w:type="dxa"/>
        <w:tblLook w:val="04A0" w:firstRow="1" w:lastRow="0" w:firstColumn="1" w:lastColumn="0" w:noHBand="0" w:noVBand="1"/>
      </w:tblPr>
      <w:tblGrid>
        <w:gridCol w:w="4105"/>
        <w:gridCol w:w="9929"/>
      </w:tblGrid>
      <w:tr w:rsidR="005D2D95" w:rsidRPr="00FF3EA2" w14:paraId="7BD108BE" w14:textId="77777777" w:rsidTr="00A56BF9">
        <w:trPr>
          <w:tblHeader/>
        </w:trPr>
        <w:tc>
          <w:tcPr>
            <w:tcW w:w="14034" w:type="dxa"/>
            <w:gridSpan w:val="2"/>
            <w:shd w:val="clear" w:color="auto" w:fill="DAEEF3" w:themeFill="accent5" w:themeFillTint="33"/>
          </w:tcPr>
          <w:p w14:paraId="1A2796CD" w14:textId="1BEEFE33" w:rsidR="005D2D95" w:rsidRPr="00FF3EA2" w:rsidRDefault="007C73D1" w:rsidP="00F52AF3">
            <w:pPr>
              <w:rPr>
                <w:rFonts w:ascii="Arial" w:hAnsi="Arial" w:cs="Arial"/>
                <w:b/>
                <w:sz w:val="24"/>
                <w:szCs w:val="24"/>
              </w:rPr>
            </w:pPr>
            <w:r w:rsidRPr="00FF3EA2">
              <w:rPr>
                <w:rFonts w:ascii="Arial" w:hAnsi="Arial" w:cs="Arial"/>
                <w:b/>
                <w:sz w:val="24"/>
                <w:szCs w:val="24"/>
              </w:rPr>
              <w:t>10. [</w:t>
            </w:r>
            <w:r w:rsidR="00D40B1B" w:rsidRPr="00FF3EA2">
              <w:rPr>
                <w:rFonts w:ascii="Arial" w:hAnsi="Arial" w:cs="Arial"/>
                <w:b/>
                <w:sz w:val="24"/>
                <w:szCs w:val="24"/>
              </w:rPr>
              <w:t>INSTITUTION’S</w:t>
            </w:r>
            <w:r w:rsidR="005D2D95" w:rsidRPr="00FF3EA2">
              <w:rPr>
                <w:rFonts w:ascii="Arial" w:hAnsi="Arial" w:cs="Arial"/>
                <w:b/>
                <w:sz w:val="24"/>
                <w:szCs w:val="24"/>
              </w:rPr>
              <w:t xml:space="preserve"> COMPLIANCE AND QUALITY</w:t>
            </w:r>
            <w:r w:rsidRPr="00FF3EA2">
              <w:rPr>
                <w:rFonts w:ascii="Arial" w:hAnsi="Arial" w:cs="Arial"/>
                <w:b/>
                <w:sz w:val="24"/>
                <w:szCs w:val="24"/>
              </w:rPr>
              <w:t>]</w:t>
            </w:r>
          </w:p>
        </w:tc>
      </w:tr>
      <w:tr w:rsidR="00462D11" w:rsidRPr="00FF3EA2" w14:paraId="1FEDA4CE" w14:textId="77777777" w:rsidTr="00A56BF9">
        <w:tc>
          <w:tcPr>
            <w:tcW w:w="14034" w:type="dxa"/>
            <w:gridSpan w:val="2"/>
            <w:shd w:val="clear" w:color="auto" w:fill="F2DBDB" w:themeFill="accent2" w:themeFillTint="33"/>
          </w:tcPr>
          <w:p w14:paraId="1D494BCC" w14:textId="57DD6758" w:rsidR="003922E4" w:rsidRPr="00FF3EA2" w:rsidRDefault="003922E4" w:rsidP="00F52AF3">
            <w:pPr>
              <w:rPr>
                <w:rFonts w:ascii="Arial" w:hAnsi="Arial" w:cs="Arial"/>
                <w:bCs/>
                <w:i/>
                <w:iCs/>
                <w:sz w:val="24"/>
                <w:szCs w:val="24"/>
              </w:rPr>
            </w:pPr>
            <w:r w:rsidRPr="00FF3EA2">
              <w:rPr>
                <w:rFonts w:ascii="Arial" w:hAnsi="Arial" w:cs="Arial"/>
                <w:bCs/>
                <w:i/>
                <w:iCs/>
                <w:sz w:val="24"/>
                <w:szCs w:val="24"/>
              </w:rPr>
              <w:t xml:space="preserve">Overall Summary on </w:t>
            </w:r>
            <w:r w:rsidR="00D40B1B" w:rsidRPr="00FF3EA2">
              <w:rPr>
                <w:rFonts w:ascii="Arial" w:hAnsi="Arial" w:cs="Arial"/>
                <w:bCs/>
                <w:i/>
                <w:iCs/>
                <w:sz w:val="24"/>
                <w:szCs w:val="24"/>
              </w:rPr>
              <w:t>GPL’s</w:t>
            </w:r>
            <w:r w:rsidRPr="00FF3EA2">
              <w:rPr>
                <w:rFonts w:ascii="Arial" w:hAnsi="Arial" w:cs="Arial"/>
                <w:bCs/>
                <w:i/>
                <w:iCs/>
                <w:sz w:val="24"/>
                <w:szCs w:val="24"/>
              </w:rPr>
              <w:t xml:space="preserve"> Compliance and Quality</w:t>
            </w:r>
          </w:p>
        </w:tc>
      </w:tr>
      <w:tr w:rsidR="003922E4" w:rsidRPr="00FF3EA2" w14:paraId="179CA789" w14:textId="77777777" w:rsidTr="00A56BF9">
        <w:tc>
          <w:tcPr>
            <w:tcW w:w="14034" w:type="dxa"/>
            <w:gridSpan w:val="2"/>
            <w:shd w:val="clear" w:color="auto" w:fill="FFFFFF" w:themeFill="background1"/>
          </w:tcPr>
          <w:p w14:paraId="5F36B9CB" w14:textId="6091FFE9" w:rsidR="003922E4" w:rsidRPr="00FF3EA2" w:rsidRDefault="00B2175D" w:rsidP="00CC019D">
            <w:pPr>
              <w:rPr>
                <w:rFonts w:ascii="Arial" w:hAnsi="Arial" w:cs="Arial"/>
                <w:bCs/>
                <w:sz w:val="24"/>
                <w:szCs w:val="24"/>
              </w:rPr>
            </w:pPr>
            <w:r w:rsidRPr="00FF3EA2">
              <w:rPr>
                <w:rFonts w:ascii="Arial" w:hAnsi="Arial" w:cs="Arial"/>
                <w:bCs/>
                <w:sz w:val="24"/>
                <w:szCs w:val="24"/>
              </w:rPr>
              <w:t xml:space="preserve">The </w:t>
            </w:r>
            <w:r w:rsidR="00950A68" w:rsidRPr="00FF3EA2">
              <w:rPr>
                <w:rFonts w:ascii="Arial" w:hAnsi="Arial" w:cs="Arial"/>
                <w:bCs/>
                <w:sz w:val="24"/>
                <w:szCs w:val="24"/>
              </w:rPr>
              <w:t>GPL</w:t>
            </w:r>
            <w:r w:rsidRPr="00FF3EA2">
              <w:rPr>
                <w:rFonts w:ascii="Arial" w:hAnsi="Arial" w:cs="Arial"/>
                <w:bCs/>
                <w:sz w:val="24"/>
                <w:szCs w:val="24"/>
              </w:rPr>
              <w:t xml:space="preserve"> submitted the </w:t>
            </w:r>
            <w:r w:rsidR="00B97077" w:rsidRPr="00FF3EA2">
              <w:rPr>
                <w:rFonts w:ascii="Arial" w:hAnsi="Arial" w:cs="Arial"/>
                <w:bCs/>
                <w:sz w:val="24"/>
                <w:szCs w:val="24"/>
              </w:rPr>
              <w:t xml:space="preserve">Quarterly Report </w:t>
            </w:r>
            <w:r w:rsidRPr="00FF3EA2">
              <w:rPr>
                <w:rFonts w:ascii="Arial" w:hAnsi="Arial" w:cs="Arial"/>
                <w:bCs/>
                <w:sz w:val="24"/>
                <w:szCs w:val="24"/>
              </w:rPr>
              <w:t xml:space="preserve">on </w:t>
            </w:r>
            <w:r w:rsidR="007B1CA5" w:rsidRPr="00FF3EA2">
              <w:rPr>
                <w:rFonts w:ascii="Arial" w:hAnsi="Arial" w:cs="Arial"/>
                <w:bCs/>
                <w:sz w:val="24"/>
                <w:szCs w:val="24"/>
              </w:rPr>
              <w:t>time,</w:t>
            </w:r>
            <w:r w:rsidR="00BB74CE" w:rsidRPr="00FF3EA2">
              <w:rPr>
                <w:rFonts w:ascii="Arial" w:hAnsi="Arial" w:cs="Arial"/>
                <w:bCs/>
                <w:sz w:val="24"/>
                <w:szCs w:val="24"/>
              </w:rPr>
              <w:t xml:space="preserve"> </w:t>
            </w:r>
            <w:r w:rsidR="0012377C" w:rsidRPr="00FF3EA2">
              <w:rPr>
                <w:rFonts w:ascii="Arial" w:hAnsi="Arial" w:cs="Arial"/>
                <w:bCs/>
                <w:sz w:val="24"/>
                <w:szCs w:val="24"/>
              </w:rPr>
              <w:t xml:space="preserve">and it </w:t>
            </w:r>
            <w:r w:rsidRPr="00FF3EA2">
              <w:rPr>
                <w:rFonts w:ascii="Arial" w:hAnsi="Arial" w:cs="Arial"/>
                <w:bCs/>
                <w:sz w:val="24"/>
                <w:szCs w:val="24"/>
              </w:rPr>
              <w:t>is in line with the reporting requirements of 30 days after the end of the quarter</w:t>
            </w:r>
            <w:r w:rsidR="00CC019D">
              <w:rPr>
                <w:rFonts w:ascii="Arial" w:hAnsi="Arial" w:cs="Arial"/>
                <w:bCs/>
                <w:sz w:val="24"/>
                <w:szCs w:val="24"/>
              </w:rPr>
              <w:t xml:space="preserve"> and </w:t>
            </w:r>
            <w:r w:rsidR="0017498E">
              <w:rPr>
                <w:rFonts w:ascii="Arial" w:hAnsi="Arial" w:cs="Arial"/>
                <w:bCs/>
                <w:sz w:val="24"/>
                <w:szCs w:val="24"/>
              </w:rPr>
              <w:t>l</w:t>
            </w:r>
            <w:r w:rsidRPr="00FF3EA2">
              <w:rPr>
                <w:rFonts w:ascii="Arial" w:hAnsi="Arial" w:cs="Arial"/>
                <w:bCs/>
                <w:sz w:val="24"/>
                <w:szCs w:val="24"/>
              </w:rPr>
              <w:t>egal parameters: submission was in compliance with FMPPLA, PFMA and other relevant Legislation and Regulations</w:t>
            </w:r>
            <w:r w:rsidR="00950A68" w:rsidRPr="00FF3EA2">
              <w:rPr>
                <w:rFonts w:ascii="Arial" w:hAnsi="Arial" w:cs="Arial"/>
                <w:bCs/>
                <w:sz w:val="24"/>
                <w:szCs w:val="24"/>
              </w:rPr>
              <w:t>.</w:t>
            </w:r>
          </w:p>
          <w:p w14:paraId="518287B2" w14:textId="77777777" w:rsidR="003922E4" w:rsidRPr="00FF3EA2" w:rsidRDefault="003922E4" w:rsidP="00F52AF3">
            <w:pPr>
              <w:rPr>
                <w:rFonts w:ascii="Arial" w:hAnsi="Arial" w:cs="Arial"/>
                <w:bCs/>
                <w:sz w:val="24"/>
                <w:szCs w:val="24"/>
              </w:rPr>
            </w:pPr>
          </w:p>
        </w:tc>
      </w:tr>
      <w:tr w:rsidR="00577BE3" w:rsidRPr="00587C1D" w14:paraId="304BA404" w14:textId="77777777" w:rsidTr="00A56BF9">
        <w:tc>
          <w:tcPr>
            <w:tcW w:w="14034" w:type="dxa"/>
            <w:gridSpan w:val="2"/>
            <w:shd w:val="clear" w:color="auto" w:fill="DAEEF3" w:themeFill="accent5" w:themeFillTint="33"/>
          </w:tcPr>
          <w:p w14:paraId="6FD3ED83" w14:textId="63D29088" w:rsidR="005D2D95" w:rsidRPr="00587C1D" w:rsidRDefault="003922E4" w:rsidP="003922E4">
            <w:pPr>
              <w:jc w:val="center"/>
              <w:rPr>
                <w:rFonts w:ascii="Arial" w:hAnsi="Arial" w:cs="Arial"/>
                <w:b/>
              </w:rPr>
            </w:pPr>
            <w:r w:rsidRPr="00587C1D">
              <w:rPr>
                <w:rFonts w:ascii="Arial" w:hAnsi="Arial" w:cs="Arial"/>
                <w:b/>
              </w:rPr>
              <w:t xml:space="preserve">THE DETAILS ON </w:t>
            </w:r>
            <w:r w:rsidR="00D40B1B" w:rsidRPr="00587C1D">
              <w:rPr>
                <w:rFonts w:ascii="Arial" w:hAnsi="Arial" w:cs="Arial"/>
                <w:b/>
              </w:rPr>
              <w:t>GPL’S</w:t>
            </w:r>
            <w:r w:rsidRPr="00587C1D">
              <w:rPr>
                <w:rFonts w:ascii="Arial" w:hAnsi="Arial" w:cs="Arial"/>
                <w:b/>
              </w:rPr>
              <w:t xml:space="preserve"> COMPLIANCE, QUALITY AND TIMELINESS OF RESPONSES TO REQUESTS FOR INFORMATION</w:t>
            </w:r>
          </w:p>
        </w:tc>
      </w:tr>
      <w:tr w:rsidR="004C20CA" w:rsidRPr="00587C1D" w14:paraId="6FC56C75" w14:textId="77777777" w:rsidTr="00A56BF9">
        <w:tc>
          <w:tcPr>
            <w:tcW w:w="4105" w:type="dxa"/>
            <w:shd w:val="clear" w:color="auto" w:fill="F2F2F2" w:themeFill="background1" w:themeFillShade="F2"/>
          </w:tcPr>
          <w:p w14:paraId="717C0B74" w14:textId="77777777" w:rsidR="006D18A3" w:rsidRPr="00587C1D" w:rsidRDefault="006D18A3" w:rsidP="006D18A3">
            <w:pPr>
              <w:rPr>
                <w:rFonts w:ascii="Arial" w:hAnsi="Arial" w:cs="Arial"/>
                <w:b/>
                <w:bCs/>
              </w:rPr>
            </w:pPr>
            <w:r w:rsidRPr="00587C1D">
              <w:rPr>
                <w:rFonts w:ascii="Arial" w:hAnsi="Arial" w:cs="Arial"/>
                <w:b/>
                <w:bCs/>
              </w:rPr>
              <w:t>Auditor General (AGSA)</w:t>
            </w:r>
          </w:p>
        </w:tc>
        <w:tc>
          <w:tcPr>
            <w:tcW w:w="9929" w:type="dxa"/>
          </w:tcPr>
          <w:p w14:paraId="5A364A18" w14:textId="7BC9A609" w:rsidR="006D18A3" w:rsidRPr="00587C1D" w:rsidRDefault="00587C1D" w:rsidP="00BB74CE">
            <w:pPr>
              <w:rPr>
                <w:rFonts w:ascii="Arial" w:hAnsi="Arial" w:cs="Arial"/>
                <w:sz w:val="24"/>
                <w:szCs w:val="24"/>
              </w:rPr>
            </w:pPr>
            <w:r w:rsidRPr="00587C1D">
              <w:rPr>
                <w:rFonts w:ascii="Arial" w:hAnsi="Arial" w:cs="Arial"/>
                <w:sz w:val="24"/>
                <w:szCs w:val="24"/>
              </w:rPr>
              <w:t>Achievement of an unqualified audit opinion with no material findings for the 2021/22 FY.</w:t>
            </w:r>
          </w:p>
        </w:tc>
      </w:tr>
      <w:tr w:rsidR="006D18A3" w:rsidRPr="00FF3EA2" w14:paraId="310F6AF3" w14:textId="77777777" w:rsidTr="00A56BF9">
        <w:tc>
          <w:tcPr>
            <w:tcW w:w="4105" w:type="dxa"/>
            <w:shd w:val="clear" w:color="auto" w:fill="F2F2F2" w:themeFill="background1" w:themeFillShade="F2"/>
          </w:tcPr>
          <w:p w14:paraId="03DEBA5F" w14:textId="77777777" w:rsidR="006D18A3" w:rsidRPr="00FF3EA2" w:rsidRDefault="006D18A3" w:rsidP="006D18A3">
            <w:pPr>
              <w:rPr>
                <w:rFonts w:ascii="Arial" w:hAnsi="Arial" w:cs="Arial"/>
                <w:b/>
                <w:bCs/>
              </w:rPr>
            </w:pPr>
            <w:r w:rsidRPr="00FF3EA2">
              <w:rPr>
                <w:rFonts w:ascii="Arial" w:hAnsi="Arial" w:cs="Arial"/>
                <w:b/>
                <w:bCs/>
              </w:rPr>
              <w:t>Public Service Commission (PSC)</w:t>
            </w:r>
          </w:p>
        </w:tc>
        <w:tc>
          <w:tcPr>
            <w:tcW w:w="9929" w:type="dxa"/>
          </w:tcPr>
          <w:p w14:paraId="12A0775A" w14:textId="77777777" w:rsidR="006D18A3" w:rsidRPr="00FF3EA2" w:rsidRDefault="006855C2" w:rsidP="006D18A3">
            <w:pPr>
              <w:rPr>
                <w:rFonts w:ascii="Arial" w:hAnsi="Arial" w:cs="Arial"/>
                <w:sz w:val="24"/>
                <w:szCs w:val="24"/>
              </w:rPr>
            </w:pPr>
            <w:r w:rsidRPr="00FF3EA2">
              <w:rPr>
                <w:rFonts w:ascii="Arial" w:hAnsi="Arial" w:cs="Arial"/>
                <w:sz w:val="24"/>
                <w:szCs w:val="24"/>
              </w:rPr>
              <w:t xml:space="preserve">None </w:t>
            </w:r>
          </w:p>
        </w:tc>
      </w:tr>
      <w:tr w:rsidR="006D18A3" w:rsidRPr="00FF3EA2" w14:paraId="3293C2DA" w14:textId="77777777" w:rsidTr="00A56BF9">
        <w:tc>
          <w:tcPr>
            <w:tcW w:w="4105" w:type="dxa"/>
            <w:shd w:val="clear" w:color="auto" w:fill="F2F2F2" w:themeFill="background1" w:themeFillShade="F2"/>
          </w:tcPr>
          <w:p w14:paraId="3786A90C" w14:textId="77777777" w:rsidR="006D18A3" w:rsidRPr="00FF3EA2" w:rsidRDefault="006D18A3" w:rsidP="006D18A3">
            <w:pPr>
              <w:rPr>
                <w:rFonts w:ascii="Arial" w:hAnsi="Arial" w:cs="Arial"/>
                <w:b/>
                <w:bCs/>
                <w:color w:val="000000" w:themeColor="text1"/>
              </w:rPr>
            </w:pPr>
            <w:r w:rsidRPr="00FF3EA2">
              <w:rPr>
                <w:rFonts w:ascii="Arial" w:hAnsi="Arial" w:cs="Arial"/>
                <w:b/>
                <w:bCs/>
                <w:color w:val="000000" w:themeColor="text1"/>
              </w:rPr>
              <w:t>Compliance with relevant fiduciary Legislation [</w:t>
            </w:r>
            <w:proofErr w:type="gramStart"/>
            <w:r w:rsidRPr="00FF3EA2">
              <w:rPr>
                <w:rFonts w:ascii="Arial" w:hAnsi="Arial" w:cs="Arial"/>
                <w:b/>
                <w:bCs/>
                <w:color w:val="000000" w:themeColor="text1"/>
              </w:rPr>
              <w:t>e.g.</w:t>
            </w:r>
            <w:proofErr w:type="gramEnd"/>
            <w:r w:rsidRPr="00FF3EA2">
              <w:rPr>
                <w:rFonts w:ascii="Arial" w:hAnsi="Arial" w:cs="Arial"/>
                <w:b/>
                <w:bCs/>
                <w:color w:val="000000" w:themeColor="text1"/>
              </w:rPr>
              <w:t xml:space="preserve"> PFMA]</w:t>
            </w:r>
          </w:p>
        </w:tc>
        <w:tc>
          <w:tcPr>
            <w:tcW w:w="9929" w:type="dxa"/>
          </w:tcPr>
          <w:p w14:paraId="440FF0C0" w14:textId="298521F3" w:rsidR="006D18A3" w:rsidRPr="00FF3EA2" w:rsidRDefault="00950A68" w:rsidP="006D18A3">
            <w:pPr>
              <w:rPr>
                <w:rFonts w:ascii="Arial" w:hAnsi="Arial" w:cs="Arial"/>
                <w:color w:val="000000" w:themeColor="text1"/>
                <w:sz w:val="24"/>
                <w:szCs w:val="24"/>
              </w:rPr>
            </w:pPr>
            <w:r w:rsidRPr="00FF3EA2">
              <w:rPr>
                <w:rFonts w:ascii="Arial" w:hAnsi="Arial" w:cs="Arial"/>
                <w:color w:val="000000" w:themeColor="text1"/>
                <w:sz w:val="24"/>
                <w:szCs w:val="24"/>
              </w:rPr>
              <w:t>The GPL has undertaken various activities to enhance compliance with relevant fiduciary requirements and principles of good governance and contribute to the planned performance indicator with respect to the annual audit outcome</w:t>
            </w:r>
            <w:r w:rsidR="00245BC0" w:rsidRPr="00FF3EA2">
              <w:rPr>
                <w:rFonts w:ascii="Arial" w:hAnsi="Arial" w:cs="Arial"/>
                <w:color w:val="000000" w:themeColor="text1"/>
                <w:sz w:val="24"/>
                <w:szCs w:val="24"/>
              </w:rPr>
              <w:t>.</w:t>
            </w:r>
          </w:p>
        </w:tc>
      </w:tr>
    </w:tbl>
    <w:p w14:paraId="05803186" w14:textId="77777777" w:rsidR="00961B82" w:rsidRPr="00FF3EA2" w:rsidRDefault="00961B82">
      <w:pPr>
        <w:spacing w:after="200" w:line="276" w:lineRule="auto"/>
        <w:jc w:val="left"/>
        <w:rPr>
          <w:rFonts w:ascii="Arial" w:hAnsi="Arial" w:cs="Arial"/>
          <w:bCs/>
          <w:sz w:val="24"/>
          <w:szCs w:val="24"/>
        </w:rPr>
      </w:pPr>
    </w:p>
    <w:p w14:paraId="4A05FF14" w14:textId="77777777" w:rsidR="005D2D95" w:rsidRPr="00DD5CD3" w:rsidRDefault="005D2D95" w:rsidP="00701053">
      <w:pPr>
        <w:pStyle w:val="Heading1"/>
        <w:numPr>
          <w:ilvl w:val="0"/>
          <w:numId w:val="5"/>
        </w:numPr>
        <w:shd w:val="clear" w:color="auto" w:fill="F2F2F2" w:themeFill="background1" w:themeFillShade="F2"/>
        <w:ind w:left="567" w:hanging="567"/>
        <w:rPr>
          <w:rFonts w:ascii="Arial" w:hAnsi="Arial" w:cs="Arial"/>
          <w:color w:val="auto"/>
          <w:sz w:val="24"/>
          <w:szCs w:val="24"/>
        </w:rPr>
      </w:pPr>
      <w:bookmarkStart w:id="50" w:name="_Toc34058030"/>
      <w:bookmarkStart w:id="51" w:name="_Toc151393852"/>
      <w:r w:rsidRPr="00DD5CD3">
        <w:rPr>
          <w:rFonts w:ascii="Arial" w:hAnsi="Arial" w:cs="Arial"/>
          <w:color w:val="auto"/>
          <w:sz w:val="24"/>
          <w:szCs w:val="24"/>
        </w:rPr>
        <w:t>OVERSIGHT ON ANY OTHER COMMITTEE FOCUS AREA</w:t>
      </w:r>
      <w:bookmarkEnd w:id="50"/>
      <w:bookmarkEnd w:id="51"/>
    </w:p>
    <w:p w14:paraId="6317853E" w14:textId="77777777" w:rsidR="005D2D95" w:rsidRPr="00DD5CD3" w:rsidRDefault="005D2D95" w:rsidP="005D2D95">
      <w:pPr>
        <w:ind w:left="142"/>
        <w:jc w:val="left"/>
        <w:rPr>
          <w:rFonts w:ascii="Arial" w:hAnsi="Arial" w:cs="Arial"/>
          <w:b/>
          <w:bCs/>
          <w:sz w:val="24"/>
          <w:szCs w:val="24"/>
        </w:rPr>
      </w:pPr>
    </w:p>
    <w:tbl>
      <w:tblPr>
        <w:tblStyle w:val="TableGrid"/>
        <w:tblW w:w="14034" w:type="dxa"/>
        <w:tblInd w:w="-5" w:type="dxa"/>
        <w:tblLook w:val="04A0" w:firstRow="1" w:lastRow="0" w:firstColumn="1" w:lastColumn="0" w:noHBand="0" w:noVBand="1"/>
      </w:tblPr>
      <w:tblGrid>
        <w:gridCol w:w="14034"/>
      </w:tblGrid>
      <w:tr w:rsidR="005D2D95" w:rsidRPr="00DD5CD3" w14:paraId="269863BC" w14:textId="77777777" w:rsidTr="00A56BF9">
        <w:trPr>
          <w:tblHeader/>
        </w:trPr>
        <w:tc>
          <w:tcPr>
            <w:tcW w:w="14034" w:type="dxa"/>
            <w:shd w:val="clear" w:color="auto" w:fill="DAEEF3" w:themeFill="accent5" w:themeFillTint="33"/>
          </w:tcPr>
          <w:p w14:paraId="185F99B5" w14:textId="77777777" w:rsidR="005D2D95" w:rsidRPr="00DD5CD3" w:rsidRDefault="00475C9F" w:rsidP="00F52AF3">
            <w:pPr>
              <w:rPr>
                <w:rFonts w:ascii="Arial" w:hAnsi="Arial" w:cs="Arial"/>
                <w:b/>
                <w:sz w:val="24"/>
                <w:szCs w:val="24"/>
              </w:rPr>
            </w:pPr>
            <w:r w:rsidRPr="00DD5CD3">
              <w:rPr>
                <w:rFonts w:ascii="Arial" w:hAnsi="Arial" w:cs="Arial"/>
                <w:b/>
                <w:sz w:val="24"/>
                <w:szCs w:val="24"/>
              </w:rPr>
              <w:t>11. [</w:t>
            </w:r>
            <w:r w:rsidR="005D2D95" w:rsidRPr="00DD5CD3">
              <w:rPr>
                <w:rFonts w:ascii="Arial" w:hAnsi="Arial" w:cs="Arial"/>
                <w:b/>
                <w:sz w:val="24"/>
                <w:szCs w:val="24"/>
              </w:rPr>
              <w:t>ANY OTHER COMMITTEE FOCUS AREA</w:t>
            </w:r>
            <w:r w:rsidRPr="00DD5CD3">
              <w:rPr>
                <w:rFonts w:ascii="Arial" w:hAnsi="Arial" w:cs="Arial"/>
                <w:b/>
                <w:sz w:val="24"/>
                <w:szCs w:val="24"/>
              </w:rPr>
              <w:t xml:space="preserve">] (Only relevant if deemed necessary) </w:t>
            </w:r>
          </w:p>
        </w:tc>
      </w:tr>
      <w:tr w:rsidR="00462D11" w:rsidRPr="00DD5CD3" w14:paraId="13DEA9BB" w14:textId="77777777" w:rsidTr="00A56BF9">
        <w:tc>
          <w:tcPr>
            <w:tcW w:w="14034" w:type="dxa"/>
            <w:shd w:val="clear" w:color="auto" w:fill="F2DBDB" w:themeFill="accent2" w:themeFillTint="33"/>
          </w:tcPr>
          <w:p w14:paraId="0F539097" w14:textId="77777777" w:rsidR="005D2D95" w:rsidRPr="00DD5CD3" w:rsidRDefault="005D2D95" w:rsidP="00F52AF3">
            <w:pPr>
              <w:rPr>
                <w:rFonts w:ascii="Arial" w:hAnsi="Arial" w:cs="Arial"/>
                <w:bCs/>
                <w:i/>
                <w:iCs/>
                <w:sz w:val="24"/>
                <w:szCs w:val="24"/>
              </w:rPr>
            </w:pPr>
            <w:r w:rsidRPr="00DD5CD3">
              <w:rPr>
                <w:rFonts w:ascii="Arial" w:hAnsi="Arial" w:cs="Arial"/>
                <w:bCs/>
                <w:i/>
                <w:iCs/>
                <w:sz w:val="24"/>
                <w:szCs w:val="24"/>
              </w:rPr>
              <w:t>Any other area of Departmental performance with respect to its Quarter Report that the Committee wishes to report on, which is not already included in any of the above Focus Areas.</w:t>
            </w:r>
          </w:p>
        </w:tc>
      </w:tr>
      <w:tr w:rsidR="005D2D95" w:rsidRPr="00DD5CD3" w14:paraId="77933DA8" w14:textId="77777777" w:rsidTr="00A56BF9">
        <w:tc>
          <w:tcPr>
            <w:tcW w:w="14034" w:type="dxa"/>
          </w:tcPr>
          <w:p w14:paraId="056E67DD" w14:textId="2CC5EB06" w:rsidR="006D18A3" w:rsidRPr="00DD5CD3" w:rsidRDefault="00950A68" w:rsidP="00C14210">
            <w:pPr>
              <w:rPr>
                <w:rFonts w:ascii="Arial" w:hAnsi="Arial" w:cs="Arial"/>
                <w:color w:val="000000" w:themeColor="text1"/>
                <w:sz w:val="24"/>
                <w:szCs w:val="24"/>
              </w:rPr>
            </w:pPr>
            <w:r w:rsidRPr="00DD5CD3">
              <w:rPr>
                <w:rFonts w:ascii="Arial" w:hAnsi="Arial" w:cs="Arial"/>
                <w:color w:val="000000" w:themeColor="text1"/>
                <w:sz w:val="24"/>
                <w:szCs w:val="24"/>
              </w:rPr>
              <w:t>None</w:t>
            </w:r>
            <w:r w:rsidR="00FF1ADA" w:rsidRPr="00DD5CD3">
              <w:rPr>
                <w:rFonts w:ascii="Arial" w:hAnsi="Arial" w:cs="Arial"/>
                <w:color w:val="000000" w:themeColor="text1"/>
                <w:sz w:val="24"/>
                <w:szCs w:val="24"/>
              </w:rPr>
              <w:t>.</w:t>
            </w:r>
          </w:p>
        </w:tc>
      </w:tr>
    </w:tbl>
    <w:p w14:paraId="3C152FD1" w14:textId="77777777" w:rsidR="003F430A" w:rsidRPr="00DD5CD3" w:rsidRDefault="003F430A" w:rsidP="00701053">
      <w:pPr>
        <w:pStyle w:val="Heading1"/>
        <w:numPr>
          <w:ilvl w:val="0"/>
          <w:numId w:val="5"/>
        </w:numPr>
        <w:shd w:val="clear" w:color="auto" w:fill="F2F2F2" w:themeFill="background1" w:themeFillShade="F2"/>
        <w:ind w:left="567" w:hanging="567"/>
        <w:rPr>
          <w:rFonts w:ascii="Arial" w:hAnsi="Arial" w:cs="Arial"/>
          <w:color w:val="auto"/>
          <w:sz w:val="24"/>
          <w:szCs w:val="24"/>
        </w:rPr>
      </w:pPr>
      <w:bookmarkStart w:id="52" w:name="_Toc34058031"/>
      <w:bookmarkStart w:id="53" w:name="_Toc151393853"/>
      <w:r w:rsidRPr="00DD5CD3">
        <w:rPr>
          <w:rFonts w:ascii="Arial" w:hAnsi="Arial" w:cs="Arial"/>
          <w:color w:val="auto"/>
          <w:sz w:val="24"/>
          <w:szCs w:val="24"/>
        </w:rPr>
        <w:t xml:space="preserve">OVERSIGHT ON A </w:t>
      </w:r>
      <w:r w:rsidR="005D2D95" w:rsidRPr="00DD5CD3">
        <w:rPr>
          <w:rFonts w:ascii="Arial" w:hAnsi="Arial" w:cs="Arial"/>
          <w:color w:val="auto"/>
          <w:sz w:val="24"/>
          <w:szCs w:val="24"/>
        </w:rPr>
        <w:t xml:space="preserve">CAPACITATED PUBLIC </w:t>
      </w:r>
      <w:r w:rsidRPr="00DD5CD3">
        <w:rPr>
          <w:rFonts w:ascii="Arial" w:hAnsi="Arial" w:cs="Arial"/>
          <w:color w:val="auto"/>
          <w:sz w:val="24"/>
          <w:szCs w:val="24"/>
        </w:rPr>
        <w:t>SERVICE</w:t>
      </w:r>
      <w:r w:rsidR="005D2D95" w:rsidRPr="00DD5CD3">
        <w:rPr>
          <w:rFonts w:ascii="Arial" w:hAnsi="Arial" w:cs="Arial"/>
          <w:color w:val="auto"/>
          <w:sz w:val="24"/>
          <w:szCs w:val="24"/>
        </w:rPr>
        <w:t xml:space="preserve"> AND GOOD GOVERNANCE</w:t>
      </w:r>
      <w:bookmarkEnd w:id="52"/>
      <w:bookmarkEnd w:id="53"/>
    </w:p>
    <w:tbl>
      <w:tblPr>
        <w:tblStyle w:val="TableGrid"/>
        <w:tblW w:w="14034" w:type="dxa"/>
        <w:tblInd w:w="-5" w:type="dxa"/>
        <w:tblLook w:val="04A0" w:firstRow="1" w:lastRow="0" w:firstColumn="1" w:lastColumn="0" w:noHBand="0" w:noVBand="1"/>
      </w:tblPr>
      <w:tblGrid>
        <w:gridCol w:w="14034"/>
      </w:tblGrid>
      <w:tr w:rsidR="003F430A" w:rsidRPr="00DD5CD3" w14:paraId="4ACCF75E" w14:textId="77777777" w:rsidTr="00A56BF9">
        <w:trPr>
          <w:tblHeader/>
        </w:trPr>
        <w:tc>
          <w:tcPr>
            <w:tcW w:w="14034" w:type="dxa"/>
            <w:shd w:val="clear" w:color="auto" w:fill="DAEEF3" w:themeFill="accent5" w:themeFillTint="33"/>
          </w:tcPr>
          <w:p w14:paraId="421C17E1" w14:textId="77777777" w:rsidR="003F430A" w:rsidRPr="00DD5CD3" w:rsidRDefault="005D2D95" w:rsidP="00AC187A">
            <w:pPr>
              <w:rPr>
                <w:rFonts w:ascii="Arial" w:hAnsi="Arial" w:cs="Arial"/>
                <w:b/>
                <w:sz w:val="24"/>
                <w:szCs w:val="24"/>
              </w:rPr>
            </w:pPr>
            <w:r w:rsidRPr="00DD5CD3">
              <w:rPr>
                <w:rFonts w:ascii="Arial" w:hAnsi="Arial" w:cs="Arial"/>
                <w:b/>
                <w:sz w:val="24"/>
                <w:szCs w:val="24"/>
              </w:rPr>
              <w:t>12</w:t>
            </w:r>
            <w:r w:rsidR="0084141D" w:rsidRPr="00DD5CD3">
              <w:rPr>
                <w:rFonts w:ascii="Arial" w:hAnsi="Arial" w:cs="Arial"/>
                <w:b/>
                <w:sz w:val="24"/>
                <w:szCs w:val="24"/>
              </w:rPr>
              <w:t>.</w:t>
            </w:r>
            <w:r w:rsidRPr="00DD5CD3">
              <w:rPr>
                <w:rFonts w:ascii="Arial" w:hAnsi="Arial" w:cs="Arial"/>
                <w:b/>
                <w:sz w:val="24"/>
                <w:szCs w:val="24"/>
              </w:rPr>
              <w:t xml:space="preserve">1 </w:t>
            </w:r>
            <w:r w:rsidR="0084141D" w:rsidRPr="00DD5CD3">
              <w:rPr>
                <w:rFonts w:ascii="Arial" w:hAnsi="Arial" w:cs="Arial"/>
                <w:b/>
                <w:sz w:val="24"/>
                <w:szCs w:val="24"/>
              </w:rPr>
              <w:t>[</w:t>
            </w:r>
            <w:r w:rsidRPr="00DD5CD3">
              <w:rPr>
                <w:rFonts w:ascii="Arial" w:hAnsi="Arial" w:cs="Arial"/>
                <w:b/>
                <w:sz w:val="24"/>
                <w:szCs w:val="24"/>
              </w:rPr>
              <w:t>A CAPACITATED DEPARTMENT</w:t>
            </w:r>
            <w:r w:rsidR="0084141D" w:rsidRPr="00DD5CD3">
              <w:rPr>
                <w:rFonts w:ascii="Arial" w:hAnsi="Arial" w:cs="Arial"/>
                <w:b/>
                <w:sz w:val="24"/>
                <w:szCs w:val="24"/>
              </w:rPr>
              <w:t>]</w:t>
            </w:r>
          </w:p>
        </w:tc>
      </w:tr>
      <w:tr w:rsidR="0084141D" w:rsidRPr="00DD5CD3" w14:paraId="1BCA24AA" w14:textId="77777777" w:rsidTr="00A56BF9">
        <w:tc>
          <w:tcPr>
            <w:tcW w:w="14034" w:type="dxa"/>
            <w:shd w:val="clear" w:color="auto" w:fill="F2F2F2" w:themeFill="background1" w:themeFillShade="F2"/>
          </w:tcPr>
          <w:p w14:paraId="2DEA97B1" w14:textId="737426AA" w:rsidR="0084141D" w:rsidRPr="00DD5CD3" w:rsidRDefault="0084141D" w:rsidP="00AC187A">
            <w:pPr>
              <w:rPr>
                <w:rFonts w:ascii="Arial" w:hAnsi="Arial" w:cs="Arial"/>
                <w:b/>
                <w:sz w:val="24"/>
                <w:szCs w:val="24"/>
              </w:rPr>
            </w:pPr>
            <w:r w:rsidRPr="00DD5CD3">
              <w:rPr>
                <w:rFonts w:ascii="Arial" w:hAnsi="Arial" w:cs="Arial"/>
                <w:b/>
                <w:sz w:val="24"/>
                <w:szCs w:val="24"/>
              </w:rPr>
              <w:t>Overall Summary</w:t>
            </w:r>
            <w:r w:rsidR="005D2D95" w:rsidRPr="00DD5CD3">
              <w:rPr>
                <w:rFonts w:ascii="Arial" w:hAnsi="Arial" w:cs="Arial"/>
                <w:b/>
                <w:sz w:val="24"/>
                <w:szCs w:val="24"/>
              </w:rPr>
              <w:t xml:space="preserve"> on a capacitated</w:t>
            </w:r>
            <w:r w:rsidR="00D40B1B" w:rsidRPr="00DD5CD3">
              <w:rPr>
                <w:rFonts w:ascii="Arial" w:hAnsi="Arial" w:cs="Arial"/>
                <w:b/>
                <w:sz w:val="24"/>
                <w:szCs w:val="24"/>
              </w:rPr>
              <w:t xml:space="preserve"> institution</w:t>
            </w:r>
            <w:r w:rsidR="00D86CBD" w:rsidRPr="00DD5CD3">
              <w:rPr>
                <w:rFonts w:ascii="Arial" w:hAnsi="Arial" w:cs="Arial"/>
                <w:b/>
                <w:sz w:val="24"/>
                <w:szCs w:val="24"/>
              </w:rPr>
              <w:t xml:space="preserve"> and Good Governance</w:t>
            </w:r>
          </w:p>
        </w:tc>
      </w:tr>
      <w:tr w:rsidR="00462D11" w:rsidRPr="00DD5CD3" w14:paraId="0E9E78F2" w14:textId="77777777" w:rsidTr="00A56BF9">
        <w:tc>
          <w:tcPr>
            <w:tcW w:w="14034" w:type="dxa"/>
            <w:shd w:val="clear" w:color="auto" w:fill="F2DBDB" w:themeFill="accent2" w:themeFillTint="33"/>
          </w:tcPr>
          <w:p w14:paraId="34ED4C8C" w14:textId="49FC3B39" w:rsidR="0084141D" w:rsidRPr="00DD5CD3" w:rsidRDefault="0084141D" w:rsidP="00AC187A">
            <w:pPr>
              <w:rPr>
                <w:rFonts w:ascii="Arial" w:hAnsi="Arial" w:cs="Arial"/>
                <w:bCs/>
                <w:i/>
                <w:iCs/>
                <w:sz w:val="24"/>
                <w:szCs w:val="24"/>
              </w:rPr>
            </w:pPr>
            <w:r w:rsidRPr="00DD5CD3">
              <w:rPr>
                <w:rFonts w:ascii="Arial" w:hAnsi="Arial" w:cs="Arial"/>
                <w:bCs/>
                <w:i/>
                <w:iCs/>
                <w:sz w:val="24"/>
                <w:szCs w:val="24"/>
              </w:rPr>
              <w:t xml:space="preserve">An overall Summary of whether the Committee thinks the </w:t>
            </w:r>
            <w:r w:rsidR="00D40B1B" w:rsidRPr="00DD5CD3">
              <w:rPr>
                <w:rFonts w:ascii="Arial" w:hAnsi="Arial" w:cs="Arial"/>
                <w:bCs/>
                <w:i/>
                <w:iCs/>
                <w:sz w:val="24"/>
                <w:szCs w:val="24"/>
              </w:rPr>
              <w:t>GPL</w:t>
            </w:r>
            <w:r w:rsidRPr="00DD5CD3">
              <w:rPr>
                <w:rFonts w:ascii="Arial" w:hAnsi="Arial" w:cs="Arial"/>
                <w:bCs/>
                <w:i/>
                <w:iCs/>
                <w:sz w:val="24"/>
                <w:szCs w:val="24"/>
              </w:rPr>
              <w:t xml:space="preserve"> is adequately capacitated</w:t>
            </w:r>
            <w:r w:rsidR="005D2D95" w:rsidRPr="00DD5CD3">
              <w:rPr>
                <w:rFonts w:ascii="Arial" w:hAnsi="Arial" w:cs="Arial"/>
                <w:bCs/>
                <w:i/>
                <w:iCs/>
                <w:sz w:val="24"/>
                <w:szCs w:val="24"/>
              </w:rPr>
              <w:t xml:space="preserve"> and </w:t>
            </w:r>
            <w:r w:rsidRPr="00DD5CD3">
              <w:rPr>
                <w:rFonts w:ascii="Arial" w:hAnsi="Arial" w:cs="Arial"/>
                <w:bCs/>
                <w:i/>
                <w:iCs/>
                <w:sz w:val="24"/>
                <w:szCs w:val="24"/>
              </w:rPr>
              <w:t>resourced to carry out its functions and discharge its mandates</w:t>
            </w:r>
          </w:p>
        </w:tc>
      </w:tr>
      <w:tr w:rsidR="0084141D" w:rsidRPr="00DD5CD3" w14:paraId="57AEE851" w14:textId="77777777" w:rsidTr="00A56BF9">
        <w:tc>
          <w:tcPr>
            <w:tcW w:w="14034" w:type="dxa"/>
            <w:shd w:val="clear" w:color="auto" w:fill="FFFFFF" w:themeFill="background1"/>
          </w:tcPr>
          <w:p w14:paraId="6005C04B" w14:textId="4B4355FA" w:rsidR="00C753F0" w:rsidRPr="00DD5CD3" w:rsidRDefault="00366D6C" w:rsidP="00E374F3">
            <w:pPr>
              <w:rPr>
                <w:rFonts w:ascii="Arial" w:hAnsi="Arial" w:cs="Arial"/>
                <w:bCs/>
                <w:sz w:val="24"/>
                <w:szCs w:val="24"/>
              </w:rPr>
            </w:pPr>
            <w:r>
              <w:rPr>
                <w:rFonts w:ascii="Arial" w:hAnsi="Arial" w:cs="Arial"/>
                <w:bCs/>
                <w:sz w:val="24"/>
                <w:szCs w:val="24"/>
              </w:rPr>
              <w:t>26</w:t>
            </w:r>
            <w:r w:rsidR="00355A92">
              <w:rPr>
                <w:rFonts w:ascii="Arial" w:hAnsi="Arial" w:cs="Arial"/>
                <w:bCs/>
                <w:sz w:val="24"/>
                <w:szCs w:val="24"/>
              </w:rPr>
              <w:t xml:space="preserve"> </w:t>
            </w:r>
            <w:r w:rsidR="005067CB" w:rsidRPr="00DD5CD3">
              <w:rPr>
                <w:rFonts w:ascii="Arial" w:hAnsi="Arial" w:cs="Arial"/>
                <w:bCs/>
                <w:sz w:val="24"/>
                <w:szCs w:val="24"/>
              </w:rPr>
              <w:t>bursaries</w:t>
            </w:r>
            <w:r w:rsidR="004B1A05" w:rsidRPr="00DD5CD3">
              <w:rPr>
                <w:rFonts w:ascii="Arial" w:hAnsi="Arial" w:cs="Arial"/>
                <w:bCs/>
                <w:sz w:val="24"/>
                <w:szCs w:val="24"/>
              </w:rPr>
              <w:t xml:space="preserve"> were awarded in the quarter under review</w:t>
            </w:r>
            <w:r w:rsidR="0048106D">
              <w:rPr>
                <w:rFonts w:ascii="Arial" w:hAnsi="Arial" w:cs="Arial"/>
                <w:bCs/>
                <w:sz w:val="24"/>
                <w:szCs w:val="24"/>
              </w:rPr>
              <w:t>.</w:t>
            </w:r>
          </w:p>
        </w:tc>
      </w:tr>
      <w:tr w:rsidR="0084141D" w:rsidRPr="0048106D" w14:paraId="3D93CE00" w14:textId="77777777" w:rsidTr="00A56BF9">
        <w:tc>
          <w:tcPr>
            <w:tcW w:w="14034" w:type="dxa"/>
            <w:shd w:val="clear" w:color="auto" w:fill="DAEEF3" w:themeFill="accent5" w:themeFillTint="33"/>
          </w:tcPr>
          <w:p w14:paraId="6C135AEB" w14:textId="77777777" w:rsidR="0084141D" w:rsidRPr="0048106D" w:rsidRDefault="00D86CBD" w:rsidP="00D86CBD">
            <w:pPr>
              <w:jc w:val="center"/>
              <w:rPr>
                <w:rFonts w:ascii="Arial" w:hAnsi="Arial" w:cs="Arial"/>
                <w:b/>
                <w:sz w:val="24"/>
                <w:szCs w:val="24"/>
              </w:rPr>
            </w:pPr>
            <w:bookmarkStart w:id="54" w:name="_Hlk56410495"/>
            <w:r w:rsidRPr="0048106D">
              <w:rPr>
                <w:rFonts w:ascii="Arial" w:hAnsi="Arial" w:cs="Arial"/>
                <w:b/>
                <w:sz w:val="24"/>
                <w:szCs w:val="24"/>
              </w:rPr>
              <w:t>THE DETAILS ON A CAPACITATED DEPARTMENT</w:t>
            </w:r>
          </w:p>
        </w:tc>
      </w:tr>
      <w:tr w:rsidR="00462D11" w:rsidRPr="0048106D" w14:paraId="00E02067" w14:textId="77777777" w:rsidTr="00A56BF9">
        <w:tc>
          <w:tcPr>
            <w:tcW w:w="14034" w:type="dxa"/>
            <w:shd w:val="clear" w:color="auto" w:fill="F2DBDB" w:themeFill="accent2" w:themeFillTint="33"/>
          </w:tcPr>
          <w:p w14:paraId="6A52ADBD" w14:textId="77777777" w:rsidR="003F430A" w:rsidRPr="0048106D" w:rsidRDefault="003F430A" w:rsidP="00AC187A">
            <w:pPr>
              <w:rPr>
                <w:rFonts w:ascii="Arial" w:hAnsi="Arial" w:cs="Arial"/>
                <w:bCs/>
                <w:i/>
                <w:iCs/>
                <w:color w:val="FF0000"/>
                <w:sz w:val="24"/>
                <w:szCs w:val="24"/>
              </w:rPr>
            </w:pPr>
            <w:r w:rsidRPr="0048106D">
              <w:rPr>
                <w:rFonts w:ascii="Arial" w:hAnsi="Arial" w:cs="Arial"/>
                <w:bCs/>
                <w:i/>
                <w:iCs/>
                <w:sz w:val="24"/>
                <w:szCs w:val="24"/>
              </w:rPr>
              <w:t>Information on the current Departmental Structure and level of implementation thereof</w:t>
            </w:r>
          </w:p>
        </w:tc>
      </w:tr>
      <w:tr w:rsidR="003F430A" w:rsidRPr="0048106D" w14:paraId="36B68DD1" w14:textId="77777777" w:rsidTr="00A56BF9">
        <w:tc>
          <w:tcPr>
            <w:tcW w:w="14034" w:type="dxa"/>
            <w:shd w:val="clear" w:color="auto" w:fill="F2F2F2" w:themeFill="background1" w:themeFillShade="F2"/>
          </w:tcPr>
          <w:p w14:paraId="075DDB66" w14:textId="77777777" w:rsidR="003F430A" w:rsidRPr="0048106D" w:rsidRDefault="003F430A" w:rsidP="00AC187A">
            <w:pPr>
              <w:rPr>
                <w:rFonts w:ascii="Arial" w:hAnsi="Arial" w:cs="Arial"/>
                <w:b/>
                <w:sz w:val="24"/>
                <w:szCs w:val="24"/>
              </w:rPr>
            </w:pPr>
            <w:r w:rsidRPr="0048106D">
              <w:rPr>
                <w:rFonts w:ascii="Arial" w:hAnsi="Arial" w:cs="Arial"/>
                <w:b/>
                <w:sz w:val="24"/>
                <w:szCs w:val="24"/>
              </w:rPr>
              <w:t>Detailed information on the current vacancies (at all staff levels)</w:t>
            </w:r>
          </w:p>
        </w:tc>
      </w:tr>
      <w:tr w:rsidR="003F430A" w:rsidRPr="0048106D" w14:paraId="4E3CE2D0" w14:textId="77777777" w:rsidTr="00A56BF9">
        <w:tc>
          <w:tcPr>
            <w:tcW w:w="14034" w:type="dxa"/>
          </w:tcPr>
          <w:p w14:paraId="531B0287" w14:textId="5D97066C" w:rsidR="003F430A" w:rsidRPr="0048106D" w:rsidRDefault="00366D6C" w:rsidP="00AC187A">
            <w:pPr>
              <w:rPr>
                <w:rFonts w:ascii="Arial" w:hAnsi="Arial" w:cs="Arial"/>
                <w:bCs/>
                <w:sz w:val="24"/>
                <w:szCs w:val="24"/>
              </w:rPr>
            </w:pPr>
            <w:r>
              <w:rPr>
                <w:rFonts w:ascii="Arial" w:hAnsi="Arial" w:cs="Arial"/>
                <w:bCs/>
                <w:sz w:val="24"/>
                <w:szCs w:val="24"/>
              </w:rPr>
              <w:t>Not reported</w:t>
            </w:r>
          </w:p>
        </w:tc>
      </w:tr>
      <w:tr w:rsidR="003F430A" w:rsidRPr="0048106D" w14:paraId="0217DD3D" w14:textId="77777777" w:rsidTr="00A56BF9">
        <w:tc>
          <w:tcPr>
            <w:tcW w:w="14034" w:type="dxa"/>
            <w:shd w:val="clear" w:color="auto" w:fill="F2F2F2" w:themeFill="background1" w:themeFillShade="F2"/>
          </w:tcPr>
          <w:p w14:paraId="10D62360" w14:textId="3CBA6F84" w:rsidR="003F430A" w:rsidRPr="0048106D" w:rsidRDefault="00DF039B" w:rsidP="00AC187A">
            <w:pPr>
              <w:rPr>
                <w:rFonts w:ascii="Arial" w:hAnsi="Arial" w:cs="Arial"/>
                <w:b/>
                <w:color w:val="000000" w:themeColor="text1"/>
                <w:sz w:val="24"/>
                <w:szCs w:val="24"/>
              </w:rPr>
            </w:pPr>
            <w:r w:rsidRPr="0048106D">
              <w:rPr>
                <w:rFonts w:ascii="Arial" w:hAnsi="Arial" w:cs="Arial"/>
                <w:b/>
                <w:color w:val="000000" w:themeColor="text1"/>
                <w:sz w:val="24"/>
                <w:szCs w:val="24"/>
              </w:rPr>
              <w:t>C</w:t>
            </w:r>
            <w:r w:rsidR="003F430A" w:rsidRPr="0048106D">
              <w:rPr>
                <w:rFonts w:ascii="Arial" w:hAnsi="Arial" w:cs="Arial"/>
                <w:b/>
                <w:color w:val="000000" w:themeColor="text1"/>
                <w:sz w:val="24"/>
                <w:szCs w:val="24"/>
              </w:rPr>
              <w:t>urrent acting positions (at all Staff levels)</w:t>
            </w:r>
          </w:p>
        </w:tc>
      </w:tr>
      <w:tr w:rsidR="003F430A" w:rsidRPr="0048106D" w14:paraId="5795EB5C" w14:textId="77777777" w:rsidTr="00A56BF9">
        <w:tc>
          <w:tcPr>
            <w:tcW w:w="14034" w:type="dxa"/>
          </w:tcPr>
          <w:p w14:paraId="688F2BF3" w14:textId="7108712D" w:rsidR="003F430A" w:rsidRPr="0048106D" w:rsidRDefault="004B1A05" w:rsidP="00AC187A">
            <w:pPr>
              <w:rPr>
                <w:rFonts w:ascii="Arial" w:hAnsi="Arial" w:cs="Arial"/>
                <w:bCs/>
                <w:sz w:val="24"/>
                <w:szCs w:val="24"/>
              </w:rPr>
            </w:pPr>
            <w:r w:rsidRPr="0048106D">
              <w:rPr>
                <w:rFonts w:ascii="Arial" w:hAnsi="Arial" w:cs="Arial"/>
                <w:bCs/>
                <w:sz w:val="24"/>
                <w:szCs w:val="24"/>
              </w:rPr>
              <w:t xml:space="preserve">Not reported </w:t>
            </w:r>
          </w:p>
        </w:tc>
      </w:tr>
      <w:tr w:rsidR="003F430A" w:rsidRPr="0048106D" w14:paraId="3246FDB3" w14:textId="77777777" w:rsidTr="00A56BF9">
        <w:tc>
          <w:tcPr>
            <w:tcW w:w="14034" w:type="dxa"/>
            <w:shd w:val="clear" w:color="auto" w:fill="F2F2F2" w:themeFill="background1" w:themeFillShade="F2"/>
          </w:tcPr>
          <w:p w14:paraId="2D731059" w14:textId="77777777" w:rsidR="003F430A" w:rsidRPr="0048106D" w:rsidRDefault="003F430A" w:rsidP="00AC187A">
            <w:pPr>
              <w:rPr>
                <w:rFonts w:ascii="Arial" w:hAnsi="Arial" w:cs="Arial"/>
                <w:b/>
                <w:color w:val="000000" w:themeColor="text1"/>
                <w:sz w:val="24"/>
                <w:szCs w:val="24"/>
              </w:rPr>
            </w:pPr>
            <w:r w:rsidRPr="0048106D">
              <w:rPr>
                <w:rFonts w:ascii="Arial" w:hAnsi="Arial" w:cs="Arial"/>
                <w:b/>
                <w:color w:val="000000" w:themeColor="text1"/>
                <w:sz w:val="24"/>
                <w:szCs w:val="24"/>
              </w:rPr>
              <w:t>Terminations during the period under review</w:t>
            </w:r>
          </w:p>
        </w:tc>
      </w:tr>
      <w:tr w:rsidR="003F430A" w:rsidRPr="0048106D" w14:paraId="00748508" w14:textId="77777777" w:rsidTr="00A56BF9">
        <w:tc>
          <w:tcPr>
            <w:tcW w:w="14034" w:type="dxa"/>
          </w:tcPr>
          <w:p w14:paraId="687F8DEC" w14:textId="47D38866" w:rsidR="003F430A" w:rsidRPr="0048106D" w:rsidRDefault="00E374F3" w:rsidP="00AC187A">
            <w:pPr>
              <w:rPr>
                <w:rFonts w:ascii="Arial" w:hAnsi="Arial" w:cs="Arial"/>
                <w:bCs/>
                <w:sz w:val="24"/>
                <w:szCs w:val="24"/>
              </w:rPr>
            </w:pPr>
            <w:r w:rsidRPr="0048106D">
              <w:rPr>
                <w:rFonts w:ascii="Arial" w:hAnsi="Arial" w:cs="Arial"/>
                <w:bCs/>
                <w:sz w:val="24"/>
                <w:szCs w:val="24"/>
              </w:rPr>
              <w:t>0</w:t>
            </w:r>
          </w:p>
        </w:tc>
      </w:tr>
      <w:tr w:rsidR="003F430A" w:rsidRPr="0048106D" w14:paraId="1E216372" w14:textId="77777777" w:rsidTr="00A56BF9">
        <w:tc>
          <w:tcPr>
            <w:tcW w:w="14034" w:type="dxa"/>
            <w:shd w:val="clear" w:color="auto" w:fill="F2F2F2" w:themeFill="background1" w:themeFillShade="F2"/>
          </w:tcPr>
          <w:p w14:paraId="112045C5" w14:textId="77777777" w:rsidR="003F430A" w:rsidRPr="0048106D" w:rsidRDefault="003F430A" w:rsidP="00AC187A">
            <w:pPr>
              <w:rPr>
                <w:rFonts w:ascii="Arial" w:hAnsi="Arial" w:cs="Arial"/>
                <w:b/>
                <w:sz w:val="24"/>
                <w:szCs w:val="24"/>
              </w:rPr>
            </w:pPr>
            <w:r w:rsidRPr="0048106D">
              <w:rPr>
                <w:rFonts w:ascii="Arial" w:hAnsi="Arial" w:cs="Arial"/>
                <w:b/>
                <w:sz w:val="24"/>
                <w:szCs w:val="24"/>
              </w:rPr>
              <w:t>New appointments during the period under review</w:t>
            </w:r>
          </w:p>
        </w:tc>
      </w:tr>
      <w:tr w:rsidR="003F430A" w:rsidRPr="0048106D" w14:paraId="0FCE4399" w14:textId="77777777" w:rsidTr="00A56BF9">
        <w:tc>
          <w:tcPr>
            <w:tcW w:w="14034" w:type="dxa"/>
          </w:tcPr>
          <w:p w14:paraId="01F0D955" w14:textId="1770F732" w:rsidR="003F430A" w:rsidRPr="0048106D" w:rsidRDefault="00366D6C" w:rsidP="00AC187A">
            <w:pPr>
              <w:rPr>
                <w:rFonts w:ascii="Arial" w:hAnsi="Arial" w:cs="Arial"/>
                <w:bCs/>
                <w:sz w:val="24"/>
                <w:szCs w:val="24"/>
              </w:rPr>
            </w:pPr>
            <w:r>
              <w:rPr>
                <w:rFonts w:ascii="Arial" w:hAnsi="Arial" w:cs="Arial"/>
                <w:bCs/>
                <w:sz w:val="24"/>
                <w:szCs w:val="24"/>
              </w:rPr>
              <w:t xml:space="preserve">1 </w:t>
            </w:r>
            <w:r w:rsidRPr="00366D6C">
              <w:rPr>
                <w:rFonts w:ascii="Arial" w:hAnsi="Arial" w:cs="Arial"/>
                <w:bCs/>
                <w:sz w:val="24"/>
                <w:szCs w:val="24"/>
              </w:rPr>
              <w:t>Organizational Development</w:t>
            </w:r>
            <w:r>
              <w:rPr>
                <w:rFonts w:ascii="Arial" w:hAnsi="Arial" w:cs="Arial"/>
                <w:bCs/>
                <w:sz w:val="24"/>
                <w:szCs w:val="24"/>
              </w:rPr>
              <w:t xml:space="preserve"> Director and 14 Interns</w:t>
            </w:r>
          </w:p>
        </w:tc>
      </w:tr>
      <w:tr w:rsidR="003F430A" w:rsidRPr="008D2C26" w14:paraId="6E6B8EE5" w14:textId="77777777" w:rsidTr="00A56BF9">
        <w:tc>
          <w:tcPr>
            <w:tcW w:w="14034" w:type="dxa"/>
            <w:shd w:val="clear" w:color="auto" w:fill="F2F2F2" w:themeFill="background1" w:themeFillShade="F2"/>
          </w:tcPr>
          <w:p w14:paraId="7703F8C5" w14:textId="77777777" w:rsidR="003F430A" w:rsidRPr="00096328" w:rsidRDefault="003F430A" w:rsidP="00AC187A">
            <w:pPr>
              <w:rPr>
                <w:rFonts w:ascii="Arial" w:hAnsi="Arial" w:cs="Arial"/>
                <w:b/>
                <w:sz w:val="24"/>
                <w:szCs w:val="24"/>
              </w:rPr>
            </w:pPr>
            <w:r w:rsidRPr="00096328">
              <w:rPr>
                <w:rFonts w:ascii="Arial" w:hAnsi="Arial" w:cs="Arial"/>
                <w:b/>
                <w:sz w:val="24"/>
                <w:szCs w:val="24"/>
              </w:rPr>
              <w:t xml:space="preserve">Detailed information on the GEYODI / HDI </w:t>
            </w:r>
            <w:r w:rsidR="00124369" w:rsidRPr="00096328">
              <w:rPr>
                <w:rFonts w:ascii="Arial" w:hAnsi="Arial" w:cs="Arial"/>
                <w:b/>
                <w:sz w:val="24"/>
                <w:szCs w:val="24"/>
              </w:rPr>
              <w:t>empowerment</w:t>
            </w:r>
            <w:r w:rsidRPr="00096328">
              <w:rPr>
                <w:rFonts w:ascii="Arial" w:hAnsi="Arial" w:cs="Arial"/>
                <w:b/>
                <w:sz w:val="24"/>
                <w:szCs w:val="24"/>
              </w:rPr>
              <w:t xml:space="preserve"> for the period under review</w:t>
            </w:r>
          </w:p>
        </w:tc>
      </w:tr>
      <w:tr w:rsidR="003F430A" w:rsidRPr="008D2C26" w14:paraId="09341223" w14:textId="77777777" w:rsidTr="00A56BF9">
        <w:tc>
          <w:tcPr>
            <w:tcW w:w="14034" w:type="dxa"/>
          </w:tcPr>
          <w:p w14:paraId="2F55CA06" w14:textId="3C75C35F" w:rsidR="00B74F23" w:rsidRPr="00096328" w:rsidRDefault="004B1A05" w:rsidP="00096328">
            <w:pPr>
              <w:tabs>
                <w:tab w:val="left" w:pos="4242"/>
              </w:tabs>
              <w:rPr>
                <w:rFonts w:ascii="Arial" w:hAnsi="Arial" w:cs="Arial"/>
                <w:bCs/>
                <w:sz w:val="24"/>
                <w:szCs w:val="24"/>
              </w:rPr>
            </w:pPr>
            <w:r w:rsidRPr="00096328">
              <w:rPr>
                <w:rFonts w:ascii="Arial" w:hAnsi="Arial" w:cs="Arial"/>
                <w:bCs/>
                <w:sz w:val="24"/>
                <w:szCs w:val="24"/>
              </w:rPr>
              <w:t>None</w:t>
            </w:r>
            <w:r w:rsidR="00096328">
              <w:rPr>
                <w:rFonts w:ascii="Arial" w:hAnsi="Arial" w:cs="Arial"/>
                <w:bCs/>
                <w:sz w:val="24"/>
                <w:szCs w:val="24"/>
              </w:rPr>
              <w:tab/>
            </w:r>
          </w:p>
        </w:tc>
      </w:tr>
      <w:tr w:rsidR="003F430A" w:rsidRPr="00373950" w14:paraId="354C42FB" w14:textId="77777777" w:rsidTr="00A56BF9">
        <w:tc>
          <w:tcPr>
            <w:tcW w:w="14034" w:type="dxa"/>
            <w:shd w:val="clear" w:color="auto" w:fill="F2F2F2" w:themeFill="background1" w:themeFillShade="F2"/>
          </w:tcPr>
          <w:p w14:paraId="2DA886E8" w14:textId="77777777" w:rsidR="003F430A" w:rsidRPr="00373950" w:rsidRDefault="003F430A" w:rsidP="00AC187A">
            <w:pPr>
              <w:rPr>
                <w:rFonts w:ascii="Arial" w:hAnsi="Arial" w:cs="Arial"/>
                <w:color w:val="000000" w:themeColor="text1"/>
                <w:sz w:val="24"/>
                <w:szCs w:val="24"/>
              </w:rPr>
            </w:pPr>
            <w:r w:rsidRPr="00373950">
              <w:rPr>
                <w:rFonts w:ascii="Arial" w:hAnsi="Arial" w:cs="Arial"/>
                <w:b/>
                <w:sz w:val="24"/>
                <w:szCs w:val="24"/>
              </w:rPr>
              <w:t>Detailed information on any suspensions for the period under review</w:t>
            </w:r>
          </w:p>
        </w:tc>
      </w:tr>
      <w:tr w:rsidR="003F430A" w:rsidRPr="00373950" w14:paraId="5B81BD8D" w14:textId="77777777" w:rsidTr="00A56BF9">
        <w:tc>
          <w:tcPr>
            <w:tcW w:w="14034" w:type="dxa"/>
          </w:tcPr>
          <w:p w14:paraId="49B262B6" w14:textId="121C8B7A" w:rsidR="00C753F0" w:rsidRPr="00373950" w:rsidRDefault="00373950" w:rsidP="00A15354">
            <w:pPr>
              <w:rPr>
                <w:rFonts w:ascii="Arial" w:hAnsi="Arial" w:cs="Arial"/>
                <w:bCs/>
                <w:sz w:val="24"/>
                <w:szCs w:val="24"/>
              </w:rPr>
            </w:pPr>
            <w:r w:rsidRPr="00373950">
              <w:rPr>
                <w:rFonts w:ascii="Arial" w:hAnsi="Arial" w:cs="Arial"/>
                <w:bCs/>
                <w:sz w:val="24"/>
                <w:szCs w:val="24"/>
              </w:rPr>
              <w:t>0</w:t>
            </w:r>
          </w:p>
        </w:tc>
      </w:tr>
    </w:tbl>
    <w:p w14:paraId="28F849FE" w14:textId="50B1BC8B" w:rsidR="005D2D95" w:rsidRPr="00844C12" w:rsidRDefault="005D2D95" w:rsidP="00701053">
      <w:pPr>
        <w:pStyle w:val="Heading1"/>
        <w:numPr>
          <w:ilvl w:val="1"/>
          <w:numId w:val="5"/>
        </w:numPr>
        <w:shd w:val="clear" w:color="auto" w:fill="DAEEF3" w:themeFill="accent5" w:themeFillTint="33"/>
        <w:ind w:left="567" w:hanging="567"/>
        <w:rPr>
          <w:rFonts w:ascii="Arial" w:hAnsi="Arial" w:cs="Arial"/>
          <w:color w:val="auto"/>
          <w:sz w:val="24"/>
          <w:szCs w:val="24"/>
        </w:rPr>
      </w:pPr>
      <w:bookmarkStart w:id="55" w:name="_Toc34058033"/>
      <w:bookmarkStart w:id="56" w:name="_Toc151393854"/>
      <w:bookmarkEnd w:id="54"/>
      <w:r w:rsidRPr="00844C12">
        <w:rPr>
          <w:rFonts w:ascii="Arial" w:hAnsi="Arial" w:cs="Arial"/>
          <w:color w:val="auto"/>
          <w:sz w:val="24"/>
          <w:szCs w:val="24"/>
        </w:rPr>
        <w:t>OVERSIGHT ON GOOD GOVERNANCE</w:t>
      </w:r>
      <w:bookmarkEnd w:id="55"/>
      <w:bookmarkEnd w:id="56"/>
    </w:p>
    <w:tbl>
      <w:tblPr>
        <w:tblStyle w:val="TableGrid"/>
        <w:tblW w:w="14034" w:type="dxa"/>
        <w:tblInd w:w="-5" w:type="dxa"/>
        <w:tblLook w:val="04A0" w:firstRow="1" w:lastRow="0" w:firstColumn="1" w:lastColumn="0" w:noHBand="0" w:noVBand="1"/>
      </w:tblPr>
      <w:tblGrid>
        <w:gridCol w:w="14034"/>
      </w:tblGrid>
      <w:tr w:rsidR="00844C12" w:rsidRPr="00844C12" w14:paraId="24FB5046" w14:textId="77777777" w:rsidTr="00A56BF9">
        <w:tc>
          <w:tcPr>
            <w:tcW w:w="14034" w:type="dxa"/>
            <w:shd w:val="clear" w:color="auto" w:fill="F2F2F2" w:themeFill="background1" w:themeFillShade="F2"/>
          </w:tcPr>
          <w:p w14:paraId="2EAC59BC" w14:textId="6C78D019" w:rsidR="005D2D95" w:rsidRPr="00844C12" w:rsidRDefault="005D2D95" w:rsidP="00F52AF3">
            <w:pPr>
              <w:rPr>
                <w:rFonts w:ascii="Arial" w:hAnsi="Arial" w:cs="Arial"/>
                <w:b/>
              </w:rPr>
            </w:pPr>
            <w:r w:rsidRPr="00844C12">
              <w:rPr>
                <w:rFonts w:ascii="Arial" w:hAnsi="Arial" w:cs="Arial"/>
                <w:b/>
              </w:rPr>
              <w:t xml:space="preserve">Overall Summary on Good Governance processes at the </w:t>
            </w:r>
            <w:r w:rsidR="00D40B1B" w:rsidRPr="00844C12">
              <w:rPr>
                <w:rFonts w:ascii="Arial" w:hAnsi="Arial" w:cs="Arial"/>
                <w:b/>
              </w:rPr>
              <w:t>GPL</w:t>
            </w:r>
          </w:p>
        </w:tc>
      </w:tr>
      <w:tr w:rsidR="00DF0CEC" w:rsidRPr="0068302F" w14:paraId="29B2F836" w14:textId="77777777" w:rsidTr="00A56BF9">
        <w:tc>
          <w:tcPr>
            <w:tcW w:w="14034" w:type="dxa"/>
            <w:shd w:val="clear" w:color="auto" w:fill="F2DBDB" w:themeFill="accent2" w:themeFillTint="33"/>
          </w:tcPr>
          <w:p w14:paraId="58435223" w14:textId="71D4397A" w:rsidR="005D2D95" w:rsidRPr="0068302F" w:rsidRDefault="005D2D95" w:rsidP="00F52AF3">
            <w:pPr>
              <w:rPr>
                <w:rFonts w:ascii="Arial" w:hAnsi="Arial" w:cs="Arial"/>
                <w:bCs/>
                <w:i/>
                <w:iCs/>
              </w:rPr>
            </w:pPr>
            <w:r w:rsidRPr="0068302F">
              <w:rPr>
                <w:rFonts w:ascii="Arial" w:hAnsi="Arial" w:cs="Arial"/>
                <w:bCs/>
                <w:i/>
                <w:iCs/>
              </w:rPr>
              <w:t xml:space="preserve">An overall Summary of whether the Committee thinks the </w:t>
            </w:r>
            <w:r w:rsidR="00D40B1B" w:rsidRPr="0068302F">
              <w:rPr>
                <w:rFonts w:ascii="Arial" w:hAnsi="Arial" w:cs="Arial"/>
                <w:bCs/>
                <w:i/>
                <w:iCs/>
              </w:rPr>
              <w:t>GPL</w:t>
            </w:r>
            <w:r w:rsidRPr="0068302F">
              <w:rPr>
                <w:rFonts w:ascii="Arial" w:hAnsi="Arial" w:cs="Arial"/>
                <w:bCs/>
                <w:i/>
                <w:iCs/>
              </w:rPr>
              <w:t xml:space="preserve"> is adequately governed and thus able to carry out its functions and discharge its mandates</w:t>
            </w:r>
          </w:p>
        </w:tc>
      </w:tr>
      <w:tr w:rsidR="00587C1D" w:rsidRPr="0068302F" w14:paraId="6FFACEC4" w14:textId="77777777" w:rsidTr="00A56BF9">
        <w:tc>
          <w:tcPr>
            <w:tcW w:w="14034" w:type="dxa"/>
            <w:shd w:val="clear" w:color="auto" w:fill="FFFFFF" w:themeFill="background1"/>
          </w:tcPr>
          <w:p w14:paraId="4947C17C" w14:textId="068CC9C5" w:rsidR="00587C1D" w:rsidRPr="0068302F" w:rsidRDefault="00587C1D" w:rsidP="00587C1D">
            <w:pPr>
              <w:rPr>
                <w:rFonts w:ascii="Arial" w:hAnsi="Arial" w:cs="Arial"/>
                <w:bCs/>
                <w:sz w:val="24"/>
                <w:szCs w:val="24"/>
              </w:rPr>
            </w:pPr>
            <w:r w:rsidRPr="0068302F">
              <w:rPr>
                <w:rFonts w:ascii="Arial" w:hAnsi="Arial" w:cs="Arial"/>
                <w:bCs/>
                <w:sz w:val="24"/>
                <w:szCs w:val="24"/>
              </w:rPr>
              <w:t xml:space="preserve">The </w:t>
            </w:r>
            <w:r w:rsidR="00A02290" w:rsidRPr="0068302F">
              <w:rPr>
                <w:rFonts w:ascii="Arial" w:hAnsi="Arial" w:cs="Arial"/>
                <w:bCs/>
                <w:sz w:val="24"/>
                <w:szCs w:val="24"/>
              </w:rPr>
              <w:t>GPL</w:t>
            </w:r>
            <w:r w:rsidRPr="0068302F">
              <w:rPr>
                <w:rFonts w:ascii="Arial" w:hAnsi="Arial" w:cs="Arial"/>
                <w:bCs/>
                <w:sz w:val="24"/>
                <w:szCs w:val="24"/>
              </w:rPr>
              <w:t xml:space="preserve"> </w:t>
            </w:r>
            <w:r w:rsidR="00DC7E16">
              <w:rPr>
                <w:rFonts w:ascii="Arial" w:hAnsi="Arial" w:cs="Arial"/>
                <w:bCs/>
                <w:sz w:val="24"/>
                <w:szCs w:val="24"/>
              </w:rPr>
              <w:t xml:space="preserve">continued to </w:t>
            </w:r>
            <w:r w:rsidR="00844C12" w:rsidRPr="0068302F">
              <w:rPr>
                <w:rFonts w:ascii="Arial" w:hAnsi="Arial" w:cs="Arial"/>
                <w:bCs/>
                <w:sz w:val="24"/>
                <w:szCs w:val="24"/>
              </w:rPr>
              <w:t>engage</w:t>
            </w:r>
            <w:r w:rsidRPr="0068302F">
              <w:rPr>
                <w:rFonts w:ascii="Arial" w:hAnsi="Arial" w:cs="Arial"/>
                <w:bCs/>
                <w:sz w:val="24"/>
                <w:szCs w:val="24"/>
              </w:rPr>
              <w:t xml:space="preserve"> with stakeholders through the implementation of the</w:t>
            </w:r>
            <w:r w:rsidR="00DC7E16" w:rsidRPr="00DC7E16">
              <w:rPr>
                <w:rFonts w:ascii="Arial" w:hAnsi="Arial" w:cs="Arial"/>
                <w:bCs/>
                <w:sz w:val="24"/>
                <w:szCs w:val="24"/>
              </w:rPr>
              <w:t xml:space="preserve"> Integrated Communications, PPP, and Stakeholder Management and the Inter-Legislature Relations </w:t>
            </w:r>
            <w:r w:rsidR="00844C12" w:rsidRPr="00DC7E16">
              <w:rPr>
                <w:rFonts w:ascii="Arial" w:hAnsi="Arial" w:cs="Arial"/>
                <w:bCs/>
                <w:sz w:val="24"/>
                <w:szCs w:val="24"/>
              </w:rPr>
              <w:t>Strategies.</w:t>
            </w:r>
            <w:r w:rsidR="00844C12">
              <w:rPr>
                <w:rFonts w:ascii="Arial" w:hAnsi="Arial" w:cs="Arial"/>
                <w:bCs/>
                <w:sz w:val="24"/>
                <w:szCs w:val="24"/>
              </w:rPr>
              <w:t xml:space="preserve"> In</w:t>
            </w:r>
            <w:r w:rsidR="00DC7E16">
              <w:rPr>
                <w:rFonts w:ascii="Arial" w:hAnsi="Arial" w:cs="Arial"/>
                <w:bCs/>
                <w:sz w:val="24"/>
                <w:szCs w:val="24"/>
              </w:rPr>
              <w:t xml:space="preserve"> the quarter under review, </w:t>
            </w:r>
            <w:r w:rsidR="00844C12">
              <w:rPr>
                <w:rFonts w:ascii="Arial" w:hAnsi="Arial" w:cs="Arial"/>
                <w:bCs/>
                <w:sz w:val="24"/>
                <w:szCs w:val="24"/>
              </w:rPr>
              <w:t>there was a</w:t>
            </w:r>
            <w:r w:rsidR="00844C12" w:rsidRPr="00844C12">
              <w:rPr>
                <w:rFonts w:ascii="Arial" w:hAnsi="Arial" w:cs="Arial"/>
                <w:bCs/>
                <w:sz w:val="24"/>
                <w:szCs w:val="24"/>
              </w:rPr>
              <w:t xml:space="preserve">ctive participation in sector engagements and structures such as the CPA Young Women’s Dialogue, which focussed on a Youth Engagement Strategy aimed at connecting Parliamentarians with young people to inspire the next generation of young leaders; CPA Africa Region Investment Board Meeting for which the GPL Speaker is a Treasurer, the BRICS Parliamentary Forum. The GPL also hosted incoming delegations of SADCOPAC Governance Council Members as well as the Namibian National Council Standing Committee on Public Accounts and Economy. In addition to this there were several of the South African Legislative Services Sector activities including the Professional Development Seminar that the GPL participated </w:t>
            </w:r>
            <w:r w:rsidR="00844C12">
              <w:rPr>
                <w:rFonts w:ascii="Arial" w:hAnsi="Arial" w:cs="Arial"/>
                <w:bCs/>
                <w:sz w:val="24"/>
                <w:szCs w:val="24"/>
              </w:rPr>
              <w:t>in.</w:t>
            </w:r>
          </w:p>
          <w:p w14:paraId="51E8EDE2" w14:textId="0C9812B1" w:rsidR="00E22B1B" w:rsidRPr="0068302F" w:rsidRDefault="00E22B1B" w:rsidP="00587C1D">
            <w:pPr>
              <w:rPr>
                <w:rFonts w:ascii="Arial" w:hAnsi="Arial" w:cs="Arial"/>
                <w:bCs/>
                <w:sz w:val="24"/>
                <w:szCs w:val="24"/>
              </w:rPr>
            </w:pPr>
          </w:p>
        </w:tc>
      </w:tr>
    </w:tbl>
    <w:p w14:paraId="08D98859" w14:textId="75ADFAD2" w:rsidR="0084141D" w:rsidRPr="00587C1D" w:rsidRDefault="0084141D" w:rsidP="00701053">
      <w:pPr>
        <w:pStyle w:val="Heading1"/>
        <w:numPr>
          <w:ilvl w:val="0"/>
          <w:numId w:val="5"/>
        </w:numPr>
        <w:shd w:val="clear" w:color="auto" w:fill="F2F2F2" w:themeFill="background1" w:themeFillShade="F2"/>
        <w:ind w:left="567" w:hanging="567"/>
        <w:rPr>
          <w:rFonts w:ascii="Arial" w:hAnsi="Arial" w:cs="Arial"/>
          <w:color w:val="auto"/>
          <w:sz w:val="24"/>
          <w:szCs w:val="24"/>
        </w:rPr>
      </w:pPr>
      <w:bookmarkStart w:id="57" w:name="_Toc34058034"/>
      <w:bookmarkStart w:id="58" w:name="_Toc151393855"/>
      <w:r w:rsidRPr="00587C1D">
        <w:rPr>
          <w:rFonts w:ascii="Arial" w:hAnsi="Arial" w:cs="Arial"/>
          <w:color w:val="auto"/>
          <w:sz w:val="24"/>
          <w:szCs w:val="24"/>
        </w:rPr>
        <w:t xml:space="preserve">OVERSIGHT ON POSITIVE OUTCOMES OF </w:t>
      </w:r>
      <w:r w:rsidR="00D40B1B" w:rsidRPr="00587C1D">
        <w:rPr>
          <w:rFonts w:ascii="Arial" w:hAnsi="Arial" w:cs="Arial"/>
          <w:color w:val="auto"/>
          <w:sz w:val="24"/>
          <w:szCs w:val="24"/>
        </w:rPr>
        <w:t>GPL</w:t>
      </w:r>
      <w:r w:rsidRPr="00587C1D">
        <w:rPr>
          <w:rFonts w:ascii="Arial" w:hAnsi="Arial" w:cs="Arial"/>
          <w:color w:val="auto"/>
          <w:sz w:val="24"/>
          <w:szCs w:val="24"/>
        </w:rPr>
        <w:t xml:space="preserve"> ACTIVITIES</w:t>
      </w:r>
      <w:bookmarkEnd w:id="57"/>
      <w:bookmarkEnd w:id="58"/>
    </w:p>
    <w:p w14:paraId="1C50624D" w14:textId="77777777" w:rsidR="0084141D" w:rsidRPr="00CD3DEB" w:rsidRDefault="0084141D" w:rsidP="0084141D">
      <w:pPr>
        <w:rPr>
          <w:rFonts w:ascii="Arial" w:hAnsi="Arial" w:cs="Arial"/>
        </w:rPr>
      </w:pPr>
    </w:p>
    <w:tbl>
      <w:tblPr>
        <w:tblStyle w:val="TableGrid"/>
        <w:tblW w:w="13892" w:type="dxa"/>
        <w:tblInd w:w="-5" w:type="dxa"/>
        <w:tblLook w:val="04A0" w:firstRow="1" w:lastRow="0" w:firstColumn="1" w:lastColumn="0" w:noHBand="0" w:noVBand="1"/>
      </w:tblPr>
      <w:tblGrid>
        <w:gridCol w:w="13892"/>
      </w:tblGrid>
      <w:tr w:rsidR="0084141D" w:rsidRPr="00CD3DEB" w14:paraId="3E851C09" w14:textId="77777777" w:rsidTr="00577BE3">
        <w:trPr>
          <w:trHeight w:val="533"/>
          <w:tblHeader/>
        </w:trPr>
        <w:tc>
          <w:tcPr>
            <w:tcW w:w="13892" w:type="dxa"/>
            <w:shd w:val="clear" w:color="auto" w:fill="DAEEF3" w:themeFill="accent5" w:themeFillTint="33"/>
          </w:tcPr>
          <w:p w14:paraId="52D7DEA4" w14:textId="7CD1AA95" w:rsidR="0084141D" w:rsidRPr="00CD3DEB" w:rsidRDefault="00E22333" w:rsidP="00F52AF3">
            <w:pPr>
              <w:rPr>
                <w:rFonts w:ascii="Arial" w:hAnsi="Arial" w:cs="Arial"/>
                <w:b/>
                <w:sz w:val="24"/>
                <w:szCs w:val="24"/>
              </w:rPr>
            </w:pPr>
            <w:r w:rsidRPr="00CD3DEB">
              <w:rPr>
                <w:rFonts w:ascii="Arial" w:hAnsi="Arial" w:cs="Arial"/>
                <w:b/>
                <w:sz w:val="24"/>
                <w:szCs w:val="24"/>
              </w:rPr>
              <w:t>13. [</w:t>
            </w:r>
            <w:r w:rsidR="0084141D" w:rsidRPr="00CD3DEB">
              <w:rPr>
                <w:rFonts w:ascii="Arial" w:hAnsi="Arial" w:cs="Arial"/>
                <w:b/>
                <w:sz w:val="24"/>
                <w:szCs w:val="24"/>
              </w:rPr>
              <w:t xml:space="preserve">Summarized information on any positive outcomes of </w:t>
            </w:r>
            <w:r w:rsidR="00D40B1B" w:rsidRPr="00CD3DEB">
              <w:rPr>
                <w:rFonts w:ascii="Arial" w:hAnsi="Arial" w:cs="Arial"/>
                <w:b/>
                <w:sz w:val="24"/>
                <w:szCs w:val="24"/>
              </w:rPr>
              <w:t xml:space="preserve">Institutional </w:t>
            </w:r>
            <w:r w:rsidR="0084141D" w:rsidRPr="00CD3DEB">
              <w:rPr>
                <w:rFonts w:ascii="Arial" w:hAnsi="Arial" w:cs="Arial"/>
                <w:b/>
                <w:sz w:val="24"/>
                <w:szCs w:val="24"/>
              </w:rPr>
              <w:t>activities during the period under review</w:t>
            </w:r>
            <w:r w:rsidRPr="00CD3DEB">
              <w:rPr>
                <w:rFonts w:ascii="Arial" w:hAnsi="Arial" w:cs="Arial"/>
                <w:b/>
                <w:sz w:val="24"/>
                <w:szCs w:val="24"/>
              </w:rPr>
              <w:t>]</w:t>
            </w:r>
          </w:p>
        </w:tc>
      </w:tr>
      <w:tr w:rsidR="0084141D" w:rsidRPr="00CD3DEB" w14:paraId="5AE9F57D" w14:textId="77777777" w:rsidTr="00577BE3">
        <w:tc>
          <w:tcPr>
            <w:tcW w:w="13892" w:type="dxa"/>
          </w:tcPr>
          <w:p w14:paraId="066B3C03" w14:textId="5B9ADC1F" w:rsidR="001457D1" w:rsidRPr="00CD3DEB" w:rsidRDefault="00613C6A" w:rsidP="00EE2BB3">
            <w:pPr>
              <w:rPr>
                <w:rFonts w:ascii="Arial" w:hAnsi="Arial" w:cs="Arial"/>
                <w:bCs/>
                <w:sz w:val="24"/>
                <w:szCs w:val="24"/>
              </w:rPr>
            </w:pPr>
            <w:r w:rsidRPr="00CD3DEB">
              <w:rPr>
                <w:rFonts w:ascii="Arial" w:hAnsi="Arial" w:cs="Arial"/>
                <w:bCs/>
                <w:sz w:val="24"/>
                <w:szCs w:val="24"/>
              </w:rPr>
              <w:t xml:space="preserve">The GPL continued to operate its business </w:t>
            </w:r>
            <w:r w:rsidR="00366D6C">
              <w:rPr>
                <w:rFonts w:ascii="Arial" w:hAnsi="Arial" w:cs="Arial"/>
                <w:bCs/>
                <w:sz w:val="24"/>
                <w:szCs w:val="24"/>
              </w:rPr>
              <w:t xml:space="preserve">both physical and virtual </w:t>
            </w:r>
            <w:r w:rsidRPr="00CD3DEB">
              <w:rPr>
                <w:rFonts w:ascii="Arial" w:hAnsi="Arial" w:cs="Arial"/>
                <w:bCs/>
                <w:sz w:val="24"/>
                <w:szCs w:val="24"/>
              </w:rPr>
              <w:t>for most of its services and activities.</w:t>
            </w:r>
          </w:p>
        </w:tc>
      </w:tr>
    </w:tbl>
    <w:p w14:paraId="4D48E0C2" w14:textId="5D5BD642" w:rsidR="0068302F" w:rsidRPr="00844C12" w:rsidRDefault="0068302F" w:rsidP="0068302F">
      <w:pPr>
        <w:pStyle w:val="Heading1"/>
        <w:numPr>
          <w:ilvl w:val="0"/>
          <w:numId w:val="5"/>
        </w:numPr>
        <w:shd w:val="clear" w:color="auto" w:fill="F2F2F2" w:themeFill="background1" w:themeFillShade="F2"/>
        <w:ind w:left="567" w:hanging="567"/>
        <w:rPr>
          <w:rFonts w:ascii="Arial" w:hAnsi="Arial" w:cs="Arial"/>
          <w:color w:val="auto"/>
          <w:sz w:val="24"/>
          <w:szCs w:val="24"/>
        </w:rPr>
      </w:pPr>
      <w:bookmarkStart w:id="59" w:name="_Toc34058035"/>
      <w:bookmarkStart w:id="60" w:name="_Toc54621440"/>
      <w:bookmarkStart w:id="61" w:name="_Toc151393856"/>
      <w:bookmarkStart w:id="62" w:name="_Toc34058038"/>
      <w:r w:rsidRPr="00844C12">
        <w:rPr>
          <w:rFonts w:ascii="Arial" w:hAnsi="Arial" w:cs="Arial"/>
          <w:color w:val="auto"/>
          <w:sz w:val="24"/>
          <w:szCs w:val="24"/>
        </w:rPr>
        <w:t>FINDINGS, CO</w:t>
      </w:r>
      <w:r w:rsidR="00DE505A" w:rsidRPr="00844C12">
        <w:rPr>
          <w:rFonts w:ascii="Arial" w:hAnsi="Arial" w:cs="Arial"/>
          <w:color w:val="auto"/>
          <w:sz w:val="24"/>
          <w:szCs w:val="24"/>
        </w:rPr>
        <w:t>N</w:t>
      </w:r>
      <w:r w:rsidRPr="00844C12">
        <w:rPr>
          <w:rFonts w:ascii="Arial" w:hAnsi="Arial" w:cs="Arial"/>
          <w:color w:val="auto"/>
          <w:sz w:val="24"/>
          <w:szCs w:val="24"/>
        </w:rPr>
        <w:t>CERNS and RECOMMENDATIONS</w:t>
      </w:r>
      <w:bookmarkEnd w:id="59"/>
      <w:bookmarkEnd w:id="60"/>
      <w:bookmarkEnd w:id="61"/>
    </w:p>
    <w:tbl>
      <w:tblPr>
        <w:tblW w:w="1389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5"/>
        <w:gridCol w:w="6855"/>
        <w:gridCol w:w="2411"/>
        <w:gridCol w:w="2261"/>
      </w:tblGrid>
      <w:tr w:rsidR="00B45455" w:rsidRPr="00B45455" w14:paraId="3B3DEB88" w14:textId="77777777" w:rsidTr="00B45455">
        <w:tc>
          <w:tcPr>
            <w:tcW w:w="13884" w:type="dxa"/>
            <w:gridSpan w:val="4"/>
            <w:tcBorders>
              <w:top w:val="single" w:sz="6" w:space="0" w:color="auto"/>
              <w:left w:val="single" w:sz="6" w:space="0" w:color="auto"/>
              <w:bottom w:val="single" w:sz="6" w:space="0" w:color="auto"/>
              <w:right w:val="single" w:sz="6" w:space="0" w:color="auto"/>
            </w:tcBorders>
            <w:shd w:val="clear" w:color="auto" w:fill="DAEEF3"/>
            <w:hideMark/>
          </w:tcPr>
          <w:p w14:paraId="1A86AA3F" w14:textId="77777777" w:rsidR="00B45455" w:rsidRPr="00B45455" w:rsidRDefault="00B45455" w:rsidP="00B45455">
            <w:pPr>
              <w:spacing w:after="200" w:line="276" w:lineRule="auto"/>
              <w:jc w:val="left"/>
              <w:rPr>
                <w:rFonts w:ascii="Arial" w:hAnsi="Arial" w:cs="Arial"/>
                <w:bCs/>
                <w:sz w:val="24"/>
                <w:szCs w:val="24"/>
                <w:lang w:val="en-US"/>
              </w:rPr>
            </w:pPr>
            <w:r w:rsidRPr="00B45455">
              <w:rPr>
                <w:rFonts w:ascii="Arial" w:hAnsi="Arial" w:cs="Arial"/>
                <w:b/>
                <w:bCs/>
                <w:sz w:val="24"/>
                <w:szCs w:val="24"/>
                <w:lang w:val="en-US"/>
              </w:rPr>
              <w:t>14.1 COMMITTEE FINDINGS / CONCERNS (on each specific Focus Area analysed above)</w:t>
            </w:r>
            <w:r w:rsidRPr="00B45455">
              <w:rPr>
                <w:rFonts w:ascii="Arial" w:hAnsi="Arial" w:cs="Arial"/>
                <w:bCs/>
                <w:sz w:val="24"/>
                <w:szCs w:val="24"/>
                <w:lang w:val="en-US"/>
              </w:rPr>
              <w:t> </w:t>
            </w:r>
          </w:p>
        </w:tc>
      </w:tr>
      <w:tr w:rsidR="00B45455" w:rsidRPr="00B45455" w14:paraId="75DE9F59" w14:textId="77777777" w:rsidTr="00B45455">
        <w:tc>
          <w:tcPr>
            <w:tcW w:w="13884" w:type="dxa"/>
            <w:gridSpan w:val="4"/>
            <w:tcBorders>
              <w:top w:val="single" w:sz="6" w:space="0" w:color="auto"/>
              <w:left w:val="single" w:sz="6" w:space="0" w:color="auto"/>
              <w:bottom w:val="single" w:sz="6" w:space="0" w:color="auto"/>
              <w:right w:val="single" w:sz="6" w:space="0" w:color="auto"/>
            </w:tcBorders>
            <w:shd w:val="clear" w:color="auto" w:fill="auto"/>
          </w:tcPr>
          <w:p w14:paraId="5181A688" w14:textId="10225E6C" w:rsidR="00B45455" w:rsidRPr="00F969D7" w:rsidRDefault="00B45455" w:rsidP="00F969D7">
            <w:pPr>
              <w:pStyle w:val="ListParagraph"/>
              <w:numPr>
                <w:ilvl w:val="2"/>
                <w:numId w:val="5"/>
              </w:numPr>
              <w:rPr>
                <w:rFonts w:ascii="Arial" w:hAnsi="Arial" w:cs="Arial"/>
                <w:bCs/>
                <w:sz w:val="24"/>
                <w:szCs w:val="24"/>
              </w:rPr>
            </w:pPr>
            <w:r w:rsidRPr="00F969D7">
              <w:rPr>
                <w:rFonts w:ascii="Arial" w:hAnsi="Arial" w:cs="Arial"/>
                <w:bCs/>
                <w:sz w:val="24"/>
                <w:szCs w:val="24"/>
              </w:rPr>
              <w:t>The Committee note</w:t>
            </w:r>
            <w:r>
              <w:rPr>
                <w:rFonts w:ascii="Arial" w:hAnsi="Arial" w:cs="Arial"/>
                <w:bCs/>
                <w:sz w:val="24"/>
                <w:szCs w:val="24"/>
              </w:rPr>
              <w:t>s</w:t>
            </w:r>
            <w:r w:rsidRPr="00F969D7">
              <w:rPr>
                <w:rFonts w:ascii="Arial" w:hAnsi="Arial" w:cs="Arial"/>
                <w:bCs/>
                <w:sz w:val="24"/>
                <w:szCs w:val="24"/>
              </w:rPr>
              <w:t xml:space="preserve"> with concern that the GPL</w:t>
            </w:r>
            <w:r w:rsidR="00F969D7">
              <w:rPr>
                <w:rFonts w:ascii="Arial" w:hAnsi="Arial" w:cs="Arial"/>
                <w:bCs/>
                <w:sz w:val="24"/>
                <w:szCs w:val="24"/>
              </w:rPr>
              <w:t>’s</w:t>
            </w:r>
            <w:r w:rsidRPr="00F969D7">
              <w:rPr>
                <w:rFonts w:ascii="Arial" w:hAnsi="Arial" w:cs="Arial"/>
                <w:bCs/>
                <w:sz w:val="24"/>
                <w:szCs w:val="24"/>
              </w:rPr>
              <w:t xml:space="preserve"> measures to prevent over/under-spending does not</w:t>
            </w:r>
            <w:r w:rsidR="00F969D7">
              <w:rPr>
                <w:rFonts w:ascii="Arial" w:hAnsi="Arial" w:cs="Arial"/>
                <w:bCs/>
                <w:sz w:val="24"/>
                <w:szCs w:val="24"/>
              </w:rPr>
              <w:t xml:space="preserve"> provide for</w:t>
            </w:r>
            <w:r w:rsidRPr="00F969D7">
              <w:rPr>
                <w:rFonts w:ascii="Arial" w:hAnsi="Arial" w:cs="Arial"/>
                <w:bCs/>
                <w:sz w:val="24"/>
                <w:szCs w:val="24"/>
              </w:rPr>
              <w:t xml:space="preserve"> the recurring contributor to the institution</w:t>
            </w:r>
            <w:r w:rsidR="00F969D7">
              <w:rPr>
                <w:rFonts w:ascii="Arial" w:hAnsi="Arial" w:cs="Arial"/>
                <w:bCs/>
                <w:sz w:val="24"/>
                <w:szCs w:val="24"/>
              </w:rPr>
              <w:t>’s</w:t>
            </w:r>
            <w:r w:rsidRPr="00F969D7">
              <w:rPr>
                <w:rFonts w:ascii="Arial" w:hAnsi="Arial" w:cs="Arial"/>
                <w:bCs/>
                <w:sz w:val="24"/>
                <w:szCs w:val="24"/>
              </w:rPr>
              <w:t xml:space="preserve"> under-spent namely, Compensation of Employees which amounts to R25.5 mil</w:t>
            </w:r>
            <w:r w:rsidR="00F969D7">
              <w:rPr>
                <w:rFonts w:ascii="Arial" w:hAnsi="Arial" w:cs="Arial"/>
                <w:bCs/>
                <w:sz w:val="24"/>
                <w:szCs w:val="24"/>
              </w:rPr>
              <w:t>lion</w:t>
            </w:r>
            <w:r w:rsidRPr="00F969D7">
              <w:rPr>
                <w:rFonts w:ascii="Arial" w:hAnsi="Arial" w:cs="Arial"/>
                <w:bCs/>
                <w:sz w:val="24"/>
                <w:szCs w:val="24"/>
              </w:rPr>
              <w:t xml:space="preserve"> </w:t>
            </w:r>
            <w:r w:rsidR="008B17F1">
              <w:rPr>
                <w:rFonts w:ascii="Arial" w:hAnsi="Arial" w:cs="Arial"/>
                <w:bCs/>
                <w:sz w:val="24"/>
                <w:szCs w:val="24"/>
              </w:rPr>
              <w:t>in</w:t>
            </w:r>
            <w:r w:rsidRPr="00F969D7">
              <w:rPr>
                <w:rFonts w:ascii="Arial" w:hAnsi="Arial" w:cs="Arial"/>
                <w:bCs/>
                <w:sz w:val="24"/>
                <w:szCs w:val="24"/>
              </w:rPr>
              <w:t xml:space="preserve"> the quarter under review</w:t>
            </w:r>
            <w:r w:rsidR="008B17F1">
              <w:rPr>
                <w:rFonts w:ascii="Arial" w:hAnsi="Arial" w:cs="Arial"/>
                <w:bCs/>
                <w:sz w:val="24"/>
                <w:szCs w:val="24"/>
              </w:rPr>
              <w:t xml:space="preserve"> </w:t>
            </w:r>
            <w:proofErr w:type="gramStart"/>
            <w:r w:rsidR="008B17F1">
              <w:rPr>
                <w:rFonts w:ascii="Arial" w:hAnsi="Arial" w:cs="Arial"/>
                <w:bCs/>
                <w:sz w:val="24"/>
                <w:szCs w:val="24"/>
              </w:rPr>
              <w:t>and also</w:t>
            </w:r>
            <w:proofErr w:type="gramEnd"/>
            <w:r w:rsidR="008B17F1">
              <w:rPr>
                <w:rFonts w:ascii="Arial" w:hAnsi="Arial" w:cs="Arial"/>
                <w:bCs/>
                <w:sz w:val="24"/>
                <w:szCs w:val="24"/>
              </w:rPr>
              <w:t xml:space="preserve"> contributed to underspending in the previous quarter.</w:t>
            </w:r>
          </w:p>
        </w:tc>
      </w:tr>
      <w:tr w:rsidR="00B45455" w:rsidRPr="00B45455" w14:paraId="024BECFA" w14:textId="77777777" w:rsidTr="00B45455">
        <w:tc>
          <w:tcPr>
            <w:tcW w:w="13883" w:type="dxa"/>
            <w:gridSpan w:val="4"/>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2D326B52" w14:textId="77777777" w:rsidR="00B45455" w:rsidRPr="00B45455" w:rsidRDefault="00B45455" w:rsidP="00B45455">
            <w:pPr>
              <w:spacing w:after="200" w:line="276" w:lineRule="auto"/>
              <w:jc w:val="left"/>
              <w:rPr>
                <w:rFonts w:ascii="Arial" w:hAnsi="Arial" w:cs="Arial"/>
                <w:b/>
                <w:bCs/>
                <w:sz w:val="24"/>
                <w:szCs w:val="24"/>
                <w:lang w:val="en-US"/>
              </w:rPr>
            </w:pPr>
            <w:r w:rsidRPr="00B45455">
              <w:rPr>
                <w:rFonts w:ascii="Arial" w:hAnsi="Arial" w:cs="Arial"/>
                <w:b/>
                <w:bCs/>
                <w:sz w:val="24"/>
                <w:szCs w:val="24"/>
                <w:lang w:val="en-US"/>
              </w:rPr>
              <w:t> 14.2.1 [COMMITTEE RECOMMENDATIONS] </w:t>
            </w:r>
          </w:p>
        </w:tc>
      </w:tr>
      <w:tr w:rsidR="00B45455" w:rsidRPr="00B45455" w14:paraId="5F14EFE2" w14:textId="77777777" w:rsidTr="00B45455">
        <w:tc>
          <w:tcPr>
            <w:tcW w:w="13883" w:type="dxa"/>
            <w:gridSpan w:val="4"/>
            <w:tcBorders>
              <w:top w:val="single" w:sz="6" w:space="0" w:color="auto"/>
              <w:left w:val="single" w:sz="6" w:space="0" w:color="auto"/>
              <w:bottom w:val="single" w:sz="6" w:space="0" w:color="auto"/>
              <w:right w:val="single" w:sz="6" w:space="0" w:color="auto"/>
            </w:tcBorders>
            <w:shd w:val="clear" w:color="auto" w:fill="auto"/>
          </w:tcPr>
          <w:p w14:paraId="35CEF189" w14:textId="77777777" w:rsidR="00B45455" w:rsidRPr="00B45455" w:rsidRDefault="00B45455" w:rsidP="00B45455">
            <w:pPr>
              <w:spacing w:after="200" w:line="276" w:lineRule="auto"/>
              <w:jc w:val="left"/>
              <w:rPr>
                <w:rFonts w:ascii="Arial" w:hAnsi="Arial" w:cs="Arial"/>
                <w:bCs/>
                <w:sz w:val="24"/>
                <w:szCs w:val="24"/>
                <w:lang w:val="en-US"/>
              </w:rPr>
            </w:pPr>
            <w:r w:rsidRPr="00B45455">
              <w:rPr>
                <w:rFonts w:ascii="Arial" w:hAnsi="Arial" w:cs="Arial"/>
                <w:bCs/>
                <w:sz w:val="24"/>
                <w:szCs w:val="24"/>
                <w:lang w:val="en-US"/>
              </w:rPr>
              <w:t>Based on the information set out herein-above as well as the Committee Concerns, the Committee therefore recommends as follows: </w:t>
            </w:r>
          </w:p>
        </w:tc>
      </w:tr>
      <w:tr w:rsidR="00B45455" w:rsidRPr="00B45455" w14:paraId="4EAC2331" w14:textId="77777777" w:rsidTr="00B45455">
        <w:tc>
          <w:tcPr>
            <w:tcW w:w="2363" w:type="dxa"/>
            <w:tcBorders>
              <w:top w:val="single" w:sz="6" w:space="0" w:color="auto"/>
              <w:left w:val="single" w:sz="6" w:space="0" w:color="auto"/>
              <w:bottom w:val="single" w:sz="6" w:space="0" w:color="auto"/>
              <w:right w:val="single" w:sz="6" w:space="0" w:color="auto"/>
            </w:tcBorders>
            <w:shd w:val="clear" w:color="auto" w:fill="auto"/>
            <w:hideMark/>
          </w:tcPr>
          <w:p w14:paraId="41439D26" w14:textId="77777777" w:rsidR="00B45455" w:rsidRPr="00B45455" w:rsidRDefault="00B45455" w:rsidP="00B45455">
            <w:pPr>
              <w:spacing w:after="200" w:line="276" w:lineRule="auto"/>
              <w:jc w:val="left"/>
              <w:rPr>
                <w:rFonts w:ascii="Arial" w:hAnsi="Arial" w:cs="Arial"/>
                <w:bCs/>
                <w:sz w:val="24"/>
                <w:szCs w:val="24"/>
              </w:rPr>
            </w:pPr>
            <w:r w:rsidRPr="00B45455">
              <w:rPr>
                <w:rFonts w:ascii="Arial" w:hAnsi="Arial" w:cs="Arial"/>
                <w:b/>
                <w:bCs/>
                <w:sz w:val="24"/>
                <w:szCs w:val="24"/>
              </w:rPr>
              <w:t>Ref Number</w:t>
            </w:r>
            <w:r w:rsidRPr="00B45455">
              <w:rPr>
                <w:rFonts w:ascii="Arial" w:hAnsi="Arial" w:cs="Arial"/>
                <w:bCs/>
                <w:sz w:val="24"/>
                <w:szCs w:val="24"/>
              </w:rPr>
              <w:t> </w:t>
            </w:r>
          </w:p>
        </w:tc>
        <w:tc>
          <w:tcPr>
            <w:tcW w:w="6851" w:type="dxa"/>
            <w:tcBorders>
              <w:top w:val="single" w:sz="6" w:space="0" w:color="auto"/>
              <w:left w:val="single" w:sz="6" w:space="0" w:color="auto"/>
              <w:bottom w:val="single" w:sz="6" w:space="0" w:color="auto"/>
              <w:right w:val="single" w:sz="6" w:space="0" w:color="auto"/>
            </w:tcBorders>
            <w:shd w:val="clear" w:color="auto" w:fill="auto"/>
            <w:hideMark/>
          </w:tcPr>
          <w:p w14:paraId="59F091CC" w14:textId="77777777" w:rsidR="00B45455" w:rsidRPr="00B45455" w:rsidRDefault="00B45455" w:rsidP="00B45455">
            <w:pPr>
              <w:spacing w:after="200" w:line="276" w:lineRule="auto"/>
              <w:jc w:val="left"/>
              <w:rPr>
                <w:rFonts w:ascii="Arial" w:hAnsi="Arial" w:cs="Arial"/>
                <w:bCs/>
                <w:sz w:val="24"/>
                <w:szCs w:val="24"/>
              </w:rPr>
            </w:pPr>
            <w:r w:rsidRPr="00B45455">
              <w:rPr>
                <w:rFonts w:ascii="Arial" w:hAnsi="Arial" w:cs="Arial"/>
                <w:b/>
                <w:bCs/>
                <w:sz w:val="24"/>
                <w:szCs w:val="24"/>
              </w:rPr>
              <w:t>Recommendation</w:t>
            </w:r>
            <w:r w:rsidRPr="00B45455">
              <w:rPr>
                <w:rFonts w:ascii="Arial" w:hAnsi="Arial" w:cs="Arial"/>
                <w:bCs/>
                <w:sz w:val="24"/>
                <w:szCs w:val="24"/>
              </w:rPr>
              <w:t>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7D161486" w14:textId="77777777" w:rsidR="00B45455" w:rsidRPr="00B45455" w:rsidRDefault="00B45455" w:rsidP="00B45455">
            <w:pPr>
              <w:spacing w:after="200" w:line="276" w:lineRule="auto"/>
              <w:jc w:val="left"/>
              <w:rPr>
                <w:rFonts w:ascii="Arial" w:hAnsi="Arial" w:cs="Arial"/>
                <w:bCs/>
                <w:sz w:val="24"/>
                <w:szCs w:val="24"/>
              </w:rPr>
            </w:pPr>
            <w:r w:rsidRPr="00B45455">
              <w:rPr>
                <w:rFonts w:ascii="Arial" w:hAnsi="Arial" w:cs="Arial"/>
                <w:b/>
                <w:bCs/>
                <w:sz w:val="24"/>
                <w:szCs w:val="24"/>
              </w:rPr>
              <w:t>Type of response expected</w:t>
            </w:r>
            <w:r w:rsidRPr="00B45455">
              <w:rPr>
                <w:rFonts w:ascii="Arial" w:hAnsi="Arial" w:cs="Arial"/>
                <w:bCs/>
                <w:sz w:val="24"/>
                <w:szCs w:val="24"/>
              </w:rPr>
              <w:t> </w:t>
            </w:r>
          </w:p>
        </w:tc>
        <w:tc>
          <w:tcPr>
            <w:tcW w:w="2259" w:type="dxa"/>
            <w:tcBorders>
              <w:top w:val="single" w:sz="6" w:space="0" w:color="auto"/>
              <w:left w:val="single" w:sz="6" w:space="0" w:color="auto"/>
              <w:bottom w:val="single" w:sz="6" w:space="0" w:color="auto"/>
              <w:right w:val="single" w:sz="6" w:space="0" w:color="auto"/>
            </w:tcBorders>
            <w:shd w:val="clear" w:color="auto" w:fill="auto"/>
            <w:hideMark/>
          </w:tcPr>
          <w:p w14:paraId="531E5B94" w14:textId="77777777" w:rsidR="00B45455" w:rsidRPr="00B45455" w:rsidRDefault="00B45455" w:rsidP="00B45455">
            <w:pPr>
              <w:spacing w:after="200" w:line="276" w:lineRule="auto"/>
              <w:jc w:val="left"/>
              <w:rPr>
                <w:rFonts w:ascii="Arial" w:hAnsi="Arial" w:cs="Arial"/>
                <w:bCs/>
                <w:sz w:val="24"/>
                <w:szCs w:val="24"/>
              </w:rPr>
            </w:pPr>
            <w:r w:rsidRPr="00B45455">
              <w:rPr>
                <w:rFonts w:ascii="Arial" w:hAnsi="Arial" w:cs="Arial"/>
                <w:b/>
                <w:bCs/>
                <w:sz w:val="24"/>
                <w:szCs w:val="24"/>
              </w:rPr>
              <w:t>Due Date</w:t>
            </w:r>
            <w:r w:rsidRPr="00B45455">
              <w:rPr>
                <w:rFonts w:ascii="Arial" w:hAnsi="Arial" w:cs="Arial"/>
                <w:bCs/>
                <w:sz w:val="24"/>
                <w:szCs w:val="24"/>
              </w:rPr>
              <w:t> </w:t>
            </w:r>
          </w:p>
        </w:tc>
      </w:tr>
      <w:tr w:rsidR="00B45455" w:rsidRPr="00B45455" w14:paraId="35244755" w14:textId="77777777" w:rsidTr="00B45455">
        <w:tc>
          <w:tcPr>
            <w:tcW w:w="2363" w:type="dxa"/>
            <w:tcBorders>
              <w:top w:val="single" w:sz="6" w:space="0" w:color="auto"/>
              <w:left w:val="single" w:sz="6" w:space="0" w:color="auto"/>
              <w:bottom w:val="single" w:sz="6" w:space="0" w:color="auto"/>
              <w:right w:val="single" w:sz="6" w:space="0" w:color="auto"/>
            </w:tcBorders>
            <w:shd w:val="clear" w:color="auto" w:fill="auto"/>
            <w:hideMark/>
          </w:tcPr>
          <w:p w14:paraId="3CCEF441" w14:textId="77777777" w:rsidR="00B45455" w:rsidRPr="00B45455" w:rsidRDefault="00B45455" w:rsidP="00B45455">
            <w:pPr>
              <w:spacing w:after="200" w:line="276" w:lineRule="auto"/>
              <w:jc w:val="left"/>
              <w:rPr>
                <w:rFonts w:ascii="Arial" w:hAnsi="Arial" w:cs="Arial"/>
                <w:bCs/>
                <w:sz w:val="24"/>
                <w:szCs w:val="24"/>
              </w:rPr>
            </w:pPr>
            <w:r w:rsidRPr="00B45455">
              <w:rPr>
                <w:rFonts w:ascii="Arial" w:hAnsi="Arial" w:cs="Arial"/>
                <w:bCs/>
                <w:sz w:val="24"/>
                <w:szCs w:val="24"/>
              </w:rPr>
              <w:t>CHS/QXPR/001 </w:t>
            </w:r>
          </w:p>
        </w:tc>
        <w:tc>
          <w:tcPr>
            <w:tcW w:w="6851" w:type="dxa"/>
            <w:tcBorders>
              <w:top w:val="single" w:sz="6" w:space="0" w:color="auto"/>
              <w:left w:val="single" w:sz="6" w:space="0" w:color="auto"/>
              <w:bottom w:val="single" w:sz="6" w:space="0" w:color="auto"/>
              <w:right w:val="single" w:sz="6" w:space="0" w:color="auto"/>
            </w:tcBorders>
            <w:shd w:val="clear" w:color="auto" w:fill="auto"/>
            <w:hideMark/>
          </w:tcPr>
          <w:p w14:paraId="6A7D3934" w14:textId="4CF9CB80" w:rsidR="00B45455" w:rsidRPr="00B45455" w:rsidRDefault="00B45455" w:rsidP="00F969D7">
            <w:pPr>
              <w:spacing w:after="200" w:line="276" w:lineRule="auto"/>
              <w:ind w:left="607" w:hanging="567"/>
              <w:jc w:val="left"/>
              <w:rPr>
                <w:rFonts w:ascii="Arial" w:hAnsi="Arial" w:cs="Arial"/>
                <w:bCs/>
                <w:sz w:val="24"/>
                <w:szCs w:val="24"/>
              </w:rPr>
            </w:pPr>
            <w:r w:rsidRPr="00B45455">
              <w:rPr>
                <w:rFonts w:ascii="Arial" w:hAnsi="Arial" w:cs="Arial"/>
                <w:bCs/>
                <w:sz w:val="24"/>
                <w:szCs w:val="24"/>
              </w:rPr>
              <w:t>14.2.1 The GPL should p</w:t>
            </w:r>
            <w:r w:rsidR="00F969D7">
              <w:rPr>
                <w:rFonts w:ascii="Arial" w:hAnsi="Arial" w:cs="Arial"/>
                <w:bCs/>
                <w:sz w:val="24"/>
                <w:szCs w:val="24"/>
              </w:rPr>
              <w:t xml:space="preserve">ut in place </w:t>
            </w:r>
            <w:r w:rsidRPr="00B45455">
              <w:rPr>
                <w:rFonts w:ascii="Arial" w:hAnsi="Arial" w:cs="Arial"/>
                <w:bCs/>
                <w:sz w:val="24"/>
                <w:szCs w:val="24"/>
              </w:rPr>
              <w:t xml:space="preserve">measures </w:t>
            </w:r>
            <w:r w:rsidR="00F969D7">
              <w:rPr>
                <w:rFonts w:ascii="Arial" w:hAnsi="Arial" w:cs="Arial"/>
                <w:bCs/>
                <w:sz w:val="24"/>
                <w:szCs w:val="24"/>
              </w:rPr>
              <w:t>to resolve</w:t>
            </w:r>
            <w:r w:rsidRPr="00B45455">
              <w:rPr>
                <w:rFonts w:ascii="Arial" w:hAnsi="Arial" w:cs="Arial"/>
                <w:bCs/>
                <w:sz w:val="24"/>
                <w:szCs w:val="24"/>
              </w:rPr>
              <w:t xml:space="preserve"> th</w:t>
            </w:r>
            <w:r w:rsidR="00F969D7">
              <w:rPr>
                <w:rFonts w:ascii="Arial" w:hAnsi="Arial" w:cs="Arial"/>
                <w:bCs/>
                <w:sz w:val="24"/>
                <w:szCs w:val="24"/>
              </w:rPr>
              <w:t>e</w:t>
            </w:r>
            <w:r w:rsidRPr="00B45455">
              <w:rPr>
                <w:rFonts w:ascii="Arial" w:hAnsi="Arial" w:cs="Arial"/>
                <w:bCs/>
                <w:sz w:val="24"/>
                <w:szCs w:val="24"/>
              </w:rPr>
              <w:t xml:space="preserve"> recurrence</w:t>
            </w:r>
            <w:r>
              <w:rPr>
                <w:rFonts w:ascii="Arial" w:hAnsi="Arial" w:cs="Arial"/>
                <w:bCs/>
                <w:sz w:val="24"/>
                <w:szCs w:val="24"/>
              </w:rPr>
              <w:t xml:space="preserve"> of underspend on Compensation of Employees</w:t>
            </w:r>
            <w:r w:rsidR="00F969D7">
              <w:rPr>
                <w:rFonts w:ascii="Arial" w:hAnsi="Arial" w:cs="Arial"/>
                <w:bCs/>
                <w:sz w:val="24"/>
                <w:szCs w:val="24"/>
              </w:rPr>
              <w:t xml:space="preserve"> and provide the Committee with a report.</w:t>
            </w:r>
          </w:p>
          <w:p w14:paraId="610866B1" w14:textId="3CB55C56" w:rsidR="00B45455" w:rsidRPr="00B45455" w:rsidRDefault="00B45455" w:rsidP="00B45455">
            <w:pPr>
              <w:spacing w:after="200" w:line="276" w:lineRule="auto"/>
              <w:jc w:val="left"/>
              <w:rPr>
                <w:rFonts w:ascii="Arial" w:hAnsi="Arial" w:cs="Arial"/>
                <w:bCs/>
                <w:sz w:val="24"/>
                <w:szCs w:val="24"/>
              </w:rPr>
            </w:pPr>
            <w:r w:rsidRPr="00B45455">
              <w:rPr>
                <w:rFonts w:ascii="Arial" w:hAnsi="Arial" w:cs="Arial"/>
                <w:bCs/>
                <w:sz w:val="24"/>
                <w:szCs w:val="24"/>
                <w:lang w:val="en-US"/>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1A58763C" w14:textId="77777777" w:rsidR="00B45455" w:rsidRPr="00B45455" w:rsidRDefault="00B45455" w:rsidP="00B45455">
            <w:pPr>
              <w:spacing w:after="200" w:line="276" w:lineRule="auto"/>
              <w:jc w:val="left"/>
              <w:rPr>
                <w:rFonts w:ascii="Arial" w:hAnsi="Arial" w:cs="Arial"/>
                <w:bCs/>
                <w:sz w:val="24"/>
                <w:szCs w:val="24"/>
              </w:rPr>
            </w:pPr>
            <w:r w:rsidRPr="00B45455">
              <w:rPr>
                <w:rFonts w:ascii="Arial" w:hAnsi="Arial" w:cs="Arial"/>
                <w:bCs/>
                <w:sz w:val="24"/>
                <w:szCs w:val="24"/>
              </w:rPr>
              <w:t>Written responses</w:t>
            </w:r>
          </w:p>
        </w:tc>
        <w:tc>
          <w:tcPr>
            <w:tcW w:w="2259" w:type="dxa"/>
            <w:tcBorders>
              <w:top w:val="single" w:sz="6" w:space="0" w:color="auto"/>
              <w:left w:val="single" w:sz="6" w:space="0" w:color="auto"/>
              <w:bottom w:val="single" w:sz="6" w:space="0" w:color="auto"/>
              <w:right w:val="single" w:sz="6" w:space="0" w:color="auto"/>
            </w:tcBorders>
            <w:shd w:val="clear" w:color="auto" w:fill="auto"/>
            <w:hideMark/>
          </w:tcPr>
          <w:p w14:paraId="4EBC9EC8" w14:textId="1D4E2878" w:rsidR="00B45455" w:rsidRPr="00B45455" w:rsidRDefault="00B45455" w:rsidP="00B45455">
            <w:pPr>
              <w:spacing w:after="200" w:line="276" w:lineRule="auto"/>
              <w:jc w:val="left"/>
              <w:rPr>
                <w:rFonts w:ascii="Arial" w:hAnsi="Arial" w:cs="Arial"/>
                <w:bCs/>
                <w:sz w:val="24"/>
                <w:szCs w:val="24"/>
              </w:rPr>
            </w:pPr>
            <w:r>
              <w:rPr>
                <w:rFonts w:ascii="Arial" w:hAnsi="Arial" w:cs="Arial"/>
                <w:bCs/>
                <w:sz w:val="24"/>
                <w:szCs w:val="24"/>
              </w:rPr>
              <w:t>Wednesday</w:t>
            </w:r>
            <w:r w:rsidRPr="00B45455">
              <w:rPr>
                <w:rFonts w:ascii="Arial" w:hAnsi="Arial" w:cs="Arial"/>
                <w:bCs/>
                <w:sz w:val="24"/>
                <w:szCs w:val="24"/>
              </w:rPr>
              <w:t>, 31</w:t>
            </w:r>
            <w:r w:rsidRPr="00B45455">
              <w:rPr>
                <w:rFonts w:ascii="Arial" w:hAnsi="Arial" w:cs="Arial"/>
                <w:bCs/>
                <w:sz w:val="24"/>
                <w:szCs w:val="24"/>
                <w:vertAlign w:val="superscript"/>
              </w:rPr>
              <w:t>st</w:t>
            </w:r>
            <w:r w:rsidRPr="00B45455">
              <w:rPr>
                <w:rFonts w:ascii="Arial" w:hAnsi="Arial" w:cs="Arial"/>
                <w:bCs/>
                <w:sz w:val="24"/>
                <w:szCs w:val="24"/>
              </w:rPr>
              <w:t xml:space="preserve"> </w:t>
            </w:r>
            <w:r w:rsidR="00F969D7" w:rsidRPr="00B45455">
              <w:rPr>
                <w:rFonts w:ascii="Arial" w:hAnsi="Arial" w:cs="Arial"/>
                <w:bCs/>
                <w:sz w:val="24"/>
                <w:szCs w:val="24"/>
              </w:rPr>
              <w:t>J</w:t>
            </w:r>
            <w:r w:rsidR="00F969D7">
              <w:rPr>
                <w:rFonts w:ascii="Arial" w:hAnsi="Arial" w:cs="Arial"/>
                <w:bCs/>
                <w:sz w:val="24"/>
                <w:szCs w:val="24"/>
              </w:rPr>
              <w:t xml:space="preserve">anuary </w:t>
            </w:r>
            <w:r w:rsidR="00F969D7" w:rsidRPr="00B45455">
              <w:rPr>
                <w:rFonts w:ascii="Arial" w:hAnsi="Arial" w:cs="Arial"/>
                <w:bCs/>
                <w:sz w:val="24"/>
                <w:szCs w:val="24"/>
              </w:rPr>
              <w:t>2024</w:t>
            </w:r>
            <w:r w:rsidRPr="00B45455">
              <w:rPr>
                <w:rFonts w:ascii="Arial" w:hAnsi="Arial" w:cs="Arial"/>
                <w:bCs/>
                <w:sz w:val="24"/>
                <w:szCs w:val="24"/>
              </w:rPr>
              <w:t> </w:t>
            </w:r>
          </w:p>
        </w:tc>
      </w:tr>
    </w:tbl>
    <w:p w14:paraId="51B1C178" w14:textId="77777777" w:rsidR="00B45455" w:rsidRDefault="00B45455" w:rsidP="0068302F">
      <w:pPr>
        <w:spacing w:after="200" w:line="276" w:lineRule="auto"/>
        <w:jc w:val="left"/>
        <w:rPr>
          <w:rFonts w:ascii="Arial" w:hAnsi="Arial" w:cs="Arial"/>
          <w:bCs/>
          <w:sz w:val="24"/>
          <w:szCs w:val="24"/>
        </w:rPr>
      </w:pPr>
    </w:p>
    <w:p w14:paraId="0160F071" w14:textId="688E32EE" w:rsidR="004B7663" w:rsidRPr="005522C8" w:rsidRDefault="006B2202" w:rsidP="006B2202">
      <w:pPr>
        <w:pStyle w:val="Heading1"/>
        <w:shd w:val="clear" w:color="auto" w:fill="F2F2F2" w:themeFill="background1" w:themeFillShade="F2"/>
        <w:rPr>
          <w:rFonts w:ascii="Arial" w:hAnsi="Arial" w:cs="Arial"/>
          <w:color w:val="auto"/>
          <w:sz w:val="24"/>
          <w:szCs w:val="24"/>
        </w:rPr>
      </w:pPr>
      <w:bookmarkStart w:id="63" w:name="_Toc151393857"/>
      <w:r w:rsidRPr="005522C8">
        <w:rPr>
          <w:rFonts w:ascii="Arial" w:hAnsi="Arial" w:cs="Arial"/>
          <w:color w:val="auto"/>
          <w:sz w:val="24"/>
          <w:szCs w:val="24"/>
        </w:rPr>
        <w:t>15.</w:t>
      </w:r>
      <w:r w:rsidRPr="00844C12">
        <w:rPr>
          <w:rFonts w:ascii="Arial" w:hAnsi="Arial" w:cs="Arial"/>
          <w:color w:val="auto"/>
          <w:sz w:val="24"/>
          <w:szCs w:val="24"/>
        </w:rPr>
        <w:t xml:space="preserve"> </w:t>
      </w:r>
      <w:r w:rsidR="004B7663" w:rsidRPr="00844C12">
        <w:rPr>
          <w:rFonts w:ascii="Arial" w:hAnsi="Arial" w:cs="Arial"/>
          <w:color w:val="auto"/>
          <w:sz w:val="24"/>
          <w:szCs w:val="24"/>
        </w:rPr>
        <w:t>ACKNOWLEDGEMENTS</w:t>
      </w:r>
      <w:bookmarkEnd w:id="62"/>
      <w:bookmarkEnd w:id="63"/>
    </w:p>
    <w:p w14:paraId="7EF4E33B" w14:textId="0323C888" w:rsidR="00606B94" w:rsidRDefault="00B45CC4" w:rsidP="00CA34C3">
      <w:pPr>
        <w:ind w:hanging="142"/>
        <w:jc w:val="left"/>
        <w:rPr>
          <w:rFonts w:ascii="Arial" w:hAnsi="Arial" w:cs="Arial"/>
          <w:bCs/>
          <w:sz w:val="24"/>
          <w:szCs w:val="24"/>
        </w:rPr>
      </w:pPr>
      <w:r w:rsidRPr="00CD3DEB">
        <w:rPr>
          <w:rFonts w:ascii="Arial" w:hAnsi="Arial" w:cs="Arial"/>
          <w:bCs/>
          <w:sz w:val="24"/>
          <w:szCs w:val="24"/>
        </w:rPr>
        <w:t xml:space="preserve"> </w:t>
      </w:r>
      <w:r w:rsidR="00915023" w:rsidRPr="00CD3DEB">
        <w:rPr>
          <w:rFonts w:ascii="Arial" w:hAnsi="Arial" w:cs="Arial"/>
          <w:bCs/>
          <w:sz w:val="24"/>
          <w:szCs w:val="24"/>
        </w:rPr>
        <w:t>The Committee hereby thanks and acknowledges</w:t>
      </w:r>
      <w:r w:rsidR="00606B94" w:rsidRPr="00CD3DEB">
        <w:rPr>
          <w:rFonts w:ascii="Arial" w:hAnsi="Arial" w:cs="Arial"/>
          <w:bCs/>
          <w:sz w:val="24"/>
          <w:szCs w:val="24"/>
        </w:rPr>
        <w:t xml:space="preserve"> the co-operation of the Speaker of Gauteng Provincial Legislature, Hon. NL Mekgwe, Provincial Secretary Mr P Skosana and the Senior Management team during the consideration of </w:t>
      </w:r>
      <w:r w:rsidR="00E374F3" w:rsidRPr="00CD3DEB">
        <w:rPr>
          <w:rFonts w:ascii="Arial" w:hAnsi="Arial" w:cs="Arial"/>
          <w:bCs/>
          <w:sz w:val="24"/>
          <w:szCs w:val="24"/>
        </w:rPr>
        <w:t xml:space="preserve">the </w:t>
      </w:r>
      <w:r w:rsidR="00CD3DEB">
        <w:rPr>
          <w:rFonts w:ascii="Arial" w:hAnsi="Arial" w:cs="Arial"/>
          <w:bCs/>
          <w:sz w:val="24"/>
          <w:szCs w:val="24"/>
        </w:rPr>
        <w:t>2</w:t>
      </w:r>
      <w:r w:rsidR="00CD3DEB" w:rsidRPr="00CD3DEB">
        <w:rPr>
          <w:rFonts w:ascii="Arial" w:hAnsi="Arial" w:cs="Arial"/>
          <w:bCs/>
          <w:sz w:val="24"/>
          <w:szCs w:val="24"/>
          <w:vertAlign w:val="superscript"/>
        </w:rPr>
        <w:t>nd</w:t>
      </w:r>
      <w:r w:rsidR="00CD3DEB">
        <w:rPr>
          <w:rFonts w:ascii="Arial" w:hAnsi="Arial" w:cs="Arial"/>
          <w:bCs/>
          <w:sz w:val="24"/>
          <w:szCs w:val="24"/>
        </w:rPr>
        <w:t xml:space="preserve"> </w:t>
      </w:r>
      <w:r w:rsidR="00B7272E" w:rsidRPr="00CD3DEB">
        <w:rPr>
          <w:rFonts w:ascii="Arial" w:hAnsi="Arial" w:cs="Arial"/>
          <w:bCs/>
          <w:sz w:val="24"/>
          <w:szCs w:val="24"/>
        </w:rPr>
        <w:t>Quarter</w:t>
      </w:r>
      <w:r w:rsidR="00606B94" w:rsidRPr="00CD3DEB">
        <w:rPr>
          <w:rFonts w:ascii="Arial" w:hAnsi="Arial" w:cs="Arial"/>
          <w:bCs/>
          <w:sz w:val="24"/>
          <w:szCs w:val="24"/>
        </w:rPr>
        <w:t xml:space="preserve"> </w:t>
      </w:r>
      <w:r w:rsidR="005D382A" w:rsidRPr="00CD3DEB">
        <w:rPr>
          <w:rFonts w:ascii="Arial" w:hAnsi="Arial" w:cs="Arial"/>
          <w:bCs/>
          <w:sz w:val="24"/>
          <w:szCs w:val="24"/>
        </w:rPr>
        <w:t>P</w:t>
      </w:r>
      <w:r w:rsidR="00606B94" w:rsidRPr="00CD3DEB">
        <w:rPr>
          <w:rFonts w:ascii="Arial" w:hAnsi="Arial" w:cs="Arial"/>
          <w:bCs/>
          <w:sz w:val="24"/>
          <w:szCs w:val="24"/>
        </w:rPr>
        <w:t xml:space="preserve">erformance </w:t>
      </w:r>
      <w:r w:rsidR="005D382A" w:rsidRPr="00CD3DEB">
        <w:rPr>
          <w:rFonts w:ascii="Arial" w:hAnsi="Arial" w:cs="Arial"/>
          <w:bCs/>
          <w:sz w:val="24"/>
          <w:szCs w:val="24"/>
        </w:rPr>
        <w:t>R</w:t>
      </w:r>
      <w:r w:rsidR="00606B94" w:rsidRPr="00CD3DEB">
        <w:rPr>
          <w:rFonts w:ascii="Arial" w:hAnsi="Arial" w:cs="Arial"/>
          <w:bCs/>
          <w:sz w:val="24"/>
          <w:szCs w:val="24"/>
        </w:rPr>
        <w:t>eport for 202</w:t>
      </w:r>
      <w:r w:rsidR="00366D6C">
        <w:rPr>
          <w:rFonts w:ascii="Arial" w:hAnsi="Arial" w:cs="Arial"/>
          <w:bCs/>
          <w:sz w:val="24"/>
          <w:szCs w:val="24"/>
        </w:rPr>
        <w:t>3</w:t>
      </w:r>
      <w:r w:rsidR="00606B94" w:rsidRPr="00CD3DEB">
        <w:rPr>
          <w:rFonts w:ascii="Arial" w:hAnsi="Arial" w:cs="Arial"/>
          <w:bCs/>
          <w:sz w:val="24"/>
          <w:szCs w:val="24"/>
        </w:rPr>
        <w:t>/2</w:t>
      </w:r>
      <w:r w:rsidR="00366D6C">
        <w:rPr>
          <w:rFonts w:ascii="Arial" w:hAnsi="Arial" w:cs="Arial"/>
          <w:bCs/>
          <w:sz w:val="24"/>
          <w:szCs w:val="24"/>
        </w:rPr>
        <w:t>4</w:t>
      </w:r>
      <w:r w:rsidR="00606B94" w:rsidRPr="00CD3DEB">
        <w:rPr>
          <w:rFonts w:ascii="Arial" w:hAnsi="Arial" w:cs="Arial"/>
          <w:bCs/>
          <w:sz w:val="24"/>
          <w:szCs w:val="24"/>
        </w:rPr>
        <w:t xml:space="preserve"> FY.</w:t>
      </w:r>
    </w:p>
    <w:p w14:paraId="241535A0" w14:textId="77777777" w:rsidR="00844C12" w:rsidRPr="00844C12" w:rsidRDefault="00844C12" w:rsidP="00844C12">
      <w:pPr>
        <w:jc w:val="left"/>
        <w:rPr>
          <w:rFonts w:ascii="Arial" w:hAnsi="Arial" w:cs="Arial"/>
          <w:bCs/>
          <w:sz w:val="24"/>
          <w:szCs w:val="24"/>
        </w:rPr>
      </w:pPr>
      <w:r w:rsidRPr="00844C12">
        <w:rPr>
          <w:rFonts w:ascii="Arial" w:hAnsi="Arial" w:cs="Arial"/>
          <w:bCs/>
          <w:sz w:val="24"/>
          <w:szCs w:val="24"/>
        </w:rPr>
        <w:t xml:space="preserve">  </w:t>
      </w:r>
    </w:p>
    <w:p w14:paraId="5CB70C59" w14:textId="52960C04" w:rsidR="00844C12" w:rsidRPr="00844C12" w:rsidRDefault="00844C12" w:rsidP="00844C12">
      <w:pPr>
        <w:jc w:val="left"/>
        <w:rPr>
          <w:rFonts w:ascii="Arial" w:hAnsi="Arial" w:cs="Arial"/>
          <w:bCs/>
          <w:sz w:val="24"/>
          <w:szCs w:val="24"/>
        </w:rPr>
      </w:pPr>
      <w:bookmarkStart w:id="64" w:name="_Hlk120074841"/>
      <w:r w:rsidRPr="00844C12">
        <w:rPr>
          <w:rFonts w:ascii="Arial" w:hAnsi="Arial" w:cs="Arial"/>
          <w:bCs/>
          <w:sz w:val="24"/>
          <w:szCs w:val="24"/>
        </w:rPr>
        <w:t xml:space="preserve">I would like to thank the following Members of the Committee: Hon. L Makhubela, Hon. F Hassan, Hon. Dr. B Masuku. Hon. T Munyai; Hon. D Ledwaba, Hon. S Msimanga, Hon. J Bloom, Hon. A Fuchs, Hon. P Makwala, Hon. </w:t>
      </w:r>
      <w:proofErr w:type="gramStart"/>
      <w:r w:rsidRPr="00844C12">
        <w:rPr>
          <w:rFonts w:ascii="Arial" w:hAnsi="Arial" w:cs="Arial"/>
          <w:bCs/>
          <w:sz w:val="24"/>
          <w:szCs w:val="24"/>
        </w:rPr>
        <w:t>A</w:t>
      </w:r>
      <w:proofErr w:type="gramEnd"/>
      <w:r w:rsidRPr="00844C12">
        <w:rPr>
          <w:rFonts w:ascii="Arial" w:hAnsi="Arial" w:cs="Arial"/>
          <w:bCs/>
          <w:sz w:val="24"/>
          <w:szCs w:val="24"/>
        </w:rPr>
        <w:t xml:space="preserve"> Alberts and Hon. DK Adams and Hon. L Masilela.</w:t>
      </w:r>
    </w:p>
    <w:bookmarkEnd w:id="64"/>
    <w:p w14:paraId="75618846" w14:textId="77777777" w:rsidR="00844C12" w:rsidRPr="00844C12" w:rsidRDefault="00844C12" w:rsidP="00844C12">
      <w:pPr>
        <w:jc w:val="left"/>
        <w:rPr>
          <w:rFonts w:ascii="Arial" w:hAnsi="Arial" w:cs="Arial"/>
          <w:bCs/>
          <w:sz w:val="24"/>
          <w:szCs w:val="24"/>
        </w:rPr>
      </w:pPr>
    </w:p>
    <w:p w14:paraId="39B5CC62" w14:textId="77777777" w:rsidR="00844C12" w:rsidRPr="00844C12" w:rsidRDefault="00844C12" w:rsidP="00844C12">
      <w:pPr>
        <w:jc w:val="left"/>
        <w:rPr>
          <w:rFonts w:ascii="Arial" w:hAnsi="Arial" w:cs="Arial"/>
          <w:bCs/>
          <w:sz w:val="24"/>
          <w:szCs w:val="24"/>
        </w:rPr>
      </w:pPr>
      <w:r w:rsidRPr="00844C12">
        <w:rPr>
          <w:rFonts w:ascii="Arial" w:hAnsi="Arial" w:cs="Arial"/>
          <w:bCs/>
          <w:sz w:val="24"/>
          <w:szCs w:val="24"/>
        </w:rPr>
        <w:t>The Committee would like to thank the Group Committee Co-ordinator, Ms. M. Vaas; Senior Researcher, Ms N Dhlamini ;Senior Committee Co-ordinators, Ms. N. Montisi and Ms. B. Makgato; Committee Researcher, Mr. O. Mogole, Senior Information Officer, Ms. A. Netshivhuyu, Committee Administrators, Mr. X Sithole and Ms E. Sonny; Intern: Mr. C Nqono , Hansard Recorders, Ms R. Singh and Ms N Zondo, Service Officer; Ms M. Katisi and Communication Officer, Mr S Simelane for the commitment they have shown during the process.</w:t>
      </w:r>
    </w:p>
    <w:p w14:paraId="0E063841" w14:textId="67B55805" w:rsidR="00915023" w:rsidRPr="00587C1D" w:rsidRDefault="00915023" w:rsidP="00CA34C3">
      <w:pPr>
        <w:jc w:val="left"/>
        <w:rPr>
          <w:rFonts w:ascii="Arial" w:hAnsi="Arial" w:cs="Arial"/>
          <w:bCs/>
          <w:sz w:val="24"/>
          <w:szCs w:val="24"/>
        </w:rPr>
      </w:pPr>
    </w:p>
    <w:p w14:paraId="1FA8D78D" w14:textId="0952B432" w:rsidR="004B7663" w:rsidRPr="00AE03DE" w:rsidRDefault="006B2202" w:rsidP="006B2202">
      <w:pPr>
        <w:pStyle w:val="Heading1"/>
        <w:shd w:val="clear" w:color="auto" w:fill="F2F2F2" w:themeFill="background1" w:themeFillShade="F2"/>
        <w:rPr>
          <w:rFonts w:ascii="Arial" w:hAnsi="Arial" w:cs="Arial"/>
          <w:color w:val="auto"/>
          <w:sz w:val="24"/>
          <w:szCs w:val="24"/>
        </w:rPr>
      </w:pPr>
      <w:bookmarkStart w:id="65" w:name="_Toc34058039"/>
      <w:bookmarkStart w:id="66" w:name="_Toc151393858"/>
      <w:r w:rsidRPr="00AE03DE">
        <w:rPr>
          <w:rFonts w:ascii="Arial" w:hAnsi="Arial" w:cs="Arial"/>
          <w:color w:val="auto"/>
          <w:sz w:val="24"/>
          <w:szCs w:val="24"/>
        </w:rPr>
        <w:t>16</w:t>
      </w:r>
      <w:r w:rsidR="005249AD" w:rsidRPr="00AE03DE">
        <w:rPr>
          <w:rFonts w:ascii="Arial" w:hAnsi="Arial" w:cs="Arial"/>
          <w:color w:val="auto"/>
          <w:sz w:val="24"/>
          <w:szCs w:val="24"/>
        </w:rPr>
        <w:t>.</w:t>
      </w:r>
      <w:r w:rsidRPr="00AE03DE">
        <w:rPr>
          <w:rFonts w:ascii="Arial" w:hAnsi="Arial" w:cs="Arial"/>
          <w:color w:val="auto"/>
          <w:sz w:val="24"/>
          <w:szCs w:val="24"/>
        </w:rPr>
        <w:t xml:space="preserve"> </w:t>
      </w:r>
      <w:r w:rsidR="004B7663" w:rsidRPr="00AE03DE">
        <w:rPr>
          <w:rFonts w:ascii="Arial" w:hAnsi="Arial" w:cs="Arial"/>
          <w:color w:val="auto"/>
          <w:sz w:val="24"/>
          <w:szCs w:val="24"/>
        </w:rPr>
        <w:t>ADOPTION</w:t>
      </w:r>
      <w:bookmarkEnd w:id="65"/>
      <w:bookmarkEnd w:id="66"/>
    </w:p>
    <w:p w14:paraId="0659545C" w14:textId="69AE71F1" w:rsidR="00E73A37" w:rsidRPr="000364CA" w:rsidRDefault="00E73A37" w:rsidP="00E73A37">
      <w:pPr>
        <w:rPr>
          <w:rFonts w:ascii="Arial" w:hAnsi="Arial" w:cs="Arial"/>
          <w:bCs/>
          <w:sz w:val="24"/>
          <w:szCs w:val="24"/>
        </w:rPr>
      </w:pPr>
      <w:r w:rsidRPr="00AE03DE">
        <w:rPr>
          <w:rFonts w:ascii="Arial" w:hAnsi="Arial" w:cs="Arial"/>
          <w:bCs/>
          <w:sz w:val="24"/>
          <w:szCs w:val="24"/>
        </w:rPr>
        <w:t xml:space="preserve">After due consideration the Committee unanimously adopted its report on the </w:t>
      </w:r>
      <w:r w:rsidR="00587C1D" w:rsidRPr="00AE03DE">
        <w:rPr>
          <w:rFonts w:ascii="Arial" w:hAnsi="Arial" w:cs="Arial"/>
          <w:bCs/>
          <w:sz w:val="24"/>
          <w:szCs w:val="24"/>
        </w:rPr>
        <w:t>2</w:t>
      </w:r>
      <w:r w:rsidR="00587C1D" w:rsidRPr="00AE03DE">
        <w:rPr>
          <w:rFonts w:ascii="Arial" w:hAnsi="Arial" w:cs="Arial"/>
          <w:bCs/>
          <w:sz w:val="24"/>
          <w:szCs w:val="24"/>
          <w:vertAlign w:val="superscript"/>
        </w:rPr>
        <w:t>nd</w:t>
      </w:r>
      <w:r w:rsidR="00587C1D" w:rsidRPr="00AE03DE">
        <w:rPr>
          <w:rFonts w:ascii="Arial" w:hAnsi="Arial" w:cs="Arial"/>
          <w:bCs/>
          <w:sz w:val="24"/>
          <w:szCs w:val="24"/>
        </w:rPr>
        <w:t xml:space="preserve"> </w:t>
      </w:r>
      <w:r w:rsidRPr="00AE03DE">
        <w:rPr>
          <w:rFonts w:ascii="Arial" w:hAnsi="Arial" w:cs="Arial"/>
          <w:bCs/>
          <w:sz w:val="24"/>
          <w:szCs w:val="24"/>
        </w:rPr>
        <w:t>Quarter Performance Report of GPL for 20</w:t>
      </w:r>
      <w:r w:rsidR="0088771F" w:rsidRPr="00AE03DE">
        <w:rPr>
          <w:rFonts w:ascii="Arial" w:hAnsi="Arial" w:cs="Arial"/>
          <w:bCs/>
          <w:sz w:val="24"/>
          <w:szCs w:val="24"/>
        </w:rPr>
        <w:t>2</w:t>
      </w:r>
      <w:r w:rsidR="00844C12">
        <w:rPr>
          <w:rFonts w:ascii="Arial" w:hAnsi="Arial" w:cs="Arial"/>
          <w:bCs/>
          <w:sz w:val="24"/>
          <w:szCs w:val="24"/>
        </w:rPr>
        <w:t>3</w:t>
      </w:r>
      <w:r w:rsidR="0088771F" w:rsidRPr="00AE03DE">
        <w:rPr>
          <w:rFonts w:ascii="Arial" w:hAnsi="Arial" w:cs="Arial"/>
          <w:bCs/>
          <w:sz w:val="24"/>
          <w:szCs w:val="24"/>
        </w:rPr>
        <w:t>/</w:t>
      </w:r>
      <w:r w:rsidR="005838C5" w:rsidRPr="00AE03DE">
        <w:rPr>
          <w:rFonts w:ascii="Arial" w:hAnsi="Arial" w:cs="Arial"/>
          <w:bCs/>
          <w:sz w:val="24"/>
          <w:szCs w:val="24"/>
        </w:rPr>
        <w:t>202</w:t>
      </w:r>
      <w:r w:rsidR="00844C12">
        <w:rPr>
          <w:rFonts w:ascii="Arial" w:hAnsi="Arial" w:cs="Arial"/>
          <w:bCs/>
          <w:sz w:val="24"/>
          <w:szCs w:val="24"/>
        </w:rPr>
        <w:t>4</w:t>
      </w:r>
      <w:r w:rsidR="005838C5" w:rsidRPr="00AE03DE">
        <w:rPr>
          <w:rFonts w:ascii="Arial" w:hAnsi="Arial" w:cs="Arial"/>
          <w:bCs/>
          <w:sz w:val="24"/>
          <w:szCs w:val="24"/>
        </w:rPr>
        <w:t xml:space="preserve"> FY</w:t>
      </w:r>
      <w:r w:rsidRPr="00AE03DE">
        <w:rPr>
          <w:rFonts w:ascii="Arial" w:hAnsi="Arial" w:cs="Arial"/>
          <w:bCs/>
          <w:sz w:val="24"/>
          <w:szCs w:val="24"/>
        </w:rPr>
        <w:t xml:space="preserve">. </w:t>
      </w:r>
      <w:r w:rsidR="00844C12" w:rsidRPr="00844C12">
        <w:rPr>
          <w:rFonts w:ascii="Arial" w:hAnsi="Arial" w:cs="Arial"/>
          <w:bCs/>
          <w:sz w:val="24"/>
          <w:szCs w:val="24"/>
        </w:rPr>
        <w:t>In accordance with Rule 164 of the Standing Rules of the GPL, the Committee hereby presents the report to the House for adoption</w:t>
      </w:r>
      <w:r w:rsidR="008A68CA">
        <w:rPr>
          <w:rFonts w:ascii="Arial" w:hAnsi="Arial" w:cs="Arial"/>
          <w:bCs/>
          <w:sz w:val="24"/>
          <w:szCs w:val="24"/>
        </w:rPr>
        <w:t xml:space="preserve"> the report.</w:t>
      </w:r>
    </w:p>
    <w:p w14:paraId="2B621012" w14:textId="7FE16E81" w:rsidR="004B7663" w:rsidRDefault="004B7663" w:rsidP="00E73A37">
      <w:pPr>
        <w:rPr>
          <w:rFonts w:ascii="Arial Narrow" w:hAnsi="Arial Narrow" w:cs="Arial Narrow"/>
          <w:bCs/>
          <w:sz w:val="24"/>
          <w:szCs w:val="24"/>
        </w:rPr>
      </w:pPr>
    </w:p>
    <w:sectPr w:rsidR="004B7663" w:rsidSect="009E52C6">
      <w:headerReference w:type="default" r:id="rId11"/>
      <w:footerReference w:type="default" r:id="rId12"/>
      <w:headerReference w:type="first" r:id="rId13"/>
      <w:pgSz w:w="16838" w:h="11906" w:orient="landscape"/>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8D64E" w14:textId="77777777" w:rsidR="00794815" w:rsidRDefault="00794815" w:rsidP="00A409BC">
      <w:pPr>
        <w:spacing w:line="240" w:lineRule="auto"/>
      </w:pPr>
      <w:r>
        <w:separator/>
      </w:r>
    </w:p>
  </w:endnote>
  <w:endnote w:type="continuationSeparator" w:id="0">
    <w:p w14:paraId="5F94662C" w14:textId="77777777" w:rsidR="00794815" w:rsidRDefault="00794815"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1723"/>
      <w:docPartObj>
        <w:docPartGallery w:val="Page Numbers (Bottom of Page)"/>
        <w:docPartUnique/>
      </w:docPartObj>
    </w:sdtPr>
    <w:sdtContent>
      <w:sdt>
        <w:sdtPr>
          <w:id w:val="565050523"/>
          <w:docPartObj>
            <w:docPartGallery w:val="Page Numbers (Top of Page)"/>
            <w:docPartUnique/>
          </w:docPartObj>
        </w:sdtPr>
        <w:sdtContent>
          <w:p w14:paraId="5DEC043C" w14:textId="702DBF8D" w:rsidR="00E82738" w:rsidRDefault="00E82738" w:rsidP="00C44CAC">
            <w:pPr>
              <w:pStyle w:val="Footer"/>
              <w:tabs>
                <w:tab w:val="left" w:pos="7685"/>
              </w:tabs>
              <w:jc w:val="left"/>
            </w:pPr>
            <w:r w:rsidRPr="00C27A28">
              <w:rPr>
                <w:rFonts w:ascii="Arial Narrow" w:hAnsi="Arial Narrow" w:cs="Times New Roman"/>
                <w:sz w:val="20"/>
                <w:szCs w:val="20"/>
              </w:rPr>
              <w:t xml:space="preserve">SALSA: </w:t>
            </w:r>
            <w:r>
              <w:rPr>
                <w:rFonts w:ascii="Arial Narrow" w:hAnsi="Arial Narrow" w:cs="Times New Roman"/>
                <w:sz w:val="20"/>
                <w:szCs w:val="20"/>
              </w:rPr>
              <w:t>Sector Oversight Template for Legislatures</w:t>
            </w:r>
            <w:r w:rsidRPr="00C27A28">
              <w:rPr>
                <w:rFonts w:ascii="Arial Narrow" w:hAnsi="Arial Narrow" w:cs="Times New Roman"/>
                <w:sz w:val="20"/>
                <w:szCs w:val="20"/>
              </w:rPr>
              <w:t xml:space="preserve"> </w:t>
            </w:r>
            <w:r w:rsidRPr="00C27A28">
              <w:rPr>
                <w:rFonts w:ascii="Arial Narrow" w:hAnsi="Arial Narrow" w:cs="Times New Roman"/>
                <w:sz w:val="20"/>
                <w:szCs w:val="20"/>
              </w:rPr>
              <w:tab/>
            </w:r>
            <w:r>
              <w:t xml:space="preserve">       </w:t>
            </w:r>
            <w:r>
              <w:tab/>
            </w:r>
            <w:r>
              <w:tab/>
            </w:r>
            <w:r>
              <w:tab/>
            </w:r>
            <w:r>
              <w:tab/>
              <w:t xml:space="preserve">                                       Page </w:t>
            </w:r>
            <w:r>
              <w:rPr>
                <w:b/>
                <w:sz w:val="24"/>
                <w:szCs w:val="24"/>
              </w:rPr>
              <w:fldChar w:fldCharType="begin"/>
            </w:r>
            <w:r>
              <w:rPr>
                <w:b/>
              </w:rPr>
              <w:instrText xml:space="preserve"> PAGE </w:instrText>
            </w:r>
            <w:r>
              <w:rPr>
                <w:b/>
                <w:sz w:val="24"/>
                <w:szCs w:val="24"/>
              </w:rPr>
              <w:fldChar w:fldCharType="separate"/>
            </w:r>
            <w:r>
              <w:rPr>
                <w:b/>
                <w:noProof/>
              </w:rPr>
              <w:t>27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32</w:t>
            </w:r>
            <w:r>
              <w:rPr>
                <w:b/>
                <w:sz w:val="24"/>
                <w:szCs w:val="24"/>
              </w:rPr>
              <w:fldChar w:fldCharType="end"/>
            </w:r>
          </w:p>
        </w:sdtContent>
      </w:sdt>
    </w:sdtContent>
  </w:sdt>
  <w:p w14:paraId="426B5ED1" w14:textId="77777777" w:rsidR="00E82738" w:rsidRDefault="00E82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A9764" w14:textId="77777777" w:rsidR="00794815" w:rsidRDefault="00794815" w:rsidP="00A409BC">
      <w:pPr>
        <w:spacing w:line="240" w:lineRule="auto"/>
      </w:pPr>
      <w:r>
        <w:separator/>
      </w:r>
    </w:p>
  </w:footnote>
  <w:footnote w:type="continuationSeparator" w:id="0">
    <w:p w14:paraId="25250552" w14:textId="77777777" w:rsidR="00794815" w:rsidRDefault="00794815" w:rsidP="00A409BC">
      <w:pPr>
        <w:spacing w:line="240" w:lineRule="auto"/>
      </w:pPr>
      <w:r>
        <w:continuationSeparator/>
      </w:r>
    </w:p>
  </w:footnote>
  <w:footnote w:id="1">
    <w:p w14:paraId="12095E82" w14:textId="77777777" w:rsidR="007D298A" w:rsidRPr="007E7442" w:rsidRDefault="007D298A" w:rsidP="007D298A">
      <w:pPr>
        <w:pStyle w:val="FootnoteText"/>
        <w:rPr>
          <w:lang w:val="en-ZA"/>
        </w:rPr>
      </w:pPr>
      <w:r>
        <w:rPr>
          <w:rStyle w:val="FootnoteReference"/>
          <w:rFonts w:eastAsiaTheme="majorEastAsia"/>
        </w:rPr>
        <w:footnoteRef/>
      </w:r>
      <w:r>
        <w:t xml:space="preserve"> </w:t>
      </w:r>
      <w:r>
        <w:rPr>
          <w:lang w:val="en-ZA"/>
        </w:rPr>
        <w:t>UNDP. Parliament’s role in implementing the Sustainable Development Goals. A Parliamentary Handbook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3E9E" w14:textId="77777777" w:rsidR="00776AC6" w:rsidRDefault="00776AC6">
    <w:pPr>
      <w:pStyle w:val="Header"/>
    </w:pPr>
  </w:p>
  <w:p w14:paraId="5B7CC21B" w14:textId="77777777" w:rsidR="00776AC6" w:rsidRDefault="00776AC6">
    <w:pPr>
      <w:pStyle w:val="Header"/>
    </w:pPr>
  </w:p>
  <w:p w14:paraId="230A573C" w14:textId="77777777" w:rsidR="00776AC6" w:rsidRDefault="00776AC6">
    <w:pPr>
      <w:pStyle w:val="Header"/>
    </w:pPr>
  </w:p>
  <w:p w14:paraId="3A35D87B" w14:textId="77777777" w:rsidR="00776AC6" w:rsidRDefault="00776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2ADE" w14:textId="77777777" w:rsidR="00E82738" w:rsidRDefault="00E82738">
    <w:pPr>
      <w:pStyle w:val="Header"/>
    </w:pPr>
    <w:bookmarkStart w:id="67" w:name="_Toc480125572"/>
    <w:bookmarkStart w:id="68" w:name="_Toc480125673"/>
    <w:r>
      <w:rPr>
        <w:noProof/>
        <w:lang w:eastAsia="en-ZA"/>
      </w:rPr>
      <w:drawing>
        <wp:anchor distT="0" distB="0" distL="114300" distR="114300" simplePos="0" relativeHeight="251660288" behindDoc="1" locked="0" layoutInCell="1" allowOverlap="1" wp14:anchorId="584996F4" wp14:editId="1A3102B5">
          <wp:simplePos x="0" y="0"/>
          <wp:positionH relativeFrom="column">
            <wp:posOffset>8451850</wp:posOffset>
          </wp:positionH>
          <wp:positionV relativeFrom="paragraph">
            <wp:posOffset>-125730</wp:posOffset>
          </wp:positionV>
          <wp:extent cx="977900" cy="1312545"/>
          <wp:effectExtent l="0" t="0" r="0" b="1905"/>
          <wp:wrapTight wrapText="bothSides">
            <wp:wrapPolygon edited="0">
              <wp:start x="0" y="0"/>
              <wp:lineTo x="0" y="21318"/>
              <wp:lineTo x="21039" y="21318"/>
              <wp:lineTo x="210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ZA"/>
      </w:rPr>
      <w:drawing>
        <wp:anchor distT="0" distB="0" distL="114300" distR="114300" simplePos="0" relativeHeight="251659264" behindDoc="0" locked="0" layoutInCell="1" allowOverlap="1" wp14:anchorId="65419B17" wp14:editId="20E7AA2F">
          <wp:simplePos x="0" y="0"/>
          <wp:positionH relativeFrom="column">
            <wp:posOffset>-565150</wp:posOffset>
          </wp:positionH>
          <wp:positionV relativeFrom="paragraph">
            <wp:posOffset>-108585</wp:posOffset>
          </wp:positionV>
          <wp:extent cx="1187450" cy="1473835"/>
          <wp:effectExtent l="0" t="0" r="0" b="0"/>
          <wp:wrapNone/>
          <wp:docPr id="2" name="Picture 1" descr="Sector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or logo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1473835"/>
                  </a:xfrm>
                  <a:prstGeom prst="rect">
                    <a:avLst/>
                  </a:prstGeom>
                  <a:noFill/>
                </pic:spPr>
              </pic:pic>
            </a:graphicData>
          </a:graphic>
          <wp14:sizeRelH relativeFrom="page">
            <wp14:pctWidth>0</wp14:pctWidth>
          </wp14:sizeRelH>
          <wp14:sizeRelV relativeFrom="page">
            <wp14:pctHeight>0</wp14:pctHeight>
          </wp14:sizeRelV>
        </wp:anchor>
      </w:drawing>
    </w:r>
    <w:bookmarkEnd w:id="67"/>
    <w:bookmarkEnd w:id="6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EAF"/>
    <w:multiLevelType w:val="hybridMultilevel"/>
    <w:tmpl w:val="02F486DC"/>
    <w:lvl w:ilvl="0" w:tplc="14FC5A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E8EB98">
      <w:start w:val="1"/>
      <w:numFmt w:val="bullet"/>
      <w:lvlText w:val="o"/>
      <w:lvlJc w:val="left"/>
      <w:pPr>
        <w:ind w:left="14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7F416E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B7601E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4FC288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B4AD5B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AE0489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C46716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28E1AC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074D90"/>
    <w:multiLevelType w:val="hybridMultilevel"/>
    <w:tmpl w:val="3C40CB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E71392B"/>
    <w:multiLevelType w:val="hybridMultilevel"/>
    <w:tmpl w:val="1898EA18"/>
    <w:lvl w:ilvl="0" w:tplc="1C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57E0A0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7E14740"/>
    <w:multiLevelType w:val="hybridMultilevel"/>
    <w:tmpl w:val="2CAAF4AA"/>
    <w:lvl w:ilvl="0" w:tplc="1C090019">
      <w:start w:val="1"/>
      <w:numFmt w:val="lowerLetter"/>
      <w:lvlText w:val="%1."/>
      <w:lvlJc w:val="lef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5" w15:restartNumberingAfterBreak="0">
    <w:nsid w:val="182D33A2"/>
    <w:multiLevelType w:val="multilevel"/>
    <w:tmpl w:val="0EA4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D44690"/>
    <w:multiLevelType w:val="hybridMultilevel"/>
    <w:tmpl w:val="6DD29BE6"/>
    <w:lvl w:ilvl="0" w:tplc="3C2234C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B246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D692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920C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EA46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4646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B6AD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046C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4A42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207A0D"/>
    <w:multiLevelType w:val="hybridMultilevel"/>
    <w:tmpl w:val="31DE9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0951D40"/>
    <w:multiLevelType w:val="hybridMultilevel"/>
    <w:tmpl w:val="C8D63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6280143"/>
    <w:multiLevelType w:val="multilevel"/>
    <w:tmpl w:val="3412FB1C"/>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C06413"/>
    <w:multiLevelType w:val="multilevel"/>
    <w:tmpl w:val="D292C2E8"/>
    <w:lvl w:ilvl="0">
      <w:start w:val="1"/>
      <w:numFmt w:val="decimal"/>
      <w:lvlText w:val="%1"/>
      <w:lvlJc w:val="left"/>
      <w:pPr>
        <w:ind w:left="720" w:hanging="720"/>
      </w:pPr>
      <w:rPr>
        <w:rFonts w:eastAsiaTheme="minorHAnsi" w:cs="Arial Narrow" w:hint="default"/>
        <w:color w:val="auto"/>
        <w:sz w:val="22"/>
      </w:rPr>
    </w:lvl>
    <w:lvl w:ilvl="1">
      <w:start w:val="1"/>
      <w:numFmt w:val="decimal"/>
      <w:lvlText w:val="%1.%2"/>
      <w:lvlJc w:val="left"/>
      <w:pPr>
        <w:ind w:left="720" w:hanging="720"/>
      </w:pPr>
      <w:rPr>
        <w:rFonts w:eastAsiaTheme="minorHAnsi" w:cs="Arial Narrow" w:hint="default"/>
        <w:color w:val="auto"/>
        <w:sz w:val="22"/>
      </w:rPr>
    </w:lvl>
    <w:lvl w:ilvl="2">
      <w:start w:val="1"/>
      <w:numFmt w:val="decimal"/>
      <w:lvlText w:val="%1.%2.%3"/>
      <w:lvlJc w:val="left"/>
      <w:pPr>
        <w:ind w:left="720" w:hanging="720"/>
      </w:pPr>
      <w:rPr>
        <w:rFonts w:eastAsiaTheme="minorHAnsi" w:cs="Arial Narrow" w:hint="default"/>
        <w:color w:val="auto"/>
        <w:sz w:val="22"/>
      </w:rPr>
    </w:lvl>
    <w:lvl w:ilvl="3">
      <w:start w:val="1"/>
      <w:numFmt w:val="decimal"/>
      <w:lvlText w:val="%1.%2.%3.%4"/>
      <w:lvlJc w:val="left"/>
      <w:pPr>
        <w:ind w:left="720" w:hanging="720"/>
      </w:pPr>
      <w:rPr>
        <w:rFonts w:eastAsiaTheme="minorHAnsi" w:cs="Arial Narrow" w:hint="default"/>
        <w:color w:val="auto"/>
        <w:sz w:val="22"/>
      </w:rPr>
    </w:lvl>
    <w:lvl w:ilvl="4">
      <w:start w:val="1"/>
      <w:numFmt w:val="decimal"/>
      <w:lvlText w:val="%1.%2.%3.%4.%5"/>
      <w:lvlJc w:val="left"/>
      <w:pPr>
        <w:ind w:left="1080" w:hanging="1080"/>
      </w:pPr>
      <w:rPr>
        <w:rFonts w:eastAsiaTheme="minorHAnsi" w:cs="Arial Narrow" w:hint="default"/>
        <w:color w:val="auto"/>
        <w:sz w:val="22"/>
      </w:rPr>
    </w:lvl>
    <w:lvl w:ilvl="5">
      <w:start w:val="1"/>
      <w:numFmt w:val="decimal"/>
      <w:lvlText w:val="%1.%2.%3.%4.%5.%6"/>
      <w:lvlJc w:val="left"/>
      <w:pPr>
        <w:ind w:left="1080" w:hanging="1080"/>
      </w:pPr>
      <w:rPr>
        <w:rFonts w:eastAsiaTheme="minorHAnsi" w:cs="Arial Narrow" w:hint="default"/>
        <w:color w:val="auto"/>
        <w:sz w:val="22"/>
      </w:rPr>
    </w:lvl>
    <w:lvl w:ilvl="6">
      <w:start w:val="1"/>
      <w:numFmt w:val="decimal"/>
      <w:lvlText w:val="%1.%2.%3.%4.%5.%6.%7"/>
      <w:lvlJc w:val="left"/>
      <w:pPr>
        <w:ind w:left="1440" w:hanging="1440"/>
      </w:pPr>
      <w:rPr>
        <w:rFonts w:eastAsiaTheme="minorHAnsi" w:cs="Arial Narrow" w:hint="default"/>
        <w:color w:val="auto"/>
        <w:sz w:val="22"/>
      </w:rPr>
    </w:lvl>
    <w:lvl w:ilvl="7">
      <w:start w:val="1"/>
      <w:numFmt w:val="decimal"/>
      <w:lvlText w:val="%1.%2.%3.%4.%5.%6.%7.%8"/>
      <w:lvlJc w:val="left"/>
      <w:pPr>
        <w:ind w:left="1440" w:hanging="1440"/>
      </w:pPr>
      <w:rPr>
        <w:rFonts w:eastAsiaTheme="minorHAnsi" w:cs="Arial Narrow" w:hint="default"/>
        <w:color w:val="auto"/>
        <w:sz w:val="22"/>
      </w:rPr>
    </w:lvl>
    <w:lvl w:ilvl="8">
      <w:start w:val="1"/>
      <w:numFmt w:val="decimal"/>
      <w:lvlText w:val="%1.%2.%3.%4.%5.%6.%7.%8.%9"/>
      <w:lvlJc w:val="left"/>
      <w:pPr>
        <w:ind w:left="1440" w:hanging="1440"/>
      </w:pPr>
      <w:rPr>
        <w:rFonts w:eastAsiaTheme="minorHAnsi" w:cs="Arial Narrow" w:hint="default"/>
        <w:color w:val="auto"/>
        <w:sz w:val="22"/>
      </w:rPr>
    </w:lvl>
  </w:abstractNum>
  <w:abstractNum w:abstractNumId="11" w15:restartNumberingAfterBreak="0">
    <w:nsid w:val="2BCC6347"/>
    <w:multiLevelType w:val="multilevel"/>
    <w:tmpl w:val="A328E450"/>
    <w:lvl w:ilvl="0">
      <w:start w:val="3"/>
      <w:numFmt w:val="decimal"/>
      <w:lvlText w:val="%1."/>
      <w:lvlJc w:val="left"/>
      <w:pPr>
        <w:ind w:left="1353" w:hanging="360"/>
      </w:pPr>
      <w:rPr>
        <w:rFonts w:hint="default"/>
      </w:rPr>
    </w:lvl>
    <w:lvl w:ilvl="1">
      <w:start w:val="1"/>
      <w:numFmt w:val="decimal"/>
      <w:isLgl/>
      <w:lvlText w:val="%1.%2"/>
      <w:lvlJc w:val="left"/>
      <w:pPr>
        <w:ind w:left="10567" w:hanging="360"/>
      </w:pPr>
      <w:rPr>
        <w:rFonts w:hint="default"/>
      </w:rPr>
    </w:lvl>
    <w:lvl w:ilvl="2">
      <w:start w:val="1"/>
      <w:numFmt w:val="decimal"/>
      <w:isLgl/>
      <w:lvlText w:val="%1.%2.%3"/>
      <w:lvlJc w:val="left"/>
      <w:pPr>
        <w:ind w:left="720" w:hanging="720"/>
      </w:pPr>
      <w:rPr>
        <w:rFonts w:ascii="Arial Narrow" w:hAnsi="Arial Narrow"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C0276D2"/>
    <w:multiLevelType w:val="hybridMultilevel"/>
    <w:tmpl w:val="65A4C2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2DB301C"/>
    <w:multiLevelType w:val="hybridMultilevel"/>
    <w:tmpl w:val="AA32B8B6"/>
    <w:lvl w:ilvl="0" w:tplc="CDC82756">
      <w:start w:val="1"/>
      <w:numFmt w:val="bullet"/>
      <w:lvlText w:val="•"/>
      <w:lvlJc w:val="left"/>
      <w:pPr>
        <w:ind w:left="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E528D3E">
      <w:start w:val="1"/>
      <w:numFmt w:val="bullet"/>
      <w:lvlText w:val="o"/>
      <w:lvlJc w:val="left"/>
      <w:pPr>
        <w:ind w:left="11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B363B30">
      <w:start w:val="1"/>
      <w:numFmt w:val="bullet"/>
      <w:lvlText w:val="▪"/>
      <w:lvlJc w:val="left"/>
      <w:pPr>
        <w:ind w:left="19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E18690E">
      <w:start w:val="1"/>
      <w:numFmt w:val="bullet"/>
      <w:lvlText w:val="•"/>
      <w:lvlJc w:val="left"/>
      <w:pPr>
        <w:ind w:left="26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AD2FB82">
      <w:start w:val="1"/>
      <w:numFmt w:val="bullet"/>
      <w:lvlText w:val="o"/>
      <w:lvlJc w:val="left"/>
      <w:pPr>
        <w:ind w:left="33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4A6B450">
      <w:start w:val="1"/>
      <w:numFmt w:val="bullet"/>
      <w:lvlText w:val="▪"/>
      <w:lvlJc w:val="left"/>
      <w:pPr>
        <w:ind w:left="40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554E91C">
      <w:start w:val="1"/>
      <w:numFmt w:val="bullet"/>
      <w:lvlText w:val="•"/>
      <w:lvlJc w:val="left"/>
      <w:pPr>
        <w:ind w:left="47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29E51B2">
      <w:start w:val="1"/>
      <w:numFmt w:val="bullet"/>
      <w:lvlText w:val="o"/>
      <w:lvlJc w:val="left"/>
      <w:pPr>
        <w:ind w:left="55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5C8E168">
      <w:start w:val="1"/>
      <w:numFmt w:val="bullet"/>
      <w:lvlText w:val="▪"/>
      <w:lvlJc w:val="left"/>
      <w:pPr>
        <w:ind w:left="6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87D5BF7"/>
    <w:multiLevelType w:val="hybridMultilevel"/>
    <w:tmpl w:val="9E7ECE74"/>
    <w:lvl w:ilvl="0" w:tplc="C09464B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8CA24E">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438EF66">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AE895FE">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A56E560">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07E9A1A">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C20D3F8">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4008682">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322E67C">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9DE321D"/>
    <w:multiLevelType w:val="hybridMultilevel"/>
    <w:tmpl w:val="6EAE9C1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42A8690B"/>
    <w:multiLevelType w:val="hybridMultilevel"/>
    <w:tmpl w:val="0BE25474"/>
    <w:lvl w:ilvl="0" w:tplc="1C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43B9A18A"/>
    <w:multiLevelType w:val="hybridMultilevel"/>
    <w:tmpl w:val="170C78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6B813EE"/>
    <w:multiLevelType w:val="hybridMultilevel"/>
    <w:tmpl w:val="A8485C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B395088"/>
    <w:multiLevelType w:val="hybridMultilevel"/>
    <w:tmpl w:val="7AEAD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D39CA49"/>
    <w:multiLevelType w:val="hybridMultilevel"/>
    <w:tmpl w:val="19C9F9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D5D77CB"/>
    <w:multiLevelType w:val="hybridMultilevel"/>
    <w:tmpl w:val="23FA7D08"/>
    <w:lvl w:ilvl="0" w:tplc="1C090001">
      <w:start w:val="1"/>
      <w:numFmt w:val="bullet"/>
      <w:lvlText w:val=""/>
      <w:lvlJc w:val="left"/>
      <w:pPr>
        <w:ind w:left="1054" w:hanging="360"/>
      </w:pPr>
      <w:rPr>
        <w:rFonts w:ascii="Symbol" w:hAnsi="Symbol" w:hint="default"/>
      </w:rPr>
    </w:lvl>
    <w:lvl w:ilvl="1" w:tplc="1C090003" w:tentative="1">
      <w:start w:val="1"/>
      <w:numFmt w:val="bullet"/>
      <w:lvlText w:val="o"/>
      <w:lvlJc w:val="left"/>
      <w:pPr>
        <w:ind w:left="1774" w:hanging="360"/>
      </w:pPr>
      <w:rPr>
        <w:rFonts w:ascii="Courier New" w:hAnsi="Courier New" w:cs="Courier New" w:hint="default"/>
      </w:rPr>
    </w:lvl>
    <w:lvl w:ilvl="2" w:tplc="1C090005" w:tentative="1">
      <w:start w:val="1"/>
      <w:numFmt w:val="bullet"/>
      <w:lvlText w:val=""/>
      <w:lvlJc w:val="left"/>
      <w:pPr>
        <w:ind w:left="2494" w:hanging="360"/>
      </w:pPr>
      <w:rPr>
        <w:rFonts w:ascii="Wingdings" w:hAnsi="Wingdings" w:hint="default"/>
      </w:rPr>
    </w:lvl>
    <w:lvl w:ilvl="3" w:tplc="1C090001" w:tentative="1">
      <w:start w:val="1"/>
      <w:numFmt w:val="bullet"/>
      <w:lvlText w:val=""/>
      <w:lvlJc w:val="left"/>
      <w:pPr>
        <w:ind w:left="3214" w:hanging="360"/>
      </w:pPr>
      <w:rPr>
        <w:rFonts w:ascii="Symbol" w:hAnsi="Symbol" w:hint="default"/>
      </w:rPr>
    </w:lvl>
    <w:lvl w:ilvl="4" w:tplc="1C090003" w:tentative="1">
      <w:start w:val="1"/>
      <w:numFmt w:val="bullet"/>
      <w:lvlText w:val="o"/>
      <w:lvlJc w:val="left"/>
      <w:pPr>
        <w:ind w:left="3934" w:hanging="360"/>
      </w:pPr>
      <w:rPr>
        <w:rFonts w:ascii="Courier New" w:hAnsi="Courier New" w:cs="Courier New" w:hint="default"/>
      </w:rPr>
    </w:lvl>
    <w:lvl w:ilvl="5" w:tplc="1C090005" w:tentative="1">
      <w:start w:val="1"/>
      <w:numFmt w:val="bullet"/>
      <w:lvlText w:val=""/>
      <w:lvlJc w:val="left"/>
      <w:pPr>
        <w:ind w:left="4654" w:hanging="360"/>
      </w:pPr>
      <w:rPr>
        <w:rFonts w:ascii="Wingdings" w:hAnsi="Wingdings" w:hint="default"/>
      </w:rPr>
    </w:lvl>
    <w:lvl w:ilvl="6" w:tplc="1C090001" w:tentative="1">
      <w:start w:val="1"/>
      <w:numFmt w:val="bullet"/>
      <w:lvlText w:val=""/>
      <w:lvlJc w:val="left"/>
      <w:pPr>
        <w:ind w:left="5374" w:hanging="360"/>
      </w:pPr>
      <w:rPr>
        <w:rFonts w:ascii="Symbol" w:hAnsi="Symbol" w:hint="default"/>
      </w:rPr>
    </w:lvl>
    <w:lvl w:ilvl="7" w:tplc="1C090003" w:tentative="1">
      <w:start w:val="1"/>
      <w:numFmt w:val="bullet"/>
      <w:lvlText w:val="o"/>
      <w:lvlJc w:val="left"/>
      <w:pPr>
        <w:ind w:left="6094" w:hanging="360"/>
      </w:pPr>
      <w:rPr>
        <w:rFonts w:ascii="Courier New" w:hAnsi="Courier New" w:cs="Courier New" w:hint="default"/>
      </w:rPr>
    </w:lvl>
    <w:lvl w:ilvl="8" w:tplc="1C090005" w:tentative="1">
      <w:start w:val="1"/>
      <w:numFmt w:val="bullet"/>
      <w:lvlText w:val=""/>
      <w:lvlJc w:val="left"/>
      <w:pPr>
        <w:ind w:left="6814" w:hanging="360"/>
      </w:pPr>
      <w:rPr>
        <w:rFonts w:ascii="Wingdings" w:hAnsi="Wingdings" w:hint="default"/>
      </w:rPr>
    </w:lvl>
  </w:abstractNum>
  <w:abstractNum w:abstractNumId="22" w15:restartNumberingAfterBreak="0">
    <w:nsid w:val="5DF2651B"/>
    <w:multiLevelType w:val="hybridMultilevel"/>
    <w:tmpl w:val="2FE019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1402D1F"/>
    <w:multiLevelType w:val="hybridMultilevel"/>
    <w:tmpl w:val="5798E932"/>
    <w:lvl w:ilvl="0" w:tplc="C3680A3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B2F1F6">
      <w:start w:val="1"/>
      <w:numFmt w:val="bullet"/>
      <w:lvlText w:val="o"/>
      <w:lvlJc w:val="left"/>
      <w:pPr>
        <w:ind w:left="13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5E2712">
      <w:start w:val="1"/>
      <w:numFmt w:val="bullet"/>
      <w:lvlText w:val="▪"/>
      <w:lvlJc w:val="left"/>
      <w:pPr>
        <w:ind w:left="2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A23ACE">
      <w:start w:val="1"/>
      <w:numFmt w:val="bullet"/>
      <w:lvlText w:val="•"/>
      <w:lvlJc w:val="left"/>
      <w:pPr>
        <w:ind w:left="2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F63B5E">
      <w:start w:val="1"/>
      <w:numFmt w:val="bullet"/>
      <w:lvlText w:val="o"/>
      <w:lvlJc w:val="left"/>
      <w:pPr>
        <w:ind w:left="3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F23C84">
      <w:start w:val="1"/>
      <w:numFmt w:val="bullet"/>
      <w:lvlText w:val="▪"/>
      <w:lvlJc w:val="left"/>
      <w:pPr>
        <w:ind w:left="4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149CBC">
      <w:start w:val="1"/>
      <w:numFmt w:val="bullet"/>
      <w:lvlText w:val="•"/>
      <w:lvlJc w:val="left"/>
      <w:pPr>
        <w:ind w:left="4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E61374">
      <w:start w:val="1"/>
      <w:numFmt w:val="bullet"/>
      <w:lvlText w:val="o"/>
      <w:lvlJc w:val="left"/>
      <w:pPr>
        <w:ind w:left="5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CC4BE4">
      <w:start w:val="1"/>
      <w:numFmt w:val="bullet"/>
      <w:lvlText w:val="▪"/>
      <w:lvlJc w:val="left"/>
      <w:pPr>
        <w:ind w:left="6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7777DC2"/>
    <w:multiLevelType w:val="hybridMultilevel"/>
    <w:tmpl w:val="9E1E6C4C"/>
    <w:lvl w:ilvl="0" w:tplc="1D104F24">
      <w:start w:val="1"/>
      <w:numFmt w:val="bullet"/>
      <w:lvlText w:val="•"/>
      <w:lvlJc w:val="left"/>
      <w:pPr>
        <w:ind w:left="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A269A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54CB91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49CC31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A8C04C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E4675D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FD845DA">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E3CBF5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E0A3D32">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B09091A"/>
    <w:multiLevelType w:val="hybridMultilevel"/>
    <w:tmpl w:val="DB0ACF80"/>
    <w:lvl w:ilvl="0" w:tplc="DFF43B6E">
      <w:start w:val="1"/>
      <w:numFmt w:val="bullet"/>
      <w:lvlText w:val="•"/>
      <w:lvlJc w:val="left"/>
      <w:pPr>
        <w:tabs>
          <w:tab w:val="num" w:pos="720"/>
        </w:tabs>
        <w:ind w:left="720" w:hanging="360"/>
      </w:pPr>
      <w:rPr>
        <w:rFonts w:ascii="Arial" w:hAnsi="Arial" w:hint="default"/>
      </w:rPr>
    </w:lvl>
    <w:lvl w:ilvl="1" w:tplc="766C9A5A" w:tentative="1">
      <w:start w:val="1"/>
      <w:numFmt w:val="bullet"/>
      <w:lvlText w:val="•"/>
      <w:lvlJc w:val="left"/>
      <w:pPr>
        <w:tabs>
          <w:tab w:val="num" w:pos="1440"/>
        </w:tabs>
        <w:ind w:left="1440" w:hanging="360"/>
      </w:pPr>
      <w:rPr>
        <w:rFonts w:ascii="Arial" w:hAnsi="Arial" w:hint="default"/>
      </w:rPr>
    </w:lvl>
    <w:lvl w:ilvl="2" w:tplc="128A9ED0" w:tentative="1">
      <w:start w:val="1"/>
      <w:numFmt w:val="bullet"/>
      <w:lvlText w:val="•"/>
      <w:lvlJc w:val="left"/>
      <w:pPr>
        <w:tabs>
          <w:tab w:val="num" w:pos="2160"/>
        </w:tabs>
        <w:ind w:left="2160" w:hanging="360"/>
      </w:pPr>
      <w:rPr>
        <w:rFonts w:ascii="Arial" w:hAnsi="Arial" w:hint="default"/>
      </w:rPr>
    </w:lvl>
    <w:lvl w:ilvl="3" w:tplc="24C874F2" w:tentative="1">
      <w:start w:val="1"/>
      <w:numFmt w:val="bullet"/>
      <w:lvlText w:val="•"/>
      <w:lvlJc w:val="left"/>
      <w:pPr>
        <w:tabs>
          <w:tab w:val="num" w:pos="2880"/>
        </w:tabs>
        <w:ind w:left="2880" w:hanging="360"/>
      </w:pPr>
      <w:rPr>
        <w:rFonts w:ascii="Arial" w:hAnsi="Arial" w:hint="default"/>
      </w:rPr>
    </w:lvl>
    <w:lvl w:ilvl="4" w:tplc="DEE22C1A" w:tentative="1">
      <w:start w:val="1"/>
      <w:numFmt w:val="bullet"/>
      <w:lvlText w:val="•"/>
      <w:lvlJc w:val="left"/>
      <w:pPr>
        <w:tabs>
          <w:tab w:val="num" w:pos="3600"/>
        </w:tabs>
        <w:ind w:left="3600" w:hanging="360"/>
      </w:pPr>
      <w:rPr>
        <w:rFonts w:ascii="Arial" w:hAnsi="Arial" w:hint="default"/>
      </w:rPr>
    </w:lvl>
    <w:lvl w:ilvl="5" w:tplc="3348B39C" w:tentative="1">
      <w:start w:val="1"/>
      <w:numFmt w:val="bullet"/>
      <w:lvlText w:val="•"/>
      <w:lvlJc w:val="left"/>
      <w:pPr>
        <w:tabs>
          <w:tab w:val="num" w:pos="4320"/>
        </w:tabs>
        <w:ind w:left="4320" w:hanging="360"/>
      </w:pPr>
      <w:rPr>
        <w:rFonts w:ascii="Arial" w:hAnsi="Arial" w:hint="default"/>
      </w:rPr>
    </w:lvl>
    <w:lvl w:ilvl="6" w:tplc="03F067E6" w:tentative="1">
      <w:start w:val="1"/>
      <w:numFmt w:val="bullet"/>
      <w:lvlText w:val="•"/>
      <w:lvlJc w:val="left"/>
      <w:pPr>
        <w:tabs>
          <w:tab w:val="num" w:pos="5040"/>
        </w:tabs>
        <w:ind w:left="5040" w:hanging="360"/>
      </w:pPr>
      <w:rPr>
        <w:rFonts w:ascii="Arial" w:hAnsi="Arial" w:hint="default"/>
      </w:rPr>
    </w:lvl>
    <w:lvl w:ilvl="7" w:tplc="4FF84596" w:tentative="1">
      <w:start w:val="1"/>
      <w:numFmt w:val="bullet"/>
      <w:lvlText w:val="•"/>
      <w:lvlJc w:val="left"/>
      <w:pPr>
        <w:tabs>
          <w:tab w:val="num" w:pos="5760"/>
        </w:tabs>
        <w:ind w:left="5760" w:hanging="360"/>
      </w:pPr>
      <w:rPr>
        <w:rFonts w:ascii="Arial" w:hAnsi="Arial" w:hint="default"/>
      </w:rPr>
    </w:lvl>
    <w:lvl w:ilvl="8" w:tplc="1004E6C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7ACBDAC"/>
    <w:multiLevelType w:val="hybridMultilevel"/>
    <w:tmpl w:val="D46806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A5F6D6E"/>
    <w:multiLevelType w:val="hybridMultilevel"/>
    <w:tmpl w:val="C7580EBC"/>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7C6E4E34"/>
    <w:multiLevelType w:val="hybridMultilevel"/>
    <w:tmpl w:val="7E10CF50"/>
    <w:lvl w:ilvl="0" w:tplc="C18E0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870151739">
    <w:abstractNumId w:val="4"/>
  </w:num>
  <w:num w:numId="2" w16cid:durableId="839194878">
    <w:abstractNumId w:val="16"/>
  </w:num>
  <w:num w:numId="3" w16cid:durableId="1286037441">
    <w:abstractNumId w:val="27"/>
  </w:num>
  <w:num w:numId="4" w16cid:durableId="742527031">
    <w:abstractNumId w:val="28"/>
  </w:num>
  <w:num w:numId="5" w16cid:durableId="35471648">
    <w:abstractNumId w:val="11"/>
  </w:num>
  <w:num w:numId="6" w16cid:durableId="295913798">
    <w:abstractNumId w:val="8"/>
  </w:num>
  <w:num w:numId="7" w16cid:durableId="1413551239">
    <w:abstractNumId w:val="21"/>
  </w:num>
  <w:num w:numId="8" w16cid:durableId="1763911804">
    <w:abstractNumId w:val="25"/>
  </w:num>
  <w:num w:numId="9" w16cid:durableId="2089887747">
    <w:abstractNumId w:val="12"/>
  </w:num>
  <w:num w:numId="10" w16cid:durableId="705057505">
    <w:abstractNumId w:val="10"/>
  </w:num>
  <w:num w:numId="11" w16cid:durableId="1026756732">
    <w:abstractNumId w:val="18"/>
  </w:num>
  <w:num w:numId="12" w16cid:durableId="121198903">
    <w:abstractNumId w:val="1"/>
  </w:num>
  <w:num w:numId="13" w16cid:durableId="1383366306">
    <w:abstractNumId w:val="19"/>
  </w:num>
  <w:num w:numId="14" w16cid:durableId="1165827543">
    <w:abstractNumId w:val="17"/>
  </w:num>
  <w:num w:numId="15" w16cid:durableId="161710">
    <w:abstractNumId w:val="26"/>
  </w:num>
  <w:num w:numId="16" w16cid:durableId="2074230552">
    <w:abstractNumId w:val="5"/>
  </w:num>
  <w:num w:numId="17" w16cid:durableId="1419987944">
    <w:abstractNumId w:val="23"/>
  </w:num>
  <w:num w:numId="18" w16cid:durableId="1749183334">
    <w:abstractNumId w:val="24"/>
  </w:num>
  <w:num w:numId="19" w16cid:durableId="1251892714">
    <w:abstractNumId w:val="6"/>
  </w:num>
  <w:num w:numId="20" w16cid:durableId="1900899625">
    <w:abstractNumId w:val="13"/>
  </w:num>
  <w:num w:numId="21" w16cid:durableId="1107507676">
    <w:abstractNumId w:val="0"/>
  </w:num>
  <w:num w:numId="22" w16cid:durableId="534081630">
    <w:abstractNumId w:val="15"/>
  </w:num>
  <w:num w:numId="23" w16cid:durableId="1618639572">
    <w:abstractNumId w:val="20"/>
  </w:num>
  <w:num w:numId="24" w16cid:durableId="888221671">
    <w:abstractNumId w:val="22"/>
  </w:num>
  <w:num w:numId="25" w16cid:durableId="564872361">
    <w:abstractNumId w:val="2"/>
  </w:num>
  <w:num w:numId="26" w16cid:durableId="2064215478">
    <w:abstractNumId w:val="9"/>
  </w:num>
  <w:num w:numId="27" w16cid:durableId="1413895315">
    <w:abstractNumId w:val="3"/>
  </w:num>
  <w:num w:numId="28" w16cid:durableId="1465394392">
    <w:abstractNumId w:val="7"/>
  </w:num>
  <w:num w:numId="29" w16cid:durableId="140464012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2F0B"/>
    <w:rsid w:val="000033C8"/>
    <w:rsid w:val="0000490F"/>
    <w:rsid w:val="00005791"/>
    <w:rsid w:val="00006598"/>
    <w:rsid w:val="00007DBF"/>
    <w:rsid w:val="000115A0"/>
    <w:rsid w:val="00012BDF"/>
    <w:rsid w:val="00015055"/>
    <w:rsid w:val="0001544F"/>
    <w:rsid w:val="00015B0D"/>
    <w:rsid w:val="0001637A"/>
    <w:rsid w:val="00021150"/>
    <w:rsid w:val="00024627"/>
    <w:rsid w:val="00025374"/>
    <w:rsid w:val="000253EB"/>
    <w:rsid w:val="00030665"/>
    <w:rsid w:val="000306FC"/>
    <w:rsid w:val="00031B3B"/>
    <w:rsid w:val="000328B0"/>
    <w:rsid w:val="00032B87"/>
    <w:rsid w:val="00032E7B"/>
    <w:rsid w:val="00032F28"/>
    <w:rsid w:val="000336B6"/>
    <w:rsid w:val="00033B35"/>
    <w:rsid w:val="00033FDB"/>
    <w:rsid w:val="00035959"/>
    <w:rsid w:val="000364CA"/>
    <w:rsid w:val="000370BB"/>
    <w:rsid w:val="00041A8B"/>
    <w:rsid w:val="00044BE0"/>
    <w:rsid w:val="0004547D"/>
    <w:rsid w:val="00046593"/>
    <w:rsid w:val="00046D24"/>
    <w:rsid w:val="000479B1"/>
    <w:rsid w:val="00051400"/>
    <w:rsid w:val="000518A0"/>
    <w:rsid w:val="00052830"/>
    <w:rsid w:val="00053B69"/>
    <w:rsid w:val="0005565A"/>
    <w:rsid w:val="00057454"/>
    <w:rsid w:val="000575D6"/>
    <w:rsid w:val="00057718"/>
    <w:rsid w:val="000607A5"/>
    <w:rsid w:val="000607CC"/>
    <w:rsid w:val="00060B7D"/>
    <w:rsid w:val="000616B2"/>
    <w:rsid w:val="0006271D"/>
    <w:rsid w:val="00062A77"/>
    <w:rsid w:val="00062C4C"/>
    <w:rsid w:val="00063342"/>
    <w:rsid w:val="00063459"/>
    <w:rsid w:val="00064629"/>
    <w:rsid w:val="00064884"/>
    <w:rsid w:val="00070191"/>
    <w:rsid w:val="00070483"/>
    <w:rsid w:val="00070928"/>
    <w:rsid w:val="000714C6"/>
    <w:rsid w:val="000718A8"/>
    <w:rsid w:val="00074515"/>
    <w:rsid w:val="000745EB"/>
    <w:rsid w:val="000761DA"/>
    <w:rsid w:val="000777E3"/>
    <w:rsid w:val="000804F0"/>
    <w:rsid w:val="000816BE"/>
    <w:rsid w:val="00081B47"/>
    <w:rsid w:val="0008236E"/>
    <w:rsid w:val="0008244E"/>
    <w:rsid w:val="00082E5B"/>
    <w:rsid w:val="00084F30"/>
    <w:rsid w:val="0008554C"/>
    <w:rsid w:val="00085891"/>
    <w:rsid w:val="00085D38"/>
    <w:rsid w:val="00087E91"/>
    <w:rsid w:val="000908B7"/>
    <w:rsid w:val="00090DEA"/>
    <w:rsid w:val="00091B4B"/>
    <w:rsid w:val="000925B7"/>
    <w:rsid w:val="00092872"/>
    <w:rsid w:val="000941F1"/>
    <w:rsid w:val="00096093"/>
    <w:rsid w:val="00096328"/>
    <w:rsid w:val="00096FD9"/>
    <w:rsid w:val="000A2027"/>
    <w:rsid w:val="000A306C"/>
    <w:rsid w:val="000A3117"/>
    <w:rsid w:val="000A3235"/>
    <w:rsid w:val="000A4D78"/>
    <w:rsid w:val="000A5314"/>
    <w:rsid w:val="000A6D53"/>
    <w:rsid w:val="000A7004"/>
    <w:rsid w:val="000A70A5"/>
    <w:rsid w:val="000A72C2"/>
    <w:rsid w:val="000A7E91"/>
    <w:rsid w:val="000B04B1"/>
    <w:rsid w:val="000B07EF"/>
    <w:rsid w:val="000B0FD8"/>
    <w:rsid w:val="000B36ED"/>
    <w:rsid w:val="000B5203"/>
    <w:rsid w:val="000B7BCC"/>
    <w:rsid w:val="000C0677"/>
    <w:rsid w:val="000C2BA8"/>
    <w:rsid w:val="000C2F08"/>
    <w:rsid w:val="000C47A0"/>
    <w:rsid w:val="000C5BB9"/>
    <w:rsid w:val="000C6362"/>
    <w:rsid w:val="000C643B"/>
    <w:rsid w:val="000C64AF"/>
    <w:rsid w:val="000C6B47"/>
    <w:rsid w:val="000C7A9B"/>
    <w:rsid w:val="000D3C43"/>
    <w:rsid w:val="000D447B"/>
    <w:rsid w:val="000D4638"/>
    <w:rsid w:val="000D49B6"/>
    <w:rsid w:val="000D58F7"/>
    <w:rsid w:val="000E22FB"/>
    <w:rsid w:val="000E3099"/>
    <w:rsid w:val="000E371A"/>
    <w:rsid w:val="000E3B1D"/>
    <w:rsid w:val="000E3C79"/>
    <w:rsid w:val="000E3EF3"/>
    <w:rsid w:val="000E5187"/>
    <w:rsid w:val="000E695E"/>
    <w:rsid w:val="000E6A0B"/>
    <w:rsid w:val="000F05D0"/>
    <w:rsid w:val="000F0655"/>
    <w:rsid w:val="000F1E3E"/>
    <w:rsid w:val="000F2364"/>
    <w:rsid w:val="000F4608"/>
    <w:rsid w:val="000F570D"/>
    <w:rsid w:val="001027F8"/>
    <w:rsid w:val="0010362B"/>
    <w:rsid w:val="0010387F"/>
    <w:rsid w:val="0010569F"/>
    <w:rsid w:val="00105757"/>
    <w:rsid w:val="00106391"/>
    <w:rsid w:val="001067A7"/>
    <w:rsid w:val="001071C6"/>
    <w:rsid w:val="00107AA9"/>
    <w:rsid w:val="00110396"/>
    <w:rsid w:val="00111EDC"/>
    <w:rsid w:val="001122A6"/>
    <w:rsid w:val="00113678"/>
    <w:rsid w:val="001139D7"/>
    <w:rsid w:val="0011409E"/>
    <w:rsid w:val="001158F2"/>
    <w:rsid w:val="00117034"/>
    <w:rsid w:val="00121196"/>
    <w:rsid w:val="00121C2D"/>
    <w:rsid w:val="00122113"/>
    <w:rsid w:val="00122F82"/>
    <w:rsid w:val="00123264"/>
    <w:rsid w:val="0012377C"/>
    <w:rsid w:val="00123909"/>
    <w:rsid w:val="0012415A"/>
    <w:rsid w:val="00124369"/>
    <w:rsid w:val="0012565B"/>
    <w:rsid w:val="00130675"/>
    <w:rsid w:val="0013131C"/>
    <w:rsid w:val="00132382"/>
    <w:rsid w:val="001328CE"/>
    <w:rsid w:val="00133055"/>
    <w:rsid w:val="00133510"/>
    <w:rsid w:val="00136FDC"/>
    <w:rsid w:val="00140B65"/>
    <w:rsid w:val="001412F9"/>
    <w:rsid w:val="0014152C"/>
    <w:rsid w:val="00141974"/>
    <w:rsid w:val="001430A7"/>
    <w:rsid w:val="001433D0"/>
    <w:rsid w:val="00143F47"/>
    <w:rsid w:val="00144753"/>
    <w:rsid w:val="001457D1"/>
    <w:rsid w:val="0014737A"/>
    <w:rsid w:val="00152DB1"/>
    <w:rsid w:val="001546BA"/>
    <w:rsid w:val="00155312"/>
    <w:rsid w:val="0015549B"/>
    <w:rsid w:val="00155766"/>
    <w:rsid w:val="0015634E"/>
    <w:rsid w:val="00161765"/>
    <w:rsid w:val="00161D9D"/>
    <w:rsid w:val="00162FF9"/>
    <w:rsid w:val="00164153"/>
    <w:rsid w:val="00164787"/>
    <w:rsid w:val="001653B2"/>
    <w:rsid w:val="001653CC"/>
    <w:rsid w:val="00166161"/>
    <w:rsid w:val="00166274"/>
    <w:rsid w:val="00170283"/>
    <w:rsid w:val="001704B3"/>
    <w:rsid w:val="00170882"/>
    <w:rsid w:val="00171968"/>
    <w:rsid w:val="001735F3"/>
    <w:rsid w:val="00173C61"/>
    <w:rsid w:val="0017498E"/>
    <w:rsid w:val="00174B0C"/>
    <w:rsid w:val="001779F7"/>
    <w:rsid w:val="001805BA"/>
    <w:rsid w:val="001817DF"/>
    <w:rsid w:val="00184FF7"/>
    <w:rsid w:val="001870C9"/>
    <w:rsid w:val="00190BF3"/>
    <w:rsid w:val="0019151B"/>
    <w:rsid w:val="00192EBE"/>
    <w:rsid w:val="001931AD"/>
    <w:rsid w:val="00194B29"/>
    <w:rsid w:val="00194E22"/>
    <w:rsid w:val="00195E6C"/>
    <w:rsid w:val="00196024"/>
    <w:rsid w:val="00197963"/>
    <w:rsid w:val="001A06D8"/>
    <w:rsid w:val="001A0DD4"/>
    <w:rsid w:val="001A118A"/>
    <w:rsid w:val="001A2647"/>
    <w:rsid w:val="001A4D54"/>
    <w:rsid w:val="001A76FB"/>
    <w:rsid w:val="001A7721"/>
    <w:rsid w:val="001A7BE4"/>
    <w:rsid w:val="001B0AA9"/>
    <w:rsid w:val="001B178D"/>
    <w:rsid w:val="001B1C53"/>
    <w:rsid w:val="001B34B5"/>
    <w:rsid w:val="001B3658"/>
    <w:rsid w:val="001B4BE0"/>
    <w:rsid w:val="001B5E6B"/>
    <w:rsid w:val="001C0C73"/>
    <w:rsid w:val="001C1BEE"/>
    <w:rsid w:val="001C2193"/>
    <w:rsid w:val="001C2AE9"/>
    <w:rsid w:val="001C41F2"/>
    <w:rsid w:val="001C53B6"/>
    <w:rsid w:val="001C5413"/>
    <w:rsid w:val="001C5C0D"/>
    <w:rsid w:val="001C7170"/>
    <w:rsid w:val="001C78B5"/>
    <w:rsid w:val="001C79BB"/>
    <w:rsid w:val="001C7EBA"/>
    <w:rsid w:val="001D13BE"/>
    <w:rsid w:val="001D1674"/>
    <w:rsid w:val="001D22CB"/>
    <w:rsid w:val="001D2F51"/>
    <w:rsid w:val="001D3655"/>
    <w:rsid w:val="001D613C"/>
    <w:rsid w:val="001D680E"/>
    <w:rsid w:val="001D6B15"/>
    <w:rsid w:val="001D717B"/>
    <w:rsid w:val="001E226E"/>
    <w:rsid w:val="001E2C3E"/>
    <w:rsid w:val="001E3932"/>
    <w:rsid w:val="001E394A"/>
    <w:rsid w:val="001E4E7D"/>
    <w:rsid w:val="001E701A"/>
    <w:rsid w:val="001F0D4E"/>
    <w:rsid w:val="001F1286"/>
    <w:rsid w:val="001F15EC"/>
    <w:rsid w:val="001F34A9"/>
    <w:rsid w:val="001F3DFD"/>
    <w:rsid w:val="001F7B54"/>
    <w:rsid w:val="002006AA"/>
    <w:rsid w:val="002020B6"/>
    <w:rsid w:val="00203B84"/>
    <w:rsid w:val="00205435"/>
    <w:rsid w:val="00205857"/>
    <w:rsid w:val="00206B30"/>
    <w:rsid w:val="00207FA5"/>
    <w:rsid w:val="0021292C"/>
    <w:rsid w:val="002145F7"/>
    <w:rsid w:val="00221CDD"/>
    <w:rsid w:val="00222640"/>
    <w:rsid w:val="00223905"/>
    <w:rsid w:val="00223D71"/>
    <w:rsid w:val="00225570"/>
    <w:rsid w:val="002302A0"/>
    <w:rsid w:val="00230F39"/>
    <w:rsid w:val="002315F0"/>
    <w:rsid w:val="00233893"/>
    <w:rsid w:val="00233A10"/>
    <w:rsid w:val="00234E5A"/>
    <w:rsid w:val="00235085"/>
    <w:rsid w:val="00236067"/>
    <w:rsid w:val="002369AF"/>
    <w:rsid w:val="0024106D"/>
    <w:rsid w:val="00241ACD"/>
    <w:rsid w:val="002426F9"/>
    <w:rsid w:val="00242FB4"/>
    <w:rsid w:val="002437E2"/>
    <w:rsid w:val="00245AFD"/>
    <w:rsid w:val="00245BC0"/>
    <w:rsid w:val="00245EB3"/>
    <w:rsid w:val="00247B86"/>
    <w:rsid w:val="002514BB"/>
    <w:rsid w:val="00251BC5"/>
    <w:rsid w:val="002529B6"/>
    <w:rsid w:val="00253A90"/>
    <w:rsid w:val="002541E8"/>
    <w:rsid w:val="00254251"/>
    <w:rsid w:val="002558FC"/>
    <w:rsid w:val="00257A45"/>
    <w:rsid w:val="00257CA0"/>
    <w:rsid w:val="00257EC2"/>
    <w:rsid w:val="002609E0"/>
    <w:rsid w:val="0026194F"/>
    <w:rsid w:val="0026234C"/>
    <w:rsid w:val="002624A6"/>
    <w:rsid w:val="00263851"/>
    <w:rsid w:val="0026396B"/>
    <w:rsid w:val="002640D8"/>
    <w:rsid w:val="00264483"/>
    <w:rsid w:val="0026550E"/>
    <w:rsid w:val="002657CD"/>
    <w:rsid w:val="00265C55"/>
    <w:rsid w:val="00267611"/>
    <w:rsid w:val="002677E9"/>
    <w:rsid w:val="0027136F"/>
    <w:rsid w:val="00272130"/>
    <w:rsid w:val="00272853"/>
    <w:rsid w:val="00272BAF"/>
    <w:rsid w:val="00273CA8"/>
    <w:rsid w:val="0027410E"/>
    <w:rsid w:val="002745A6"/>
    <w:rsid w:val="00274ADC"/>
    <w:rsid w:val="00275252"/>
    <w:rsid w:val="00276419"/>
    <w:rsid w:val="00277909"/>
    <w:rsid w:val="002779F6"/>
    <w:rsid w:val="00280FD1"/>
    <w:rsid w:val="002820EF"/>
    <w:rsid w:val="0028210C"/>
    <w:rsid w:val="002830DF"/>
    <w:rsid w:val="0028337A"/>
    <w:rsid w:val="002842E0"/>
    <w:rsid w:val="002912C4"/>
    <w:rsid w:val="00291338"/>
    <w:rsid w:val="00293B3A"/>
    <w:rsid w:val="00296025"/>
    <w:rsid w:val="00296263"/>
    <w:rsid w:val="00296D3F"/>
    <w:rsid w:val="00297DE4"/>
    <w:rsid w:val="00297E26"/>
    <w:rsid w:val="002A0CA9"/>
    <w:rsid w:val="002A0CCB"/>
    <w:rsid w:val="002A1527"/>
    <w:rsid w:val="002A2441"/>
    <w:rsid w:val="002A253C"/>
    <w:rsid w:val="002A403D"/>
    <w:rsid w:val="002A4D16"/>
    <w:rsid w:val="002A7036"/>
    <w:rsid w:val="002B0138"/>
    <w:rsid w:val="002B081F"/>
    <w:rsid w:val="002B0828"/>
    <w:rsid w:val="002B08C2"/>
    <w:rsid w:val="002B0E21"/>
    <w:rsid w:val="002B353D"/>
    <w:rsid w:val="002B630D"/>
    <w:rsid w:val="002C0D7E"/>
    <w:rsid w:val="002C2126"/>
    <w:rsid w:val="002C36A6"/>
    <w:rsid w:val="002C489B"/>
    <w:rsid w:val="002C509E"/>
    <w:rsid w:val="002C53D3"/>
    <w:rsid w:val="002C5630"/>
    <w:rsid w:val="002C6119"/>
    <w:rsid w:val="002D002E"/>
    <w:rsid w:val="002D01B8"/>
    <w:rsid w:val="002D14AB"/>
    <w:rsid w:val="002D17BD"/>
    <w:rsid w:val="002D19CE"/>
    <w:rsid w:val="002D1FA9"/>
    <w:rsid w:val="002D2BAD"/>
    <w:rsid w:val="002D377B"/>
    <w:rsid w:val="002D4743"/>
    <w:rsid w:val="002D54CE"/>
    <w:rsid w:val="002D6668"/>
    <w:rsid w:val="002E06ED"/>
    <w:rsid w:val="002E1553"/>
    <w:rsid w:val="002E1587"/>
    <w:rsid w:val="002E15B8"/>
    <w:rsid w:val="002E264C"/>
    <w:rsid w:val="002E5665"/>
    <w:rsid w:val="002E5A87"/>
    <w:rsid w:val="002E5C16"/>
    <w:rsid w:val="002E61A4"/>
    <w:rsid w:val="002E753E"/>
    <w:rsid w:val="002E7BC3"/>
    <w:rsid w:val="002E7FD5"/>
    <w:rsid w:val="002F17E0"/>
    <w:rsid w:val="002F2305"/>
    <w:rsid w:val="002F3320"/>
    <w:rsid w:val="002F3595"/>
    <w:rsid w:val="002F3E29"/>
    <w:rsid w:val="002F6980"/>
    <w:rsid w:val="00302238"/>
    <w:rsid w:val="00303D15"/>
    <w:rsid w:val="0031045D"/>
    <w:rsid w:val="00310B23"/>
    <w:rsid w:val="00311953"/>
    <w:rsid w:val="0031352C"/>
    <w:rsid w:val="0031418D"/>
    <w:rsid w:val="00316ED5"/>
    <w:rsid w:val="00316F53"/>
    <w:rsid w:val="00320471"/>
    <w:rsid w:val="003206DE"/>
    <w:rsid w:val="00323008"/>
    <w:rsid w:val="00323CD7"/>
    <w:rsid w:val="0032496D"/>
    <w:rsid w:val="00324B5C"/>
    <w:rsid w:val="003253CA"/>
    <w:rsid w:val="00326234"/>
    <w:rsid w:val="00326360"/>
    <w:rsid w:val="0032732F"/>
    <w:rsid w:val="003278DE"/>
    <w:rsid w:val="00327978"/>
    <w:rsid w:val="00332616"/>
    <w:rsid w:val="003327C2"/>
    <w:rsid w:val="003338B9"/>
    <w:rsid w:val="00333CAB"/>
    <w:rsid w:val="00333DEA"/>
    <w:rsid w:val="0033650D"/>
    <w:rsid w:val="00336FE0"/>
    <w:rsid w:val="003370FF"/>
    <w:rsid w:val="003377BD"/>
    <w:rsid w:val="00337D73"/>
    <w:rsid w:val="00340756"/>
    <w:rsid w:val="003413C6"/>
    <w:rsid w:val="00343360"/>
    <w:rsid w:val="00343577"/>
    <w:rsid w:val="00344DF5"/>
    <w:rsid w:val="003455DE"/>
    <w:rsid w:val="0035015C"/>
    <w:rsid w:val="00351DA4"/>
    <w:rsid w:val="00352338"/>
    <w:rsid w:val="003523AB"/>
    <w:rsid w:val="00353003"/>
    <w:rsid w:val="00353BB5"/>
    <w:rsid w:val="00353E23"/>
    <w:rsid w:val="00354208"/>
    <w:rsid w:val="003554AE"/>
    <w:rsid w:val="0035592C"/>
    <w:rsid w:val="00355A92"/>
    <w:rsid w:val="0035658F"/>
    <w:rsid w:val="00357586"/>
    <w:rsid w:val="00357617"/>
    <w:rsid w:val="0036053B"/>
    <w:rsid w:val="00360581"/>
    <w:rsid w:val="003611AE"/>
    <w:rsid w:val="00361F65"/>
    <w:rsid w:val="00362380"/>
    <w:rsid w:val="00362461"/>
    <w:rsid w:val="00364180"/>
    <w:rsid w:val="00365DF0"/>
    <w:rsid w:val="00366D6C"/>
    <w:rsid w:val="0037014D"/>
    <w:rsid w:val="0037079C"/>
    <w:rsid w:val="00370C45"/>
    <w:rsid w:val="00370D7A"/>
    <w:rsid w:val="00371248"/>
    <w:rsid w:val="003726AC"/>
    <w:rsid w:val="00373950"/>
    <w:rsid w:val="00374995"/>
    <w:rsid w:val="00374BD8"/>
    <w:rsid w:val="003762F4"/>
    <w:rsid w:val="003769D4"/>
    <w:rsid w:val="00380666"/>
    <w:rsid w:val="0038257D"/>
    <w:rsid w:val="0038481F"/>
    <w:rsid w:val="00385081"/>
    <w:rsid w:val="00385881"/>
    <w:rsid w:val="0038670E"/>
    <w:rsid w:val="003867F2"/>
    <w:rsid w:val="00386C61"/>
    <w:rsid w:val="00387CD2"/>
    <w:rsid w:val="003913A5"/>
    <w:rsid w:val="003916DC"/>
    <w:rsid w:val="003922E4"/>
    <w:rsid w:val="003923F3"/>
    <w:rsid w:val="0039242E"/>
    <w:rsid w:val="0039346B"/>
    <w:rsid w:val="00394B00"/>
    <w:rsid w:val="003968C9"/>
    <w:rsid w:val="00396E0C"/>
    <w:rsid w:val="003A0122"/>
    <w:rsid w:val="003A0441"/>
    <w:rsid w:val="003A2975"/>
    <w:rsid w:val="003A3404"/>
    <w:rsid w:val="003A47CA"/>
    <w:rsid w:val="003A50F5"/>
    <w:rsid w:val="003A529D"/>
    <w:rsid w:val="003A685C"/>
    <w:rsid w:val="003A771C"/>
    <w:rsid w:val="003A7F25"/>
    <w:rsid w:val="003B0A5D"/>
    <w:rsid w:val="003B0EA2"/>
    <w:rsid w:val="003B2493"/>
    <w:rsid w:val="003B28B5"/>
    <w:rsid w:val="003B2E0A"/>
    <w:rsid w:val="003B49C8"/>
    <w:rsid w:val="003B5B08"/>
    <w:rsid w:val="003B6E34"/>
    <w:rsid w:val="003B7DE3"/>
    <w:rsid w:val="003B7E2B"/>
    <w:rsid w:val="003C088A"/>
    <w:rsid w:val="003C1A06"/>
    <w:rsid w:val="003C2B0B"/>
    <w:rsid w:val="003C3066"/>
    <w:rsid w:val="003C3563"/>
    <w:rsid w:val="003C42A4"/>
    <w:rsid w:val="003C43A9"/>
    <w:rsid w:val="003C4465"/>
    <w:rsid w:val="003C46D9"/>
    <w:rsid w:val="003C489D"/>
    <w:rsid w:val="003C48F1"/>
    <w:rsid w:val="003C5C65"/>
    <w:rsid w:val="003D0469"/>
    <w:rsid w:val="003D1B70"/>
    <w:rsid w:val="003D303B"/>
    <w:rsid w:val="003D37F9"/>
    <w:rsid w:val="003D3BBE"/>
    <w:rsid w:val="003D4E9B"/>
    <w:rsid w:val="003D5262"/>
    <w:rsid w:val="003D5FF1"/>
    <w:rsid w:val="003D634B"/>
    <w:rsid w:val="003D7C47"/>
    <w:rsid w:val="003E14A2"/>
    <w:rsid w:val="003E2A42"/>
    <w:rsid w:val="003E2FA3"/>
    <w:rsid w:val="003E5449"/>
    <w:rsid w:val="003E7E55"/>
    <w:rsid w:val="003F0212"/>
    <w:rsid w:val="003F036E"/>
    <w:rsid w:val="003F34A5"/>
    <w:rsid w:val="003F430A"/>
    <w:rsid w:val="003F4E9C"/>
    <w:rsid w:val="003F5BD9"/>
    <w:rsid w:val="003F6947"/>
    <w:rsid w:val="004006A2"/>
    <w:rsid w:val="0040088A"/>
    <w:rsid w:val="00400C56"/>
    <w:rsid w:val="00401D74"/>
    <w:rsid w:val="0040206E"/>
    <w:rsid w:val="00403786"/>
    <w:rsid w:val="00403E28"/>
    <w:rsid w:val="0040456E"/>
    <w:rsid w:val="00405AE9"/>
    <w:rsid w:val="00406E12"/>
    <w:rsid w:val="00407076"/>
    <w:rsid w:val="00410FA1"/>
    <w:rsid w:val="00411388"/>
    <w:rsid w:val="00411482"/>
    <w:rsid w:val="004137F6"/>
    <w:rsid w:val="00415D23"/>
    <w:rsid w:val="004168A2"/>
    <w:rsid w:val="004200AC"/>
    <w:rsid w:val="00421888"/>
    <w:rsid w:val="00421D04"/>
    <w:rsid w:val="00422240"/>
    <w:rsid w:val="0042241D"/>
    <w:rsid w:val="00423475"/>
    <w:rsid w:val="0042359A"/>
    <w:rsid w:val="00423F27"/>
    <w:rsid w:val="0042429B"/>
    <w:rsid w:val="004258A9"/>
    <w:rsid w:val="004268F5"/>
    <w:rsid w:val="00426CDC"/>
    <w:rsid w:val="0042799D"/>
    <w:rsid w:val="00427AB3"/>
    <w:rsid w:val="004312CF"/>
    <w:rsid w:val="00432F0A"/>
    <w:rsid w:val="00433A96"/>
    <w:rsid w:val="0043590E"/>
    <w:rsid w:val="00435F37"/>
    <w:rsid w:val="00436239"/>
    <w:rsid w:val="00436B90"/>
    <w:rsid w:val="00437667"/>
    <w:rsid w:val="004400C3"/>
    <w:rsid w:val="00440D44"/>
    <w:rsid w:val="004420DE"/>
    <w:rsid w:val="00442E9C"/>
    <w:rsid w:val="0044403E"/>
    <w:rsid w:val="004502B4"/>
    <w:rsid w:val="00450484"/>
    <w:rsid w:val="0045086B"/>
    <w:rsid w:val="00450E8B"/>
    <w:rsid w:val="00451444"/>
    <w:rsid w:val="004516A1"/>
    <w:rsid w:val="00452BC3"/>
    <w:rsid w:val="00454D64"/>
    <w:rsid w:val="00455698"/>
    <w:rsid w:val="00455ECA"/>
    <w:rsid w:val="004573D4"/>
    <w:rsid w:val="00457A0A"/>
    <w:rsid w:val="0046181F"/>
    <w:rsid w:val="0046218D"/>
    <w:rsid w:val="00462307"/>
    <w:rsid w:val="004625E4"/>
    <w:rsid w:val="00462D11"/>
    <w:rsid w:val="0046408E"/>
    <w:rsid w:val="004641FB"/>
    <w:rsid w:val="00465D15"/>
    <w:rsid w:val="00466045"/>
    <w:rsid w:val="004660A3"/>
    <w:rsid w:val="00466671"/>
    <w:rsid w:val="00466E2E"/>
    <w:rsid w:val="0046775F"/>
    <w:rsid w:val="0047007C"/>
    <w:rsid w:val="00473206"/>
    <w:rsid w:val="00473D6E"/>
    <w:rsid w:val="00474533"/>
    <w:rsid w:val="0047473B"/>
    <w:rsid w:val="0047578E"/>
    <w:rsid w:val="00475C9F"/>
    <w:rsid w:val="004763A4"/>
    <w:rsid w:val="004775C3"/>
    <w:rsid w:val="0047799E"/>
    <w:rsid w:val="00480C9E"/>
    <w:rsid w:val="00480D56"/>
    <w:rsid w:val="0048106D"/>
    <w:rsid w:val="004825AE"/>
    <w:rsid w:val="004829A7"/>
    <w:rsid w:val="004835F2"/>
    <w:rsid w:val="00484105"/>
    <w:rsid w:val="004843EC"/>
    <w:rsid w:val="00485D65"/>
    <w:rsid w:val="00486168"/>
    <w:rsid w:val="00486B58"/>
    <w:rsid w:val="00487C25"/>
    <w:rsid w:val="004904F7"/>
    <w:rsid w:val="00491087"/>
    <w:rsid w:val="00491427"/>
    <w:rsid w:val="004919C5"/>
    <w:rsid w:val="00493391"/>
    <w:rsid w:val="004935A3"/>
    <w:rsid w:val="004936B9"/>
    <w:rsid w:val="0049376C"/>
    <w:rsid w:val="004949D6"/>
    <w:rsid w:val="00495477"/>
    <w:rsid w:val="00496EFE"/>
    <w:rsid w:val="00497AF3"/>
    <w:rsid w:val="00497BB8"/>
    <w:rsid w:val="00497D7B"/>
    <w:rsid w:val="004A084E"/>
    <w:rsid w:val="004A08E3"/>
    <w:rsid w:val="004A128C"/>
    <w:rsid w:val="004A33BF"/>
    <w:rsid w:val="004A4771"/>
    <w:rsid w:val="004A60B9"/>
    <w:rsid w:val="004A66AB"/>
    <w:rsid w:val="004A7564"/>
    <w:rsid w:val="004B0707"/>
    <w:rsid w:val="004B12D4"/>
    <w:rsid w:val="004B1A05"/>
    <w:rsid w:val="004B209A"/>
    <w:rsid w:val="004B28DA"/>
    <w:rsid w:val="004B2995"/>
    <w:rsid w:val="004B2F29"/>
    <w:rsid w:val="004B4657"/>
    <w:rsid w:val="004B667B"/>
    <w:rsid w:val="004B6886"/>
    <w:rsid w:val="004B7663"/>
    <w:rsid w:val="004B766C"/>
    <w:rsid w:val="004C20CA"/>
    <w:rsid w:val="004C32FD"/>
    <w:rsid w:val="004C48D1"/>
    <w:rsid w:val="004C500A"/>
    <w:rsid w:val="004C559C"/>
    <w:rsid w:val="004D05F3"/>
    <w:rsid w:val="004D0E81"/>
    <w:rsid w:val="004D0EC8"/>
    <w:rsid w:val="004D2087"/>
    <w:rsid w:val="004D23BC"/>
    <w:rsid w:val="004D2827"/>
    <w:rsid w:val="004D315A"/>
    <w:rsid w:val="004D48F9"/>
    <w:rsid w:val="004D5A3A"/>
    <w:rsid w:val="004D6B71"/>
    <w:rsid w:val="004D6F9B"/>
    <w:rsid w:val="004D75F3"/>
    <w:rsid w:val="004D7B03"/>
    <w:rsid w:val="004E0F73"/>
    <w:rsid w:val="004E1747"/>
    <w:rsid w:val="004E2195"/>
    <w:rsid w:val="004E2C21"/>
    <w:rsid w:val="004E2E0C"/>
    <w:rsid w:val="004E5991"/>
    <w:rsid w:val="004E69F3"/>
    <w:rsid w:val="004E6C6F"/>
    <w:rsid w:val="004E6CF0"/>
    <w:rsid w:val="004E7E75"/>
    <w:rsid w:val="004F063C"/>
    <w:rsid w:val="004F1116"/>
    <w:rsid w:val="004F23E7"/>
    <w:rsid w:val="004F3874"/>
    <w:rsid w:val="004F44DD"/>
    <w:rsid w:val="004F4FF9"/>
    <w:rsid w:val="004F5E9B"/>
    <w:rsid w:val="004F60F1"/>
    <w:rsid w:val="004F60FF"/>
    <w:rsid w:val="005011D0"/>
    <w:rsid w:val="005012E4"/>
    <w:rsid w:val="005025A9"/>
    <w:rsid w:val="005060CF"/>
    <w:rsid w:val="005067CB"/>
    <w:rsid w:val="005078F7"/>
    <w:rsid w:val="00510DC3"/>
    <w:rsid w:val="00510FB8"/>
    <w:rsid w:val="005116D2"/>
    <w:rsid w:val="00511E79"/>
    <w:rsid w:val="00513254"/>
    <w:rsid w:val="00515D18"/>
    <w:rsid w:val="00515F6C"/>
    <w:rsid w:val="00517494"/>
    <w:rsid w:val="00517B89"/>
    <w:rsid w:val="00517C2B"/>
    <w:rsid w:val="00517FCA"/>
    <w:rsid w:val="0052034C"/>
    <w:rsid w:val="005204A0"/>
    <w:rsid w:val="00520EF7"/>
    <w:rsid w:val="00522DBB"/>
    <w:rsid w:val="00523688"/>
    <w:rsid w:val="005249AD"/>
    <w:rsid w:val="00524A10"/>
    <w:rsid w:val="005257EC"/>
    <w:rsid w:val="00530095"/>
    <w:rsid w:val="00530250"/>
    <w:rsid w:val="00530544"/>
    <w:rsid w:val="00532097"/>
    <w:rsid w:val="00532B2B"/>
    <w:rsid w:val="00533F30"/>
    <w:rsid w:val="00536332"/>
    <w:rsid w:val="00536C9F"/>
    <w:rsid w:val="00537DCF"/>
    <w:rsid w:val="005413CF"/>
    <w:rsid w:val="00541587"/>
    <w:rsid w:val="00542723"/>
    <w:rsid w:val="00542A77"/>
    <w:rsid w:val="005430E5"/>
    <w:rsid w:val="00543CA0"/>
    <w:rsid w:val="00544A99"/>
    <w:rsid w:val="00544DA8"/>
    <w:rsid w:val="0054586D"/>
    <w:rsid w:val="00545F1F"/>
    <w:rsid w:val="00546584"/>
    <w:rsid w:val="00547B67"/>
    <w:rsid w:val="005500FF"/>
    <w:rsid w:val="00551548"/>
    <w:rsid w:val="0055196E"/>
    <w:rsid w:val="005522C8"/>
    <w:rsid w:val="00552C79"/>
    <w:rsid w:val="00553660"/>
    <w:rsid w:val="00553E11"/>
    <w:rsid w:val="005540DD"/>
    <w:rsid w:val="005560E5"/>
    <w:rsid w:val="00557341"/>
    <w:rsid w:val="00557E78"/>
    <w:rsid w:val="00560FEB"/>
    <w:rsid w:val="00562D33"/>
    <w:rsid w:val="00562DC8"/>
    <w:rsid w:val="00563B74"/>
    <w:rsid w:val="00563E45"/>
    <w:rsid w:val="00564968"/>
    <w:rsid w:val="005649E5"/>
    <w:rsid w:val="00564E64"/>
    <w:rsid w:val="0056532C"/>
    <w:rsid w:val="00566C44"/>
    <w:rsid w:val="005679D8"/>
    <w:rsid w:val="00571522"/>
    <w:rsid w:val="00571AA4"/>
    <w:rsid w:val="00571EE9"/>
    <w:rsid w:val="00573475"/>
    <w:rsid w:val="00573859"/>
    <w:rsid w:val="00573D31"/>
    <w:rsid w:val="005744F2"/>
    <w:rsid w:val="00574620"/>
    <w:rsid w:val="00574A12"/>
    <w:rsid w:val="005779B8"/>
    <w:rsid w:val="00577BE3"/>
    <w:rsid w:val="00580DB5"/>
    <w:rsid w:val="00581372"/>
    <w:rsid w:val="00582D3A"/>
    <w:rsid w:val="0058371B"/>
    <w:rsid w:val="005838C5"/>
    <w:rsid w:val="00584169"/>
    <w:rsid w:val="00585E6E"/>
    <w:rsid w:val="0058630B"/>
    <w:rsid w:val="00586BD6"/>
    <w:rsid w:val="00587C1D"/>
    <w:rsid w:val="00587F16"/>
    <w:rsid w:val="005901DD"/>
    <w:rsid w:val="00590719"/>
    <w:rsid w:val="00591A9F"/>
    <w:rsid w:val="00591BAC"/>
    <w:rsid w:val="00593420"/>
    <w:rsid w:val="00595EB1"/>
    <w:rsid w:val="005966D2"/>
    <w:rsid w:val="00596D89"/>
    <w:rsid w:val="0059702A"/>
    <w:rsid w:val="00597C9D"/>
    <w:rsid w:val="005A07A9"/>
    <w:rsid w:val="005A20B8"/>
    <w:rsid w:val="005A3011"/>
    <w:rsid w:val="005A3CB7"/>
    <w:rsid w:val="005A3F6F"/>
    <w:rsid w:val="005A40C8"/>
    <w:rsid w:val="005A5ADB"/>
    <w:rsid w:val="005A6A93"/>
    <w:rsid w:val="005A6BF3"/>
    <w:rsid w:val="005A7187"/>
    <w:rsid w:val="005A74F4"/>
    <w:rsid w:val="005B06E3"/>
    <w:rsid w:val="005B19B2"/>
    <w:rsid w:val="005B1EB2"/>
    <w:rsid w:val="005B1EE0"/>
    <w:rsid w:val="005B30A4"/>
    <w:rsid w:val="005B3D4B"/>
    <w:rsid w:val="005B45F6"/>
    <w:rsid w:val="005B508E"/>
    <w:rsid w:val="005B65BA"/>
    <w:rsid w:val="005B6F6C"/>
    <w:rsid w:val="005B7371"/>
    <w:rsid w:val="005B73E8"/>
    <w:rsid w:val="005B76B1"/>
    <w:rsid w:val="005C219B"/>
    <w:rsid w:val="005C2409"/>
    <w:rsid w:val="005C2925"/>
    <w:rsid w:val="005C39BA"/>
    <w:rsid w:val="005C4D83"/>
    <w:rsid w:val="005C68D4"/>
    <w:rsid w:val="005C7D1C"/>
    <w:rsid w:val="005D0D85"/>
    <w:rsid w:val="005D2D95"/>
    <w:rsid w:val="005D3443"/>
    <w:rsid w:val="005D382A"/>
    <w:rsid w:val="005D40D4"/>
    <w:rsid w:val="005D70EE"/>
    <w:rsid w:val="005D7CF8"/>
    <w:rsid w:val="005E0422"/>
    <w:rsid w:val="005E0CDA"/>
    <w:rsid w:val="005E0FC8"/>
    <w:rsid w:val="005E1D37"/>
    <w:rsid w:val="005E36FF"/>
    <w:rsid w:val="005E44FA"/>
    <w:rsid w:val="005E4F9F"/>
    <w:rsid w:val="005E52E2"/>
    <w:rsid w:val="005E5B97"/>
    <w:rsid w:val="005E5FD9"/>
    <w:rsid w:val="005E6BC6"/>
    <w:rsid w:val="005F1BE7"/>
    <w:rsid w:val="005F1C4F"/>
    <w:rsid w:val="005F22C7"/>
    <w:rsid w:val="005F2EAF"/>
    <w:rsid w:val="005F3E1C"/>
    <w:rsid w:val="005F4E1A"/>
    <w:rsid w:val="005F5055"/>
    <w:rsid w:val="005F5B74"/>
    <w:rsid w:val="005F698A"/>
    <w:rsid w:val="005F7EE9"/>
    <w:rsid w:val="006006AA"/>
    <w:rsid w:val="006014CE"/>
    <w:rsid w:val="006027A8"/>
    <w:rsid w:val="006030BD"/>
    <w:rsid w:val="00604651"/>
    <w:rsid w:val="0060521A"/>
    <w:rsid w:val="0060602E"/>
    <w:rsid w:val="006063CC"/>
    <w:rsid w:val="00606B94"/>
    <w:rsid w:val="00606B9A"/>
    <w:rsid w:val="006073AE"/>
    <w:rsid w:val="00610008"/>
    <w:rsid w:val="00610D39"/>
    <w:rsid w:val="00610E76"/>
    <w:rsid w:val="006112F6"/>
    <w:rsid w:val="00612155"/>
    <w:rsid w:val="006122BC"/>
    <w:rsid w:val="006122F4"/>
    <w:rsid w:val="006128FC"/>
    <w:rsid w:val="00612C26"/>
    <w:rsid w:val="0061373F"/>
    <w:rsid w:val="00613BB6"/>
    <w:rsid w:val="00613C6A"/>
    <w:rsid w:val="00613E81"/>
    <w:rsid w:val="00614563"/>
    <w:rsid w:val="00617DD3"/>
    <w:rsid w:val="0062229F"/>
    <w:rsid w:val="00622E32"/>
    <w:rsid w:val="0062431A"/>
    <w:rsid w:val="006248A4"/>
    <w:rsid w:val="00624D3B"/>
    <w:rsid w:val="00625072"/>
    <w:rsid w:val="0062562E"/>
    <w:rsid w:val="00625660"/>
    <w:rsid w:val="00626F6E"/>
    <w:rsid w:val="006278A2"/>
    <w:rsid w:val="00627ABE"/>
    <w:rsid w:val="006308C0"/>
    <w:rsid w:val="00631957"/>
    <w:rsid w:val="006320AA"/>
    <w:rsid w:val="00632710"/>
    <w:rsid w:val="00632B38"/>
    <w:rsid w:val="00633B6F"/>
    <w:rsid w:val="006345BA"/>
    <w:rsid w:val="00635038"/>
    <w:rsid w:val="00635750"/>
    <w:rsid w:val="00635F7B"/>
    <w:rsid w:val="006361DD"/>
    <w:rsid w:val="006422BC"/>
    <w:rsid w:val="00643081"/>
    <w:rsid w:val="00643A8B"/>
    <w:rsid w:val="00644F6A"/>
    <w:rsid w:val="00645313"/>
    <w:rsid w:val="00645DD5"/>
    <w:rsid w:val="00650BB6"/>
    <w:rsid w:val="0065270F"/>
    <w:rsid w:val="006528CA"/>
    <w:rsid w:val="00652C79"/>
    <w:rsid w:val="00653824"/>
    <w:rsid w:val="00654F26"/>
    <w:rsid w:val="00655120"/>
    <w:rsid w:val="006567D8"/>
    <w:rsid w:val="00656A2E"/>
    <w:rsid w:val="00656DFD"/>
    <w:rsid w:val="00656E69"/>
    <w:rsid w:val="006608F1"/>
    <w:rsid w:val="00661402"/>
    <w:rsid w:val="00662C14"/>
    <w:rsid w:val="006642CE"/>
    <w:rsid w:val="0066482B"/>
    <w:rsid w:val="00664D5F"/>
    <w:rsid w:val="006661F8"/>
    <w:rsid w:val="006668B3"/>
    <w:rsid w:val="00666E0B"/>
    <w:rsid w:val="00670C34"/>
    <w:rsid w:val="0067140E"/>
    <w:rsid w:val="0067355E"/>
    <w:rsid w:val="00673872"/>
    <w:rsid w:val="00673BCB"/>
    <w:rsid w:val="0067411F"/>
    <w:rsid w:val="006755D3"/>
    <w:rsid w:val="00676870"/>
    <w:rsid w:val="00676ACA"/>
    <w:rsid w:val="006774F0"/>
    <w:rsid w:val="00677588"/>
    <w:rsid w:val="00680857"/>
    <w:rsid w:val="00682225"/>
    <w:rsid w:val="0068302F"/>
    <w:rsid w:val="00683CA4"/>
    <w:rsid w:val="00683CA9"/>
    <w:rsid w:val="006855C2"/>
    <w:rsid w:val="006858E5"/>
    <w:rsid w:val="00685E3D"/>
    <w:rsid w:val="006865C9"/>
    <w:rsid w:val="00686616"/>
    <w:rsid w:val="00687E6B"/>
    <w:rsid w:val="00691C51"/>
    <w:rsid w:val="00692EF7"/>
    <w:rsid w:val="00693307"/>
    <w:rsid w:val="00693340"/>
    <w:rsid w:val="00694523"/>
    <w:rsid w:val="00694A5E"/>
    <w:rsid w:val="00694BDD"/>
    <w:rsid w:val="00694DDC"/>
    <w:rsid w:val="0069595C"/>
    <w:rsid w:val="006A0026"/>
    <w:rsid w:val="006A3130"/>
    <w:rsid w:val="006B2202"/>
    <w:rsid w:val="006B2DE1"/>
    <w:rsid w:val="006B33A1"/>
    <w:rsid w:val="006B3AE0"/>
    <w:rsid w:val="006B44DE"/>
    <w:rsid w:val="006B49E2"/>
    <w:rsid w:val="006B5967"/>
    <w:rsid w:val="006B5F59"/>
    <w:rsid w:val="006B6F14"/>
    <w:rsid w:val="006B757E"/>
    <w:rsid w:val="006B7AD6"/>
    <w:rsid w:val="006C10D4"/>
    <w:rsid w:val="006C139B"/>
    <w:rsid w:val="006C1D7D"/>
    <w:rsid w:val="006C1F23"/>
    <w:rsid w:val="006C2A01"/>
    <w:rsid w:val="006C35FB"/>
    <w:rsid w:val="006C4441"/>
    <w:rsid w:val="006C4BCC"/>
    <w:rsid w:val="006C6850"/>
    <w:rsid w:val="006C7637"/>
    <w:rsid w:val="006D03BD"/>
    <w:rsid w:val="006D0D1A"/>
    <w:rsid w:val="006D0D9A"/>
    <w:rsid w:val="006D0DF3"/>
    <w:rsid w:val="006D18A3"/>
    <w:rsid w:val="006D1C45"/>
    <w:rsid w:val="006D24AC"/>
    <w:rsid w:val="006D3BD1"/>
    <w:rsid w:val="006D4384"/>
    <w:rsid w:val="006D4E53"/>
    <w:rsid w:val="006D5A96"/>
    <w:rsid w:val="006D795E"/>
    <w:rsid w:val="006E0A1D"/>
    <w:rsid w:val="006E1F6C"/>
    <w:rsid w:val="006E237C"/>
    <w:rsid w:val="006E3F6D"/>
    <w:rsid w:val="006E55C1"/>
    <w:rsid w:val="006E6A9C"/>
    <w:rsid w:val="006E6ACA"/>
    <w:rsid w:val="006E6C11"/>
    <w:rsid w:val="006F0512"/>
    <w:rsid w:val="006F09C3"/>
    <w:rsid w:val="006F0E0D"/>
    <w:rsid w:val="006F0F76"/>
    <w:rsid w:val="006F15B6"/>
    <w:rsid w:val="006F1B47"/>
    <w:rsid w:val="006F2325"/>
    <w:rsid w:val="006F28D5"/>
    <w:rsid w:val="006F3027"/>
    <w:rsid w:val="006F3A78"/>
    <w:rsid w:val="006F4FFA"/>
    <w:rsid w:val="006F50AD"/>
    <w:rsid w:val="006F5174"/>
    <w:rsid w:val="006F5342"/>
    <w:rsid w:val="006F5E91"/>
    <w:rsid w:val="00701053"/>
    <w:rsid w:val="007023C4"/>
    <w:rsid w:val="00702FE0"/>
    <w:rsid w:val="00703542"/>
    <w:rsid w:val="00703FAB"/>
    <w:rsid w:val="00705137"/>
    <w:rsid w:val="0070545D"/>
    <w:rsid w:val="007056F4"/>
    <w:rsid w:val="007072D5"/>
    <w:rsid w:val="00710717"/>
    <w:rsid w:val="00710CC3"/>
    <w:rsid w:val="00711E45"/>
    <w:rsid w:val="00711E7D"/>
    <w:rsid w:val="007122FC"/>
    <w:rsid w:val="00712823"/>
    <w:rsid w:val="00721F17"/>
    <w:rsid w:val="00722252"/>
    <w:rsid w:val="00723976"/>
    <w:rsid w:val="00724B1D"/>
    <w:rsid w:val="0072605D"/>
    <w:rsid w:val="00726677"/>
    <w:rsid w:val="00727C99"/>
    <w:rsid w:val="00727E26"/>
    <w:rsid w:val="00731622"/>
    <w:rsid w:val="007316F2"/>
    <w:rsid w:val="00731CF1"/>
    <w:rsid w:val="00732B98"/>
    <w:rsid w:val="00732BD0"/>
    <w:rsid w:val="007340BD"/>
    <w:rsid w:val="0073457F"/>
    <w:rsid w:val="0073482A"/>
    <w:rsid w:val="00735AC3"/>
    <w:rsid w:val="00736362"/>
    <w:rsid w:val="0073665C"/>
    <w:rsid w:val="00736B4B"/>
    <w:rsid w:val="00736EAC"/>
    <w:rsid w:val="007372CB"/>
    <w:rsid w:val="00737E52"/>
    <w:rsid w:val="0074067B"/>
    <w:rsid w:val="00743223"/>
    <w:rsid w:val="007435C4"/>
    <w:rsid w:val="00745FA1"/>
    <w:rsid w:val="0075196B"/>
    <w:rsid w:val="00753AC6"/>
    <w:rsid w:val="00755B47"/>
    <w:rsid w:val="007567EA"/>
    <w:rsid w:val="007570A7"/>
    <w:rsid w:val="00760B00"/>
    <w:rsid w:val="007614FC"/>
    <w:rsid w:val="007621B7"/>
    <w:rsid w:val="00763974"/>
    <w:rsid w:val="00763EC5"/>
    <w:rsid w:val="00764034"/>
    <w:rsid w:val="00765827"/>
    <w:rsid w:val="0076611D"/>
    <w:rsid w:val="00766DBA"/>
    <w:rsid w:val="00766EE5"/>
    <w:rsid w:val="0077022A"/>
    <w:rsid w:val="00772CEB"/>
    <w:rsid w:val="00773881"/>
    <w:rsid w:val="00776996"/>
    <w:rsid w:val="00776AC6"/>
    <w:rsid w:val="00777477"/>
    <w:rsid w:val="00780314"/>
    <w:rsid w:val="00781007"/>
    <w:rsid w:val="00784E1E"/>
    <w:rsid w:val="00785EFA"/>
    <w:rsid w:val="0078662A"/>
    <w:rsid w:val="00786D0E"/>
    <w:rsid w:val="00786D63"/>
    <w:rsid w:val="00790A00"/>
    <w:rsid w:val="0079200B"/>
    <w:rsid w:val="00792113"/>
    <w:rsid w:val="00794013"/>
    <w:rsid w:val="00794815"/>
    <w:rsid w:val="00794DAA"/>
    <w:rsid w:val="00796661"/>
    <w:rsid w:val="00796A8A"/>
    <w:rsid w:val="00797170"/>
    <w:rsid w:val="007977B4"/>
    <w:rsid w:val="007A054D"/>
    <w:rsid w:val="007A3310"/>
    <w:rsid w:val="007A366F"/>
    <w:rsid w:val="007A7110"/>
    <w:rsid w:val="007B0767"/>
    <w:rsid w:val="007B0F12"/>
    <w:rsid w:val="007B15EB"/>
    <w:rsid w:val="007B1CA5"/>
    <w:rsid w:val="007B6745"/>
    <w:rsid w:val="007B7157"/>
    <w:rsid w:val="007C15B5"/>
    <w:rsid w:val="007C3020"/>
    <w:rsid w:val="007C32AE"/>
    <w:rsid w:val="007C3F72"/>
    <w:rsid w:val="007C501D"/>
    <w:rsid w:val="007C6876"/>
    <w:rsid w:val="007C72A2"/>
    <w:rsid w:val="007C73D1"/>
    <w:rsid w:val="007C7899"/>
    <w:rsid w:val="007D07C8"/>
    <w:rsid w:val="007D2411"/>
    <w:rsid w:val="007D298A"/>
    <w:rsid w:val="007D2E74"/>
    <w:rsid w:val="007D3324"/>
    <w:rsid w:val="007D52A8"/>
    <w:rsid w:val="007D6526"/>
    <w:rsid w:val="007E27B2"/>
    <w:rsid w:val="007E331A"/>
    <w:rsid w:val="007E37E0"/>
    <w:rsid w:val="007E5250"/>
    <w:rsid w:val="007E598F"/>
    <w:rsid w:val="007E6581"/>
    <w:rsid w:val="007F02E2"/>
    <w:rsid w:val="007F1504"/>
    <w:rsid w:val="007F166C"/>
    <w:rsid w:val="007F1B94"/>
    <w:rsid w:val="007F4DAD"/>
    <w:rsid w:val="007F5617"/>
    <w:rsid w:val="007F5878"/>
    <w:rsid w:val="007F635B"/>
    <w:rsid w:val="007F7994"/>
    <w:rsid w:val="007F7F4E"/>
    <w:rsid w:val="00800D50"/>
    <w:rsid w:val="00801D3F"/>
    <w:rsid w:val="008020B2"/>
    <w:rsid w:val="00802B23"/>
    <w:rsid w:val="008040A9"/>
    <w:rsid w:val="00804BB3"/>
    <w:rsid w:val="00805B46"/>
    <w:rsid w:val="00805C22"/>
    <w:rsid w:val="00806396"/>
    <w:rsid w:val="008074C2"/>
    <w:rsid w:val="00811AF5"/>
    <w:rsid w:val="008122B5"/>
    <w:rsid w:val="00813CBC"/>
    <w:rsid w:val="00814323"/>
    <w:rsid w:val="0081491F"/>
    <w:rsid w:val="0081553B"/>
    <w:rsid w:val="00815A54"/>
    <w:rsid w:val="008177B4"/>
    <w:rsid w:val="00820149"/>
    <w:rsid w:val="008218A5"/>
    <w:rsid w:val="0082228A"/>
    <w:rsid w:val="008224CD"/>
    <w:rsid w:val="00823A09"/>
    <w:rsid w:val="00823D94"/>
    <w:rsid w:val="008242A5"/>
    <w:rsid w:val="00824AA1"/>
    <w:rsid w:val="00827148"/>
    <w:rsid w:val="00827761"/>
    <w:rsid w:val="0083077F"/>
    <w:rsid w:val="00830F38"/>
    <w:rsid w:val="00831D25"/>
    <w:rsid w:val="00833A15"/>
    <w:rsid w:val="008340FC"/>
    <w:rsid w:val="008351D2"/>
    <w:rsid w:val="0083627E"/>
    <w:rsid w:val="008372CE"/>
    <w:rsid w:val="00837314"/>
    <w:rsid w:val="00837431"/>
    <w:rsid w:val="008377A8"/>
    <w:rsid w:val="00837830"/>
    <w:rsid w:val="00837C4C"/>
    <w:rsid w:val="008404A4"/>
    <w:rsid w:val="008405F8"/>
    <w:rsid w:val="0084141D"/>
    <w:rsid w:val="0084187B"/>
    <w:rsid w:val="008418B1"/>
    <w:rsid w:val="0084315A"/>
    <w:rsid w:val="00844C12"/>
    <w:rsid w:val="00846203"/>
    <w:rsid w:val="00846E3C"/>
    <w:rsid w:val="008472CA"/>
    <w:rsid w:val="008473B3"/>
    <w:rsid w:val="0085145E"/>
    <w:rsid w:val="00852917"/>
    <w:rsid w:val="00853FA2"/>
    <w:rsid w:val="00855361"/>
    <w:rsid w:val="00855DC1"/>
    <w:rsid w:val="008563D3"/>
    <w:rsid w:val="00856C09"/>
    <w:rsid w:val="00856F0F"/>
    <w:rsid w:val="0085766B"/>
    <w:rsid w:val="008603DF"/>
    <w:rsid w:val="00861E25"/>
    <w:rsid w:val="008626AC"/>
    <w:rsid w:val="008630E9"/>
    <w:rsid w:val="00863446"/>
    <w:rsid w:val="00863BCA"/>
    <w:rsid w:val="008649DC"/>
    <w:rsid w:val="0086511A"/>
    <w:rsid w:val="008660B9"/>
    <w:rsid w:val="00867949"/>
    <w:rsid w:val="0087018B"/>
    <w:rsid w:val="00872166"/>
    <w:rsid w:val="00873D5C"/>
    <w:rsid w:val="00874243"/>
    <w:rsid w:val="00880E01"/>
    <w:rsid w:val="00880E06"/>
    <w:rsid w:val="00880EF5"/>
    <w:rsid w:val="0088135A"/>
    <w:rsid w:val="00881DD8"/>
    <w:rsid w:val="008830AE"/>
    <w:rsid w:val="00883376"/>
    <w:rsid w:val="00883CC7"/>
    <w:rsid w:val="008845A7"/>
    <w:rsid w:val="008854CD"/>
    <w:rsid w:val="008858F3"/>
    <w:rsid w:val="0088771F"/>
    <w:rsid w:val="008879A6"/>
    <w:rsid w:val="00892334"/>
    <w:rsid w:val="00894BEA"/>
    <w:rsid w:val="00895635"/>
    <w:rsid w:val="00897007"/>
    <w:rsid w:val="008A48F6"/>
    <w:rsid w:val="008A4904"/>
    <w:rsid w:val="008A4F06"/>
    <w:rsid w:val="008A68C1"/>
    <w:rsid w:val="008A68CA"/>
    <w:rsid w:val="008A79A7"/>
    <w:rsid w:val="008B01AD"/>
    <w:rsid w:val="008B17F1"/>
    <w:rsid w:val="008B22AF"/>
    <w:rsid w:val="008B233F"/>
    <w:rsid w:val="008B2EF0"/>
    <w:rsid w:val="008B3977"/>
    <w:rsid w:val="008B58A2"/>
    <w:rsid w:val="008B7172"/>
    <w:rsid w:val="008B7340"/>
    <w:rsid w:val="008B794C"/>
    <w:rsid w:val="008B7A8A"/>
    <w:rsid w:val="008B7EDF"/>
    <w:rsid w:val="008C032B"/>
    <w:rsid w:val="008C04EE"/>
    <w:rsid w:val="008C0601"/>
    <w:rsid w:val="008C0B04"/>
    <w:rsid w:val="008C0C3C"/>
    <w:rsid w:val="008C18A1"/>
    <w:rsid w:val="008C36F7"/>
    <w:rsid w:val="008C3887"/>
    <w:rsid w:val="008C4A16"/>
    <w:rsid w:val="008C75FE"/>
    <w:rsid w:val="008C7712"/>
    <w:rsid w:val="008D03C4"/>
    <w:rsid w:val="008D08D6"/>
    <w:rsid w:val="008D0AF6"/>
    <w:rsid w:val="008D142A"/>
    <w:rsid w:val="008D184B"/>
    <w:rsid w:val="008D1E1C"/>
    <w:rsid w:val="008D21CD"/>
    <w:rsid w:val="008D25F7"/>
    <w:rsid w:val="008D4A40"/>
    <w:rsid w:val="008D612D"/>
    <w:rsid w:val="008E2036"/>
    <w:rsid w:val="008E317D"/>
    <w:rsid w:val="008E4535"/>
    <w:rsid w:val="008E5AFB"/>
    <w:rsid w:val="008E5DA1"/>
    <w:rsid w:val="008F051B"/>
    <w:rsid w:val="008F0CFD"/>
    <w:rsid w:val="008F1B3E"/>
    <w:rsid w:val="008F2994"/>
    <w:rsid w:val="008F2BB3"/>
    <w:rsid w:val="008F40FC"/>
    <w:rsid w:val="008F5047"/>
    <w:rsid w:val="008F5FB7"/>
    <w:rsid w:val="008F6177"/>
    <w:rsid w:val="00900869"/>
    <w:rsid w:val="00900C6F"/>
    <w:rsid w:val="009027B4"/>
    <w:rsid w:val="00903160"/>
    <w:rsid w:val="00904B6A"/>
    <w:rsid w:val="00906369"/>
    <w:rsid w:val="0090711B"/>
    <w:rsid w:val="0090756F"/>
    <w:rsid w:val="009103E4"/>
    <w:rsid w:val="00911ACA"/>
    <w:rsid w:val="00911B2B"/>
    <w:rsid w:val="00912F1E"/>
    <w:rsid w:val="00914E75"/>
    <w:rsid w:val="00915023"/>
    <w:rsid w:val="009155D3"/>
    <w:rsid w:val="0091650C"/>
    <w:rsid w:val="009173D8"/>
    <w:rsid w:val="00920FE3"/>
    <w:rsid w:val="00922D6F"/>
    <w:rsid w:val="009239C5"/>
    <w:rsid w:val="00924B0A"/>
    <w:rsid w:val="0092604D"/>
    <w:rsid w:val="0092636A"/>
    <w:rsid w:val="00927F47"/>
    <w:rsid w:val="00930236"/>
    <w:rsid w:val="00931BB2"/>
    <w:rsid w:val="00931DDB"/>
    <w:rsid w:val="0093284B"/>
    <w:rsid w:val="009333D6"/>
    <w:rsid w:val="00933860"/>
    <w:rsid w:val="00933B6D"/>
    <w:rsid w:val="009341CE"/>
    <w:rsid w:val="009347EA"/>
    <w:rsid w:val="009430A5"/>
    <w:rsid w:val="00943109"/>
    <w:rsid w:val="00944512"/>
    <w:rsid w:val="00945DD6"/>
    <w:rsid w:val="009460B0"/>
    <w:rsid w:val="00946141"/>
    <w:rsid w:val="009472AA"/>
    <w:rsid w:val="00947850"/>
    <w:rsid w:val="009478E1"/>
    <w:rsid w:val="00950A68"/>
    <w:rsid w:val="0095455E"/>
    <w:rsid w:val="00954AE1"/>
    <w:rsid w:val="009560D7"/>
    <w:rsid w:val="009603BB"/>
    <w:rsid w:val="00961B82"/>
    <w:rsid w:val="00962729"/>
    <w:rsid w:val="009656DF"/>
    <w:rsid w:val="0096696D"/>
    <w:rsid w:val="00967BCA"/>
    <w:rsid w:val="00970C2B"/>
    <w:rsid w:val="00973931"/>
    <w:rsid w:val="00975284"/>
    <w:rsid w:val="00975B4F"/>
    <w:rsid w:val="009774CC"/>
    <w:rsid w:val="00977C6E"/>
    <w:rsid w:val="00977FC7"/>
    <w:rsid w:val="0098068F"/>
    <w:rsid w:val="00980C27"/>
    <w:rsid w:val="00981370"/>
    <w:rsid w:val="0098164F"/>
    <w:rsid w:val="00982796"/>
    <w:rsid w:val="00984D36"/>
    <w:rsid w:val="00984ED6"/>
    <w:rsid w:val="00984F5C"/>
    <w:rsid w:val="00985AE3"/>
    <w:rsid w:val="00987C64"/>
    <w:rsid w:val="009911CB"/>
    <w:rsid w:val="00992EAA"/>
    <w:rsid w:val="009953A9"/>
    <w:rsid w:val="0099613F"/>
    <w:rsid w:val="00997623"/>
    <w:rsid w:val="009A0047"/>
    <w:rsid w:val="009A183C"/>
    <w:rsid w:val="009A2186"/>
    <w:rsid w:val="009A46D6"/>
    <w:rsid w:val="009A5392"/>
    <w:rsid w:val="009A5581"/>
    <w:rsid w:val="009A57DD"/>
    <w:rsid w:val="009A5E98"/>
    <w:rsid w:val="009A7421"/>
    <w:rsid w:val="009A7FE1"/>
    <w:rsid w:val="009B0A29"/>
    <w:rsid w:val="009B0DC1"/>
    <w:rsid w:val="009B20BE"/>
    <w:rsid w:val="009B351F"/>
    <w:rsid w:val="009B36CE"/>
    <w:rsid w:val="009B3AD9"/>
    <w:rsid w:val="009B4F14"/>
    <w:rsid w:val="009B569B"/>
    <w:rsid w:val="009B646C"/>
    <w:rsid w:val="009B657C"/>
    <w:rsid w:val="009B7088"/>
    <w:rsid w:val="009B7205"/>
    <w:rsid w:val="009B7422"/>
    <w:rsid w:val="009C12B9"/>
    <w:rsid w:val="009C3385"/>
    <w:rsid w:val="009C3F31"/>
    <w:rsid w:val="009C5EDB"/>
    <w:rsid w:val="009C5EFB"/>
    <w:rsid w:val="009C6347"/>
    <w:rsid w:val="009D0982"/>
    <w:rsid w:val="009D0FCC"/>
    <w:rsid w:val="009D137F"/>
    <w:rsid w:val="009D1822"/>
    <w:rsid w:val="009D2459"/>
    <w:rsid w:val="009D2645"/>
    <w:rsid w:val="009D26B0"/>
    <w:rsid w:val="009D2E63"/>
    <w:rsid w:val="009D3056"/>
    <w:rsid w:val="009D7029"/>
    <w:rsid w:val="009D77EF"/>
    <w:rsid w:val="009D7978"/>
    <w:rsid w:val="009E0109"/>
    <w:rsid w:val="009E1460"/>
    <w:rsid w:val="009E153C"/>
    <w:rsid w:val="009E28A3"/>
    <w:rsid w:val="009E2F7E"/>
    <w:rsid w:val="009E52C6"/>
    <w:rsid w:val="009E619F"/>
    <w:rsid w:val="009E74FC"/>
    <w:rsid w:val="009F0515"/>
    <w:rsid w:val="009F075F"/>
    <w:rsid w:val="009F1633"/>
    <w:rsid w:val="009F19F8"/>
    <w:rsid w:val="009F252A"/>
    <w:rsid w:val="009F2B0E"/>
    <w:rsid w:val="009F41E2"/>
    <w:rsid w:val="009F5055"/>
    <w:rsid w:val="009F68A3"/>
    <w:rsid w:val="009F6B6D"/>
    <w:rsid w:val="009F6CFF"/>
    <w:rsid w:val="00A0015F"/>
    <w:rsid w:val="00A003FA"/>
    <w:rsid w:val="00A00AB3"/>
    <w:rsid w:val="00A014B2"/>
    <w:rsid w:val="00A02290"/>
    <w:rsid w:val="00A02E08"/>
    <w:rsid w:val="00A0388E"/>
    <w:rsid w:val="00A05343"/>
    <w:rsid w:val="00A060AE"/>
    <w:rsid w:val="00A070AE"/>
    <w:rsid w:val="00A10665"/>
    <w:rsid w:val="00A1149B"/>
    <w:rsid w:val="00A11AAB"/>
    <w:rsid w:val="00A11CF4"/>
    <w:rsid w:val="00A11ED0"/>
    <w:rsid w:val="00A11F83"/>
    <w:rsid w:val="00A129F0"/>
    <w:rsid w:val="00A14D7E"/>
    <w:rsid w:val="00A15354"/>
    <w:rsid w:val="00A155AA"/>
    <w:rsid w:val="00A15D58"/>
    <w:rsid w:val="00A17992"/>
    <w:rsid w:val="00A17D4F"/>
    <w:rsid w:val="00A17D9F"/>
    <w:rsid w:val="00A20AA2"/>
    <w:rsid w:val="00A22A33"/>
    <w:rsid w:val="00A22B9B"/>
    <w:rsid w:val="00A23E41"/>
    <w:rsid w:val="00A24EB2"/>
    <w:rsid w:val="00A26AAE"/>
    <w:rsid w:val="00A26B57"/>
    <w:rsid w:val="00A26B65"/>
    <w:rsid w:val="00A26BC1"/>
    <w:rsid w:val="00A277FC"/>
    <w:rsid w:val="00A306A8"/>
    <w:rsid w:val="00A3331B"/>
    <w:rsid w:val="00A36649"/>
    <w:rsid w:val="00A40124"/>
    <w:rsid w:val="00A409BC"/>
    <w:rsid w:val="00A40AEC"/>
    <w:rsid w:val="00A43006"/>
    <w:rsid w:val="00A4342C"/>
    <w:rsid w:val="00A43EA0"/>
    <w:rsid w:val="00A4684F"/>
    <w:rsid w:val="00A4689D"/>
    <w:rsid w:val="00A46DCF"/>
    <w:rsid w:val="00A47B06"/>
    <w:rsid w:val="00A51029"/>
    <w:rsid w:val="00A514C3"/>
    <w:rsid w:val="00A52A9B"/>
    <w:rsid w:val="00A53F0A"/>
    <w:rsid w:val="00A565CD"/>
    <w:rsid w:val="00A56BF9"/>
    <w:rsid w:val="00A60C1E"/>
    <w:rsid w:val="00A61746"/>
    <w:rsid w:val="00A61FB1"/>
    <w:rsid w:val="00A62E6A"/>
    <w:rsid w:val="00A63246"/>
    <w:rsid w:val="00A63550"/>
    <w:rsid w:val="00A66452"/>
    <w:rsid w:val="00A66D1F"/>
    <w:rsid w:val="00A67938"/>
    <w:rsid w:val="00A67C65"/>
    <w:rsid w:val="00A71B4F"/>
    <w:rsid w:val="00A725DB"/>
    <w:rsid w:val="00A732C0"/>
    <w:rsid w:val="00A733DF"/>
    <w:rsid w:val="00A74138"/>
    <w:rsid w:val="00A74C5A"/>
    <w:rsid w:val="00A7587B"/>
    <w:rsid w:val="00A7650A"/>
    <w:rsid w:val="00A77067"/>
    <w:rsid w:val="00A776D7"/>
    <w:rsid w:val="00A77724"/>
    <w:rsid w:val="00A80B78"/>
    <w:rsid w:val="00A814E2"/>
    <w:rsid w:val="00A82440"/>
    <w:rsid w:val="00A827C4"/>
    <w:rsid w:val="00A82A5A"/>
    <w:rsid w:val="00A82C05"/>
    <w:rsid w:val="00A83695"/>
    <w:rsid w:val="00A83BCB"/>
    <w:rsid w:val="00A84D11"/>
    <w:rsid w:val="00A851A8"/>
    <w:rsid w:val="00A857C3"/>
    <w:rsid w:val="00A8642B"/>
    <w:rsid w:val="00A87747"/>
    <w:rsid w:val="00A9077D"/>
    <w:rsid w:val="00A90EEA"/>
    <w:rsid w:val="00A933B7"/>
    <w:rsid w:val="00A93629"/>
    <w:rsid w:val="00A94CFA"/>
    <w:rsid w:val="00A95D7B"/>
    <w:rsid w:val="00A969AC"/>
    <w:rsid w:val="00A9752D"/>
    <w:rsid w:val="00AA02DC"/>
    <w:rsid w:val="00AA057E"/>
    <w:rsid w:val="00AA0861"/>
    <w:rsid w:val="00AA0FC2"/>
    <w:rsid w:val="00AA181E"/>
    <w:rsid w:val="00AA26AF"/>
    <w:rsid w:val="00AA29B6"/>
    <w:rsid w:val="00AA3A3D"/>
    <w:rsid w:val="00AA491B"/>
    <w:rsid w:val="00AA547A"/>
    <w:rsid w:val="00AA54F0"/>
    <w:rsid w:val="00AA7A8F"/>
    <w:rsid w:val="00AB1D67"/>
    <w:rsid w:val="00AB2D22"/>
    <w:rsid w:val="00AB76DE"/>
    <w:rsid w:val="00AC0128"/>
    <w:rsid w:val="00AC0A15"/>
    <w:rsid w:val="00AC187A"/>
    <w:rsid w:val="00AC2644"/>
    <w:rsid w:val="00AC2F07"/>
    <w:rsid w:val="00AC3AF4"/>
    <w:rsid w:val="00AC5E6F"/>
    <w:rsid w:val="00AC60C2"/>
    <w:rsid w:val="00AC6F07"/>
    <w:rsid w:val="00AC7775"/>
    <w:rsid w:val="00AC778A"/>
    <w:rsid w:val="00AD0969"/>
    <w:rsid w:val="00AD216F"/>
    <w:rsid w:val="00AD2D32"/>
    <w:rsid w:val="00AD2F55"/>
    <w:rsid w:val="00AD336D"/>
    <w:rsid w:val="00AD3892"/>
    <w:rsid w:val="00AD5068"/>
    <w:rsid w:val="00AD6183"/>
    <w:rsid w:val="00AD6BD0"/>
    <w:rsid w:val="00AD7EC7"/>
    <w:rsid w:val="00AE03DE"/>
    <w:rsid w:val="00AE1427"/>
    <w:rsid w:val="00AE16C0"/>
    <w:rsid w:val="00AE29D5"/>
    <w:rsid w:val="00AE364F"/>
    <w:rsid w:val="00AE4335"/>
    <w:rsid w:val="00AE5253"/>
    <w:rsid w:val="00AE5B6D"/>
    <w:rsid w:val="00AE75FC"/>
    <w:rsid w:val="00AF03D1"/>
    <w:rsid w:val="00AF0A66"/>
    <w:rsid w:val="00AF0E97"/>
    <w:rsid w:val="00AF1502"/>
    <w:rsid w:val="00AF1924"/>
    <w:rsid w:val="00AF1B1F"/>
    <w:rsid w:val="00AF3800"/>
    <w:rsid w:val="00AF3891"/>
    <w:rsid w:val="00AF3EFA"/>
    <w:rsid w:val="00B00F99"/>
    <w:rsid w:val="00B03643"/>
    <w:rsid w:val="00B061A3"/>
    <w:rsid w:val="00B07BC1"/>
    <w:rsid w:val="00B114B8"/>
    <w:rsid w:val="00B11B72"/>
    <w:rsid w:val="00B12D59"/>
    <w:rsid w:val="00B12D84"/>
    <w:rsid w:val="00B134C0"/>
    <w:rsid w:val="00B13F63"/>
    <w:rsid w:val="00B16368"/>
    <w:rsid w:val="00B16631"/>
    <w:rsid w:val="00B17B73"/>
    <w:rsid w:val="00B203FF"/>
    <w:rsid w:val="00B2055E"/>
    <w:rsid w:val="00B20E35"/>
    <w:rsid w:val="00B2175D"/>
    <w:rsid w:val="00B229D2"/>
    <w:rsid w:val="00B2441C"/>
    <w:rsid w:val="00B24885"/>
    <w:rsid w:val="00B24BBF"/>
    <w:rsid w:val="00B258C7"/>
    <w:rsid w:val="00B263F2"/>
    <w:rsid w:val="00B27493"/>
    <w:rsid w:val="00B31A4C"/>
    <w:rsid w:val="00B3303D"/>
    <w:rsid w:val="00B365AF"/>
    <w:rsid w:val="00B379BA"/>
    <w:rsid w:val="00B42156"/>
    <w:rsid w:val="00B42A8F"/>
    <w:rsid w:val="00B440E7"/>
    <w:rsid w:val="00B44A96"/>
    <w:rsid w:val="00B44F08"/>
    <w:rsid w:val="00B45195"/>
    <w:rsid w:val="00B45319"/>
    <w:rsid w:val="00B45455"/>
    <w:rsid w:val="00B45653"/>
    <w:rsid w:val="00B45CC4"/>
    <w:rsid w:val="00B47090"/>
    <w:rsid w:val="00B506D5"/>
    <w:rsid w:val="00B50802"/>
    <w:rsid w:val="00B51BFC"/>
    <w:rsid w:val="00B52034"/>
    <w:rsid w:val="00B53FA7"/>
    <w:rsid w:val="00B5426B"/>
    <w:rsid w:val="00B54C0A"/>
    <w:rsid w:val="00B54E3D"/>
    <w:rsid w:val="00B551FD"/>
    <w:rsid w:val="00B55934"/>
    <w:rsid w:val="00B56054"/>
    <w:rsid w:val="00B57D3A"/>
    <w:rsid w:val="00B6113F"/>
    <w:rsid w:val="00B625FB"/>
    <w:rsid w:val="00B62862"/>
    <w:rsid w:val="00B63448"/>
    <w:rsid w:val="00B63847"/>
    <w:rsid w:val="00B63CC4"/>
    <w:rsid w:val="00B63FF6"/>
    <w:rsid w:val="00B64013"/>
    <w:rsid w:val="00B67B40"/>
    <w:rsid w:val="00B67E34"/>
    <w:rsid w:val="00B70173"/>
    <w:rsid w:val="00B710EA"/>
    <w:rsid w:val="00B71147"/>
    <w:rsid w:val="00B71ACD"/>
    <w:rsid w:val="00B7272E"/>
    <w:rsid w:val="00B72E3E"/>
    <w:rsid w:val="00B74A7B"/>
    <w:rsid w:val="00B74F23"/>
    <w:rsid w:val="00B75261"/>
    <w:rsid w:val="00B75565"/>
    <w:rsid w:val="00B75C39"/>
    <w:rsid w:val="00B77C92"/>
    <w:rsid w:val="00B8050C"/>
    <w:rsid w:val="00B816D4"/>
    <w:rsid w:val="00B81E09"/>
    <w:rsid w:val="00B82838"/>
    <w:rsid w:val="00B837E9"/>
    <w:rsid w:val="00B83B87"/>
    <w:rsid w:val="00B840EC"/>
    <w:rsid w:val="00B84DEA"/>
    <w:rsid w:val="00B857DA"/>
    <w:rsid w:val="00B864B7"/>
    <w:rsid w:val="00B90496"/>
    <w:rsid w:val="00B93AAE"/>
    <w:rsid w:val="00B95302"/>
    <w:rsid w:val="00B95F4A"/>
    <w:rsid w:val="00B96725"/>
    <w:rsid w:val="00B96727"/>
    <w:rsid w:val="00B97077"/>
    <w:rsid w:val="00B97527"/>
    <w:rsid w:val="00BA2866"/>
    <w:rsid w:val="00BA2E61"/>
    <w:rsid w:val="00BA402A"/>
    <w:rsid w:val="00BA56B4"/>
    <w:rsid w:val="00BA5B30"/>
    <w:rsid w:val="00BA7019"/>
    <w:rsid w:val="00BA736B"/>
    <w:rsid w:val="00BB1B65"/>
    <w:rsid w:val="00BB1FC0"/>
    <w:rsid w:val="00BB2E51"/>
    <w:rsid w:val="00BB74CE"/>
    <w:rsid w:val="00BB7727"/>
    <w:rsid w:val="00BC09A3"/>
    <w:rsid w:val="00BC0B15"/>
    <w:rsid w:val="00BC27FC"/>
    <w:rsid w:val="00BC3F52"/>
    <w:rsid w:val="00BC4223"/>
    <w:rsid w:val="00BC4294"/>
    <w:rsid w:val="00BC4F66"/>
    <w:rsid w:val="00BC5052"/>
    <w:rsid w:val="00BC6000"/>
    <w:rsid w:val="00BC6A2E"/>
    <w:rsid w:val="00BC6F12"/>
    <w:rsid w:val="00BC7210"/>
    <w:rsid w:val="00BC7AFB"/>
    <w:rsid w:val="00BD009D"/>
    <w:rsid w:val="00BD0D19"/>
    <w:rsid w:val="00BD0D90"/>
    <w:rsid w:val="00BD12D5"/>
    <w:rsid w:val="00BD1842"/>
    <w:rsid w:val="00BD1CB9"/>
    <w:rsid w:val="00BD231C"/>
    <w:rsid w:val="00BD337A"/>
    <w:rsid w:val="00BD38DD"/>
    <w:rsid w:val="00BD3B36"/>
    <w:rsid w:val="00BD4250"/>
    <w:rsid w:val="00BD46BD"/>
    <w:rsid w:val="00BE0979"/>
    <w:rsid w:val="00BE1ABA"/>
    <w:rsid w:val="00BE1CF8"/>
    <w:rsid w:val="00BE3E81"/>
    <w:rsid w:val="00BE4AD1"/>
    <w:rsid w:val="00BE4AFB"/>
    <w:rsid w:val="00BE5782"/>
    <w:rsid w:val="00BE57FE"/>
    <w:rsid w:val="00BE6351"/>
    <w:rsid w:val="00BE6F50"/>
    <w:rsid w:val="00BF088A"/>
    <w:rsid w:val="00BF2000"/>
    <w:rsid w:val="00BF2420"/>
    <w:rsid w:val="00BF2ABF"/>
    <w:rsid w:val="00BF5443"/>
    <w:rsid w:val="00BF6E57"/>
    <w:rsid w:val="00BF7176"/>
    <w:rsid w:val="00C00D9B"/>
    <w:rsid w:val="00C0433C"/>
    <w:rsid w:val="00C04F80"/>
    <w:rsid w:val="00C05C49"/>
    <w:rsid w:val="00C05D03"/>
    <w:rsid w:val="00C05DA3"/>
    <w:rsid w:val="00C07205"/>
    <w:rsid w:val="00C1118A"/>
    <w:rsid w:val="00C12313"/>
    <w:rsid w:val="00C12DEE"/>
    <w:rsid w:val="00C139CE"/>
    <w:rsid w:val="00C13C28"/>
    <w:rsid w:val="00C14210"/>
    <w:rsid w:val="00C147F1"/>
    <w:rsid w:val="00C15AC3"/>
    <w:rsid w:val="00C15DE7"/>
    <w:rsid w:val="00C17718"/>
    <w:rsid w:val="00C20566"/>
    <w:rsid w:val="00C20B86"/>
    <w:rsid w:val="00C22827"/>
    <w:rsid w:val="00C24520"/>
    <w:rsid w:val="00C2467C"/>
    <w:rsid w:val="00C25FCA"/>
    <w:rsid w:val="00C2790E"/>
    <w:rsid w:val="00C27A28"/>
    <w:rsid w:val="00C30423"/>
    <w:rsid w:val="00C305BE"/>
    <w:rsid w:val="00C3277B"/>
    <w:rsid w:val="00C32930"/>
    <w:rsid w:val="00C33442"/>
    <w:rsid w:val="00C33A05"/>
    <w:rsid w:val="00C35BDB"/>
    <w:rsid w:val="00C36820"/>
    <w:rsid w:val="00C36D9D"/>
    <w:rsid w:val="00C4097F"/>
    <w:rsid w:val="00C43AD5"/>
    <w:rsid w:val="00C44CAC"/>
    <w:rsid w:val="00C44FE1"/>
    <w:rsid w:val="00C45DCA"/>
    <w:rsid w:val="00C4604E"/>
    <w:rsid w:val="00C46AC2"/>
    <w:rsid w:val="00C5035A"/>
    <w:rsid w:val="00C50D9B"/>
    <w:rsid w:val="00C53210"/>
    <w:rsid w:val="00C53945"/>
    <w:rsid w:val="00C55E22"/>
    <w:rsid w:val="00C56483"/>
    <w:rsid w:val="00C57911"/>
    <w:rsid w:val="00C603F4"/>
    <w:rsid w:val="00C61014"/>
    <w:rsid w:val="00C61979"/>
    <w:rsid w:val="00C6202C"/>
    <w:rsid w:val="00C6228F"/>
    <w:rsid w:val="00C62A86"/>
    <w:rsid w:val="00C6334A"/>
    <w:rsid w:val="00C64225"/>
    <w:rsid w:val="00C64AFA"/>
    <w:rsid w:val="00C64B6F"/>
    <w:rsid w:val="00C654BE"/>
    <w:rsid w:val="00C65E72"/>
    <w:rsid w:val="00C738BE"/>
    <w:rsid w:val="00C7447D"/>
    <w:rsid w:val="00C753F0"/>
    <w:rsid w:val="00C75732"/>
    <w:rsid w:val="00C76603"/>
    <w:rsid w:val="00C768CD"/>
    <w:rsid w:val="00C76C5E"/>
    <w:rsid w:val="00C76DA2"/>
    <w:rsid w:val="00C7782A"/>
    <w:rsid w:val="00C77B8C"/>
    <w:rsid w:val="00C80D88"/>
    <w:rsid w:val="00C810A3"/>
    <w:rsid w:val="00C81D9A"/>
    <w:rsid w:val="00C82027"/>
    <w:rsid w:val="00C820C6"/>
    <w:rsid w:val="00C834A6"/>
    <w:rsid w:val="00C83B7C"/>
    <w:rsid w:val="00C84F13"/>
    <w:rsid w:val="00C84F97"/>
    <w:rsid w:val="00C85438"/>
    <w:rsid w:val="00C86633"/>
    <w:rsid w:val="00C86A60"/>
    <w:rsid w:val="00C918E0"/>
    <w:rsid w:val="00C92629"/>
    <w:rsid w:val="00C93018"/>
    <w:rsid w:val="00C945C8"/>
    <w:rsid w:val="00C95EA0"/>
    <w:rsid w:val="00C96180"/>
    <w:rsid w:val="00C96B15"/>
    <w:rsid w:val="00C96C25"/>
    <w:rsid w:val="00C97768"/>
    <w:rsid w:val="00C97F19"/>
    <w:rsid w:val="00CA0C7F"/>
    <w:rsid w:val="00CA1779"/>
    <w:rsid w:val="00CA24DC"/>
    <w:rsid w:val="00CA34C3"/>
    <w:rsid w:val="00CA4628"/>
    <w:rsid w:val="00CA532E"/>
    <w:rsid w:val="00CA6880"/>
    <w:rsid w:val="00CA69B8"/>
    <w:rsid w:val="00CA779D"/>
    <w:rsid w:val="00CB1FD6"/>
    <w:rsid w:val="00CB251D"/>
    <w:rsid w:val="00CB3653"/>
    <w:rsid w:val="00CB4B71"/>
    <w:rsid w:val="00CB6B51"/>
    <w:rsid w:val="00CB71E9"/>
    <w:rsid w:val="00CC019D"/>
    <w:rsid w:val="00CC0D81"/>
    <w:rsid w:val="00CC1747"/>
    <w:rsid w:val="00CC1E46"/>
    <w:rsid w:val="00CC2846"/>
    <w:rsid w:val="00CC35CE"/>
    <w:rsid w:val="00CC3798"/>
    <w:rsid w:val="00CC3DFC"/>
    <w:rsid w:val="00CC531A"/>
    <w:rsid w:val="00CC7983"/>
    <w:rsid w:val="00CD03AC"/>
    <w:rsid w:val="00CD1B77"/>
    <w:rsid w:val="00CD24A8"/>
    <w:rsid w:val="00CD30CC"/>
    <w:rsid w:val="00CD33FE"/>
    <w:rsid w:val="00CD3948"/>
    <w:rsid w:val="00CD3DEB"/>
    <w:rsid w:val="00CD531F"/>
    <w:rsid w:val="00CD6778"/>
    <w:rsid w:val="00CD76F7"/>
    <w:rsid w:val="00CE2F80"/>
    <w:rsid w:val="00CE3B86"/>
    <w:rsid w:val="00CE3EED"/>
    <w:rsid w:val="00CE4115"/>
    <w:rsid w:val="00CE5A61"/>
    <w:rsid w:val="00CE5E34"/>
    <w:rsid w:val="00CE737F"/>
    <w:rsid w:val="00CF0C2B"/>
    <w:rsid w:val="00CF1020"/>
    <w:rsid w:val="00CF1EDC"/>
    <w:rsid w:val="00CF20CE"/>
    <w:rsid w:val="00CF2484"/>
    <w:rsid w:val="00CF3507"/>
    <w:rsid w:val="00CF47A5"/>
    <w:rsid w:val="00CF4869"/>
    <w:rsid w:val="00CF4E0C"/>
    <w:rsid w:val="00D01C8F"/>
    <w:rsid w:val="00D01DB2"/>
    <w:rsid w:val="00D01F03"/>
    <w:rsid w:val="00D02CB5"/>
    <w:rsid w:val="00D05967"/>
    <w:rsid w:val="00D06795"/>
    <w:rsid w:val="00D07287"/>
    <w:rsid w:val="00D10137"/>
    <w:rsid w:val="00D10C95"/>
    <w:rsid w:val="00D11552"/>
    <w:rsid w:val="00D11BB2"/>
    <w:rsid w:val="00D13CA5"/>
    <w:rsid w:val="00D13E3B"/>
    <w:rsid w:val="00D16ACF"/>
    <w:rsid w:val="00D17A72"/>
    <w:rsid w:val="00D20B5E"/>
    <w:rsid w:val="00D226AD"/>
    <w:rsid w:val="00D227B6"/>
    <w:rsid w:val="00D22D1A"/>
    <w:rsid w:val="00D24FCF"/>
    <w:rsid w:val="00D25B17"/>
    <w:rsid w:val="00D2603B"/>
    <w:rsid w:val="00D260B9"/>
    <w:rsid w:val="00D26B5F"/>
    <w:rsid w:val="00D273D3"/>
    <w:rsid w:val="00D2767E"/>
    <w:rsid w:val="00D30C77"/>
    <w:rsid w:val="00D34358"/>
    <w:rsid w:val="00D35594"/>
    <w:rsid w:val="00D3680A"/>
    <w:rsid w:val="00D40B1B"/>
    <w:rsid w:val="00D40C86"/>
    <w:rsid w:val="00D40DAB"/>
    <w:rsid w:val="00D43C3C"/>
    <w:rsid w:val="00D4450E"/>
    <w:rsid w:val="00D46127"/>
    <w:rsid w:val="00D47056"/>
    <w:rsid w:val="00D5020F"/>
    <w:rsid w:val="00D504A8"/>
    <w:rsid w:val="00D53A0A"/>
    <w:rsid w:val="00D5419F"/>
    <w:rsid w:val="00D5506C"/>
    <w:rsid w:val="00D5515F"/>
    <w:rsid w:val="00D55681"/>
    <w:rsid w:val="00D56A10"/>
    <w:rsid w:val="00D5743E"/>
    <w:rsid w:val="00D57A51"/>
    <w:rsid w:val="00D57D05"/>
    <w:rsid w:val="00D60035"/>
    <w:rsid w:val="00D60DFC"/>
    <w:rsid w:val="00D60EED"/>
    <w:rsid w:val="00D63A60"/>
    <w:rsid w:val="00D64896"/>
    <w:rsid w:val="00D64CB7"/>
    <w:rsid w:val="00D6511C"/>
    <w:rsid w:val="00D678A8"/>
    <w:rsid w:val="00D72B74"/>
    <w:rsid w:val="00D740B6"/>
    <w:rsid w:val="00D7499F"/>
    <w:rsid w:val="00D74DEC"/>
    <w:rsid w:val="00D750CD"/>
    <w:rsid w:val="00D754DB"/>
    <w:rsid w:val="00D75CD4"/>
    <w:rsid w:val="00D768FD"/>
    <w:rsid w:val="00D76A07"/>
    <w:rsid w:val="00D8170D"/>
    <w:rsid w:val="00D83D1C"/>
    <w:rsid w:val="00D83F1B"/>
    <w:rsid w:val="00D8641B"/>
    <w:rsid w:val="00D86CBD"/>
    <w:rsid w:val="00D87BA0"/>
    <w:rsid w:val="00D87D6B"/>
    <w:rsid w:val="00D920CE"/>
    <w:rsid w:val="00D93533"/>
    <w:rsid w:val="00D93C75"/>
    <w:rsid w:val="00D942B1"/>
    <w:rsid w:val="00DA0E98"/>
    <w:rsid w:val="00DA2B52"/>
    <w:rsid w:val="00DA3388"/>
    <w:rsid w:val="00DA3EF5"/>
    <w:rsid w:val="00DA4196"/>
    <w:rsid w:val="00DA4276"/>
    <w:rsid w:val="00DA4529"/>
    <w:rsid w:val="00DA46DA"/>
    <w:rsid w:val="00DA4C4F"/>
    <w:rsid w:val="00DA6603"/>
    <w:rsid w:val="00DB0B93"/>
    <w:rsid w:val="00DB0C8E"/>
    <w:rsid w:val="00DB4C9A"/>
    <w:rsid w:val="00DB4F86"/>
    <w:rsid w:val="00DB59DD"/>
    <w:rsid w:val="00DB5AF6"/>
    <w:rsid w:val="00DB721B"/>
    <w:rsid w:val="00DB7401"/>
    <w:rsid w:val="00DB7DBC"/>
    <w:rsid w:val="00DC0936"/>
    <w:rsid w:val="00DC0943"/>
    <w:rsid w:val="00DC0E1C"/>
    <w:rsid w:val="00DC195E"/>
    <w:rsid w:val="00DC1BDD"/>
    <w:rsid w:val="00DC2C41"/>
    <w:rsid w:val="00DC42B0"/>
    <w:rsid w:val="00DC42C6"/>
    <w:rsid w:val="00DC60B0"/>
    <w:rsid w:val="00DC6399"/>
    <w:rsid w:val="00DC7E16"/>
    <w:rsid w:val="00DD0495"/>
    <w:rsid w:val="00DD05A5"/>
    <w:rsid w:val="00DD0CBB"/>
    <w:rsid w:val="00DD0FFA"/>
    <w:rsid w:val="00DD36EB"/>
    <w:rsid w:val="00DD4EA2"/>
    <w:rsid w:val="00DD5192"/>
    <w:rsid w:val="00DD5AB9"/>
    <w:rsid w:val="00DD5CD3"/>
    <w:rsid w:val="00DD6CC3"/>
    <w:rsid w:val="00DE01DF"/>
    <w:rsid w:val="00DE0900"/>
    <w:rsid w:val="00DE12D3"/>
    <w:rsid w:val="00DE2146"/>
    <w:rsid w:val="00DE2A29"/>
    <w:rsid w:val="00DE3C20"/>
    <w:rsid w:val="00DE40EB"/>
    <w:rsid w:val="00DE505A"/>
    <w:rsid w:val="00DE6350"/>
    <w:rsid w:val="00DE734E"/>
    <w:rsid w:val="00DF039B"/>
    <w:rsid w:val="00DF0CEC"/>
    <w:rsid w:val="00DF1C92"/>
    <w:rsid w:val="00DF214A"/>
    <w:rsid w:val="00DF2D67"/>
    <w:rsid w:val="00DF4566"/>
    <w:rsid w:val="00DF7EA1"/>
    <w:rsid w:val="00E01344"/>
    <w:rsid w:val="00E01C78"/>
    <w:rsid w:val="00E03457"/>
    <w:rsid w:val="00E0408C"/>
    <w:rsid w:val="00E1054C"/>
    <w:rsid w:val="00E10896"/>
    <w:rsid w:val="00E117A2"/>
    <w:rsid w:val="00E129AE"/>
    <w:rsid w:val="00E13791"/>
    <w:rsid w:val="00E14684"/>
    <w:rsid w:val="00E1619C"/>
    <w:rsid w:val="00E17D98"/>
    <w:rsid w:val="00E2013B"/>
    <w:rsid w:val="00E2098F"/>
    <w:rsid w:val="00E214D5"/>
    <w:rsid w:val="00E216E0"/>
    <w:rsid w:val="00E219D7"/>
    <w:rsid w:val="00E21E9B"/>
    <w:rsid w:val="00E22333"/>
    <w:rsid w:val="00E22443"/>
    <w:rsid w:val="00E22B1B"/>
    <w:rsid w:val="00E23545"/>
    <w:rsid w:val="00E2522F"/>
    <w:rsid w:val="00E269AD"/>
    <w:rsid w:val="00E26BAD"/>
    <w:rsid w:val="00E27CCB"/>
    <w:rsid w:val="00E305E8"/>
    <w:rsid w:val="00E32830"/>
    <w:rsid w:val="00E32A51"/>
    <w:rsid w:val="00E33118"/>
    <w:rsid w:val="00E332F7"/>
    <w:rsid w:val="00E353BA"/>
    <w:rsid w:val="00E363B3"/>
    <w:rsid w:val="00E36B09"/>
    <w:rsid w:val="00E37158"/>
    <w:rsid w:val="00E374F3"/>
    <w:rsid w:val="00E3754C"/>
    <w:rsid w:val="00E37B89"/>
    <w:rsid w:val="00E43D6E"/>
    <w:rsid w:val="00E43E5D"/>
    <w:rsid w:val="00E4465A"/>
    <w:rsid w:val="00E459CF"/>
    <w:rsid w:val="00E4605E"/>
    <w:rsid w:val="00E47828"/>
    <w:rsid w:val="00E50146"/>
    <w:rsid w:val="00E51C4E"/>
    <w:rsid w:val="00E53112"/>
    <w:rsid w:val="00E53DEB"/>
    <w:rsid w:val="00E5515A"/>
    <w:rsid w:val="00E5565F"/>
    <w:rsid w:val="00E55A7A"/>
    <w:rsid w:val="00E55FF1"/>
    <w:rsid w:val="00E562E6"/>
    <w:rsid w:val="00E56A08"/>
    <w:rsid w:val="00E574BD"/>
    <w:rsid w:val="00E6110E"/>
    <w:rsid w:val="00E61870"/>
    <w:rsid w:val="00E6300C"/>
    <w:rsid w:val="00E632AC"/>
    <w:rsid w:val="00E656B6"/>
    <w:rsid w:val="00E669CF"/>
    <w:rsid w:val="00E66D02"/>
    <w:rsid w:val="00E702CB"/>
    <w:rsid w:val="00E70EB2"/>
    <w:rsid w:val="00E70F95"/>
    <w:rsid w:val="00E7167E"/>
    <w:rsid w:val="00E72145"/>
    <w:rsid w:val="00E72B64"/>
    <w:rsid w:val="00E7317B"/>
    <w:rsid w:val="00E7327C"/>
    <w:rsid w:val="00E73565"/>
    <w:rsid w:val="00E7386A"/>
    <w:rsid w:val="00E73A37"/>
    <w:rsid w:val="00E7530B"/>
    <w:rsid w:val="00E75BE5"/>
    <w:rsid w:val="00E75E6E"/>
    <w:rsid w:val="00E775C1"/>
    <w:rsid w:val="00E811F0"/>
    <w:rsid w:val="00E81AFB"/>
    <w:rsid w:val="00E81B5F"/>
    <w:rsid w:val="00E81E17"/>
    <w:rsid w:val="00E82738"/>
    <w:rsid w:val="00E832BA"/>
    <w:rsid w:val="00E85EF3"/>
    <w:rsid w:val="00E87C18"/>
    <w:rsid w:val="00E90565"/>
    <w:rsid w:val="00E9057D"/>
    <w:rsid w:val="00E90F0E"/>
    <w:rsid w:val="00E91D6E"/>
    <w:rsid w:val="00E9534C"/>
    <w:rsid w:val="00EA02E3"/>
    <w:rsid w:val="00EA1F2E"/>
    <w:rsid w:val="00EA2A04"/>
    <w:rsid w:val="00EA3743"/>
    <w:rsid w:val="00EA3DD3"/>
    <w:rsid w:val="00EA3E99"/>
    <w:rsid w:val="00EA444E"/>
    <w:rsid w:val="00EB437B"/>
    <w:rsid w:val="00EB57F5"/>
    <w:rsid w:val="00EB5E46"/>
    <w:rsid w:val="00EB63F9"/>
    <w:rsid w:val="00EB6577"/>
    <w:rsid w:val="00EB79DE"/>
    <w:rsid w:val="00EC1BBA"/>
    <w:rsid w:val="00EC3CB0"/>
    <w:rsid w:val="00EC4244"/>
    <w:rsid w:val="00EC6AC4"/>
    <w:rsid w:val="00EC6E26"/>
    <w:rsid w:val="00EC74F4"/>
    <w:rsid w:val="00ED0628"/>
    <w:rsid w:val="00ED08F1"/>
    <w:rsid w:val="00ED0CA2"/>
    <w:rsid w:val="00ED156E"/>
    <w:rsid w:val="00ED1837"/>
    <w:rsid w:val="00ED4494"/>
    <w:rsid w:val="00ED62FD"/>
    <w:rsid w:val="00ED6499"/>
    <w:rsid w:val="00ED6F28"/>
    <w:rsid w:val="00ED6FBF"/>
    <w:rsid w:val="00ED70F4"/>
    <w:rsid w:val="00ED74B8"/>
    <w:rsid w:val="00EE156D"/>
    <w:rsid w:val="00EE1A9D"/>
    <w:rsid w:val="00EE1B39"/>
    <w:rsid w:val="00EE2A41"/>
    <w:rsid w:val="00EE2BB3"/>
    <w:rsid w:val="00EE4B01"/>
    <w:rsid w:val="00EE4EAA"/>
    <w:rsid w:val="00EE5019"/>
    <w:rsid w:val="00EE5EC5"/>
    <w:rsid w:val="00EE6496"/>
    <w:rsid w:val="00EE755E"/>
    <w:rsid w:val="00EE76D5"/>
    <w:rsid w:val="00EE7715"/>
    <w:rsid w:val="00EF0BDD"/>
    <w:rsid w:val="00EF0EFD"/>
    <w:rsid w:val="00EF1614"/>
    <w:rsid w:val="00EF1C12"/>
    <w:rsid w:val="00EF244D"/>
    <w:rsid w:val="00EF4292"/>
    <w:rsid w:val="00EF50DE"/>
    <w:rsid w:val="00EF6231"/>
    <w:rsid w:val="00EF685C"/>
    <w:rsid w:val="00EF6D1E"/>
    <w:rsid w:val="00EF6FE2"/>
    <w:rsid w:val="00EF7123"/>
    <w:rsid w:val="00F00075"/>
    <w:rsid w:val="00F00475"/>
    <w:rsid w:val="00F005AC"/>
    <w:rsid w:val="00F01CB0"/>
    <w:rsid w:val="00F0325C"/>
    <w:rsid w:val="00F03E92"/>
    <w:rsid w:val="00F04354"/>
    <w:rsid w:val="00F05174"/>
    <w:rsid w:val="00F06DA0"/>
    <w:rsid w:val="00F06EAA"/>
    <w:rsid w:val="00F07B29"/>
    <w:rsid w:val="00F12017"/>
    <w:rsid w:val="00F1616D"/>
    <w:rsid w:val="00F21A42"/>
    <w:rsid w:val="00F226EF"/>
    <w:rsid w:val="00F23A1B"/>
    <w:rsid w:val="00F247E6"/>
    <w:rsid w:val="00F24DAD"/>
    <w:rsid w:val="00F25F9F"/>
    <w:rsid w:val="00F26AB9"/>
    <w:rsid w:val="00F26E25"/>
    <w:rsid w:val="00F2706F"/>
    <w:rsid w:val="00F27BD9"/>
    <w:rsid w:val="00F27FD2"/>
    <w:rsid w:val="00F30D0A"/>
    <w:rsid w:val="00F31B75"/>
    <w:rsid w:val="00F31DD1"/>
    <w:rsid w:val="00F3293A"/>
    <w:rsid w:val="00F32A02"/>
    <w:rsid w:val="00F33237"/>
    <w:rsid w:val="00F338E1"/>
    <w:rsid w:val="00F34153"/>
    <w:rsid w:val="00F34560"/>
    <w:rsid w:val="00F35771"/>
    <w:rsid w:val="00F36081"/>
    <w:rsid w:val="00F36B4D"/>
    <w:rsid w:val="00F37E20"/>
    <w:rsid w:val="00F4012B"/>
    <w:rsid w:val="00F40DDD"/>
    <w:rsid w:val="00F41574"/>
    <w:rsid w:val="00F428B0"/>
    <w:rsid w:val="00F43840"/>
    <w:rsid w:val="00F440A1"/>
    <w:rsid w:val="00F45EAD"/>
    <w:rsid w:val="00F46661"/>
    <w:rsid w:val="00F46B0C"/>
    <w:rsid w:val="00F51C75"/>
    <w:rsid w:val="00F5202E"/>
    <w:rsid w:val="00F525A4"/>
    <w:rsid w:val="00F52AF3"/>
    <w:rsid w:val="00F53922"/>
    <w:rsid w:val="00F53F8B"/>
    <w:rsid w:val="00F54985"/>
    <w:rsid w:val="00F551EE"/>
    <w:rsid w:val="00F5678E"/>
    <w:rsid w:val="00F56843"/>
    <w:rsid w:val="00F572C7"/>
    <w:rsid w:val="00F57A38"/>
    <w:rsid w:val="00F57AE6"/>
    <w:rsid w:val="00F57DE1"/>
    <w:rsid w:val="00F6015C"/>
    <w:rsid w:val="00F60FCE"/>
    <w:rsid w:val="00F62F0B"/>
    <w:rsid w:val="00F63CE7"/>
    <w:rsid w:val="00F63F2E"/>
    <w:rsid w:val="00F64966"/>
    <w:rsid w:val="00F66F5D"/>
    <w:rsid w:val="00F67448"/>
    <w:rsid w:val="00F67559"/>
    <w:rsid w:val="00F67B38"/>
    <w:rsid w:val="00F67FA6"/>
    <w:rsid w:val="00F705CD"/>
    <w:rsid w:val="00F715DC"/>
    <w:rsid w:val="00F717A3"/>
    <w:rsid w:val="00F7248F"/>
    <w:rsid w:val="00F727B9"/>
    <w:rsid w:val="00F73659"/>
    <w:rsid w:val="00F73F26"/>
    <w:rsid w:val="00F75B32"/>
    <w:rsid w:val="00F77277"/>
    <w:rsid w:val="00F81631"/>
    <w:rsid w:val="00F833C6"/>
    <w:rsid w:val="00F84558"/>
    <w:rsid w:val="00F852C4"/>
    <w:rsid w:val="00F853ED"/>
    <w:rsid w:val="00F8593E"/>
    <w:rsid w:val="00F85C25"/>
    <w:rsid w:val="00F861DD"/>
    <w:rsid w:val="00F868B1"/>
    <w:rsid w:val="00F87E28"/>
    <w:rsid w:val="00F91118"/>
    <w:rsid w:val="00F91383"/>
    <w:rsid w:val="00F91A85"/>
    <w:rsid w:val="00F91AE3"/>
    <w:rsid w:val="00F94856"/>
    <w:rsid w:val="00F950EA"/>
    <w:rsid w:val="00F952F6"/>
    <w:rsid w:val="00F958D7"/>
    <w:rsid w:val="00F9671F"/>
    <w:rsid w:val="00F969D7"/>
    <w:rsid w:val="00FA0046"/>
    <w:rsid w:val="00FA0A78"/>
    <w:rsid w:val="00FA0D4A"/>
    <w:rsid w:val="00FA117B"/>
    <w:rsid w:val="00FA293D"/>
    <w:rsid w:val="00FA2EE8"/>
    <w:rsid w:val="00FA32D2"/>
    <w:rsid w:val="00FA5B35"/>
    <w:rsid w:val="00FB0ABC"/>
    <w:rsid w:val="00FB175C"/>
    <w:rsid w:val="00FB3B72"/>
    <w:rsid w:val="00FB4082"/>
    <w:rsid w:val="00FB4B33"/>
    <w:rsid w:val="00FB4C9E"/>
    <w:rsid w:val="00FB510E"/>
    <w:rsid w:val="00FB55D8"/>
    <w:rsid w:val="00FB6B09"/>
    <w:rsid w:val="00FB6FC0"/>
    <w:rsid w:val="00FB7683"/>
    <w:rsid w:val="00FC03B3"/>
    <w:rsid w:val="00FC06E6"/>
    <w:rsid w:val="00FC1769"/>
    <w:rsid w:val="00FC19CA"/>
    <w:rsid w:val="00FC2A6B"/>
    <w:rsid w:val="00FC2D09"/>
    <w:rsid w:val="00FC3063"/>
    <w:rsid w:val="00FC3A69"/>
    <w:rsid w:val="00FC497C"/>
    <w:rsid w:val="00FC5D6E"/>
    <w:rsid w:val="00FD0756"/>
    <w:rsid w:val="00FD097B"/>
    <w:rsid w:val="00FD28D6"/>
    <w:rsid w:val="00FD3B49"/>
    <w:rsid w:val="00FD3CD6"/>
    <w:rsid w:val="00FD5F73"/>
    <w:rsid w:val="00FD6D2F"/>
    <w:rsid w:val="00FD75AE"/>
    <w:rsid w:val="00FD7FC0"/>
    <w:rsid w:val="00FE0782"/>
    <w:rsid w:val="00FE0E2E"/>
    <w:rsid w:val="00FE2530"/>
    <w:rsid w:val="00FE30AA"/>
    <w:rsid w:val="00FE3E64"/>
    <w:rsid w:val="00FE4136"/>
    <w:rsid w:val="00FF1ADA"/>
    <w:rsid w:val="00FF1BBD"/>
    <w:rsid w:val="00FF2481"/>
    <w:rsid w:val="00FF2648"/>
    <w:rsid w:val="00FF2B7C"/>
    <w:rsid w:val="00FF31DE"/>
    <w:rsid w:val="00FF3E63"/>
    <w:rsid w:val="00FF3EA2"/>
    <w:rsid w:val="00FF40A8"/>
    <w:rsid w:val="00FF44F0"/>
    <w:rsid w:val="00FF4B41"/>
    <w:rsid w:val="00FF4FF2"/>
    <w:rsid w:val="00FF52F9"/>
    <w:rsid w:val="00FF55A4"/>
    <w:rsid w:val="00FF57C2"/>
    <w:rsid w:val="00FF5BB5"/>
    <w:rsid w:val="00FF601A"/>
    <w:rsid w:val="00FF622C"/>
    <w:rsid w:val="00FF7FBB"/>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64231"/>
  <w15:docId w15:val="{AA12E03E-0F6F-4B27-BE1B-CA172CDD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9BC"/>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4E6C6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aliases w:val="List Paragraph - 2,List Paragraph 1,Dot pt,F5 List Paragraph,List Paragraph1,List Paragraph Char Char Char,Indicator Text,Colorful List - Accent 11,Numbered Para 1,Bullet 1,Bullet Points,List Paragraph2,MAIN CONTENT,Normal numbered,3,Ha"/>
    <w:basedOn w:val="Normal"/>
    <w:link w:val="ListParagraphChar"/>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CE5E34"/>
    <w:pPr>
      <w:spacing w:after="100"/>
      <w:ind w:left="567" w:hanging="567"/>
    </w:pPr>
  </w:style>
  <w:style w:type="paragraph" w:styleId="TOC2">
    <w:name w:val="toc 2"/>
    <w:basedOn w:val="Normal"/>
    <w:next w:val="Normal"/>
    <w:autoRedefine/>
    <w:uiPriority w:val="39"/>
    <w:unhideWhenUsed/>
    <w:rsid w:val="00CE5E34"/>
    <w:pPr>
      <w:tabs>
        <w:tab w:val="right" w:leader="dot" w:pos="13948"/>
      </w:tabs>
      <w:spacing w:after="100"/>
      <w:ind w:left="567" w:hanging="567"/>
    </w:pPr>
  </w:style>
  <w:style w:type="character" w:styleId="Hyperlink">
    <w:name w:val="Hyperlink"/>
    <w:basedOn w:val="DefaultParagraphFont"/>
    <w:uiPriority w:val="99"/>
    <w:unhideWhenUsed/>
    <w:rsid w:val="00644F6A"/>
    <w:rPr>
      <w:color w:val="0000FF" w:themeColor="hyperlink"/>
      <w:u w:val="single"/>
    </w:rPr>
  </w:style>
  <w:style w:type="table" w:styleId="GridTable1Light-Accent4">
    <w:name w:val="Grid Table 1 Light Accent 4"/>
    <w:basedOn w:val="TableNormal"/>
    <w:uiPriority w:val="46"/>
    <w:rsid w:val="00703542"/>
    <w:pPr>
      <w:spacing w:after="0" w:line="240" w:lineRule="auto"/>
    </w:pPr>
    <w:rPr>
      <w:rFonts w:eastAsiaTheme="minorEastAsia"/>
      <w:lang w:eastAsia="en-Z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25570"/>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61A4"/>
    <w:pPr>
      <w:spacing w:after="0" w:line="240" w:lineRule="auto"/>
    </w:pPr>
  </w:style>
  <w:style w:type="paragraph" w:customStyle="1" w:styleId="paragraph">
    <w:name w:val="paragraph"/>
    <w:basedOn w:val="Normal"/>
    <w:rsid w:val="00D942B1"/>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character" w:customStyle="1" w:styleId="normaltextrun">
    <w:name w:val="normaltextrun"/>
    <w:basedOn w:val="DefaultParagraphFont"/>
    <w:rsid w:val="00D942B1"/>
  </w:style>
  <w:style w:type="character" w:customStyle="1" w:styleId="eop">
    <w:name w:val="eop"/>
    <w:basedOn w:val="DefaultParagraphFont"/>
    <w:rsid w:val="00D942B1"/>
  </w:style>
  <w:style w:type="character" w:customStyle="1" w:styleId="ListParagraphChar">
    <w:name w:val="List Paragraph Char"/>
    <w:aliases w:val="List Paragraph - 2 Char,List Paragraph 1 Char,Dot pt Char,F5 List Paragraph Char,List Paragraph1 Char,List Paragraph Char Char Char Char,Indicator Text Char,Colorful List - Accent 11 Char,Numbered Para 1 Char,Bullet 1 Char,3 Char"/>
    <w:link w:val="ListParagraph"/>
    <w:uiPriority w:val="34"/>
    <w:qFormat/>
    <w:locked/>
    <w:rsid w:val="005838C5"/>
    <w:rPr>
      <w:rFonts w:ascii="Calibri" w:eastAsia="Calibri" w:hAnsi="Calibri" w:cs="Times New Roman"/>
      <w:lang w:val="en-US"/>
    </w:rPr>
  </w:style>
  <w:style w:type="character" w:customStyle="1" w:styleId="Heading7Char">
    <w:name w:val="Heading 7 Char"/>
    <w:basedOn w:val="DefaultParagraphFont"/>
    <w:link w:val="Heading7"/>
    <w:uiPriority w:val="9"/>
    <w:semiHidden/>
    <w:rsid w:val="004E6C6F"/>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3902">
      <w:bodyDiv w:val="1"/>
      <w:marLeft w:val="0"/>
      <w:marRight w:val="0"/>
      <w:marTop w:val="0"/>
      <w:marBottom w:val="0"/>
      <w:divBdr>
        <w:top w:val="none" w:sz="0" w:space="0" w:color="auto"/>
        <w:left w:val="none" w:sz="0" w:space="0" w:color="auto"/>
        <w:bottom w:val="none" w:sz="0" w:space="0" w:color="auto"/>
        <w:right w:val="none" w:sz="0" w:space="0" w:color="auto"/>
      </w:divBdr>
    </w:div>
    <w:div w:id="417600594">
      <w:bodyDiv w:val="1"/>
      <w:marLeft w:val="0"/>
      <w:marRight w:val="0"/>
      <w:marTop w:val="0"/>
      <w:marBottom w:val="0"/>
      <w:divBdr>
        <w:top w:val="none" w:sz="0" w:space="0" w:color="auto"/>
        <w:left w:val="none" w:sz="0" w:space="0" w:color="auto"/>
        <w:bottom w:val="none" w:sz="0" w:space="0" w:color="auto"/>
        <w:right w:val="none" w:sz="0" w:space="0" w:color="auto"/>
      </w:divBdr>
      <w:divsChild>
        <w:div w:id="1965117700">
          <w:marLeft w:val="547"/>
          <w:marRight w:val="0"/>
          <w:marTop w:val="0"/>
          <w:marBottom w:val="0"/>
          <w:divBdr>
            <w:top w:val="none" w:sz="0" w:space="0" w:color="auto"/>
            <w:left w:val="none" w:sz="0" w:space="0" w:color="auto"/>
            <w:bottom w:val="none" w:sz="0" w:space="0" w:color="auto"/>
            <w:right w:val="none" w:sz="0" w:space="0" w:color="auto"/>
          </w:divBdr>
        </w:div>
      </w:divsChild>
    </w:div>
    <w:div w:id="712538131">
      <w:bodyDiv w:val="1"/>
      <w:marLeft w:val="0"/>
      <w:marRight w:val="0"/>
      <w:marTop w:val="0"/>
      <w:marBottom w:val="0"/>
      <w:divBdr>
        <w:top w:val="none" w:sz="0" w:space="0" w:color="auto"/>
        <w:left w:val="none" w:sz="0" w:space="0" w:color="auto"/>
        <w:bottom w:val="none" w:sz="0" w:space="0" w:color="auto"/>
        <w:right w:val="none" w:sz="0" w:space="0" w:color="auto"/>
      </w:divBdr>
      <w:divsChild>
        <w:div w:id="169375441">
          <w:marLeft w:val="1267"/>
          <w:marRight w:val="0"/>
          <w:marTop w:val="120"/>
          <w:marBottom w:val="40"/>
          <w:divBdr>
            <w:top w:val="none" w:sz="0" w:space="0" w:color="auto"/>
            <w:left w:val="none" w:sz="0" w:space="0" w:color="auto"/>
            <w:bottom w:val="none" w:sz="0" w:space="0" w:color="auto"/>
            <w:right w:val="none" w:sz="0" w:space="0" w:color="auto"/>
          </w:divBdr>
        </w:div>
        <w:div w:id="868302887">
          <w:marLeft w:val="1267"/>
          <w:marRight w:val="0"/>
          <w:marTop w:val="120"/>
          <w:marBottom w:val="40"/>
          <w:divBdr>
            <w:top w:val="none" w:sz="0" w:space="0" w:color="auto"/>
            <w:left w:val="none" w:sz="0" w:space="0" w:color="auto"/>
            <w:bottom w:val="none" w:sz="0" w:space="0" w:color="auto"/>
            <w:right w:val="none" w:sz="0" w:space="0" w:color="auto"/>
          </w:divBdr>
        </w:div>
      </w:divsChild>
    </w:div>
    <w:div w:id="817264097">
      <w:bodyDiv w:val="1"/>
      <w:marLeft w:val="0"/>
      <w:marRight w:val="0"/>
      <w:marTop w:val="0"/>
      <w:marBottom w:val="0"/>
      <w:divBdr>
        <w:top w:val="none" w:sz="0" w:space="0" w:color="auto"/>
        <w:left w:val="none" w:sz="0" w:space="0" w:color="auto"/>
        <w:bottom w:val="none" w:sz="0" w:space="0" w:color="auto"/>
        <w:right w:val="none" w:sz="0" w:space="0" w:color="auto"/>
      </w:divBdr>
    </w:div>
    <w:div w:id="845557423">
      <w:bodyDiv w:val="1"/>
      <w:marLeft w:val="0"/>
      <w:marRight w:val="0"/>
      <w:marTop w:val="0"/>
      <w:marBottom w:val="0"/>
      <w:divBdr>
        <w:top w:val="none" w:sz="0" w:space="0" w:color="auto"/>
        <w:left w:val="none" w:sz="0" w:space="0" w:color="auto"/>
        <w:bottom w:val="none" w:sz="0" w:space="0" w:color="auto"/>
        <w:right w:val="none" w:sz="0" w:space="0" w:color="auto"/>
      </w:divBdr>
      <w:divsChild>
        <w:div w:id="895551250">
          <w:marLeft w:val="0"/>
          <w:marRight w:val="0"/>
          <w:marTop w:val="0"/>
          <w:marBottom w:val="0"/>
          <w:divBdr>
            <w:top w:val="none" w:sz="0" w:space="0" w:color="auto"/>
            <w:left w:val="none" w:sz="0" w:space="0" w:color="auto"/>
            <w:bottom w:val="none" w:sz="0" w:space="0" w:color="auto"/>
            <w:right w:val="none" w:sz="0" w:space="0" w:color="auto"/>
          </w:divBdr>
          <w:divsChild>
            <w:div w:id="371223648">
              <w:marLeft w:val="0"/>
              <w:marRight w:val="0"/>
              <w:marTop w:val="0"/>
              <w:marBottom w:val="0"/>
              <w:divBdr>
                <w:top w:val="none" w:sz="0" w:space="0" w:color="auto"/>
                <w:left w:val="none" w:sz="0" w:space="0" w:color="auto"/>
                <w:bottom w:val="none" w:sz="0" w:space="0" w:color="auto"/>
                <w:right w:val="none" w:sz="0" w:space="0" w:color="auto"/>
              </w:divBdr>
            </w:div>
          </w:divsChild>
        </w:div>
        <w:div w:id="696348658">
          <w:marLeft w:val="0"/>
          <w:marRight w:val="0"/>
          <w:marTop w:val="0"/>
          <w:marBottom w:val="0"/>
          <w:divBdr>
            <w:top w:val="none" w:sz="0" w:space="0" w:color="auto"/>
            <w:left w:val="none" w:sz="0" w:space="0" w:color="auto"/>
            <w:bottom w:val="none" w:sz="0" w:space="0" w:color="auto"/>
            <w:right w:val="none" w:sz="0" w:space="0" w:color="auto"/>
          </w:divBdr>
          <w:divsChild>
            <w:div w:id="1342854271">
              <w:marLeft w:val="0"/>
              <w:marRight w:val="0"/>
              <w:marTop w:val="0"/>
              <w:marBottom w:val="0"/>
              <w:divBdr>
                <w:top w:val="none" w:sz="0" w:space="0" w:color="auto"/>
                <w:left w:val="none" w:sz="0" w:space="0" w:color="auto"/>
                <w:bottom w:val="none" w:sz="0" w:space="0" w:color="auto"/>
                <w:right w:val="none" w:sz="0" w:space="0" w:color="auto"/>
              </w:divBdr>
            </w:div>
          </w:divsChild>
        </w:div>
        <w:div w:id="63375835">
          <w:marLeft w:val="0"/>
          <w:marRight w:val="0"/>
          <w:marTop w:val="0"/>
          <w:marBottom w:val="0"/>
          <w:divBdr>
            <w:top w:val="none" w:sz="0" w:space="0" w:color="auto"/>
            <w:left w:val="none" w:sz="0" w:space="0" w:color="auto"/>
            <w:bottom w:val="none" w:sz="0" w:space="0" w:color="auto"/>
            <w:right w:val="none" w:sz="0" w:space="0" w:color="auto"/>
          </w:divBdr>
          <w:divsChild>
            <w:div w:id="1325014615">
              <w:marLeft w:val="0"/>
              <w:marRight w:val="0"/>
              <w:marTop w:val="0"/>
              <w:marBottom w:val="0"/>
              <w:divBdr>
                <w:top w:val="none" w:sz="0" w:space="0" w:color="auto"/>
                <w:left w:val="none" w:sz="0" w:space="0" w:color="auto"/>
                <w:bottom w:val="none" w:sz="0" w:space="0" w:color="auto"/>
                <w:right w:val="none" w:sz="0" w:space="0" w:color="auto"/>
              </w:divBdr>
            </w:div>
          </w:divsChild>
        </w:div>
        <w:div w:id="1891838633">
          <w:marLeft w:val="0"/>
          <w:marRight w:val="0"/>
          <w:marTop w:val="0"/>
          <w:marBottom w:val="0"/>
          <w:divBdr>
            <w:top w:val="none" w:sz="0" w:space="0" w:color="auto"/>
            <w:left w:val="none" w:sz="0" w:space="0" w:color="auto"/>
            <w:bottom w:val="none" w:sz="0" w:space="0" w:color="auto"/>
            <w:right w:val="none" w:sz="0" w:space="0" w:color="auto"/>
          </w:divBdr>
          <w:divsChild>
            <w:div w:id="811480548">
              <w:marLeft w:val="0"/>
              <w:marRight w:val="0"/>
              <w:marTop w:val="0"/>
              <w:marBottom w:val="0"/>
              <w:divBdr>
                <w:top w:val="none" w:sz="0" w:space="0" w:color="auto"/>
                <w:left w:val="none" w:sz="0" w:space="0" w:color="auto"/>
                <w:bottom w:val="none" w:sz="0" w:space="0" w:color="auto"/>
                <w:right w:val="none" w:sz="0" w:space="0" w:color="auto"/>
              </w:divBdr>
            </w:div>
          </w:divsChild>
        </w:div>
        <w:div w:id="719404315">
          <w:marLeft w:val="0"/>
          <w:marRight w:val="0"/>
          <w:marTop w:val="0"/>
          <w:marBottom w:val="0"/>
          <w:divBdr>
            <w:top w:val="none" w:sz="0" w:space="0" w:color="auto"/>
            <w:left w:val="none" w:sz="0" w:space="0" w:color="auto"/>
            <w:bottom w:val="none" w:sz="0" w:space="0" w:color="auto"/>
            <w:right w:val="none" w:sz="0" w:space="0" w:color="auto"/>
          </w:divBdr>
          <w:divsChild>
            <w:div w:id="863634974">
              <w:marLeft w:val="0"/>
              <w:marRight w:val="0"/>
              <w:marTop w:val="0"/>
              <w:marBottom w:val="0"/>
              <w:divBdr>
                <w:top w:val="none" w:sz="0" w:space="0" w:color="auto"/>
                <w:left w:val="none" w:sz="0" w:space="0" w:color="auto"/>
                <w:bottom w:val="none" w:sz="0" w:space="0" w:color="auto"/>
                <w:right w:val="none" w:sz="0" w:space="0" w:color="auto"/>
              </w:divBdr>
            </w:div>
          </w:divsChild>
        </w:div>
        <w:div w:id="1162084530">
          <w:marLeft w:val="0"/>
          <w:marRight w:val="0"/>
          <w:marTop w:val="0"/>
          <w:marBottom w:val="0"/>
          <w:divBdr>
            <w:top w:val="none" w:sz="0" w:space="0" w:color="auto"/>
            <w:left w:val="none" w:sz="0" w:space="0" w:color="auto"/>
            <w:bottom w:val="none" w:sz="0" w:space="0" w:color="auto"/>
            <w:right w:val="none" w:sz="0" w:space="0" w:color="auto"/>
          </w:divBdr>
          <w:divsChild>
            <w:div w:id="1118524710">
              <w:marLeft w:val="0"/>
              <w:marRight w:val="0"/>
              <w:marTop w:val="0"/>
              <w:marBottom w:val="0"/>
              <w:divBdr>
                <w:top w:val="none" w:sz="0" w:space="0" w:color="auto"/>
                <w:left w:val="none" w:sz="0" w:space="0" w:color="auto"/>
                <w:bottom w:val="none" w:sz="0" w:space="0" w:color="auto"/>
                <w:right w:val="none" w:sz="0" w:space="0" w:color="auto"/>
              </w:divBdr>
            </w:div>
          </w:divsChild>
        </w:div>
        <w:div w:id="794299593">
          <w:marLeft w:val="0"/>
          <w:marRight w:val="0"/>
          <w:marTop w:val="0"/>
          <w:marBottom w:val="0"/>
          <w:divBdr>
            <w:top w:val="none" w:sz="0" w:space="0" w:color="auto"/>
            <w:left w:val="none" w:sz="0" w:space="0" w:color="auto"/>
            <w:bottom w:val="none" w:sz="0" w:space="0" w:color="auto"/>
            <w:right w:val="none" w:sz="0" w:space="0" w:color="auto"/>
          </w:divBdr>
          <w:divsChild>
            <w:div w:id="949581096">
              <w:marLeft w:val="0"/>
              <w:marRight w:val="0"/>
              <w:marTop w:val="0"/>
              <w:marBottom w:val="0"/>
              <w:divBdr>
                <w:top w:val="none" w:sz="0" w:space="0" w:color="auto"/>
                <w:left w:val="none" w:sz="0" w:space="0" w:color="auto"/>
                <w:bottom w:val="none" w:sz="0" w:space="0" w:color="auto"/>
                <w:right w:val="none" w:sz="0" w:space="0" w:color="auto"/>
              </w:divBdr>
            </w:div>
          </w:divsChild>
        </w:div>
        <w:div w:id="805201127">
          <w:marLeft w:val="0"/>
          <w:marRight w:val="0"/>
          <w:marTop w:val="0"/>
          <w:marBottom w:val="0"/>
          <w:divBdr>
            <w:top w:val="none" w:sz="0" w:space="0" w:color="auto"/>
            <w:left w:val="none" w:sz="0" w:space="0" w:color="auto"/>
            <w:bottom w:val="none" w:sz="0" w:space="0" w:color="auto"/>
            <w:right w:val="none" w:sz="0" w:space="0" w:color="auto"/>
          </w:divBdr>
          <w:divsChild>
            <w:div w:id="189298357">
              <w:marLeft w:val="0"/>
              <w:marRight w:val="0"/>
              <w:marTop w:val="0"/>
              <w:marBottom w:val="0"/>
              <w:divBdr>
                <w:top w:val="none" w:sz="0" w:space="0" w:color="auto"/>
                <w:left w:val="none" w:sz="0" w:space="0" w:color="auto"/>
                <w:bottom w:val="none" w:sz="0" w:space="0" w:color="auto"/>
                <w:right w:val="none" w:sz="0" w:space="0" w:color="auto"/>
              </w:divBdr>
            </w:div>
          </w:divsChild>
        </w:div>
        <w:div w:id="170149626">
          <w:marLeft w:val="0"/>
          <w:marRight w:val="0"/>
          <w:marTop w:val="0"/>
          <w:marBottom w:val="0"/>
          <w:divBdr>
            <w:top w:val="none" w:sz="0" w:space="0" w:color="auto"/>
            <w:left w:val="none" w:sz="0" w:space="0" w:color="auto"/>
            <w:bottom w:val="none" w:sz="0" w:space="0" w:color="auto"/>
            <w:right w:val="none" w:sz="0" w:space="0" w:color="auto"/>
          </w:divBdr>
          <w:divsChild>
            <w:div w:id="696350568">
              <w:marLeft w:val="0"/>
              <w:marRight w:val="0"/>
              <w:marTop w:val="0"/>
              <w:marBottom w:val="0"/>
              <w:divBdr>
                <w:top w:val="none" w:sz="0" w:space="0" w:color="auto"/>
                <w:left w:val="none" w:sz="0" w:space="0" w:color="auto"/>
                <w:bottom w:val="none" w:sz="0" w:space="0" w:color="auto"/>
                <w:right w:val="none" w:sz="0" w:space="0" w:color="auto"/>
              </w:divBdr>
            </w:div>
          </w:divsChild>
        </w:div>
        <w:div w:id="1682077308">
          <w:marLeft w:val="0"/>
          <w:marRight w:val="0"/>
          <w:marTop w:val="0"/>
          <w:marBottom w:val="0"/>
          <w:divBdr>
            <w:top w:val="none" w:sz="0" w:space="0" w:color="auto"/>
            <w:left w:val="none" w:sz="0" w:space="0" w:color="auto"/>
            <w:bottom w:val="none" w:sz="0" w:space="0" w:color="auto"/>
            <w:right w:val="none" w:sz="0" w:space="0" w:color="auto"/>
          </w:divBdr>
          <w:divsChild>
            <w:div w:id="2037388716">
              <w:marLeft w:val="0"/>
              <w:marRight w:val="0"/>
              <w:marTop w:val="0"/>
              <w:marBottom w:val="0"/>
              <w:divBdr>
                <w:top w:val="none" w:sz="0" w:space="0" w:color="auto"/>
                <w:left w:val="none" w:sz="0" w:space="0" w:color="auto"/>
                <w:bottom w:val="none" w:sz="0" w:space="0" w:color="auto"/>
                <w:right w:val="none" w:sz="0" w:space="0" w:color="auto"/>
              </w:divBdr>
            </w:div>
          </w:divsChild>
        </w:div>
        <w:div w:id="329793291">
          <w:marLeft w:val="0"/>
          <w:marRight w:val="0"/>
          <w:marTop w:val="0"/>
          <w:marBottom w:val="0"/>
          <w:divBdr>
            <w:top w:val="none" w:sz="0" w:space="0" w:color="auto"/>
            <w:left w:val="none" w:sz="0" w:space="0" w:color="auto"/>
            <w:bottom w:val="none" w:sz="0" w:space="0" w:color="auto"/>
            <w:right w:val="none" w:sz="0" w:space="0" w:color="auto"/>
          </w:divBdr>
          <w:divsChild>
            <w:div w:id="530803573">
              <w:marLeft w:val="0"/>
              <w:marRight w:val="0"/>
              <w:marTop w:val="0"/>
              <w:marBottom w:val="0"/>
              <w:divBdr>
                <w:top w:val="none" w:sz="0" w:space="0" w:color="auto"/>
                <w:left w:val="none" w:sz="0" w:space="0" w:color="auto"/>
                <w:bottom w:val="none" w:sz="0" w:space="0" w:color="auto"/>
                <w:right w:val="none" w:sz="0" w:space="0" w:color="auto"/>
              </w:divBdr>
            </w:div>
          </w:divsChild>
        </w:div>
        <w:div w:id="954749838">
          <w:marLeft w:val="0"/>
          <w:marRight w:val="0"/>
          <w:marTop w:val="0"/>
          <w:marBottom w:val="0"/>
          <w:divBdr>
            <w:top w:val="none" w:sz="0" w:space="0" w:color="auto"/>
            <w:left w:val="none" w:sz="0" w:space="0" w:color="auto"/>
            <w:bottom w:val="none" w:sz="0" w:space="0" w:color="auto"/>
            <w:right w:val="none" w:sz="0" w:space="0" w:color="auto"/>
          </w:divBdr>
          <w:divsChild>
            <w:div w:id="355621725">
              <w:marLeft w:val="0"/>
              <w:marRight w:val="0"/>
              <w:marTop w:val="0"/>
              <w:marBottom w:val="0"/>
              <w:divBdr>
                <w:top w:val="none" w:sz="0" w:space="0" w:color="auto"/>
                <w:left w:val="none" w:sz="0" w:space="0" w:color="auto"/>
                <w:bottom w:val="none" w:sz="0" w:space="0" w:color="auto"/>
                <w:right w:val="none" w:sz="0" w:space="0" w:color="auto"/>
              </w:divBdr>
            </w:div>
            <w:div w:id="421027785">
              <w:marLeft w:val="0"/>
              <w:marRight w:val="0"/>
              <w:marTop w:val="0"/>
              <w:marBottom w:val="0"/>
              <w:divBdr>
                <w:top w:val="none" w:sz="0" w:space="0" w:color="auto"/>
                <w:left w:val="none" w:sz="0" w:space="0" w:color="auto"/>
                <w:bottom w:val="none" w:sz="0" w:space="0" w:color="auto"/>
                <w:right w:val="none" w:sz="0" w:space="0" w:color="auto"/>
              </w:divBdr>
            </w:div>
          </w:divsChild>
        </w:div>
        <w:div w:id="717700955">
          <w:marLeft w:val="0"/>
          <w:marRight w:val="0"/>
          <w:marTop w:val="0"/>
          <w:marBottom w:val="0"/>
          <w:divBdr>
            <w:top w:val="none" w:sz="0" w:space="0" w:color="auto"/>
            <w:left w:val="none" w:sz="0" w:space="0" w:color="auto"/>
            <w:bottom w:val="none" w:sz="0" w:space="0" w:color="auto"/>
            <w:right w:val="none" w:sz="0" w:space="0" w:color="auto"/>
          </w:divBdr>
          <w:divsChild>
            <w:div w:id="214049061">
              <w:marLeft w:val="0"/>
              <w:marRight w:val="0"/>
              <w:marTop w:val="0"/>
              <w:marBottom w:val="0"/>
              <w:divBdr>
                <w:top w:val="none" w:sz="0" w:space="0" w:color="auto"/>
                <w:left w:val="none" w:sz="0" w:space="0" w:color="auto"/>
                <w:bottom w:val="none" w:sz="0" w:space="0" w:color="auto"/>
                <w:right w:val="none" w:sz="0" w:space="0" w:color="auto"/>
              </w:divBdr>
            </w:div>
          </w:divsChild>
        </w:div>
        <w:div w:id="1271889394">
          <w:marLeft w:val="0"/>
          <w:marRight w:val="0"/>
          <w:marTop w:val="0"/>
          <w:marBottom w:val="0"/>
          <w:divBdr>
            <w:top w:val="none" w:sz="0" w:space="0" w:color="auto"/>
            <w:left w:val="none" w:sz="0" w:space="0" w:color="auto"/>
            <w:bottom w:val="none" w:sz="0" w:space="0" w:color="auto"/>
            <w:right w:val="none" w:sz="0" w:space="0" w:color="auto"/>
          </w:divBdr>
          <w:divsChild>
            <w:div w:id="5787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39307">
      <w:bodyDiv w:val="1"/>
      <w:marLeft w:val="0"/>
      <w:marRight w:val="0"/>
      <w:marTop w:val="0"/>
      <w:marBottom w:val="0"/>
      <w:divBdr>
        <w:top w:val="none" w:sz="0" w:space="0" w:color="auto"/>
        <w:left w:val="none" w:sz="0" w:space="0" w:color="auto"/>
        <w:bottom w:val="none" w:sz="0" w:space="0" w:color="auto"/>
        <w:right w:val="none" w:sz="0" w:space="0" w:color="auto"/>
      </w:divBdr>
    </w:div>
    <w:div w:id="1069576264">
      <w:bodyDiv w:val="1"/>
      <w:marLeft w:val="0"/>
      <w:marRight w:val="0"/>
      <w:marTop w:val="0"/>
      <w:marBottom w:val="0"/>
      <w:divBdr>
        <w:top w:val="none" w:sz="0" w:space="0" w:color="auto"/>
        <w:left w:val="none" w:sz="0" w:space="0" w:color="auto"/>
        <w:bottom w:val="none" w:sz="0" w:space="0" w:color="auto"/>
        <w:right w:val="none" w:sz="0" w:space="0" w:color="auto"/>
      </w:divBdr>
    </w:div>
    <w:div w:id="1101610455">
      <w:bodyDiv w:val="1"/>
      <w:marLeft w:val="0"/>
      <w:marRight w:val="0"/>
      <w:marTop w:val="0"/>
      <w:marBottom w:val="0"/>
      <w:divBdr>
        <w:top w:val="none" w:sz="0" w:space="0" w:color="auto"/>
        <w:left w:val="none" w:sz="0" w:space="0" w:color="auto"/>
        <w:bottom w:val="none" w:sz="0" w:space="0" w:color="auto"/>
        <w:right w:val="none" w:sz="0" w:space="0" w:color="auto"/>
      </w:divBdr>
    </w:div>
    <w:div w:id="1111586726">
      <w:bodyDiv w:val="1"/>
      <w:marLeft w:val="0"/>
      <w:marRight w:val="0"/>
      <w:marTop w:val="0"/>
      <w:marBottom w:val="0"/>
      <w:divBdr>
        <w:top w:val="none" w:sz="0" w:space="0" w:color="auto"/>
        <w:left w:val="none" w:sz="0" w:space="0" w:color="auto"/>
        <w:bottom w:val="none" w:sz="0" w:space="0" w:color="auto"/>
        <w:right w:val="none" w:sz="0" w:space="0" w:color="auto"/>
      </w:divBdr>
    </w:div>
    <w:div w:id="1177379108">
      <w:bodyDiv w:val="1"/>
      <w:marLeft w:val="0"/>
      <w:marRight w:val="0"/>
      <w:marTop w:val="0"/>
      <w:marBottom w:val="0"/>
      <w:divBdr>
        <w:top w:val="none" w:sz="0" w:space="0" w:color="auto"/>
        <w:left w:val="none" w:sz="0" w:space="0" w:color="auto"/>
        <w:bottom w:val="none" w:sz="0" w:space="0" w:color="auto"/>
        <w:right w:val="none" w:sz="0" w:space="0" w:color="auto"/>
      </w:divBdr>
    </w:div>
    <w:div w:id="1182821312">
      <w:bodyDiv w:val="1"/>
      <w:marLeft w:val="0"/>
      <w:marRight w:val="0"/>
      <w:marTop w:val="0"/>
      <w:marBottom w:val="0"/>
      <w:divBdr>
        <w:top w:val="none" w:sz="0" w:space="0" w:color="auto"/>
        <w:left w:val="none" w:sz="0" w:space="0" w:color="auto"/>
        <w:bottom w:val="none" w:sz="0" w:space="0" w:color="auto"/>
        <w:right w:val="none" w:sz="0" w:space="0" w:color="auto"/>
      </w:divBdr>
      <w:divsChild>
        <w:div w:id="2140998085">
          <w:marLeft w:val="720"/>
          <w:marRight w:val="0"/>
          <w:marTop w:val="77"/>
          <w:marBottom w:val="0"/>
          <w:divBdr>
            <w:top w:val="none" w:sz="0" w:space="0" w:color="auto"/>
            <w:left w:val="none" w:sz="0" w:space="0" w:color="auto"/>
            <w:bottom w:val="none" w:sz="0" w:space="0" w:color="auto"/>
            <w:right w:val="none" w:sz="0" w:space="0" w:color="auto"/>
          </w:divBdr>
        </w:div>
        <w:div w:id="611478237">
          <w:marLeft w:val="720"/>
          <w:marRight w:val="0"/>
          <w:marTop w:val="67"/>
          <w:marBottom w:val="0"/>
          <w:divBdr>
            <w:top w:val="none" w:sz="0" w:space="0" w:color="auto"/>
            <w:left w:val="none" w:sz="0" w:space="0" w:color="auto"/>
            <w:bottom w:val="none" w:sz="0" w:space="0" w:color="auto"/>
            <w:right w:val="none" w:sz="0" w:space="0" w:color="auto"/>
          </w:divBdr>
        </w:div>
        <w:div w:id="1309046763">
          <w:marLeft w:val="1267"/>
          <w:marRight w:val="0"/>
          <w:marTop w:val="0"/>
          <w:marBottom w:val="0"/>
          <w:divBdr>
            <w:top w:val="none" w:sz="0" w:space="0" w:color="auto"/>
            <w:left w:val="none" w:sz="0" w:space="0" w:color="auto"/>
            <w:bottom w:val="none" w:sz="0" w:space="0" w:color="auto"/>
            <w:right w:val="none" w:sz="0" w:space="0" w:color="auto"/>
          </w:divBdr>
        </w:div>
        <w:div w:id="1526165693">
          <w:marLeft w:val="1267"/>
          <w:marRight w:val="0"/>
          <w:marTop w:val="0"/>
          <w:marBottom w:val="0"/>
          <w:divBdr>
            <w:top w:val="none" w:sz="0" w:space="0" w:color="auto"/>
            <w:left w:val="none" w:sz="0" w:space="0" w:color="auto"/>
            <w:bottom w:val="none" w:sz="0" w:space="0" w:color="auto"/>
            <w:right w:val="none" w:sz="0" w:space="0" w:color="auto"/>
          </w:divBdr>
        </w:div>
        <w:div w:id="1377971048">
          <w:marLeft w:val="720"/>
          <w:marRight w:val="0"/>
          <w:marTop w:val="67"/>
          <w:marBottom w:val="0"/>
          <w:divBdr>
            <w:top w:val="none" w:sz="0" w:space="0" w:color="auto"/>
            <w:left w:val="none" w:sz="0" w:space="0" w:color="auto"/>
            <w:bottom w:val="none" w:sz="0" w:space="0" w:color="auto"/>
            <w:right w:val="none" w:sz="0" w:space="0" w:color="auto"/>
          </w:divBdr>
        </w:div>
      </w:divsChild>
    </w:div>
    <w:div w:id="1202665210">
      <w:bodyDiv w:val="1"/>
      <w:marLeft w:val="0"/>
      <w:marRight w:val="0"/>
      <w:marTop w:val="0"/>
      <w:marBottom w:val="0"/>
      <w:divBdr>
        <w:top w:val="none" w:sz="0" w:space="0" w:color="auto"/>
        <w:left w:val="none" w:sz="0" w:space="0" w:color="auto"/>
        <w:bottom w:val="none" w:sz="0" w:space="0" w:color="auto"/>
        <w:right w:val="none" w:sz="0" w:space="0" w:color="auto"/>
      </w:divBdr>
      <w:divsChild>
        <w:div w:id="1105031731">
          <w:marLeft w:val="547"/>
          <w:marRight w:val="0"/>
          <w:marTop w:val="0"/>
          <w:marBottom w:val="0"/>
          <w:divBdr>
            <w:top w:val="none" w:sz="0" w:space="0" w:color="auto"/>
            <w:left w:val="none" w:sz="0" w:space="0" w:color="auto"/>
            <w:bottom w:val="none" w:sz="0" w:space="0" w:color="auto"/>
            <w:right w:val="none" w:sz="0" w:space="0" w:color="auto"/>
          </w:divBdr>
        </w:div>
      </w:divsChild>
    </w:div>
    <w:div w:id="1221360615">
      <w:bodyDiv w:val="1"/>
      <w:marLeft w:val="0"/>
      <w:marRight w:val="0"/>
      <w:marTop w:val="0"/>
      <w:marBottom w:val="0"/>
      <w:divBdr>
        <w:top w:val="none" w:sz="0" w:space="0" w:color="auto"/>
        <w:left w:val="none" w:sz="0" w:space="0" w:color="auto"/>
        <w:bottom w:val="none" w:sz="0" w:space="0" w:color="auto"/>
        <w:right w:val="none" w:sz="0" w:space="0" w:color="auto"/>
      </w:divBdr>
      <w:divsChild>
        <w:div w:id="2130004238">
          <w:marLeft w:val="547"/>
          <w:marRight w:val="0"/>
          <w:marTop w:val="96"/>
          <w:marBottom w:val="0"/>
          <w:divBdr>
            <w:top w:val="none" w:sz="0" w:space="0" w:color="auto"/>
            <w:left w:val="none" w:sz="0" w:space="0" w:color="auto"/>
            <w:bottom w:val="none" w:sz="0" w:space="0" w:color="auto"/>
            <w:right w:val="none" w:sz="0" w:space="0" w:color="auto"/>
          </w:divBdr>
        </w:div>
        <w:div w:id="978998694">
          <w:marLeft w:val="1166"/>
          <w:marRight w:val="0"/>
          <w:marTop w:val="86"/>
          <w:marBottom w:val="0"/>
          <w:divBdr>
            <w:top w:val="none" w:sz="0" w:space="0" w:color="auto"/>
            <w:left w:val="none" w:sz="0" w:space="0" w:color="auto"/>
            <w:bottom w:val="none" w:sz="0" w:space="0" w:color="auto"/>
            <w:right w:val="none" w:sz="0" w:space="0" w:color="auto"/>
          </w:divBdr>
        </w:div>
        <w:div w:id="1787508326">
          <w:marLeft w:val="1166"/>
          <w:marRight w:val="0"/>
          <w:marTop w:val="86"/>
          <w:marBottom w:val="0"/>
          <w:divBdr>
            <w:top w:val="none" w:sz="0" w:space="0" w:color="auto"/>
            <w:left w:val="none" w:sz="0" w:space="0" w:color="auto"/>
            <w:bottom w:val="none" w:sz="0" w:space="0" w:color="auto"/>
            <w:right w:val="none" w:sz="0" w:space="0" w:color="auto"/>
          </w:divBdr>
        </w:div>
        <w:div w:id="193202492">
          <w:marLeft w:val="1166"/>
          <w:marRight w:val="0"/>
          <w:marTop w:val="86"/>
          <w:marBottom w:val="0"/>
          <w:divBdr>
            <w:top w:val="none" w:sz="0" w:space="0" w:color="auto"/>
            <w:left w:val="none" w:sz="0" w:space="0" w:color="auto"/>
            <w:bottom w:val="none" w:sz="0" w:space="0" w:color="auto"/>
            <w:right w:val="none" w:sz="0" w:space="0" w:color="auto"/>
          </w:divBdr>
        </w:div>
        <w:div w:id="817234002">
          <w:marLeft w:val="1166"/>
          <w:marRight w:val="0"/>
          <w:marTop w:val="86"/>
          <w:marBottom w:val="0"/>
          <w:divBdr>
            <w:top w:val="none" w:sz="0" w:space="0" w:color="auto"/>
            <w:left w:val="none" w:sz="0" w:space="0" w:color="auto"/>
            <w:bottom w:val="none" w:sz="0" w:space="0" w:color="auto"/>
            <w:right w:val="none" w:sz="0" w:space="0" w:color="auto"/>
          </w:divBdr>
        </w:div>
      </w:divsChild>
    </w:div>
    <w:div w:id="1234312601">
      <w:bodyDiv w:val="1"/>
      <w:marLeft w:val="0"/>
      <w:marRight w:val="0"/>
      <w:marTop w:val="0"/>
      <w:marBottom w:val="0"/>
      <w:divBdr>
        <w:top w:val="none" w:sz="0" w:space="0" w:color="auto"/>
        <w:left w:val="none" w:sz="0" w:space="0" w:color="auto"/>
        <w:bottom w:val="none" w:sz="0" w:space="0" w:color="auto"/>
        <w:right w:val="none" w:sz="0" w:space="0" w:color="auto"/>
      </w:divBdr>
      <w:divsChild>
        <w:div w:id="1213075582">
          <w:marLeft w:val="547"/>
          <w:marRight w:val="0"/>
          <w:marTop w:val="96"/>
          <w:marBottom w:val="0"/>
          <w:divBdr>
            <w:top w:val="none" w:sz="0" w:space="0" w:color="auto"/>
            <w:left w:val="none" w:sz="0" w:space="0" w:color="auto"/>
            <w:bottom w:val="none" w:sz="0" w:space="0" w:color="auto"/>
            <w:right w:val="none" w:sz="0" w:space="0" w:color="auto"/>
          </w:divBdr>
        </w:div>
      </w:divsChild>
    </w:div>
    <w:div w:id="1320577127">
      <w:bodyDiv w:val="1"/>
      <w:marLeft w:val="0"/>
      <w:marRight w:val="0"/>
      <w:marTop w:val="0"/>
      <w:marBottom w:val="0"/>
      <w:divBdr>
        <w:top w:val="none" w:sz="0" w:space="0" w:color="auto"/>
        <w:left w:val="none" w:sz="0" w:space="0" w:color="auto"/>
        <w:bottom w:val="none" w:sz="0" w:space="0" w:color="auto"/>
        <w:right w:val="none" w:sz="0" w:space="0" w:color="auto"/>
      </w:divBdr>
    </w:div>
    <w:div w:id="1345128629">
      <w:bodyDiv w:val="1"/>
      <w:marLeft w:val="0"/>
      <w:marRight w:val="0"/>
      <w:marTop w:val="0"/>
      <w:marBottom w:val="0"/>
      <w:divBdr>
        <w:top w:val="none" w:sz="0" w:space="0" w:color="auto"/>
        <w:left w:val="none" w:sz="0" w:space="0" w:color="auto"/>
        <w:bottom w:val="none" w:sz="0" w:space="0" w:color="auto"/>
        <w:right w:val="none" w:sz="0" w:space="0" w:color="auto"/>
      </w:divBdr>
    </w:div>
    <w:div w:id="1412116446">
      <w:bodyDiv w:val="1"/>
      <w:marLeft w:val="0"/>
      <w:marRight w:val="0"/>
      <w:marTop w:val="0"/>
      <w:marBottom w:val="0"/>
      <w:divBdr>
        <w:top w:val="none" w:sz="0" w:space="0" w:color="auto"/>
        <w:left w:val="none" w:sz="0" w:space="0" w:color="auto"/>
        <w:bottom w:val="none" w:sz="0" w:space="0" w:color="auto"/>
        <w:right w:val="none" w:sz="0" w:space="0" w:color="auto"/>
      </w:divBdr>
    </w:div>
    <w:div w:id="1421677642">
      <w:bodyDiv w:val="1"/>
      <w:marLeft w:val="0"/>
      <w:marRight w:val="0"/>
      <w:marTop w:val="0"/>
      <w:marBottom w:val="0"/>
      <w:divBdr>
        <w:top w:val="none" w:sz="0" w:space="0" w:color="auto"/>
        <w:left w:val="none" w:sz="0" w:space="0" w:color="auto"/>
        <w:bottom w:val="none" w:sz="0" w:space="0" w:color="auto"/>
        <w:right w:val="none" w:sz="0" w:space="0" w:color="auto"/>
      </w:divBdr>
      <w:divsChild>
        <w:div w:id="1397629935">
          <w:marLeft w:val="720"/>
          <w:marRight w:val="0"/>
          <w:marTop w:val="0"/>
          <w:marBottom w:val="240"/>
          <w:divBdr>
            <w:top w:val="none" w:sz="0" w:space="0" w:color="auto"/>
            <w:left w:val="none" w:sz="0" w:space="0" w:color="auto"/>
            <w:bottom w:val="none" w:sz="0" w:space="0" w:color="auto"/>
            <w:right w:val="none" w:sz="0" w:space="0" w:color="auto"/>
          </w:divBdr>
        </w:div>
        <w:div w:id="1251698630">
          <w:marLeft w:val="720"/>
          <w:marRight w:val="0"/>
          <w:marTop w:val="0"/>
          <w:marBottom w:val="0"/>
          <w:divBdr>
            <w:top w:val="none" w:sz="0" w:space="0" w:color="auto"/>
            <w:left w:val="none" w:sz="0" w:space="0" w:color="auto"/>
            <w:bottom w:val="none" w:sz="0" w:space="0" w:color="auto"/>
            <w:right w:val="none" w:sz="0" w:space="0" w:color="auto"/>
          </w:divBdr>
        </w:div>
        <w:div w:id="260723718">
          <w:marLeft w:val="1267"/>
          <w:marRight w:val="0"/>
          <w:marTop w:val="0"/>
          <w:marBottom w:val="0"/>
          <w:divBdr>
            <w:top w:val="none" w:sz="0" w:space="0" w:color="auto"/>
            <w:left w:val="none" w:sz="0" w:space="0" w:color="auto"/>
            <w:bottom w:val="none" w:sz="0" w:space="0" w:color="auto"/>
            <w:right w:val="none" w:sz="0" w:space="0" w:color="auto"/>
          </w:divBdr>
        </w:div>
        <w:div w:id="1526090372">
          <w:marLeft w:val="1267"/>
          <w:marRight w:val="0"/>
          <w:marTop w:val="0"/>
          <w:marBottom w:val="0"/>
          <w:divBdr>
            <w:top w:val="none" w:sz="0" w:space="0" w:color="auto"/>
            <w:left w:val="none" w:sz="0" w:space="0" w:color="auto"/>
            <w:bottom w:val="none" w:sz="0" w:space="0" w:color="auto"/>
            <w:right w:val="none" w:sz="0" w:space="0" w:color="auto"/>
          </w:divBdr>
        </w:div>
      </w:divsChild>
    </w:div>
    <w:div w:id="1453937626">
      <w:bodyDiv w:val="1"/>
      <w:marLeft w:val="0"/>
      <w:marRight w:val="0"/>
      <w:marTop w:val="0"/>
      <w:marBottom w:val="0"/>
      <w:divBdr>
        <w:top w:val="none" w:sz="0" w:space="0" w:color="auto"/>
        <w:left w:val="none" w:sz="0" w:space="0" w:color="auto"/>
        <w:bottom w:val="none" w:sz="0" w:space="0" w:color="auto"/>
        <w:right w:val="none" w:sz="0" w:space="0" w:color="auto"/>
      </w:divBdr>
      <w:divsChild>
        <w:div w:id="1063526791">
          <w:marLeft w:val="720"/>
          <w:marRight w:val="0"/>
          <w:marTop w:val="62"/>
          <w:marBottom w:val="240"/>
          <w:divBdr>
            <w:top w:val="none" w:sz="0" w:space="0" w:color="auto"/>
            <w:left w:val="none" w:sz="0" w:space="0" w:color="auto"/>
            <w:bottom w:val="none" w:sz="0" w:space="0" w:color="auto"/>
            <w:right w:val="none" w:sz="0" w:space="0" w:color="auto"/>
          </w:divBdr>
        </w:div>
      </w:divsChild>
    </w:div>
    <w:div w:id="1466700728">
      <w:bodyDiv w:val="1"/>
      <w:marLeft w:val="0"/>
      <w:marRight w:val="0"/>
      <w:marTop w:val="0"/>
      <w:marBottom w:val="0"/>
      <w:divBdr>
        <w:top w:val="none" w:sz="0" w:space="0" w:color="auto"/>
        <w:left w:val="none" w:sz="0" w:space="0" w:color="auto"/>
        <w:bottom w:val="none" w:sz="0" w:space="0" w:color="auto"/>
        <w:right w:val="none" w:sz="0" w:space="0" w:color="auto"/>
      </w:divBdr>
    </w:div>
    <w:div w:id="1559828372">
      <w:bodyDiv w:val="1"/>
      <w:marLeft w:val="0"/>
      <w:marRight w:val="0"/>
      <w:marTop w:val="0"/>
      <w:marBottom w:val="0"/>
      <w:divBdr>
        <w:top w:val="none" w:sz="0" w:space="0" w:color="auto"/>
        <w:left w:val="none" w:sz="0" w:space="0" w:color="auto"/>
        <w:bottom w:val="none" w:sz="0" w:space="0" w:color="auto"/>
        <w:right w:val="none" w:sz="0" w:space="0" w:color="auto"/>
      </w:divBdr>
      <w:divsChild>
        <w:div w:id="1385104118">
          <w:marLeft w:val="1267"/>
          <w:marRight w:val="0"/>
          <w:marTop w:val="0"/>
          <w:marBottom w:val="0"/>
          <w:divBdr>
            <w:top w:val="none" w:sz="0" w:space="0" w:color="auto"/>
            <w:left w:val="none" w:sz="0" w:space="0" w:color="auto"/>
            <w:bottom w:val="none" w:sz="0" w:space="0" w:color="auto"/>
            <w:right w:val="none" w:sz="0" w:space="0" w:color="auto"/>
          </w:divBdr>
        </w:div>
        <w:div w:id="341589934">
          <w:marLeft w:val="1267"/>
          <w:marRight w:val="0"/>
          <w:marTop w:val="0"/>
          <w:marBottom w:val="0"/>
          <w:divBdr>
            <w:top w:val="none" w:sz="0" w:space="0" w:color="auto"/>
            <w:left w:val="none" w:sz="0" w:space="0" w:color="auto"/>
            <w:bottom w:val="none" w:sz="0" w:space="0" w:color="auto"/>
            <w:right w:val="none" w:sz="0" w:space="0" w:color="auto"/>
          </w:divBdr>
        </w:div>
        <w:div w:id="444466522">
          <w:marLeft w:val="1267"/>
          <w:marRight w:val="0"/>
          <w:marTop w:val="0"/>
          <w:marBottom w:val="0"/>
          <w:divBdr>
            <w:top w:val="none" w:sz="0" w:space="0" w:color="auto"/>
            <w:left w:val="none" w:sz="0" w:space="0" w:color="auto"/>
            <w:bottom w:val="none" w:sz="0" w:space="0" w:color="auto"/>
            <w:right w:val="none" w:sz="0" w:space="0" w:color="auto"/>
          </w:divBdr>
        </w:div>
        <w:div w:id="1955356100">
          <w:marLeft w:val="1267"/>
          <w:marRight w:val="0"/>
          <w:marTop w:val="0"/>
          <w:marBottom w:val="0"/>
          <w:divBdr>
            <w:top w:val="none" w:sz="0" w:space="0" w:color="auto"/>
            <w:left w:val="none" w:sz="0" w:space="0" w:color="auto"/>
            <w:bottom w:val="none" w:sz="0" w:space="0" w:color="auto"/>
            <w:right w:val="none" w:sz="0" w:space="0" w:color="auto"/>
          </w:divBdr>
        </w:div>
      </w:divsChild>
    </w:div>
    <w:div w:id="1564365391">
      <w:bodyDiv w:val="1"/>
      <w:marLeft w:val="0"/>
      <w:marRight w:val="0"/>
      <w:marTop w:val="0"/>
      <w:marBottom w:val="0"/>
      <w:divBdr>
        <w:top w:val="none" w:sz="0" w:space="0" w:color="auto"/>
        <w:left w:val="none" w:sz="0" w:space="0" w:color="auto"/>
        <w:bottom w:val="none" w:sz="0" w:space="0" w:color="auto"/>
        <w:right w:val="none" w:sz="0" w:space="0" w:color="auto"/>
      </w:divBdr>
    </w:div>
    <w:div w:id="1658268233">
      <w:bodyDiv w:val="1"/>
      <w:marLeft w:val="0"/>
      <w:marRight w:val="0"/>
      <w:marTop w:val="0"/>
      <w:marBottom w:val="0"/>
      <w:divBdr>
        <w:top w:val="none" w:sz="0" w:space="0" w:color="auto"/>
        <w:left w:val="none" w:sz="0" w:space="0" w:color="auto"/>
        <w:bottom w:val="none" w:sz="0" w:space="0" w:color="auto"/>
        <w:right w:val="none" w:sz="0" w:space="0" w:color="auto"/>
      </w:divBdr>
      <w:divsChild>
        <w:div w:id="2067796675">
          <w:marLeft w:val="0"/>
          <w:marRight w:val="0"/>
          <w:marTop w:val="0"/>
          <w:marBottom w:val="0"/>
          <w:divBdr>
            <w:top w:val="none" w:sz="0" w:space="0" w:color="auto"/>
            <w:left w:val="none" w:sz="0" w:space="0" w:color="auto"/>
            <w:bottom w:val="none" w:sz="0" w:space="0" w:color="auto"/>
            <w:right w:val="none" w:sz="0" w:space="0" w:color="auto"/>
          </w:divBdr>
          <w:divsChild>
            <w:div w:id="1659379877">
              <w:marLeft w:val="-75"/>
              <w:marRight w:val="0"/>
              <w:marTop w:val="30"/>
              <w:marBottom w:val="30"/>
              <w:divBdr>
                <w:top w:val="none" w:sz="0" w:space="0" w:color="auto"/>
                <w:left w:val="none" w:sz="0" w:space="0" w:color="auto"/>
                <w:bottom w:val="none" w:sz="0" w:space="0" w:color="auto"/>
                <w:right w:val="none" w:sz="0" w:space="0" w:color="auto"/>
              </w:divBdr>
              <w:divsChild>
                <w:div w:id="1185443320">
                  <w:marLeft w:val="0"/>
                  <w:marRight w:val="0"/>
                  <w:marTop w:val="0"/>
                  <w:marBottom w:val="0"/>
                  <w:divBdr>
                    <w:top w:val="none" w:sz="0" w:space="0" w:color="auto"/>
                    <w:left w:val="none" w:sz="0" w:space="0" w:color="auto"/>
                    <w:bottom w:val="none" w:sz="0" w:space="0" w:color="auto"/>
                    <w:right w:val="none" w:sz="0" w:space="0" w:color="auto"/>
                  </w:divBdr>
                  <w:divsChild>
                    <w:div w:id="21371624">
                      <w:marLeft w:val="0"/>
                      <w:marRight w:val="0"/>
                      <w:marTop w:val="0"/>
                      <w:marBottom w:val="0"/>
                      <w:divBdr>
                        <w:top w:val="none" w:sz="0" w:space="0" w:color="auto"/>
                        <w:left w:val="none" w:sz="0" w:space="0" w:color="auto"/>
                        <w:bottom w:val="none" w:sz="0" w:space="0" w:color="auto"/>
                        <w:right w:val="none" w:sz="0" w:space="0" w:color="auto"/>
                      </w:divBdr>
                    </w:div>
                  </w:divsChild>
                </w:div>
                <w:div w:id="482738618">
                  <w:marLeft w:val="0"/>
                  <w:marRight w:val="0"/>
                  <w:marTop w:val="0"/>
                  <w:marBottom w:val="0"/>
                  <w:divBdr>
                    <w:top w:val="none" w:sz="0" w:space="0" w:color="auto"/>
                    <w:left w:val="none" w:sz="0" w:space="0" w:color="auto"/>
                    <w:bottom w:val="none" w:sz="0" w:space="0" w:color="auto"/>
                    <w:right w:val="none" w:sz="0" w:space="0" w:color="auto"/>
                  </w:divBdr>
                  <w:divsChild>
                    <w:div w:id="1926063622">
                      <w:marLeft w:val="0"/>
                      <w:marRight w:val="0"/>
                      <w:marTop w:val="0"/>
                      <w:marBottom w:val="0"/>
                      <w:divBdr>
                        <w:top w:val="none" w:sz="0" w:space="0" w:color="auto"/>
                        <w:left w:val="none" w:sz="0" w:space="0" w:color="auto"/>
                        <w:bottom w:val="none" w:sz="0" w:space="0" w:color="auto"/>
                        <w:right w:val="none" w:sz="0" w:space="0" w:color="auto"/>
                      </w:divBdr>
                    </w:div>
                  </w:divsChild>
                </w:div>
                <w:div w:id="359284608">
                  <w:marLeft w:val="0"/>
                  <w:marRight w:val="0"/>
                  <w:marTop w:val="0"/>
                  <w:marBottom w:val="0"/>
                  <w:divBdr>
                    <w:top w:val="none" w:sz="0" w:space="0" w:color="auto"/>
                    <w:left w:val="none" w:sz="0" w:space="0" w:color="auto"/>
                    <w:bottom w:val="none" w:sz="0" w:space="0" w:color="auto"/>
                    <w:right w:val="none" w:sz="0" w:space="0" w:color="auto"/>
                  </w:divBdr>
                  <w:divsChild>
                    <w:div w:id="142090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9732">
          <w:marLeft w:val="0"/>
          <w:marRight w:val="0"/>
          <w:marTop w:val="0"/>
          <w:marBottom w:val="0"/>
          <w:divBdr>
            <w:top w:val="none" w:sz="0" w:space="0" w:color="auto"/>
            <w:left w:val="none" w:sz="0" w:space="0" w:color="auto"/>
            <w:bottom w:val="none" w:sz="0" w:space="0" w:color="auto"/>
            <w:right w:val="none" w:sz="0" w:space="0" w:color="auto"/>
          </w:divBdr>
        </w:div>
      </w:divsChild>
    </w:div>
    <w:div w:id="20812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5659838844EFE469032E4BCDFC875C7" ma:contentTypeVersion="14" ma:contentTypeDescription="Create a new document." ma:contentTypeScope="" ma:versionID="a45862224934aa3e66f658ebe913ba63">
  <xsd:schema xmlns:xsd="http://www.w3.org/2001/XMLSchema" xmlns:xs="http://www.w3.org/2001/XMLSchema" xmlns:p="http://schemas.microsoft.com/office/2006/metadata/properties" xmlns:ns3="13d0d8ea-76a9-4371-9fec-94f9fb8aa006" xmlns:ns4="9eeab659-c46c-45e0-b1ad-2884d13ea558" targetNamespace="http://schemas.microsoft.com/office/2006/metadata/properties" ma:root="true" ma:fieldsID="b11804b5c9b6500ebf3e47c0e343af04" ns3:_="" ns4:_="">
    <xsd:import namespace="13d0d8ea-76a9-4371-9fec-94f9fb8aa006"/>
    <xsd:import namespace="9eeab659-c46c-45e0-b1ad-2884d13ea5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0d8ea-76a9-4371-9fec-94f9fb8aa0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eab659-c46c-45e0-b1ad-2884d13ea55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E83198-91AD-4B33-AB4C-A4373AE3AE02}">
  <ds:schemaRefs>
    <ds:schemaRef ds:uri="http://schemas.microsoft.com/sharepoint/v3/contenttype/forms"/>
  </ds:schemaRefs>
</ds:datastoreItem>
</file>

<file path=customXml/itemProps2.xml><?xml version="1.0" encoding="utf-8"?>
<ds:datastoreItem xmlns:ds="http://schemas.openxmlformats.org/officeDocument/2006/customXml" ds:itemID="{69109043-76CF-4140-96D8-9EEF305F89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385574-4D26-4E96-93BF-D57C3D1F7C0A}">
  <ds:schemaRefs>
    <ds:schemaRef ds:uri="http://schemas.openxmlformats.org/officeDocument/2006/bibliography"/>
  </ds:schemaRefs>
</ds:datastoreItem>
</file>

<file path=customXml/itemProps4.xml><?xml version="1.0" encoding="utf-8"?>
<ds:datastoreItem xmlns:ds="http://schemas.openxmlformats.org/officeDocument/2006/customXml" ds:itemID="{B59297A0-1CC1-468C-9B9E-81CCB38CA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0d8ea-76a9-4371-9fec-94f9fb8aa006"/>
    <ds:schemaRef ds:uri="9eeab659-c46c-45e0-b1ad-2884d13ea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7445</Words>
  <Characters>42442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NMontisi</dc:creator>
  <cp:lastModifiedBy>Charmaine Leso</cp:lastModifiedBy>
  <cp:revision>2</cp:revision>
  <cp:lastPrinted>2021-03-16T09:58:00Z</cp:lastPrinted>
  <dcterms:created xsi:type="dcterms:W3CDTF">2023-12-01T06:52:00Z</dcterms:created>
  <dcterms:modified xsi:type="dcterms:W3CDTF">2023-12-01T06:52:00Z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0x010100E5659838844EFE469032E4BCDFC875C7</vt:lpwstr>
  </property>
  <property fmtid="{D5CDD505-2E9C-101B-9397-08002B2CF9AE}" pid="4" name="MSIP_Label_41a00853-e5cc-480d-8b74-afcdbe2c705a_Enabled">
    <vt:lpwstr>true</vt:lpwstr>
  </property>
  <property fmtid="{D5CDD505-2E9C-101B-9397-08002B2CF9AE}" pid="5" name="MSIP_Label_41a00853-e5cc-480d-8b74-afcdbe2c705a_SetDate">
    <vt:lpwstr>2023-11-16T07:17:54Z</vt:lpwstr>
  </property>
  <property fmtid="{D5CDD505-2E9C-101B-9397-08002B2CF9AE}" pid="6" name="MSIP_Label_41a00853-e5cc-480d-8b74-afcdbe2c705a_Method">
    <vt:lpwstr>Standard</vt:lpwstr>
  </property>
  <property fmtid="{D5CDD505-2E9C-101B-9397-08002B2CF9AE}" pid="7" name="MSIP_Label_41a00853-e5cc-480d-8b74-afcdbe2c705a_Name">
    <vt:lpwstr>defa4170-0d19-0005-0004-bc88714345d2</vt:lpwstr>
  </property>
  <property fmtid="{D5CDD505-2E9C-101B-9397-08002B2CF9AE}" pid="8" name="MSIP_Label_41a00853-e5cc-480d-8b74-afcdbe2c705a_SiteId">
    <vt:lpwstr>4a3d1c5b-66b2-47c2-88d1-7eaa8d27e6cf</vt:lpwstr>
  </property>
  <property fmtid="{D5CDD505-2E9C-101B-9397-08002B2CF9AE}" pid="9" name="MSIP_Label_41a00853-e5cc-480d-8b74-afcdbe2c705a_ActionId">
    <vt:lpwstr>a65abac0-fcbb-40fa-b3c1-370d37b1d5b2</vt:lpwstr>
  </property>
  <property fmtid="{D5CDD505-2E9C-101B-9397-08002B2CF9AE}" pid="10" name="MSIP_Label_41a00853-e5cc-480d-8b74-afcdbe2c705a_ContentBits">
    <vt:lpwstr>0</vt:lpwstr>
  </property>
</Properties>
</file>