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89BAFA" w14:textId="49580006" w:rsidR="00374995" w:rsidRDefault="00374995" w:rsidP="00374995">
      <w:pPr>
        <w:jc w:val="center"/>
        <w:rPr>
          <w:rFonts w:ascii="Arial Narrow" w:hAnsi="Arial Narrow"/>
          <w:b/>
          <w:bCs/>
        </w:rPr>
      </w:pPr>
      <w:bookmarkStart w:id="0" w:name="_GoBack"/>
      <w:bookmarkEnd w:id="0"/>
    </w:p>
    <w:p w14:paraId="5005CE8E" w14:textId="09D1F867" w:rsidR="004D086E" w:rsidRDefault="004D086E" w:rsidP="00374995">
      <w:pPr>
        <w:jc w:val="center"/>
        <w:rPr>
          <w:rFonts w:ascii="Arial Narrow" w:hAnsi="Arial Narrow"/>
          <w:b/>
          <w:bCs/>
        </w:rPr>
      </w:pPr>
    </w:p>
    <w:p w14:paraId="67951C15" w14:textId="77777777" w:rsidR="004D086E" w:rsidRDefault="004D086E" w:rsidP="004D086E">
      <w:pPr>
        <w:rPr>
          <w:rFonts w:ascii="Arial" w:hAnsi="Arial"/>
          <w:sz w:val="20"/>
        </w:rPr>
      </w:pPr>
    </w:p>
    <w:p w14:paraId="321A5D21" w14:textId="0ECE701F" w:rsidR="004D086E" w:rsidRDefault="004D086E" w:rsidP="004D086E">
      <w:pPr>
        <w:rPr>
          <w:rFonts w:ascii="Arial" w:hAnsi="Arial"/>
          <w:sz w:val="20"/>
        </w:rPr>
      </w:pPr>
      <w:r>
        <w:rPr>
          <w:rFonts w:ascii="Arial" w:hAnsi="Arial"/>
          <w:sz w:val="20"/>
        </w:rPr>
        <w:t>No.205 - 2022: Fourth Session, Sixth Legislature</w:t>
      </w:r>
    </w:p>
    <w:p w14:paraId="38739308" w14:textId="77777777" w:rsidR="004D086E" w:rsidRDefault="004D086E" w:rsidP="004D086E">
      <w:pPr>
        <w:rPr>
          <w:rFonts w:ascii="Arial" w:hAnsi="Arial"/>
          <w:sz w:val="20"/>
        </w:rPr>
      </w:pPr>
    </w:p>
    <w:p w14:paraId="08493EE1" w14:textId="2472E973" w:rsidR="004D086E" w:rsidRPr="004D086E" w:rsidRDefault="004D086E" w:rsidP="004D086E">
      <w:pPr>
        <w:jc w:val="center"/>
      </w:pPr>
      <w:r w:rsidRPr="004D086E">
        <w:rPr>
          <w:b/>
        </w:rPr>
        <w:t>GAUTENG PROVINCIAL LEGISLATURE</w:t>
      </w:r>
    </w:p>
    <w:p w14:paraId="342A2784" w14:textId="361240B8" w:rsidR="004D086E" w:rsidRPr="004D086E" w:rsidRDefault="004D086E" w:rsidP="004D086E">
      <w:pPr>
        <w:jc w:val="center"/>
        <w:rPr>
          <w:b/>
          <w:spacing w:val="-20"/>
        </w:rPr>
      </w:pPr>
      <w:r w:rsidRPr="004D086E">
        <w:rPr>
          <w:b/>
          <w:spacing w:val="-20"/>
        </w:rPr>
        <w:t xml:space="preserve">======================== </w:t>
      </w:r>
    </w:p>
    <w:p w14:paraId="503ACD64" w14:textId="77777777" w:rsidR="004D086E" w:rsidRPr="004D086E" w:rsidRDefault="004D086E" w:rsidP="004D086E">
      <w:pPr>
        <w:jc w:val="center"/>
        <w:rPr>
          <w:b/>
        </w:rPr>
      </w:pPr>
      <w:r w:rsidRPr="004D086E">
        <w:rPr>
          <w:b/>
        </w:rPr>
        <w:t>ANNOUNCEMENTS,</w:t>
      </w:r>
    </w:p>
    <w:p w14:paraId="7AE65861" w14:textId="77777777" w:rsidR="004D086E" w:rsidRPr="004D086E" w:rsidRDefault="004D086E" w:rsidP="004D086E">
      <w:pPr>
        <w:jc w:val="center"/>
        <w:rPr>
          <w:b/>
        </w:rPr>
      </w:pPr>
      <w:r w:rsidRPr="004D086E">
        <w:rPr>
          <w:b/>
        </w:rPr>
        <w:t>TABLINGS AND</w:t>
      </w:r>
    </w:p>
    <w:p w14:paraId="41055543" w14:textId="6772B18C" w:rsidR="004D086E" w:rsidRPr="004D086E" w:rsidRDefault="004D086E" w:rsidP="004D086E">
      <w:pPr>
        <w:jc w:val="center"/>
        <w:rPr>
          <w:b/>
        </w:rPr>
      </w:pPr>
      <w:r w:rsidRPr="004D086E">
        <w:rPr>
          <w:b/>
        </w:rPr>
        <w:t>COMMITTEE REPORTS</w:t>
      </w:r>
    </w:p>
    <w:p w14:paraId="40A601F4" w14:textId="265E6827" w:rsidR="004D086E" w:rsidRPr="004D086E" w:rsidRDefault="004D086E" w:rsidP="004D086E">
      <w:pPr>
        <w:jc w:val="center"/>
        <w:rPr>
          <w:b/>
          <w:spacing w:val="-20"/>
        </w:rPr>
      </w:pPr>
      <w:r>
        <w:rPr>
          <w:b/>
          <w:spacing w:val="-20"/>
        </w:rPr>
        <w:t>========================</w:t>
      </w:r>
    </w:p>
    <w:p w14:paraId="595220C0" w14:textId="7549AC28" w:rsidR="004D086E" w:rsidRDefault="004D086E" w:rsidP="004D086E">
      <w:pPr>
        <w:jc w:val="center"/>
        <w:rPr>
          <w:rFonts w:ascii="Arial" w:hAnsi="Arial"/>
          <w:sz w:val="20"/>
        </w:rPr>
      </w:pPr>
      <w:r>
        <w:rPr>
          <w:rFonts w:ascii="Arial" w:hAnsi="Arial"/>
          <w:sz w:val="20"/>
        </w:rPr>
        <w:t>Monday, 20 June 2022</w:t>
      </w:r>
    </w:p>
    <w:p w14:paraId="3EBF42A9" w14:textId="77777777" w:rsidR="004D086E" w:rsidRPr="004D086E" w:rsidRDefault="004D086E" w:rsidP="004D086E">
      <w:pPr>
        <w:pStyle w:val="Heading1"/>
        <w:tabs>
          <w:tab w:val="center" w:pos="4489"/>
        </w:tabs>
        <w:rPr>
          <w:rFonts w:cs="Arial"/>
          <w:color w:val="auto"/>
          <w:sz w:val="24"/>
          <w:szCs w:val="24"/>
        </w:rPr>
      </w:pPr>
      <w:r w:rsidRPr="004D086E">
        <w:rPr>
          <w:rFonts w:cs="Arial"/>
          <w:color w:val="auto"/>
          <w:sz w:val="24"/>
          <w:szCs w:val="24"/>
        </w:rPr>
        <w:t>ANNOUNCEMENTS</w:t>
      </w:r>
    </w:p>
    <w:p w14:paraId="7E4549DC" w14:textId="20B00179" w:rsidR="004D086E" w:rsidRPr="004D086E" w:rsidRDefault="004D086E" w:rsidP="004D086E">
      <w:pPr>
        <w:ind w:firstLine="720"/>
        <w:rPr>
          <w:rFonts w:ascii="Arial" w:hAnsi="Arial" w:cs="Arial"/>
          <w:bCs/>
          <w:i/>
          <w:sz w:val="20"/>
        </w:rPr>
      </w:pPr>
      <w:r w:rsidRPr="004D086E">
        <w:rPr>
          <w:rFonts w:ascii="Arial" w:hAnsi="Arial" w:cs="Arial"/>
          <w:bCs/>
          <w:sz w:val="20"/>
          <w:szCs w:val="20"/>
        </w:rPr>
        <w:t>none</w:t>
      </w:r>
    </w:p>
    <w:p w14:paraId="432F781B" w14:textId="77777777" w:rsidR="004D086E" w:rsidRPr="004D086E" w:rsidRDefault="004D086E" w:rsidP="004D086E">
      <w:pPr>
        <w:pStyle w:val="Heading1"/>
        <w:tabs>
          <w:tab w:val="center" w:pos="4489"/>
        </w:tabs>
        <w:rPr>
          <w:color w:val="auto"/>
          <w:sz w:val="22"/>
        </w:rPr>
      </w:pPr>
      <w:r w:rsidRPr="004D086E">
        <w:rPr>
          <w:color w:val="auto"/>
          <w:sz w:val="22"/>
        </w:rPr>
        <w:t>TABLINGS</w:t>
      </w:r>
    </w:p>
    <w:p w14:paraId="65757E0D" w14:textId="35A1A8E6" w:rsidR="004D086E" w:rsidRPr="004D086E" w:rsidRDefault="004D086E" w:rsidP="004D086E">
      <w:pPr>
        <w:ind w:firstLine="720"/>
        <w:rPr>
          <w:rFonts w:ascii="Arial" w:hAnsi="Arial" w:cs="Arial"/>
          <w:bCs/>
          <w:sz w:val="20"/>
          <w:szCs w:val="20"/>
        </w:rPr>
      </w:pPr>
      <w:r w:rsidRPr="004D086E">
        <w:rPr>
          <w:rFonts w:ascii="Arial" w:hAnsi="Arial" w:cs="Arial"/>
          <w:bCs/>
          <w:sz w:val="20"/>
          <w:szCs w:val="20"/>
        </w:rPr>
        <w:t>None</w:t>
      </w:r>
    </w:p>
    <w:p w14:paraId="0D58F81B" w14:textId="77777777" w:rsidR="004D086E" w:rsidRPr="004D086E" w:rsidRDefault="004D086E" w:rsidP="004D086E">
      <w:pPr>
        <w:pStyle w:val="Heading7"/>
        <w:widowControl w:val="0"/>
        <w:rPr>
          <w:rFonts w:ascii="Arial" w:hAnsi="Arial" w:cs="Arial"/>
          <w:b/>
          <w:bCs/>
          <w:i w:val="0"/>
          <w:iCs w:val="0"/>
          <w:snapToGrid w:val="0"/>
          <w:color w:val="auto"/>
        </w:rPr>
      </w:pPr>
      <w:r w:rsidRPr="004D086E">
        <w:rPr>
          <w:rFonts w:ascii="Arial" w:hAnsi="Arial" w:cs="Arial"/>
          <w:b/>
          <w:bCs/>
          <w:i w:val="0"/>
          <w:iCs w:val="0"/>
          <w:snapToGrid w:val="0"/>
          <w:color w:val="auto"/>
        </w:rPr>
        <w:t>COMMITTEE REPORTS</w:t>
      </w:r>
    </w:p>
    <w:p w14:paraId="2932C8E6" w14:textId="77777777" w:rsidR="004D086E" w:rsidRPr="004D086E" w:rsidRDefault="004D086E" w:rsidP="004D086E">
      <w:pPr>
        <w:pStyle w:val="Heading7"/>
        <w:widowControl w:val="0"/>
        <w:ind w:left="720" w:hanging="720"/>
        <w:rPr>
          <w:rFonts w:ascii="Arial" w:hAnsi="Arial" w:cs="Arial"/>
          <w:i w:val="0"/>
          <w:iCs w:val="0"/>
          <w:color w:val="auto"/>
          <w:sz w:val="20"/>
        </w:rPr>
      </w:pPr>
      <w:r w:rsidRPr="004D086E">
        <w:rPr>
          <w:rFonts w:ascii="Arial" w:hAnsi="Arial" w:cs="Arial"/>
          <w:i w:val="0"/>
          <w:iCs w:val="0"/>
          <w:snapToGrid w:val="0"/>
          <w:color w:val="auto"/>
          <w:sz w:val="20"/>
        </w:rPr>
        <w:t>1.</w:t>
      </w:r>
      <w:r w:rsidRPr="004D086E">
        <w:rPr>
          <w:rFonts w:ascii="Arial" w:hAnsi="Arial" w:cs="Arial"/>
          <w:i w:val="0"/>
          <w:iCs w:val="0"/>
          <w:snapToGrid w:val="0"/>
          <w:color w:val="auto"/>
          <w:sz w:val="20"/>
        </w:rPr>
        <w:tab/>
      </w:r>
      <w:r w:rsidRPr="004D086E">
        <w:rPr>
          <w:rFonts w:ascii="Arial" w:hAnsi="Arial" w:cs="Arial"/>
          <w:i w:val="0"/>
          <w:iCs w:val="0"/>
          <w:color w:val="auto"/>
          <w:sz w:val="20"/>
        </w:rPr>
        <w:t>The Chairperson of the Roads and Transport Portfolio Committee, Hon. G D Schneemann, tabled the Committee’s Oversight Report on the Fourth Quarterly Performance Report of the Department of Roads and Transport incl. Gautrain Management Agency and g-</w:t>
      </w:r>
      <w:proofErr w:type="spellStart"/>
      <w:r w:rsidRPr="004D086E">
        <w:rPr>
          <w:rFonts w:ascii="Arial" w:hAnsi="Arial" w:cs="Arial"/>
          <w:i w:val="0"/>
          <w:iCs w:val="0"/>
          <w:color w:val="auto"/>
          <w:sz w:val="20"/>
        </w:rPr>
        <w:t>FleeT</w:t>
      </w:r>
      <w:proofErr w:type="spellEnd"/>
      <w:r w:rsidRPr="004D086E">
        <w:rPr>
          <w:rFonts w:ascii="Arial" w:hAnsi="Arial" w:cs="Arial"/>
          <w:i w:val="0"/>
          <w:iCs w:val="0"/>
          <w:color w:val="auto"/>
          <w:sz w:val="20"/>
        </w:rPr>
        <w:t xml:space="preserve"> Management for the 2021/2022 financial year, as attached:</w:t>
      </w:r>
    </w:p>
    <w:p w14:paraId="09D6E955" w14:textId="2A658E12" w:rsidR="00374995" w:rsidRPr="00D74068" w:rsidRDefault="00374995" w:rsidP="004D086E">
      <w:pPr>
        <w:rPr>
          <w:rFonts w:ascii="Arial Narrow" w:hAnsi="Arial Narrow"/>
          <w:b/>
          <w:bCs/>
        </w:rPr>
      </w:pPr>
    </w:p>
    <w:p w14:paraId="150823CE" w14:textId="77777777" w:rsidR="0061614E" w:rsidRPr="00D74068" w:rsidRDefault="0061614E" w:rsidP="00374995">
      <w:pPr>
        <w:jc w:val="center"/>
        <w:rPr>
          <w:rFonts w:ascii="Arial Narrow" w:hAnsi="Arial Narrow"/>
          <w:b/>
          <w:bCs/>
        </w:rPr>
      </w:pPr>
    </w:p>
    <w:p w14:paraId="4B4692F2" w14:textId="228F3782" w:rsidR="00ED156E" w:rsidRPr="00D74068" w:rsidRDefault="004E2C21" w:rsidP="00AF0E97">
      <w:pPr>
        <w:jc w:val="center"/>
        <w:rPr>
          <w:rFonts w:ascii="Arial Narrow" w:hAnsi="Arial Narrow"/>
          <w:b/>
          <w:bCs/>
          <w:sz w:val="32"/>
          <w:szCs w:val="32"/>
        </w:rPr>
      </w:pPr>
      <w:r w:rsidRPr="00D74068">
        <w:rPr>
          <w:rFonts w:ascii="Arial Narrow" w:hAnsi="Arial Narrow"/>
          <w:b/>
          <w:bCs/>
          <w:sz w:val="32"/>
          <w:szCs w:val="32"/>
        </w:rPr>
        <w:t>COMMITTEES QUARTER OVERSIGHT REPORT</w:t>
      </w:r>
      <w:r w:rsidR="006F5174" w:rsidRPr="00D74068">
        <w:rPr>
          <w:rFonts w:ascii="Arial Narrow" w:hAnsi="Arial Narrow"/>
          <w:b/>
          <w:bCs/>
          <w:sz w:val="32"/>
          <w:szCs w:val="32"/>
        </w:rPr>
        <w:t xml:space="preserve"> ON </w:t>
      </w:r>
      <w:r w:rsidR="00D74068" w:rsidRPr="00D74068">
        <w:rPr>
          <w:rFonts w:ascii="Arial Narrow" w:hAnsi="Arial Narrow"/>
          <w:b/>
          <w:bCs/>
          <w:sz w:val="32"/>
          <w:szCs w:val="32"/>
        </w:rPr>
        <w:t>DEPARTMENT / ENTITY</w:t>
      </w:r>
      <w:r w:rsidR="001F644C" w:rsidRPr="00D74068">
        <w:rPr>
          <w:rFonts w:ascii="Arial Narrow" w:hAnsi="Arial Narrow"/>
          <w:b/>
          <w:bCs/>
          <w:sz w:val="32"/>
          <w:szCs w:val="32"/>
        </w:rPr>
        <w:t xml:space="preserve"> </w:t>
      </w:r>
      <w:r w:rsidR="006F5174" w:rsidRPr="00D74068">
        <w:rPr>
          <w:rFonts w:ascii="Arial Narrow" w:hAnsi="Arial Narrow"/>
          <w:b/>
          <w:bCs/>
          <w:sz w:val="32"/>
          <w:szCs w:val="32"/>
        </w:rPr>
        <w:t>PERFORMANCE</w:t>
      </w:r>
    </w:p>
    <w:p w14:paraId="6D803995" w14:textId="77777777" w:rsidR="00ED156E" w:rsidRPr="00D74068" w:rsidRDefault="00ED156E" w:rsidP="00AF0E97">
      <w:pPr>
        <w:jc w:val="center"/>
        <w:rPr>
          <w:rFonts w:ascii="Arial Narrow" w:hAnsi="Arial Narrow"/>
          <w:b/>
          <w:bCs/>
          <w:sz w:val="32"/>
          <w:szCs w:val="32"/>
        </w:rPr>
      </w:pPr>
    </w:p>
    <w:p w14:paraId="6B2E0A01" w14:textId="2DECBF17" w:rsidR="00EF7123" w:rsidRPr="003C6525" w:rsidRDefault="004E2C21" w:rsidP="00AF0E97">
      <w:pPr>
        <w:jc w:val="center"/>
        <w:rPr>
          <w:rFonts w:ascii="Arial Narrow" w:hAnsi="Arial Narrow"/>
          <w:b/>
          <w:bCs/>
          <w:sz w:val="32"/>
          <w:szCs w:val="32"/>
        </w:rPr>
      </w:pPr>
      <w:r w:rsidRPr="003C6525">
        <w:rPr>
          <w:rFonts w:ascii="Arial Narrow" w:hAnsi="Arial Narrow"/>
          <w:b/>
          <w:bCs/>
          <w:sz w:val="32"/>
          <w:szCs w:val="32"/>
        </w:rPr>
        <w:t xml:space="preserve">Portfolio </w:t>
      </w:r>
      <w:r w:rsidR="00EF7123" w:rsidRPr="003C6525">
        <w:rPr>
          <w:rFonts w:ascii="Arial Narrow" w:hAnsi="Arial Narrow"/>
          <w:b/>
          <w:bCs/>
          <w:sz w:val="32"/>
          <w:szCs w:val="32"/>
        </w:rPr>
        <w:t xml:space="preserve">Committee on </w:t>
      </w:r>
      <w:r w:rsidR="009E4945" w:rsidRPr="003C6525">
        <w:rPr>
          <w:rFonts w:ascii="Arial Narrow" w:hAnsi="Arial Narrow"/>
          <w:b/>
          <w:bCs/>
          <w:sz w:val="32"/>
          <w:szCs w:val="32"/>
        </w:rPr>
        <w:t>Roads and Transport</w:t>
      </w:r>
      <w:r w:rsidR="00EF7123" w:rsidRPr="003C6525">
        <w:rPr>
          <w:rFonts w:ascii="Arial Narrow" w:hAnsi="Arial Narrow"/>
          <w:b/>
          <w:bCs/>
          <w:sz w:val="32"/>
          <w:szCs w:val="32"/>
        </w:rPr>
        <w:t xml:space="preserve"> Oversight Report on the </w:t>
      </w:r>
      <w:r w:rsidR="00F95384">
        <w:rPr>
          <w:rFonts w:ascii="Arial Narrow" w:hAnsi="Arial Narrow"/>
          <w:b/>
          <w:bCs/>
          <w:sz w:val="32"/>
          <w:szCs w:val="32"/>
        </w:rPr>
        <w:t>4</w:t>
      </w:r>
      <w:r w:rsidR="00F95384" w:rsidRPr="00F95384">
        <w:rPr>
          <w:rFonts w:ascii="Arial Narrow" w:hAnsi="Arial Narrow"/>
          <w:b/>
          <w:bCs/>
          <w:sz w:val="32"/>
          <w:szCs w:val="32"/>
          <w:vertAlign w:val="superscript"/>
        </w:rPr>
        <w:t>th</w:t>
      </w:r>
      <w:r w:rsidR="00F95384">
        <w:rPr>
          <w:rFonts w:ascii="Arial Narrow" w:hAnsi="Arial Narrow"/>
          <w:b/>
          <w:bCs/>
          <w:sz w:val="32"/>
          <w:szCs w:val="32"/>
        </w:rPr>
        <w:t xml:space="preserve"> </w:t>
      </w:r>
      <w:r w:rsidR="00EF7123" w:rsidRPr="003C6525">
        <w:rPr>
          <w:rFonts w:ascii="Arial Narrow" w:hAnsi="Arial Narrow"/>
          <w:b/>
          <w:bCs/>
          <w:sz w:val="32"/>
          <w:szCs w:val="32"/>
        </w:rPr>
        <w:t xml:space="preserve">Quarterly Report of the </w:t>
      </w:r>
      <w:r w:rsidR="00D74068" w:rsidRPr="003C6525">
        <w:rPr>
          <w:rFonts w:ascii="Arial Narrow" w:hAnsi="Arial Narrow"/>
          <w:b/>
          <w:bCs/>
          <w:sz w:val="32"/>
          <w:szCs w:val="32"/>
        </w:rPr>
        <w:t xml:space="preserve">Department </w:t>
      </w:r>
      <w:r w:rsidR="009E4945" w:rsidRPr="003C6525">
        <w:rPr>
          <w:rFonts w:ascii="Arial Narrow" w:hAnsi="Arial Narrow"/>
          <w:b/>
          <w:bCs/>
          <w:sz w:val="32"/>
          <w:szCs w:val="32"/>
        </w:rPr>
        <w:t>of Roads and Transport, Gautrain Management Agency and G</w:t>
      </w:r>
      <w:r w:rsidR="00DC574A">
        <w:rPr>
          <w:rFonts w:ascii="Arial Narrow" w:hAnsi="Arial Narrow"/>
          <w:b/>
          <w:bCs/>
          <w:sz w:val="32"/>
          <w:szCs w:val="32"/>
        </w:rPr>
        <w:t>-</w:t>
      </w:r>
      <w:r w:rsidR="009E4945" w:rsidRPr="003C6525">
        <w:rPr>
          <w:rFonts w:ascii="Arial Narrow" w:hAnsi="Arial Narrow"/>
          <w:b/>
          <w:bCs/>
          <w:sz w:val="32"/>
          <w:szCs w:val="32"/>
        </w:rPr>
        <w:t>fleet Management</w:t>
      </w:r>
      <w:r w:rsidR="003C42A4" w:rsidRPr="003C6525">
        <w:rPr>
          <w:rFonts w:ascii="Arial Narrow" w:hAnsi="Arial Narrow"/>
          <w:b/>
          <w:bCs/>
          <w:sz w:val="32"/>
          <w:szCs w:val="32"/>
        </w:rPr>
        <w:t xml:space="preserve"> </w:t>
      </w:r>
      <w:r w:rsidR="00EF7123" w:rsidRPr="003C6525">
        <w:rPr>
          <w:rFonts w:ascii="Arial Narrow" w:hAnsi="Arial Narrow"/>
          <w:b/>
          <w:bCs/>
          <w:sz w:val="32"/>
          <w:szCs w:val="32"/>
        </w:rPr>
        <w:t xml:space="preserve">for the </w:t>
      </w:r>
      <w:r w:rsidR="009E4945" w:rsidRPr="003C6525">
        <w:rPr>
          <w:rFonts w:ascii="Arial Narrow" w:hAnsi="Arial Narrow"/>
          <w:b/>
          <w:bCs/>
          <w:sz w:val="32"/>
          <w:szCs w:val="32"/>
        </w:rPr>
        <w:t>202</w:t>
      </w:r>
      <w:r w:rsidR="002C62A3">
        <w:rPr>
          <w:rFonts w:ascii="Arial Narrow" w:hAnsi="Arial Narrow"/>
          <w:b/>
          <w:bCs/>
          <w:sz w:val="32"/>
          <w:szCs w:val="32"/>
        </w:rPr>
        <w:t>1</w:t>
      </w:r>
      <w:r w:rsidR="009E4945" w:rsidRPr="003C6525">
        <w:rPr>
          <w:rFonts w:ascii="Arial Narrow" w:hAnsi="Arial Narrow"/>
          <w:b/>
          <w:bCs/>
          <w:sz w:val="32"/>
          <w:szCs w:val="32"/>
        </w:rPr>
        <w:t>/2</w:t>
      </w:r>
      <w:r w:rsidR="002C62A3">
        <w:rPr>
          <w:rFonts w:ascii="Arial Narrow" w:hAnsi="Arial Narrow"/>
          <w:b/>
          <w:bCs/>
          <w:sz w:val="32"/>
          <w:szCs w:val="32"/>
        </w:rPr>
        <w:t>2</w:t>
      </w:r>
      <w:r w:rsidR="00EF7123" w:rsidRPr="003C6525">
        <w:rPr>
          <w:rFonts w:ascii="Arial Narrow" w:hAnsi="Arial Narrow"/>
          <w:b/>
          <w:bCs/>
          <w:sz w:val="32"/>
          <w:szCs w:val="32"/>
        </w:rPr>
        <w:t xml:space="preserve"> </w:t>
      </w:r>
      <w:r w:rsidRPr="003C6525">
        <w:rPr>
          <w:rFonts w:ascii="Arial Narrow" w:hAnsi="Arial Narrow"/>
          <w:b/>
          <w:bCs/>
          <w:sz w:val="32"/>
          <w:szCs w:val="32"/>
        </w:rPr>
        <w:t>F</w:t>
      </w:r>
      <w:r w:rsidR="00EF7123" w:rsidRPr="003C6525">
        <w:rPr>
          <w:rFonts w:ascii="Arial Narrow" w:hAnsi="Arial Narrow"/>
          <w:b/>
          <w:bCs/>
          <w:sz w:val="32"/>
          <w:szCs w:val="32"/>
        </w:rPr>
        <w:t xml:space="preserve">inancial </w:t>
      </w:r>
      <w:r w:rsidRPr="003C6525">
        <w:rPr>
          <w:rFonts w:ascii="Arial Narrow" w:hAnsi="Arial Narrow"/>
          <w:b/>
          <w:bCs/>
          <w:sz w:val="32"/>
          <w:szCs w:val="32"/>
        </w:rPr>
        <w:t>Y</w:t>
      </w:r>
      <w:r w:rsidR="00EF7123" w:rsidRPr="003C6525">
        <w:rPr>
          <w:rFonts w:ascii="Arial Narrow" w:hAnsi="Arial Narrow"/>
          <w:b/>
          <w:bCs/>
          <w:sz w:val="32"/>
          <w:szCs w:val="32"/>
        </w:rPr>
        <w:t>ear</w:t>
      </w:r>
    </w:p>
    <w:p w14:paraId="6042B263" w14:textId="77777777" w:rsidR="006774F0" w:rsidRPr="00D74068" w:rsidRDefault="006774F0" w:rsidP="00AF0E97">
      <w:pPr>
        <w:jc w:val="center"/>
        <w:rPr>
          <w:rFonts w:ascii="Arial Narrow" w:hAnsi="Arial Narrow"/>
          <w:bCs/>
          <w:i/>
          <w:sz w:val="32"/>
          <w:szCs w:val="32"/>
        </w:rPr>
      </w:pPr>
    </w:p>
    <w:p w14:paraId="16A21981" w14:textId="63B92E1F" w:rsidR="00D74068" w:rsidRDefault="00D74068">
      <w:pPr>
        <w:spacing w:after="200" w:line="276" w:lineRule="auto"/>
        <w:jc w:val="left"/>
        <w:rPr>
          <w:rFonts w:ascii="Arial Narrow" w:hAnsi="Arial Narrow"/>
          <w:b/>
          <w:i/>
          <w:color w:val="FF0000"/>
          <w:sz w:val="32"/>
          <w:szCs w:val="32"/>
        </w:rPr>
      </w:pPr>
      <w:r>
        <w:rPr>
          <w:rFonts w:ascii="Arial Narrow" w:hAnsi="Arial Narrow"/>
          <w:b/>
          <w:i/>
          <w:color w:val="FF0000"/>
          <w:sz w:val="32"/>
          <w:szCs w:val="32"/>
        </w:rPr>
        <w:br w:type="page"/>
      </w:r>
    </w:p>
    <w:tbl>
      <w:tblPr>
        <w:tblStyle w:val="TableGrid"/>
        <w:tblW w:w="14170" w:type="dxa"/>
        <w:tblLook w:val="04A0" w:firstRow="1" w:lastRow="0" w:firstColumn="1" w:lastColumn="0" w:noHBand="0" w:noVBand="1"/>
      </w:tblPr>
      <w:tblGrid>
        <w:gridCol w:w="2235"/>
        <w:gridCol w:w="5153"/>
        <w:gridCol w:w="2246"/>
        <w:gridCol w:w="4536"/>
      </w:tblGrid>
      <w:tr w:rsidR="005116D2" w:rsidRPr="00D74068" w14:paraId="422D54DD" w14:textId="77777777" w:rsidTr="00C52E7A">
        <w:trPr>
          <w:tblHeader/>
        </w:trPr>
        <w:tc>
          <w:tcPr>
            <w:tcW w:w="7388" w:type="dxa"/>
            <w:gridSpan w:val="2"/>
            <w:shd w:val="clear" w:color="auto" w:fill="D6E3BC" w:themeFill="accent3" w:themeFillTint="66"/>
          </w:tcPr>
          <w:p w14:paraId="1B05DDF5" w14:textId="77777777" w:rsidR="005116D2" w:rsidRPr="00D74068" w:rsidRDefault="005116D2" w:rsidP="00AF0E97">
            <w:pPr>
              <w:jc w:val="center"/>
              <w:rPr>
                <w:rFonts w:ascii="Arial Narrow" w:eastAsiaTheme="majorEastAsia" w:hAnsi="Arial Narrow"/>
                <w:b/>
                <w:bCs/>
                <w:lang w:val="en-GB"/>
              </w:rPr>
            </w:pPr>
            <w:r w:rsidRPr="00D74068">
              <w:rPr>
                <w:rFonts w:ascii="Arial Narrow" w:hAnsi="Arial Narrow"/>
                <w:b/>
                <w:bCs/>
                <w:i/>
                <w:iCs/>
              </w:rPr>
              <w:lastRenderedPageBreak/>
              <w:br w:type="page"/>
            </w:r>
            <w:r w:rsidRPr="00D74068">
              <w:rPr>
                <w:rFonts w:ascii="Arial Narrow" w:eastAsiaTheme="majorEastAsia" w:hAnsi="Arial Narrow"/>
                <w:b/>
                <w:bCs/>
                <w:lang w:val="en-GB"/>
              </w:rPr>
              <w:t>Committee Details</w:t>
            </w:r>
          </w:p>
        </w:tc>
        <w:tc>
          <w:tcPr>
            <w:tcW w:w="6782" w:type="dxa"/>
            <w:gridSpan w:val="2"/>
            <w:shd w:val="clear" w:color="auto" w:fill="D6E3BC" w:themeFill="accent3" w:themeFillTint="66"/>
          </w:tcPr>
          <w:p w14:paraId="4B20BE32" w14:textId="52D28AB3" w:rsidR="005116D2" w:rsidRPr="00D74068" w:rsidRDefault="00D74068" w:rsidP="00AF0E97">
            <w:pPr>
              <w:jc w:val="center"/>
              <w:rPr>
                <w:rFonts w:ascii="Arial Narrow" w:eastAsiaTheme="majorEastAsia" w:hAnsi="Arial Narrow"/>
                <w:b/>
                <w:bCs/>
                <w:lang w:val="en-GB"/>
              </w:rPr>
            </w:pPr>
            <w:r w:rsidRPr="00D74068">
              <w:rPr>
                <w:rFonts w:ascii="Arial Narrow" w:eastAsiaTheme="majorEastAsia" w:hAnsi="Arial Narrow"/>
                <w:b/>
                <w:bCs/>
                <w:lang w:val="en-GB"/>
              </w:rPr>
              <w:t>Department / Entity</w:t>
            </w:r>
            <w:r w:rsidR="005116D2" w:rsidRPr="00D74068">
              <w:rPr>
                <w:rFonts w:ascii="Arial Narrow" w:eastAsiaTheme="majorEastAsia" w:hAnsi="Arial Narrow"/>
                <w:b/>
                <w:bCs/>
                <w:lang w:val="en-GB"/>
              </w:rPr>
              <w:t xml:space="preserve"> Details</w:t>
            </w:r>
          </w:p>
        </w:tc>
      </w:tr>
      <w:tr w:rsidR="005116D2" w:rsidRPr="00D74068" w14:paraId="1756D559" w14:textId="77777777" w:rsidTr="00C52E7A">
        <w:trPr>
          <w:tblHeader/>
        </w:trPr>
        <w:tc>
          <w:tcPr>
            <w:tcW w:w="2235" w:type="dxa"/>
            <w:shd w:val="clear" w:color="auto" w:fill="D9D9D9" w:themeFill="background1" w:themeFillShade="D9"/>
          </w:tcPr>
          <w:p w14:paraId="601D6DD0" w14:textId="77777777" w:rsidR="005116D2" w:rsidRPr="00D74068" w:rsidRDefault="005116D2" w:rsidP="00AF0E97">
            <w:pPr>
              <w:rPr>
                <w:rFonts w:ascii="Arial Narrow" w:eastAsiaTheme="majorEastAsia" w:hAnsi="Arial Narrow"/>
                <w:b/>
                <w:bCs/>
                <w:lang w:val="en-GB"/>
              </w:rPr>
            </w:pPr>
            <w:r w:rsidRPr="00D74068">
              <w:rPr>
                <w:rFonts w:ascii="Arial Narrow" w:eastAsiaTheme="majorEastAsia" w:hAnsi="Arial Narrow"/>
                <w:b/>
                <w:bCs/>
                <w:lang w:val="en-GB"/>
              </w:rPr>
              <w:t>Name of Committee</w:t>
            </w:r>
          </w:p>
        </w:tc>
        <w:tc>
          <w:tcPr>
            <w:tcW w:w="5153" w:type="dxa"/>
            <w:shd w:val="clear" w:color="auto" w:fill="auto"/>
          </w:tcPr>
          <w:p w14:paraId="640AA1FF" w14:textId="0C343886" w:rsidR="005116D2" w:rsidRPr="00D74068" w:rsidRDefault="003C6525" w:rsidP="00AF0E97">
            <w:pPr>
              <w:rPr>
                <w:rFonts w:ascii="Arial Narrow" w:eastAsiaTheme="majorEastAsia" w:hAnsi="Arial Narrow"/>
                <w:b/>
                <w:bCs/>
                <w:lang w:val="en-GB"/>
              </w:rPr>
            </w:pPr>
            <w:r w:rsidRPr="003C6525">
              <w:rPr>
                <w:rFonts w:ascii="Arial Narrow" w:eastAsiaTheme="majorEastAsia" w:hAnsi="Arial Narrow"/>
                <w:b/>
                <w:bCs/>
              </w:rPr>
              <w:t>Roads and Transport</w:t>
            </w:r>
          </w:p>
        </w:tc>
        <w:tc>
          <w:tcPr>
            <w:tcW w:w="2246" w:type="dxa"/>
            <w:shd w:val="clear" w:color="auto" w:fill="D9D9D9" w:themeFill="background1" w:themeFillShade="D9"/>
          </w:tcPr>
          <w:p w14:paraId="06F5A0E3" w14:textId="002CBFB3" w:rsidR="005116D2" w:rsidRPr="00D74068" w:rsidRDefault="005116D2" w:rsidP="00AF0E97">
            <w:pPr>
              <w:rPr>
                <w:rFonts w:ascii="Arial Narrow" w:eastAsiaTheme="majorEastAsia" w:hAnsi="Arial Narrow"/>
                <w:b/>
                <w:bCs/>
                <w:lang w:val="en-GB"/>
              </w:rPr>
            </w:pPr>
            <w:r w:rsidRPr="00D74068">
              <w:rPr>
                <w:rFonts w:ascii="Arial Narrow" w:eastAsiaTheme="majorEastAsia" w:hAnsi="Arial Narrow"/>
                <w:b/>
                <w:bCs/>
                <w:lang w:val="en-GB"/>
              </w:rPr>
              <w:t xml:space="preserve">Name of </w:t>
            </w:r>
            <w:r w:rsidR="00D74068" w:rsidRPr="00D74068">
              <w:rPr>
                <w:rFonts w:ascii="Arial Narrow" w:eastAsiaTheme="majorEastAsia" w:hAnsi="Arial Narrow"/>
                <w:b/>
                <w:bCs/>
                <w:lang w:val="en-GB"/>
              </w:rPr>
              <w:t>Department / Entity</w:t>
            </w:r>
          </w:p>
        </w:tc>
        <w:tc>
          <w:tcPr>
            <w:tcW w:w="4536" w:type="dxa"/>
            <w:shd w:val="clear" w:color="auto" w:fill="auto"/>
          </w:tcPr>
          <w:p w14:paraId="1829D180" w14:textId="341D0CE4" w:rsidR="005116D2" w:rsidRPr="00D74068" w:rsidRDefault="003C6525" w:rsidP="00AF0E97">
            <w:pPr>
              <w:rPr>
                <w:rFonts w:ascii="Arial Narrow" w:eastAsiaTheme="majorEastAsia" w:hAnsi="Arial Narrow"/>
                <w:b/>
                <w:bCs/>
                <w:lang w:val="en-GB"/>
              </w:rPr>
            </w:pPr>
            <w:r w:rsidRPr="003C6525">
              <w:rPr>
                <w:rFonts w:ascii="Arial Narrow" w:eastAsiaTheme="majorEastAsia" w:hAnsi="Arial Narrow"/>
                <w:b/>
                <w:bCs/>
              </w:rPr>
              <w:t xml:space="preserve">Department of Roads and Transport, Gautrain Management Agency and </w:t>
            </w:r>
            <w:proofErr w:type="spellStart"/>
            <w:r w:rsidRPr="003C6525">
              <w:rPr>
                <w:rFonts w:ascii="Arial Narrow" w:eastAsiaTheme="majorEastAsia" w:hAnsi="Arial Narrow"/>
                <w:b/>
                <w:bCs/>
              </w:rPr>
              <w:t>Gfleet</w:t>
            </w:r>
            <w:proofErr w:type="spellEnd"/>
            <w:r w:rsidRPr="003C6525">
              <w:rPr>
                <w:rFonts w:ascii="Arial Narrow" w:eastAsiaTheme="majorEastAsia" w:hAnsi="Arial Narrow"/>
                <w:b/>
                <w:bCs/>
              </w:rPr>
              <w:t xml:space="preserve"> Management</w:t>
            </w:r>
          </w:p>
        </w:tc>
      </w:tr>
      <w:tr w:rsidR="005116D2" w:rsidRPr="00D74068" w14:paraId="47263547" w14:textId="77777777" w:rsidTr="00C52E7A">
        <w:trPr>
          <w:tblHeader/>
        </w:trPr>
        <w:tc>
          <w:tcPr>
            <w:tcW w:w="2235" w:type="dxa"/>
            <w:shd w:val="clear" w:color="auto" w:fill="D9D9D9" w:themeFill="background1" w:themeFillShade="D9"/>
          </w:tcPr>
          <w:p w14:paraId="7943737F" w14:textId="77777777" w:rsidR="005116D2" w:rsidRPr="00D74068" w:rsidRDefault="005116D2" w:rsidP="00AF0E97">
            <w:pPr>
              <w:rPr>
                <w:rFonts w:ascii="Arial Narrow" w:eastAsiaTheme="majorEastAsia" w:hAnsi="Arial Narrow"/>
                <w:b/>
                <w:bCs/>
                <w:lang w:val="en-GB"/>
              </w:rPr>
            </w:pPr>
            <w:r w:rsidRPr="00D74068">
              <w:rPr>
                <w:rFonts w:ascii="Arial Narrow" w:eastAsiaTheme="majorEastAsia" w:hAnsi="Arial Narrow"/>
                <w:b/>
                <w:bCs/>
                <w:lang w:val="en-GB"/>
              </w:rPr>
              <w:t>Which Financial Year</w:t>
            </w:r>
          </w:p>
        </w:tc>
        <w:tc>
          <w:tcPr>
            <w:tcW w:w="5153" w:type="dxa"/>
            <w:shd w:val="clear" w:color="auto" w:fill="auto"/>
          </w:tcPr>
          <w:p w14:paraId="2BB2C9DF" w14:textId="5D9FA862" w:rsidR="005116D2" w:rsidRPr="00D74068" w:rsidRDefault="003C6525" w:rsidP="00AF0E97">
            <w:pPr>
              <w:rPr>
                <w:rFonts w:ascii="Arial Narrow" w:eastAsiaTheme="majorEastAsia" w:hAnsi="Arial Narrow"/>
                <w:b/>
                <w:bCs/>
                <w:lang w:val="en-GB"/>
              </w:rPr>
            </w:pPr>
            <w:r>
              <w:rPr>
                <w:rFonts w:ascii="Arial Narrow" w:eastAsiaTheme="majorEastAsia" w:hAnsi="Arial Narrow"/>
                <w:b/>
                <w:bCs/>
                <w:lang w:val="en-GB"/>
              </w:rPr>
              <w:t>202</w:t>
            </w:r>
            <w:r w:rsidR="002C62A3">
              <w:rPr>
                <w:rFonts w:ascii="Arial Narrow" w:eastAsiaTheme="majorEastAsia" w:hAnsi="Arial Narrow"/>
                <w:b/>
                <w:bCs/>
                <w:lang w:val="en-GB"/>
              </w:rPr>
              <w:t>1</w:t>
            </w:r>
            <w:r>
              <w:rPr>
                <w:rFonts w:ascii="Arial Narrow" w:eastAsiaTheme="majorEastAsia" w:hAnsi="Arial Narrow"/>
                <w:b/>
                <w:bCs/>
                <w:lang w:val="en-GB"/>
              </w:rPr>
              <w:t>/2</w:t>
            </w:r>
            <w:r w:rsidR="002C62A3">
              <w:rPr>
                <w:rFonts w:ascii="Arial Narrow" w:eastAsiaTheme="majorEastAsia" w:hAnsi="Arial Narrow"/>
                <w:b/>
                <w:bCs/>
                <w:lang w:val="en-GB"/>
              </w:rPr>
              <w:t>2</w:t>
            </w:r>
          </w:p>
        </w:tc>
        <w:tc>
          <w:tcPr>
            <w:tcW w:w="2246" w:type="dxa"/>
            <w:shd w:val="clear" w:color="auto" w:fill="D9D9D9" w:themeFill="background1" w:themeFillShade="D9"/>
          </w:tcPr>
          <w:p w14:paraId="04F737DF" w14:textId="77777777" w:rsidR="005116D2" w:rsidRPr="00D74068" w:rsidRDefault="005116D2" w:rsidP="00AF0E97">
            <w:pPr>
              <w:rPr>
                <w:rFonts w:ascii="Arial Narrow" w:eastAsiaTheme="majorEastAsia" w:hAnsi="Arial Narrow"/>
                <w:b/>
                <w:bCs/>
                <w:lang w:val="en-GB"/>
              </w:rPr>
            </w:pPr>
            <w:r w:rsidRPr="00D74068">
              <w:rPr>
                <w:rFonts w:ascii="Arial Narrow" w:eastAsiaTheme="majorEastAsia" w:hAnsi="Arial Narrow"/>
                <w:b/>
                <w:bCs/>
                <w:lang w:val="en-GB"/>
              </w:rPr>
              <w:t>Dept. Budget Vote Nr.</w:t>
            </w:r>
          </w:p>
        </w:tc>
        <w:tc>
          <w:tcPr>
            <w:tcW w:w="4536" w:type="dxa"/>
            <w:shd w:val="clear" w:color="auto" w:fill="auto"/>
          </w:tcPr>
          <w:p w14:paraId="1B2720E8" w14:textId="777C4B32" w:rsidR="005116D2" w:rsidRPr="00D74068" w:rsidRDefault="003C6525" w:rsidP="00AF0E97">
            <w:pPr>
              <w:rPr>
                <w:rFonts w:ascii="Arial Narrow" w:eastAsiaTheme="majorEastAsia" w:hAnsi="Arial Narrow"/>
                <w:b/>
                <w:bCs/>
                <w:lang w:val="en-GB"/>
              </w:rPr>
            </w:pPr>
            <w:r>
              <w:rPr>
                <w:rFonts w:ascii="Arial Narrow" w:eastAsiaTheme="majorEastAsia" w:hAnsi="Arial Narrow"/>
                <w:b/>
                <w:bCs/>
                <w:lang w:val="en-GB"/>
              </w:rPr>
              <w:t>9</w:t>
            </w:r>
          </w:p>
        </w:tc>
      </w:tr>
      <w:tr w:rsidR="005116D2" w:rsidRPr="00D74068" w14:paraId="0A5164BF" w14:textId="77777777" w:rsidTr="00C52E7A">
        <w:trPr>
          <w:tblHeader/>
        </w:trPr>
        <w:tc>
          <w:tcPr>
            <w:tcW w:w="2235" w:type="dxa"/>
            <w:shd w:val="clear" w:color="auto" w:fill="D9D9D9" w:themeFill="background1" w:themeFillShade="D9"/>
          </w:tcPr>
          <w:p w14:paraId="1FD6CC32" w14:textId="77777777" w:rsidR="005116D2" w:rsidRPr="00D74068" w:rsidRDefault="005116D2" w:rsidP="00AF0E97">
            <w:pPr>
              <w:rPr>
                <w:rFonts w:ascii="Arial Narrow" w:eastAsiaTheme="majorEastAsia" w:hAnsi="Arial Narrow"/>
                <w:b/>
                <w:bCs/>
                <w:lang w:val="en-GB"/>
              </w:rPr>
            </w:pPr>
            <w:r w:rsidRPr="00D74068">
              <w:rPr>
                <w:rFonts w:ascii="Arial Narrow" w:eastAsiaTheme="majorEastAsia" w:hAnsi="Arial Narrow"/>
                <w:b/>
                <w:bCs/>
                <w:lang w:val="en-GB"/>
              </w:rPr>
              <w:t>Which Quarter</w:t>
            </w:r>
          </w:p>
        </w:tc>
        <w:tc>
          <w:tcPr>
            <w:tcW w:w="5153" w:type="dxa"/>
            <w:shd w:val="clear" w:color="auto" w:fill="auto"/>
          </w:tcPr>
          <w:p w14:paraId="0E64671E" w14:textId="2A390A64" w:rsidR="005116D2" w:rsidRPr="00D74068" w:rsidRDefault="00F95384" w:rsidP="00AF0E97">
            <w:pPr>
              <w:rPr>
                <w:rFonts w:ascii="Arial Narrow" w:eastAsiaTheme="majorEastAsia" w:hAnsi="Arial Narrow"/>
                <w:b/>
                <w:bCs/>
                <w:lang w:val="en-GB"/>
              </w:rPr>
            </w:pPr>
            <w:r>
              <w:rPr>
                <w:rFonts w:ascii="Arial Narrow" w:eastAsiaTheme="majorEastAsia" w:hAnsi="Arial Narrow"/>
                <w:b/>
                <w:bCs/>
                <w:lang w:val="en-GB"/>
              </w:rPr>
              <w:t>4</w:t>
            </w:r>
            <w:r w:rsidRPr="00F95384">
              <w:rPr>
                <w:rFonts w:ascii="Arial Narrow" w:eastAsiaTheme="majorEastAsia" w:hAnsi="Arial Narrow"/>
                <w:b/>
                <w:bCs/>
                <w:vertAlign w:val="superscript"/>
                <w:lang w:val="en-GB"/>
              </w:rPr>
              <w:t>th</w:t>
            </w:r>
            <w:r>
              <w:rPr>
                <w:rFonts w:ascii="Arial Narrow" w:eastAsiaTheme="majorEastAsia" w:hAnsi="Arial Narrow"/>
                <w:b/>
                <w:bCs/>
                <w:lang w:val="en-GB"/>
              </w:rPr>
              <w:t xml:space="preserve"> </w:t>
            </w:r>
            <w:r w:rsidR="006F5F3D">
              <w:rPr>
                <w:rFonts w:ascii="Arial Narrow" w:eastAsiaTheme="majorEastAsia" w:hAnsi="Arial Narrow"/>
                <w:b/>
                <w:bCs/>
                <w:lang w:val="en-GB"/>
              </w:rPr>
              <w:t xml:space="preserve"> </w:t>
            </w:r>
          </w:p>
        </w:tc>
        <w:tc>
          <w:tcPr>
            <w:tcW w:w="2246" w:type="dxa"/>
            <w:shd w:val="clear" w:color="auto" w:fill="D9D9D9" w:themeFill="background1" w:themeFillShade="D9"/>
          </w:tcPr>
          <w:p w14:paraId="3CD4B248" w14:textId="77777777" w:rsidR="005116D2" w:rsidRPr="00D74068" w:rsidRDefault="001A7721" w:rsidP="00AF0E97">
            <w:pPr>
              <w:rPr>
                <w:rFonts w:ascii="Arial Narrow" w:eastAsiaTheme="majorEastAsia" w:hAnsi="Arial Narrow"/>
                <w:b/>
                <w:bCs/>
                <w:lang w:val="en-GB"/>
              </w:rPr>
            </w:pPr>
            <w:r w:rsidRPr="00D74068">
              <w:rPr>
                <w:rFonts w:ascii="Arial Narrow" w:eastAsiaTheme="majorEastAsia" w:hAnsi="Arial Narrow"/>
                <w:b/>
                <w:bCs/>
                <w:lang w:val="en-GB"/>
              </w:rPr>
              <w:t xml:space="preserve">Hon. </w:t>
            </w:r>
            <w:r w:rsidR="00B379BA" w:rsidRPr="00D74068">
              <w:rPr>
                <w:rFonts w:ascii="Arial Narrow" w:eastAsiaTheme="majorEastAsia" w:hAnsi="Arial Narrow"/>
                <w:b/>
                <w:bCs/>
                <w:lang w:val="en-GB"/>
              </w:rPr>
              <w:t xml:space="preserve">Minister / </w:t>
            </w:r>
            <w:r w:rsidR="005116D2" w:rsidRPr="00D74068">
              <w:rPr>
                <w:rFonts w:ascii="Arial Narrow" w:eastAsiaTheme="majorEastAsia" w:hAnsi="Arial Narrow"/>
                <w:b/>
                <w:bCs/>
                <w:lang w:val="en-GB"/>
              </w:rPr>
              <w:t>MEC</w:t>
            </w:r>
          </w:p>
        </w:tc>
        <w:tc>
          <w:tcPr>
            <w:tcW w:w="4536" w:type="dxa"/>
            <w:shd w:val="clear" w:color="auto" w:fill="auto"/>
          </w:tcPr>
          <w:p w14:paraId="46C83977" w14:textId="6FE57D9C" w:rsidR="005116D2" w:rsidRPr="00D74068" w:rsidRDefault="003C6525" w:rsidP="00AF0E97">
            <w:pPr>
              <w:rPr>
                <w:rFonts w:ascii="Arial Narrow" w:eastAsiaTheme="majorEastAsia" w:hAnsi="Arial Narrow"/>
                <w:b/>
                <w:bCs/>
                <w:lang w:val="en-GB"/>
              </w:rPr>
            </w:pPr>
            <w:r>
              <w:rPr>
                <w:rFonts w:ascii="Arial Narrow" w:eastAsiaTheme="majorEastAsia" w:hAnsi="Arial Narrow"/>
                <w:b/>
                <w:bCs/>
                <w:lang w:val="en-GB"/>
              </w:rPr>
              <w:t>J. Mamabolo</w:t>
            </w:r>
          </w:p>
        </w:tc>
      </w:tr>
      <w:tr w:rsidR="004B7663" w:rsidRPr="00D74068" w14:paraId="6A852205" w14:textId="77777777" w:rsidTr="00C52E7A">
        <w:trPr>
          <w:tblHeader/>
        </w:trPr>
        <w:tc>
          <w:tcPr>
            <w:tcW w:w="14170" w:type="dxa"/>
            <w:gridSpan w:val="4"/>
            <w:shd w:val="clear" w:color="auto" w:fill="D6E3BC" w:themeFill="accent3" w:themeFillTint="66"/>
          </w:tcPr>
          <w:p w14:paraId="6F92B70B" w14:textId="77777777" w:rsidR="004B7663" w:rsidRPr="00D74068" w:rsidRDefault="004B7663" w:rsidP="00AF0E97">
            <w:pPr>
              <w:jc w:val="center"/>
              <w:rPr>
                <w:rFonts w:ascii="Arial Narrow" w:eastAsiaTheme="majorEastAsia" w:hAnsi="Arial Narrow"/>
                <w:b/>
                <w:bCs/>
                <w:lang w:val="en-GB"/>
              </w:rPr>
            </w:pPr>
            <w:r w:rsidRPr="00D74068">
              <w:rPr>
                <w:rFonts w:ascii="Arial Narrow" w:eastAsiaTheme="majorEastAsia" w:hAnsi="Arial Narrow"/>
                <w:b/>
                <w:bCs/>
                <w:lang w:val="en-GB"/>
              </w:rPr>
              <w:t>Committee Approvals</w:t>
            </w:r>
          </w:p>
        </w:tc>
      </w:tr>
      <w:tr w:rsidR="00124369" w:rsidRPr="00D74068" w14:paraId="6C4DB3ED" w14:textId="77777777" w:rsidTr="00C52E7A">
        <w:trPr>
          <w:tblHeader/>
        </w:trPr>
        <w:tc>
          <w:tcPr>
            <w:tcW w:w="2235" w:type="dxa"/>
            <w:shd w:val="clear" w:color="auto" w:fill="D9D9D9" w:themeFill="background1" w:themeFillShade="D9"/>
          </w:tcPr>
          <w:p w14:paraId="107711EE" w14:textId="77777777" w:rsidR="00124369" w:rsidRPr="00D74068" w:rsidRDefault="00124369" w:rsidP="00AF0E97">
            <w:pPr>
              <w:rPr>
                <w:rFonts w:ascii="Arial Narrow" w:eastAsiaTheme="majorEastAsia" w:hAnsi="Arial Narrow"/>
                <w:b/>
                <w:bCs/>
                <w:lang w:val="en-GB"/>
              </w:rPr>
            </w:pPr>
          </w:p>
        </w:tc>
        <w:tc>
          <w:tcPr>
            <w:tcW w:w="7399" w:type="dxa"/>
            <w:gridSpan w:val="2"/>
            <w:shd w:val="clear" w:color="auto" w:fill="D9D9D9" w:themeFill="background1" w:themeFillShade="D9"/>
          </w:tcPr>
          <w:p w14:paraId="42F79175" w14:textId="77777777" w:rsidR="00124369" w:rsidRPr="00D74068" w:rsidRDefault="00124369" w:rsidP="00AF0E97">
            <w:pPr>
              <w:rPr>
                <w:rFonts w:ascii="Arial Narrow" w:eastAsiaTheme="majorEastAsia" w:hAnsi="Arial Narrow"/>
                <w:b/>
                <w:bCs/>
                <w:lang w:val="en-GB"/>
              </w:rPr>
            </w:pPr>
            <w:r w:rsidRPr="00D74068">
              <w:rPr>
                <w:rFonts w:ascii="Arial Narrow" w:eastAsiaTheme="majorEastAsia" w:hAnsi="Arial Narrow"/>
                <w:b/>
                <w:bCs/>
                <w:lang w:val="en-GB"/>
              </w:rPr>
              <w:t>Name</w:t>
            </w:r>
          </w:p>
        </w:tc>
        <w:tc>
          <w:tcPr>
            <w:tcW w:w="4536" w:type="dxa"/>
            <w:shd w:val="clear" w:color="auto" w:fill="D9D9D9" w:themeFill="background1" w:themeFillShade="D9"/>
          </w:tcPr>
          <w:p w14:paraId="7EC1CFCC" w14:textId="1DFD475E" w:rsidR="00124369" w:rsidRPr="00D74068" w:rsidRDefault="00124369" w:rsidP="00AF0E97">
            <w:pPr>
              <w:rPr>
                <w:rFonts w:ascii="Arial Narrow" w:eastAsiaTheme="majorEastAsia" w:hAnsi="Arial Narrow"/>
                <w:b/>
                <w:bCs/>
                <w:lang w:val="en-GB"/>
              </w:rPr>
            </w:pPr>
            <w:r w:rsidRPr="00D74068">
              <w:rPr>
                <w:rFonts w:ascii="Arial Narrow" w:eastAsiaTheme="majorEastAsia" w:hAnsi="Arial Narrow"/>
                <w:b/>
                <w:bCs/>
                <w:lang w:val="en-GB"/>
              </w:rPr>
              <w:t xml:space="preserve">Date </w:t>
            </w:r>
            <w:r w:rsidR="00C67137" w:rsidRPr="00D74068">
              <w:rPr>
                <w:rFonts w:ascii="Arial Narrow" w:eastAsiaTheme="majorEastAsia" w:hAnsi="Arial Narrow"/>
                <w:b/>
                <w:bCs/>
                <w:lang w:val="en-GB"/>
              </w:rPr>
              <w:t xml:space="preserve">Considered </w:t>
            </w:r>
            <w:r w:rsidR="00C52E7A" w:rsidRPr="00D74068">
              <w:rPr>
                <w:rFonts w:ascii="Arial Narrow" w:eastAsiaTheme="majorEastAsia" w:hAnsi="Arial Narrow"/>
                <w:b/>
                <w:bCs/>
                <w:lang w:val="en-GB"/>
              </w:rPr>
              <w:t>by Committee</w:t>
            </w:r>
          </w:p>
        </w:tc>
      </w:tr>
      <w:tr w:rsidR="00124369" w:rsidRPr="00D74068" w14:paraId="781C313C" w14:textId="77777777" w:rsidTr="00C52E7A">
        <w:trPr>
          <w:tblHeader/>
        </w:trPr>
        <w:tc>
          <w:tcPr>
            <w:tcW w:w="2235" w:type="dxa"/>
            <w:shd w:val="clear" w:color="auto" w:fill="D9D9D9" w:themeFill="background1" w:themeFillShade="D9"/>
          </w:tcPr>
          <w:p w14:paraId="7BFC7DCF" w14:textId="77777777" w:rsidR="00124369" w:rsidRPr="00D74068" w:rsidRDefault="00124369" w:rsidP="00AF0E97">
            <w:pPr>
              <w:rPr>
                <w:rFonts w:ascii="Arial Narrow" w:eastAsiaTheme="majorEastAsia" w:hAnsi="Arial Narrow"/>
                <w:b/>
                <w:bCs/>
                <w:lang w:val="en-GB"/>
              </w:rPr>
            </w:pPr>
            <w:r w:rsidRPr="00D74068">
              <w:rPr>
                <w:rFonts w:ascii="Arial Narrow" w:eastAsiaTheme="majorEastAsia" w:hAnsi="Arial Narrow"/>
                <w:b/>
                <w:bCs/>
                <w:lang w:val="en-GB"/>
              </w:rPr>
              <w:t>Hon. Chairperson</w:t>
            </w:r>
          </w:p>
        </w:tc>
        <w:tc>
          <w:tcPr>
            <w:tcW w:w="7399" w:type="dxa"/>
            <w:gridSpan w:val="2"/>
            <w:shd w:val="clear" w:color="auto" w:fill="auto"/>
          </w:tcPr>
          <w:p w14:paraId="20737200" w14:textId="1EE5D6F4" w:rsidR="00124369" w:rsidRPr="006F5F3D" w:rsidRDefault="002C62A3" w:rsidP="00AF0E97">
            <w:pPr>
              <w:rPr>
                <w:rFonts w:ascii="Arial Narrow" w:hAnsi="Arial Narrow"/>
                <w:b/>
                <w:bCs/>
              </w:rPr>
            </w:pPr>
            <w:r w:rsidRPr="006F5F3D">
              <w:rPr>
                <w:rFonts w:ascii="Arial Narrow" w:hAnsi="Arial Narrow"/>
                <w:b/>
                <w:bCs/>
              </w:rPr>
              <w:t>G. Schneemann</w:t>
            </w:r>
          </w:p>
        </w:tc>
        <w:tc>
          <w:tcPr>
            <w:tcW w:w="4536" w:type="dxa"/>
            <w:shd w:val="clear" w:color="auto" w:fill="auto"/>
          </w:tcPr>
          <w:p w14:paraId="79D193B3" w14:textId="4E5952CC" w:rsidR="00124369" w:rsidRPr="003C6525" w:rsidRDefault="00712112" w:rsidP="00AF0E97">
            <w:pPr>
              <w:rPr>
                <w:rFonts w:ascii="Arial Narrow" w:hAnsi="Arial Narrow"/>
                <w:b/>
                <w:bCs/>
              </w:rPr>
            </w:pPr>
            <w:r w:rsidRPr="00712112">
              <w:rPr>
                <w:rFonts w:ascii="Arial Narrow" w:hAnsi="Arial Narrow"/>
                <w:b/>
                <w:bCs/>
                <w:lang w:val="en-US"/>
              </w:rPr>
              <w:t xml:space="preserve">Thursday, </w:t>
            </w:r>
            <w:r w:rsidR="00F95384">
              <w:rPr>
                <w:rFonts w:ascii="Arial Narrow" w:hAnsi="Arial Narrow"/>
                <w:b/>
                <w:bCs/>
                <w:lang w:val="en-US"/>
              </w:rPr>
              <w:t>02</w:t>
            </w:r>
            <w:r w:rsidR="00F95384" w:rsidRPr="00F95384">
              <w:rPr>
                <w:rFonts w:ascii="Arial Narrow" w:hAnsi="Arial Narrow"/>
                <w:b/>
                <w:bCs/>
                <w:vertAlign w:val="superscript"/>
                <w:lang w:val="en-US"/>
              </w:rPr>
              <w:t>nd</w:t>
            </w:r>
            <w:r w:rsidR="00F95384">
              <w:rPr>
                <w:rFonts w:ascii="Arial Narrow" w:hAnsi="Arial Narrow"/>
                <w:b/>
                <w:bCs/>
                <w:lang w:val="en-US"/>
              </w:rPr>
              <w:t xml:space="preserve"> June</w:t>
            </w:r>
            <w:r w:rsidRPr="00712112">
              <w:rPr>
                <w:rFonts w:ascii="Arial Narrow" w:hAnsi="Arial Narrow"/>
                <w:b/>
                <w:bCs/>
                <w:lang w:val="en-US"/>
              </w:rPr>
              <w:t xml:space="preserve"> 202</w:t>
            </w:r>
            <w:r w:rsidR="006F5F3D">
              <w:rPr>
                <w:rFonts w:ascii="Arial Narrow" w:hAnsi="Arial Narrow"/>
                <w:b/>
                <w:bCs/>
                <w:lang w:val="en-US"/>
              </w:rPr>
              <w:t>2</w:t>
            </w:r>
          </w:p>
        </w:tc>
      </w:tr>
      <w:tr w:rsidR="00351DA4" w:rsidRPr="00D74068" w14:paraId="63021143" w14:textId="77777777" w:rsidTr="00C52E7A">
        <w:trPr>
          <w:tblHeader/>
        </w:trPr>
        <w:tc>
          <w:tcPr>
            <w:tcW w:w="14170" w:type="dxa"/>
            <w:gridSpan w:val="4"/>
            <w:shd w:val="clear" w:color="auto" w:fill="D6E3BC" w:themeFill="accent3" w:themeFillTint="66"/>
          </w:tcPr>
          <w:p w14:paraId="6C99CAB2" w14:textId="77777777" w:rsidR="00351DA4" w:rsidRPr="00D74068" w:rsidRDefault="00351DA4" w:rsidP="00AF0E97">
            <w:pPr>
              <w:jc w:val="center"/>
              <w:rPr>
                <w:rFonts w:ascii="Arial Narrow" w:eastAsiaTheme="majorEastAsia" w:hAnsi="Arial Narrow"/>
                <w:b/>
                <w:bCs/>
                <w:lang w:val="en-GB"/>
              </w:rPr>
            </w:pPr>
            <w:r w:rsidRPr="00D74068">
              <w:rPr>
                <w:rFonts w:ascii="Arial Narrow" w:eastAsiaTheme="majorEastAsia" w:hAnsi="Arial Narrow"/>
                <w:b/>
                <w:bCs/>
                <w:lang w:val="en-GB"/>
              </w:rPr>
              <w:t>Adoption and Tabling</w:t>
            </w:r>
          </w:p>
        </w:tc>
      </w:tr>
      <w:tr w:rsidR="00351DA4" w:rsidRPr="00D74068" w14:paraId="619F6650" w14:textId="77777777" w:rsidTr="00C52E7A">
        <w:trPr>
          <w:tblHeader/>
        </w:trPr>
        <w:tc>
          <w:tcPr>
            <w:tcW w:w="9634" w:type="dxa"/>
            <w:gridSpan w:val="3"/>
            <w:shd w:val="clear" w:color="auto" w:fill="D9D9D9" w:themeFill="background1" w:themeFillShade="D9"/>
          </w:tcPr>
          <w:p w14:paraId="615D2841" w14:textId="77777777" w:rsidR="00351DA4" w:rsidRPr="00D74068" w:rsidRDefault="00351DA4" w:rsidP="00AF0E97">
            <w:pPr>
              <w:rPr>
                <w:rFonts w:ascii="Arial Narrow" w:hAnsi="Arial Narrow"/>
              </w:rPr>
            </w:pPr>
            <w:r w:rsidRPr="00D74068">
              <w:rPr>
                <w:rFonts w:ascii="Arial Narrow" w:eastAsiaTheme="majorEastAsia" w:hAnsi="Arial Narrow"/>
                <w:b/>
                <w:bCs/>
                <w:lang w:val="en-GB"/>
              </w:rPr>
              <w:t>Date of Final Adoption</w:t>
            </w:r>
            <w:r w:rsidR="005E0CDA" w:rsidRPr="00D74068">
              <w:rPr>
                <w:rFonts w:ascii="Arial Narrow" w:eastAsiaTheme="majorEastAsia" w:hAnsi="Arial Narrow"/>
                <w:b/>
                <w:bCs/>
                <w:lang w:val="en-GB"/>
              </w:rPr>
              <w:t xml:space="preserve"> by Committee </w:t>
            </w:r>
          </w:p>
        </w:tc>
        <w:tc>
          <w:tcPr>
            <w:tcW w:w="4536" w:type="dxa"/>
            <w:shd w:val="clear" w:color="auto" w:fill="D9D9D9" w:themeFill="background1" w:themeFillShade="D9"/>
          </w:tcPr>
          <w:p w14:paraId="4DDE3B8D" w14:textId="77777777" w:rsidR="00351DA4" w:rsidRPr="00D74068" w:rsidRDefault="00351DA4" w:rsidP="00AF0E97">
            <w:pPr>
              <w:rPr>
                <w:rFonts w:ascii="Arial Narrow" w:hAnsi="Arial Narrow"/>
              </w:rPr>
            </w:pPr>
            <w:r w:rsidRPr="00D74068">
              <w:rPr>
                <w:rFonts w:ascii="Arial Narrow" w:hAnsi="Arial Narrow"/>
                <w:b/>
              </w:rPr>
              <w:t>Scheduled date of House Tabling</w:t>
            </w:r>
          </w:p>
        </w:tc>
      </w:tr>
      <w:tr w:rsidR="00351DA4" w:rsidRPr="00D74068" w14:paraId="4F6F23C6" w14:textId="77777777" w:rsidTr="00124369">
        <w:trPr>
          <w:tblHeader/>
        </w:trPr>
        <w:tc>
          <w:tcPr>
            <w:tcW w:w="9634" w:type="dxa"/>
            <w:gridSpan w:val="3"/>
            <w:shd w:val="clear" w:color="auto" w:fill="auto"/>
          </w:tcPr>
          <w:p w14:paraId="3B24FFF4" w14:textId="1F609C12" w:rsidR="00351DA4" w:rsidRPr="00712112" w:rsidRDefault="00F95384" w:rsidP="00AF0E97">
            <w:pPr>
              <w:rPr>
                <w:rFonts w:ascii="Arial Narrow" w:eastAsiaTheme="majorEastAsia" w:hAnsi="Arial Narrow"/>
                <w:b/>
                <w:bCs/>
                <w:lang w:val="en-US"/>
              </w:rPr>
            </w:pPr>
            <w:r>
              <w:rPr>
                <w:rFonts w:ascii="Arial Narrow" w:eastAsiaTheme="majorEastAsia" w:hAnsi="Arial Narrow"/>
                <w:b/>
                <w:bCs/>
                <w:lang w:val="en-US"/>
              </w:rPr>
              <w:t>Thurs</w:t>
            </w:r>
            <w:r w:rsidR="00712112" w:rsidRPr="00712112">
              <w:rPr>
                <w:rFonts w:ascii="Arial Narrow" w:eastAsiaTheme="majorEastAsia" w:hAnsi="Arial Narrow"/>
                <w:b/>
                <w:bCs/>
                <w:lang w:val="en-US"/>
              </w:rPr>
              <w:t xml:space="preserve">day, </w:t>
            </w:r>
            <w:r>
              <w:rPr>
                <w:rFonts w:ascii="Arial Narrow" w:eastAsiaTheme="majorEastAsia" w:hAnsi="Arial Narrow"/>
                <w:b/>
                <w:bCs/>
                <w:lang w:val="en-US"/>
              </w:rPr>
              <w:t>09</w:t>
            </w:r>
            <w:r w:rsidR="006F5F3D" w:rsidRPr="006F5F3D">
              <w:rPr>
                <w:rFonts w:ascii="Arial Narrow" w:eastAsiaTheme="majorEastAsia" w:hAnsi="Arial Narrow"/>
                <w:b/>
                <w:bCs/>
                <w:vertAlign w:val="superscript"/>
                <w:lang w:val="en-US"/>
              </w:rPr>
              <w:t>th</w:t>
            </w:r>
            <w:r w:rsidR="006F5F3D">
              <w:rPr>
                <w:rFonts w:ascii="Arial Narrow" w:eastAsiaTheme="majorEastAsia" w:hAnsi="Arial Narrow"/>
                <w:b/>
                <w:bCs/>
                <w:lang w:val="en-US"/>
              </w:rPr>
              <w:t xml:space="preserve"> </w:t>
            </w:r>
            <w:r>
              <w:rPr>
                <w:rFonts w:ascii="Arial Narrow" w:eastAsiaTheme="majorEastAsia" w:hAnsi="Arial Narrow"/>
                <w:b/>
                <w:bCs/>
                <w:lang w:val="en-US"/>
              </w:rPr>
              <w:t>June</w:t>
            </w:r>
            <w:r w:rsidR="00712112" w:rsidRPr="00712112">
              <w:rPr>
                <w:rFonts w:ascii="Arial Narrow" w:eastAsiaTheme="majorEastAsia" w:hAnsi="Arial Narrow"/>
                <w:b/>
                <w:bCs/>
                <w:lang w:val="en-US"/>
              </w:rPr>
              <w:t xml:space="preserve"> 202</w:t>
            </w:r>
            <w:r w:rsidR="006F5F3D">
              <w:rPr>
                <w:rFonts w:ascii="Arial Narrow" w:eastAsiaTheme="majorEastAsia" w:hAnsi="Arial Narrow"/>
                <w:b/>
                <w:bCs/>
                <w:lang w:val="en-US"/>
              </w:rPr>
              <w:t>2</w:t>
            </w:r>
          </w:p>
        </w:tc>
        <w:tc>
          <w:tcPr>
            <w:tcW w:w="4536" w:type="dxa"/>
            <w:shd w:val="clear" w:color="auto" w:fill="auto"/>
          </w:tcPr>
          <w:p w14:paraId="157BF4E8" w14:textId="417358D3" w:rsidR="00351DA4" w:rsidRPr="00D74068" w:rsidRDefault="00F95384" w:rsidP="00AF0E97">
            <w:pPr>
              <w:rPr>
                <w:rFonts w:ascii="Arial Narrow" w:hAnsi="Arial Narrow"/>
                <w:b/>
              </w:rPr>
            </w:pPr>
            <w:r>
              <w:rPr>
                <w:rFonts w:ascii="Arial Narrow" w:hAnsi="Arial Narrow"/>
                <w:b/>
                <w:lang w:val="en-US"/>
              </w:rPr>
              <w:t>Tues</w:t>
            </w:r>
            <w:r w:rsidR="00712112" w:rsidRPr="00712112">
              <w:rPr>
                <w:rFonts w:ascii="Arial Narrow" w:hAnsi="Arial Narrow"/>
                <w:b/>
                <w:lang w:val="en-US"/>
              </w:rPr>
              <w:t xml:space="preserve">day, </w:t>
            </w:r>
            <w:r w:rsidR="006F5F3D">
              <w:rPr>
                <w:rFonts w:ascii="Arial Narrow" w:hAnsi="Arial Narrow"/>
                <w:b/>
                <w:lang w:val="en-US"/>
              </w:rPr>
              <w:t>2</w:t>
            </w:r>
            <w:r>
              <w:rPr>
                <w:rFonts w:ascii="Arial Narrow" w:hAnsi="Arial Narrow"/>
                <w:b/>
                <w:lang w:val="en-US"/>
              </w:rPr>
              <w:t>1</w:t>
            </w:r>
            <w:r w:rsidRPr="00F95384">
              <w:rPr>
                <w:rFonts w:ascii="Arial Narrow" w:hAnsi="Arial Narrow"/>
                <w:b/>
                <w:vertAlign w:val="superscript"/>
                <w:lang w:val="en-US"/>
              </w:rPr>
              <w:t>st</w:t>
            </w:r>
            <w:r>
              <w:rPr>
                <w:rFonts w:ascii="Arial Narrow" w:hAnsi="Arial Narrow"/>
                <w:b/>
                <w:lang w:val="en-US"/>
              </w:rPr>
              <w:t xml:space="preserve"> June</w:t>
            </w:r>
            <w:r w:rsidR="00712112" w:rsidRPr="00712112">
              <w:rPr>
                <w:rFonts w:ascii="Arial Narrow" w:hAnsi="Arial Narrow"/>
                <w:b/>
                <w:lang w:val="en-US"/>
              </w:rPr>
              <w:t xml:space="preserve"> 202</w:t>
            </w:r>
            <w:r w:rsidR="006F5F3D">
              <w:rPr>
                <w:rFonts w:ascii="Arial Narrow" w:hAnsi="Arial Narrow"/>
                <w:b/>
                <w:lang w:val="en-US"/>
              </w:rPr>
              <w:t>2</w:t>
            </w:r>
          </w:p>
        </w:tc>
      </w:tr>
    </w:tbl>
    <w:p w14:paraId="75BC454F" w14:textId="77777777" w:rsidR="00880E01" w:rsidRPr="00D74068" w:rsidRDefault="00880E01" w:rsidP="00AF0E97">
      <w:pPr>
        <w:rPr>
          <w:rFonts w:ascii="Arial Narrow" w:hAnsi="Arial Narrow"/>
          <w:b/>
          <w:bCs/>
        </w:rPr>
      </w:pPr>
    </w:p>
    <w:p w14:paraId="52BBD47F" w14:textId="77777777" w:rsidR="00880E01" w:rsidRPr="00D74068" w:rsidRDefault="00880E01" w:rsidP="00AF0E97">
      <w:pPr>
        <w:spacing w:after="200"/>
        <w:jc w:val="left"/>
        <w:rPr>
          <w:rFonts w:ascii="Arial Narrow" w:hAnsi="Arial Narrow"/>
          <w:b/>
          <w:bCs/>
        </w:rPr>
      </w:pPr>
      <w:r w:rsidRPr="00D74068">
        <w:rPr>
          <w:rFonts w:ascii="Arial Narrow" w:hAnsi="Arial Narrow"/>
          <w:b/>
          <w:bCs/>
        </w:rPr>
        <w:br w:type="page"/>
      </w:r>
    </w:p>
    <w:sdt>
      <w:sdtPr>
        <w:rPr>
          <w:rFonts w:ascii="Arial Narrow" w:eastAsiaTheme="minorHAnsi" w:hAnsi="Arial Narrow" w:cstheme="minorBidi"/>
          <w:b w:val="0"/>
          <w:bCs w:val="0"/>
          <w:color w:val="auto"/>
          <w:sz w:val="22"/>
          <w:szCs w:val="22"/>
          <w:lang w:val="en-ZA" w:eastAsia="en-US"/>
        </w:rPr>
        <w:id w:val="-877084920"/>
        <w:docPartObj>
          <w:docPartGallery w:val="Table of Contents"/>
          <w:docPartUnique/>
        </w:docPartObj>
      </w:sdtPr>
      <w:sdtEndPr>
        <w:rPr>
          <w:noProof/>
          <w:sz w:val="20"/>
          <w:szCs w:val="20"/>
        </w:rPr>
      </w:sdtEndPr>
      <w:sdtContent>
        <w:p w14:paraId="7AD8BE4D" w14:textId="77777777" w:rsidR="00D754DB" w:rsidRPr="00D74068" w:rsidRDefault="00D754DB" w:rsidP="00AF0E97">
          <w:pPr>
            <w:pStyle w:val="TOCHeading"/>
            <w:spacing w:line="360" w:lineRule="auto"/>
            <w:rPr>
              <w:rFonts w:ascii="Arial Narrow" w:hAnsi="Arial Narrow"/>
              <w:sz w:val="22"/>
              <w:szCs w:val="22"/>
            </w:rPr>
          </w:pPr>
          <w:r w:rsidRPr="00D74068">
            <w:rPr>
              <w:rFonts w:ascii="Arial Narrow" w:hAnsi="Arial Narrow"/>
              <w:sz w:val="22"/>
              <w:szCs w:val="22"/>
            </w:rPr>
            <w:t>Contents</w:t>
          </w:r>
        </w:p>
        <w:p w14:paraId="1AB37CCE" w14:textId="0427048B" w:rsidR="004A0F05" w:rsidRPr="003C6525" w:rsidRDefault="00D754DB">
          <w:pPr>
            <w:pStyle w:val="TOC1"/>
            <w:tabs>
              <w:tab w:val="right" w:leader="dot" w:pos="13948"/>
            </w:tabs>
            <w:rPr>
              <w:rFonts w:ascii="Arial Narrow" w:eastAsiaTheme="minorEastAsia" w:hAnsi="Arial Narrow"/>
              <w:noProof/>
              <w:sz w:val="20"/>
              <w:szCs w:val="20"/>
              <w:lang w:eastAsia="en-ZA"/>
            </w:rPr>
          </w:pPr>
          <w:r w:rsidRPr="003C6525">
            <w:rPr>
              <w:rFonts w:ascii="Arial Narrow" w:hAnsi="Arial Narrow"/>
              <w:sz w:val="20"/>
              <w:szCs w:val="20"/>
            </w:rPr>
            <w:fldChar w:fldCharType="begin"/>
          </w:r>
          <w:r w:rsidRPr="003C6525">
            <w:rPr>
              <w:rFonts w:ascii="Arial Narrow" w:hAnsi="Arial Narrow"/>
              <w:sz w:val="20"/>
              <w:szCs w:val="20"/>
            </w:rPr>
            <w:instrText xml:space="preserve"> TOC \o "1-3" \h \z \u </w:instrText>
          </w:r>
          <w:r w:rsidRPr="003C6525">
            <w:rPr>
              <w:rFonts w:ascii="Arial Narrow" w:hAnsi="Arial Narrow"/>
              <w:sz w:val="20"/>
              <w:szCs w:val="20"/>
            </w:rPr>
            <w:fldChar w:fldCharType="separate"/>
          </w:r>
          <w:hyperlink w:anchor="_Toc50576907" w:history="1">
            <w:r w:rsidR="004A0F05" w:rsidRPr="003C6525">
              <w:rPr>
                <w:rStyle w:val="Hyperlink"/>
                <w:rFonts w:ascii="Arial Narrow" w:hAnsi="Arial Narrow"/>
                <w:noProof/>
                <w:sz w:val="20"/>
                <w:szCs w:val="20"/>
              </w:rPr>
              <w:t>i.</w:t>
            </w:r>
            <w:r w:rsidR="004A0F05" w:rsidRPr="003C6525">
              <w:rPr>
                <w:rFonts w:ascii="Arial Narrow" w:eastAsiaTheme="minorEastAsia" w:hAnsi="Arial Narrow"/>
                <w:noProof/>
                <w:sz w:val="20"/>
                <w:szCs w:val="20"/>
                <w:lang w:eastAsia="en-ZA"/>
              </w:rPr>
              <w:tab/>
            </w:r>
            <w:r w:rsidR="004A0F05" w:rsidRPr="003C6525">
              <w:rPr>
                <w:rStyle w:val="Hyperlink"/>
                <w:rFonts w:ascii="Arial Narrow" w:hAnsi="Arial Narrow"/>
                <w:noProof/>
                <w:sz w:val="20"/>
                <w:szCs w:val="20"/>
              </w:rPr>
              <w:t>ABBREVIATIONS</w:t>
            </w:r>
            <w:r w:rsidR="004A0F05" w:rsidRPr="003C6525">
              <w:rPr>
                <w:rFonts w:ascii="Arial Narrow" w:hAnsi="Arial Narrow"/>
                <w:noProof/>
                <w:webHidden/>
                <w:sz w:val="20"/>
                <w:szCs w:val="20"/>
              </w:rPr>
              <w:tab/>
            </w:r>
            <w:r w:rsidR="00822255">
              <w:rPr>
                <w:rFonts w:ascii="Arial Narrow" w:hAnsi="Arial Narrow"/>
                <w:noProof/>
                <w:webHidden/>
                <w:sz w:val="20"/>
                <w:szCs w:val="20"/>
              </w:rPr>
              <w:t>4</w:t>
            </w:r>
          </w:hyperlink>
        </w:p>
        <w:p w14:paraId="72C7BE14" w14:textId="14C7B6C7" w:rsidR="004A0F05" w:rsidRPr="003C6525" w:rsidRDefault="00314C0F">
          <w:pPr>
            <w:pStyle w:val="TOC1"/>
            <w:tabs>
              <w:tab w:val="right" w:leader="dot" w:pos="13948"/>
            </w:tabs>
            <w:rPr>
              <w:rFonts w:ascii="Arial Narrow" w:eastAsiaTheme="minorEastAsia" w:hAnsi="Arial Narrow"/>
              <w:noProof/>
              <w:sz w:val="20"/>
              <w:szCs w:val="20"/>
              <w:lang w:eastAsia="en-ZA"/>
            </w:rPr>
          </w:pPr>
          <w:hyperlink w:anchor="_Toc50576908" w:history="1">
            <w:r w:rsidR="004A0F05" w:rsidRPr="003C6525">
              <w:rPr>
                <w:rStyle w:val="Hyperlink"/>
                <w:rFonts w:ascii="Arial Narrow" w:hAnsi="Arial Narrow"/>
                <w:noProof/>
                <w:sz w:val="20"/>
                <w:szCs w:val="20"/>
              </w:rPr>
              <w:t>ii.</w:t>
            </w:r>
            <w:r w:rsidR="004A0F05" w:rsidRPr="003C6525">
              <w:rPr>
                <w:rFonts w:ascii="Arial Narrow" w:eastAsiaTheme="minorEastAsia" w:hAnsi="Arial Narrow"/>
                <w:noProof/>
                <w:sz w:val="20"/>
                <w:szCs w:val="20"/>
                <w:lang w:eastAsia="en-ZA"/>
              </w:rPr>
              <w:tab/>
            </w:r>
            <w:r w:rsidR="004A0F05" w:rsidRPr="003C6525">
              <w:rPr>
                <w:rStyle w:val="Hyperlink"/>
                <w:rFonts w:ascii="Arial Narrow" w:hAnsi="Arial Narrow"/>
                <w:noProof/>
                <w:sz w:val="20"/>
                <w:szCs w:val="20"/>
              </w:rPr>
              <w:t>SUMMARY</w:t>
            </w:r>
            <w:r w:rsidR="004A0F05" w:rsidRPr="003C6525">
              <w:rPr>
                <w:rFonts w:ascii="Arial Narrow" w:hAnsi="Arial Narrow"/>
                <w:noProof/>
                <w:webHidden/>
                <w:sz w:val="20"/>
                <w:szCs w:val="20"/>
              </w:rPr>
              <w:tab/>
            </w:r>
            <w:r w:rsidR="00822255">
              <w:rPr>
                <w:rFonts w:ascii="Arial Narrow" w:hAnsi="Arial Narrow"/>
                <w:noProof/>
                <w:webHidden/>
                <w:sz w:val="20"/>
                <w:szCs w:val="20"/>
              </w:rPr>
              <w:t>5-6</w:t>
            </w:r>
          </w:hyperlink>
        </w:p>
        <w:p w14:paraId="73D3FDE6" w14:textId="587D6C18" w:rsidR="004A0F05" w:rsidRPr="003C6525" w:rsidRDefault="00314C0F">
          <w:pPr>
            <w:pStyle w:val="TOC1"/>
            <w:tabs>
              <w:tab w:val="right" w:leader="dot" w:pos="13948"/>
            </w:tabs>
            <w:rPr>
              <w:rFonts w:ascii="Arial Narrow" w:eastAsiaTheme="minorEastAsia" w:hAnsi="Arial Narrow"/>
              <w:noProof/>
              <w:sz w:val="20"/>
              <w:szCs w:val="20"/>
              <w:lang w:eastAsia="en-ZA"/>
            </w:rPr>
          </w:pPr>
          <w:hyperlink w:anchor="_Toc50576909" w:history="1">
            <w:r w:rsidR="004A0F05" w:rsidRPr="003C6525">
              <w:rPr>
                <w:rStyle w:val="Hyperlink"/>
                <w:rFonts w:ascii="Arial Narrow" w:hAnsi="Arial Narrow"/>
                <w:noProof/>
                <w:sz w:val="20"/>
                <w:szCs w:val="20"/>
              </w:rPr>
              <w:t>iii.</w:t>
            </w:r>
            <w:r w:rsidR="004A0F05" w:rsidRPr="003C6525">
              <w:rPr>
                <w:rFonts w:ascii="Arial Narrow" w:eastAsiaTheme="minorEastAsia" w:hAnsi="Arial Narrow"/>
                <w:noProof/>
                <w:sz w:val="20"/>
                <w:szCs w:val="20"/>
                <w:lang w:eastAsia="en-ZA"/>
              </w:rPr>
              <w:tab/>
            </w:r>
            <w:r w:rsidR="004A0F05" w:rsidRPr="003C6525">
              <w:rPr>
                <w:rStyle w:val="Hyperlink"/>
                <w:rFonts w:ascii="Arial Narrow" w:hAnsi="Arial Narrow"/>
                <w:noProof/>
                <w:sz w:val="20"/>
                <w:szCs w:val="20"/>
              </w:rPr>
              <w:t>INTRODUCTION</w:t>
            </w:r>
            <w:r w:rsidR="004A0F05" w:rsidRPr="003C6525">
              <w:rPr>
                <w:rFonts w:ascii="Arial Narrow" w:hAnsi="Arial Narrow"/>
                <w:noProof/>
                <w:webHidden/>
                <w:sz w:val="20"/>
                <w:szCs w:val="20"/>
              </w:rPr>
              <w:tab/>
            </w:r>
            <w:r w:rsidR="00822255">
              <w:rPr>
                <w:rFonts w:ascii="Arial Narrow" w:hAnsi="Arial Narrow"/>
                <w:noProof/>
                <w:webHidden/>
                <w:sz w:val="20"/>
                <w:szCs w:val="20"/>
              </w:rPr>
              <w:t>7</w:t>
            </w:r>
          </w:hyperlink>
        </w:p>
        <w:p w14:paraId="26C04B7B" w14:textId="0BDB0BFB" w:rsidR="004A0F05" w:rsidRPr="003C6525" w:rsidRDefault="00314C0F">
          <w:pPr>
            <w:pStyle w:val="TOC1"/>
            <w:tabs>
              <w:tab w:val="right" w:leader="dot" w:pos="13948"/>
            </w:tabs>
            <w:rPr>
              <w:rFonts w:ascii="Arial Narrow" w:eastAsiaTheme="minorEastAsia" w:hAnsi="Arial Narrow"/>
              <w:noProof/>
              <w:sz w:val="20"/>
              <w:szCs w:val="20"/>
              <w:lang w:eastAsia="en-ZA"/>
            </w:rPr>
          </w:pPr>
          <w:hyperlink w:anchor="_Toc50576910" w:history="1">
            <w:r w:rsidR="004A0F05" w:rsidRPr="003C6525">
              <w:rPr>
                <w:rStyle w:val="Hyperlink"/>
                <w:rFonts w:ascii="Arial Narrow" w:hAnsi="Arial Narrow"/>
                <w:noProof/>
                <w:sz w:val="20"/>
                <w:szCs w:val="20"/>
              </w:rPr>
              <w:t>iv.</w:t>
            </w:r>
            <w:r w:rsidR="004A0F05" w:rsidRPr="003C6525">
              <w:rPr>
                <w:rFonts w:ascii="Arial Narrow" w:eastAsiaTheme="minorEastAsia" w:hAnsi="Arial Narrow"/>
                <w:noProof/>
                <w:sz w:val="20"/>
                <w:szCs w:val="20"/>
                <w:lang w:eastAsia="en-ZA"/>
              </w:rPr>
              <w:tab/>
            </w:r>
            <w:r w:rsidR="004A0F05" w:rsidRPr="003C6525">
              <w:rPr>
                <w:rStyle w:val="Hyperlink"/>
                <w:rFonts w:ascii="Arial Narrow" w:hAnsi="Arial Narrow"/>
                <w:noProof/>
                <w:sz w:val="20"/>
                <w:szCs w:val="20"/>
              </w:rPr>
              <w:t>PROCESS FOLLOWED</w:t>
            </w:r>
            <w:r w:rsidR="004A0F05" w:rsidRPr="003C6525">
              <w:rPr>
                <w:rFonts w:ascii="Arial Narrow" w:hAnsi="Arial Narrow"/>
                <w:noProof/>
                <w:webHidden/>
                <w:sz w:val="20"/>
                <w:szCs w:val="20"/>
              </w:rPr>
              <w:tab/>
            </w:r>
            <w:r w:rsidR="00822255">
              <w:rPr>
                <w:rFonts w:ascii="Arial Narrow" w:hAnsi="Arial Narrow"/>
                <w:noProof/>
                <w:webHidden/>
                <w:sz w:val="20"/>
                <w:szCs w:val="20"/>
              </w:rPr>
              <w:t>7</w:t>
            </w:r>
          </w:hyperlink>
        </w:p>
        <w:p w14:paraId="3A1C68F4" w14:textId="31B23DAF" w:rsidR="004A0F05" w:rsidRPr="003C6525" w:rsidRDefault="00314C0F">
          <w:pPr>
            <w:pStyle w:val="TOC1"/>
            <w:tabs>
              <w:tab w:val="right" w:leader="dot" w:pos="13948"/>
            </w:tabs>
            <w:rPr>
              <w:rFonts w:ascii="Arial Narrow" w:eastAsiaTheme="minorEastAsia" w:hAnsi="Arial Narrow"/>
              <w:noProof/>
              <w:sz w:val="20"/>
              <w:szCs w:val="20"/>
              <w:lang w:eastAsia="en-ZA"/>
            </w:rPr>
          </w:pPr>
          <w:hyperlink w:anchor="_Toc50576911" w:history="1">
            <w:r w:rsidR="004A0F05" w:rsidRPr="003C6525">
              <w:rPr>
                <w:rStyle w:val="Hyperlink"/>
                <w:rFonts w:ascii="Arial Narrow" w:hAnsi="Arial Narrow"/>
                <w:noProof/>
                <w:sz w:val="20"/>
                <w:szCs w:val="20"/>
              </w:rPr>
              <w:t>1.</w:t>
            </w:r>
            <w:r w:rsidR="004A0F05" w:rsidRPr="003C6525">
              <w:rPr>
                <w:rFonts w:ascii="Arial Narrow" w:eastAsiaTheme="minorEastAsia" w:hAnsi="Arial Narrow"/>
                <w:noProof/>
                <w:sz w:val="20"/>
                <w:szCs w:val="20"/>
                <w:lang w:eastAsia="en-ZA"/>
              </w:rPr>
              <w:tab/>
            </w:r>
            <w:r w:rsidR="004A0F05" w:rsidRPr="003C6525">
              <w:rPr>
                <w:rStyle w:val="Hyperlink"/>
                <w:rFonts w:ascii="Arial Narrow" w:hAnsi="Arial Narrow"/>
                <w:noProof/>
                <w:sz w:val="20"/>
                <w:szCs w:val="20"/>
              </w:rPr>
              <w:t xml:space="preserve">OVERSIGHT ON </w:t>
            </w:r>
            <w:r w:rsidR="00D74068" w:rsidRPr="003C6525">
              <w:rPr>
                <w:rStyle w:val="Hyperlink"/>
                <w:rFonts w:ascii="Arial Narrow" w:hAnsi="Arial Narrow"/>
                <w:noProof/>
                <w:sz w:val="20"/>
                <w:szCs w:val="20"/>
              </w:rPr>
              <w:t>DEPARTMENT / ENTITY</w:t>
            </w:r>
            <w:r w:rsidR="004A0F05" w:rsidRPr="003C6525">
              <w:rPr>
                <w:rStyle w:val="Hyperlink"/>
                <w:rFonts w:ascii="Arial Narrow" w:hAnsi="Arial Narrow"/>
                <w:noProof/>
                <w:sz w:val="20"/>
                <w:szCs w:val="20"/>
              </w:rPr>
              <w:t xml:space="preserve"> ACHIEVEMENT OF STRATEGIC PRIORITIES</w:t>
            </w:r>
            <w:r w:rsidR="004A0F05" w:rsidRPr="003C6525">
              <w:rPr>
                <w:rFonts w:ascii="Arial Narrow" w:hAnsi="Arial Narrow"/>
                <w:noProof/>
                <w:webHidden/>
                <w:sz w:val="20"/>
                <w:szCs w:val="20"/>
              </w:rPr>
              <w:tab/>
            </w:r>
            <w:r w:rsidR="00822255">
              <w:rPr>
                <w:rFonts w:ascii="Arial Narrow" w:hAnsi="Arial Narrow"/>
                <w:noProof/>
                <w:webHidden/>
                <w:sz w:val="20"/>
                <w:szCs w:val="20"/>
              </w:rPr>
              <w:t>8</w:t>
            </w:r>
          </w:hyperlink>
        </w:p>
        <w:p w14:paraId="6EF3261D" w14:textId="490A1CC0" w:rsidR="004A0F05" w:rsidRPr="003C6525" w:rsidRDefault="00314C0F">
          <w:pPr>
            <w:pStyle w:val="TOC1"/>
            <w:tabs>
              <w:tab w:val="right" w:leader="dot" w:pos="13948"/>
            </w:tabs>
            <w:rPr>
              <w:rFonts w:ascii="Arial Narrow" w:eastAsiaTheme="minorEastAsia" w:hAnsi="Arial Narrow"/>
              <w:noProof/>
              <w:sz w:val="20"/>
              <w:szCs w:val="20"/>
              <w:lang w:eastAsia="en-ZA"/>
            </w:rPr>
          </w:pPr>
          <w:hyperlink w:anchor="_Toc50576912" w:history="1">
            <w:r w:rsidR="004A0F05" w:rsidRPr="003C6525">
              <w:rPr>
                <w:rStyle w:val="Hyperlink"/>
                <w:rFonts w:ascii="Arial Narrow" w:hAnsi="Arial Narrow"/>
                <w:noProof/>
                <w:sz w:val="20"/>
                <w:szCs w:val="20"/>
              </w:rPr>
              <w:t>2</w:t>
            </w:r>
            <w:r w:rsidR="004A0F05" w:rsidRPr="003C6525">
              <w:rPr>
                <w:rFonts w:ascii="Arial Narrow" w:eastAsiaTheme="minorEastAsia" w:hAnsi="Arial Narrow"/>
                <w:noProof/>
                <w:sz w:val="20"/>
                <w:szCs w:val="20"/>
                <w:lang w:eastAsia="en-ZA"/>
              </w:rPr>
              <w:tab/>
            </w:r>
            <w:r w:rsidR="004A0F05" w:rsidRPr="003C6525">
              <w:rPr>
                <w:rStyle w:val="Hyperlink"/>
                <w:rFonts w:ascii="Arial Narrow" w:hAnsi="Arial Narrow"/>
                <w:noProof/>
                <w:sz w:val="20"/>
                <w:szCs w:val="20"/>
              </w:rPr>
              <w:t xml:space="preserve">OVERSIGHT ON </w:t>
            </w:r>
            <w:r w:rsidR="00D74068" w:rsidRPr="003C6525">
              <w:rPr>
                <w:rStyle w:val="Hyperlink"/>
                <w:rFonts w:ascii="Arial Narrow" w:hAnsi="Arial Narrow"/>
                <w:noProof/>
                <w:sz w:val="20"/>
                <w:szCs w:val="20"/>
              </w:rPr>
              <w:t>DEPARTMENT / ENTITY</w:t>
            </w:r>
            <w:r w:rsidR="004A0F05" w:rsidRPr="003C6525">
              <w:rPr>
                <w:rStyle w:val="Hyperlink"/>
                <w:rFonts w:ascii="Arial Narrow" w:hAnsi="Arial Narrow"/>
                <w:noProof/>
                <w:sz w:val="20"/>
                <w:szCs w:val="20"/>
              </w:rPr>
              <w:t xml:space="preserve"> ACHIEVEMENT OF APP TARGETS</w:t>
            </w:r>
            <w:r w:rsidR="004A0F05" w:rsidRPr="003C6525">
              <w:rPr>
                <w:rFonts w:ascii="Arial Narrow" w:hAnsi="Arial Narrow"/>
                <w:noProof/>
                <w:webHidden/>
                <w:sz w:val="20"/>
                <w:szCs w:val="20"/>
              </w:rPr>
              <w:tab/>
            </w:r>
            <w:r w:rsidR="00822255">
              <w:rPr>
                <w:rFonts w:ascii="Arial Narrow" w:hAnsi="Arial Narrow"/>
                <w:noProof/>
                <w:webHidden/>
                <w:sz w:val="20"/>
                <w:szCs w:val="20"/>
              </w:rPr>
              <w:t>8-1</w:t>
            </w:r>
          </w:hyperlink>
          <w:r w:rsidR="00D152BD">
            <w:rPr>
              <w:rFonts w:ascii="Arial Narrow" w:hAnsi="Arial Narrow"/>
              <w:noProof/>
              <w:sz w:val="20"/>
              <w:szCs w:val="20"/>
            </w:rPr>
            <w:t>2</w:t>
          </w:r>
        </w:p>
        <w:p w14:paraId="010A1FB3" w14:textId="54D55622" w:rsidR="004A0F05" w:rsidRPr="003C6525" w:rsidRDefault="00314C0F">
          <w:pPr>
            <w:pStyle w:val="TOC1"/>
            <w:tabs>
              <w:tab w:val="right" w:leader="dot" w:pos="13948"/>
            </w:tabs>
            <w:rPr>
              <w:rFonts w:ascii="Arial Narrow" w:eastAsiaTheme="minorEastAsia" w:hAnsi="Arial Narrow"/>
              <w:noProof/>
              <w:sz w:val="20"/>
              <w:szCs w:val="20"/>
              <w:lang w:eastAsia="en-ZA"/>
            </w:rPr>
          </w:pPr>
          <w:hyperlink w:anchor="_Toc50576913" w:history="1">
            <w:r w:rsidR="004A0F05" w:rsidRPr="003C6525">
              <w:rPr>
                <w:rStyle w:val="Hyperlink"/>
                <w:rFonts w:ascii="Arial Narrow" w:hAnsi="Arial Narrow"/>
                <w:noProof/>
                <w:sz w:val="20"/>
                <w:szCs w:val="20"/>
              </w:rPr>
              <w:t>3</w:t>
            </w:r>
            <w:r w:rsidR="004A0F05" w:rsidRPr="003C6525">
              <w:rPr>
                <w:rFonts w:ascii="Arial Narrow" w:eastAsiaTheme="minorEastAsia" w:hAnsi="Arial Narrow"/>
                <w:noProof/>
                <w:sz w:val="20"/>
                <w:szCs w:val="20"/>
                <w:lang w:eastAsia="en-ZA"/>
              </w:rPr>
              <w:tab/>
            </w:r>
            <w:r w:rsidR="004A0F05" w:rsidRPr="003C6525">
              <w:rPr>
                <w:rStyle w:val="Hyperlink"/>
                <w:rFonts w:ascii="Arial Narrow" w:hAnsi="Arial Narrow"/>
                <w:noProof/>
                <w:sz w:val="20"/>
                <w:szCs w:val="20"/>
              </w:rPr>
              <w:t xml:space="preserve">OVERSIGHT ON </w:t>
            </w:r>
            <w:r w:rsidR="00D74068" w:rsidRPr="003C6525">
              <w:rPr>
                <w:rStyle w:val="Hyperlink"/>
                <w:rFonts w:ascii="Arial Narrow" w:hAnsi="Arial Narrow"/>
                <w:noProof/>
                <w:sz w:val="20"/>
                <w:szCs w:val="20"/>
              </w:rPr>
              <w:t>DEPARTMENT / ENTITY</w:t>
            </w:r>
            <w:r w:rsidR="004A0F05" w:rsidRPr="003C6525">
              <w:rPr>
                <w:rStyle w:val="Hyperlink"/>
                <w:rFonts w:ascii="Arial Narrow" w:hAnsi="Arial Narrow"/>
                <w:noProof/>
                <w:sz w:val="20"/>
                <w:szCs w:val="20"/>
              </w:rPr>
              <w:t xml:space="preserve"> PROJECT MANAGEMENT</w:t>
            </w:r>
            <w:r w:rsidR="004A0F05" w:rsidRPr="003C6525">
              <w:rPr>
                <w:rFonts w:ascii="Arial Narrow" w:hAnsi="Arial Narrow"/>
                <w:noProof/>
                <w:webHidden/>
                <w:sz w:val="20"/>
                <w:szCs w:val="20"/>
              </w:rPr>
              <w:tab/>
            </w:r>
            <w:r w:rsidR="004A0F05" w:rsidRPr="003C6525">
              <w:rPr>
                <w:rFonts w:ascii="Arial Narrow" w:hAnsi="Arial Narrow"/>
                <w:noProof/>
                <w:webHidden/>
                <w:sz w:val="20"/>
                <w:szCs w:val="20"/>
              </w:rPr>
              <w:fldChar w:fldCharType="begin"/>
            </w:r>
            <w:r w:rsidR="004A0F05" w:rsidRPr="003C6525">
              <w:rPr>
                <w:rFonts w:ascii="Arial Narrow" w:hAnsi="Arial Narrow"/>
                <w:noProof/>
                <w:webHidden/>
                <w:sz w:val="20"/>
                <w:szCs w:val="20"/>
              </w:rPr>
              <w:instrText xml:space="preserve"> PAGEREF _Toc50576913 \h </w:instrText>
            </w:r>
            <w:r w:rsidR="004A0F05" w:rsidRPr="003C6525">
              <w:rPr>
                <w:rFonts w:ascii="Arial Narrow" w:hAnsi="Arial Narrow"/>
                <w:noProof/>
                <w:webHidden/>
                <w:sz w:val="20"/>
                <w:szCs w:val="20"/>
              </w:rPr>
            </w:r>
            <w:r w:rsidR="004A0F05" w:rsidRPr="003C6525">
              <w:rPr>
                <w:rFonts w:ascii="Arial Narrow" w:hAnsi="Arial Narrow"/>
                <w:noProof/>
                <w:webHidden/>
                <w:sz w:val="20"/>
                <w:szCs w:val="20"/>
              </w:rPr>
              <w:fldChar w:fldCharType="separate"/>
            </w:r>
            <w:r w:rsidR="004A0F05" w:rsidRPr="003C6525">
              <w:rPr>
                <w:rFonts w:ascii="Arial Narrow" w:hAnsi="Arial Narrow"/>
                <w:noProof/>
                <w:webHidden/>
                <w:sz w:val="20"/>
                <w:szCs w:val="20"/>
              </w:rPr>
              <w:t>1</w:t>
            </w:r>
            <w:r w:rsidR="004A0F05" w:rsidRPr="003C6525">
              <w:rPr>
                <w:rFonts w:ascii="Arial Narrow" w:hAnsi="Arial Narrow"/>
                <w:noProof/>
                <w:webHidden/>
                <w:sz w:val="20"/>
                <w:szCs w:val="20"/>
              </w:rPr>
              <w:fldChar w:fldCharType="end"/>
            </w:r>
          </w:hyperlink>
          <w:r w:rsidR="00C2340B">
            <w:rPr>
              <w:rFonts w:ascii="Arial Narrow" w:hAnsi="Arial Narrow"/>
              <w:noProof/>
              <w:sz w:val="20"/>
              <w:szCs w:val="20"/>
            </w:rPr>
            <w:t>2</w:t>
          </w:r>
        </w:p>
        <w:p w14:paraId="7C6EBE8F" w14:textId="63FBD182" w:rsidR="004A0F05" w:rsidRPr="003C6525" w:rsidRDefault="00314C0F">
          <w:pPr>
            <w:pStyle w:val="TOC1"/>
            <w:tabs>
              <w:tab w:val="right" w:leader="dot" w:pos="13948"/>
            </w:tabs>
            <w:rPr>
              <w:rFonts w:ascii="Arial Narrow" w:eastAsiaTheme="minorEastAsia" w:hAnsi="Arial Narrow"/>
              <w:noProof/>
              <w:sz w:val="20"/>
              <w:szCs w:val="20"/>
              <w:lang w:eastAsia="en-ZA"/>
            </w:rPr>
          </w:pPr>
          <w:hyperlink w:anchor="_Toc50576914" w:history="1">
            <w:r w:rsidR="004A0F05" w:rsidRPr="003C6525">
              <w:rPr>
                <w:rStyle w:val="Hyperlink"/>
                <w:rFonts w:ascii="Arial Narrow" w:hAnsi="Arial Narrow"/>
                <w:noProof/>
                <w:sz w:val="20"/>
                <w:szCs w:val="20"/>
              </w:rPr>
              <w:t>4</w:t>
            </w:r>
            <w:r w:rsidR="004A0F05" w:rsidRPr="003C6525">
              <w:rPr>
                <w:rFonts w:ascii="Arial Narrow" w:eastAsiaTheme="minorEastAsia" w:hAnsi="Arial Narrow"/>
                <w:noProof/>
                <w:sz w:val="20"/>
                <w:szCs w:val="20"/>
                <w:lang w:eastAsia="en-ZA"/>
              </w:rPr>
              <w:tab/>
            </w:r>
            <w:r w:rsidR="004A0F05" w:rsidRPr="003C6525">
              <w:rPr>
                <w:rStyle w:val="Hyperlink"/>
                <w:rFonts w:ascii="Arial Narrow" w:hAnsi="Arial Narrow"/>
                <w:noProof/>
                <w:sz w:val="20"/>
                <w:szCs w:val="20"/>
              </w:rPr>
              <w:t xml:space="preserve">OVERSIGHT ON </w:t>
            </w:r>
            <w:r w:rsidR="00D74068" w:rsidRPr="003C6525">
              <w:rPr>
                <w:rStyle w:val="Hyperlink"/>
                <w:rFonts w:ascii="Arial Narrow" w:hAnsi="Arial Narrow"/>
                <w:noProof/>
                <w:sz w:val="20"/>
                <w:szCs w:val="20"/>
              </w:rPr>
              <w:t>DEPARTMENT / ENTITY</w:t>
            </w:r>
            <w:r w:rsidR="004A0F05" w:rsidRPr="003C6525">
              <w:rPr>
                <w:rStyle w:val="Hyperlink"/>
                <w:rFonts w:ascii="Arial Narrow" w:hAnsi="Arial Narrow"/>
                <w:noProof/>
                <w:sz w:val="20"/>
                <w:szCs w:val="20"/>
              </w:rPr>
              <w:t xml:space="preserve"> FINANCIAL PERFORMANCE</w:t>
            </w:r>
            <w:r w:rsidR="004A0F05" w:rsidRPr="003C6525">
              <w:rPr>
                <w:rFonts w:ascii="Arial Narrow" w:hAnsi="Arial Narrow"/>
                <w:noProof/>
                <w:webHidden/>
                <w:sz w:val="20"/>
                <w:szCs w:val="20"/>
              </w:rPr>
              <w:tab/>
            </w:r>
            <w:r w:rsidR="004A0F05" w:rsidRPr="003C6525">
              <w:rPr>
                <w:rFonts w:ascii="Arial Narrow" w:hAnsi="Arial Narrow"/>
                <w:noProof/>
                <w:webHidden/>
                <w:sz w:val="20"/>
                <w:szCs w:val="20"/>
              </w:rPr>
              <w:fldChar w:fldCharType="begin"/>
            </w:r>
            <w:r w:rsidR="004A0F05" w:rsidRPr="003C6525">
              <w:rPr>
                <w:rFonts w:ascii="Arial Narrow" w:hAnsi="Arial Narrow"/>
                <w:noProof/>
                <w:webHidden/>
                <w:sz w:val="20"/>
                <w:szCs w:val="20"/>
              </w:rPr>
              <w:instrText xml:space="preserve"> PAGEREF _Toc50576914 \h </w:instrText>
            </w:r>
            <w:r w:rsidR="004A0F05" w:rsidRPr="003C6525">
              <w:rPr>
                <w:rFonts w:ascii="Arial Narrow" w:hAnsi="Arial Narrow"/>
                <w:noProof/>
                <w:webHidden/>
                <w:sz w:val="20"/>
                <w:szCs w:val="20"/>
              </w:rPr>
            </w:r>
            <w:r w:rsidR="004A0F05" w:rsidRPr="003C6525">
              <w:rPr>
                <w:rFonts w:ascii="Arial Narrow" w:hAnsi="Arial Narrow"/>
                <w:noProof/>
                <w:webHidden/>
                <w:sz w:val="20"/>
                <w:szCs w:val="20"/>
              </w:rPr>
              <w:fldChar w:fldCharType="separate"/>
            </w:r>
            <w:r w:rsidR="004A0F05" w:rsidRPr="003C6525">
              <w:rPr>
                <w:rFonts w:ascii="Arial Narrow" w:hAnsi="Arial Narrow"/>
                <w:noProof/>
                <w:webHidden/>
                <w:sz w:val="20"/>
                <w:szCs w:val="20"/>
              </w:rPr>
              <w:t>1</w:t>
            </w:r>
            <w:r w:rsidR="004A0F05" w:rsidRPr="003C6525">
              <w:rPr>
                <w:rFonts w:ascii="Arial Narrow" w:hAnsi="Arial Narrow"/>
                <w:noProof/>
                <w:webHidden/>
                <w:sz w:val="20"/>
                <w:szCs w:val="20"/>
              </w:rPr>
              <w:fldChar w:fldCharType="end"/>
            </w:r>
          </w:hyperlink>
          <w:r w:rsidR="00C2340B">
            <w:rPr>
              <w:rFonts w:ascii="Arial Narrow" w:hAnsi="Arial Narrow"/>
              <w:noProof/>
              <w:sz w:val="20"/>
              <w:szCs w:val="20"/>
            </w:rPr>
            <w:t>3</w:t>
          </w:r>
        </w:p>
        <w:p w14:paraId="3F917E6B" w14:textId="59475075" w:rsidR="004A0F05" w:rsidRPr="003C6525" w:rsidRDefault="00314C0F">
          <w:pPr>
            <w:pStyle w:val="TOC1"/>
            <w:tabs>
              <w:tab w:val="right" w:leader="dot" w:pos="13948"/>
            </w:tabs>
            <w:rPr>
              <w:rFonts w:ascii="Arial Narrow" w:eastAsiaTheme="minorEastAsia" w:hAnsi="Arial Narrow"/>
              <w:noProof/>
              <w:sz w:val="20"/>
              <w:szCs w:val="20"/>
              <w:lang w:eastAsia="en-ZA"/>
            </w:rPr>
          </w:pPr>
          <w:hyperlink w:anchor="_Toc50576915" w:history="1">
            <w:r w:rsidR="004A0F05" w:rsidRPr="003C6525">
              <w:rPr>
                <w:rStyle w:val="Hyperlink"/>
                <w:rFonts w:ascii="Arial Narrow" w:hAnsi="Arial Narrow"/>
                <w:noProof/>
                <w:sz w:val="20"/>
                <w:szCs w:val="20"/>
              </w:rPr>
              <w:t>5</w:t>
            </w:r>
            <w:r w:rsidR="004A0F05" w:rsidRPr="003C6525">
              <w:rPr>
                <w:rFonts w:ascii="Arial Narrow" w:eastAsiaTheme="minorEastAsia" w:hAnsi="Arial Narrow"/>
                <w:noProof/>
                <w:sz w:val="20"/>
                <w:szCs w:val="20"/>
                <w:lang w:eastAsia="en-ZA"/>
              </w:rPr>
              <w:tab/>
            </w:r>
            <w:r w:rsidR="004A0F05" w:rsidRPr="003C6525">
              <w:rPr>
                <w:rStyle w:val="Hyperlink"/>
                <w:rFonts w:ascii="Arial Narrow" w:hAnsi="Arial Narrow"/>
                <w:noProof/>
                <w:sz w:val="20"/>
                <w:szCs w:val="20"/>
              </w:rPr>
              <w:t xml:space="preserve">OVERSIGHT ON </w:t>
            </w:r>
            <w:r w:rsidR="00D74068" w:rsidRPr="003C6525">
              <w:rPr>
                <w:rStyle w:val="Hyperlink"/>
                <w:rFonts w:ascii="Arial Narrow" w:hAnsi="Arial Narrow"/>
                <w:noProof/>
                <w:sz w:val="20"/>
                <w:szCs w:val="20"/>
              </w:rPr>
              <w:t>DEPARTMENT / ENTITY</w:t>
            </w:r>
            <w:r w:rsidR="004A0F05" w:rsidRPr="003C6525">
              <w:rPr>
                <w:rStyle w:val="Hyperlink"/>
                <w:rFonts w:ascii="Arial Narrow" w:hAnsi="Arial Narrow"/>
                <w:noProof/>
                <w:sz w:val="20"/>
                <w:szCs w:val="20"/>
              </w:rPr>
              <w:t xml:space="preserve"> RESOLUTIONS AND PETITIONS MANAGEMENT</w:t>
            </w:r>
            <w:r w:rsidR="004A0F05" w:rsidRPr="003C6525">
              <w:rPr>
                <w:rFonts w:ascii="Arial Narrow" w:hAnsi="Arial Narrow"/>
                <w:noProof/>
                <w:webHidden/>
                <w:sz w:val="20"/>
                <w:szCs w:val="20"/>
              </w:rPr>
              <w:tab/>
            </w:r>
            <w:r w:rsidR="004A0F05" w:rsidRPr="003C6525">
              <w:rPr>
                <w:rFonts w:ascii="Arial Narrow" w:hAnsi="Arial Narrow"/>
                <w:noProof/>
                <w:webHidden/>
                <w:sz w:val="20"/>
                <w:szCs w:val="20"/>
              </w:rPr>
              <w:fldChar w:fldCharType="begin"/>
            </w:r>
            <w:r w:rsidR="004A0F05" w:rsidRPr="003C6525">
              <w:rPr>
                <w:rFonts w:ascii="Arial Narrow" w:hAnsi="Arial Narrow"/>
                <w:noProof/>
                <w:webHidden/>
                <w:sz w:val="20"/>
                <w:szCs w:val="20"/>
              </w:rPr>
              <w:instrText xml:space="preserve"> PAGEREF _Toc50576915 \h </w:instrText>
            </w:r>
            <w:r w:rsidR="004A0F05" w:rsidRPr="003C6525">
              <w:rPr>
                <w:rFonts w:ascii="Arial Narrow" w:hAnsi="Arial Narrow"/>
                <w:noProof/>
                <w:webHidden/>
                <w:sz w:val="20"/>
                <w:szCs w:val="20"/>
              </w:rPr>
            </w:r>
            <w:r w:rsidR="004A0F05" w:rsidRPr="003C6525">
              <w:rPr>
                <w:rFonts w:ascii="Arial Narrow" w:hAnsi="Arial Narrow"/>
                <w:noProof/>
                <w:webHidden/>
                <w:sz w:val="20"/>
                <w:szCs w:val="20"/>
              </w:rPr>
              <w:fldChar w:fldCharType="separate"/>
            </w:r>
            <w:r w:rsidR="004A0F05" w:rsidRPr="003C6525">
              <w:rPr>
                <w:rFonts w:ascii="Arial Narrow" w:hAnsi="Arial Narrow"/>
                <w:noProof/>
                <w:webHidden/>
                <w:sz w:val="20"/>
                <w:szCs w:val="20"/>
              </w:rPr>
              <w:t>1</w:t>
            </w:r>
            <w:r w:rsidR="004A0F05" w:rsidRPr="003C6525">
              <w:rPr>
                <w:rFonts w:ascii="Arial Narrow" w:hAnsi="Arial Narrow"/>
                <w:noProof/>
                <w:webHidden/>
                <w:sz w:val="20"/>
                <w:szCs w:val="20"/>
              </w:rPr>
              <w:fldChar w:fldCharType="end"/>
            </w:r>
          </w:hyperlink>
          <w:r w:rsidR="00C2340B">
            <w:rPr>
              <w:rFonts w:ascii="Arial Narrow" w:hAnsi="Arial Narrow"/>
              <w:noProof/>
              <w:sz w:val="20"/>
              <w:szCs w:val="20"/>
            </w:rPr>
            <w:t>4</w:t>
          </w:r>
          <w:r w:rsidR="00822255">
            <w:rPr>
              <w:rFonts w:ascii="Arial Narrow" w:hAnsi="Arial Narrow"/>
              <w:noProof/>
              <w:sz w:val="20"/>
              <w:szCs w:val="20"/>
            </w:rPr>
            <w:t>-1</w:t>
          </w:r>
          <w:r w:rsidR="00C2340B">
            <w:rPr>
              <w:rFonts w:ascii="Arial Narrow" w:hAnsi="Arial Narrow"/>
              <w:noProof/>
              <w:sz w:val="20"/>
              <w:szCs w:val="20"/>
            </w:rPr>
            <w:t>5</w:t>
          </w:r>
        </w:p>
        <w:p w14:paraId="4BABA7A9" w14:textId="684CF9AA" w:rsidR="004A0F05" w:rsidRPr="003C6525" w:rsidRDefault="00314C0F">
          <w:pPr>
            <w:pStyle w:val="TOC1"/>
            <w:tabs>
              <w:tab w:val="right" w:leader="dot" w:pos="13948"/>
            </w:tabs>
            <w:rPr>
              <w:rFonts w:ascii="Arial Narrow" w:eastAsiaTheme="minorEastAsia" w:hAnsi="Arial Narrow"/>
              <w:noProof/>
              <w:sz w:val="20"/>
              <w:szCs w:val="20"/>
              <w:lang w:eastAsia="en-ZA"/>
            </w:rPr>
          </w:pPr>
          <w:hyperlink w:anchor="_Toc50576916" w:history="1">
            <w:r w:rsidR="004A0F05" w:rsidRPr="003C6525">
              <w:rPr>
                <w:rStyle w:val="Hyperlink"/>
                <w:rFonts w:ascii="Arial Narrow" w:hAnsi="Arial Narrow"/>
                <w:noProof/>
                <w:sz w:val="20"/>
                <w:szCs w:val="20"/>
              </w:rPr>
              <w:t>6</w:t>
            </w:r>
            <w:r w:rsidR="004A0F05" w:rsidRPr="003C6525">
              <w:rPr>
                <w:rFonts w:ascii="Arial Narrow" w:eastAsiaTheme="minorEastAsia" w:hAnsi="Arial Narrow"/>
                <w:noProof/>
                <w:sz w:val="20"/>
                <w:szCs w:val="20"/>
                <w:lang w:eastAsia="en-ZA"/>
              </w:rPr>
              <w:tab/>
            </w:r>
            <w:r w:rsidR="004A0F05" w:rsidRPr="003C6525">
              <w:rPr>
                <w:rStyle w:val="Hyperlink"/>
                <w:rFonts w:ascii="Arial Narrow" w:hAnsi="Arial Narrow"/>
                <w:noProof/>
                <w:sz w:val="20"/>
                <w:szCs w:val="20"/>
              </w:rPr>
              <w:t xml:space="preserve">OVERSIGHT ON </w:t>
            </w:r>
            <w:r w:rsidR="00D74068" w:rsidRPr="003C6525">
              <w:rPr>
                <w:rStyle w:val="Hyperlink"/>
                <w:rFonts w:ascii="Arial Narrow" w:hAnsi="Arial Narrow"/>
                <w:noProof/>
                <w:sz w:val="20"/>
                <w:szCs w:val="20"/>
              </w:rPr>
              <w:t>DEPARTMENT / ENTITY</w:t>
            </w:r>
            <w:r w:rsidR="004A0F05" w:rsidRPr="003C6525">
              <w:rPr>
                <w:rStyle w:val="Hyperlink"/>
                <w:rFonts w:ascii="Arial Narrow" w:hAnsi="Arial Narrow"/>
                <w:noProof/>
                <w:sz w:val="20"/>
                <w:szCs w:val="20"/>
              </w:rPr>
              <w:t xml:space="preserve"> PUBLIC ENGAGEMENT</w:t>
            </w:r>
            <w:r w:rsidR="004A0F05" w:rsidRPr="003C6525">
              <w:rPr>
                <w:rFonts w:ascii="Arial Narrow" w:hAnsi="Arial Narrow"/>
                <w:noProof/>
                <w:webHidden/>
                <w:sz w:val="20"/>
                <w:szCs w:val="20"/>
              </w:rPr>
              <w:tab/>
            </w:r>
            <w:r w:rsidR="00822255">
              <w:rPr>
                <w:rFonts w:ascii="Arial Narrow" w:hAnsi="Arial Narrow"/>
                <w:noProof/>
                <w:webHidden/>
                <w:sz w:val="20"/>
                <w:szCs w:val="20"/>
              </w:rPr>
              <w:t>1</w:t>
            </w:r>
          </w:hyperlink>
          <w:r w:rsidR="00C2340B">
            <w:rPr>
              <w:rFonts w:ascii="Arial Narrow" w:hAnsi="Arial Narrow"/>
              <w:noProof/>
              <w:sz w:val="20"/>
              <w:szCs w:val="20"/>
            </w:rPr>
            <w:t>6</w:t>
          </w:r>
        </w:p>
        <w:p w14:paraId="134BE19A" w14:textId="27F9C381" w:rsidR="004A0F05" w:rsidRPr="003C6525" w:rsidRDefault="00314C0F">
          <w:pPr>
            <w:pStyle w:val="TOC1"/>
            <w:tabs>
              <w:tab w:val="right" w:leader="dot" w:pos="13948"/>
            </w:tabs>
            <w:rPr>
              <w:rFonts w:ascii="Arial Narrow" w:eastAsiaTheme="minorEastAsia" w:hAnsi="Arial Narrow"/>
              <w:noProof/>
              <w:sz w:val="20"/>
              <w:szCs w:val="20"/>
              <w:lang w:eastAsia="en-ZA"/>
            </w:rPr>
          </w:pPr>
          <w:hyperlink w:anchor="_Toc50576917" w:history="1">
            <w:r w:rsidR="004A0F05" w:rsidRPr="003C6525">
              <w:rPr>
                <w:rStyle w:val="Hyperlink"/>
                <w:rFonts w:ascii="Arial Narrow" w:hAnsi="Arial Narrow"/>
                <w:noProof/>
                <w:sz w:val="20"/>
                <w:szCs w:val="20"/>
              </w:rPr>
              <w:t>7</w:t>
            </w:r>
            <w:r w:rsidR="004A0F05" w:rsidRPr="003C6525">
              <w:rPr>
                <w:rFonts w:ascii="Arial Narrow" w:eastAsiaTheme="minorEastAsia" w:hAnsi="Arial Narrow"/>
                <w:noProof/>
                <w:sz w:val="20"/>
                <w:szCs w:val="20"/>
                <w:lang w:eastAsia="en-ZA"/>
              </w:rPr>
              <w:tab/>
            </w:r>
            <w:r w:rsidR="004A0F05" w:rsidRPr="003C6525">
              <w:rPr>
                <w:rStyle w:val="Hyperlink"/>
                <w:rFonts w:ascii="Arial Narrow" w:hAnsi="Arial Narrow"/>
                <w:noProof/>
                <w:sz w:val="20"/>
                <w:szCs w:val="20"/>
              </w:rPr>
              <w:t>OVERSIGHT ON INTERNATIONAL TREATISE / AGREEMENTS</w:t>
            </w:r>
            <w:r w:rsidR="004A0F05" w:rsidRPr="003C6525">
              <w:rPr>
                <w:rFonts w:ascii="Arial Narrow" w:hAnsi="Arial Narrow"/>
                <w:noProof/>
                <w:webHidden/>
                <w:sz w:val="20"/>
                <w:szCs w:val="20"/>
              </w:rPr>
              <w:tab/>
            </w:r>
            <w:r w:rsidR="00822255">
              <w:rPr>
                <w:rFonts w:ascii="Arial Narrow" w:hAnsi="Arial Narrow"/>
                <w:noProof/>
                <w:webHidden/>
                <w:sz w:val="20"/>
                <w:szCs w:val="20"/>
              </w:rPr>
              <w:t>1</w:t>
            </w:r>
          </w:hyperlink>
          <w:r w:rsidR="00C2340B">
            <w:rPr>
              <w:rFonts w:ascii="Arial Narrow" w:hAnsi="Arial Narrow"/>
              <w:noProof/>
              <w:sz w:val="20"/>
              <w:szCs w:val="20"/>
            </w:rPr>
            <w:t>6</w:t>
          </w:r>
        </w:p>
        <w:p w14:paraId="611A974D" w14:textId="0105A458" w:rsidR="004A0F05" w:rsidRPr="003C6525" w:rsidRDefault="00314C0F">
          <w:pPr>
            <w:pStyle w:val="TOC1"/>
            <w:tabs>
              <w:tab w:val="right" w:leader="dot" w:pos="13948"/>
            </w:tabs>
            <w:rPr>
              <w:rFonts w:ascii="Arial Narrow" w:eastAsiaTheme="minorEastAsia" w:hAnsi="Arial Narrow"/>
              <w:noProof/>
              <w:sz w:val="20"/>
              <w:szCs w:val="20"/>
              <w:lang w:eastAsia="en-ZA"/>
            </w:rPr>
          </w:pPr>
          <w:hyperlink w:anchor="_Toc50576918" w:history="1">
            <w:r w:rsidR="004A0F05" w:rsidRPr="003C6525">
              <w:rPr>
                <w:rStyle w:val="Hyperlink"/>
                <w:rFonts w:ascii="Arial Narrow" w:hAnsi="Arial Narrow"/>
                <w:noProof/>
                <w:sz w:val="20"/>
                <w:szCs w:val="20"/>
              </w:rPr>
              <w:t>8</w:t>
            </w:r>
            <w:r w:rsidR="004A0F05" w:rsidRPr="003C6525">
              <w:rPr>
                <w:rFonts w:ascii="Arial Narrow" w:eastAsiaTheme="minorEastAsia" w:hAnsi="Arial Narrow"/>
                <w:noProof/>
                <w:sz w:val="20"/>
                <w:szCs w:val="20"/>
                <w:lang w:eastAsia="en-ZA"/>
              </w:rPr>
              <w:tab/>
            </w:r>
            <w:r w:rsidR="004A0F05" w:rsidRPr="003C6525">
              <w:rPr>
                <w:rStyle w:val="Hyperlink"/>
                <w:rFonts w:ascii="Arial Narrow" w:hAnsi="Arial Narrow"/>
                <w:noProof/>
                <w:sz w:val="20"/>
                <w:szCs w:val="20"/>
              </w:rPr>
              <w:t xml:space="preserve">OVERSIGHT ON </w:t>
            </w:r>
            <w:r w:rsidR="00D74068" w:rsidRPr="003C6525">
              <w:rPr>
                <w:rStyle w:val="Hyperlink"/>
                <w:rFonts w:ascii="Arial Narrow" w:hAnsi="Arial Narrow"/>
                <w:noProof/>
                <w:sz w:val="20"/>
                <w:szCs w:val="20"/>
              </w:rPr>
              <w:t>DEPARTMENT / ENTITY</w:t>
            </w:r>
            <w:r w:rsidR="004A0F05" w:rsidRPr="003C6525">
              <w:rPr>
                <w:rStyle w:val="Hyperlink"/>
                <w:rFonts w:ascii="Arial Narrow" w:hAnsi="Arial Narrow"/>
                <w:noProof/>
                <w:sz w:val="20"/>
                <w:szCs w:val="20"/>
              </w:rPr>
              <w:t xml:space="preserve"> GEYODI EMPOWERMENT</w:t>
            </w:r>
            <w:r w:rsidR="004A0F05" w:rsidRPr="003C6525">
              <w:rPr>
                <w:rFonts w:ascii="Arial Narrow" w:hAnsi="Arial Narrow"/>
                <w:noProof/>
                <w:webHidden/>
                <w:sz w:val="20"/>
                <w:szCs w:val="20"/>
              </w:rPr>
              <w:tab/>
            </w:r>
            <w:r w:rsidR="00822255">
              <w:rPr>
                <w:rFonts w:ascii="Arial Narrow" w:hAnsi="Arial Narrow"/>
                <w:noProof/>
                <w:webHidden/>
                <w:sz w:val="20"/>
                <w:szCs w:val="20"/>
              </w:rPr>
              <w:t>1</w:t>
            </w:r>
          </w:hyperlink>
          <w:r w:rsidR="00C2340B">
            <w:rPr>
              <w:rFonts w:ascii="Arial Narrow" w:hAnsi="Arial Narrow"/>
              <w:noProof/>
              <w:sz w:val="20"/>
              <w:szCs w:val="20"/>
            </w:rPr>
            <w:t>6</w:t>
          </w:r>
        </w:p>
        <w:p w14:paraId="542B5451" w14:textId="5674EE08" w:rsidR="004A0F05" w:rsidRPr="003C6525" w:rsidRDefault="00314C0F">
          <w:pPr>
            <w:pStyle w:val="TOC1"/>
            <w:tabs>
              <w:tab w:val="right" w:leader="dot" w:pos="13948"/>
            </w:tabs>
            <w:rPr>
              <w:rFonts w:ascii="Arial Narrow" w:eastAsiaTheme="minorEastAsia" w:hAnsi="Arial Narrow"/>
              <w:noProof/>
              <w:sz w:val="20"/>
              <w:szCs w:val="20"/>
              <w:lang w:eastAsia="en-ZA"/>
            </w:rPr>
          </w:pPr>
          <w:hyperlink w:anchor="_Toc50576919" w:history="1">
            <w:r w:rsidR="004A0F05" w:rsidRPr="003C6525">
              <w:rPr>
                <w:rStyle w:val="Hyperlink"/>
                <w:rFonts w:ascii="Arial Narrow" w:hAnsi="Arial Narrow"/>
                <w:noProof/>
                <w:sz w:val="20"/>
                <w:szCs w:val="20"/>
              </w:rPr>
              <w:t>9</w:t>
            </w:r>
            <w:r w:rsidR="004A0F05" w:rsidRPr="003C6525">
              <w:rPr>
                <w:rFonts w:ascii="Arial Narrow" w:eastAsiaTheme="minorEastAsia" w:hAnsi="Arial Narrow"/>
                <w:noProof/>
                <w:sz w:val="20"/>
                <w:szCs w:val="20"/>
                <w:lang w:eastAsia="en-ZA"/>
              </w:rPr>
              <w:tab/>
            </w:r>
            <w:r w:rsidR="004A0F05" w:rsidRPr="003C6525">
              <w:rPr>
                <w:rStyle w:val="Hyperlink"/>
                <w:rFonts w:ascii="Arial Narrow" w:hAnsi="Arial Narrow"/>
                <w:noProof/>
                <w:sz w:val="20"/>
                <w:szCs w:val="20"/>
              </w:rPr>
              <w:t xml:space="preserve">OVERSIGHT ON </w:t>
            </w:r>
            <w:r w:rsidR="00D74068" w:rsidRPr="003C6525">
              <w:rPr>
                <w:rStyle w:val="Hyperlink"/>
                <w:rFonts w:ascii="Arial Narrow" w:hAnsi="Arial Narrow"/>
                <w:noProof/>
                <w:sz w:val="20"/>
                <w:szCs w:val="20"/>
              </w:rPr>
              <w:t>DEPARTMENT / ENTITY</w:t>
            </w:r>
            <w:r w:rsidR="004A0F05" w:rsidRPr="003C6525">
              <w:rPr>
                <w:rStyle w:val="Hyperlink"/>
                <w:rFonts w:ascii="Arial Narrow" w:hAnsi="Arial Narrow"/>
                <w:noProof/>
                <w:sz w:val="20"/>
                <w:szCs w:val="20"/>
              </w:rPr>
              <w:t xml:space="preserve"> COMPLIANCE WITH FIDUCIARY REQUIREMENTS</w:t>
            </w:r>
            <w:r w:rsidR="004A0F05" w:rsidRPr="003C6525">
              <w:rPr>
                <w:rFonts w:ascii="Arial Narrow" w:hAnsi="Arial Narrow"/>
                <w:noProof/>
                <w:webHidden/>
                <w:sz w:val="20"/>
                <w:szCs w:val="20"/>
              </w:rPr>
              <w:tab/>
            </w:r>
            <w:r w:rsidR="00822255">
              <w:rPr>
                <w:rFonts w:ascii="Arial Narrow" w:hAnsi="Arial Narrow"/>
                <w:noProof/>
                <w:webHidden/>
                <w:sz w:val="20"/>
                <w:szCs w:val="20"/>
              </w:rPr>
              <w:t>1</w:t>
            </w:r>
          </w:hyperlink>
          <w:r w:rsidR="00835758">
            <w:rPr>
              <w:rFonts w:ascii="Arial Narrow" w:hAnsi="Arial Narrow"/>
              <w:noProof/>
              <w:sz w:val="20"/>
              <w:szCs w:val="20"/>
            </w:rPr>
            <w:t>7</w:t>
          </w:r>
        </w:p>
        <w:p w14:paraId="1D4E7E1F" w14:textId="1BC67ED9" w:rsidR="004A0F05" w:rsidRPr="003C6525" w:rsidRDefault="00314C0F">
          <w:pPr>
            <w:pStyle w:val="TOC1"/>
            <w:tabs>
              <w:tab w:val="right" w:leader="dot" w:pos="13948"/>
            </w:tabs>
            <w:rPr>
              <w:rFonts w:ascii="Arial Narrow" w:eastAsiaTheme="minorEastAsia" w:hAnsi="Arial Narrow"/>
              <w:noProof/>
              <w:sz w:val="20"/>
              <w:szCs w:val="20"/>
              <w:lang w:eastAsia="en-ZA"/>
            </w:rPr>
          </w:pPr>
          <w:hyperlink w:anchor="_Toc50576920" w:history="1">
            <w:r w:rsidR="004A0F05" w:rsidRPr="003C6525">
              <w:rPr>
                <w:rStyle w:val="Hyperlink"/>
                <w:rFonts w:ascii="Arial Narrow" w:hAnsi="Arial Narrow"/>
                <w:noProof/>
                <w:sz w:val="20"/>
                <w:szCs w:val="20"/>
              </w:rPr>
              <w:t>10</w:t>
            </w:r>
            <w:r w:rsidR="004A0F05" w:rsidRPr="003C6525">
              <w:rPr>
                <w:rFonts w:ascii="Arial Narrow" w:eastAsiaTheme="minorEastAsia" w:hAnsi="Arial Narrow"/>
                <w:noProof/>
                <w:sz w:val="20"/>
                <w:szCs w:val="20"/>
                <w:lang w:eastAsia="en-ZA"/>
              </w:rPr>
              <w:tab/>
            </w:r>
            <w:r w:rsidR="004A0F05" w:rsidRPr="003C6525">
              <w:rPr>
                <w:rStyle w:val="Hyperlink"/>
                <w:rFonts w:ascii="Arial Narrow" w:hAnsi="Arial Narrow"/>
                <w:noProof/>
                <w:sz w:val="20"/>
                <w:szCs w:val="20"/>
              </w:rPr>
              <w:t>OVERSIGHT ON A CAPACITATED PUBLIC SERVICE</w:t>
            </w:r>
            <w:r w:rsidR="004A0F05" w:rsidRPr="003C6525">
              <w:rPr>
                <w:rFonts w:ascii="Arial Narrow" w:hAnsi="Arial Narrow"/>
                <w:noProof/>
                <w:webHidden/>
                <w:sz w:val="20"/>
                <w:szCs w:val="20"/>
              </w:rPr>
              <w:tab/>
            </w:r>
            <w:r w:rsidR="00822255">
              <w:rPr>
                <w:rFonts w:ascii="Arial Narrow" w:hAnsi="Arial Narrow"/>
                <w:noProof/>
                <w:webHidden/>
                <w:sz w:val="20"/>
                <w:szCs w:val="20"/>
              </w:rPr>
              <w:t>1</w:t>
            </w:r>
          </w:hyperlink>
          <w:r w:rsidR="00C2340B">
            <w:rPr>
              <w:rFonts w:ascii="Arial Narrow" w:hAnsi="Arial Narrow"/>
              <w:noProof/>
              <w:sz w:val="20"/>
              <w:szCs w:val="20"/>
            </w:rPr>
            <w:t>7</w:t>
          </w:r>
        </w:p>
        <w:p w14:paraId="674924CE" w14:textId="1049E51F" w:rsidR="004A0F05" w:rsidRPr="003C6525" w:rsidRDefault="00314C0F">
          <w:pPr>
            <w:pStyle w:val="TOC1"/>
            <w:tabs>
              <w:tab w:val="right" w:leader="dot" w:pos="13948"/>
            </w:tabs>
            <w:rPr>
              <w:rFonts w:ascii="Arial Narrow" w:eastAsiaTheme="minorEastAsia" w:hAnsi="Arial Narrow"/>
              <w:noProof/>
              <w:sz w:val="20"/>
              <w:szCs w:val="20"/>
              <w:lang w:eastAsia="en-ZA"/>
            </w:rPr>
          </w:pPr>
          <w:hyperlink w:anchor="_Toc50576921" w:history="1">
            <w:r w:rsidR="004A0F05" w:rsidRPr="003C6525">
              <w:rPr>
                <w:rStyle w:val="Hyperlink"/>
                <w:rFonts w:ascii="Arial Narrow" w:hAnsi="Arial Narrow"/>
                <w:noProof/>
                <w:sz w:val="20"/>
                <w:szCs w:val="20"/>
              </w:rPr>
              <w:t>11</w:t>
            </w:r>
            <w:r w:rsidR="004A0F05" w:rsidRPr="003C6525">
              <w:rPr>
                <w:rFonts w:ascii="Arial Narrow" w:eastAsiaTheme="minorEastAsia" w:hAnsi="Arial Narrow"/>
                <w:noProof/>
                <w:sz w:val="20"/>
                <w:szCs w:val="20"/>
                <w:lang w:eastAsia="en-ZA"/>
              </w:rPr>
              <w:tab/>
            </w:r>
            <w:r w:rsidR="004A0F05" w:rsidRPr="003C6525">
              <w:rPr>
                <w:rStyle w:val="Hyperlink"/>
                <w:rFonts w:ascii="Arial Narrow" w:hAnsi="Arial Narrow"/>
                <w:noProof/>
                <w:sz w:val="20"/>
                <w:szCs w:val="20"/>
              </w:rPr>
              <w:t>OVERSIGHT ON ANY OTHER COMMITTEE FOCUS AREA</w:t>
            </w:r>
            <w:r w:rsidR="004A0F05" w:rsidRPr="003C6525">
              <w:rPr>
                <w:rFonts w:ascii="Arial Narrow" w:hAnsi="Arial Narrow"/>
                <w:noProof/>
                <w:webHidden/>
                <w:sz w:val="20"/>
                <w:szCs w:val="20"/>
              </w:rPr>
              <w:tab/>
            </w:r>
            <w:r w:rsidR="00822255">
              <w:rPr>
                <w:rFonts w:ascii="Arial Narrow" w:hAnsi="Arial Narrow"/>
                <w:noProof/>
                <w:webHidden/>
                <w:sz w:val="20"/>
                <w:szCs w:val="20"/>
              </w:rPr>
              <w:t>1</w:t>
            </w:r>
          </w:hyperlink>
          <w:r w:rsidR="00C2340B">
            <w:rPr>
              <w:rFonts w:ascii="Arial Narrow" w:hAnsi="Arial Narrow"/>
              <w:noProof/>
              <w:sz w:val="20"/>
              <w:szCs w:val="20"/>
            </w:rPr>
            <w:t>7</w:t>
          </w:r>
        </w:p>
        <w:p w14:paraId="7C15DFDA" w14:textId="3500DBD4" w:rsidR="004A0F05" w:rsidRPr="003C6525" w:rsidRDefault="00314C0F">
          <w:pPr>
            <w:pStyle w:val="TOC1"/>
            <w:tabs>
              <w:tab w:val="right" w:leader="dot" w:pos="13948"/>
            </w:tabs>
            <w:rPr>
              <w:rFonts w:ascii="Arial Narrow" w:eastAsiaTheme="minorEastAsia" w:hAnsi="Arial Narrow"/>
              <w:noProof/>
              <w:sz w:val="20"/>
              <w:szCs w:val="20"/>
              <w:lang w:eastAsia="en-ZA"/>
            </w:rPr>
          </w:pPr>
          <w:hyperlink w:anchor="_Toc50576922" w:history="1">
            <w:r w:rsidR="004A0F05" w:rsidRPr="003C6525">
              <w:rPr>
                <w:rStyle w:val="Hyperlink"/>
                <w:rFonts w:ascii="Arial Narrow" w:hAnsi="Arial Narrow"/>
                <w:noProof/>
                <w:sz w:val="20"/>
                <w:szCs w:val="20"/>
              </w:rPr>
              <w:t>12</w:t>
            </w:r>
            <w:r w:rsidR="004A0F05" w:rsidRPr="003C6525">
              <w:rPr>
                <w:rFonts w:ascii="Arial Narrow" w:eastAsiaTheme="minorEastAsia" w:hAnsi="Arial Narrow"/>
                <w:noProof/>
                <w:sz w:val="20"/>
                <w:szCs w:val="20"/>
                <w:lang w:eastAsia="en-ZA"/>
              </w:rPr>
              <w:tab/>
            </w:r>
            <w:r w:rsidR="004A0F05" w:rsidRPr="003C6525">
              <w:rPr>
                <w:rStyle w:val="Hyperlink"/>
                <w:rFonts w:ascii="Arial Narrow" w:hAnsi="Arial Narrow"/>
                <w:noProof/>
                <w:sz w:val="20"/>
                <w:szCs w:val="20"/>
              </w:rPr>
              <w:t>COMMITTEE FINDINGS / CONCERNS</w:t>
            </w:r>
            <w:r w:rsidR="004A0F05" w:rsidRPr="003C6525">
              <w:rPr>
                <w:rFonts w:ascii="Arial Narrow" w:hAnsi="Arial Narrow"/>
                <w:noProof/>
                <w:webHidden/>
                <w:sz w:val="20"/>
                <w:szCs w:val="20"/>
              </w:rPr>
              <w:tab/>
            </w:r>
            <w:r w:rsidR="00822255">
              <w:rPr>
                <w:rFonts w:ascii="Arial Narrow" w:hAnsi="Arial Narrow"/>
                <w:noProof/>
                <w:webHidden/>
                <w:sz w:val="20"/>
                <w:szCs w:val="20"/>
              </w:rPr>
              <w:t>1</w:t>
            </w:r>
          </w:hyperlink>
          <w:r w:rsidR="00C2340B">
            <w:rPr>
              <w:rFonts w:ascii="Arial Narrow" w:hAnsi="Arial Narrow"/>
              <w:noProof/>
              <w:sz w:val="20"/>
              <w:szCs w:val="20"/>
            </w:rPr>
            <w:t>8</w:t>
          </w:r>
        </w:p>
        <w:p w14:paraId="6E39B969" w14:textId="35E47906" w:rsidR="004A0F05" w:rsidRPr="003C6525" w:rsidRDefault="00314C0F">
          <w:pPr>
            <w:pStyle w:val="TOC1"/>
            <w:tabs>
              <w:tab w:val="right" w:leader="dot" w:pos="13948"/>
            </w:tabs>
            <w:rPr>
              <w:rFonts w:ascii="Arial Narrow" w:eastAsiaTheme="minorEastAsia" w:hAnsi="Arial Narrow"/>
              <w:noProof/>
              <w:sz w:val="20"/>
              <w:szCs w:val="20"/>
              <w:lang w:eastAsia="en-ZA"/>
            </w:rPr>
          </w:pPr>
          <w:hyperlink w:anchor="_Toc50576923" w:history="1">
            <w:r w:rsidR="004A0F05" w:rsidRPr="003C6525">
              <w:rPr>
                <w:rStyle w:val="Hyperlink"/>
                <w:rFonts w:ascii="Arial Narrow" w:hAnsi="Arial Narrow"/>
                <w:noProof/>
                <w:sz w:val="20"/>
                <w:szCs w:val="20"/>
              </w:rPr>
              <w:t>13</w:t>
            </w:r>
            <w:r w:rsidR="004A0F05" w:rsidRPr="003C6525">
              <w:rPr>
                <w:rFonts w:ascii="Arial Narrow" w:eastAsiaTheme="minorEastAsia" w:hAnsi="Arial Narrow"/>
                <w:noProof/>
                <w:sz w:val="20"/>
                <w:szCs w:val="20"/>
                <w:lang w:eastAsia="en-ZA"/>
              </w:rPr>
              <w:tab/>
            </w:r>
            <w:r w:rsidR="004A0F05" w:rsidRPr="003C6525">
              <w:rPr>
                <w:rStyle w:val="Hyperlink"/>
                <w:rFonts w:ascii="Arial Narrow" w:hAnsi="Arial Narrow"/>
                <w:noProof/>
                <w:sz w:val="20"/>
                <w:szCs w:val="20"/>
              </w:rPr>
              <w:t>COMMITTEE RECOMMENDATIONS</w:t>
            </w:r>
            <w:r w:rsidR="004A0F05" w:rsidRPr="003C6525">
              <w:rPr>
                <w:rFonts w:ascii="Arial Narrow" w:hAnsi="Arial Narrow"/>
                <w:noProof/>
                <w:webHidden/>
                <w:sz w:val="20"/>
                <w:szCs w:val="20"/>
              </w:rPr>
              <w:tab/>
            </w:r>
            <w:r w:rsidR="00822255">
              <w:rPr>
                <w:rFonts w:ascii="Arial Narrow" w:hAnsi="Arial Narrow"/>
                <w:noProof/>
                <w:webHidden/>
                <w:sz w:val="20"/>
                <w:szCs w:val="20"/>
              </w:rPr>
              <w:t>1</w:t>
            </w:r>
          </w:hyperlink>
          <w:r w:rsidR="00C2340B">
            <w:rPr>
              <w:rFonts w:ascii="Arial Narrow" w:hAnsi="Arial Narrow"/>
              <w:noProof/>
              <w:sz w:val="20"/>
              <w:szCs w:val="20"/>
            </w:rPr>
            <w:t>9</w:t>
          </w:r>
          <w:r w:rsidR="00835758">
            <w:rPr>
              <w:rFonts w:ascii="Arial Narrow" w:hAnsi="Arial Narrow"/>
              <w:noProof/>
              <w:sz w:val="20"/>
              <w:szCs w:val="20"/>
            </w:rPr>
            <w:t>-20</w:t>
          </w:r>
        </w:p>
        <w:p w14:paraId="378ADDDE" w14:textId="262D1838" w:rsidR="004A0F05" w:rsidRPr="003C6525" w:rsidRDefault="00314C0F">
          <w:pPr>
            <w:pStyle w:val="TOC1"/>
            <w:tabs>
              <w:tab w:val="right" w:leader="dot" w:pos="13948"/>
            </w:tabs>
            <w:rPr>
              <w:rFonts w:ascii="Arial Narrow" w:eastAsiaTheme="minorEastAsia" w:hAnsi="Arial Narrow"/>
              <w:noProof/>
              <w:sz w:val="20"/>
              <w:szCs w:val="20"/>
              <w:lang w:eastAsia="en-ZA"/>
            </w:rPr>
          </w:pPr>
          <w:hyperlink w:anchor="_Toc50576924" w:history="1">
            <w:r w:rsidR="004A0F05" w:rsidRPr="003C6525">
              <w:rPr>
                <w:rStyle w:val="Hyperlink"/>
                <w:rFonts w:ascii="Arial Narrow" w:hAnsi="Arial Narrow"/>
                <w:noProof/>
                <w:sz w:val="20"/>
                <w:szCs w:val="20"/>
              </w:rPr>
              <w:t>14</w:t>
            </w:r>
            <w:r w:rsidR="004A0F05" w:rsidRPr="003C6525">
              <w:rPr>
                <w:rFonts w:ascii="Arial Narrow" w:eastAsiaTheme="minorEastAsia" w:hAnsi="Arial Narrow"/>
                <w:noProof/>
                <w:sz w:val="20"/>
                <w:szCs w:val="20"/>
                <w:lang w:eastAsia="en-ZA"/>
              </w:rPr>
              <w:tab/>
            </w:r>
            <w:r w:rsidR="004A0F05" w:rsidRPr="003C6525">
              <w:rPr>
                <w:rStyle w:val="Hyperlink"/>
                <w:rFonts w:ascii="Arial Narrow" w:hAnsi="Arial Narrow"/>
                <w:noProof/>
                <w:sz w:val="20"/>
                <w:szCs w:val="20"/>
              </w:rPr>
              <w:t>ACKNOWLEDGEMENTS</w:t>
            </w:r>
            <w:r w:rsidR="004A0F05" w:rsidRPr="003C6525">
              <w:rPr>
                <w:rFonts w:ascii="Arial Narrow" w:hAnsi="Arial Narrow"/>
                <w:noProof/>
                <w:webHidden/>
                <w:sz w:val="20"/>
                <w:szCs w:val="20"/>
              </w:rPr>
              <w:tab/>
            </w:r>
          </w:hyperlink>
          <w:r w:rsidR="00C2340B">
            <w:rPr>
              <w:rFonts w:ascii="Arial Narrow" w:hAnsi="Arial Narrow"/>
              <w:noProof/>
              <w:sz w:val="20"/>
              <w:szCs w:val="20"/>
            </w:rPr>
            <w:t>20</w:t>
          </w:r>
        </w:p>
        <w:p w14:paraId="656E56B4" w14:textId="6270722F" w:rsidR="004A0F05" w:rsidRPr="003C6525" w:rsidRDefault="00314C0F">
          <w:pPr>
            <w:pStyle w:val="TOC1"/>
            <w:tabs>
              <w:tab w:val="right" w:leader="dot" w:pos="13948"/>
            </w:tabs>
            <w:rPr>
              <w:rFonts w:ascii="Arial Narrow" w:eastAsiaTheme="minorEastAsia" w:hAnsi="Arial Narrow"/>
              <w:noProof/>
              <w:sz w:val="20"/>
              <w:szCs w:val="20"/>
              <w:lang w:eastAsia="en-ZA"/>
            </w:rPr>
          </w:pPr>
          <w:hyperlink w:anchor="_Toc50576925" w:history="1">
            <w:r w:rsidR="004A0F05" w:rsidRPr="003C6525">
              <w:rPr>
                <w:rStyle w:val="Hyperlink"/>
                <w:rFonts w:ascii="Arial Narrow" w:hAnsi="Arial Narrow"/>
                <w:noProof/>
                <w:sz w:val="20"/>
                <w:szCs w:val="20"/>
              </w:rPr>
              <w:t>15</w:t>
            </w:r>
            <w:r w:rsidR="004A0F05" w:rsidRPr="003C6525">
              <w:rPr>
                <w:rFonts w:ascii="Arial Narrow" w:eastAsiaTheme="minorEastAsia" w:hAnsi="Arial Narrow"/>
                <w:noProof/>
                <w:sz w:val="20"/>
                <w:szCs w:val="20"/>
                <w:lang w:eastAsia="en-ZA"/>
              </w:rPr>
              <w:tab/>
            </w:r>
            <w:r w:rsidR="004A0F05" w:rsidRPr="003C6525">
              <w:rPr>
                <w:rStyle w:val="Hyperlink"/>
                <w:rFonts w:ascii="Arial Narrow" w:hAnsi="Arial Narrow"/>
                <w:noProof/>
                <w:sz w:val="20"/>
                <w:szCs w:val="20"/>
              </w:rPr>
              <w:t>ADOPTION</w:t>
            </w:r>
            <w:r w:rsidR="004A0F05" w:rsidRPr="003C6525">
              <w:rPr>
                <w:rFonts w:ascii="Arial Narrow" w:hAnsi="Arial Narrow"/>
                <w:noProof/>
                <w:webHidden/>
                <w:sz w:val="20"/>
                <w:szCs w:val="20"/>
              </w:rPr>
              <w:tab/>
            </w:r>
          </w:hyperlink>
          <w:r w:rsidR="00C2340B">
            <w:rPr>
              <w:rFonts w:ascii="Arial Narrow" w:hAnsi="Arial Narrow"/>
              <w:noProof/>
              <w:sz w:val="20"/>
              <w:szCs w:val="20"/>
            </w:rPr>
            <w:t>2</w:t>
          </w:r>
          <w:r w:rsidR="0076395B">
            <w:rPr>
              <w:rFonts w:ascii="Arial Narrow" w:hAnsi="Arial Narrow"/>
              <w:noProof/>
              <w:sz w:val="20"/>
              <w:szCs w:val="20"/>
            </w:rPr>
            <w:t>0</w:t>
          </w:r>
        </w:p>
        <w:p w14:paraId="030564FD" w14:textId="5501150D" w:rsidR="00D754DB" w:rsidRPr="003C6525" w:rsidRDefault="00D754DB" w:rsidP="00AF0E97">
          <w:pPr>
            <w:rPr>
              <w:rFonts w:ascii="Arial Narrow" w:hAnsi="Arial Narrow"/>
              <w:sz w:val="20"/>
              <w:szCs w:val="20"/>
            </w:rPr>
          </w:pPr>
          <w:r w:rsidRPr="003C6525">
            <w:rPr>
              <w:rFonts w:ascii="Arial Narrow" w:hAnsi="Arial Narrow"/>
              <w:b/>
              <w:bCs/>
              <w:noProof/>
              <w:sz w:val="20"/>
              <w:szCs w:val="20"/>
            </w:rPr>
            <w:lastRenderedPageBreak/>
            <w:fldChar w:fldCharType="end"/>
          </w:r>
        </w:p>
      </w:sdtContent>
    </w:sdt>
    <w:p w14:paraId="73864F89" w14:textId="39BF56BB" w:rsidR="004B7663" w:rsidRPr="00D74068" w:rsidRDefault="009A46D6" w:rsidP="00C67137">
      <w:pPr>
        <w:pStyle w:val="Heading1"/>
        <w:numPr>
          <w:ilvl w:val="0"/>
          <w:numId w:val="28"/>
        </w:numPr>
        <w:shd w:val="clear" w:color="auto" w:fill="D9D9D9" w:themeFill="background1" w:themeFillShade="D9"/>
        <w:ind w:left="567" w:hanging="567"/>
        <w:rPr>
          <w:rFonts w:ascii="Arial Narrow" w:hAnsi="Arial Narrow"/>
          <w:color w:val="auto"/>
          <w:sz w:val="22"/>
          <w:szCs w:val="22"/>
        </w:rPr>
      </w:pPr>
      <w:bookmarkStart w:id="1" w:name="_Toc50576907"/>
      <w:r w:rsidRPr="00D74068">
        <w:rPr>
          <w:rFonts w:ascii="Arial Narrow" w:hAnsi="Arial Narrow"/>
          <w:color w:val="auto"/>
          <w:sz w:val="22"/>
          <w:szCs w:val="22"/>
        </w:rPr>
        <w:t>ABBREVIATIONS</w:t>
      </w:r>
      <w:bookmarkEnd w:id="1"/>
    </w:p>
    <w:p w14:paraId="02A63859" w14:textId="77777777" w:rsidR="004B7663" w:rsidRPr="00D74068" w:rsidRDefault="004B7663" w:rsidP="00AF0E97">
      <w:pPr>
        <w:jc w:val="left"/>
        <w:rPr>
          <w:rFonts w:ascii="Arial Narrow" w:hAnsi="Arial Narrow" w:cs="Arial Narrow"/>
        </w:rPr>
      </w:pPr>
    </w:p>
    <w:tbl>
      <w:tblPr>
        <w:tblStyle w:val="TableGrid"/>
        <w:tblW w:w="14029" w:type="dxa"/>
        <w:tblLook w:val="04A0" w:firstRow="1" w:lastRow="0" w:firstColumn="1" w:lastColumn="0" w:noHBand="0" w:noVBand="1"/>
      </w:tblPr>
      <w:tblGrid>
        <w:gridCol w:w="3080"/>
        <w:gridCol w:w="10949"/>
      </w:tblGrid>
      <w:tr w:rsidR="009A46D6" w:rsidRPr="00D74068" w14:paraId="1E9A3220" w14:textId="77777777" w:rsidTr="00C67137">
        <w:trPr>
          <w:tblHeader/>
        </w:trPr>
        <w:tc>
          <w:tcPr>
            <w:tcW w:w="3080" w:type="dxa"/>
            <w:shd w:val="clear" w:color="auto" w:fill="D6E3BC" w:themeFill="accent3" w:themeFillTint="66"/>
          </w:tcPr>
          <w:p w14:paraId="3DCC5F43" w14:textId="77777777" w:rsidR="009A46D6" w:rsidRPr="00D74068" w:rsidRDefault="009A46D6" w:rsidP="00AF0E97">
            <w:pPr>
              <w:jc w:val="left"/>
              <w:rPr>
                <w:rFonts w:ascii="Arial Narrow" w:hAnsi="Arial Narrow" w:cs="Arial Narrow"/>
                <w:b/>
                <w:bCs/>
              </w:rPr>
            </w:pPr>
            <w:r w:rsidRPr="00D74068">
              <w:rPr>
                <w:rFonts w:ascii="Arial Narrow" w:hAnsi="Arial Narrow" w:cs="Arial Narrow"/>
                <w:b/>
                <w:bCs/>
              </w:rPr>
              <w:t>Abbreviation</w:t>
            </w:r>
          </w:p>
        </w:tc>
        <w:tc>
          <w:tcPr>
            <w:tcW w:w="10949" w:type="dxa"/>
            <w:shd w:val="clear" w:color="auto" w:fill="D6E3BC" w:themeFill="accent3" w:themeFillTint="66"/>
          </w:tcPr>
          <w:p w14:paraId="646F5845" w14:textId="77777777" w:rsidR="009A46D6" w:rsidRPr="00D74068" w:rsidRDefault="009A46D6" w:rsidP="00AF0E97">
            <w:pPr>
              <w:jc w:val="left"/>
              <w:rPr>
                <w:rFonts w:ascii="Arial Narrow" w:hAnsi="Arial Narrow" w:cs="Arial Narrow"/>
                <w:b/>
                <w:bCs/>
              </w:rPr>
            </w:pPr>
            <w:r w:rsidRPr="00D74068">
              <w:rPr>
                <w:rFonts w:ascii="Arial Narrow" w:hAnsi="Arial Narrow" w:cs="Arial Narrow"/>
                <w:b/>
                <w:bCs/>
              </w:rPr>
              <w:t>Full Wording</w:t>
            </w:r>
          </w:p>
        </w:tc>
      </w:tr>
      <w:tr w:rsidR="00F852C4" w:rsidRPr="00D74068" w14:paraId="0C07D113" w14:textId="77777777" w:rsidTr="00F852C4">
        <w:tc>
          <w:tcPr>
            <w:tcW w:w="3080" w:type="dxa"/>
            <w:shd w:val="clear" w:color="auto" w:fill="FFFFFF" w:themeFill="background1"/>
          </w:tcPr>
          <w:p w14:paraId="1C81AE0C" w14:textId="77777777" w:rsidR="00F852C4" w:rsidRPr="00D74068" w:rsidRDefault="00F852C4" w:rsidP="00AF0E97">
            <w:pPr>
              <w:jc w:val="left"/>
              <w:rPr>
                <w:rFonts w:ascii="Arial Narrow" w:hAnsi="Arial Narrow" w:cs="Arial Narrow"/>
                <w:bCs/>
              </w:rPr>
            </w:pPr>
            <w:r w:rsidRPr="00D74068">
              <w:rPr>
                <w:rFonts w:ascii="Arial Narrow" w:hAnsi="Arial Narrow" w:cs="Arial Narrow"/>
                <w:bCs/>
              </w:rPr>
              <w:t>APP</w:t>
            </w:r>
          </w:p>
        </w:tc>
        <w:tc>
          <w:tcPr>
            <w:tcW w:w="10949" w:type="dxa"/>
            <w:shd w:val="clear" w:color="auto" w:fill="FFFFFF" w:themeFill="background1"/>
          </w:tcPr>
          <w:p w14:paraId="35FED395" w14:textId="77777777" w:rsidR="00F852C4" w:rsidRPr="00D74068" w:rsidRDefault="00F852C4" w:rsidP="00AF0E97">
            <w:pPr>
              <w:jc w:val="left"/>
              <w:rPr>
                <w:rFonts w:ascii="Arial Narrow" w:hAnsi="Arial Narrow" w:cs="Arial Narrow"/>
                <w:bCs/>
              </w:rPr>
            </w:pPr>
            <w:r w:rsidRPr="00D74068">
              <w:rPr>
                <w:rFonts w:ascii="Arial Narrow" w:hAnsi="Arial Narrow" w:cs="Arial Narrow"/>
                <w:bCs/>
              </w:rPr>
              <w:t>Annual Performance Plan</w:t>
            </w:r>
          </w:p>
        </w:tc>
      </w:tr>
      <w:tr w:rsidR="00F96327" w:rsidRPr="00D74068" w14:paraId="5AA67491" w14:textId="77777777" w:rsidTr="00F852C4">
        <w:tc>
          <w:tcPr>
            <w:tcW w:w="3080" w:type="dxa"/>
            <w:shd w:val="clear" w:color="auto" w:fill="FFFFFF" w:themeFill="background1"/>
          </w:tcPr>
          <w:p w14:paraId="0F1BFB64" w14:textId="04FB6A66" w:rsidR="00F96327" w:rsidRPr="00D74068" w:rsidRDefault="00F96327" w:rsidP="00AF0E97">
            <w:pPr>
              <w:jc w:val="left"/>
              <w:rPr>
                <w:rFonts w:ascii="Arial Narrow" w:hAnsi="Arial Narrow" w:cs="Arial Narrow"/>
                <w:bCs/>
              </w:rPr>
            </w:pPr>
            <w:r>
              <w:rPr>
                <w:rFonts w:ascii="Arial Narrow" w:hAnsi="Arial Narrow" w:cs="Arial Narrow"/>
                <w:bCs/>
              </w:rPr>
              <w:t>COVID-19</w:t>
            </w:r>
          </w:p>
        </w:tc>
        <w:tc>
          <w:tcPr>
            <w:tcW w:w="10949" w:type="dxa"/>
            <w:shd w:val="clear" w:color="auto" w:fill="FFFFFF" w:themeFill="background1"/>
          </w:tcPr>
          <w:p w14:paraId="3F87DFEE" w14:textId="1F586AAD" w:rsidR="00F96327" w:rsidRPr="00D74068" w:rsidRDefault="00F96327" w:rsidP="00AF0E97">
            <w:pPr>
              <w:jc w:val="left"/>
              <w:rPr>
                <w:rFonts w:ascii="Arial Narrow" w:hAnsi="Arial Narrow" w:cs="Arial Narrow"/>
                <w:bCs/>
              </w:rPr>
            </w:pPr>
            <w:r>
              <w:rPr>
                <w:rFonts w:ascii="Arial Narrow" w:hAnsi="Arial Narrow" w:cs="Arial Narrow"/>
                <w:bCs/>
              </w:rPr>
              <w:t>Coronavirus Disease 2019</w:t>
            </w:r>
          </w:p>
        </w:tc>
      </w:tr>
      <w:tr w:rsidR="009061EB" w:rsidRPr="00D74068" w14:paraId="4B4167AF" w14:textId="77777777" w:rsidTr="00F852C4">
        <w:tc>
          <w:tcPr>
            <w:tcW w:w="3080" w:type="dxa"/>
            <w:shd w:val="clear" w:color="auto" w:fill="FFFFFF" w:themeFill="background1"/>
          </w:tcPr>
          <w:p w14:paraId="2A67CEC1" w14:textId="68328B39" w:rsidR="009061EB" w:rsidRDefault="009061EB" w:rsidP="00AF0E97">
            <w:pPr>
              <w:jc w:val="left"/>
              <w:rPr>
                <w:rFonts w:ascii="Arial Narrow" w:hAnsi="Arial Narrow" w:cs="Arial Narrow"/>
                <w:bCs/>
              </w:rPr>
            </w:pPr>
            <w:r>
              <w:rPr>
                <w:rFonts w:ascii="Arial Narrow" w:hAnsi="Arial Narrow" w:cs="Arial Narrow"/>
                <w:bCs/>
              </w:rPr>
              <w:t>CCGMT</w:t>
            </w:r>
          </w:p>
        </w:tc>
        <w:tc>
          <w:tcPr>
            <w:tcW w:w="10949" w:type="dxa"/>
            <w:shd w:val="clear" w:color="auto" w:fill="FFFFFF" w:themeFill="background1"/>
          </w:tcPr>
          <w:p w14:paraId="6B738EFD" w14:textId="0E600D61" w:rsidR="009061EB" w:rsidRDefault="009061EB" w:rsidP="00AF0E97">
            <w:pPr>
              <w:jc w:val="left"/>
              <w:rPr>
                <w:rFonts w:ascii="Arial Narrow" w:hAnsi="Arial Narrow" w:cs="Arial Narrow"/>
                <w:bCs/>
              </w:rPr>
            </w:pPr>
            <w:r w:rsidRPr="009061EB">
              <w:rPr>
                <w:rFonts w:ascii="Arial Narrow" w:hAnsi="Arial Narrow" w:cs="Arial Narrow"/>
                <w:bCs/>
              </w:rPr>
              <w:t>Coordinating Committee of Government Motor Transport</w:t>
            </w:r>
          </w:p>
        </w:tc>
      </w:tr>
      <w:tr w:rsidR="00404F9F" w:rsidRPr="00D74068" w14:paraId="7BDF7A00" w14:textId="77777777" w:rsidTr="00F852C4">
        <w:tc>
          <w:tcPr>
            <w:tcW w:w="3080" w:type="dxa"/>
            <w:shd w:val="clear" w:color="auto" w:fill="FFFFFF" w:themeFill="background1"/>
          </w:tcPr>
          <w:p w14:paraId="772D14EE" w14:textId="0D22A918" w:rsidR="00404F9F" w:rsidRDefault="00404F9F" w:rsidP="00AF0E97">
            <w:pPr>
              <w:jc w:val="left"/>
              <w:rPr>
                <w:rFonts w:ascii="Arial Narrow" w:hAnsi="Arial Narrow" w:cs="Arial Narrow"/>
                <w:bCs/>
              </w:rPr>
            </w:pPr>
            <w:r>
              <w:rPr>
                <w:rFonts w:ascii="Arial Narrow" w:hAnsi="Arial Narrow" w:cs="Arial Narrow"/>
                <w:bCs/>
              </w:rPr>
              <w:t>EIA</w:t>
            </w:r>
          </w:p>
        </w:tc>
        <w:tc>
          <w:tcPr>
            <w:tcW w:w="10949" w:type="dxa"/>
            <w:shd w:val="clear" w:color="auto" w:fill="FFFFFF" w:themeFill="background1"/>
          </w:tcPr>
          <w:p w14:paraId="1788F303" w14:textId="4B27CC4B" w:rsidR="00404F9F" w:rsidRDefault="00404F9F" w:rsidP="00AF0E97">
            <w:pPr>
              <w:jc w:val="left"/>
              <w:rPr>
                <w:rFonts w:ascii="Arial Narrow" w:hAnsi="Arial Narrow" w:cs="Arial Narrow"/>
                <w:bCs/>
              </w:rPr>
            </w:pPr>
            <w:r>
              <w:rPr>
                <w:rFonts w:ascii="Arial Narrow" w:hAnsi="Arial Narrow" w:cs="Arial Narrow"/>
                <w:bCs/>
              </w:rPr>
              <w:t>Environmental Impact Assessment</w:t>
            </w:r>
          </w:p>
        </w:tc>
      </w:tr>
      <w:tr w:rsidR="00837830" w:rsidRPr="00D74068" w14:paraId="6E940CB6" w14:textId="77777777" w:rsidTr="00F852C4">
        <w:tc>
          <w:tcPr>
            <w:tcW w:w="3080" w:type="dxa"/>
            <w:shd w:val="clear" w:color="auto" w:fill="FFFFFF" w:themeFill="background1"/>
          </w:tcPr>
          <w:p w14:paraId="3EFB6D78" w14:textId="1615C680" w:rsidR="00837830" w:rsidRPr="00D74068" w:rsidRDefault="00837830" w:rsidP="00AF0E97">
            <w:pPr>
              <w:jc w:val="left"/>
              <w:rPr>
                <w:rFonts w:ascii="Arial Narrow" w:hAnsi="Arial Narrow" w:cs="Arial Narrow"/>
                <w:bCs/>
              </w:rPr>
            </w:pPr>
            <w:r w:rsidRPr="00D74068">
              <w:rPr>
                <w:rFonts w:ascii="Arial Narrow" w:hAnsi="Arial Narrow" w:cs="Arial Narrow"/>
                <w:bCs/>
              </w:rPr>
              <w:t>GEYODI</w:t>
            </w:r>
          </w:p>
        </w:tc>
        <w:tc>
          <w:tcPr>
            <w:tcW w:w="10949" w:type="dxa"/>
            <w:shd w:val="clear" w:color="auto" w:fill="FFFFFF" w:themeFill="background1"/>
          </w:tcPr>
          <w:p w14:paraId="4EA36CDC" w14:textId="1828FF27" w:rsidR="00837830" w:rsidRPr="00D74068" w:rsidRDefault="00837830" w:rsidP="00AF0E97">
            <w:pPr>
              <w:jc w:val="left"/>
              <w:rPr>
                <w:rFonts w:ascii="Arial Narrow" w:hAnsi="Arial Narrow" w:cs="Arial Narrow"/>
                <w:bCs/>
              </w:rPr>
            </w:pPr>
            <w:r w:rsidRPr="00D74068">
              <w:rPr>
                <w:rFonts w:ascii="Arial Narrow" w:hAnsi="Arial Narrow" w:cs="Arial Narrow"/>
                <w:bCs/>
              </w:rPr>
              <w:t>Gender, Youth, Persons living with Disabilities</w:t>
            </w:r>
          </w:p>
        </w:tc>
      </w:tr>
      <w:tr w:rsidR="00F96327" w:rsidRPr="00D74068" w14:paraId="49C7F2F9" w14:textId="77777777" w:rsidTr="00F852C4">
        <w:tc>
          <w:tcPr>
            <w:tcW w:w="3080" w:type="dxa"/>
            <w:shd w:val="clear" w:color="auto" w:fill="FFFFFF" w:themeFill="background1"/>
          </w:tcPr>
          <w:p w14:paraId="504148DF" w14:textId="18BACBAF" w:rsidR="00F96327" w:rsidRPr="00D74068" w:rsidRDefault="00F96327" w:rsidP="00AF0E97">
            <w:pPr>
              <w:jc w:val="left"/>
              <w:rPr>
                <w:rFonts w:ascii="Arial Narrow" w:hAnsi="Arial Narrow" w:cs="Arial Narrow"/>
                <w:bCs/>
              </w:rPr>
            </w:pPr>
            <w:r>
              <w:rPr>
                <w:rFonts w:ascii="Arial Narrow" w:hAnsi="Arial Narrow" w:cs="Arial Narrow"/>
                <w:bCs/>
              </w:rPr>
              <w:t>GPG</w:t>
            </w:r>
          </w:p>
        </w:tc>
        <w:tc>
          <w:tcPr>
            <w:tcW w:w="10949" w:type="dxa"/>
            <w:shd w:val="clear" w:color="auto" w:fill="FFFFFF" w:themeFill="background1"/>
          </w:tcPr>
          <w:p w14:paraId="739582CD" w14:textId="44AC9CF4" w:rsidR="00F96327" w:rsidRPr="00D74068" w:rsidRDefault="00F96327" w:rsidP="00AF0E97">
            <w:pPr>
              <w:jc w:val="left"/>
              <w:rPr>
                <w:rFonts w:ascii="Arial Narrow" w:hAnsi="Arial Narrow" w:cs="Arial Narrow"/>
                <w:bCs/>
              </w:rPr>
            </w:pPr>
            <w:r>
              <w:rPr>
                <w:rFonts w:ascii="Arial Narrow" w:hAnsi="Arial Narrow" w:cs="Arial Narrow"/>
                <w:bCs/>
              </w:rPr>
              <w:t>Gauteng Provincial Government</w:t>
            </w:r>
          </w:p>
        </w:tc>
      </w:tr>
      <w:tr w:rsidR="004D47F4" w:rsidRPr="00D74068" w14:paraId="6B72890B" w14:textId="77777777" w:rsidTr="00F852C4">
        <w:tc>
          <w:tcPr>
            <w:tcW w:w="3080" w:type="dxa"/>
            <w:shd w:val="clear" w:color="auto" w:fill="FFFFFF" w:themeFill="background1"/>
          </w:tcPr>
          <w:p w14:paraId="38E3D4E1" w14:textId="5BC1AE88" w:rsidR="004D47F4" w:rsidRPr="00D74068" w:rsidRDefault="004D47F4" w:rsidP="00AF0E97">
            <w:pPr>
              <w:jc w:val="left"/>
              <w:rPr>
                <w:rFonts w:ascii="Arial Narrow" w:hAnsi="Arial Narrow" w:cs="Arial Narrow"/>
                <w:bCs/>
              </w:rPr>
            </w:pPr>
            <w:r>
              <w:rPr>
                <w:rFonts w:ascii="Arial Narrow" w:hAnsi="Arial Narrow" w:cs="Arial Narrow"/>
                <w:bCs/>
              </w:rPr>
              <w:t>GMA</w:t>
            </w:r>
          </w:p>
        </w:tc>
        <w:tc>
          <w:tcPr>
            <w:tcW w:w="10949" w:type="dxa"/>
            <w:shd w:val="clear" w:color="auto" w:fill="FFFFFF" w:themeFill="background1"/>
          </w:tcPr>
          <w:p w14:paraId="176A7E0D" w14:textId="23CA346D" w:rsidR="004D47F4" w:rsidRPr="00D74068" w:rsidRDefault="004D47F4" w:rsidP="00AF0E97">
            <w:pPr>
              <w:jc w:val="left"/>
              <w:rPr>
                <w:rFonts w:ascii="Arial Narrow" w:hAnsi="Arial Narrow" w:cs="Arial Narrow"/>
                <w:bCs/>
              </w:rPr>
            </w:pPr>
            <w:r>
              <w:rPr>
                <w:rFonts w:ascii="Arial Narrow" w:hAnsi="Arial Narrow" w:cs="Arial Narrow"/>
                <w:bCs/>
              </w:rPr>
              <w:t>Gautrain Management Agency</w:t>
            </w:r>
          </w:p>
        </w:tc>
      </w:tr>
      <w:tr w:rsidR="00837830" w:rsidRPr="00D74068" w14:paraId="00C3824D" w14:textId="77777777" w:rsidTr="00F852C4">
        <w:tc>
          <w:tcPr>
            <w:tcW w:w="3080" w:type="dxa"/>
            <w:shd w:val="clear" w:color="auto" w:fill="FFFFFF" w:themeFill="background1"/>
          </w:tcPr>
          <w:p w14:paraId="6C0C570D" w14:textId="17D78AEF" w:rsidR="00837830" w:rsidRPr="00D74068" w:rsidRDefault="00837830" w:rsidP="00AF0E97">
            <w:pPr>
              <w:jc w:val="left"/>
              <w:rPr>
                <w:rFonts w:ascii="Arial Narrow" w:hAnsi="Arial Narrow" w:cs="Arial Narrow"/>
                <w:bCs/>
              </w:rPr>
            </w:pPr>
            <w:r w:rsidRPr="00D74068">
              <w:rPr>
                <w:rFonts w:ascii="Arial Narrow" w:hAnsi="Arial Narrow" w:cs="Arial Narrow"/>
                <w:bCs/>
              </w:rPr>
              <w:t>GPL</w:t>
            </w:r>
          </w:p>
        </w:tc>
        <w:tc>
          <w:tcPr>
            <w:tcW w:w="10949" w:type="dxa"/>
            <w:shd w:val="clear" w:color="auto" w:fill="FFFFFF" w:themeFill="background1"/>
          </w:tcPr>
          <w:p w14:paraId="3074829D" w14:textId="6FCAB6A6" w:rsidR="00837830" w:rsidRPr="00D74068" w:rsidRDefault="00837830" w:rsidP="00AF0E97">
            <w:pPr>
              <w:jc w:val="left"/>
              <w:rPr>
                <w:rFonts w:ascii="Arial Narrow" w:hAnsi="Arial Narrow" w:cs="Arial Narrow"/>
                <w:bCs/>
              </w:rPr>
            </w:pPr>
            <w:r w:rsidRPr="00D74068">
              <w:rPr>
                <w:rFonts w:ascii="Arial Narrow" w:hAnsi="Arial Narrow" w:cs="Arial Narrow"/>
                <w:bCs/>
              </w:rPr>
              <w:t>Gauteng Provincial Legislature</w:t>
            </w:r>
          </w:p>
        </w:tc>
      </w:tr>
      <w:tr w:rsidR="00F96327" w:rsidRPr="00D74068" w14:paraId="08EE537B" w14:textId="77777777" w:rsidTr="00D754DB">
        <w:tc>
          <w:tcPr>
            <w:tcW w:w="3080" w:type="dxa"/>
          </w:tcPr>
          <w:p w14:paraId="15BDE9F9" w14:textId="71F563AF" w:rsidR="00F96327" w:rsidRPr="00D74068" w:rsidRDefault="00F96327" w:rsidP="00AF0E97">
            <w:pPr>
              <w:jc w:val="left"/>
              <w:rPr>
                <w:rFonts w:ascii="Arial Narrow" w:hAnsi="Arial Narrow" w:cs="Arial Narrow"/>
                <w:bCs/>
              </w:rPr>
            </w:pPr>
            <w:r>
              <w:rPr>
                <w:rFonts w:ascii="Arial Narrow" w:hAnsi="Arial Narrow" w:cs="Arial Narrow"/>
                <w:bCs/>
              </w:rPr>
              <w:t>HDIs</w:t>
            </w:r>
          </w:p>
        </w:tc>
        <w:tc>
          <w:tcPr>
            <w:tcW w:w="10949" w:type="dxa"/>
          </w:tcPr>
          <w:p w14:paraId="31C5B645" w14:textId="48F5F869" w:rsidR="00F96327" w:rsidRPr="00D74068" w:rsidRDefault="00F96327" w:rsidP="00AF0E97">
            <w:pPr>
              <w:jc w:val="left"/>
              <w:rPr>
                <w:rFonts w:ascii="Arial Narrow" w:hAnsi="Arial Narrow" w:cs="Arial Narrow"/>
                <w:bCs/>
              </w:rPr>
            </w:pPr>
            <w:r>
              <w:rPr>
                <w:rFonts w:ascii="Arial Narrow" w:hAnsi="Arial Narrow" w:cs="Arial Narrow"/>
                <w:bCs/>
              </w:rPr>
              <w:t>Historically Disadvantaged Individuals</w:t>
            </w:r>
          </w:p>
        </w:tc>
      </w:tr>
      <w:tr w:rsidR="009A46D6" w:rsidRPr="00D74068" w14:paraId="2D9DD9E7" w14:textId="77777777" w:rsidTr="00D754DB">
        <w:tc>
          <w:tcPr>
            <w:tcW w:w="3080" w:type="dxa"/>
          </w:tcPr>
          <w:p w14:paraId="22EC867E" w14:textId="77777777" w:rsidR="009A46D6" w:rsidRPr="00D74068" w:rsidRDefault="009A46D6" w:rsidP="00AF0E97">
            <w:pPr>
              <w:jc w:val="left"/>
              <w:rPr>
                <w:rFonts w:ascii="Arial Narrow" w:hAnsi="Arial Narrow" w:cs="Arial Narrow"/>
                <w:bCs/>
              </w:rPr>
            </w:pPr>
            <w:r w:rsidRPr="00D74068">
              <w:rPr>
                <w:rFonts w:ascii="Arial Narrow" w:hAnsi="Arial Narrow" w:cs="Arial Narrow"/>
                <w:bCs/>
              </w:rPr>
              <w:t>SOM</w:t>
            </w:r>
          </w:p>
        </w:tc>
        <w:tc>
          <w:tcPr>
            <w:tcW w:w="10949" w:type="dxa"/>
          </w:tcPr>
          <w:p w14:paraId="66F05947" w14:textId="77777777" w:rsidR="009A46D6" w:rsidRPr="00D74068" w:rsidRDefault="009A46D6" w:rsidP="00AF0E97">
            <w:pPr>
              <w:jc w:val="left"/>
              <w:rPr>
                <w:rFonts w:ascii="Arial Narrow" w:hAnsi="Arial Narrow" w:cs="Arial Narrow"/>
                <w:bCs/>
              </w:rPr>
            </w:pPr>
            <w:r w:rsidRPr="00D74068">
              <w:rPr>
                <w:rFonts w:ascii="Arial Narrow" w:hAnsi="Arial Narrow" w:cs="Arial Narrow"/>
                <w:bCs/>
              </w:rPr>
              <w:t>Sector Oversight Model</w:t>
            </w:r>
          </w:p>
        </w:tc>
      </w:tr>
      <w:tr w:rsidR="00F852C4" w:rsidRPr="00D74068" w14:paraId="7A414C6E" w14:textId="77777777" w:rsidTr="00D754DB">
        <w:tc>
          <w:tcPr>
            <w:tcW w:w="3080" w:type="dxa"/>
          </w:tcPr>
          <w:p w14:paraId="1BBD35FB" w14:textId="3824EBCA" w:rsidR="00F852C4" w:rsidRPr="00D74068" w:rsidRDefault="00F852C4" w:rsidP="00AF0E97">
            <w:pPr>
              <w:jc w:val="left"/>
              <w:rPr>
                <w:rFonts w:ascii="Arial Narrow" w:hAnsi="Arial Narrow" w:cs="Arial Narrow"/>
                <w:bCs/>
              </w:rPr>
            </w:pPr>
            <w:r w:rsidRPr="00D74068">
              <w:rPr>
                <w:rFonts w:ascii="Arial Narrow" w:hAnsi="Arial Narrow" w:cs="Arial Narrow"/>
                <w:bCs/>
              </w:rPr>
              <w:t>MT</w:t>
            </w:r>
            <w:r w:rsidR="004D47F4">
              <w:rPr>
                <w:rFonts w:ascii="Arial Narrow" w:hAnsi="Arial Narrow" w:cs="Arial Narrow"/>
                <w:bCs/>
              </w:rPr>
              <w:t>E</w:t>
            </w:r>
            <w:r w:rsidRPr="00D74068">
              <w:rPr>
                <w:rFonts w:ascii="Arial Narrow" w:hAnsi="Arial Narrow" w:cs="Arial Narrow"/>
                <w:bCs/>
              </w:rPr>
              <w:t>F</w:t>
            </w:r>
          </w:p>
        </w:tc>
        <w:tc>
          <w:tcPr>
            <w:tcW w:w="10949" w:type="dxa"/>
          </w:tcPr>
          <w:p w14:paraId="44CCA777" w14:textId="2412A65B" w:rsidR="00F852C4" w:rsidRPr="00D74068" w:rsidRDefault="00F852C4" w:rsidP="00AF0E97">
            <w:pPr>
              <w:jc w:val="left"/>
              <w:rPr>
                <w:rFonts w:ascii="Arial Narrow" w:hAnsi="Arial Narrow" w:cs="Arial Narrow"/>
                <w:bCs/>
              </w:rPr>
            </w:pPr>
            <w:r w:rsidRPr="00D74068">
              <w:rPr>
                <w:rFonts w:ascii="Arial Narrow" w:hAnsi="Arial Narrow" w:cs="Arial Narrow"/>
                <w:bCs/>
              </w:rPr>
              <w:t xml:space="preserve">Medium Term </w:t>
            </w:r>
            <w:r w:rsidR="004D47F4">
              <w:rPr>
                <w:rFonts w:ascii="Arial Narrow" w:hAnsi="Arial Narrow" w:cs="Arial Narrow"/>
                <w:bCs/>
              </w:rPr>
              <w:t>Expenditure</w:t>
            </w:r>
            <w:r w:rsidRPr="00D74068">
              <w:rPr>
                <w:rFonts w:ascii="Arial Narrow" w:hAnsi="Arial Narrow" w:cs="Arial Narrow"/>
                <w:bCs/>
              </w:rPr>
              <w:t xml:space="preserve"> Framework </w:t>
            </w:r>
          </w:p>
        </w:tc>
      </w:tr>
      <w:tr w:rsidR="009A46D6" w:rsidRPr="00D74068" w14:paraId="0467090D" w14:textId="77777777" w:rsidTr="00D754DB">
        <w:tc>
          <w:tcPr>
            <w:tcW w:w="3080" w:type="dxa"/>
          </w:tcPr>
          <w:p w14:paraId="361E0DC0" w14:textId="049B1E4C" w:rsidR="009A46D6" w:rsidRPr="00D74068" w:rsidRDefault="008830AE" w:rsidP="00AF0E97">
            <w:pPr>
              <w:jc w:val="left"/>
              <w:rPr>
                <w:rFonts w:ascii="Arial Narrow" w:hAnsi="Arial Narrow" w:cs="Arial Narrow"/>
                <w:bCs/>
              </w:rPr>
            </w:pPr>
            <w:r w:rsidRPr="00D74068">
              <w:rPr>
                <w:rFonts w:ascii="Arial Narrow" w:hAnsi="Arial Narrow" w:cs="Arial Narrow"/>
                <w:bCs/>
              </w:rPr>
              <w:t>ND</w:t>
            </w:r>
            <w:r w:rsidR="009061EB">
              <w:rPr>
                <w:rFonts w:ascii="Arial Narrow" w:hAnsi="Arial Narrow" w:cs="Arial Narrow"/>
                <w:bCs/>
              </w:rPr>
              <w:t>OT</w:t>
            </w:r>
          </w:p>
        </w:tc>
        <w:tc>
          <w:tcPr>
            <w:tcW w:w="10949" w:type="dxa"/>
          </w:tcPr>
          <w:p w14:paraId="3A0246E8" w14:textId="0D6C9F80" w:rsidR="009A46D6" w:rsidRPr="00D74068" w:rsidRDefault="008830AE" w:rsidP="00AF0E97">
            <w:pPr>
              <w:jc w:val="left"/>
              <w:rPr>
                <w:rFonts w:ascii="Arial Narrow" w:hAnsi="Arial Narrow" w:cs="Arial Narrow"/>
                <w:bCs/>
              </w:rPr>
            </w:pPr>
            <w:r w:rsidRPr="00D74068">
              <w:rPr>
                <w:rFonts w:ascii="Arial Narrow" w:hAnsi="Arial Narrow" w:cs="Arial Narrow"/>
                <w:bCs/>
              </w:rPr>
              <w:t>National De</w:t>
            </w:r>
            <w:r w:rsidR="009061EB">
              <w:rPr>
                <w:rFonts w:ascii="Arial Narrow" w:hAnsi="Arial Narrow" w:cs="Arial Narrow"/>
                <w:bCs/>
              </w:rPr>
              <w:t>part</w:t>
            </w:r>
            <w:r w:rsidRPr="00D74068">
              <w:rPr>
                <w:rFonts w:ascii="Arial Narrow" w:hAnsi="Arial Narrow" w:cs="Arial Narrow"/>
                <w:bCs/>
              </w:rPr>
              <w:t xml:space="preserve">ment </w:t>
            </w:r>
            <w:r w:rsidR="009061EB">
              <w:rPr>
                <w:rFonts w:ascii="Arial Narrow" w:hAnsi="Arial Narrow" w:cs="Arial Narrow"/>
                <w:bCs/>
              </w:rPr>
              <w:t>of Transport</w:t>
            </w:r>
          </w:p>
        </w:tc>
      </w:tr>
      <w:tr w:rsidR="00F96327" w:rsidRPr="00D74068" w14:paraId="08BF26B4" w14:textId="77777777" w:rsidTr="00D754DB">
        <w:tc>
          <w:tcPr>
            <w:tcW w:w="3080" w:type="dxa"/>
          </w:tcPr>
          <w:p w14:paraId="2801F20D" w14:textId="2BE28B7C" w:rsidR="00F96327" w:rsidRPr="00D74068" w:rsidRDefault="00F96327" w:rsidP="00AF0E97">
            <w:pPr>
              <w:jc w:val="left"/>
              <w:rPr>
                <w:rFonts w:ascii="Arial Narrow" w:hAnsi="Arial Narrow" w:cs="Arial Narrow"/>
                <w:bCs/>
              </w:rPr>
            </w:pPr>
            <w:r>
              <w:rPr>
                <w:rFonts w:ascii="Arial Narrow" w:hAnsi="Arial Narrow" w:cs="Arial Narrow"/>
                <w:bCs/>
              </w:rPr>
              <w:t>PFMA</w:t>
            </w:r>
          </w:p>
        </w:tc>
        <w:tc>
          <w:tcPr>
            <w:tcW w:w="10949" w:type="dxa"/>
          </w:tcPr>
          <w:p w14:paraId="6DAFB4FC" w14:textId="123D3E70" w:rsidR="00F96327" w:rsidRPr="00D74068" w:rsidRDefault="00F96327" w:rsidP="00AF0E97">
            <w:pPr>
              <w:jc w:val="left"/>
              <w:rPr>
                <w:rFonts w:ascii="Arial Narrow" w:hAnsi="Arial Narrow" w:cs="Arial Narrow"/>
                <w:bCs/>
              </w:rPr>
            </w:pPr>
            <w:r w:rsidRPr="00BB38C9">
              <w:rPr>
                <w:rFonts w:ascii="Arial Narrow" w:hAnsi="Arial Narrow" w:cs="Arial Narrow"/>
                <w:bCs/>
              </w:rPr>
              <w:t>Public Finance Management Act</w:t>
            </w:r>
          </w:p>
        </w:tc>
      </w:tr>
      <w:tr w:rsidR="00686E32" w:rsidRPr="00D74068" w14:paraId="7697B0AA" w14:textId="77777777" w:rsidTr="00D754DB">
        <w:tc>
          <w:tcPr>
            <w:tcW w:w="3080" w:type="dxa"/>
          </w:tcPr>
          <w:p w14:paraId="7A2F1CB2" w14:textId="7251B9F2" w:rsidR="00686E32" w:rsidRPr="00D74068" w:rsidRDefault="00686E32" w:rsidP="00AF0E97">
            <w:pPr>
              <w:jc w:val="left"/>
              <w:rPr>
                <w:rFonts w:ascii="Arial Narrow" w:hAnsi="Arial Narrow" w:cs="Arial Narrow"/>
                <w:bCs/>
              </w:rPr>
            </w:pPr>
            <w:r>
              <w:rPr>
                <w:rFonts w:ascii="Arial Narrow" w:hAnsi="Arial Narrow" w:cs="Arial Narrow"/>
                <w:bCs/>
              </w:rPr>
              <w:t>PRMG</w:t>
            </w:r>
          </w:p>
        </w:tc>
        <w:tc>
          <w:tcPr>
            <w:tcW w:w="10949" w:type="dxa"/>
          </w:tcPr>
          <w:p w14:paraId="7C6CD797" w14:textId="0938DFE3" w:rsidR="00686E32" w:rsidRPr="00D74068" w:rsidRDefault="00686E32" w:rsidP="00AF0E97">
            <w:pPr>
              <w:jc w:val="left"/>
              <w:rPr>
                <w:rFonts w:ascii="Arial Narrow" w:hAnsi="Arial Narrow" w:cs="Arial Narrow"/>
                <w:bCs/>
              </w:rPr>
            </w:pPr>
            <w:r>
              <w:rPr>
                <w:rFonts w:ascii="Arial Narrow" w:hAnsi="Arial Narrow" w:cs="Arial Narrow"/>
                <w:bCs/>
              </w:rPr>
              <w:t>Provincial Road Maintenance Grant</w:t>
            </w:r>
          </w:p>
        </w:tc>
      </w:tr>
      <w:tr w:rsidR="00686E32" w:rsidRPr="00D74068" w14:paraId="07415C40" w14:textId="77777777" w:rsidTr="00D754DB">
        <w:tc>
          <w:tcPr>
            <w:tcW w:w="3080" w:type="dxa"/>
          </w:tcPr>
          <w:p w14:paraId="3B141488" w14:textId="0B57ADD2" w:rsidR="00686E32" w:rsidRPr="00D74068" w:rsidRDefault="00686E32" w:rsidP="00AF0E97">
            <w:pPr>
              <w:jc w:val="left"/>
              <w:rPr>
                <w:rFonts w:ascii="Arial Narrow" w:hAnsi="Arial Narrow" w:cs="Arial Narrow"/>
                <w:bCs/>
              </w:rPr>
            </w:pPr>
            <w:r>
              <w:rPr>
                <w:rFonts w:ascii="Arial Narrow" w:hAnsi="Arial Narrow" w:cs="Arial Narrow"/>
                <w:bCs/>
              </w:rPr>
              <w:t>PTOG</w:t>
            </w:r>
          </w:p>
        </w:tc>
        <w:tc>
          <w:tcPr>
            <w:tcW w:w="10949" w:type="dxa"/>
          </w:tcPr>
          <w:p w14:paraId="0C6484A5" w14:textId="28E772A3" w:rsidR="00686E32" w:rsidRPr="00D74068" w:rsidRDefault="00686E32" w:rsidP="00AF0E97">
            <w:pPr>
              <w:jc w:val="left"/>
              <w:rPr>
                <w:rFonts w:ascii="Arial Narrow" w:hAnsi="Arial Narrow" w:cs="Arial Narrow"/>
                <w:bCs/>
              </w:rPr>
            </w:pPr>
            <w:r>
              <w:rPr>
                <w:rFonts w:ascii="Arial Narrow" w:hAnsi="Arial Narrow" w:cs="Arial Narrow"/>
                <w:bCs/>
              </w:rPr>
              <w:t>Public Transport Operations Grant</w:t>
            </w:r>
          </w:p>
        </w:tc>
      </w:tr>
      <w:tr w:rsidR="00D754DB" w:rsidRPr="00D74068" w14:paraId="1D84A0F1" w14:textId="77777777" w:rsidTr="00D754DB">
        <w:tc>
          <w:tcPr>
            <w:tcW w:w="3080" w:type="dxa"/>
          </w:tcPr>
          <w:p w14:paraId="19F32EE1" w14:textId="77777777" w:rsidR="00D754DB" w:rsidRPr="00D74068" w:rsidRDefault="00D754DB" w:rsidP="00AF0E97">
            <w:pPr>
              <w:jc w:val="left"/>
              <w:rPr>
                <w:rFonts w:ascii="Arial Narrow" w:hAnsi="Arial Narrow" w:cs="Arial Narrow"/>
                <w:bCs/>
              </w:rPr>
            </w:pPr>
            <w:proofErr w:type="spellStart"/>
            <w:r w:rsidRPr="00D74068">
              <w:rPr>
                <w:rFonts w:ascii="Arial Narrow" w:hAnsi="Arial Narrow" w:cs="Arial Narrow"/>
                <w:bCs/>
              </w:rPr>
              <w:t>PwDs</w:t>
            </w:r>
            <w:proofErr w:type="spellEnd"/>
          </w:p>
        </w:tc>
        <w:tc>
          <w:tcPr>
            <w:tcW w:w="10949" w:type="dxa"/>
          </w:tcPr>
          <w:p w14:paraId="215A3A8B" w14:textId="309099C8" w:rsidR="00D754DB" w:rsidRPr="00D74068" w:rsidRDefault="00D754DB" w:rsidP="00AF0E97">
            <w:pPr>
              <w:jc w:val="left"/>
              <w:rPr>
                <w:rFonts w:ascii="Arial Narrow" w:hAnsi="Arial Narrow" w:cs="Arial Narrow"/>
                <w:bCs/>
              </w:rPr>
            </w:pPr>
            <w:r w:rsidRPr="00D74068">
              <w:rPr>
                <w:rFonts w:ascii="Arial Narrow" w:hAnsi="Arial Narrow" w:cs="Arial Narrow"/>
                <w:bCs/>
              </w:rPr>
              <w:t>Persons with Disabilities</w:t>
            </w:r>
          </w:p>
        </w:tc>
      </w:tr>
      <w:tr w:rsidR="00C84720" w:rsidRPr="00D74068" w14:paraId="06DD57C5" w14:textId="77777777" w:rsidTr="00D754DB">
        <w:tc>
          <w:tcPr>
            <w:tcW w:w="3080" w:type="dxa"/>
          </w:tcPr>
          <w:p w14:paraId="197673C7" w14:textId="3C6336A8" w:rsidR="00C84720" w:rsidRDefault="00C84720" w:rsidP="00AF0E97">
            <w:pPr>
              <w:jc w:val="left"/>
              <w:rPr>
                <w:rFonts w:ascii="Arial Narrow" w:hAnsi="Arial Narrow" w:cs="Arial Narrow"/>
                <w:bCs/>
              </w:rPr>
            </w:pPr>
            <w:r>
              <w:rPr>
                <w:rFonts w:ascii="Arial Narrow" w:hAnsi="Arial Narrow" w:cs="Arial Narrow"/>
                <w:bCs/>
              </w:rPr>
              <w:t>SCM</w:t>
            </w:r>
          </w:p>
        </w:tc>
        <w:tc>
          <w:tcPr>
            <w:tcW w:w="10949" w:type="dxa"/>
          </w:tcPr>
          <w:p w14:paraId="70444A25" w14:textId="4BBCFF19" w:rsidR="00C84720" w:rsidRDefault="00C84720" w:rsidP="00AF0E97">
            <w:pPr>
              <w:jc w:val="left"/>
              <w:rPr>
                <w:rFonts w:ascii="Arial Narrow" w:hAnsi="Arial Narrow" w:cs="Arial Narrow"/>
                <w:bCs/>
              </w:rPr>
            </w:pPr>
            <w:r>
              <w:rPr>
                <w:rFonts w:ascii="Arial Narrow" w:hAnsi="Arial Narrow" w:cs="Arial Narrow"/>
                <w:bCs/>
              </w:rPr>
              <w:t>Supply Chain Management</w:t>
            </w:r>
          </w:p>
        </w:tc>
      </w:tr>
      <w:tr w:rsidR="008830AE" w:rsidRPr="00D74068" w14:paraId="4902E852" w14:textId="77777777" w:rsidTr="00D754DB">
        <w:tc>
          <w:tcPr>
            <w:tcW w:w="3080" w:type="dxa"/>
          </w:tcPr>
          <w:p w14:paraId="041F0B1B" w14:textId="4217A31C" w:rsidR="008830AE" w:rsidRPr="00D74068" w:rsidRDefault="00686E32" w:rsidP="00AF0E97">
            <w:pPr>
              <w:jc w:val="left"/>
              <w:rPr>
                <w:rFonts w:ascii="Arial Narrow" w:hAnsi="Arial Narrow" w:cs="Arial Narrow"/>
                <w:bCs/>
              </w:rPr>
            </w:pPr>
            <w:r>
              <w:rPr>
                <w:rFonts w:ascii="Arial Narrow" w:hAnsi="Arial Narrow" w:cs="Arial Narrow"/>
                <w:bCs/>
              </w:rPr>
              <w:t>SMME’s</w:t>
            </w:r>
          </w:p>
        </w:tc>
        <w:tc>
          <w:tcPr>
            <w:tcW w:w="10949" w:type="dxa"/>
          </w:tcPr>
          <w:p w14:paraId="35F9BE36" w14:textId="06B75AA6" w:rsidR="008830AE" w:rsidRPr="00D74068" w:rsidRDefault="00686E32" w:rsidP="00AF0E97">
            <w:pPr>
              <w:jc w:val="left"/>
              <w:rPr>
                <w:rFonts w:ascii="Arial Narrow" w:hAnsi="Arial Narrow" w:cs="Arial Narrow"/>
                <w:bCs/>
              </w:rPr>
            </w:pPr>
            <w:r>
              <w:rPr>
                <w:rFonts w:ascii="Arial Narrow" w:hAnsi="Arial Narrow" w:cs="Arial Narrow"/>
                <w:bCs/>
              </w:rPr>
              <w:t>Small Medium Micro Enterprises</w:t>
            </w:r>
          </w:p>
        </w:tc>
      </w:tr>
    </w:tbl>
    <w:p w14:paraId="33B41A05" w14:textId="26DE0155" w:rsidR="004B6A3C" w:rsidRDefault="009A46D6" w:rsidP="004B6A3C">
      <w:pPr>
        <w:pStyle w:val="Heading1"/>
        <w:numPr>
          <w:ilvl w:val="0"/>
          <w:numId w:val="28"/>
        </w:numPr>
        <w:shd w:val="clear" w:color="auto" w:fill="D9D9D9" w:themeFill="background1" w:themeFillShade="D9"/>
        <w:ind w:left="567" w:hanging="567"/>
        <w:rPr>
          <w:rFonts w:ascii="Arial Narrow" w:hAnsi="Arial Narrow"/>
          <w:color w:val="auto"/>
          <w:sz w:val="22"/>
          <w:szCs w:val="22"/>
        </w:rPr>
      </w:pPr>
      <w:bookmarkStart w:id="2" w:name="_Toc50576908"/>
      <w:r w:rsidRPr="00D74068">
        <w:rPr>
          <w:rFonts w:ascii="Arial Narrow" w:hAnsi="Arial Narrow"/>
          <w:color w:val="auto"/>
          <w:sz w:val="22"/>
          <w:szCs w:val="22"/>
        </w:rPr>
        <w:lastRenderedPageBreak/>
        <w:t>SUMMARY</w:t>
      </w:r>
      <w:bookmarkEnd w:id="2"/>
    </w:p>
    <w:p w14:paraId="24221B41" w14:textId="6D6F9352" w:rsidR="004B6A3C" w:rsidRDefault="004B6A3C" w:rsidP="004B6A3C">
      <w:pPr>
        <w:spacing w:after="200"/>
        <w:rPr>
          <w:rFonts w:ascii="Arial Narrow" w:hAnsi="Arial Narrow"/>
          <w:bCs/>
        </w:rPr>
      </w:pPr>
      <w:r w:rsidRPr="000611AD">
        <w:rPr>
          <w:rFonts w:ascii="Arial Narrow" w:hAnsi="Arial Narrow"/>
          <w:bCs/>
        </w:rPr>
        <w:t xml:space="preserve">In the quarter under review, the </w:t>
      </w:r>
      <w:r>
        <w:rPr>
          <w:rFonts w:ascii="Arial Narrow" w:hAnsi="Arial Narrow"/>
          <w:bCs/>
        </w:rPr>
        <w:t xml:space="preserve">Committee noted that the </w:t>
      </w:r>
      <w:r w:rsidRPr="000611AD">
        <w:rPr>
          <w:rFonts w:ascii="Arial Narrow" w:hAnsi="Arial Narrow"/>
          <w:bCs/>
        </w:rPr>
        <w:t xml:space="preserve">Department managed to spend an amount of </w:t>
      </w:r>
      <w:r w:rsidRPr="000611AD">
        <w:rPr>
          <w:rFonts w:ascii="Arial Narrow" w:hAnsi="Arial Narrow"/>
          <w:b/>
        </w:rPr>
        <w:t>R2 324 956 000 (27,30%)</w:t>
      </w:r>
      <w:r w:rsidRPr="000611AD">
        <w:rPr>
          <w:rFonts w:ascii="Arial Narrow" w:hAnsi="Arial Narrow"/>
          <w:bCs/>
        </w:rPr>
        <w:t xml:space="preserve"> across all programmes whilst </w:t>
      </w:r>
      <w:proofErr w:type="spellStart"/>
      <w:r w:rsidRPr="000611AD">
        <w:rPr>
          <w:rFonts w:ascii="Arial Narrow" w:hAnsi="Arial Narrow"/>
          <w:bCs/>
        </w:rPr>
        <w:t>Gfleet</w:t>
      </w:r>
      <w:proofErr w:type="spellEnd"/>
      <w:r w:rsidRPr="000611AD">
        <w:rPr>
          <w:rFonts w:ascii="Arial Narrow" w:hAnsi="Arial Narrow"/>
          <w:bCs/>
        </w:rPr>
        <w:t xml:space="preserve"> spent </w:t>
      </w:r>
      <w:r w:rsidRPr="000611AD">
        <w:rPr>
          <w:rFonts w:ascii="Arial Narrow" w:hAnsi="Arial Narrow"/>
          <w:b/>
        </w:rPr>
        <w:t>R189 043 000 (24%)</w:t>
      </w:r>
      <w:r w:rsidRPr="000611AD">
        <w:rPr>
          <w:rFonts w:ascii="Arial Narrow" w:hAnsi="Arial Narrow"/>
          <w:bCs/>
        </w:rPr>
        <w:t>.</w:t>
      </w:r>
      <w:r>
        <w:rPr>
          <w:rFonts w:ascii="Arial Narrow" w:hAnsi="Arial Narrow"/>
          <w:bCs/>
        </w:rPr>
        <w:t xml:space="preserve">  </w:t>
      </w:r>
      <w:r w:rsidRPr="000611AD">
        <w:rPr>
          <w:rFonts w:ascii="Arial Narrow" w:hAnsi="Arial Narrow"/>
          <w:bCs/>
        </w:rPr>
        <w:t xml:space="preserve">In terms of the expenditure per programme, the Department transferred </w:t>
      </w:r>
      <w:r w:rsidRPr="000611AD">
        <w:rPr>
          <w:rFonts w:ascii="Arial Narrow" w:hAnsi="Arial Narrow"/>
          <w:b/>
        </w:rPr>
        <w:t>R982 224 000 (35,37%)</w:t>
      </w:r>
      <w:r w:rsidRPr="000611AD">
        <w:rPr>
          <w:rFonts w:ascii="Arial Narrow" w:hAnsi="Arial Narrow"/>
          <w:bCs/>
        </w:rPr>
        <w:t xml:space="preserve"> of the allocated budget to the Gautrain in the quarter under review. The Committee noted the other four programmes namely; Administration spent </w:t>
      </w:r>
      <w:r w:rsidRPr="000611AD">
        <w:rPr>
          <w:rFonts w:ascii="Arial Narrow" w:hAnsi="Arial Narrow"/>
          <w:b/>
        </w:rPr>
        <w:t>R91 713 000 (22,85%)</w:t>
      </w:r>
      <w:r w:rsidRPr="000611AD">
        <w:rPr>
          <w:rFonts w:ascii="Arial Narrow" w:hAnsi="Arial Narrow"/>
          <w:bCs/>
        </w:rPr>
        <w:t xml:space="preserve">, Transport Infrastructure spent </w:t>
      </w:r>
      <w:r w:rsidRPr="000611AD">
        <w:rPr>
          <w:rFonts w:ascii="Arial Narrow" w:hAnsi="Arial Narrow"/>
          <w:b/>
        </w:rPr>
        <w:t>R420 631 000 (23,26%)</w:t>
      </w:r>
      <w:r w:rsidRPr="000611AD">
        <w:rPr>
          <w:rFonts w:ascii="Arial Narrow" w:hAnsi="Arial Narrow"/>
          <w:bCs/>
        </w:rPr>
        <w:t xml:space="preserve">, Transport Operations spent </w:t>
      </w:r>
      <w:r w:rsidRPr="000611AD">
        <w:rPr>
          <w:rFonts w:ascii="Arial Narrow" w:hAnsi="Arial Narrow"/>
          <w:b/>
        </w:rPr>
        <w:t>R741 979 000 (23,28%)</w:t>
      </w:r>
      <w:r w:rsidRPr="000611AD">
        <w:rPr>
          <w:rFonts w:ascii="Arial Narrow" w:hAnsi="Arial Narrow"/>
          <w:bCs/>
        </w:rPr>
        <w:t xml:space="preserve"> and Transport Regulation spent </w:t>
      </w:r>
      <w:r w:rsidRPr="000611AD">
        <w:rPr>
          <w:rFonts w:ascii="Arial Narrow" w:hAnsi="Arial Narrow"/>
          <w:b/>
        </w:rPr>
        <w:t>R88 409 000 (25,86%)</w:t>
      </w:r>
      <w:r w:rsidRPr="000611AD">
        <w:rPr>
          <w:rFonts w:ascii="Arial Narrow" w:hAnsi="Arial Narrow"/>
          <w:bCs/>
        </w:rPr>
        <w:t xml:space="preserve">.   As at the end of the quarter, the Committee noted that the Department’s remaining budget allocation amounted to </w:t>
      </w:r>
      <w:r w:rsidRPr="000611AD">
        <w:rPr>
          <w:rFonts w:ascii="Arial Narrow" w:hAnsi="Arial Narrow"/>
          <w:b/>
        </w:rPr>
        <w:t>R774 461 000 (9%)</w:t>
      </w:r>
      <w:r w:rsidRPr="000611AD">
        <w:rPr>
          <w:rFonts w:ascii="Arial Narrow" w:hAnsi="Arial Narrow"/>
          <w:bCs/>
        </w:rPr>
        <w:t xml:space="preserve"> whilst </w:t>
      </w:r>
      <w:proofErr w:type="spellStart"/>
      <w:r w:rsidRPr="000611AD">
        <w:rPr>
          <w:rFonts w:ascii="Arial Narrow" w:hAnsi="Arial Narrow"/>
          <w:bCs/>
        </w:rPr>
        <w:t>Gfleet’s</w:t>
      </w:r>
      <w:proofErr w:type="spellEnd"/>
      <w:r w:rsidRPr="000611AD">
        <w:rPr>
          <w:rFonts w:ascii="Arial Narrow" w:hAnsi="Arial Narrow"/>
          <w:bCs/>
        </w:rPr>
        <w:t xml:space="preserve"> remaining allocation amounted to </w:t>
      </w:r>
      <w:r w:rsidRPr="000611AD">
        <w:rPr>
          <w:rFonts w:ascii="Arial Narrow" w:hAnsi="Arial Narrow"/>
          <w:b/>
        </w:rPr>
        <w:t>R30 808 000 (4%)</w:t>
      </w:r>
      <w:r w:rsidRPr="000611AD">
        <w:rPr>
          <w:rFonts w:ascii="Arial Narrow" w:hAnsi="Arial Narrow"/>
          <w:bCs/>
        </w:rPr>
        <w:t xml:space="preserve">.  </w:t>
      </w:r>
      <w:r w:rsidRPr="000611AD">
        <w:rPr>
          <w:rFonts w:ascii="Arial Narrow" w:hAnsi="Arial Narrow"/>
          <w:b/>
        </w:rPr>
        <w:t xml:space="preserve">The Committee is concerned </w:t>
      </w:r>
      <w:r>
        <w:rPr>
          <w:rFonts w:ascii="Arial Narrow" w:hAnsi="Arial Narrow"/>
          <w:b/>
        </w:rPr>
        <w:t>over</w:t>
      </w:r>
      <w:r w:rsidRPr="000611AD">
        <w:rPr>
          <w:rFonts w:ascii="Arial Narrow" w:hAnsi="Arial Narrow"/>
          <w:b/>
        </w:rPr>
        <w:t xml:space="preserve"> the underspending realised in the current financial year noting that the </w:t>
      </w:r>
      <w:r w:rsidR="00293020">
        <w:rPr>
          <w:rFonts w:ascii="Arial Narrow" w:hAnsi="Arial Narrow"/>
          <w:b/>
        </w:rPr>
        <w:t xml:space="preserve">allocated budget of the </w:t>
      </w:r>
      <w:r w:rsidRPr="000611AD">
        <w:rPr>
          <w:rFonts w:ascii="Arial Narrow" w:hAnsi="Arial Narrow"/>
          <w:b/>
        </w:rPr>
        <w:t>Department was adjusted downwards during the Adjustment budget process to allow for surrender of funds on planned activities that could not be implemented in the current financial year.</w:t>
      </w:r>
      <w:r w:rsidRPr="000611AD">
        <w:rPr>
          <w:rFonts w:ascii="Arial Narrow" w:hAnsi="Arial Narrow"/>
          <w:bCs/>
        </w:rPr>
        <w:t xml:space="preserve">  </w:t>
      </w:r>
    </w:p>
    <w:p w14:paraId="4394C1EE" w14:textId="1C91CA22" w:rsidR="004B6A3C" w:rsidRDefault="004B6A3C" w:rsidP="004B6A3C">
      <w:pPr>
        <w:spacing w:after="200"/>
        <w:rPr>
          <w:rFonts w:ascii="Arial Narrow" w:hAnsi="Arial Narrow"/>
          <w:b/>
          <w:bCs/>
        </w:rPr>
      </w:pPr>
      <w:r w:rsidRPr="004B6A3C">
        <w:rPr>
          <w:rFonts w:ascii="Arial Narrow" w:hAnsi="Arial Narrow"/>
          <w:bCs/>
        </w:rPr>
        <w:t xml:space="preserve">The Committee </w:t>
      </w:r>
      <w:r>
        <w:rPr>
          <w:rFonts w:ascii="Arial Narrow" w:hAnsi="Arial Narrow"/>
          <w:bCs/>
        </w:rPr>
        <w:t>is</w:t>
      </w:r>
      <w:r w:rsidRPr="004B6A3C">
        <w:rPr>
          <w:rFonts w:ascii="Arial Narrow" w:hAnsi="Arial Narrow"/>
          <w:bCs/>
        </w:rPr>
        <w:t xml:space="preserve"> concern</w:t>
      </w:r>
      <w:r>
        <w:rPr>
          <w:rFonts w:ascii="Arial Narrow" w:hAnsi="Arial Narrow"/>
          <w:bCs/>
        </w:rPr>
        <w:t>ed</w:t>
      </w:r>
      <w:r w:rsidRPr="004B6A3C">
        <w:rPr>
          <w:rFonts w:ascii="Arial Narrow" w:hAnsi="Arial Narrow"/>
          <w:bCs/>
        </w:rPr>
        <w:t xml:space="preserve"> that the </w:t>
      </w:r>
      <w:r>
        <w:rPr>
          <w:rFonts w:ascii="Arial Narrow" w:hAnsi="Arial Narrow"/>
          <w:bCs/>
        </w:rPr>
        <w:t xml:space="preserve">Transport Infrastructure </w:t>
      </w:r>
      <w:r w:rsidRPr="004B6A3C">
        <w:rPr>
          <w:rFonts w:ascii="Arial Narrow" w:hAnsi="Arial Narrow"/>
          <w:bCs/>
        </w:rPr>
        <w:t>programme was able to meet 27% (3 out of 11) of its planned targets in the implementation of infrastructure projects under the Planning, Design, Construction and maintenance sub-programmes</w:t>
      </w:r>
      <w:r>
        <w:rPr>
          <w:rFonts w:ascii="Arial Narrow" w:hAnsi="Arial Narrow"/>
          <w:bCs/>
        </w:rPr>
        <w:t>.</w:t>
      </w:r>
      <w:r w:rsidRPr="004B6A3C">
        <w:rPr>
          <w:rFonts w:ascii="Arial Narrow" w:hAnsi="Arial Narrow"/>
          <w:bCs/>
        </w:rPr>
        <w:t xml:space="preserve">  According to the Department, this was attributed to procurement processes that took longer than anticipated due to bids that had to be re-evaluated to address concerns from Probity Auditors, limited capacity within the Supply Chain management unit and failure to relocate informal settlements on road reserves in the City of Tshwane.  </w:t>
      </w:r>
      <w:r w:rsidRPr="004B6A3C">
        <w:rPr>
          <w:rFonts w:ascii="Arial Narrow" w:hAnsi="Arial Narrow"/>
          <w:b/>
          <w:bCs/>
        </w:rPr>
        <w:t>The Committee is concerned over the continuous delays in the implementation of the above-mentioned infrastructure projects due to persistent challenges that the Department is continuously failing to resolve.</w:t>
      </w:r>
      <w:r w:rsidR="00DC574A">
        <w:rPr>
          <w:rFonts w:ascii="Arial Narrow" w:hAnsi="Arial Narrow"/>
          <w:b/>
          <w:bCs/>
        </w:rPr>
        <w:t xml:space="preserve"> </w:t>
      </w:r>
      <w:r w:rsidRPr="004B6A3C">
        <w:rPr>
          <w:rFonts w:ascii="Arial Narrow" w:hAnsi="Arial Narrow"/>
          <w:bCs/>
        </w:rPr>
        <w:t xml:space="preserve">The Committee will continue to express its concerns over these delays as they take time to be resolved and end up taking the project backwards by a long margin and impact on other variables involved within the infrastructure projects.  As part of interventions to enhance service delivery on infrastructure projects, the Committee noted that the Department has advertised for technical posts for project management and Information technology and, furthermore, appointed the HATCH consulting company in January 2022 for a period of 3 years to assist the Department with technical and project management on the ground.  Whilst the Committee welcomes the above initiatives, </w:t>
      </w:r>
      <w:r w:rsidRPr="004B6A3C">
        <w:rPr>
          <w:rFonts w:ascii="Arial Narrow" w:hAnsi="Arial Narrow"/>
          <w:b/>
          <w:bCs/>
        </w:rPr>
        <w:t>the Committee is concerned over the appointment of services of HATCH company instead of capacitating the already introduced Transport Infrastructure House and the reflection it poses on the ability of the Department to deliver on the infrastructure projects.</w:t>
      </w:r>
    </w:p>
    <w:p w14:paraId="1C9403FD" w14:textId="0794E55B" w:rsidR="004B6A3C" w:rsidRPr="004B6A3C" w:rsidRDefault="004B6A3C" w:rsidP="004B6A3C">
      <w:pPr>
        <w:spacing w:after="200"/>
        <w:rPr>
          <w:rFonts w:ascii="Arial Narrow" w:hAnsi="Arial Narrow"/>
          <w:bCs/>
        </w:rPr>
      </w:pPr>
      <w:r w:rsidRPr="004B6A3C">
        <w:rPr>
          <w:rFonts w:ascii="Arial Narrow" w:hAnsi="Arial Narrow"/>
          <w:bCs/>
        </w:rPr>
        <w:t xml:space="preserve">On the advertisement of new subsidised bus contracts, the Committee noted that the court decided against the Department in the court case </w:t>
      </w:r>
      <w:r>
        <w:rPr>
          <w:rFonts w:ascii="Arial Narrow" w:hAnsi="Arial Narrow"/>
          <w:bCs/>
        </w:rPr>
        <w:t>lodged by</w:t>
      </w:r>
      <w:r w:rsidRPr="004B6A3C">
        <w:rPr>
          <w:rFonts w:ascii="Arial Narrow" w:hAnsi="Arial Narrow"/>
          <w:bCs/>
        </w:rPr>
        <w:t xml:space="preserve"> the SABOA/PUTCO.  Furthermore, the Committee noted that the Department is exploring alternative legal ways of ensuring the continued provision of subsidized bus services beyond 31</w:t>
      </w:r>
      <w:r w:rsidRPr="004B6A3C">
        <w:rPr>
          <w:rFonts w:ascii="Arial Narrow" w:hAnsi="Arial Narrow"/>
          <w:bCs/>
          <w:vertAlign w:val="superscript"/>
        </w:rPr>
        <w:t>st</w:t>
      </w:r>
      <w:r>
        <w:rPr>
          <w:rFonts w:ascii="Arial Narrow" w:hAnsi="Arial Narrow"/>
          <w:bCs/>
        </w:rPr>
        <w:t xml:space="preserve"> </w:t>
      </w:r>
      <w:r w:rsidRPr="004B6A3C">
        <w:rPr>
          <w:rFonts w:ascii="Arial Narrow" w:hAnsi="Arial Narrow"/>
          <w:bCs/>
        </w:rPr>
        <w:t xml:space="preserve">March 2023 which entails, amongst others, the confirmation of scope for engagement with the provincial subsidized bus service stakeholders, consideration of applicable sections of legislation to be applied in the engagements, rationalisation of network size to fit the allocated Public Transport Operations Grant (PTOG) and equitable share.  The Committee </w:t>
      </w:r>
      <w:r w:rsidR="00371D19">
        <w:rPr>
          <w:rFonts w:ascii="Arial Narrow" w:hAnsi="Arial Narrow"/>
          <w:bCs/>
        </w:rPr>
        <w:lastRenderedPageBreak/>
        <w:t>noted</w:t>
      </w:r>
      <w:r w:rsidRPr="004B6A3C">
        <w:rPr>
          <w:rFonts w:ascii="Arial Narrow" w:hAnsi="Arial Narrow"/>
          <w:bCs/>
        </w:rPr>
        <w:t xml:space="preserve"> the outcome of the court case</w:t>
      </w:r>
      <w:r w:rsidR="00A06BD7">
        <w:rPr>
          <w:rFonts w:ascii="Arial Narrow" w:hAnsi="Arial Narrow"/>
          <w:bCs/>
        </w:rPr>
        <w:t>, however, is concerned over</w:t>
      </w:r>
      <w:r w:rsidRPr="004B6A3C">
        <w:rPr>
          <w:rFonts w:ascii="Arial Narrow" w:hAnsi="Arial Narrow"/>
          <w:bCs/>
        </w:rPr>
        <w:t xml:space="preserve"> the impact that the outcome may exact on the advertisement of new subsidised bus contracts in the future</w:t>
      </w:r>
      <w:r w:rsidR="00A06BD7">
        <w:rPr>
          <w:rFonts w:ascii="Arial Narrow" w:hAnsi="Arial Narrow"/>
          <w:bCs/>
        </w:rPr>
        <w:t xml:space="preserve"> noting the conditions prevailing in the current subsidised bus contracts</w:t>
      </w:r>
      <w:r w:rsidRPr="004B6A3C">
        <w:rPr>
          <w:rFonts w:ascii="Arial Narrow" w:hAnsi="Arial Narrow"/>
          <w:bCs/>
        </w:rPr>
        <w:t xml:space="preserve">.  </w:t>
      </w:r>
    </w:p>
    <w:p w14:paraId="42F2AF11" w14:textId="423D39C6" w:rsidR="00F246E6" w:rsidRDefault="00AE3907" w:rsidP="00F246E6">
      <w:pPr>
        <w:spacing w:after="200"/>
        <w:rPr>
          <w:rFonts w:ascii="Arial Narrow" w:hAnsi="Arial Narrow"/>
          <w:bCs/>
        </w:rPr>
      </w:pPr>
      <w:r w:rsidRPr="00AE3907">
        <w:rPr>
          <w:rFonts w:ascii="Arial Narrow" w:hAnsi="Arial Narrow"/>
          <w:bCs/>
        </w:rPr>
        <w:t>In relation to the entities</w:t>
      </w:r>
      <w:r>
        <w:rPr>
          <w:rFonts w:ascii="Arial Narrow" w:hAnsi="Arial Narrow"/>
          <w:bCs/>
        </w:rPr>
        <w:t xml:space="preserve">, the Committee noted that both entities were able to meet most of the planned service delivery targets.  With regards to </w:t>
      </w:r>
      <w:proofErr w:type="spellStart"/>
      <w:r>
        <w:rPr>
          <w:rFonts w:ascii="Arial Narrow" w:hAnsi="Arial Narrow"/>
          <w:bCs/>
        </w:rPr>
        <w:t>Gfleet</w:t>
      </w:r>
      <w:proofErr w:type="spellEnd"/>
      <w:r>
        <w:rPr>
          <w:rFonts w:ascii="Arial Narrow" w:hAnsi="Arial Narrow"/>
          <w:bCs/>
        </w:rPr>
        <w:t xml:space="preserve">, </w:t>
      </w:r>
      <w:r w:rsidRPr="00AE3907">
        <w:rPr>
          <w:rFonts w:ascii="Arial Narrow" w:hAnsi="Arial Narrow"/>
          <w:bCs/>
        </w:rPr>
        <w:t>the consistent challenges pertaining to the timeous receipt of outstanding debts within 30 days from both the Gauteng Department of Community Safety and the Gauteng Department of Health continue</w:t>
      </w:r>
      <w:r w:rsidR="00DA6801">
        <w:rPr>
          <w:rFonts w:ascii="Arial Narrow" w:hAnsi="Arial Narrow"/>
          <w:bCs/>
        </w:rPr>
        <w:t>d</w:t>
      </w:r>
      <w:r w:rsidRPr="00AE3907">
        <w:rPr>
          <w:rFonts w:ascii="Arial Narrow" w:hAnsi="Arial Narrow"/>
          <w:bCs/>
        </w:rPr>
        <w:t xml:space="preserve"> to exist and </w:t>
      </w:r>
      <w:r w:rsidR="00B21F5C" w:rsidRPr="00B21F5C">
        <w:rPr>
          <w:rFonts w:ascii="Arial Narrow" w:hAnsi="Arial Narrow"/>
          <w:bCs/>
          <w:lang w:val="en-US"/>
        </w:rPr>
        <w:t xml:space="preserve">Gauteng Provincial Treasury has also been consulted for assistance </w:t>
      </w:r>
      <w:r w:rsidRPr="00AE3907">
        <w:rPr>
          <w:rFonts w:ascii="Arial Narrow" w:hAnsi="Arial Narrow"/>
          <w:bCs/>
          <w:lang w:val="en-US"/>
        </w:rPr>
        <w:t>and</w:t>
      </w:r>
      <w:r w:rsidR="00B21F5C" w:rsidRPr="00B21F5C">
        <w:rPr>
          <w:rFonts w:ascii="Arial Narrow" w:hAnsi="Arial Narrow"/>
          <w:bCs/>
          <w:lang w:val="en-US"/>
        </w:rPr>
        <w:t xml:space="preserve"> the respective Head of Departments of the two departments requesting for their interventions in settling the long-outstanding debts to the </w:t>
      </w:r>
      <w:r w:rsidRPr="00AE3907">
        <w:rPr>
          <w:rFonts w:ascii="Arial Narrow" w:hAnsi="Arial Narrow"/>
          <w:bCs/>
          <w:lang w:val="en-US"/>
        </w:rPr>
        <w:t>e</w:t>
      </w:r>
      <w:r w:rsidR="00B21F5C" w:rsidRPr="00B21F5C">
        <w:rPr>
          <w:rFonts w:ascii="Arial Narrow" w:hAnsi="Arial Narrow"/>
          <w:bCs/>
          <w:lang w:val="en-US"/>
        </w:rPr>
        <w:t>ntity.</w:t>
      </w:r>
      <w:r w:rsidR="00DA6801">
        <w:rPr>
          <w:rFonts w:ascii="Arial Narrow" w:hAnsi="Arial Narrow"/>
          <w:bCs/>
          <w:lang w:val="en-US"/>
        </w:rPr>
        <w:t xml:space="preserve">  With regards to GMA, </w:t>
      </w:r>
      <w:r w:rsidR="00F246E6">
        <w:rPr>
          <w:rFonts w:ascii="Arial Narrow" w:hAnsi="Arial Narrow"/>
          <w:bCs/>
          <w:lang w:val="en-US"/>
        </w:rPr>
        <w:t xml:space="preserve">the agency </w:t>
      </w:r>
      <w:r w:rsidR="00F246E6" w:rsidRPr="00F246E6">
        <w:rPr>
          <w:rFonts w:ascii="Arial Narrow" w:hAnsi="Arial Narrow"/>
          <w:bCs/>
        </w:rPr>
        <w:t>under-achieved on its target in relation to the bus and rail passenger targets by 2,5% off the planned target, however, the Committee observed that the ridership is indeed growing in the peak hours and remain very low during off peak</w:t>
      </w:r>
      <w:r w:rsidR="00F246E6">
        <w:rPr>
          <w:rFonts w:ascii="Arial Narrow" w:hAnsi="Arial Narrow"/>
          <w:bCs/>
        </w:rPr>
        <w:t xml:space="preserve"> and</w:t>
      </w:r>
      <w:r w:rsidR="00F246E6" w:rsidRPr="00F246E6">
        <w:rPr>
          <w:rFonts w:ascii="Arial Narrow" w:hAnsi="Arial Narrow"/>
          <w:bCs/>
        </w:rPr>
        <w:t xml:space="preserve"> </w:t>
      </w:r>
      <w:r w:rsidR="00F246E6">
        <w:rPr>
          <w:rFonts w:ascii="Arial Narrow" w:hAnsi="Arial Narrow"/>
          <w:bCs/>
        </w:rPr>
        <w:t>may lead/</w:t>
      </w:r>
      <w:r w:rsidR="00F246E6" w:rsidRPr="00F246E6">
        <w:rPr>
          <w:rFonts w:ascii="Arial Narrow" w:hAnsi="Arial Narrow"/>
          <w:bCs/>
        </w:rPr>
        <w:t>contribute to the reduction of the already increased Patronage guarantee costs.  The Committee further noted that the Executive Council has approved the Gautrain Rail Extension phase 1 by 31</w:t>
      </w:r>
      <w:r w:rsidR="00F246E6" w:rsidRPr="00F246E6">
        <w:rPr>
          <w:rFonts w:ascii="Arial Narrow" w:hAnsi="Arial Narrow"/>
          <w:bCs/>
          <w:vertAlign w:val="superscript"/>
        </w:rPr>
        <w:t>st</w:t>
      </w:r>
      <w:r w:rsidR="00F246E6" w:rsidRPr="00F246E6">
        <w:rPr>
          <w:rFonts w:ascii="Arial Narrow" w:hAnsi="Arial Narrow"/>
          <w:bCs/>
        </w:rPr>
        <w:t xml:space="preserve"> March 2022 for further processing and the Province is awaiting approval from National Treasury. </w:t>
      </w:r>
    </w:p>
    <w:p w14:paraId="4E8E889E" w14:textId="77777777" w:rsidR="0037605E" w:rsidRDefault="00F246E6" w:rsidP="00F246E6">
      <w:pPr>
        <w:spacing w:after="200"/>
        <w:rPr>
          <w:rFonts w:ascii="Arial Narrow" w:hAnsi="Arial Narrow"/>
          <w:bCs/>
        </w:rPr>
      </w:pPr>
      <w:r>
        <w:rPr>
          <w:rFonts w:ascii="Arial Narrow" w:hAnsi="Arial Narrow"/>
          <w:bCs/>
        </w:rPr>
        <w:t xml:space="preserve">In conclusion, the Committee will continue to monitor </w:t>
      </w:r>
      <w:r w:rsidR="0037605E">
        <w:rPr>
          <w:rFonts w:ascii="Arial Narrow" w:hAnsi="Arial Narrow"/>
          <w:bCs/>
        </w:rPr>
        <w:t>the implementation of intervention measures in place for</w:t>
      </w:r>
      <w:r>
        <w:rPr>
          <w:rFonts w:ascii="Arial Narrow" w:hAnsi="Arial Narrow"/>
          <w:bCs/>
        </w:rPr>
        <w:t xml:space="preserve"> the implementation of infrastructure projects</w:t>
      </w:r>
      <w:r w:rsidR="0037605E">
        <w:rPr>
          <w:rFonts w:ascii="Arial Narrow" w:hAnsi="Arial Narrow"/>
          <w:bCs/>
        </w:rPr>
        <w:t xml:space="preserve">, particularly, </w:t>
      </w:r>
      <w:r w:rsidRPr="00F246E6">
        <w:rPr>
          <w:rFonts w:ascii="Arial Narrow" w:hAnsi="Arial Narrow"/>
          <w:bCs/>
        </w:rPr>
        <w:t xml:space="preserve">projects that were deferred to the </w:t>
      </w:r>
      <w:r w:rsidR="0037605E">
        <w:rPr>
          <w:rFonts w:ascii="Arial Narrow" w:hAnsi="Arial Narrow"/>
          <w:bCs/>
        </w:rPr>
        <w:t>next</w:t>
      </w:r>
      <w:r w:rsidRPr="00F246E6">
        <w:rPr>
          <w:rFonts w:ascii="Arial Narrow" w:hAnsi="Arial Narrow"/>
          <w:bCs/>
        </w:rPr>
        <w:t xml:space="preserve"> financial year</w:t>
      </w:r>
      <w:r w:rsidR="0037605E">
        <w:rPr>
          <w:rFonts w:ascii="Arial Narrow" w:hAnsi="Arial Narrow"/>
          <w:bCs/>
        </w:rPr>
        <w:t xml:space="preserve"> due to reasons provided by the Department and the impact these deferred projects may have on the implementation of planned targets for the next financial year.</w:t>
      </w:r>
    </w:p>
    <w:p w14:paraId="30438EAC" w14:textId="5B4A5AE9" w:rsidR="00F246E6" w:rsidRPr="00F246E6" w:rsidRDefault="00F246E6" w:rsidP="00F246E6">
      <w:pPr>
        <w:spacing w:after="200"/>
        <w:rPr>
          <w:rFonts w:ascii="Arial Narrow" w:hAnsi="Arial Narrow"/>
          <w:bCs/>
        </w:rPr>
      </w:pPr>
      <w:r w:rsidRPr="00F246E6">
        <w:rPr>
          <w:rFonts w:ascii="Arial Narrow" w:hAnsi="Arial Narrow"/>
          <w:bCs/>
        </w:rPr>
        <w:t xml:space="preserve"> </w:t>
      </w:r>
    </w:p>
    <w:p w14:paraId="33F136C4" w14:textId="2AC53BCB" w:rsidR="004B6A3C" w:rsidRDefault="00AE3907" w:rsidP="004B6A3C">
      <w:pPr>
        <w:spacing w:after="200"/>
        <w:rPr>
          <w:rFonts w:ascii="Arial Narrow" w:hAnsi="Arial Narrow"/>
          <w:bCs/>
        </w:rPr>
      </w:pPr>
      <w:r w:rsidRPr="00AE3907">
        <w:rPr>
          <w:rFonts w:ascii="Arial Narrow" w:hAnsi="Arial Narrow"/>
          <w:bCs/>
          <w:lang w:val="en-US"/>
        </w:rPr>
        <w:t xml:space="preserve"> </w:t>
      </w:r>
    </w:p>
    <w:p w14:paraId="74355D82" w14:textId="77777777" w:rsidR="004B6A3C" w:rsidRPr="000611AD" w:rsidRDefault="004B6A3C" w:rsidP="004B6A3C">
      <w:pPr>
        <w:spacing w:after="200"/>
        <w:rPr>
          <w:rFonts w:ascii="Arial Narrow" w:hAnsi="Arial Narrow"/>
          <w:bCs/>
        </w:rPr>
      </w:pPr>
    </w:p>
    <w:p w14:paraId="2DE5E542" w14:textId="77777777" w:rsidR="004B6A3C" w:rsidRPr="004B6A3C" w:rsidRDefault="004B6A3C" w:rsidP="004B6A3C"/>
    <w:p w14:paraId="233F8D3E" w14:textId="3071F5E6" w:rsidR="002C2586" w:rsidRPr="00D834B9" w:rsidRDefault="002C2586" w:rsidP="002C2586">
      <w:pPr>
        <w:jc w:val="left"/>
        <w:rPr>
          <w:rFonts w:ascii="Arial Narrow" w:hAnsi="Arial Narrow" w:cs="Arial Narrow"/>
          <w:bCs/>
        </w:rPr>
      </w:pPr>
    </w:p>
    <w:p w14:paraId="65C930E7" w14:textId="3466AE02" w:rsidR="00447FC2" w:rsidRPr="00447FC2" w:rsidRDefault="00447FC2" w:rsidP="00447FC2">
      <w:pPr>
        <w:jc w:val="left"/>
        <w:rPr>
          <w:rFonts w:ascii="Arial Narrow" w:hAnsi="Arial Narrow" w:cs="Arial Narrow"/>
          <w:bCs/>
        </w:rPr>
      </w:pPr>
    </w:p>
    <w:p w14:paraId="4C47F6AA" w14:textId="77777777" w:rsidR="005E44FA" w:rsidRPr="00D74068" w:rsidRDefault="009A46D6" w:rsidP="00C67137">
      <w:pPr>
        <w:pStyle w:val="Heading1"/>
        <w:numPr>
          <w:ilvl w:val="0"/>
          <w:numId w:val="28"/>
        </w:numPr>
        <w:shd w:val="clear" w:color="auto" w:fill="D9D9D9" w:themeFill="background1" w:themeFillShade="D9"/>
        <w:ind w:left="567" w:hanging="567"/>
        <w:rPr>
          <w:rFonts w:ascii="Arial Narrow" w:hAnsi="Arial Narrow"/>
          <w:color w:val="auto"/>
          <w:sz w:val="22"/>
          <w:szCs w:val="22"/>
        </w:rPr>
      </w:pPr>
      <w:bookmarkStart w:id="3" w:name="_Toc50576909"/>
      <w:r w:rsidRPr="00D74068">
        <w:rPr>
          <w:rFonts w:ascii="Arial Narrow" w:hAnsi="Arial Narrow"/>
          <w:color w:val="auto"/>
          <w:sz w:val="22"/>
          <w:szCs w:val="22"/>
        </w:rPr>
        <w:lastRenderedPageBreak/>
        <w:t>INTRODUCTION</w:t>
      </w:r>
      <w:bookmarkEnd w:id="3"/>
    </w:p>
    <w:p w14:paraId="7FCEB0EB" w14:textId="77777777" w:rsidR="0026550E" w:rsidRPr="00D74068" w:rsidRDefault="0026550E" w:rsidP="00AF0E97">
      <w:pPr>
        <w:rPr>
          <w:rFonts w:ascii="Arial Narrow" w:hAnsi="Arial Narrow"/>
        </w:rPr>
      </w:pPr>
    </w:p>
    <w:p w14:paraId="50884865" w14:textId="77777777" w:rsidR="00BB38C9" w:rsidRPr="00BB38C9" w:rsidRDefault="00BB38C9" w:rsidP="0049393E">
      <w:pPr>
        <w:spacing w:after="200"/>
        <w:jc w:val="left"/>
        <w:rPr>
          <w:rFonts w:ascii="Arial Narrow" w:hAnsi="Arial Narrow" w:cs="Arial Narrow"/>
          <w:bCs/>
        </w:rPr>
      </w:pPr>
      <w:r w:rsidRPr="00BB38C9">
        <w:rPr>
          <w:rFonts w:ascii="Arial Narrow" w:hAnsi="Arial Narrow" w:cs="Arial Narrow"/>
          <w:bCs/>
        </w:rPr>
        <w:t xml:space="preserve">The Roads and Transport Portfolio Committee exercises oversight and scrutiny over the Gauteng Department of Roads and Transport, Gautrain Management Agency and G-fleet Management.  This includes planning, budgeting, financial management and reporting by the Provincial Department of Roads and Transport and its entities.  In line with the provisions of the Constitution of the Republic of South Africa (1996), the Public Finance Management Act (1999) creates the basis on which oversight by Legislatures should be exercised.  It clearly outlines areas of service delivery that should be reported on, including the responsibilities of officials and the role of the Legislature in cases where reports </w:t>
      </w:r>
      <w:proofErr w:type="gramStart"/>
      <w:r w:rsidRPr="00BB38C9">
        <w:rPr>
          <w:rFonts w:ascii="Arial Narrow" w:hAnsi="Arial Narrow" w:cs="Arial Narrow"/>
          <w:bCs/>
        </w:rPr>
        <w:t>have to</w:t>
      </w:r>
      <w:proofErr w:type="gramEnd"/>
      <w:r w:rsidRPr="00BB38C9">
        <w:rPr>
          <w:rFonts w:ascii="Arial Narrow" w:hAnsi="Arial Narrow" w:cs="Arial Narrow"/>
          <w:bCs/>
        </w:rPr>
        <w:t xml:space="preserve"> be tabled.</w:t>
      </w:r>
    </w:p>
    <w:p w14:paraId="2D40B70B" w14:textId="7A937654" w:rsidR="00BB38C9" w:rsidRPr="00BB38C9" w:rsidRDefault="00BB38C9" w:rsidP="0049393E">
      <w:pPr>
        <w:spacing w:after="200"/>
        <w:jc w:val="left"/>
        <w:rPr>
          <w:rFonts w:ascii="Arial Narrow" w:hAnsi="Arial Narrow" w:cs="Arial Narrow"/>
          <w:bCs/>
        </w:rPr>
      </w:pPr>
      <w:r w:rsidRPr="00BB38C9">
        <w:rPr>
          <w:rFonts w:ascii="Arial Narrow" w:hAnsi="Arial Narrow" w:cs="Arial Narrow"/>
          <w:bCs/>
        </w:rPr>
        <w:t xml:space="preserve">This Committee report is an evaluation of expenditure performance and the assessment of non-financial performance of the Department of Roads and Transport (DRT), Gautrain Management Agency (GMA) and G-fleet Management during the period of </w:t>
      </w:r>
      <w:r w:rsidR="00A419EF">
        <w:rPr>
          <w:rFonts w:ascii="Arial Narrow" w:hAnsi="Arial Narrow" w:cs="Arial Narrow"/>
          <w:bCs/>
        </w:rPr>
        <w:t>January</w:t>
      </w:r>
      <w:r w:rsidR="00F27F84">
        <w:rPr>
          <w:rFonts w:ascii="Arial Narrow" w:hAnsi="Arial Narrow" w:cs="Arial Narrow"/>
          <w:bCs/>
        </w:rPr>
        <w:t xml:space="preserve"> - </w:t>
      </w:r>
      <w:r w:rsidR="00A419EF">
        <w:rPr>
          <w:rFonts w:ascii="Arial Narrow" w:hAnsi="Arial Narrow" w:cs="Arial Narrow"/>
          <w:bCs/>
        </w:rPr>
        <w:t>March</w:t>
      </w:r>
      <w:r w:rsidR="002C62A3">
        <w:rPr>
          <w:rFonts w:ascii="Arial Narrow" w:hAnsi="Arial Narrow" w:cs="Arial Narrow"/>
          <w:bCs/>
        </w:rPr>
        <w:t xml:space="preserve"> 202</w:t>
      </w:r>
      <w:r w:rsidR="00A419EF">
        <w:rPr>
          <w:rFonts w:ascii="Arial Narrow" w:hAnsi="Arial Narrow" w:cs="Arial Narrow"/>
          <w:bCs/>
        </w:rPr>
        <w:t>2</w:t>
      </w:r>
      <w:r w:rsidRPr="00BB38C9">
        <w:rPr>
          <w:rFonts w:ascii="Arial Narrow" w:hAnsi="Arial Narrow" w:cs="Arial Narrow"/>
          <w:bCs/>
        </w:rPr>
        <w:t xml:space="preserve">.  The assessment is conducted as per the Sector Oversight Model (SOM), the Standing Rules of the Gauteng Provincial Legislature and other applicable laws including the Public Finance Management Act (PFMA).  </w:t>
      </w:r>
    </w:p>
    <w:p w14:paraId="2BC6B32E" w14:textId="77777777" w:rsidR="004B7663" w:rsidRPr="00D74068" w:rsidRDefault="004B7663" w:rsidP="00C67137">
      <w:pPr>
        <w:pStyle w:val="Heading1"/>
        <w:numPr>
          <w:ilvl w:val="0"/>
          <w:numId w:val="28"/>
        </w:numPr>
        <w:shd w:val="clear" w:color="auto" w:fill="D9D9D9" w:themeFill="background1" w:themeFillShade="D9"/>
        <w:ind w:left="567" w:hanging="567"/>
        <w:rPr>
          <w:rFonts w:ascii="Arial Narrow" w:hAnsi="Arial Narrow"/>
          <w:color w:val="auto"/>
          <w:sz w:val="22"/>
          <w:szCs w:val="22"/>
        </w:rPr>
      </w:pPr>
      <w:bookmarkStart w:id="4" w:name="_Toc50576910"/>
      <w:r w:rsidRPr="00D74068">
        <w:rPr>
          <w:rFonts w:ascii="Arial Narrow" w:hAnsi="Arial Narrow"/>
          <w:color w:val="auto"/>
          <w:sz w:val="22"/>
          <w:szCs w:val="22"/>
        </w:rPr>
        <w:t>PROCESS FOLLOWED</w:t>
      </w:r>
      <w:bookmarkEnd w:id="4"/>
    </w:p>
    <w:p w14:paraId="00D4B1B3" w14:textId="77777777" w:rsidR="00F9671F" w:rsidRPr="00D74068" w:rsidRDefault="00F9671F" w:rsidP="00AF0E97">
      <w:pPr>
        <w:ind w:left="284"/>
        <w:jc w:val="left"/>
        <w:rPr>
          <w:rFonts w:ascii="Arial Narrow" w:hAnsi="Arial Narrow" w:cs="Arial Narrow"/>
          <w:bCs/>
        </w:rPr>
      </w:pPr>
    </w:p>
    <w:p w14:paraId="0207BE73" w14:textId="07FE20D0" w:rsidR="00D72BAA" w:rsidRPr="00D72BAA" w:rsidRDefault="00D72BAA" w:rsidP="00D72BAA">
      <w:pPr>
        <w:spacing w:after="200"/>
        <w:jc w:val="left"/>
        <w:rPr>
          <w:rFonts w:ascii="Arial Narrow" w:hAnsi="Arial Narrow" w:cs="Arial Narrow"/>
          <w:bCs/>
        </w:rPr>
      </w:pPr>
      <w:r w:rsidRPr="00D72BAA">
        <w:rPr>
          <w:rFonts w:ascii="Arial Narrow" w:hAnsi="Arial Narrow" w:cs="Arial Narrow"/>
          <w:bCs/>
        </w:rPr>
        <w:t xml:space="preserve">The Speaker of the Gauteng Provincial Legislature formally referred the </w:t>
      </w:r>
      <w:r w:rsidR="00A419EF">
        <w:rPr>
          <w:rFonts w:ascii="Arial Narrow" w:hAnsi="Arial Narrow" w:cs="Arial Narrow"/>
          <w:bCs/>
        </w:rPr>
        <w:t>4</w:t>
      </w:r>
      <w:r w:rsidR="00A419EF" w:rsidRPr="00A419EF">
        <w:rPr>
          <w:rFonts w:ascii="Arial Narrow" w:hAnsi="Arial Narrow" w:cs="Arial Narrow"/>
          <w:bCs/>
          <w:vertAlign w:val="superscript"/>
        </w:rPr>
        <w:t>th</w:t>
      </w:r>
      <w:r w:rsidR="00A419EF">
        <w:rPr>
          <w:rFonts w:ascii="Arial Narrow" w:hAnsi="Arial Narrow" w:cs="Arial Narrow"/>
          <w:bCs/>
        </w:rPr>
        <w:t xml:space="preserve"> </w:t>
      </w:r>
      <w:r w:rsidRPr="00D72BAA">
        <w:rPr>
          <w:rFonts w:ascii="Arial Narrow" w:hAnsi="Arial Narrow" w:cs="Arial Narrow"/>
          <w:bCs/>
        </w:rPr>
        <w:t xml:space="preserve">Quarterly Performance Report of the Department and its entities in terms of Rule 149 of the Standing Rules to the Roads and Transport Portfolio Committee for consideration and reporting.  </w:t>
      </w:r>
    </w:p>
    <w:p w14:paraId="79967B98" w14:textId="1E699CA8" w:rsidR="00D72BAA" w:rsidRPr="00D72BAA" w:rsidRDefault="00D72BAA" w:rsidP="00D72BAA">
      <w:pPr>
        <w:spacing w:after="200"/>
        <w:jc w:val="left"/>
        <w:rPr>
          <w:rFonts w:ascii="Arial Narrow" w:hAnsi="Arial Narrow" w:cs="Arial Narrow"/>
          <w:bCs/>
        </w:rPr>
      </w:pPr>
      <w:r w:rsidRPr="00D72BAA">
        <w:rPr>
          <w:rFonts w:ascii="Arial Narrow" w:hAnsi="Arial Narrow" w:cs="Arial Narrow"/>
          <w:bCs/>
        </w:rPr>
        <w:t xml:space="preserve">The Committee convened and considered the Research analysis in the meeting on </w:t>
      </w:r>
      <w:r w:rsidR="00A419EF">
        <w:rPr>
          <w:rFonts w:ascii="Arial Narrow" w:hAnsi="Arial Narrow" w:cs="Arial Narrow"/>
          <w:bCs/>
        </w:rPr>
        <w:t>Fri</w:t>
      </w:r>
      <w:r w:rsidR="00712112" w:rsidRPr="00712112">
        <w:rPr>
          <w:rFonts w:ascii="Arial Narrow" w:hAnsi="Arial Narrow" w:cs="Arial Narrow"/>
          <w:bCs/>
        </w:rPr>
        <w:t>day, 1</w:t>
      </w:r>
      <w:r w:rsidR="00A419EF">
        <w:rPr>
          <w:rFonts w:ascii="Arial Narrow" w:hAnsi="Arial Narrow" w:cs="Arial Narrow"/>
          <w:bCs/>
        </w:rPr>
        <w:t>3</w:t>
      </w:r>
      <w:r w:rsidR="00712112" w:rsidRPr="00712112">
        <w:rPr>
          <w:rFonts w:ascii="Arial Narrow" w:hAnsi="Arial Narrow" w:cs="Arial Narrow"/>
          <w:bCs/>
          <w:vertAlign w:val="superscript"/>
        </w:rPr>
        <w:t>th</w:t>
      </w:r>
      <w:r w:rsidR="00712112">
        <w:rPr>
          <w:rFonts w:ascii="Arial Narrow" w:hAnsi="Arial Narrow" w:cs="Arial Narrow"/>
          <w:bCs/>
        </w:rPr>
        <w:t xml:space="preserve"> </w:t>
      </w:r>
      <w:r w:rsidR="00A419EF">
        <w:rPr>
          <w:rFonts w:ascii="Arial Narrow" w:hAnsi="Arial Narrow" w:cs="Arial Narrow"/>
          <w:bCs/>
        </w:rPr>
        <w:t>Ma</w:t>
      </w:r>
      <w:r w:rsidR="0071594D">
        <w:rPr>
          <w:rFonts w:ascii="Arial Narrow" w:hAnsi="Arial Narrow" w:cs="Arial Narrow"/>
          <w:bCs/>
        </w:rPr>
        <w:t>y</w:t>
      </w:r>
      <w:r w:rsidR="00712112" w:rsidRPr="00712112">
        <w:rPr>
          <w:rFonts w:ascii="Arial Narrow" w:hAnsi="Arial Narrow" w:cs="Arial Narrow"/>
          <w:bCs/>
        </w:rPr>
        <w:t xml:space="preserve"> 202</w:t>
      </w:r>
      <w:r w:rsidR="0071594D">
        <w:rPr>
          <w:rFonts w:ascii="Arial Narrow" w:hAnsi="Arial Narrow" w:cs="Arial Narrow"/>
          <w:bCs/>
        </w:rPr>
        <w:t>2, subsequently,</w:t>
      </w:r>
      <w:r w:rsidRPr="00D72BAA">
        <w:rPr>
          <w:rFonts w:ascii="Arial Narrow" w:hAnsi="Arial Narrow" w:cs="Arial Narrow"/>
          <w:bCs/>
        </w:rPr>
        <w:t xml:space="preserve"> the Department and its entities presented </w:t>
      </w:r>
      <w:r>
        <w:rPr>
          <w:rFonts w:ascii="Arial Narrow" w:hAnsi="Arial Narrow" w:cs="Arial Narrow"/>
          <w:bCs/>
        </w:rPr>
        <w:t>before</w:t>
      </w:r>
      <w:r w:rsidRPr="00D72BAA">
        <w:rPr>
          <w:rFonts w:ascii="Arial Narrow" w:hAnsi="Arial Narrow" w:cs="Arial Narrow"/>
          <w:bCs/>
        </w:rPr>
        <w:t xml:space="preserve"> the Committee </w:t>
      </w:r>
      <w:r>
        <w:rPr>
          <w:rFonts w:ascii="Arial Narrow" w:hAnsi="Arial Narrow" w:cs="Arial Narrow"/>
          <w:bCs/>
        </w:rPr>
        <w:t xml:space="preserve">on the </w:t>
      </w:r>
      <w:r w:rsidR="002C62A3">
        <w:rPr>
          <w:rFonts w:ascii="Arial Narrow" w:hAnsi="Arial Narrow" w:cs="Arial Narrow"/>
          <w:bCs/>
        </w:rPr>
        <w:t xml:space="preserve">responses to Committee questions on the </w:t>
      </w:r>
      <w:r>
        <w:rPr>
          <w:rFonts w:ascii="Arial Narrow" w:hAnsi="Arial Narrow" w:cs="Arial Narrow"/>
          <w:bCs/>
        </w:rPr>
        <w:t>quarterly report</w:t>
      </w:r>
      <w:r w:rsidR="002C62A3">
        <w:rPr>
          <w:rFonts w:ascii="Arial Narrow" w:hAnsi="Arial Narrow" w:cs="Arial Narrow"/>
          <w:bCs/>
        </w:rPr>
        <w:t xml:space="preserve"> on </w:t>
      </w:r>
      <w:r w:rsidR="00712112" w:rsidRPr="00712112">
        <w:rPr>
          <w:rFonts w:ascii="Arial Narrow" w:hAnsi="Arial Narrow" w:cs="Arial Narrow"/>
          <w:bCs/>
        </w:rPr>
        <w:t xml:space="preserve">Thursday, </w:t>
      </w:r>
      <w:r w:rsidR="00A419EF">
        <w:rPr>
          <w:rFonts w:ascii="Arial Narrow" w:hAnsi="Arial Narrow" w:cs="Arial Narrow"/>
          <w:bCs/>
        </w:rPr>
        <w:t>02</w:t>
      </w:r>
      <w:r w:rsidR="00A419EF" w:rsidRPr="00A419EF">
        <w:rPr>
          <w:rFonts w:ascii="Arial Narrow" w:hAnsi="Arial Narrow" w:cs="Arial Narrow"/>
          <w:bCs/>
          <w:vertAlign w:val="superscript"/>
        </w:rPr>
        <w:t>nd</w:t>
      </w:r>
      <w:r w:rsidR="00A419EF">
        <w:rPr>
          <w:rFonts w:ascii="Arial Narrow" w:hAnsi="Arial Narrow" w:cs="Arial Narrow"/>
          <w:bCs/>
        </w:rPr>
        <w:t xml:space="preserve"> June</w:t>
      </w:r>
      <w:r w:rsidR="00712112" w:rsidRPr="00712112">
        <w:rPr>
          <w:rFonts w:ascii="Arial Narrow" w:hAnsi="Arial Narrow" w:cs="Arial Narrow"/>
          <w:bCs/>
        </w:rPr>
        <w:t xml:space="preserve"> 202</w:t>
      </w:r>
      <w:r w:rsidR="0071594D">
        <w:rPr>
          <w:rFonts w:ascii="Arial Narrow" w:hAnsi="Arial Narrow" w:cs="Arial Narrow"/>
          <w:bCs/>
        </w:rPr>
        <w:t>2</w:t>
      </w:r>
      <w:r w:rsidRPr="00D72BAA">
        <w:rPr>
          <w:rFonts w:ascii="Arial Narrow" w:hAnsi="Arial Narrow" w:cs="Arial Narrow"/>
          <w:bCs/>
        </w:rPr>
        <w:t xml:space="preserve">.  On </w:t>
      </w:r>
      <w:r w:rsidR="00A419EF">
        <w:rPr>
          <w:rFonts w:ascii="Arial Narrow" w:hAnsi="Arial Narrow" w:cs="Arial Narrow"/>
          <w:bCs/>
        </w:rPr>
        <w:t>Thurs</w:t>
      </w:r>
      <w:r w:rsidR="00712112" w:rsidRPr="00712112">
        <w:rPr>
          <w:rFonts w:ascii="Arial Narrow" w:hAnsi="Arial Narrow" w:cs="Arial Narrow"/>
          <w:bCs/>
        </w:rPr>
        <w:t xml:space="preserve">day, </w:t>
      </w:r>
      <w:r w:rsidR="00A419EF">
        <w:rPr>
          <w:rFonts w:ascii="Arial Narrow" w:hAnsi="Arial Narrow" w:cs="Arial Narrow"/>
          <w:bCs/>
        </w:rPr>
        <w:t>09</w:t>
      </w:r>
      <w:r w:rsidR="0071594D" w:rsidRPr="0071594D">
        <w:rPr>
          <w:rFonts w:ascii="Arial Narrow" w:hAnsi="Arial Narrow" w:cs="Arial Narrow"/>
          <w:bCs/>
          <w:vertAlign w:val="superscript"/>
        </w:rPr>
        <w:t>th</w:t>
      </w:r>
      <w:r w:rsidR="0071594D">
        <w:rPr>
          <w:rFonts w:ascii="Arial Narrow" w:hAnsi="Arial Narrow" w:cs="Arial Narrow"/>
          <w:bCs/>
        </w:rPr>
        <w:t xml:space="preserve"> </w:t>
      </w:r>
      <w:r w:rsidR="00A419EF">
        <w:rPr>
          <w:rFonts w:ascii="Arial Narrow" w:hAnsi="Arial Narrow" w:cs="Arial Narrow"/>
          <w:bCs/>
        </w:rPr>
        <w:t>June</w:t>
      </w:r>
      <w:r w:rsidR="00712112" w:rsidRPr="00712112">
        <w:rPr>
          <w:rFonts w:ascii="Arial Narrow" w:hAnsi="Arial Narrow" w:cs="Arial Narrow"/>
          <w:bCs/>
        </w:rPr>
        <w:t xml:space="preserve"> 202</w:t>
      </w:r>
      <w:r w:rsidR="0071594D">
        <w:rPr>
          <w:rFonts w:ascii="Arial Narrow" w:hAnsi="Arial Narrow" w:cs="Arial Narrow"/>
          <w:bCs/>
        </w:rPr>
        <w:t>2</w:t>
      </w:r>
      <w:r w:rsidRPr="00D72BAA">
        <w:rPr>
          <w:rFonts w:ascii="Arial Narrow" w:hAnsi="Arial Narrow" w:cs="Arial Narrow"/>
          <w:bCs/>
        </w:rPr>
        <w:t xml:space="preserve">, the Committee deliberated and adopted its oversight report on the </w:t>
      </w:r>
      <w:r w:rsidR="00A419EF">
        <w:rPr>
          <w:rFonts w:ascii="Arial Narrow" w:hAnsi="Arial Narrow" w:cs="Arial Narrow"/>
          <w:bCs/>
        </w:rPr>
        <w:t>4</w:t>
      </w:r>
      <w:r w:rsidR="00A419EF" w:rsidRPr="00A419EF">
        <w:rPr>
          <w:rFonts w:ascii="Arial Narrow" w:hAnsi="Arial Narrow" w:cs="Arial Narrow"/>
          <w:bCs/>
          <w:vertAlign w:val="superscript"/>
        </w:rPr>
        <w:t>th</w:t>
      </w:r>
      <w:r w:rsidR="00A419EF">
        <w:rPr>
          <w:rFonts w:ascii="Arial Narrow" w:hAnsi="Arial Narrow" w:cs="Arial Narrow"/>
          <w:bCs/>
        </w:rPr>
        <w:t xml:space="preserve"> </w:t>
      </w:r>
      <w:r w:rsidRPr="00D72BAA">
        <w:rPr>
          <w:rFonts w:ascii="Arial Narrow" w:hAnsi="Arial Narrow" w:cs="Arial Narrow"/>
          <w:bCs/>
        </w:rPr>
        <w:t xml:space="preserve">Quarterly Performance Report of the Department and its entities. </w:t>
      </w:r>
    </w:p>
    <w:p w14:paraId="182C468F" w14:textId="77777777" w:rsidR="00D72BAA" w:rsidRPr="00D72BAA" w:rsidRDefault="00D72BAA" w:rsidP="00D72BAA">
      <w:pPr>
        <w:spacing w:after="200"/>
        <w:jc w:val="left"/>
        <w:rPr>
          <w:rFonts w:ascii="Arial Narrow" w:hAnsi="Arial Narrow" w:cs="Arial Narrow"/>
          <w:bCs/>
        </w:rPr>
      </w:pPr>
      <w:r w:rsidRPr="00D72BAA">
        <w:rPr>
          <w:rFonts w:ascii="Arial Narrow" w:hAnsi="Arial Narrow" w:cs="Arial Narrow"/>
          <w:bCs/>
        </w:rPr>
        <w:t xml:space="preserve">The Committee, through the Chairperson, will be tabling the report with recommendations to the House for adoption.  </w:t>
      </w:r>
    </w:p>
    <w:p w14:paraId="4684DEBC" w14:textId="77777777" w:rsidR="00ED70F4" w:rsidRPr="00D74068" w:rsidRDefault="00ED70F4" w:rsidP="00AF0E97">
      <w:pPr>
        <w:spacing w:after="200"/>
        <w:jc w:val="left"/>
        <w:rPr>
          <w:rFonts w:ascii="Arial Narrow" w:eastAsia="Calibri" w:hAnsi="Arial Narrow" w:cs="Arial Narrow"/>
          <w:bCs/>
          <w:lang w:val="en-US"/>
        </w:rPr>
      </w:pPr>
      <w:r w:rsidRPr="00D74068">
        <w:rPr>
          <w:rFonts w:ascii="Arial Narrow" w:hAnsi="Arial Narrow" w:cs="Arial Narrow"/>
          <w:bCs/>
        </w:rPr>
        <w:br w:type="page"/>
      </w:r>
    </w:p>
    <w:p w14:paraId="7261AED5" w14:textId="7E51290C" w:rsidR="004B7663" w:rsidRPr="00D74068" w:rsidRDefault="001D680E" w:rsidP="00E676AD">
      <w:pPr>
        <w:pStyle w:val="Heading1"/>
        <w:numPr>
          <w:ilvl w:val="3"/>
          <w:numId w:val="11"/>
        </w:numPr>
        <w:shd w:val="clear" w:color="auto" w:fill="D9D9D9" w:themeFill="background1" w:themeFillShade="D9"/>
        <w:tabs>
          <w:tab w:val="clear" w:pos="2880"/>
        </w:tabs>
        <w:ind w:left="567" w:hanging="567"/>
        <w:jc w:val="left"/>
        <w:rPr>
          <w:rFonts w:ascii="Arial Narrow" w:hAnsi="Arial Narrow"/>
          <w:color w:val="auto"/>
          <w:sz w:val="22"/>
          <w:szCs w:val="22"/>
        </w:rPr>
      </w:pPr>
      <w:bookmarkStart w:id="5" w:name="_Toc50576911"/>
      <w:r w:rsidRPr="00D74068">
        <w:rPr>
          <w:rFonts w:ascii="Arial Narrow" w:hAnsi="Arial Narrow"/>
          <w:color w:val="auto"/>
          <w:sz w:val="22"/>
          <w:szCs w:val="22"/>
        </w:rPr>
        <w:lastRenderedPageBreak/>
        <w:t xml:space="preserve">OVERSIGHT ON </w:t>
      </w:r>
      <w:r w:rsidR="00D74068" w:rsidRPr="00D74068">
        <w:rPr>
          <w:rFonts w:ascii="Arial Narrow" w:hAnsi="Arial Narrow"/>
          <w:color w:val="auto"/>
          <w:sz w:val="22"/>
          <w:szCs w:val="22"/>
        </w:rPr>
        <w:t>DEPARTMENT / ENTITY</w:t>
      </w:r>
      <w:r w:rsidR="001E2ED4" w:rsidRPr="00D74068">
        <w:rPr>
          <w:rFonts w:ascii="Arial Narrow" w:hAnsi="Arial Narrow"/>
          <w:color w:val="auto"/>
          <w:sz w:val="22"/>
          <w:szCs w:val="22"/>
        </w:rPr>
        <w:t xml:space="preserve"> </w:t>
      </w:r>
      <w:r w:rsidR="006F5174" w:rsidRPr="00D74068">
        <w:rPr>
          <w:rFonts w:ascii="Arial Narrow" w:hAnsi="Arial Narrow"/>
          <w:color w:val="auto"/>
          <w:sz w:val="22"/>
          <w:szCs w:val="22"/>
        </w:rPr>
        <w:t xml:space="preserve">ACHIEVEMENT OF </w:t>
      </w:r>
      <w:r w:rsidR="004B7663" w:rsidRPr="00D74068">
        <w:rPr>
          <w:rFonts w:ascii="Arial Narrow" w:hAnsi="Arial Narrow"/>
          <w:color w:val="auto"/>
          <w:sz w:val="22"/>
          <w:szCs w:val="22"/>
        </w:rPr>
        <w:t xml:space="preserve">STRATEGIC </w:t>
      </w:r>
      <w:r w:rsidR="00396E0C" w:rsidRPr="00D74068">
        <w:rPr>
          <w:rFonts w:ascii="Arial Narrow" w:hAnsi="Arial Narrow"/>
          <w:color w:val="auto"/>
          <w:sz w:val="22"/>
          <w:szCs w:val="22"/>
        </w:rPr>
        <w:t>PRIORITIES</w:t>
      </w:r>
      <w:bookmarkEnd w:id="5"/>
    </w:p>
    <w:p w14:paraId="1E3F6E3D" w14:textId="543DC741" w:rsidR="00BA3D2A" w:rsidRPr="00164E88" w:rsidRDefault="00347F27" w:rsidP="00BA3D2A">
      <w:pPr>
        <w:rPr>
          <w:rFonts w:ascii="Arial Narrow" w:hAnsi="Arial Narrow"/>
        </w:rPr>
      </w:pPr>
      <w:r w:rsidRPr="00164E88">
        <w:rPr>
          <w:rFonts w:ascii="Arial Narrow" w:hAnsi="Arial Narrow"/>
        </w:rPr>
        <w:t xml:space="preserve">The Committee noted that the Department and entities were able to contribute to two Strategic objectives, namely, </w:t>
      </w:r>
      <w:bookmarkStart w:id="6" w:name="_Hlk56694744"/>
      <w:r w:rsidRPr="00164E88">
        <w:rPr>
          <w:rFonts w:ascii="Arial Narrow" w:hAnsi="Arial Narrow"/>
        </w:rPr>
        <w:t>Priority 1: Building a capable, ethical and developmental state and Priority 2: Economic transformation and job creation</w:t>
      </w:r>
      <w:r w:rsidR="001E3BF9" w:rsidRPr="00164E88">
        <w:rPr>
          <w:rFonts w:ascii="Arial Narrow" w:hAnsi="Arial Narrow"/>
        </w:rPr>
        <w:t>.</w:t>
      </w:r>
      <w:bookmarkEnd w:id="6"/>
      <w:r w:rsidR="001E3BF9" w:rsidRPr="00164E88">
        <w:rPr>
          <w:rFonts w:ascii="Arial Narrow" w:hAnsi="Arial Narrow"/>
        </w:rPr>
        <w:t xml:space="preserve"> On priority 1, the Committee noted that the Department was able </w:t>
      </w:r>
      <w:r w:rsidR="00BA3D2A" w:rsidRPr="00164E88">
        <w:rPr>
          <w:rFonts w:ascii="Arial Narrow" w:hAnsi="Arial Narrow"/>
        </w:rPr>
        <w:t xml:space="preserve">to </w:t>
      </w:r>
      <w:bookmarkStart w:id="7" w:name="_Hlk89239638"/>
      <w:bookmarkStart w:id="8" w:name="_Hlk89169782"/>
      <w:r w:rsidR="00BA3D2A" w:rsidRPr="00164E88">
        <w:rPr>
          <w:rFonts w:ascii="Arial Narrow" w:hAnsi="Arial Narrow"/>
        </w:rPr>
        <w:t xml:space="preserve">pay </w:t>
      </w:r>
      <w:r w:rsidR="00015DF2">
        <w:rPr>
          <w:rFonts w:ascii="Arial Narrow" w:hAnsi="Arial Narrow"/>
        </w:rPr>
        <w:t>98</w:t>
      </w:r>
      <w:r w:rsidR="0099076D" w:rsidRPr="00164E88">
        <w:rPr>
          <w:rFonts w:ascii="Arial Narrow" w:hAnsi="Arial Narrow"/>
        </w:rPr>
        <w:t>% of SMME's and township businesses within 15 days against a planned target of 70%</w:t>
      </w:r>
      <w:bookmarkStart w:id="9" w:name="_Hlk98320097"/>
      <w:bookmarkEnd w:id="7"/>
      <w:bookmarkEnd w:id="8"/>
      <w:r w:rsidR="00164E88" w:rsidRPr="00164E88">
        <w:rPr>
          <w:rFonts w:ascii="Arial Narrow" w:hAnsi="Arial Narrow"/>
        </w:rPr>
        <w:t xml:space="preserve">. </w:t>
      </w:r>
      <w:bookmarkEnd w:id="9"/>
    </w:p>
    <w:p w14:paraId="3F87DD0C" w14:textId="77777777" w:rsidR="00BA3D2A" w:rsidRPr="00164E88" w:rsidRDefault="00BA3D2A" w:rsidP="001E3BF9">
      <w:pPr>
        <w:rPr>
          <w:rFonts w:ascii="Arial Narrow" w:hAnsi="Arial Narrow"/>
        </w:rPr>
      </w:pPr>
    </w:p>
    <w:p w14:paraId="50AA78DE" w14:textId="54F56693" w:rsidR="001E3BF9" w:rsidRPr="00164E88" w:rsidRDefault="00347F27" w:rsidP="001E3BF9">
      <w:pPr>
        <w:rPr>
          <w:rFonts w:ascii="Arial Narrow" w:hAnsi="Arial Narrow"/>
        </w:rPr>
      </w:pPr>
      <w:r w:rsidRPr="00164E88">
        <w:rPr>
          <w:rFonts w:ascii="Arial Narrow" w:hAnsi="Arial Narrow"/>
        </w:rPr>
        <w:t xml:space="preserve">On priority </w:t>
      </w:r>
      <w:r w:rsidR="001E3BF9" w:rsidRPr="00164E88">
        <w:rPr>
          <w:rFonts w:ascii="Arial Narrow" w:hAnsi="Arial Narrow"/>
        </w:rPr>
        <w:t>2</w:t>
      </w:r>
      <w:r w:rsidRPr="00164E88">
        <w:rPr>
          <w:rFonts w:ascii="Arial Narrow" w:hAnsi="Arial Narrow"/>
        </w:rPr>
        <w:t xml:space="preserve">, the Committee noted that the Department was able to </w:t>
      </w:r>
      <w:bookmarkStart w:id="10" w:name="_Hlk82419843"/>
      <w:bookmarkStart w:id="11" w:name="_Hlk98326343"/>
      <w:bookmarkStart w:id="12" w:name="_Hlk56694824"/>
      <w:bookmarkStart w:id="13" w:name="_Hlk89239689"/>
      <w:r w:rsidRPr="00164E88">
        <w:rPr>
          <w:rFonts w:ascii="Arial Narrow" w:hAnsi="Arial Narrow"/>
        </w:rPr>
        <w:t xml:space="preserve">install </w:t>
      </w:r>
      <w:r w:rsidR="007C3378">
        <w:rPr>
          <w:rFonts w:ascii="Arial Narrow" w:hAnsi="Arial Narrow"/>
        </w:rPr>
        <w:t>75</w:t>
      </w:r>
      <w:r w:rsidR="00840CA6" w:rsidRPr="00164E88">
        <w:rPr>
          <w:rFonts w:ascii="Arial Narrow" w:hAnsi="Arial Narrow"/>
        </w:rPr>
        <w:t>% of</w:t>
      </w:r>
      <w:r w:rsidR="001E3BF9" w:rsidRPr="00164E88">
        <w:rPr>
          <w:rFonts w:ascii="Arial Narrow" w:hAnsi="Arial Narrow"/>
        </w:rPr>
        <w:t xml:space="preserve"> </w:t>
      </w:r>
      <w:r w:rsidR="007C3378">
        <w:rPr>
          <w:rFonts w:ascii="Arial Narrow" w:hAnsi="Arial Narrow"/>
        </w:rPr>
        <w:t xml:space="preserve">the 2 390 </w:t>
      </w:r>
      <w:r w:rsidR="001E3BF9" w:rsidRPr="00164E88">
        <w:rPr>
          <w:rFonts w:ascii="Arial Narrow" w:hAnsi="Arial Narrow"/>
        </w:rPr>
        <w:t>subsidised bus</w:t>
      </w:r>
      <w:r w:rsidR="007C3378">
        <w:rPr>
          <w:rFonts w:ascii="Arial Narrow" w:hAnsi="Arial Narrow"/>
        </w:rPr>
        <w:t xml:space="preserve"> fleet</w:t>
      </w:r>
      <w:r w:rsidR="001E3BF9" w:rsidRPr="00164E88">
        <w:rPr>
          <w:rFonts w:ascii="Arial Narrow" w:hAnsi="Arial Narrow"/>
        </w:rPr>
        <w:t xml:space="preserve"> with electronic monitoring devices to improve the reliability of the subsidised bus services to commuters and this was done through the Small Monitoring Firms</w:t>
      </w:r>
      <w:bookmarkEnd w:id="10"/>
      <w:r w:rsidR="00012B2B" w:rsidRPr="00164E88">
        <w:rPr>
          <w:rFonts w:ascii="Arial Narrow" w:hAnsi="Arial Narrow"/>
        </w:rPr>
        <w:t xml:space="preserve">, </w:t>
      </w:r>
      <w:r w:rsidR="00227272" w:rsidRPr="00164E88">
        <w:rPr>
          <w:rFonts w:ascii="Arial Narrow" w:hAnsi="Arial Narrow"/>
        </w:rPr>
        <w:t xml:space="preserve">registered </w:t>
      </w:r>
      <w:r w:rsidR="00015DF2">
        <w:rPr>
          <w:rFonts w:ascii="Arial Narrow" w:hAnsi="Arial Narrow"/>
        </w:rPr>
        <w:t>9 425</w:t>
      </w:r>
      <w:r w:rsidR="00227272" w:rsidRPr="00164E88">
        <w:rPr>
          <w:rFonts w:ascii="Arial Narrow" w:hAnsi="Arial Narrow"/>
        </w:rPr>
        <w:t xml:space="preserve"> mini-bus taxi operators on the Provincial Minibus taxi database</w:t>
      </w:r>
      <w:r w:rsidR="007C3378">
        <w:rPr>
          <w:rFonts w:ascii="Arial Narrow" w:hAnsi="Arial Narrow"/>
        </w:rPr>
        <w:t>, approval of the Gautrain Rail Extension network by the Executive Council</w:t>
      </w:r>
      <w:r w:rsidR="00227272" w:rsidRPr="00164E88">
        <w:rPr>
          <w:rFonts w:ascii="Arial Narrow" w:hAnsi="Arial Narrow"/>
        </w:rPr>
        <w:t xml:space="preserve"> and on the Transport Authority Gauteng, the Department was able to appoint</w:t>
      </w:r>
      <w:r w:rsidR="007C3378">
        <w:rPr>
          <w:rFonts w:ascii="Arial Narrow" w:hAnsi="Arial Narrow"/>
        </w:rPr>
        <w:t xml:space="preserve"> the</w:t>
      </w:r>
      <w:r w:rsidR="00227272" w:rsidRPr="00164E88">
        <w:rPr>
          <w:rFonts w:ascii="Arial Narrow" w:hAnsi="Arial Narrow"/>
        </w:rPr>
        <w:t xml:space="preserve"> service provider to compile the Provincial Land Transport Framework</w:t>
      </w:r>
      <w:r w:rsidR="007C3378">
        <w:rPr>
          <w:rFonts w:ascii="Arial Narrow" w:hAnsi="Arial Narrow"/>
        </w:rPr>
        <w:t xml:space="preserve"> and the review of the ITMP25 is at procurement stage</w:t>
      </w:r>
      <w:r w:rsidR="001E3BF9" w:rsidRPr="00164E88">
        <w:rPr>
          <w:rFonts w:ascii="Arial Narrow" w:hAnsi="Arial Narrow"/>
        </w:rPr>
        <w:t xml:space="preserve">. </w:t>
      </w:r>
      <w:bookmarkEnd w:id="11"/>
    </w:p>
    <w:bookmarkEnd w:id="12"/>
    <w:bookmarkEnd w:id="13"/>
    <w:p w14:paraId="272D8787" w14:textId="6C957738" w:rsidR="001E3BF9" w:rsidRPr="00164E88" w:rsidRDefault="001E3BF9" w:rsidP="001E3BF9">
      <w:pPr>
        <w:rPr>
          <w:rFonts w:ascii="Arial Narrow" w:hAnsi="Arial Narrow"/>
        </w:rPr>
      </w:pPr>
    </w:p>
    <w:p w14:paraId="3D0B865F" w14:textId="0C515533" w:rsidR="001E3BF9" w:rsidRPr="001E3BF9" w:rsidRDefault="001E3BF9" w:rsidP="001E3BF9">
      <w:pPr>
        <w:rPr>
          <w:rFonts w:ascii="Arial Narrow" w:hAnsi="Arial Narrow"/>
        </w:rPr>
      </w:pPr>
      <w:bookmarkStart w:id="14" w:name="_Hlk56681023"/>
      <w:r w:rsidRPr="00164E88">
        <w:rPr>
          <w:rFonts w:ascii="Arial Narrow" w:hAnsi="Arial Narrow"/>
        </w:rPr>
        <w:t>The Committee will continue to monitor the performance of the Department on these priorities noting the impact of COVID-19 in the current and previous quarters of the financial year.</w:t>
      </w:r>
    </w:p>
    <w:bookmarkEnd w:id="14"/>
    <w:p w14:paraId="02229555" w14:textId="18B520DC" w:rsidR="00347F27" w:rsidRPr="00347F27" w:rsidRDefault="00347F27" w:rsidP="00347F27">
      <w:pPr>
        <w:rPr>
          <w:rFonts w:ascii="Arial Narrow" w:hAnsi="Arial Narrow"/>
        </w:rPr>
      </w:pPr>
    </w:p>
    <w:p w14:paraId="40ED79F4" w14:textId="696AFE63" w:rsidR="007B55E7" w:rsidRPr="00D74068" w:rsidRDefault="007B55E7" w:rsidP="00E676AD">
      <w:pPr>
        <w:pStyle w:val="Heading1"/>
        <w:shd w:val="clear" w:color="auto" w:fill="D9D9D9" w:themeFill="background1" w:themeFillShade="D9"/>
        <w:rPr>
          <w:rFonts w:ascii="Arial Narrow" w:hAnsi="Arial Narrow"/>
          <w:color w:val="auto"/>
          <w:sz w:val="22"/>
          <w:szCs w:val="22"/>
        </w:rPr>
      </w:pPr>
      <w:bookmarkStart w:id="15" w:name="_Toc50576912"/>
      <w:r w:rsidRPr="00D74068">
        <w:rPr>
          <w:rFonts w:ascii="Arial Narrow" w:hAnsi="Arial Narrow"/>
          <w:color w:val="auto"/>
          <w:sz w:val="22"/>
          <w:szCs w:val="22"/>
        </w:rPr>
        <w:t>2</w:t>
      </w:r>
      <w:r w:rsidRPr="00D74068">
        <w:rPr>
          <w:rFonts w:ascii="Arial Narrow" w:hAnsi="Arial Narrow"/>
          <w:color w:val="auto"/>
          <w:sz w:val="22"/>
          <w:szCs w:val="22"/>
        </w:rPr>
        <w:tab/>
      </w:r>
      <w:r w:rsidR="00035362" w:rsidRPr="00D74068">
        <w:rPr>
          <w:rFonts w:ascii="Arial Narrow" w:hAnsi="Arial Narrow"/>
          <w:color w:val="auto"/>
          <w:sz w:val="22"/>
          <w:szCs w:val="22"/>
        </w:rPr>
        <w:t xml:space="preserve">OVERSIGHT ON </w:t>
      </w:r>
      <w:r w:rsidR="00D74068" w:rsidRPr="00D74068">
        <w:rPr>
          <w:rFonts w:ascii="Arial Narrow" w:hAnsi="Arial Narrow"/>
          <w:color w:val="auto"/>
          <w:sz w:val="22"/>
          <w:szCs w:val="22"/>
        </w:rPr>
        <w:t>DEPARTMENT / ENTITY</w:t>
      </w:r>
      <w:r w:rsidRPr="00D74068">
        <w:rPr>
          <w:rFonts w:ascii="Arial Narrow" w:hAnsi="Arial Narrow"/>
          <w:color w:val="auto"/>
          <w:sz w:val="22"/>
          <w:szCs w:val="22"/>
        </w:rPr>
        <w:t xml:space="preserve"> ACHIEVEMENT OF APP TARGETS</w:t>
      </w:r>
      <w:bookmarkEnd w:id="15"/>
    </w:p>
    <w:p w14:paraId="1C09D999" w14:textId="31480CBE" w:rsidR="007B55E7" w:rsidRDefault="007B55E7" w:rsidP="00EF1614">
      <w:pPr>
        <w:jc w:val="left"/>
        <w:rPr>
          <w:rFonts w:ascii="Arial Narrow" w:hAnsi="Arial Narrow"/>
        </w:rPr>
      </w:pPr>
    </w:p>
    <w:p w14:paraId="7123F9FB" w14:textId="28AFAADB" w:rsidR="0073280D" w:rsidRPr="0073280D" w:rsidRDefault="0073280D" w:rsidP="00EF1614">
      <w:pPr>
        <w:jc w:val="left"/>
        <w:rPr>
          <w:rFonts w:ascii="Arial Narrow" w:hAnsi="Arial Narrow"/>
          <w:b/>
        </w:rPr>
      </w:pPr>
      <w:r w:rsidRPr="0073280D">
        <w:rPr>
          <w:rFonts w:ascii="Arial Narrow" w:hAnsi="Arial Narrow"/>
          <w:b/>
        </w:rPr>
        <w:t>2.1 OVERSIGHT ON ANNUAL PERFORMANCE PLANS / TARGETS</w:t>
      </w:r>
    </w:p>
    <w:p w14:paraId="66E02A98" w14:textId="440B688C" w:rsidR="003205AD" w:rsidRPr="003205AD" w:rsidRDefault="00751E61" w:rsidP="00EF1614">
      <w:pPr>
        <w:jc w:val="left"/>
        <w:rPr>
          <w:rFonts w:ascii="Arial Narrow" w:hAnsi="Arial Narrow"/>
          <w:b/>
        </w:rPr>
      </w:pPr>
      <w:bookmarkStart w:id="16" w:name="_Hlk56695113"/>
      <w:r w:rsidRPr="00751E61">
        <w:rPr>
          <w:rFonts w:ascii="Arial Narrow" w:hAnsi="Arial Narrow"/>
          <w:bCs/>
        </w:rPr>
        <w:t xml:space="preserve">Of the </w:t>
      </w:r>
      <w:r w:rsidR="004849AA">
        <w:rPr>
          <w:rFonts w:ascii="Arial Narrow" w:hAnsi="Arial Narrow"/>
          <w:bCs/>
        </w:rPr>
        <w:t>24</w:t>
      </w:r>
      <w:r w:rsidRPr="00751E61">
        <w:rPr>
          <w:rFonts w:ascii="Arial Narrow" w:hAnsi="Arial Narrow"/>
          <w:bCs/>
        </w:rPr>
        <w:t xml:space="preserve"> APP targets applicable for the period under review, the Department achieved </w:t>
      </w:r>
      <w:r w:rsidR="004849AA">
        <w:rPr>
          <w:rFonts w:ascii="Arial Narrow" w:hAnsi="Arial Narrow"/>
          <w:bCs/>
        </w:rPr>
        <w:t>12</w:t>
      </w:r>
      <w:r w:rsidRPr="00751E61">
        <w:rPr>
          <w:rFonts w:ascii="Arial Narrow" w:hAnsi="Arial Narrow"/>
          <w:bCs/>
        </w:rPr>
        <w:t xml:space="preserve"> outputs which equate to </w:t>
      </w:r>
      <w:r w:rsidR="004849AA">
        <w:rPr>
          <w:rFonts w:ascii="Arial Narrow" w:hAnsi="Arial Narrow"/>
          <w:bCs/>
        </w:rPr>
        <w:t>50</w:t>
      </w:r>
      <w:r w:rsidRPr="00751E61">
        <w:rPr>
          <w:rFonts w:ascii="Arial Narrow" w:hAnsi="Arial Narrow"/>
          <w:bCs/>
        </w:rPr>
        <w:t xml:space="preserve">% APP achievement as at the end of the quarter. The Committee noted that GMA achieved </w:t>
      </w:r>
      <w:r w:rsidR="00BF16E0">
        <w:rPr>
          <w:rFonts w:ascii="Arial Narrow" w:hAnsi="Arial Narrow"/>
          <w:bCs/>
        </w:rPr>
        <w:t>26</w:t>
      </w:r>
      <w:r w:rsidRPr="00751E61">
        <w:rPr>
          <w:rFonts w:ascii="Arial Narrow" w:hAnsi="Arial Narrow"/>
          <w:bCs/>
        </w:rPr>
        <w:t xml:space="preserve"> of the </w:t>
      </w:r>
      <w:r w:rsidR="00BF16E0">
        <w:rPr>
          <w:rFonts w:ascii="Arial Narrow" w:hAnsi="Arial Narrow"/>
          <w:bCs/>
        </w:rPr>
        <w:t>29</w:t>
      </w:r>
      <w:r w:rsidRPr="00751E61">
        <w:rPr>
          <w:rFonts w:ascii="Arial Narrow" w:hAnsi="Arial Narrow"/>
          <w:bCs/>
        </w:rPr>
        <w:t xml:space="preserve"> planned targets which equate to </w:t>
      </w:r>
      <w:r w:rsidR="00BF16E0">
        <w:rPr>
          <w:rFonts w:ascii="Arial Narrow" w:hAnsi="Arial Narrow"/>
          <w:bCs/>
        </w:rPr>
        <w:t>90</w:t>
      </w:r>
      <w:r w:rsidRPr="00751E61">
        <w:rPr>
          <w:rFonts w:ascii="Arial Narrow" w:hAnsi="Arial Narrow"/>
          <w:bCs/>
        </w:rPr>
        <w:t xml:space="preserve">%.  G-fleet managed to achieve </w:t>
      </w:r>
      <w:r w:rsidR="004849AA">
        <w:rPr>
          <w:rFonts w:ascii="Arial Narrow" w:hAnsi="Arial Narrow"/>
          <w:bCs/>
        </w:rPr>
        <w:t>5</w:t>
      </w:r>
      <w:r w:rsidRPr="00751E61">
        <w:rPr>
          <w:rFonts w:ascii="Arial Narrow" w:hAnsi="Arial Narrow"/>
          <w:bCs/>
        </w:rPr>
        <w:t xml:space="preserve"> out of </w:t>
      </w:r>
      <w:r w:rsidR="004849AA">
        <w:rPr>
          <w:rFonts w:ascii="Arial Narrow" w:hAnsi="Arial Narrow"/>
          <w:bCs/>
        </w:rPr>
        <w:t>6</w:t>
      </w:r>
      <w:r w:rsidRPr="00751E61">
        <w:rPr>
          <w:rFonts w:ascii="Arial Narrow" w:hAnsi="Arial Narrow"/>
          <w:bCs/>
        </w:rPr>
        <w:t xml:space="preserve"> planned targets which equate to </w:t>
      </w:r>
      <w:r w:rsidR="004849AA">
        <w:rPr>
          <w:rFonts w:ascii="Arial Narrow" w:hAnsi="Arial Narrow"/>
          <w:bCs/>
        </w:rPr>
        <w:t>83</w:t>
      </w:r>
      <w:r w:rsidRPr="00751E61">
        <w:rPr>
          <w:rFonts w:ascii="Arial Narrow" w:hAnsi="Arial Narrow"/>
          <w:bCs/>
        </w:rPr>
        <w:t>%.</w:t>
      </w:r>
      <w:bookmarkEnd w:id="16"/>
      <w:r w:rsidR="003205AD">
        <w:rPr>
          <w:rFonts w:ascii="Arial Narrow" w:hAnsi="Arial Narrow"/>
          <w:bCs/>
        </w:rPr>
        <w:t xml:space="preserve">  </w:t>
      </w:r>
      <w:r w:rsidR="003205AD" w:rsidRPr="00BE396F">
        <w:rPr>
          <w:rFonts w:ascii="Arial Narrow" w:hAnsi="Arial Narrow"/>
          <w:b/>
        </w:rPr>
        <w:t xml:space="preserve">The Committee is concerned over the </w:t>
      </w:r>
      <w:r w:rsidR="0061798A" w:rsidRPr="00BE396F">
        <w:rPr>
          <w:rFonts w:ascii="Arial Narrow" w:hAnsi="Arial Narrow"/>
          <w:b/>
        </w:rPr>
        <w:t xml:space="preserve">continuous </w:t>
      </w:r>
      <w:r w:rsidR="003205AD" w:rsidRPr="00BE396F">
        <w:rPr>
          <w:rFonts w:ascii="Arial Narrow" w:hAnsi="Arial Narrow"/>
          <w:b/>
        </w:rPr>
        <w:t>low level of attainment of planned service delivery targets by the Department</w:t>
      </w:r>
      <w:r w:rsidR="004849AA">
        <w:rPr>
          <w:rFonts w:ascii="Arial Narrow" w:hAnsi="Arial Narrow"/>
          <w:b/>
        </w:rPr>
        <w:t xml:space="preserve">, particularly under Transport Infrastructure programme, </w:t>
      </w:r>
      <w:r w:rsidR="00317D01">
        <w:rPr>
          <w:rFonts w:ascii="Arial Narrow" w:hAnsi="Arial Narrow"/>
          <w:b/>
        </w:rPr>
        <w:t>as experienced</w:t>
      </w:r>
      <w:r w:rsidR="0061798A" w:rsidRPr="00BE396F">
        <w:rPr>
          <w:rFonts w:ascii="Arial Narrow" w:hAnsi="Arial Narrow"/>
          <w:b/>
        </w:rPr>
        <w:t xml:space="preserve"> in the previous </w:t>
      </w:r>
      <w:r w:rsidR="00317D01">
        <w:rPr>
          <w:rFonts w:ascii="Arial Narrow" w:hAnsi="Arial Narrow"/>
          <w:b/>
        </w:rPr>
        <w:t xml:space="preserve">quarters of the </w:t>
      </w:r>
      <w:r w:rsidR="0061798A" w:rsidRPr="00BE396F">
        <w:rPr>
          <w:rFonts w:ascii="Arial Narrow" w:hAnsi="Arial Narrow"/>
          <w:b/>
        </w:rPr>
        <w:t>financial year</w:t>
      </w:r>
      <w:r w:rsidR="00472750" w:rsidRPr="00BE396F">
        <w:rPr>
          <w:rFonts w:ascii="Arial Narrow" w:hAnsi="Arial Narrow"/>
          <w:b/>
        </w:rPr>
        <w:t>.</w:t>
      </w:r>
      <w:r w:rsidRPr="003205AD">
        <w:rPr>
          <w:rFonts w:ascii="Arial Narrow" w:hAnsi="Arial Narrow"/>
          <w:b/>
        </w:rPr>
        <w:t xml:space="preserve"> </w:t>
      </w:r>
    </w:p>
    <w:p w14:paraId="6056152A" w14:textId="77777777" w:rsidR="003205AD" w:rsidRDefault="003205AD" w:rsidP="00EF1614">
      <w:pPr>
        <w:jc w:val="left"/>
        <w:rPr>
          <w:rFonts w:ascii="Arial Narrow" w:hAnsi="Arial Narrow"/>
          <w:bCs/>
        </w:rPr>
      </w:pPr>
    </w:p>
    <w:p w14:paraId="5B616A30" w14:textId="766714CE" w:rsidR="003E263D" w:rsidRDefault="00751E61" w:rsidP="00EF1614">
      <w:pPr>
        <w:jc w:val="left"/>
        <w:rPr>
          <w:rFonts w:ascii="Arial Narrow" w:hAnsi="Arial Narrow"/>
          <w:bCs/>
        </w:rPr>
      </w:pPr>
      <w:r>
        <w:rPr>
          <w:rFonts w:ascii="Arial Narrow" w:hAnsi="Arial Narrow"/>
          <w:bCs/>
        </w:rPr>
        <w:lastRenderedPageBreak/>
        <w:t>In the previous quarter, the Committee noted that, o</w:t>
      </w:r>
      <w:r w:rsidRPr="00751E61">
        <w:rPr>
          <w:rFonts w:ascii="Arial Narrow" w:hAnsi="Arial Narrow"/>
          <w:bCs/>
        </w:rPr>
        <w:t xml:space="preserve">f the </w:t>
      </w:r>
      <w:r w:rsidR="00712112">
        <w:rPr>
          <w:rFonts w:ascii="Arial Narrow" w:hAnsi="Arial Narrow"/>
          <w:bCs/>
        </w:rPr>
        <w:t>1</w:t>
      </w:r>
      <w:r w:rsidR="00A419EF">
        <w:rPr>
          <w:rFonts w:ascii="Arial Narrow" w:hAnsi="Arial Narrow"/>
          <w:bCs/>
        </w:rPr>
        <w:t>9</w:t>
      </w:r>
      <w:r w:rsidRPr="00751E61">
        <w:rPr>
          <w:rFonts w:ascii="Arial Narrow" w:hAnsi="Arial Narrow"/>
          <w:bCs/>
        </w:rPr>
        <w:t xml:space="preserve"> APP targets applicable for the period, the Department achieved </w:t>
      </w:r>
      <w:r w:rsidR="00A419EF">
        <w:rPr>
          <w:rFonts w:ascii="Arial Narrow" w:hAnsi="Arial Narrow"/>
          <w:bCs/>
        </w:rPr>
        <w:t>6</w:t>
      </w:r>
      <w:r w:rsidRPr="00751E61">
        <w:rPr>
          <w:rFonts w:ascii="Arial Narrow" w:hAnsi="Arial Narrow"/>
          <w:bCs/>
        </w:rPr>
        <w:t xml:space="preserve"> outputs which equate</w:t>
      </w:r>
      <w:r w:rsidR="00712112">
        <w:rPr>
          <w:rFonts w:ascii="Arial Narrow" w:hAnsi="Arial Narrow"/>
          <w:bCs/>
        </w:rPr>
        <w:t>d</w:t>
      </w:r>
      <w:r w:rsidRPr="00751E61">
        <w:rPr>
          <w:rFonts w:ascii="Arial Narrow" w:hAnsi="Arial Narrow"/>
          <w:bCs/>
        </w:rPr>
        <w:t xml:space="preserve"> to </w:t>
      </w:r>
      <w:r w:rsidR="00A419EF">
        <w:rPr>
          <w:rFonts w:ascii="Arial Narrow" w:hAnsi="Arial Narrow"/>
          <w:bCs/>
        </w:rPr>
        <w:t>3</w:t>
      </w:r>
      <w:r w:rsidR="008C4104">
        <w:rPr>
          <w:rFonts w:ascii="Arial Narrow" w:hAnsi="Arial Narrow"/>
          <w:bCs/>
        </w:rPr>
        <w:t>2</w:t>
      </w:r>
      <w:r w:rsidRPr="00751E61">
        <w:rPr>
          <w:rFonts w:ascii="Arial Narrow" w:hAnsi="Arial Narrow"/>
          <w:bCs/>
        </w:rPr>
        <w:t xml:space="preserve">% APP achievement as at the end of the quarter. </w:t>
      </w:r>
      <w:r w:rsidR="003E263D">
        <w:rPr>
          <w:rFonts w:ascii="Arial Narrow" w:hAnsi="Arial Narrow"/>
          <w:bCs/>
        </w:rPr>
        <w:t xml:space="preserve"> </w:t>
      </w:r>
      <w:r w:rsidRPr="00751E61">
        <w:rPr>
          <w:rFonts w:ascii="Arial Narrow" w:hAnsi="Arial Narrow"/>
          <w:bCs/>
        </w:rPr>
        <w:t xml:space="preserve">The Committee noted that GMA achieved </w:t>
      </w:r>
      <w:r w:rsidR="00456AD7">
        <w:rPr>
          <w:rFonts w:ascii="Arial Narrow" w:hAnsi="Arial Narrow"/>
          <w:bCs/>
        </w:rPr>
        <w:t>20</w:t>
      </w:r>
      <w:r w:rsidRPr="00751E61">
        <w:rPr>
          <w:rFonts w:ascii="Arial Narrow" w:hAnsi="Arial Narrow"/>
          <w:bCs/>
        </w:rPr>
        <w:t xml:space="preserve"> of the </w:t>
      </w:r>
      <w:r w:rsidR="00715028">
        <w:rPr>
          <w:rFonts w:ascii="Arial Narrow" w:hAnsi="Arial Narrow"/>
          <w:bCs/>
        </w:rPr>
        <w:t>2</w:t>
      </w:r>
      <w:r w:rsidR="008C4104">
        <w:rPr>
          <w:rFonts w:ascii="Arial Narrow" w:hAnsi="Arial Narrow"/>
          <w:bCs/>
        </w:rPr>
        <w:t>4</w:t>
      </w:r>
      <w:r w:rsidRPr="00751E61">
        <w:rPr>
          <w:rFonts w:ascii="Arial Narrow" w:hAnsi="Arial Narrow"/>
          <w:bCs/>
        </w:rPr>
        <w:t xml:space="preserve"> planned targets which equate</w:t>
      </w:r>
      <w:r w:rsidR="00712112">
        <w:rPr>
          <w:rFonts w:ascii="Arial Narrow" w:hAnsi="Arial Narrow"/>
          <w:bCs/>
        </w:rPr>
        <w:t>d</w:t>
      </w:r>
      <w:r w:rsidRPr="00751E61">
        <w:rPr>
          <w:rFonts w:ascii="Arial Narrow" w:hAnsi="Arial Narrow"/>
          <w:bCs/>
        </w:rPr>
        <w:t xml:space="preserve"> to </w:t>
      </w:r>
      <w:r w:rsidR="00456AD7">
        <w:rPr>
          <w:rFonts w:ascii="Arial Narrow" w:hAnsi="Arial Narrow"/>
          <w:bCs/>
        </w:rPr>
        <w:t>83</w:t>
      </w:r>
      <w:r w:rsidRPr="00751E61">
        <w:rPr>
          <w:rFonts w:ascii="Arial Narrow" w:hAnsi="Arial Narrow"/>
          <w:bCs/>
        </w:rPr>
        <w:t xml:space="preserve">%.  G-fleet managed to achieve </w:t>
      </w:r>
      <w:r w:rsidR="008C4104">
        <w:rPr>
          <w:rFonts w:ascii="Arial Narrow" w:hAnsi="Arial Narrow"/>
          <w:bCs/>
        </w:rPr>
        <w:t>3</w:t>
      </w:r>
      <w:r w:rsidRPr="00751E61">
        <w:rPr>
          <w:rFonts w:ascii="Arial Narrow" w:hAnsi="Arial Narrow"/>
          <w:bCs/>
        </w:rPr>
        <w:t xml:space="preserve"> out of </w:t>
      </w:r>
      <w:r w:rsidR="00456AD7">
        <w:rPr>
          <w:rFonts w:ascii="Arial Narrow" w:hAnsi="Arial Narrow"/>
          <w:bCs/>
        </w:rPr>
        <w:t>6</w:t>
      </w:r>
      <w:r w:rsidRPr="00751E61">
        <w:rPr>
          <w:rFonts w:ascii="Arial Narrow" w:hAnsi="Arial Narrow"/>
          <w:bCs/>
        </w:rPr>
        <w:t xml:space="preserve"> planned targets which equate</w:t>
      </w:r>
      <w:r w:rsidR="00712112">
        <w:rPr>
          <w:rFonts w:ascii="Arial Narrow" w:hAnsi="Arial Narrow"/>
          <w:bCs/>
        </w:rPr>
        <w:t>d</w:t>
      </w:r>
      <w:r w:rsidRPr="00751E61">
        <w:rPr>
          <w:rFonts w:ascii="Arial Narrow" w:hAnsi="Arial Narrow"/>
          <w:bCs/>
        </w:rPr>
        <w:t xml:space="preserve"> to </w:t>
      </w:r>
      <w:r w:rsidR="00456AD7">
        <w:rPr>
          <w:rFonts w:ascii="Arial Narrow" w:hAnsi="Arial Narrow"/>
          <w:bCs/>
        </w:rPr>
        <w:t>50</w:t>
      </w:r>
      <w:r w:rsidRPr="00751E61">
        <w:rPr>
          <w:rFonts w:ascii="Arial Narrow" w:hAnsi="Arial Narrow"/>
          <w:bCs/>
        </w:rPr>
        <w:t>%.</w:t>
      </w:r>
      <w:r w:rsidR="00C223A3">
        <w:rPr>
          <w:rFonts w:ascii="Arial Narrow" w:hAnsi="Arial Narrow"/>
          <w:bCs/>
        </w:rPr>
        <w:t xml:space="preserve">  </w:t>
      </w:r>
    </w:p>
    <w:p w14:paraId="2BD6AD6F" w14:textId="77777777" w:rsidR="003E263D" w:rsidRDefault="003E263D" w:rsidP="00EF1614">
      <w:pPr>
        <w:jc w:val="left"/>
        <w:rPr>
          <w:rFonts w:ascii="Arial Narrow" w:hAnsi="Arial Narrow"/>
          <w:bCs/>
        </w:rPr>
      </w:pPr>
    </w:p>
    <w:p w14:paraId="341DA44C" w14:textId="4FF733CE" w:rsidR="00751E61" w:rsidRPr="00BA2384" w:rsidRDefault="00C223A3" w:rsidP="00EF1614">
      <w:pPr>
        <w:jc w:val="left"/>
        <w:rPr>
          <w:rFonts w:ascii="Arial Narrow" w:hAnsi="Arial Narrow"/>
          <w:bCs/>
        </w:rPr>
      </w:pPr>
      <w:r w:rsidRPr="00BA2384">
        <w:rPr>
          <w:rFonts w:ascii="Arial Narrow" w:hAnsi="Arial Narrow"/>
          <w:bCs/>
        </w:rPr>
        <w:t>The main areas of non-achievement of APP targets</w:t>
      </w:r>
      <w:r w:rsidR="00715028" w:rsidRPr="00BA2384">
        <w:rPr>
          <w:rFonts w:ascii="Arial Narrow" w:hAnsi="Arial Narrow"/>
          <w:bCs/>
        </w:rPr>
        <w:t>, during the quarter under review,</w:t>
      </w:r>
      <w:r w:rsidRPr="00BA2384">
        <w:rPr>
          <w:rFonts w:ascii="Arial Narrow" w:hAnsi="Arial Narrow"/>
          <w:bCs/>
        </w:rPr>
        <w:t xml:space="preserve"> was in relation </w:t>
      </w:r>
      <w:r w:rsidR="003E263D" w:rsidRPr="00BA2384">
        <w:rPr>
          <w:rFonts w:ascii="Arial Narrow" w:hAnsi="Arial Narrow"/>
          <w:bCs/>
        </w:rPr>
        <w:t>to the</w:t>
      </w:r>
      <w:r w:rsidR="007804FA">
        <w:rPr>
          <w:rFonts w:ascii="Arial Narrow" w:hAnsi="Arial Narrow"/>
          <w:bCs/>
        </w:rPr>
        <w:t xml:space="preserve"> </w:t>
      </w:r>
      <w:r w:rsidR="006C4537">
        <w:rPr>
          <w:rFonts w:ascii="Arial Narrow" w:hAnsi="Arial Narrow"/>
          <w:bCs/>
        </w:rPr>
        <w:t xml:space="preserve">failure to relocate informal settlements occupying the road reserves, </w:t>
      </w:r>
      <w:r w:rsidR="007804FA">
        <w:rPr>
          <w:rFonts w:ascii="Arial Narrow" w:hAnsi="Arial Narrow"/>
          <w:bCs/>
        </w:rPr>
        <w:t xml:space="preserve">procurement processes that took longer than anticipated due to </w:t>
      </w:r>
      <w:r w:rsidR="006C4537">
        <w:rPr>
          <w:rFonts w:ascii="Arial Narrow" w:hAnsi="Arial Narrow"/>
          <w:bCs/>
        </w:rPr>
        <w:t>bids that had to be re-evaluated to address concerns from Probity Auditors and limited capacity within the Supply Chain Management Unit in case of implementation of infrastructure projects as well as moratorium on the advertising of tenders for installation of electronic monitoring units within the subsidised bus fleet.</w:t>
      </w:r>
      <w:r w:rsidR="00391EA5">
        <w:rPr>
          <w:rFonts w:ascii="Arial Narrow" w:hAnsi="Arial Narrow"/>
          <w:bCs/>
        </w:rPr>
        <w:t xml:space="preserve">  </w:t>
      </w:r>
      <w:r w:rsidR="00391EA5" w:rsidRPr="00161AF7">
        <w:rPr>
          <w:rFonts w:ascii="Arial Narrow" w:hAnsi="Arial Narrow"/>
          <w:bCs/>
        </w:rPr>
        <w:t xml:space="preserve">The Committee is concerned about the reasons given by the Department in relation to infrastructure projects as the capacitation of the Department with required </w:t>
      </w:r>
      <w:r w:rsidR="004B6A3C" w:rsidRPr="00161AF7">
        <w:rPr>
          <w:rFonts w:ascii="Arial Narrow" w:hAnsi="Arial Narrow"/>
          <w:bCs/>
        </w:rPr>
        <w:t xml:space="preserve">skills </w:t>
      </w:r>
      <w:r w:rsidR="00391EA5" w:rsidRPr="00161AF7">
        <w:rPr>
          <w:rFonts w:ascii="Arial Narrow" w:hAnsi="Arial Narrow"/>
          <w:bCs/>
        </w:rPr>
        <w:t>is delayed by the continuous delays in finalising the new Organisational structure.</w:t>
      </w:r>
    </w:p>
    <w:p w14:paraId="667509F8" w14:textId="330C6E66" w:rsidR="001E3BF9" w:rsidRPr="008C4104" w:rsidRDefault="001E3BF9" w:rsidP="00EF1614">
      <w:pPr>
        <w:jc w:val="left"/>
        <w:rPr>
          <w:rFonts w:ascii="Arial Narrow" w:hAnsi="Arial Narrow"/>
          <w:bCs/>
          <w:highlight w:val="yellow"/>
        </w:rPr>
      </w:pPr>
    </w:p>
    <w:p w14:paraId="7EF409D4" w14:textId="59D0D7FB" w:rsidR="001E3BF9" w:rsidRDefault="001E3BF9" w:rsidP="00EF1614">
      <w:pPr>
        <w:jc w:val="left"/>
        <w:rPr>
          <w:rFonts w:ascii="Arial Narrow" w:hAnsi="Arial Narrow"/>
          <w:bCs/>
        </w:rPr>
      </w:pPr>
      <w:r w:rsidRPr="00BA2384">
        <w:rPr>
          <w:rFonts w:ascii="Arial Narrow" w:hAnsi="Arial Narrow"/>
          <w:bCs/>
        </w:rPr>
        <w:t xml:space="preserve">On the targets not achieved, the Department and entities have adopted a number mitigating measures to address non-achievement.  These range from </w:t>
      </w:r>
      <w:r w:rsidR="006F52F1" w:rsidRPr="00BA2384">
        <w:rPr>
          <w:rFonts w:ascii="Arial Narrow" w:hAnsi="Arial Narrow"/>
          <w:bCs/>
        </w:rPr>
        <w:t xml:space="preserve">finding possible ways to </w:t>
      </w:r>
      <w:r w:rsidR="00BE396F" w:rsidRPr="00BA2384">
        <w:rPr>
          <w:rFonts w:ascii="Arial Narrow" w:hAnsi="Arial Narrow"/>
          <w:bCs/>
        </w:rPr>
        <w:t xml:space="preserve">finalise the review of the Organisational structure by end of financial year, </w:t>
      </w:r>
      <w:r w:rsidR="006F52F1" w:rsidRPr="00BA2384">
        <w:rPr>
          <w:rFonts w:ascii="Arial Narrow" w:hAnsi="Arial Narrow"/>
          <w:bCs/>
        </w:rPr>
        <w:t xml:space="preserve">enhance spending on HDI groups and township economy / SMME’s, alternative patronage guarantee models to reduce the current patronage fee as well as expediting </w:t>
      </w:r>
      <w:r w:rsidR="00715028" w:rsidRPr="00BA2384">
        <w:rPr>
          <w:rFonts w:ascii="Arial Narrow" w:hAnsi="Arial Narrow"/>
          <w:bCs/>
        </w:rPr>
        <w:t xml:space="preserve">delays in the maintenance and construction as well as </w:t>
      </w:r>
      <w:r w:rsidR="006F52F1" w:rsidRPr="00BA2384">
        <w:rPr>
          <w:rFonts w:ascii="Arial Narrow" w:hAnsi="Arial Narrow"/>
          <w:bCs/>
        </w:rPr>
        <w:t>advertisement of certain contracts for infrastructure projects</w:t>
      </w:r>
      <w:r w:rsidR="00BE396F" w:rsidRPr="00BA2384">
        <w:rPr>
          <w:rFonts w:ascii="Arial Narrow" w:hAnsi="Arial Narrow"/>
          <w:bCs/>
        </w:rPr>
        <w:t xml:space="preserve"> through the Transport Infrastructure House</w:t>
      </w:r>
      <w:r w:rsidR="006F52F1" w:rsidRPr="00BA2384">
        <w:rPr>
          <w:rFonts w:ascii="Arial Narrow" w:hAnsi="Arial Narrow"/>
          <w:bCs/>
        </w:rPr>
        <w:t>.</w:t>
      </w:r>
    </w:p>
    <w:p w14:paraId="157C568E" w14:textId="5E1132EB" w:rsidR="001C2F2E" w:rsidRDefault="001C2F2E" w:rsidP="00EF1614">
      <w:pPr>
        <w:jc w:val="left"/>
        <w:rPr>
          <w:rFonts w:ascii="Arial Narrow" w:hAnsi="Arial Narrow"/>
          <w:bCs/>
        </w:rPr>
      </w:pPr>
    </w:p>
    <w:p w14:paraId="77465702" w14:textId="6084CD84" w:rsidR="001C2F2E" w:rsidRDefault="001C2F2E" w:rsidP="00EF1614">
      <w:pPr>
        <w:jc w:val="left"/>
        <w:rPr>
          <w:rFonts w:ascii="Arial Narrow" w:hAnsi="Arial Narrow"/>
          <w:b/>
        </w:rPr>
      </w:pPr>
      <w:r w:rsidRPr="001C2F2E">
        <w:rPr>
          <w:rFonts w:ascii="Arial Narrow" w:hAnsi="Arial Narrow"/>
          <w:b/>
        </w:rPr>
        <w:t>2.2 PROGRAMME INFORMATION</w:t>
      </w:r>
    </w:p>
    <w:p w14:paraId="61CD24D5" w14:textId="753F60DC" w:rsidR="001C2F2E" w:rsidRDefault="001C2F2E" w:rsidP="00EF1614">
      <w:pPr>
        <w:jc w:val="left"/>
        <w:rPr>
          <w:rFonts w:ascii="Arial Narrow" w:hAnsi="Arial Narrow"/>
          <w:b/>
        </w:rPr>
      </w:pPr>
      <w:r>
        <w:rPr>
          <w:rFonts w:ascii="Arial Narrow" w:hAnsi="Arial Narrow"/>
          <w:b/>
        </w:rPr>
        <w:t>DEPARTMENT OF ROADS AND TRANSPORT</w:t>
      </w:r>
    </w:p>
    <w:p w14:paraId="7E9FA125" w14:textId="1D779039" w:rsidR="001C2F2E" w:rsidRPr="00AF110F" w:rsidRDefault="001C2F2E" w:rsidP="00EF1614">
      <w:pPr>
        <w:jc w:val="left"/>
        <w:rPr>
          <w:rFonts w:ascii="Arial Narrow" w:hAnsi="Arial Narrow"/>
          <w:b/>
        </w:rPr>
      </w:pPr>
      <w:r w:rsidRPr="00AF110F">
        <w:rPr>
          <w:rFonts w:ascii="Arial Narrow" w:hAnsi="Arial Narrow"/>
          <w:b/>
        </w:rPr>
        <w:t>Administration</w:t>
      </w:r>
    </w:p>
    <w:p w14:paraId="4E8317E9" w14:textId="4CDFA8CF" w:rsidR="00F62B0F" w:rsidRDefault="001C2F2E" w:rsidP="001C2F2E">
      <w:pPr>
        <w:jc w:val="left"/>
        <w:rPr>
          <w:rFonts w:ascii="Arial Narrow" w:hAnsi="Arial Narrow"/>
          <w:b/>
          <w:bCs/>
        </w:rPr>
      </w:pPr>
      <w:r w:rsidRPr="00297886">
        <w:rPr>
          <w:rFonts w:ascii="Arial Narrow" w:hAnsi="Arial Narrow"/>
          <w:bCs/>
        </w:rPr>
        <w:t xml:space="preserve">The </w:t>
      </w:r>
      <w:r w:rsidR="005B30A6" w:rsidRPr="00297886">
        <w:rPr>
          <w:rFonts w:ascii="Arial Narrow" w:hAnsi="Arial Narrow"/>
          <w:bCs/>
        </w:rPr>
        <w:t xml:space="preserve">Committee noted that the programme </w:t>
      </w:r>
      <w:bookmarkStart w:id="17" w:name="_Hlk105595464"/>
      <w:r w:rsidR="005B30A6" w:rsidRPr="00297886">
        <w:rPr>
          <w:rFonts w:ascii="Arial Narrow" w:hAnsi="Arial Narrow"/>
          <w:bCs/>
        </w:rPr>
        <w:t xml:space="preserve">failed to </w:t>
      </w:r>
      <w:r w:rsidR="00297886" w:rsidRPr="00297886">
        <w:rPr>
          <w:rFonts w:ascii="Arial Narrow" w:hAnsi="Arial Narrow"/>
          <w:bCs/>
        </w:rPr>
        <w:t>provide a detailed report on</w:t>
      </w:r>
      <w:r w:rsidR="005B30A6" w:rsidRPr="00297886">
        <w:rPr>
          <w:rFonts w:ascii="Arial Narrow" w:hAnsi="Arial Narrow"/>
          <w:bCs/>
        </w:rPr>
        <w:t xml:space="preserve"> its set targets on procurement expenditure targets to HDIs</w:t>
      </w:r>
      <w:r w:rsidR="007A5DB2" w:rsidRPr="00297886">
        <w:rPr>
          <w:rFonts w:ascii="Arial Narrow" w:hAnsi="Arial Narrow"/>
          <w:bCs/>
        </w:rPr>
        <w:t xml:space="preserve"> on </w:t>
      </w:r>
      <w:r w:rsidR="007763D5" w:rsidRPr="00297886">
        <w:rPr>
          <w:rFonts w:ascii="Arial Narrow" w:hAnsi="Arial Narrow"/>
          <w:bCs/>
        </w:rPr>
        <w:t>W</w:t>
      </w:r>
      <w:r w:rsidR="005B30A6" w:rsidRPr="00297886">
        <w:rPr>
          <w:rFonts w:ascii="Arial Narrow" w:hAnsi="Arial Narrow"/>
          <w:bCs/>
        </w:rPr>
        <w:t>omen</w:t>
      </w:r>
      <w:r w:rsidR="00166F3D" w:rsidRPr="00297886">
        <w:rPr>
          <w:rFonts w:ascii="Arial Narrow" w:hAnsi="Arial Narrow"/>
          <w:bCs/>
        </w:rPr>
        <w:t>, Youth</w:t>
      </w:r>
      <w:r w:rsidR="005B30A6" w:rsidRPr="00297886">
        <w:rPr>
          <w:rFonts w:ascii="Arial Narrow" w:hAnsi="Arial Narrow"/>
          <w:bCs/>
        </w:rPr>
        <w:t xml:space="preserve"> and </w:t>
      </w:r>
      <w:proofErr w:type="spellStart"/>
      <w:r w:rsidR="005B30A6" w:rsidRPr="00297886">
        <w:rPr>
          <w:rFonts w:ascii="Arial Narrow" w:hAnsi="Arial Narrow"/>
          <w:bCs/>
        </w:rPr>
        <w:t>PwDs</w:t>
      </w:r>
      <w:proofErr w:type="spellEnd"/>
      <w:r w:rsidR="005B30A6" w:rsidRPr="00297886">
        <w:rPr>
          <w:rFonts w:ascii="Arial Narrow" w:hAnsi="Arial Narrow"/>
          <w:bCs/>
        </w:rPr>
        <w:t xml:space="preserve"> groups.  </w:t>
      </w:r>
      <w:r w:rsidRPr="00297886">
        <w:rPr>
          <w:rFonts w:ascii="Arial Narrow" w:hAnsi="Arial Narrow"/>
          <w:bCs/>
        </w:rPr>
        <w:t xml:space="preserve"> </w:t>
      </w:r>
      <w:r w:rsidR="005B30A6" w:rsidRPr="00297886">
        <w:rPr>
          <w:rFonts w:ascii="Arial Narrow" w:hAnsi="Arial Narrow"/>
          <w:bCs/>
        </w:rPr>
        <w:t xml:space="preserve">According to the Department, this </w:t>
      </w:r>
      <w:r w:rsidR="007A5DB2" w:rsidRPr="00297886">
        <w:rPr>
          <w:rFonts w:ascii="Arial Narrow" w:hAnsi="Arial Narrow"/>
          <w:bCs/>
        </w:rPr>
        <w:t xml:space="preserve">was </w:t>
      </w:r>
      <w:r w:rsidR="00166F3D" w:rsidRPr="00297886">
        <w:rPr>
          <w:rFonts w:ascii="Arial Narrow" w:hAnsi="Arial Narrow"/>
          <w:bCs/>
        </w:rPr>
        <w:t xml:space="preserve">attributed </w:t>
      </w:r>
      <w:bookmarkStart w:id="18" w:name="_Hlk98326994"/>
      <w:r w:rsidR="00166F3D" w:rsidRPr="00297886">
        <w:rPr>
          <w:rFonts w:ascii="Arial Narrow" w:hAnsi="Arial Narrow"/>
          <w:bCs/>
        </w:rPr>
        <w:t xml:space="preserve">to </w:t>
      </w:r>
      <w:bookmarkEnd w:id="18"/>
      <w:r w:rsidR="00297886" w:rsidRPr="00297886">
        <w:rPr>
          <w:rFonts w:ascii="Arial Narrow" w:hAnsi="Arial Narrow"/>
          <w:bCs/>
        </w:rPr>
        <w:t>delays in finalising the data and releasing it on time for reporting at the end of the quarter under review.</w:t>
      </w:r>
      <w:bookmarkEnd w:id="17"/>
      <w:r w:rsidR="00297886" w:rsidRPr="00297886">
        <w:rPr>
          <w:rFonts w:ascii="Arial Narrow" w:hAnsi="Arial Narrow"/>
          <w:bCs/>
        </w:rPr>
        <w:t xml:space="preserve">  </w:t>
      </w:r>
      <w:r w:rsidR="005B30A6" w:rsidRPr="00297886">
        <w:rPr>
          <w:rFonts w:ascii="Arial Narrow" w:hAnsi="Arial Narrow"/>
          <w:b/>
          <w:bCs/>
        </w:rPr>
        <w:t xml:space="preserve">The </w:t>
      </w:r>
      <w:r w:rsidR="00FE6EE9" w:rsidRPr="00297886">
        <w:rPr>
          <w:rFonts w:ascii="Arial Narrow" w:hAnsi="Arial Narrow"/>
          <w:b/>
          <w:bCs/>
        </w:rPr>
        <w:t xml:space="preserve">Committee is concerned </w:t>
      </w:r>
      <w:r w:rsidR="007A5DB2" w:rsidRPr="00297886">
        <w:rPr>
          <w:rFonts w:ascii="Arial Narrow" w:hAnsi="Arial Narrow"/>
          <w:b/>
          <w:bCs/>
        </w:rPr>
        <w:t xml:space="preserve">on the </w:t>
      </w:r>
      <w:r w:rsidR="00F62B0F" w:rsidRPr="00297886">
        <w:rPr>
          <w:rFonts w:ascii="Arial Narrow" w:hAnsi="Arial Narrow"/>
          <w:b/>
          <w:bCs/>
        </w:rPr>
        <w:t xml:space="preserve">failure of the Department to </w:t>
      </w:r>
      <w:r w:rsidR="00297886" w:rsidRPr="00297886">
        <w:rPr>
          <w:rFonts w:ascii="Arial Narrow" w:hAnsi="Arial Narrow"/>
          <w:b/>
          <w:bCs/>
        </w:rPr>
        <w:t>provide a detailed report on the performance of this programme towards the</w:t>
      </w:r>
      <w:r w:rsidR="00F62B0F" w:rsidRPr="00297886">
        <w:rPr>
          <w:rFonts w:ascii="Arial Narrow" w:hAnsi="Arial Narrow"/>
          <w:b/>
          <w:bCs/>
        </w:rPr>
        <w:t xml:space="preserve"> HDI planned targets</w:t>
      </w:r>
      <w:r w:rsidR="00E70506" w:rsidRPr="00297886">
        <w:rPr>
          <w:rFonts w:ascii="Arial Narrow" w:hAnsi="Arial Narrow"/>
          <w:b/>
          <w:bCs/>
        </w:rPr>
        <w:t xml:space="preserve"> for Women</w:t>
      </w:r>
      <w:r w:rsidR="00297886" w:rsidRPr="00297886">
        <w:rPr>
          <w:rFonts w:ascii="Arial Narrow" w:hAnsi="Arial Narrow"/>
          <w:b/>
          <w:bCs/>
        </w:rPr>
        <w:t>, Youth</w:t>
      </w:r>
      <w:r w:rsidR="00E70506" w:rsidRPr="00297886">
        <w:rPr>
          <w:rFonts w:ascii="Arial Narrow" w:hAnsi="Arial Narrow"/>
          <w:b/>
          <w:bCs/>
        </w:rPr>
        <w:t xml:space="preserve"> and </w:t>
      </w:r>
      <w:proofErr w:type="spellStart"/>
      <w:r w:rsidR="00E70506" w:rsidRPr="00297886">
        <w:rPr>
          <w:rFonts w:ascii="Arial Narrow" w:hAnsi="Arial Narrow"/>
          <w:b/>
          <w:bCs/>
        </w:rPr>
        <w:t>PwDs</w:t>
      </w:r>
      <w:proofErr w:type="spellEnd"/>
      <w:r w:rsidR="00F62B0F" w:rsidRPr="00297886">
        <w:rPr>
          <w:rFonts w:ascii="Arial Narrow" w:hAnsi="Arial Narrow"/>
          <w:b/>
          <w:bCs/>
        </w:rPr>
        <w:t xml:space="preserve"> in the quarter </w:t>
      </w:r>
      <w:r w:rsidR="00297886" w:rsidRPr="00297886">
        <w:rPr>
          <w:rFonts w:ascii="Arial Narrow" w:hAnsi="Arial Narrow"/>
          <w:b/>
          <w:bCs/>
        </w:rPr>
        <w:t>under review</w:t>
      </w:r>
      <w:r w:rsidR="00FE6EE9" w:rsidRPr="00297886">
        <w:rPr>
          <w:rFonts w:ascii="Arial Narrow" w:hAnsi="Arial Narrow"/>
          <w:b/>
          <w:bCs/>
        </w:rPr>
        <w:t>.</w:t>
      </w:r>
      <w:r w:rsidR="005B30A6">
        <w:rPr>
          <w:rFonts w:ascii="Arial Narrow" w:hAnsi="Arial Narrow"/>
          <w:b/>
          <w:bCs/>
        </w:rPr>
        <w:t xml:space="preserve"> </w:t>
      </w:r>
    </w:p>
    <w:p w14:paraId="3FAAC35B" w14:textId="37112096" w:rsidR="001C2F2E" w:rsidRDefault="001C2F2E" w:rsidP="001C2F2E">
      <w:pPr>
        <w:jc w:val="left"/>
        <w:rPr>
          <w:rFonts w:ascii="Arial Narrow" w:hAnsi="Arial Narrow"/>
          <w:bCs/>
        </w:rPr>
      </w:pPr>
      <w:r w:rsidRPr="001C2F2E">
        <w:rPr>
          <w:rFonts w:ascii="Arial Narrow" w:hAnsi="Arial Narrow"/>
          <w:bCs/>
        </w:rPr>
        <w:t xml:space="preserve"> </w:t>
      </w:r>
    </w:p>
    <w:p w14:paraId="271BF528" w14:textId="77777777" w:rsidR="00D717B2" w:rsidRPr="001C2F2E" w:rsidRDefault="00D717B2" w:rsidP="001C2F2E">
      <w:pPr>
        <w:jc w:val="left"/>
        <w:rPr>
          <w:rFonts w:ascii="Arial Narrow" w:hAnsi="Arial Narrow"/>
          <w:bCs/>
        </w:rPr>
      </w:pPr>
    </w:p>
    <w:p w14:paraId="5C0A1E37" w14:textId="15D4E968" w:rsidR="001C2F2E" w:rsidRPr="00AF110F" w:rsidRDefault="001C2F2E" w:rsidP="00EF1614">
      <w:pPr>
        <w:jc w:val="left"/>
        <w:rPr>
          <w:rFonts w:ascii="Arial Narrow" w:hAnsi="Arial Narrow"/>
          <w:b/>
        </w:rPr>
      </w:pPr>
      <w:r w:rsidRPr="00AF110F">
        <w:rPr>
          <w:rFonts w:ascii="Arial Narrow" w:hAnsi="Arial Narrow"/>
          <w:b/>
        </w:rPr>
        <w:lastRenderedPageBreak/>
        <w:t>Transport Infrastructure</w:t>
      </w:r>
    </w:p>
    <w:p w14:paraId="26D40D4A" w14:textId="77777777" w:rsidR="004443F4" w:rsidRDefault="00FE6EE9" w:rsidP="001C2F2E">
      <w:pPr>
        <w:jc w:val="left"/>
        <w:rPr>
          <w:rFonts w:ascii="Arial Narrow" w:hAnsi="Arial Narrow"/>
          <w:bCs/>
        </w:rPr>
      </w:pPr>
      <w:bookmarkStart w:id="19" w:name="_Hlk56692422"/>
      <w:bookmarkStart w:id="20" w:name="_Hlk105597198"/>
      <w:r w:rsidRPr="007E3603">
        <w:rPr>
          <w:rFonts w:ascii="Arial Narrow" w:hAnsi="Arial Narrow"/>
          <w:bCs/>
        </w:rPr>
        <w:t xml:space="preserve">The Committee noted </w:t>
      </w:r>
      <w:r w:rsidR="001B5772" w:rsidRPr="007E3603">
        <w:rPr>
          <w:rFonts w:ascii="Arial Narrow" w:hAnsi="Arial Narrow"/>
          <w:bCs/>
        </w:rPr>
        <w:t xml:space="preserve">with concern </w:t>
      </w:r>
      <w:r w:rsidRPr="007E3603">
        <w:rPr>
          <w:rFonts w:ascii="Arial Narrow" w:hAnsi="Arial Narrow"/>
          <w:bCs/>
        </w:rPr>
        <w:t xml:space="preserve">that the </w:t>
      </w:r>
      <w:r w:rsidR="00C2509C" w:rsidRPr="007E3603">
        <w:rPr>
          <w:rFonts w:ascii="Arial Narrow" w:hAnsi="Arial Narrow"/>
          <w:bCs/>
        </w:rPr>
        <w:t>programme</w:t>
      </w:r>
      <w:r w:rsidRPr="007E3603">
        <w:rPr>
          <w:rFonts w:ascii="Arial Narrow" w:hAnsi="Arial Narrow"/>
          <w:bCs/>
        </w:rPr>
        <w:t xml:space="preserve"> was able to meet </w:t>
      </w:r>
      <w:r w:rsidR="001B5772" w:rsidRPr="007E3603">
        <w:rPr>
          <w:rFonts w:ascii="Arial Narrow" w:hAnsi="Arial Narrow"/>
          <w:bCs/>
        </w:rPr>
        <w:t>27%</w:t>
      </w:r>
      <w:r w:rsidR="007E3603">
        <w:rPr>
          <w:rFonts w:ascii="Arial Narrow" w:hAnsi="Arial Narrow"/>
          <w:bCs/>
        </w:rPr>
        <w:t xml:space="preserve"> </w:t>
      </w:r>
      <w:r w:rsidR="001B5772" w:rsidRPr="007E3603">
        <w:rPr>
          <w:rFonts w:ascii="Arial Narrow" w:hAnsi="Arial Narrow"/>
          <w:bCs/>
        </w:rPr>
        <w:t xml:space="preserve">(3 out of 11) </w:t>
      </w:r>
      <w:r w:rsidRPr="007E3603">
        <w:rPr>
          <w:rFonts w:ascii="Arial Narrow" w:hAnsi="Arial Narrow"/>
          <w:bCs/>
        </w:rPr>
        <w:t>of its planned targets</w:t>
      </w:r>
      <w:bookmarkEnd w:id="19"/>
      <w:r w:rsidR="001B5772" w:rsidRPr="007E3603">
        <w:rPr>
          <w:rFonts w:ascii="Arial Narrow" w:hAnsi="Arial Narrow"/>
          <w:bCs/>
        </w:rPr>
        <w:t xml:space="preserve"> </w:t>
      </w:r>
      <w:r w:rsidR="006F70FF" w:rsidRPr="007E3603">
        <w:rPr>
          <w:rFonts w:ascii="Arial Narrow" w:hAnsi="Arial Narrow"/>
          <w:bCs/>
        </w:rPr>
        <w:t>in the implementation of infrastructure projects under the Planning, Design, Construction and maintenance sub-programmes and these include, transport planning studies, surface roads visually assessed, gravelled roads visually assessed</w:t>
      </w:r>
      <w:r w:rsidR="007E3603" w:rsidRPr="007E3603">
        <w:rPr>
          <w:rFonts w:ascii="Arial Narrow" w:hAnsi="Arial Narrow"/>
          <w:bCs/>
        </w:rPr>
        <w:t>, road infrastructure designs, surfaced roads upgraded and rehabilitated as well as EPWP Preventative maintenance jobs created</w:t>
      </w:r>
      <w:r w:rsidR="004B6A3C">
        <w:rPr>
          <w:rFonts w:ascii="Arial Narrow" w:hAnsi="Arial Narrow"/>
          <w:bCs/>
        </w:rPr>
        <w:t xml:space="preserve"> and all these targets were moved to the next financial year for implementation.  </w:t>
      </w:r>
      <w:r w:rsidR="006F70FF" w:rsidRPr="007E3603">
        <w:rPr>
          <w:rFonts w:ascii="Arial Narrow" w:hAnsi="Arial Narrow"/>
          <w:bCs/>
        </w:rPr>
        <w:t xml:space="preserve">According to the Department, </w:t>
      </w:r>
      <w:r w:rsidR="001B5772" w:rsidRPr="007E3603">
        <w:rPr>
          <w:rFonts w:ascii="Arial Narrow" w:hAnsi="Arial Narrow"/>
          <w:bCs/>
        </w:rPr>
        <w:t xml:space="preserve">this was attributed to procurement processes that took longer than anticipated due to bids </w:t>
      </w:r>
      <w:r w:rsidR="006F70FF" w:rsidRPr="007E3603">
        <w:rPr>
          <w:rFonts w:ascii="Arial Narrow" w:hAnsi="Arial Narrow"/>
          <w:bCs/>
        </w:rPr>
        <w:t>that</w:t>
      </w:r>
      <w:r w:rsidR="001B5772" w:rsidRPr="007E3603">
        <w:rPr>
          <w:rFonts w:ascii="Arial Narrow" w:hAnsi="Arial Narrow"/>
          <w:bCs/>
        </w:rPr>
        <w:t xml:space="preserve"> had to be re-evaluated to address concerns from Probity Auditors, limited capacity within the Supply Chain management unit and failure to relocate informal settlements on road reserves in the City of Tshwane.  </w:t>
      </w:r>
      <w:r w:rsidR="001B5772" w:rsidRPr="007E3603">
        <w:rPr>
          <w:rFonts w:ascii="Arial Narrow" w:hAnsi="Arial Narrow"/>
          <w:b/>
        </w:rPr>
        <w:t xml:space="preserve">The Committee is concerned over the continuous delays in the implementation of the above-mentioned infrastructure projects due to persistent challenges that the Department is </w:t>
      </w:r>
      <w:r w:rsidR="006F70FF" w:rsidRPr="007E3603">
        <w:rPr>
          <w:rFonts w:ascii="Arial Narrow" w:hAnsi="Arial Narrow"/>
          <w:b/>
        </w:rPr>
        <w:t xml:space="preserve">continuously </w:t>
      </w:r>
      <w:r w:rsidR="001B5772" w:rsidRPr="007E3603">
        <w:rPr>
          <w:rFonts w:ascii="Arial Narrow" w:hAnsi="Arial Narrow"/>
          <w:b/>
        </w:rPr>
        <w:t>failing to resolve.</w:t>
      </w:r>
      <w:r w:rsidR="001B5772" w:rsidRPr="007E3603">
        <w:rPr>
          <w:rFonts w:ascii="Arial Narrow" w:hAnsi="Arial Narrow"/>
          <w:bCs/>
        </w:rPr>
        <w:t xml:space="preserve"> </w:t>
      </w:r>
      <w:r w:rsidR="001C2F2E" w:rsidRPr="007E3603">
        <w:rPr>
          <w:rFonts w:ascii="Arial Narrow" w:hAnsi="Arial Narrow"/>
          <w:bCs/>
        </w:rPr>
        <w:t xml:space="preserve"> </w:t>
      </w:r>
      <w:r w:rsidRPr="007E3603">
        <w:rPr>
          <w:rFonts w:ascii="Arial Narrow" w:hAnsi="Arial Narrow"/>
          <w:bCs/>
        </w:rPr>
        <w:t xml:space="preserve"> </w:t>
      </w:r>
      <w:r w:rsidRPr="007E3603">
        <w:rPr>
          <w:rFonts w:ascii="Arial Narrow" w:hAnsi="Arial Narrow"/>
          <w:b/>
        </w:rPr>
        <w:t xml:space="preserve">  </w:t>
      </w:r>
      <w:r w:rsidRPr="007E3603">
        <w:rPr>
          <w:rFonts w:ascii="Arial Narrow" w:hAnsi="Arial Narrow"/>
          <w:bCs/>
        </w:rPr>
        <w:t xml:space="preserve">The Committee will continue to express its concerns over these delays as they take time to be resolved and end up taking the project backwards by a long margin and impact </w:t>
      </w:r>
      <w:r w:rsidR="007E3603">
        <w:rPr>
          <w:rFonts w:ascii="Arial Narrow" w:hAnsi="Arial Narrow"/>
          <w:bCs/>
        </w:rPr>
        <w:t>on</w:t>
      </w:r>
      <w:r w:rsidRPr="007E3603">
        <w:rPr>
          <w:rFonts w:ascii="Arial Narrow" w:hAnsi="Arial Narrow"/>
          <w:bCs/>
        </w:rPr>
        <w:t xml:space="preserve"> other variables involved within the </w:t>
      </w:r>
      <w:r w:rsidR="00531AEC" w:rsidRPr="007E3603">
        <w:rPr>
          <w:rFonts w:ascii="Arial Narrow" w:hAnsi="Arial Narrow"/>
          <w:bCs/>
        </w:rPr>
        <w:t xml:space="preserve">infrastructure </w:t>
      </w:r>
      <w:r w:rsidRPr="007E3603">
        <w:rPr>
          <w:rFonts w:ascii="Arial Narrow" w:hAnsi="Arial Narrow"/>
          <w:bCs/>
        </w:rPr>
        <w:t>projects.</w:t>
      </w:r>
      <w:r w:rsidR="00E57D94">
        <w:rPr>
          <w:rFonts w:ascii="Arial Narrow" w:hAnsi="Arial Narrow"/>
          <w:bCs/>
        </w:rPr>
        <w:t xml:space="preserve"> </w:t>
      </w:r>
    </w:p>
    <w:p w14:paraId="38F48508" w14:textId="77777777" w:rsidR="004443F4" w:rsidRDefault="004443F4" w:rsidP="001C2F2E">
      <w:pPr>
        <w:jc w:val="left"/>
        <w:rPr>
          <w:rFonts w:ascii="Arial Narrow" w:hAnsi="Arial Narrow"/>
          <w:bCs/>
        </w:rPr>
      </w:pPr>
    </w:p>
    <w:p w14:paraId="4957551B" w14:textId="17A06311" w:rsidR="001C2F2E" w:rsidRDefault="00E57D94" w:rsidP="001C2F2E">
      <w:pPr>
        <w:jc w:val="left"/>
        <w:rPr>
          <w:rFonts w:ascii="Arial Narrow" w:hAnsi="Arial Narrow"/>
          <w:bCs/>
        </w:rPr>
      </w:pPr>
      <w:r>
        <w:rPr>
          <w:rFonts w:ascii="Arial Narrow" w:hAnsi="Arial Narrow"/>
          <w:bCs/>
        </w:rPr>
        <w:t>As part of interventions to enhance service delivery on infrastructure projects, the Committee noted that the Department has advertised for technical posts for project management and Information technology and, furthermore, appointed the HATCH consulting company</w:t>
      </w:r>
      <w:r w:rsidR="002048E0">
        <w:rPr>
          <w:rFonts w:ascii="Arial Narrow" w:hAnsi="Arial Narrow"/>
          <w:bCs/>
        </w:rPr>
        <w:t xml:space="preserve"> in January 2022 for a period of 3 years</w:t>
      </w:r>
      <w:r>
        <w:rPr>
          <w:rFonts w:ascii="Arial Narrow" w:hAnsi="Arial Narrow"/>
          <w:bCs/>
        </w:rPr>
        <w:t xml:space="preserve"> to assist the Department with </w:t>
      </w:r>
      <w:r w:rsidR="002048E0">
        <w:rPr>
          <w:rFonts w:ascii="Arial Narrow" w:hAnsi="Arial Narrow"/>
          <w:bCs/>
        </w:rPr>
        <w:t xml:space="preserve">technical and </w:t>
      </w:r>
      <w:r>
        <w:rPr>
          <w:rFonts w:ascii="Arial Narrow" w:hAnsi="Arial Narrow"/>
          <w:bCs/>
        </w:rPr>
        <w:t>project management</w:t>
      </w:r>
      <w:r w:rsidR="002048E0">
        <w:rPr>
          <w:rFonts w:ascii="Arial Narrow" w:hAnsi="Arial Narrow"/>
          <w:bCs/>
        </w:rPr>
        <w:t xml:space="preserve"> on the ground.  Whilst the Committee welcomes the above initiatives, </w:t>
      </w:r>
      <w:r w:rsidR="002048E0" w:rsidRPr="004B6A3C">
        <w:rPr>
          <w:rFonts w:ascii="Arial Narrow" w:hAnsi="Arial Narrow"/>
          <w:b/>
        </w:rPr>
        <w:t xml:space="preserve">the Committee is concerned over the appointment of services of HATCH company </w:t>
      </w:r>
      <w:r w:rsidR="002F1459" w:rsidRPr="004B6A3C">
        <w:rPr>
          <w:rFonts w:ascii="Arial Narrow" w:hAnsi="Arial Narrow"/>
          <w:b/>
        </w:rPr>
        <w:t xml:space="preserve">instead of capacitating the already introduced Transport Infrastructure House </w:t>
      </w:r>
      <w:r w:rsidR="002048E0" w:rsidRPr="004B6A3C">
        <w:rPr>
          <w:rFonts w:ascii="Arial Narrow" w:hAnsi="Arial Narrow"/>
          <w:b/>
        </w:rPr>
        <w:t xml:space="preserve">and the reflection it poses on the ability of the </w:t>
      </w:r>
      <w:r w:rsidR="002F1459" w:rsidRPr="004B6A3C">
        <w:rPr>
          <w:rFonts w:ascii="Arial Narrow" w:hAnsi="Arial Narrow"/>
          <w:b/>
        </w:rPr>
        <w:t>D</w:t>
      </w:r>
      <w:r w:rsidR="002048E0" w:rsidRPr="004B6A3C">
        <w:rPr>
          <w:rFonts w:ascii="Arial Narrow" w:hAnsi="Arial Narrow"/>
          <w:b/>
        </w:rPr>
        <w:t>epartment to deliver on the infrastructure projects.</w:t>
      </w:r>
    </w:p>
    <w:bookmarkEnd w:id="20"/>
    <w:p w14:paraId="5546DB49" w14:textId="1A57711D" w:rsidR="007E3603" w:rsidRDefault="007E3603" w:rsidP="001C2F2E">
      <w:pPr>
        <w:jc w:val="left"/>
        <w:rPr>
          <w:rFonts w:ascii="Arial Narrow" w:hAnsi="Arial Narrow"/>
          <w:bCs/>
        </w:rPr>
      </w:pPr>
    </w:p>
    <w:p w14:paraId="279B2719" w14:textId="5357F1F9" w:rsidR="007E3603" w:rsidRPr="001C2F2E" w:rsidRDefault="007E3603" w:rsidP="001C2F2E">
      <w:pPr>
        <w:jc w:val="left"/>
        <w:rPr>
          <w:rFonts w:ascii="Arial Narrow" w:hAnsi="Arial Narrow"/>
          <w:bCs/>
        </w:rPr>
      </w:pPr>
      <w:r>
        <w:rPr>
          <w:rFonts w:ascii="Arial Narrow" w:hAnsi="Arial Narrow"/>
          <w:bCs/>
        </w:rPr>
        <w:t>With regards to the construction of Vereeniging taxi rank, the Committee noted that the Department, through GMA, has finalised and submitted to Provincial Treasury (PT) the Business case with inputs as raised by the PT.</w:t>
      </w:r>
      <w:r w:rsidR="00E57D94">
        <w:rPr>
          <w:rFonts w:ascii="Arial Narrow" w:hAnsi="Arial Narrow"/>
          <w:bCs/>
        </w:rPr>
        <w:t xml:space="preserve">  the Committee will continue to monitor the developments thereof as the project is long overdue for implementation thereof.</w:t>
      </w:r>
    </w:p>
    <w:p w14:paraId="240AFBF9" w14:textId="77777777" w:rsidR="001C2F2E" w:rsidRPr="001C2F2E" w:rsidRDefault="001C2F2E" w:rsidP="00EF1614">
      <w:pPr>
        <w:jc w:val="left"/>
        <w:rPr>
          <w:rFonts w:ascii="Arial Narrow" w:hAnsi="Arial Narrow"/>
          <w:bCs/>
        </w:rPr>
      </w:pPr>
    </w:p>
    <w:p w14:paraId="1B3AA788" w14:textId="1E2D903A" w:rsidR="001C2F2E" w:rsidRPr="00AF110F" w:rsidRDefault="001C2F2E" w:rsidP="00EF1614">
      <w:pPr>
        <w:jc w:val="left"/>
        <w:rPr>
          <w:rFonts w:ascii="Arial Narrow" w:hAnsi="Arial Narrow"/>
          <w:b/>
        </w:rPr>
      </w:pPr>
      <w:r w:rsidRPr="00AF110F">
        <w:rPr>
          <w:rFonts w:ascii="Arial Narrow" w:hAnsi="Arial Narrow"/>
          <w:b/>
        </w:rPr>
        <w:t>Transport Operations</w:t>
      </w:r>
    </w:p>
    <w:p w14:paraId="5286F149" w14:textId="1D097EB0" w:rsidR="00C83736" w:rsidRDefault="00C2509C" w:rsidP="00EA6ACD">
      <w:pPr>
        <w:jc w:val="left"/>
        <w:rPr>
          <w:rFonts w:ascii="Arial Narrow" w:hAnsi="Arial Narrow"/>
          <w:bCs/>
        </w:rPr>
      </w:pPr>
      <w:r w:rsidRPr="00C83736">
        <w:rPr>
          <w:rFonts w:ascii="Arial Narrow" w:hAnsi="Arial Narrow"/>
          <w:bCs/>
        </w:rPr>
        <w:t xml:space="preserve">The Committee noted that the programme was able to meet </w:t>
      </w:r>
      <w:r w:rsidR="005C20B6" w:rsidRPr="00C83736">
        <w:rPr>
          <w:rFonts w:ascii="Arial Narrow" w:hAnsi="Arial Narrow"/>
          <w:bCs/>
        </w:rPr>
        <w:t>most</w:t>
      </w:r>
      <w:r w:rsidRPr="00C83736">
        <w:rPr>
          <w:rFonts w:ascii="Arial Narrow" w:hAnsi="Arial Narrow"/>
          <w:bCs/>
        </w:rPr>
        <w:t xml:space="preserve"> of its planned targets </w:t>
      </w:r>
      <w:r w:rsidR="008A33FB" w:rsidRPr="00C83736">
        <w:rPr>
          <w:rFonts w:ascii="Arial Narrow" w:hAnsi="Arial Narrow"/>
          <w:bCs/>
        </w:rPr>
        <w:t xml:space="preserve">and these were </w:t>
      </w:r>
      <w:r w:rsidRPr="00C83736">
        <w:rPr>
          <w:rFonts w:ascii="Arial Narrow" w:hAnsi="Arial Narrow"/>
          <w:bCs/>
        </w:rPr>
        <w:t xml:space="preserve">in relation to </w:t>
      </w:r>
      <w:bookmarkStart w:id="21" w:name="_Hlk89241802"/>
      <w:r w:rsidR="008A33FB" w:rsidRPr="00C83736">
        <w:rPr>
          <w:rFonts w:ascii="Arial Narrow" w:hAnsi="Arial Narrow"/>
          <w:bCs/>
        </w:rPr>
        <w:t>operationalising 1 new bus contract as per agreed routes, allocation of 30% monetary value of the subsidised contracts to previously disadvantaged operators and registration of MBTs on the Provincial MBT database.</w:t>
      </w:r>
      <w:r w:rsidR="000B0E32">
        <w:rPr>
          <w:rFonts w:ascii="Arial Narrow" w:hAnsi="Arial Narrow"/>
          <w:bCs/>
        </w:rPr>
        <w:t xml:space="preserve">  In relation to installation of electronic monitoring units in all subsidised bus fleet, the Committee noted that the</w:t>
      </w:r>
      <w:r w:rsidR="000862DB" w:rsidRPr="000862DB">
        <w:rPr>
          <w:rFonts w:ascii="Arial Narrow" w:hAnsi="Arial Narrow"/>
          <w:bCs/>
        </w:rPr>
        <w:t xml:space="preserve"> moratorium has been lifted and the tenders will be advertised in June 2022</w:t>
      </w:r>
      <w:bookmarkStart w:id="22" w:name="_Hlk98327225"/>
      <w:r w:rsidR="000862DB">
        <w:rPr>
          <w:rFonts w:ascii="Arial Narrow" w:hAnsi="Arial Narrow"/>
          <w:bCs/>
        </w:rPr>
        <w:t>.</w:t>
      </w:r>
    </w:p>
    <w:p w14:paraId="34CF1F47" w14:textId="77777777" w:rsidR="00C83736" w:rsidRDefault="00C83736" w:rsidP="00EA6ACD">
      <w:pPr>
        <w:jc w:val="left"/>
        <w:rPr>
          <w:rFonts w:ascii="Arial Narrow" w:hAnsi="Arial Narrow"/>
          <w:bCs/>
        </w:rPr>
      </w:pPr>
    </w:p>
    <w:p w14:paraId="3D970A3B" w14:textId="1DE3520B" w:rsidR="00EA6ACD" w:rsidRPr="00E36EF6" w:rsidRDefault="008A33FB" w:rsidP="00EA6ACD">
      <w:pPr>
        <w:jc w:val="left"/>
        <w:rPr>
          <w:rFonts w:ascii="Arial Narrow" w:hAnsi="Arial Narrow"/>
          <w:b/>
        </w:rPr>
      </w:pPr>
      <w:bookmarkStart w:id="23" w:name="_Hlk105597326"/>
      <w:r>
        <w:rPr>
          <w:rFonts w:ascii="Arial Narrow" w:hAnsi="Arial Narrow"/>
          <w:bCs/>
        </w:rPr>
        <w:lastRenderedPageBreak/>
        <w:t xml:space="preserve">On the advertisement of new subsidised bus </w:t>
      </w:r>
      <w:r w:rsidR="00D234D5">
        <w:rPr>
          <w:rFonts w:ascii="Arial Narrow" w:hAnsi="Arial Narrow"/>
          <w:bCs/>
        </w:rPr>
        <w:t>contracts,</w:t>
      </w:r>
      <w:r>
        <w:rPr>
          <w:rFonts w:ascii="Arial Narrow" w:hAnsi="Arial Narrow"/>
          <w:bCs/>
        </w:rPr>
        <w:t xml:space="preserve"> the Committee noted that the </w:t>
      </w:r>
      <w:r w:rsidR="00D234D5">
        <w:rPr>
          <w:rFonts w:ascii="Arial Narrow" w:hAnsi="Arial Narrow"/>
          <w:bCs/>
        </w:rPr>
        <w:t xml:space="preserve">court decided against the </w:t>
      </w:r>
      <w:r>
        <w:rPr>
          <w:rFonts w:ascii="Arial Narrow" w:hAnsi="Arial Narrow"/>
          <w:bCs/>
        </w:rPr>
        <w:t xml:space="preserve">Department </w:t>
      </w:r>
      <w:r w:rsidR="00D234D5">
        <w:rPr>
          <w:rFonts w:ascii="Arial Narrow" w:hAnsi="Arial Narrow"/>
          <w:bCs/>
        </w:rPr>
        <w:t>in</w:t>
      </w:r>
      <w:r>
        <w:rPr>
          <w:rFonts w:ascii="Arial Narrow" w:hAnsi="Arial Narrow"/>
          <w:bCs/>
        </w:rPr>
        <w:t xml:space="preserve"> the court case against the SABOA/PUTCO</w:t>
      </w:r>
      <w:r w:rsidR="00D234D5">
        <w:rPr>
          <w:rFonts w:ascii="Arial Narrow" w:hAnsi="Arial Narrow"/>
          <w:bCs/>
        </w:rPr>
        <w:t xml:space="preserve">.  Furthermore, the Committee noted that the Department </w:t>
      </w:r>
      <w:r w:rsidR="00D234D5" w:rsidRPr="00D234D5">
        <w:rPr>
          <w:rFonts w:ascii="Arial Narrow" w:hAnsi="Arial Narrow"/>
          <w:bCs/>
        </w:rPr>
        <w:t>is exploring alternative legal ways of ensuring the continued provision of subsidized bus services beyond 31st March 2023 which entails</w:t>
      </w:r>
      <w:r w:rsidR="00D234D5">
        <w:rPr>
          <w:rFonts w:ascii="Arial Narrow" w:hAnsi="Arial Narrow"/>
          <w:bCs/>
        </w:rPr>
        <w:t>, amongst others,</w:t>
      </w:r>
      <w:r w:rsidR="00D234D5" w:rsidRPr="00D234D5">
        <w:rPr>
          <w:rFonts w:ascii="Arial Narrow" w:hAnsi="Arial Narrow"/>
          <w:bCs/>
        </w:rPr>
        <w:t xml:space="preserve"> the</w:t>
      </w:r>
      <w:r w:rsidR="00D234D5">
        <w:rPr>
          <w:rFonts w:ascii="Arial Narrow" w:hAnsi="Arial Narrow"/>
          <w:bCs/>
        </w:rPr>
        <w:t xml:space="preserve"> c</w:t>
      </w:r>
      <w:r w:rsidR="00D234D5" w:rsidRPr="00D234D5">
        <w:rPr>
          <w:rFonts w:ascii="Arial Narrow" w:hAnsi="Arial Narrow"/>
          <w:bCs/>
        </w:rPr>
        <w:t>onfirmation of scope for engagement with the provincial subsidized bus service stakeholders</w:t>
      </w:r>
      <w:r w:rsidR="00D234D5">
        <w:rPr>
          <w:rFonts w:ascii="Arial Narrow" w:hAnsi="Arial Narrow"/>
          <w:bCs/>
        </w:rPr>
        <w:t>, c</w:t>
      </w:r>
      <w:r w:rsidR="00D234D5" w:rsidRPr="00D234D5">
        <w:rPr>
          <w:rFonts w:ascii="Arial Narrow" w:hAnsi="Arial Narrow"/>
          <w:bCs/>
        </w:rPr>
        <w:t>onsideration of applicable sections of legislation to be applied in the engagements</w:t>
      </w:r>
      <w:r w:rsidR="00D234D5">
        <w:rPr>
          <w:rFonts w:ascii="Arial Narrow" w:hAnsi="Arial Narrow"/>
          <w:bCs/>
        </w:rPr>
        <w:t>, r</w:t>
      </w:r>
      <w:r w:rsidR="00D234D5" w:rsidRPr="00D234D5">
        <w:rPr>
          <w:rFonts w:ascii="Arial Narrow" w:hAnsi="Arial Narrow"/>
          <w:bCs/>
        </w:rPr>
        <w:t>ationalisation of network size to fit the allocated Public Transport Operations Grant (PTOG) and equitable share</w:t>
      </w:r>
      <w:r w:rsidR="00E36EF6">
        <w:rPr>
          <w:rFonts w:ascii="Arial Narrow" w:hAnsi="Arial Narrow"/>
          <w:bCs/>
        </w:rPr>
        <w:t xml:space="preserve">.  </w:t>
      </w:r>
      <w:r w:rsidR="00E36EF6" w:rsidRPr="00E36EF6">
        <w:rPr>
          <w:rFonts w:ascii="Arial Narrow" w:hAnsi="Arial Narrow"/>
          <w:b/>
        </w:rPr>
        <w:t>The Committee is concerned over the outcomes of the court case and the impact that the outcome may exact on the advertisement of new subsidised bus contracts in the future.</w:t>
      </w:r>
      <w:r w:rsidR="00D234D5" w:rsidRPr="00E36EF6">
        <w:rPr>
          <w:rFonts w:ascii="Arial Narrow" w:hAnsi="Arial Narrow"/>
          <w:b/>
        </w:rPr>
        <w:t xml:space="preserve"> </w:t>
      </w:r>
      <w:r w:rsidRPr="00E36EF6">
        <w:rPr>
          <w:rFonts w:ascii="Arial Narrow" w:hAnsi="Arial Narrow"/>
          <w:b/>
        </w:rPr>
        <w:t xml:space="preserve"> </w:t>
      </w:r>
    </w:p>
    <w:bookmarkEnd w:id="22"/>
    <w:bookmarkEnd w:id="23"/>
    <w:p w14:paraId="6DFDC950" w14:textId="6EFF2771" w:rsidR="005C20B6" w:rsidRDefault="005C20B6" w:rsidP="00EA6ACD">
      <w:pPr>
        <w:jc w:val="left"/>
        <w:rPr>
          <w:rFonts w:ascii="Arial Narrow" w:hAnsi="Arial Narrow"/>
          <w:bCs/>
        </w:rPr>
      </w:pPr>
    </w:p>
    <w:bookmarkEnd w:id="21"/>
    <w:p w14:paraId="72745667" w14:textId="421F16A9" w:rsidR="001C2F2E" w:rsidRPr="00AF110F" w:rsidRDefault="001C2F2E" w:rsidP="00EF1614">
      <w:pPr>
        <w:jc w:val="left"/>
        <w:rPr>
          <w:rFonts w:ascii="Arial Narrow" w:hAnsi="Arial Narrow"/>
          <w:b/>
        </w:rPr>
      </w:pPr>
      <w:r w:rsidRPr="00AF110F">
        <w:rPr>
          <w:rFonts w:ascii="Arial Narrow" w:hAnsi="Arial Narrow"/>
          <w:b/>
        </w:rPr>
        <w:t>Transport Regulation</w:t>
      </w:r>
    </w:p>
    <w:p w14:paraId="7DE00FF1" w14:textId="3A34D32C" w:rsidR="00EA6ACD" w:rsidRPr="00EA6ACD" w:rsidRDefault="00C2509C" w:rsidP="00EA6ACD">
      <w:pPr>
        <w:jc w:val="left"/>
        <w:rPr>
          <w:rFonts w:ascii="Arial Narrow" w:hAnsi="Arial Narrow"/>
          <w:b/>
          <w:bCs/>
        </w:rPr>
      </w:pPr>
      <w:r w:rsidRPr="00DA3401">
        <w:rPr>
          <w:rFonts w:ascii="Arial Narrow" w:hAnsi="Arial Narrow"/>
          <w:bCs/>
        </w:rPr>
        <w:t xml:space="preserve">Under this programme, the Committee noted that the Department was able to </w:t>
      </w:r>
      <w:r w:rsidR="001949F1" w:rsidRPr="00DA3401">
        <w:rPr>
          <w:rFonts w:ascii="Arial Narrow" w:hAnsi="Arial Narrow"/>
          <w:bCs/>
        </w:rPr>
        <w:t xml:space="preserve">achieve </w:t>
      </w:r>
      <w:proofErr w:type="gramStart"/>
      <w:r w:rsidR="00856662" w:rsidRPr="00DA3401">
        <w:rPr>
          <w:rFonts w:ascii="Arial Narrow" w:hAnsi="Arial Narrow"/>
          <w:bCs/>
        </w:rPr>
        <w:t>all</w:t>
      </w:r>
      <w:r w:rsidR="001949F1" w:rsidRPr="00DA3401">
        <w:rPr>
          <w:rFonts w:ascii="Arial Narrow" w:hAnsi="Arial Narrow"/>
          <w:bCs/>
        </w:rPr>
        <w:t xml:space="preserve"> of</w:t>
      </w:r>
      <w:proofErr w:type="gramEnd"/>
      <w:r w:rsidR="001949F1" w:rsidRPr="00DA3401">
        <w:rPr>
          <w:rFonts w:ascii="Arial Narrow" w:hAnsi="Arial Narrow"/>
          <w:bCs/>
        </w:rPr>
        <w:t xml:space="preserve"> its planned targets </w:t>
      </w:r>
      <w:r w:rsidR="00856662" w:rsidRPr="00DA3401">
        <w:rPr>
          <w:rFonts w:ascii="Arial Narrow" w:hAnsi="Arial Narrow"/>
          <w:bCs/>
        </w:rPr>
        <w:t>in the quarter under review</w:t>
      </w:r>
      <w:r w:rsidR="00CB65AC" w:rsidRPr="00DA3401">
        <w:rPr>
          <w:rFonts w:ascii="Arial Narrow" w:hAnsi="Arial Narrow"/>
          <w:bCs/>
        </w:rPr>
        <w:t>.</w:t>
      </w:r>
      <w:r w:rsidR="00B51C66" w:rsidRPr="00DA3401">
        <w:rPr>
          <w:rFonts w:ascii="Arial Narrow" w:hAnsi="Arial Narrow"/>
          <w:bCs/>
        </w:rPr>
        <w:t xml:space="preserve">  According to the Department, </w:t>
      </w:r>
      <w:r w:rsidR="00DA3401" w:rsidRPr="00DA3401">
        <w:rPr>
          <w:rFonts w:ascii="Arial Narrow" w:hAnsi="Arial Narrow"/>
          <w:bCs/>
        </w:rPr>
        <w:t>achieved planned targets included the compliance inspections conducted at 75 Registering Authorities, collection of revenue in provincial DLTCs which exceeded the targeted revenue due to revenue maximisation strategies adopted during the quarter and the increased number of operating licenses issued to public transport operators</w:t>
      </w:r>
      <w:r w:rsidR="00DF3CE4" w:rsidRPr="00DA3401">
        <w:rPr>
          <w:rFonts w:ascii="Arial Narrow" w:hAnsi="Arial Narrow"/>
          <w:bCs/>
        </w:rPr>
        <w:t>.</w:t>
      </w:r>
      <w:r w:rsidR="00DA3401">
        <w:rPr>
          <w:rFonts w:ascii="Arial Narrow" w:hAnsi="Arial Narrow"/>
          <w:bCs/>
        </w:rPr>
        <w:t xml:space="preserve">  The Committee welcomes the performance of the programme as improvements are realised in relation to implementation and achievement of planned service delivery targets.</w:t>
      </w:r>
      <w:r w:rsidR="00560E85">
        <w:rPr>
          <w:rFonts w:ascii="Arial Narrow" w:hAnsi="Arial Narrow"/>
          <w:bCs/>
        </w:rPr>
        <w:t xml:space="preserve"> </w:t>
      </w:r>
      <w:r>
        <w:rPr>
          <w:rFonts w:ascii="Arial Narrow" w:hAnsi="Arial Narrow"/>
          <w:bCs/>
        </w:rPr>
        <w:t xml:space="preserve"> </w:t>
      </w:r>
    </w:p>
    <w:p w14:paraId="3DB52B16" w14:textId="2DD517C9" w:rsidR="00EA6ACD" w:rsidRDefault="00EA6ACD" w:rsidP="00EF1614">
      <w:pPr>
        <w:jc w:val="left"/>
        <w:rPr>
          <w:rFonts w:ascii="Arial Narrow" w:hAnsi="Arial Narrow"/>
          <w:bCs/>
        </w:rPr>
      </w:pPr>
    </w:p>
    <w:p w14:paraId="2BE57170" w14:textId="37589F07" w:rsidR="001C2F2E" w:rsidRDefault="001C2F2E" w:rsidP="00EF1614">
      <w:pPr>
        <w:jc w:val="left"/>
        <w:rPr>
          <w:rFonts w:ascii="Arial Narrow" w:hAnsi="Arial Narrow"/>
          <w:b/>
        </w:rPr>
      </w:pPr>
      <w:r>
        <w:rPr>
          <w:rFonts w:ascii="Arial Narrow" w:hAnsi="Arial Narrow"/>
          <w:b/>
        </w:rPr>
        <w:t>GAUTRAIN MANAGEMENT AGENCY</w:t>
      </w:r>
    </w:p>
    <w:p w14:paraId="4CA61E2E" w14:textId="4A81AC52" w:rsidR="00EA6ACD" w:rsidRPr="00EA6ACD" w:rsidRDefault="00AF110F" w:rsidP="00EA6ACD">
      <w:pPr>
        <w:jc w:val="left"/>
        <w:rPr>
          <w:rFonts w:ascii="Arial Narrow" w:hAnsi="Arial Narrow"/>
          <w:bCs/>
        </w:rPr>
      </w:pPr>
      <w:bookmarkStart w:id="24" w:name="_Hlk56691818"/>
      <w:r w:rsidRPr="00475F9E">
        <w:rPr>
          <w:rFonts w:ascii="Arial Narrow" w:hAnsi="Arial Narrow"/>
          <w:bCs/>
        </w:rPr>
        <w:t>The Committee noted that the entity was able to meet most of its planned targets</w:t>
      </w:r>
      <w:bookmarkEnd w:id="24"/>
      <w:r w:rsidRPr="00475F9E">
        <w:rPr>
          <w:rFonts w:ascii="Arial Narrow" w:hAnsi="Arial Narrow"/>
          <w:bCs/>
        </w:rPr>
        <w:t xml:space="preserve"> but under-achieved on its target </w:t>
      </w:r>
      <w:r w:rsidR="00AA0676" w:rsidRPr="00475F9E">
        <w:rPr>
          <w:rFonts w:ascii="Arial Narrow" w:hAnsi="Arial Narrow"/>
          <w:bCs/>
        </w:rPr>
        <w:t xml:space="preserve">in relation to the </w:t>
      </w:r>
      <w:r w:rsidR="00445196" w:rsidRPr="00475F9E">
        <w:rPr>
          <w:rFonts w:ascii="Arial Narrow" w:hAnsi="Arial Narrow"/>
          <w:bCs/>
        </w:rPr>
        <w:t>bus and rail passenger targets</w:t>
      </w:r>
      <w:r w:rsidR="00F32E3F" w:rsidRPr="00475F9E">
        <w:rPr>
          <w:rFonts w:ascii="Arial Narrow" w:hAnsi="Arial Narrow"/>
          <w:bCs/>
        </w:rPr>
        <w:t xml:space="preserve"> by </w:t>
      </w:r>
      <w:r w:rsidR="00D717B2" w:rsidRPr="00475F9E">
        <w:rPr>
          <w:rFonts w:ascii="Arial Narrow" w:hAnsi="Arial Narrow"/>
          <w:bCs/>
        </w:rPr>
        <w:t>2,5% off the planned target</w:t>
      </w:r>
      <w:r w:rsidR="00475F9E" w:rsidRPr="00475F9E">
        <w:rPr>
          <w:rFonts w:ascii="Arial Narrow" w:hAnsi="Arial Narrow"/>
          <w:bCs/>
        </w:rPr>
        <w:t>, however, the Committee observed that the ridership is indeed growing in the peak hours and remain very low during off peak.  The Committee welcomes the increase in ridership as it has a potential to contribute to the reduction of the already increased Patronage guarantee costs.</w:t>
      </w:r>
      <w:r w:rsidR="00BA3D2A" w:rsidRPr="00475F9E">
        <w:rPr>
          <w:rFonts w:ascii="Arial Narrow" w:hAnsi="Arial Narrow"/>
          <w:bCs/>
        </w:rPr>
        <w:t xml:space="preserve">  </w:t>
      </w:r>
      <w:r w:rsidR="00475F9E" w:rsidRPr="00475F9E">
        <w:rPr>
          <w:rFonts w:ascii="Arial Narrow" w:hAnsi="Arial Narrow"/>
          <w:bCs/>
        </w:rPr>
        <w:t>The Committee further noted that the Executive Council has approved the Gautrain Rail Extension phase 1 by 31</w:t>
      </w:r>
      <w:r w:rsidR="00475F9E" w:rsidRPr="00475F9E">
        <w:rPr>
          <w:rFonts w:ascii="Arial Narrow" w:hAnsi="Arial Narrow"/>
          <w:bCs/>
          <w:vertAlign w:val="superscript"/>
        </w:rPr>
        <w:t>st</w:t>
      </w:r>
      <w:r w:rsidR="00475F9E" w:rsidRPr="00475F9E">
        <w:rPr>
          <w:rFonts w:ascii="Arial Narrow" w:hAnsi="Arial Narrow"/>
          <w:bCs/>
        </w:rPr>
        <w:t xml:space="preserve"> March 2022 for further processing and the Province is awaiting the </w:t>
      </w:r>
      <w:r w:rsidR="00475F9E">
        <w:rPr>
          <w:rFonts w:ascii="Arial Narrow" w:hAnsi="Arial Narrow"/>
          <w:bCs/>
        </w:rPr>
        <w:t xml:space="preserve">approval from </w:t>
      </w:r>
      <w:r w:rsidR="00475F9E" w:rsidRPr="00475F9E">
        <w:rPr>
          <w:rFonts w:ascii="Arial Narrow" w:hAnsi="Arial Narrow"/>
          <w:bCs/>
        </w:rPr>
        <w:t>National Treasury</w:t>
      </w:r>
      <w:r w:rsidR="00F32E3F" w:rsidRPr="00475F9E">
        <w:rPr>
          <w:rFonts w:ascii="Arial Narrow" w:hAnsi="Arial Narrow"/>
          <w:bCs/>
        </w:rPr>
        <w:t>.</w:t>
      </w:r>
      <w:r w:rsidR="00EA6ACD" w:rsidRPr="00EA6ACD">
        <w:rPr>
          <w:rFonts w:ascii="Arial Narrow" w:hAnsi="Arial Narrow"/>
          <w:bCs/>
        </w:rPr>
        <w:t xml:space="preserve"> </w:t>
      </w:r>
      <w:r w:rsidR="00475F9E">
        <w:rPr>
          <w:rFonts w:ascii="Arial Narrow" w:hAnsi="Arial Narrow"/>
          <w:bCs/>
        </w:rPr>
        <w:t xml:space="preserve"> </w:t>
      </w:r>
    </w:p>
    <w:p w14:paraId="305B51B2" w14:textId="77777777" w:rsidR="00154DE9" w:rsidRDefault="00154DE9" w:rsidP="00EF1614">
      <w:pPr>
        <w:jc w:val="left"/>
        <w:rPr>
          <w:rFonts w:ascii="Arial Narrow" w:hAnsi="Arial Narrow"/>
          <w:b/>
        </w:rPr>
      </w:pPr>
    </w:p>
    <w:p w14:paraId="38BB8291" w14:textId="77777777" w:rsidR="00B21F5C" w:rsidRDefault="001C2F2E" w:rsidP="00B21F5C">
      <w:pPr>
        <w:jc w:val="left"/>
        <w:rPr>
          <w:rFonts w:ascii="Arial Narrow" w:hAnsi="Arial Narrow"/>
          <w:b/>
        </w:rPr>
      </w:pPr>
      <w:r>
        <w:rPr>
          <w:rFonts w:ascii="Arial Narrow" w:hAnsi="Arial Narrow"/>
          <w:b/>
        </w:rPr>
        <w:t>GFLEET MANAGEMENT</w:t>
      </w:r>
      <w:bookmarkStart w:id="25" w:name="_Hlk56691043"/>
    </w:p>
    <w:p w14:paraId="0128DC31" w14:textId="79CD8B9C" w:rsidR="00B21F5C" w:rsidRPr="00B21F5C" w:rsidRDefault="00EA6ACD" w:rsidP="00B21F5C">
      <w:pPr>
        <w:jc w:val="left"/>
        <w:rPr>
          <w:rFonts w:ascii="Arial Narrow" w:hAnsi="Arial Narrow"/>
          <w:b/>
        </w:rPr>
      </w:pPr>
      <w:r w:rsidRPr="007D41B6">
        <w:rPr>
          <w:rFonts w:ascii="Arial Narrow" w:hAnsi="Arial Narrow"/>
          <w:bCs/>
        </w:rPr>
        <w:t xml:space="preserve">The </w:t>
      </w:r>
      <w:r w:rsidR="00AF110F" w:rsidRPr="007D41B6">
        <w:rPr>
          <w:rFonts w:ascii="Arial Narrow" w:hAnsi="Arial Narrow"/>
          <w:bCs/>
        </w:rPr>
        <w:t xml:space="preserve">Committee noted that the entity was able to meet </w:t>
      </w:r>
      <w:r w:rsidR="00690B2D" w:rsidRPr="007D41B6">
        <w:rPr>
          <w:rFonts w:ascii="Arial Narrow" w:hAnsi="Arial Narrow"/>
          <w:bCs/>
        </w:rPr>
        <w:t>most</w:t>
      </w:r>
      <w:r w:rsidR="00AF110F" w:rsidRPr="007D41B6">
        <w:rPr>
          <w:rFonts w:ascii="Arial Narrow" w:hAnsi="Arial Narrow"/>
          <w:bCs/>
        </w:rPr>
        <w:t xml:space="preserve"> of its planned targets but </w:t>
      </w:r>
      <w:r w:rsidR="0098659F" w:rsidRPr="007D41B6">
        <w:rPr>
          <w:rFonts w:ascii="Arial Narrow" w:hAnsi="Arial Narrow"/>
          <w:bCs/>
        </w:rPr>
        <w:t>continued to under-achieve</w:t>
      </w:r>
      <w:r w:rsidRPr="007D41B6">
        <w:rPr>
          <w:rFonts w:ascii="Arial Narrow" w:hAnsi="Arial Narrow"/>
          <w:bCs/>
        </w:rPr>
        <w:t xml:space="preserve"> </w:t>
      </w:r>
      <w:r w:rsidR="00AF110F" w:rsidRPr="007D41B6">
        <w:rPr>
          <w:rFonts w:ascii="Arial Narrow" w:hAnsi="Arial Narrow"/>
          <w:bCs/>
        </w:rPr>
        <w:t>on its target</w:t>
      </w:r>
      <w:r w:rsidRPr="007D41B6">
        <w:rPr>
          <w:rFonts w:ascii="Arial Narrow" w:hAnsi="Arial Narrow"/>
          <w:bCs/>
        </w:rPr>
        <w:t xml:space="preserve"> on </w:t>
      </w:r>
      <w:bookmarkEnd w:id="25"/>
      <w:r w:rsidR="00D40C4F" w:rsidRPr="007D41B6">
        <w:rPr>
          <w:rFonts w:ascii="Arial Narrow" w:hAnsi="Arial Narrow"/>
          <w:bCs/>
        </w:rPr>
        <w:t>debt recovery from the Gauteng Department of Community Safety and Gauteng Department of Health</w:t>
      </w:r>
      <w:r w:rsidR="00AA0676" w:rsidRPr="007D41B6">
        <w:rPr>
          <w:rFonts w:ascii="Arial Narrow" w:hAnsi="Arial Narrow"/>
          <w:bCs/>
        </w:rPr>
        <w:t>.</w:t>
      </w:r>
      <w:r w:rsidRPr="007D41B6">
        <w:rPr>
          <w:rFonts w:ascii="Arial Narrow" w:hAnsi="Arial Narrow"/>
          <w:bCs/>
        </w:rPr>
        <w:t xml:space="preserve"> </w:t>
      </w:r>
      <w:r w:rsidR="00AA0676" w:rsidRPr="007D41B6">
        <w:rPr>
          <w:rFonts w:ascii="Arial Narrow" w:hAnsi="Arial Narrow"/>
          <w:bCs/>
        </w:rPr>
        <w:t xml:space="preserve"> </w:t>
      </w:r>
      <w:r w:rsidR="00D40C4F">
        <w:rPr>
          <w:rFonts w:ascii="Arial Narrow" w:hAnsi="Arial Narrow"/>
          <w:bCs/>
        </w:rPr>
        <w:t xml:space="preserve"> According to the entity, </w:t>
      </w:r>
      <w:bookmarkStart w:id="26" w:name="_Hlk105597703"/>
      <w:r w:rsidR="00D40C4F" w:rsidRPr="00D40C4F">
        <w:rPr>
          <w:rFonts w:ascii="Arial Narrow" w:hAnsi="Arial Narrow"/>
          <w:bCs/>
        </w:rPr>
        <w:t>the consistent challenges pertaining to the timeous receipt of outstanding debts</w:t>
      </w:r>
      <w:r w:rsidR="00D40C4F">
        <w:rPr>
          <w:rFonts w:ascii="Arial Narrow" w:hAnsi="Arial Narrow"/>
          <w:bCs/>
        </w:rPr>
        <w:t xml:space="preserve"> </w:t>
      </w:r>
      <w:r w:rsidR="00D40C4F" w:rsidRPr="00D40C4F">
        <w:rPr>
          <w:rFonts w:ascii="Arial Narrow" w:hAnsi="Arial Narrow"/>
          <w:bCs/>
        </w:rPr>
        <w:t xml:space="preserve">within 30 days from both the Gauteng Department of Community Safety and the Gauteng Department of Health continue to </w:t>
      </w:r>
      <w:r w:rsidR="00B21F5C">
        <w:rPr>
          <w:rFonts w:ascii="Arial Narrow" w:hAnsi="Arial Narrow"/>
          <w:bCs/>
        </w:rPr>
        <w:t>exist and t</w:t>
      </w:r>
      <w:r w:rsidR="00D40C4F" w:rsidRPr="00D40C4F">
        <w:rPr>
          <w:rFonts w:ascii="Arial Narrow" w:hAnsi="Arial Narrow"/>
          <w:bCs/>
        </w:rPr>
        <w:t xml:space="preserve">he </w:t>
      </w:r>
      <w:r w:rsidR="00B21F5C">
        <w:rPr>
          <w:rFonts w:ascii="Arial Narrow" w:hAnsi="Arial Narrow"/>
          <w:bCs/>
        </w:rPr>
        <w:t>e</w:t>
      </w:r>
      <w:r w:rsidR="00D40C4F" w:rsidRPr="00D40C4F">
        <w:rPr>
          <w:rFonts w:ascii="Arial Narrow" w:hAnsi="Arial Narrow"/>
          <w:bCs/>
        </w:rPr>
        <w:t xml:space="preserve">ntity continues to implement the debt </w:t>
      </w:r>
      <w:r w:rsidR="00D40C4F" w:rsidRPr="00D40C4F">
        <w:rPr>
          <w:rFonts w:ascii="Arial Narrow" w:hAnsi="Arial Narrow"/>
          <w:bCs/>
        </w:rPr>
        <w:lastRenderedPageBreak/>
        <w:t>collection processes including daily and weekly engagements with the relevant officials within both the departments.</w:t>
      </w:r>
      <w:r w:rsidR="00B21F5C">
        <w:rPr>
          <w:rFonts w:ascii="Arial Narrow" w:hAnsi="Arial Narrow"/>
          <w:bCs/>
        </w:rPr>
        <w:t xml:space="preserve">  Furthermore, </w:t>
      </w:r>
      <w:r w:rsidR="00B21F5C" w:rsidRPr="00B21F5C">
        <w:rPr>
          <w:rFonts w:ascii="Arial Narrow" w:hAnsi="Arial Narrow"/>
          <w:bCs/>
          <w:lang w:val="en-US"/>
        </w:rPr>
        <w:t xml:space="preserve">Gauteng Provincial Treasury has also been consulted for assistance </w:t>
      </w:r>
      <w:r w:rsidR="007D41B6">
        <w:rPr>
          <w:rFonts w:ascii="Arial Narrow" w:hAnsi="Arial Narrow"/>
          <w:bCs/>
          <w:lang w:val="en-US"/>
        </w:rPr>
        <w:t>and</w:t>
      </w:r>
      <w:r w:rsidR="00B21F5C" w:rsidRPr="00B21F5C">
        <w:rPr>
          <w:rFonts w:ascii="Arial Narrow" w:hAnsi="Arial Narrow"/>
          <w:bCs/>
          <w:lang w:val="en-US"/>
        </w:rPr>
        <w:t xml:space="preserve"> the respective Head of Departments of the two departments requesting for their interventions in settling the long-outstanding debts to the </w:t>
      </w:r>
      <w:r w:rsidR="007D41B6">
        <w:rPr>
          <w:rFonts w:ascii="Arial Narrow" w:hAnsi="Arial Narrow"/>
          <w:bCs/>
          <w:lang w:val="en-US"/>
        </w:rPr>
        <w:t>e</w:t>
      </w:r>
      <w:r w:rsidR="00B21F5C" w:rsidRPr="00B21F5C">
        <w:rPr>
          <w:rFonts w:ascii="Arial Narrow" w:hAnsi="Arial Narrow"/>
          <w:bCs/>
          <w:lang w:val="en-US"/>
        </w:rPr>
        <w:t>ntity.</w:t>
      </w:r>
      <w:r w:rsidR="007D41B6">
        <w:rPr>
          <w:rFonts w:ascii="Arial Narrow" w:hAnsi="Arial Narrow"/>
          <w:bCs/>
          <w:lang w:val="en-US"/>
        </w:rPr>
        <w:t xml:space="preserve">  </w:t>
      </w:r>
      <w:bookmarkEnd w:id="26"/>
      <w:r w:rsidR="007D41B6" w:rsidRPr="007D41B6">
        <w:rPr>
          <w:rFonts w:ascii="Arial Narrow" w:hAnsi="Arial Narrow"/>
          <w:b/>
          <w:lang w:val="en-US"/>
        </w:rPr>
        <w:t xml:space="preserve">The Committee is concerned over the continued failure by both Departments to abide by the settlement agreements </w:t>
      </w:r>
      <w:proofErr w:type="gramStart"/>
      <w:r w:rsidR="007D41B6" w:rsidRPr="007D41B6">
        <w:rPr>
          <w:rFonts w:ascii="Arial Narrow" w:hAnsi="Arial Narrow"/>
          <w:b/>
          <w:lang w:val="en-US"/>
        </w:rPr>
        <w:t>entered into</w:t>
      </w:r>
      <w:proofErr w:type="gramEnd"/>
      <w:r w:rsidR="007D41B6" w:rsidRPr="007D41B6">
        <w:rPr>
          <w:rFonts w:ascii="Arial Narrow" w:hAnsi="Arial Narrow"/>
          <w:b/>
          <w:lang w:val="en-US"/>
        </w:rPr>
        <w:t xml:space="preserve"> with the entity on the payment of long outstanding debts.</w:t>
      </w:r>
    </w:p>
    <w:p w14:paraId="21C67351" w14:textId="1793EF56" w:rsidR="00EA6ACD" w:rsidRDefault="00EA6ACD" w:rsidP="00EA6ACD">
      <w:pPr>
        <w:jc w:val="left"/>
        <w:rPr>
          <w:rFonts w:ascii="Arial Narrow" w:hAnsi="Arial Narrow"/>
          <w:bCs/>
        </w:rPr>
      </w:pPr>
    </w:p>
    <w:p w14:paraId="3E2FD6D8" w14:textId="4C51E2AE" w:rsidR="00D40C4F" w:rsidRDefault="00D40C4F" w:rsidP="00EA6ACD">
      <w:pPr>
        <w:jc w:val="left"/>
        <w:rPr>
          <w:rFonts w:ascii="Arial Narrow" w:hAnsi="Arial Narrow"/>
          <w:bCs/>
        </w:rPr>
      </w:pPr>
    </w:p>
    <w:p w14:paraId="7D472EE8" w14:textId="16A4DAC1" w:rsidR="001C2F2E" w:rsidRDefault="001C2F2E" w:rsidP="00EF1614">
      <w:pPr>
        <w:jc w:val="left"/>
        <w:rPr>
          <w:rFonts w:ascii="Arial Narrow" w:hAnsi="Arial Narrow"/>
          <w:b/>
        </w:rPr>
      </w:pPr>
      <w:proofErr w:type="gramStart"/>
      <w:r w:rsidRPr="001C2F2E">
        <w:rPr>
          <w:rFonts w:ascii="Arial Narrow" w:hAnsi="Arial Narrow"/>
          <w:b/>
        </w:rPr>
        <w:t>2.3  OVERSIGHT</w:t>
      </w:r>
      <w:proofErr w:type="gramEnd"/>
      <w:r w:rsidRPr="001C2F2E">
        <w:rPr>
          <w:rFonts w:ascii="Arial Narrow" w:hAnsi="Arial Narrow"/>
          <w:b/>
        </w:rPr>
        <w:t xml:space="preserve"> ON PORTFOLIOS OF EVIDENCE BY THE DEPARTMENT AND ENTITIES</w:t>
      </w:r>
    </w:p>
    <w:p w14:paraId="48F1C9F9" w14:textId="213418B1" w:rsidR="00EA6ACD" w:rsidRPr="00EA6ACD" w:rsidRDefault="00EA6ACD" w:rsidP="00EA6ACD">
      <w:pPr>
        <w:jc w:val="left"/>
        <w:rPr>
          <w:rFonts w:ascii="Arial Narrow" w:hAnsi="Arial Narrow"/>
          <w:bCs/>
          <w:lang w:val="en-US"/>
        </w:rPr>
      </w:pPr>
      <w:r w:rsidRPr="001A7F0B">
        <w:rPr>
          <w:rFonts w:ascii="Arial Narrow" w:hAnsi="Arial Narrow"/>
          <w:bCs/>
          <w:lang w:val="en-US"/>
        </w:rPr>
        <w:t>The</w:t>
      </w:r>
      <w:r w:rsidR="005276EA" w:rsidRPr="001A7F0B">
        <w:rPr>
          <w:rFonts w:ascii="Arial Narrow" w:hAnsi="Arial Narrow"/>
          <w:bCs/>
          <w:lang w:val="en-US"/>
        </w:rPr>
        <w:t xml:space="preserve"> Committee noted that the </w:t>
      </w:r>
      <w:r w:rsidRPr="001A7F0B">
        <w:rPr>
          <w:rFonts w:ascii="Arial Narrow" w:hAnsi="Arial Narrow"/>
          <w:bCs/>
          <w:lang w:val="en-US"/>
        </w:rPr>
        <w:t xml:space="preserve">Department has institutionalized its monitoring and evaluation framework within the Department and has implemented a system of managing the reporting of performance information and verification of supporting portfolio of evidence. </w:t>
      </w:r>
      <w:r w:rsidR="005276EA" w:rsidRPr="001A7F0B">
        <w:rPr>
          <w:rFonts w:ascii="Arial Narrow" w:hAnsi="Arial Narrow"/>
          <w:bCs/>
          <w:lang w:val="en-US"/>
        </w:rPr>
        <w:t>According to the Department, t</w:t>
      </w:r>
      <w:r w:rsidRPr="001A7F0B">
        <w:rPr>
          <w:rFonts w:ascii="Arial Narrow" w:hAnsi="Arial Narrow"/>
          <w:bCs/>
          <w:lang w:val="en-US"/>
        </w:rPr>
        <w:t>he process commences from individual business units verifying their performance against reported performance in their Quarterly performance reports with supporting portfolios of Evidence</w:t>
      </w:r>
      <w:r w:rsidR="005276EA" w:rsidRPr="001A7F0B">
        <w:rPr>
          <w:rFonts w:ascii="Arial Narrow" w:hAnsi="Arial Narrow"/>
          <w:bCs/>
          <w:lang w:val="en-US"/>
        </w:rPr>
        <w:t xml:space="preserve"> and</w:t>
      </w:r>
      <w:r w:rsidRPr="001A7F0B">
        <w:rPr>
          <w:rFonts w:ascii="Arial Narrow" w:hAnsi="Arial Narrow"/>
          <w:bCs/>
          <w:lang w:val="en-US"/>
        </w:rPr>
        <w:t xml:space="preserve"> </w:t>
      </w:r>
      <w:r w:rsidR="005276EA" w:rsidRPr="001A7F0B">
        <w:rPr>
          <w:rFonts w:ascii="Arial Narrow" w:hAnsi="Arial Narrow"/>
          <w:bCs/>
          <w:lang w:val="en-US"/>
        </w:rPr>
        <w:t>t</w:t>
      </w:r>
      <w:r w:rsidRPr="001A7F0B">
        <w:rPr>
          <w:rFonts w:ascii="Arial Narrow" w:hAnsi="Arial Narrow"/>
          <w:bCs/>
          <w:lang w:val="en-US"/>
        </w:rPr>
        <w:t>his information is then verified through the Monitoring and Evaluation Unit</w:t>
      </w:r>
      <w:r w:rsidR="005276EA" w:rsidRPr="001A7F0B">
        <w:rPr>
          <w:rFonts w:ascii="Arial Narrow" w:hAnsi="Arial Narrow"/>
          <w:bCs/>
          <w:lang w:val="en-US"/>
        </w:rPr>
        <w:t xml:space="preserve"> and a</w:t>
      </w:r>
      <w:r w:rsidRPr="001A7F0B">
        <w:rPr>
          <w:rFonts w:ascii="Arial Narrow" w:hAnsi="Arial Narrow"/>
          <w:bCs/>
          <w:lang w:val="en-US"/>
        </w:rPr>
        <w:t>ll issues are discussed with Management to ensure systems are adhered to where required and strengthened.</w:t>
      </w:r>
      <w:r w:rsidRPr="00EA6ACD">
        <w:rPr>
          <w:rFonts w:ascii="Arial Narrow" w:hAnsi="Arial Narrow"/>
          <w:bCs/>
          <w:lang w:val="en-US"/>
        </w:rPr>
        <w:t xml:space="preserve"> </w:t>
      </w:r>
    </w:p>
    <w:p w14:paraId="32348D48" w14:textId="70FA2BEB" w:rsidR="00EA6ACD" w:rsidRDefault="00EA6ACD" w:rsidP="00EF1614">
      <w:pPr>
        <w:jc w:val="left"/>
        <w:rPr>
          <w:rFonts w:ascii="Arial Narrow" w:hAnsi="Arial Narrow"/>
          <w:b/>
        </w:rPr>
      </w:pPr>
    </w:p>
    <w:p w14:paraId="5EA7722F" w14:textId="5CEB7775" w:rsidR="00E676AD" w:rsidRPr="00D74068" w:rsidRDefault="002A7022" w:rsidP="002A7022">
      <w:pPr>
        <w:pStyle w:val="Heading1"/>
        <w:shd w:val="clear" w:color="auto" w:fill="D9D9D9" w:themeFill="background1" w:themeFillShade="D9"/>
        <w:rPr>
          <w:rFonts w:ascii="Arial Narrow" w:hAnsi="Arial Narrow"/>
          <w:color w:val="000000" w:themeColor="text1"/>
          <w:sz w:val="22"/>
          <w:szCs w:val="22"/>
        </w:rPr>
      </w:pPr>
      <w:bookmarkStart w:id="27" w:name="_Toc50576913"/>
      <w:r w:rsidRPr="00D74068">
        <w:rPr>
          <w:rFonts w:ascii="Arial Narrow" w:hAnsi="Arial Narrow"/>
          <w:color w:val="000000" w:themeColor="text1"/>
          <w:sz w:val="22"/>
          <w:szCs w:val="22"/>
        </w:rPr>
        <w:t>3</w:t>
      </w:r>
      <w:r w:rsidR="00E676AD" w:rsidRPr="00D74068">
        <w:rPr>
          <w:rFonts w:ascii="Arial Narrow" w:hAnsi="Arial Narrow"/>
          <w:color w:val="000000" w:themeColor="text1"/>
          <w:sz w:val="22"/>
          <w:szCs w:val="22"/>
        </w:rPr>
        <w:tab/>
      </w:r>
      <w:r w:rsidR="00600AFA" w:rsidRPr="00D74068">
        <w:rPr>
          <w:rFonts w:ascii="Arial Narrow" w:hAnsi="Arial Narrow"/>
          <w:color w:val="000000" w:themeColor="text1"/>
          <w:sz w:val="22"/>
          <w:szCs w:val="22"/>
        </w:rPr>
        <w:t xml:space="preserve">OVERSIGHT ON </w:t>
      </w:r>
      <w:r w:rsidR="00D74068" w:rsidRPr="00D74068">
        <w:rPr>
          <w:rFonts w:ascii="Arial Narrow" w:hAnsi="Arial Narrow"/>
          <w:color w:val="000000" w:themeColor="text1"/>
          <w:sz w:val="22"/>
          <w:szCs w:val="22"/>
        </w:rPr>
        <w:t>DEPARTMENT / ENTITY</w:t>
      </w:r>
      <w:r w:rsidR="00E676AD" w:rsidRPr="00D74068">
        <w:rPr>
          <w:rFonts w:ascii="Arial Narrow" w:hAnsi="Arial Narrow"/>
          <w:color w:val="000000" w:themeColor="text1"/>
          <w:sz w:val="22"/>
          <w:szCs w:val="22"/>
        </w:rPr>
        <w:t xml:space="preserve"> PROJECT MANAGEMENT</w:t>
      </w:r>
      <w:bookmarkEnd w:id="27"/>
    </w:p>
    <w:p w14:paraId="7865D101" w14:textId="20D5344B" w:rsidR="00E676AD" w:rsidRDefault="0047036E" w:rsidP="0049393E">
      <w:pPr>
        <w:spacing w:after="200"/>
        <w:jc w:val="left"/>
        <w:rPr>
          <w:rFonts w:ascii="Arial Narrow" w:hAnsi="Arial Narrow"/>
          <w:b/>
          <w:bCs/>
        </w:rPr>
      </w:pPr>
      <w:r w:rsidRPr="00DC5A0F">
        <w:rPr>
          <w:rFonts w:ascii="Arial Narrow" w:hAnsi="Arial Narrow"/>
        </w:rPr>
        <w:t xml:space="preserve">With regards to project management, </w:t>
      </w:r>
      <w:r w:rsidR="001A7F0B" w:rsidRPr="00DC5A0F">
        <w:rPr>
          <w:rFonts w:ascii="Arial Narrow" w:hAnsi="Arial Narrow"/>
        </w:rPr>
        <w:t xml:space="preserve">the Committee noted two projects were awarded to successful bidders </w:t>
      </w:r>
      <w:r w:rsidR="00D95FEF">
        <w:rPr>
          <w:rFonts w:ascii="Arial Narrow" w:hAnsi="Arial Narrow"/>
        </w:rPr>
        <w:t xml:space="preserve">in the previous quarter </w:t>
      </w:r>
      <w:r w:rsidR="001A7F0B" w:rsidRPr="00DC5A0F">
        <w:rPr>
          <w:rFonts w:ascii="Arial Narrow" w:hAnsi="Arial Narrow"/>
        </w:rPr>
        <w:t>namely</w:t>
      </w:r>
      <w:r w:rsidR="00D95FEF">
        <w:rPr>
          <w:rFonts w:ascii="Arial Narrow" w:hAnsi="Arial Narrow"/>
        </w:rPr>
        <w:t>,</w:t>
      </w:r>
      <w:r w:rsidR="003740BA" w:rsidRPr="00DC5A0F">
        <w:rPr>
          <w:rFonts w:ascii="Arial Narrow" w:hAnsi="Arial Narrow"/>
        </w:rPr>
        <w:t xml:space="preserve"> </w:t>
      </w:r>
      <w:r w:rsidR="001A7F0B" w:rsidRPr="00DC5A0F">
        <w:rPr>
          <w:rFonts w:ascii="Arial Narrow" w:hAnsi="Arial Narrow"/>
        </w:rPr>
        <w:t xml:space="preserve">K46 William Nicol </w:t>
      </w:r>
      <w:r w:rsidR="002C6B00" w:rsidRPr="00DC5A0F">
        <w:rPr>
          <w:rFonts w:ascii="Arial Narrow" w:hAnsi="Arial Narrow"/>
        </w:rPr>
        <w:t xml:space="preserve">wherein the contractor is </w:t>
      </w:r>
      <w:r w:rsidR="00D95FEF">
        <w:rPr>
          <w:rFonts w:ascii="Arial Narrow" w:hAnsi="Arial Narrow"/>
        </w:rPr>
        <w:t>at 1,75%</w:t>
      </w:r>
      <w:r w:rsidR="002C6B00" w:rsidRPr="00DC5A0F">
        <w:rPr>
          <w:rFonts w:ascii="Arial Narrow" w:hAnsi="Arial Narrow"/>
        </w:rPr>
        <w:t xml:space="preserve"> </w:t>
      </w:r>
      <w:r w:rsidR="001A7F0B" w:rsidRPr="00DC5A0F">
        <w:rPr>
          <w:rFonts w:ascii="Arial Narrow" w:hAnsi="Arial Narrow"/>
        </w:rPr>
        <w:t xml:space="preserve">and </w:t>
      </w:r>
      <w:r w:rsidR="003740BA" w:rsidRPr="00DC5A0F">
        <w:rPr>
          <w:rFonts w:ascii="Arial Narrow" w:hAnsi="Arial Narrow"/>
        </w:rPr>
        <w:t xml:space="preserve">the </w:t>
      </w:r>
      <w:r w:rsidR="001A7F0B" w:rsidRPr="00DC5A0F">
        <w:rPr>
          <w:rFonts w:ascii="Arial Narrow" w:hAnsi="Arial Narrow"/>
        </w:rPr>
        <w:t xml:space="preserve">D483 road between </w:t>
      </w:r>
      <w:proofErr w:type="spellStart"/>
      <w:r w:rsidR="001A7F0B" w:rsidRPr="00DC5A0F">
        <w:rPr>
          <w:rFonts w:ascii="Arial Narrow" w:hAnsi="Arial Narrow"/>
        </w:rPr>
        <w:t>Bapsfontein</w:t>
      </w:r>
      <w:proofErr w:type="spellEnd"/>
      <w:r w:rsidR="001A7F0B" w:rsidRPr="00DC5A0F">
        <w:rPr>
          <w:rFonts w:ascii="Arial Narrow" w:hAnsi="Arial Narrow"/>
        </w:rPr>
        <w:t xml:space="preserve"> and Cullinan</w:t>
      </w:r>
      <w:r w:rsidR="00D95FEF">
        <w:rPr>
          <w:rFonts w:ascii="Arial Narrow" w:hAnsi="Arial Narrow"/>
        </w:rPr>
        <w:t xml:space="preserve"> wherein the construction is at 27%</w:t>
      </w:r>
      <w:r w:rsidR="001A7F0B" w:rsidRPr="00DC5A0F">
        <w:rPr>
          <w:rFonts w:ascii="Arial Narrow" w:hAnsi="Arial Narrow"/>
        </w:rPr>
        <w:t xml:space="preserve">.  Furthermore, </w:t>
      </w:r>
      <w:r w:rsidRPr="00DC5A0F">
        <w:rPr>
          <w:rFonts w:ascii="Arial Narrow" w:hAnsi="Arial Narrow"/>
        </w:rPr>
        <w:t>the Committee noted that a number of projects, in particular maintenance and construction of roads, were affected due to</w:t>
      </w:r>
      <w:r w:rsidR="001A7F0B" w:rsidRPr="00DC5A0F">
        <w:rPr>
          <w:rFonts w:ascii="Arial Narrow" w:hAnsi="Arial Narrow"/>
        </w:rPr>
        <w:t xml:space="preserve"> delays in the relocation of illegal residents by the City of Tshwane in K54 Mamelodi and K69 Solomon Mahlangu whilst the K148 road has been affected by the court interdict which requires that an EIA be conducted and approved by the Department of Agriculture and Rural Development.  </w:t>
      </w:r>
      <w:r w:rsidR="00250732" w:rsidRPr="00DC5A0F">
        <w:rPr>
          <w:rFonts w:ascii="Arial Narrow" w:hAnsi="Arial Narrow"/>
          <w:b/>
          <w:bCs/>
        </w:rPr>
        <w:t>The Committee is concerned over the challenges stated above</w:t>
      </w:r>
      <w:proofErr w:type="gramStart"/>
      <w:r w:rsidR="00250732" w:rsidRPr="00DC5A0F">
        <w:rPr>
          <w:rFonts w:ascii="Arial Narrow" w:hAnsi="Arial Narrow"/>
          <w:b/>
          <w:bCs/>
        </w:rPr>
        <w:t>, in particular, the</w:t>
      </w:r>
      <w:proofErr w:type="gramEnd"/>
      <w:r w:rsidR="00250732" w:rsidRPr="00DC5A0F">
        <w:rPr>
          <w:rFonts w:ascii="Arial Narrow" w:hAnsi="Arial Narrow"/>
          <w:b/>
          <w:bCs/>
        </w:rPr>
        <w:t xml:space="preserve"> </w:t>
      </w:r>
      <w:r w:rsidR="001A7F0B" w:rsidRPr="00DC5A0F">
        <w:rPr>
          <w:rFonts w:ascii="Arial Narrow" w:hAnsi="Arial Narrow"/>
          <w:b/>
          <w:bCs/>
        </w:rPr>
        <w:t xml:space="preserve">continued delays in K54 and K69 due to </w:t>
      </w:r>
      <w:r w:rsidR="00D95FEF">
        <w:rPr>
          <w:rFonts w:ascii="Arial Narrow" w:hAnsi="Arial Narrow"/>
          <w:b/>
          <w:bCs/>
        </w:rPr>
        <w:t xml:space="preserve">continued </w:t>
      </w:r>
      <w:r w:rsidR="001A7F0B" w:rsidRPr="00DC5A0F">
        <w:rPr>
          <w:rFonts w:ascii="Arial Narrow" w:hAnsi="Arial Narrow"/>
          <w:b/>
          <w:bCs/>
        </w:rPr>
        <w:t>delays in the relocation of illegal residents for construction to continue</w:t>
      </w:r>
      <w:r w:rsidR="00003032" w:rsidRPr="00DC5A0F">
        <w:rPr>
          <w:rFonts w:ascii="Arial Narrow" w:hAnsi="Arial Narrow"/>
          <w:b/>
          <w:bCs/>
        </w:rPr>
        <w:t xml:space="preserve"> as there seem to be no movement in resolving the above challenges</w:t>
      </w:r>
      <w:r w:rsidR="00250732" w:rsidRPr="00DC5A0F">
        <w:rPr>
          <w:rFonts w:ascii="Arial Narrow" w:hAnsi="Arial Narrow"/>
          <w:b/>
          <w:bCs/>
        </w:rPr>
        <w:t>.</w:t>
      </w:r>
      <w:r w:rsidR="00250732" w:rsidRPr="001A7F0B">
        <w:rPr>
          <w:rFonts w:ascii="Arial Narrow" w:hAnsi="Arial Narrow"/>
          <w:b/>
          <w:bCs/>
        </w:rPr>
        <w:t xml:space="preserve"> </w:t>
      </w:r>
    </w:p>
    <w:p w14:paraId="2E43ECC6" w14:textId="77777777" w:rsidR="00835758" w:rsidRDefault="00835758" w:rsidP="0049393E">
      <w:pPr>
        <w:spacing w:after="200"/>
        <w:jc w:val="left"/>
        <w:rPr>
          <w:rFonts w:ascii="Arial Narrow" w:hAnsi="Arial Narrow"/>
          <w:b/>
          <w:bCs/>
        </w:rPr>
      </w:pPr>
    </w:p>
    <w:p w14:paraId="0800ACC4" w14:textId="19E52778" w:rsidR="00E676AD" w:rsidRPr="00D74068" w:rsidRDefault="002A7022" w:rsidP="00E676AD">
      <w:pPr>
        <w:pStyle w:val="Heading1"/>
        <w:shd w:val="clear" w:color="auto" w:fill="D9D9D9" w:themeFill="background1" w:themeFillShade="D9"/>
        <w:rPr>
          <w:rFonts w:ascii="Arial Narrow" w:hAnsi="Arial Narrow"/>
          <w:color w:val="auto"/>
          <w:sz w:val="22"/>
          <w:szCs w:val="22"/>
        </w:rPr>
      </w:pPr>
      <w:bookmarkStart w:id="28" w:name="_Toc50576914"/>
      <w:r w:rsidRPr="00D74068">
        <w:rPr>
          <w:rFonts w:ascii="Arial Narrow" w:hAnsi="Arial Narrow"/>
          <w:color w:val="auto"/>
          <w:sz w:val="22"/>
          <w:szCs w:val="22"/>
        </w:rPr>
        <w:lastRenderedPageBreak/>
        <w:t>4</w:t>
      </w:r>
      <w:r w:rsidR="00E676AD" w:rsidRPr="00D74068">
        <w:rPr>
          <w:rFonts w:ascii="Arial Narrow" w:hAnsi="Arial Narrow"/>
          <w:color w:val="auto"/>
          <w:sz w:val="22"/>
          <w:szCs w:val="22"/>
        </w:rPr>
        <w:tab/>
      </w:r>
      <w:r w:rsidR="00600AFA" w:rsidRPr="00D74068">
        <w:rPr>
          <w:rFonts w:ascii="Arial Narrow" w:hAnsi="Arial Narrow"/>
          <w:color w:val="auto"/>
          <w:sz w:val="22"/>
          <w:szCs w:val="22"/>
        </w:rPr>
        <w:t xml:space="preserve">OVERSIGHT ON </w:t>
      </w:r>
      <w:r w:rsidR="00D74068" w:rsidRPr="00D74068">
        <w:rPr>
          <w:rFonts w:ascii="Arial Narrow" w:hAnsi="Arial Narrow"/>
          <w:color w:val="auto"/>
          <w:sz w:val="22"/>
          <w:szCs w:val="22"/>
        </w:rPr>
        <w:t>DEPARTMENT / ENTITY</w:t>
      </w:r>
      <w:r w:rsidR="00E676AD" w:rsidRPr="00D74068">
        <w:rPr>
          <w:rFonts w:ascii="Arial Narrow" w:hAnsi="Arial Narrow"/>
          <w:color w:val="auto"/>
          <w:sz w:val="22"/>
          <w:szCs w:val="22"/>
        </w:rPr>
        <w:t xml:space="preserve"> FINANCIAL PERFORMANCE</w:t>
      </w:r>
      <w:bookmarkEnd w:id="28"/>
    </w:p>
    <w:p w14:paraId="0E79E5FB" w14:textId="0B8557C7" w:rsidR="00EE1DFA" w:rsidRPr="000611AD" w:rsidRDefault="00EE1DFA" w:rsidP="00EE1DFA">
      <w:pPr>
        <w:spacing w:after="200" w:line="276" w:lineRule="auto"/>
        <w:rPr>
          <w:rFonts w:ascii="Arial Narrow" w:hAnsi="Arial Narrow"/>
          <w:bCs/>
        </w:rPr>
      </w:pPr>
      <w:bookmarkStart w:id="29" w:name="_Hlk105596998"/>
      <w:r w:rsidRPr="000611AD">
        <w:rPr>
          <w:rFonts w:ascii="Arial Narrow" w:hAnsi="Arial Narrow"/>
          <w:bCs/>
        </w:rPr>
        <w:t xml:space="preserve">In the quarter under review, the Department managed to spend an amount of </w:t>
      </w:r>
      <w:r w:rsidRPr="000611AD">
        <w:rPr>
          <w:rFonts w:ascii="Arial Narrow" w:hAnsi="Arial Narrow"/>
          <w:b/>
        </w:rPr>
        <w:t>R</w:t>
      </w:r>
      <w:r w:rsidR="006A0250" w:rsidRPr="000611AD">
        <w:rPr>
          <w:rFonts w:ascii="Arial Narrow" w:hAnsi="Arial Narrow"/>
          <w:b/>
        </w:rPr>
        <w:t>2 324 956</w:t>
      </w:r>
      <w:r w:rsidRPr="000611AD">
        <w:rPr>
          <w:rFonts w:ascii="Arial Narrow" w:hAnsi="Arial Narrow"/>
          <w:b/>
        </w:rPr>
        <w:t xml:space="preserve"> 000 (</w:t>
      </w:r>
      <w:r w:rsidR="006A0250" w:rsidRPr="000611AD">
        <w:rPr>
          <w:rFonts w:ascii="Arial Narrow" w:hAnsi="Arial Narrow"/>
          <w:b/>
        </w:rPr>
        <w:t>27,30</w:t>
      </w:r>
      <w:r w:rsidRPr="000611AD">
        <w:rPr>
          <w:rFonts w:ascii="Arial Narrow" w:hAnsi="Arial Narrow"/>
          <w:b/>
        </w:rPr>
        <w:t>%)</w:t>
      </w:r>
      <w:r w:rsidRPr="000611AD">
        <w:rPr>
          <w:rFonts w:ascii="Arial Narrow" w:hAnsi="Arial Narrow"/>
          <w:bCs/>
        </w:rPr>
        <w:t xml:space="preserve"> across all programmes whilst </w:t>
      </w:r>
      <w:proofErr w:type="spellStart"/>
      <w:r w:rsidRPr="000611AD">
        <w:rPr>
          <w:rFonts w:ascii="Arial Narrow" w:hAnsi="Arial Narrow"/>
          <w:bCs/>
        </w:rPr>
        <w:t>Gfleet</w:t>
      </w:r>
      <w:proofErr w:type="spellEnd"/>
      <w:r w:rsidRPr="000611AD">
        <w:rPr>
          <w:rFonts w:ascii="Arial Narrow" w:hAnsi="Arial Narrow"/>
          <w:bCs/>
        </w:rPr>
        <w:t xml:space="preserve"> spent </w:t>
      </w:r>
      <w:r w:rsidRPr="000611AD">
        <w:rPr>
          <w:rFonts w:ascii="Arial Narrow" w:hAnsi="Arial Narrow"/>
          <w:b/>
        </w:rPr>
        <w:t>R</w:t>
      </w:r>
      <w:r w:rsidR="001F61E7" w:rsidRPr="000611AD">
        <w:rPr>
          <w:rFonts w:ascii="Arial Narrow" w:hAnsi="Arial Narrow"/>
          <w:b/>
        </w:rPr>
        <w:t>189 </w:t>
      </w:r>
      <w:r w:rsidR="004B6A3C" w:rsidRPr="000611AD">
        <w:rPr>
          <w:rFonts w:ascii="Arial Narrow" w:hAnsi="Arial Narrow"/>
          <w:b/>
        </w:rPr>
        <w:t>043 000</w:t>
      </w:r>
      <w:r w:rsidRPr="000611AD">
        <w:rPr>
          <w:rFonts w:ascii="Arial Narrow" w:hAnsi="Arial Narrow"/>
          <w:b/>
        </w:rPr>
        <w:t xml:space="preserve"> (</w:t>
      </w:r>
      <w:r w:rsidR="006A0250" w:rsidRPr="000611AD">
        <w:rPr>
          <w:rFonts w:ascii="Arial Narrow" w:hAnsi="Arial Narrow"/>
          <w:b/>
        </w:rPr>
        <w:t>24</w:t>
      </w:r>
      <w:r w:rsidRPr="000611AD">
        <w:rPr>
          <w:rFonts w:ascii="Arial Narrow" w:hAnsi="Arial Narrow"/>
          <w:b/>
        </w:rPr>
        <w:t>%)</w:t>
      </w:r>
      <w:r w:rsidRPr="000611AD">
        <w:rPr>
          <w:rFonts w:ascii="Arial Narrow" w:hAnsi="Arial Narrow"/>
          <w:bCs/>
        </w:rPr>
        <w:t xml:space="preserve">. </w:t>
      </w:r>
    </w:p>
    <w:p w14:paraId="386D28ED" w14:textId="1FE613A8" w:rsidR="0025113E" w:rsidRPr="000611AD" w:rsidRDefault="00EE1DFA" w:rsidP="00EE1DFA">
      <w:pPr>
        <w:spacing w:after="200" w:line="276" w:lineRule="auto"/>
        <w:rPr>
          <w:rFonts w:ascii="Arial Narrow" w:hAnsi="Arial Narrow"/>
          <w:bCs/>
        </w:rPr>
      </w:pPr>
      <w:r w:rsidRPr="000611AD">
        <w:rPr>
          <w:rFonts w:ascii="Arial Narrow" w:hAnsi="Arial Narrow"/>
          <w:bCs/>
        </w:rPr>
        <w:t xml:space="preserve">In terms of the expenditure per programme, the Department transferred </w:t>
      </w:r>
      <w:r w:rsidRPr="000611AD">
        <w:rPr>
          <w:rFonts w:ascii="Arial Narrow" w:hAnsi="Arial Narrow"/>
          <w:b/>
        </w:rPr>
        <w:t>R</w:t>
      </w:r>
      <w:bookmarkStart w:id="30" w:name="_Hlk102476463"/>
      <w:r w:rsidR="006A0250" w:rsidRPr="000611AD">
        <w:rPr>
          <w:rFonts w:ascii="Arial Narrow" w:hAnsi="Arial Narrow"/>
          <w:b/>
        </w:rPr>
        <w:t>982 224</w:t>
      </w:r>
      <w:bookmarkEnd w:id="30"/>
      <w:r w:rsidRPr="000611AD">
        <w:rPr>
          <w:rFonts w:ascii="Arial Narrow" w:hAnsi="Arial Narrow"/>
          <w:b/>
        </w:rPr>
        <w:t xml:space="preserve"> 000 (</w:t>
      </w:r>
      <w:r w:rsidR="006A0250" w:rsidRPr="000611AD">
        <w:rPr>
          <w:rFonts w:ascii="Arial Narrow" w:hAnsi="Arial Narrow"/>
          <w:b/>
        </w:rPr>
        <w:t>35,37</w:t>
      </w:r>
      <w:r w:rsidRPr="000611AD">
        <w:rPr>
          <w:rFonts w:ascii="Arial Narrow" w:hAnsi="Arial Narrow"/>
          <w:b/>
        </w:rPr>
        <w:t>%)</w:t>
      </w:r>
      <w:r w:rsidRPr="000611AD">
        <w:rPr>
          <w:rFonts w:ascii="Arial Narrow" w:hAnsi="Arial Narrow"/>
          <w:bCs/>
        </w:rPr>
        <w:t xml:space="preserve"> of the allocated budget to the Gautrain in the quarter under review. The Committee noted the other four programmes namely; Administration spent </w:t>
      </w:r>
      <w:r w:rsidRPr="000611AD">
        <w:rPr>
          <w:rFonts w:ascii="Arial Narrow" w:hAnsi="Arial Narrow"/>
          <w:b/>
        </w:rPr>
        <w:t>R</w:t>
      </w:r>
      <w:r w:rsidR="001F61E7" w:rsidRPr="000611AD">
        <w:rPr>
          <w:rFonts w:ascii="Arial Narrow" w:hAnsi="Arial Narrow"/>
          <w:b/>
        </w:rPr>
        <w:t>91 713</w:t>
      </w:r>
      <w:r w:rsidRPr="000611AD">
        <w:rPr>
          <w:rFonts w:ascii="Arial Narrow" w:hAnsi="Arial Narrow"/>
          <w:b/>
        </w:rPr>
        <w:t xml:space="preserve"> 000 (</w:t>
      </w:r>
      <w:r w:rsidR="001F61E7" w:rsidRPr="000611AD">
        <w:rPr>
          <w:rFonts w:ascii="Arial Narrow" w:hAnsi="Arial Narrow"/>
          <w:b/>
        </w:rPr>
        <w:t>22,85</w:t>
      </w:r>
      <w:r w:rsidRPr="000611AD">
        <w:rPr>
          <w:rFonts w:ascii="Arial Narrow" w:hAnsi="Arial Narrow"/>
          <w:b/>
        </w:rPr>
        <w:t>%)</w:t>
      </w:r>
      <w:r w:rsidRPr="000611AD">
        <w:rPr>
          <w:rFonts w:ascii="Arial Narrow" w:hAnsi="Arial Narrow"/>
          <w:bCs/>
        </w:rPr>
        <w:t xml:space="preserve">, Transport Infrastructure spent </w:t>
      </w:r>
      <w:r w:rsidRPr="000611AD">
        <w:rPr>
          <w:rFonts w:ascii="Arial Narrow" w:hAnsi="Arial Narrow"/>
          <w:b/>
        </w:rPr>
        <w:t>R</w:t>
      </w:r>
      <w:r w:rsidR="001F61E7" w:rsidRPr="000611AD">
        <w:rPr>
          <w:rFonts w:ascii="Arial Narrow" w:hAnsi="Arial Narrow"/>
          <w:b/>
        </w:rPr>
        <w:t>420 631</w:t>
      </w:r>
      <w:r w:rsidRPr="000611AD">
        <w:rPr>
          <w:rFonts w:ascii="Arial Narrow" w:hAnsi="Arial Narrow"/>
          <w:b/>
        </w:rPr>
        <w:t xml:space="preserve"> 000 (</w:t>
      </w:r>
      <w:r w:rsidR="001F61E7" w:rsidRPr="000611AD">
        <w:rPr>
          <w:rFonts w:ascii="Arial Narrow" w:hAnsi="Arial Narrow"/>
          <w:b/>
        </w:rPr>
        <w:t>23,26</w:t>
      </w:r>
      <w:r w:rsidRPr="000611AD">
        <w:rPr>
          <w:rFonts w:ascii="Arial Narrow" w:hAnsi="Arial Narrow"/>
          <w:b/>
        </w:rPr>
        <w:t>%)</w:t>
      </w:r>
      <w:r w:rsidRPr="000611AD">
        <w:rPr>
          <w:rFonts w:ascii="Arial Narrow" w:hAnsi="Arial Narrow"/>
          <w:bCs/>
        </w:rPr>
        <w:t xml:space="preserve">, Transport Operations spent </w:t>
      </w:r>
      <w:r w:rsidRPr="000611AD">
        <w:rPr>
          <w:rFonts w:ascii="Arial Narrow" w:hAnsi="Arial Narrow"/>
          <w:b/>
        </w:rPr>
        <w:t>R</w:t>
      </w:r>
      <w:r w:rsidR="001F61E7" w:rsidRPr="000611AD">
        <w:rPr>
          <w:rFonts w:ascii="Arial Narrow" w:hAnsi="Arial Narrow"/>
          <w:b/>
        </w:rPr>
        <w:t>741 979</w:t>
      </w:r>
      <w:r w:rsidRPr="000611AD">
        <w:rPr>
          <w:rFonts w:ascii="Arial Narrow" w:hAnsi="Arial Narrow"/>
          <w:b/>
        </w:rPr>
        <w:t xml:space="preserve"> 000 (</w:t>
      </w:r>
      <w:r w:rsidR="001F61E7" w:rsidRPr="000611AD">
        <w:rPr>
          <w:rFonts w:ascii="Arial Narrow" w:hAnsi="Arial Narrow"/>
          <w:b/>
        </w:rPr>
        <w:t>23,28</w:t>
      </w:r>
      <w:r w:rsidRPr="000611AD">
        <w:rPr>
          <w:rFonts w:ascii="Arial Narrow" w:hAnsi="Arial Narrow"/>
          <w:b/>
        </w:rPr>
        <w:t>%)</w:t>
      </w:r>
      <w:r w:rsidRPr="000611AD">
        <w:rPr>
          <w:rFonts w:ascii="Arial Narrow" w:hAnsi="Arial Narrow"/>
          <w:bCs/>
        </w:rPr>
        <w:t xml:space="preserve"> and Transport Regulation spent </w:t>
      </w:r>
      <w:r w:rsidRPr="000611AD">
        <w:rPr>
          <w:rFonts w:ascii="Arial Narrow" w:hAnsi="Arial Narrow"/>
          <w:b/>
        </w:rPr>
        <w:t>R</w:t>
      </w:r>
      <w:r w:rsidR="001F61E7" w:rsidRPr="000611AD">
        <w:rPr>
          <w:rFonts w:ascii="Arial Narrow" w:hAnsi="Arial Narrow"/>
          <w:b/>
        </w:rPr>
        <w:t>88 409</w:t>
      </w:r>
      <w:r w:rsidRPr="000611AD">
        <w:rPr>
          <w:rFonts w:ascii="Arial Narrow" w:hAnsi="Arial Narrow"/>
          <w:b/>
        </w:rPr>
        <w:t xml:space="preserve"> 000 (</w:t>
      </w:r>
      <w:r w:rsidR="001F61E7" w:rsidRPr="000611AD">
        <w:rPr>
          <w:rFonts w:ascii="Arial Narrow" w:hAnsi="Arial Narrow"/>
          <w:b/>
        </w:rPr>
        <w:t>25,86</w:t>
      </w:r>
      <w:r w:rsidRPr="000611AD">
        <w:rPr>
          <w:rFonts w:ascii="Arial Narrow" w:hAnsi="Arial Narrow"/>
          <w:b/>
        </w:rPr>
        <w:t>%)</w:t>
      </w:r>
      <w:r w:rsidRPr="000611AD">
        <w:rPr>
          <w:rFonts w:ascii="Arial Narrow" w:hAnsi="Arial Narrow"/>
          <w:bCs/>
        </w:rPr>
        <w:t xml:space="preserve">.   As at the end of the quarter, the </w:t>
      </w:r>
      <w:r w:rsidR="001F61E7" w:rsidRPr="000611AD">
        <w:rPr>
          <w:rFonts w:ascii="Arial Narrow" w:hAnsi="Arial Narrow"/>
          <w:bCs/>
        </w:rPr>
        <w:t xml:space="preserve">Committee noted that the </w:t>
      </w:r>
      <w:r w:rsidRPr="000611AD">
        <w:rPr>
          <w:rFonts w:ascii="Arial Narrow" w:hAnsi="Arial Narrow"/>
          <w:bCs/>
        </w:rPr>
        <w:t>Department’s remaining budget allocation amount</w:t>
      </w:r>
      <w:r w:rsidR="00B928C1" w:rsidRPr="000611AD">
        <w:rPr>
          <w:rFonts w:ascii="Arial Narrow" w:hAnsi="Arial Narrow"/>
          <w:bCs/>
        </w:rPr>
        <w:t>ed</w:t>
      </w:r>
      <w:r w:rsidRPr="000611AD">
        <w:rPr>
          <w:rFonts w:ascii="Arial Narrow" w:hAnsi="Arial Narrow"/>
          <w:bCs/>
        </w:rPr>
        <w:t xml:space="preserve"> to </w:t>
      </w:r>
      <w:r w:rsidRPr="000611AD">
        <w:rPr>
          <w:rFonts w:ascii="Arial Narrow" w:hAnsi="Arial Narrow"/>
          <w:b/>
        </w:rPr>
        <w:t>R</w:t>
      </w:r>
      <w:r w:rsidR="001F61E7" w:rsidRPr="000611AD">
        <w:rPr>
          <w:rFonts w:ascii="Arial Narrow" w:hAnsi="Arial Narrow"/>
          <w:b/>
        </w:rPr>
        <w:t>774 461</w:t>
      </w:r>
      <w:r w:rsidRPr="000611AD">
        <w:rPr>
          <w:rFonts w:ascii="Arial Narrow" w:hAnsi="Arial Narrow"/>
          <w:b/>
        </w:rPr>
        <w:t xml:space="preserve"> 000 (</w:t>
      </w:r>
      <w:r w:rsidR="001F61E7" w:rsidRPr="000611AD">
        <w:rPr>
          <w:rFonts w:ascii="Arial Narrow" w:hAnsi="Arial Narrow"/>
          <w:b/>
        </w:rPr>
        <w:t>9</w:t>
      </w:r>
      <w:r w:rsidRPr="000611AD">
        <w:rPr>
          <w:rFonts w:ascii="Arial Narrow" w:hAnsi="Arial Narrow"/>
          <w:b/>
        </w:rPr>
        <w:t>%)</w:t>
      </w:r>
      <w:r w:rsidRPr="000611AD">
        <w:rPr>
          <w:rFonts w:ascii="Arial Narrow" w:hAnsi="Arial Narrow"/>
          <w:bCs/>
        </w:rPr>
        <w:t xml:space="preserve"> whilst </w:t>
      </w:r>
      <w:proofErr w:type="spellStart"/>
      <w:r w:rsidRPr="000611AD">
        <w:rPr>
          <w:rFonts w:ascii="Arial Narrow" w:hAnsi="Arial Narrow"/>
          <w:bCs/>
        </w:rPr>
        <w:t>Gfleet’s</w:t>
      </w:r>
      <w:proofErr w:type="spellEnd"/>
      <w:r w:rsidRPr="000611AD">
        <w:rPr>
          <w:rFonts w:ascii="Arial Narrow" w:hAnsi="Arial Narrow"/>
          <w:bCs/>
        </w:rPr>
        <w:t xml:space="preserve"> </w:t>
      </w:r>
      <w:r w:rsidR="00B928C1" w:rsidRPr="000611AD">
        <w:rPr>
          <w:rFonts w:ascii="Arial Narrow" w:hAnsi="Arial Narrow"/>
          <w:bCs/>
        </w:rPr>
        <w:t xml:space="preserve">remaining </w:t>
      </w:r>
      <w:r w:rsidRPr="000611AD">
        <w:rPr>
          <w:rFonts w:ascii="Arial Narrow" w:hAnsi="Arial Narrow"/>
          <w:bCs/>
        </w:rPr>
        <w:t>allocation amount</w:t>
      </w:r>
      <w:r w:rsidR="00B928C1" w:rsidRPr="000611AD">
        <w:rPr>
          <w:rFonts w:ascii="Arial Narrow" w:hAnsi="Arial Narrow"/>
          <w:bCs/>
        </w:rPr>
        <w:t>ed</w:t>
      </w:r>
      <w:r w:rsidRPr="000611AD">
        <w:rPr>
          <w:rFonts w:ascii="Arial Narrow" w:hAnsi="Arial Narrow"/>
          <w:bCs/>
        </w:rPr>
        <w:t xml:space="preserve"> to </w:t>
      </w:r>
      <w:r w:rsidRPr="000611AD">
        <w:rPr>
          <w:rFonts w:ascii="Arial Narrow" w:hAnsi="Arial Narrow"/>
          <w:b/>
        </w:rPr>
        <w:t>R</w:t>
      </w:r>
      <w:r w:rsidR="001F61E7" w:rsidRPr="000611AD">
        <w:rPr>
          <w:rFonts w:ascii="Arial Narrow" w:hAnsi="Arial Narrow"/>
          <w:b/>
        </w:rPr>
        <w:t>30 808</w:t>
      </w:r>
      <w:r w:rsidRPr="000611AD">
        <w:rPr>
          <w:rFonts w:ascii="Arial Narrow" w:hAnsi="Arial Narrow"/>
          <w:b/>
        </w:rPr>
        <w:t xml:space="preserve"> 000 (</w:t>
      </w:r>
      <w:r w:rsidR="001F61E7" w:rsidRPr="000611AD">
        <w:rPr>
          <w:rFonts w:ascii="Arial Narrow" w:hAnsi="Arial Narrow"/>
          <w:b/>
        </w:rPr>
        <w:t>4</w:t>
      </w:r>
      <w:r w:rsidRPr="000611AD">
        <w:rPr>
          <w:rFonts w:ascii="Arial Narrow" w:hAnsi="Arial Narrow"/>
          <w:b/>
        </w:rPr>
        <w:t>%)</w:t>
      </w:r>
      <w:r w:rsidRPr="000611AD">
        <w:rPr>
          <w:rFonts w:ascii="Arial Narrow" w:hAnsi="Arial Narrow"/>
          <w:bCs/>
        </w:rPr>
        <w:t xml:space="preserve">.  </w:t>
      </w:r>
      <w:r w:rsidR="00B928C1" w:rsidRPr="000611AD">
        <w:rPr>
          <w:rFonts w:ascii="Arial Narrow" w:hAnsi="Arial Narrow"/>
          <w:b/>
        </w:rPr>
        <w:t>T</w:t>
      </w:r>
      <w:r w:rsidRPr="000611AD">
        <w:rPr>
          <w:rFonts w:ascii="Arial Narrow" w:hAnsi="Arial Narrow"/>
          <w:b/>
        </w:rPr>
        <w:t xml:space="preserve">he Committee is concerned </w:t>
      </w:r>
      <w:r w:rsidR="00B928C1" w:rsidRPr="000611AD">
        <w:rPr>
          <w:rFonts w:ascii="Arial Narrow" w:hAnsi="Arial Narrow"/>
          <w:b/>
        </w:rPr>
        <w:t>about the underspending realised in the current financial year noting that</w:t>
      </w:r>
      <w:r w:rsidRPr="000611AD">
        <w:rPr>
          <w:rFonts w:ascii="Arial Narrow" w:hAnsi="Arial Narrow"/>
          <w:b/>
        </w:rPr>
        <w:t xml:space="preserve"> the </w:t>
      </w:r>
      <w:r w:rsidR="00C83BB5">
        <w:rPr>
          <w:rFonts w:ascii="Arial Narrow" w:hAnsi="Arial Narrow"/>
          <w:b/>
        </w:rPr>
        <w:t xml:space="preserve">allocated budget of the </w:t>
      </w:r>
      <w:r w:rsidRPr="000611AD">
        <w:rPr>
          <w:rFonts w:ascii="Arial Narrow" w:hAnsi="Arial Narrow"/>
          <w:b/>
        </w:rPr>
        <w:t xml:space="preserve">Department </w:t>
      </w:r>
      <w:r w:rsidR="00B928C1" w:rsidRPr="000611AD">
        <w:rPr>
          <w:rFonts w:ascii="Arial Narrow" w:hAnsi="Arial Narrow"/>
          <w:b/>
        </w:rPr>
        <w:t>was adjusted downwards during the Adjustment budget process</w:t>
      </w:r>
      <w:r w:rsidRPr="000611AD">
        <w:rPr>
          <w:rFonts w:ascii="Arial Narrow" w:hAnsi="Arial Narrow"/>
          <w:b/>
        </w:rPr>
        <w:t xml:space="preserve"> </w:t>
      </w:r>
      <w:r w:rsidR="00B928C1" w:rsidRPr="000611AD">
        <w:rPr>
          <w:rFonts w:ascii="Arial Narrow" w:hAnsi="Arial Narrow"/>
          <w:b/>
        </w:rPr>
        <w:t>to allow for surrendering of funds on planned activities that could not be implemented in the current financial year</w:t>
      </w:r>
      <w:r w:rsidRPr="000611AD">
        <w:rPr>
          <w:rFonts w:ascii="Arial Narrow" w:hAnsi="Arial Narrow"/>
          <w:b/>
        </w:rPr>
        <w:t>.</w:t>
      </w:r>
      <w:r w:rsidRPr="000611AD">
        <w:rPr>
          <w:rFonts w:ascii="Arial Narrow" w:hAnsi="Arial Narrow"/>
          <w:bCs/>
        </w:rPr>
        <w:t xml:space="preserve">  </w:t>
      </w:r>
    </w:p>
    <w:p w14:paraId="5B04634D" w14:textId="71F6A523" w:rsidR="00895428" w:rsidRPr="00D95FEF" w:rsidRDefault="007051A4" w:rsidP="00EE1DFA">
      <w:pPr>
        <w:spacing w:after="200" w:line="276" w:lineRule="auto"/>
        <w:rPr>
          <w:rFonts w:ascii="Arial Narrow" w:hAnsi="Arial Narrow"/>
          <w:bCs/>
        </w:rPr>
      </w:pPr>
      <w:bookmarkStart w:id="31" w:name="_Hlk98321348"/>
      <w:bookmarkEnd w:id="29"/>
      <w:r w:rsidRPr="00D95FEF">
        <w:rPr>
          <w:rFonts w:ascii="Arial Narrow" w:hAnsi="Arial Narrow"/>
          <w:bCs/>
        </w:rPr>
        <w:t xml:space="preserve">On GEYODI and township economy </w:t>
      </w:r>
      <w:r w:rsidR="007436F9" w:rsidRPr="00D95FEF">
        <w:rPr>
          <w:rFonts w:ascii="Arial Narrow" w:hAnsi="Arial Narrow"/>
          <w:bCs/>
        </w:rPr>
        <w:t>procurement targets</w:t>
      </w:r>
      <w:r w:rsidRPr="00D95FEF">
        <w:rPr>
          <w:rFonts w:ascii="Arial Narrow" w:hAnsi="Arial Narrow"/>
          <w:bCs/>
        </w:rPr>
        <w:t xml:space="preserve">, the Committee noted that the Department </w:t>
      </w:r>
      <w:bookmarkStart w:id="32" w:name="_Hlk98324919"/>
      <w:r w:rsidR="00D95FEF" w:rsidRPr="00D95FEF">
        <w:rPr>
          <w:rFonts w:ascii="Arial Narrow" w:hAnsi="Arial Narrow"/>
          <w:bCs/>
        </w:rPr>
        <w:t xml:space="preserve">failed to provide a detailed report on its set targets on procurement expenditure targets to HDIs on Women, Youth and </w:t>
      </w:r>
      <w:proofErr w:type="spellStart"/>
      <w:r w:rsidR="00D95FEF" w:rsidRPr="00D95FEF">
        <w:rPr>
          <w:rFonts w:ascii="Arial Narrow" w:hAnsi="Arial Narrow"/>
          <w:bCs/>
        </w:rPr>
        <w:t>PwDs</w:t>
      </w:r>
      <w:proofErr w:type="spellEnd"/>
      <w:r w:rsidR="00D95FEF" w:rsidRPr="00D95FEF">
        <w:rPr>
          <w:rFonts w:ascii="Arial Narrow" w:hAnsi="Arial Narrow"/>
          <w:bCs/>
        </w:rPr>
        <w:t xml:space="preserve"> groups.   According to the Department, this was attributed to delays in finalising the data and releasing it on time for reporting at the end of the quarter under review.</w:t>
      </w:r>
    </w:p>
    <w:bookmarkEnd w:id="31"/>
    <w:bookmarkEnd w:id="32"/>
    <w:p w14:paraId="6610B42E" w14:textId="0680515C" w:rsidR="00895428" w:rsidRPr="00D95FEF" w:rsidRDefault="00895428" w:rsidP="007051A4">
      <w:pPr>
        <w:spacing w:after="200" w:line="276" w:lineRule="auto"/>
        <w:rPr>
          <w:rFonts w:ascii="Arial Narrow" w:hAnsi="Arial Narrow"/>
          <w:bCs/>
        </w:rPr>
      </w:pPr>
      <w:r w:rsidRPr="00D95FEF">
        <w:rPr>
          <w:rFonts w:ascii="Arial Narrow" w:hAnsi="Arial Narrow"/>
          <w:bCs/>
        </w:rPr>
        <w:t>On the payment of suppliers within 15-30 days, the Committee noted that the Department and entities were able to pay</w:t>
      </w:r>
      <w:r w:rsidR="00E96346" w:rsidRPr="00D95FEF">
        <w:rPr>
          <w:rFonts w:ascii="Arial Narrow" w:hAnsi="Arial Narrow"/>
          <w:bCs/>
        </w:rPr>
        <w:t xml:space="preserve"> </w:t>
      </w:r>
      <w:r w:rsidR="00D95FEF" w:rsidRPr="00D95FEF">
        <w:rPr>
          <w:rFonts w:ascii="Arial Narrow" w:hAnsi="Arial Narrow"/>
          <w:bCs/>
        </w:rPr>
        <w:t>9</w:t>
      </w:r>
      <w:r w:rsidR="00E96346" w:rsidRPr="00D95FEF">
        <w:rPr>
          <w:rFonts w:ascii="Arial Narrow" w:hAnsi="Arial Narrow"/>
          <w:bCs/>
        </w:rPr>
        <w:t>8% of SMME's and township businesses within 15 days against a planned target of 70%</w:t>
      </w:r>
      <w:r w:rsidR="00D95FEF" w:rsidRPr="00D95FEF">
        <w:rPr>
          <w:rFonts w:ascii="Arial Narrow" w:hAnsi="Arial Narrow"/>
          <w:bCs/>
        </w:rPr>
        <w:t>.</w:t>
      </w:r>
      <w:r w:rsidR="006907F9" w:rsidRPr="00D95FEF">
        <w:rPr>
          <w:rFonts w:ascii="Arial Narrow" w:hAnsi="Arial Narrow"/>
          <w:bCs/>
        </w:rPr>
        <w:t xml:space="preserve"> </w:t>
      </w:r>
    </w:p>
    <w:p w14:paraId="0D8058FE" w14:textId="5F24D8CD" w:rsidR="00895428" w:rsidRDefault="00895428" w:rsidP="007051A4">
      <w:pPr>
        <w:spacing w:after="200" w:line="276" w:lineRule="auto"/>
        <w:rPr>
          <w:rFonts w:ascii="Arial Narrow" w:hAnsi="Arial Narrow"/>
          <w:bCs/>
        </w:rPr>
      </w:pPr>
      <w:r w:rsidRPr="00D95FEF">
        <w:rPr>
          <w:rFonts w:ascii="Arial Narrow" w:hAnsi="Arial Narrow"/>
          <w:bCs/>
        </w:rPr>
        <w:t xml:space="preserve">In relation to conditional grants, the Committee noted the spending on both, the PRMG and PTOG, the Department </w:t>
      </w:r>
      <w:r w:rsidR="00AA5A33" w:rsidRPr="00D95FEF">
        <w:rPr>
          <w:rFonts w:ascii="Arial Narrow" w:hAnsi="Arial Narrow"/>
          <w:bCs/>
        </w:rPr>
        <w:t xml:space="preserve">continued to </w:t>
      </w:r>
      <w:r w:rsidRPr="00D95FEF">
        <w:rPr>
          <w:rFonts w:ascii="Arial Narrow" w:hAnsi="Arial Narrow"/>
          <w:bCs/>
        </w:rPr>
        <w:t>experience slow spending due to the</w:t>
      </w:r>
      <w:r w:rsidR="00987A32" w:rsidRPr="00D95FEF">
        <w:rPr>
          <w:rFonts w:ascii="Arial Narrow" w:hAnsi="Arial Narrow"/>
          <w:bCs/>
        </w:rPr>
        <w:t xml:space="preserve"> </w:t>
      </w:r>
      <w:r w:rsidR="00AC3D24" w:rsidRPr="00D95FEF">
        <w:rPr>
          <w:rFonts w:ascii="Arial Narrow" w:hAnsi="Arial Narrow"/>
          <w:bCs/>
        </w:rPr>
        <w:t xml:space="preserve">completed </w:t>
      </w:r>
      <w:r w:rsidR="00AA5A33" w:rsidRPr="00D95FEF">
        <w:rPr>
          <w:rFonts w:ascii="Arial Narrow" w:hAnsi="Arial Narrow"/>
          <w:bCs/>
        </w:rPr>
        <w:t>maintenance projects</w:t>
      </w:r>
      <w:r w:rsidR="00AC3D24" w:rsidRPr="00D95FEF">
        <w:rPr>
          <w:rFonts w:ascii="Arial Narrow" w:hAnsi="Arial Narrow"/>
          <w:bCs/>
        </w:rPr>
        <w:t xml:space="preserve"> and those to be appointed in Quarter 4</w:t>
      </w:r>
      <w:r w:rsidR="00987A32" w:rsidRPr="00D95FEF">
        <w:rPr>
          <w:rFonts w:ascii="Arial Narrow" w:hAnsi="Arial Narrow"/>
          <w:bCs/>
        </w:rPr>
        <w:t xml:space="preserve">, </w:t>
      </w:r>
      <w:r w:rsidR="00AC3D24" w:rsidRPr="00D95FEF">
        <w:rPr>
          <w:rFonts w:ascii="Arial Narrow" w:hAnsi="Arial Narrow"/>
          <w:bCs/>
        </w:rPr>
        <w:t xml:space="preserve">reduced travel demands in subsidised bus contracts and </w:t>
      </w:r>
      <w:r w:rsidR="00987A32" w:rsidRPr="00D95FEF">
        <w:rPr>
          <w:rFonts w:ascii="Arial Narrow" w:hAnsi="Arial Narrow"/>
          <w:bCs/>
        </w:rPr>
        <w:t>delays in the appointment of new bus contracts and the DNOs</w:t>
      </w:r>
      <w:r w:rsidRPr="00D95FEF">
        <w:rPr>
          <w:rFonts w:ascii="Arial Narrow" w:hAnsi="Arial Narrow"/>
          <w:bCs/>
        </w:rPr>
        <w:t>.</w:t>
      </w:r>
    </w:p>
    <w:p w14:paraId="0D0BA62C" w14:textId="29DD3D60" w:rsidR="007051A4" w:rsidRPr="007051A4" w:rsidRDefault="00895428" w:rsidP="007051A4">
      <w:pPr>
        <w:spacing w:after="200" w:line="276" w:lineRule="auto"/>
        <w:rPr>
          <w:rFonts w:ascii="Arial Narrow" w:hAnsi="Arial Narrow"/>
          <w:bCs/>
        </w:rPr>
      </w:pPr>
      <w:r>
        <w:rPr>
          <w:rFonts w:ascii="Arial Narrow" w:hAnsi="Arial Narrow"/>
          <w:bCs/>
        </w:rPr>
        <w:t xml:space="preserve"> </w:t>
      </w:r>
    </w:p>
    <w:p w14:paraId="21AFE5B6" w14:textId="1EF71FE0" w:rsidR="00250732" w:rsidRPr="00250732" w:rsidRDefault="00250732" w:rsidP="00250732">
      <w:pPr>
        <w:spacing w:after="200" w:line="276" w:lineRule="auto"/>
        <w:jc w:val="left"/>
        <w:rPr>
          <w:rFonts w:ascii="Arial Narrow" w:hAnsi="Arial Narrow"/>
          <w:bCs/>
        </w:rPr>
      </w:pPr>
    </w:p>
    <w:p w14:paraId="6B1B0E4E" w14:textId="1258F66B" w:rsidR="00E676AD" w:rsidRDefault="00E676AD">
      <w:pPr>
        <w:spacing w:after="200" w:line="276" w:lineRule="auto"/>
        <w:jc w:val="left"/>
        <w:rPr>
          <w:rFonts w:ascii="Arial Narrow" w:hAnsi="Arial Narrow"/>
        </w:rPr>
      </w:pPr>
    </w:p>
    <w:p w14:paraId="79F23445" w14:textId="588CC51C" w:rsidR="00987A32" w:rsidRDefault="00987A32">
      <w:pPr>
        <w:spacing w:after="200" w:line="276" w:lineRule="auto"/>
        <w:jc w:val="left"/>
        <w:rPr>
          <w:rFonts w:ascii="Arial Narrow" w:hAnsi="Arial Narrow"/>
        </w:rPr>
      </w:pPr>
    </w:p>
    <w:p w14:paraId="2B729C0A" w14:textId="66D8EF71" w:rsidR="00C83BB5" w:rsidRDefault="00C83BB5">
      <w:pPr>
        <w:spacing w:after="200" w:line="276" w:lineRule="auto"/>
        <w:jc w:val="left"/>
        <w:rPr>
          <w:rFonts w:ascii="Arial Narrow" w:hAnsi="Arial Narrow"/>
        </w:rPr>
      </w:pPr>
    </w:p>
    <w:p w14:paraId="2B66AAA7" w14:textId="1CAD9206" w:rsidR="00C83BB5" w:rsidRDefault="00C83BB5">
      <w:pPr>
        <w:spacing w:after="200" w:line="276" w:lineRule="auto"/>
        <w:jc w:val="left"/>
        <w:rPr>
          <w:rFonts w:ascii="Arial Narrow" w:hAnsi="Arial Narrow"/>
        </w:rPr>
      </w:pPr>
    </w:p>
    <w:p w14:paraId="49C7C35A" w14:textId="0F9E1F00" w:rsidR="00C83BB5" w:rsidRDefault="00C83BB5">
      <w:pPr>
        <w:spacing w:after="200" w:line="276" w:lineRule="auto"/>
        <w:jc w:val="left"/>
        <w:rPr>
          <w:rFonts w:ascii="Arial Narrow" w:hAnsi="Arial Narrow"/>
        </w:rPr>
      </w:pPr>
    </w:p>
    <w:p w14:paraId="6C4F37F3" w14:textId="1C6EDE3C" w:rsidR="008E0B97" w:rsidRPr="00D74068" w:rsidRDefault="008E0B97" w:rsidP="008E0B97">
      <w:pPr>
        <w:pStyle w:val="Heading1"/>
        <w:shd w:val="clear" w:color="auto" w:fill="D9D9D9" w:themeFill="background1" w:themeFillShade="D9"/>
        <w:rPr>
          <w:rFonts w:ascii="Arial Narrow" w:hAnsi="Arial Narrow"/>
          <w:color w:val="auto"/>
          <w:sz w:val="22"/>
          <w:szCs w:val="22"/>
        </w:rPr>
      </w:pPr>
      <w:bookmarkStart w:id="33" w:name="_Toc50576915"/>
      <w:r w:rsidRPr="00D74068">
        <w:rPr>
          <w:rFonts w:ascii="Arial Narrow" w:hAnsi="Arial Narrow"/>
          <w:color w:val="auto"/>
          <w:sz w:val="22"/>
          <w:szCs w:val="22"/>
        </w:rPr>
        <w:lastRenderedPageBreak/>
        <w:t>5</w:t>
      </w:r>
      <w:r w:rsidRPr="00D74068">
        <w:rPr>
          <w:rFonts w:ascii="Arial Narrow" w:hAnsi="Arial Narrow"/>
          <w:color w:val="auto"/>
          <w:sz w:val="22"/>
          <w:szCs w:val="22"/>
        </w:rPr>
        <w:tab/>
      </w:r>
      <w:r w:rsidR="00B839BB" w:rsidRPr="00D74068">
        <w:rPr>
          <w:rFonts w:ascii="Arial Narrow" w:hAnsi="Arial Narrow"/>
          <w:color w:val="auto"/>
          <w:sz w:val="22"/>
          <w:szCs w:val="22"/>
        </w:rPr>
        <w:t xml:space="preserve">OVERSIGHT ON </w:t>
      </w:r>
      <w:r w:rsidR="00D74068" w:rsidRPr="00D74068">
        <w:rPr>
          <w:rFonts w:ascii="Arial Narrow" w:hAnsi="Arial Narrow"/>
          <w:color w:val="auto"/>
          <w:sz w:val="22"/>
          <w:szCs w:val="22"/>
        </w:rPr>
        <w:t>DEPARTMENT / ENTITY</w:t>
      </w:r>
      <w:r w:rsidRPr="00D74068">
        <w:rPr>
          <w:rFonts w:ascii="Arial Narrow" w:hAnsi="Arial Narrow"/>
          <w:color w:val="auto"/>
          <w:sz w:val="22"/>
          <w:szCs w:val="22"/>
        </w:rPr>
        <w:t xml:space="preserve"> RESOLUTIONS AND PETITIONS MANAGEMENT</w:t>
      </w:r>
      <w:bookmarkEnd w:id="33"/>
    </w:p>
    <w:p w14:paraId="3AD08370" w14:textId="4C65E544" w:rsidR="008E0B97" w:rsidRPr="00D74068" w:rsidRDefault="008E0B97">
      <w:pPr>
        <w:spacing w:after="200" w:line="276" w:lineRule="auto"/>
        <w:jc w:val="left"/>
        <w:rPr>
          <w:rFonts w:ascii="Arial Narrow" w:hAnsi="Arial Narrow"/>
        </w:rPr>
      </w:pPr>
    </w:p>
    <w:tbl>
      <w:tblPr>
        <w:tblStyle w:val="TableGrid"/>
        <w:tblW w:w="14034" w:type="dxa"/>
        <w:tblInd w:w="-5" w:type="dxa"/>
        <w:tblLook w:val="04A0" w:firstRow="1" w:lastRow="0" w:firstColumn="1" w:lastColumn="0" w:noHBand="0" w:noVBand="1"/>
      </w:tblPr>
      <w:tblGrid>
        <w:gridCol w:w="6944"/>
        <w:gridCol w:w="7090"/>
      </w:tblGrid>
      <w:tr w:rsidR="008E0B97" w:rsidRPr="00D74068" w14:paraId="020CDC3A" w14:textId="77777777" w:rsidTr="008E0B97">
        <w:tc>
          <w:tcPr>
            <w:tcW w:w="14034" w:type="dxa"/>
            <w:gridSpan w:val="2"/>
            <w:shd w:val="clear" w:color="auto" w:fill="D6E3BC" w:themeFill="accent3" w:themeFillTint="66"/>
          </w:tcPr>
          <w:p w14:paraId="6262C42D" w14:textId="6B49B8F5" w:rsidR="008E0B97" w:rsidRPr="00D74068" w:rsidRDefault="00600AFA" w:rsidP="00600AFA">
            <w:pPr>
              <w:rPr>
                <w:rFonts w:ascii="Arial Narrow" w:hAnsi="Arial Narrow"/>
                <w:b/>
              </w:rPr>
            </w:pPr>
            <w:r w:rsidRPr="00D74068">
              <w:rPr>
                <w:rFonts w:ascii="Arial Narrow" w:hAnsi="Arial Narrow"/>
                <w:b/>
              </w:rPr>
              <w:t xml:space="preserve">5.1 </w:t>
            </w:r>
            <w:r w:rsidR="008E0B97" w:rsidRPr="00D74068">
              <w:rPr>
                <w:rFonts w:ascii="Arial Narrow" w:hAnsi="Arial Narrow"/>
                <w:b/>
              </w:rPr>
              <w:t xml:space="preserve">THE DETAILS ON </w:t>
            </w:r>
            <w:r w:rsidR="00D74068" w:rsidRPr="00D74068">
              <w:rPr>
                <w:rFonts w:ascii="Arial Narrow" w:hAnsi="Arial Narrow"/>
                <w:b/>
              </w:rPr>
              <w:t>DEPARTMENT / ENTITY</w:t>
            </w:r>
            <w:r w:rsidR="008E0B97" w:rsidRPr="00D74068">
              <w:rPr>
                <w:rFonts w:ascii="Arial Narrow" w:hAnsi="Arial Narrow"/>
                <w:b/>
              </w:rPr>
              <w:t xml:space="preserve"> RESOLUTIONS MANAGEMENT</w:t>
            </w:r>
          </w:p>
        </w:tc>
      </w:tr>
      <w:tr w:rsidR="008E0B97" w:rsidRPr="00D74068" w14:paraId="2D4DDAEF" w14:textId="77777777" w:rsidTr="008E0B97">
        <w:tc>
          <w:tcPr>
            <w:tcW w:w="6944" w:type="dxa"/>
            <w:shd w:val="clear" w:color="auto" w:fill="D9D9D9" w:themeFill="background1" w:themeFillShade="D9"/>
          </w:tcPr>
          <w:p w14:paraId="4269436F" w14:textId="4E443ECB" w:rsidR="008E0B97" w:rsidRPr="00D74068" w:rsidRDefault="008E0B97" w:rsidP="003C6525">
            <w:pPr>
              <w:jc w:val="left"/>
              <w:rPr>
                <w:rFonts w:ascii="Arial Narrow" w:hAnsi="Arial Narrow" w:cs="Arial Narrow"/>
                <w:b/>
                <w:bCs/>
                <w:iCs/>
              </w:rPr>
            </w:pPr>
            <w:r w:rsidRPr="00D74068">
              <w:rPr>
                <w:rFonts w:ascii="Arial Narrow" w:hAnsi="Arial Narrow" w:cs="Arial Narrow"/>
                <w:b/>
                <w:bCs/>
                <w:iCs/>
              </w:rPr>
              <w:t xml:space="preserve">How many Responses / Actions to Resolutions were due by the </w:t>
            </w:r>
            <w:r w:rsidR="00D74068" w:rsidRPr="00D74068">
              <w:rPr>
                <w:rFonts w:ascii="Arial Narrow" w:hAnsi="Arial Narrow" w:cs="Arial Narrow"/>
                <w:b/>
                <w:bCs/>
                <w:iCs/>
              </w:rPr>
              <w:t>Department / Entity</w:t>
            </w:r>
            <w:r w:rsidRPr="00D74068">
              <w:rPr>
                <w:rFonts w:ascii="Arial Narrow" w:hAnsi="Arial Narrow" w:cs="Arial Narrow"/>
                <w:b/>
                <w:bCs/>
                <w:iCs/>
              </w:rPr>
              <w:t xml:space="preserve"> during the Quarter under review</w:t>
            </w:r>
          </w:p>
        </w:tc>
        <w:tc>
          <w:tcPr>
            <w:tcW w:w="7090" w:type="dxa"/>
            <w:shd w:val="clear" w:color="auto" w:fill="D9D9D9" w:themeFill="background1" w:themeFillShade="D9"/>
          </w:tcPr>
          <w:p w14:paraId="5B4CD32A" w14:textId="002E8BBE" w:rsidR="008E0B97" w:rsidRPr="00D74068" w:rsidRDefault="008E0B97" w:rsidP="003C6525">
            <w:pPr>
              <w:jc w:val="left"/>
              <w:rPr>
                <w:rFonts w:ascii="Arial Narrow" w:hAnsi="Arial Narrow" w:cs="Arial Narrow"/>
                <w:b/>
                <w:bCs/>
                <w:iCs/>
              </w:rPr>
            </w:pPr>
            <w:r w:rsidRPr="00D74068">
              <w:rPr>
                <w:rFonts w:ascii="Arial Narrow" w:hAnsi="Arial Narrow" w:cs="Arial Narrow"/>
                <w:b/>
                <w:bCs/>
                <w:iCs/>
              </w:rPr>
              <w:t xml:space="preserve">With respect to any and all Resolutions that were due in the Quarter under review, how many Resolutions have been successfully responded to by the </w:t>
            </w:r>
            <w:r w:rsidR="00D74068" w:rsidRPr="00D74068">
              <w:rPr>
                <w:rFonts w:ascii="Arial Narrow" w:hAnsi="Arial Narrow" w:cs="Arial Narrow"/>
                <w:b/>
                <w:bCs/>
                <w:iCs/>
              </w:rPr>
              <w:t>Department / Entity</w:t>
            </w:r>
          </w:p>
        </w:tc>
      </w:tr>
      <w:tr w:rsidR="008E0B97" w:rsidRPr="00D74068" w14:paraId="71C6C83C" w14:textId="77777777" w:rsidTr="003C6525">
        <w:tc>
          <w:tcPr>
            <w:tcW w:w="6944" w:type="dxa"/>
            <w:shd w:val="clear" w:color="auto" w:fill="auto"/>
          </w:tcPr>
          <w:p w14:paraId="1ED4D326" w14:textId="42E3CF45" w:rsidR="008E0B97" w:rsidRPr="00D74068" w:rsidRDefault="000B67B9" w:rsidP="003C6525">
            <w:pPr>
              <w:jc w:val="left"/>
              <w:rPr>
                <w:rFonts w:ascii="Arial Narrow" w:hAnsi="Arial Narrow" w:cs="Arial Narrow"/>
                <w:iCs/>
              </w:rPr>
            </w:pPr>
            <w:r>
              <w:rPr>
                <w:rFonts w:ascii="Arial Narrow" w:hAnsi="Arial Narrow" w:cs="Arial Narrow"/>
                <w:iCs/>
              </w:rPr>
              <w:t>20</w:t>
            </w:r>
          </w:p>
        </w:tc>
        <w:tc>
          <w:tcPr>
            <w:tcW w:w="7090" w:type="dxa"/>
            <w:shd w:val="clear" w:color="auto" w:fill="auto"/>
          </w:tcPr>
          <w:p w14:paraId="65B527DA" w14:textId="6541B444" w:rsidR="008E0B97" w:rsidRPr="00D74068" w:rsidRDefault="00B928C1" w:rsidP="003C6525">
            <w:pPr>
              <w:jc w:val="left"/>
              <w:rPr>
                <w:rFonts w:ascii="Arial Narrow" w:hAnsi="Arial Narrow" w:cs="Arial Narrow"/>
                <w:iCs/>
              </w:rPr>
            </w:pPr>
            <w:r>
              <w:rPr>
                <w:rFonts w:ascii="Arial Narrow" w:hAnsi="Arial Narrow" w:cs="Arial Narrow"/>
                <w:iCs/>
              </w:rPr>
              <w:t>7</w:t>
            </w:r>
          </w:p>
        </w:tc>
      </w:tr>
      <w:tr w:rsidR="008E0B97" w:rsidRPr="00D74068" w14:paraId="015A03B4" w14:textId="77777777" w:rsidTr="008E0B97">
        <w:tc>
          <w:tcPr>
            <w:tcW w:w="14034" w:type="dxa"/>
            <w:gridSpan w:val="2"/>
            <w:shd w:val="clear" w:color="auto" w:fill="D9D9D9" w:themeFill="background1" w:themeFillShade="D9"/>
          </w:tcPr>
          <w:p w14:paraId="71FC912B" w14:textId="4B1D86CE" w:rsidR="008E0B97" w:rsidRPr="00D74068" w:rsidRDefault="008E0B97" w:rsidP="003C6525">
            <w:pPr>
              <w:jc w:val="left"/>
              <w:rPr>
                <w:rFonts w:ascii="Arial Narrow" w:hAnsi="Arial Narrow" w:cs="Arial Narrow"/>
                <w:b/>
                <w:bCs/>
                <w:iCs/>
              </w:rPr>
            </w:pPr>
            <w:r w:rsidRPr="00D74068">
              <w:rPr>
                <w:rFonts w:ascii="Arial Narrow" w:hAnsi="Arial Narrow" w:cs="Arial Narrow"/>
                <w:b/>
                <w:bCs/>
                <w:iCs/>
              </w:rPr>
              <w:t xml:space="preserve">What is the Committees perception of the Quality and Timeliness of </w:t>
            </w:r>
            <w:r w:rsidR="00D74068" w:rsidRPr="00D74068">
              <w:rPr>
                <w:rFonts w:ascii="Arial Narrow" w:hAnsi="Arial Narrow" w:cs="Arial Narrow"/>
                <w:b/>
                <w:bCs/>
                <w:iCs/>
              </w:rPr>
              <w:t>Department / Entity</w:t>
            </w:r>
            <w:r w:rsidRPr="00D74068">
              <w:rPr>
                <w:rFonts w:ascii="Arial Narrow" w:hAnsi="Arial Narrow" w:cs="Arial Narrow"/>
                <w:b/>
                <w:bCs/>
                <w:iCs/>
              </w:rPr>
              <w:t xml:space="preserve"> responses to Committee Resolutions</w:t>
            </w:r>
          </w:p>
        </w:tc>
      </w:tr>
      <w:tr w:rsidR="008E0B97" w:rsidRPr="00D74068" w14:paraId="1D36AAFF" w14:textId="77777777" w:rsidTr="003C6525">
        <w:tc>
          <w:tcPr>
            <w:tcW w:w="14034" w:type="dxa"/>
            <w:gridSpan w:val="2"/>
          </w:tcPr>
          <w:p w14:paraId="754CC536" w14:textId="57E5566E" w:rsidR="008E0B97" w:rsidRPr="00D74068" w:rsidRDefault="0014156E" w:rsidP="003C6525">
            <w:pPr>
              <w:jc w:val="left"/>
              <w:rPr>
                <w:rFonts w:ascii="Arial Narrow" w:hAnsi="Arial Narrow" w:cs="Arial Narrow"/>
                <w:bCs/>
              </w:rPr>
            </w:pPr>
            <w:r w:rsidRPr="003854D1">
              <w:rPr>
                <w:rFonts w:ascii="Arial Narrow" w:hAnsi="Arial Narrow"/>
                <w:color w:val="000000" w:themeColor="text1"/>
              </w:rPr>
              <w:t xml:space="preserve">The quality of responses is </w:t>
            </w:r>
            <w:proofErr w:type="gramStart"/>
            <w:r w:rsidR="00544005" w:rsidRPr="003854D1">
              <w:rPr>
                <w:rFonts w:ascii="Arial Narrow" w:hAnsi="Arial Narrow"/>
                <w:color w:val="000000" w:themeColor="text1"/>
              </w:rPr>
              <w:t>improving</w:t>
            </w:r>
            <w:proofErr w:type="gramEnd"/>
            <w:r w:rsidRPr="003854D1">
              <w:rPr>
                <w:rFonts w:ascii="Arial Narrow" w:hAnsi="Arial Narrow"/>
                <w:color w:val="000000" w:themeColor="text1"/>
              </w:rPr>
              <w:t xml:space="preserve"> a</w:t>
            </w:r>
            <w:r w:rsidR="00544005" w:rsidRPr="003854D1">
              <w:rPr>
                <w:rFonts w:ascii="Arial Narrow" w:hAnsi="Arial Narrow"/>
                <w:color w:val="000000" w:themeColor="text1"/>
              </w:rPr>
              <w:t>nd</w:t>
            </w:r>
            <w:r w:rsidRPr="003854D1">
              <w:rPr>
                <w:rFonts w:ascii="Arial Narrow" w:hAnsi="Arial Narrow"/>
                <w:color w:val="000000" w:themeColor="text1"/>
              </w:rPr>
              <w:t xml:space="preserve"> most resolutions are still open </w:t>
            </w:r>
            <w:r w:rsidR="0034350E" w:rsidRPr="003854D1">
              <w:rPr>
                <w:rFonts w:ascii="Arial Narrow" w:hAnsi="Arial Narrow"/>
                <w:color w:val="000000" w:themeColor="text1"/>
              </w:rPr>
              <w:t>as</w:t>
            </w:r>
            <w:r w:rsidRPr="003854D1">
              <w:rPr>
                <w:rFonts w:ascii="Arial Narrow" w:hAnsi="Arial Narrow"/>
                <w:color w:val="000000" w:themeColor="text1"/>
              </w:rPr>
              <w:t xml:space="preserve"> slow improvements are being realised by the Committee on infrastructure projects in particular.  On timeliness, the Department and entities have been performing poorly since most responses to House resolutions were received after due dates as stipulated in the Committee reports adopted by the House</w:t>
            </w:r>
            <w:r w:rsidR="003854D1">
              <w:rPr>
                <w:rFonts w:ascii="Arial Narrow" w:hAnsi="Arial Narrow"/>
                <w:color w:val="000000" w:themeColor="text1"/>
              </w:rPr>
              <w:t xml:space="preserve"> as reported above in relation to number of responses due from the Department and entities</w:t>
            </w:r>
            <w:r w:rsidRPr="003854D1">
              <w:rPr>
                <w:rFonts w:ascii="Arial Narrow" w:hAnsi="Arial Narrow"/>
                <w:color w:val="000000" w:themeColor="text1"/>
              </w:rPr>
              <w:t>.</w:t>
            </w:r>
          </w:p>
        </w:tc>
      </w:tr>
      <w:tr w:rsidR="008E0B97" w:rsidRPr="00D74068" w14:paraId="2EC4CEAC" w14:textId="77777777" w:rsidTr="008E0B97">
        <w:tc>
          <w:tcPr>
            <w:tcW w:w="14034" w:type="dxa"/>
            <w:gridSpan w:val="2"/>
            <w:shd w:val="clear" w:color="auto" w:fill="D9D9D9" w:themeFill="background1" w:themeFillShade="D9"/>
          </w:tcPr>
          <w:p w14:paraId="554AB9C0" w14:textId="35BC485C" w:rsidR="008E0B97" w:rsidRPr="00D74068" w:rsidRDefault="008E0B97" w:rsidP="003C6525">
            <w:pPr>
              <w:jc w:val="left"/>
              <w:rPr>
                <w:rFonts w:ascii="Arial Narrow" w:hAnsi="Arial Narrow" w:cs="Arial Narrow"/>
                <w:b/>
                <w:bCs/>
              </w:rPr>
            </w:pPr>
            <w:r w:rsidRPr="00D74068">
              <w:rPr>
                <w:rFonts w:ascii="Arial Narrow" w:hAnsi="Arial Narrow" w:cs="Arial Narrow"/>
                <w:b/>
                <w:bCs/>
                <w:iCs/>
              </w:rPr>
              <w:t xml:space="preserve">With respect to the Resolutions / Action due during the Quarter under review but still overdue, what reasons have been provided by the </w:t>
            </w:r>
            <w:r w:rsidR="00D74068" w:rsidRPr="00D74068">
              <w:rPr>
                <w:rFonts w:ascii="Arial Narrow" w:hAnsi="Arial Narrow" w:cs="Arial Narrow"/>
                <w:b/>
                <w:bCs/>
                <w:iCs/>
              </w:rPr>
              <w:t>Department / Entity</w:t>
            </w:r>
            <w:r w:rsidRPr="00D74068">
              <w:rPr>
                <w:rFonts w:ascii="Arial Narrow" w:hAnsi="Arial Narrow" w:cs="Arial Narrow"/>
                <w:b/>
                <w:bCs/>
                <w:iCs/>
              </w:rPr>
              <w:t xml:space="preserve"> [with mitigating measures to submission]</w:t>
            </w:r>
          </w:p>
        </w:tc>
      </w:tr>
      <w:tr w:rsidR="008E0B97" w:rsidRPr="00D74068" w14:paraId="67414511" w14:textId="77777777" w:rsidTr="003C6525">
        <w:tc>
          <w:tcPr>
            <w:tcW w:w="14034" w:type="dxa"/>
            <w:gridSpan w:val="2"/>
          </w:tcPr>
          <w:p w14:paraId="4F3960BE" w14:textId="103B45E9" w:rsidR="008E0B97" w:rsidRPr="00D74068" w:rsidRDefault="0014156E" w:rsidP="003C6525">
            <w:pPr>
              <w:jc w:val="left"/>
              <w:rPr>
                <w:rFonts w:ascii="Arial Narrow" w:hAnsi="Arial Narrow" w:cs="Arial Narrow"/>
                <w:bCs/>
              </w:rPr>
            </w:pPr>
            <w:r w:rsidRPr="003854D1">
              <w:rPr>
                <w:rFonts w:ascii="Arial Narrow" w:hAnsi="Arial Narrow"/>
                <w:bCs/>
                <w:color w:val="000000" w:themeColor="text1"/>
              </w:rPr>
              <w:t xml:space="preserve">The Committee </w:t>
            </w:r>
            <w:r w:rsidR="0034350E" w:rsidRPr="003854D1">
              <w:rPr>
                <w:rFonts w:ascii="Arial Narrow" w:hAnsi="Arial Narrow"/>
                <w:bCs/>
                <w:color w:val="000000" w:themeColor="text1"/>
              </w:rPr>
              <w:t>is continuously assessing</w:t>
            </w:r>
            <w:r w:rsidRPr="003854D1">
              <w:rPr>
                <w:rFonts w:ascii="Arial Narrow" w:hAnsi="Arial Narrow"/>
                <w:bCs/>
                <w:color w:val="000000" w:themeColor="text1"/>
              </w:rPr>
              <w:t xml:space="preserve"> the </w:t>
            </w:r>
            <w:r w:rsidR="0034350E" w:rsidRPr="003854D1">
              <w:rPr>
                <w:rFonts w:ascii="Arial Narrow" w:hAnsi="Arial Narrow"/>
                <w:bCs/>
                <w:color w:val="000000" w:themeColor="text1"/>
              </w:rPr>
              <w:t xml:space="preserve">responses from the </w:t>
            </w:r>
            <w:r w:rsidRPr="003854D1">
              <w:rPr>
                <w:rFonts w:ascii="Arial Narrow" w:hAnsi="Arial Narrow"/>
                <w:bCs/>
                <w:color w:val="000000" w:themeColor="text1"/>
              </w:rPr>
              <w:t xml:space="preserve">Department and its entities to </w:t>
            </w:r>
            <w:r w:rsidR="0034350E" w:rsidRPr="003854D1">
              <w:rPr>
                <w:rFonts w:ascii="Arial Narrow" w:hAnsi="Arial Narrow"/>
                <w:bCs/>
                <w:color w:val="000000" w:themeColor="text1"/>
              </w:rPr>
              <w:t>track implementation of House resolutions</w:t>
            </w:r>
            <w:r w:rsidRPr="003854D1">
              <w:rPr>
                <w:rFonts w:ascii="Arial Narrow" w:hAnsi="Arial Narrow"/>
                <w:bCs/>
                <w:color w:val="000000" w:themeColor="text1"/>
              </w:rPr>
              <w:t xml:space="preserve"> in the </w:t>
            </w:r>
            <w:r w:rsidR="0034350E" w:rsidRPr="003854D1">
              <w:rPr>
                <w:rFonts w:ascii="Arial Narrow" w:hAnsi="Arial Narrow"/>
                <w:bCs/>
                <w:color w:val="000000" w:themeColor="text1"/>
              </w:rPr>
              <w:t>course of the financial year and MTEF period</w:t>
            </w:r>
            <w:r w:rsidRPr="003854D1">
              <w:rPr>
                <w:rFonts w:ascii="Arial Narrow" w:hAnsi="Arial Narrow"/>
                <w:bCs/>
                <w:color w:val="000000" w:themeColor="text1"/>
              </w:rPr>
              <w:t>.</w:t>
            </w:r>
            <w:r w:rsidR="000B67B9">
              <w:rPr>
                <w:rFonts w:ascii="Arial Narrow" w:hAnsi="Arial Narrow"/>
                <w:bCs/>
                <w:color w:val="000000" w:themeColor="text1"/>
              </w:rPr>
              <w:t xml:space="preserve">  Furthermore, the Committee would continuously raise concerns and recommendations requesting for responses to outstanding House resolutions</w:t>
            </w:r>
            <w:r>
              <w:rPr>
                <w:rFonts w:ascii="Arial Narrow" w:hAnsi="Arial Narrow"/>
                <w:color w:val="000000" w:themeColor="text1"/>
              </w:rPr>
              <w:t xml:space="preserve"> </w:t>
            </w:r>
          </w:p>
        </w:tc>
      </w:tr>
    </w:tbl>
    <w:p w14:paraId="7062B1F7" w14:textId="16A8C85D" w:rsidR="008E0B97" w:rsidRPr="00D74068" w:rsidRDefault="008E0B97">
      <w:pPr>
        <w:spacing w:after="200" w:line="276" w:lineRule="auto"/>
        <w:jc w:val="left"/>
        <w:rPr>
          <w:rFonts w:ascii="Arial Narrow" w:hAnsi="Arial Narrow"/>
        </w:rPr>
      </w:pPr>
    </w:p>
    <w:p w14:paraId="641B4B1C" w14:textId="061D5B46" w:rsidR="008E0B97" w:rsidRPr="00D74068" w:rsidRDefault="008E0B97">
      <w:pPr>
        <w:spacing w:after="200" w:line="276" w:lineRule="auto"/>
        <w:jc w:val="left"/>
        <w:rPr>
          <w:rFonts w:ascii="Arial Narrow" w:hAnsi="Arial Narrow"/>
        </w:rPr>
      </w:pPr>
      <w:r w:rsidRPr="00D74068">
        <w:rPr>
          <w:rFonts w:ascii="Arial Narrow" w:hAnsi="Arial Narrow"/>
        </w:rPr>
        <w:br w:type="page"/>
      </w:r>
    </w:p>
    <w:tbl>
      <w:tblPr>
        <w:tblStyle w:val="TableGrid"/>
        <w:tblW w:w="14034" w:type="dxa"/>
        <w:tblInd w:w="-5" w:type="dxa"/>
        <w:tblLook w:val="04A0" w:firstRow="1" w:lastRow="0" w:firstColumn="1" w:lastColumn="0" w:noHBand="0" w:noVBand="1"/>
      </w:tblPr>
      <w:tblGrid>
        <w:gridCol w:w="6944"/>
        <w:gridCol w:w="7090"/>
      </w:tblGrid>
      <w:tr w:rsidR="008E0B97" w:rsidRPr="00D74068" w14:paraId="46AD2E2D" w14:textId="77777777" w:rsidTr="008E0B97">
        <w:tc>
          <w:tcPr>
            <w:tcW w:w="14034" w:type="dxa"/>
            <w:gridSpan w:val="2"/>
            <w:shd w:val="clear" w:color="auto" w:fill="D6E3BC" w:themeFill="accent3" w:themeFillTint="66"/>
          </w:tcPr>
          <w:p w14:paraId="567E4F18" w14:textId="4F0CFC61" w:rsidR="008E0B97" w:rsidRPr="00D74068" w:rsidRDefault="00600AFA" w:rsidP="00600AFA">
            <w:pPr>
              <w:rPr>
                <w:rFonts w:ascii="Arial Narrow" w:hAnsi="Arial Narrow"/>
                <w:b/>
              </w:rPr>
            </w:pPr>
            <w:r w:rsidRPr="00D74068">
              <w:rPr>
                <w:rFonts w:ascii="Arial Narrow" w:hAnsi="Arial Narrow"/>
                <w:b/>
              </w:rPr>
              <w:lastRenderedPageBreak/>
              <w:t xml:space="preserve">5.2 </w:t>
            </w:r>
            <w:r w:rsidR="008E0B97" w:rsidRPr="00D74068">
              <w:rPr>
                <w:rFonts w:ascii="Arial Narrow" w:hAnsi="Arial Narrow"/>
                <w:b/>
              </w:rPr>
              <w:t xml:space="preserve">THE DETAILS ON </w:t>
            </w:r>
            <w:r w:rsidR="00D74068" w:rsidRPr="00D74068">
              <w:rPr>
                <w:rFonts w:ascii="Arial Narrow" w:hAnsi="Arial Narrow"/>
                <w:b/>
              </w:rPr>
              <w:t>DEPARTMENT / ENTITY</w:t>
            </w:r>
            <w:r w:rsidR="00035362" w:rsidRPr="00D74068">
              <w:rPr>
                <w:rFonts w:ascii="Arial Narrow" w:hAnsi="Arial Narrow"/>
                <w:b/>
              </w:rPr>
              <w:t xml:space="preserve"> </w:t>
            </w:r>
            <w:r w:rsidR="008E0B97" w:rsidRPr="00D74068">
              <w:rPr>
                <w:rFonts w:ascii="Arial Narrow" w:hAnsi="Arial Narrow"/>
                <w:b/>
              </w:rPr>
              <w:t>PETITIONS MANAGEMENT</w:t>
            </w:r>
          </w:p>
        </w:tc>
      </w:tr>
      <w:tr w:rsidR="008E0B97" w:rsidRPr="00D74068" w14:paraId="210BB6B7" w14:textId="77777777" w:rsidTr="008E0B97">
        <w:tc>
          <w:tcPr>
            <w:tcW w:w="6944" w:type="dxa"/>
            <w:shd w:val="clear" w:color="auto" w:fill="D9D9D9" w:themeFill="background1" w:themeFillShade="D9"/>
          </w:tcPr>
          <w:p w14:paraId="7CD141BF" w14:textId="4F2AF61F" w:rsidR="008E0B97" w:rsidRPr="00D74068" w:rsidRDefault="008E0B97" w:rsidP="003C6525">
            <w:pPr>
              <w:jc w:val="left"/>
              <w:rPr>
                <w:rFonts w:ascii="Arial Narrow" w:hAnsi="Arial Narrow" w:cs="Arial Narrow"/>
                <w:b/>
                <w:bCs/>
                <w:iCs/>
              </w:rPr>
            </w:pPr>
            <w:r w:rsidRPr="00D74068">
              <w:rPr>
                <w:rFonts w:ascii="Arial Narrow" w:hAnsi="Arial Narrow" w:cs="Arial Narrow"/>
                <w:b/>
                <w:bCs/>
                <w:iCs/>
              </w:rPr>
              <w:t xml:space="preserve">How many Responses / Actions to Petitions due by the </w:t>
            </w:r>
            <w:r w:rsidR="00D74068" w:rsidRPr="00D74068">
              <w:rPr>
                <w:rFonts w:ascii="Arial Narrow" w:hAnsi="Arial Narrow" w:cs="Arial Narrow"/>
                <w:b/>
                <w:bCs/>
                <w:iCs/>
              </w:rPr>
              <w:t>Department / Entity</w:t>
            </w:r>
            <w:r w:rsidRPr="00D74068">
              <w:rPr>
                <w:rFonts w:ascii="Arial Narrow" w:hAnsi="Arial Narrow" w:cs="Arial Narrow"/>
                <w:b/>
                <w:bCs/>
                <w:iCs/>
              </w:rPr>
              <w:t xml:space="preserve"> during the Quarter under review</w:t>
            </w:r>
          </w:p>
        </w:tc>
        <w:tc>
          <w:tcPr>
            <w:tcW w:w="7090" w:type="dxa"/>
            <w:shd w:val="clear" w:color="auto" w:fill="D9D9D9" w:themeFill="background1" w:themeFillShade="D9"/>
          </w:tcPr>
          <w:p w14:paraId="02D42E95" w14:textId="74347964" w:rsidR="008E0B97" w:rsidRPr="00D74068" w:rsidRDefault="008E0B97" w:rsidP="003C6525">
            <w:pPr>
              <w:jc w:val="left"/>
              <w:rPr>
                <w:rFonts w:ascii="Arial Narrow" w:hAnsi="Arial Narrow" w:cs="Arial Narrow"/>
                <w:b/>
                <w:bCs/>
                <w:iCs/>
              </w:rPr>
            </w:pPr>
            <w:r w:rsidRPr="00D74068">
              <w:rPr>
                <w:rFonts w:ascii="Arial Narrow" w:hAnsi="Arial Narrow" w:cs="Arial Narrow"/>
                <w:b/>
                <w:bCs/>
                <w:iCs/>
              </w:rPr>
              <w:t xml:space="preserve">With respect to any and all Petitions that were due in the Quarter under review, how many Petitions have been successfully responded to by the </w:t>
            </w:r>
            <w:r w:rsidR="00D74068" w:rsidRPr="00D74068">
              <w:rPr>
                <w:rFonts w:ascii="Arial Narrow" w:hAnsi="Arial Narrow" w:cs="Arial Narrow"/>
                <w:b/>
                <w:bCs/>
                <w:iCs/>
              </w:rPr>
              <w:t>Department / Entity</w:t>
            </w:r>
          </w:p>
        </w:tc>
      </w:tr>
      <w:tr w:rsidR="008E0B97" w:rsidRPr="00D74068" w14:paraId="064FAD46" w14:textId="77777777" w:rsidTr="003C6525">
        <w:tc>
          <w:tcPr>
            <w:tcW w:w="6944" w:type="dxa"/>
            <w:shd w:val="clear" w:color="auto" w:fill="auto"/>
          </w:tcPr>
          <w:p w14:paraId="596D40E1" w14:textId="064C4172" w:rsidR="008E0B97" w:rsidRPr="00D74068" w:rsidRDefault="00593A3F" w:rsidP="003C6525">
            <w:pPr>
              <w:jc w:val="left"/>
              <w:rPr>
                <w:rFonts w:ascii="Arial Narrow" w:hAnsi="Arial Narrow" w:cs="Arial Narrow"/>
                <w:iCs/>
              </w:rPr>
            </w:pPr>
            <w:r>
              <w:rPr>
                <w:rFonts w:ascii="Arial Narrow" w:hAnsi="Arial Narrow" w:cs="Arial Narrow"/>
                <w:iCs/>
              </w:rPr>
              <w:t>None.</w:t>
            </w:r>
          </w:p>
        </w:tc>
        <w:tc>
          <w:tcPr>
            <w:tcW w:w="7090" w:type="dxa"/>
            <w:shd w:val="clear" w:color="auto" w:fill="auto"/>
          </w:tcPr>
          <w:p w14:paraId="4F5EE3A2" w14:textId="5FB2CD7C" w:rsidR="008E0B97" w:rsidRPr="00D74068" w:rsidRDefault="00593A3F" w:rsidP="003C6525">
            <w:pPr>
              <w:jc w:val="left"/>
              <w:rPr>
                <w:rFonts w:ascii="Arial Narrow" w:hAnsi="Arial Narrow" w:cs="Arial Narrow"/>
                <w:iCs/>
              </w:rPr>
            </w:pPr>
            <w:r>
              <w:rPr>
                <w:rFonts w:ascii="Arial Narrow" w:hAnsi="Arial Narrow" w:cs="Arial Narrow"/>
                <w:iCs/>
              </w:rPr>
              <w:t>None.</w:t>
            </w:r>
          </w:p>
        </w:tc>
      </w:tr>
      <w:tr w:rsidR="008E0B97" w:rsidRPr="00D74068" w14:paraId="3E96745C" w14:textId="77777777" w:rsidTr="008E0B97">
        <w:tc>
          <w:tcPr>
            <w:tcW w:w="14034" w:type="dxa"/>
            <w:gridSpan w:val="2"/>
            <w:shd w:val="clear" w:color="auto" w:fill="D9D9D9" w:themeFill="background1" w:themeFillShade="D9"/>
          </w:tcPr>
          <w:p w14:paraId="39B70DBA" w14:textId="59CC27BA" w:rsidR="008E0B97" w:rsidRPr="00D74068" w:rsidRDefault="008E0B97" w:rsidP="003C6525">
            <w:pPr>
              <w:jc w:val="left"/>
              <w:rPr>
                <w:rFonts w:ascii="Arial Narrow" w:hAnsi="Arial Narrow" w:cs="Arial Narrow"/>
                <w:b/>
                <w:bCs/>
                <w:iCs/>
              </w:rPr>
            </w:pPr>
            <w:r w:rsidRPr="00D74068">
              <w:rPr>
                <w:rFonts w:ascii="Arial Narrow" w:hAnsi="Arial Narrow" w:cs="Arial Narrow"/>
                <w:b/>
                <w:bCs/>
                <w:iCs/>
              </w:rPr>
              <w:t xml:space="preserve">What is the Committees perception of the Quality and Timeliness of </w:t>
            </w:r>
            <w:r w:rsidR="00D74068" w:rsidRPr="00D74068">
              <w:rPr>
                <w:rFonts w:ascii="Arial Narrow" w:hAnsi="Arial Narrow" w:cs="Arial Narrow"/>
                <w:b/>
                <w:bCs/>
                <w:iCs/>
              </w:rPr>
              <w:t>Department / Entity</w:t>
            </w:r>
            <w:r w:rsidRPr="00D74068">
              <w:rPr>
                <w:rFonts w:ascii="Arial Narrow" w:hAnsi="Arial Narrow" w:cs="Arial Narrow"/>
                <w:b/>
                <w:bCs/>
                <w:iCs/>
              </w:rPr>
              <w:t xml:space="preserve"> responses to referred Petitions</w:t>
            </w:r>
          </w:p>
        </w:tc>
      </w:tr>
      <w:tr w:rsidR="008E0B97" w:rsidRPr="00D74068" w14:paraId="28E9A779" w14:textId="77777777" w:rsidTr="003C6525">
        <w:tc>
          <w:tcPr>
            <w:tcW w:w="14034" w:type="dxa"/>
            <w:gridSpan w:val="2"/>
          </w:tcPr>
          <w:p w14:paraId="2CFAB475" w14:textId="2E5078F0" w:rsidR="008E0B97" w:rsidRPr="00D74068" w:rsidRDefault="0014156E" w:rsidP="003C6525">
            <w:pPr>
              <w:jc w:val="left"/>
              <w:rPr>
                <w:rFonts w:ascii="Arial Narrow" w:hAnsi="Arial Narrow" w:cs="Arial Narrow"/>
                <w:bCs/>
              </w:rPr>
            </w:pPr>
            <w:r>
              <w:rPr>
                <w:rFonts w:ascii="Arial Narrow" w:hAnsi="Arial Narrow"/>
                <w:color w:val="000000" w:themeColor="text1"/>
              </w:rPr>
              <w:t>n/a</w:t>
            </w:r>
          </w:p>
        </w:tc>
      </w:tr>
      <w:tr w:rsidR="008E0B97" w:rsidRPr="00D74068" w14:paraId="4725D504" w14:textId="77777777" w:rsidTr="008E0B97">
        <w:tc>
          <w:tcPr>
            <w:tcW w:w="14034" w:type="dxa"/>
            <w:gridSpan w:val="2"/>
            <w:shd w:val="clear" w:color="auto" w:fill="D9D9D9" w:themeFill="background1" w:themeFillShade="D9"/>
          </w:tcPr>
          <w:p w14:paraId="26CAA4ED" w14:textId="04FD4DEA" w:rsidR="008E0B97" w:rsidRPr="00D74068" w:rsidRDefault="008E0B97" w:rsidP="003C6525">
            <w:pPr>
              <w:jc w:val="left"/>
              <w:rPr>
                <w:rFonts w:ascii="Arial Narrow" w:hAnsi="Arial Narrow" w:cs="Arial Narrow"/>
                <w:b/>
                <w:bCs/>
              </w:rPr>
            </w:pPr>
            <w:r w:rsidRPr="00D74068">
              <w:rPr>
                <w:rFonts w:ascii="Arial Narrow" w:hAnsi="Arial Narrow" w:cs="Arial Narrow"/>
                <w:b/>
                <w:bCs/>
                <w:iCs/>
              </w:rPr>
              <w:t xml:space="preserve">With respect to the Petitions / Action due during the Quarter under review but not yet responded to by the </w:t>
            </w:r>
            <w:r w:rsidR="00D74068" w:rsidRPr="00D74068">
              <w:rPr>
                <w:rFonts w:ascii="Arial Narrow" w:hAnsi="Arial Narrow" w:cs="Arial Narrow"/>
                <w:b/>
                <w:bCs/>
                <w:iCs/>
              </w:rPr>
              <w:t>Department / Entity</w:t>
            </w:r>
            <w:r w:rsidRPr="00D74068">
              <w:rPr>
                <w:rFonts w:ascii="Arial Narrow" w:hAnsi="Arial Narrow" w:cs="Arial Narrow"/>
                <w:b/>
                <w:bCs/>
                <w:iCs/>
              </w:rPr>
              <w:t xml:space="preserve">, what reasons have been provided by the </w:t>
            </w:r>
            <w:r w:rsidR="00D74068" w:rsidRPr="00D74068">
              <w:rPr>
                <w:rFonts w:ascii="Arial Narrow" w:hAnsi="Arial Narrow" w:cs="Arial Narrow"/>
                <w:b/>
                <w:bCs/>
                <w:iCs/>
              </w:rPr>
              <w:t>Department / Entity</w:t>
            </w:r>
            <w:r w:rsidRPr="00D74068">
              <w:rPr>
                <w:rFonts w:ascii="Arial Narrow" w:hAnsi="Arial Narrow" w:cs="Arial Narrow"/>
                <w:b/>
                <w:bCs/>
                <w:iCs/>
              </w:rPr>
              <w:t xml:space="preserve"> [with mitigating measures to submission]</w:t>
            </w:r>
          </w:p>
        </w:tc>
      </w:tr>
      <w:tr w:rsidR="008E0B97" w:rsidRPr="00D74068" w14:paraId="22220884" w14:textId="77777777" w:rsidTr="003C6525">
        <w:tc>
          <w:tcPr>
            <w:tcW w:w="14034" w:type="dxa"/>
            <w:gridSpan w:val="2"/>
          </w:tcPr>
          <w:p w14:paraId="1169C7C8" w14:textId="41C7F07F" w:rsidR="008E0B97" w:rsidRPr="00D74068" w:rsidRDefault="0014156E" w:rsidP="003C6525">
            <w:pPr>
              <w:jc w:val="left"/>
              <w:rPr>
                <w:rFonts w:ascii="Arial Narrow" w:hAnsi="Arial Narrow" w:cs="Arial Narrow"/>
                <w:bCs/>
              </w:rPr>
            </w:pPr>
            <w:r>
              <w:rPr>
                <w:rFonts w:ascii="Arial Narrow" w:hAnsi="Arial Narrow"/>
                <w:color w:val="000000" w:themeColor="text1"/>
              </w:rPr>
              <w:t>n/a</w:t>
            </w:r>
          </w:p>
        </w:tc>
      </w:tr>
    </w:tbl>
    <w:p w14:paraId="2F4347B3" w14:textId="7E3045F9" w:rsidR="008E0B97" w:rsidRPr="00D74068" w:rsidRDefault="008E0B97">
      <w:pPr>
        <w:spacing w:after="200" w:line="276" w:lineRule="auto"/>
        <w:jc w:val="left"/>
        <w:rPr>
          <w:rFonts w:ascii="Arial Narrow" w:hAnsi="Arial Narrow"/>
        </w:rPr>
      </w:pPr>
    </w:p>
    <w:p w14:paraId="1CF95E11" w14:textId="259A685A" w:rsidR="00B839BB" w:rsidRPr="00D74068" w:rsidRDefault="00B839BB">
      <w:pPr>
        <w:spacing w:after="200" w:line="276" w:lineRule="auto"/>
        <w:jc w:val="left"/>
        <w:rPr>
          <w:rFonts w:ascii="Arial Narrow" w:hAnsi="Arial Narrow"/>
        </w:rPr>
      </w:pPr>
      <w:r w:rsidRPr="00D74068">
        <w:rPr>
          <w:rFonts w:ascii="Arial Narrow" w:hAnsi="Arial Narrow"/>
        </w:rPr>
        <w:br w:type="page"/>
      </w:r>
    </w:p>
    <w:p w14:paraId="3A021D71" w14:textId="2E3DB799" w:rsidR="00B839BB" w:rsidRPr="00D74068" w:rsidRDefault="00B839BB" w:rsidP="00B839BB">
      <w:pPr>
        <w:pStyle w:val="Heading1"/>
        <w:shd w:val="clear" w:color="auto" w:fill="D9D9D9" w:themeFill="background1" w:themeFillShade="D9"/>
        <w:rPr>
          <w:rFonts w:ascii="Arial Narrow" w:hAnsi="Arial Narrow"/>
          <w:color w:val="auto"/>
          <w:sz w:val="22"/>
          <w:szCs w:val="22"/>
        </w:rPr>
      </w:pPr>
      <w:bookmarkStart w:id="34" w:name="_Toc50576916"/>
      <w:r w:rsidRPr="00D74068">
        <w:rPr>
          <w:rFonts w:ascii="Arial Narrow" w:hAnsi="Arial Narrow"/>
          <w:color w:val="auto"/>
          <w:sz w:val="22"/>
          <w:szCs w:val="22"/>
        </w:rPr>
        <w:lastRenderedPageBreak/>
        <w:t>6</w:t>
      </w:r>
      <w:r w:rsidRPr="00D74068">
        <w:rPr>
          <w:rFonts w:ascii="Arial Narrow" w:hAnsi="Arial Narrow"/>
          <w:color w:val="auto"/>
          <w:sz w:val="22"/>
          <w:szCs w:val="22"/>
        </w:rPr>
        <w:tab/>
        <w:t xml:space="preserve">OVERSIGHT ON </w:t>
      </w:r>
      <w:r w:rsidR="00D74068" w:rsidRPr="00D74068">
        <w:rPr>
          <w:rFonts w:ascii="Arial Narrow" w:hAnsi="Arial Narrow"/>
          <w:color w:val="auto"/>
          <w:sz w:val="22"/>
          <w:szCs w:val="22"/>
        </w:rPr>
        <w:t>DEPARTMENT / ENTITY</w:t>
      </w:r>
      <w:r w:rsidRPr="00D74068">
        <w:rPr>
          <w:rFonts w:ascii="Arial Narrow" w:hAnsi="Arial Narrow"/>
          <w:color w:val="auto"/>
          <w:sz w:val="22"/>
          <w:szCs w:val="22"/>
        </w:rPr>
        <w:t xml:space="preserve"> PUBLIC ENGAGEMENT</w:t>
      </w:r>
      <w:bookmarkEnd w:id="34"/>
    </w:p>
    <w:p w14:paraId="563E95B5" w14:textId="77777777" w:rsidR="00B839BB" w:rsidRPr="00D74068" w:rsidRDefault="00B839BB">
      <w:pPr>
        <w:spacing w:after="200" w:line="276" w:lineRule="auto"/>
        <w:jc w:val="left"/>
        <w:rPr>
          <w:rFonts w:ascii="Arial Narrow" w:hAnsi="Arial Narrow"/>
        </w:rPr>
      </w:pPr>
    </w:p>
    <w:p w14:paraId="3D609BDB" w14:textId="5C2A4D25" w:rsidR="00470D94" w:rsidRPr="00697A81" w:rsidRDefault="00FC1D38" w:rsidP="00DE77AE">
      <w:pPr>
        <w:spacing w:after="200"/>
        <w:jc w:val="left"/>
        <w:rPr>
          <w:rFonts w:ascii="Arial Narrow" w:hAnsi="Arial Narrow"/>
        </w:rPr>
      </w:pPr>
      <w:r w:rsidRPr="00697A81">
        <w:rPr>
          <w:rFonts w:ascii="Arial Narrow" w:hAnsi="Arial Narrow"/>
        </w:rPr>
        <w:t xml:space="preserve">During the quarter under review, the Committee noted that the Department was able to </w:t>
      </w:r>
      <w:r w:rsidR="00470D94" w:rsidRPr="00697A81">
        <w:rPr>
          <w:rFonts w:ascii="Arial Narrow" w:hAnsi="Arial Narrow"/>
        </w:rPr>
        <w:t xml:space="preserve">engage with the public through the </w:t>
      </w:r>
      <w:r w:rsidR="00DE77AE" w:rsidRPr="00697A81">
        <w:rPr>
          <w:rFonts w:ascii="Arial Narrow" w:hAnsi="Arial Narrow"/>
        </w:rPr>
        <w:t>Smart Mobility weekends</w:t>
      </w:r>
      <w:r w:rsidR="00250592" w:rsidRPr="00697A81">
        <w:rPr>
          <w:rFonts w:ascii="Arial Narrow" w:hAnsi="Arial Narrow"/>
        </w:rPr>
        <w:t xml:space="preserve"> projects focused on maintenance of local road community infrastructure as a response to identified community needs in the City of Tshwane and Johannesburg</w:t>
      </w:r>
      <w:r w:rsidR="00697A81" w:rsidRPr="00697A81">
        <w:rPr>
          <w:rFonts w:ascii="Arial Narrow" w:hAnsi="Arial Narrow"/>
        </w:rPr>
        <w:t>, Rand West District, Ekurhuleni Municipality and Sedibeng District Municipality</w:t>
      </w:r>
      <w:r w:rsidR="00250592" w:rsidRPr="00697A81">
        <w:rPr>
          <w:rFonts w:ascii="Arial Narrow" w:hAnsi="Arial Narrow"/>
        </w:rPr>
        <w:t>.</w:t>
      </w:r>
      <w:r w:rsidR="00470D94" w:rsidRPr="00697A81">
        <w:rPr>
          <w:rFonts w:ascii="Arial Narrow" w:hAnsi="Arial Narrow"/>
        </w:rPr>
        <w:t xml:space="preserve"> </w:t>
      </w:r>
      <w:r w:rsidR="00250592" w:rsidRPr="00697A81">
        <w:rPr>
          <w:rFonts w:ascii="Arial Narrow" w:hAnsi="Arial Narrow"/>
        </w:rPr>
        <w:t>According to the Department, other events included the</w:t>
      </w:r>
      <w:r w:rsidR="00470D94" w:rsidRPr="00697A81">
        <w:rPr>
          <w:rFonts w:ascii="Arial Narrow" w:hAnsi="Arial Narrow"/>
        </w:rPr>
        <w:t xml:space="preserve"> </w:t>
      </w:r>
      <w:r w:rsidR="00697A81" w:rsidRPr="00697A81">
        <w:rPr>
          <w:rFonts w:ascii="Arial Narrow" w:hAnsi="Arial Narrow"/>
        </w:rPr>
        <w:t>coordination of summits/conferences, sod-turning ceremonies</w:t>
      </w:r>
      <w:r w:rsidR="002268A1">
        <w:rPr>
          <w:rFonts w:ascii="Arial Narrow" w:hAnsi="Arial Narrow"/>
        </w:rPr>
        <w:t>, campaigns, public meetings, social facilitation</w:t>
      </w:r>
      <w:r w:rsidR="00697A81" w:rsidRPr="00697A81">
        <w:rPr>
          <w:rFonts w:ascii="Arial Narrow" w:hAnsi="Arial Narrow"/>
        </w:rPr>
        <w:t xml:space="preserve"> and launches of Departmental programmes and projects</w:t>
      </w:r>
      <w:r w:rsidR="00470D94" w:rsidRPr="00697A81">
        <w:rPr>
          <w:rFonts w:ascii="Arial Narrow" w:hAnsi="Arial Narrow"/>
        </w:rPr>
        <w:t xml:space="preserve">.   </w:t>
      </w:r>
      <w:r w:rsidR="00DE77AE" w:rsidRPr="00697A81">
        <w:rPr>
          <w:rFonts w:ascii="Arial Narrow" w:hAnsi="Arial Narrow"/>
        </w:rPr>
        <w:t xml:space="preserve"> </w:t>
      </w:r>
    </w:p>
    <w:p w14:paraId="5310B03B" w14:textId="0E3D8C21" w:rsidR="00FC1D38" w:rsidRPr="00D74068" w:rsidRDefault="00FC1D38" w:rsidP="00470D94">
      <w:pPr>
        <w:spacing w:after="200"/>
        <w:jc w:val="left"/>
        <w:rPr>
          <w:rFonts w:ascii="Arial Narrow" w:hAnsi="Arial Narrow"/>
        </w:rPr>
      </w:pPr>
      <w:r w:rsidRPr="00697A81">
        <w:rPr>
          <w:rFonts w:ascii="Arial Narrow" w:hAnsi="Arial Narrow"/>
        </w:rPr>
        <w:t xml:space="preserve">According to the Department, </w:t>
      </w:r>
      <w:r w:rsidR="005D1B93" w:rsidRPr="00697A81">
        <w:rPr>
          <w:rFonts w:ascii="Arial Narrow" w:hAnsi="Arial Narrow"/>
        </w:rPr>
        <w:t xml:space="preserve">feedback </w:t>
      </w:r>
      <w:r w:rsidRPr="00697A81">
        <w:rPr>
          <w:rFonts w:ascii="Arial Narrow" w:hAnsi="Arial Narrow"/>
        </w:rPr>
        <w:t xml:space="preserve">engagements </w:t>
      </w:r>
      <w:r w:rsidR="005D1B93" w:rsidRPr="00697A81">
        <w:rPr>
          <w:rFonts w:ascii="Arial Narrow" w:hAnsi="Arial Narrow"/>
        </w:rPr>
        <w:t xml:space="preserve">were conducted </w:t>
      </w:r>
      <w:r w:rsidR="00470D94" w:rsidRPr="00697A81">
        <w:rPr>
          <w:rFonts w:ascii="Arial Narrow" w:hAnsi="Arial Narrow"/>
        </w:rPr>
        <w:t xml:space="preserve">through the media advisories, interviews and </w:t>
      </w:r>
      <w:r w:rsidR="004D042F" w:rsidRPr="00697A81">
        <w:rPr>
          <w:rFonts w:ascii="Arial Narrow" w:hAnsi="Arial Narrow"/>
        </w:rPr>
        <w:t>statements as well as the MEC outreach programmes</w:t>
      </w:r>
      <w:r w:rsidRPr="00697A81">
        <w:rPr>
          <w:rFonts w:ascii="Arial Narrow" w:hAnsi="Arial Narrow"/>
        </w:rPr>
        <w:t>.</w:t>
      </w:r>
    </w:p>
    <w:p w14:paraId="1C4A7426" w14:textId="1DBFE0C3" w:rsidR="00DD4DD9" w:rsidRPr="00D74068" w:rsidRDefault="00DD4DD9" w:rsidP="00DD4DD9">
      <w:pPr>
        <w:pStyle w:val="Heading1"/>
        <w:shd w:val="clear" w:color="auto" w:fill="D9D9D9" w:themeFill="background1" w:themeFillShade="D9"/>
        <w:rPr>
          <w:rFonts w:ascii="Arial Narrow" w:hAnsi="Arial Narrow"/>
          <w:color w:val="auto"/>
          <w:sz w:val="22"/>
          <w:szCs w:val="22"/>
        </w:rPr>
      </w:pPr>
      <w:bookmarkStart w:id="35" w:name="_Toc50576917"/>
      <w:r w:rsidRPr="00D74068">
        <w:rPr>
          <w:rFonts w:ascii="Arial Narrow" w:hAnsi="Arial Narrow"/>
          <w:color w:val="auto"/>
          <w:sz w:val="22"/>
          <w:szCs w:val="22"/>
        </w:rPr>
        <w:t>7</w:t>
      </w:r>
      <w:r w:rsidRPr="00D74068">
        <w:rPr>
          <w:rFonts w:ascii="Arial Narrow" w:hAnsi="Arial Narrow"/>
          <w:color w:val="auto"/>
          <w:sz w:val="22"/>
          <w:szCs w:val="22"/>
        </w:rPr>
        <w:tab/>
        <w:t xml:space="preserve">OVERSIGHT ON </w:t>
      </w:r>
      <w:r w:rsidR="00B23D68" w:rsidRPr="00D74068">
        <w:rPr>
          <w:rFonts w:ascii="Arial Narrow" w:hAnsi="Arial Narrow"/>
          <w:color w:val="auto"/>
          <w:sz w:val="22"/>
          <w:szCs w:val="22"/>
        </w:rPr>
        <w:t>INTERNATIONAL TREATISE / AGREEMENTS</w:t>
      </w:r>
      <w:bookmarkEnd w:id="35"/>
    </w:p>
    <w:p w14:paraId="73303ABE" w14:textId="77777777" w:rsidR="00DD4DD9" w:rsidRPr="00D74068" w:rsidRDefault="00DD4DD9">
      <w:pPr>
        <w:spacing w:after="200" w:line="276" w:lineRule="auto"/>
        <w:jc w:val="left"/>
        <w:rPr>
          <w:rFonts w:ascii="Arial Narrow" w:hAnsi="Arial Narrow"/>
        </w:rPr>
      </w:pPr>
    </w:p>
    <w:p w14:paraId="156D5B01" w14:textId="2858AAF5" w:rsidR="00DD4DD9" w:rsidRPr="00D74068" w:rsidRDefault="00B94633">
      <w:pPr>
        <w:spacing w:after="200" w:line="276" w:lineRule="auto"/>
        <w:jc w:val="left"/>
        <w:rPr>
          <w:rFonts w:ascii="Arial Narrow" w:hAnsi="Arial Narrow"/>
        </w:rPr>
      </w:pPr>
      <w:r>
        <w:rPr>
          <w:rFonts w:ascii="Arial Narrow" w:hAnsi="Arial Narrow"/>
        </w:rPr>
        <w:t>None.</w:t>
      </w:r>
    </w:p>
    <w:p w14:paraId="5AEF6D28" w14:textId="47338941" w:rsidR="00B23D68" w:rsidRPr="00D74068" w:rsidRDefault="00B23D68" w:rsidP="00B23D68">
      <w:pPr>
        <w:pStyle w:val="Heading1"/>
        <w:shd w:val="clear" w:color="auto" w:fill="D9D9D9" w:themeFill="background1" w:themeFillShade="D9"/>
        <w:rPr>
          <w:rFonts w:ascii="Arial Narrow" w:hAnsi="Arial Narrow"/>
          <w:color w:val="auto"/>
          <w:sz w:val="22"/>
          <w:szCs w:val="22"/>
        </w:rPr>
      </w:pPr>
      <w:bookmarkStart w:id="36" w:name="_Toc50576918"/>
      <w:r w:rsidRPr="00D74068">
        <w:rPr>
          <w:rFonts w:ascii="Arial Narrow" w:hAnsi="Arial Narrow"/>
          <w:color w:val="auto"/>
          <w:sz w:val="22"/>
          <w:szCs w:val="22"/>
        </w:rPr>
        <w:t>8</w:t>
      </w:r>
      <w:r w:rsidRPr="00D74068">
        <w:rPr>
          <w:rFonts w:ascii="Arial Narrow" w:hAnsi="Arial Narrow"/>
          <w:color w:val="auto"/>
          <w:sz w:val="22"/>
          <w:szCs w:val="22"/>
        </w:rPr>
        <w:tab/>
        <w:t xml:space="preserve">OVERSIGHT ON </w:t>
      </w:r>
      <w:r w:rsidR="00D74068" w:rsidRPr="00D74068">
        <w:rPr>
          <w:rFonts w:ascii="Arial Narrow" w:hAnsi="Arial Narrow"/>
          <w:color w:val="auto"/>
          <w:sz w:val="22"/>
          <w:szCs w:val="22"/>
        </w:rPr>
        <w:t>DEPARTMENT / ENTITY</w:t>
      </w:r>
      <w:r w:rsidRPr="00D74068">
        <w:rPr>
          <w:rFonts w:ascii="Arial Narrow" w:hAnsi="Arial Narrow"/>
          <w:color w:val="auto"/>
          <w:sz w:val="22"/>
          <w:szCs w:val="22"/>
        </w:rPr>
        <w:t xml:space="preserve"> GEYODI EMPOWERMENT</w:t>
      </w:r>
      <w:bookmarkEnd w:id="36"/>
    </w:p>
    <w:p w14:paraId="00B43D8F" w14:textId="77777777" w:rsidR="000B67B9" w:rsidRDefault="000B67B9" w:rsidP="00157F44">
      <w:pPr>
        <w:spacing w:after="200" w:line="276" w:lineRule="auto"/>
        <w:jc w:val="left"/>
        <w:rPr>
          <w:rFonts w:ascii="Arial Narrow" w:hAnsi="Arial Narrow"/>
          <w:bCs/>
        </w:rPr>
      </w:pPr>
    </w:p>
    <w:p w14:paraId="4B24A5E2" w14:textId="48CABBD4" w:rsidR="00B94633" w:rsidRDefault="00373DA0" w:rsidP="000B67B9">
      <w:pPr>
        <w:spacing w:after="200"/>
        <w:jc w:val="left"/>
        <w:rPr>
          <w:rFonts w:ascii="Arial Narrow" w:hAnsi="Arial Narrow"/>
          <w:bCs/>
        </w:rPr>
      </w:pPr>
      <w:r w:rsidRPr="001D001C">
        <w:rPr>
          <w:rFonts w:ascii="Arial Narrow" w:hAnsi="Arial Narrow"/>
          <w:bCs/>
        </w:rPr>
        <w:t>The Committee noted that the department was able to form partnerships with various stakeholders with an intention to educate all GEYODI on the risks of drinking and driving</w:t>
      </w:r>
      <w:r w:rsidR="000B67B9" w:rsidRPr="001D001C">
        <w:rPr>
          <w:rFonts w:ascii="Arial Narrow" w:hAnsi="Arial Narrow"/>
          <w:bCs/>
        </w:rPr>
        <w:t>.</w:t>
      </w:r>
      <w:r w:rsidRPr="001D001C">
        <w:rPr>
          <w:rFonts w:ascii="Arial Narrow" w:hAnsi="Arial Narrow"/>
          <w:bCs/>
        </w:rPr>
        <w:t xml:space="preserve">  Furthermore, the Department has partnered with Aerospace training academy as part of the youth month campaign to provide exposure for learners </w:t>
      </w:r>
      <w:r w:rsidR="001D001C" w:rsidRPr="001D001C">
        <w:rPr>
          <w:rFonts w:ascii="Arial Narrow" w:hAnsi="Arial Narrow"/>
          <w:bCs/>
        </w:rPr>
        <w:t>from the three Metropolitan Municipalities on aviation and related activities.</w:t>
      </w:r>
    </w:p>
    <w:p w14:paraId="30A37A27" w14:textId="0A91F925" w:rsidR="00606CA4" w:rsidRDefault="00606CA4" w:rsidP="000B67B9">
      <w:pPr>
        <w:spacing w:after="200"/>
        <w:jc w:val="left"/>
        <w:rPr>
          <w:rFonts w:ascii="Arial Narrow" w:hAnsi="Arial Narrow"/>
          <w:bCs/>
        </w:rPr>
      </w:pPr>
    </w:p>
    <w:p w14:paraId="1D0FC527" w14:textId="77777777" w:rsidR="00606CA4" w:rsidRDefault="00606CA4" w:rsidP="000B67B9">
      <w:pPr>
        <w:spacing w:after="200"/>
        <w:jc w:val="left"/>
        <w:rPr>
          <w:rFonts w:ascii="Arial Narrow" w:hAnsi="Arial Narrow"/>
          <w:lang w:val="en-US"/>
        </w:rPr>
      </w:pPr>
    </w:p>
    <w:p w14:paraId="3ABF866D" w14:textId="348C40D9" w:rsidR="006E0C9A" w:rsidRPr="00D74068" w:rsidRDefault="006E0C9A" w:rsidP="006E0C9A">
      <w:pPr>
        <w:pStyle w:val="Heading1"/>
        <w:shd w:val="clear" w:color="auto" w:fill="D9D9D9" w:themeFill="background1" w:themeFillShade="D9"/>
        <w:rPr>
          <w:rFonts w:ascii="Arial Narrow" w:hAnsi="Arial Narrow"/>
          <w:color w:val="auto"/>
          <w:sz w:val="22"/>
          <w:szCs w:val="22"/>
        </w:rPr>
      </w:pPr>
      <w:bookmarkStart w:id="37" w:name="_Toc50576919"/>
      <w:r w:rsidRPr="00D74068">
        <w:rPr>
          <w:rFonts w:ascii="Arial Narrow" w:hAnsi="Arial Narrow"/>
          <w:color w:val="auto"/>
          <w:sz w:val="22"/>
          <w:szCs w:val="22"/>
        </w:rPr>
        <w:lastRenderedPageBreak/>
        <w:t>9</w:t>
      </w:r>
      <w:r w:rsidRPr="00D74068">
        <w:rPr>
          <w:rFonts w:ascii="Arial Narrow" w:hAnsi="Arial Narrow"/>
          <w:color w:val="auto"/>
          <w:sz w:val="22"/>
          <w:szCs w:val="22"/>
        </w:rPr>
        <w:tab/>
        <w:t xml:space="preserve">OVERSIGHT ON </w:t>
      </w:r>
      <w:r w:rsidR="00D74068" w:rsidRPr="00D74068">
        <w:rPr>
          <w:rFonts w:ascii="Arial Narrow" w:hAnsi="Arial Narrow"/>
          <w:color w:val="auto"/>
          <w:sz w:val="22"/>
          <w:szCs w:val="22"/>
        </w:rPr>
        <w:t>DEPARTMENT / ENTITY</w:t>
      </w:r>
      <w:r w:rsidRPr="00D74068">
        <w:rPr>
          <w:rFonts w:ascii="Arial Narrow" w:hAnsi="Arial Narrow"/>
          <w:color w:val="auto"/>
          <w:sz w:val="22"/>
          <w:szCs w:val="22"/>
        </w:rPr>
        <w:t xml:space="preserve"> </w:t>
      </w:r>
      <w:r w:rsidR="007E5ECF" w:rsidRPr="00D74068">
        <w:rPr>
          <w:rFonts w:ascii="Arial Narrow" w:hAnsi="Arial Narrow"/>
          <w:color w:val="auto"/>
          <w:sz w:val="22"/>
          <w:szCs w:val="22"/>
        </w:rPr>
        <w:t>COMPLIANCE WITH FIDUCIARY REQUIREMENTS</w:t>
      </w:r>
      <w:bookmarkEnd w:id="37"/>
    </w:p>
    <w:p w14:paraId="5FDCC00A" w14:textId="77777777" w:rsidR="00154DE9" w:rsidRDefault="00154DE9">
      <w:pPr>
        <w:spacing w:after="200" w:line="276" w:lineRule="auto"/>
        <w:jc w:val="left"/>
        <w:rPr>
          <w:rFonts w:ascii="Arial Narrow" w:hAnsi="Arial Narrow"/>
        </w:rPr>
      </w:pPr>
    </w:p>
    <w:p w14:paraId="1BC8BCDF" w14:textId="423AABC7" w:rsidR="00647F83" w:rsidRPr="00D74068" w:rsidRDefault="00157F44">
      <w:pPr>
        <w:spacing w:after="200" w:line="276" w:lineRule="auto"/>
        <w:jc w:val="left"/>
        <w:rPr>
          <w:rFonts w:ascii="Arial Narrow" w:hAnsi="Arial Narrow"/>
        </w:rPr>
      </w:pPr>
      <w:r>
        <w:rPr>
          <w:rFonts w:ascii="Arial Narrow" w:hAnsi="Arial Narrow"/>
        </w:rPr>
        <w:t>None.</w:t>
      </w:r>
    </w:p>
    <w:p w14:paraId="759C8E8A" w14:textId="199A25D7" w:rsidR="00EB0B54" w:rsidRPr="00D74068" w:rsidRDefault="00EB0B54" w:rsidP="00EB0B54">
      <w:pPr>
        <w:pStyle w:val="Heading1"/>
        <w:shd w:val="clear" w:color="auto" w:fill="D9D9D9" w:themeFill="background1" w:themeFillShade="D9"/>
        <w:rPr>
          <w:rFonts w:ascii="Arial Narrow" w:hAnsi="Arial Narrow"/>
          <w:color w:val="auto"/>
          <w:sz w:val="22"/>
          <w:szCs w:val="22"/>
        </w:rPr>
      </w:pPr>
      <w:bookmarkStart w:id="38" w:name="_Toc50576920"/>
      <w:r w:rsidRPr="00D74068">
        <w:rPr>
          <w:rFonts w:ascii="Arial Narrow" w:hAnsi="Arial Narrow"/>
          <w:color w:val="auto"/>
          <w:sz w:val="22"/>
          <w:szCs w:val="22"/>
        </w:rPr>
        <w:t>10</w:t>
      </w:r>
      <w:r w:rsidRPr="00D74068">
        <w:rPr>
          <w:rFonts w:ascii="Arial Narrow" w:hAnsi="Arial Narrow"/>
          <w:color w:val="auto"/>
          <w:sz w:val="22"/>
          <w:szCs w:val="22"/>
        </w:rPr>
        <w:tab/>
        <w:t>OVERSIGHT ON A CAPACITATED PUBLIC SERVICE</w:t>
      </w:r>
      <w:bookmarkEnd w:id="38"/>
      <w:r w:rsidRPr="00D74068">
        <w:rPr>
          <w:rFonts w:ascii="Arial Narrow" w:hAnsi="Arial Narrow"/>
          <w:color w:val="auto"/>
          <w:sz w:val="22"/>
          <w:szCs w:val="22"/>
        </w:rPr>
        <w:t xml:space="preserve"> </w:t>
      </w:r>
    </w:p>
    <w:p w14:paraId="441F08AC" w14:textId="77777777" w:rsidR="00EB0B54" w:rsidRPr="00D74068" w:rsidRDefault="00EB0B54">
      <w:pPr>
        <w:spacing w:after="200" w:line="276" w:lineRule="auto"/>
        <w:jc w:val="left"/>
        <w:rPr>
          <w:rFonts w:ascii="Arial Narrow" w:hAnsi="Arial Narrow"/>
        </w:rPr>
      </w:pPr>
    </w:p>
    <w:p w14:paraId="7BF03861" w14:textId="3145DDAE" w:rsidR="00157F44" w:rsidRPr="00157F44" w:rsidRDefault="00157F44" w:rsidP="00157F44">
      <w:pPr>
        <w:spacing w:after="200"/>
        <w:jc w:val="left"/>
        <w:rPr>
          <w:rFonts w:ascii="Arial Narrow" w:hAnsi="Arial Narrow"/>
        </w:rPr>
      </w:pPr>
      <w:r w:rsidRPr="001D001C">
        <w:rPr>
          <w:rFonts w:ascii="Arial Narrow" w:hAnsi="Arial Narrow"/>
        </w:rPr>
        <w:t>In the quarter under review, the Committee noted that</w:t>
      </w:r>
      <w:r w:rsidR="00C52DF3" w:rsidRPr="001D001C">
        <w:rPr>
          <w:rFonts w:ascii="Arial Narrow" w:hAnsi="Arial Narrow"/>
        </w:rPr>
        <w:t xml:space="preserve"> the Department</w:t>
      </w:r>
      <w:r w:rsidRPr="001D001C">
        <w:rPr>
          <w:rFonts w:ascii="Arial Narrow" w:hAnsi="Arial Narrow"/>
        </w:rPr>
        <w:t xml:space="preserve"> had a total number of </w:t>
      </w:r>
      <w:r w:rsidR="001D001C" w:rsidRPr="001D001C">
        <w:rPr>
          <w:rFonts w:ascii="Arial Narrow" w:hAnsi="Arial Narrow"/>
        </w:rPr>
        <w:t>2 237</w:t>
      </w:r>
      <w:r w:rsidRPr="001D001C">
        <w:rPr>
          <w:rFonts w:ascii="Arial Narrow" w:hAnsi="Arial Narrow"/>
        </w:rPr>
        <w:t xml:space="preserve"> posts.  A total of </w:t>
      </w:r>
      <w:r w:rsidR="001D001C" w:rsidRPr="001D001C">
        <w:rPr>
          <w:rFonts w:ascii="Arial Narrow" w:hAnsi="Arial Narrow"/>
        </w:rPr>
        <w:t>1 516</w:t>
      </w:r>
      <w:r w:rsidR="006E1848" w:rsidRPr="001D001C">
        <w:rPr>
          <w:rFonts w:ascii="Arial Narrow" w:hAnsi="Arial Narrow"/>
        </w:rPr>
        <w:t xml:space="preserve"> </w:t>
      </w:r>
      <w:r w:rsidRPr="001D001C">
        <w:rPr>
          <w:rFonts w:ascii="Arial Narrow" w:hAnsi="Arial Narrow"/>
        </w:rPr>
        <w:t xml:space="preserve">posts have been filled whilst </w:t>
      </w:r>
      <w:r w:rsidR="001D001C" w:rsidRPr="001D001C">
        <w:rPr>
          <w:rFonts w:ascii="Arial Narrow" w:hAnsi="Arial Narrow"/>
        </w:rPr>
        <w:t>721</w:t>
      </w:r>
      <w:r w:rsidR="006E1848" w:rsidRPr="001D001C">
        <w:rPr>
          <w:rFonts w:ascii="Arial Narrow" w:hAnsi="Arial Narrow"/>
        </w:rPr>
        <w:t xml:space="preserve"> </w:t>
      </w:r>
      <w:r w:rsidRPr="001D001C">
        <w:rPr>
          <w:rFonts w:ascii="Arial Narrow" w:hAnsi="Arial Narrow"/>
        </w:rPr>
        <w:t>are still vacant</w:t>
      </w:r>
      <w:r w:rsidR="00FA35AB" w:rsidRPr="001D001C">
        <w:rPr>
          <w:rFonts w:ascii="Arial Narrow" w:hAnsi="Arial Narrow"/>
        </w:rPr>
        <w:t xml:space="preserve">, </w:t>
      </w:r>
      <w:r w:rsidR="001D001C" w:rsidRPr="001D001C">
        <w:rPr>
          <w:rFonts w:ascii="Arial Narrow" w:hAnsi="Arial Narrow"/>
        </w:rPr>
        <w:t>18</w:t>
      </w:r>
      <w:r w:rsidR="00FA35AB" w:rsidRPr="001D001C">
        <w:rPr>
          <w:rFonts w:ascii="Arial Narrow" w:hAnsi="Arial Narrow"/>
        </w:rPr>
        <w:t xml:space="preserve"> terminations of contracts</w:t>
      </w:r>
      <w:r w:rsidR="001D001C" w:rsidRPr="001D001C">
        <w:rPr>
          <w:rFonts w:ascii="Arial Narrow" w:hAnsi="Arial Narrow"/>
        </w:rPr>
        <w:t>,</w:t>
      </w:r>
      <w:r w:rsidR="00FA35AB" w:rsidRPr="001D001C">
        <w:rPr>
          <w:rFonts w:ascii="Arial Narrow" w:hAnsi="Arial Narrow"/>
        </w:rPr>
        <w:t xml:space="preserve"> </w:t>
      </w:r>
      <w:r w:rsidR="001D001C" w:rsidRPr="001D001C">
        <w:rPr>
          <w:rFonts w:ascii="Arial Narrow" w:hAnsi="Arial Narrow"/>
        </w:rPr>
        <w:t>2</w:t>
      </w:r>
      <w:r w:rsidR="00FA35AB" w:rsidRPr="001D001C">
        <w:rPr>
          <w:rFonts w:ascii="Arial Narrow" w:hAnsi="Arial Narrow"/>
        </w:rPr>
        <w:t xml:space="preserve"> suspensions</w:t>
      </w:r>
      <w:r w:rsidR="001D001C" w:rsidRPr="001D001C">
        <w:rPr>
          <w:rFonts w:ascii="Arial Narrow" w:hAnsi="Arial Narrow"/>
        </w:rPr>
        <w:t xml:space="preserve"> and 5 new appointments </w:t>
      </w:r>
      <w:r w:rsidRPr="001D001C">
        <w:rPr>
          <w:rFonts w:ascii="Arial Narrow" w:hAnsi="Arial Narrow"/>
        </w:rPr>
        <w:t xml:space="preserve">as at the end of the quarter.  </w:t>
      </w:r>
      <w:r w:rsidR="000D064E" w:rsidRPr="001D001C">
        <w:rPr>
          <w:rFonts w:ascii="Arial Narrow" w:hAnsi="Arial Narrow"/>
          <w:b/>
          <w:bCs/>
        </w:rPr>
        <w:t xml:space="preserve">The Committee is concerned over the </w:t>
      </w:r>
      <w:r w:rsidR="001D001C">
        <w:rPr>
          <w:rFonts w:ascii="Arial Narrow" w:hAnsi="Arial Narrow"/>
          <w:b/>
          <w:bCs/>
        </w:rPr>
        <w:t>current</w:t>
      </w:r>
      <w:r w:rsidR="006E1848" w:rsidRPr="001D001C">
        <w:rPr>
          <w:rFonts w:ascii="Arial Narrow" w:hAnsi="Arial Narrow"/>
          <w:b/>
          <w:bCs/>
        </w:rPr>
        <w:t xml:space="preserve"> number of vacant posts, in particular Senior Management and technical skills,</w:t>
      </w:r>
      <w:r w:rsidR="000D064E" w:rsidRPr="001D001C">
        <w:rPr>
          <w:rFonts w:ascii="Arial Narrow" w:hAnsi="Arial Narrow"/>
          <w:b/>
          <w:bCs/>
        </w:rPr>
        <w:t xml:space="preserve"> noting the bulk of infrastructure projects planned for implementation in the current financial year and over the MTEF period.</w:t>
      </w:r>
      <w:r w:rsidR="00D74158">
        <w:rPr>
          <w:rFonts w:ascii="Arial Narrow" w:hAnsi="Arial Narrow"/>
        </w:rPr>
        <w:t xml:space="preserve"> </w:t>
      </w:r>
    </w:p>
    <w:p w14:paraId="5FA252DA" w14:textId="152470A4" w:rsidR="00EB0125" w:rsidRPr="00D74068" w:rsidRDefault="00EB0125" w:rsidP="00EB0125">
      <w:pPr>
        <w:pStyle w:val="Heading1"/>
        <w:shd w:val="clear" w:color="auto" w:fill="D9D9D9" w:themeFill="background1" w:themeFillShade="D9"/>
        <w:rPr>
          <w:rFonts w:ascii="Arial Narrow" w:hAnsi="Arial Narrow"/>
          <w:color w:val="auto"/>
          <w:sz w:val="22"/>
          <w:szCs w:val="22"/>
        </w:rPr>
      </w:pPr>
      <w:bookmarkStart w:id="39" w:name="_Toc50576921"/>
      <w:r w:rsidRPr="00D74068">
        <w:rPr>
          <w:rFonts w:ascii="Arial Narrow" w:hAnsi="Arial Narrow"/>
          <w:color w:val="auto"/>
          <w:sz w:val="22"/>
          <w:szCs w:val="22"/>
        </w:rPr>
        <w:t>11</w:t>
      </w:r>
      <w:r w:rsidRPr="00D74068">
        <w:rPr>
          <w:rFonts w:ascii="Arial Narrow" w:hAnsi="Arial Narrow"/>
          <w:color w:val="auto"/>
          <w:sz w:val="22"/>
          <w:szCs w:val="22"/>
        </w:rPr>
        <w:tab/>
        <w:t>OVERSIGHT ON ANY OTHER COMMITTEE FOCUS AREA</w:t>
      </w:r>
      <w:bookmarkEnd w:id="39"/>
      <w:r w:rsidRPr="00D74068">
        <w:rPr>
          <w:rFonts w:ascii="Arial Narrow" w:hAnsi="Arial Narrow"/>
          <w:color w:val="auto"/>
          <w:sz w:val="22"/>
          <w:szCs w:val="22"/>
        </w:rPr>
        <w:t xml:space="preserve"> </w:t>
      </w:r>
    </w:p>
    <w:p w14:paraId="3BFFCE83" w14:textId="77777777" w:rsidR="00EB0125" w:rsidRPr="00D74068" w:rsidRDefault="00EB0125">
      <w:pPr>
        <w:spacing w:after="200" w:line="276" w:lineRule="auto"/>
        <w:jc w:val="left"/>
        <w:rPr>
          <w:rFonts w:ascii="Arial Narrow" w:hAnsi="Arial Narrow"/>
        </w:rPr>
      </w:pPr>
    </w:p>
    <w:p w14:paraId="2F690661" w14:textId="5777A35F" w:rsidR="00EB0125" w:rsidRPr="00D74068" w:rsidRDefault="00157F44">
      <w:pPr>
        <w:spacing w:after="200" w:line="276" w:lineRule="auto"/>
        <w:jc w:val="left"/>
        <w:rPr>
          <w:rFonts w:ascii="Arial Narrow" w:hAnsi="Arial Narrow"/>
        </w:rPr>
      </w:pPr>
      <w:r>
        <w:rPr>
          <w:rFonts w:ascii="Arial Narrow" w:hAnsi="Arial Narrow"/>
        </w:rPr>
        <w:t>None.</w:t>
      </w:r>
    </w:p>
    <w:p w14:paraId="0CE54A22" w14:textId="6AD28C92" w:rsidR="00CD13FD" w:rsidRPr="00D74068" w:rsidRDefault="00CD13FD">
      <w:pPr>
        <w:spacing w:after="200" w:line="276" w:lineRule="auto"/>
        <w:jc w:val="left"/>
        <w:rPr>
          <w:rFonts w:ascii="Arial Narrow" w:hAnsi="Arial Narrow"/>
        </w:rPr>
      </w:pPr>
      <w:r w:rsidRPr="00D74068">
        <w:rPr>
          <w:rFonts w:ascii="Arial Narrow" w:hAnsi="Arial Narrow"/>
        </w:rPr>
        <w:br w:type="page"/>
      </w:r>
    </w:p>
    <w:p w14:paraId="103088C4" w14:textId="3BC0B452" w:rsidR="00CD13FD" w:rsidRPr="00D74068" w:rsidRDefault="00CD13FD" w:rsidP="00CD13FD">
      <w:pPr>
        <w:pStyle w:val="Heading1"/>
        <w:shd w:val="clear" w:color="auto" w:fill="D9D9D9" w:themeFill="background1" w:themeFillShade="D9"/>
        <w:rPr>
          <w:rFonts w:ascii="Arial Narrow" w:hAnsi="Arial Narrow"/>
          <w:color w:val="auto"/>
          <w:sz w:val="22"/>
          <w:szCs w:val="22"/>
        </w:rPr>
      </w:pPr>
      <w:bookmarkStart w:id="40" w:name="_Toc50576922"/>
      <w:r w:rsidRPr="00D74068">
        <w:rPr>
          <w:rFonts w:ascii="Arial Narrow" w:hAnsi="Arial Narrow"/>
          <w:color w:val="auto"/>
          <w:sz w:val="22"/>
          <w:szCs w:val="22"/>
        </w:rPr>
        <w:lastRenderedPageBreak/>
        <w:t>12</w:t>
      </w:r>
      <w:r w:rsidRPr="00D74068">
        <w:rPr>
          <w:rFonts w:ascii="Arial Narrow" w:hAnsi="Arial Narrow"/>
          <w:color w:val="auto"/>
          <w:sz w:val="22"/>
          <w:szCs w:val="22"/>
        </w:rPr>
        <w:tab/>
        <w:t>COMMITTEE FINDINGS / CONCERNS</w:t>
      </w:r>
      <w:bookmarkEnd w:id="40"/>
      <w:r w:rsidRPr="00D74068">
        <w:rPr>
          <w:rFonts w:ascii="Arial Narrow" w:hAnsi="Arial Narrow"/>
          <w:color w:val="auto"/>
          <w:sz w:val="22"/>
          <w:szCs w:val="22"/>
        </w:rPr>
        <w:t xml:space="preserve"> </w:t>
      </w:r>
    </w:p>
    <w:p w14:paraId="35E0E7FC" w14:textId="77777777" w:rsidR="00CD13FD" w:rsidRPr="00D74068" w:rsidRDefault="00CD13FD">
      <w:pPr>
        <w:spacing w:after="200" w:line="276" w:lineRule="auto"/>
        <w:jc w:val="left"/>
        <w:rPr>
          <w:rFonts w:ascii="Arial Narrow" w:hAnsi="Arial Narrow"/>
        </w:rPr>
      </w:pPr>
    </w:p>
    <w:tbl>
      <w:tblPr>
        <w:tblStyle w:val="TableGrid1"/>
        <w:tblW w:w="0" w:type="auto"/>
        <w:tblLook w:val="04A0" w:firstRow="1" w:lastRow="0" w:firstColumn="1" w:lastColumn="0" w:noHBand="0" w:noVBand="1"/>
      </w:tblPr>
      <w:tblGrid>
        <w:gridCol w:w="13887"/>
      </w:tblGrid>
      <w:tr w:rsidR="00CD13FD" w:rsidRPr="00D74068" w14:paraId="0DDA1E0E" w14:textId="77777777" w:rsidTr="00CD13FD">
        <w:trPr>
          <w:tblHeader/>
        </w:trPr>
        <w:tc>
          <w:tcPr>
            <w:tcW w:w="13887" w:type="dxa"/>
            <w:shd w:val="clear" w:color="auto" w:fill="D6E3BC" w:themeFill="accent3" w:themeFillTint="66"/>
          </w:tcPr>
          <w:p w14:paraId="008F2063" w14:textId="341C0BFD" w:rsidR="00CD13FD" w:rsidRPr="00D74068" w:rsidRDefault="00CD13FD" w:rsidP="003C6525">
            <w:pPr>
              <w:rPr>
                <w:rFonts w:ascii="Arial Narrow" w:hAnsi="Arial Narrow"/>
                <w:b/>
                <w:bCs/>
              </w:rPr>
            </w:pPr>
            <w:r w:rsidRPr="00D74068">
              <w:rPr>
                <w:rFonts w:ascii="Arial Narrow" w:hAnsi="Arial Narrow"/>
                <w:b/>
                <w:bCs/>
              </w:rPr>
              <w:t xml:space="preserve">12. </w:t>
            </w:r>
            <w:r w:rsidR="00035362" w:rsidRPr="00D74068">
              <w:rPr>
                <w:rFonts w:ascii="Arial Narrow" w:hAnsi="Arial Narrow"/>
                <w:b/>
                <w:bCs/>
              </w:rPr>
              <w:t xml:space="preserve">DETAILED </w:t>
            </w:r>
            <w:r w:rsidRPr="00D74068">
              <w:rPr>
                <w:rFonts w:ascii="Arial Narrow" w:hAnsi="Arial Narrow"/>
                <w:b/>
                <w:bCs/>
              </w:rPr>
              <w:t xml:space="preserve">COMMITTEE FINDINGS / CONCERNS </w:t>
            </w:r>
          </w:p>
        </w:tc>
      </w:tr>
      <w:tr w:rsidR="0041135F" w:rsidRPr="00D74068" w14:paraId="007D9828" w14:textId="77777777" w:rsidTr="003C6525">
        <w:tc>
          <w:tcPr>
            <w:tcW w:w="13887" w:type="dxa"/>
          </w:tcPr>
          <w:p w14:paraId="6AE223A0" w14:textId="0AEBFA45" w:rsidR="0041135F" w:rsidRPr="00606CA4" w:rsidRDefault="0041135F" w:rsidP="003C6525">
            <w:pPr>
              <w:rPr>
                <w:rFonts w:ascii="Arial Narrow" w:hAnsi="Arial Narrow"/>
                <w:bCs/>
                <w:highlight w:val="yellow"/>
              </w:rPr>
            </w:pPr>
            <w:r w:rsidRPr="00C83BB5">
              <w:rPr>
                <w:rFonts w:ascii="Arial Narrow" w:hAnsi="Arial Narrow"/>
                <w:bCs/>
              </w:rPr>
              <w:t xml:space="preserve">With respect to achievement of planned service delivery targets – </w:t>
            </w:r>
            <w:r w:rsidR="0065769B" w:rsidRPr="00C83BB5">
              <w:rPr>
                <w:rFonts w:ascii="Arial Narrow" w:hAnsi="Arial Narrow"/>
                <w:bCs/>
              </w:rPr>
              <w:t>Department</w:t>
            </w:r>
            <w:r w:rsidRPr="00C83BB5">
              <w:rPr>
                <w:rFonts w:ascii="Arial Narrow" w:hAnsi="Arial Narrow"/>
                <w:bCs/>
              </w:rPr>
              <w:t xml:space="preserve">, </w:t>
            </w:r>
            <w:r w:rsidR="00161AF7">
              <w:rPr>
                <w:rFonts w:ascii="Arial Narrow" w:hAnsi="Arial Narrow"/>
                <w:bCs/>
              </w:rPr>
              <w:t>t</w:t>
            </w:r>
            <w:r w:rsidR="00161AF7" w:rsidRPr="00161AF7">
              <w:rPr>
                <w:rFonts w:ascii="Arial Narrow" w:hAnsi="Arial Narrow"/>
                <w:bCs/>
              </w:rPr>
              <w:t>he Committee is concerned over the continuous low level of attainment of planned service delivery targets by the Department, particularly under Transport Infrastructure programme, as experienced in the previous quarters of the financial year.</w:t>
            </w:r>
          </w:p>
        </w:tc>
      </w:tr>
      <w:tr w:rsidR="00CD13FD" w:rsidRPr="00D74068" w14:paraId="6475391E" w14:textId="77777777" w:rsidTr="003C6525">
        <w:tc>
          <w:tcPr>
            <w:tcW w:w="13887" w:type="dxa"/>
          </w:tcPr>
          <w:p w14:paraId="0C5CF023" w14:textId="66FA389E" w:rsidR="00CD13FD" w:rsidRPr="00C83BB5" w:rsidRDefault="00CD13FD" w:rsidP="003C6525">
            <w:pPr>
              <w:rPr>
                <w:rFonts w:ascii="Arial Narrow" w:hAnsi="Arial Narrow"/>
                <w:bCs/>
              </w:rPr>
            </w:pPr>
            <w:r w:rsidRPr="00C83BB5">
              <w:rPr>
                <w:rFonts w:ascii="Arial Narrow" w:hAnsi="Arial Narrow"/>
                <w:bCs/>
              </w:rPr>
              <w:t xml:space="preserve">With respect to </w:t>
            </w:r>
            <w:r w:rsidR="009C5435" w:rsidRPr="00C83BB5">
              <w:rPr>
                <w:rFonts w:ascii="Arial Narrow" w:hAnsi="Arial Narrow"/>
                <w:bCs/>
              </w:rPr>
              <w:t>expenditure allocated for HDI’s –</w:t>
            </w:r>
            <w:r w:rsidR="00E70506" w:rsidRPr="00C83BB5">
              <w:rPr>
                <w:rFonts w:ascii="Arial Narrow" w:hAnsi="Arial Narrow"/>
                <w:bCs/>
              </w:rPr>
              <w:t xml:space="preserve"> W</w:t>
            </w:r>
            <w:r w:rsidR="009C5435" w:rsidRPr="00C83BB5">
              <w:rPr>
                <w:rFonts w:ascii="Arial Narrow" w:hAnsi="Arial Narrow"/>
                <w:bCs/>
              </w:rPr>
              <w:t>omen</w:t>
            </w:r>
            <w:r w:rsidR="00C83BB5" w:rsidRPr="00C83BB5">
              <w:rPr>
                <w:rFonts w:ascii="Arial Narrow" w:hAnsi="Arial Narrow"/>
                <w:bCs/>
              </w:rPr>
              <w:t>, Youth</w:t>
            </w:r>
            <w:r w:rsidR="009C5435" w:rsidRPr="00C83BB5">
              <w:rPr>
                <w:rFonts w:ascii="Arial Narrow" w:hAnsi="Arial Narrow"/>
                <w:bCs/>
              </w:rPr>
              <w:t xml:space="preserve"> and </w:t>
            </w:r>
            <w:proofErr w:type="spellStart"/>
            <w:r w:rsidR="009C5435" w:rsidRPr="00C83BB5">
              <w:rPr>
                <w:rFonts w:ascii="Arial Narrow" w:hAnsi="Arial Narrow"/>
                <w:bCs/>
              </w:rPr>
              <w:t>PwDs</w:t>
            </w:r>
            <w:proofErr w:type="spellEnd"/>
            <w:r w:rsidRPr="00C83BB5">
              <w:rPr>
                <w:rFonts w:ascii="Arial Narrow" w:hAnsi="Arial Narrow"/>
                <w:bCs/>
              </w:rPr>
              <w:t xml:space="preserve">, </w:t>
            </w:r>
            <w:r w:rsidR="00161AF7">
              <w:rPr>
                <w:rFonts w:ascii="Arial Narrow" w:hAnsi="Arial Narrow"/>
                <w:bCs/>
              </w:rPr>
              <w:t>t</w:t>
            </w:r>
            <w:r w:rsidR="00161AF7" w:rsidRPr="00161AF7">
              <w:rPr>
                <w:rFonts w:ascii="Arial Narrow" w:hAnsi="Arial Narrow"/>
                <w:bCs/>
              </w:rPr>
              <w:t xml:space="preserve">he Committee is concerned on the failure of the Department to provide a detailed report on the performance of this programme towards the HDI planned targets for Women, Youth and </w:t>
            </w:r>
            <w:proofErr w:type="spellStart"/>
            <w:r w:rsidR="00161AF7" w:rsidRPr="00161AF7">
              <w:rPr>
                <w:rFonts w:ascii="Arial Narrow" w:hAnsi="Arial Narrow"/>
                <w:bCs/>
              </w:rPr>
              <w:t>PwDs</w:t>
            </w:r>
            <w:proofErr w:type="spellEnd"/>
            <w:r w:rsidR="00161AF7" w:rsidRPr="00161AF7">
              <w:rPr>
                <w:rFonts w:ascii="Arial Narrow" w:hAnsi="Arial Narrow"/>
                <w:bCs/>
              </w:rPr>
              <w:t xml:space="preserve"> in the quarter under review.</w:t>
            </w:r>
          </w:p>
        </w:tc>
      </w:tr>
      <w:tr w:rsidR="002C66C2" w:rsidRPr="00D74068" w14:paraId="03143605" w14:textId="77777777" w:rsidTr="003C6525">
        <w:tc>
          <w:tcPr>
            <w:tcW w:w="13887" w:type="dxa"/>
          </w:tcPr>
          <w:p w14:paraId="490C9746" w14:textId="0BE47FA6" w:rsidR="002C66C2" w:rsidRPr="00606CA4" w:rsidRDefault="002C66C2" w:rsidP="003C6525">
            <w:pPr>
              <w:rPr>
                <w:rFonts w:ascii="Arial Narrow" w:hAnsi="Arial Narrow"/>
                <w:highlight w:val="yellow"/>
              </w:rPr>
            </w:pPr>
            <w:r w:rsidRPr="00C83BB5">
              <w:rPr>
                <w:rFonts w:ascii="Arial Narrow" w:hAnsi="Arial Narrow"/>
              </w:rPr>
              <w:t xml:space="preserve">With respect to vacant posts – </w:t>
            </w:r>
            <w:r w:rsidR="00375462">
              <w:rPr>
                <w:rFonts w:ascii="Arial Narrow" w:hAnsi="Arial Narrow"/>
              </w:rPr>
              <w:t>t</w:t>
            </w:r>
            <w:r w:rsidR="00375462" w:rsidRPr="00375462">
              <w:rPr>
                <w:rFonts w:ascii="Arial Narrow" w:hAnsi="Arial Narrow"/>
              </w:rPr>
              <w:t>he Committee is concerned over the current number of vacant posts, in particular Senior Management and technical skills, noting the bulk of infrastructure projects planned for implementation in the current financial year and over the MTEF period.</w:t>
            </w:r>
          </w:p>
        </w:tc>
      </w:tr>
      <w:tr w:rsidR="008573A7" w:rsidRPr="00D74068" w14:paraId="31665C1E" w14:textId="77777777" w:rsidTr="003C6525">
        <w:tc>
          <w:tcPr>
            <w:tcW w:w="13887" w:type="dxa"/>
          </w:tcPr>
          <w:p w14:paraId="78ECD9A4" w14:textId="6A71155D" w:rsidR="008573A7" w:rsidRPr="00606CA4" w:rsidRDefault="001B0FCF" w:rsidP="003C6525">
            <w:pPr>
              <w:rPr>
                <w:rFonts w:ascii="Arial Narrow" w:hAnsi="Arial Narrow"/>
                <w:highlight w:val="yellow"/>
              </w:rPr>
            </w:pPr>
            <w:r w:rsidRPr="00C83BB5">
              <w:rPr>
                <w:rFonts w:ascii="Arial Narrow" w:hAnsi="Arial Narrow"/>
              </w:rPr>
              <w:t xml:space="preserve">With respect to spending of the allocated budget – </w:t>
            </w:r>
            <w:r w:rsidR="00AC5B04">
              <w:rPr>
                <w:rFonts w:ascii="Arial Narrow" w:hAnsi="Arial Narrow"/>
              </w:rPr>
              <w:t>t</w:t>
            </w:r>
            <w:r w:rsidR="00AC5B04" w:rsidRPr="00AC5B04">
              <w:rPr>
                <w:rFonts w:ascii="Arial Narrow" w:hAnsi="Arial Narrow"/>
              </w:rPr>
              <w:t xml:space="preserve">he Committee is concerned about the underspending realised in the current financial year noting that the allocated budget of the Department was adjusted downwards during the Adjustment budget process to allow for surrendering of funds on planned activities that could not be implemented in the current financial year.  </w:t>
            </w:r>
          </w:p>
        </w:tc>
      </w:tr>
      <w:tr w:rsidR="00CD13FD" w:rsidRPr="00D74068" w14:paraId="77C424E3" w14:textId="77777777" w:rsidTr="003C6525">
        <w:tc>
          <w:tcPr>
            <w:tcW w:w="13887" w:type="dxa"/>
          </w:tcPr>
          <w:p w14:paraId="001D1BE7" w14:textId="003F61D6" w:rsidR="00CD13FD" w:rsidRPr="00606CA4" w:rsidRDefault="00CD13FD" w:rsidP="003C6525">
            <w:pPr>
              <w:rPr>
                <w:rFonts w:ascii="Arial Narrow" w:hAnsi="Arial Narrow"/>
                <w:bCs/>
                <w:highlight w:val="yellow"/>
              </w:rPr>
            </w:pPr>
            <w:r w:rsidRPr="00C83BB5">
              <w:rPr>
                <w:rFonts w:ascii="Arial Narrow" w:hAnsi="Arial Narrow"/>
                <w:bCs/>
              </w:rPr>
              <w:t xml:space="preserve">With respect to </w:t>
            </w:r>
            <w:r w:rsidR="009C5435" w:rsidRPr="00C83BB5">
              <w:rPr>
                <w:rFonts w:ascii="Arial Narrow" w:hAnsi="Arial Narrow"/>
                <w:bCs/>
              </w:rPr>
              <w:t xml:space="preserve">Infrastructure projects – </w:t>
            </w:r>
            <w:r w:rsidR="00462917">
              <w:rPr>
                <w:rFonts w:ascii="Arial Narrow" w:hAnsi="Arial Narrow"/>
                <w:bCs/>
              </w:rPr>
              <w:t>t</w:t>
            </w:r>
            <w:r w:rsidR="00161AF7" w:rsidRPr="00161AF7">
              <w:rPr>
                <w:rFonts w:ascii="Arial Narrow" w:hAnsi="Arial Narrow"/>
                <w:bCs/>
              </w:rPr>
              <w:t xml:space="preserve">he Committee is concerned over the continuous delays in the implementation of the </w:t>
            </w:r>
            <w:r w:rsidR="00161AF7">
              <w:rPr>
                <w:rFonts w:ascii="Arial Narrow" w:hAnsi="Arial Narrow"/>
                <w:bCs/>
              </w:rPr>
              <w:t>deferred</w:t>
            </w:r>
            <w:r w:rsidR="00161AF7" w:rsidRPr="00161AF7">
              <w:rPr>
                <w:rFonts w:ascii="Arial Narrow" w:hAnsi="Arial Narrow"/>
                <w:bCs/>
              </w:rPr>
              <w:t xml:space="preserve"> infrastructure projects due to persistent challenges that the Department is continuously failing to resolve.</w:t>
            </w:r>
          </w:p>
        </w:tc>
      </w:tr>
      <w:tr w:rsidR="00161AF7" w:rsidRPr="00D74068" w14:paraId="2D35F4FB" w14:textId="77777777" w:rsidTr="003C6525">
        <w:tc>
          <w:tcPr>
            <w:tcW w:w="13887" w:type="dxa"/>
          </w:tcPr>
          <w:p w14:paraId="26ABF07F" w14:textId="53040E13" w:rsidR="00161AF7" w:rsidRPr="00C83BB5" w:rsidRDefault="00462917" w:rsidP="003C6525">
            <w:pPr>
              <w:rPr>
                <w:rFonts w:ascii="Arial Narrow" w:hAnsi="Arial Narrow"/>
                <w:bCs/>
              </w:rPr>
            </w:pPr>
            <w:r w:rsidRPr="00462917">
              <w:rPr>
                <w:rFonts w:ascii="Arial Narrow" w:hAnsi="Arial Narrow"/>
                <w:bCs/>
              </w:rPr>
              <w:t xml:space="preserve">With respect to Infrastructure projects – </w:t>
            </w:r>
            <w:r w:rsidR="00161AF7" w:rsidRPr="00161AF7">
              <w:rPr>
                <w:rFonts w:ascii="Arial Narrow" w:hAnsi="Arial Narrow"/>
                <w:bCs/>
              </w:rPr>
              <w:t>the Committee is concerned over the appointment of services of HATCH company instead of capacitating the already introduced Transport Infrastructure House and the reflection it poses on the ability of the Department to deliver on the infrastructure projects.</w:t>
            </w:r>
          </w:p>
        </w:tc>
      </w:tr>
      <w:tr w:rsidR="00462917" w:rsidRPr="00D74068" w14:paraId="6886C144" w14:textId="77777777" w:rsidTr="003C6525">
        <w:tc>
          <w:tcPr>
            <w:tcW w:w="13887" w:type="dxa"/>
          </w:tcPr>
          <w:p w14:paraId="2879ED06" w14:textId="7B922908" w:rsidR="00462917" w:rsidRPr="00C83BB5" w:rsidRDefault="00462917" w:rsidP="0041135F">
            <w:pPr>
              <w:rPr>
                <w:rFonts w:ascii="Arial Narrow" w:hAnsi="Arial Narrow"/>
                <w:bCs/>
              </w:rPr>
            </w:pPr>
            <w:r>
              <w:rPr>
                <w:rFonts w:ascii="Arial Narrow" w:hAnsi="Arial Narrow"/>
                <w:bCs/>
              </w:rPr>
              <w:t>With regards to subsidised bus contracts - t</w:t>
            </w:r>
            <w:r w:rsidRPr="00462917">
              <w:rPr>
                <w:rFonts w:ascii="Arial Narrow" w:hAnsi="Arial Narrow"/>
                <w:bCs/>
              </w:rPr>
              <w:t xml:space="preserve">he Committee is concerned over the outcomes of the court case and the impact that the outcome may exact on the advertisement of new subsidised bus contracts in the future.  </w:t>
            </w:r>
          </w:p>
        </w:tc>
      </w:tr>
      <w:tr w:rsidR="00CD13FD" w:rsidRPr="00D74068" w14:paraId="5A43D239" w14:textId="77777777" w:rsidTr="003C6525">
        <w:tc>
          <w:tcPr>
            <w:tcW w:w="13887" w:type="dxa"/>
          </w:tcPr>
          <w:p w14:paraId="29E4230B" w14:textId="7A4A2B70" w:rsidR="0041135F" w:rsidRPr="00C83BB5" w:rsidRDefault="00CD13FD" w:rsidP="0041135F">
            <w:pPr>
              <w:rPr>
                <w:rFonts w:ascii="Arial Narrow" w:hAnsi="Arial Narrow"/>
                <w:bCs/>
              </w:rPr>
            </w:pPr>
            <w:r w:rsidRPr="00C83BB5">
              <w:rPr>
                <w:rFonts w:ascii="Arial Narrow" w:hAnsi="Arial Narrow"/>
                <w:bCs/>
              </w:rPr>
              <w:t xml:space="preserve">With respect to </w:t>
            </w:r>
            <w:r w:rsidR="00C83BB5" w:rsidRPr="00C83BB5">
              <w:rPr>
                <w:rFonts w:ascii="Arial Narrow" w:hAnsi="Arial Narrow"/>
                <w:bCs/>
              </w:rPr>
              <w:t>payment of outstanding debt by client Departments</w:t>
            </w:r>
            <w:r w:rsidRPr="00C83BB5">
              <w:rPr>
                <w:rFonts w:ascii="Arial Narrow" w:hAnsi="Arial Narrow"/>
                <w:bCs/>
              </w:rPr>
              <w:t>,</w:t>
            </w:r>
            <w:r w:rsidR="00AC5B04">
              <w:rPr>
                <w:rFonts w:ascii="Arial Narrow" w:hAnsi="Arial Narrow"/>
                <w:bCs/>
              </w:rPr>
              <w:t xml:space="preserve"> t</w:t>
            </w:r>
            <w:r w:rsidR="00AC5B04" w:rsidRPr="00AC5B04">
              <w:rPr>
                <w:rFonts w:ascii="Arial Narrow" w:hAnsi="Arial Narrow"/>
                <w:bCs/>
              </w:rPr>
              <w:t xml:space="preserve">he Committee is concerned over the continued failure by both Departments to abide by the settlement agreements </w:t>
            </w:r>
            <w:proofErr w:type="gramStart"/>
            <w:r w:rsidR="00AC5B04" w:rsidRPr="00AC5B04">
              <w:rPr>
                <w:rFonts w:ascii="Arial Narrow" w:hAnsi="Arial Narrow"/>
                <w:bCs/>
              </w:rPr>
              <w:t>entered into</w:t>
            </w:r>
            <w:proofErr w:type="gramEnd"/>
            <w:r w:rsidR="00AC5B04" w:rsidRPr="00AC5B04">
              <w:rPr>
                <w:rFonts w:ascii="Arial Narrow" w:hAnsi="Arial Narrow"/>
                <w:bCs/>
              </w:rPr>
              <w:t xml:space="preserve"> with the entity on the payment of long outstanding debts</w:t>
            </w:r>
          </w:p>
          <w:p w14:paraId="6091F3D3" w14:textId="30211CE9" w:rsidR="00CD13FD" w:rsidRPr="00606CA4" w:rsidRDefault="00CD13FD" w:rsidP="003C6525">
            <w:pPr>
              <w:rPr>
                <w:rFonts w:ascii="Arial Narrow" w:hAnsi="Arial Narrow"/>
                <w:bCs/>
                <w:highlight w:val="yellow"/>
              </w:rPr>
            </w:pPr>
          </w:p>
        </w:tc>
      </w:tr>
    </w:tbl>
    <w:p w14:paraId="7F5F2804" w14:textId="0FADC7B0" w:rsidR="00CD13FD" w:rsidRPr="00D74068" w:rsidRDefault="00CD13FD">
      <w:pPr>
        <w:spacing w:after="200" w:line="276" w:lineRule="auto"/>
        <w:jc w:val="left"/>
        <w:rPr>
          <w:rFonts w:ascii="Arial Narrow" w:hAnsi="Arial Narrow"/>
        </w:rPr>
      </w:pPr>
    </w:p>
    <w:p w14:paraId="18D262C3" w14:textId="5A2392AD" w:rsidR="002205B0" w:rsidRPr="00D74068" w:rsidRDefault="002205B0">
      <w:pPr>
        <w:spacing w:after="200" w:line="276" w:lineRule="auto"/>
        <w:jc w:val="left"/>
        <w:rPr>
          <w:rFonts w:ascii="Arial Narrow" w:hAnsi="Arial Narrow"/>
        </w:rPr>
      </w:pPr>
      <w:r w:rsidRPr="00D74068">
        <w:rPr>
          <w:rFonts w:ascii="Arial Narrow" w:hAnsi="Arial Narrow"/>
        </w:rPr>
        <w:br w:type="page"/>
      </w:r>
    </w:p>
    <w:p w14:paraId="11007A3F" w14:textId="0E8B439E" w:rsidR="002205B0" w:rsidRPr="00D74068" w:rsidRDefault="002205B0" w:rsidP="002205B0">
      <w:pPr>
        <w:pStyle w:val="Heading1"/>
        <w:shd w:val="clear" w:color="auto" w:fill="D9D9D9" w:themeFill="background1" w:themeFillShade="D9"/>
        <w:rPr>
          <w:rFonts w:ascii="Arial Narrow" w:hAnsi="Arial Narrow"/>
          <w:color w:val="auto"/>
          <w:sz w:val="22"/>
          <w:szCs w:val="22"/>
        </w:rPr>
      </w:pPr>
      <w:bookmarkStart w:id="41" w:name="_Toc50576923"/>
      <w:r w:rsidRPr="00D74068">
        <w:rPr>
          <w:rFonts w:ascii="Arial Narrow" w:hAnsi="Arial Narrow"/>
          <w:color w:val="auto"/>
          <w:sz w:val="22"/>
          <w:szCs w:val="22"/>
        </w:rPr>
        <w:lastRenderedPageBreak/>
        <w:t>13</w:t>
      </w:r>
      <w:r w:rsidRPr="00D74068">
        <w:rPr>
          <w:rFonts w:ascii="Arial Narrow" w:hAnsi="Arial Narrow"/>
          <w:color w:val="auto"/>
          <w:sz w:val="22"/>
          <w:szCs w:val="22"/>
        </w:rPr>
        <w:tab/>
        <w:t>COMMITTEE RECOMMENDATIONS</w:t>
      </w:r>
      <w:bookmarkEnd w:id="41"/>
      <w:r w:rsidRPr="00D74068">
        <w:rPr>
          <w:rFonts w:ascii="Arial Narrow" w:hAnsi="Arial Narrow"/>
          <w:color w:val="auto"/>
          <w:sz w:val="22"/>
          <w:szCs w:val="22"/>
        </w:rPr>
        <w:t xml:space="preserve"> </w:t>
      </w:r>
    </w:p>
    <w:tbl>
      <w:tblPr>
        <w:tblStyle w:val="TableGrid1"/>
        <w:tblW w:w="0" w:type="auto"/>
        <w:tblLook w:val="04A0" w:firstRow="1" w:lastRow="0" w:firstColumn="1" w:lastColumn="0" w:noHBand="0" w:noVBand="1"/>
      </w:tblPr>
      <w:tblGrid>
        <w:gridCol w:w="2361"/>
        <w:gridCol w:w="6565"/>
        <w:gridCol w:w="2835"/>
        <w:gridCol w:w="1701"/>
      </w:tblGrid>
      <w:tr w:rsidR="002205B0" w:rsidRPr="00D74068" w14:paraId="211F0F17" w14:textId="77777777" w:rsidTr="002205B0">
        <w:trPr>
          <w:tblHeader/>
        </w:trPr>
        <w:tc>
          <w:tcPr>
            <w:tcW w:w="13462" w:type="dxa"/>
            <w:gridSpan w:val="4"/>
            <w:shd w:val="clear" w:color="auto" w:fill="D6E3BC" w:themeFill="accent3" w:themeFillTint="66"/>
          </w:tcPr>
          <w:p w14:paraId="60F138DB" w14:textId="42686CA0" w:rsidR="002205B0" w:rsidRPr="00D74068" w:rsidRDefault="002205B0" w:rsidP="003C6525">
            <w:pPr>
              <w:rPr>
                <w:rFonts w:ascii="Arial Narrow" w:hAnsi="Arial Narrow"/>
                <w:b/>
                <w:bCs/>
              </w:rPr>
            </w:pPr>
            <w:r w:rsidRPr="00D74068">
              <w:rPr>
                <w:rFonts w:ascii="Arial Narrow" w:hAnsi="Arial Narrow"/>
                <w:b/>
                <w:bCs/>
              </w:rPr>
              <w:t>13 [</w:t>
            </w:r>
            <w:r w:rsidR="00035362" w:rsidRPr="00D74068">
              <w:rPr>
                <w:rFonts w:ascii="Arial Narrow" w:hAnsi="Arial Narrow"/>
                <w:b/>
                <w:bCs/>
              </w:rPr>
              <w:t xml:space="preserve">DETAILED </w:t>
            </w:r>
            <w:r w:rsidRPr="00D74068">
              <w:rPr>
                <w:rFonts w:ascii="Arial Narrow" w:hAnsi="Arial Narrow"/>
                <w:b/>
                <w:bCs/>
              </w:rPr>
              <w:t>COMMITTEE RECOMMENDATIONS]</w:t>
            </w:r>
          </w:p>
        </w:tc>
      </w:tr>
      <w:tr w:rsidR="002205B0" w:rsidRPr="00D74068" w14:paraId="5EC75C88" w14:textId="77777777" w:rsidTr="002205B0">
        <w:tc>
          <w:tcPr>
            <w:tcW w:w="13462" w:type="dxa"/>
            <w:gridSpan w:val="4"/>
            <w:shd w:val="clear" w:color="auto" w:fill="D9D9D9" w:themeFill="background1" w:themeFillShade="D9"/>
          </w:tcPr>
          <w:p w14:paraId="4E02DC39" w14:textId="77777777" w:rsidR="002205B0" w:rsidRPr="00D74068" w:rsidRDefault="002205B0" w:rsidP="003C6525">
            <w:pPr>
              <w:rPr>
                <w:rFonts w:ascii="Arial Narrow" w:hAnsi="Arial Narrow"/>
              </w:rPr>
            </w:pPr>
            <w:r w:rsidRPr="00D74068">
              <w:rPr>
                <w:rFonts w:ascii="Arial Narrow" w:hAnsi="Arial Narrow"/>
                <w:b/>
              </w:rPr>
              <w:t>Based on the information set out herein-above as well as the Committee Concerns, the Committee therefore recommends as follows:</w:t>
            </w:r>
          </w:p>
        </w:tc>
      </w:tr>
      <w:tr w:rsidR="002205B0" w:rsidRPr="00D74068" w14:paraId="061A27A6" w14:textId="77777777" w:rsidTr="002205B0">
        <w:tc>
          <w:tcPr>
            <w:tcW w:w="2361" w:type="dxa"/>
            <w:shd w:val="clear" w:color="auto" w:fill="D6E3BC" w:themeFill="accent3" w:themeFillTint="66"/>
          </w:tcPr>
          <w:p w14:paraId="2135C7D7" w14:textId="77777777" w:rsidR="002205B0" w:rsidRPr="00D74068" w:rsidRDefault="002205B0" w:rsidP="003C6525">
            <w:pPr>
              <w:rPr>
                <w:rFonts w:ascii="Arial Narrow" w:hAnsi="Arial Narrow"/>
                <w:b/>
                <w:bCs/>
              </w:rPr>
            </w:pPr>
            <w:r w:rsidRPr="00D74068">
              <w:rPr>
                <w:rFonts w:ascii="Arial Narrow" w:hAnsi="Arial Narrow"/>
                <w:b/>
                <w:bCs/>
              </w:rPr>
              <w:t>Ref Number</w:t>
            </w:r>
          </w:p>
        </w:tc>
        <w:tc>
          <w:tcPr>
            <w:tcW w:w="6565" w:type="dxa"/>
            <w:shd w:val="clear" w:color="auto" w:fill="D6E3BC" w:themeFill="accent3" w:themeFillTint="66"/>
          </w:tcPr>
          <w:p w14:paraId="2740554E" w14:textId="77777777" w:rsidR="002205B0" w:rsidRPr="00D74068" w:rsidRDefault="002205B0" w:rsidP="003C6525">
            <w:pPr>
              <w:rPr>
                <w:rFonts w:ascii="Arial Narrow" w:hAnsi="Arial Narrow"/>
                <w:b/>
                <w:bCs/>
              </w:rPr>
            </w:pPr>
            <w:r w:rsidRPr="00D74068">
              <w:rPr>
                <w:rFonts w:ascii="Arial Narrow" w:hAnsi="Arial Narrow"/>
                <w:b/>
                <w:bCs/>
              </w:rPr>
              <w:t>Recommendation</w:t>
            </w:r>
          </w:p>
        </w:tc>
        <w:tc>
          <w:tcPr>
            <w:tcW w:w="2835" w:type="dxa"/>
            <w:shd w:val="clear" w:color="auto" w:fill="D6E3BC" w:themeFill="accent3" w:themeFillTint="66"/>
          </w:tcPr>
          <w:p w14:paraId="6A154EC6" w14:textId="77777777" w:rsidR="002205B0" w:rsidRPr="00D74068" w:rsidRDefault="002205B0" w:rsidP="003C6525">
            <w:pPr>
              <w:rPr>
                <w:rFonts w:ascii="Arial Narrow" w:hAnsi="Arial Narrow"/>
                <w:b/>
                <w:bCs/>
              </w:rPr>
            </w:pPr>
            <w:r w:rsidRPr="00D74068">
              <w:rPr>
                <w:rFonts w:ascii="Arial Narrow" w:hAnsi="Arial Narrow"/>
                <w:b/>
                <w:bCs/>
              </w:rPr>
              <w:t>Type of response expected</w:t>
            </w:r>
          </w:p>
        </w:tc>
        <w:tc>
          <w:tcPr>
            <w:tcW w:w="1701" w:type="dxa"/>
            <w:shd w:val="clear" w:color="auto" w:fill="D6E3BC" w:themeFill="accent3" w:themeFillTint="66"/>
          </w:tcPr>
          <w:p w14:paraId="4E7C0009" w14:textId="77777777" w:rsidR="002205B0" w:rsidRPr="00D74068" w:rsidRDefault="002205B0" w:rsidP="003C6525">
            <w:pPr>
              <w:rPr>
                <w:rFonts w:ascii="Arial Narrow" w:hAnsi="Arial Narrow"/>
                <w:b/>
                <w:bCs/>
              </w:rPr>
            </w:pPr>
            <w:r w:rsidRPr="00D74068">
              <w:rPr>
                <w:rFonts w:ascii="Arial Narrow" w:hAnsi="Arial Narrow"/>
                <w:b/>
                <w:bCs/>
              </w:rPr>
              <w:t>Due Date</w:t>
            </w:r>
          </w:p>
        </w:tc>
      </w:tr>
      <w:tr w:rsidR="002205B0" w:rsidRPr="00D74068" w14:paraId="550FD93D" w14:textId="77777777" w:rsidTr="003C6525">
        <w:tc>
          <w:tcPr>
            <w:tcW w:w="2361" w:type="dxa"/>
          </w:tcPr>
          <w:p w14:paraId="346FBEA2" w14:textId="0DB877C8" w:rsidR="002205B0" w:rsidRPr="00253208" w:rsidRDefault="000B5274" w:rsidP="003C6525">
            <w:pPr>
              <w:rPr>
                <w:rFonts w:ascii="Arial Narrow" w:hAnsi="Arial Narrow"/>
                <w:bCs/>
                <w:sz w:val="20"/>
                <w:szCs w:val="20"/>
              </w:rPr>
            </w:pPr>
            <w:r w:rsidRPr="00253208">
              <w:rPr>
                <w:rFonts w:ascii="Arial Narrow" w:hAnsi="Arial Narrow"/>
                <w:bCs/>
                <w:sz w:val="20"/>
                <w:szCs w:val="20"/>
              </w:rPr>
              <w:t>RTC</w:t>
            </w:r>
            <w:r w:rsidR="002205B0" w:rsidRPr="00253208">
              <w:rPr>
                <w:rFonts w:ascii="Arial Narrow" w:hAnsi="Arial Narrow"/>
                <w:bCs/>
                <w:sz w:val="20"/>
                <w:szCs w:val="20"/>
              </w:rPr>
              <w:t xml:space="preserve"> / </w:t>
            </w:r>
            <w:r w:rsidRPr="00253208">
              <w:rPr>
                <w:rFonts w:ascii="Arial Narrow" w:hAnsi="Arial Narrow"/>
                <w:bCs/>
                <w:sz w:val="20"/>
                <w:szCs w:val="20"/>
              </w:rPr>
              <w:t>Q</w:t>
            </w:r>
            <w:r w:rsidR="00375462">
              <w:rPr>
                <w:rFonts w:ascii="Arial Narrow" w:hAnsi="Arial Narrow"/>
                <w:bCs/>
                <w:sz w:val="20"/>
                <w:szCs w:val="20"/>
              </w:rPr>
              <w:t>4</w:t>
            </w:r>
            <w:r w:rsidRPr="00253208">
              <w:rPr>
                <w:rFonts w:ascii="Arial Narrow" w:hAnsi="Arial Narrow"/>
                <w:bCs/>
                <w:sz w:val="20"/>
                <w:szCs w:val="20"/>
              </w:rPr>
              <w:t>PR</w:t>
            </w:r>
            <w:r w:rsidR="002205B0" w:rsidRPr="00253208">
              <w:rPr>
                <w:rFonts w:ascii="Arial Narrow" w:hAnsi="Arial Narrow"/>
                <w:bCs/>
                <w:sz w:val="20"/>
                <w:szCs w:val="20"/>
              </w:rPr>
              <w:t xml:space="preserve"> / 001</w:t>
            </w:r>
          </w:p>
        </w:tc>
        <w:tc>
          <w:tcPr>
            <w:tcW w:w="6565" w:type="dxa"/>
          </w:tcPr>
          <w:p w14:paraId="3DF11096" w14:textId="032EEA1F" w:rsidR="002205B0" w:rsidRPr="006A0250" w:rsidRDefault="006F2F8B" w:rsidP="003C6525">
            <w:pPr>
              <w:rPr>
                <w:rFonts w:ascii="Arial Narrow" w:hAnsi="Arial Narrow"/>
                <w:sz w:val="20"/>
                <w:szCs w:val="20"/>
                <w:highlight w:val="yellow"/>
              </w:rPr>
            </w:pPr>
            <w:r w:rsidRPr="00996CD5">
              <w:rPr>
                <w:rFonts w:ascii="Arial Narrow" w:hAnsi="Arial Narrow"/>
                <w:sz w:val="20"/>
                <w:szCs w:val="20"/>
              </w:rPr>
              <w:t xml:space="preserve">That the Department should provide the Committee with a detailed report on the implementation of intervention measures </w:t>
            </w:r>
            <w:r w:rsidR="00375462" w:rsidRPr="00996CD5">
              <w:rPr>
                <w:rFonts w:ascii="Arial Narrow" w:hAnsi="Arial Narrow"/>
                <w:sz w:val="20"/>
                <w:szCs w:val="20"/>
              </w:rPr>
              <w:t xml:space="preserve">that were </w:t>
            </w:r>
            <w:r w:rsidRPr="00996CD5">
              <w:rPr>
                <w:rFonts w:ascii="Arial Narrow" w:hAnsi="Arial Narrow"/>
                <w:sz w:val="20"/>
                <w:szCs w:val="20"/>
              </w:rPr>
              <w:t>in place</w:t>
            </w:r>
            <w:r w:rsidR="00371D19">
              <w:rPr>
                <w:rFonts w:ascii="Arial Narrow" w:hAnsi="Arial Narrow"/>
                <w:sz w:val="20"/>
                <w:szCs w:val="20"/>
              </w:rPr>
              <w:t xml:space="preserve">, and progress thereof, </w:t>
            </w:r>
            <w:r w:rsidRPr="00996CD5">
              <w:rPr>
                <w:rFonts w:ascii="Arial Narrow" w:hAnsi="Arial Narrow"/>
                <w:sz w:val="20"/>
                <w:szCs w:val="20"/>
              </w:rPr>
              <w:t xml:space="preserve">to achieve planned service delivery targets </w:t>
            </w:r>
            <w:r w:rsidR="00996CD5">
              <w:rPr>
                <w:rFonts w:ascii="Arial Narrow" w:hAnsi="Arial Narrow"/>
                <w:sz w:val="20"/>
                <w:szCs w:val="20"/>
              </w:rPr>
              <w:t xml:space="preserve">and curb underspending </w:t>
            </w:r>
            <w:r w:rsidRPr="00996CD5">
              <w:rPr>
                <w:rFonts w:ascii="Arial Narrow" w:hAnsi="Arial Narrow"/>
                <w:sz w:val="20"/>
                <w:szCs w:val="20"/>
              </w:rPr>
              <w:t xml:space="preserve">within the </w:t>
            </w:r>
            <w:r w:rsidR="008F31A3" w:rsidRPr="00996CD5">
              <w:rPr>
                <w:rFonts w:ascii="Arial Narrow" w:hAnsi="Arial Narrow"/>
                <w:sz w:val="20"/>
                <w:szCs w:val="20"/>
              </w:rPr>
              <w:t>Department</w:t>
            </w:r>
            <w:r w:rsidR="00375462" w:rsidRPr="00996CD5">
              <w:rPr>
                <w:rFonts w:ascii="Arial Narrow" w:hAnsi="Arial Narrow"/>
                <w:sz w:val="20"/>
                <w:szCs w:val="20"/>
              </w:rPr>
              <w:t xml:space="preserve">, particularly, </w:t>
            </w:r>
            <w:r w:rsidR="00996CD5" w:rsidRPr="00996CD5">
              <w:rPr>
                <w:rFonts w:ascii="Arial Narrow" w:hAnsi="Arial Narrow"/>
                <w:sz w:val="20"/>
                <w:szCs w:val="20"/>
              </w:rPr>
              <w:t>under Transport Infrastructure programme for the quarter under review</w:t>
            </w:r>
            <w:r w:rsidRPr="00996CD5">
              <w:rPr>
                <w:rFonts w:ascii="Arial Narrow" w:hAnsi="Arial Narrow"/>
                <w:sz w:val="20"/>
                <w:szCs w:val="20"/>
              </w:rPr>
              <w:t>.</w:t>
            </w:r>
          </w:p>
        </w:tc>
        <w:tc>
          <w:tcPr>
            <w:tcW w:w="2835" w:type="dxa"/>
          </w:tcPr>
          <w:p w14:paraId="64162C1F" w14:textId="5E8D5CF8" w:rsidR="002205B0" w:rsidRPr="00253208" w:rsidRDefault="002205B0" w:rsidP="003C6525">
            <w:pPr>
              <w:rPr>
                <w:rFonts w:ascii="Arial Narrow" w:hAnsi="Arial Narrow"/>
                <w:sz w:val="20"/>
                <w:szCs w:val="20"/>
              </w:rPr>
            </w:pPr>
            <w:r w:rsidRPr="00253208">
              <w:rPr>
                <w:rFonts w:ascii="Arial Narrow" w:hAnsi="Arial Narrow"/>
                <w:sz w:val="20"/>
                <w:szCs w:val="20"/>
              </w:rPr>
              <w:t>Written Response</w:t>
            </w:r>
          </w:p>
        </w:tc>
        <w:tc>
          <w:tcPr>
            <w:tcW w:w="1701" w:type="dxa"/>
          </w:tcPr>
          <w:p w14:paraId="41A7951A" w14:textId="66EFA8BA" w:rsidR="002205B0" w:rsidRPr="00253208" w:rsidRDefault="00606CA4" w:rsidP="003C6525">
            <w:pPr>
              <w:rPr>
                <w:rFonts w:ascii="Arial Narrow" w:hAnsi="Arial Narrow"/>
                <w:sz w:val="20"/>
                <w:szCs w:val="20"/>
              </w:rPr>
            </w:pPr>
            <w:r>
              <w:rPr>
                <w:rFonts w:ascii="Arial Narrow" w:hAnsi="Arial Narrow"/>
                <w:sz w:val="20"/>
                <w:szCs w:val="20"/>
              </w:rPr>
              <w:t>29</w:t>
            </w:r>
            <w:r w:rsidR="00422943">
              <w:rPr>
                <w:rFonts w:ascii="Arial Narrow" w:hAnsi="Arial Narrow"/>
                <w:sz w:val="20"/>
                <w:szCs w:val="20"/>
              </w:rPr>
              <w:t>/0</w:t>
            </w:r>
            <w:r>
              <w:rPr>
                <w:rFonts w:ascii="Arial Narrow" w:hAnsi="Arial Narrow"/>
                <w:sz w:val="20"/>
                <w:szCs w:val="20"/>
              </w:rPr>
              <w:t>7</w:t>
            </w:r>
            <w:r w:rsidR="00422943">
              <w:rPr>
                <w:rFonts w:ascii="Arial Narrow" w:hAnsi="Arial Narrow"/>
                <w:sz w:val="20"/>
                <w:szCs w:val="20"/>
              </w:rPr>
              <w:t>/2022</w:t>
            </w:r>
          </w:p>
        </w:tc>
      </w:tr>
      <w:tr w:rsidR="00606CA4" w:rsidRPr="00D74068" w14:paraId="2AD5A375" w14:textId="77777777" w:rsidTr="003C6525">
        <w:tc>
          <w:tcPr>
            <w:tcW w:w="2361" w:type="dxa"/>
          </w:tcPr>
          <w:p w14:paraId="5C0DEE59" w14:textId="0F4EE391" w:rsidR="00606CA4" w:rsidRPr="00253208" w:rsidRDefault="00606CA4" w:rsidP="00606CA4">
            <w:pPr>
              <w:rPr>
                <w:rFonts w:ascii="Arial Narrow" w:hAnsi="Arial Narrow"/>
                <w:bCs/>
                <w:sz w:val="20"/>
                <w:szCs w:val="20"/>
              </w:rPr>
            </w:pPr>
            <w:r w:rsidRPr="00253208">
              <w:rPr>
                <w:rFonts w:ascii="Arial Narrow" w:hAnsi="Arial Narrow"/>
                <w:bCs/>
                <w:sz w:val="20"/>
                <w:szCs w:val="20"/>
              </w:rPr>
              <w:t>RTC / Q</w:t>
            </w:r>
            <w:r w:rsidR="00375462">
              <w:rPr>
                <w:rFonts w:ascii="Arial Narrow" w:hAnsi="Arial Narrow"/>
                <w:bCs/>
                <w:sz w:val="20"/>
                <w:szCs w:val="20"/>
              </w:rPr>
              <w:t>4</w:t>
            </w:r>
            <w:r w:rsidRPr="00253208">
              <w:rPr>
                <w:rFonts w:ascii="Arial Narrow" w:hAnsi="Arial Narrow"/>
                <w:bCs/>
                <w:sz w:val="20"/>
                <w:szCs w:val="20"/>
              </w:rPr>
              <w:t>PR / 002</w:t>
            </w:r>
          </w:p>
        </w:tc>
        <w:tc>
          <w:tcPr>
            <w:tcW w:w="6565" w:type="dxa"/>
          </w:tcPr>
          <w:p w14:paraId="1D7DA978" w14:textId="55C700E2" w:rsidR="00606CA4" w:rsidRPr="006A0250" w:rsidRDefault="00606CA4" w:rsidP="00606CA4">
            <w:pPr>
              <w:rPr>
                <w:rFonts w:ascii="Arial Narrow" w:hAnsi="Arial Narrow"/>
                <w:sz w:val="20"/>
                <w:szCs w:val="20"/>
                <w:highlight w:val="yellow"/>
              </w:rPr>
            </w:pPr>
            <w:r w:rsidRPr="00375462">
              <w:rPr>
                <w:rFonts w:ascii="Arial Narrow" w:hAnsi="Arial Narrow"/>
                <w:sz w:val="20"/>
                <w:szCs w:val="20"/>
              </w:rPr>
              <w:t>That the Department should provide the Committee with a detailed report on the reviewed HDIs performance targets</w:t>
            </w:r>
            <w:r w:rsidR="00371D19">
              <w:rPr>
                <w:rFonts w:ascii="Arial Narrow" w:hAnsi="Arial Narrow"/>
                <w:sz w:val="20"/>
                <w:szCs w:val="20"/>
              </w:rPr>
              <w:t>, with remedial measures,</w:t>
            </w:r>
            <w:r w:rsidRPr="00375462">
              <w:rPr>
                <w:rFonts w:ascii="Arial Narrow" w:hAnsi="Arial Narrow"/>
                <w:sz w:val="20"/>
                <w:szCs w:val="20"/>
              </w:rPr>
              <w:t xml:space="preserve"> for the </w:t>
            </w:r>
            <w:r w:rsidR="00375462" w:rsidRPr="00375462">
              <w:rPr>
                <w:rFonts w:ascii="Arial Narrow" w:hAnsi="Arial Narrow"/>
                <w:sz w:val="20"/>
                <w:szCs w:val="20"/>
              </w:rPr>
              <w:t xml:space="preserve">quarter and </w:t>
            </w:r>
            <w:r w:rsidRPr="00375462">
              <w:rPr>
                <w:rFonts w:ascii="Arial Narrow" w:hAnsi="Arial Narrow"/>
                <w:sz w:val="20"/>
                <w:szCs w:val="20"/>
              </w:rPr>
              <w:t>current financial year.</w:t>
            </w:r>
          </w:p>
        </w:tc>
        <w:tc>
          <w:tcPr>
            <w:tcW w:w="2835" w:type="dxa"/>
          </w:tcPr>
          <w:p w14:paraId="78DB31F6" w14:textId="6A7977FC" w:rsidR="00606CA4" w:rsidRPr="00253208" w:rsidRDefault="00606CA4" w:rsidP="00606CA4">
            <w:pPr>
              <w:rPr>
                <w:rFonts w:ascii="Arial Narrow" w:hAnsi="Arial Narrow"/>
                <w:sz w:val="20"/>
                <w:szCs w:val="20"/>
              </w:rPr>
            </w:pPr>
            <w:r w:rsidRPr="00253208">
              <w:rPr>
                <w:rFonts w:ascii="Arial Narrow" w:hAnsi="Arial Narrow"/>
                <w:sz w:val="20"/>
                <w:szCs w:val="20"/>
              </w:rPr>
              <w:t>Written Response</w:t>
            </w:r>
          </w:p>
        </w:tc>
        <w:tc>
          <w:tcPr>
            <w:tcW w:w="1701" w:type="dxa"/>
          </w:tcPr>
          <w:p w14:paraId="0C18B49D" w14:textId="0690D01A" w:rsidR="00606CA4" w:rsidRPr="00253208" w:rsidRDefault="00606CA4" w:rsidP="00606CA4">
            <w:pPr>
              <w:rPr>
                <w:rFonts w:ascii="Arial Narrow" w:hAnsi="Arial Narrow"/>
                <w:sz w:val="20"/>
                <w:szCs w:val="20"/>
              </w:rPr>
            </w:pPr>
            <w:r w:rsidRPr="00436F7B">
              <w:rPr>
                <w:rFonts w:ascii="Arial Narrow" w:hAnsi="Arial Narrow"/>
                <w:sz w:val="20"/>
                <w:szCs w:val="20"/>
              </w:rPr>
              <w:t>29/07/2022</w:t>
            </w:r>
          </w:p>
        </w:tc>
      </w:tr>
      <w:tr w:rsidR="00606CA4" w:rsidRPr="00D74068" w14:paraId="6A590222" w14:textId="77777777" w:rsidTr="003C6525">
        <w:tc>
          <w:tcPr>
            <w:tcW w:w="2361" w:type="dxa"/>
          </w:tcPr>
          <w:p w14:paraId="075AFCF0" w14:textId="353E7A82" w:rsidR="00606CA4" w:rsidRPr="00253208" w:rsidRDefault="00606CA4" w:rsidP="00606CA4">
            <w:pPr>
              <w:rPr>
                <w:rFonts w:ascii="Arial Narrow" w:hAnsi="Arial Narrow"/>
                <w:bCs/>
                <w:sz w:val="20"/>
                <w:szCs w:val="20"/>
              </w:rPr>
            </w:pPr>
            <w:r w:rsidRPr="00B36873">
              <w:rPr>
                <w:rFonts w:ascii="Arial Narrow" w:hAnsi="Arial Narrow"/>
                <w:bCs/>
                <w:sz w:val="20"/>
                <w:szCs w:val="20"/>
              </w:rPr>
              <w:t>RTC / Q</w:t>
            </w:r>
            <w:r w:rsidR="00375462">
              <w:rPr>
                <w:rFonts w:ascii="Arial Narrow" w:hAnsi="Arial Narrow"/>
                <w:bCs/>
                <w:sz w:val="20"/>
                <w:szCs w:val="20"/>
              </w:rPr>
              <w:t>4</w:t>
            </w:r>
            <w:r w:rsidRPr="00B36873">
              <w:rPr>
                <w:rFonts w:ascii="Arial Narrow" w:hAnsi="Arial Narrow"/>
                <w:bCs/>
                <w:sz w:val="20"/>
                <w:szCs w:val="20"/>
              </w:rPr>
              <w:t>PR / 00</w:t>
            </w:r>
            <w:r>
              <w:rPr>
                <w:rFonts w:ascii="Arial Narrow" w:hAnsi="Arial Narrow"/>
                <w:bCs/>
                <w:sz w:val="20"/>
                <w:szCs w:val="20"/>
              </w:rPr>
              <w:t>3</w:t>
            </w:r>
          </w:p>
        </w:tc>
        <w:tc>
          <w:tcPr>
            <w:tcW w:w="6565" w:type="dxa"/>
          </w:tcPr>
          <w:p w14:paraId="48A626DA" w14:textId="0C796348" w:rsidR="00606CA4" w:rsidRPr="006A0250" w:rsidRDefault="00606CA4" w:rsidP="00606CA4">
            <w:pPr>
              <w:rPr>
                <w:rFonts w:ascii="Arial Narrow" w:hAnsi="Arial Narrow"/>
                <w:sz w:val="20"/>
                <w:szCs w:val="20"/>
                <w:highlight w:val="yellow"/>
              </w:rPr>
            </w:pPr>
            <w:r w:rsidRPr="00375462">
              <w:rPr>
                <w:rFonts w:ascii="Arial Narrow" w:hAnsi="Arial Narrow"/>
                <w:sz w:val="20"/>
                <w:szCs w:val="20"/>
              </w:rPr>
              <w:t>That the Department should provide the Committee with a detailed report on the development of the new Organisational structure.  The report should include the vacant posts for Senior Management and technical positions as well as progress made in filling these positions.</w:t>
            </w:r>
          </w:p>
        </w:tc>
        <w:tc>
          <w:tcPr>
            <w:tcW w:w="2835" w:type="dxa"/>
          </w:tcPr>
          <w:p w14:paraId="292D64B8" w14:textId="25F9D38D" w:rsidR="00606CA4" w:rsidRPr="00253208" w:rsidRDefault="00606CA4" w:rsidP="00606CA4">
            <w:pPr>
              <w:rPr>
                <w:rFonts w:ascii="Arial Narrow" w:hAnsi="Arial Narrow"/>
                <w:sz w:val="20"/>
                <w:szCs w:val="20"/>
              </w:rPr>
            </w:pPr>
            <w:r w:rsidRPr="00253208">
              <w:rPr>
                <w:rFonts w:ascii="Arial Narrow" w:hAnsi="Arial Narrow"/>
                <w:sz w:val="20"/>
                <w:szCs w:val="20"/>
              </w:rPr>
              <w:t>Written Response</w:t>
            </w:r>
          </w:p>
        </w:tc>
        <w:tc>
          <w:tcPr>
            <w:tcW w:w="1701" w:type="dxa"/>
          </w:tcPr>
          <w:p w14:paraId="4D7DB36C" w14:textId="273BC0B8" w:rsidR="00606CA4" w:rsidRPr="00253208" w:rsidRDefault="00606CA4" w:rsidP="00606CA4">
            <w:pPr>
              <w:rPr>
                <w:rFonts w:ascii="Arial Narrow" w:hAnsi="Arial Narrow"/>
                <w:sz w:val="20"/>
                <w:szCs w:val="20"/>
              </w:rPr>
            </w:pPr>
            <w:r w:rsidRPr="00436F7B">
              <w:rPr>
                <w:rFonts w:ascii="Arial Narrow" w:hAnsi="Arial Narrow"/>
                <w:sz w:val="20"/>
                <w:szCs w:val="20"/>
              </w:rPr>
              <w:t>29/07/2022</w:t>
            </w:r>
          </w:p>
        </w:tc>
      </w:tr>
      <w:tr w:rsidR="00606CA4" w:rsidRPr="00D74068" w14:paraId="0FF4E7DA" w14:textId="77777777" w:rsidTr="003C6525">
        <w:tc>
          <w:tcPr>
            <w:tcW w:w="2361" w:type="dxa"/>
          </w:tcPr>
          <w:p w14:paraId="60EC90B9" w14:textId="5CBC656C" w:rsidR="00606CA4" w:rsidRPr="00253208" w:rsidRDefault="00606CA4" w:rsidP="00606CA4">
            <w:pPr>
              <w:rPr>
                <w:rFonts w:ascii="Arial Narrow" w:hAnsi="Arial Narrow"/>
                <w:bCs/>
                <w:sz w:val="20"/>
                <w:szCs w:val="20"/>
              </w:rPr>
            </w:pPr>
            <w:r w:rsidRPr="00253208">
              <w:rPr>
                <w:rFonts w:ascii="Arial Narrow" w:hAnsi="Arial Narrow"/>
                <w:bCs/>
                <w:sz w:val="20"/>
                <w:szCs w:val="20"/>
              </w:rPr>
              <w:t>RTC / Q</w:t>
            </w:r>
            <w:r w:rsidR="00375462">
              <w:rPr>
                <w:rFonts w:ascii="Arial Narrow" w:hAnsi="Arial Narrow"/>
                <w:bCs/>
                <w:sz w:val="20"/>
                <w:szCs w:val="20"/>
              </w:rPr>
              <w:t>4</w:t>
            </w:r>
            <w:r w:rsidRPr="00253208">
              <w:rPr>
                <w:rFonts w:ascii="Arial Narrow" w:hAnsi="Arial Narrow"/>
                <w:bCs/>
                <w:sz w:val="20"/>
                <w:szCs w:val="20"/>
              </w:rPr>
              <w:t>PR / 00</w:t>
            </w:r>
            <w:r w:rsidR="00CE34FB">
              <w:rPr>
                <w:rFonts w:ascii="Arial Narrow" w:hAnsi="Arial Narrow"/>
                <w:bCs/>
                <w:sz w:val="20"/>
                <w:szCs w:val="20"/>
              </w:rPr>
              <w:t>4</w:t>
            </w:r>
          </w:p>
        </w:tc>
        <w:tc>
          <w:tcPr>
            <w:tcW w:w="6565" w:type="dxa"/>
          </w:tcPr>
          <w:p w14:paraId="6E790583" w14:textId="4F50E1C7" w:rsidR="00606CA4" w:rsidRPr="006A0250" w:rsidRDefault="00606CA4" w:rsidP="00606CA4">
            <w:pPr>
              <w:rPr>
                <w:rFonts w:ascii="Arial Narrow" w:hAnsi="Arial Narrow"/>
                <w:sz w:val="20"/>
                <w:szCs w:val="20"/>
                <w:highlight w:val="yellow"/>
              </w:rPr>
            </w:pPr>
            <w:r w:rsidRPr="00CE34FB">
              <w:rPr>
                <w:rFonts w:ascii="Arial Narrow" w:hAnsi="Arial Narrow"/>
                <w:sz w:val="20"/>
                <w:szCs w:val="20"/>
              </w:rPr>
              <w:t>That the Department should provide the Committee with a detailed report on the developments with regards to the proposed revised intervention measures</w:t>
            </w:r>
            <w:r w:rsidR="00CE34FB">
              <w:rPr>
                <w:rFonts w:ascii="Arial Narrow" w:hAnsi="Arial Narrow"/>
                <w:sz w:val="20"/>
                <w:szCs w:val="20"/>
              </w:rPr>
              <w:t>,</w:t>
            </w:r>
            <w:r w:rsidR="00996CD5" w:rsidRPr="00CE34FB">
              <w:rPr>
                <w:rFonts w:ascii="Arial Narrow" w:hAnsi="Arial Narrow"/>
                <w:sz w:val="20"/>
                <w:szCs w:val="20"/>
              </w:rPr>
              <w:t xml:space="preserve"> </w:t>
            </w:r>
            <w:r w:rsidR="00CE34FB">
              <w:rPr>
                <w:rFonts w:ascii="Arial Narrow" w:hAnsi="Arial Narrow"/>
                <w:sz w:val="20"/>
                <w:szCs w:val="20"/>
              </w:rPr>
              <w:t xml:space="preserve">revised </w:t>
            </w:r>
            <w:r w:rsidR="00996CD5" w:rsidRPr="00CE34FB">
              <w:rPr>
                <w:rFonts w:ascii="Arial Narrow" w:hAnsi="Arial Narrow"/>
                <w:sz w:val="20"/>
                <w:szCs w:val="20"/>
              </w:rPr>
              <w:t xml:space="preserve">timelines </w:t>
            </w:r>
            <w:r w:rsidR="00CE34FB">
              <w:rPr>
                <w:rFonts w:ascii="Arial Narrow" w:hAnsi="Arial Narrow"/>
                <w:sz w:val="20"/>
                <w:szCs w:val="20"/>
              </w:rPr>
              <w:t xml:space="preserve">and progress thereof </w:t>
            </w:r>
            <w:r w:rsidRPr="00CE34FB">
              <w:rPr>
                <w:rFonts w:ascii="Arial Narrow" w:hAnsi="Arial Narrow"/>
                <w:sz w:val="20"/>
                <w:szCs w:val="20"/>
              </w:rPr>
              <w:t xml:space="preserve">on the </w:t>
            </w:r>
            <w:r w:rsidR="00996CD5" w:rsidRPr="00CE34FB">
              <w:rPr>
                <w:rFonts w:ascii="Arial Narrow" w:hAnsi="Arial Narrow"/>
                <w:sz w:val="20"/>
                <w:szCs w:val="20"/>
              </w:rPr>
              <w:t>implementation of infrastructure projects that were deferred to the next financial year</w:t>
            </w:r>
            <w:r w:rsidRPr="00CE34FB">
              <w:rPr>
                <w:rFonts w:ascii="Arial Narrow" w:hAnsi="Arial Narrow"/>
                <w:sz w:val="20"/>
                <w:szCs w:val="20"/>
              </w:rPr>
              <w:t xml:space="preserve">. </w:t>
            </w:r>
          </w:p>
        </w:tc>
        <w:tc>
          <w:tcPr>
            <w:tcW w:w="2835" w:type="dxa"/>
          </w:tcPr>
          <w:p w14:paraId="33D5598B" w14:textId="1327F00C" w:rsidR="00606CA4" w:rsidRPr="00253208" w:rsidRDefault="00606CA4" w:rsidP="00606CA4">
            <w:pPr>
              <w:rPr>
                <w:rFonts w:ascii="Arial Narrow" w:hAnsi="Arial Narrow"/>
                <w:sz w:val="20"/>
                <w:szCs w:val="20"/>
              </w:rPr>
            </w:pPr>
            <w:r w:rsidRPr="00253208">
              <w:rPr>
                <w:rFonts w:ascii="Arial Narrow" w:hAnsi="Arial Narrow"/>
                <w:sz w:val="20"/>
                <w:szCs w:val="20"/>
              </w:rPr>
              <w:t>Written Response</w:t>
            </w:r>
          </w:p>
        </w:tc>
        <w:tc>
          <w:tcPr>
            <w:tcW w:w="1701" w:type="dxa"/>
          </w:tcPr>
          <w:p w14:paraId="1AD8F327" w14:textId="7F68F6A1" w:rsidR="00606CA4" w:rsidRPr="00253208" w:rsidRDefault="00606CA4" w:rsidP="00606CA4">
            <w:pPr>
              <w:rPr>
                <w:rFonts w:ascii="Arial Narrow" w:hAnsi="Arial Narrow"/>
                <w:sz w:val="20"/>
                <w:szCs w:val="20"/>
              </w:rPr>
            </w:pPr>
            <w:r w:rsidRPr="00436F7B">
              <w:rPr>
                <w:rFonts w:ascii="Arial Narrow" w:hAnsi="Arial Narrow"/>
                <w:sz w:val="20"/>
                <w:szCs w:val="20"/>
              </w:rPr>
              <w:t>29/07/2022</w:t>
            </w:r>
          </w:p>
        </w:tc>
      </w:tr>
      <w:tr w:rsidR="00606CA4" w:rsidRPr="00D74068" w14:paraId="218B1613" w14:textId="77777777" w:rsidTr="003C6525">
        <w:tc>
          <w:tcPr>
            <w:tcW w:w="2361" w:type="dxa"/>
          </w:tcPr>
          <w:p w14:paraId="6683D07B" w14:textId="06908F84" w:rsidR="00606CA4" w:rsidRPr="00855313" w:rsidRDefault="00606CA4" w:rsidP="00606CA4">
            <w:pPr>
              <w:rPr>
                <w:rFonts w:ascii="Arial Narrow" w:hAnsi="Arial Narrow"/>
                <w:bCs/>
                <w:i/>
                <w:iCs/>
                <w:color w:val="FF0000"/>
                <w:sz w:val="20"/>
                <w:szCs w:val="20"/>
              </w:rPr>
            </w:pPr>
            <w:r w:rsidRPr="00855313">
              <w:rPr>
                <w:rFonts w:ascii="Arial Narrow" w:hAnsi="Arial Narrow"/>
                <w:bCs/>
                <w:sz w:val="20"/>
                <w:szCs w:val="20"/>
              </w:rPr>
              <w:t>RTC / Q</w:t>
            </w:r>
            <w:r w:rsidR="00375462">
              <w:rPr>
                <w:rFonts w:ascii="Arial Narrow" w:hAnsi="Arial Narrow"/>
                <w:bCs/>
                <w:sz w:val="20"/>
                <w:szCs w:val="20"/>
              </w:rPr>
              <w:t>4</w:t>
            </w:r>
            <w:r w:rsidRPr="00855313">
              <w:rPr>
                <w:rFonts w:ascii="Arial Narrow" w:hAnsi="Arial Narrow"/>
                <w:bCs/>
                <w:sz w:val="20"/>
                <w:szCs w:val="20"/>
              </w:rPr>
              <w:t>PR / 00</w:t>
            </w:r>
            <w:r w:rsidR="00CE34FB">
              <w:rPr>
                <w:rFonts w:ascii="Arial Narrow" w:hAnsi="Arial Narrow"/>
                <w:bCs/>
                <w:sz w:val="20"/>
                <w:szCs w:val="20"/>
              </w:rPr>
              <w:t>5</w:t>
            </w:r>
            <w:r w:rsidRPr="00855313">
              <w:rPr>
                <w:rFonts w:ascii="Arial Narrow" w:hAnsi="Arial Narrow"/>
                <w:bCs/>
                <w:sz w:val="20"/>
                <w:szCs w:val="20"/>
              </w:rPr>
              <w:t xml:space="preserve"> </w:t>
            </w:r>
          </w:p>
        </w:tc>
        <w:tc>
          <w:tcPr>
            <w:tcW w:w="6565" w:type="dxa"/>
          </w:tcPr>
          <w:p w14:paraId="69E1EA34" w14:textId="3EA1473E" w:rsidR="00606CA4" w:rsidRPr="006A0250" w:rsidRDefault="00CE34FB" w:rsidP="00606CA4">
            <w:pPr>
              <w:rPr>
                <w:rFonts w:ascii="Arial Narrow" w:hAnsi="Arial Narrow"/>
                <w:sz w:val="20"/>
                <w:szCs w:val="20"/>
                <w:highlight w:val="yellow"/>
              </w:rPr>
            </w:pPr>
            <w:r w:rsidRPr="00CE34FB">
              <w:rPr>
                <w:rFonts w:ascii="Arial Narrow" w:hAnsi="Arial Narrow"/>
                <w:sz w:val="20"/>
                <w:szCs w:val="20"/>
              </w:rPr>
              <w:t>That the Department should provide the Committee with a detailed report on the</w:t>
            </w:r>
            <w:r>
              <w:rPr>
                <w:rFonts w:ascii="Arial Narrow" w:hAnsi="Arial Narrow"/>
                <w:sz w:val="20"/>
                <w:szCs w:val="20"/>
              </w:rPr>
              <w:t xml:space="preserve"> </w:t>
            </w:r>
            <w:r w:rsidRPr="00CE34FB">
              <w:rPr>
                <w:rFonts w:ascii="Arial Narrow" w:hAnsi="Arial Narrow"/>
                <w:sz w:val="20"/>
                <w:szCs w:val="20"/>
              </w:rPr>
              <w:t>profile, procurement and appointment processes</w:t>
            </w:r>
            <w:r>
              <w:rPr>
                <w:rFonts w:ascii="Arial Narrow" w:hAnsi="Arial Narrow"/>
                <w:sz w:val="20"/>
                <w:szCs w:val="20"/>
              </w:rPr>
              <w:t xml:space="preserve"> for HATCH company</w:t>
            </w:r>
            <w:r w:rsidR="003F59E0">
              <w:rPr>
                <w:rFonts w:ascii="Arial Narrow" w:hAnsi="Arial Narrow"/>
                <w:sz w:val="20"/>
                <w:szCs w:val="20"/>
              </w:rPr>
              <w:t>.  The report should also include the scope of work the company was appointed for, work done, as well as budget allocated and paid to the company.</w:t>
            </w:r>
          </w:p>
        </w:tc>
        <w:tc>
          <w:tcPr>
            <w:tcW w:w="2835" w:type="dxa"/>
          </w:tcPr>
          <w:p w14:paraId="1AE2BFD5" w14:textId="5E194D74" w:rsidR="00606CA4" w:rsidRPr="00855313" w:rsidRDefault="00606CA4" w:rsidP="00606CA4">
            <w:pPr>
              <w:rPr>
                <w:rFonts w:ascii="Arial Narrow" w:hAnsi="Arial Narrow"/>
                <w:sz w:val="20"/>
                <w:szCs w:val="20"/>
              </w:rPr>
            </w:pPr>
            <w:r w:rsidRPr="00855313">
              <w:rPr>
                <w:rFonts w:ascii="Arial Narrow" w:hAnsi="Arial Narrow"/>
                <w:sz w:val="20"/>
                <w:szCs w:val="20"/>
              </w:rPr>
              <w:t>Written Response</w:t>
            </w:r>
          </w:p>
        </w:tc>
        <w:tc>
          <w:tcPr>
            <w:tcW w:w="1701" w:type="dxa"/>
          </w:tcPr>
          <w:p w14:paraId="07E61A49" w14:textId="08744031" w:rsidR="00606CA4" w:rsidRPr="00855313" w:rsidRDefault="00606CA4" w:rsidP="00606CA4">
            <w:pPr>
              <w:rPr>
                <w:rFonts w:ascii="Arial Narrow" w:hAnsi="Arial Narrow"/>
                <w:sz w:val="20"/>
                <w:szCs w:val="20"/>
              </w:rPr>
            </w:pPr>
            <w:r w:rsidRPr="00436F7B">
              <w:rPr>
                <w:rFonts w:ascii="Arial Narrow" w:hAnsi="Arial Narrow"/>
                <w:sz w:val="20"/>
                <w:szCs w:val="20"/>
              </w:rPr>
              <w:t>29/07/2022</w:t>
            </w:r>
          </w:p>
        </w:tc>
      </w:tr>
      <w:tr w:rsidR="00375462" w:rsidRPr="00D74068" w14:paraId="336FC0A7" w14:textId="77777777" w:rsidTr="003C6525">
        <w:tc>
          <w:tcPr>
            <w:tcW w:w="2361" w:type="dxa"/>
          </w:tcPr>
          <w:p w14:paraId="0353255D" w14:textId="5B0B5A73" w:rsidR="00375462" w:rsidRPr="00855313" w:rsidRDefault="00375462" w:rsidP="00375462">
            <w:pPr>
              <w:rPr>
                <w:rFonts w:ascii="Arial Narrow" w:hAnsi="Arial Narrow"/>
                <w:bCs/>
                <w:sz w:val="20"/>
                <w:szCs w:val="20"/>
              </w:rPr>
            </w:pPr>
            <w:r w:rsidRPr="00375462">
              <w:rPr>
                <w:rFonts w:ascii="Arial Narrow" w:hAnsi="Arial Narrow"/>
                <w:bCs/>
                <w:sz w:val="20"/>
                <w:szCs w:val="20"/>
              </w:rPr>
              <w:lastRenderedPageBreak/>
              <w:t>RTC / Q4PR / 00</w:t>
            </w:r>
            <w:r w:rsidR="00CE34FB">
              <w:rPr>
                <w:rFonts w:ascii="Arial Narrow" w:hAnsi="Arial Narrow"/>
                <w:bCs/>
                <w:sz w:val="20"/>
                <w:szCs w:val="20"/>
              </w:rPr>
              <w:t>6</w:t>
            </w:r>
          </w:p>
        </w:tc>
        <w:tc>
          <w:tcPr>
            <w:tcW w:w="6565" w:type="dxa"/>
          </w:tcPr>
          <w:p w14:paraId="27CD25CC" w14:textId="7B25D615" w:rsidR="00375462" w:rsidRPr="006A0250" w:rsidRDefault="003F59E0" w:rsidP="00375462">
            <w:pPr>
              <w:rPr>
                <w:rFonts w:ascii="Arial Narrow" w:hAnsi="Arial Narrow"/>
                <w:sz w:val="20"/>
                <w:szCs w:val="20"/>
                <w:highlight w:val="yellow"/>
              </w:rPr>
            </w:pPr>
            <w:r w:rsidRPr="003F59E0">
              <w:rPr>
                <w:rFonts w:ascii="Arial Narrow" w:hAnsi="Arial Narrow"/>
                <w:sz w:val="20"/>
                <w:szCs w:val="20"/>
              </w:rPr>
              <w:t xml:space="preserve">That the Department should provide the Committee with a detailed report on the implementation of intervention measures that </w:t>
            </w:r>
            <w:r>
              <w:rPr>
                <w:rFonts w:ascii="Arial Narrow" w:hAnsi="Arial Narrow"/>
                <w:sz w:val="20"/>
                <w:szCs w:val="20"/>
              </w:rPr>
              <w:t>a</w:t>
            </w:r>
            <w:r w:rsidRPr="003F59E0">
              <w:rPr>
                <w:rFonts w:ascii="Arial Narrow" w:hAnsi="Arial Narrow"/>
                <w:sz w:val="20"/>
                <w:szCs w:val="20"/>
              </w:rPr>
              <w:t>re in place to</w:t>
            </w:r>
            <w:r>
              <w:rPr>
                <w:rFonts w:ascii="Arial Narrow" w:hAnsi="Arial Narrow"/>
                <w:sz w:val="20"/>
                <w:szCs w:val="20"/>
              </w:rPr>
              <w:t xml:space="preserve"> ensure the advertisement of new subsidised bus contracts</w:t>
            </w:r>
            <w:r w:rsidR="00517285">
              <w:rPr>
                <w:rFonts w:ascii="Arial Narrow" w:hAnsi="Arial Narrow"/>
                <w:sz w:val="20"/>
                <w:szCs w:val="20"/>
              </w:rPr>
              <w:t xml:space="preserve"> in future</w:t>
            </w:r>
            <w:r>
              <w:rPr>
                <w:rFonts w:ascii="Arial Narrow" w:hAnsi="Arial Narrow"/>
                <w:sz w:val="20"/>
                <w:szCs w:val="20"/>
              </w:rPr>
              <w:t>.</w:t>
            </w:r>
          </w:p>
        </w:tc>
        <w:tc>
          <w:tcPr>
            <w:tcW w:w="2835" w:type="dxa"/>
          </w:tcPr>
          <w:p w14:paraId="042FC1C1" w14:textId="4546AEED" w:rsidR="00375462" w:rsidRPr="00855313" w:rsidRDefault="00375462" w:rsidP="00375462">
            <w:pPr>
              <w:rPr>
                <w:rFonts w:ascii="Arial Narrow" w:hAnsi="Arial Narrow"/>
                <w:sz w:val="20"/>
                <w:szCs w:val="20"/>
              </w:rPr>
            </w:pPr>
            <w:r w:rsidRPr="0025034D">
              <w:rPr>
                <w:rFonts w:ascii="Arial Narrow" w:hAnsi="Arial Narrow"/>
                <w:sz w:val="20"/>
                <w:szCs w:val="20"/>
              </w:rPr>
              <w:t>Written Response</w:t>
            </w:r>
          </w:p>
        </w:tc>
        <w:tc>
          <w:tcPr>
            <w:tcW w:w="1701" w:type="dxa"/>
          </w:tcPr>
          <w:p w14:paraId="3728CDE6" w14:textId="3F3209CB" w:rsidR="00375462" w:rsidRPr="00436F7B" w:rsidRDefault="00375462" w:rsidP="00375462">
            <w:pPr>
              <w:rPr>
                <w:rFonts w:ascii="Arial Narrow" w:hAnsi="Arial Narrow"/>
                <w:sz w:val="20"/>
                <w:szCs w:val="20"/>
              </w:rPr>
            </w:pPr>
            <w:r w:rsidRPr="00516EE7">
              <w:rPr>
                <w:rFonts w:ascii="Arial Narrow" w:hAnsi="Arial Narrow"/>
                <w:sz w:val="20"/>
                <w:szCs w:val="20"/>
              </w:rPr>
              <w:t>29/07/2022</w:t>
            </w:r>
          </w:p>
        </w:tc>
      </w:tr>
      <w:tr w:rsidR="00375462" w:rsidRPr="00D74068" w14:paraId="71594A30" w14:textId="77777777" w:rsidTr="003C6525">
        <w:tc>
          <w:tcPr>
            <w:tcW w:w="2361" w:type="dxa"/>
          </w:tcPr>
          <w:p w14:paraId="063486AD" w14:textId="71A27203" w:rsidR="00375462" w:rsidRPr="00855313" w:rsidRDefault="00375462" w:rsidP="00375462">
            <w:pPr>
              <w:rPr>
                <w:rFonts w:ascii="Arial Narrow" w:hAnsi="Arial Narrow"/>
                <w:bCs/>
                <w:sz w:val="20"/>
                <w:szCs w:val="20"/>
              </w:rPr>
            </w:pPr>
            <w:r w:rsidRPr="00375462">
              <w:rPr>
                <w:rFonts w:ascii="Arial Narrow" w:hAnsi="Arial Narrow"/>
                <w:bCs/>
                <w:sz w:val="20"/>
                <w:szCs w:val="20"/>
              </w:rPr>
              <w:t>RTC / Q4PR / 00</w:t>
            </w:r>
            <w:r w:rsidR="00CE34FB">
              <w:rPr>
                <w:rFonts w:ascii="Arial Narrow" w:hAnsi="Arial Narrow"/>
                <w:bCs/>
                <w:sz w:val="20"/>
                <w:szCs w:val="20"/>
              </w:rPr>
              <w:t>7</w:t>
            </w:r>
          </w:p>
        </w:tc>
        <w:tc>
          <w:tcPr>
            <w:tcW w:w="6565" w:type="dxa"/>
          </w:tcPr>
          <w:p w14:paraId="281F4808" w14:textId="7312A5F6" w:rsidR="00375462" w:rsidRPr="006A0250" w:rsidRDefault="00CE34FB" w:rsidP="00375462">
            <w:pPr>
              <w:rPr>
                <w:rFonts w:ascii="Arial Narrow" w:hAnsi="Arial Narrow"/>
                <w:sz w:val="20"/>
                <w:szCs w:val="20"/>
                <w:highlight w:val="yellow"/>
              </w:rPr>
            </w:pPr>
            <w:r w:rsidRPr="00CE34FB">
              <w:rPr>
                <w:rFonts w:ascii="Arial Narrow" w:hAnsi="Arial Narrow"/>
                <w:sz w:val="20"/>
                <w:szCs w:val="20"/>
              </w:rPr>
              <w:t xml:space="preserve">That the Department and </w:t>
            </w:r>
            <w:proofErr w:type="spellStart"/>
            <w:r w:rsidRPr="00CE34FB">
              <w:rPr>
                <w:rFonts w:ascii="Arial Narrow" w:hAnsi="Arial Narrow"/>
                <w:sz w:val="20"/>
                <w:szCs w:val="20"/>
              </w:rPr>
              <w:t>Gfleet</w:t>
            </w:r>
            <w:proofErr w:type="spellEnd"/>
            <w:r w:rsidRPr="00CE34FB">
              <w:rPr>
                <w:rFonts w:ascii="Arial Narrow" w:hAnsi="Arial Narrow"/>
                <w:sz w:val="20"/>
                <w:szCs w:val="20"/>
              </w:rPr>
              <w:t xml:space="preserve"> Management should provide the Committee with a detailed report on the intervention measures in place, and progress thereof, for the Department of Community Safety and Department of Health to pay outstanding debts</w:t>
            </w:r>
            <w:r>
              <w:rPr>
                <w:rFonts w:ascii="Arial Narrow" w:hAnsi="Arial Narrow"/>
                <w:sz w:val="20"/>
                <w:szCs w:val="20"/>
              </w:rPr>
              <w:t>.</w:t>
            </w:r>
          </w:p>
        </w:tc>
        <w:tc>
          <w:tcPr>
            <w:tcW w:w="2835" w:type="dxa"/>
          </w:tcPr>
          <w:p w14:paraId="531B22B0" w14:textId="43B1882C" w:rsidR="00375462" w:rsidRPr="00855313" w:rsidRDefault="00375462" w:rsidP="00375462">
            <w:pPr>
              <w:rPr>
                <w:rFonts w:ascii="Arial Narrow" w:hAnsi="Arial Narrow"/>
                <w:sz w:val="20"/>
                <w:szCs w:val="20"/>
              </w:rPr>
            </w:pPr>
            <w:r w:rsidRPr="0025034D">
              <w:rPr>
                <w:rFonts w:ascii="Arial Narrow" w:hAnsi="Arial Narrow"/>
                <w:sz w:val="20"/>
                <w:szCs w:val="20"/>
              </w:rPr>
              <w:t>Written Response</w:t>
            </w:r>
          </w:p>
        </w:tc>
        <w:tc>
          <w:tcPr>
            <w:tcW w:w="1701" w:type="dxa"/>
          </w:tcPr>
          <w:p w14:paraId="530E943A" w14:textId="7DAE8928" w:rsidR="00375462" w:rsidRPr="00436F7B" w:rsidRDefault="00375462" w:rsidP="00375462">
            <w:pPr>
              <w:rPr>
                <w:rFonts w:ascii="Arial Narrow" w:hAnsi="Arial Narrow"/>
                <w:sz w:val="20"/>
                <w:szCs w:val="20"/>
              </w:rPr>
            </w:pPr>
            <w:r w:rsidRPr="00516EE7">
              <w:rPr>
                <w:rFonts w:ascii="Arial Narrow" w:hAnsi="Arial Narrow"/>
                <w:sz w:val="20"/>
                <w:szCs w:val="20"/>
              </w:rPr>
              <w:t>29/07/2022</w:t>
            </w:r>
          </w:p>
        </w:tc>
      </w:tr>
      <w:tr w:rsidR="002205B0" w:rsidRPr="00D74068" w14:paraId="2DCD7EFB" w14:textId="77777777" w:rsidTr="003C6525">
        <w:tc>
          <w:tcPr>
            <w:tcW w:w="13462" w:type="dxa"/>
            <w:gridSpan w:val="4"/>
            <w:shd w:val="clear" w:color="auto" w:fill="F2F2F2" w:themeFill="background1" w:themeFillShade="F2"/>
          </w:tcPr>
          <w:p w14:paraId="6FDA892D" w14:textId="77777777" w:rsidR="002205B0" w:rsidRPr="00D74068" w:rsidRDefault="002205B0" w:rsidP="003C6525">
            <w:pPr>
              <w:rPr>
                <w:rFonts w:ascii="Arial Narrow" w:hAnsi="Arial Narrow"/>
                <w:color w:val="FF0000"/>
              </w:rPr>
            </w:pPr>
          </w:p>
        </w:tc>
      </w:tr>
    </w:tbl>
    <w:p w14:paraId="056CBA80" w14:textId="452A18B2" w:rsidR="006F067F" w:rsidRPr="00D74068" w:rsidRDefault="006F067F" w:rsidP="006F067F">
      <w:pPr>
        <w:pStyle w:val="Heading1"/>
        <w:shd w:val="clear" w:color="auto" w:fill="D9D9D9" w:themeFill="background1" w:themeFillShade="D9"/>
        <w:rPr>
          <w:rFonts w:ascii="Arial Narrow" w:hAnsi="Arial Narrow"/>
          <w:color w:val="auto"/>
          <w:sz w:val="22"/>
          <w:szCs w:val="22"/>
        </w:rPr>
      </w:pPr>
      <w:bookmarkStart w:id="42" w:name="_Toc50576924"/>
      <w:r w:rsidRPr="00D74068">
        <w:rPr>
          <w:rFonts w:ascii="Arial Narrow" w:hAnsi="Arial Narrow"/>
          <w:color w:val="auto"/>
          <w:sz w:val="22"/>
          <w:szCs w:val="22"/>
        </w:rPr>
        <w:t>14</w:t>
      </w:r>
      <w:r w:rsidRPr="00D74068">
        <w:rPr>
          <w:rFonts w:ascii="Arial Narrow" w:hAnsi="Arial Narrow"/>
          <w:color w:val="auto"/>
          <w:sz w:val="22"/>
          <w:szCs w:val="22"/>
        </w:rPr>
        <w:tab/>
        <w:t>ACKNOWLEDGEMENTS</w:t>
      </w:r>
      <w:bookmarkEnd w:id="42"/>
      <w:r w:rsidRPr="00D74068">
        <w:rPr>
          <w:rFonts w:ascii="Arial Narrow" w:hAnsi="Arial Narrow"/>
          <w:color w:val="auto"/>
          <w:sz w:val="22"/>
          <w:szCs w:val="22"/>
        </w:rPr>
        <w:t xml:space="preserve"> </w:t>
      </w:r>
    </w:p>
    <w:p w14:paraId="26E773F7" w14:textId="68F8EC3B" w:rsidR="00EB3364" w:rsidRPr="00EB3364" w:rsidRDefault="00EB3364" w:rsidP="00EB3364">
      <w:pPr>
        <w:spacing w:after="200" w:line="276" w:lineRule="auto"/>
        <w:jc w:val="left"/>
        <w:rPr>
          <w:rFonts w:ascii="Arial Narrow" w:hAnsi="Arial Narrow"/>
          <w:bCs/>
        </w:rPr>
      </w:pPr>
      <w:r w:rsidRPr="00EB3364">
        <w:rPr>
          <w:rFonts w:ascii="Arial Narrow" w:hAnsi="Arial Narrow"/>
          <w:bCs/>
        </w:rPr>
        <w:t xml:space="preserve">Appreciation is expressed to all Members of the Committee for their commitment to the oversight process as well as MEC J. Mamabolo, HOD </w:t>
      </w:r>
      <w:r w:rsidR="00F127C0">
        <w:rPr>
          <w:rFonts w:ascii="Arial Narrow" w:hAnsi="Arial Narrow"/>
          <w:bCs/>
        </w:rPr>
        <w:t xml:space="preserve">Dr D. Barclay </w:t>
      </w:r>
      <w:r w:rsidRPr="00EB3364">
        <w:rPr>
          <w:rFonts w:ascii="Arial Narrow" w:hAnsi="Arial Narrow"/>
          <w:bCs/>
        </w:rPr>
        <w:t>and officials from the Department</w:t>
      </w:r>
      <w:r w:rsidRPr="00EB3364">
        <w:rPr>
          <w:rFonts w:ascii="Arial Narrow" w:hAnsi="Arial Narrow"/>
        </w:rPr>
        <w:t xml:space="preserve"> </w:t>
      </w:r>
      <w:r w:rsidRPr="00EB3364">
        <w:rPr>
          <w:rFonts w:ascii="Arial Narrow" w:hAnsi="Arial Narrow"/>
          <w:bCs/>
        </w:rPr>
        <w:t>for their cooperation during the quarterly report process.</w:t>
      </w:r>
    </w:p>
    <w:p w14:paraId="195581BE" w14:textId="2495914A" w:rsidR="00EB3364" w:rsidRPr="00EB3364" w:rsidRDefault="00EB3364" w:rsidP="00EB3364">
      <w:pPr>
        <w:spacing w:after="200" w:line="276" w:lineRule="auto"/>
        <w:jc w:val="left"/>
        <w:rPr>
          <w:rFonts w:ascii="Arial Narrow" w:hAnsi="Arial Narrow"/>
          <w:bCs/>
        </w:rPr>
      </w:pPr>
      <w:r w:rsidRPr="00EB3364">
        <w:rPr>
          <w:rFonts w:ascii="Arial Narrow" w:hAnsi="Arial Narrow"/>
          <w:bCs/>
        </w:rPr>
        <w:t xml:space="preserve">Gratitude goes to Honourable Members: </w:t>
      </w:r>
      <w:r w:rsidR="00FE4308">
        <w:rPr>
          <w:rFonts w:ascii="Arial Narrow" w:hAnsi="Arial Narrow"/>
          <w:bCs/>
        </w:rPr>
        <w:t xml:space="preserve">A. Ndlovana, </w:t>
      </w:r>
      <w:r w:rsidRPr="00EB3364">
        <w:rPr>
          <w:rFonts w:ascii="Arial Narrow" w:hAnsi="Arial Narrow"/>
          <w:bCs/>
        </w:rPr>
        <w:t xml:space="preserve">R. Kekana, D. Ledwaba, P. Mabunda, F. Nel, </w:t>
      </w:r>
      <w:r w:rsidR="00606CA4">
        <w:rPr>
          <w:rFonts w:ascii="Arial Narrow" w:hAnsi="Arial Narrow"/>
          <w:bCs/>
        </w:rPr>
        <w:t>E</w:t>
      </w:r>
      <w:r w:rsidR="00FE4308">
        <w:rPr>
          <w:rFonts w:ascii="Arial Narrow" w:hAnsi="Arial Narrow"/>
          <w:bCs/>
        </w:rPr>
        <w:t>. Du Plessis</w:t>
      </w:r>
      <w:r w:rsidRPr="00EB3364">
        <w:rPr>
          <w:rFonts w:ascii="Arial Narrow" w:hAnsi="Arial Narrow"/>
          <w:bCs/>
        </w:rPr>
        <w:t xml:space="preserve">, M. Ledwaba and </w:t>
      </w:r>
      <w:r w:rsidR="00FE4308">
        <w:rPr>
          <w:rFonts w:ascii="Arial Narrow" w:hAnsi="Arial Narrow"/>
          <w:bCs/>
        </w:rPr>
        <w:t>N. Radebe</w:t>
      </w:r>
      <w:r w:rsidRPr="00EB3364">
        <w:rPr>
          <w:rFonts w:ascii="Arial Narrow" w:hAnsi="Arial Narrow"/>
          <w:bCs/>
        </w:rPr>
        <w:t xml:space="preserve"> for their commitment to the oversight process.</w:t>
      </w:r>
    </w:p>
    <w:p w14:paraId="5B830812" w14:textId="02D24F41" w:rsidR="00EB3364" w:rsidRPr="00EB3364" w:rsidRDefault="00EB3364" w:rsidP="00EB3364">
      <w:pPr>
        <w:spacing w:after="200" w:line="276" w:lineRule="auto"/>
        <w:jc w:val="left"/>
        <w:rPr>
          <w:rFonts w:ascii="Arial Narrow" w:hAnsi="Arial Narrow"/>
          <w:bCs/>
        </w:rPr>
      </w:pPr>
      <w:r w:rsidRPr="00EB3364">
        <w:rPr>
          <w:rFonts w:ascii="Arial Narrow" w:hAnsi="Arial Narrow"/>
          <w:bCs/>
        </w:rPr>
        <w:t xml:space="preserve">On behalf of the Committee, the Committee's appreciation and gratitude also goes to the following persons: </w:t>
      </w:r>
      <w:r w:rsidR="00FE4308">
        <w:rPr>
          <w:rFonts w:ascii="Arial Narrow" w:hAnsi="Arial Narrow"/>
          <w:bCs/>
        </w:rPr>
        <w:t xml:space="preserve">Acting </w:t>
      </w:r>
      <w:r w:rsidRPr="00EB3364">
        <w:rPr>
          <w:rFonts w:ascii="Arial Narrow" w:hAnsi="Arial Narrow"/>
          <w:bCs/>
        </w:rPr>
        <w:t xml:space="preserve">Group Committee Coordinator, Mr. T. </w:t>
      </w:r>
      <w:r w:rsidR="00FE4308">
        <w:rPr>
          <w:rFonts w:ascii="Arial Narrow" w:hAnsi="Arial Narrow"/>
          <w:bCs/>
        </w:rPr>
        <w:t>Skosana</w:t>
      </w:r>
      <w:r w:rsidRPr="00EB3364">
        <w:rPr>
          <w:rFonts w:ascii="Arial Narrow" w:hAnsi="Arial Narrow"/>
          <w:bCs/>
        </w:rPr>
        <w:t xml:space="preserve">; Researcher Mr. F. Thaba; Committee Coordinator Mr. S. Mthiyane; Committee Administrator, Ms. H. Mtshizana; Hansard Recorder Ms. N. </w:t>
      </w:r>
      <w:proofErr w:type="spellStart"/>
      <w:r w:rsidRPr="00EB3364">
        <w:rPr>
          <w:rFonts w:ascii="Arial Narrow" w:hAnsi="Arial Narrow"/>
          <w:bCs/>
        </w:rPr>
        <w:t>Zondo</w:t>
      </w:r>
      <w:proofErr w:type="spellEnd"/>
      <w:r w:rsidRPr="00EB3364">
        <w:rPr>
          <w:rFonts w:ascii="Arial Narrow" w:hAnsi="Arial Narrow"/>
          <w:bCs/>
        </w:rPr>
        <w:t xml:space="preserve">; Information Officer, Mr L. </w:t>
      </w:r>
      <w:proofErr w:type="spellStart"/>
      <w:r w:rsidRPr="00EB3364">
        <w:rPr>
          <w:rFonts w:ascii="Arial Narrow" w:hAnsi="Arial Narrow"/>
          <w:bCs/>
        </w:rPr>
        <w:t>Ncume</w:t>
      </w:r>
      <w:proofErr w:type="spellEnd"/>
      <w:r w:rsidRPr="00EB3364">
        <w:rPr>
          <w:rFonts w:ascii="Arial Narrow" w:hAnsi="Arial Narrow"/>
          <w:bCs/>
        </w:rPr>
        <w:t>; Media Officer, Ms T. Nzuke; Public Participation Officer, Mr. B. Dhlomo and Service Officer, Ms. S. Sithole for their devoted assistance.</w:t>
      </w:r>
    </w:p>
    <w:p w14:paraId="0A12C6AD" w14:textId="250DD80C" w:rsidR="006F067F" w:rsidRPr="00D74068" w:rsidRDefault="006F067F" w:rsidP="006F067F">
      <w:pPr>
        <w:pStyle w:val="Heading1"/>
        <w:shd w:val="clear" w:color="auto" w:fill="D9D9D9" w:themeFill="background1" w:themeFillShade="D9"/>
        <w:rPr>
          <w:rFonts w:ascii="Arial Narrow" w:hAnsi="Arial Narrow"/>
          <w:color w:val="auto"/>
          <w:sz w:val="22"/>
          <w:szCs w:val="22"/>
        </w:rPr>
      </w:pPr>
      <w:bookmarkStart w:id="43" w:name="_Toc50576925"/>
      <w:r w:rsidRPr="00D74068">
        <w:rPr>
          <w:rFonts w:ascii="Arial Narrow" w:hAnsi="Arial Narrow"/>
          <w:color w:val="auto"/>
          <w:sz w:val="22"/>
          <w:szCs w:val="22"/>
        </w:rPr>
        <w:t>15</w:t>
      </w:r>
      <w:r w:rsidRPr="00D74068">
        <w:rPr>
          <w:rFonts w:ascii="Arial Narrow" w:hAnsi="Arial Narrow"/>
          <w:color w:val="auto"/>
          <w:sz w:val="22"/>
          <w:szCs w:val="22"/>
        </w:rPr>
        <w:tab/>
        <w:t>ADOPTION</w:t>
      </w:r>
      <w:bookmarkEnd w:id="43"/>
    </w:p>
    <w:p w14:paraId="03846B3D" w14:textId="0EB1ABC7" w:rsidR="006F067F" w:rsidRDefault="006F067F">
      <w:pPr>
        <w:spacing w:after="200" w:line="276" w:lineRule="auto"/>
        <w:jc w:val="left"/>
        <w:rPr>
          <w:rFonts w:ascii="Arial Narrow" w:hAnsi="Arial Narrow"/>
        </w:rPr>
      </w:pPr>
    </w:p>
    <w:p w14:paraId="4F40200A" w14:textId="3D208421" w:rsidR="00EB3364" w:rsidRPr="00EB3364" w:rsidRDefault="00EB3364" w:rsidP="00EB3364">
      <w:pPr>
        <w:spacing w:after="200" w:line="276" w:lineRule="auto"/>
        <w:jc w:val="left"/>
        <w:rPr>
          <w:rFonts w:ascii="Arial Narrow" w:hAnsi="Arial Narrow"/>
          <w:bCs/>
        </w:rPr>
      </w:pPr>
      <w:r w:rsidRPr="00EB3364">
        <w:rPr>
          <w:rFonts w:ascii="Arial Narrow" w:hAnsi="Arial Narrow"/>
          <w:bCs/>
        </w:rPr>
        <w:t xml:space="preserve">After due consideration, the Roads and Transport Portfolio Committee unanimously adopted the Gauteng Department of Roads and Transport, Gautrain Management Agency and G-fleet Management </w:t>
      </w:r>
      <w:bookmarkStart w:id="44" w:name="_Hlk19184694"/>
      <w:r w:rsidR="00606CA4">
        <w:rPr>
          <w:rFonts w:ascii="Arial Narrow" w:hAnsi="Arial Narrow"/>
          <w:bCs/>
        </w:rPr>
        <w:t>4</w:t>
      </w:r>
      <w:r w:rsidR="00606CA4" w:rsidRPr="00606CA4">
        <w:rPr>
          <w:rFonts w:ascii="Arial Narrow" w:hAnsi="Arial Narrow"/>
          <w:bCs/>
          <w:vertAlign w:val="superscript"/>
        </w:rPr>
        <w:t>th</w:t>
      </w:r>
      <w:r w:rsidR="00606CA4">
        <w:rPr>
          <w:rFonts w:ascii="Arial Narrow" w:hAnsi="Arial Narrow"/>
          <w:bCs/>
        </w:rPr>
        <w:t xml:space="preserve"> </w:t>
      </w:r>
      <w:r w:rsidRPr="00EB3364">
        <w:rPr>
          <w:rFonts w:ascii="Arial Narrow" w:hAnsi="Arial Narrow"/>
          <w:bCs/>
        </w:rPr>
        <w:t>Quarterly Performance Report for the 202</w:t>
      </w:r>
      <w:r w:rsidR="00FE4308">
        <w:rPr>
          <w:rFonts w:ascii="Arial Narrow" w:hAnsi="Arial Narrow"/>
          <w:bCs/>
        </w:rPr>
        <w:t>1</w:t>
      </w:r>
      <w:r w:rsidRPr="00EB3364">
        <w:rPr>
          <w:rFonts w:ascii="Arial Narrow" w:hAnsi="Arial Narrow"/>
          <w:bCs/>
        </w:rPr>
        <w:t>/2</w:t>
      </w:r>
      <w:r w:rsidR="00FE4308">
        <w:rPr>
          <w:rFonts w:ascii="Arial Narrow" w:hAnsi="Arial Narrow"/>
          <w:bCs/>
        </w:rPr>
        <w:t>2</w:t>
      </w:r>
      <w:r w:rsidRPr="00EB3364">
        <w:rPr>
          <w:rFonts w:ascii="Arial Narrow" w:hAnsi="Arial Narrow"/>
          <w:bCs/>
        </w:rPr>
        <w:t xml:space="preserve"> FY.</w:t>
      </w:r>
    </w:p>
    <w:bookmarkEnd w:id="44"/>
    <w:p w14:paraId="51179D46" w14:textId="549CF5BA" w:rsidR="00EB3364" w:rsidRPr="003F59E0" w:rsidRDefault="00EB3364">
      <w:pPr>
        <w:spacing w:after="200" w:line="276" w:lineRule="auto"/>
        <w:jc w:val="left"/>
        <w:rPr>
          <w:rFonts w:ascii="Arial Narrow" w:hAnsi="Arial Narrow"/>
          <w:b/>
          <w:bCs/>
        </w:rPr>
      </w:pPr>
      <w:r w:rsidRPr="00EB3364">
        <w:rPr>
          <w:rFonts w:ascii="Arial Narrow" w:hAnsi="Arial Narrow"/>
          <w:bCs/>
        </w:rPr>
        <w:t xml:space="preserve">In terms of Rule 117 (2)(c) read together with Rule 164, the Committee presents to this House and recommends the adoption of the Committee’s Oversight Report on the Gauteng Department of Roads and Transport, Gautrain Management Agency and G-fleet Management </w:t>
      </w:r>
      <w:r w:rsidR="00606CA4">
        <w:rPr>
          <w:rFonts w:ascii="Arial Narrow" w:hAnsi="Arial Narrow"/>
          <w:bCs/>
        </w:rPr>
        <w:t>4</w:t>
      </w:r>
      <w:r w:rsidR="00606CA4" w:rsidRPr="00606CA4">
        <w:rPr>
          <w:rFonts w:ascii="Arial Narrow" w:hAnsi="Arial Narrow"/>
          <w:bCs/>
          <w:vertAlign w:val="superscript"/>
        </w:rPr>
        <w:t>th</w:t>
      </w:r>
      <w:r w:rsidR="00606CA4">
        <w:rPr>
          <w:rFonts w:ascii="Arial Narrow" w:hAnsi="Arial Narrow"/>
          <w:bCs/>
        </w:rPr>
        <w:t xml:space="preserve"> </w:t>
      </w:r>
      <w:r w:rsidRPr="00EB3364">
        <w:rPr>
          <w:rFonts w:ascii="Arial Narrow" w:hAnsi="Arial Narrow"/>
          <w:bCs/>
        </w:rPr>
        <w:t>Quarterly Performance Report for the 202</w:t>
      </w:r>
      <w:r w:rsidR="00FE4308">
        <w:rPr>
          <w:rFonts w:ascii="Arial Narrow" w:hAnsi="Arial Narrow"/>
          <w:bCs/>
        </w:rPr>
        <w:t>1</w:t>
      </w:r>
      <w:r w:rsidRPr="00EB3364">
        <w:rPr>
          <w:rFonts w:ascii="Arial Narrow" w:hAnsi="Arial Narrow"/>
          <w:bCs/>
        </w:rPr>
        <w:t>/2</w:t>
      </w:r>
      <w:r w:rsidR="00FE4308">
        <w:rPr>
          <w:rFonts w:ascii="Arial Narrow" w:hAnsi="Arial Narrow"/>
          <w:bCs/>
        </w:rPr>
        <w:t>2</w:t>
      </w:r>
      <w:r w:rsidRPr="00EB3364">
        <w:rPr>
          <w:rFonts w:ascii="Arial Narrow" w:hAnsi="Arial Narrow"/>
          <w:bCs/>
        </w:rPr>
        <w:t xml:space="preserve"> FY.</w:t>
      </w:r>
    </w:p>
    <w:sectPr w:rsidR="00EB3364" w:rsidRPr="003F59E0" w:rsidSect="009E52C6">
      <w:footerReference w:type="default" r:id="rId8"/>
      <w:headerReference w:type="first" r:id="rId9"/>
      <w:pgSz w:w="16838" w:h="11906" w:orient="landscape"/>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CD10C7" w14:textId="77777777" w:rsidR="00314C0F" w:rsidRDefault="00314C0F" w:rsidP="00A409BC">
      <w:pPr>
        <w:spacing w:line="240" w:lineRule="auto"/>
      </w:pPr>
      <w:r>
        <w:separator/>
      </w:r>
    </w:p>
  </w:endnote>
  <w:endnote w:type="continuationSeparator" w:id="0">
    <w:p w14:paraId="5F64D71C" w14:textId="77777777" w:rsidR="00314C0F" w:rsidRDefault="00314C0F" w:rsidP="00A409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31723"/>
      <w:docPartObj>
        <w:docPartGallery w:val="Page Numbers (Bottom of Page)"/>
        <w:docPartUnique/>
      </w:docPartObj>
    </w:sdtPr>
    <w:sdtEndPr/>
    <w:sdtContent>
      <w:sdt>
        <w:sdtPr>
          <w:id w:val="565050523"/>
          <w:docPartObj>
            <w:docPartGallery w:val="Page Numbers (Top of Page)"/>
            <w:docPartUnique/>
          </w:docPartObj>
        </w:sdtPr>
        <w:sdtEndPr/>
        <w:sdtContent>
          <w:p w14:paraId="4FB377F0" w14:textId="27ED7F56" w:rsidR="002C2586" w:rsidRDefault="002C2586" w:rsidP="00C44CAC">
            <w:pPr>
              <w:pStyle w:val="Footer"/>
              <w:tabs>
                <w:tab w:val="left" w:pos="7685"/>
              </w:tabs>
              <w:jc w:val="left"/>
            </w:pPr>
            <w:r>
              <w:rPr>
                <w:rFonts w:ascii="Arial Narrow" w:hAnsi="Arial Narrow" w:cs="Times New Roman"/>
                <w:sz w:val="20"/>
                <w:szCs w:val="20"/>
              </w:rPr>
              <w:t>GPL Committee (oversight of Dept / entity) Report to the House</w:t>
            </w:r>
            <w:r w:rsidRPr="00C27A28">
              <w:rPr>
                <w:rFonts w:ascii="Arial Narrow" w:hAnsi="Arial Narrow" w:cs="Times New Roman"/>
                <w:sz w:val="20"/>
                <w:szCs w:val="20"/>
              </w:rPr>
              <w:t>. Q-Report</w:t>
            </w:r>
            <w:r>
              <w:rPr>
                <w:rFonts w:ascii="Arial Narrow" w:hAnsi="Arial Narrow" w:cs="Times New Roman"/>
                <w:sz w:val="20"/>
                <w:szCs w:val="20"/>
              </w:rPr>
              <w:t>_v11</w:t>
            </w:r>
            <w:r w:rsidRPr="00C27A28">
              <w:rPr>
                <w:rFonts w:ascii="Arial Narrow" w:hAnsi="Arial Narrow" w:cs="Times New Roman"/>
                <w:sz w:val="20"/>
                <w:szCs w:val="20"/>
              </w:rPr>
              <w:tab/>
            </w:r>
            <w:r>
              <w:t xml:space="preserve">       </w:t>
            </w:r>
            <w:r>
              <w:tab/>
            </w:r>
            <w:r>
              <w:tab/>
            </w:r>
            <w:r>
              <w:tab/>
            </w:r>
            <w:r>
              <w:tab/>
              <w:t xml:space="preserve">                                       Page </w:t>
            </w:r>
            <w:r>
              <w:rPr>
                <w:b/>
                <w:sz w:val="24"/>
                <w:szCs w:val="24"/>
              </w:rPr>
              <w:fldChar w:fldCharType="begin"/>
            </w:r>
            <w:r>
              <w:rPr>
                <w:b/>
              </w:rPr>
              <w:instrText xml:space="preserve"> PAGE </w:instrText>
            </w:r>
            <w:r>
              <w:rPr>
                <w:b/>
                <w:sz w:val="24"/>
                <w:szCs w:val="24"/>
              </w:rPr>
              <w:fldChar w:fldCharType="separate"/>
            </w:r>
            <w:r>
              <w:rPr>
                <w:b/>
                <w:noProof/>
              </w:rPr>
              <w:t>31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32</w:t>
            </w:r>
            <w:r>
              <w:rPr>
                <w:b/>
                <w:sz w:val="24"/>
                <w:szCs w:val="24"/>
              </w:rPr>
              <w:fldChar w:fldCharType="end"/>
            </w:r>
          </w:p>
        </w:sdtContent>
      </w:sdt>
    </w:sdtContent>
  </w:sdt>
  <w:p w14:paraId="330D1458" w14:textId="77777777" w:rsidR="002C2586" w:rsidRDefault="002C25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91BA4E" w14:textId="77777777" w:rsidR="00314C0F" w:rsidRDefault="00314C0F" w:rsidP="00A409BC">
      <w:pPr>
        <w:spacing w:line="240" w:lineRule="auto"/>
      </w:pPr>
      <w:r>
        <w:separator/>
      </w:r>
    </w:p>
  </w:footnote>
  <w:footnote w:type="continuationSeparator" w:id="0">
    <w:p w14:paraId="01E9F911" w14:textId="77777777" w:rsidR="00314C0F" w:rsidRDefault="00314C0F" w:rsidP="00A409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5133B" w14:textId="7D670AED" w:rsidR="002C2586" w:rsidRDefault="002C2586">
    <w:pPr>
      <w:pStyle w:val="Header"/>
    </w:pPr>
    <w:bookmarkStart w:id="45" w:name="_Toc480125572"/>
    <w:bookmarkStart w:id="46" w:name="_Toc480125673"/>
    <w:r>
      <w:rPr>
        <w:noProof/>
      </w:rPr>
      <w:drawing>
        <wp:anchor distT="0" distB="0" distL="114300" distR="114300" simplePos="0" relativeHeight="251660288" behindDoc="1" locked="0" layoutInCell="1" allowOverlap="1" wp14:anchorId="64564CF2" wp14:editId="176E9923">
          <wp:simplePos x="0" y="0"/>
          <wp:positionH relativeFrom="column">
            <wp:posOffset>8451850</wp:posOffset>
          </wp:positionH>
          <wp:positionV relativeFrom="paragraph">
            <wp:posOffset>-125730</wp:posOffset>
          </wp:positionV>
          <wp:extent cx="977900" cy="1312545"/>
          <wp:effectExtent l="0" t="0" r="0" b="1905"/>
          <wp:wrapTight wrapText="bothSides">
            <wp:wrapPolygon edited="0">
              <wp:start x="0" y="0"/>
              <wp:lineTo x="0" y="21318"/>
              <wp:lineTo x="21039" y="21318"/>
              <wp:lineTo x="2103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7900" cy="13125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9264" behindDoc="0" locked="0" layoutInCell="1" allowOverlap="1" wp14:anchorId="4EE8368B" wp14:editId="06BA219E">
          <wp:simplePos x="0" y="0"/>
          <wp:positionH relativeFrom="column">
            <wp:posOffset>-565150</wp:posOffset>
          </wp:positionH>
          <wp:positionV relativeFrom="paragraph">
            <wp:posOffset>-108585</wp:posOffset>
          </wp:positionV>
          <wp:extent cx="1187450" cy="1473835"/>
          <wp:effectExtent l="0" t="0" r="0" b="0"/>
          <wp:wrapNone/>
          <wp:docPr id="5" name="Picture 1" descr="Sector logo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tor logo (cropp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7450" cy="1473835"/>
                  </a:xfrm>
                  <a:prstGeom prst="rect">
                    <a:avLst/>
                  </a:prstGeom>
                  <a:noFill/>
                </pic:spPr>
              </pic:pic>
            </a:graphicData>
          </a:graphic>
          <wp14:sizeRelH relativeFrom="page">
            <wp14:pctWidth>0</wp14:pctWidth>
          </wp14:sizeRelH>
          <wp14:sizeRelV relativeFrom="page">
            <wp14:pctHeight>0</wp14:pctHeight>
          </wp14:sizeRelV>
        </wp:anchor>
      </w:drawing>
    </w:r>
    <w:bookmarkEnd w:id="45"/>
    <w:bookmarkEnd w:id="4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017FD"/>
    <w:multiLevelType w:val="hybridMultilevel"/>
    <w:tmpl w:val="F954C7AA"/>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11B12D6"/>
    <w:multiLevelType w:val="hybridMultilevel"/>
    <w:tmpl w:val="ABD45CFC"/>
    <w:lvl w:ilvl="0" w:tplc="1C090019">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0C15334C"/>
    <w:multiLevelType w:val="hybridMultilevel"/>
    <w:tmpl w:val="DAACAF2A"/>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06474E4"/>
    <w:multiLevelType w:val="multilevel"/>
    <w:tmpl w:val="19FAF6E2"/>
    <w:lvl w:ilvl="0">
      <w:start w:val="14"/>
      <w:numFmt w:val="decimal"/>
      <w:lvlText w:val="%1"/>
      <w:lvlJc w:val="left"/>
      <w:pPr>
        <w:ind w:left="390" w:hanging="390"/>
      </w:pPr>
      <w:rPr>
        <w:rFonts w:hint="default"/>
      </w:rPr>
    </w:lvl>
    <w:lvl w:ilvl="1">
      <w:start w:val="2"/>
      <w:numFmt w:val="decimal"/>
      <w:lvlText w:val="%1.%2"/>
      <w:lvlJc w:val="left"/>
      <w:pPr>
        <w:ind w:left="750" w:hanging="3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69A36F2"/>
    <w:multiLevelType w:val="hybridMultilevel"/>
    <w:tmpl w:val="3836D3E0"/>
    <w:lvl w:ilvl="0" w:tplc="1C090019">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5" w15:restartNumberingAfterBreak="0">
    <w:nsid w:val="17E14740"/>
    <w:multiLevelType w:val="hybridMultilevel"/>
    <w:tmpl w:val="2CAAF4AA"/>
    <w:lvl w:ilvl="0" w:tplc="1C090019">
      <w:start w:val="1"/>
      <w:numFmt w:val="lowerLetter"/>
      <w:lvlText w:val="%1."/>
      <w:lvlJc w:val="left"/>
      <w:pPr>
        <w:ind w:left="786" w:hanging="360"/>
      </w:p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6" w15:restartNumberingAfterBreak="0">
    <w:nsid w:val="1FFD6E5C"/>
    <w:multiLevelType w:val="hybridMultilevel"/>
    <w:tmpl w:val="37F6355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048267A"/>
    <w:multiLevelType w:val="hybridMultilevel"/>
    <w:tmpl w:val="9C7CB196"/>
    <w:lvl w:ilvl="0" w:tplc="1C09001B">
      <w:start w:val="1"/>
      <w:numFmt w:val="lowerRoman"/>
      <w:lvlText w:val="%1."/>
      <w:lvlJc w:val="righ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8" w15:restartNumberingAfterBreak="0">
    <w:nsid w:val="22320207"/>
    <w:multiLevelType w:val="hybridMultilevel"/>
    <w:tmpl w:val="F5C65FBC"/>
    <w:lvl w:ilvl="0" w:tplc="1C090001">
      <w:start w:val="1"/>
      <w:numFmt w:val="bullet"/>
      <w:lvlText w:val=""/>
      <w:lvlJc w:val="left"/>
      <w:pPr>
        <w:ind w:left="1004" w:hanging="360"/>
      </w:pPr>
      <w:rPr>
        <w:rFonts w:ascii="Symbol" w:hAnsi="Symbol" w:hint="default"/>
      </w:rPr>
    </w:lvl>
    <w:lvl w:ilvl="1" w:tplc="1C090003" w:tentative="1">
      <w:start w:val="1"/>
      <w:numFmt w:val="bullet"/>
      <w:lvlText w:val="o"/>
      <w:lvlJc w:val="left"/>
      <w:pPr>
        <w:ind w:left="1724" w:hanging="360"/>
      </w:pPr>
      <w:rPr>
        <w:rFonts w:ascii="Courier New" w:hAnsi="Courier New" w:cs="Courier New" w:hint="default"/>
      </w:rPr>
    </w:lvl>
    <w:lvl w:ilvl="2" w:tplc="1C090005" w:tentative="1">
      <w:start w:val="1"/>
      <w:numFmt w:val="bullet"/>
      <w:lvlText w:val=""/>
      <w:lvlJc w:val="left"/>
      <w:pPr>
        <w:ind w:left="2444" w:hanging="360"/>
      </w:pPr>
      <w:rPr>
        <w:rFonts w:ascii="Wingdings" w:hAnsi="Wingdings" w:hint="default"/>
      </w:rPr>
    </w:lvl>
    <w:lvl w:ilvl="3" w:tplc="1C090001" w:tentative="1">
      <w:start w:val="1"/>
      <w:numFmt w:val="bullet"/>
      <w:lvlText w:val=""/>
      <w:lvlJc w:val="left"/>
      <w:pPr>
        <w:ind w:left="3164" w:hanging="360"/>
      </w:pPr>
      <w:rPr>
        <w:rFonts w:ascii="Symbol" w:hAnsi="Symbol" w:hint="default"/>
      </w:rPr>
    </w:lvl>
    <w:lvl w:ilvl="4" w:tplc="1C090003" w:tentative="1">
      <w:start w:val="1"/>
      <w:numFmt w:val="bullet"/>
      <w:lvlText w:val="o"/>
      <w:lvlJc w:val="left"/>
      <w:pPr>
        <w:ind w:left="3884" w:hanging="360"/>
      </w:pPr>
      <w:rPr>
        <w:rFonts w:ascii="Courier New" w:hAnsi="Courier New" w:cs="Courier New" w:hint="default"/>
      </w:rPr>
    </w:lvl>
    <w:lvl w:ilvl="5" w:tplc="1C090005" w:tentative="1">
      <w:start w:val="1"/>
      <w:numFmt w:val="bullet"/>
      <w:lvlText w:val=""/>
      <w:lvlJc w:val="left"/>
      <w:pPr>
        <w:ind w:left="4604" w:hanging="360"/>
      </w:pPr>
      <w:rPr>
        <w:rFonts w:ascii="Wingdings" w:hAnsi="Wingdings" w:hint="default"/>
      </w:rPr>
    </w:lvl>
    <w:lvl w:ilvl="6" w:tplc="1C090001" w:tentative="1">
      <w:start w:val="1"/>
      <w:numFmt w:val="bullet"/>
      <w:lvlText w:val=""/>
      <w:lvlJc w:val="left"/>
      <w:pPr>
        <w:ind w:left="5324" w:hanging="360"/>
      </w:pPr>
      <w:rPr>
        <w:rFonts w:ascii="Symbol" w:hAnsi="Symbol" w:hint="default"/>
      </w:rPr>
    </w:lvl>
    <w:lvl w:ilvl="7" w:tplc="1C090003" w:tentative="1">
      <w:start w:val="1"/>
      <w:numFmt w:val="bullet"/>
      <w:lvlText w:val="o"/>
      <w:lvlJc w:val="left"/>
      <w:pPr>
        <w:ind w:left="6044" w:hanging="360"/>
      </w:pPr>
      <w:rPr>
        <w:rFonts w:ascii="Courier New" w:hAnsi="Courier New" w:cs="Courier New" w:hint="default"/>
      </w:rPr>
    </w:lvl>
    <w:lvl w:ilvl="8" w:tplc="1C090005" w:tentative="1">
      <w:start w:val="1"/>
      <w:numFmt w:val="bullet"/>
      <w:lvlText w:val=""/>
      <w:lvlJc w:val="left"/>
      <w:pPr>
        <w:ind w:left="6764" w:hanging="360"/>
      </w:pPr>
      <w:rPr>
        <w:rFonts w:ascii="Wingdings" w:hAnsi="Wingdings" w:hint="default"/>
      </w:rPr>
    </w:lvl>
  </w:abstractNum>
  <w:abstractNum w:abstractNumId="9" w15:restartNumberingAfterBreak="0">
    <w:nsid w:val="229A2116"/>
    <w:multiLevelType w:val="hybridMultilevel"/>
    <w:tmpl w:val="1B503DCE"/>
    <w:lvl w:ilvl="0" w:tplc="1C09001B">
      <w:start w:val="1"/>
      <w:numFmt w:val="lowerRoman"/>
      <w:lvlText w:val="%1."/>
      <w:lvlJc w:val="righ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0" w15:restartNumberingAfterBreak="0">
    <w:nsid w:val="2BCC6347"/>
    <w:multiLevelType w:val="multilevel"/>
    <w:tmpl w:val="49BE563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CAF7503"/>
    <w:multiLevelType w:val="hybridMultilevel"/>
    <w:tmpl w:val="1B84F25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D2B790D"/>
    <w:multiLevelType w:val="hybridMultilevel"/>
    <w:tmpl w:val="5F70E2A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3" w15:restartNumberingAfterBreak="0">
    <w:nsid w:val="2DF13D4D"/>
    <w:multiLevelType w:val="hybridMultilevel"/>
    <w:tmpl w:val="29807F74"/>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2B51391"/>
    <w:multiLevelType w:val="hybridMultilevel"/>
    <w:tmpl w:val="BC688866"/>
    <w:lvl w:ilvl="0" w:tplc="4170D8F4">
      <w:start w:val="1"/>
      <w:numFmt w:val="bullet"/>
      <w:lvlText w:val="•"/>
      <w:lvlJc w:val="left"/>
      <w:pPr>
        <w:tabs>
          <w:tab w:val="num" w:pos="720"/>
        </w:tabs>
        <w:ind w:left="720" w:hanging="360"/>
      </w:pPr>
      <w:rPr>
        <w:rFonts w:ascii="Arial" w:hAnsi="Arial" w:hint="default"/>
      </w:rPr>
    </w:lvl>
    <w:lvl w:ilvl="1" w:tplc="9F66AB56" w:tentative="1">
      <w:start w:val="1"/>
      <w:numFmt w:val="bullet"/>
      <w:lvlText w:val="•"/>
      <w:lvlJc w:val="left"/>
      <w:pPr>
        <w:tabs>
          <w:tab w:val="num" w:pos="1440"/>
        </w:tabs>
        <w:ind w:left="1440" w:hanging="360"/>
      </w:pPr>
      <w:rPr>
        <w:rFonts w:ascii="Arial" w:hAnsi="Arial" w:hint="default"/>
      </w:rPr>
    </w:lvl>
    <w:lvl w:ilvl="2" w:tplc="B3AC6484" w:tentative="1">
      <w:start w:val="1"/>
      <w:numFmt w:val="bullet"/>
      <w:lvlText w:val="•"/>
      <w:lvlJc w:val="left"/>
      <w:pPr>
        <w:tabs>
          <w:tab w:val="num" w:pos="2160"/>
        </w:tabs>
        <w:ind w:left="2160" w:hanging="360"/>
      </w:pPr>
      <w:rPr>
        <w:rFonts w:ascii="Arial" w:hAnsi="Arial" w:hint="default"/>
      </w:rPr>
    </w:lvl>
    <w:lvl w:ilvl="3" w:tplc="9E686938" w:tentative="1">
      <w:start w:val="1"/>
      <w:numFmt w:val="bullet"/>
      <w:lvlText w:val="•"/>
      <w:lvlJc w:val="left"/>
      <w:pPr>
        <w:tabs>
          <w:tab w:val="num" w:pos="2880"/>
        </w:tabs>
        <w:ind w:left="2880" w:hanging="360"/>
      </w:pPr>
      <w:rPr>
        <w:rFonts w:ascii="Arial" w:hAnsi="Arial" w:hint="default"/>
      </w:rPr>
    </w:lvl>
    <w:lvl w:ilvl="4" w:tplc="13200F84" w:tentative="1">
      <w:start w:val="1"/>
      <w:numFmt w:val="bullet"/>
      <w:lvlText w:val="•"/>
      <w:lvlJc w:val="left"/>
      <w:pPr>
        <w:tabs>
          <w:tab w:val="num" w:pos="3600"/>
        </w:tabs>
        <w:ind w:left="3600" w:hanging="360"/>
      </w:pPr>
      <w:rPr>
        <w:rFonts w:ascii="Arial" w:hAnsi="Arial" w:hint="default"/>
      </w:rPr>
    </w:lvl>
    <w:lvl w:ilvl="5" w:tplc="82A6BBD2" w:tentative="1">
      <w:start w:val="1"/>
      <w:numFmt w:val="bullet"/>
      <w:lvlText w:val="•"/>
      <w:lvlJc w:val="left"/>
      <w:pPr>
        <w:tabs>
          <w:tab w:val="num" w:pos="4320"/>
        </w:tabs>
        <w:ind w:left="4320" w:hanging="360"/>
      </w:pPr>
      <w:rPr>
        <w:rFonts w:ascii="Arial" w:hAnsi="Arial" w:hint="default"/>
      </w:rPr>
    </w:lvl>
    <w:lvl w:ilvl="6" w:tplc="1A709E10" w:tentative="1">
      <w:start w:val="1"/>
      <w:numFmt w:val="bullet"/>
      <w:lvlText w:val="•"/>
      <w:lvlJc w:val="left"/>
      <w:pPr>
        <w:tabs>
          <w:tab w:val="num" w:pos="5040"/>
        </w:tabs>
        <w:ind w:left="5040" w:hanging="360"/>
      </w:pPr>
      <w:rPr>
        <w:rFonts w:ascii="Arial" w:hAnsi="Arial" w:hint="default"/>
      </w:rPr>
    </w:lvl>
    <w:lvl w:ilvl="7" w:tplc="7040DC50" w:tentative="1">
      <w:start w:val="1"/>
      <w:numFmt w:val="bullet"/>
      <w:lvlText w:val="•"/>
      <w:lvlJc w:val="left"/>
      <w:pPr>
        <w:tabs>
          <w:tab w:val="num" w:pos="5760"/>
        </w:tabs>
        <w:ind w:left="5760" w:hanging="360"/>
      </w:pPr>
      <w:rPr>
        <w:rFonts w:ascii="Arial" w:hAnsi="Arial" w:hint="default"/>
      </w:rPr>
    </w:lvl>
    <w:lvl w:ilvl="8" w:tplc="7510798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4735499"/>
    <w:multiLevelType w:val="hybridMultilevel"/>
    <w:tmpl w:val="855E00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3C333036"/>
    <w:multiLevelType w:val="hybridMultilevel"/>
    <w:tmpl w:val="86F28E32"/>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E33769B"/>
    <w:multiLevelType w:val="hybridMultilevel"/>
    <w:tmpl w:val="F70E757C"/>
    <w:lvl w:ilvl="0" w:tplc="1C090019">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8" w15:restartNumberingAfterBreak="0">
    <w:nsid w:val="42A8690B"/>
    <w:multiLevelType w:val="hybridMultilevel"/>
    <w:tmpl w:val="0BE25474"/>
    <w:lvl w:ilvl="0" w:tplc="1C090019">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9" w15:restartNumberingAfterBreak="0">
    <w:nsid w:val="43497E44"/>
    <w:multiLevelType w:val="hybridMultilevel"/>
    <w:tmpl w:val="B38486D0"/>
    <w:lvl w:ilvl="0" w:tplc="1C09001B">
      <w:start w:val="1"/>
      <w:numFmt w:val="lowerRoman"/>
      <w:lvlText w:val="%1."/>
      <w:lvlJc w:val="righ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0" w15:restartNumberingAfterBreak="0">
    <w:nsid w:val="443B54D7"/>
    <w:multiLevelType w:val="hybridMultilevel"/>
    <w:tmpl w:val="EEA01B92"/>
    <w:lvl w:ilvl="0" w:tplc="1C09001B">
      <w:start w:val="1"/>
      <w:numFmt w:val="lowerRoman"/>
      <w:lvlText w:val="%1."/>
      <w:lvlJc w:val="righ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1" w15:restartNumberingAfterBreak="0">
    <w:nsid w:val="46AA227B"/>
    <w:multiLevelType w:val="hybridMultilevel"/>
    <w:tmpl w:val="10BEACBA"/>
    <w:lvl w:ilvl="0" w:tplc="1C090001">
      <w:start w:val="1"/>
      <w:numFmt w:val="bullet"/>
      <w:lvlText w:val=""/>
      <w:lvlJc w:val="left"/>
      <w:pPr>
        <w:ind w:left="862" w:hanging="360"/>
      </w:pPr>
      <w:rPr>
        <w:rFonts w:ascii="Symbol" w:hAnsi="Symbol" w:hint="default"/>
      </w:rPr>
    </w:lvl>
    <w:lvl w:ilvl="1" w:tplc="1C090003" w:tentative="1">
      <w:start w:val="1"/>
      <w:numFmt w:val="bullet"/>
      <w:lvlText w:val="o"/>
      <w:lvlJc w:val="left"/>
      <w:pPr>
        <w:ind w:left="1582" w:hanging="360"/>
      </w:pPr>
      <w:rPr>
        <w:rFonts w:ascii="Courier New" w:hAnsi="Courier New" w:cs="Courier New" w:hint="default"/>
      </w:rPr>
    </w:lvl>
    <w:lvl w:ilvl="2" w:tplc="1C090005" w:tentative="1">
      <w:start w:val="1"/>
      <w:numFmt w:val="bullet"/>
      <w:lvlText w:val=""/>
      <w:lvlJc w:val="left"/>
      <w:pPr>
        <w:ind w:left="2302" w:hanging="360"/>
      </w:pPr>
      <w:rPr>
        <w:rFonts w:ascii="Wingdings" w:hAnsi="Wingdings" w:hint="default"/>
      </w:rPr>
    </w:lvl>
    <w:lvl w:ilvl="3" w:tplc="1C090001" w:tentative="1">
      <w:start w:val="1"/>
      <w:numFmt w:val="bullet"/>
      <w:lvlText w:val=""/>
      <w:lvlJc w:val="left"/>
      <w:pPr>
        <w:ind w:left="3022" w:hanging="360"/>
      </w:pPr>
      <w:rPr>
        <w:rFonts w:ascii="Symbol" w:hAnsi="Symbol" w:hint="default"/>
      </w:rPr>
    </w:lvl>
    <w:lvl w:ilvl="4" w:tplc="1C090003" w:tentative="1">
      <w:start w:val="1"/>
      <w:numFmt w:val="bullet"/>
      <w:lvlText w:val="o"/>
      <w:lvlJc w:val="left"/>
      <w:pPr>
        <w:ind w:left="3742" w:hanging="360"/>
      </w:pPr>
      <w:rPr>
        <w:rFonts w:ascii="Courier New" w:hAnsi="Courier New" w:cs="Courier New" w:hint="default"/>
      </w:rPr>
    </w:lvl>
    <w:lvl w:ilvl="5" w:tplc="1C090005" w:tentative="1">
      <w:start w:val="1"/>
      <w:numFmt w:val="bullet"/>
      <w:lvlText w:val=""/>
      <w:lvlJc w:val="left"/>
      <w:pPr>
        <w:ind w:left="4462" w:hanging="360"/>
      </w:pPr>
      <w:rPr>
        <w:rFonts w:ascii="Wingdings" w:hAnsi="Wingdings" w:hint="default"/>
      </w:rPr>
    </w:lvl>
    <w:lvl w:ilvl="6" w:tplc="1C090001" w:tentative="1">
      <w:start w:val="1"/>
      <w:numFmt w:val="bullet"/>
      <w:lvlText w:val=""/>
      <w:lvlJc w:val="left"/>
      <w:pPr>
        <w:ind w:left="5182" w:hanging="360"/>
      </w:pPr>
      <w:rPr>
        <w:rFonts w:ascii="Symbol" w:hAnsi="Symbol" w:hint="default"/>
      </w:rPr>
    </w:lvl>
    <w:lvl w:ilvl="7" w:tplc="1C090003" w:tentative="1">
      <w:start w:val="1"/>
      <w:numFmt w:val="bullet"/>
      <w:lvlText w:val="o"/>
      <w:lvlJc w:val="left"/>
      <w:pPr>
        <w:ind w:left="5902" w:hanging="360"/>
      </w:pPr>
      <w:rPr>
        <w:rFonts w:ascii="Courier New" w:hAnsi="Courier New" w:cs="Courier New" w:hint="default"/>
      </w:rPr>
    </w:lvl>
    <w:lvl w:ilvl="8" w:tplc="1C090005" w:tentative="1">
      <w:start w:val="1"/>
      <w:numFmt w:val="bullet"/>
      <w:lvlText w:val=""/>
      <w:lvlJc w:val="left"/>
      <w:pPr>
        <w:ind w:left="6622" w:hanging="360"/>
      </w:pPr>
      <w:rPr>
        <w:rFonts w:ascii="Wingdings" w:hAnsi="Wingdings" w:hint="default"/>
      </w:rPr>
    </w:lvl>
  </w:abstractNum>
  <w:abstractNum w:abstractNumId="22" w15:restartNumberingAfterBreak="0">
    <w:nsid w:val="485A58CC"/>
    <w:multiLevelType w:val="hybridMultilevel"/>
    <w:tmpl w:val="EAA67E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57477AA5"/>
    <w:multiLevelType w:val="hybridMultilevel"/>
    <w:tmpl w:val="BCBE79F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61F372A9"/>
    <w:multiLevelType w:val="hybridMultilevel"/>
    <w:tmpl w:val="2E96C05C"/>
    <w:lvl w:ilvl="0" w:tplc="1C090001">
      <w:start w:val="1"/>
      <w:numFmt w:val="bullet"/>
      <w:lvlText w:val=""/>
      <w:lvlJc w:val="left"/>
      <w:pPr>
        <w:ind w:left="720" w:hanging="360"/>
      </w:pPr>
      <w:rPr>
        <w:rFonts w:ascii="Symbol" w:hAnsi="Symbo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65D01B77"/>
    <w:multiLevelType w:val="hybridMultilevel"/>
    <w:tmpl w:val="C07AB6DC"/>
    <w:lvl w:ilvl="0" w:tplc="1C09001B">
      <w:start w:val="1"/>
      <w:numFmt w:val="lowerRoman"/>
      <w:lvlText w:val="%1."/>
      <w:lvlJc w:val="right"/>
      <w:pPr>
        <w:ind w:left="1146" w:hanging="360"/>
      </w:pPr>
    </w:lvl>
    <w:lvl w:ilvl="1" w:tplc="1C090019" w:tentative="1">
      <w:start w:val="1"/>
      <w:numFmt w:val="lowerLetter"/>
      <w:lvlText w:val="%2."/>
      <w:lvlJc w:val="left"/>
      <w:pPr>
        <w:ind w:left="1866" w:hanging="360"/>
      </w:pPr>
    </w:lvl>
    <w:lvl w:ilvl="2" w:tplc="1C09001B" w:tentative="1">
      <w:start w:val="1"/>
      <w:numFmt w:val="lowerRoman"/>
      <w:lvlText w:val="%3."/>
      <w:lvlJc w:val="right"/>
      <w:pPr>
        <w:ind w:left="2586" w:hanging="180"/>
      </w:pPr>
    </w:lvl>
    <w:lvl w:ilvl="3" w:tplc="1C09000F" w:tentative="1">
      <w:start w:val="1"/>
      <w:numFmt w:val="decimal"/>
      <w:lvlText w:val="%4."/>
      <w:lvlJc w:val="left"/>
      <w:pPr>
        <w:ind w:left="3306" w:hanging="360"/>
      </w:pPr>
    </w:lvl>
    <w:lvl w:ilvl="4" w:tplc="1C090019" w:tentative="1">
      <w:start w:val="1"/>
      <w:numFmt w:val="lowerLetter"/>
      <w:lvlText w:val="%5."/>
      <w:lvlJc w:val="left"/>
      <w:pPr>
        <w:ind w:left="4026" w:hanging="360"/>
      </w:pPr>
    </w:lvl>
    <w:lvl w:ilvl="5" w:tplc="1C09001B" w:tentative="1">
      <w:start w:val="1"/>
      <w:numFmt w:val="lowerRoman"/>
      <w:lvlText w:val="%6."/>
      <w:lvlJc w:val="right"/>
      <w:pPr>
        <w:ind w:left="4746" w:hanging="180"/>
      </w:pPr>
    </w:lvl>
    <w:lvl w:ilvl="6" w:tplc="1C09000F" w:tentative="1">
      <w:start w:val="1"/>
      <w:numFmt w:val="decimal"/>
      <w:lvlText w:val="%7."/>
      <w:lvlJc w:val="left"/>
      <w:pPr>
        <w:ind w:left="5466" w:hanging="360"/>
      </w:pPr>
    </w:lvl>
    <w:lvl w:ilvl="7" w:tplc="1C090019" w:tentative="1">
      <w:start w:val="1"/>
      <w:numFmt w:val="lowerLetter"/>
      <w:lvlText w:val="%8."/>
      <w:lvlJc w:val="left"/>
      <w:pPr>
        <w:ind w:left="6186" w:hanging="360"/>
      </w:pPr>
    </w:lvl>
    <w:lvl w:ilvl="8" w:tplc="1C09001B" w:tentative="1">
      <w:start w:val="1"/>
      <w:numFmt w:val="lowerRoman"/>
      <w:lvlText w:val="%9."/>
      <w:lvlJc w:val="right"/>
      <w:pPr>
        <w:ind w:left="6906" w:hanging="180"/>
      </w:pPr>
    </w:lvl>
  </w:abstractNum>
  <w:abstractNum w:abstractNumId="26" w15:restartNumberingAfterBreak="0">
    <w:nsid w:val="6CCF20B6"/>
    <w:multiLevelType w:val="hybridMultilevel"/>
    <w:tmpl w:val="60B8CB28"/>
    <w:lvl w:ilvl="0" w:tplc="1C09001B">
      <w:start w:val="1"/>
      <w:numFmt w:val="lowerRoman"/>
      <w:lvlText w:val="%1."/>
      <w:lvlJc w:val="righ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7" w15:restartNumberingAfterBreak="0">
    <w:nsid w:val="6CD85811"/>
    <w:multiLevelType w:val="hybridMultilevel"/>
    <w:tmpl w:val="902680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72557C46"/>
    <w:multiLevelType w:val="hybridMultilevel"/>
    <w:tmpl w:val="CEE81DC2"/>
    <w:lvl w:ilvl="0" w:tplc="1C09001B">
      <w:start w:val="1"/>
      <w:numFmt w:val="lowerRoman"/>
      <w:lvlText w:val="%1."/>
      <w:lvlJc w:val="right"/>
      <w:pPr>
        <w:ind w:left="786" w:hanging="360"/>
      </w:p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29" w15:restartNumberingAfterBreak="0">
    <w:nsid w:val="73FF5E5C"/>
    <w:multiLevelType w:val="hybridMultilevel"/>
    <w:tmpl w:val="901C176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792A0745"/>
    <w:multiLevelType w:val="hybridMultilevel"/>
    <w:tmpl w:val="CC86AA5A"/>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7A5F6D6E"/>
    <w:multiLevelType w:val="hybridMultilevel"/>
    <w:tmpl w:val="C7580EBC"/>
    <w:lvl w:ilvl="0" w:tplc="1C09001B">
      <w:start w:val="1"/>
      <w:numFmt w:val="lowerRoman"/>
      <w:lvlText w:val="%1."/>
      <w:lvlJc w:val="righ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2" w15:restartNumberingAfterBreak="0">
    <w:nsid w:val="7C6E4E34"/>
    <w:multiLevelType w:val="hybridMultilevel"/>
    <w:tmpl w:val="7E10CF50"/>
    <w:lvl w:ilvl="0" w:tplc="C18E0A4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2"/>
  </w:num>
  <w:num w:numId="2">
    <w:abstractNumId w:val="5"/>
  </w:num>
  <w:num w:numId="3">
    <w:abstractNumId w:val="17"/>
  </w:num>
  <w:num w:numId="4">
    <w:abstractNumId w:val="9"/>
  </w:num>
  <w:num w:numId="5">
    <w:abstractNumId w:val="4"/>
  </w:num>
  <w:num w:numId="6">
    <w:abstractNumId w:val="26"/>
  </w:num>
  <w:num w:numId="7">
    <w:abstractNumId w:val="25"/>
  </w:num>
  <w:num w:numId="8">
    <w:abstractNumId w:val="19"/>
  </w:num>
  <w:num w:numId="9">
    <w:abstractNumId w:val="18"/>
  </w:num>
  <w:num w:numId="10">
    <w:abstractNumId w:val="1"/>
  </w:num>
  <w:num w:numId="11">
    <w:abstractNumId w:val="31"/>
  </w:num>
  <w:num w:numId="12">
    <w:abstractNumId w:val="28"/>
  </w:num>
  <w:num w:numId="13">
    <w:abstractNumId w:val="7"/>
  </w:num>
  <w:num w:numId="14">
    <w:abstractNumId w:val="20"/>
  </w:num>
  <w:num w:numId="15">
    <w:abstractNumId w:val="8"/>
  </w:num>
  <w:num w:numId="16">
    <w:abstractNumId w:val="15"/>
  </w:num>
  <w:num w:numId="17">
    <w:abstractNumId w:val="21"/>
  </w:num>
  <w:num w:numId="18">
    <w:abstractNumId w:val="16"/>
  </w:num>
  <w:num w:numId="19">
    <w:abstractNumId w:val="22"/>
  </w:num>
  <w:num w:numId="20">
    <w:abstractNumId w:val="2"/>
  </w:num>
  <w:num w:numId="21">
    <w:abstractNumId w:val="0"/>
  </w:num>
  <w:num w:numId="22">
    <w:abstractNumId w:val="24"/>
  </w:num>
  <w:num w:numId="23">
    <w:abstractNumId w:val="23"/>
  </w:num>
  <w:num w:numId="24">
    <w:abstractNumId w:val="11"/>
  </w:num>
  <w:num w:numId="25">
    <w:abstractNumId w:val="13"/>
  </w:num>
  <w:num w:numId="26">
    <w:abstractNumId w:val="6"/>
  </w:num>
  <w:num w:numId="27">
    <w:abstractNumId w:val="30"/>
  </w:num>
  <w:num w:numId="28">
    <w:abstractNumId w:val="32"/>
  </w:num>
  <w:num w:numId="29">
    <w:abstractNumId w:val="10"/>
  </w:num>
  <w:num w:numId="30">
    <w:abstractNumId w:val="3"/>
  </w:num>
  <w:num w:numId="31">
    <w:abstractNumId w:val="29"/>
  </w:num>
  <w:num w:numId="32">
    <w:abstractNumId w:val="27"/>
  </w:num>
  <w:num w:numId="33">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9BC"/>
    <w:rsid w:val="00003032"/>
    <w:rsid w:val="000033C8"/>
    <w:rsid w:val="00007DBF"/>
    <w:rsid w:val="00012B2B"/>
    <w:rsid w:val="0001544F"/>
    <w:rsid w:val="00015DF2"/>
    <w:rsid w:val="00016E2F"/>
    <w:rsid w:val="00024EB5"/>
    <w:rsid w:val="000253EB"/>
    <w:rsid w:val="00030665"/>
    <w:rsid w:val="00031B3B"/>
    <w:rsid w:val="000328B0"/>
    <w:rsid w:val="00035362"/>
    <w:rsid w:val="000409C3"/>
    <w:rsid w:val="00043F58"/>
    <w:rsid w:val="0004547D"/>
    <w:rsid w:val="00057D37"/>
    <w:rsid w:val="000607A5"/>
    <w:rsid w:val="000607CC"/>
    <w:rsid w:val="00060B7D"/>
    <w:rsid w:val="00060F52"/>
    <w:rsid w:val="000611AD"/>
    <w:rsid w:val="00062A77"/>
    <w:rsid w:val="00063342"/>
    <w:rsid w:val="00066FD0"/>
    <w:rsid w:val="00074515"/>
    <w:rsid w:val="000761DA"/>
    <w:rsid w:val="00085917"/>
    <w:rsid w:val="000862DB"/>
    <w:rsid w:val="000925B7"/>
    <w:rsid w:val="000943DC"/>
    <w:rsid w:val="000A306C"/>
    <w:rsid w:val="000A5314"/>
    <w:rsid w:val="000A67FF"/>
    <w:rsid w:val="000A70A5"/>
    <w:rsid w:val="000B0E32"/>
    <w:rsid w:val="000B5274"/>
    <w:rsid w:val="000B67B9"/>
    <w:rsid w:val="000C5BB9"/>
    <w:rsid w:val="000D064E"/>
    <w:rsid w:val="000D3C43"/>
    <w:rsid w:val="000E371A"/>
    <w:rsid w:val="000E695E"/>
    <w:rsid w:val="000E70D4"/>
    <w:rsid w:val="000F2364"/>
    <w:rsid w:val="000F570D"/>
    <w:rsid w:val="00107AA9"/>
    <w:rsid w:val="00111EDC"/>
    <w:rsid w:val="001122A6"/>
    <w:rsid w:val="00121436"/>
    <w:rsid w:val="00121C2D"/>
    <w:rsid w:val="00123264"/>
    <w:rsid w:val="00124369"/>
    <w:rsid w:val="00133510"/>
    <w:rsid w:val="00140654"/>
    <w:rsid w:val="0014152C"/>
    <w:rsid w:val="0014156E"/>
    <w:rsid w:val="001430A7"/>
    <w:rsid w:val="001433D0"/>
    <w:rsid w:val="001457D1"/>
    <w:rsid w:val="00154DE9"/>
    <w:rsid w:val="00157F44"/>
    <w:rsid w:val="00161AF7"/>
    <w:rsid w:val="00164787"/>
    <w:rsid w:val="00164E88"/>
    <w:rsid w:val="001653B2"/>
    <w:rsid w:val="00166F3D"/>
    <w:rsid w:val="00167A0C"/>
    <w:rsid w:val="001704B3"/>
    <w:rsid w:val="00170882"/>
    <w:rsid w:val="00173C61"/>
    <w:rsid w:val="00173E1E"/>
    <w:rsid w:val="001805BA"/>
    <w:rsid w:val="001817DF"/>
    <w:rsid w:val="00185B93"/>
    <w:rsid w:val="00187063"/>
    <w:rsid w:val="001870C9"/>
    <w:rsid w:val="001949F1"/>
    <w:rsid w:val="00197703"/>
    <w:rsid w:val="00197963"/>
    <w:rsid w:val="001A6178"/>
    <w:rsid w:val="001A7721"/>
    <w:rsid w:val="001A7BE4"/>
    <w:rsid w:val="001A7F0B"/>
    <w:rsid w:val="001B0FCF"/>
    <w:rsid w:val="001B115F"/>
    <w:rsid w:val="001B178D"/>
    <w:rsid w:val="001B5772"/>
    <w:rsid w:val="001B7BB1"/>
    <w:rsid w:val="001C2F2E"/>
    <w:rsid w:val="001C53B6"/>
    <w:rsid w:val="001C7170"/>
    <w:rsid w:val="001C78B5"/>
    <w:rsid w:val="001D001C"/>
    <w:rsid w:val="001D613C"/>
    <w:rsid w:val="001D680E"/>
    <w:rsid w:val="001D6B15"/>
    <w:rsid w:val="001E2ED4"/>
    <w:rsid w:val="001E3BF9"/>
    <w:rsid w:val="001F3512"/>
    <w:rsid w:val="001F61E7"/>
    <w:rsid w:val="001F644C"/>
    <w:rsid w:val="001F65F0"/>
    <w:rsid w:val="002006AA"/>
    <w:rsid w:val="002048E0"/>
    <w:rsid w:val="00205307"/>
    <w:rsid w:val="00205857"/>
    <w:rsid w:val="00206B30"/>
    <w:rsid w:val="0021292C"/>
    <w:rsid w:val="00215D89"/>
    <w:rsid w:val="002205B0"/>
    <w:rsid w:val="00223D71"/>
    <w:rsid w:val="00225570"/>
    <w:rsid w:val="002268A1"/>
    <w:rsid w:val="00227272"/>
    <w:rsid w:val="00233893"/>
    <w:rsid w:val="00234E5A"/>
    <w:rsid w:val="00235085"/>
    <w:rsid w:val="002369AF"/>
    <w:rsid w:val="0024106D"/>
    <w:rsid w:val="002444FE"/>
    <w:rsid w:val="00250592"/>
    <w:rsid w:val="00250732"/>
    <w:rsid w:val="0025113E"/>
    <w:rsid w:val="00253208"/>
    <w:rsid w:val="00253A90"/>
    <w:rsid w:val="002541E8"/>
    <w:rsid w:val="00254251"/>
    <w:rsid w:val="00254A2E"/>
    <w:rsid w:val="002609E0"/>
    <w:rsid w:val="002640D8"/>
    <w:rsid w:val="0026550E"/>
    <w:rsid w:val="0026672D"/>
    <w:rsid w:val="00267611"/>
    <w:rsid w:val="00272130"/>
    <w:rsid w:val="00272853"/>
    <w:rsid w:val="00277909"/>
    <w:rsid w:val="002842E0"/>
    <w:rsid w:val="0028745B"/>
    <w:rsid w:val="00291338"/>
    <w:rsid w:val="00291D3A"/>
    <w:rsid w:val="00293020"/>
    <w:rsid w:val="00296C5C"/>
    <w:rsid w:val="00297886"/>
    <w:rsid w:val="002A017F"/>
    <w:rsid w:val="002A2441"/>
    <w:rsid w:val="002A403D"/>
    <w:rsid w:val="002A7022"/>
    <w:rsid w:val="002B081F"/>
    <w:rsid w:val="002C2126"/>
    <w:rsid w:val="002C2586"/>
    <w:rsid w:val="002C31DF"/>
    <w:rsid w:val="002C53D3"/>
    <w:rsid w:val="002C6126"/>
    <w:rsid w:val="002C62A3"/>
    <w:rsid w:val="002C66C2"/>
    <w:rsid w:val="002C6B00"/>
    <w:rsid w:val="002D002E"/>
    <w:rsid w:val="002D17BD"/>
    <w:rsid w:val="002D19CE"/>
    <w:rsid w:val="002D1FA9"/>
    <w:rsid w:val="002D6668"/>
    <w:rsid w:val="002E1CB0"/>
    <w:rsid w:val="002E5665"/>
    <w:rsid w:val="002E5A87"/>
    <w:rsid w:val="002E5C16"/>
    <w:rsid w:val="002E7BC3"/>
    <w:rsid w:val="002E7FD5"/>
    <w:rsid w:val="002F1459"/>
    <w:rsid w:val="002F5A8F"/>
    <w:rsid w:val="0031352C"/>
    <w:rsid w:val="0031418D"/>
    <w:rsid w:val="00314C0F"/>
    <w:rsid w:val="00314C31"/>
    <w:rsid w:val="00316CA1"/>
    <w:rsid w:val="00317D01"/>
    <w:rsid w:val="003205AD"/>
    <w:rsid w:val="00323008"/>
    <w:rsid w:val="00323CD7"/>
    <w:rsid w:val="0032732F"/>
    <w:rsid w:val="003338B9"/>
    <w:rsid w:val="003370FF"/>
    <w:rsid w:val="003377BD"/>
    <w:rsid w:val="0034350E"/>
    <w:rsid w:val="003455DE"/>
    <w:rsid w:val="00347F27"/>
    <w:rsid w:val="0035181D"/>
    <w:rsid w:val="00351DA4"/>
    <w:rsid w:val="00352338"/>
    <w:rsid w:val="00353003"/>
    <w:rsid w:val="003530ED"/>
    <w:rsid w:val="0035658F"/>
    <w:rsid w:val="00357617"/>
    <w:rsid w:val="003611AE"/>
    <w:rsid w:val="003636CD"/>
    <w:rsid w:val="00364180"/>
    <w:rsid w:val="00364EED"/>
    <w:rsid w:val="0037079C"/>
    <w:rsid w:val="00371D19"/>
    <w:rsid w:val="00373DA0"/>
    <w:rsid w:val="003740BA"/>
    <w:rsid w:val="00374995"/>
    <w:rsid w:val="00375462"/>
    <w:rsid w:val="0037605E"/>
    <w:rsid w:val="0038257D"/>
    <w:rsid w:val="0038481F"/>
    <w:rsid w:val="003854D1"/>
    <w:rsid w:val="003913A5"/>
    <w:rsid w:val="00391EA5"/>
    <w:rsid w:val="003922E4"/>
    <w:rsid w:val="003923F3"/>
    <w:rsid w:val="00396E0C"/>
    <w:rsid w:val="003A2975"/>
    <w:rsid w:val="003A529D"/>
    <w:rsid w:val="003A7564"/>
    <w:rsid w:val="003B0EA2"/>
    <w:rsid w:val="003B6BC4"/>
    <w:rsid w:val="003B7E2B"/>
    <w:rsid w:val="003C088A"/>
    <w:rsid w:val="003C42A4"/>
    <w:rsid w:val="003C536E"/>
    <w:rsid w:val="003C5C65"/>
    <w:rsid w:val="003C6525"/>
    <w:rsid w:val="003D1B70"/>
    <w:rsid w:val="003D30F6"/>
    <w:rsid w:val="003D5262"/>
    <w:rsid w:val="003D6B48"/>
    <w:rsid w:val="003E263D"/>
    <w:rsid w:val="003F0212"/>
    <w:rsid w:val="003F1BB4"/>
    <w:rsid w:val="003F34A5"/>
    <w:rsid w:val="003F430A"/>
    <w:rsid w:val="003F59E0"/>
    <w:rsid w:val="003F5BD9"/>
    <w:rsid w:val="003F6947"/>
    <w:rsid w:val="004006A2"/>
    <w:rsid w:val="00404F9F"/>
    <w:rsid w:val="00407076"/>
    <w:rsid w:val="00407E55"/>
    <w:rsid w:val="0041135F"/>
    <w:rsid w:val="00411482"/>
    <w:rsid w:val="00413250"/>
    <w:rsid w:val="004168A2"/>
    <w:rsid w:val="00422943"/>
    <w:rsid w:val="0042359A"/>
    <w:rsid w:val="00423F27"/>
    <w:rsid w:val="004268F5"/>
    <w:rsid w:val="004312CF"/>
    <w:rsid w:val="0044403E"/>
    <w:rsid w:val="004443F4"/>
    <w:rsid w:val="00445152"/>
    <w:rsid w:val="00445196"/>
    <w:rsid w:val="00447FC2"/>
    <w:rsid w:val="00455ECA"/>
    <w:rsid w:val="004568C8"/>
    <w:rsid w:val="00456AD7"/>
    <w:rsid w:val="004573D4"/>
    <w:rsid w:val="00457A0A"/>
    <w:rsid w:val="0046181F"/>
    <w:rsid w:val="004625E4"/>
    <w:rsid w:val="00462917"/>
    <w:rsid w:val="00462D11"/>
    <w:rsid w:val="004641FB"/>
    <w:rsid w:val="00465D15"/>
    <w:rsid w:val="00466045"/>
    <w:rsid w:val="004660A3"/>
    <w:rsid w:val="0047036E"/>
    <w:rsid w:val="00470D94"/>
    <w:rsid w:val="00471080"/>
    <w:rsid w:val="00472750"/>
    <w:rsid w:val="00473206"/>
    <w:rsid w:val="00475C9F"/>
    <w:rsid w:val="00475F9E"/>
    <w:rsid w:val="004763A4"/>
    <w:rsid w:val="004830BF"/>
    <w:rsid w:val="004849AA"/>
    <w:rsid w:val="0048603A"/>
    <w:rsid w:val="00486B83"/>
    <w:rsid w:val="004904F7"/>
    <w:rsid w:val="004919C5"/>
    <w:rsid w:val="004936B9"/>
    <w:rsid w:val="0049393E"/>
    <w:rsid w:val="004949D6"/>
    <w:rsid w:val="004A0F05"/>
    <w:rsid w:val="004A128C"/>
    <w:rsid w:val="004A2C2C"/>
    <w:rsid w:val="004A33BF"/>
    <w:rsid w:val="004A66AB"/>
    <w:rsid w:val="004A7564"/>
    <w:rsid w:val="004B0125"/>
    <w:rsid w:val="004B12D4"/>
    <w:rsid w:val="004B28DA"/>
    <w:rsid w:val="004B2F29"/>
    <w:rsid w:val="004B5029"/>
    <w:rsid w:val="004B6886"/>
    <w:rsid w:val="004B6A3C"/>
    <w:rsid w:val="004B7663"/>
    <w:rsid w:val="004C0E7C"/>
    <w:rsid w:val="004C3712"/>
    <w:rsid w:val="004D042F"/>
    <w:rsid w:val="004D05F3"/>
    <w:rsid w:val="004D086E"/>
    <w:rsid w:val="004D0A07"/>
    <w:rsid w:val="004D47F4"/>
    <w:rsid w:val="004D75F3"/>
    <w:rsid w:val="004D7B03"/>
    <w:rsid w:val="004D7D69"/>
    <w:rsid w:val="004E0F73"/>
    <w:rsid w:val="004E2195"/>
    <w:rsid w:val="004E2C21"/>
    <w:rsid w:val="004E4544"/>
    <w:rsid w:val="004E526B"/>
    <w:rsid w:val="004E6CA4"/>
    <w:rsid w:val="004E75A7"/>
    <w:rsid w:val="004F60F1"/>
    <w:rsid w:val="005012E4"/>
    <w:rsid w:val="00510F1F"/>
    <w:rsid w:val="005116D2"/>
    <w:rsid w:val="00513737"/>
    <w:rsid w:val="00516B5E"/>
    <w:rsid w:val="00517285"/>
    <w:rsid w:val="00517314"/>
    <w:rsid w:val="00517B89"/>
    <w:rsid w:val="00517C2B"/>
    <w:rsid w:val="00523841"/>
    <w:rsid w:val="005257EC"/>
    <w:rsid w:val="005276EA"/>
    <w:rsid w:val="00530095"/>
    <w:rsid w:val="00530544"/>
    <w:rsid w:val="0053078C"/>
    <w:rsid w:val="00531AEC"/>
    <w:rsid w:val="00532B2B"/>
    <w:rsid w:val="00534982"/>
    <w:rsid w:val="00536C9F"/>
    <w:rsid w:val="005374AB"/>
    <w:rsid w:val="00541587"/>
    <w:rsid w:val="00542A77"/>
    <w:rsid w:val="005430E5"/>
    <w:rsid w:val="00544005"/>
    <w:rsid w:val="0054586D"/>
    <w:rsid w:val="00546584"/>
    <w:rsid w:val="00547B67"/>
    <w:rsid w:val="00556CC5"/>
    <w:rsid w:val="00557341"/>
    <w:rsid w:val="00560E85"/>
    <w:rsid w:val="00560FEB"/>
    <w:rsid w:val="00562D33"/>
    <w:rsid w:val="00566C44"/>
    <w:rsid w:val="00572B90"/>
    <w:rsid w:val="00573D31"/>
    <w:rsid w:val="00574620"/>
    <w:rsid w:val="005779B8"/>
    <w:rsid w:val="0058371B"/>
    <w:rsid w:val="00590719"/>
    <w:rsid w:val="00593A3F"/>
    <w:rsid w:val="005950DB"/>
    <w:rsid w:val="00595EB1"/>
    <w:rsid w:val="005A07A9"/>
    <w:rsid w:val="005A20B8"/>
    <w:rsid w:val="005A3CB7"/>
    <w:rsid w:val="005A3F6F"/>
    <w:rsid w:val="005A40C8"/>
    <w:rsid w:val="005B1EB2"/>
    <w:rsid w:val="005B1EE0"/>
    <w:rsid w:val="005B30A6"/>
    <w:rsid w:val="005B7371"/>
    <w:rsid w:val="005C20B6"/>
    <w:rsid w:val="005C2409"/>
    <w:rsid w:val="005C2D79"/>
    <w:rsid w:val="005C4FB7"/>
    <w:rsid w:val="005C7D1C"/>
    <w:rsid w:val="005D1B93"/>
    <w:rsid w:val="005D2D95"/>
    <w:rsid w:val="005D344D"/>
    <w:rsid w:val="005D70EE"/>
    <w:rsid w:val="005D7CF8"/>
    <w:rsid w:val="005E0CDA"/>
    <w:rsid w:val="005E1D37"/>
    <w:rsid w:val="005E44FA"/>
    <w:rsid w:val="005E76D4"/>
    <w:rsid w:val="005F4E1A"/>
    <w:rsid w:val="005F5B74"/>
    <w:rsid w:val="00600AFA"/>
    <w:rsid w:val="006027A8"/>
    <w:rsid w:val="00604191"/>
    <w:rsid w:val="0060602E"/>
    <w:rsid w:val="00606CA4"/>
    <w:rsid w:val="006122F4"/>
    <w:rsid w:val="00613BB6"/>
    <w:rsid w:val="00613E81"/>
    <w:rsid w:val="006149D2"/>
    <w:rsid w:val="0061614E"/>
    <w:rsid w:val="0061798A"/>
    <w:rsid w:val="00617DD3"/>
    <w:rsid w:val="00620ABF"/>
    <w:rsid w:val="00626136"/>
    <w:rsid w:val="00632710"/>
    <w:rsid w:val="006345BA"/>
    <w:rsid w:val="00635F7B"/>
    <w:rsid w:val="00644D65"/>
    <w:rsid w:val="00644F6A"/>
    <w:rsid w:val="00647F83"/>
    <w:rsid w:val="00653824"/>
    <w:rsid w:val="00655120"/>
    <w:rsid w:val="0065769B"/>
    <w:rsid w:val="00662C14"/>
    <w:rsid w:val="00673872"/>
    <w:rsid w:val="006755D3"/>
    <w:rsid w:val="00676870"/>
    <w:rsid w:val="00676ACA"/>
    <w:rsid w:val="006774F0"/>
    <w:rsid w:val="0068422B"/>
    <w:rsid w:val="006858E5"/>
    <w:rsid w:val="00685E3D"/>
    <w:rsid w:val="00686E32"/>
    <w:rsid w:val="00687E6B"/>
    <w:rsid w:val="006907F9"/>
    <w:rsid w:val="00690B2D"/>
    <w:rsid w:val="00694BDD"/>
    <w:rsid w:val="00697A81"/>
    <w:rsid w:val="006A0026"/>
    <w:rsid w:val="006A0250"/>
    <w:rsid w:val="006A272A"/>
    <w:rsid w:val="006B33A1"/>
    <w:rsid w:val="006B3AE0"/>
    <w:rsid w:val="006B44DE"/>
    <w:rsid w:val="006B49E2"/>
    <w:rsid w:val="006C2A01"/>
    <w:rsid w:val="006C35FB"/>
    <w:rsid w:val="006C4537"/>
    <w:rsid w:val="006C4B94"/>
    <w:rsid w:val="006C7637"/>
    <w:rsid w:val="006D0D1A"/>
    <w:rsid w:val="006D18A3"/>
    <w:rsid w:val="006D4E53"/>
    <w:rsid w:val="006D5A96"/>
    <w:rsid w:val="006E0A1D"/>
    <w:rsid w:val="006E0C9A"/>
    <w:rsid w:val="006E1848"/>
    <w:rsid w:val="006E1F6C"/>
    <w:rsid w:val="006F067F"/>
    <w:rsid w:val="006F1B47"/>
    <w:rsid w:val="006F2325"/>
    <w:rsid w:val="006F2F8B"/>
    <w:rsid w:val="006F5174"/>
    <w:rsid w:val="006F52F1"/>
    <w:rsid w:val="006F5F3D"/>
    <w:rsid w:val="006F70FF"/>
    <w:rsid w:val="00702FE0"/>
    <w:rsid w:val="00703542"/>
    <w:rsid w:val="007051A4"/>
    <w:rsid w:val="0070545D"/>
    <w:rsid w:val="00711E45"/>
    <w:rsid w:val="00712112"/>
    <w:rsid w:val="00715028"/>
    <w:rsid w:val="0071594D"/>
    <w:rsid w:val="00716298"/>
    <w:rsid w:val="00722252"/>
    <w:rsid w:val="00723976"/>
    <w:rsid w:val="007261D8"/>
    <w:rsid w:val="0073280D"/>
    <w:rsid w:val="00733644"/>
    <w:rsid w:val="00736362"/>
    <w:rsid w:val="0073665C"/>
    <w:rsid w:val="007436F9"/>
    <w:rsid w:val="00751E61"/>
    <w:rsid w:val="00753AC6"/>
    <w:rsid w:val="00755B47"/>
    <w:rsid w:val="007567EA"/>
    <w:rsid w:val="007570A7"/>
    <w:rsid w:val="00760B00"/>
    <w:rsid w:val="007621B7"/>
    <w:rsid w:val="00763562"/>
    <w:rsid w:val="0076395B"/>
    <w:rsid w:val="00764482"/>
    <w:rsid w:val="00772CEB"/>
    <w:rsid w:val="007763D5"/>
    <w:rsid w:val="00780314"/>
    <w:rsid w:val="007804FA"/>
    <w:rsid w:val="00781007"/>
    <w:rsid w:val="0078357E"/>
    <w:rsid w:val="00784E1E"/>
    <w:rsid w:val="00785EFA"/>
    <w:rsid w:val="00792113"/>
    <w:rsid w:val="007A054D"/>
    <w:rsid w:val="007A5DB2"/>
    <w:rsid w:val="007A7110"/>
    <w:rsid w:val="007B55E7"/>
    <w:rsid w:val="007B7157"/>
    <w:rsid w:val="007C32AE"/>
    <w:rsid w:val="007C3378"/>
    <w:rsid w:val="007C501D"/>
    <w:rsid w:val="007C73D1"/>
    <w:rsid w:val="007C74F4"/>
    <w:rsid w:val="007D41B6"/>
    <w:rsid w:val="007D6526"/>
    <w:rsid w:val="007E27B2"/>
    <w:rsid w:val="007E3603"/>
    <w:rsid w:val="007E5250"/>
    <w:rsid w:val="007E598F"/>
    <w:rsid w:val="007E5ECF"/>
    <w:rsid w:val="007E6581"/>
    <w:rsid w:val="007E7697"/>
    <w:rsid w:val="007F1B94"/>
    <w:rsid w:val="007F4E59"/>
    <w:rsid w:val="007F5617"/>
    <w:rsid w:val="00800D50"/>
    <w:rsid w:val="008017CA"/>
    <w:rsid w:val="008040A9"/>
    <w:rsid w:val="008059F9"/>
    <w:rsid w:val="00805B46"/>
    <w:rsid w:val="00805B55"/>
    <w:rsid w:val="008122B5"/>
    <w:rsid w:val="0081553B"/>
    <w:rsid w:val="008177B4"/>
    <w:rsid w:val="00822255"/>
    <w:rsid w:val="00823A09"/>
    <w:rsid w:val="008242A5"/>
    <w:rsid w:val="00824AA1"/>
    <w:rsid w:val="008351D2"/>
    <w:rsid w:val="00835758"/>
    <w:rsid w:val="008372CE"/>
    <w:rsid w:val="00837830"/>
    <w:rsid w:val="00840CA6"/>
    <w:rsid w:val="0084141D"/>
    <w:rsid w:val="008422DF"/>
    <w:rsid w:val="008473B3"/>
    <w:rsid w:val="0085145E"/>
    <w:rsid w:val="00855313"/>
    <w:rsid w:val="00855DC1"/>
    <w:rsid w:val="00856662"/>
    <w:rsid w:val="008573A7"/>
    <w:rsid w:val="00861E25"/>
    <w:rsid w:val="00862398"/>
    <w:rsid w:val="0086511A"/>
    <w:rsid w:val="0087562A"/>
    <w:rsid w:val="00880E01"/>
    <w:rsid w:val="00881DD8"/>
    <w:rsid w:val="00881E66"/>
    <w:rsid w:val="008830AE"/>
    <w:rsid w:val="00883376"/>
    <w:rsid w:val="008845A7"/>
    <w:rsid w:val="008879A6"/>
    <w:rsid w:val="00892334"/>
    <w:rsid w:val="00895428"/>
    <w:rsid w:val="008A33FB"/>
    <w:rsid w:val="008A79A7"/>
    <w:rsid w:val="008B22AF"/>
    <w:rsid w:val="008B5413"/>
    <w:rsid w:val="008C36F7"/>
    <w:rsid w:val="008C4104"/>
    <w:rsid w:val="008C75FE"/>
    <w:rsid w:val="008D03C4"/>
    <w:rsid w:val="008D0AF6"/>
    <w:rsid w:val="008D26E2"/>
    <w:rsid w:val="008E0B97"/>
    <w:rsid w:val="008E2036"/>
    <w:rsid w:val="008E317D"/>
    <w:rsid w:val="008E5AFB"/>
    <w:rsid w:val="008F2BB3"/>
    <w:rsid w:val="008F31A3"/>
    <w:rsid w:val="00900869"/>
    <w:rsid w:val="009027B4"/>
    <w:rsid w:val="00904B6A"/>
    <w:rsid w:val="009061EB"/>
    <w:rsid w:val="00906369"/>
    <w:rsid w:val="00911B2B"/>
    <w:rsid w:val="00915023"/>
    <w:rsid w:val="00922C6E"/>
    <w:rsid w:val="00922D6F"/>
    <w:rsid w:val="00930236"/>
    <w:rsid w:val="00931BB2"/>
    <w:rsid w:val="0093284B"/>
    <w:rsid w:val="00933B6D"/>
    <w:rsid w:val="009341CE"/>
    <w:rsid w:val="009470A7"/>
    <w:rsid w:val="00947850"/>
    <w:rsid w:val="0095455E"/>
    <w:rsid w:val="009560D7"/>
    <w:rsid w:val="009615B2"/>
    <w:rsid w:val="00962729"/>
    <w:rsid w:val="0096696D"/>
    <w:rsid w:val="00970C2B"/>
    <w:rsid w:val="00973931"/>
    <w:rsid w:val="00975284"/>
    <w:rsid w:val="009808E0"/>
    <w:rsid w:val="00982796"/>
    <w:rsid w:val="00984D36"/>
    <w:rsid w:val="0098659F"/>
    <w:rsid w:val="00987A32"/>
    <w:rsid w:val="00987C64"/>
    <w:rsid w:val="0099076D"/>
    <w:rsid w:val="009911CB"/>
    <w:rsid w:val="00996CD5"/>
    <w:rsid w:val="009A46D6"/>
    <w:rsid w:val="009A5E98"/>
    <w:rsid w:val="009B0DC1"/>
    <w:rsid w:val="009B42A0"/>
    <w:rsid w:val="009C0378"/>
    <w:rsid w:val="009C12B9"/>
    <w:rsid w:val="009C5435"/>
    <w:rsid w:val="009D0982"/>
    <w:rsid w:val="009D1822"/>
    <w:rsid w:val="009D2459"/>
    <w:rsid w:val="009D2645"/>
    <w:rsid w:val="009D2E63"/>
    <w:rsid w:val="009D77EF"/>
    <w:rsid w:val="009D7978"/>
    <w:rsid w:val="009E4945"/>
    <w:rsid w:val="009E52C6"/>
    <w:rsid w:val="009E619F"/>
    <w:rsid w:val="009E7D5F"/>
    <w:rsid w:val="009F0515"/>
    <w:rsid w:val="009F19F8"/>
    <w:rsid w:val="009F6CFF"/>
    <w:rsid w:val="00A0388E"/>
    <w:rsid w:val="00A0668F"/>
    <w:rsid w:val="00A06BD7"/>
    <w:rsid w:val="00A070AE"/>
    <w:rsid w:val="00A10665"/>
    <w:rsid w:val="00A11F83"/>
    <w:rsid w:val="00A17992"/>
    <w:rsid w:val="00A17D4F"/>
    <w:rsid w:val="00A17D9F"/>
    <w:rsid w:val="00A23E41"/>
    <w:rsid w:val="00A25271"/>
    <w:rsid w:val="00A26BC1"/>
    <w:rsid w:val="00A409BC"/>
    <w:rsid w:val="00A419EF"/>
    <w:rsid w:val="00A45063"/>
    <w:rsid w:val="00A4689D"/>
    <w:rsid w:val="00A51029"/>
    <w:rsid w:val="00A61FB1"/>
    <w:rsid w:val="00A62E6A"/>
    <w:rsid w:val="00A63246"/>
    <w:rsid w:val="00A64F90"/>
    <w:rsid w:val="00A66452"/>
    <w:rsid w:val="00A66D1F"/>
    <w:rsid w:val="00A71B4F"/>
    <w:rsid w:val="00A7207C"/>
    <w:rsid w:val="00A7650A"/>
    <w:rsid w:val="00A80B78"/>
    <w:rsid w:val="00A814E2"/>
    <w:rsid w:val="00A82A5A"/>
    <w:rsid w:val="00A83695"/>
    <w:rsid w:val="00A83BCB"/>
    <w:rsid w:val="00A84D11"/>
    <w:rsid w:val="00A94CFA"/>
    <w:rsid w:val="00A969AC"/>
    <w:rsid w:val="00AA02DC"/>
    <w:rsid w:val="00AA057E"/>
    <w:rsid w:val="00AA0676"/>
    <w:rsid w:val="00AA20B0"/>
    <w:rsid w:val="00AA392A"/>
    <w:rsid w:val="00AA3A3D"/>
    <w:rsid w:val="00AA5A33"/>
    <w:rsid w:val="00AC0128"/>
    <w:rsid w:val="00AC187A"/>
    <w:rsid w:val="00AC2F14"/>
    <w:rsid w:val="00AC3D24"/>
    <w:rsid w:val="00AC5B04"/>
    <w:rsid w:val="00AC778A"/>
    <w:rsid w:val="00AD216F"/>
    <w:rsid w:val="00AD336D"/>
    <w:rsid w:val="00AE1427"/>
    <w:rsid w:val="00AE3907"/>
    <w:rsid w:val="00AE4335"/>
    <w:rsid w:val="00AE75FC"/>
    <w:rsid w:val="00AF0A66"/>
    <w:rsid w:val="00AF0E97"/>
    <w:rsid w:val="00AF110F"/>
    <w:rsid w:val="00AF1924"/>
    <w:rsid w:val="00AF1B1F"/>
    <w:rsid w:val="00AF435C"/>
    <w:rsid w:val="00B114B8"/>
    <w:rsid w:val="00B134C0"/>
    <w:rsid w:val="00B16368"/>
    <w:rsid w:val="00B203FF"/>
    <w:rsid w:val="00B21B63"/>
    <w:rsid w:val="00B21EBA"/>
    <w:rsid w:val="00B21F5C"/>
    <w:rsid w:val="00B23D68"/>
    <w:rsid w:val="00B24885"/>
    <w:rsid w:val="00B258C7"/>
    <w:rsid w:val="00B25D6B"/>
    <w:rsid w:val="00B31322"/>
    <w:rsid w:val="00B3634D"/>
    <w:rsid w:val="00B365AF"/>
    <w:rsid w:val="00B36873"/>
    <w:rsid w:val="00B379BA"/>
    <w:rsid w:val="00B44A96"/>
    <w:rsid w:val="00B44F08"/>
    <w:rsid w:val="00B457F5"/>
    <w:rsid w:val="00B47090"/>
    <w:rsid w:val="00B51C66"/>
    <w:rsid w:val="00B54C0A"/>
    <w:rsid w:val="00B54E3D"/>
    <w:rsid w:val="00B55934"/>
    <w:rsid w:val="00B55AE6"/>
    <w:rsid w:val="00B60852"/>
    <w:rsid w:val="00B60E7B"/>
    <w:rsid w:val="00B6113F"/>
    <w:rsid w:val="00B63CC4"/>
    <w:rsid w:val="00B71ACD"/>
    <w:rsid w:val="00B72E3E"/>
    <w:rsid w:val="00B75565"/>
    <w:rsid w:val="00B7590A"/>
    <w:rsid w:val="00B839BB"/>
    <w:rsid w:val="00B83B87"/>
    <w:rsid w:val="00B84DEA"/>
    <w:rsid w:val="00B857DA"/>
    <w:rsid w:val="00B928C1"/>
    <w:rsid w:val="00B92EC2"/>
    <w:rsid w:val="00B94633"/>
    <w:rsid w:val="00B95302"/>
    <w:rsid w:val="00B97527"/>
    <w:rsid w:val="00BA2384"/>
    <w:rsid w:val="00BA28B5"/>
    <w:rsid w:val="00BA3C37"/>
    <w:rsid w:val="00BA3D2A"/>
    <w:rsid w:val="00BA56B4"/>
    <w:rsid w:val="00BA573E"/>
    <w:rsid w:val="00BA736B"/>
    <w:rsid w:val="00BB1B65"/>
    <w:rsid w:val="00BB1FC0"/>
    <w:rsid w:val="00BB27EA"/>
    <w:rsid w:val="00BB38C9"/>
    <w:rsid w:val="00BB3BF5"/>
    <w:rsid w:val="00BC27FC"/>
    <w:rsid w:val="00BC4223"/>
    <w:rsid w:val="00BC4294"/>
    <w:rsid w:val="00BC5052"/>
    <w:rsid w:val="00BC56F1"/>
    <w:rsid w:val="00BC7210"/>
    <w:rsid w:val="00BD0D90"/>
    <w:rsid w:val="00BD337A"/>
    <w:rsid w:val="00BD38DD"/>
    <w:rsid w:val="00BD3B36"/>
    <w:rsid w:val="00BE396F"/>
    <w:rsid w:val="00BE4AFB"/>
    <w:rsid w:val="00BF16E0"/>
    <w:rsid w:val="00BF193E"/>
    <w:rsid w:val="00BF5443"/>
    <w:rsid w:val="00BF6E57"/>
    <w:rsid w:val="00C05D03"/>
    <w:rsid w:val="00C17718"/>
    <w:rsid w:val="00C223A3"/>
    <w:rsid w:val="00C2340B"/>
    <w:rsid w:val="00C2509C"/>
    <w:rsid w:val="00C27A28"/>
    <w:rsid w:val="00C3277B"/>
    <w:rsid w:val="00C35BDB"/>
    <w:rsid w:val="00C36820"/>
    <w:rsid w:val="00C4097F"/>
    <w:rsid w:val="00C43751"/>
    <w:rsid w:val="00C44CAC"/>
    <w:rsid w:val="00C45DCA"/>
    <w:rsid w:val="00C4604E"/>
    <w:rsid w:val="00C5039B"/>
    <w:rsid w:val="00C51247"/>
    <w:rsid w:val="00C52DF3"/>
    <w:rsid w:val="00C52E7A"/>
    <w:rsid w:val="00C53210"/>
    <w:rsid w:val="00C53B8E"/>
    <w:rsid w:val="00C56483"/>
    <w:rsid w:val="00C67137"/>
    <w:rsid w:val="00C768CD"/>
    <w:rsid w:val="00C76C5E"/>
    <w:rsid w:val="00C76DA2"/>
    <w:rsid w:val="00C81D9A"/>
    <w:rsid w:val="00C834A6"/>
    <w:rsid w:val="00C83736"/>
    <w:rsid w:val="00C83BB5"/>
    <w:rsid w:val="00C84720"/>
    <w:rsid w:val="00C86633"/>
    <w:rsid w:val="00C918E0"/>
    <w:rsid w:val="00C97768"/>
    <w:rsid w:val="00CA1779"/>
    <w:rsid w:val="00CB3653"/>
    <w:rsid w:val="00CB65AC"/>
    <w:rsid w:val="00CC35CE"/>
    <w:rsid w:val="00CC531A"/>
    <w:rsid w:val="00CD13FD"/>
    <w:rsid w:val="00CD30CC"/>
    <w:rsid w:val="00CD3948"/>
    <w:rsid w:val="00CE080E"/>
    <w:rsid w:val="00CE34FB"/>
    <w:rsid w:val="00CE5A61"/>
    <w:rsid w:val="00CE5E34"/>
    <w:rsid w:val="00CE737F"/>
    <w:rsid w:val="00CF1EDC"/>
    <w:rsid w:val="00CF20CE"/>
    <w:rsid w:val="00CF2484"/>
    <w:rsid w:val="00CF2D14"/>
    <w:rsid w:val="00CF3507"/>
    <w:rsid w:val="00CF47A5"/>
    <w:rsid w:val="00D0021B"/>
    <w:rsid w:val="00D01F03"/>
    <w:rsid w:val="00D11BB2"/>
    <w:rsid w:val="00D13E3B"/>
    <w:rsid w:val="00D152BD"/>
    <w:rsid w:val="00D16ACF"/>
    <w:rsid w:val="00D226AD"/>
    <w:rsid w:val="00D234D5"/>
    <w:rsid w:val="00D242D2"/>
    <w:rsid w:val="00D273D3"/>
    <w:rsid w:val="00D30C77"/>
    <w:rsid w:val="00D34ABC"/>
    <w:rsid w:val="00D35594"/>
    <w:rsid w:val="00D40C4F"/>
    <w:rsid w:val="00D46127"/>
    <w:rsid w:val="00D47056"/>
    <w:rsid w:val="00D508A8"/>
    <w:rsid w:val="00D56A10"/>
    <w:rsid w:val="00D57A51"/>
    <w:rsid w:val="00D66CC7"/>
    <w:rsid w:val="00D678A8"/>
    <w:rsid w:val="00D713B7"/>
    <w:rsid w:val="00D717B2"/>
    <w:rsid w:val="00D72BAA"/>
    <w:rsid w:val="00D74068"/>
    <w:rsid w:val="00D74158"/>
    <w:rsid w:val="00D74DEC"/>
    <w:rsid w:val="00D750CD"/>
    <w:rsid w:val="00D754DB"/>
    <w:rsid w:val="00D75CD4"/>
    <w:rsid w:val="00D768FD"/>
    <w:rsid w:val="00D8170D"/>
    <w:rsid w:val="00D829F6"/>
    <w:rsid w:val="00D834B9"/>
    <w:rsid w:val="00D83F1B"/>
    <w:rsid w:val="00D86CBD"/>
    <w:rsid w:val="00D93533"/>
    <w:rsid w:val="00D94A62"/>
    <w:rsid w:val="00D95FEF"/>
    <w:rsid w:val="00D96C31"/>
    <w:rsid w:val="00DA3401"/>
    <w:rsid w:val="00DA3EF5"/>
    <w:rsid w:val="00DA4529"/>
    <w:rsid w:val="00DA6801"/>
    <w:rsid w:val="00DA6877"/>
    <w:rsid w:val="00DB0C8E"/>
    <w:rsid w:val="00DB4C9A"/>
    <w:rsid w:val="00DB5AF6"/>
    <w:rsid w:val="00DB71F8"/>
    <w:rsid w:val="00DB721B"/>
    <w:rsid w:val="00DB7401"/>
    <w:rsid w:val="00DC42B0"/>
    <w:rsid w:val="00DC574A"/>
    <w:rsid w:val="00DC5A0F"/>
    <w:rsid w:val="00DC6399"/>
    <w:rsid w:val="00DD0CBB"/>
    <w:rsid w:val="00DD4DD9"/>
    <w:rsid w:val="00DD4EA2"/>
    <w:rsid w:val="00DD5AB9"/>
    <w:rsid w:val="00DD6CC3"/>
    <w:rsid w:val="00DE2146"/>
    <w:rsid w:val="00DE2A29"/>
    <w:rsid w:val="00DE734E"/>
    <w:rsid w:val="00DE77AE"/>
    <w:rsid w:val="00DF048D"/>
    <w:rsid w:val="00DF3CE4"/>
    <w:rsid w:val="00DF3E3A"/>
    <w:rsid w:val="00E13791"/>
    <w:rsid w:val="00E17D98"/>
    <w:rsid w:val="00E2013B"/>
    <w:rsid w:val="00E21204"/>
    <w:rsid w:val="00E214D5"/>
    <w:rsid w:val="00E216E0"/>
    <w:rsid w:val="00E22333"/>
    <w:rsid w:val="00E23545"/>
    <w:rsid w:val="00E269AD"/>
    <w:rsid w:val="00E306E5"/>
    <w:rsid w:val="00E332F7"/>
    <w:rsid w:val="00E35076"/>
    <w:rsid w:val="00E353BA"/>
    <w:rsid w:val="00E363B3"/>
    <w:rsid w:val="00E36EF6"/>
    <w:rsid w:val="00E4465A"/>
    <w:rsid w:val="00E452BF"/>
    <w:rsid w:val="00E459CF"/>
    <w:rsid w:val="00E54133"/>
    <w:rsid w:val="00E5515A"/>
    <w:rsid w:val="00E57D94"/>
    <w:rsid w:val="00E6110E"/>
    <w:rsid w:val="00E61870"/>
    <w:rsid w:val="00E66CC4"/>
    <w:rsid w:val="00E66D02"/>
    <w:rsid w:val="00E6767F"/>
    <w:rsid w:val="00E676AD"/>
    <w:rsid w:val="00E702CB"/>
    <w:rsid w:val="00E70506"/>
    <w:rsid w:val="00E7317B"/>
    <w:rsid w:val="00E73565"/>
    <w:rsid w:val="00E7386A"/>
    <w:rsid w:val="00E75BE5"/>
    <w:rsid w:val="00E775C1"/>
    <w:rsid w:val="00E81AFB"/>
    <w:rsid w:val="00E81E17"/>
    <w:rsid w:val="00E91579"/>
    <w:rsid w:val="00E96346"/>
    <w:rsid w:val="00E971A9"/>
    <w:rsid w:val="00EA3743"/>
    <w:rsid w:val="00EA6ACD"/>
    <w:rsid w:val="00EB0125"/>
    <w:rsid w:val="00EB0B54"/>
    <w:rsid w:val="00EB3364"/>
    <w:rsid w:val="00EB6577"/>
    <w:rsid w:val="00EC4244"/>
    <w:rsid w:val="00EC4E8B"/>
    <w:rsid w:val="00ED0628"/>
    <w:rsid w:val="00ED08F1"/>
    <w:rsid w:val="00ED156E"/>
    <w:rsid w:val="00ED6FBF"/>
    <w:rsid w:val="00ED70F4"/>
    <w:rsid w:val="00EE1A9D"/>
    <w:rsid w:val="00EE1DFA"/>
    <w:rsid w:val="00EE755E"/>
    <w:rsid w:val="00EF1614"/>
    <w:rsid w:val="00EF7123"/>
    <w:rsid w:val="00F05174"/>
    <w:rsid w:val="00F06DA0"/>
    <w:rsid w:val="00F127C0"/>
    <w:rsid w:val="00F1616D"/>
    <w:rsid w:val="00F1760C"/>
    <w:rsid w:val="00F246E6"/>
    <w:rsid w:val="00F24DAD"/>
    <w:rsid w:val="00F25BE8"/>
    <w:rsid w:val="00F25DA3"/>
    <w:rsid w:val="00F25F9F"/>
    <w:rsid w:val="00F26E25"/>
    <w:rsid w:val="00F27BD9"/>
    <w:rsid w:val="00F27F84"/>
    <w:rsid w:val="00F31DD1"/>
    <w:rsid w:val="00F32E3F"/>
    <w:rsid w:val="00F33237"/>
    <w:rsid w:val="00F338E1"/>
    <w:rsid w:val="00F34153"/>
    <w:rsid w:val="00F35771"/>
    <w:rsid w:val="00F428B0"/>
    <w:rsid w:val="00F46B0C"/>
    <w:rsid w:val="00F473E5"/>
    <w:rsid w:val="00F525A4"/>
    <w:rsid w:val="00F5671E"/>
    <w:rsid w:val="00F572C7"/>
    <w:rsid w:val="00F57A38"/>
    <w:rsid w:val="00F57DE1"/>
    <w:rsid w:val="00F6015C"/>
    <w:rsid w:val="00F62B0F"/>
    <w:rsid w:val="00F64966"/>
    <w:rsid w:val="00F67B38"/>
    <w:rsid w:val="00F7521A"/>
    <w:rsid w:val="00F81631"/>
    <w:rsid w:val="00F852C4"/>
    <w:rsid w:val="00F8593E"/>
    <w:rsid w:val="00F861DD"/>
    <w:rsid w:val="00F87A1D"/>
    <w:rsid w:val="00F91AE3"/>
    <w:rsid w:val="00F95384"/>
    <w:rsid w:val="00F958D7"/>
    <w:rsid w:val="00F96327"/>
    <w:rsid w:val="00F9671F"/>
    <w:rsid w:val="00FA0A78"/>
    <w:rsid w:val="00FA0D4A"/>
    <w:rsid w:val="00FA117B"/>
    <w:rsid w:val="00FA3381"/>
    <w:rsid w:val="00FA35AB"/>
    <w:rsid w:val="00FB4082"/>
    <w:rsid w:val="00FB4273"/>
    <w:rsid w:val="00FB4C9E"/>
    <w:rsid w:val="00FB6FC0"/>
    <w:rsid w:val="00FB7683"/>
    <w:rsid w:val="00FC1D38"/>
    <w:rsid w:val="00FC3A69"/>
    <w:rsid w:val="00FC4D2D"/>
    <w:rsid w:val="00FC533F"/>
    <w:rsid w:val="00FD0756"/>
    <w:rsid w:val="00FD097B"/>
    <w:rsid w:val="00FD0B61"/>
    <w:rsid w:val="00FD17FA"/>
    <w:rsid w:val="00FD6D2F"/>
    <w:rsid w:val="00FD7FC0"/>
    <w:rsid w:val="00FE0E2E"/>
    <w:rsid w:val="00FE2441"/>
    <w:rsid w:val="00FE2530"/>
    <w:rsid w:val="00FE4308"/>
    <w:rsid w:val="00FE6EE9"/>
    <w:rsid w:val="00FF1BBD"/>
    <w:rsid w:val="00FF2481"/>
    <w:rsid w:val="00FF2574"/>
    <w:rsid w:val="00FF2B7C"/>
    <w:rsid w:val="00FF44F0"/>
    <w:rsid w:val="00FF4FF2"/>
    <w:rsid w:val="00FF57C2"/>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A107B"/>
  <w15:docId w15:val="{AA12E03E-0F6F-4B27-BE1B-CA172CDDA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A3C"/>
    <w:pPr>
      <w:spacing w:after="0" w:line="360" w:lineRule="auto"/>
      <w:jc w:val="both"/>
    </w:pPr>
  </w:style>
  <w:style w:type="paragraph" w:styleId="Heading1">
    <w:name w:val="heading 1"/>
    <w:basedOn w:val="Normal"/>
    <w:next w:val="Normal"/>
    <w:link w:val="Heading1Char"/>
    <w:uiPriority w:val="9"/>
    <w:qFormat/>
    <w:rsid w:val="00784E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550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uiPriority w:val="9"/>
    <w:semiHidden/>
    <w:unhideWhenUsed/>
    <w:qFormat/>
    <w:rsid w:val="004D086E"/>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09BC"/>
    <w:pPr>
      <w:spacing w:after="0" w:line="240" w:lineRule="auto"/>
    </w:pPr>
    <w:rPr>
      <w:lang w:val="en-US"/>
    </w:rPr>
  </w:style>
  <w:style w:type="character" w:styleId="CommentReference">
    <w:name w:val="annotation reference"/>
    <w:basedOn w:val="DefaultParagraphFont"/>
    <w:uiPriority w:val="99"/>
    <w:semiHidden/>
    <w:unhideWhenUsed/>
    <w:rsid w:val="00A409BC"/>
    <w:rPr>
      <w:sz w:val="16"/>
      <w:szCs w:val="16"/>
    </w:rPr>
  </w:style>
  <w:style w:type="paragraph" w:styleId="CommentText">
    <w:name w:val="annotation text"/>
    <w:basedOn w:val="Normal"/>
    <w:link w:val="CommentTextChar"/>
    <w:uiPriority w:val="99"/>
    <w:semiHidden/>
    <w:unhideWhenUsed/>
    <w:rsid w:val="00A409BC"/>
    <w:pPr>
      <w:spacing w:line="240" w:lineRule="auto"/>
    </w:pPr>
    <w:rPr>
      <w:sz w:val="20"/>
      <w:szCs w:val="20"/>
    </w:rPr>
  </w:style>
  <w:style w:type="character" w:customStyle="1" w:styleId="CommentTextChar">
    <w:name w:val="Comment Text Char"/>
    <w:basedOn w:val="DefaultParagraphFont"/>
    <w:link w:val="CommentText"/>
    <w:uiPriority w:val="99"/>
    <w:semiHidden/>
    <w:rsid w:val="00A409BC"/>
    <w:rPr>
      <w:sz w:val="20"/>
      <w:szCs w:val="20"/>
    </w:rPr>
  </w:style>
  <w:style w:type="paragraph" w:styleId="FootnoteText">
    <w:name w:val="footnote text"/>
    <w:aliases w:val="Footnote Text Char1 Char,Footnote Text Char Char Char,Footnote Text Char Char1,Footnote Text Char1 Char Char,Footnote Text Char Char Char Char"/>
    <w:basedOn w:val="Normal"/>
    <w:link w:val="FootnoteTextChar"/>
    <w:uiPriority w:val="99"/>
    <w:rsid w:val="00A409BC"/>
    <w:pPr>
      <w:spacing w:line="240" w:lineRule="auto"/>
      <w:jc w:val="left"/>
    </w:pPr>
    <w:rPr>
      <w:rFonts w:ascii="Times New Roman" w:eastAsia="Times New Roman" w:hAnsi="Times New Roman" w:cs="Times New Roman"/>
      <w:sz w:val="20"/>
      <w:szCs w:val="20"/>
      <w:lang w:val="en-GB"/>
    </w:rPr>
  </w:style>
  <w:style w:type="character" w:customStyle="1" w:styleId="FootnoteTextChar">
    <w:name w:val="Footnote Text Char"/>
    <w:aliases w:val="Footnote Text Char1 Char Char1,Footnote Text Char Char Char Char1,Footnote Text Char Char1 Char,Footnote Text Char1 Char Char Char,Footnote Text Char Char Char Char Char"/>
    <w:basedOn w:val="DefaultParagraphFont"/>
    <w:link w:val="FootnoteText"/>
    <w:uiPriority w:val="99"/>
    <w:semiHidden/>
    <w:rsid w:val="00A409BC"/>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rsid w:val="00A409BC"/>
    <w:rPr>
      <w:vertAlign w:val="superscript"/>
    </w:rPr>
  </w:style>
  <w:style w:type="paragraph" w:styleId="BalloonText">
    <w:name w:val="Balloon Text"/>
    <w:basedOn w:val="Normal"/>
    <w:link w:val="BalloonTextChar"/>
    <w:uiPriority w:val="99"/>
    <w:semiHidden/>
    <w:unhideWhenUsed/>
    <w:rsid w:val="00A409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9BC"/>
    <w:rPr>
      <w:rFonts w:ascii="Tahoma" w:hAnsi="Tahoma" w:cs="Tahoma"/>
      <w:sz w:val="16"/>
      <w:szCs w:val="16"/>
    </w:rPr>
  </w:style>
  <w:style w:type="paragraph" w:customStyle="1" w:styleId="NormalParagraph">
    <w:name w:val="Normal Paragraph"/>
    <w:basedOn w:val="Normal"/>
    <w:rsid w:val="00A409BC"/>
    <w:pPr>
      <w:widowControl w:val="0"/>
      <w:suppressLineNumbers/>
      <w:spacing w:after="240"/>
    </w:pPr>
    <w:rPr>
      <w:rFonts w:ascii="Arial" w:eastAsia="Times New Roman" w:hAnsi="Arial" w:cs="Times New Roman"/>
      <w:snapToGrid w:val="0"/>
      <w:szCs w:val="20"/>
      <w:lang w:val="en-GB"/>
    </w:rPr>
  </w:style>
  <w:style w:type="paragraph" w:styleId="ListParagraph">
    <w:name w:val="List Paragraph"/>
    <w:basedOn w:val="Normal"/>
    <w:uiPriority w:val="34"/>
    <w:qFormat/>
    <w:rsid w:val="00E363B3"/>
    <w:pPr>
      <w:spacing w:after="200" w:line="276" w:lineRule="auto"/>
      <w:ind w:left="720"/>
      <w:contextualSpacing/>
      <w:jc w:val="left"/>
    </w:pPr>
    <w:rPr>
      <w:rFonts w:ascii="Calibri" w:eastAsia="Calibri" w:hAnsi="Calibri" w:cs="Times New Roman"/>
      <w:lang w:val="en-US"/>
    </w:rPr>
  </w:style>
  <w:style w:type="paragraph" w:customStyle="1" w:styleId="Default">
    <w:name w:val="Default"/>
    <w:rsid w:val="00B47090"/>
    <w:pPr>
      <w:autoSpaceDE w:val="0"/>
      <w:autoSpaceDN w:val="0"/>
      <w:adjustRightInd w:val="0"/>
      <w:spacing w:after="0" w:line="240" w:lineRule="auto"/>
    </w:pPr>
    <w:rPr>
      <w:rFonts w:ascii="Arial" w:eastAsia="Calibri" w:hAnsi="Arial" w:cs="Arial"/>
      <w:color w:val="000000"/>
      <w:sz w:val="24"/>
      <w:szCs w:val="24"/>
      <w:lang w:val="en-US"/>
    </w:rPr>
  </w:style>
  <w:style w:type="paragraph" w:styleId="Header">
    <w:name w:val="header"/>
    <w:basedOn w:val="Normal"/>
    <w:link w:val="HeaderChar"/>
    <w:uiPriority w:val="99"/>
    <w:unhideWhenUsed/>
    <w:rsid w:val="00F25F9F"/>
    <w:pPr>
      <w:tabs>
        <w:tab w:val="center" w:pos="4513"/>
        <w:tab w:val="right" w:pos="9026"/>
      </w:tabs>
      <w:spacing w:line="240" w:lineRule="auto"/>
    </w:pPr>
  </w:style>
  <w:style w:type="character" w:customStyle="1" w:styleId="HeaderChar">
    <w:name w:val="Header Char"/>
    <w:basedOn w:val="DefaultParagraphFont"/>
    <w:link w:val="Header"/>
    <w:uiPriority w:val="99"/>
    <w:rsid w:val="00F25F9F"/>
  </w:style>
  <w:style w:type="paragraph" w:styleId="Footer">
    <w:name w:val="footer"/>
    <w:basedOn w:val="Normal"/>
    <w:link w:val="FooterChar"/>
    <w:uiPriority w:val="99"/>
    <w:unhideWhenUsed/>
    <w:rsid w:val="00F25F9F"/>
    <w:pPr>
      <w:tabs>
        <w:tab w:val="center" w:pos="4513"/>
        <w:tab w:val="right" w:pos="9026"/>
      </w:tabs>
      <w:spacing w:line="240" w:lineRule="auto"/>
    </w:pPr>
  </w:style>
  <w:style w:type="character" w:customStyle="1" w:styleId="FooterChar">
    <w:name w:val="Footer Char"/>
    <w:basedOn w:val="DefaultParagraphFont"/>
    <w:link w:val="Footer"/>
    <w:uiPriority w:val="99"/>
    <w:rsid w:val="00F25F9F"/>
  </w:style>
  <w:style w:type="paragraph" w:customStyle="1" w:styleId="TableText">
    <w:name w:val="Table Text"/>
    <w:basedOn w:val="Normal"/>
    <w:autoRedefine/>
    <w:rsid w:val="00EC4244"/>
    <w:pPr>
      <w:widowControl w:val="0"/>
      <w:tabs>
        <w:tab w:val="left" w:pos="338"/>
        <w:tab w:val="left" w:pos="684"/>
      </w:tabs>
      <w:spacing w:line="240" w:lineRule="auto"/>
    </w:pPr>
    <w:rPr>
      <w:rFonts w:ascii="Times New Roman" w:eastAsia="Times New Roman" w:hAnsi="Times New Roman" w:cs="Times New Roman"/>
      <w:sz w:val="24"/>
      <w:szCs w:val="24"/>
      <w:lang w:eastAsia="en-ZA"/>
    </w:rPr>
  </w:style>
  <w:style w:type="paragraph" w:styleId="BodyTextIndent3">
    <w:name w:val="Body Text Indent 3"/>
    <w:basedOn w:val="Normal"/>
    <w:link w:val="BodyTextIndent3Char"/>
    <w:rsid w:val="005D7CF8"/>
    <w:pPr>
      <w:spacing w:after="120" w:line="240" w:lineRule="auto"/>
      <w:ind w:left="283"/>
      <w:jc w:val="left"/>
    </w:pPr>
    <w:rPr>
      <w:rFonts w:ascii="Times New Roman" w:eastAsia="Times New Roman" w:hAnsi="Times New Roman" w:cs="Times New Roman"/>
      <w:sz w:val="16"/>
      <w:szCs w:val="16"/>
      <w:lang w:val="en-GB"/>
    </w:rPr>
  </w:style>
  <w:style w:type="character" w:customStyle="1" w:styleId="BodyTextIndent3Char">
    <w:name w:val="Body Text Indent 3 Char"/>
    <w:basedOn w:val="DefaultParagraphFont"/>
    <w:link w:val="BodyTextIndent3"/>
    <w:rsid w:val="005D7CF8"/>
    <w:rPr>
      <w:rFonts w:ascii="Times New Roman" w:eastAsia="Times New Roman" w:hAnsi="Times New Roman" w:cs="Times New Roman"/>
      <w:sz w:val="16"/>
      <w:szCs w:val="16"/>
      <w:lang w:val="en-GB"/>
    </w:rPr>
  </w:style>
  <w:style w:type="paragraph" w:styleId="NormalWeb">
    <w:name w:val="Normal (Web)"/>
    <w:basedOn w:val="Normal"/>
    <w:uiPriority w:val="99"/>
    <w:unhideWhenUsed/>
    <w:rsid w:val="000A306C"/>
    <w:pPr>
      <w:spacing w:before="100" w:beforeAutospacing="1" w:after="100" w:afterAutospacing="1" w:line="240" w:lineRule="auto"/>
      <w:jc w:val="left"/>
    </w:pPr>
    <w:rPr>
      <w:rFonts w:ascii="Times New Roman" w:eastAsia="Times New Roman" w:hAnsi="Times New Roman" w:cs="Times New Roman"/>
      <w:sz w:val="24"/>
      <w:szCs w:val="24"/>
      <w:lang w:eastAsia="en-ZA"/>
    </w:rPr>
  </w:style>
  <w:style w:type="table" w:styleId="TableGrid">
    <w:name w:val="Table Grid"/>
    <w:basedOn w:val="TableNormal"/>
    <w:uiPriority w:val="39"/>
    <w:rsid w:val="000A3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84E1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6550E"/>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644F6A"/>
    <w:pPr>
      <w:spacing w:line="276" w:lineRule="auto"/>
      <w:jc w:val="left"/>
      <w:outlineLvl w:val="9"/>
    </w:pPr>
    <w:rPr>
      <w:lang w:val="en-US" w:eastAsia="ja-JP"/>
    </w:rPr>
  </w:style>
  <w:style w:type="paragraph" w:styleId="TOC1">
    <w:name w:val="toc 1"/>
    <w:basedOn w:val="Normal"/>
    <w:next w:val="Normal"/>
    <w:autoRedefine/>
    <w:uiPriority w:val="39"/>
    <w:unhideWhenUsed/>
    <w:rsid w:val="00CE5E34"/>
    <w:pPr>
      <w:spacing w:after="100"/>
      <w:ind w:left="567" w:hanging="567"/>
    </w:pPr>
  </w:style>
  <w:style w:type="paragraph" w:styleId="TOC2">
    <w:name w:val="toc 2"/>
    <w:basedOn w:val="Normal"/>
    <w:next w:val="Normal"/>
    <w:autoRedefine/>
    <w:uiPriority w:val="39"/>
    <w:unhideWhenUsed/>
    <w:rsid w:val="00CE5E34"/>
    <w:pPr>
      <w:tabs>
        <w:tab w:val="right" w:leader="dot" w:pos="13948"/>
      </w:tabs>
      <w:spacing w:after="100"/>
      <w:ind w:left="567" w:hanging="567"/>
    </w:pPr>
  </w:style>
  <w:style w:type="character" w:styleId="Hyperlink">
    <w:name w:val="Hyperlink"/>
    <w:basedOn w:val="DefaultParagraphFont"/>
    <w:uiPriority w:val="99"/>
    <w:unhideWhenUsed/>
    <w:rsid w:val="00644F6A"/>
    <w:rPr>
      <w:color w:val="0000FF" w:themeColor="hyperlink"/>
      <w:u w:val="single"/>
    </w:rPr>
  </w:style>
  <w:style w:type="table" w:styleId="GridTable1Light-Accent4">
    <w:name w:val="Grid Table 1 Light Accent 4"/>
    <w:basedOn w:val="TableNormal"/>
    <w:uiPriority w:val="46"/>
    <w:rsid w:val="00703542"/>
    <w:pPr>
      <w:spacing w:after="0" w:line="240" w:lineRule="auto"/>
    </w:pPr>
    <w:rPr>
      <w:rFonts w:eastAsiaTheme="minorEastAsia"/>
      <w:lang w:eastAsia="en-ZA"/>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225570"/>
    <w:pPr>
      <w:spacing w:after="0" w:line="240" w:lineRule="auto"/>
    </w:pPr>
    <w:rPr>
      <w:rFonts w:eastAsiaTheme="minorEastAsia"/>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3C6525"/>
    <w:rPr>
      <w:b/>
      <w:bCs/>
    </w:rPr>
  </w:style>
  <w:style w:type="character" w:customStyle="1" w:styleId="CommentSubjectChar">
    <w:name w:val="Comment Subject Char"/>
    <w:basedOn w:val="CommentTextChar"/>
    <w:link w:val="CommentSubject"/>
    <w:uiPriority w:val="99"/>
    <w:semiHidden/>
    <w:rsid w:val="003C6525"/>
    <w:rPr>
      <w:b/>
      <w:bCs/>
      <w:sz w:val="20"/>
      <w:szCs w:val="20"/>
    </w:rPr>
  </w:style>
  <w:style w:type="character" w:customStyle="1" w:styleId="Heading7Char">
    <w:name w:val="Heading 7 Char"/>
    <w:basedOn w:val="DefaultParagraphFont"/>
    <w:link w:val="Heading7"/>
    <w:uiPriority w:val="9"/>
    <w:semiHidden/>
    <w:rsid w:val="004D086E"/>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53932">
      <w:bodyDiv w:val="1"/>
      <w:marLeft w:val="0"/>
      <w:marRight w:val="0"/>
      <w:marTop w:val="0"/>
      <w:marBottom w:val="0"/>
      <w:divBdr>
        <w:top w:val="none" w:sz="0" w:space="0" w:color="auto"/>
        <w:left w:val="none" w:sz="0" w:space="0" w:color="auto"/>
        <w:bottom w:val="none" w:sz="0" w:space="0" w:color="auto"/>
        <w:right w:val="none" w:sz="0" w:space="0" w:color="auto"/>
      </w:divBdr>
    </w:div>
    <w:div w:id="115217242">
      <w:bodyDiv w:val="1"/>
      <w:marLeft w:val="0"/>
      <w:marRight w:val="0"/>
      <w:marTop w:val="0"/>
      <w:marBottom w:val="0"/>
      <w:divBdr>
        <w:top w:val="none" w:sz="0" w:space="0" w:color="auto"/>
        <w:left w:val="none" w:sz="0" w:space="0" w:color="auto"/>
        <w:bottom w:val="none" w:sz="0" w:space="0" w:color="auto"/>
        <w:right w:val="none" w:sz="0" w:space="0" w:color="auto"/>
      </w:divBdr>
    </w:div>
    <w:div w:id="130707055">
      <w:bodyDiv w:val="1"/>
      <w:marLeft w:val="0"/>
      <w:marRight w:val="0"/>
      <w:marTop w:val="0"/>
      <w:marBottom w:val="0"/>
      <w:divBdr>
        <w:top w:val="none" w:sz="0" w:space="0" w:color="auto"/>
        <w:left w:val="none" w:sz="0" w:space="0" w:color="auto"/>
        <w:bottom w:val="none" w:sz="0" w:space="0" w:color="auto"/>
        <w:right w:val="none" w:sz="0" w:space="0" w:color="auto"/>
      </w:divBdr>
    </w:div>
    <w:div w:id="206917663">
      <w:bodyDiv w:val="1"/>
      <w:marLeft w:val="0"/>
      <w:marRight w:val="0"/>
      <w:marTop w:val="0"/>
      <w:marBottom w:val="0"/>
      <w:divBdr>
        <w:top w:val="none" w:sz="0" w:space="0" w:color="auto"/>
        <w:left w:val="none" w:sz="0" w:space="0" w:color="auto"/>
        <w:bottom w:val="none" w:sz="0" w:space="0" w:color="auto"/>
        <w:right w:val="none" w:sz="0" w:space="0" w:color="auto"/>
      </w:divBdr>
    </w:div>
    <w:div w:id="301546013">
      <w:bodyDiv w:val="1"/>
      <w:marLeft w:val="0"/>
      <w:marRight w:val="0"/>
      <w:marTop w:val="0"/>
      <w:marBottom w:val="0"/>
      <w:divBdr>
        <w:top w:val="none" w:sz="0" w:space="0" w:color="auto"/>
        <w:left w:val="none" w:sz="0" w:space="0" w:color="auto"/>
        <w:bottom w:val="none" w:sz="0" w:space="0" w:color="auto"/>
        <w:right w:val="none" w:sz="0" w:space="0" w:color="auto"/>
      </w:divBdr>
    </w:div>
    <w:div w:id="373775406">
      <w:bodyDiv w:val="1"/>
      <w:marLeft w:val="0"/>
      <w:marRight w:val="0"/>
      <w:marTop w:val="0"/>
      <w:marBottom w:val="0"/>
      <w:divBdr>
        <w:top w:val="none" w:sz="0" w:space="0" w:color="auto"/>
        <w:left w:val="none" w:sz="0" w:space="0" w:color="auto"/>
        <w:bottom w:val="none" w:sz="0" w:space="0" w:color="auto"/>
        <w:right w:val="none" w:sz="0" w:space="0" w:color="auto"/>
      </w:divBdr>
    </w:div>
    <w:div w:id="382606630">
      <w:bodyDiv w:val="1"/>
      <w:marLeft w:val="0"/>
      <w:marRight w:val="0"/>
      <w:marTop w:val="0"/>
      <w:marBottom w:val="0"/>
      <w:divBdr>
        <w:top w:val="none" w:sz="0" w:space="0" w:color="auto"/>
        <w:left w:val="none" w:sz="0" w:space="0" w:color="auto"/>
        <w:bottom w:val="none" w:sz="0" w:space="0" w:color="auto"/>
        <w:right w:val="none" w:sz="0" w:space="0" w:color="auto"/>
      </w:divBdr>
      <w:divsChild>
        <w:div w:id="1223977618">
          <w:marLeft w:val="547"/>
          <w:marRight w:val="0"/>
          <w:marTop w:val="200"/>
          <w:marBottom w:val="0"/>
          <w:divBdr>
            <w:top w:val="none" w:sz="0" w:space="0" w:color="auto"/>
            <w:left w:val="none" w:sz="0" w:space="0" w:color="auto"/>
            <w:bottom w:val="none" w:sz="0" w:space="0" w:color="auto"/>
            <w:right w:val="none" w:sz="0" w:space="0" w:color="auto"/>
          </w:divBdr>
        </w:div>
      </w:divsChild>
    </w:div>
    <w:div w:id="492911002">
      <w:bodyDiv w:val="1"/>
      <w:marLeft w:val="0"/>
      <w:marRight w:val="0"/>
      <w:marTop w:val="0"/>
      <w:marBottom w:val="0"/>
      <w:divBdr>
        <w:top w:val="none" w:sz="0" w:space="0" w:color="auto"/>
        <w:left w:val="none" w:sz="0" w:space="0" w:color="auto"/>
        <w:bottom w:val="none" w:sz="0" w:space="0" w:color="auto"/>
        <w:right w:val="none" w:sz="0" w:space="0" w:color="auto"/>
      </w:divBdr>
    </w:div>
    <w:div w:id="1165898304">
      <w:bodyDiv w:val="1"/>
      <w:marLeft w:val="0"/>
      <w:marRight w:val="0"/>
      <w:marTop w:val="0"/>
      <w:marBottom w:val="0"/>
      <w:divBdr>
        <w:top w:val="none" w:sz="0" w:space="0" w:color="auto"/>
        <w:left w:val="none" w:sz="0" w:space="0" w:color="auto"/>
        <w:bottom w:val="none" w:sz="0" w:space="0" w:color="auto"/>
        <w:right w:val="none" w:sz="0" w:space="0" w:color="auto"/>
      </w:divBdr>
    </w:div>
    <w:div w:id="1320041509">
      <w:bodyDiv w:val="1"/>
      <w:marLeft w:val="0"/>
      <w:marRight w:val="0"/>
      <w:marTop w:val="0"/>
      <w:marBottom w:val="0"/>
      <w:divBdr>
        <w:top w:val="none" w:sz="0" w:space="0" w:color="auto"/>
        <w:left w:val="none" w:sz="0" w:space="0" w:color="auto"/>
        <w:bottom w:val="none" w:sz="0" w:space="0" w:color="auto"/>
        <w:right w:val="none" w:sz="0" w:space="0" w:color="auto"/>
      </w:divBdr>
    </w:div>
    <w:div w:id="1479498585">
      <w:bodyDiv w:val="1"/>
      <w:marLeft w:val="0"/>
      <w:marRight w:val="0"/>
      <w:marTop w:val="0"/>
      <w:marBottom w:val="0"/>
      <w:divBdr>
        <w:top w:val="none" w:sz="0" w:space="0" w:color="auto"/>
        <w:left w:val="none" w:sz="0" w:space="0" w:color="auto"/>
        <w:bottom w:val="none" w:sz="0" w:space="0" w:color="auto"/>
        <w:right w:val="none" w:sz="0" w:space="0" w:color="auto"/>
      </w:divBdr>
    </w:div>
    <w:div w:id="1899854946">
      <w:bodyDiv w:val="1"/>
      <w:marLeft w:val="0"/>
      <w:marRight w:val="0"/>
      <w:marTop w:val="0"/>
      <w:marBottom w:val="0"/>
      <w:divBdr>
        <w:top w:val="none" w:sz="0" w:space="0" w:color="auto"/>
        <w:left w:val="none" w:sz="0" w:space="0" w:color="auto"/>
        <w:bottom w:val="none" w:sz="0" w:space="0" w:color="auto"/>
        <w:right w:val="none" w:sz="0" w:space="0" w:color="auto"/>
      </w:divBdr>
    </w:div>
    <w:div w:id="195339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56ED4-62F1-40CC-94D6-E3EF3725E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5390</Words>
  <Characters>30726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NMasuku</dc:creator>
  <cp:lastModifiedBy>Jenny Singh</cp:lastModifiedBy>
  <cp:revision>2</cp:revision>
  <cp:lastPrinted>2020-03-10T21:29:00Z</cp:lastPrinted>
  <dcterms:created xsi:type="dcterms:W3CDTF">2022-06-20T10:06:00Z</dcterms:created>
  <dcterms:modified xsi:type="dcterms:W3CDTF">2022-06-20T10:06:00Z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