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DE85D" w14:textId="77777777" w:rsidR="00417BE9" w:rsidRDefault="00417BE9" w:rsidP="00A40935">
      <w:pPr>
        <w:rPr>
          <w:rFonts w:ascii="Arial" w:hAnsi="Arial" w:cs="Arial"/>
          <w:b/>
          <w:bCs/>
        </w:rPr>
      </w:pPr>
    </w:p>
    <w:p w14:paraId="09402AD0" w14:textId="77777777" w:rsidR="00417BE9" w:rsidRPr="00417BE9" w:rsidRDefault="00417BE9" w:rsidP="00417BE9">
      <w:pPr>
        <w:spacing w:line="240" w:lineRule="auto"/>
        <w:rPr>
          <w:rFonts w:ascii="Arial" w:eastAsia="Times New Roman" w:hAnsi="Arial" w:cs="Times New Roman"/>
          <w:sz w:val="20"/>
          <w:szCs w:val="24"/>
          <w:lang w:val="en-GB"/>
        </w:rPr>
      </w:pPr>
      <w:r w:rsidRPr="00417BE9">
        <w:rPr>
          <w:rFonts w:ascii="Arial" w:eastAsia="Times New Roman" w:hAnsi="Arial" w:cs="Times New Roman"/>
          <w:sz w:val="20"/>
          <w:szCs w:val="24"/>
          <w:lang w:val="en-GB"/>
        </w:rPr>
        <w:t>No.201 - 2022: Fourth Session, Sixth Legislature</w:t>
      </w:r>
    </w:p>
    <w:p w14:paraId="7DB71DBD" w14:textId="77777777" w:rsidR="00417BE9" w:rsidRPr="00417BE9" w:rsidRDefault="00417BE9" w:rsidP="00417BE9">
      <w:pPr>
        <w:spacing w:line="240" w:lineRule="auto"/>
        <w:rPr>
          <w:rFonts w:ascii="Arial" w:eastAsia="Times New Roman" w:hAnsi="Arial" w:cs="Times New Roman"/>
          <w:sz w:val="20"/>
          <w:szCs w:val="24"/>
          <w:lang w:val="en-GB"/>
        </w:rPr>
      </w:pPr>
    </w:p>
    <w:p w14:paraId="74FCD3FE" w14:textId="77777777" w:rsidR="00417BE9" w:rsidRPr="00417BE9" w:rsidRDefault="00417BE9" w:rsidP="00417BE9">
      <w:pPr>
        <w:spacing w:line="240" w:lineRule="auto"/>
        <w:rPr>
          <w:rFonts w:ascii="Arial" w:eastAsia="Times New Roman" w:hAnsi="Arial" w:cs="Times New Roman"/>
          <w:sz w:val="20"/>
          <w:szCs w:val="24"/>
          <w:lang w:val="en-GB"/>
        </w:rPr>
      </w:pPr>
    </w:p>
    <w:p w14:paraId="225DACB0" w14:textId="77777777" w:rsidR="00417BE9" w:rsidRPr="00417BE9" w:rsidRDefault="00417BE9" w:rsidP="00417BE9">
      <w:pPr>
        <w:spacing w:line="240" w:lineRule="auto"/>
        <w:rPr>
          <w:rFonts w:ascii="Arial" w:eastAsia="Times New Roman" w:hAnsi="Arial" w:cs="Times New Roman"/>
          <w:sz w:val="20"/>
          <w:szCs w:val="24"/>
          <w:lang w:val="en-GB"/>
        </w:rPr>
      </w:pPr>
    </w:p>
    <w:p w14:paraId="7EB6A7B0" w14:textId="77777777" w:rsidR="00417BE9" w:rsidRPr="00417BE9" w:rsidRDefault="00417BE9" w:rsidP="00417BE9">
      <w:pPr>
        <w:spacing w:line="240" w:lineRule="auto"/>
        <w:rPr>
          <w:rFonts w:ascii="Arial" w:eastAsia="Times New Roman" w:hAnsi="Arial" w:cs="Times New Roman"/>
          <w:sz w:val="20"/>
          <w:szCs w:val="24"/>
          <w:lang w:val="en-GB"/>
        </w:rPr>
      </w:pPr>
    </w:p>
    <w:p w14:paraId="404BFD47" w14:textId="77777777" w:rsidR="00417BE9" w:rsidRPr="00417BE9" w:rsidRDefault="00417BE9" w:rsidP="00417BE9">
      <w:pPr>
        <w:spacing w:line="240" w:lineRule="auto"/>
        <w:jc w:val="center"/>
        <w:rPr>
          <w:rFonts w:ascii="Times New Roman" w:eastAsia="Times New Roman" w:hAnsi="Times New Roman" w:cs="Times New Roman"/>
          <w:sz w:val="28"/>
          <w:szCs w:val="24"/>
          <w:lang w:val="en-GB"/>
        </w:rPr>
      </w:pPr>
      <w:r w:rsidRPr="00417BE9">
        <w:rPr>
          <w:rFonts w:ascii="Times New Roman" w:eastAsia="Times New Roman" w:hAnsi="Times New Roman" w:cs="Times New Roman"/>
          <w:b/>
          <w:sz w:val="33"/>
          <w:szCs w:val="24"/>
          <w:lang w:val="en-GB"/>
        </w:rPr>
        <w:t>GAUTENG PROVINCIAL LEGISLATURE</w:t>
      </w:r>
    </w:p>
    <w:p w14:paraId="3E406DD3" w14:textId="77777777" w:rsidR="00417BE9" w:rsidRPr="00417BE9" w:rsidRDefault="00417BE9" w:rsidP="00417BE9">
      <w:pPr>
        <w:spacing w:line="240" w:lineRule="auto"/>
        <w:jc w:val="center"/>
        <w:rPr>
          <w:rFonts w:ascii="Times New Roman" w:eastAsia="Times New Roman" w:hAnsi="Times New Roman" w:cs="Times New Roman"/>
          <w:sz w:val="28"/>
          <w:szCs w:val="24"/>
          <w:lang w:val="en-GB"/>
        </w:rPr>
      </w:pPr>
    </w:p>
    <w:p w14:paraId="48C21A1C" w14:textId="77777777" w:rsidR="00417BE9" w:rsidRPr="00417BE9" w:rsidRDefault="00417BE9" w:rsidP="00417BE9">
      <w:pPr>
        <w:spacing w:line="240" w:lineRule="auto"/>
        <w:jc w:val="center"/>
        <w:rPr>
          <w:rFonts w:ascii="Times New Roman" w:eastAsia="Times New Roman" w:hAnsi="Times New Roman" w:cs="Times New Roman"/>
          <w:sz w:val="28"/>
          <w:szCs w:val="24"/>
          <w:lang w:val="en-GB"/>
        </w:rPr>
      </w:pPr>
    </w:p>
    <w:p w14:paraId="59707192" w14:textId="77777777" w:rsidR="00417BE9" w:rsidRPr="00417BE9" w:rsidRDefault="00417BE9" w:rsidP="00417BE9">
      <w:pPr>
        <w:spacing w:line="240" w:lineRule="auto"/>
        <w:jc w:val="center"/>
        <w:rPr>
          <w:rFonts w:ascii="Times New Roman" w:eastAsia="Times New Roman" w:hAnsi="Times New Roman" w:cs="Times New Roman"/>
          <w:b/>
          <w:spacing w:val="-20"/>
          <w:sz w:val="24"/>
          <w:szCs w:val="24"/>
          <w:lang w:val="en-GB"/>
        </w:rPr>
      </w:pPr>
      <w:r w:rsidRPr="00417BE9">
        <w:rPr>
          <w:rFonts w:ascii="Times New Roman" w:eastAsia="Times New Roman" w:hAnsi="Times New Roman" w:cs="Times New Roman"/>
          <w:b/>
          <w:spacing w:val="-20"/>
          <w:sz w:val="24"/>
          <w:szCs w:val="24"/>
          <w:lang w:val="en-GB"/>
        </w:rPr>
        <w:t xml:space="preserve">======================== </w:t>
      </w:r>
    </w:p>
    <w:p w14:paraId="49C1E03B" w14:textId="77777777" w:rsidR="00417BE9" w:rsidRPr="00417BE9" w:rsidRDefault="00417BE9" w:rsidP="00417BE9">
      <w:pPr>
        <w:spacing w:line="240" w:lineRule="auto"/>
        <w:jc w:val="center"/>
        <w:rPr>
          <w:rFonts w:ascii="Times New Roman" w:eastAsia="Times New Roman" w:hAnsi="Times New Roman" w:cs="Times New Roman"/>
          <w:sz w:val="28"/>
          <w:szCs w:val="24"/>
          <w:lang w:val="en-GB"/>
        </w:rPr>
      </w:pPr>
    </w:p>
    <w:p w14:paraId="2DC40A61" w14:textId="77777777" w:rsidR="00417BE9" w:rsidRPr="00417BE9" w:rsidRDefault="00417BE9" w:rsidP="00417BE9">
      <w:pPr>
        <w:spacing w:line="240" w:lineRule="auto"/>
        <w:jc w:val="center"/>
        <w:rPr>
          <w:rFonts w:ascii="Times New Roman" w:eastAsia="Times New Roman" w:hAnsi="Times New Roman" w:cs="Times New Roman"/>
          <w:b/>
          <w:sz w:val="56"/>
          <w:szCs w:val="24"/>
          <w:lang w:val="en-GB"/>
        </w:rPr>
      </w:pPr>
      <w:r w:rsidRPr="00417BE9">
        <w:rPr>
          <w:rFonts w:ascii="Times New Roman" w:eastAsia="Times New Roman" w:hAnsi="Times New Roman" w:cs="Times New Roman"/>
          <w:b/>
          <w:sz w:val="56"/>
          <w:szCs w:val="24"/>
          <w:lang w:val="en-GB"/>
        </w:rPr>
        <w:t>ANNOUNCEMENTS,</w:t>
      </w:r>
    </w:p>
    <w:p w14:paraId="54CF0800" w14:textId="77777777" w:rsidR="00417BE9" w:rsidRPr="00417BE9" w:rsidRDefault="00417BE9" w:rsidP="00417BE9">
      <w:pPr>
        <w:spacing w:line="240" w:lineRule="auto"/>
        <w:jc w:val="center"/>
        <w:rPr>
          <w:rFonts w:ascii="Times New Roman" w:eastAsia="Times New Roman" w:hAnsi="Times New Roman" w:cs="Times New Roman"/>
          <w:b/>
          <w:sz w:val="56"/>
          <w:szCs w:val="24"/>
          <w:lang w:val="en-GB"/>
        </w:rPr>
      </w:pPr>
      <w:r w:rsidRPr="00417BE9">
        <w:rPr>
          <w:rFonts w:ascii="Times New Roman" w:eastAsia="Times New Roman" w:hAnsi="Times New Roman" w:cs="Times New Roman"/>
          <w:b/>
          <w:sz w:val="56"/>
          <w:szCs w:val="24"/>
          <w:lang w:val="en-GB"/>
        </w:rPr>
        <w:t>TABLINGS AND</w:t>
      </w:r>
    </w:p>
    <w:p w14:paraId="2572BCE5" w14:textId="77777777" w:rsidR="00417BE9" w:rsidRPr="00417BE9" w:rsidRDefault="00417BE9" w:rsidP="00417BE9">
      <w:pPr>
        <w:spacing w:line="240" w:lineRule="auto"/>
        <w:jc w:val="center"/>
        <w:rPr>
          <w:rFonts w:ascii="Times New Roman" w:eastAsia="Times New Roman" w:hAnsi="Times New Roman" w:cs="Times New Roman"/>
          <w:b/>
          <w:sz w:val="56"/>
          <w:szCs w:val="24"/>
          <w:lang w:val="en-GB"/>
        </w:rPr>
      </w:pPr>
      <w:r w:rsidRPr="00417BE9">
        <w:rPr>
          <w:rFonts w:ascii="Times New Roman" w:eastAsia="Times New Roman" w:hAnsi="Times New Roman" w:cs="Times New Roman"/>
          <w:b/>
          <w:sz w:val="56"/>
          <w:szCs w:val="24"/>
          <w:lang w:val="en-GB"/>
        </w:rPr>
        <w:t>COMMITTEE REPORTS</w:t>
      </w:r>
    </w:p>
    <w:p w14:paraId="3DC56F50" w14:textId="77777777" w:rsidR="00417BE9" w:rsidRPr="00417BE9" w:rsidRDefault="00417BE9" w:rsidP="00417BE9">
      <w:pPr>
        <w:spacing w:line="240" w:lineRule="auto"/>
        <w:jc w:val="center"/>
        <w:rPr>
          <w:rFonts w:ascii="Times New Roman" w:eastAsia="Times New Roman" w:hAnsi="Times New Roman" w:cs="Times New Roman"/>
          <w:b/>
          <w:spacing w:val="-20"/>
          <w:sz w:val="24"/>
          <w:szCs w:val="24"/>
          <w:lang w:val="en-GB"/>
        </w:rPr>
      </w:pPr>
    </w:p>
    <w:p w14:paraId="5A4C2CE6" w14:textId="77777777" w:rsidR="00417BE9" w:rsidRPr="00417BE9" w:rsidRDefault="00417BE9" w:rsidP="00417BE9">
      <w:pPr>
        <w:spacing w:line="240" w:lineRule="auto"/>
        <w:jc w:val="center"/>
        <w:rPr>
          <w:rFonts w:ascii="Times New Roman" w:eastAsia="Times New Roman" w:hAnsi="Times New Roman" w:cs="Times New Roman"/>
          <w:b/>
          <w:spacing w:val="-20"/>
          <w:sz w:val="24"/>
          <w:szCs w:val="24"/>
          <w:lang w:val="en-GB"/>
        </w:rPr>
      </w:pPr>
      <w:r w:rsidRPr="00417BE9">
        <w:rPr>
          <w:rFonts w:ascii="Times New Roman" w:eastAsia="Times New Roman" w:hAnsi="Times New Roman" w:cs="Times New Roman"/>
          <w:b/>
          <w:spacing w:val="-20"/>
          <w:sz w:val="24"/>
          <w:szCs w:val="24"/>
          <w:lang w:val="en-GB"/>
        </w:rPr>
        <w:t>========================</w:t>
      </w:r>
    </w:p>
    <w:p w14:paraId="37634F6B" w14:textId="77777777" w:rsidR="00417BE9" w:rsidRPr="00417BE9" w:rsidRDefault="00417BE9" w:rsidP="00417BE9">
      <w:pPr>
        <w:spacing w:line="240" w:lineRule="auto"/>
        <w:jc w:val="center"/>
        <w:rPr>
          <w:rFonts w:ascii="Arial" w:eastAsia="Times New Roman" w:hAnsi="Arial" w:cs="Times New Roman"/>
          <w:sz w:val="20"/>
          <w:szCs w:val="24"/>
          <w:lang w:val="en-GB"/>
        </w:rPr>
      </w:pPr>
    </w:p>
    <w:p w14:paraId="77EA89DE" w14:textId="77777777" w:rsidR="00417BE9" w:rsidRPr="00417BE9" w:rsidRDefault="00417BE9" w:rsidP="00417BE9">
      <w:pPr>
        <w:spacing w:line="240" w:lineRule="auto"/>
        <w:jc w:val="center"/>
        <w:rPr>
          <w:rFonts w:ascii="Arial" w:eastAsia="Times New Roman" w:hAnsi="Arial" w:cs="Times New Roman"/>
          <w:sz w:val="20"/>
          <w:szCs w:val="24"/>
          <w:lang w:val="en-GB"/>
        </w:rPr>
      </w:pPr>
      <w:r w:rsidRPr="00417BE9">
        <w:rPr>
          <w:rFonts w:ascii="Arial" w:eastAsia="Times New Roman" w:hAnsi="Arial" w:cs="Times New Roman"/>
          <w:sz w:val="20"/>
          <w:szCs w:val="24"/>
          <w:lang w:val="en-GB"/>
        </w:rPr>
        <w:t>Monday, 20 June 2022</w:t>
      </w:r>
    </w:p>
    <w:p w14:paraId="7BB80D38" w14:textId="77777777" w:rsidR="00417BE9" w:rsidRPr="00417BE9" w:rsidRDefault="00417BE9" w:rsidP="00417BE9">
      <w:pPr>
        <w:spacing w:line="240" w:lineRule="auto"/>
        <w:jc w:val="center"/>
        <w:rPr>
          <w:rFonts w:ascii="Arial" w:eastAsia="Times New Roman" w:hAnsi="Arial" w:cs="Times New Roman"/>
          <w:sz w:val="20"/>
          <w:szCs w:val="24"/>
          <w:lang w:val="en-GB"/>
        </w:rPr>
      </w:pPr>
    </w:p>
    <w:p w14:paraId="5EE01C0C" w14:textId="77777777" w:rsidR="00417BE9" w:rsidRPr="00417BE9" w:rsidRDefault="00417BE9" w:rsidP="00417BE9">
      <w:pPr>
        <w:tabs>
          <w:tab w:val="left" w:pos="2127"/>
        </w:tabs>
        <w:spacing w:line="240" w:lineRule="auto"/>
        <w:jc w:val="center"/>
        <w:rPr>
          <w:rFonts w:ascii="Arial" w:eastAsia="Times New Roman" w:hAnsi="Arial" w:cs="Times New Roman"/>
          <w:sz w:val="20"/>
          <w:szCs w:val="24"/>
          <w:lang w:val="en-GB"/>
        </w:rPr>
      </w:pPr>
    </w:p>
    <w:p w14:paraId="56A0D831" w14:textId="77777777" w:rsidR="00417BE9" w:rsidRPr="00417BE9" w:rsidRDefault="00417BE9" w:rsidP="00417BE9">
      <w:pPr>
        <w:keepNext/>
        <w:widowControl w:val="0"/>
        <w:tabs>
          <w:tab w:val="center" w:pos="4489"/>
        </w:tabs>
        <w:spacing w:line="240" w:lineRule="auto"/>
        <w:jc w:val="left"/>
        <w:outlineLvl w:val="0"/>
        <w:rPr>
          <w:rFonts w:ascii="Arial" w:eastAsia="Times New Roman" w:hAnsi="Arial" w:cs="Arial"/>
          <w:b/>
          <w:snapToGrid w:val="0"/>
          <w:sz w:val="24"/>
          <w:szCs w:val="24"/>
          <w:lang w:val="en-GB"/>
        </w:rPr>
      </w:pPr>
      <w:r w:rsidRPr="00417BE9">
        <w:rPr>
          <w:rFonts w:ascii="Arial" w:eastAsia="Times New Roman" w:hAnsi="Arial" w:cs="Arial"/>
          <w:b/>
          <w:snapToGrid w:val="0"/>
          <w:sz w:val="24"/>
          <w:szCs w:val="24"/>
          <w:lang w:val="en-GB"/>
        </w:rPr>
        <w:t>ANNOUNCEMENTS</w:t>
      </w:r>
    </w:p>
    <w:p w14:paraId="7392B5DA" w14:textId="77777777" w:rsidR="00417BE9" w:rsidRPr="00417BE9" w:rsidRDefault="00417BE9" w:rsidP="00417BE9">
      <w:pPr>
        <w:spacing w:line="240" w:lineRule="auto"/>
        <w:ind w:firstLine="720"/>
        <w:jc w:val="left"/>
        <w:rPr>
          <w:rFonts w:ascii="Arial" w:eastAsia="Times New Roman" w:hAnsi="Arial" w:cs="Arial"/>
          <w:bCs/>
          <w:i/>
          <w:sz w:val="20"/>
          <w:szCs w:val="24"/>
          <w:lang w:val="en-GB"/>
        </w:rPr>
      </w:pPr>
      <w:r w:rsidRPr="00417BE9">
        <w:rPr>
          <w:rFonts w:ascii="Arial" w:eastAsia="Times New Roman" w:hAnsi="Arial" w:cs="Arial"/>
          <w:bCs/>
          <w:sz w:val="20"/>
          <w:szCs w:val="20"/>
          <w:lang w:val="en-GB"/>
        </w:rPr>
        <w:t>none</w:t>
      </w:r>
    </w:p>
    <w:p w14:paraId="5E57552B" w14:textId="77777777" w:rsidR="00417BE9" w:rsidRPr="00417BE9" w:rsidRDefault="00417BE9" w:rsidP="00417BE9">
      <w:pPr>
        <w:keepNext/>
        <w:widowControl w:val="0"/>
        <w:tabs>
          <w:tab w:val="center" w:pos="4489"/>
        </w:tabs>
        <w:spacing w:line="240" w:lineRule="auto"/>
        <w:jc w:val="left"/>
        <w:outlineLvl w:val="0"/>
        <w:rPr>
          <w:rFonts w:ascii="Arial" w:eastAsia="Times New Roman" w:hAnsi="Arial" w:cs="Times New Roman"/>
          <w:b/>
          <w:snapToGrid w:val="0"/>
          <w:sz w:val="24"/>
          <w:szCs w:val="20"/>
        </w:rPr>
      </w:pPr>
    </w:p>
    <w:p w14:paraId="576B3EE4" w14:textId="77777777" w:rsidR="00417BE9" w:rsidRPr="00417BE9" w:rsidRDefault="00417BE9" w:rsidP="00417BE9">
      <w:pPr>
        <w:keepNext/>
        <w:widowControl w:val="0"/>
        <w:tabs>
          <w:tab w:val="center" w:pos="4489"/>
        </w:tabs>
        <w:spacing w:line="240" w:lineRule="auto"/>
        <w:jc w:val="left"/>
        <w:outlineLvl w:val="0"/>
        <w:rPr>
          <w:rFonts w:ascii="Arial" w:eastAsia="Times New Roman" w:hAnsi="Arial" w:cs="Times New Roman"/>
          <w:b/>
          <w:snapToGrid w:val="0"/>
          <w:sz w:val="24"/>
          <w:szCs w:val="20"/>
          <w:lang w:val="en-GB"/>
        </w:rPr>
      </w:pPr>
    </w:p>
    <w:p w14:paraId="48589CBA" w14:textId="77777777" w:rsidR="00417BE9" w:rsidRPr="00417BE9" w:rsidRDefault="00417BE9" w:rsidP="00417BE9">
      <w:pPr>
        <w:keepNext/>
        <w:widowControl w:val="0"/>
        <w:tabs>
          <w:tab w:val="center" w:pos="4489"/>
        </w:tabs>
        <w:spacing w:line="240" w:lineRule="auto"/>
        <w:jc w:val="left"/>
        <w:outlineLvl w:val="0"/>
        <w:rPr>
          <w:rFonts w:ascii="Arial" w:eastAsia="Times New Roman" w:hAnsi="Arial" w:cs="Times New Roman"/>
          <w:b/>
          <w:snapToGrid w:val="0"/>
          <w:sz w:val="24"/>
          <w:szCs w:val="20"/>
          <w:lang w:val="en-GB"/>
        </w:rPr>
      </w:pPr>
      <w:r w:rsidRPr="00417BE9">
        <w:rPr>
          <w:rFonts w:ascii="Arial" w:eastAsia="Times New Roman" w:hAnsi="Arial" w:cs="Times New Roman"/>
          <w:b/>
          <w:snapToGrid w:val="0"/>
          <w:sz w:val="24"/>
          <w:szCs w:val="20"/>
          <w:lang w:val="en-GB"/>
        </w:rPr>
        <w:t>TABLINGS</w:t>
      </w:r>
    </w:p>
    <w:p w14:paraId="0A8154A1" w14:textId="77777777" w:rsidR="00417BE9" w:rsidRPr="00417BE9" w:rsidRDefault="00417BE9" w:rsidP="00417BE9">
      <w:pPr>
        <w:spacing w:line="240" w:lineRule="auto"/>
        <w:ind w:firstLine="720"/>
        <w:jc w:val="left"/>
        <w:rPr>
          <w:rFonts w:ascii="Arial" w:eastAsia="Times New Roman" w:hAnsi="Arial" w:cs="Arial"/>
          <w:sz w:val="20"/>
          <w:szCs w:val="20"/>
          <w:lang w:val="en-GB"/>
        </w:rPr>
      </w:pPr>
      <w:r w:rsidRPr="00417BE9">
        <w:rPr>
          <w:rFonts w:ascii="Arial" w:eastAsia="Times New Roman" w:hAnsi="Arial" w:cs="Arial"/>
          <w:bCs/>
          <w:sz w:val="20"/>
          <w:szCs w:val="20"/>
          <w:lang w:val="en-GB"/>
        </w:rPr>
        <w:t>none</w:t>
      </w:r>
    </w:p>
    <w:p w14:paraId="1E985BCA" w14:textId="77777777" w:rsidR="00417BE9" w:rsidRPr="00417BE9" w:rsidRDefault="00417BE9" w:rsidP="00417BE9">
      <w:pPr>
        <w:keepNext/>
        <w:widowControl w:val="0"/>
        <w:spacing w:line="240" w:lineRule="auto"/>
        <w:outlineLvl w:val="6"/>
        <w:rPr>
          <w:rFonts w:ascii="Arial" w:eastAsia="Times New Roman" w:hAnsi="Arial" w:cs="Arial"/>
          <w:b/>
          <w:snapToGrid w:val="0"/>
          <w:sz w:val="24"/>
          <w:szCs w:val="20"/>
        </w:rPr>
      </w:pPr>
    </w:p>
    <w:p w14:paraId="560609CE" w14:textId="77777777" w:rsidR="00417BE9" w:rsidRPr="00417BE9" w:rsidRDefault="00417BE9" w:rsidP="00417BE9">
      <w:pPr>
        <w:spacing w:line="240" w:lineRule="auto"/>
        <w:jc w:val="left"/>
        <w:rPr>
          <w:rFonts w:ascii="Arial" w:eastAsia="Times New Roman" w:hAnsi="Arial" w:cs="Arial"/>
          <w:b/>
          <w:sz w:val="20"/>
          <w:szCs w:val="24"/>
          <w:lang w:val="en-GB"/>
        </w:rPr>
      </w:pPr>
    </w:p>
    <w:p w14:paraId="40B3113B" w14:textId="77777777" w:rsidR="00417BE9" w:rsidRPr="00417BE9" w:rsidRDefault="00417BE9" w:rsidP="00417BE9">
      <w:pPr>
        <w:keepNext/>
        <w:widowControl w:val="0"/>
        <w:spacing w:line="240" w:lineRule="auto"/>
        <w:outlineLvl w:val="6"/>
        <w:rPr>
          <w:rFonts w:ascii="Arial" w:eastAsia="Times New Roman" w:hAnsi="Arial" w:cs="Arial"/>
          <w:b/>
          <w:snapToGrid w:val="0"/>
          <w:sz w:val="24"/>
          <w:szCs w:val="20"/>
        </w:rPr>
      </w:pPr>
      <w:r w:rsidRPr="00417BE9">
        <w:rPr>
          <w:rFonts w:ascii="Arial" w:eastAsia="Times New Roman" w:hAnsi="Arial" w:cs="Arial"/>
          <w:b/>
          <w:snapToGrid w:val="0"/>
          <w:sz w:val="24"/>
          <w:szCs w:val="20"/>
        </w:rPr>
        <w:t>COMMITTEE REPORTS</w:t>
      </w:r>
    </w:p>
    <w:p w14:paraId="30A8E5C4" w14:textId="77777777" w:rsidR="00417BE9" w:rsidRPr="00417BE9" w:rsidRDefault="00417BE9" w:rsidP="00417BE9">
      <w:pPr>
        <w:keepNext/>
        <w:widowControl w:val="0"/>
        <w:spacing w:line="240" w:lineRule="auto"/>
        <w:ind w:left="720" w:hanging="720"/>
        <w:outlineLvl w:val="6"/>
        <w:rPr>
          <w:rFonts w:ascii="Arial" w:eastAsia="Times New Roman" w:hAnsi="Arial" w:cs="Arial"/>
          <w:b/>
          <w:sz w:val="20"/>
          <w:szCs w:val="20"/>
        </w:rPr>
      </w:pPr>
      <w:r w:rsidRPr="00417BE9">
        <w:rPr>
          <w:rFonts w:ascii="Arial" w:eastAsia="Times New Roman" w:hAnsi="Arial" w:cs="Arial"/>
          <w:b/>
          <w:snapToGrid w:val="0"/>
          <w:sz w:val="20"/>
          <w:szCs w:val="20"/>
        </w:rPr>
        <w:t>1.</w:t>
      </w:r>
      <w:r w:rsidRPr="00417BE9">
        <w:rPr>
          <w:rFonts w:ascii="Arial" w:eastAsia="Times New Roman" w:hAnsi="Arial" w:cs="Arial"/>
          <w:b/>
          <w:snapToGrid w:val="0"/>
          <w:sz w:val="20"/>
          <w:szCs w:val="20"/>
        </w:rPr>
        <w:tab/>
      </w:r>
      <w:r w:rsidRPr="00417BE9">
        <w:rPr>
          <w:rFonts w:ascii="Arial" w:eastAsia="Times New Roman" w:hAnsi="Arial" w:cs="Arial"/>
          <w:b/>
          <w:sz w:val="20"/>
          <w:szCs w:val="20"/>
        </w:rPr>
        <w:t>The Chairperson of the Finance Portfolio Committee, Hon. J Mpisi, tabled the Committee’s Oversight Report on the Fourth Quarterly Performance Report of the Gauteng Provincial Government (GPG-Wide) for the 2021/2022 financial year, as attached:</w:t>
      </w:r>
    </w:p>
    <w:p w14:paraId="5A83682B" w14:textId="77777777" w:rsidR="00417BE9" w:rsidRPr="00417BE9" w:rsidRDefault="00417BE9" w:rsidP="00417BE9">
      <w:pPr>
        <w:spacing w:line="240" w:lineRule="auto"/>
        <w:jc w:val="left"/>
        <w:rPr>
          <w:rFonts w:ascii="Times New Roman" w:eastAsia="Times New Roman" w:hAnsi="Times New Roman" w:cs="Times New Roman"/>
          <w:sz w:val="24"/>
          <w:szCs w:val="24"/>
        </w:rPr>
      </w:pPr>
    </w:p>
    <w:p w14:paraId="0B3FFC18" w14:textId="77777777" w:rsidR="00417BE9" w:rsidRDefault="00417BE9">
      <w:pPr>
        <w:rPr>
          <w:rFonts w:ascii="Arial" w:hAnsi="Arial" w:cs="Arial"/>
          <w:b/>
          <w:bCs/>
        </w:rPr>
      </w:pPr>
      <w:r>
        <w:rPr>
          <w:rFonts w:ascii="Arial" w:hAnsi="Arial" w:cs="Arial"/>
          <w:b/>
          <w:bCs/>
        </w:rPr>
        <w:br w:type="page"/>
      </w:r>
      <w:bookmarkStart w:id="0" w:name="_GoBack"/>
      <w:bookmarkEnd w:id="0"/>
    </w:p>
    <w:p w14:paraId="2B50C80E" w14:textId="74E834D6" w:rsidR="00ED156E" w:rsidRPr="00A40935" w:rsidRDefault="0055362E" w:rsidP="00A40935">
      <w:pPr>
        <w:rPr>
          <w:rFonts w:ascii="Arial" w:hAnsi="Arial" w:cs="Arial"/>
          <w:b/>
          <w:bCs/>
        </w:rPr>
      </w:pPr>
      <w:r>
        <w:rPr>
          <w:rFonts w:ascii="Arial" w:hAnsi="Arial" w:cs="Arial"/>
          <w:b/>
          <w:bCs/>
          <w:noProof/>
          <w:lang w:eastAsia="en-ZA" w:bidi="he-IL"/>
        </w:rPr>
        <w:lastRenderedPageBreak/>
        <w:object w:dxaOrig="1440" w:dyaOrig="1440" w14:anchorId="4C798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244.7pt;height:175.05pt;z-index:-251658752;mso-wrap-edited:f;mso-position-horizontal:center;mso-position-horizontal-relative:margin;mso-position-vertical:top;mso-position-vertical-relative:margin" wrapcoords="-38 0 -38 21551 21600 21551 21600 0 -38 0">
            <v:imagedata r:id="rId11" o:title=""/>
            <w10:wrap type="square" anchorx="margin" anchory="margin"/>
          </v:shape>
          <o:OLEObject Type="Embed" ProgID="MSPhotoEd.3" ShapeID="_x0000_s1026" DrawAspect="Content" ObjectID="_1717223180" r:id="rId12"/>
        </w:object>
      </w:r>
    </w:p>
    <w:p w14:paraId="551781F9" w14:textId="77777777" w:rsidR="00ED156E" w:rsidRPr="00A40935" w:rsidRDefault="00ED156E" w:rsidP="00A40935">
      <w:pPr>
        <w:rPr>
          <w:rFonts w:ascii="Arial" w:hAnsi="Arial" w:cs="Arial"/>
          <w:b/>
          <w:bCs/>
        </w:rPr>
      </w:pPr>
    </w:p>
    <w:p w14:paraId="01E212D7" w14:textId="77777777" w:rsidR="00ED156E" w:rsidRPr="00A40935" w:rsidRDefault="00ED156E" w:rsidP="00A40935">
      <w:pPr>
        <w:rPr>
          <w:rFonts w:ascii="Arial" w:hAnsi="Arial" w:cs="Arial"/>
          <w:b/>
          <w:bCs/>
        </w:rPr>
      </w:pPr>
    </w:p>
    <w:p w14:paraId="58F96C5D" w14:textId="77777777" w:rsidR="00ED156E" w:rsidRPr="00A40935" w:rsidRDefault="00ED156E" w:rsidP="00A40935">
      <w:pPr>
        <w:rPr>
          <w:rFonts w:ascii="Arial" w:hAnsi="Arial" w:cs="Arial"/>
          <w:b/>
          <w:bCs/>
          <w:sz w:val="44"/>
          <w:szCs w:val="44"/>
        </w:rPr>
      </w:pPr>
    </w:p>
    <w:p w14:paraId="73BF16B5" w14:textId="77777777" w:rsidR="00881DD8" w:rsidRPr="00A40935" w:rsidRDefault="00881DD8" w:rsidP="00A40935">
      <w:pPr>
        <w:rPr>
          <w:rFonts w:ascii="Arial" w:hAnsi="Arial" w:cs="Arial"/>
          <w:b/>
          <w:bCs/>
          <w:sz w:val="44"/>
          <w:szCs w:val="44"/>
        </w:rPr>
      </w:pPr>
    </w:p>
    <w:p w14:paraId="04D71651" w14:textId="77777777" w:rsidR="00881DD8" w:rsidRPr="00A40935" w:rsidRDefault="00881DD8" w:rsidP="00A40935">
      <w:pPr>
        <w:rPr>
          <w:rFonts w:ascii="Arial" w:hAnsi="Arial" w:cs="Arial"/>
          <w:b/>
          <w:bCs/>
          <w:sz w:val="44"/>
          <w:szCs w:val="44"/>
        </w:rPr>
      </w:pPr>
    </w:p>
    <w:p w14:paraId="4A7FDEF1" w14:textId="77777777" w:rsidR="004B7663" w:rsidRPr="00A40935" w:rsidRDefault="004B7663" w:rsidP="00A40935">
      <w:pPr>
        <w:rPr>
          <w:rFonts w:ascii="Arial" w:hAnsi="Arial" w:cs="Arial"/>
          <w:b/>
          <w:bCs/>
          <w:sz w:val="44"/>
          <w:szCs w:val="44"/>
        </w:rPr>
      </w:pPr>
    </w:p>
    <w:p w14:paraId="2698A243" w14:textId="77777777" w:rsidR="0048486E" w:rsidRPr="00A40935" w:rsidRDefault="00ED156E" w:rsidP="00A40935">
      <w:pPr>
        <w:rPr>
          <w:rFonts w:ascii="Arial" w:hAnsi="Arial" w:cs="Arial"/>
          <w:b/>
          <w:bCs/>
        </w:rPr>
      </w:pPr>
      <w:r w:rsidRPr="00A40935">
        <w:rPr>
          <w:rFonts w:ascii="Arial" w:hAnsi="Arial" w:cs="Arial"/>
          <w:b/>
          <w:bCs/>
        </w:rPr>
        <w:t xml:space="preserve"> </w:t>
      </w:r>
    </w:p>
    <w:p w14:paraId="4895AE98" w14:textId="77777777" w:rsidR="0048486E" w:rsidRPr="00A40935" w:rsidRDefault="0048486E" w:rsidP="00A40935">
      <w:pPr>
        <w:rPr>
          <w:rFonts w:ascii="Arial" w:hAnsi="Arial" w:cs="Arial"/>
          <w:b/>
          <w:bCs/>
        </w:rPr>
      </w:pPr>
    </w:p>
    <w:p w14:paraId="3157D749" w14:textId="77777777" w:rsidR="004361AF" w:rsidRPr="00A40935" w:rsidRDefault="004361AF" w:rsidP="00A40935">
      <w:pPr>
        <w:rPr>
          <w:rFonts w:ascii="Arial" w:hAnsi="Arial" w:cs="Arial"/>
          <w:b/>
          <w:bCs/>
          <w:sz w:val="28"/>
          <w:szCs w:val="28"/>
        </w:rPr>
      </w:pPr>
    </w:p>
    <w:p w14:paraId="11EACBBC" w14:textId="5425E8AC" w:rsidR="00A220C8" w:rsidRPr="00A40935" w:rsidRDefault="00A220C8" w:rsidP="00680DA7">
      <w:pPr>
        <w:jc w:val="center"/>
        <w:rPr>
          <w:rFonts w:ascii="Arial" w:hAnsi="Arial" w:cs="Arial"/>
          <w:b/>
          <w:bCs/>
        </w:rPr>
      </w:pPr>
      <w:r w:rsidRPr="00A40935">
        <w:rPr>
          <w:rFonts w:ascii="Arial" w:hAnsi="Arial" w:cs="Arial"/>
          <w:b/>
          <w:bCs/>
        </w:rPr>
        <w:t>Finance Portfolio Committee</w:t>
      </w:r>
    </w:p>
    <w:p w14:paraId="7796B852" w14:textId="70B58A53" w:rsidR="00EF7123" w:rsidRPr="00A40935" w:rsidRDefault="00CD72C9" w:rsidP="00680DA7">
      <w:pPr>
        <w:jc w:val="center"/>
        <w:rPr>
          <w:rFonts w:ascii="Arial" w:hAnsi="Arial" w:cs="Arial"/>
          <w:b/>
          <w:bCs/>
        </w:rPr>
      </w:pPr>
      <w:r w:rsidRPr="00A40935">
        <w:rPr>
          <w:rFonts w:ascii="Arial" w:hAnsi="Arial" w:cs="Arial"/>
          <w:b/>
          <w:bCs/>
        </w:rPr>
        <w:t>Draft</w:t>
      </w:r>
      <w:r w:rsidR="000247EF" w:rsidRPr="00A40935">
        <w:rPr>
          <w:rFonts w:ascii="Arial" w:hAnsi="Arial" w:cs="Arial"/>
          <w:b/>
          <w:bCs/>
        </w:rPr>
        <w:t xml:space="preserve"> </w:t>
      </w:r>
      <w:r w:rsidR="00EF7123" w:rsidRPr="00A40935">
        <w:rPr>
          <w:rFonts w:ascii="Arial" w:hAnsi="Arial" w:cs="Arial"/>
          <w:b/>
          <w:bCs/>
        </w:rPr>
        <w:t xml:space="preserve">Oversight Report on the </w:t>
      </w:r>
      <w:r w:rsidR="005776EC" w:rsidRPr="00A40935">
        <w:rPr>
          <w:rFonts w:ascii="Arial" w:hAnsi="Arial" w:cs="Arial"/>
          <w:b/>
          <w:bCs/>
        </w:rPr>
        <w:t>4</w:t>
      </w:r>
      <w:r w:rsidR="005776EC" w:rsidRPr="00A40935">
        <w:rPr>
          <w:rFonts w:ascii="Arial" w:hAnsi="Arial" w:cs="Arial"/>
          <w:b/>
          <w:bCs/>
          <w:vertAlign w:val="superscript"/>
        </w:rPr>
        <w:t>th</w:t>
      </w:r>
      <w:r w:rsidR="005776EC" w:rsidRPr="00A40935">
        <w:rPr>
          <w:rFonts w:ascii="Arial" w:hAnsi="Arial" w:cs="Arial"/>
          <w:b/>
          <w:bCs/>
        </w:rPr>
        <w:t xml:space="preserve"> </w:t>
      </w:r>
      <w:r w:rsidR="00A220C8" w:rsidRPr="00A40935">
        <w:rPr>
          <w:rFonts w:ascii="Arial" w:hAnsi="Arial" w:cs="Arial"/>
          <w:b/>
          <w:bCs/>
        </w:rPr>
        <w:t xml:space="preserve">Quarter Financial Performance Report of the Gauteng Provincial Government </w:t>
      </w:r>
      <w:r w:rsidR="00417BE9">
        <w:rPr>
          <w:rFonts w:ascii="Arial" w:hAnsi="Arial" w:cs="Arial"/>
          <w:b/>
          <w:bCs/>
        </w:rPr>
        <w:t xml:space="preserve">(GPG-Wide) </w:t>
      </w:r>
      <w:r w:rsidR="00A220C8" w:rsidRPr="00A40935">
        <w:rPr>
          <w:rFonts w:ascii="Arial" w:hAnsi="Arial" w:cs="Arial"/>
          <w:b/>
          <w:bCs/>
        </w:rPr>
        <w:t>for the</w:t>
      </w:r>
      <w:r w:rsidR="00EF7123" w:rsidRPr="00A40935">
        <w:rPr>
          <w:rFonts w:ascii="Arial" w:hAnsi="Arial" w:cs="Arial"/>
          <w:b/>
          <w:bCs/>
        </w:rPr>
        <w:t xml:space="preserve"> </w:t>
      </w:r>
      <w:r w:rsidR="0085523D" w:rsidRPr="00A40935">
        <w:rPr>
          <w:rFonts w:ascii="Arial" w:hAnsi="Arial" w:cs="Arial"/>
          <w:b/>
          <w:bCs/>
        </w:rPr>
        <w:t>20</w:t>
      </w:r>
      <w:r w:rsidR="00E570B6" w:rsidRPr="00A40935">
        <w:rPr>
          <w:rFonts w:ascii="Arial" w:hAnsi="Arial" w:cs="Arial"/>
          <w:b/>
          <w:bCs/>
        </w:rPr>
        <w:t>2</w:t>
      </w:r>
      <w:r w:rsidRPr="00A40935">
        <w:rPr>
          <w:rFonts w:ascii="Arial" w:hAnsi="Arial" w:cs="Arial"/>
          <w:b/>
          <w:bCs/>
        </w:rPr>
        <w:t>1</w:t>
      </w:r>
      <w:r w:rsidR="0085523D" w:rsidRPr="00A40935">
        <w:rPr>
          <w:rFonts w:ascii="Arial" w:hAnsi="Arial" w:cs="Arial"/>
          <w:b/>
          <w:bCs/>
        </w:rPr>
        <w:t>/</w:t>
      </w:r>
      <w:r w:rsidR="00681C6D" w:rsidRPr="00A40935">
        <w:rPr>
          <w:rFonts w:ascii="Arial" w:hAnsi="Arial" w:cs="Arial"/>
          <w:b/>
          <w:bCs/>
        </w:rPr>
        <w:t>2</w:t>
      </w:r>
      <w:r w:rsidRPr="00A40935">
        <w:rPr>
          <w:rFonts w:ascii="Arial" w:hAnsi="Arial" w:cs="Arial"/>
          <w:b/>
          <w:bCs/>
        </w:rPr>
        <w:t>2</w:t>
      </w:r>
      <w:r w:rsidR="00E95CA5" w:rsidRPr="00A40935">
        <w:rPr>
          <w:rFonts w:ascii="Arial" w:hAnsi="Arial" w:cs="Arial"/>
          <w:b/>
          <w:bCs/>
        </w:rPr>
        <w:t xml:space="preserve"> FY</w:t>
      </w:r>
    </w:p>
    <w:p w14:paraId="6C2A1780" w14:textId="77777777" w:rsidR="00F33237" w:rsidRPr="00A40935" w:rsidRDefault="00F33237" w:rsidP="00A40935">
      <w:pPr>
        <w:rPr>
          <w:rFonts w:ascii="Arial" w:hAnsi="Arial" w:cs="Arial"/>
          <w:bCs/>
          <w:i/>
        </w:rPr>
      </w:pPr>
    </w:p>
    <w:tbl>
      <w:tblPr>
        <w:tblStyle w:val="TableGrid"/>
        <w:tblW w:w="0" w:type="auto"/>
        <w:tblLook w:val="04A0" w:firstRow="1" w:lastRow="0" w:firstColumn="1" w:lastColumn="0" w:noHBand="0" w:noVBand="1"/>
      </w:tblPr>
      <w:tblGrid>
        <w:gridCol w:w="2191"/>
        <w:gridCol w:w="2477"/>
        <w:gridCol w:w="2437"/>
        <w:gridCol w:w="95"/>
        <w:gridCol w:w="1816"/>
      </w:tblGrid>
      <w:tr w:rsidR="00A40935" w:rsidRPr="00A40935" w14:paraId="6A75C2EF" w14:textId="77777777" w:rsidTr="005116D2">
        <w:trPr>
          <w:tblHeader/>
        </w:trPr>
        <w:tc>
          <w:tcPr>
            <w:tcW w:w="4786" w:type="dxa"/>
            <w:gridSpan w:val="2"/>
            <w:shd w:val="clear" w:color="auto" w:fill="FDE9D9" w:themeFill="accent6" w:themeFillTint="33"/>
          </w:tcPr>
          <w:p w14:paraId="25D47121" w14:textId="77777777" w:rsidR="005116D2" w:rsidRPr="00A40935" w:rsidRDefault="005116D2" w:rsidP="00A40935">
            <w:pPr>
              <w:spacing w:line="276" w:lineRule="auto"/>
              <w:rPr>
                <w:rFonts w:ascii="Arial" w:eastAsiaTheme="majorEastAsia" w:hAnsi="Arial" w:cs="Arial"/>
                <w:b/>
                <w:bCs/>
                <w:lang w:val="en-GB"/>
              </w:rPr>
            </w:pPr>
            <w:r w:rsidRPr="00A40935">
              <w:rPr>
                <w:rFonts w:ascii="Arial" w:hAnsi="Arial" w:cs="Arial"/>
                <w:b/>
                <w:bCs/>
                <w:i/>
                <w:iCs/>
              </w:rPr>
              <w:br w:type="page"/>
            </w:r>
            <w:r w:rsidRPr="00A40935">
              <w:rPr>
                <w:rFonts w:ascii="Arial" w:eastAsiaTheme="majorEastAsia" w:hAnsi="Arial" w:cs="Arial"/>
                <w:b/>
                <w:bCs/>
                <w:lang w:val="en-GB"/>
              </w:rPr>
              <w:t>Committee Details</w:t>
            </w:r>
          </w:p>
        </w:tc>
        <w:tc>
          <w:tcPr>
            <w:tcW w:w="4456" w:type="dxa"/>
            <w:gridSpan w:val="3"/>
            <w:shd w:val="clear" w:color="auto" w:fill="FDE9D9" w:themeFill="accent6" w:themeFillTint="33"/>
          </w:tcPr>
          <w:p w14:paraId="6204BA8E" w14:textId="77777777" w:rsidR="005116D2" w:rsidRPr="00A40935" w:rsidRDefault="005116D2" w:rsidP="00A40935">
            <w:pPr>
              <w:spacing w:line="276" w:lineRule="auto"/>
              <w:rPr>
                <w:rFonts w:ascii="Arial" w:eastAsiaTheme="majorEastAsia" w:hAnsi="Arial" w:cs="Arial"/>
                <w:b/>
                <w:bCs/>
                <w:lang w:val="en-GB"/>
              </w:rPr>
            </w:pPr>
            <w:r w:rsidRPr="00A40935">
              <w:rPr>
                <w:rFonts w:ascii="Arial" w:eastAsiaTheme="majorEastAsia" w:hAnsi="Arial" w:cs="Arial"/>
                <w:b/>
                <w:bCs/>
                <w:lang w:val="en-GB"/>
              </w:rPr>
              <w:t>Department Details</w:t>
            </w:r>
          </w:p>
        </w:tc>
      </w:tr>
      <w:tr w:rsidR="00A40935" w:rsidRPr="00A40935" w14:paraId="07E0166C" w14:textId="77777777" w:rsidTr="005116D2">
        <w:trPr>
          <w:tblHeader/>
        </w:trPr>
        <w:tc>
          <w:tcPr>
            <w:tcW w:w="2235" w:type="dxa"/>
            <w:shd w:val="clear" w:color="auto" w:fill="F2F2F2" w:themeFill="background1" w:themeFillShade="F2"/>
          </w:tcPr>
          <w:p w14:paraId="42C43380" w14:textId="77777777" w:rsidR="005116D2" w:rsidRPr="00A40935" w:rsidRDefault="005116D2" w:rsidP="00A40935">
            <w:pPr>
              <w:spacing w:line="276" w:lineRule="auto"/>
              <w:rPr>
                <w:rFonts w:ascii="Arial" w:eastAsiaTheme="majorEastAsia" w:hAnsi="Arial" w:cs="Arial"/>
                <w:b/>
                <w:bCs/>
                <w:lang w:val="en-GB"/>
              </w:rPr>
            </w:pPr>
            <w:r w:rsidRPr="00A40935">
              <w:rPr>
                <w:rFonts w:ascii="Arial" w:eastAsiaTheme="majorEastAsia" w:hAnsi="Arial" w:cs="Arial"/>
                <w:b/>
                <w:bCs/>
                <w:lang w:val="en-GB"/>
              </w:rPr>
              <w:t>Name of Committee</w:t>
            </w:r>
          </w:p>
        </w:tc>
        <w:tc>
          <w:tcPr>
            <w:tcW w:w="2551" w:type="dxa"/>
            <w:shd w:val="clear" w:color="auto" w:fill="auto"/>
          </w:tcPr>
          <w:p w14:paraId="7BF885D2" w14:textId="77777777" w:rsidR="005116D2" w:rsidRPr="00A40935" w:rsidRDefault="00D34320" w:rsidP="00A40935">
            <w:pPr>
              <w:spacing w:line="276" w:lineRule="auto"/>
              <w:rPr>
                <w:rFonts w:ascii="Arial" w:hAnsi="Arial" w:cs="Arial"/>
                <w:b/>
              </w:rPr>
            </w:pPr>
            <w:r w:rsidRPr="00A40935">
              <w:rPr>
                <w:rFonts w:ascii="Arial" w:hAnsi="Arial" w:cs="Arial"/>
                <w:b/>
              </w:rPr>
              <w:t>Finance Portfolio Committee</w:t>
            </w:r>
          </w:p>
        </w:tc>
        <w:tc>
          <w:tcPr>
            <w:tcW w:w="2503" w:type="dxa"/>
            <w:shd w:val="clear" w:color="auto" w:fill="F2F2F2" w:themeFill="background1" w:themeFillShade="F2"/>
          </w:tcPr>
          <w:p w14:paraId="0832BEB5" w14:textId="77777777" w:rsidR="005116D2" w:rsidRPr="00A40935" w:rsidRDefault="005116D2" w:rsidP="00A40935">
            <w:pPr>
              <w:spacing w:line="276" w:lineRule="auto"/>
              <w:rPr>
                <w:rFonts w:ascii="Arial" w:eastAsiaTheme="majorEastAsia" w:hAnsi="Arial" w:cs="Arial"/>
                <w:b/>
                <w:bCs/>
                <w:lang w:val="en-GB"/>
              </w:rPr>
            </w:pPr>
            <w:r w:rsidRPr="00A40935">
              <w:rPr>
                <w:rFonts w:ascii="Arial" w:eastAsiaTheme="majorEastAsia" w:hAnsi="Arial" w:cs="Arial"/>
                <w:b/>
                <w:bCs/>
                <w:lang w:val="en-GB"/>
              </w:rPr>
              <w:t>Name of Department</w:t>
            </w:r>
          </w:p>
        </w:tc>
        <w:tc>
          <w:tcPr>
            <w:tcW w:w="1953" w:type="dxa"/>
            <w:gridSpan w:val="2"/>
            <w:shd w:val="clear" w:color="auto" w:fill="auto"/>
          </w:tcPr>
          <w:p w14:paraId="1DCACB25" w14:textId="65187F16" w:rsidR="005116D2" w:rsidRPr="00A40935" w:rsidRDefault="0088721F" w:rsidP="00A40935">
            <w:pPr>
              <w:spacing w:line="276" w:lineRule="auto"/>
              <w:rPr>
                <w:rFonts w:ascii="Arial" w:eastAsiaTheme="majorEastAsia" w:hAnsi="Arial" w:cs="Arial"/>
                <w:b/>
                <w:bCs/>
                <w:lang w:val="en-GB"/>
              </w:rPr>
            </w:pPr>
            <w:r w:rsidRPr="00A40935">
              <w:rPr>
                <w:rFonts w:ascii="Arial" w:hAnsi="Arial" w:cs="Arial"/>
                <w:b/>
              </w:rPr>
              <w:t>G</w:t>
            </w:r>
            <w:r w:rsidR="009C633A" w:rsidRPr="00A40935">
              <w:rPr>
                <w:rFonts w:ascii="Arial" w:hAnsi="Arial" w:cs="Arial"/>
                <w:b/>
              </w:rPr>
              <w:t xml:space="preserve">auteng </w:t>
            </w:r>
            <w:r w:rsidRPr="00A40935">
              <w:rPr>
                <w:rFonts w:ascii="Arial" w:hAnsi="Arial" w:cs="Arial"/>
                <w:b/>
              </w:rPr>
              <w:t>P</w:t>
            </w:r>
            <w:r w:rsidR="009C633A" w:rsidRPr="00A40935">
              <w:rPr>
                <w:rFonts w:ascii="Arial" w:hAnsi="Arial" w:cs="Arial"/>
                <w:b/>
              </w:rPr>
              <w:t xml:space="preserve">rovincial </w:t>
            </w:r>
            <w:r w:rsidR="00417BE9">
              <w:rPr>
                <w:rFonts w:ascii="Arial" w:hAnsi="Arial" w:cs="Arial"/>
                <w:b/>
              </w:rPr>
              <w:t>Treasury</w:t>
            </w:r>
          </w:p>
        </w:tc>
      </w:tr>
      <w:tr w:rsidR="00A40935" w:rsidRPr="00A40935" w14:paraId="618C121E" w14:textId="77777777" w:rsidTr="005116D2">
        <w:trPr>
          <w:tblHeader/>
        </w:trPr>
        <w:tc>
          <w:tcPr>
            <w:tcW w:w="2235" w:type="dxa"/>
            <w:shd w:val="clear" w:color="auto" w:fill="F2F2F2" w:themeFill="background1" w:themeFillShade="F2"/>
          </w:tcPr>
          <w:p w14:paraId="3AC8E7C1" w14:textId="77777777" w:rsidR="005116D2" w:rsidRPr="00A40935" w:rsidRDefault="005116D2" w:rsidP="00A40935">
            <w:pPr>
              <w:spacing w:line="276" w:lineRule="auto"/>
              <w:rPr>
                <w:rFonts w:ascii="Arial" w:eastAsiaTheme="majorEastAsia" w:hAnsi="Arial" w:cs="Arial"/>
                <w:b/>
                <w:bCs/>
                <w:lang w:val="en-GB"/>
              </w:rPr>
            </w:pPr>
            <w:r w:rsidRPr="00A40935">
              <w:rPr>
                <w:rFonts w:ascii="Arial" w:eastAsiaTheme="majorEastAsia" w:hAnsi="Arial" w:cs="Arial"/>
                <w:b/>
                <w:bCs/>
                <w:lang w:val="en-GB"/>
              </w:rPr>
              <w:t>Which Financial Year</w:t>
            </w:r>
          </w:p>
        </w:tc>
        <w:tc>
          <w:tcPr>
            <w:tcW w:w="2551" w:type="dxa"/>
            <w:shd w:val="clear" w:color="auto" w:fill="auto"/>
          </w:tcPr>
          <w:p w14:paraId="486FABA2" w14:textId="4BECE577" w:rsidR="005116D2" w:rsidRPr="00A40935" w:rsidRDefault="00056072" w:rsidP="00A40935">
            <w:pPr>
              <w:spacing w:line="276" w:lineRule="auto"/>
              <w:rPr>
                <w:rFonts w:ascii="Arial" w:eastAsiaTheme="majorEastAsia" w:hAnsi="Arial" w:cs="Arial"/>
                <w:b/>
                <w:bCs/>
                <w:lang w:val="en-GB"/>
              </w:rPr>
            </w:pPr>
            <w:r w:rsidRPr="00A40935">
              <w:rPr>
                <w:rFonts w:ascii="Arial" w:eastAsiaTheme="majorEastAsia" w:hAnsi="Arial" w:cs="Arial"/>
                <w:b/>
                <w:bCs/>
                <w:lang w:val="en-GB"/>
              </w:rPr>
              <w:t>20</w:t>
            </w:r>
            <w:r w:rsidR="00E570B6" w:rsidRPr="00A40935">
              <w:rPr>
                <w:rFonts w:ascii="Arial" w:eastAsiaTheme="majorEastAsia" w:hAnsi="Arial" w:cs="Arial"/>
                <w:b/>
                <w:bCs/>
                <w:lang w:val="en-GB"/>
              </w:rPr>
              <w:t>2</w:t>
            </w:r>
            <w:r w:rsidR="00CD72C9" w:rsidRPr="00A40935">
              <w:rPr>
                <w:rFonts w:ascii="Arial" w:eastAsiaTheme="majorEastAsia" w:hAnsi="Arial" w:cs="Arial"/>
                <w:b/>
                <w:bCs/>
                <w:lang w:val="en-GB"/>
              </w:rPr>
              <w:t>1</w:t>
            </w:r>
            <w:r w:rsidRPr="00A40935">
              <w:rPr>
                <w:rFonts w:ascii="Arial" w:eastAsiaTheme="majorEastAsia" w:hAnsi="Arial" w:cs="Arial"/>
                <w:b/>
                <w:bCs/>
                <w:lang w:val="en-GB"/>
              </w:rPr>
              <w:t>/</w:t>
            </w:r>
            <w:r w:rsidR="008A5651" w:rsidRPr="00A40935">
              <w:rPr>
                <w:rFonts w:ascii="Arial" w:eastAsiaTheme="majorEastAsia" w:hAnsi="Arial" w:cs="Arial"/>
                <w:b/>
                <w:bCs/>
                <w:lang w:val="en-GB"/>
              </w:rPr>
              <w:t>2</w:t>
            </w:r>
            <w:r w:rsidR="00CD72C9" w:rsidRPr="00A40935">
              <w:rPr>
                <w:rFonts w:ascii="Arial" w:eastAsiaTheme="majorEastAsia" w:hAnsi="Arial" w:cs="Arial"/>
                <w:b/>
                <w:bCs/>
                <w:lang w:val="en-GB"/>
              </w:rPr>
              <w:t>2</w:t>
            </w:r>
          </w:p>
        </w:tc>
        <w:tc>
          <w:tcPr>
            <w:tcW w:w="2503" w:type="dxa"/>
            <w:shd w:val="clear" w:color="auto" w:fill="F2F2F2" w:themeFill="background1" w:themeFillShade="F2"/>
          </w:tcPr>
          <w:p w14:paraId="7F183B7E" w14:textId="77777777" w:rsidR="005116D2" w:rsidRPr="00A40935" w:rsidRDefault="005116D2" w:rsidP="00A40935">
            <w:pPr>
              <w:spacing w:line="276" w:lineRule="auto"/>
              <w:rPr>
                <w:rFonts w:ascii="Arial" w:eastAsiaTheme="majorEastAsia" w:hAnsi="Arial" w:cs="Arial"/>
                <w:b/>
                <w:bCs/>
                <w:lang w:val="en-GB"/>
              </w:rPr>
            </w:pPr>
            <w:r w:rsidRPr="00A40935">
              <w:rPr>
                <w:rFonts w:ascii="Arial" w:eastAsiaTheme="majorEastAsia" w:hAnsi="Arial" w:cs="Arial"/>
                <w:b/>
                <w:bCs/>
                <w:lang w:val="en-GB"/>
              </w:rPr>
              <w:t>Dept. Budget Vote Nr.</w:t>
            </w:r>
          </w:p>
        </w:tc>
        <w:tc>
          <w:tcPr>
            <w:tcW w:w="1953" w:type="dxa"/>
            <w:gridSpan w:val="2"/>
            <w:shd w:val="clear" w:color="auto" w:fill="auto"/>
          </w:tcPr>
          <w:p w14:paraId="5FAF4237" w14:textId="77777777" w:rsidR="005116D2" w:rsidRPr="00A40935" w:rsidRDefault="0088721F" w:rsidP="00A40935">
            <w:pPr>
              <w:spacing w:line="276" w:lineRule="auto"/>
              <w:rPr>
                <w:rFonts w:ascii="Arial" w:eastAsiaTheme="majorEastAsia" w:hAnsi="Arial" w:cs="Arial"/>
                <w:b/>
                <w:bCs/>
                <w:lang w:val="en-GB"/>
              </w:rPr>
            </w:pPr>
            <w:r w:rsidRPr="00A40935">
              <w:rPr>
                <w:rFonts w:ascii="Arial" w:eastAsiaTheme="majorEastAsia" w:hAnsi="Arial" w:cs="Arial"/>
                <w:b/>
                <w:bCs/>
                <w:lang w:val="en-GB"/>
              </w:rPr>
              <w:t>N/A</w:t>
            </w:r>
          </w:p>
        </w:tc>
      </w:tr>
      <w:tr w:rsidR="00A40935" w:rsidRPr="00A40935" w14:paraId="1973B80C" w14:textId="77777777" w:rsidTr="005116D2">
        <w:trPr>
          <w:tblHeader/>
        </w:trPr>
        <w:tc>
          <w:tcPr>
            <w:tcW w:w="2235" w:type="dxa"/>
            <w:shd w:val="clear" w:color="auto" w:fill="F2F2F2" w:themeFill="background1" w:themeFillShade="F2"/>
          </w:tcPr>
          <w:p w14:paraId="559FF671" w14:textId="77777777" w:rsidR="005116D2" w:rsidRPr="00A40935" w:rsidRDefault="005116D2" w:rsidP="00A40935">
            <w:pPr>
              <w:spacing w:line="276" w:lineRule="auto"/>
              <w:rPr>
                <w:rFonts w:ascii="Arial" w:eastAsiaTheme="majorEastAsia" w:hAnsi="Arial" w:cs="Arial"/>
                <w:b/>
                <w:bCs/>
                <w:lang w:val="en-GB"/>
              </w:rPr>
            </w:pPr>
            <w:r w:rsidRPr="00A40935">
              <w:rPr>
                <w:rFonts w:ascii="Arial" w:eastAsiaTheme="majorEastAsia" w:hAnsi="Arial" w:cs="Arial"/>
                <w:b/>
                <w:bCs/>
                <w:lang w:val="en-GB"/>
              </w:rPr>
              <w:t>Which Quarter</w:t>
            </w:r>
          </w:p>
        </w:tc>
        <w:tc>
          <w:tcPr>
            <w:tcW w:w="2551" w:type="dxa"/>
            <w:shd w:val="clear" w:color="auto" w:fill="auto"/>
          </w:tcPr>
          <w:p w14:paraId="74BE3C51" w14:textId="26AABE85" w:rsidR="005116D2" w:rsidRPr="00A40935" w:rsidRDefault="005776EC" w:rsidP="00A40935">
            <w:pPr>
              <w:spacing w:line="276" w:lineRule="auto"/>
              <w:rPr>
                <w:rFonts w:ascii="Arial" w:eastAsiaTheme="majorEastAsia" w:hAnsi="Arial" w:cs="Arial"/>
                <w:b/>
                <w:bCs/>
                <w:lang w:val="en-GB"/>
              </w:rPr>
            </w:pPr>
            <w:r w:rsidRPr="00A40935">
              <w:rPr>
                <w:rFonts w:ascii="Arial" w:eastAsiaTheme="majorEastAsia" w:hAnsi="Arial" w:cs="Arial"/>
                <w:b/>
                <w:bCs/>
                <w:lang w:val="en-GB"/>
              </w:rPr>
              <w:t>4</w:t>
            </w:r>
            <w:r w:rsidRPr="00A40935">
              <w:rPr>
                <w:rFonts w:ascii="Arial" w:eastAsiaTheme="majorEastAsia" w:hAnsi="Arial" w:cs="Arial"/>
                <w:b/>
                <w:bCs/>
                <w:vertAlign w:val="superscript"/>
                <w:lang w:val="en-GB"/>
              </w:rPr>
              <w:t>th</w:t>
            </w:r>
            <w:r w:rsidRPr="00A40935">
              <w:rPr>
                <w:rFonts w:ascii="Arial" w:eastAsiaTheme="majorEastAsia" w:hAnsi="Arial" w:cs="Arial"/>
                <w:b/>
                <w:bCs/>
                <w:lang w:val="en-GB"/>
              </w:rPr>
              <w:t xml:space="preserve"> </w:t>
            </w:r>
            <w:r w:rsidR="00E570B6" w:rsidRPr="00A40935">
              <w:rPr>
                <w:rFonts w:ascii="Arial" w:eastAsiaTheme="majorEastAsia" w:hAnsi="Arial" w:cs="Arial"/>
                <w:b/>
                <w:bCs/>
                <w:lang w:val="en-GB"/>
              </w:rPr>
              <w:t xml:space="preserve"> </w:t>
            </w:r>
            <w:r w:rsidR="002F065D" w:rsidRPr="00A40935">
              <w:rPr>
                <w:rFonts w:ascii="Arial" w:eastAsiaTheme="majorEastAsia" w:hAnsi="Arial" w:cs="Arial"/>
                <w:b/>
                <w:bCs/>
                <w:vertAlign w:val="superscript"/>
                <w:lang w:val="en-GB"/>
              </w:rPr>
              <w:t xml:space="preserve"> </w:t>
            </w:r>
            <w:r w:rsidR="00CF08A1" w:rsidRPr="00A40935">
              <w:rPr>
                <w:rFonts w:ascii="Arial" w:eastAsiaTheme="majorEastAsia" w:hAnsi="Arial" w:cs="Arial"/>
                <w:b/>
                <w:bCs/>
                <w:lang w:val="en-GB"/>
              </w:rPr>
              <w:t xml:space="preserve"> </w:t>
            </w:r>
          </w:p>
        </w:tc>
        <w:tc>
          <w:tcPr>
            <w:tcW w:w="2503" w:type="dxa"/>
            <w:shd w:val="clear" w:color="auto" w:fill="F2F2F2" w:themeFill="background1" w:themeFillShade="F2"/>
          </w:tcPr>
          <w:p w14:paraId="411CE583" w14:textId="77777777" w:rsidR="005116D2" w:rsidRPr="00A40935" w:rsidRDefault="001A7721" w:rsidP="00A40935">
            <w:pPr>
              <w:spacing w:line="276" w:lineRule="auto"/>
              <w:rPr>
                <w:rFonts w:ascii="Arial" w:eastAsiaTheme="majorEastAsia" w:hAnsi="Arial" w:cs="Arial"/>
                <w:b/>
                <w:bCs/>
                <w:lang w:val="en-GB"/>
              </w:rPr>
            </w:pPr>
            <w:r w:rsidRPr="00A40935">
              <w:rPr>
                <w:rFonts w:ascii="Arial" w:eastAsiaTheme="majorEastAsia" w:hAnsi="Arial" w:cs="Arial"/>
                <w:b/>
                <w:bCs/>
                <w:lang w:val="en-GB"/>
              </w:rPr>
              <w:t xml:space="preserve">Hon. </w:t>
            </w:r>
            <w:r w:rsidR="005116D2" w:rsidRPr="00A40935">
              <w:rPr>
                <w:rFonts w:ascii="Arial" w:eastAsiaTheme="majorEastAsia" w:hAnsi="Arial" w:cs="Arial"/>
                <w:b/>
                <w:bCs/>
                <w:lang w:val="en-GB"/>
              </w:rPr>
              <w:t>MEC</w:t>
            </w:r>
          </w:p>
        </w:tc>
        <w:tc>
          <w:tcPr>
            <w:tcW w:w="1953" w:type="dxa"/>
            <w:gridSpan w:val="2"/>
            <w:shd w:val="clear" w:color="auto" w:fill="auto"/>
          </w:tcPr>
          <w:p w14:paraId="0C9DB69F" w14:textId="1B00CF97" w:rsidR="005116D2" w:rsidRPr="00A40935" w:rsidRDefault="009464DC" w:rsidP="00A40935">
            <w:pPr>
              <w:spacing w:line="276" w:lineRule="auto"/>
              <w:rPr>
                <w:rFonts w:ascii="Arial" w:eastAsiaTheme="majorEastAsia" w:hAnsi="Arial" w:cs="Arial"/>
                <w:b/>
                <w:bCs/>
                <w:lang w:val="en-GB"/>
              </w:rPr>
            </w:pPr>
            <w:r w:rsidRPr="00A40935">
              <w:rPr>
                <w:rFonts w:ascii="Arial" w:eastAsiaTheme="majorEastAsia" w:hAnsi="Arial" w:cs="Arial"/>
                <w:b/>
                <w:bCs/>
                <w:lang w:val="en-GB"/>
              </w:rPr>
              <w:t xml:space="preserve">Nomantu </w:t>
            </w:r>
            <w:r w:rsidR="00802BB7" w:rsidRPr="00A40935">
              <w:rPr>
                <w:rFonts w:ascii="Arial" w:eastAsiaTheme="majorEastAsia" w:hAnsi="Arial" w:cs="Arial"/>
                <w:b/>
                <w:bCs/>
                <w:lang w:val="en-GB"/>
              </w:rPr>
              <w:t xml:space="preserve">Nkomo </w:t>
            </w:r>
            <w:r w:rsidRPr="00A40935">
              <w:rPr>
                <w:rFonts w:ascii="Arial" w:eastAsiaTheme="majorEastAsia" w:hAnsi="Arial" w:cs="Arial"/>
                <w:b/>
                <w:bCs/>
                <w:lang w:val="en-GB"/>
              </w:rPr>
              <w:t>Ralehoko</w:t>
            </w:r>
          </w:p>
        </w:tc>
      </w:tr>
      <w:tr w:rsidR="00A40935" w:rsidRPr="00A40935" w14:paraId="4B2C2553" w14:textId="77777777" w:rsidTr="007C64AD">
        <w:trPr>
          <w:tblHeader/>
        </w:trPr>
        <w:tc>
          <w:tcPr>
            <w:tcW w:w="9242" w:type="dxa"/>
            <w:gridSpan w:val="5"/>
            <w:shd w:val="clear" w:color="auto" w:fill="FDE9D9" w:themeFill="accent6" w:themeFillTint="33"/>
          </w:tcPr>
          <w:p w14:paraId="07686660" w14:textId="77777777" w:rsidR="004B7663" w:rsidRPr="00A40935" w:rsidRDefault="004B7663" w:rsidP="00A40935">
            <w:pPr>
              <w:spacing w:line="276" w:lineRule="auto"/>
              <w:rPr>
                <w:rFonts w:ascii="Arial" w:eastAsiaTheme="majorEastAsia" w:hAnsi="Arial" w:cs="Arial"/>
                <w:b/>
                <w:bCs/>
                <w:lang w:val="en-GB"/>
              </w:rPr>
            </w:pPr>
            <w:r w:rsidRPr="00A40935">
              <w:rPr>
                <w:rFonts w:ascii="Arial" w:eastAsiaTheme="majorEastAsia" w:hAnsi="Arial" w:cs="Arial"/>
                <w:b/>
                <w:bCs/>
                <w:lang w:val="en-GB"/>
              </w:rPr>
              <w:t>Committee Approvals</w:t>
            </w:r>
          </w:p>
        </w:tc>
      </w:tr>
      <w:tr w:rsidR="00A40935" w:rsidRPr="00A40935" w14:paraId="78D8CDC2" w14:textId="77777777" w:rsidTr="005B7371">
        <w:trPr>
          <w:tblHeader/>
        </w:trPr>
        <w:tc>
          <w:tcPr>
            <w:tcW w:w="2235" w:type="dxa"/>
            <w:shd w:val="clear" w:color="auto" w:fill="F2F2F2" w:themeFill="background1" w:themeFillShade="F2"/>
          </w:tcPr>
          <w:p w14:paraId="77A0C0AF" w14:textId="77777777" w:rsidR="004B7663" w:rsidRPr="00A40935" w:rsidRDefault="004B7663" w:rsidP="00A40935">
            <w:pPr>
              <w:spacing w:line="276" w:lineRule="auto"/>
              <w:rPr>
                <w:rFonts w:ascii="Arial" w:eastAsiaTheme="majorEastAsia" w:hAnsi="Arial" w:cs="Arial"/>
                <w:b/>
                <w:bCs/>
                <w:lang w:val="en-GB"/>
              </w:rPr>
            </w:pPr>
          </w:p>
        </w:tc>
        <w:tc>
          <w:tcPr>
            <w:tcW w:w="2551" w:type="dxa"/>
            <w:shd w:val="clear" w:color="auto" w:fill="F2F2F2" w:themeFill="background1" w:themeFillShade="F2"/>
          </w:tcPr>
          <w:p w14:paraId="6D0CEA1D" w14:textId="77777777" w:rsidR="004B7663" w:rsidRPr="00A40935" w:rsidRDefault="004B7663" w:rsidP="00A40935">
            <w:pPr>
              <w:spacing w:line="276" w:lineRule="auto"/>
              <w:rPr>
                <w:rFonts w:ascii="Arial" w:eastAsiaTheme="majorEastAsia" w:hAnsi="Arial" w:cs="Arial"/>
                <w:b/>
                <w:bCs/>
                <w:lang w:val="en-GB"/>
              </w:rPr>
            </w:pPr>
            <w:r w:rsidRPr="00A40935">
              <w:rPr>
                <w:rFonts w:ascii="Arial" w:eastAsiaTheme="majorEastAsia" w:hAnsi="Arial" w:cs="Arial"/>
                <w:b/>
                <w:bCs/>
                <w:lang w:val="en-GB"/>
              </w:rPr>
              <w:t>Name</w:t>
            </w:r>
          </w:p>
        </w:tc>
        <w:tc>
          <w:tcPr>
            <w:tcW w:w="2602" w:type="dxa"/>
            <w:gridSpan w:val="2"/>
            <w:shd w:val="clear" w:color="auto" w:fill="F2F2F2" w:themeFill="background1" w:themeFillShade="F2"/>
          </w:tcPr>
          <w:p w14:paraId="237E5425" w14:textId="77777777" w:rsidR="004B7663" w:rsidRPr="00A40935" w:rsidRDefault="004B7663" w:rsidP="00A40935">
            <w:pPr>
              <w:spacing w:line="276" w:lineRule="auto"/>
              <w:rPr>
                <w:rFonts w:ascii="Arial" w:eastAsiaTheme="majorEastAsia" w:hAnsi="Arial" w:cs="Arial"/>
                <w:b/>
                <w:bCs/>
                <w:lang w:val="en-GB"/>
              </w:rPr>
            </w:pPr>
            <w:r w:rsidRPr="00A40935">
              <w:rPr>
                <w:rFonts w:ascii="Arial" w:eastAsiaTheme="majorEastAsia" w:hAnsi="Arial" w:cs="Arial"/>
                <w:b/>
                <w:bCs/>
                <w:lang w:val="en-GB"/>
              </w:rPr>
              <w:t>Signed</w:t>
            </w:r>
          </w:p>
        </w:tc>
        <w:tc>
          <w:tcPr>
            <w:tcW w:w="1854" w:type="dxa"/>
            <w:shd w:val="clear" w:color="auto" w:fill="F2F2F2" w:themeFill="background1" w:themeFillShade="F2"/>
          </w:tcPr>
          <w:p w14:paraId="406EE1CA" w14:textId="77777777" w:rsidR="004B7663" w:rsidRPr="00A40935" w:rsidRDefault="004B7663" w:rsidP="00A40935">
            <w:pPr>
              <w:spacing w:line="276" w:lineRule="auto"/>
              <w:rPr>
                <w:rFonts w:ascii="Arial" w:eastAsiaTheme="majorEastAsia" w:hAnsi="Arial" w:cs="Arial"/>
                <w:b/>
                <w:bCs/>
                <w:lang w:val="en-GB"/>
              </w:rPr>
            </w:pPr>
            <w:r w:rsidRPr="00A40935">
              <w:rPr>
                <w:rFonts w:ascii="Arial" w:eastAsiaTheme="majorEastAsia" w:hAnsi="Arial" w:cs="Arial"/>
                <w:b/>
                <w:bCs/>
                <w:lang w:val="en-GB"/>
              </w:rPr>
              <w:t>Date</w:t>
            </w:r>
          </w:p>
        </w:tc>
      </w:tr>
      <w:tr w:rsidR="00A40935" w:rsidRPr="00A40935" w14:paraId="15CB9109" w14:textId="77777777" w:rsidTr="005B7371">
        <w:trPr>
          <w:tblHeader/>
        </w:trPr>
        <w:tc>
          <w:tcPr>
            <w:tcW w:w="2235" w:type="dxa"/>
            <w:shd w:val="clear" w:color="auto" w:fill="F2F2F2" w:themeFill="background1" w:themeFillShade="F2"/>
          </w:tcPr>
          <w:p w14:paraId="305A8157" w14:textId="77777777" w:rsidR="004B7663" w:rsidRPr="00A40935" w:rsidRDefault="004B7663" w:rsidP="00A40935">
            <w:pPr>
              <w:spacing w:line="276" w:lineRule="auto"/>
              <w:rPr>
                <w:rFonts w:ascii="Arial" w:eastAsiaTheme="majorEastAsia" w:hAnsi="Arial" w:cs="Arial"/>
                <w:b/>
                <w:bCs/>
                <w:lang w:val="en-GB"/>
              </w:rPr>
            </w:pPr>
            <w:r w:rsidRPr="00A40935">
              <w:rPr>
                <w:rFonts w:ascii="Arial" w:eastAsiaTheme="majorEastAsia" w:hAnsi="Arial" w:cs="Arial"/>
                <w:b/>
                <w:bCs/>
                <w:lang w:val="en-GB"/>
              </w:rPr>
              <w:t>Hon. Chairperson</w:t>
            </w:r>
          </w:p>
        </w:tc>
        <w:tc>
          <w:tcPr>
            <w:tcW w:w="2551" w:type="dxa"/>
            <w:shd w:val="clear" w:color="auto" w:fill="auto"/>
          </w:tcPr>
          <w:p w14:paraId="1B20B5CF" w14:textId="64C8F856" w:rsidR="004B7663" w:rsidRPr="00A40935" w:rsidRDefault="009464DC" w:rsidP="00A40935">
            <w:pPr>
              <w:spacing w:line="276" w:lineRule="auto"/>
              <w:rPr>
                <w:rFonts w:ascii="Arial" w:hAnsi="Arial" w:cs="Arial"/>
                <w:b/>
              </w:rPr>
            </w:pPr>
            <w:r w:rsidRPr="00A40935">
              <w:rPr>
                <w:rFonts w:ascii="Arial" w:hAnsi="Arial" w:cs="Arial"/>
                <w:b/>
              </w:rPr>
              <w:t>Joe Mpisi</w:t>
            </w:r>
          </w:p>
        </w:tc>
        <w:tc>
          <w:tcPr>
            <w:tcW w:w="2602" w:type="dxa"/>
            <w:gridSpan w:val="2"/>
            <w:shd w:val="clear" w:color="auto" w:fill="auto"/>
          </w:tcPr>
          <w:p w14:paraId="50EB7973" w14:textId="77777777" w:rsidR="00F8593E" w:rsidRPr="00A40935" w:rsidRDefault="00F8593E" w:rsidP="00A40935">
            <w:pPr>
              <w:spacing w:line="276" w:lineRule="auto"/>
              <w:rPr>
                <w:rFonts w:ascii="Arial" w:hAnsi="Arial" w:cs="Arial"/>
              </w:rPr>
            </w:pPr>
          </w:p>
        </w:tc>
        <w:tc>
          <w:tcPr>
            <w:tcW w:w="1854" w:type="dxa"/>
            <w:shd w:val="clear" w:color="auto" w:fill="auto"/>
          </w:tcPr>
          <w:p w14:paraId="749F13E8" w14:textId="77777777" w:rsidR="004B7663" w:rsidRPr="00A40935" w:rsidRDefault="004B7663" w:rsidP="00A40935">
            <w:pPr>
              <w:spacing w:line="276" w:lineRule="auto"/>
              <w:rPr>
                <w:rFonts w:ascii="Arial" w:hAnsi="Arial" w:cs="Arial"/>
              </w:rPr>
            </w:pPr>
          </w:p>
        </w:tc>
      </w:tr>
      <w:tr w:rsidR="00A40935" w:rsidRPr="00A40935" w14:paraId="1ECA7993" w14:textId="77777777" w:rsidTr="007C64AD">
        <w:trPr>
          <w:tblHeader/>
        </w:trPr>
        <w:tc>
          <w:tcPr>
            <w:tcW w:w="9242" w:type="dxa"/>
            <w:gridSpan w:val="5"/>
            <w:shd w:val="clear" w:color="auto" w:fill="FDE9D9" w:themeFill="accent6" w:themeFillTint="33"/>
          </w:tcPr>
          <w:p w14:paraId="3D87D385" w14:textId="77777777" w:rsidR="00351DA4" w:rsidRPr="00A40935" w:rsidRDefault="00351DA4" w:rsidP="00A40935">
            <w:pPr>
              <w:spacing w:line="276" w:lineRule="auto"/>
              <w:rPr>
                <w:rFonts w:ascii="Arial" w:eastAsiaTheme="majorEastAsia" w:hAnsi="Arial" w:cs="Arial"/>
                <w:b/>
                <w:bCs/>
                <w:lang w:val="en-GB"/>
              </w:rPr>
            </w:pPr>
            <w:r w:rsidRPr="00A40935">
              <w:rPr>
                <w:rFonts w:ascii="Arial" w:eastAsiaTheme="majorEastAsia" w:hAnsi="Arial" w:cs="Arial"/>
                <w:b/>
                <w:bCs/>
                <w:lang w:val="en-GB"/>
              </w:rPr>
              <w:t>Adoption and Tabling</w:t>
            </w:r>
          </w:p>
        </w:tc>
      </w:tr>
      <w:tr w:rsidR="00A40935" w:rsidRPr="00A40935" w14:paraId="5F603390" w14:textId="77777777" w:rsidTr="007C64AD">
        <w:trPr>
          <w:tblHeader/>
        </w:trPr>
        <w:tc>
          <w:tcPr>
            <w:tcW w:w="4786" w:type="dxa"/>
            <w:gridSpan w:val="2"/>
            <w:shd w:val="clear" w:color="auto" w:fill="F2F2F2" w:themeFill="background1" w:themeFillShade="F2"/>
          </w:tcPr>
          <w:p w14:paraId="58A6B13A" w14:textId="77777777" w:rsidR="00351DA4" w:rsidRPr="00A40935" w:rsidRDefault="00351DA4" w:rsidP="00A40935">
            <w:pPr>
              <w:spacing w:line="276" w:lineRule="auto"/>
              <w:rPr>
                <w:rFonts w:ascii="Arial" w:hAnsi="Arial" w:cs="Arial"/>
              </w:rPr>
            </w:pPr>
            <w:r w:rsidRPr="00A40935">
              <w:rPr>
                <w:rFonts w:ascii="Arial" w:eastAsiaTheme="majorEastAsia" w:hAnsi="Arial" w:cs="Arial"/>
                <w:b/>
                <w:bCs/>
                <w:lang w:val="en-GB"/>
              </w:rPr>
              <w:t>Date of Final Adoption</w:t>
            </w:r>
            <w:r w:rsidR="005E0CDA" w:rsidRPr="00A40935">
              <w:rPr>
                <w:rFonts w:ascii="Arial" w:eastAsiaTheme="majorEastAsia" w:hAnsi="Arial" w:cs="Arial"/>
                <w:b/>
                <w:bCs/>
                <w:lang w:val="en-GB"/>
              </w:rPr>
              <w:t xml:space="preserve"> by Committee </w:t>
            </w:r>
          </w:p>
        </w:tc>
        <w:tc>
          <w:tcPr>
            <w:tcW w:w="4456" w:type="dxa"/>
            <w:gridSpan w:val="3"/>
            <w:shd w:val="clear" w:color="auto" w:fill="F2F2F2" w:themeFill="background1" w:themeFillShade="F2"/>
          </w:tcPr>
          <w:p w14:paraId="0DE9DA16" w14:textId="77777777" w:rsidR="00351DA4" w:rsidRPr="00A40935" w:rsidRDefault="00351DA4" w:rsidP="00A40935">
            <w:pPr>
              <w:spacing w:line="276" w:lineRule="auto"/>
              <w:rPr>
                <w:rFonts w:ascii="Arial" w:hAnsi="Arial" w:cs="Arial"/>
              </w:rPr>
            </w:pPr>
            <w:r w:rsidRPr="00A40935">
              <w:rPr>
                <w:rFonts w:ascii="Arial" w:hAnsi="Arial" w:cs="Arial"/>
                <w:b/>
              </w:rPr>
              <w:t>Scheduled date of House Tabling</w:t>
            </w:r>
          </w:p>
        </w:tc>
      </w:tr>
      <w:tr w:rsidR="00F8510E" w:rsidRPr="00A40935" w14:paraId="1BF4B8A0" w14:textId="77777777" w:rsidTr="00351DA4">
        <w:trPr>
          <w:tblHeader/>
        </w:trPr>
        <w:tc>
          <w:tcPr>
            <w:tcW w:w="4786" w:type="dxa"/>
            <w:gridSpan w:val="2"/>
            <w:shd w:val="clear" w:color="auto" w:fill="auto"/>
          </w:tcPr>
          <w:p w14:paraId="08A716A6" w14:textId="4706C114" w:rsidR="00351DA4" w:rsidRPr="00A40935" w:rsidRDefault="006829FD" w:rsidP="00A40935">
            <w:pPr>
              <w:spacing w:line="276" w:lineRule="auto"/>
              <w:rPr>
                <w:rFonts w:ascii="Arial" w:eastAsiaTheme="majorEastAsia" w:hAnsi="Arial" w:cs="Arial"/>
                <w:b/>
                <w:bCs/>
                <w:lang w:val="en-GB"/>
              </w:rPr>
            </w:pPr>
            <w:r w:rsidRPr="00A40935">
              <w:rPr>
                <w:rFonts w:ascii="Arial" w:eastAsiaTheme="majorEastAsia" w:hAnsi="Arial" w:cs="Arial"/>
                <w:b/>
                <w:bCs/>
                <w:lang w:val="en-GB"/>
              </w:rPr>
              <w:t>1</w:t>
            </w:r>
            <w:r w:rsidR="00CD72C9" w:rsidRPr="00A40935">
              <w:rPr>
                <w:rFonts w:ascii="Arial" w:eastAsiaTheme="majorEastAsia" w:hAnsi="Arial" w:cs="Arial"/>
                <w:b/>
                <w:bCs/>
                <w:lang w:val="en-GB"/>
              </w:rPr>
              <w:t>1</w:t>
            </w:r>
            <w:r w:rsidR="005776EC" w:rsidRPr="00A40935">
              <w:rPr>
                <w:rFonts w:ascii="Arial" w:eastAsiaTheme="majorEastAsia" w:hAnsi="Arial" w:cs="Arial"/>
                <w:b/>
                <w:bCs/>
                <w:lang w:val="en-GB"/>
              </w:rPr>
              <w:t xml:space="preserve"> June</w:t>
            </w:r>
            <w:r w:rsidR="00A72DA4" w:rsidRPr="00A40935">
              <w:rPr>
                <w:rFonts w:ascii="Arial" w:eastAsiaTheme="majorEastAsia" w:hAnsi="Arial" w:cs="Arial"/>
                <w:b/>
                <w:bCs/>
                <w:lang w:val="en-GB"/>
              </w:rPr>
              <w:t xml:space="preserve"> 20</w:t>
            </w:r>
            <w:r w:rsidR="008A5651" w:rsidRPr="00A40935">
              <w:rPr>
                <w:rFonts w:ascii="Arial" w:eastAsiaTheme="majorEastAsia" w:hAnsi="Arial" w:cs="Arial"/>
                <w:b/>
                <w:bCs/>
                <w:lang w:val="en-GB"/>
              </w:rPr>
              <w:t>2</w:t>
            </w:r>
            <w:r w:rsidR="00CD72C9" w:rsidRPr="00A40935">
              <w:rPr>
                <w:rFonts w:ascii="Arial" w:eastAsiaTheme="majorEastAsia" w:hAnsi="Arial" w:cs="Arial"/>
                <w:b/>
                <w:bCs/>
                <w:lang w:val="en-GB"/>
              </w:rPr>
              <w:t>2</w:t>
            </w:r>
          </w:p>
        </w:tc>
        <w:tc>
          <w:tcPr>
            <w:tcW w:w="4456" w:type="dxa"/>
            <w:gridSpan w:val="3"/>
            <w:shd w:val="clear" w:color="auto" w:fill="auto"/>
          </w:tcPr>
          <w:p w14:paraId="0D1C9109" w14:textId="06BA16BD" w:rsidR="00351DA4" w:rsidRPr="00A40935" w:rsidRDefault="00CD72C9" w:rsidP="00A40935">
            <w:pPr>
              <w:spacing w:line="276" w:lineRule="auto"/>
              <w:rPr>
                <w:rFonts w:ascii="Arial" w:hAnsi="Arial" w:cs="Arial"/>
                <w:b/>
              </w:rPr>
            </w:pPr>
            <w:r w:rsidRPr="00A40935">
              <w:rPr>
                <w:rFonts w:ascii="Arial" w:eastAsiaTheme="majorEastAsia" w:hAnsi="Arial" w:cs="Arial"/>
                <w:b/>
                <w:bCs/>
                <w:lang w:val="en-GB"/>
              </w:rPr>
              <w:t>2</w:t>
            </w:r>
            <w:r w:rsidR="005776EC" w:rsidRPr="00A40935">
              <w:rPr>
                <w:rFonts w:ascii="Arial" w:eastAsiaTheme="majorEastAsia" w:hAnsi="Arial" w:cs="Arial"/>
                <w:b/>
                <w:bCs/>
                <w:lang w:val="en-GB"/>
              </w:rPr>
              <w:t>1 June</w:t>
            </w:r>
            <w:r w:rsidR="0072199A" w:rsidRPr="00A40935">
              <w:rPr>
                <w:rFonts w:ascii="Arial" w:eastAsiaTheme="majorEastAsia" w:hAnsi="Arial" w:cs="Arial"/>
                <w:b/>
                <w:bCs/>
                <w:lang w:val="en-GB"/>
              </w:rPr>
              <w:t xml:space="preserve"> 202</w:t>
            </w:r>
            <w:r w:rsidRPr="00A40935">
              <w:rPr>
                <w:rFonts w:ascii="Arial" w:eastAsiaTheme="majorEastAsia" w:hAnsi="Arial" w:cs="Arial"/>
                <w:b/>
                <w:bCs/>
                <w:lang w:val="en-GB"/>
              </w:rPr>
              <w:t>2</w:t>
            </w:r>
          </w:p>
        </w:tc>
      </w:tr>
    </w:tbl>
    <w:p w14:paraId="165B8800" w14:textId="77777777" w:rsidR="00880E01" w:rsidRPr="00A40935" w:rsidRDefault="00880E01" w:rsidP="00A40935">
      <w:pPr>
        <w:rPr>
          <w:rFonts w:ascii="Arial" w:hAnsi="Arial" w:cs="Arial"/>
          <w:b/>
          <w:bCs/>
        </w:rPr>
      </w:pPr>
    </w:p>
    <w:p w14:paraId="507D327A" w14:textId="77777777" w:rsidR="00644F6A" w:rsidRPr="00A40935" w:rsidRDefault="00880E01" w:rsidP="00A40935">
      <w:pPr>
        <w:spacing w:after="200"/>
        <w:rPr>
          <w:rFonts w:ascii="Arial" w:hAnsi="Arial" w:cs="Arial"/>
          <w:b/>
          <w:bCs/>
        </w:rPr>
      </w:pPr>
      <w:r w:rsidRPr="00A40935">
        <w:rPr>
          <w:rFonts w:ascii="Arial" w:hAnsi="Arial" w:cs="Arial"/>
          <w:b/>
          <w:bCs/>
        </w:rPr>
        <w:br w:type="page"/>
      </w:r>
    </w:p>
    <w:p w14:paraId="6E066149" w14:textId="77777777" w:rsidR="00376A8C" w:rsidRPr="00A40935" w:rsidRDefault="00376A8C" w:rsidP="00A40935">
      <w:pPr>
        <w:pStyle w:val="Subtitle"/>
        <w:jc w:val="both"/>
        <w:rPr>
          <w:rFonts w:ascii="Arial" w:hAnsi="Arial" w:cs="Arial"/>
          <w:b/>
          <w:i w:val="0"/>
          <w:color w:val="auto"/>
          <w:sz w:val="22"/>
          <w:szCs w:val="22"/>
        </w:rPr>
      </w:pPr>
      <w:bookmarkStart w:id="1" w:name="_Toc395007632"/>
      <w:r w:rsidRPr="00A40935">
        <w:rPr>
          <w:rFonts w:ascii="Arial" w:hAnsi="Arial" w:cs="Arial"/>
          <w:b/>
          <w:i w:val="0"/>
          <w:color w:val="auto"/>
          <w:sz w:val="22"/>
          <w:szCs w:val="22"/>
        </w:rPr>
        <w:lastRenderedPageBreak/>
        <w:t>Table of Contents</w:t>
      </w:r>
      <w:r w:rsidRPr="00A40935">
        <w:rPr>
          <w:rFonts w:ascii="Arial" w:hAnsi="Arial" w:cs="Arial"/>
          <w:b/>
          <w:i w:val="0"/>
          <w:color w:val="auto"/>
          <w:sz w:val="22"/>
          <w:szCs w:val="22"/>
        </w:rPr>
        <w:tab/>
      </w:r>
      <w:r w:rsidRPr="00A40935">
        <w:rPr>
          <w:rFonts w:ascii="Arial" w:hAnsi="Arial" w:cs="Arial"/>
          <w:b/>
          <w:i w:val="0"/>
          <w:color w:val="auto"/>
          <w:sz w:val="22"/>
          <w:szCs w:val="22"/>
        </w:rPr>
        <w:tab/>
      </w:r>
      <w:r w:rsidRPr="00A40935">
        <w:rPr>
          <w:rFonts w:ascii="Arial" w:hAnsi="Arial" w:cs="Arial"/>
          <w:b/>
          <w:i w:val="0"/>
          <w:color w:val="auto"/>
          <w:sz w:val="22"/>
          <w:szCs w:val="22"/>
        </w:rPr>
        <w:tab/>
      </w:r>
      <w:r w:rsidRPr="00A40935">
        <w:rPr>
          <w:rFonts w:ascii="Arial" w:hAnsi="Arial" w:cs="Arial"/>
          <w:b/>
          <w:i w:val="0"/>
          <w:color w:val="auto"/>
          <w:sz w:val="22"/>
          <w:szCs w:val="22"/>
        </w:rPr>
        <w:tab/>
      </w:r>
      <w:r w:rsidRPr="00A40935">
        <w:rPr>
          <w:rFonts w:ascii="Arial" w:hAnsi="Arial" w:cs="Arial"/>
          <w:b/>
          <w:i w:val="0"/>
          <w:color w:val="auto"/>
          <w:sz w:val="22"/>
          <w:szCs w:val="22"/>
        </w:rPr>
        <w:tab/>
      </w:r>
      <w:r w:rsidRPr="00A40935">
        <w:rPr>
          <w:rFonts w:ascii="Arial" w:hAnsi="Arial" w:cs="Arial"/>
          <w:b/>
          <w:i w:val="0"/>
          <w:color w:val="auto"/>
          <w:sz w:val="22"/>
          <w:szCs w:val="22"/>
        </w:rPr>
        <w:tab/>
      </w:r>
      <w:r w:rsidRPr="00A40935">
        <w:rPr>
          <w:rFonts w:ascii="Arial" w:hAnsi="Arial" w:cs="Arial"/>
          <w:b/>
          <w:i w:val="0"/>
          <w:color w:val="auto"/>
          <w:sz w:val="22"/>
          <w:szCs w:val="22"/>
        </w:rPr>
        <w:tab/>
      </w:r>
      <w:r w:rsidRPr="00A40935">
        <w:rPr>
          <w:rFonts w:ascii="Arial" w:hAnsi="Arial" w:cs="Arial"/>
          <w:b/>
          <w:i w:val="0"/>
          <w:color w:val="auto"/>
          <w:sz w:val="22"/>
          <w:szCs w:val="22"/>
        </w:rPr>
        <w:tab/>
        <w:t>Page</w:t>
      </w:r>
    </w:p>
    <w:p w14:paraId="05CF2E1A" w14:textId="77777777" w:rsidR="003245BD" w:rsidRPr="00A40935" w:rsidRDefault="003245BD" w:rsidP="00A40935">
      <w:pPr>
        <w:pStyle w:val="ListParagraph"/>
        <w:numPr>
          <w:ilvl w:val="0"/>
          <w:numId w:val="2"/>
        </w:numPr>
        <w:jc w:val="both"/>
        <w:rPr>
          <w:rFonts w:ascii="Arial" w:hAnsi="Arial" w:cs="Arial"/>
        </w:rPr>
      </w:pPr>
      <w:r w:rsidRPr="00A40935">
        <w:rPr>
          <w:rFonts w:ascii="Arial" w:hAnsi="Arial" w:cs="Arial"/>
        </w:rPr>
        <w:t>Executive Summary</w:t>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t>4</w:t>
      </w:r>
    </w:p>
    <w:p w14:paraId="7828433B" w14:textId="68DCFBDE" w:rsidR="00376A8C" w:rsidRPr="00A40935" w:rsidRDefault="00376A8C" w:rsidP="00A40935">
      <w:pPr>
        <w:pStyle w:val="ListParagraph"/>
        <w:numPr>
          <w:ilvl w:val="0"/>
          <w:numId w:val="2"/>
        </w:numPr>
        <w:jc w:val="both"/>
        <w:rPr>
          <w:rFonts w:ascii="Arial" w:hAnsi="Arial" w:cs="Arial"/>
        </w:rPr>
      </w:pPr>
      <w:r w:rsidRPr="00A40935">
        <w:rPr>
          <w:rFonts w:ascii="Arial" w:hAnsi="Arial" w:cs="Arial"/>
        </w:rPr>
        <w:t>Introduction</w:t>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002B79A7" w:rsidRPr="00A40935">
        <w:rPr>
          <w:rFonts w:ascii="Arial" w:hAnsi="Arial" w:cs="Arial"/>
        </w:rPr>
        <w:t>5</w:t>
      </w:r>
    </w:p>
    <w:p w14:paraId="3BA81995" w14:textId="77777777" w:rsidR="00376A8C" w:rsidRPr="00A40935" w:rsidRDefault="00376A8C" w:rsidP="00A40935">
      <w:pPr>
        <w:pStyle w:val="ListParagraph"/>
        <w:numPr>
          <w:ilvl w:val="0"/>
          <w:numId w:val="2"/>
        </w:numPr>
        <w:jc w:val="both"/>
        <w:rPr>
          <w:rFonts w:ascii="Arial" w:hAnsi="Arial" w:cs="Arial"/>
        </w:rPr>
      </w:pPr>
      <w:r w:rsidRPr="00A40935">
        <w:rPr>
          <w:rFonts w:ascii="Arial" w:hAnsi="Arial" w:cs="Arial"/>
        </w:rPr>
        <w:t>Process Followed</w:t>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004B4D2B" w:rsidRPr="00A40935">
        <w:rPr>
          <w:rFonts w:ascii="Arial" w:hAnsi="Arial" w:cs="Arial"/>
        </w:rPr>
        <w:t>5</w:t>
      </w:r>
    </w:p>
    <w:p w14:paraId="3AEA3961" w14:textId="23AEB9D3" w:rsidR="00FF3A3D" w:rsidRPr="00A40935" w:rsidRDefault="0099537F" w:rsidP="00A40935">
      <w:pPr>
        <w:pStyle w:val="ListParagraph"/>
        <w:numPr>
          <w:ilvl w:val="0"/>
          <w:numId w:val="2"/>
        </w:numPr>
        <w:jc w:val="both"/>
        <w:rPr>
          <w:rFonts w:ascii="Arial" w:hAnsi="Arial" w:cs="Arial"/>
        </w:rPr>
      </w:pPr>
      <w:r w:rsidRPr="00A40935">
        <w:rPr>
          <w:rFonts w:ascii="Arial" w:hAnsi="Arial" w:cs="Arial"/>
        </w:rPr>
        <w:t>Compliance</w:t>
      </w:r>
      <w:r w:rsidR="00FF3A3D" w:rsidRPr="00A40935">
        <w:rPr>
          <w:rFonts w:ascii="Arial" w:hAnsi="Arial" w:cs="Arial"/>
        </w:rPr>
        <w:t xml:space="preserve"> and Quality</w:t>
      </w:r>
      <w:r w:rsidR="00FF3A3D" w:rsidRPr="00A40935">
        <w:rPr>
          <w:rFonts w:ascii="Arial" w:hAnsi="Arial" w:cs="Arial"/>
        </w:rPr>
        <w:tab/>
      </w:r>
      <w:r w:rsidR="00FF3A3D" w:rsidRPr="00A40935">
        <w:rPr>
          <w:rFonts w:ascii="Arial" w:hAnsi="Arial" w:cs="Arial"/>
        </w:rPr>
        <w:tab/>
      </w:r>
      <w:r w:rsidR="00FF3A3D" w:rsidRPr="00A40935">
        <w:rPr>
          <w:rFonts w:ascii="Arial" w:hAnsi="Arial" w:cs="Arial"/>
        </w:rPr>
        <w:tab/>
      </w:r>
      <w:r w:rsidR="00FF3A3D" w:rsidRPr="00A40935">
        <w:rPr>
          <w:rFonts w:ascii="Arial" w:hAnsi="Arial" w:cs="Arial"/>
        </w:rPr>
        <w:tab/>
      </w:r>
      <w:r w:rsidR="00FF3A3D" w:rsidRPr="00A40935">
        <w:rPr>
          <w:rFonts w:ascii="Arial" w:hAnsi="Arial" w:cs="Arial"/>
        </w:rPr>
        <w:tab/>
      </w:r>
      <w:r w:rsidR="00FF3A3D" w:rsidRPr="00A40935">
        <w:rPr>
          <w:rFonts w:ascii="Arial" w:hAnsi="Arial" w:cs="Arial"/>
        </w:rPr>
        <w:tab/>
      </w:r>
      <w:r w:rsidR="00FF3A3D" w:rsidRPr="00A40935">
        <w:rPr>
          <w:rFonts w:ascii="Arial" w:hAnsi="Arial" w:cs="Arial"/>
        </w:rPr>
        <w:tab/>
      </w:r>
      <w:r w:rsidR="00DC62FB" w:rsidRPr="00A40935">
        <w:rPr>
          <w:rFonts w:ascii="Arial" w:hAnsi="Arial" w:cs="Arial"/>
        </w:rPr>
        <w:t>6</w:t>
      </w:r>
    </w:p>
    <w:p w14:paraId="46A80652" w14:textId="2660A748" w:rsidR="00FF3A3D" w:rsidRPr="00A40935" w:rsidRDefault="00FF3A3D" w:rsidP="00A40935">
      <w:pPr>
        <w:pStyle w:val="ListParagraph"/>
        <w:numPr>
          <w:ilvl w:val="0"/>
          <w:numId w:val="2"/>
        </w:numPr>
        <w:jc w:val="both"/>
        <w:rPr>
          <w:rFonts w:ascii="Arial" w:hAnsi="Arial" w:cs="Arial"/>
        </w:rPr>
      </w:pPr>
      <w:r w:rsidRPr="00A40935">
        <w:rPr>
          <w:rFonts w:ascii="Arial" w:hAnsi="Arial" w:cs="Arial"/>
        </w:rPr>
        <w:t>Oversight on Strategic Priorities</w:t>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002B79A7" w:rsidRPr="00A40935">
        <w:rPr>
          <w:rFonts w:ascii="Arial" w:hAnsi="Arial" w:cs="Arial"/>
        </w:rPr>
        <w:t>6</w:t>
      </w:r>
    </w:p>
    <w:p w14:paraId="37074797" w14:textId="34E357D5" w:rsidR="00376A8C" w:rsidRPr="00A40935" w:rsidRDefault="00FF3A3D" w:rsidP="00A40935">
      <w:pPr>
        <w:pStyle w:val="ListParagraph"/>
        <w:numPr>
          <w:ilvl w:val="0"/>
          <w:numId w:val="2"/>
        </w:numPr>
        <w:jc w:val="both"/>
        <w:rPr>
          <w:rFonts w:ascii="Arial" w:hAnsi="Arial" w:cs="Arial"/>
        </w:rPr>
      </w:pPr>
      <w:r w:rsidRPr="00A40935">
        <w:rPr>
          <w:rFonts w:ascii="Arial" w:hAnsi="Arial" w:cs="Arial"/>
        </w:rPr>
        <w:t>Oversight on Budget</w:t>
      </w:r>
      <w:r w:rsidR="00376A8C" w:rsidRPr="00A40935">
        <w:rPr>
          <w:rFonts w:ascii="Arial" w:hAnsi="Arial" w:cs="Arial"/>
        </w:rPr>
        <w:t xml:space="preserve"> Expenditure</w:t>
      </w:r>
      <w:r w:rsidRPr="00A40935">
        <w:rPr>
          <w:rFonts w:ascii="Arial" w:hAnsi="Arial" w:cs="Arial"/>
        </w:rPr>
        <w:tab/>
      </w:r>
      <w:r w:rsidRPr="00A40935">
        <w:rPr>
          <w:rFonts w:ascii="Arial" w:hAnsi="Arial" w:cs="Arial"/>
        </w:rPr>
        <w:tab/>
      </w:r>
      <w:r w:rsidR="00376A8C" w:rsidRPr="00A40935">
        <w:rPr>
          <w:rFonts w:ascii="Arial" w:hAnsi="Arial" w:cs="Arial"/>
        </w:rPr>
        <w:tab/>
      </w:r>
      <w:r w:rsidR="00376A8C" w:rsidRPr="00A40935">
        <w:rPr>
          <w:rFonts w:ascii="Arial" w:hAnsi="Arial" w:cs="Arial"/>
        </w:rPr>
        <w:tab/>
      </w:r>
      <w:r w:rsidR="00376A8C" w:rsidRPr="00A40935">
        <w:rPr>
          <w:rFonts w:ascii="Arial" w:hAnsi="Arial" w:cs="Arial"/>
        </w:rPr>
        <w:tab/>
      </w:r>
      <w:r w:rsidR="00376A8C" w:rsidRPr="00A40935">
        <w:rPr>
          <w:rFonts w:ascii="Arial" w:hAnsi="Arial" w:cs="Arial"/>
        </w:rPr>
        <w:tab/>
      </w:r>
      <w:r w:rsidR="004A2751" w:rsidRPr="00A40935">
        <w:rPr>
          <w:rFonts w:ascii="Arial" w:hAnsi="Arial" w:cs="Arial"/>
        </w:rPr>
        <w:t>7</w:t>
      </w:r>
    </w:p>
    <w:p w14:paraId="2D52307E" w14:textId="3F649F8E" w:rsidR="00FF3A3D" w:rsidRPr="00A40935" w:rsidRDefault="00FF3A3D" w:rsidP="00A40935">
      <w:pPr>
        <w:pStyle w:val="ListParagraph"/>
        <w:numPr>
          <w:ilvl w:val="0"/>
          <w:numId w:val="2"/>
        </w:numPr>
        <w:jc w:val="both"/>
        <w:rPr>
          <w:rFonts w:ascii="Arial" w:hAnsi="Arial" w:cs="Arial"/>
        </w:rPr>
      </w:pPr>
      <w:r w:rsidRPr="00A40935">
        <w:rPr>
          <w:rFonts w:ascii="Arial" w:hAnsi="Arial" w:cs="Arial"/>
        </w:rPr>
        <w:t>Oversight on Public Involvement</w:t>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00854987" w:rsidRPr="00A40935">
        <w:rPr>
          <w:rFonts w:ascii="Arial" w:hAnsi="Arial" w:cs="Arial"/>
        </w:rPr>
        <w:t>1</w:t>
      </w:r>
      <w:r w:rsidR="00A40935" w:rsidRPr="00A40935">
        <w:rPr>
          <w:rFonts w:ascii="Arial" w:hAnsi="Arial" w:cs="Arial"/>
        </w:rPr>
        <w:t>2</w:t>
      </w:r>
    </w:p>
    <w:p w14:paraId="451B13EF" w14:textId="36DB8622" w:rsidR="00FD7713" w:rsidRPr="00A40935" w:rsidRDefault="00FD7713" w:rsidP="00A40935">
      <w:pPr>
        <w:pStyle w:val="ListParagraph"/>
        <w:numPr>
          <w:ilvl w:val="0"/>
          <w:numId w:val="2"/>
        </w:numPr>
        <w:jc w:val="both"/>
        <w:rPr>
          <w:rFonts w:ascii="Arial" w:hAnsi="Arial" w:cs="Arial"/>
        </w:rPr>
      </w:pPr>
      <w:r w:rsidRPr="00A40935">
        <w:rPr>
          <w:rFonts w:ascii="Arial" w:hAnsi="Arial" w:cs="Arial"/>
        </w:rPr>
        <w:t>Oversight</w:t>
      </w:r>
      <w:r w:rsidR="00553D38" w:rsidRPr="00A40935">
        <w:rPr>
          <w:rFonts w:ascii="Arial" w:hAnsi="Arial" w:cs="Arial"/>
        </w:rPr>
        <w:t xml:space="preserve"> on Resolutions Management</w:t>
      </w:r>
      <w:r w:rsidR="00553D38" w:rsidRPr="00A40935">
        <w:rPr>
          <w:rFonts w:ascii="Arial" w:hAnsi="Arial" w:cs="Arial"/>
        </w:rPr>
        <w:tab/>
      </w:r>
      <w:r w:rsidR="00553D38" w:rsidRPr="00A40935">
        <w:rPr>
          <w:rFonts w:ascii="Arial" w:hAnsi="Arial" w:cs="Arial"/>
        </w:rPr>
        <w:tab/>
      </w:r>
      <w:r w:rsidR="00553D38" w:rsidRPr="00A40935">
        <w:rPr>
          <w:rFonts w:ascii="Arial" w:hAnsi="Arial" w:cs="Arial"/>
        </w:rPr>
        <w:tab/>
      </w:r>
      <w:r w:rsidR="00553D38" w:rsidRPr="00A40935">
        <w:rPr>
          <w:rFonts w:ascii="Arial" w:hAnsi="Arial" w:cs="Arial"/>
        </w:rPr>
        <w:tab/>
      </w:r>
      <w:r w:rsidR="00553D38" w:rsidRPr="00A40935">
        <w:rPr>
          <w:rFonts w:ascii="Arial" w:hAnsi="Arial" w:cs="Arial"/>
        </w:rPr>
        <w:tab/>
      </w:r>
      <w:r w:rsidR="00854987" w:rsidRPr="00A40935">
        <w:rPr>
          <w:rFonts w:ascii="Arial" w:hAnsi="Arial" w:cs="Arial"/>
        </w:rPr>
        <w:t>1</w:t>
      </w:r>
      <w:r w:rsidR="00A40935" w:rsidRPr="00A40935">
        <w:rPr>
          <w:rFonts w:ascii="Arial" w:hAnsi="Arial" w:cs="Arial"/>
        </w:rPr>
        <w:t>2</w:t>
      </w:r>
    </w:p>
    <w:p w14:paraId="3AD8A093" w14:textId="38E088B3" w:rsidR="00376A8C" w:rsidRPr="00A40935" w:rsidRDefault="00122B7A" w:rsidP="00A40935">
      <w:pPr>
        <w:pStyle w:val="ListParagraph"/>
        <w:numPr>
          <w:ilvl w:val="0"/>
          <w:numId w:val="2"/>
        </w:numPr>
        <w:jc w:val="both"/>
        <w:rPr>
          <w:rFonts w:ascii="Arial" w:hAnsi="Arial" w:cs="Arial"/>
        </w:rPr>
      </w:pPr>
      <w:r w:rsidRPr="00A40935">
        <w:rPr>
          <w:rFonts w:ascii="Arial" w:hAnsi="Arial" w:cs="Arial"/>
        </w:rPr>
        <w:t>Concerns and Recommendations</w:t>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004B4D2B" w:rsidRPr="00A40935">
        <w:rPr>
          <w:rFonts w:ascii="Arial" w:hAnsi="Arial" w:cs="Arial"/>
        </w:rPr>
        <w:t>1</w:t>
      </w:r>
      <w:r w:rsidR="00A40935" w:rsidRPr="00A40935">
        <w:rPr>
          <w:rFonts w:ascii="Arial" w:hAnsi="Arial" w:cs="Arial"/>
        </w:rPr>
        <w:t>3</w:t>
      </w:r>
    </w:p>
    <w:p w14:paraId="2394FEB2" w14:textId="73CDB159" w:rsidR="00376A8C" w:rsidRPr="00A40935" w:rsidRDefault="00376A8C" w:rsidP="00A40935">
      <w:pPr>
        <w:pStyle w:val="ListParagraph"/>
        <w:numPr>
          <w:ilvl w:val="0"/>
          <w:numId w:val="2"/>
        </w:numPr>
        <w:jc w:val="both"/>
        <w:rPr>
          <w:rFonts w:ascii="Arial" w:hAnsi="Arial" w:cs="Arial"/>
        </w:rPr>
      </w:pPr>
      <w:r w:rsidRPr="00A40935">
        <w:rPr>
          <w:rFonts w:ascii="Arial" w:hAnsi="Arial" w:cs="Arial"/>
        </w:rPr>
        <w:t>Acknowledgement</w:t>
      </w:r>
      <w:r w:rsidR="00122B7A" w:rsidRPr="00A40935">
        <w:rPr>
          <w:rFonts w:ascii="Arial" w:hAnsi="Arial" w:cs="Arial"/>
        </w:rPr>
        <w:t>s</w:t>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004B4D2B" w:rsidRPr="00A40935">
        <w:rPr>
          <w:rFonts w:ascii="Arial" w:hAnsi="Arial" w:cs="Arial"/>
        </w:rPr>
        <w:t>1</w:t>
      </w:r>
      <w:r w:rsidR="00DC62FB" w:rsidRPr="00A40935">
        <w:rPr>
          <w:rFonts w:ascii="Arial" w:hAnsi="Arial" w:cs="Arial"/>
        </w:rPr>
        <w:t>6</w:t>
      </w:r>
    </w:p>
    <w:p w14:paraId="25FBBD98" w14:textId="347D78D3" w:rsidR="00376A8C" w:rsidRPr="00A40935" w:rsidRDefault="00376A8C" w:rsidP="00A40935">
      <w:pPr>
        <w:pStyle w:val="ListParagraph"/>
        <w:numPr>
          <w:ilvl w:val="0"/>
          <w:numId w:val="2"/>
        </w:numPr>
        <w:jc w:val="both"/>
        <w:rPr>
          <w:rFonts w:ascii="Arial" w:hAnsi="Arial" w:cs="Arial"/>
        </w:rPr>
      </w:pPr>
      <w:r w:rsidRPr="00A40935">
        <w:rPr>
          <w:rFonts w:ascii="Arial" w:hAnsi="Arial" w:cs="Arial"/>
        </w:rPr>
        <w:t>Adoption</w:t>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Pr="00A40935">
        <w:rPr>
          <w:rFonts w:ascii="Arial" w:hAnsi="Arial" w:cs="Arial"/>
        </w:rPr>
        <w:tab/>
      </w:r>
      <w:r w:rsidR="004B4D2B" w:rsidRPr="00A40935">
        <w:rPr>
          <w:rFonts w:ascii="Arial" w:hAnsi="Arial" w:cs="Arial"/>
        </w:rPr>
        <w:t>1</w:t>
      </w:r>
      <w:r w:rsidR="00DC62FB" w:rsidRPr="00A40935">
        <w:rPr>
          <w:rFonts w:ascii="Arial" w:hAnsi="Arial" w:cs="Arial"/>
        </w:rPr>
        <w:t>7</w:t>
      </w:r>
    </w:p>
    <w:p w14:paraId="45A53C45" w14:textId="77777777" w:rsidR="00376A8C" w:rsidRPr="00A40935" w:rsidRDefault="00376A8C" w:rsidP="00A40935">
      <w:pPr>
        <w:rPr>
          <w:rFonts w:ascii="Arial" w:hAnsi="Arial" w:cs="Arial"/>
        </w:rPr>
      </w:pPr>
    </w:p>
    <w:p w14:paraId="6F060AEA" w14:textId="77777777" w:rsidR="00376A8C" w:rsidRPr="00A40935" w:rsidRDefault="00376A8C" w:rsidP="00A40935">
      <w:pPr>
        <w:rPr>
          <w:rFonts w:ascii="Arial" w:hAnsi="Arial" w:cs="Arial"/>
        </w:rPr>
      </w:pPr>
    </w:p>
    <w:p w14:paraId="55DDA9C5" w14:textId="77777777" w:rsidR="00376A8C" w:rsidRPr="00A40935" w:rsidRDefault="00376A8C" w:rsidP="00A40935">
      <w:pPr>
        <w:rPr>
          <w:rFonts w:ascii="Arial" w:hAnsi="Arial" w:cs="Arial"/>
        </w:rPr>
      </w:pPr>
    </w:p>
    <w:p w14:paraId="33C6C0A9" w14:textId="77777777" w:rsidR="00376A8C" w:rsidRPr="00A40935" w:rsidRDefault="00376A8C" w:rsidP="00A40935">
      <w:pPr>
        <w:rPr>
          <w:rFonts w:ascii="Arial" w:hAnsi="Arial" w:cs="Arial"/>
        </w:rPr>
      </w:pPr>
    </w:p>
    <w:p w14:paraId="6AD9E1EB" w14:textId="77777777" w:rsidR="00376A8C" w:rsidRPr="00A40935" w:rsidRDefault="00376A8C" w:rsidP="00A40935">
      <w:pPr>
        <w:rPr>
          <w:rFonts w:ascii="Arial" w:hAnsi="Arial" w:cs="Arial"/>
        </w:rPr>
      </w:pPr>
    </w:p>
    <w:p w14:paraId="43BCDBFF" w14:textId="77777777" w:rsidR="00376A8C" w:rsidRPr="00A40935" w:rsidRDefault="00376A8C" w:rsidP="00A40935">
      <w:pPr>
        <w:rPr>
          <w:rFonts w:ascii="Arial" w:hAnsi="Arial" w:cs="Arial"/>
        </w:rPr>
      </w:pPr>
    </w:p>
    <w:p w14:paraId="3F50A792" w14:textId="77777777" w:rsidR="00376A8C" w:rsidRPr="00A40935" w:rsidRDefault="00376A8C" w:rsidP="00A40935">
      <w:pPr>
        <w:rPr>
          <w:rFonts w:ascii="Arial" w:hAnsi="Arial" w:cs="Arial"/>
        </w:rPr>
      </w:pPr>
    </w:p>
    <w:p w14:paraId="14394F07" w14:textId="77777777" w:rsidR="00376A8C" w:rsidRPr="00A40935" w:rsidRDefault="00376A8C" w:rsidP="00A40935">
      <w:pPr>
        <w:rPr>
          <w:rFonts w:ascii="Arial" w:hAnsi="Arial" w:cs="Arial"/>
        </w:rPr>
      </w:pPr>
    </w:p>
    <w:p w14:paraId="759981DA" w14:textId="77777777" w:rsidR="00376A8C" w:rsidRPr="00A40935" w:rsidRDefault="00376A8C" w:rsidP="00A40935">
      <w:pPr>
        <w:rPr>
          <w:rFonts w:ascii="Arial" w:hAnsi="Arial" w:cs="Arial"/>
        </w:rPr>
      </w:pPr>
    </w:p>
    <w:p w14:paraId="1D177EE2" w14:textId="77777777" w:rsidR="00376A8C" w:rsidRPr="00A40935" w:rsidRDefault="00376A8C" w:rsidP="00A40935">
      <w:pPr>
        <w:rPr>
          <w:rFonts w:ascii="Arial" w:hAnsi="Arial" w:cs="Arial"/>
        </w:rPr>
      </w:pPr>
    </w:p>
    <w:p w14:paraId="296B7327" w14:textId="77777777" w:rsidR="00376A8C" w:rsidRPr="00A40935" w:rsidRDefault="00376A8C" w:rsidP="00A40935">
      <w:pPr>
        <w:rPr>
          <w:rFonts w:ascii="Arial" w:hAnsi="Arial" w:cs="Arial"/>
        </w:rPr>
      </w:pPr>
    </w:p>
    <w:p w14:paraId="1A2D6AD9" w14:textId="77777777" w:rsidR="00376A8C" w:rsidRPr="00A40935" w:rsidRDefault="00376A8C" w:rsidP="00A40935">
      <w:pPr>
        <w:rPr>
          <w:rFonts w:ascii="Arial" w:hAnsi="Arial" w:cs="Arial"/>
        </w:rPr>
      </w:pPr>
    </w:p>
    <w:p w14:paraId="5B68CBD7" w14:textId="77777777" w:rsidR="00376A8C" w:rsidRPr="00A40935" w:rsidRDefault="00376A8C" w:rsidP="00A40935">
      <w:pPr>
        <w:rPr>
          <w:rFonts w:ascii="Arial" w:hAnsi="Arial" w:cs="Arial"/>
        </w:rPr>
      </w:pPr>
    </w:p>
    <w:p w14:paraId="5E60DC1B" w14:textId="77777777" w:rsidR="00376A8C" w:rsidRPr="00A40935" w:rsidRDefault="00376A8C" w:rsidP="00A40935">
      <w:pPr>
        <w:rPr>
          <w:rFonts w:ascii="Arial" w:hAnsi="Arial" w:cs="Arial"/>
        </w:rPr>
      </w:pPr>
    </w:p>
    <w:p w14:paraId="44E8F251" w14:textId="77777777" w:rsidR="00376A8C" w:rsidRPr="00A40935" w:rsidRDefault="00376A8C" w:rsidP="00A40935">
      <w:pPr>
        <w:rPr>
          <w:rFonts w:ascii="Arial" w:hAnsi="Arial" w:cs="Arial"/>
        </w:rPr>
      </w:pPr>
    </w:p>
    <w:p w14:paraId="37A4E697" w14:textId="77777777" w:rsidR="00376A8C" w:rsidRPr="00A40935" w:rsidRDefault="00376A8C" w:rsidP="00A40935">
      <w:pPr>
        <w:rPr>
          <w:rFonts w:ascii="Arial" w:hAnsi="Arial" w:cs="Arial"/>
        </w:rPr>
      </w:pPr>
    </w:p>
    <w:p w14:paraId="4C2F0E8A" w14:textId="77777777" w:rsidR="0048486E" w:rsidRPr="00A40935" w:rsidRDefault="0048486E" w:rsidP="00A40935">
      <w:pPr>
        <w:rPr>
          <w:rFonts w:ascii="Arial" w:hAnsi="Arial" w:cs="Arial"/>
        </w:rPr>
      </w:pPr>
    </w:p>
    <w:p w14:paraId="444D9C40" w14:textId="77777777" w:rsidR="004334AD" w:rsidRPr="00A40935" w:rsidRDefault="004334AD" w:rsidP="00A40935">
      <w:pPr>
        <w:rPr>
          <w:rFonts w:ascii="Arial" w:hAnsi="Arial" w:cs="Arial"/>
        </w:rPr>
      </w:pPr>
    </w:p>
    <w:p w14:paraId="70700E1A" w14:textId="77777777" w:rsidR="004334AD" w:rsidRPr="00A40935" w:rsidRDefault="004334AD" w:rsidP="00A40935">
      <w:pPr>
        <w:rPr>
          <w:rFonts w:ascii="Arial" w:hAnsi="Arial" w:cs="Arial"/>
        </w:rPr>
      </w:pPr>
    </w:p>
    <w:p w14:paraId="15D9E6E5" w14:textId="77777777" w:rsidR="004334AD" w:rsidRPr="00A40935" w:rsidRDefault="004334AD" w:rsidP="00A40935">
      <w:pPr>
        <w:rPr>
          <w:rFonts w:ascii="Arial" w:hAnsi="Arial" w:cs="Arial"/>
        </w:rPr>
      </w:pPr>
    </w:p>
    <w:p w14:paraId="637BA4F3" w14:textId="77777777" w:rsidR="006F523F" w:rsidRPr="00A40935" w:rsidRDefault="006F523F" w:rsidP="00A40935">
      <w:pPr>
        <w:rPr>
          <w:rFonts w:ascii="Arial" w:hAnsi="Arial" w:cs="Arial"/>
        </w:rPr>
      </w:pPr>
    </w:p>
    <w:p w14:paraId="1973DC3D" w14:textId="77777777" w:rsidR="006F523F" w:rsidRPr="00A40935" w:rsidRDefault="006F523F" w:rsidP="00A40935">
      <w:pPr>
        <w:rPr>
          <w:rFonts w:ascii="Arial" w:hAnsi="Arial" w:cs="Arial"/>
        </w:rPr>
      </w:pPr>
    </w:p>
    <w:p w14:paraId="0CD4E176" w14:textId="77777777" w:rsidR="006F523F" w:rsidRPr="00A40935" w:rsidRDefault="006F523F" w:rsidP="00A40935">
      <w:pPr>
        <w:rPr>
          <w:rFonts w:ascii="Arial" w:hAnsi="Arial" w:cs="Arial"/>
        </w:rPr>
      </w:pPr>
    </w:p>
    <w:p w14:paraId="5DDA226A" w14:textId="77777777" w:rsidR="004334AD" w:rsidRPr="00A40935" w:rsidRDefault="004334AD" w:rsidP="00A40935">
      <w:pPr>
        <w:rPr>
          <w:rFonts w:ascii="Arial" w:hAnsi="Arial" w:cs="Arial"/>
        </w:rPr>
      </w:pPr>
    </w:p>
    <w:p w14:paraId="14671F57" w14:textId="77777777" w:rsidR="004334AD" w:rsidRPr="00A40935" w:rsidRDefault="004334AD" w:rsidP="00A40935">
      <w:pPr>
        <w:rPr>
          <w:rFonts w:ascii="Arial" w:hAnsi="Arial" w:cs="Arial"/>
        </w:rPr>
      </w:pPr>
    </w:p>
    <w:p w14:paraId="532A167C" w14:textId="4D0116E5" w:rsidR="0048486E" w:rsidRDefault="0048486E" w:rsidP="00A40935">
      <w:pPr>
        <w:rPr>
          <w:rFonts w:ascii="Arial" w:hAnsi="Arial" w:cs="Arial"/>
        </w:rPr>
      </w:pPr>
    </w:p>
    <w:p w14:paraId="3DD82A28" w14:textId="28D607A4" w:rsidR="006528C9" w:rsidRDefault="006528C9" w:rsidP="00A40935">
      <w:pPr>
        <w:rPr>
          <w:rFonts w:ascii="Arial" w:hAnsi="Arial" w:cs="Arial"/>
        </w:rPr>
      </w:pPr>
    </w:p>
    <w:p w14:paraId="35EFE084" w14:textId="4E84FBCC" w:rsidR="006528C9" w:rsidRDefault="006528C9" w:rsidP="00A40935">
      <w:pPr>
        <w:rPr>
          <w:rFonts w:ascii="Arial" w:hAnsi="Arial" w:cs="Arial"/>
        </w:rPr>
      </w:pPr>
    </w:p>
    <w:p w14:paraId="5EBCA4C3" w14:textId="77777777" w:rsidR="006528C9" w:rsidRPr="00A40935" w:rsidRDefault="006528C9" w:rsidP="00A40935">
      <w:pPr>
        <w:rPr>
          <w:rFonts w:ascii="Arial" w:hAnsi="Arial" w:cs="Arial"/>
        </w:rPr>
      </w:pPr>
    </w:p>
    <w:p w14:paraId="10AD70A3" w14:textId="77777777" w:rsidR="0048486E" w:rsidRPr="00A40935" w:rsidRDefault="0048486E" w:rsidP="00A40935">
      <w:pPr>
        <w:rPr>
          <w:rFonts w:ascii="Arial" w:hAnsi="Arial" w:cs="Arial"/>
        </w:rPr>
      </w:pPr>
    </w:p>
    <w:p w14:paraId="68C6CBAB" w14:textId="77777777" w:rsidR="0048486E" w:rsidRPr="00A40935" w:rsidRDefault="0048486E" w:rsidP="00A40935">
      <w:pPr>
        <w:rPr>
          <w:rFonts w:ascii="Arial" w:hAnsi="Arial" w:cs="Arial"/>
        </w:rPr>
      </w:pPr>
    </w:p>
    <w:p w14:paraId="2D8050A4" w14:textId="77777777" w:rsidR="004334AD" w:rsidRPr="00A40935" w:rsidRDefault="004334AD" w:rsidP="00A40935">
      <w:pPr>
        <w:rPr>
          <w:rFonts w:ascii="Arial" w:hAnsi="Arial" w:cs="Arial"/>
        </w:rPr>
      </w:pPr>
    </w:p>
    <w:p w14:paraId="2EA25E2C" w14:textId="77777777" w:rsidR="00376A8C" w:rsidRPr="00A40935" w:rsidRDefault="00376A8C" w:rsidP="00A40935">
      <w:pPr>
        <w:rPr>
          <w:rFonts w:ascii="Arial" w:hAnsi="Arial" w:cs="Arial"/>
        </w:rPr>
      </w:pPr>
    </w:p>
    <w:p w14:paraId="26039979" w14:textId="77777777" w:rsidR="00376A8C" w:rsidRPr="00A40935" w:rsidRDefault="00376A8C" w:rsidP="00A40935">
      <w:pPr>
        <w:rPr>
          <w:rFonts w:ascii="Arial" w:hAnsi="Arial" w:cs="Arial"/>
          <w:b/>
        </w:rPr>
      </w:pPr>
      <w:r w:rsidRPr="00A40935">
        <w:rPr>
          <w:rFonts w:ascii="Arial" w:hAnsi="Arial" w:cs="Arial"/>
          <w:b/>
        </w:rPr>
        <w:lastRenderedPageBreak/>
        <w:t>Acronym</w:t>
      </w:r>
      <w:r w:rsidR="0088721F" w:rsidRPr="00A40935">
        <w:rPr>
          <w:rFonts w:ascii="Arial" w:hAnsi="Arial" w:cs="Arial"/>
          <w:b/>
        </w:rPr>
        <w:t>s</w:t>
      </w:r>
    </w:p>
    <w:p w14:paraId="7323887A" w14:textId="09CF253B" w:rsidR="001F2DB5" w:rsidRPr="00A40935" w:rsidRDefault="001F2DB5" w:rsidP="00A40935">
      <w:pPr>
        <w:rPr>
          <w:rFonts w:ascii="Arial" w:hAnsi="Arial" w:cs="Arial"/>
        </w:rPr>
      </w:pPr>
      <w:r w:rsidRPr="00A40935">
        <w:rPr>
          <w:rFonts w:ascii="Arial" w:hAnsi="Arial" w:cs="Arial"/>
        </w:rPr>
        <w:t xml:space="preserve">CoGTA </w:t>
      </w:r>
      <w:r w:rsidRPr="00A40935">
        <w:rPr>
          <w:rFonts w:ascii="Arial" w:hAnsi="Arial" w:cs="Arial"/>
        </w:rPr>
        <w:tab/>
        <w:t>Department of Coopera</w:t>
      </w:r>
      <w:r w:rsidR="0037737A" w:rsidRPr="00A40935">
        <w:rPr>
          <w:rFonts w:ascii="Arial" w:hAnsi="Arial" w:cs="Arial"/>
        </w:rPr>
        <w:t>tive Governance and Traditional</w:t>
      </w:r>
      <w:r w:rsidRPr="00A40935">
        <w:rPr>
          <w:rFonts w:ascii="Arial" w:hAnsi="Arial" w:cs="Arial"/>
        </w:rPr>
        <w:t xml:space="preserve"> Affairs</w:t>
      </w:r>
    </w:p>
    <w:p w14:paraId="6AD410D0" w14:textId="1C871ECD" w:rsidR="00EC08E5" w:rsidRPr="00A40935" w:rsidRDefault="00EC08E5" w:rsidP="00A40935">
      <w:pPr>
        <w:rPr>
          <w:rFonts w:ascii="Arial" w:hAnsi="Arial" w:cs="Arial"/>
        </w:rPr>
      </w:pPr>
      <w:r w:rsidRPr="00A40935">
        <w:rPr>
          <w:rFonts w:ascii="Arial" w:hAnsi="Arial" w:cs="Arial"/>
        </w:rPr>
        <w:t>COVID</w:t>
      </w:r>
      <w:r w:rsidRPr="00A40935">
        <w:rPr>
          <w:rFonts w:ascii="Arial" w:hAnsi="Arial" w:cs="Arial"/>
        </w:rPr>
        <w:tab/>
      </w:r>
      <w:r w:rsidRPr="00A40935">
        <w:rPr>
          <w:rFonts w:ascii="Arial" w:hAnsi="Arial" w:cs="Arial"/>
        </w:rPr>
        <w:tab/>
        <w:t>Coronavirus Disease</w:t>
      </w:r>
    </w:p>
    <w:p w14:paraId="06B56FEC" w14:textId="2E524753" w:rsidR="00EC08E5" w:rsidRPr="00A40935" w:rsidRDefault="00EC08E5" w:rsidP="00A40935">
      <w:pPr>
        <w:rPr>
          <w:rFonts w:ascii="Arial" w:hAnsi="Arial" w:cs="Arial"/>
        </w:rPr>
      </w:pPr>
      <w:r w:rsidRPr="00A40935">
        <w:rPr>
          <w:rFonts w:ascii="Arial" w:hAnsi="Arial" w:cs="Arial"/>
        </w:rPr>
        <w:t>DED</w:t>
      </w:r>
      <w:r w:rsidRPr="00A40935">
        <w:rPr>
          <w:rFonts w:ascii="Arial" w:hAnsi="Arial" w:cs="Arial"/>
        </w:rPr>
        <w:tab/>
      </w:r>
      <w:r w:rsidRPr="00A40935">
        <w:rPr>
          <w:rFonts w:ascii="Arial" w:hAnsi="Arial" w:cs="Arial"/>
        </w:rPr>
        <w:tab/>
        <w:t>Department of Economic Development</w:t>
      </w:r>
    </w:p>
    <w:p w14:paraId="7134B88F" w14:textId="4B75B83C" w:rsidR="00040D24" w:rsidRPr="00A40935" w:rsidRDefault="00040D24" w:rsidP="00A40935">
      <w:pPr>
        <w:rPr>
          <w:rFonts w:ascii="Arial" w:hAnsi="Arial" w:cs="Arial"/>
        </w:rPr>
      </w:pPr>
      <w:r w:rsidRPr="00A40935">
        <w:rPr>
          <w:rFonts w:ascii="Arial" w:hAnsi="Arial" w:cs="Arial"/>
        </w:rPr>
        <w:t>DID</w:t>
      </w:r>
      <w:r w:rsidRPr="00A40935">
        <w:rPr>
          <w:rFonts w:ascii="Arial" w:hAnsi="Arial" w:cs="Arial"/>
        </w:rPr>
        <w:tab/>
      </w:r>
      <w:r w:rsidRPr="00A40935">
        <w:rPr>
          <w:rFonts w:ascii="Arial" w:hAnsi="Arial" w:cs="Arial"/>
        </w:rPr>
        <w:tab/>
        <w:t xml:space="preserve">Department of Infrastructure </w:t>
      </w:r>
      <w:r w:rsidR="006A347C" w:rsidRPr="00A40935">
        <w:rPr>
          <w:rFonts w:ascii="Arial" w:hAnsi="Arial" w:cs="Arial"/>
        </w:rPr>
        <w:t>Development</w:t>
      </w:r>
    </w:p>
    <w:p w14:paraId="3537A223" w14:textId="1882A4E3" w:rsidR="00376A8C" w:rsidRPr="00A40935" w:rsidRDefault="00376A8C" w:rsidP="00A40935">
      <w:pPr>
        <w:rPr>
          <w:rFonts w:ascii="Arial" w:hAnsi="Arial" w:cs="Arial"/>
        </w:rPr>
      </w:pPr>
      <w:r w:rsidRPr="00A40935">
        <w:rPr>
          <w:rFonts w:ascii="Arial" w:hAnsi="Arial" w:cs="Arial"/>
        </w:rPr>
        <w:t>FY</w:t>
      </w:r>
      <w:r w:rsidRPr="00A40935">
        <w:rPr>
          <w:rFonts w:ascii="Arial" w:hAnsi="Arial" w:cs="Arial"/>
        </w:rPr>
        <w:tab/>
      </w:r>
      <w:r w:rsidRPr="00A40935">
        <w:rPr>
          <w:rFonts w:ascii="Arial" w:hAnsi="Arial" w:cs="Arial"/>
        </w:rPr>
        <w:tab/>
        <w:t>Financial Year</w:t>
      </w:r>
    </w:p>
    <w:p w14:paraId="66FC63EA" w14:textId="031774F1" w:rsidR="008F6EA2" w:rsidRPr="00A40935" w:rsidRDefault="008F6EA2" w:rsidP="00A40935">
      <w:pPr>
        <w:rPr>
          <w:rFonts w:ascii="Arial" w:hAnsi="Arial" w:cs="Arial"/>
        </w:rPr>
      </w:pPr>
      <w:r w:rsidRPr="00A40935">
        <w:rPr>
          <w:rFonts w:ascii="Arial" w:hAnsi="Arial" w:cs="Arial"/>
        </w:rPr>
        <w:t>GDARD</w:t>
      </w:r>
      <w:r w:rsidRPr="00A40935">
        <w:rPr>
          <w:rFonts w:ascii="Arial" w:hAnsi="Arial" w:cs="Arial"/>
        </w:rPr>
        <w:tab/>
        <w:t>Gauteng Department of Agriculture and Rural Development</w:t>
      </w:r>
    </w:p>
    <w:p w14:paraId="3253EF42" w14:textId="77777777" w:rsidR="00376A8C" w:rsidRPr="00A40935" w:rsidRDefault="00376A8C" w:rsidP="00A40935">
      <w:pPr>
        <w:rPr>
          <w:rFonts w:ascii="Arial" w:hAnsi="Arial" w:cs="Arial"/>
        </w:rPr>
      </w:pPr>
      <w:r w:rsidRPr="00A40935">
        <w:rPr>
          <w:rFonts w:ascii="Arial" w:hAnsi="Arial" w:cs="Arial"/>
        </w:rPr>
        <w:t>GPG</w:t>
      </w:r>
      <w:r w:rsidRPr="00A40935">
        <w:rPr>
          <w:rFonts w:ascii="Arial" w:hAnsi="Arial" w:cs="Arial"/>
        </w:rPr>
        <w:tab/>
      </w:r>
      <w:r w:rsidRPr="00A40935">
        <w:rPr>
          <w:rFonts w:ascii="Arial" w:hAnsi="Arial" w:cs="Arial"/>
        </w:rPr>
        <w:tab/>
        <w:t>Gauteng Provincial Government</w:t>
      </w:r>
    </w:p>
    <w:p w14:paraId="590E88F2" w14:textId="77777777" w:rsidR="00CE0470" w:rsidRPr="00A40935" w:rsidRDefault="00CE0470" w:rsidP="00A40935">
      <w:pPr>
        <w:rPr>
          <w:rFonts w:ascii="Arial" w:hAnsi="Arial" w:cs="Arial"/>
        </w:rPr>
      </w:pPr>
      <w:r w:rsidRPr="00A40935">
        <w:rPr>
          <w:rFonts w:ascii="Arial" w:hAnsi="Arial" w:cs="Arial"/>
        </w:rPr>
        <w:t>GPL</w:t>
      </w:r>
      <w:r w:rsidRPr="00A40935">
        <w:rPr>
          <w:rFonts w:ascii="Arial" w:hAnsi="Arial" w:cs="Arial"/>
        </w:rPr>
        <w:tab/>
      </w:r>
      <w:r w:rsidRPr="00A40935">
        <w:rPr>
          <w:rFonts w:ascii="Arial" w:hAnsi="Arial" w:cs="Arial"/>
        </w:rPr>
        <w:tab/>
        <w:t>Gauteng Provincial Legislature</w:t>
      </w:r>
    </w:p>
    <w:p w14:paraId="1DA8A12E" w14:textId="77777777" w:rsidR="00376A8C" w:rsidRPr="00A40935" w:rsidRDefault="009026CE" w:rsidP="00A40935">
      <w:pPr>
        <w:rPr>
          <w:rFonts w:ascii="Arial" w:hAnsi="Arial" w:cs="Arial"/>
        </w:rPr>
      </w:pPr>
      <w:r w:rsidRPr="00A40935">
        <w:rPr>
          <w:rFonts w:ascii="Arial" w:hAnsi="Arial" w:cs="Arial"/>
        </w:rPr>
        <w:t>GPT</w:t>
      </w:r>
      <w:r w:rsidRPr="00A40935">
        <w:rPr>
          <w:rFonts w:ascii="Arial" w:hAnsi="Arial" w:cs="Arial"/>
        </w:rPr>
        <w:tab/>
      </w:r>
      <w:r w:rsidRPr="00A40935">
        <w:rPr>
          <w:rFonts w:ascii="Arial" w:hAnsi="Arial" w:cs="Arial"/>
        </w:rPr>
        <w:tab/>
        <w:t>Gauteng P</w:t>
      </w:r>
      <w:r w:rsidR="00376A8C" w:rsidRPr="00A40935">
        <w:rPr>
          <w:rFonts w:ascii="Arial" w:hAnsi="Arial" w:cs="Arial"/>
        </w:rPr>
        <w:t>rovincial Treasury</w:t>
      </w:r>
    </w:p>
    <w:p w14:paraId="693C1F73" w14:textId="77777777" w:rsidR="00CE0470" w:rsidRPr="00A40935" w:rsidRDefault="00CE0470" w:rsidP="00A40935">
      <w:pPr>
        <w:rPr>
          <w:rFonts w:ascii="Arial" w:hAnsi="Arial" w:cs="Arial"/>
        </w:rPr>
      </w:pPr>
      <w:r w:rsidRPr="00A40935">
        <w:rPr>
          <w:rFonts w:ascii="Arial" w:hAnsi="Arial" w:cs="Arial"/>
        </w:rPr>
        <w:t>MEC</w:t>
      </w:r>
      <w:r w:rsidRPr="00A40935">
        <w:rPr>
          <w:rFonts w:ascii="Arial" w:hAnsi="Arial" w:cs="Arial"/>
        </w:rPr>
        <w:tab/>
      </w:r>
      <w:r w:rsidRPr="00A40935">
        <w:rPr>
          <w:rFonts w:ascii="Arial" w:hAnsi="Arial" w:cs="Arial"/>
        </w:rPr>
        <w:tab/>
        <w:t>Member of Executive Council</w:t>
      </w:r>
    </w:p>
    <w:p w14:paraId="33ED18AA" w14:textId="504B5781" w:rsidR="008F6EA2" w:rsidRPr="00A40935" w:rsidRDefault="008F6EA2" w:rsidP="00A40935">
      <w:pPr>
        <w:rPr>
          <w:rFonts w:ascii="Arial" w:hAnsi="Arial" w:cs="Arial"/>
          <w:lang w:val="en-US"/>
        </w:rPr>
      </w:pPr>
      <w:proofErr w:type="spellStart"/>
      <w:r w:rsidRPr="00A40935">
        <w:rPr>
          <w:rFonts w:ascii="Arial" w:hAnsi="Arial" w:cs="Arial"/>
          <w:lang w:val="en-US"/>
        </w:rPr>
        <w:t>OoP</w:t>
      </w:r>
      <w:proofErr w:type="spellEnd"/>
      <w:r w:rsidRPr="00A40935">
        <w:rPr>
          <w:rFonts w:ascii="Arial" w:hAnsi="Arial" w:cs="Arial"/>
          <w:lang w:val="en-US"/>
        </w:rPr>
        <w:tab/>
      </w:r>
      <w:r w:rsidRPr="00A40935">
        <w:rPr>
          <w:rFonts w:ascii="Arial" w:hAnsi="Arial" w:cs="Arial"/>
          <w:lang w:val="en-US"/>
        </w:rPr>
        <w:tab/>
        <w:t>Office of the Premier</w:t>
      </w:r>
    </w:p>
    <w:p w14:paraId="18B13C82" w14:textId="77777777" w:rsidR="00F96CF4" w:rsidRPr="00A40935" w:rsidRDefault="001B4480" w:rsidP="00A40935">
      <w:pPr>
        <w:rPr>
          <w:rFonts w:ascii="Arial" w:hAnsi="Arial" w:cs="Arial"/>
        </w:rPr>
      </w:pPr>
      <w:r w:rsidRPr="00A40935">
        <w:rPr>
          <w:rFonts w:ascii="Arial" w:hAnsi="Arial" w:cs="Arial"/>
        </w:rPr>
        <w:t>PFMA</w:t>
      </w:r>
      <w:r w:rsidRPr="00A40935">
        <w:rPr>
          <w:rFonts w:ascii="Arial" w:hAnsi="Arial" w:cs="Arial"/>
        </w:rPr>
        <w:tab/>
      </w:r>
      <w:r w:rsidRPr="00A40935">
        <w:rPr>
          <w:rFonts w:ascii="Arial" w:hAnsi="Arial" w:cs="Arial"/>
        </w:rPr>
        <w:tab/>
        <w:t>Public Finance Management Act</w:t>
      </w:r>
    </w:p>
    <w:p w14:paraId="14244A96" w14:textId="1728519F" w:rsidR="001B4480" w:rsidRPr="00A40935" w:rsidRDefault="00F96CF4" w:rsidP="00A40935">
      <w:pPr>
        <w:rPr>
          <w:rFonts w:ascii="Arial" w:hAnsi="Arial" w:cs="Arial"/>
        </w:rPr>
      </w:pPr>
      <w:r w:rsidRPr="00A40935">
        <w:rPr>
          <w:rFonts w:ascii="Arial" w:hAnsi="Arial" w:cs="Arial"/>
        </w:rPr>
        <w:t>PPE</w:t>
      </w:r>
      <w:r w:rsidRPr="00A40935">
        <w:rPr>
          <w:rFonts w:ascii="Arial" w:hAnsi="Arial" w:cs="Arial"/>
        </w:rPr>
        <w:tab/>
      </w:r>
      <w:r w:rsidRPr="00A40935">
        <w:rPr>
          <w:rFonts w:ascii="Arial" w:hAnsi="Arial" w:cs="Arial"/>
        </w:rPr>
        <w:tab/>
        <w:t>Personal Protective Equipment</w:t>
      </w:r>
      <w:r w:rsidR="001B4480" w:rsidRPr="00A40935">
        <w:rPr>
          <w:rFonts w:ascii="Arial" w:hAnsi="Arial" w:cs="Arial"/>
        </w:rPr>
        <w:t xml:space="preserve"> </w:t>
      </w:r>
    </w:p>
    <w:p w14:paraId="4F4E1151" w14:textId="77777777" w:rsidR="00CE0470" w:rsidRPr="00A40935" w:rsidRDefault="00CE0470" w:rsidP="00A40935">
      <w:pPr>
        <w:rPr>
          <w:rFonts w:ascii="Arial" w:hAnsi="Arial" w:cs="Arial"/>
        </w:rPr>
      </w:pPr>
      <w:r w:rsidRPr="00A40935">
        <w:rPr>
          <w:rFonts w:ascii="Arial" w:hAnsi="Arial" w:cs="Arial"/>
        </w:rPr>
        <w:t>SACR</w:t>
      </w:r>
      <w:r w:rsidRPr="00A40935">
        <w:rPr>
          <w:rFonts w:ascii="Arial" w:hAnsi="Arial" w:cs="Arial"/>
        </w:rPr>
        <w:tab/>
      </w:r>
      <w:r w:rsidRPr="00A40935">
        <w:rPr>
          <w:rFonts w:ascii="Arial" w:hAnsi="Arial" w:cs="Arial"/>
        </w:rPr>
        <w:tab/>
        <w:t>Sports, Arts, Culture and Recreation</w:t>
      </w:r>
    </w:p>
    <w:p w14:paraId="00FB2C71" w14:textId="77777777" w:rsidR="00376A8C" w:rsidRPr="00A40935" w:rsidRDefault="00376A8C" w:rsidP="00A40935">
      <w:pPr>
        <w:rPr>
          <w:rFonts w:ascii="Arial" w:hAnsi="Arial" w:cs="Arial"/>
        </w:rPr>
      </w:pPr>
      <w:r w:rsidRPr="00A40935">
        <w:rPr>
          <w:rFonts w:ascii="Arial" w:hAnsi="Arial" w:cs="Arial"/>
        </w:rPr>
        <w:t>SOM</w:t>
      </w:r>
      <w:r w:rsidRPr="00A40935">
        <w:rPr>
          <w:rFonts w:ascii="Arial" w:hAnsi="Arial" w:cs="Arial"/>
        </w:rPr>
        <w:tab/>
      </w:r>
      <w:r w:rsidRPr="00A40935">
        <w:rPr>
          <w:rFonts w:ascii="Arial" w:hAnsi="Arial" w:cs="Arial"/>
        </w:rPr>
        <w:tab/>
        <w:t>Sector Oversight Model</w:t>
      </w:r>
    </w:p>
    <w:p w14:paraId="3EE4A0A0" w14:textId="77777777" w:rsidR="00376A8C" w:rsidRPr="00A40935" w:rsidRDefault="00376A8C" w:rsidP="00A40935">
      <w:pPr>
        <w:rPr>
          <w:rFonts w:ascii="Arial" w:hAnsi="Arial" w:cs="Arial"/>
        </w:rPr>
      </w:pPr>
      <w:r w:rsidRPr="00A40935">
        <w:rPr>
          <w:rFonts w:ascii="Arial" w:hAnsi="Arial" w:cs="Arial"/>
        </w:rPr>
        <w:tab/>
      </w:r>
      <w:r w:rsidRPr="00A40935">
        <w:rPr>
          <w:rFonts w:ascii="Arial" w:hAnsi="Arial" w:cs="Arial"/>
        </w:rPr>
        <w:tab/>
      </w:r>
    </w:p>
    <w:p w14:paraId="63F2EF18" w14:textId="77777777" w:rsidR="00053276" w:rsidRPr="00A40935" w:rsidRDefault="00053276" w:rsidP="00A40935">
      <w:pPr>
        <w:rPr>
          <w:rFonts w:ascii="Arial" w:hAnsi="Arial" w:cs="Arial"/>
        </w:rPr>
      </w:pPr>
    </w:p>
    <w:p w14:paraId="79CB5045" w14:textId="77777777" w:rsidR="006D7722" w:rsidRPr="00A40935" w:rsidRDefault="006D7722" w:rsidP="00A40935">
      <w:pPr>
        <w:rPr>
          <w:rFonts w:ascii="Arial" w:hAnsi="Arial" w:cs="Arial"/>
        </w:rPr>
      </w:pPr>
    </w:p>
    <w:p w14:paraId="07D35E22" w14:textId="77777777" w:rsidR="006D7722" w:rsidRPr="00A40935" w:rsidRDefault="006D7722" w:rsidP="00A40935">
      <w:pPr>
        <w:rPr>
          <w:rFonts w:ascii="Arial" w:hAnsi="Arial" w:cs="Arial"/>
        </w:rPr>
      </w:pPr>
    </w:p>
    <w:p w14:paraId="52CEE397" w14:textId="77777777" w:rsidR="006D7722" w:rsidRPr="00A40935" w:rsidRDefault="006D7722" w:rsidP="00A40935">
      <w:pPr>
        <w:rPr>
          <w:rFonts w:ascii="Arial" w:hAnsi="Arial" w:cs="Arial"/>
        </w:rPr>
      </w:pPr>
    </w:p>
    <w:p w14:paraId="65FDFC42" w14:textId="77777777" w:rsidR="006D7722" w:rsidRPr="00A40935" w:rsidRDefault="006D7722" w:rsidP="00A40935">
      <w:pPr>
        <w:rPr>
          <w:rFonts w:ascii="Arial" w:hAnsi="Arial" w:cs="Arial"/>
        </w:rPr>
      </w:pPr>
    </w:p>
    <w:p w14:paraId="5BC35919" w14:textId="77777777" w:rsidR="006D7722" w:rsidRPr="00A40935" w:rsidRDefault="006D7722" w:rsidP="00A40935">
      <w:pPr>
        <w:rPr>
          <w:rFonts w:ascii="Arial" w:hAnsi="Arial" w:cs="Arial"/>
        </w:rPr>
      </w:pPr>
    </w:p>
    <w:p w14:paraId="703E0E36" w14:textId="77777777" w:rsidR="006D7722" w:rsidRPr="00A40935" w:rsidRDefault="006D7722" w:rsidP="00A40935">
      <w:pPr>
        <w:rPr>
          <w:rFonts w:ascii="Arial" w:hAnsi="Arial" w:cs="Arial"/>
        </w:rPr>
      </w:pPr>
    </w:p>
    <w:p w14:paraId="17B430AB" w14:textId="77777777" w:rsidR="006D7722" w:rsidRPr="00A40935" w:rsidRDefault="006D7722" w:rsidP="00A40935">
      <w:pPr>
        <w:rPr>
          <w:rFonts w:ascii="Arial" w:hAnsi="Arial" w:cs="Arial"/>
        </w:rPr>
      </w:pPr>
    </w:p>
    <w:p w14:paraId="76BBDE1E" w14:textId="77777777" w:rsidR="006D7722" w:rsidRPr="00A40935" w:rsidRDefault="006D7722" w:rsidP="00A40935">
      <w:pPr>
        <w:rPr>
          <w:rFonts w:ascii="Arial" w:hAnsi="Arial" w:cs="Arial"/>
        </w:rPr>
      </w:pPr>
    </w:p>
    <w:p w14:paraId="2045287A" w14:textId="77777777" w:rsidR="006D7722" w:rsidRPr="00A40935" w:rsidRDefault="006D7722" w:rsidP="00A40935">
      <w:pPr>
        <w:rPr>
          <w:rFonts w:ascii="Arial" w:hAnsi="Arial" w:cs="Arial"/>
        </w:rPr>
      </w:pPr>
    </w:p>
    <w:p w14:paraId="182E824D" w14:textId="77777777" w:rsidR="006D7722" w:rsidRPr="00A40935" w:rsidRDefault="006D7722" w:rsidP="00A40935">
      <w:pPr>
        <w:rPr>
          <w:rFonts w:ascii="Arial" w:hAnsi="Arial" w:cs="Arial"/>
        </w:rPr>
      </w:pPr>
    </w:p>
    <w:p w14:paraId="4B497D5E" w14:textId="77777777" w:rsidR="0048486E" w:rsidRPr="00A40935" w:rsidRDefault="0048486E" w:rsidP="00A40935">
      <w:pPr>
        <w:rPr>
          <w:rFonts w:ascii="Arial" w:hAnsi="Arial" w:cs="Arial"/>
        </w:rPr>
      </w:pPr>
    </w:p>
    <w:p w14:paraId="5D5B5E3B" w14:textId="77777777" w:rsidR="0048486E" w:rsidRPr="00A40935" w:rsidRDefault="0048486E" w:rsidP="00A40935">
      <w:pPr>
        <w:rPr>
          <w:rFonts w:ascii="Arial" w:hAnsi="Arial" w:cs="Arial"/>
        </w:rPr>
      </w:pPr>
    </w:p>
    <w:p w14:paraId="153AEA88" w14:textId="77777777" w:rsidR="0048486E" w:rsidRPr="00A40935" w:rsidRDefault="0048486E" w:rsidP="00A40935">
      <w:pPr>
        <w:rPr>
          <w:rFonts w:ascii="Arial" w:hAnsi="Arial" w:cs="Arial"/>
        </w:rPr>
      </w:pPr>
    </w:p>
    <w:p w14:paraId="104428DE" w14:textId="77777777" w:rsidR="0048486E" w:rsidRPr="00A40935" w:rsidRDefault="0048486E" w:rsidP="00A40935">
      <w:pPr>
        <w:rPr>
          <w:rFonts w:ascii="Arial" w:hAnsi="Arial" w:cs="Arial"/>
        </w:rPr>
      </w:pPr>
    </w:p>
    <w:p w14:paraId="21E08EBD" w14:textId="77777777" w:rsidR="0048486E" w:rsidRPr="00A40935" w:rsidRDefault="0048486E" w:rsidP="00A40935">
      <w:pPr>
        <w:rPr>
          <w:rFonts w:ascii="Arial" w:hAnsi="Arial" w:cs="Arial"/>
        </w:rPr>
      </w:pPr>
    </w:p>
    <w:p w14:paraId="3ED0A414" w14:textId="77777777" w:rsidR="0048486E" w:rsidRPr="00A40935" w:rsidRDefault="0048486E" w:rsidP="00A40935">
      <w:pPr>
        <w:rPr>
          <w:rFonts w:ascii="Arial" w:hAnsi="Arial" w:cs="Arial"/>
        </w:rPr>
      </w:pPr>
    </w:p>
    <w:p w14:paraId="65336EAD" w14:textId="77777777" w:rsidR="0048486E" w:rsidRPr="00A40935" w:rsidRDefault="0048486E" w:rsidP="00A40935">
      <w:pPr>
        <w:rPr>
          <w:rFonts w:ascii="Arial" w:hAnsi="Arial" w:cs="Arial"/>
        </w:rPr>
      </w:pPr>
    </w:p>
    <w:p w14:paraId="0129D3C5" w14:textId="77777777" w:rsidR="0048486E" w:rsidRPr="00A40935" w:rsidRDefault="0048486E" w:rsidP="00A40935">
      <w:pPr>
        <w:rPr>
          <w:rFonts w:ascii="Arial" w:hAnsi="Arial" w:cs="Arial"/>
        </w:rPr>
      </w:pPr>
    </w:p>
    <w:p w14:paraId="3CADD5C7" w14:textId="77777777" w:rsidR="0048486E" w:rsidRPr="00A40935" w:rsidRDefault="0048486E" w:rsidP="00A40935">
      <w:pPr>
        <w:rPr>
          <w:rFonts w:ascii="Arial" w:hAnsi="Arial" w:cs="Arial"/>
        </w:rPr>
      </w:pPr>
    </w:p>
    <w:p w14:paraId="73EF0962" w14:textId="77777777" w:rsidR="004A0AF7" w:rsidRPr="00A40935" w:rsidRDefault="004A0AF7" w:rsidP="00A40935">
      <w:pPr>
        <w:rPr>
          <w:rFonts w:ascii="Arial" w:hAnsi="Arial" w:cs="Arial"/>
        </w:rPr>
      </w:pPr>
    </w:p>
    <w:p w14:paraId="3447F4F4" w14:textId="77777777" w:rsidR="004A0AF7" w:rsidRPr="00A40935" w:rsidRDefault="004A0AF7" w:rsidP="00A40935">
      <w:pPr>
        <w:rPr>
          <w:rFonts w:ascii="Arial" w:hAnsi="Arial" w:cs="Arial"/>
        </w:rPr>
      </w:pPr>
    </w:p>
    <w:p w14:paraId="478D1453" w14:textId="77777777" w:rsidR="004A0AF7" w:rsidRPr="00A40935" w:rsidRDefault="004A0AF7" w:rsidP="00A40935">
      <w:pPr>
        <w:rPr>
          <w:rFonts w:ascii="Arial" w:hAnsi="Arial" w:cs="Arial"/>
        </w:rPr>
      </w:pPr>
    </w:p>
    <w:p w14:paraId="0A518C46" w14:textId="77777777" w:rsidR="001B4480" w:rsidRPr="00A40935" w:rsidRDefault="001B4480" w:rsidP="00A40935">
      <w:pPr>
        <w:rPr>
          <w:rFonts w:ascii="Arial" w:hAnsi="Arial" w:cs="Arial"/>
        </w:rPr>
      </w:pPr>
    </w:p>
    <w:p w14:paraId="757EFDEB" w14:textId="77777777" w:rsidR="001B4480" w:rsidRPr="00A40935" w:rsidRDefault="001B4480" w:rsidP="00A40935">
      <w:pPr>
        <w:rPr>
          <w:rFonts w:ascii="Arial" w:hAnsi="Arial" w:cs="Arial"/>
        </w:rPr>
      </w:pPr>
    </w:p>
    <w:p w14:paraId="23E00BD2" w14:textId="59C10420" w:rsidR="001B4480" w:rsidRDefault="001B4480" w:rsidP="00A40935">
      <w:pPr>
        <w:rPr>
          <w:rFonts w:ascii="Arial" w:hAnsi="Arial" w:cs="Arial"/>
        </w:rPr>
      </w:pPr>
    </w:p>
    <w:p w14:paraId="5CC83350" w14:textId="07656F4A" w:rsidR="006528C9" w:rsidRDefault="006528C9" w:rsidP="00A40935">
      <w:pPr>
        <w:rPr>
          <w:rFonts w:ascii="Arial" w:hAnsi="Arial" w:cs="Arial"/>
        </w:rPr>
      </w:pPr>
    </w:p>
    <w:p w14:paraId="596B1A96" w14:textId="7CE7C8E0" w:rsidR="006528C9" w:rsidRDefault="006528C9" w:rsidP="00A40935">
      <w:pPr>
        <w:rPr>
          <w:rFonts w:ascii="Arial" w:hAnsi="Arial" w:cs="Arial"/>
        </w:rPr>
      </w:pPr>
    </w:p>
    <w:p w14:paraId="63123827" w14:textId="77777777" w:rsidR="006528C9" w:rsidRPr="00A40935" w:rsidRDefault="006528C9" w:rsidP="00A40935">
      <w:pPr>
        <w:rPr>
          <w:rFonts w:ascii="Arial" w:hAnsi="Arial" w:cs="Arial"/>
        </w:rPr>
      </w:pPr>
    </w:p>
    <w:p w14:paraId="395C105C" w14:textId="77777777" w:rsidR="00EA0836" w:rsidRPr="00A40935" w:rsidRDefault="004334AD" w:rsidP="00A40935">
      <w:pPr>
        <w:pStyle w:val="Heading1"/>
        <w:numPr>
          <w:ilvl w:val="0"/>
          <w:numId w:val="1"/>
        </w:numPr>
        <w:shd w:val="clear" w:color="auto" w:fill="F2F2F2" w:themeFill="background1" w:themeFillShade="F2"/>
        <w:spacing w:before="0"/>
        <w:ind w:hanging="720"/>
        <w:rPr>
          <w:rFonts w:ascii="Arial" w:hAnsi="Arial" w:cs="Arial"/>
          <w:color w:val="auto"/>
          <w:sz w:val="22"/>
          <w:szCs w:val="22"/>
        </w:rPr>
      </w:pPr>
      <w:bookmarkStart w:id="2" w:name="_Toc395007637"/>
      <w:bookmarkEnd w:id="1"/>
      <w:r w:rsidRPr="00A40935">
        <w:rPr>
          <w:rFonts w:ascii="Arial" w:hAnsi="Arial" w:cs="Arial"/>
          <w:color w:val="auto"/>
          <w:sz w:val="22"/>
          <w:szCs w:val="22"/>
        </w:rPr>
        <w:lastRenderedPageBreak/>
        <w:t>EXECUTIVE SUMMARY</w:t>
      </w:r>
    </w:p>
    <w:p w14:paraId="1BEC7A75" w14:textId="77777777" w:rsidR="00553D38" w:rsidRPr="00A40935" w:rsidRDefault="00553D38" w:rsidP="00A40935">
      <w:pPr>
        <w:rPr>
          <w:rFonts w:ascii="Arial" w:hAnsi="Arial" w:cs="Arial"/>
          <w:lang w:val="en"/>
        </w:rPr>
      </w:pPr>
    </w:p>
    <w:p w14:paraId="313E452F" w14:textId="77777777" w:rsidR="005776EC" w:rsidRPr="00A40935" w:rsidRDefault="005776EC" w:rsidP="00A40935">
      <w:pPr>
        <w:rPr>
          <w:rFonts w:ascii="Arial" w:hAnsi="Arial" w:cs="Arial"/>
          <w:lang w:val="en" w:eastAsia="en-ZA"/>
        </w:rPr>
      </w:pPr>
      <w:r w:rsidRPr="00A40935">
        <w:rPr>
          <w:rFonts w:ascii="Arial" w:hAnsi="Arial" w:cs="Arial"/>
          <w:lang w:val="en"/>
        </w:rPr>
        <w:t xml:space="preserve">The Gauteng Provincial Government (GPG) quarterly financial performance report as tabled by the Gauteng Provincial Treasury (GPT), affords the Finance Portfolio Committee an opportunity to interrogate the financial position and monitor the financial performance of GPG Departments for the quarter under review. </w:t>
      </w:r>
      <w:r w:rsidRPr="00A40935">
        <w:rPr>
          <w:rFonts w:ascii="Arial" w:hAnsi="Arial" w:cs="Arial"/>
          <w:lang w:val="en" w:eastAsia="en-ZA"/>
        </w:rPr>
        <w:t>Furthermore, the tabling of the GPG quarterly financial performance report ensures that the GPG departments are accountable to the Gauteng Provincial Legislature (GPL) through the Finance Portfolio Committee.</w:t>
      </w:r>
    </w:p>
    <w:p w14:paraId="3CF0F623" w14:textId="77777777" w:rsidR="005776EC" w:rsidRPr="00A40935" w:rsidRDefault="005776EC" w:rsidP="00A40935">
      <w:pPr>
        <w:rPr>
          <w:rFonts w:ascii="Arial" w:hAnsi="Arial" w:cs="Arial"/>
          <w:lang w:val="en" w:eastAsia="en-ZA"/>
        </w:rPr>
      </w:pPr>
    </w:p>
    <w:p w14:paraId="031F834C" w14:textId="21C5BE08" w:rsidR="005776EC" w:rsidRPr="00A40935" w:rsidRDefault="00E276AE" w:rsidP="00A40935">
      <w:pPr>
        <w:pStyle w:val="Default"/>
        <w:spacing w:line="276" w:lineRule="auto"/>
        <w:rPr>
          <w:color w:val="auto"/>
          <w:sz w:val="22"/>
          <w:szCs w:val="22"/>
        </w:rPr>
      </w:pPr>
      <w:r w:rsidRPr="00A40935">
        <w:rPr>
          <w:color w:val="auto"/>
          <w:sz w:val="22"/>
          <w:szCs w:val="22"/>
        </w:rPr>
        <w:t>The total provincial receipts amounted to R149.4 billion or 99.95% of the total budget. Of this amount, equitable share amounted to R115.6 billion, conditional grants</w:t>
      </w:r>
      <w:r w:rsidR="00FA4662" w:rsidRPr="00A40935">
        <w:rPr>
          <w:color w:val="auto"/>
          <w:sz w:val="22"/>
          <w:szCs w:val="22"/>
        </w:rPr>
        <w:t xml:space="preserve"> R25.7 billion, own revenue R6.7 billion and provincial financing R1.4 billion. During the budget adjustment process, the provincial allocation was increased by R7 billion from R149.4 billion to R149.6 billion. </w:t>
      </w:r>
      <w:r w:rsidR="004328D9" w:rsidRPr="00A40935">
        <w:rPr>
          <w:color w:val="auto"/>
          <w:sz w:val="22"/>
          <w:szCs w:val="22"/>
        </w:rPr>
        <w:t>T</w:t>
      </w:r>
      <w:r w:rsidR="004328D9" w:rsidRPr="00A40935">
        <w:rPr>
          <w:color w:val="auto"/>
          <w:sz w:val="22"/>
          <w:szCs w:val="22"/>
          <w:lang w:val="en-ZA"/>
        </w:rPr>
        <w:t>he lion’s share of the increase was directed to the departments of Health and Education.</w:t>
      </w:r>
      <w:r w:rsidR="004328D9" w:rsidRPr="00A40935">
        <w:rPr>
          <w:b/>
          <w:bCs/>
          <w:color w:val="auto"/>
          <w:sz w:val="22"/>
          <w:szCs w:val="22"/>
          <w:lang w:val="en-ZA"/>
        </w:rPr>
        <w:t xml:space="preserve"> </w:t>
      </w:r>
      <w:r w:rsidR="005776EC" w:rsidRPr="00A40935">
        <w:rPr>
          <w:color w:val="auto"/>
          <w:sz w:val="22"/>
          <w:szCs w:val="22"/>
        </w:rPr>
        <w:t>As at the end of the 4</w:t>
      </w:r>
      <w:r w:rsidR="005776EC" w:rsidRPr="00A40935">
        <w:rPr>
          <w:color w:val="auto"/>
          <w:sz w:val="22"/>
          <w:szCs w:val="22"/>
          <w:vertAlign w:val="superscript"/>
        </w:rPr>
        <w:t>th</w:t>
      </w:r>
      <w:r w:rsidR="005776EC" w:rsidRPr="00A40935">
        <w:rPr>
          <w:color w:val="auto"/>
          <w:sz w:val="22"/>
          <w:szCs w:val="22"/>
        </w:rPr>
        <w:t xml:space="preserve"> quarter, GPG departments requisitioned R14</w:t>
      </w:r>
      <w:r w:rsidR="00863D6C" w:rsidRPr="00A40935">
        <w:rPr>
          <w:color w:val="auto"/>
          <w:sz w:val="22"/>
          <w:szCs w:val="22"/>
        </w:rPr>
        <w:t>9</w:t>
      </w:r>
      <w:r w:rsidR="005776EC" w:rsidRPr="00A40935">
        <w:rPr>
          <w:color w:val="auto"/>
          <w:sz w:val="22"/>
          <w:szCs w:val="22"/>
        </w:rPr>
        <w:t>.</w:t>
      </w:r>
      <w:r w:rsidR="00863D6C" w:rsidRPr="00A40935">
        <w:rPr>
          <w:color w:val="auto"/>
          <w:sz w:val="22"/>
          <w:szCs w:val="22"/>
        </w:rPr>
        <w:t>6</w:t>
      </w:r>
      <w:r w:rsidR="005776EC" w:rsidRPr="00A40935">
        <w:rPr>
          <w:color w:val="auto"/>
          <w:sz w:val="22"/>
          <w:szCs w:val="22"/>
        </w:rPr>
        <w:t xml:space="preserve"> billion or 99.99% of the </w:t>
      </w:r>
      <w:r w:rsidR="00863D6C" w:rsidRPr="00A40935">
        <w:rPr>
          <w:color w:val="auto"/>
          <w:sz w:val="22"/>
          <w:szCs w:val="22"/>
        </w:rPr>
        <w:t xml:space="preserve">adjusted </w:t>
      </w:r>
      <w:r w:rsidR="005776EC" w:rsidRPr="00A40935">
        <w:rPr>
          <w:color w:val="auto"/>
          <w:sz w:val="22"/>
          <w:szCs w:val="22"/>
        </w:rPr>
        <w:t>appropriat</w:t>
      </w:r>
      <w:r w:rsidR="00863D6C" w:rsidRPr="00A40935">
        <w:rPr>
          <w:color w:val="auto"/>
          <w:sz w:val="22"/>
          <w:szCs w:val="22"/>
        </w:rPr>
        <w:t>ion</w:t>
      </w:r>
      <w:r w:rsidR="005776EC" w:rsidRPr="00A40935">
        <w:rPr>
          <w:color w:val="auto"/>
          <w:sz w:val="22"/>
          <w:szCs w:val="22"/>
        </w:rPr>
        <w:t>. It is worth noting that revenue collection as per the adjusted appropriation for the 202</w:t>
      </w:r>
      <w:r w:rsidR="004328D9" w:rsidRPr="00A40935">
        <w:rPr>
          <w:color w:val="auto"/>
          <w:sz w:val="22"/>
          <w:szCs w:val="22"/>
        </w:rPr>
        <w:t>1</w:t>
      </w:r>
      <w:r w:rsidR="005776EC" w:rsidRPr="00A40935">
        <w:rPr>
          <w:color w:val="auto"/>
          <w:sz w:val="22"/>
          <w:szCs w:val="22"/>
        </w:rPr>
        <w:t>/2</w:t>
      </w:r>
      <w:r w:rsidR="004328D9" w:rsidRPr="00A40935">
        <w:rPr>
          <w:color w:val="auto"/>
          <w:sz w:val="22"/>
          <w:szCs w:val="22"/>
        </w:rPr>
        <w:t>2</w:t>
      </w:r>
      <w:r w:rsidR="005776EC" w:rsidRPr="00A40935">
        <w:rPr>
          <w:color w:val="auto"/>
          <w:sz w:val="22"/>
          <w:szCs w:val="22"/>
        </w:rPr>
        <w:t xml:space="preserve"> FY was projected at R</w:t>
      </w:r>
      <w:r w:rsidR="005C0FC0" w:rsidRPr="00A40935">
        <w:rPr>
          <w:color w:val="auto"/>
          <w:sz w:val="22"/>
          <w:szCs w:val="22"/>
        </w:rPr>
        <w:t>7</w:t>
      </w:r>
      <w:r w:rsidR="005776EC" w:rsidRPr="00A40935">
        <w:rPr>
          <w:color w:val="auto"/>
          <w:sz w:val="22"/>
          <w:szCs w:val="22"/>
        </w:rPr>
        <w:t xml:space="preserve"> billion. However, as at the end of the 4</w:t>
      </w:r>
      <w:r w:rsidR="005776EC" w:rsidRPr="00A40935">
        <w:rPr>
          <w:color w:val="auto"/>
          <w:sz w:val="22"/>
          <w:szCs w:val="22"/>
          <w:vertAlign w:val="superscript"/>
        </w:rPr>
        <w:t>th</w:t>
      </w:r>
      <w:r w:rsidR="005776EC" w:rsidRPr="00A40935">
        <w:rPr>
          <w:color w:val="auto"/>
          <w:sz w:val="22"/>
          <w:szCs w:val="22"/>
        </w:rPr>
        <w:t xml:space="preserve"> quarter R6.</w:t>
      </w:r>
      <w:r w:rsidR="005C0FC0" w:rsidRPr="00A40935">
        <w:rPr>
          <w:color w:val="auto"/>
          <w:sz w:val="22"/>
          <w:szCs w:val="22"/>
        </w:rPr>
        <w:t>7</w:t>
      </w:r>
      <w:r w:rsidR="005776EC" w:rsidRPr="00A40935">
        <w:rPr>
          <w:color w:val="auto"/>
          <w:sz w:val="22"/>
          <w:szCs w:val="22"/>
        </w:rPr>
        <w:t xml:space="preserve"> billion or </w:t>
      </w:r>
      <w:r w:rsidR="005C0FC0" w:rsidRPr="00A40935">
        <w:rPr>
          <w:color w:val="auto"/>
          <w:sz w:val="22"/>
          <w:szCs w:val="22"/>
        </w:rPr>
        <w:t>96</w:t>
      </w:r>
      <w:r w:rsidR="005776EC" w:rsidRPr="00A40935">
        <w:rPr>
          <w:color w:val="auto"/>
          <w:sz w:val="22"/>
          <w:szCs w:val="22"/>
        </w:rPr>
        <w:t xml:space="preserve">% was collected, </w:t>
      </w:r>
      <w:r w:rsidR="005C0FC0" w:rsidRPr="00A40935">
        <w:rPr>
          <w:color w:val="auto"/>
          <w:sz w:val="22"/>
          <w:szCs w:val="22"/>
        </w:rPr>
        <w:t>thus</w:t>
      </w:r>
      <w:r w:rsidR="005776EC" w:rsidRPr="00A40935">
        <w:rPr>
          <w:color w:val="auto"/>
          <w:sz w:val="22"/>
          <w:szCs w:val="22"/>
        </w:rPr>
        <w:t xml:space="preserve"> </w:t>
      </w:r>
      <w:r w:rsidR="005C0FC0" w:rsidRPr="00A40935">
        <w:rPr>
          <w:color w:val="auto"/>
          <w:sz w:val="22"/>
          <w:szCs w:val="22"/>
        </w:rPr>
        <w:t xml:space="preserve">missing the set revenue target </w:t>
      </w:r>
      <w:r w:rsidR="005776EC" w:rsidRPr="00A40935">
        <w:rPr>
          <w:color w:val="auto"/>
          <w:sz w:val="22"/>
          <w:szCs w:val="22"/>
        </w:rPr>
        <w:t xml:space="preserve">by </w:t>
      </w:r>
      <w:r w:rsidR="005C0FC0" w:rsidRPr="00A40935">
        <w:rPr>
          <w:color w:val="auto"/>
          <w:sz w:val="22"/>
          <w:szCs w:val="22"/>
        </w:rPr>
        <w:t>4</w:t>
      </w:r>
      <w:r w:rsidR="005776EC" w:rsidRPr="00A40935">
        <w:rPr>
          <w:color w:val="auto"/>
          <w:sz w:val="22"/>
          <w:szCs w:val="22"/>
        </w:rPr>
        <w:t>%.</w:t>
      </w:r>
    </w:p>
    <w:p w14:paraId="6AFCA145" w14:textId="77777777" w:rsidR="005776EC" w:rsidRPr="00A40935" w:rsidRDefault="005776EC" w:rsidP="00A40935">
      <w:pPr>
        <w:pStyle w:val="NoSpacing"/>
        <w:spacing w:line="276" w:lineRule="auto"/>
        <w:rPr>
          <w:rFonts w:ascii="Arial" w:hAnsi="Arial" w:cs="Arial"/>
        </w:rPr>
      </w:pPr>
    </w:p>
    <w:p w14:paraId="08B75E32" w14:textId="410B1741" w:rsidR="00344C55" w:rsidRPr="00A40935" w:rsidRDefault="00824CE1" w:rsidP="00A40935">
      <w:pPr>
        <w:rPr>
          <w:rFonts w:ascii="Arial" w:hAnsi="Arial" w:cs="Arial"/>
        </w:rPr>
      </w:pPr>
      <w:r w:rsidRPr="00A40935">
        <w:rPr>
          <w:rFonts w:ascii="Arial" w:hAnsi="Arial" w:cs="Arial"/>
        </w:rPr>
        <w:t>Like</w:t>
      </w:r>
      <w:r w:rsidR="005C0FC0" w:rsidRPr="00A40935">
        <w:rPr>
          <w:rFonts w:ascii="Arial" w:hAnsi="Arial" w:cs="Arial"/>
        </w:rPr>
        <w:t xml:space="preserve"> the same</w:t>
      </w:r>
      <w:r w:rsidRPr="00A40935">
        <w:rPr>
          <w:rFonts w:ascii="Arial" w:hAnsi="Arial" w:cs="Arial"/>
        </w:rPr>
        <w:t xml:space="preserve"> reporting</w:t>
      </w:r>
      <w:r w:rsidR="005C0FC0" w:rsidRPr="00A40935">
        <w:rPr>
          <w:rFonts w:ascii="Arial" w:hAnsi="Arial" w:cs="Arial"/>
        </w:rPr>
        <w:t xml:space="preserve"> period in </w:t>
      </w:r>
      <w:r w:rsidRPr="00A40935">
        <w:rPr>
          <w:rFonts w:ascii="Arial" w:hAnsi="Arial" w:cs="Arial"/>
        </w:rPr>
        <w:t xml:space="preserve">the </w:t>
      </w:r>
      <w:r w:rsidR="005C0FC0" w:rsidRPr="00A40935">
        <w:rPr>
          <w:rFonts w:ascii="Arial" w:hAnsi="Arial" w:cs="Arial"/>
        </w:rPr>
        <w:t xml:space="preserve">2020/21 FY, </w:t>
      </w:r>
      <w:r w:rsidR="005776EC" w:rsidRPr="00A40935">
        <w:rPr>
          <w:rFonts w:ascii="Arial" w:hAnsi="Arial" w:cs="Arial"/>
        </w:rPr>
        <w:t>the overall GPG expenditure amounted to R1</w:t>
      </w:r>
      <w:r w:rsidR="005C0FC0" w:rsidRPr="00A40935">
        <w:rPr>
          <w:rFonts w:ascii="Arial" w:hAnsi="Arial" w:cs="Arial"/>
        </w:rPr>
        <w:t>41.1</w:t>
      </w:r>
      <w:r w:rsidR="005776EC" w:rsidRPr="00A40935">
        <w:rPr>
          <w:rFonts w:ascii="Arial" w:hAnsi="Arial" w:cs="Arial"/>
        </w:rPr>
        <w:t xml:space="preserve"> billion or 96% of the adjusted appropriation of R14</w:t>
      </w:r>
      <w:r w:rsidR="005C0FC0" w:rsidRPr="00A40935">
        <w:rPr>
          <w:rFonts w:ascii="Arial" w:hAnsi="Arial" w:cs="Arial"/>
        </w:rPr>
        <w:t>9.</w:t>
      </w:r>
      <w:r w:rsidRPr="00A40935">
        <w:rPr>
          <w:rFonts w:ascii="Arial" w:hAnsi="Arial" w:cs="Arial"/>
        </w:rPr>
        <w:t>6</w:t>
      </w:r>
      <w:r w:rsidR="005776EC" w:rsidRPr="00A40935">
        <w:rPr>
          <w:rFonts w:ascii="Arial" w:hAnsi="Arial" w:cs="Arial"/>
        </w:rPr>
        <w:t xml:space="preserve"> billion. All GPG Departments spent above 90%, apart from </w:t>
      </w:r>
      <w:r w:rsidRPr="00A40935">
        <w:rPr>
          <w:rFonts w:ascii="Arial" w:hAnsi="Arial" w:cs="Arial"/>
        </w:rPr>
        <w:t xml:space="preserve">Sports, Arts, Culture and Recreation (SACR) at 71%, Office of the Premier at 79%, and </w:t>
      </w:r>
      <w:r w:rsidR="005776EC" w:rsidRPr="00A40935">
        <w:rPr>
          <w:rFonts w:ascii="Arial" w:hAnsi="Arial" w:cs="Arial"/>
        </w:rPr>
        <w:t xml:space="preserve">Gauteng Provincial Legislature (GPL) at </w:t>
      </w:r>
      <w:r w:rsidRPr="00A40935">
        <w:rPr>
          <w:rFonts w:ascii="Arial" w:hAnsi="Arial" w:cs="Arial"/>
        </w:rPr>
        <w:t>86</w:t>
      </w:r>
      <w:r w:rsidR="002E0B5E" w:rsidRPr="00A40935">
        <w:rPr>
          <w:rFonts w:ascii="Arial" w:hAnsi="Arial" w:cs="Arial"/>
        </w:rPr>
        <w:t>%</w:t>
      </w:r>
      <w:r w:rsidRPr="00A40935">
        <w:rPr>
          <w:rFonts w:ascii="Arial" w:hAnsi="Arial" w:cs="Arial"/>
        </w:rPr>
        <w:t>.</w:t>
      </w:r>
      <w:r w:rsidR="005776EC" w:rsidRPr="00A40935">
        <w:rPr>
          <w:rFonts w:ascii="Arial" w:hAnsi="Arial" w:cs="Arial"/>
          <w:bCs/>
        </w:rPr>
        <w:t xml:space="preserve"> </w:t>
      </w:r>
      <w:r w:rsidR="005776EC" w:rsidRPr="00A40935">
        <w:rPr>
          <w:rFonts w:ascii="Arial" w:hAnsi="Arial" w:cs="Arial"/>
        </w:rPr>
        <w:t xml:space="preserve">Of importance to note, in terms of economic classification personnel cost accounts for </w:t>
      </w:r>
      <w:r w:rsidR="00421749" w:rsidRPr="00A40935">
        <w:rPr>
          <w:rFonts w:ascii="Arial" w:hAnsi="Arial" w:cs="Arial"/>
        </w:rPr>
        <w:t>56</w:t>
      </w:r>
      <w:r w:rsidR="005776EC" w:rsidRPr="00A40935">
        <w:rPr>
          <w:rFonts w:ascii="Arial" w:hAnsi="Arial" w:cs="Arial"/>
        </w:rPr>
        <w:t xml:space="preserve">% of the </w:t>
      </w:r>
      <w:r w:rsidR="00421749" w:rsidRPr="00A40935">
        <w:rPr>
          <w:rFonts w:ascii="Arial" w:hAnsi="Arial" w:cs="Arial"/>
        </w:rPr>
        <w:t>overall GPG adjusted budget</w:t>
      </w:r>
      <w:r w:rsidR="005776EC" w:rsidRPr="00A40935">
        <w:rPr>
          <w:rFonts w:ascii="Arial" w:hAnsi="Arial" w:cs="Arial"/>
        </w:rPr>
        <w:t xml:space="preserve">. Most Departments spent above </w:t>
      </w:r>
      <w:r w:rsidR="00421749" w:rsidRPr="00A40935">
        <w:rPr>
          <w:rFonts w:ascii="Arial" w:hAnsi="Arial" w:cs="Arial"/>
        </w:rPr>
        <w:t>9</w:t>
      </w:r>
      <w:r w:rsidR="005776EC" w:rsidRPr="00A40935">
        <w:rPr>
          <w:rFonts w:ascii="Arial" w:hAnsi="Arial" w:cs="Arial"/>
        </w:rPr>
        <w:t xml:space="preserve">0%, while slow spending was recorded under the </w:t>
      </w:r>
      <w:r w:rsidR="00E52E88" w:rsidRPr="00A40935">
        <w:rPr>
          <w:rFonts w:ascii="Arial" w:hAnsi="Arial" w:cs="Arial"/>
        </w:rPr>
        <w:t>d</w:t>
      </w:r>
      <w:r w:rsidR="005776EC" w:rsidRPr="00A40935">
        <w:rPr>
          <w:rFonts w:ascii="Arial" w:hAnsi="Arial" w:cs="Arial"/>
        </w:rPr>
        <w:t xml:space="preserve">epartment of </w:t>
      </w:r>
      <w:r w:rsidR="00E52E88" w:rsidRPr="00A40935">
        <w:rPr>
          <w:rFonts w:ascii="Arial" w:hAnsi="Arial" w:cs="Arial"/>
        </w:rPr>
        <w:t xml:space="preserve">SACR at 90%, GPT at 92%, both the departments of Community Safety and e-Government at 93%, </w:t>
      </w:r>
      <w:r w:rsidR="00344C55" w:rsidRPr="00A40935">
        <w:rPr>
          <w:rFonts w:ascii="Arial" w:hAnsi="Arial" w:cs="Arial"/>
        </w:rPr>
        <w:t>GPL at 95%, and Departments of Economic Development, Cooperative Governance and Traditional Affairs and Human Settlements at 96% individually.</w:t>
      </w:r>
    </w:p>
    <w:p w14:paraId="36096616" w14:textId="77777777" w:rsidR="00344C55" w:rsidRPr="00A40935" w:rsidRDefault="00344C55" w:rsidP="00A40935">
      <w:pPr>
        <w:rPr>
          <w:rFonts w:ascii="Arial" w:hAnsi="Arial" w:cs="Arial"/>
        </w:rPr>
      </w:pPr>
    </w:p>
    <w:p w14:paraId="78C3C9C7" w14:textId="63AFE2F4" w:rsidR="005776EC" w:rsidRPr="00A40935" w:rsidRDefault="005776EC" w:rsidP="00A40935">
      <w:pPr>
        <w:rPr>
          <w:rFonts w:ascii="Arial" w:hAnsi="Arial" w:cs="Arial"/>
          <w:bCs/>
        </w:rPr>
      </w:pPr>
      <w:r w:rsidRPr="00A40935">
        <w:rPr>
          <w:rFonts w:ascii="Arial" w:hAnsi="Arial" w:cs="Arial"/>
        </w:rPr>
        <w:t xml:space="preserve"> On the other hand, total expenditure for the goods and services amounts to R32 billion or 91.6% of the adjusted budget. Over expenditure was recorded under medical supplies at 123.7%, operating leases at 109.2%, </w:t>
      </w:r>
      <w:r w:rsidR="00AB4DBD" w:rsidRPr="00A40935">
        <w:rPr>
          <w:rFonts w:ascii="Arial" w:hAnsi="Arial" w:cs="Arial"/>
        </w:rPr>
        <w:t>property payments at 104.8%, learner and teacher support material at 103.4% and transport for departmental activities at 101%</w:t>
      </w:r>
      <w:r w:rsidRPr="00A40935">
        <w:rPr>
          <w:rFonts w:ascii="Arial" w:hAnsi="Arial" w:cs="Arial"/>
        </w:rPr>
        <w:t>.</w:t>
      </w:r>
    </w:p>
    <w:p w14:paraId="0A20D5DA" w14:textId="77777777" w:rsidR="005776EC" w:rsidRPr="00A40935" w:rsidRDefault="005776EC" w:rsidP="00A40935">
      <w:pPr>
        <w:pStyle w:val="NoSpacing"/>
        <w:spacing w:line="276" w:lineRule="auto"/>
        <w:rPr>
          <w:rFonts w:ascii="Arial" w:hAnsi="Arial" w:cs="Arial"/>
        </w:rPr>
      </w:pPr>
    </w:p>
    <w:p w14:paraId="28B8B7BB" w14:textId="49243D6F" w:rsidR="005776EC" w:rsidRPr="00A40935" w:rsidRDefault="005776EC" w:rsidP="00A40935">
      <w:pPr>
        <w:pStyle w:val="NoSpacing"/>
        <w:spacing w:line="276" w:lineRule="auto"/>
        <w:rPr>
          <w:rFonts w:ascii="Arial" w:hAnsi="Arial" w:cs="Arial"/>
        </w:rPr>
      </w:pPr>
      <w:r w:rsidRPr="00A40935">
        <w:rPr>
          <w:rFonts w:ascii="Arial" w:hAnsi="Arial" w:cs="Arial"/>
        </w:rPr>
        <w:t>Of the adjusted infrastructure budget of R1</w:t>
      </w:r>
      <w:r w:rsidR="00344C55" w:rsidRPr="00A40935">
        <w:rPr>
          <w:rFonts w:ascii="Arial" w:hAnsi="Arial" w:cs="Arial"/>
        </w:rPr>
        <w:t>1.07</w:t>
      </w:r>
      <w:r w:rsidRPr="00A40935">
        <w:rPr>
          <w:rFonts w:ascii="Arial" w:hAnsi="Arial" w:cs="Arial"/>
        </w:rPr>
        <w:t xml:space="preserve"> billion, expenditure of R</w:t>
      </w:r>
      <w:r w:rsidR="00344C55" w:rsidRPr="00A40935">
        <w:rPr>
          <w:rFonts w:ascii="Arial" w:hAnsi="Arial" w:cs="Arial"/>
        </w:rPr>
        <w:t>9.99</w:t>
      </w:r>
      <w:r w:rsidRPr="00A40935">
        <w:rPr>
          <w:rFonts w:ascii="Arial" w:hAnsi="Arial" w:cs="Arial"/>
        </w:rPr>
        <w:t xml:space="preserve"> billion or </w:t>
      </w:r>
      <w:r w:rsidR="00AB4DBD" w:rsidRPr="00A40935">
        <w:rPr>
          <w:rFonts w:ascii="Arial" w:hAnsi="Arial" w:cs="Arial"/>
        </w:rPr>
        <w:t>9</w:t>
      </w:r>
      <w:r w:rsidR="00344C55" w:rsidRPr="00A40935">
        <w:rPr>
          <w:rFonts w:ascii="Arial" w:hAnsi="Arial" w:cs="Arial"/>
        </w:rPr>
        <w:t>0</w:t>
      </w:r>
      <w:r w:rsidRPr="00A40935">
        <w:rPr>
          <w:rFonts w:ascii="Arial" w:hAnsi="Arial" w:cs="Arial"/>
        </w:rPr>
        <w:t xml:space="preserve">% was realized at the end of the </w:t>
      </w:r>
      <w:r w:rsidR="00AB4DBD" w:rsidRPr="00A40935">
        <w:rPr>
          <w:rFonts w:ascii="Arial" w:hAnsi="Arial" w:cs="Arial"/>
        </w:rPr>
        <w:t>4</w:t>
      </w:r>
      <w:r w:rsidR="00AB4DBD" w:rsidRPr="00A40935">
        <w:rPr>
          <w:rFonts w:ascii="Arial" w:hAnsi="Arial" w:cs="Arial"/>
          <w:vertAlign w:val="superscript"/>
        </w:rPr>
        <w:t>th</w:t>
      </w:r>
      <w:r w:rsidR="00AB4DBD" w:rsidRPr="00A40935">
        <w:rPr>
          <w:rFonts w:ascii="Arial" w:hAnsi="Arial" w:cs="Arial"/>
        </w:rPr>
        <w:t xml:space="preserve"> </w:t>
      </w:r>
      <w:r w:rsidRPr="00A40935">
        <w:rPr>
          <w:rFonts w:ascii="Arial" w:hAnsi="Arial" w:cs="Arial"/>
        </w:rPr>
        <w:t xml:space="preserve">quarter. Most departments </w:t>
      </w:r>
      <w:r w:rsidR="00C43F80" w:rsidRPr="00A40935">
        <w:rPr>
          <w:rFonts w:ascii="Arial" w:hAnsi="Arial" w:cs="Arial"/>
        </w:rPr>
        <w:t>recorded expenditure</w:t>
      </w:r>
      <w:r w:rsidR="0057355B" w:rsidRPr="00A40935">
        <w:rPr>
          <w:rFonts w:ascii="Arial" w:hAnsi="Arial" w:cs="Arial"/>
        </w:rPr>
        <w:t xml:space="preserve"> equal and</w:t>
      </w:r>
      <w:r w:rsidR="00C43F80" w:rsidRPr="00A40935">
        <w:rPr>
          <w:rFonts w:ascii="Arial" w:hAnsi="Arial" w:cs="Arial"/>
        </w:rPr>
        <w:t xml:space="preserve"> above 80% with pockets of over expenditure in o</w:t>
      </w:r>
      <w:r w:rsidR="0057355B" w:rsidRPr="00A40935">
        <w:rPr>
          <w:rFonts w:ascii="Arial" w:hAnsi="Arial" w:cs="Arial"/>
        </w:rPr>
        <w:t xml:space="preserve">ne </w:t>
      </w:r>
      <w:r w:rsidR="008D6953" w:rsidRPr="00A40935">
        <w:rPr>
          <w:rFonts w:ascii="Arial" w:hAnsi="Arial" w:cs="Arial"/>
        </w:rPr>
        <w:t>department, and</w:t>
      </w:r>
      <w:r w:rsidR="0057355B" w:rsidRPr="00A40935">
        <w:rPr>
          <w:rFonts w:ascii="Arial" w:hAnsi="Arial" w:cs="Arial"/>
        </w:rPr>
        <w:t xml:space="preserve"> the least performing departments were Departments of Economic Development at 6%, </w:t>
      </w:r>
      <w:r w:rsidRPr="00A40935">
        <w:rPr>
          <w:rFonts w:ascii="Arial" w:hAnsi="Arial" w:cs="Arial"/>
        </w:rPr>
        <w:t>SACR</w:t>
      </w:r>
      <w:r w:rsidR="0057355B" w:rsidRPr="00A40935">
        <w:rPr>
          <w:rFonts w:ascii="Arial" w:hAnsi="Arial" w:cs="Arial"/>
        </w:rPr>
        <w:t xml:space="preserve"> at 33% and Infrastructure Development at 65%</w:t>
      </w:r>
      <w:r w:rsidRPr="00A40935">
        <w:rPr>
          <w:rFonts w:ascii="Arial" w:hAnsi="Arial" w:cs="Arial"/>
        </w:rPr>
        <w:t>.</w:t>
      </w:r>
      <w:r w:rsidR="00C43F80" w:rsidRPr="00A40935">
        <w:rPr>
          <w:rFonts w:ascii="Arial" w:hAnsi="Arial" w:cs="Arial"/>
        </w:rPr>
        <w:t xml:space="preserve"> </w:t>
      </w:r>
      <w:r w:rsidR="008D6953" w:rsidRPr="00A40935">
        <w:rPr>
          <w:rFonts w:ascii="Arial" w:hAnsi="Arial" w:cs="Arial"/>
        </w:rPr>
        <w:t xml:space="preserve">Reasons advanced for the under expenditure of R1.08 billion ranged from Procurement delays, sluggish performance by the contractors and poor planning. </w:t>
      </w:r>
      <w:r w:rsidR="0057355B" w:rsidRPr="00A40935">
        <w:rPr>
          <w:rFonts w:ascii="Arial" w:hAnsi="Arial" w:cs="Arial"/>
        </w:rPr>
        <w:t>On the o</w:t>
      </w:r>
      <w:r w:rsidR="008D6953" w:rsidRPr="00A40935">
        <w:rPr>
          <w:rFonts w:ascii="Arial" w:hAnsi="Arial" w:cs="Arial"/>
        </w:rPr>
        <w:t>t</w:t>
      </w:r>
      <w:r w:rsidR="00C43F80" w:rsidRPr="00A40935">
        <w:rPr>
          <w:rFonts w:ascii="Arial" w:hAnsi="Arial" w:cs="Arial"/>
        </w:rPr>
        <w:t>he</w:t>
      </w:r>
      <w:r w:rsidR="008D6953" w:rsidRPr="00A40935">
        <w:rPr>
          <w:rFonts w:ascii="Arial" w:hAnsi="Arial" w:cs="Arial"/>
        </w:rPr>
        <w:t xml:space="preserve">r hand, the </w:t>
      </w:r>
      <w:r w:rsidR="00D56791" w:rsidRPr="00A40935">
        <w:rPr>
          <w:rFonts w:ascii="Arial" w:hAnsi="Arial" w:cs="Arial"/>
        </w:rPr>
        <w:t>Departments</w:t>
      </w:r>
      <w:r w:rsidR="00C43F80" w:rsidRPr="00A40935">
        <w:rPr>
          <w:rFonts w:ascii="Arial" w:hAnsi="Arial" w:cs="Arial"/>
        </w:rPr>
        <w:t xml:space="preserve"> of </w:t>
      </w:r>
      <w:r w:rsidR="008D6953" w:rsidRPr="00A40935">
        <w:rPr>
          <w:rFonts w:ascii="Arial" w:hAnsi="Arial" w:cs="Arial"/>
        </w:rPr>
        <w:t xml:space="preserve">Social Development and </w:t>
      </w:r>
      <w:r w:rsidR="00D56791" w:rsidRPr="00A40935">
        <w:rPr>
          <w:rFonts w:ascii="Arial" w:hAnsi="Arial" w:cs="Arial"/>
        </w:rPr>
        <w:t>expended 10</w:t>
      </w:r>
      <w:r w:rsidR="008D6953" w:rsidRPr="00A40935">
        <w:rPr>
          <w:rFonts w:ascii="Arial" w:hAnsi="Arial" w:cs="Arial"/>
        </w:rPr>
        <w:t>1</w:t>
      </w:r>
      <w:r w:rsidR="00D56791" w:rsidRPr="00A40935">
        <w:rPr>
          <w:rFonts w:ascii="Arial" w:hAnsi="Arial" w:cs="Arial"/>
        </w:rPr>
        <w:t>% and 10</w:t>
      </w:r>
      <w:r w:rsidR="008D6953" w:rsidRPr="00A40935">
        <w:rPr>
          <w:rFonts w:ascii="Arial" w:hAnsi="Arial" w:cs="Arial"/>
        </w:rPr>
        <w:t>0</w:t>
      </w:r>
      <w:r w:rsidR="00D56791" w:rsidRPr="00A40935">
        <w:rPr>
          <w:rFonts w:ascii="Arial" w:hAnsi="Arial" w:cs="Arial"/>
        </w:rPr>
        <w:t>% correspondingly.</w:t>
      </w:r>
    </w:p>
    <w:p w14:paraId="516D48DD" w14:textId="77777777" w:rsidR="005776EC" w:rsidRPr="00A40935" w:rsidRDefault="005776EC" w:rsidP="00A40935">
      <w:pPr>
        <w:pStyle w:val="NoSpacing"/>
        <w:spacing w:line="276" w:lineRule="auto"/>
        <w:rPr>
          <w:rFonts w:ascii="Arial" w:hAnsi="Arial" w:cs="Arial"/>
        </w:rPr>
      </w:pPr>
    </w:p>
    <w:p w14:paraId="68912E82" w14:textId="5C4F6918" w:rsidR="005776EC" w:rsidRPr="00A40935" w:rsidRDefault="005776EC" w:rsidP="00A40935">
      <w:pPr>
        <w:pStyle w:val="NoSpacing"/>
        <w:spacing w:line="276" w:lineRule="auto"/>
        <w:rPr>
          <w:rFonts w:ascii="Arial" w:hAnsi="Arial" w:cs="Arial"/>
        </w:rPr>
      </w:pPr>
      <w:r w:rsidRPr="00A40935">
        <w:rPr>
          <w:rFonts w:ascii="Arial" w:hAnsi="Arial" w:cs="Arial"/>
        </w:rPr>
        <w:t xml:space="preserve">Regarding conditional grants, most departments </w:t>
      </w:r>
      <w:r w:rsidR="0077050A" w:rsidRPr="00A40935">
        <w:rPr>
          <w:rFonts w:ascii="Arial" w:hAnsi="Arial" w:cs="Arial"/>
        </w:rPr>
        <w:t>spent below</w:t>
      </w:r>
      <w:r w:rsidRPr="00A40935">
        <w:rPr>
          <w:rFonts w:ascii="Arial" w:hAnsi="Arial" w:cs="Arial"/>
        </w:rPr>
        <w:t xml:space="preserve"> </w:t>
      </w:r>
      <w:r w:rsidR="00D56791" w:rsidRPr="00A40935">
        <w:rPr>
          <w:rFonts w:ascii="Arial" w:hAnsi="Arial" w:cs="Arial"/>
        </w:rPr>
        <w:t>9</w:t>
      </w:r>
      <w:r w:rsidRPr="00A40935">
        <w:rPr>
          <w:rFonts w:ascii="Arial" w:hAnsi="Arial" w:cs="Arial"/>
        </w:rPr>
        <w:t>0%</w:t>
      </w:r>
      <w:r w:rsidR="0077050A" w:rsidRPr="00A40935">
        <w:rPr>
          <w:rFonts w:ascii="Arial" w:hAnsi="Arial" w:cs="Arial"/>
        </w:rPr>
        <w:t xml:space="preserve"> of their allocated funds</w:t>
      </w:r>
      <w:r w:rsidRPr="00A40935">
        <w:rPr>
          <w:rFonts w:ascii="Arial" w:hAnsi="Arial" w:cs="Arial"/>
        </w:rPr>
        <w:t xml:space="preserve">. </w:t>
      </w:r>
      <w:r w:rsidR="00D56791" w:rsidRPr="00A40935">
        <w:rPr>
          <w:rFonts w:ascii="Arial" w:hAnsi="Arial" w:cs="Arial"/>
        </w:rPr>
        <w:t xml:space="preserve">The </w:t>
      </w:r>
      <w:r w:rsidRPr="00A40935">
        <w:rPr>
          <w:rFonts w:ascii="Arial" w:hAnsi="Arial" w:cs="Arial"/>
        </w:rPr>
        <w:t xml:space="preserve">Department </w:t>
      </w:r>
      <w:r w:rsidR="00731100" w:rsidRPr="00A40935">
        <w:rPr>
          <w:rFonts w:ascii="Arial" w:hAnsi="Arial" w:cs="Arial"/>
        </w:rPr>
        <w:t xml:space="preserve">of </w:t>
      </w:r>
      <w:r w:rsidR="0077050A" w:rsidRPr="00A40935">
        <w:rPr>
          <w:rFonts w:ascii="Arial" w:hAnsi="Arial" w:cs="Arial"/>
        </w:rPr>
        <w:t>SACR</w:t>
      </w:r>
      <w:r w:rsidRPr="00A40935">
        <w:rPr>
          <w:rFonts w:ascii="Arial" w:hAnsi="Arial" w:cs="Arial"/>
        </w:rPr>
        <w:t xml:space="preserve"> </w:t>
      </w:r>
      <w:r w:rsidR="00D56791" w:rsidRPr="00A40935">
        <w:rPr>
          <w:rFonts w:ascii="Arial" w:hAnsi="Arial" w:cs="Arial"/>
        </w:rPr>
        <w:t>receives conditional grant</w:t>
      </w:r>
      <w:r w:rsidR="0077050A" w:rsidRPr="00A40935">
        <w:rPr>
          <w:rFonts w:ascii="Arial" w:hAnsi="Arial" w:cs="Arial"/>
        </w:rPr>
        <w:t>s</w:t>
      </w:r>
      <w:r w:rsidR="00D56791" w:rsidRPr="00A40935">
        <w:rPr>
          <w:rFonts w:ascii="Arial" w:hAnsi="Arial" w:cs="Arial"/>
        </w:rPr>
        <w:t xml:space="preserve"> amounting to R</w:t>
      </w:r>
      <w:r w:rsidR="0077050A" w:rsidRPr="00A40935">
        <w:rPr>
          <w:rFonts w:ascii="Arial" w:hAnsi="Arial" w:cs="Arial"/>
        </w:rPr>
        <w:t xml:space="preserve">275.2 </w:t>
      </w:r>
      <w:r w:rsidR="00D56791" w:rsidRPr="00A40935">
        <w:rPr>
          <w:rFonts w:ascii="Arial" w:hAnsi="Arial" w:cs="Arial"/>
        </w:rPr>
        <w:t xml:space="preserve">million and expenditure stood </w:t>
      </w:r>
      <w:r w:rsidRPr="00A40935">
        <w:rPr>
          <w:rFonts w:ascii="Arial" w:hAnsi="Arial" w:cs="Arial"/>
        </w:rPr>
        <w:t xml:space="preserve">at </w:t>
      </w:r>
      <w:r w:rsidR="0077050A" w:rsidRPr="00A40935">
        <w:rPr>
          <w:rFonts w:ascii="Arial" w:hAnsi="Arial" w:cs="Arial"/>
        </w:rPr>
        <w:t>76</w:t>
      </w:r>
      <w:r w:rsidRPr="00A40935">
        <w:rPr>
          <w:rFonts w:ascii="Arial" w:hAnsi="Arial" w:cs="Arial"/>
        </w:rPr>
        <w:t xml:space="preserve">%, </w:t>
      </w:r>
      <w:r w:rsidR="0008605A" w:rsidRPr="00A40935">
        <w:rPr>
          <w:rFonts w:ascii="Arial" w:hAnsi="Arial" w:cs="Arial"/>
        </w:rPr>
        <w:t xml:space="preserve">Department of Social Development utilized 77% of the adjusted </w:t>
      </w:r>
      <w:r w:rsidR="0008605A" w:rsidRPr="00A40935">
        <w:rPr>
          <w:rFonts w:ascii="Arial" w:hAnsi="Arial" w:cs="Arial"/>
        </w:rPr>
        <w:lastRenderedPageBreak/>
        <w:t xml:space="preserve">budget of R274 million in conditional grants, </w:t>
      </w:r>
      <w:r w:rsidR="0077050A" w:rsidRPr="00A40935">
        <w:rPr>
          <w:rFonts w:ascii="Arial" w:hAnsi="Arial" w:cs="Arial"/>
        </w:rPr>
        <w:t>Department of Roads and Transport expended 81% of the adjusted R3.561 billion in conditional grants</w:t>
      </w:r>
      <w:r w:rsidR="0008605A" w:rsidRPr="00A40935">
        <w:rPr>
          <w:rFonts w:ascii="Arial" w:hAnsi="Arial" w:cs="Arial"/>
        </w:rPr>
        <w:t xml:space="preserve">, </w:t>
      </w:r>
      <w:r w:rsidR="00731100" w:rsidRPr="00A40935">
        <w:rPr>
          <w:rFonts w:ascii="Arial" w:hAnsi="Arial" w:cs="Arial"/>
        </w:rPr>
        <w:t xml:space="preserve">the Department of </w:t>
      </w:r>
      <w:r w:rsidR="004A6286" w:rsidRPr="00A40935">
        <w:rPr>
          <w:rFonts w:ascii="Arial" w:hAnsi="Arial" w:cs="Arial"/>
        </w:rPr>
        <w:t>Agriculture</w:t>
      </w:r>
      <w:r w:rsidR="0008605A" w:rsidRPr="00A40935">
        <w:rPr>
          <w:rFonts w:ascii="Arial" w:hAnsi="Arial" w:cs="Arial"/>
        </w:rPr>
        <w:t xml:space="preserve"> and Rural Development </w:t>
      </w:r>
      <w:r w:rsidR="00731100" w:rsidRPr="00A40935">
        <w:rPr>
          <w:rFonts w:ascii="Arial" w:hAnsi="Arial" w:cs="Arial"/>
        </w:rPr>
        <w:t>expended 8</w:t>
      </w:r>
      <w:r w:rsidR="0008605A" w:rsidRPr="00A40935">
        <w:rPr>
          <w:rFonts w:ascii="Arial" w:hAnsi="Arial" w:cs="Arial"/>
        </w:rPr>
        <w:t>3</w:t>
      </w:r>
      <w:r w:rsidR="002E0B5E" w:rsidRPr="00A40935">
        <w:rPr>
          <w:rFonts w:ascii="Arial" w:hAnsi="Arial" w:cs="Arial"/>
        </w:rPr>
        <w:t>% of</w:t>
      </w:r>
      <w:r w:rsidR="00731100" w:rsidRPr="00A40935">
        <w:rPr>
          <w:rFonts w:ascii="Arial" w:hAnsi="Arial" w:cs="Arial"/>
        </w:rPr>
        <w:t xml:space="preserve"> the adjusted R</w:t>
      </w:r>
      <w:r w:rsidR="0008605A" w:rsidRPr="00A40935">
        <w:rPr>
          <w:rFonts w:ascii="Arial" w:hAnsi="Arial" w:cs="Arial"/>
        </w:rPr>
        <w:t>145.</w:t>
      </w:r>
      <w:r w:rsidR="00731100" w:rsidRPr="00A40935">
        <w:rPr>
          <w:rFonts w:ascii="Arial" w:hAnsi="Arial" w:cs="Arial"/>
        </w:rPr>
        <w:t>3</w:t>
      </w:r>
      <w:r w:rsidR="0008605A" w:rsidRPr="00A40935">
        <w:rPr>
          <w:rFonts w:ascii="Arial" w:hAnsi="Arial" w:cs="Arial"/>
        </w:rPr>
        <w:t xml:space="preserve"> m</w:t>
      </w:r>
      <w:r w:rsidR="00731100" w:rsidRPr="00A40935">
        <w:rPr>
          <w:rFonts w:ascii="Arial" w:hAnsi="Arial" w:cs="Arial"/>
        </w:rPr>
        <w:t>illion in conditional grants</w:t>
      </w:r>
      <w:r w:rsidR="0008605A" w:rsidRPr="00A40935">
        <w:rPr>
          <w:rFonts w:ascii="Arial" w:hAnsi="Arial" w:cs="Arial"/>
        </w:rPr>
        <w:t xml:space="preserve">, while the Department of Health spent 88% of the final appropriation of </w:t>
      </w:r>
      <w:r w:rsidR="004A6286" w:rsidRPr="00A40935">
        <w:rPr>
          <w:rFonts w:ascii="Arial" w:hAnsi="Arial" w:cs="Arial"/>
        </w:rPr>
        <w:t>R13.745 billion in conditional grants.</w:t>
      </w:r>
      <w:r w:rsidRPr="00A40935">
        <w:rPr>
          <w:rFonts w:ascii="Arial" w:hAnsi="Arial" w:cs="Arial"/>
        </w:rPr>
        <w:t xml:space="preserve"> </w:t>
      </w:r>
      <w:r w:rsidR="004A6286" w:rsidRPr="00A40935">
        <w:rPr>
          <w:rFonts w:ascii="Arial" w:hAnsi="Arial" w:cs="Arial"/>
        </w:rPr>
        <w:t xml:space="preserve">Despite the low levels of expenditure, department of Education, CoGTA and Infrastructure Development realized 100% of their conditional </w:t>
      </w:r>
      <w:r w:rsidR="00A40935" w:rsidRPr="00A40935">
        <w:rPr>
          <w:rFonts w:ascii="Arial" w:hAnsi="Arial" w:cs="Arial"/>
        </w:rPr>
        <w:t>grants’</w:t>
      </w:r>
      <w:r w:rsidR="004A6286" w:rsidRPr="00A40935">
        <w:rPr>
          <w:rFonts w:ascii="Arial" w:hAnsi="Arial" w:cs="Arial"/>
        </w:rPr>
        <w:t xml:space="preserve"> allocations followed by Health at 88%. </w:t>
      </w:r>
      <w:r w:rsidRPr="00A40935">
        <w:rPr>
          <w:rFonts w:ascii="Arial" w:hAnsi="Arial" w:cs="Arial"/>
        </w:rPr>
        <w:t xml:space="preserve">The </w:t>
      </w:r>
      <w:r w:rsidR="00731100" w:rsidRPr="00A40935">
        <w:rPr>
          <w:rFonts w:ascii="Arial" w:hAnsi="Arial" w:cs="Arial"/>
        </w:rPr>
        <w:t xml:space="preserve">overall expenditure of </w:t>
      </w:r>
      <w:r w:rsidRPr="00A40935">
        <w:rPr>
          <w:rFonts w:ascii="Arial" w:hAnsi="Arial" w:cs="Arial"/>
        </w:rPr>
        <w:t>GPG</w:t>
      </w:r>
      <w:r w:rsidR="00731100" w:rsidRPr="00A40935">
        <w:rPr>
          <w:rFonts w:ascii="Arial" w:hAnsi="Arial" w:cs="Arial"/>
        </w:rPr>
        <w:t xml:space="preserve"> departments on conditional grants amounts to </w:t>
      </w:r>
      <w:r w:rsidR="002E0B5E" w:rsidRPr="00A40935">
        <w:rPr>
          <w:rFonts w:ascii="Arial" w:hAnsi="Arial" w:cs="Arial"/>
        </w:rPr>
        <w:t>R22.</w:t>
      </w:r>
      <w:r w:rsidR="004A6286" w:rsidRPr="00A40935">
        <w:rPr>
          <w:rFonts w:ascii="Arial" w:hAnsi="Arial" w:cs="Arial"/>
        </w:rPr>
        <w:t>97</w:t>
      </w:r>
      <w:r w:rsidR="002E0B5E" w:rsidRPr="00A40935">
        <w:rPr>
          <w:rFonts w:ascii="Arial" w:hAnsi="Arial" w:cs="Arial"/>
        </w:rPr>
        <w:t>4 billion</w:t>
      </w:r>
      <w:r w:rsidRPr="00A40935">
        <w:rPr>
          <w:rFonts w:ascii="Arial" w:hAnsi="Arial" w:cs="Arial"/>
        </w:rPr>
        <w:t xml:space="preserve"> or </w:t>
      </w:r>
      <w:r w:rsidR="004A6286" w:rsidRPr="00A40935">
        <w:rPr>
          <w:rFonts w:ascii="Arial" w:hAnsi="Arial" w:cs="Arial"/>
        </w:rPr>
        <w:t>89</w:t>
      </w:r>
      <w:r w:rsidRPr="00A40935">
        <w:rPr>
          <w:rFonts w:ascii="Arial" w:hAnsi="Arial" w:cs="Arial"/>
        </w:rPr>
        <w:t>% of the adjusted budget of R2</w:t>
      </w:r>
      <w:r w:rsidR="004A6286" w:rsidRPr="00A40935">
        <w:rPr>
          <w:rFonts w:ascii="Arial" w:hAnsi="Arial" w:cs="Arial"/>
        </w:rPr>
        <w:t>5.697</w:t>
      </w:r>
      <w:r w:rsidRPr="00A40935">
        <w:rPr>
          <w:rFonts w:ascii="Arial" w:hAnsi="Arial" w:cs="Arial"/>
        </w:rPr>
        <w:t xml:space="preserve"> billion. </w:t>
      </w:r>
    </w:p>
    <w:p w14:paraId="24B22478" w14:textId="77777777" w:rsidR="005776EC" w:rsidRPr="00A40935" w:rsidRDefault="005776EC" w:rsidP="00A40935">
      <w:pPr>
        <w:pStyle w:val="NoSpacing"/>
        <w:spacing w:line="276" w:lineRule="auto"/>
        <w:rPr>
          <w:rFonts w:ascii="Arial" w:hAnsi="Arial" w:cs="Arial"/>
        </w:rPr>
      </w:pPr>
    </w:p>
    <w:p w14:paraId="612DD101" w14:textId="3C5B5561" w:rsidR="005776EC" w:rsidRPr="00A40935" w:rsidRDefault="00391EB1" w:rsidP="00A40935">
      <w:pPr>
        <w:pStyle w:val="NoSpacing"/>
        <w:spacing w:line="276" w:lineRule="auto"/>
        <w:rPr>
          <w:rFonts w:ascii="Arial" w:hAnsi="Arial" w:cs="Arial"/>
        </w:rPr>
      </w:pPr>
      <w:r w:rsidRPr="00A40935">
        <w:rPr>
          <w:rFonts w:ascii="Arial" w:hAnsi="Arial" w:cs="Arial"/>
        </w:rPr>
        <w:t>T</w:t>
      </w:r>
      <w:r w:rsidR="00731100" w:rsidRPr="00A40935">
        <w:rPr>
          <w:rFonts w:ascii="Arial" w:hAnsi="Arial" w:cs="Arial"/>
        </w:rPr>
        <w:t>he</w:t>
      </w:r>
      <w:r w:rsidR="005776EC" w:rsidRPr="00A40935">
        <w:rPr>
          <w:rFonts w:ascii="Arial" w:hAnsi="Arial" w:cs="Arial"/>
        </w:rPr>
        <w:t xml:space="preserve"> financial performance</w:t>
      </w:r>
      <w:r w:rsidR="00731100" w:rsidRPr="00A40935">
        <w:rPr>
          <w:rFonts w:ascii="Arial" w:hAnsi="Arial" w:cs="Arial"/>
        </w:rPr>
        <w:t xml:space="preserve"> of </w:t>
      </w:r>
      <w:r w:rsidR="00D54D64">
        <w:rPr>
          <w:rFonts w:ascii="Arial" w:hAnsi="Arial" w:cs="Arial"/>
        </w:rPr>
        <w:t xml:space="preserve">some </w:t>
      </w:r>
      <w:r w:rsidR="00731100" w:rsidRPr="00A40935">
        <w:rPr>
          <w:rFonts w:ascii="Arial" w:hAnsi="Arial" w:cs="Arial"/>
        </w:rPr>
        <w:t>GPG departments</w:t>
      </w:r>
      <w:r w:rsidR="00D54D64">
        <w:rPr>
          <w:rFonts w:ascii="Arial" w:hAnsi="Arial" w:cs="Arial"/>
        </w:rPr>
        <w:t xml:space="preserve"> is </w:t>
      </w:r>
      <w:r w:rsidR="00731100" w:rsidRPr="00A40935">
        <w:rPr>
          <w:rFonts w:ascii="Arial" w:hAnsi="Arial" w:cs="Arial"/>
        </w:rPr>
        <w:t xml:space="preserve">still </w:t>
      </w:r>
      <w:proofErr w:type="gramStart"/>
      <w:r w:rsidR="00731100" w:rsidRPr="00A40935">
        <w:rPr>
          <w:rFonts w:ascii="Arial" w:hAnsi="Arial" w:cs="Arial"/>
        </w:rPr>
        <w:t xml:space="preserve">lagging </w:t>
      </w:r>
      <w:r w:rsidR="00386121" w:rsidRPr="00A40935">
        <w:rPr>
          <w:rFonts w:ascii="Arial" w:hAnsi="Arial" w:cs="Arial"/>
        </w:rPr>
        <w:t>behind</w:t>
      </w:r>
      <w:proofErr w:type="gramEnd"/>
      <w:r w:rsidR="00386121" w:rsidRPr="00A40935">
        <w:rPr>
          <w:rFonts w:ascii="Arial" w:hAnsi="Arial" w:cs="Arial"/>
        </w:rPr>
        <w:t xml:space="preserve"> and</w:t>
      </w:r>
      <w:r w:rsidR="00731100" w:rsidRPr="00A40935">
        <w:rPr>
          <w:rFonts w:ascii="Arial" w:hAnsi="Arial" w:cs="Arial"/>
        </w:rPr>
        <w:t xml:space="preserve"> will be </w:t>
      </w:r>
      <w:r w:rsidR="00D54D64">
        <w:rPr>
          <w:rFonts w:ascii="Arial" w:hAnsi="Arial" w:cs="Arial"/>
        </w:rPr>
        <w:t>observ</w:t>
      </w:r>
      <w:r w:rsidR="009064AF" w:rsidRPr="00A40935">
        <w:rPr>
          <w:rFonts w:ascii="Arial" w:hAnsi="Arial" w:cs="Arial"/>
        </w:rPr>
        <w:t>ed through in-year-monitoring</w:t>
      </w:r>
      <w:r w:rsidR="005776EC" w:rsidRPr="00A40935">
        <w:rPr>
          <w:rFonts w:ascii="Arial" w:hAnsi="Arial" w:cs="Arial"/>
        </w:rPr>
        <w:t>.</w:t>
      </w:r>
    </w:p>
    <w:p w14:paraId="5E10A377" w14:textId="77777777" w:rsidR="00C155B8" w:rsidRPr="00A40935" w:rsidRDefault="00C155B8" w:rsidP="00A40935">
      <w:pPr>
        <w:pStyle w:val="NoSpacing"/>
        <w:spacing w:line="276" w:lineRule="auto"/>
        <w:rPr>
          <w:rFonts w:ascii="Arial" w:hAnsi="Arial" w:cs="Arial"/>
        </w:rPr>
      </w:pPr>
    </w:p>
    <w:bookmarkEnd w:id="2"/>
    <w:p w14:paraId="7A6DAC0E" w14:textId="77777777" w:rsidR="009064AF" w:rsidRPr="00A40935" w:rsidRDefault="009064AF" w:rsidP="00A40935">
      <w:pPr>
        <w:pStyle w:val="Heading1"/>
        <w:numPr>
          <w:ilvl w:val="0"/>
          <w:numId w:val="1"/>
        </w:numPr>
        <w:shd w:val="clear" w:color="auto" w:fill="F2F2F2" w:themeFill="background1" w:themeFillShade="F2"/>
        <w:spacing w:before="0"/>
        <w:ind w:hanging="720"/>
        <w:rPr>
          <w:rFonts w:ascii="Arial" w:hAnsi="Arial" w:cs="Arial"/>
          <w:color w:val="auto"/>
          <w:sz w:val="22"/>
          <w:szCs w:val="22"/>
        </w:rPr>
      </w:pPr>
      <w:r w:rsidRPr="00A40935">
        <w:rPr>
          <w:rFonts w:ascii="Arial" w:hAnsi="Arial" w:cs="Arial"/>
          <w:color w:val="auto"/>
          <w:sz w:val="22"/>
          <w:szCs w:val="22"/>
        </w:rPr>
        <w:t>INTRODUCTION</w:t>
      </w:r>
    </w:p>
    <w:p w14:paraId="5C6E87CD" w14:textId="77777777" w:rsidR="009064AF" w:rsidRPr="00A40935" w:rsidRDefault="009064AF" w:rsidP="00A40935">
      <w:pPr>
        <w:rPr>
          <w:rFonts w:ascii="Arial" w:hAnsi="Arial" w:cs="Arial"/>
        </w:rPr>
      </w:pPr>
    </w:p>
    <w:p w14:paraId="175CA0E9" w14:textId="77777777" w:rsidR="009064AF" w:rsidRPr="00A40935" w:rsidRDefault="009064AF" w:rsidP="00A40935">
      <w:pPr>
        <w:rPr>
          <w:rFonts w:ascii="Arial" w:hAnsi="Arial" w:cs="Arial"/>
        </w:rPr>
      </w:pPr>
      <w:r w:rsidRPr="00A40935">
        <w:rPr>
          <w:rFonts w:ascii="Arial" w:hAnsi="Arial" w:cs="Arial"/>
        </w:rPr>
        <w:t xml:space="preserve">The GPL, in its role to exercise oversight over departments, continuously monitors financial performance through quarterly report assessment. This is done to assess departmental financial performance against set objectives. </w:t>
      </w:r>
    </w:p>
    <w:p w14:paraId="5795D187" w14:textId="77777777" w:rsidR="009064AF" w:rsidRPr="00A40935" w:rsidRDefault="009064AF" w:rsidP="00A40935">
      <w:pPr>
        <w:rPr>
          <w:rFonts w:ascii="Arial" w:hAnsi="Arial" w:cs="Arial"/>
        </w:rPr>
      </w:pPr>
    </w:p>
    <w:p w14:paraId="2993FB71" w14:textId="77777777" w:rsidR="009064AF" w:rsidRPr="00A40935" w:rsidRDefault="009064AF" w:rsidP="00A40935">
      <w:pPr>
        <w:rPr>
          <w:rFonts w:ascii="Arial" w:hAnsi="Arial" w:cs="Arial"/>
        </w:rPr>
      </w:pPr>
      <w:r w:rsidRPr="00A40935">
        <w:rPr>
          <w:rFonts w:ascii="Arial" w:hAnsi="Arial" w:cs="Arial"/>
        </w:rPr>
        <w:t xml:space="preserve">Furthermore, the Constitution of the Republic of South Africa enjoins the Provincial Legislatures through "Powers of Provincial Legislature", Chapter 6 section 114(2) to provide mechanisms-  </w:t>
      </w:r>
    </w:p>
    <w:p w14:paraId="2D21D7E6" w14:textId="77777777" w:rsidR="009064AF" w:rsidRPr="00A40935" w:rsidRDefault="009064AF" w:rsidP="00A40935">
      <w:pPr>
        <w:rPr>
          <w:rFonts w:ascii="Arial" w:hAnsi="Arial" w:cs="Arial"/>
          <w:i/>
        </w:rPr>
      </w:pPr>
    </w:p>
    <w:p w14:paraId="06644EBA" w14:textId="77777777" w:rsidR="009064AF" w:rsidRPr="00A40935" w:rsidRDefault="009064AF" w:rsidP="00A40935">
      <w:pPr>
        <w:pStyle w:val="ListParagraph"/>
        <w:numPr>
          <w:ilvl w:val="0"/>
          <w:numId w:val="5"/>
        </w:numPr>
        <w:jc w:val="both"/>
        <w:rPr>
          <w:rFonts w:ascii="Arial" w:hAnsi="Arial" w:cs="Arial"/>
          <w:i/>
        </w:rPr>
      </w:pPr>
      <w:r w:rsidRPr="00A40935">
        <w:rPr>
          <w:rFonts w:ascii="Arial" w:hAnsi="Arial" w:cs="Arial"/>
          <w:i/>
        </w:rPr>
        <w:t>to ensure that all provincial executive organs of state in the province are accountable to it; and</w:t>
      </w:r>
    </w:p>
    <w:p w14:paraId="512CE393" w14:textId="77777777" w:rsidR="009064AF" w:rsidRPr="00A40935" w:rsidRDefault="009064AF" w:rsidP="00A40935">
      <w:pPr>
        <w:pStyle w:val="ListParagraph"/>
        <w:numPr>
          <w:ilvl w:val="0"/>
          <w:numId w:val="5"/>
        </w:numPr>
        <w:jc w:val="both"/>
        <w:rPr>
          <w:rFonts w:ascii="Arial" w:hAnsi="Arial" w:cs="Arial"/>
          <w:i/>
        </w:rPr>
      </w:pPr>
      <w:r w:rsidRPr="00A40935">
        <w:rPr>
          <w:rFonts w:ascii="Arial" w:hAnsi="Arial" w:cs="Arial"/>
          <w:i/>
        </w:rPr>
        <w:t>to maintain oversight of -</w:t>
      </w:r>
    </w:p>
    <w:p w14:paraId="42236C79" w14:textId="77777777" w:rsidR="009064AF" w:rsidRPr="00A40935" w:rsidRDefault="009064AF" w:rsidP="00A40935">
      <w:pPr>
        <w:pStyle w:val="ListParagraph"/>
        <w:numPr>
          <w:ilvl w:val="0"/>
          <w:numId w:val="6"/>
        </w:numPr>
        <w:jc w:val="both"/>
        <w:rPr>
          <w:rFonts w:ascii="Arial" w:hAnsi="Arial" w:cs="Arial"/>
          <w:i/>
        </w:rPr>
      </w:pPr>
      <w:r w:rsidRPr="00A40935">
        <w:rPr>
          <w:rFonts w:ascii="Arial" w:hAnsi="Arial" w:cs="Arial"/>
          <w:i/>
        </w:rPr>
        <w:t xml:space="preserve">the exercise of provincial executive authority in the province, including the implementation of legislation; and </w:t>
      </w:r>
    </w:p>
    <w:p w14:paraId="64053147" w14:textId="77777777" w:rsidR="009064AF" w:rsidRPr="00A40935" w:rsidRDefault="009064AF" w:rsidP="00A40935">
      <w:pPr>
        <w:pStyle w:val="ListParagraph"/>
        <w:numPr>
          <w:ilvl w:val="0"/>
          <w:numId w:val="6"/>
        </w:numPr>
        <w:spacing w:after="0"/>
        <w:jc w:val="both"/>
        <w:rPr>
          <w:rFonts w:ascii="Arial" w:hAnsi="Arial" w:cs="Arial"/>
          <w:i/>
        </w:rPr>
      </w:pPr>
      <w:r w:rsidRPr="00A40935">
        <w:rPr>
          <w:rFonts w:ascii="Arial" w:hAnsi="Arial" w:cs="Arial"/>
          <w:i/>
        </w:rPr>
        <w:t>any provincial organ of state.</w:t>
      </w:r>
    </w:p>
    <w:p w14:paraId="36404A09" w14:textId="77777777" w:rsidR="009064AF" w:rsidRPr="00A40935" w:rsidRDefault="009064AF" w:rsidP="00A40935">
      <w:pPr>
        <w:rPr>
          <w:rFonts w:ascii="Arial" w:hAnsi="Arial" w:cs="Arial"/>
        </w:rPr>
      </w:pPr>
    </w:p>
    <w:p w14:paraId="5B64FB8F" w14:textId="373FCC56" w:rsidR="009064AF" w:rsidRPr="00A40935" w:rsidRDefault="009064AF" w:rsidP="00A40935">
      <w:pPr>
        <w:rPr>
          <w:rFonts w:ascii="Arial" w:hAnsi="Arial" w:cs="Arial"/>
        </w:rPr>
      </w:pPr>
      <w:r w:rsidRPr="00A40935">
        <w:rPr>
          <w:rFonts w:ascii="Arial" w:hAnsi="Arial" w:cs="Arial"/>
        </w:rPr>
        <w:t xml:space="preserve">It is against this backdrop that the financial performance of GPG departments in the fourth quarter is being assessed through this oversight report. This report therefore provides an overview of the financial performance of all GPG departments in the </w:t>
      </w:r>
      <w:r w:rsidR="0043791E" w:rsidRPr="00A40935">
        <w:rPr>
          <w:rFonts w:ascii="Arial" w:hAnsi="Arial" w:cs="Arial"/>
        </w:rPr>
        <w:t>fourth quar</w:t>
      </w:r>
      <w:r w:rsidRPr="00A40935">
        <w:rPr>
          <w:rFonts w:ascii="Arial" w:hAnsi="Arial" w:cs="Arial"/>
        </w:rPr>
        <w:t>ter of the 202</w:t>
      </w:r>
      <w:r w:rsidR="0043791E" w:rsidRPr="00A40935">
        <w:rPr>
          <w:rFonts w:ascii="Arial" w:hAnsi="Arial" w:cs="Arial"/>
        </w:rPr>
        <w:t>1</w:t>
      </w:r>
      <w:r w:rsidRPr="00A40935">
        <w:rPr>
          <w:rFonts w:ascii="Arial" w:hAnsi="Arial" w:cs="Arial"/>
        </w:rPr>
        <w:t>/2</w:t>
      </w:r>
      <w:r w:rsidR="0043791E" w:rsidRPr="00A40935">
        <w:rPr>
          <w:rFonts w:ascii="Arial" w:hAnsi="Arial" w:cs="Arial"/>
        </w:rPr>
        <w:t>2</w:t>
      </w:r>
      <w:r w:rsidRPr="00A40935">
        <w:rPr>
          <w:rFonts w:ascii="Arial" w:hAnsi="Arial" w:cs="Arial"/>
        </w:rPr>
        <w:t xml:space="preserve">FY and seeks to measure progress in the implementation of projects by GPG departments and efficiency in the utilisation of departments allocated budgets. </w:t>
      </w:r>
    </w:p>
    <w:p w14:paraId="4C1370F2" w14:textId="77777777" w:rsidR="009064AF" w:rsidRPr="00A40935" w:rsidRDefault="009064AF" w:rsidP="00A40935">
      <w:pPr>
        <w:pStyle w:val="ListParagraph"/>
        <w:spacing w:after="0"/>
        <w:jc w:val="both"/>
        <w:rPr>
          <w:rFonts w:ascii="Arial" w:eastAsia="Arial Unicode MS" w:hAnsi="Arial" w:cs="Arial"/>
        </w:rPr>
      </w:pPr>
    </w:p>
    <w:p w14:paraId="20E0BF25" w14:textId="77777777" w:rsidR="009064AF" w:rsidRPr="00A40935" w:rsidRDefault="009064AF" w:rsidP="00A40935">
      <w:pPr>
        <w:pStyle w:val="Heading1"/>
        <w:numPr>
          <w:ilvl w:val="0"/>
          <w:numId w:val="1"/>
        </w:numPr>
        <w:shd w:val="clear" w:color="auto" w:fill="F2F2F2" w:themeFill="background1" w:themeFillShade="F2"/>
        <w:spacing w:before="0"/>
        <w:ind w:hanging="720"/>
        <w:rPr>
          <w:rFonts w:ascii="Arial" w:hAnsi="Arial" w:cs="Arial"/>
          <w:color w:val="auto"/>
          <w:sz w:val="22"/>
          <w:szCs w:val="22"/>
        </w:rPr>
      </w:pPr>
      <w:bookmarkStart w:id="3" w:name="_Toc395007638"/>
      <w:r w:rsidRPr="00A40935">
        <w:rPr>
          <w:rFonts w:ascii="Arial" w:hAnsi="Arial" w:cs="Arial"/>
          <w:color w:val="auto"/>
          <w:sz w:val="22"/>
          <w:szCs w:val="22"/>
        </w:rPr>
        <w:t>PROCESS FOLLOWED</w:t>
      </w:r>
      <w:bookmarkEnd w:id="3"/>
    </w:p>
    <w:p w14:paraId="6911B000" w14:textId="77777777" w:rsidR="009064AF" w:rsidRPr="00A40935" w:rsidRDefault="009064AF" w:rsidP="00A40935">
      <w:pPr>
        <w:rPr>
          <w:rFonts w:ascii="Arial" w:hAnsi="Arial" w:cs="Arial"/>
        </w:rPr>
      </w:pPr>
    </w:p>
    <w:p w14:paraId="6699EDBA" w14:textId="10AE0998" w:rsidR="009064AF" w:rsidRPr="00A40935" w:rsidRDefault="009064AF" w:rsidP="00A40935">
      <w:pPr>
        <w:rPr>
          <w:rFonts w:ascii="Arial" w:hAnsi="Arial" w:cs="Arial"/>
          <w:bCs/>
        </w:rPr>
      </w:pPr>
      <w:r w:rsidRPr="00A40935">
        <w:rPr>
          <w:rFonts w:ascii="Arial" w:hAnsi="Arial" w:cs="Arial"/>
        </w:rPr>
        <w:t>The Speaker formally referred the 4</w:t>
      </w:r>
      <w:r w:rsidRPr="00A40935">
        <w:rPr>
          <w:rFonts w:ascii="Arial" w:hAnsi="Arial" w:cs="Arial"/>
          <w:vertAlign w:val="superscript"/>
        </w:rPr>
        <w:t>th</w:t>
      </w:r>
      <w:r w:rsidRPr="00A40935">
        <w:rPr>
          <w:rFonts w:ascii="Arial" w:hAnsi="Arial" w:cs="Arial"/>
        </w:rPr>
        <w:t xml:space="preserve"> Quarter Financial Performance Report of the Gauteng Provincial Government for the 202</w:t>
      </w:r>
      <w:r w:rsidR="004A6286" w:rsidRPr="00A40935">
        <w:rPr>
          <w:rFonts w:ascii="Arial" w:hAnsi="Arial" w:cs="Arial"/>
        </w:rPr>
        <w:t>1</w:t>
      </w:r>
      <w:r w:rsidRPr="00A40935">
        <w:rPr>
          <w:rFonts w:ascii="Arial" w:hAnsi="Arial" w:cs="Arial"/>
        </w:rPr>
        <w:t>/2</w:t>
      </w:r>
      <w:r w:rsidR="004A6286" w:rsidRPr="00A40935">
        <w:rPr>
          <w:rFonts w:ascii="Arial" w:hAnsi="Arial" w:cs="Arial"/>
        </w:rPr>
        <w:t>2</w:t>
      </w:r>
      <w:r w:rsidRPr="00A40935">
        <w:rPr>
          <w:rFonts w:ascii="Arial" w:hAnsi="Arial" w:cs="Arial"/>
        </w:rPr>
        <w:t xml:space="preserve"> FY year to the Portfolio Committee for consideration and reporting. </w:t>
      </w:r>
      <w:r w:rsidRPr="00A40935">
        <w:rPr>
          <w:rFonts w:ascii="Arial" w:hAnsi="Arial" w:cs="Arial"/>
          <w:bCs/>
        </w:rPr>
        <w:t xml:space="preserve">On </w:t>
      </w:r>
      <w:r w:rsidR="005D7E6B" w:rsidRPr="00A40935">
        <w:rPr>
          <w:rFonts w:ascii="Arial" w:hAnsi="Arial" w:cs="Arial"/>
          <w:bCs/>
        </w:rPr>
        <w:t>26</w:t>
      </w:r>
      <w:r w:rsidRPr="00A40935">
        <w:rPr>
          <w:rFonts w:ascii="Arial" w:hAnsi="Arial" w:cs="Arial"/>
          <w:bCs/>
        </w:rPr>
        <w:t xml:space="preserve"> May 202</w:t>
      </w:r>
      <w:r w:rsidR="005D7E6B" w:rsidRPr="00A40935">
        <w:rPr>
          <w:rFonts w:ascii="Arial" w:hAnsi="Arial" w:cs="Arial"/>
          <w:bCs/>
        </w:rPr>
        <w:t>2</w:t>
      </w:r>
      <w:r w:rsidRPr="00A40935">
        <w:rPr>
          <w:rFonts w:ascii="Arial" w:hAnsi="Arial" w:cs="Arial"/>
          <w:bCs/>
        </w:rPr>
        <w:t>, GPT, led by MEC N. Nkomo Ralehoko, presented the 4</w:t>
      </w:r>
      <w:r w:rsidRPr="00A40935">
        <w:rPr>
          <w:rFonts w:ascii="Arial" w:hAnsi="Arial" w:cs="Arial"/>
          <w:bCs/>
          <w:vertAlign w:val="superscript"/>
        </w:rPr>
        <w:t>th</w:t>
      </w:r>
      <w:r w:rsidRPr="00A40935">
        <w:rPr>
          <w:rFonts w:ascii="Arial" w:hAnsi="Arial" w:cs="Arial"/>
          <w:bCs/>
        </w:rPr>
        <w:t xml:space="preserve"> </w:t>
      </w:r>
      <w:r w:rsidR="005D7E6B" w:rsidRPr="00A40935">
        <w:rPr>
          <w:rFonts w:ascii="Arial" w:hAnsi="Arial" w:cs="Arial"/>
          <w:bCs/>
        </w:rPr>
        <w:t xml:space="preserve">GPG State of Finances </w:t>
      </w:r>
      <w:r w:rsidRPr="00A40935">
        <w:rPr>
          <w:rFonts w:ascii="Arial" w:hAnsi="Arial" w:cs="Arial"/>
          <w:bCs/>
        </w:rPr>
        <w:t xml:space="preserve">Report to the Portfolio Committee. </w:t>
      </w:r>
    </w:p>
    <w:p w14:paraId="3A41F0D5" w14:textId="77777777" w:rsidR="009064AF" w:rsidRPr="00A40935" w:rsidRDefault="009064AF" w:rsidP="00A40935">
      <w:pPr>
        <w:rPr>
          <w:rFonts w:ascii="Arial" w:hAnsi="Arial" w:cs="Arial"/>
          <w:bCs/>
        </w:rPr>
      </w:pPr>
    </w:p>
    <w:p w14:paraId="0EC0E350" w14:textId="2A5D7D5F" w:rsidR="009064AF" w:rsidRPr="00A40935" w:rsidRDefault="000C273D" w:rsidP="00A40935">
      <w:pPr>
        <w:rPr>
          <w:rFonts w:ascii="Arial" w:hAnsi="Arial" w:cs="Arial"/>
          <w:bCs/>
        </w:rPr>
      </w:pPr>
      <w:r w:rsidRPr="00A40935">
        <w:rPr>
          <w:rFonts w:ascii="Arial" w:hAnsi="Arial" w:cs="Arial"/>
        </w:rPr>
        <w:t>Due to t</w:t>
      </w:r>
      <w:r w:rsidR="005D7E6B" w:rsidRPr="00A40935">
        <w:rPr>
          <w:rFonts w:ascii="Arial" w:hAnsi="Arial" w:cs="Arial"/>
        </w:rPr>
        <w:t>ime constraints</w:t>
      </w:r>
      <w:r w:rsidRPr="00A40935">
        <w:rPr>
          <w:rFonts w:ascii="Arial" w:hAnsi="Arial" w:cs="Arial"/>
          <w:i/>
        </w:rPr>
        <w:t>,</w:t>
      </w:r>
      <w:r w:rsidR="009064AF" w:rsidRPr="00A40935">
        <w:rPr>
          <w:rFonts w:ascii="Arial" w:hAnsi="Arial" w:cs="Arial"/>
          <w:bCs/>
        </w:rPr>
        <w:t xml:space="preserve"> the Portfolio Committee could not invite stakeholders to their meetings to observe Committee proceedings and later make verbal or written submissions in line with the GPL public participation mandate and the Constitution of the Republic of South Africa. </w:t>
      </w:r>
    </w:p>
    <w:p w14:paraId="18DD35ED" w14:textId="77777777" w:rsidR="009064AF" w:rsidRPr="00A40935" w:rsidRDefault="009064AF" w:rsidP="00A40935">
      <w:pPr>
        <w:rPr>
          <w:rFonts w:ascii="Arial" w:hAnsi="Arial" w:cs="Arial"/>
          <w:bCs/>
        </w:rPr>
      </w:pPr>
    </w:p>
    <w:p w14:paraId="796A91F9" w14:textId="3B4F124C" w:rsidR="009064AF" w:rsidRPr="00A40935" w:rsidRDefault="009064AF" w:rsidP="00A40935">
      <w:pPr>
        <w:rPr>
          <w:rFonts w:ascii="Arial" w:hAnsi="Arial" w:cs="Arial"/>
        </w:rPr>
      </w:pPr>
      <w:r w:rsidRPr="00A40935">
        <w:rPr>
          <w:rFonts w:ascii="Arial" w:hAnsi="Arial" w:cs="Arial"/>
        </w:rPr>
        <w:lastRenderedPageBreak/>
        <w:t xml:space="preserve">On </w:t>
      </w:r>
      <w:r w:rsidR="005D7E6B" w:rsidRPr="00A40935">
        <w:rPr>
          <w:rFonts w:ascii="Arial" w:hAnsi="Arial" w:cs="Arial"/>
        </w:rPr>
        <w:t>Friday</w:t>
      </w:r>
      <w:r w:rsidRPr="00A40935">
        <w:rPr>
          <w:rFonts w:ascii="Arial" w:hAnsi="Arial" w:cs="Arial"/>
        </w:rPr>
        <w:t xml:space="preserve">, </w:t>
      </w:r>
      <w:r w:rsidR="005D7E6B" w:rsidRPr="00A40935">
        <w:rPr>
          <w:rFonts w:ascii="Arial" w:hAnsi="Arial" w:cs="Arial"/>
        </w:rPr>
        <w:t>10</w:t>
      </w:r>
      <w:r w:rsidRPr="00A40935">
        <w:rPr>
          <w:rFonts w:ascii="Arial" w:hAnsi="Arial" w:cs="Arial"/>
        </w:rPr>
        <w:t xml:space="preserve"> June 202</w:t>
      </w:r>
      <w:r w:rsidR="005D7E6B" w:rsidRPr="00A40935">
        <w:rPr>
          <w:rFonts w:ascii="Arial" w:hAnsi="Arial" w:cs="Arial"/>
        </w:rPr>
        <w:t>2</w:t>
      </w:r>
      <w:r w:rsidRPr="00A40935">
        <w:rPr>
          <w:rFonts w:ascii="Arial" w:hAnsi="Arial" w:cs="Arial"/>
        </w:rPr>
        <w:t>, the Portfolio Committee deliberated and adopted the oversight report on the 4</w:t>
      </w:r>
      <w:r w:rsidRPr="00A40935">
        <w:rPr>
          <w:rFonts w:ascii="Arial" w:hAnsi="Arial" w:cs="Arial"/>
          <w:vertAlign w:val="superscript"/>
        </w:rPr>
        <w:t>th</w:t>
      </w:r>
      <w:r w:rsidRPr="00A40935">
        <w:rPr>
          <w:rFonts w:ascii="Arial" w:hAnsi="Arial" w:cs="Arial"/>
        </w:rPr>
        <w:t xml:space="preserve"> quarter financial performance of the provincial departments. Subsequently, the report was submitted to the Proceedings Unit for tabling and consideration by the House.</w:t>
      </w:r>
    </w:p>
    <w:p w14:paraId="086EE53D" w14:textId="77777777" w:rsidR="009064AF" w:rsidRPr="00A40935" w:rsidRDefault="009064AF" w:rsidP="00A40935">
      <w:pPr>
        <w:rPr>
          <w:rFonts w:ascii="Arial" w:hAnsi="Arial" w:cs="Arial"/>
          <w:bCs/>
        </w:rPr>
      </w:pPr>
    </w:p>
    <w:p w14:paraId="215CF84E" w14:textId="77777777" w:rsidR="009064AF" w:rsidRPr="00A40935" w:rsidRDefault="009064AF" w:rsidP="00A40935">
      <w:pPr>
        <w:pStyle w:val="Heading1"/>
        <w:numPr>
          <w:ilvl w:val="0"/>
          <w:numId w:val="1"/>
        </w:numPr>
        <w:shd w:val="clear" w:color="auto" w:fill="F2F2F2" w:themeFill="background1" w:themeFillShade="F2"/>
        <w:spacing w:before="0"/>
        <w:ind w:left="567" w:hanging="567"/>
        <w:rPr>
          <w:rFonts w:ascii="Arial" w:hAnsi="Arial" w:cs="Arial"/>
          <w:color w:val="auto"/>
          <w:sz w:val="22"/>
          <w:szCs w:val="22"/>
        </w:rPr>
      </w:pPr>
      <w:bookmarkStart w:id="4" w:name="_Toc395007639"/>
      <w:r w:rsidRPr="00A40935">
        <w:rPr>
          <w:rFonts w:ascii="Arial" w:hAnsi="Arial" w:cs="Arial"/>
          <w:color w:val="auto"/>
          <w:sz w:val="22"/>
          <w:szCs w:val="22"/>
        </w:rPr>
        <w:t>COMPLIANCE AND QUALITY</w:t>
      </w:r>
      <w:bookmarkEnd w:id="4"/>
    </w:p>
    <w:p w14:paraId="06AE8315" w14:textId="77777777" w:rsidR="009064AF" w:rsidRPr="00A40935" w:rsidRDefault="009064AF" w:rsidP="00A40935">
      <w:pPr>
        <w:rPr>
          <w:rFonts w:ascii="Arial" w:hAnsi="Arial" w:cs="Arial"/>
        </w:rPr>
      </w:pPr>
      <w:bookmarkStart w:id="5" w:name="_Toc395007640"/>
    </w:p>
    <w:p w14:paraId="6FE77FB0" w14:textId="5A214A47" w:rsidR="009064AF" w:rsidRPr="00A40935" w:rsidRDefault="005D7E6B" w:rsidP="00A40935">
      <w:pPr>
        <w:rPr>
          <w:rFonts w:ascii="Arial" w:hAnsi="Arial" w:cs="Arial"/>
        </w:rPr>
      </w:pPr>
      <w:r w:rsidRPr="00A40935">
        <w:rPr>
          <w:rFonts w:ascii="Arial" w:hAnsi="Arial" w:cs="Arial"/>
        </w:rPr>
        <w:t xml:space="preserve">Contrary to the provisions of the </w:t>
      </w:r>
      <w:r w:rsidR="009064AF" w:rsidRPr="00A40935">
        <w:rPr>
          <w:rFonts w:ascii="Arial" w:hAnsi="Arial" w:cs="Arial"/>
        </w:rPr>
        <w:t xml:space="preserve">GPL Standing Rules, the Gauteng Provincial Treasury </w:t>
      </w:r>
      <w:r w:rsidR="001D3589" w:rsidRPr="00A40935">
        <w:rPr>
          <w:rFonts w:ascii="Arial" w:hAnsi="Arial" w:cs="Arial"/>
        </w:rPr>
        <w:t xml:space="preserve">did not </w:t>
      </w:r>
      <w:r w:rsidR="009064AF" w:rsidRPr="00A40935">
        <w:rPr>
          <w:rFonts w:ascii="Arial" w:hAnsi="Arial" w:cs="Arial"/>
        </w:rPr>
        <w:t>submit the 4</w:t>
      </w:r>
      <w:r w:rsidR="009064AF" w:rsidRPr="00A40935">
        <w:rPr>
          <w:rFonts w:ascii="Arial" w:hAnsi="Arial" w:cs="Arial"/>
          <w:vertAlign w:val="superscript"/>
        </w:rPr>
        <w:t>th</w:t>
      </w:r>
      <w:r w:rsidR="009064AF" w:rsidRPr="00A40935">
        <w:rPr>
          <w:rFonts w:ascii="Arial" w:hAnsi="Arial" w:cs="Arial"/>
        </w:rPr>
        <w:t xml:space="preserve"> Quarter </w:t>
      </w:r>
      <w:r w:rsidR="001D3589" w:rsidRPr="00A40935">
        <w:rPr>
          <w:rFonts w:ascii="Arial" w:hAnsi="Arial" w:cs="Arial"/>
        </w:rPr>
        <w:t xml:space="preserve">GPG State of </w:t>
      </w:r>
      <w:r w:rsidR="009064AF" w:rsidRPr="00A40935">
        <w:rPr>
          <w:rFonts w:ascii="Arial" w:hAnsi="Arial" w:cs="Arial"/>
        </w:rPr>
        <w:t>Financ</w:t>
      </w:r>
      <w:r w:rsidR="001D3589" w:rsidRPr="00A40935">
        <w:rPr>
          <w:rFonts w:ascii="Arial" w:hAnsi="Arial" w:cs="Arial"/>
        </w:rPr>
        <w:t>es</w:t>
      </w:r>
      <w:r w:rsidR="009064AF" w:rsidRPr="00A40935">
        <w:rPr>
          <w:rFonts w:ascii="Arial" w:hAnsi="Arial" w:cs="Arial"/>
        </w:rPr>
        <w:t xml:space="preserve"> Report for the 202</w:t>
      </w:r>
      <w:r w:rsidR="001D3589" w:rsidRPr="00A40935">
        <w:rPr>
          <w:rFonts w:ascii="Arial" w:hAnsi="Arial" w:cs="Arial"/>
        </w:rPr>
        <w:t>1</w:t>
      </w:r>
      <w:r w:rsidR="009064AF" w:rsidRPr="00A40935">
        <w:rPr>
          <w:rFonts w:ascii="Arial" w:hAnsi="Arial" w:cs="Arial"/>
        </w:rPr>
        <w:t>/2</w:t>
      </w:r>
      <w:r w:rsidR="001D3589" w:rsidRPr="00A40935">
        <w:rPr>
          <w:rFonts w:ascii="Arial" w:hAnsi="Arial" w:cs="Arial"/>
        </w:rPr>
        <w:t>2</w:t>
      </w:r>
      <w:r w:rsidR="009064AF" w:rsidRPr="00A40935">
        <w:rPr>
          <w:rFonts w:ascii="Arial" w:hAnsi="Arial" w:cs="Arial"/>
        </w:rPr>
        <w:t xml:space="preserve"> FY</w:t>
      </w:r>
      <w:r w:rsidR="001D3589" w:rsidRPr="00A40935">
        <w:rPr>
          <w:rFonts w:ascii="Arial" w:hAnsi="Arial" w:cs="Arial"/>
        </w:rPr>
        <w:t xml:space="preserve"> on time</w:t>
      </w:r>
      <w:r w:rsidR="009064AF" w:rsidRPr="00A40935">
        <w:rPr>
          <w:rFonts w:ascii="Arial" w:hAnsi="Arial" w:cs="Arial"/>
        </w:rPr>
        <w:t xml:space="preserve">, that is, 30 days after the quarter had ended. </w:t>
      </w:r>
      <w:bookmarkStart w:id="6" w:name="_Hlk105569991"/>
      <w:r w:rsidR="0094053C" w:rsidRPr="00A40935">
        <w:rPr>
          <w:rFonts w:ascii="Arial" w:hAnsi="Arial" w:cs="Arial"/>
          <w:b/>
          <w:bCs/>
        </w:rPr>
        <w:t xml:space="preserve">The Portfolio Committee is concerned about the resurgent non-compliance by GPT with </w:t>
      </w:r>
      <w:r w:rsidR="00ED2EB8" w:rsidRPr="00A40935">
        <w:rPr>
          <w:rFonts w:ascii="Arial" w:hAnsi="Arial" w:cs="Arial"/>
          <w:b/>
          <w:bCs/>
        </w:rPr>
        <w:t xml:space="preserve">the submission </w:t>
      </w:r>
      <w:r w:rsidR="00386121">
        <w:rPr>
          <w:rFonts w:ascii="Arial" w:hAnsi="Arial" w:cs="Arial"/>
          <w:b/>
          <w:bCs/>
        </w:rPr>
        <w:t xml:space="preserve">timelines </w:t>
      </w:r>
      <w:r w:rsidR="00ED2EB8" w:rsidRPr="00A40935">
        <w:rPr>
          <w:rFonts w:ascii="Arial" w:hAnsi="Arial" w:cs="Arial"/>
          <w:b/>
          <w:bCs/>
        </w:rPr>
        <w:t xml:space="preserve">of the quarterly performance report as contemplated in </w:t>
      </w:r>
      <w:r w:rsidR="0094053C" w:rsidRPr="00A40935">
        <w:rPr>
          <w:rFonts w:ascii="Arial" w:hAnsi="Arial" w:cs="Arial"/>
          <w:b/>
          <w:bCs/>
        </w:rPr>
        <w:t xml:space="preserve">GPL </w:t>
      </w:r>
      <w:r w:rsidR="00ED2EB8" w:rsidRPr="00A40935">
        <w:rPr>
          <w:rFonts w:ascii="Arial" w:hAnsi="Arial" w:cs="Arial"/>
          <w:b/>
          <w:bCs/>
        </w:rPr>
        <w:t xml:space="preserve">Standing </w:t>
      </w:r>
      <w:r w:rsidR="0094053C" w:rsidRPr="00A40935">
        <w:rPr>
          <w:rFonts w:ascii="Arial" w:hAnsi="Arial" w:cs="Arial"/>
          <w:b/>
          <w:bCs/>
        </w:rPr>
        <w:t>Rule 46 (1).</w:t>
      </w:r>
      <w:r w:rsidR="0094053C" w:rsidRPr="00A40935">
        <w:rPr>
          <w:rFonts w:ascii="Arial" w:hAnsi="Arial" w:cs="Arial"/>
        </w:rPr>
        <w:t xml:space="preserve">  </w:t>
      </w:r>
    </w:p>
    <w:bookmarkEnd w:id="6"/>
    <w:p w14:paraId="6A9E80DA" w14:textId="77777777" w:rsidR="005D7E6B" w:rsidRPr="00A40935" w:rsidRDefault="005D7E6B" w:rsidP="00A40935">
      <w:pPr>
        <w:rPr>
          <w:rFonts w:ascii="Arial" w:hAnsi="Arial" w:cs="Arial"/>
        </w:rPr>
      </w:pPr>
    </w:p>
    <w:p w14:paraId="54AA8A7B" w14:textId="77777777" w:rsidR="009064AF" w:rsidRPr="00A40935" w:rsidRDefault="009064AF" w:rsidP="00A40935">
      <w:pPr>
        <w:pStyle w:val="Heading1"/>
        <w:numPr>
          <w:ilvl w:val="0"/>
          <w:numId w:val="1"/>
        </w:numPr>
        <w:shd w:val="clear" w:color="auto" w:fill="F2F2F2" w:themeFill="background1" w:themeFillShade="F2"/>
        <w:spacing w:before="0"/>
        <w:ind w:left="567" w:hanging="567"/>
        <w:rPr>
          <w:rFonts w:ascii="Arial" w:hAnsi="Arial" w:cs="Arial"/>
          <w:color w:val="auto"/>
          <w:sz w:val="22"/>
          <w:szCs w:val="22"/>
        </w:rPr>
      </w:pPr>
      <w:r w:rsidRPr="00A40935">
        <w:rPr>
          <w:rFonts w:ascii="Arial" w:hAnsi="Arial" w:cs="Arial"/>
          <w:color w:val="auto"/>
          <w:sz w:val="22"/>
          <w:szCs w:val="22"/>
        </w:rPr>
        <w:t>OVERSIGHT ON STRATEGIC PRIORITIES</w:t>
      </w:r>
      <w:bookmarkEnd w:id="5"/>
    </w:p>
    <w:p w14:paraId="2D8F6E0C" w14:textId="77777777" w:rsidR="009064AF" w:rsidRPr="00A40935" w:rsidRDefault="009064AF" w:rsidP="00A40935">
      <w:pPr>
        <w:rPr>
          <w:rFonts w:ascii="Arial" w:hAnsi="Arial" w:cs="Arial"/>
        </w:rPr>
      </w:pPr>
    </w:p>
    <w:p w14:paraId="727D8245" w14:textId="77777777" w:rsidR="009064AF" w:rsidRPr="00A40935" w:rsidRDefault="009064AF" w:rsidP="00A40935">
      <w:pPr>
        <w:pStyle w:val="Heading2"/>
        <w:numPr>
          <w:ilvl w:val="1"/>
          <w:numId w:val="4"/>
        </w:numPr>
        <w:spacing w:before="0"/>
        <w:ind w:left="567" w:hanging="567"/>
        <w:rPr>
          <w:rFonts w:ascii="Arial" w:hAnsi="Arial" w:cs="Arial"/>
          <w:i/>
          <w:color w:val="auto"/>
          <w:sz w:val="22"/>
          <w:szCs w:val="22"/>
        </w:rPr>
      </w:pPr>
      <w:bookmarkStart w:id="7" w:name="_Toc435724433"/>
      <w:r w:rsidRPr="00A40935">
        <w:rPr>
          <w:rFonts w:ascii="Arial" w:hAnsi="Arial" w:cs="Arial"/>
          <w:i/>
          <w:color w:val="auto"/>
          <w:sz w:val="22"/>
          <w:szCs w:val="22"/>
        </w:rPr>
        <w:t>Priorities</w:t>
      </w:r>
      <w:bookmarkEnd w:id="7"/>
    </w:p>
    <w:p w14:paraId="53FB8EF2" w14:textId="77777777" w:rsidR="009064AF" w:rsidRPr="00A40935" w:rsidRDefault="009064AF" w:rsidP="00A40935">
      <w:pPr>
        <w:rPr>
          <w:rFonts w:ascii="Arial" w:hAnsi="Arial" w:cs="Arial"/>
        </w:rPr>
      </w:pPr>
    </w:p>
    <w:p w14:paraId="74A7B9BF" w14:textId="140B49A2" w:rsidR="009064AF" w:rsidRPr="00A40935" w:rsidRDefault="009064AF" w:rsidP="00A40935">
      <w:pPr>
        <w:autoSpaceDE w:val="0"/>
        <w:autoSpaceDN w:val="0"/>
        <w:adjustRightInd w:val="0"/>
        <w:rPr>
          <w:rFonts w:ascii="Arial" w:hAnsi="Arial" w:cs="Arial"/>
        </w:rPr>
      </w:pPr>
      <w:r w:rsidRPr="00A40935">
        <w:rPr>
          <w:rFonts w:ascii="Arial" w:hAnsi="Arial" w:cs="Arial"/>
        </w:rPr>
        <w:t>In response to the global and domestic challenges that confront the province, the government has committed to a plan of Growing Gauteng Together 2030, henceforth referred to as GGT 2030. The plan reflects a collective vision for the Gauteng City Region (GCR) in a decade’s time, and beyond, it also highlights priority actions and measures of success. Therefore the 202</w:t>
      </w:r>
      <w:r w:rsidR="008574E7" w:rsidRPr="00A40935">
        <w:rPr>
          <w:rFonts w:ascii="Arial" w:hAnsi="Arial" w:cs="Arial"/>
        </w:rPr>
        <w:t>2</w:t>
      </w:r>
      <w:r w:rsidRPr="00A40935">
        <w:rPr>
          <w:rFonts w:ascii="Arial" w:hAnsi="Arial" w:cs="Arial"/>
        </w:rPr>
        <w:t xml:space="preserve"> Medium Term Expenditure Framework (MTEF) budget outlines the extent to which the GGT 2030 has been resourced, with a view to grow the ideals and the vision contained in the GGT 2030.</w:t>
      </w:r>
    </w:p>
    <w:p w14:paraId="618DBA70" w14:textId="77777777" w:rsidR="009064AF" w:rsidRPr="00A40935" w:rsidRDefault="009064AF" w:rsidP="00A40935">
      <w:pPr>
        <w:autoSpaceDE w:val="0"/>
        <w:autoSpaceDN w:val="0"/>
        <w:adjustRightInd w:val="0"/>
        <w:rPr>
          <w:rFonts w:ascii="Arial" w:hAnsi="Arial" w:cs="Arial"/>
        </w:rPr>
      </w:pPr>
    </w:p>
    <w:p w14:paraId="153643D1" w14:textId="52BA83CC" w:rsidR="009064AF" w:rsidRPr="00A40935" w:rsidRDefault="009064AF" w:rsidP="00A40935">
      <w:pPr>
        <w:autoSpaceDE w:val="0"/>
        <w:autoSpaceDN w:val="0"/>
        <w:adjustRightInd w:val="0"/>
        <w:rPr>
          <w:rFonts w:ascii="Arial" w:hAnsi="Arial" w:cs="Arial"/>
        </w:rPr>
      </w:pPr>
      <w:r w:rsidRPr="00A40935">
        <w:rPr>
          <w:rFonts w:ascii="Arial" w:hAnsi="Arial" w:cs="Arial"/>
        </w:rPr>
        <w:t xml:space="preserve">The GGT 2030 does not constitute a departure from the foregoing policy priorities, its plan of action, sets out the vision for the Gauteng of 2030, guided by the principles and priorities contained in the Freedom Charter, the National Development Plan, the Manifesto, and work carried out to date as part of Gauteng’s Transformation, Modernization and Reindustrialization (TMR) programme. It is also guided by the following overarching policy, strategies, </w:t>
      </w:r>
      <w:r w:rsidR="006528C9" w:rsidRPr="00A40935">
        <w:rPr>
          <w:rFonts w:ascii="Arial" w:hAnsi="Arial" w:cs="Arial"/>
        </w:rPr>
        <w:t>commitments,</w:t>
      </w:r>
      <w:r w:rsidRPr="00A40935">
        <w:rPr>
          <w:rFonts w:ascii="Arial" w:hAnsi="Arial" w:cs="Arial"/>
        </w:rPr>
        <w:t xml:space="preserve"> and policy directives. The Sustainable Development Goals, the New Urban Agenda (NUA), the Paris climate agreement (COP 21), and the African Union’s Agenda 2063 at international level. At a provincial level, the strategy is undergirded by Gauteng Spatial Development Framework (GSDF) 2030 and Gauteng City Region Integrated Infrastructure Master Plan (GIIMP). The Medium-Term Strategic Framework (MTSF), the Integrated Urban Development Framework (IUDF) and the National Spatial Development Framework (NSDF) at a national level. While at a local level the strategy is supported by Municipal Growth and Development Strategies, Integrated Development Plans (IDPs), and Spatial Development Frameworks (SDFs)</w:t>
      </w:r>
    </w:p>
    <w:p w14:paraId="5DD45655" w14:textId="77777777" w:rsidR="009064AF" w:rsidRPr="00A40935" w:rsidRDefault="009064AF" w:rsidP="00A40935">
      <w:pPr>
        <w:autoSpaceDE w:val="0"/>
        <w:autoSpaceDN w:val="0"/>
        <w:adjustRightInd w:val="0"/>
        <w:rPr>
          <w:rFonts w:ascii="Arial" w:hAnsi="Arial" w:cs="Arial"/>
        </w:rPr>
      </w:pPr>
    </w:p>
    <w:p w14:paraId="3600D791" w14:textId="4D15CFA8" w:rsidR="009064AF" w:rsidRPr="00A40935" w:rsidRDefault="009064AF" w:rsidP="00A40935">
      <w:pPr>
        <w:autoSpaceDE w:val="0"/>
        <w:autoSpaceDN w:val="0"/>
        <w:adjustRightInd w:val="0"/>
        <w:rPr>
          <w:rFonts w:ascii="Arial" w:hAnsi="Arial" w:cs="Arial"/>
        </w:rPr>
      </w:pPr>
      <w:r w:rsidRPr="00A40935">
        <w:rPr>
          <w:rFonts w:ascii="Arial" w:hAnsi="Arial" w:cs="Arial"/>
        </w:rPr>
        <w:t xml:space="preserve">The GGT 2030 reflects how the GCR intends to address the fundamental challenges facing the residents of Gauteng. That is, unemployment, poverty and hunger, crime and substance abuse, climate change, unsustainable growth and economic crises, migration, flight and displacement, health, inequality, social exclusion, lack of decent work and social protection, political instability, </w:t>
      </w:r>
      <w:r w:rsidR="006528C9" w:rsidRPr="00A40935">
        <w:rPr>
          <w:rFonts w:ascii="Arial" w:hAnsi="Arial" w:cs="Arial"/>
        </w:rPr>
        <w:t>insecurity,</w:t>
      </w:r>
      <w:r w:rsidRPr="00A40935">
        <w:rPr>
          <w:rFonts w:ascii="Arial" w:hAnsi="Arial" w:cs="Arial"/>
        </w:rPr>
        <w:t xml:space="preserve"> and violent conflicts. In an endeavour to solve these social maladies, GGT 2030 is predicated on the following priorities. That is, Economy, </w:t>
      </w:r>
      <w:r w:rsidR="006528C9" w:rsidRPr="00A40935">
        <w:rPr>
          <w:rFonts w:ascii="Arial" w:hAnsi="Arial" w:cs="Arial"/>
        </w:rPr>
        <w:t>Jobs,</w:t>
      </w:r>
      <w:r w:rsidRPr="00A40935">
        <w:rPr>
          <w:rFonts w:ascii="Arial" w:hAnsi="Arial" w:cs="Arial"/>
        </w:rPr>
        <w:t xml:space="preserve"> and Infrastructure; Education, Skills and Healthcare; Sustainable Human Settlements, New Cities </w:t>
      </w:r>
      <w:r w:rsidRPr="00A40935">
        <w:rPr>
          <w:rFonts w:ascii="Arial" w:hAnsi="Arial" w:cs="Arial"/>
        </w:rPr>
        <w:lastRenderedPageBreak/>
        <w:t xml:space="preserve">and the Land Release; Safety, Social Cohesion and Food Security; Sustainable Future for All, Building a Capable, Ethical and Developmental State; Building a Better Africa and Better World; and Sustainable Development for Future Generations. Each of these priorities have its key projects and programmes to create a seamlessly integrated, socially cohesive, </w:t>
      </w:r>
      <w:r w:rsidR="006528C9" w:rsidRPr="00A40935">
        <w:rPr>
          <w:rFonts w:ascii="Arial" w:hAnsi="Arial" w:cs="Arial"/>
        </w:rPr>
        <w:t>sustainable,</w:t>
      </w:r>
      <w:r w:rsidRPr="00A40935">
        <w:rPr>
          <w:rFonts w:ascii="Arial" w:hAnsi="Arial" w:cs="Arial"/>
        </w:rPr>
        <w:t xml:space="preserve"> and economically inclusive Gauteng City Region (GCR).</w:t>
      </w:r>
    </w:p>
    <w:p w14:paraId="595AA39A" w14:textId="77777777" w:rsidR="009064AF" w:rsidRPr="00A40935" w:rsidRDefault="009064AF" w:rsidP="00A40935">
      <w:pPr>
        <w:autoSpaceDE w:val="0"/>
        <w:autoSpaceDN w:val="0"/>
        <w:adjustRightInd w:val="0"/>
        <w:rPr>
          <w:rFonts w:ascii="Arial" w:hAnsi="Arial" w:cs="Arial"/>
        </w:rPr>
      </w:pPr>
    </w:p>
    <w:p w14:paraId="05432131" w14:textId="77777777" w:rsidR="009064AF" w:rsidRPr="00A40935" w:rsidRDefault="009064AF" w:rsidP="00A40935">
      <w:pPr>
        <w:tabs>
          <w:tab w:val="num" w:pos="720"/>
        </w:tabs>
        <w:rPr>
          <w:rFonts w:ascii="Arial" w:hAnsi="Arial" w:cs="Arial"/>
        </w:rPr>
      </w:pPr>
      <w:r w:rsidRPr="00A40935">
        <w:rPr>
          <w:rFonts w:ascii="Arial" w:hAnsi="Arial" w:cs="Arial"/>
        </w:rPr>
        <w:t>GPT contributes directly to the Medium-Term Strategic Framework’s priority 1 and 6, Economic Transformation and Job Creation; and a Capable Ethical and Developmental State. Provincially, GPT aligns with all 6 policy priorities of GGT 2030. However, GPT’s priorities are, Increased compliance with legislated prescripts; Enhanced sound finances in the province; Sustainable local government finances; Reduced youth unemployment; and Alternative sources of funding. The Portfolio Committee would utilize oversight mechanisms and tools at its disposal to monitor the performance of GPT with regards to the policy priorities it aligns with.</w:t>
      </w:r>
    </w:p>
    <w:p w14:paraId="7B5D0AE5" w14:textId="77777777" w:rsidR="009064AF" w:rsidRPr="00A40935" w:rsidRDefault="009064AF" w:rsidP="00A40935">
      <w:pPr>
        <w:tabs>
          <w:tab w:val="num" w:pos="720"/>
        </w:tabs>
        <w:rPr>
          <w:rFonts w:ascii="Arial" w:hAnsi="Arial" w:cs="Arial"/>
        </w:rPr>
      </w:pPr>
    </w:p>
    <w:p w14:paraId="3B77F8F0" w14:textId="77777777" w:rsidR="009064AF" w:rsidRPr="00A40935" w:rsidRDefault="009064AF" w:rsidP="00A40935">
      <w:pPr>
        <w:pStyle w:val="ListParagraph"/>
        <w:numPr>
          <w:ilvl w:val="0"/>
          <w:numId w:val="1"/>
        </w:numPr>
        <w:shd w:val="clear" w:color="auto" w:fill="F2F2F2" w:themeFill="background1" w:themeFillShade="F2"/>
        <w:spacing w:after="0"/>
        <w:ind w:hanging="720"/>
        <w:jc w:val="both"/>
        <w:rPr>
          <w:rFonts w:ascii="Arial" w:hAnsi="Arial" w:cs="Arial"/>
          <w:b/>
          <w:bCs/>
        </w:rPr>
      </w:pPr>
      <w:r w:rsidRPr="00A40935">
        <w:rPr>
          <w:rFonts w:ascii="Arial" w:hAnsi="Arial" w:cs="Arial"/>
          <w:b/>
          <w:bCs/>
        </w:rPr>
        <w:t>OVERSIGHT ON BUDGET EXPENDITURE</w:t>
      </w:r>
    </w:p>
    <w:p w14:paraId="0495F1DF" w14:textId="77777777" w:rsidR="009064AF" w:rsidRPr="00A40935" w:rsidRDefault="009064AF" w:rsidP="00A40935">
      <w:pPr>
        <w:rPr>
          <w:rFonts w:ascii="Arial" w:hAnsi="Arial" w:cs="Arial"/>
          <w:b/>
        </w:rPr>
      </w:pPr>
    </w:p>
    <w:p w14:paraId="076CB3F5" w14:textId="77777777" w:rsidR="009064AF" w:rsidRPr="00A40935" w:rsidRDefault="009064AF" w:rsidP="00A40935">
      <w:pPr>
        <w:rPr>
          <w:rFonts w:ascii="Arial" w:hAnsi="Arial" w:cs="Arial"/>
          <w:b/>
        </w:rPr>
      </w:pPr>
      <w:r w:rsidRPr="00A40935">
        <w:rPr>
          <w:rFonts w:ascii="Arial" w:hAnsi="Arial" w:cs="Arial"/>
          <w:b/>
        </w:rPr>
        <w:t>6.1 Cash Management</w:t>
      </w:r>
    </w:p>
    <w:p w14:paraId="70407D77" w14:textId="77777777" w:rsidR="009064AF" w:rsidRPr="00A40935" w:rsidRDefault="009064AF" w:rsidP="00A40935">
      <w:pPr>
        <w:rPr>
          <w:rFonts w:ascii="Arial" w:hAnsi="Arial" w:cs="Arial"/>
          <w:b/>
        </w:rPr>
      </w:pPr>
    </w:p>
    <w:p w14:paraId="751A38A9" w14:textId="2F5FED51" w:rsidR="009064AF" w:rsidRPr="00A40935" w:rsidRDefault="009064AF" w:rsidP="00A40935">
      <w:pPr>
        <w:rPr>
          <w:rFonts w:ascii="Arial" w:hAnsi="Arial" w:cs="Arial"/>
          <w:b/>
          <w:bCs/>
        </w:rPr>
      </w:pPr>
      <w:r w:rsidRPr="00A40935">
        <w:rPr>
          <w:rFonts w:ascii="Arial" w:hAnsi="Arial" w:cs="Arial"/>
        </w:rPr>
        <w:t xml:space="preserve">As at the end of the </w:t>
      </w:r>
      <w:r w:rsidR="004D3B2F" w:rsidRPr="00A40935">
        <w:rPr>
          <w:rFonts w:ascii="Arial" w:hAnsi="Arial" w:cs="Arial"/>
        </w:rPr>
        <w:t>4</w:t>
      </w:r>
      <w:r w:rsidR="004D3B2F" w:rsidRPr="00A40935">
        <w:rPr>
          <w:rFonts w:ascii="Arial" w:hAnsi="Arial" w:cs="Arial"/>
          <w:vertAlign w:val="superscript"/>
        </w:rPr>
        <w:t>th</w:t>
      </w:r>
      <w:r w:rsidR="004D3B2F" w:rsidRPr="00A40935">
        <w:rPr>
          <w:rFonts w:ascii="Arial" w:hAnsi="Arial" w:cs="Arial"/>
        </w:rPr>
        <w:t xml:space="preserve"> </w:t>
      </w:r>
      <w:r w:rsidRPr="00A40935">
        <w:rPr>
          <w:rFonts w:ascii="Arial" w:hAnsi="Arial" w:cs="Arial"/>
        </w:rPr>
        <w:t>quarter, the province received an amount of R</w:t>
      </w:r>
      <w:r w:rsidR="00A37004" w:rsidRPr="00A40935">
        <w:rPr>
          <w:rFonts w:ascii="Arial" w:hAnsi="Arial" w:cs="Arial"/>
        </w:rPr>
        <w:t>14</w:t>
      </w:r>
      <w:r w:rsidR="008574E7" w:rsidRPr="00A40935">
        <w:rPr>
          <w:rFonts w:ascii="Arial" w:hAnsi="Arial" w:cs="Arial"/>
        </w:rPr>
        <w:t>9.4</w:t>
      </w:r>
      <w:r w:rsidRPr="00A40935">
        <w:rPr>
          <w:rFonts w:ascii="Arial" w:hAnsi="Arial" w:cs="Arial"/>
        </w:rPr>
        <w:t xml:space="preserve"> billion </w:t>
      </w:r>
      <w:r w:rsidR="008574E7" w:rsidRPr="00A40935">
        <w:rPr>
          <w:rFonts w:ascii="Arial" w:hAnsi="Arial" w:cs="Arial"/>
        </w:rPr>
        <w:t xml:space="preserve">or 99.95% </w:t>
      </w:r>
      <w:r w:rsidRPr="00A40935">
        <w:rPr>
          <w:rFonts w:ascii="Arial" w:hAnsi="Arial" w:cs="Arial"/>
        </w:rPr>
        <w:t xml:space="preserve">of </w:t>
      </w:r>
      <w:r w:rsidR="008574E7" w:rsidRPr="00A40935">
        <w:rPr>
          <w:rFonts w:ascii="Arial" w:hAnsi="Arial" w:cs="Arial"/>
        </w:rPr>
        <w:t xml:space="preserve">the total </w:t>
      </w:r>
      <w:r w:rsidRPr="00A40935">
        <w:rPr>
          <w:rFonts w:ascii="Arial" w:hAnsi="Arial" w:cs="Arial"/>
        </w:rPr>
        <w:t>budgeted provincial receipts. The amount is made up of R</w:t>
      </w:r>
      <w:r w:rsidR="001305F0" w:rsidRPr="00A40935">
        <w:rPr>
          <w:rFonts w:ascii="Arial" w:hAnsi="Arial" w:cs="Arial"/>
        </w:rPr>
        <w:t>1</w:t>
      </w:r>
      <w:r w:rsidR="008574E7" w:rsidRPr="00A40935">
        <w:rPr>
          <w:rFonts w:ascii="Arial" w:hAnsi="Arial" w:cs="Arial"/>
        </w:rPr>
        <w:t>15.5</w:t>
      </w:r>
      <w:r w:rsidRPr="00A40935">
        <w:rPr>
          <w:rFonts w:ascii="Arial" w:hAnsi="Arial" w:cs="Arial"/>
        </w:rPr>
        <w:t xml:space="preserve"> billion in equitable share, R</w:t>
      </w:r>
      <w:r w:rsidR="004E39F0" w:rsidRPr="00A40935">
        <w:rPr>
          <w:rFonts w:ascii="Arial" w:hAnsi="Arial" w:cs="Arial"/>
        </w:rPr>
        <w:t>2</w:t>
      </w:r>
      <w:r w:rsidR="008574E7" w:rsidRPr="00A40935">
        <w:rPr>
          <w:rFonts w:ascii="Arial" w:hAnsi="Arial" w:cs="Arial"/>
        </w:rPr>
        <w:t>5.7</w:t>
      </w:r>
      <w:r w:rsidRPr="00A40935">
        <w:rPr>
          <w:rFonts w:ascii="Arial" w:hAnsi="Arial" w:cs="Arial"/>
        </w:rPr>
        <w:t xml:space="preserve"> billion in conditional grants, R</w:t>
      </w:r>
      <w:r w:rsidR="00EF2D60" w:rsidRPr="00A40935">
        <w:rPr>
          <w:rFonts w:ascii="Arial" w:hAnsi="Arial" w:cs="Arial"/>
        </w:rPr>
        <w:t>1.4</w:t>
      </w:r>
      <w:r w:rsidRPr="00A40935">
        <w:rPr>
          <w:rFonts w:ascii="Arial" w:hAnsi="Arial" w:cs="Arial"/>
        </w:rPr>
        <w:t xml:space="preserve"> billion in provincial f</w:t>
      </w:r>
      <w:r w:rsidR="00BE7AEC" w:rsidRPr="00A40935">
        <w:rPr>
          <w:rFonts w:ascii="Arial" w:hAnsi="Arial" w:cs="Arial"/>
        </w:rPr>
        <w:t>inancing</w:t>
      </w:r>
      <w:r w:rsidRPr="00A40935">
        <w:rPr>
          <w:rFonts w:ascii="Arial" w:hAnsi="Arial" w:cs="Arial"/>
        </w:rPr>
        <w:t xml:space="preserve"> and R</w:t>
      </w:r>
      <w:r w:rsidR="00BE7AEC" w:rsidRPr="00A40935">
        <w:rPr>
          <w:rFonts w:ascii="Arial" w:hAnsi="Arial" w:cs="Arial"/>
        </w:rPr>
        <w:t>6.</w:t>
      </w:r>
      <w:r w:rsidR="00EF2D60" w:rsidRPr="00A40935">
        <w:rPr>
          <w:rFonts w:ascii="Arial" w:hAnsi="Arial" w:cs="Arial"/>
        </w:rPr>
        <w:t xml:space="preserve">7 </w:t>
      </w:r>
      <w:r w:rsidRPr="00A40935">
        <w:rPr>
          <w:rFonts w:ascii="Arial" w:hAnsi="Arial" w:cs="Arial"/>
        </w:rPr>
        <w:t>billion in own revenue. To fund various programmes of the Departments, an amount of R1</w:t>
      </w:r>
      <w:r w:rsidR="008D1817" w:rsidRPr="00A40935">
        <w:rPr>
          <w:rFonts w:ascii="Arial" w:hAnsi="Arial" w:cs="Arial"/>
        </w:rPr>
        <w:t>4</w:t>
      </w:r>
      <w:r w:rsidR="00EF2D60" w:rsidRPr="00A40935">
        <w:rPr>
          <w:rFonts w:ascii="Arial" w:hAnsi="Arial" w:cs="Arial"/>
        </w:rPr>
        <w:t>9.6</w:t>
      </w:r>
      <w:r w:rsidRPr="00A40935">
        <w:rPr>
          <w:rFonts w:ascii="Arial" w:hAnsi="Arial" w:cs="Arial"/>
        </w:rPr>
        <w:t xml:space="preserve"> billion was requisitioned from the adjusted appropriation. Of this amount, </w:t>
      </w:r>
      <w:r w:rsidR="00EF2D60" w:rsidRPr="00A40935">
        <w:rPr>
          <w:rFonts w:ascii="Arial" w:hAnsi="Arial" w:cs="Arial"/>
        </w:rPr>
        <w:t xml:space="preserve">R149.5 billion and R79.6 million was for </w:t>
      </w:r>
      <w:r w:rsidR="00BD3833" w:rsidRPr="00A40935">
        <w:rPr>
          <w:rFonts w:ascii="Arial" w:hAnsi="Arial" w:cs="Arial"/>
        </w:rPr>
        <w:t xml:space="preserve">departmental cash requisitions and </w:t>
      </w:r>
      <w:r w:rsidRPr="00A40935">
        <w:rPr>
          <w:rFonts w:ascii="Arial" w:hAnsi="Arial" w:cs="Arial"/>
        </w:rPr>
        <w:t>direct charges</w:t>
      </w:r>
      <w:r w:rsidR="00BD3833" w:rsidRPr="00A40935">
        <w:rPr>
          <w:rFonts w:ascii="Arial" w:hAnsi="Arial" w:cs="Arial"/>
        </w:rPr>
        <w:t xml:space="preserve"> respectively</w:t>
      </w:r>
      <w:r w:rsidR="00E15D34" w:rsidRPr="00A40935">
        <w:rPr>
          <w:rFonts w:ascii="Arial" w:hAnsi="Arial" w:cs="Arial"/>
        </w:rPr>
        <w:t>.</w:t>
      </w:r>
      <w:r w:rsidRPr="00A40935">
        <w:rPr>
          <w:rFonts w:ascii="Arial" w:hAnsi="Arial" w:cs="Arial"/>
        </w:rPr>
        <w:t xml:space="preserve"> </w:t>
      </w:r>
      <w:r w:rsidRPr="00A40935">
        <w:rPr>
          <w:rFonts w:ascii="Arial" w:hAnsi="Arial" w:cs="Arial"/>
          <w:b/>
        </w:rPr>
        <w:t xml:space="preserve">The Portfolio Committee noted that direct charges </w:t>
      </w:r>
      <w:r w:rsidRPr="00A40935">
        <w:rPr>
          <w:rFonts w:ascii="Arial" w:hAnsi="Arial" w:cs="Arial"/>
          <w:b/>
          <w:bCs/>
        </w:rPr>
        <w:t>were paid against the Provincial Revenue Fund for political office bearers.</w:t>
      </w:r>
    </w:p>
    <w:p w14:paraId="09FCA41C" w14:textId="77777777" w:rsidR="009064AF" w:rsidRPr="00A40935" w:rsidRDefault="009064AF" w:rsidP="00A40935">
      <w:pPr>
        <w:rPr>
          <w:rFonts w:ascii="Arial" w:hAnsi="Arial" w:cs="Arial"/>
        </w:rPr>
      </w:pPr>
    </w:p>
    <w:p w14:paraId="3C306B43" w14:textId="77777777" w:rsidR="009064AF" w:rsidRPr="00A40935" w:rsidRDefault="009064AF" w:rsidP="00A40935">
      <w:pPr>
        <w:pStyle w:val="ListParagraph"/>
        <w:spacing w:after="0"/>
        <w:ind w:left="0"/>
        <w:jc w:val="both"/>
        <w:rPr>
          <w:rFonts w:ascii="Arial" w:hAnsi="Arial" w:cs="Arial"/>
          <w:b/>
        </w:rPr>
      </w:pPr>
      <w:r w:rsidRPr="00A40935">
        <w:rPr>
          <w:rFonts w:ascii="Arial" w:hAnsi="Arial" w:cs="Arial"/>
          <w:b/>
        </w:rPr>
        <w:t xml:space="preserve">6.2 Revenue Collection </w:t>
      </w:r>
    </w:p>
    <w:p w14:paraId="288FBFCF" w14:textId="77777777" w:rsidR="009064AF" w:rsidRPr="00A40935" w:rsidRDefault="009064AF" w:rsidP="00A40935">
      <w:pPr>
        <w:pStyle w:val="ListParagraph"/>
        <w:spacing w:after="0"/>
        <w:ind w:left="0"/>
        <w:jc w:val="both"/>
        <w:rPr>
          <w:rFonts w:ascii="Arial" w:hAnsi="Arial" w:cs="Arial"/>
        </w:rPr>
      </w:pPr>
    </w:p>
    <w:p w14:paraId="002CD045" w14:textId="74BFF7C2" w:rsidR="00572771" w:rsidRPr="00A40935" w:rsidRDefault="009064AF" w:rsidP="00A40935">
      <w:pPr>
        <w:rPr>
          <w:rFonts w:ascii="Arial" w:hAnsi="Arial" w:cs="Arial"/>
          <w:bCs/>
        </w:rPr>
      </w:pPr>
      <w:r w:rsidRPr="00A40935">
        <w:rPr>
          <w:rFonts w:ascii="Arial" w:hAnsi="Arial" w:cs="Arial"/>
        </w:rPr>
        <w:t>Revenue collected during the quarter under review amounts to R</w:t>
      </w:r>
      <w:r w:rsidR="00E15D34" w:rsidRPr="00A40935">
        <w:rPr>
          <w:rFonts w:ascii="Arial" w:hAnsi="Arial" w:cs="Arial"/>
        </w:rPr>
        <w:t>6.</w:t>
      </w:r>
      <w:r w:rsidR="002735C8" w:rsidRPr="00A40935">
        <w:rPr>
          <w:rFonts w:ascii="Arial" w:hAnsi="Arial" w:cs="Arial"/>
        </w:rPr>
        <w:t>7</w:t>
      </w:r>
      <w:r w:rsidRPr="00A40935">
        <w:rPr>
          <w:rFonts w:ascii="Arial" w:hAnsi="Arial" w:cs="Arial"/>
        </w:rPr>
        <w:t xml:space="preserve"> billion of the adjusted appropriation of R</w:t>
      </w:r>
      <w:r w:rsidR="002735C8" w:rsidRPr="00A40935">
        <w:rPr>
          <w:rFonts w:ascii="Arial" w:hAnsi="Arial" w:cs="Arial"/>
        </w:rPr>
        <w:t>7</w:t>
      </w:r>
      <w:r w:rsidRPr="00A40935">
        <w:rPr>
          <w:rFonts w:ascii="Arial" w:hAnsi="Arial" w:cs="Arial"/>
        </w:rPr>
        <w:t xml:space="preserve"> billion. </w:t>
      </w:r>
      <w:r w:rsidRPr="00A40935">
        <w:rPr>
          <w:rFonts w:ascii="Arial" w:hAnsi="Arial" w:cs="Arial"/>
          <w:b/>
        </w:rPr>
        <w:t xml:space="preserve">The Portfolio Committee noted that the overall collection stood at </w:t>
      </w:r>
      <w:r w:rsidR="002735C8" w:rsidRPr="00A40935">
        <w:rPr>
          <w:rFonts w:ascii="Arial" w:hAnsi="Arial" w:cs="Arial"/>
          <w:b/>
        </w:rPr>
        <w:t>96%</w:t>
      </w:r>
      <w:r w:rsidRPr="00A40935">
        <w:rPr>
          <w:rFonts w:ascii="Arial" w:hAnsi="Arial" w:cs="Arial"/>
          <w:b/>
        </w:rPr>
        <w:t xml:space="preserve">, which represents </w:t>
      </w:r>
      <w:r w:rsidR="002735C8" w:rsidRPr="00A40935">
        <w:rPr>
          <w:rFonts w:ascii="Arial" w:hAnsi="Arial" w:cs="Arial"/>
          <w:b/>
          <w:lang w:val="en-US"/>
        </w:rPr>
        <w:t>under</w:t>
      </w:r>
      <w:r w:rsidR="003B6606" w:rsidRPr="00A40935">
        <w:rPr>
          <w:rFonts w:ascii="Arial" w:hAnsi="Arial" w:cs="Arial"/>
          <w:b/>
          <w:lang w:val="en-US"/>
        </w:rPr>
        <w:t>-collection of R</w:t>
      </w:r>
      <w:r w:rsidR="002735C8" w:rsidRPr="00A40935">
        <w:rPr>
          <w:rFonts w:ascii="Arial" w:hAnsi="Arial" w:cs="Arial"/>
          <w:b/>
          <w:lang w:val="en-US"/>
        </w:rPr>
        <w:t>3.4.2</w:t>
      </w:r>
      <w:r w:rsidR="003B6606" w:rsidRPr="00A40935">
        <w:rPr>
          <w:rFonts w:ascii="Arial" w:hAnsi="Arial" w:cs="Arial"/>
          <w:b/>
          <w:lang w:val="en-US"/>
        </w:rPr>
        <w:t xml:space="preserve"> million</w:t>
      </w:r>
      <w:r w:rsidR="002735C8" w:rsidRPr="00A40935">
        <w:rPr>
          <w:rFonts w:ascii="Arial" w:hAnsi="Arial" w:cs="Arial"/>
          <w:b/>
          <w:lang w:val="en-US"/>
        </w:rPr>
        <w:t xml:space="preserve"> or 4%</w:t>
      </w:r>
      <w:r w:rsidR="00CC5724" w:rsidRPr="00A40935">
        <w:rPr>
          <w:rFonts w:ascii="Arial" w:hAnsi="Arial" w:cs="Arial"/>
          <w:b/>
          <w:lang w:val="en-US"/>
        </w:rPr>
        <w:t>.</w:t>
      </w:r>
      <w:r w:rsidRPr="00A40935">
        <w:rPr>
          <w:rFonts w:ascii="Arial" w:hAnsi="Arial" w:cs="Arial"/>
          <w:b/>
        </w:rPr>
        <w:t xml:space="preserve"> </w:t>
      </w:r>
      <w:r w:rsidRPr="00A40935">
        <w:rPr>
          <w:rFonts w:ascii="Arial" w:hAnsi="Arial" w:cs="Arial"/>
        </w:rPr>
        <w:t>The province main contributors to revenue generation are Departments of Roads and Transport from vehicle license fees and Economic Development from casino taxes and liquor licenses. T</w:t>
      </w:r>
      <w:r w:rsidR="0011325D" w:rsidRPr="00A40935">
        <w:rPr>
          <w:rFonts w:ascii="Arial" w:hAnsi="Arial" w:cs="Arial"/>
        </w:rPr>
        <w:t>o this effect, t</w:t>
      </w:r>
      <w:r w:rsidRPr="00A40935">
        <w:rPr>
          <w:rFonts w:ascii="Arial" w:hAnsi="Arial" w:cs="Arial"/>
        </w:rPr>
        <w:t xml:space="preserve">he Department of </w:t>
      </w:r>
      <w:r w:rsidRPr="00A40935">
        <w:rPr>
          <w:rFonts w:ascii="Arial" w:hAnsi="Arial" w:cs="Arial"/>
          <w:lang w:val="en-US"/>
        </w:rPr>
        <w:t>Road and Transport</w:t>
      </w:r>
      <w:r w:rsidR="00541230" w:rsidRPr="00A40935">
        <w:rPr>
          <w:rFonts w:ascii="Arial" w:hAnsi="Arial" w:cs="Arial"/>
          <w:lang w:val="en-US"/>
        </w:rPr>
        <w:t xml:space="preserve"> collected </w:t>
      </w:r>
      <w:r w:rsidR="00632280" w:rsidRPr="00A40935">
        <w:rPr>
          <w:rFonts w:ascii="Arial" w:hAnsi="Arial" w:cs="Arial"/>
          <w:lang w:val="en-US"/>
        </w:rPr>
        <w:t>R4.4 billion</w:t>
      </w:r>
      <w:r w:rsidR="00FD2D94" w:rsidRPr="00A40935">
        <w:rPr>
          <w:rFonts w:ascii="Arial" w:hAnsi="Arial" w:cs="Arial"/>
          <w:lang w:val="en-US"/>
        </w:rPr>
        <w:t xml:space="preserve"> or 97.72%</w:t>
      </w:r>
      <w:r w:rsidR="002735C8" w:rsidRPr="00A40935">
        <w:rPr>
          <w:rFonts w:ascii="Arial" w:hAnsi="Arial" w:cs="Arial"/>
          <w:lang w:val="en-US"/>
        </w:rPr>
        <w:t xml:space="preserve"> and </w:t>
      </w:r>
      <w:r w:rsidR="004D0004" w:rsidRPr="00A40935">
        <w:rPr>
          <w:rFonts w:ascii="Arial" w:hAnsi="Arial" w:cs="Arial"/>
        </w:rPr>
        <w:t>DED collected R</w:t>
      </w:r>
      <w:r w:rsidR="002735C8" w:rsidRPr="00A40935">
        <w:rPr>
          <w:rFonts w:ascii="Arial" w:hAnsi="Arial" w:cs="Arial"/>
        </w:rPr>
        <w:t>893.7</w:t>
      </w:r>
      <w:r w:rsidR="00472B37" w:rsidRPr="00A40935">
        <w:rPr>
          <w:rFonts w:ascii="Arial" w:hAnsi="Arial" w:cs="Arial"/>
        </w:rPr>
        <w:t xml:space="preserve"> million</w:t>
      </w:r>
      <w:r w:rsidR="00FD2D94" w:rsidRPr="00A40935">
        <w:rPr>
          <w:rFonts w:ascii="Arial" w:hAnsi="Arial" w:cs="Arial"/>
        </w:rPr>
        <w:t xml:space="preserve"> or 76.56%</w:t>
      </w:r>
      <w:r w:rsidR="00D54D16" w:rsidRPr="00A40935">
        <w:rPr>
          <w:rFonts w:ascii="Arial" w:hAnsi="Arial" w:cs="Arial"/>
        </w:rPr>
        <w:t xml:space="preserve">. Thereby </w:t>
      </w:r>
      <w:r w:rsidR="00FD2D94" w:rsidRPr="00A40935">
        <w:rPr>
          <w:rFonts w:ascii="Arial" w:hAnsi="Arial" w:cs="Arial"/>
        </w:rPr>
        <w:t>under collecting on</w:t>
      </w:r>
      <w:r w:rsidR="00D54D16" w:rsidRPr="00A40935">
        <w:rPr>
          <w:rFonts w:ascii="Arial" w:hAnsi="Arial" w:cs="Arial"/>
        </w:rPr>
        <w:t xml:space="preserve"> </w:t>
      </w:r>
      <w:r w:rsidR="007E6929" w:rsidRPr="00A40935">
        <w:rPr>
          <w:rFonts w:ascii="Arial" w:hAnsi="Arial" w:cs="Arial"/>
        </w:rPr>
        <w:t xml:space="preserve">their appropriated targets by </w:t>
      </w:r>
      <w:r w:rsidR="00FD2D94" w:rsidRPr="00A40935">
        <w:rPr>
          <w:rFonts w:ascii="Arial" w:hAnsi="Arial" w:cs="Arial"/>
        </w:rPr>
        <w:t>2.28</w:t>
      </w:r>
      <w:r w:rsidR="007E6929" w:rsidRPr="00A40935">
        <w:rPr>
          <w:rFonts w:ascii="Arial" w:hAnsi="Arial" w:cs="Arial"/>
        </w:rPr>
        <w:t xml:space="preserve">% and </w:t>
      </w:r>
      <w:r w:rsidR="00203D15" w:rsidRPr="00A40935">
        <w:rPr>
          <w:rFonts w:ascii="Arial" w:hAnsi="Arial" w:cs="Arial"/>
        </w:rPr>
        <w:t>23</w:t>
      </w:r>
      <w:r w:rsidR="00FD2D94" w:rsidRPr="00A40935">
        <w:rPr>
          <w:rFonts w:ascii="Arial" w:hAnsi="Arial" w:cs="Arial"/>
        </w:rPr>
        <w:t>.</w:t>
      </w:r>
      <w:r w:rsidR="00203D15" w:rsidRPr="00A40935">
        <w:rPr>
          <w:rFonts w:ascii="Arial" w:hAnsi="Arial" w:cs="Arial"/>
        </w:rPr>
        <w:t>44</w:t>
      </w:r>
      <w:r w:rsidR="007E6929" w:rsidRPr="00A40935">
        <w:rPr>
          <w:rFonts w:ascii="Arial" w:hAnsi="Arial" w:cs="Arial"/>
        </w:rPr>
        <w:t>% respective</w:t>
      </w:r>
      <w:r w:rsidR="0099300C" w:rsidRPr="00A40935">
        <w:rPr>
          <w:rFonts w:ascii="Arial" w:hAnsi="Arial" w:cs="Arial"/>
        </w:rPr>
        <w:t xml:space="preserve">. </w:t>
      </w:r>
      <w:r w:rsidR="00FD2D94" w:rsidRPr="00A40935">
        <w:rPr>
          <w:rFonts w:ascii="Arial" w:hAnsi="Arial" w:cs="Arial"/>
          <w:b/>
        </w:rPr>
        <w:t>The Portfolio Committee is concerned that despite the relaxed Covid-19 regulations and its associated lockdowns, the departments Roads and Transport and Economic Development were still under collecting on their appropriated revenue.</w:t>
      </w:r>
      <w:r w:rsidR="00FD2D94" w:rsidRPr="00A40935">
        <w:rPr>
          <w:rFonts w:ascii="Arial" w:hAnsi="Arial" w:cs="Arial"/>
        </w:rPr>
        <w:t xml:space="preserve"> </w:t>
      </w:r>
      <w:r w:rsidR="002C1F87" w:rsidRPr="00A40935">
        <w:rPr>
          <w:rFonts w:ascii="Arial" w:hAnsi="Arial" w:cs="Arial"/>
        </w:rPr>
        <w:t>On the contrary, t</w:t>
      </w:r>
      <w:r w:rsidR="00B2265A" w:rsidRPr="00A40935">
        <w:rPr>
          <w:rFonts w:ascii="Arial" w:hAnsi="Arial" w:cs="Arial"/>
        </w:rPr>
        <w:t xml:space="preserve">he Gauteng Provincial Treasury </w:t>
      </w:r>
      <w:r w:rsidR="002C1F87" w:rsidRPr="00A40935">
        <w:rPr>
          <w:rFonts w:ascii="Arial" w:hAnsi="Arial" w:cs="Arial"/>
        </w:rPr>
        <w:t xml:space="preserve">which </w:t>
      </w:r>
      <w:r w:rsidR="00FD2FE5" w:rsidRPr="00A40935">
        <w:rPr>
          <w:rFonts w:ascii="Arial" w:hAnsi="Arial" w:cs="Arial"/>
        </w:rPr>
        <w:t xml:space="preserve">generates </w:t>
      </w:r>
      <w:r w:rsidR="00572771" w:rsidRPr="00A40935">
        <w:rPr>
          <w:rFonts w:ascii="Arial" w:hAnsi="Arial" w:cs="Arial"/>
        </w:rPr>
        <w:t xml:space="preserve">its major </w:t>
      </w:r>
      <w:r w:rsidR="00FD2FE5" w:rsidRPr="00A40935">
        <w:rPr>
          <w:rFonts w:ascii="Arial" w:hAnsi="Arial" w:cs="Arial"/>
        </w:rPr>
        <w:t>revenue from interest earned on cash balances</w:t>
      </w:r>
      <w:r w:rsidR="00572771" w:rsidRPr="00A40935">
        <w:rPr>
          <w:rFonts w:ascii="Arial" w:hAnsi="Arial" w:cs="Arial"/>
        </w:rPr>
        <w:t xml:space="preserve">, </w:t>
      </w:r>
      <w:r w:rsidR="004D5A9C" w:rsidRPr="00A40935">
        <w:rPr>
          <w:rFonts w:ascii="Arial" w:hAnsi="Arial" w:cs="Arial"/>
        </w:rPr>
        <w:t xml:space="preserve">amassed </w:t>
      </w:r>
      <w:r w:rsidR="00B70570" w:rsidRPr="00A40935">
        <w:rPr>
          <w:rFonts w:ascii="Arial" w:hAnsi="Arial" w:cs="Arial"/>
        </w:rPr>
        <w:t>R</w:t>
      </w:r>
      <w:r w:rsidR="002C1F87" w:rsidRPr="00A40935">
        <w:rPr>
          <w:rFonts w:ascii="Arial" w:hAnsi="Arial" w:cs="Arial"/>
        </w:rPr>
        <w:t>635.4</w:t>
      </w:r>
      <w:r w:rsidR="00B70570" w:rsidRPr="00A40935">
        <w:rPr>
          <w:rFonts w:ascii="Arial" w:hAnsi="Arial" w:cs="Arial"/>
        </w:rPr>
        <w:t xml:space="preserve"> million</w:t>
      </w:r>
      <w:r w:rsidR="002C1F87" w:rsidRPr="00A40935">
        <w:rPr>
          <w:rFonts w:ascii="Arial" w:hAnsi="Arial" w:cs="Arial"/>
        </w:rPr>
        <w:t xml:space="preserve"> in revenue generation</w:t>
      </w:r>
      <w:r w:rsidR="00B70570" w:rsidRPr="00A40935">
        <w:rPr>
          <w:rFonts w:ascii="Arial" w:hAnsi="Arial" w:cs="Arial"/>
        </w:rPr>
        <w:t>,</w:t>
      </w:r>
      <w:r w:rsidR="002C1F87" w:rsidRPr="00A40935">
        <w:rPr>
          <w:rFonts w:ascii="Arial" w:hAnsi="Arial" w:cs="Arial"/>
        </w:rPr>
        <w:t xml:space="preserve"> thereby </w:t>
      </w:r>
      <w:r w:rsidR="00B70570" w:rsidRPr="00A40935">
        <w:rPr>
          <w:rFonts w:ascii="Arial" w:hAnsi="Arial" w:cs="Arial"/>
        </w:rPr>
        <w:t xml:space="preserve">over-collecting by </w:t>
      </w:r>
      <w:r w:rsidR="002C1F87" w:rsidRPr="00A40935">
        <w:rPr>
          <w:rFonts w:ascii="Arial" w:hAnsi="Arial" w:cs="Arial"/>
        </w:rPr>
        <w:t>9</w:t>
      </w:r>
      <w:r w:rsidR="00B71A65" w:rsidRPr="00A40935">
        <w:rPr>
          <w:rFonts w:ascii="Arial" w:hAnsi="Arial" w:cs="Arial"/>
        </w:rPr>
        <w:t>%</w:t>
      </w:r>
      <w:r w:rsidR="004D5A9C" w:rsidRPr="00A40935">
        <w:rPr>
          <w:rFonts w:ascii="Arial" w:hAnsi="Arial" w:cs="Arial"/>
        </w:rPr>
        <w:t xml:space="preserve">. </w:t>
      </w:r>
      <w:r w:rsidR="00B71A65" w:rsidRPr="00A40935">
        <w:rPr>
          <w:rFonts w:ascii="Arial" w:hAnsi="Arial" w:cs="Arial"/>
          <w:b/>
        </w:rPr>
        <w:t xml:space="preserve">The Portfolio Committee noted with appreciation that Department of Health collected </w:t>
      </w:r>
      <w:r w:rsidR="002C1F87" w:rsidRPr="00A40935">
        <w:rPr>
          <w:rFonts w:ascii="Arial" w:hAnsi="Arial" w:cs="Arial"/>
          <w:b/>
        </w:rPr>
        <w:t>98.19</w:t>
      </w:r>
      <w:r w:rsidR="00CA49FA" w:rsidRPr="00A40935">
        <w:rPr>
          <w:rFonts w:ascii="Arial" w:hAnsi="Arial" w:cs="Arial"/>
          <w:b/>
        </w:rPr>
        <w:t xml:space="preserve">% </w:t>
      </w:r>
      <w:r w:rsidR="00CC5724" w:rsidRPr="00A40935">
        <w:rPr>
          <w:rFonts w:ascii="Arial" w:hAnsi="Arial" w:cs="Arial"/>
          <w:b/>
        </w:rPr>
        <w:t xml:space="preserve">of </w:t>
      </w:r>
      <w:r w:rsidR="00CA49FA" w:rsidRPr="00A40935">
        <w:rPr>
          <w:rFonts w:ascii="Arial" w:hAnsi="Arial" w:cs="Arial"/>
          <w:b/>
        </w:rPr>
        <w:t xml:space="preserve">the appropriated target </w:t>
      </w:r>
      <w:r w:rsidR="00452096" w:rsidRPr="00A40935">
        <w:rPr>
          <w:rFonts w:ascii="Arial" w:hAnsi="Arial" w:cs="Arial"/>
          <w:b/>
        </w:rPr>
        <w:t>of R5</w:t>
      </w:r>
      <w:r w:rsidR="002C1F87" w:rsidRPr="00A40935">
        <w:rPr>
          <w:rFonts w:ascii="Arial" w:hAnsi="Arial" w:cs="Arial"/>
          <w:b/>
        </w:rPr>
        <w:t>1</w:t>
      </w:r>
      <w:r w:rsidR="00452096" w:rsidRPr="00A40935">
        <w:rPr>
          <w:rFonts w:ascii="Arial" w:hAnsi="Arial" w:cs="Arial"/>
          <w:b/>
        </w:rPr>
        <w:t>0</w:t>
      </w:r>
      <w:r w:rsidR="002C1F87" w:rsidRPr="00A40935">
        <w:rPr>
          <w:rFonts w:ascii="Arial" w:hAnsi="Arial" w:cs="Arial"/>
          <w:b/>
        </w:rPr>
        <w:t>.6</w:t>
      </w:r>
      <w:r w:rsidR="00452096" w:rsidRPr="00A40935">
        <w:rPr>
          <w:rFonts w:ascii="Arial" w:hAnsi="Arial" w:cs="Arial"/>
          <w:b/>
        </w:rPr>
        <w:t xml:space="preserve"> million. </w:t>
      </w:r>
      <w:r w:rsidR="00452096" w:rsidRPr="00A40935">
        <w:rPr>
          <w:rFonts w:ascii="Arial" w:hAnsi="Arial" w:cs="Arial"/>
          <w:bCs/>
        </w:rPr>
        <w:t xml:space="preserve">While other departments collected </w:t>
      </w:r>
      <w:r w:rsidR="00A037FF" w:rsidRPr="00A40935">
        <w:rPr>
          <w:rFonts w:ascii="Arial" w:hAnsi="Arial" w:cs="Arial"/>
          <w:bCs/>
        </w:rPr>
        <w:t xml:space="preserve">an average </w:t>
      </w:r>
      <w:r w:rsidR="00201098" w:rsidRPr="00A40935">
        <w:rPr>
          <w:rFonts w:ascii="Arial" w:hAnsi="Arial" w:cs="Arial"/>
          <w:bCs/>
        </w:rPr>
        <w:t xml:space="preserve">of </w:t>
      </w:r>
      <w:r w:rsidR="00581E8E" w:rsidRPr="00A40935">
        <w:rPr>
          <w:rFonts w:ascii="Arial" w:hAnsi="Arial" w:cs="Arial"/>
          <w:bCs/>
        </w:rPr>
        <w:t>R143</w:t>
      </w:r>
      <w:r w:rsidR="00A037FF" w:rsidRPr="00A40935">
        <w:rPr>
          <w:rFonts w:ascii="Arial" w:hAnsi="Arial" w:cs="Arial"/>
          <w:bCs/>
        </w:rPr>
        <w:t>.2 million</w:t>
      </w:r>
      <w:r w:rsidR="00201098" w:rsidRPr="00A40935">
        <w:rPr>
          <w:rFonts w:ascii="Arial" w:hAnsi="Arial" w:cs="Arial"/>
          <w:bCs/>
        </w:rPr>
        <w:t xml:space="preserve"> or </w:t>
      </w:r>
      <w:r w:rsidR="00AA07D6" w:rsidRPr="00A40935">
        <w:rPr>
          <w:rFonts w:ascii="Arial" w:hAnsi="Arial" w:cs="Arial"/>
          <w:bCs/>
        </w:rPr>
        <w:t xml:space="preserve">132.8% </w:t>
      </w:r>
      <w:r w:rsidR="00452096" w:rsidRPr="00A40935">
        <w:rPr>
          <w:rFonts w:ascii="Arial" w:hAnsi="Arial" w:cs="Arial"/>
          <w:bCs/>
        </w:rPr>
        <w:t>a</w:t>
      </w:r>
      <w:r w:rsidR="00AA07D6" w:rsidRPr="00A40935">
        <w:rPr>
          <w:rFonts w:ascii="Arial" w:hAnsi="Arial" w:cs="Arial"/>
          <w:bCs/>
        </w:rPr>
        <w:t xml:space="preserve">gainst their </w:t>
      </w:r>
      <w:r w:rsidR="00452096" w:rsidRPr="00A40935">
        <w:rPr>
          <w:rFonts w:ascii="Arial" w:hAnsi="Arial" w:cs="Arial"/>
          <w:bCs/>
        </w:rPr>
        <w:t xml:space="preserve">combined </w:t>
      </w:r>
      <w:r w:rsidR="00201098" w:rsidRPr="00A40935">
        <w:rPr>
          <w:rFonts w:ascii="Arial" w:hAnsi="Arial" w:cs="Arial"/>
          <w:bCs/>
        </w:rPr>
        <w:t xml:space="preserve">appropriated target of </w:t>
      </w:r>
      <w:r w:rsidR="00835F15" w:rsidRPr="00A40935">
        <w:rPr>
          <w:rFonts w:ascii="Arial" w:hAnsi="Arial" w:cs="Arial"/>
          <w:bCs/>
        </w:rPr>
        <w:t xml:space="preserve">R108 million. </w:t>
      </w:r>
    </w:p>
    <w:p w14:paraId="63F7E25F" w14:textId="77777777" w:rsidR="009064AF" w:rsidRPr="00A40935" w:rsidRDefault="009064AF" w:rsidP="00A40935">
      <w:pPr>
        <w:pStyle w:val="ListParagraph"/>
        <w:numPr>
          <w:ilvl w:val="1"/>
          <w:numId w:val="3"/>
        </w:numPr>
        <w:spacing w:after="0"/>
        <w:ind w:left="450" w:hanging="450"/>
        <w:jc w:val="both"/>
        <w:rPr>
          <w:rFonts w:ascii="Arial" w:hAnsi="Arial" w:cs="Arial"/>
          <w:b/>
        </w:rPr>
      </w:pPr>
      <w:r w:rsidRPr="00A40935">
        <w:rPr>
          <w:rFonts w:ascii="Arial" w:hAnsi="Arial" w:cs="Arial"/>
          <w:b/>
        </w:rPr>
        <w:lastRenderedPageBreak/>
        <w:t>Overall Expenditure for GPG Departments</w:t>
      </w:r>
    </w:p>
    <w:p w14:paraId="37B44DB9" w14:textId="77777777" w:rsidR="009064AF" w:rsidRPr="00A40935" w:rsidRDefault="009064AF" w:rsidP="00A40935">
      <w:pPr>
        <w:rPr>
          <w:rFonts w:ascii="Arial" w:hAnsi="Arial" w:cs="Arial"/>
        </w:rPr>
      </w:pPr>
    </w:p>
    <w:p w14:paraId="1B168BAD" w14:textId="614028C7" w:rsidR="009064AF" w:rsidRPr="00A40935" w:rsidRDefault="009064AF" w:rsidP="00A40935">
      <w:pPr>
        <w:rPr>
          <w:rFonts w:ascii="Arial" w:hAnsi="Arial" w:cs="Arial"/>
          <w:b/>
          <w:bCs/>
        </w:rPr>
      </w:pPr>
      <w:r w:rsidRPr="00A40935">
        <w:rPr>
          <w:rFonts w:ascii="Arial" w:hAnsi="Arial" w:cs="Arial"/>
        </w:rPr>
        <w:t xml:space="preserve">During the budget adjustment process, the GPG budget </w:t>
      </w:r>
      <w:r w:rsidR="00FD1961" w:rsidRPr="00A40935">
        <w:rPr>
          <w:rFonts w:ascii="Arial" w:hAnsi="Arial" w:cs="Arial"/>
        </w:rPr>
        <w:t>in</w:t>
      </w:r>
      <w:r w:rsidRPr="00A40935">
        <w:rPr>
          <w:rFonts w:ascii="Arial" w:hAnsi="Arial" w:cs="Arial"/>
        </w:rPr>
        <w:t>creased from R14</w:t>
      </w:r>
      <w:r w:rsidR="005619BD" w:rsidRPr="00A40935">
        <w:rPr>
          <w:rFonts w:ascii="Arial" w:hAnsi="Arial" w:cs="Arial"/>
        </w:rPr>
        <w:t>2</w:t>
      </w:r>
      <w:r w:rsidRPr="00A40935">
        <w:rPr>
          <w:rFonts w:ascii="Arial" w:hAnsi="Arial" w:cs="Arial"/>
        </w:rPr>
        <w:t>.</w:t>
      </w:r>
      <w:r w:rsidR="00944FE4" w:rsidRPr="00A40935">
        <w:rPr>
          <w:rFonts w:ascii="Arial" w:hAnsi="Arial" w:cs="Arial"/>
        </w:rPr>
        <w:t>5</w:t>
      </w:r>
      <w:r w:rsidRPr="00A40935">
        <w:rPr>
          <w:rFonts w:ascii="Arial" w:hAnsi="Arial" w:cs="Arial"/>
        </w:rPr>
        <w:t xml:space="preserve"> billion to R14</w:t>
      </w:r>
      <w:r w:rsidR="00944FE4" w:rsidRPr="00A40935">
        <w:rPr>
          <w:rFonts w:ascii="Arial" w:hAnsi="Arial" w:cs="Arial"/>
        </w:rPr>
        <w:t>69</w:t>
      </w:r>
      <w:r w:rsidRPr="00A40935">
        <w:rPr>
          <w:rFonts w:ascii="Arial" w:hAnsi="Arial" w:cs="Arial"/>
        </w:rPr>
        <w:t xml:space="preserve">.4 billion. Total expenditure for the </w:t>
      </w:r>
      <w:r w:rsidR="007553D2" w:rsidRPr="00A40935">
        <w:rPr>
          <w:rFonts w:ascii="Arial" w:hAnsi="Arial" w:cs="Arial"/>
        </w:rPr>
        <w:t>4</w:t>
      </w:r>
      <w:r w:rsidR="007553D2" w:rsidRPr="00A40935">
        <w:rPr>
          <w:rFonts w:ascii="Arial" w:hAnsi="Arial" w:cs="Arial"/>
          <w:vertAlign w:val="superscript"/>
        </w:rPr>
        <w:t>th</w:t>
      </w:r>
      <w:r w:rsidR="007553D2" w:rsidRPr="00A40935">
        <w:rPr>
          <w:rFonts w:ascii="Arial" w:hAnsi="Arial" w:cs="Arial"/>
        </w:rPr>
        <w:t xml:space="preserve"> </w:t>
      </w:r>
      <w:r w:rsidRPr="00A40935">
        <w:rPr>
          <w:rFonts w:ascii="Arial" w:hAnsi="Arial" w:cs="Arial"/>
        </w:rPr>
        <w:t>quarter amounts to R1</w:t>
      </w:r>
      <w:r w:rsidR="00417FFA" w:rsidRPr="00A40935">
        <w:rPr>
          <w:rFonts w:ascii="Arial" w:hAnsi="Arial" w:cs="Arial"/>
        </w:rPr>
        <w:t>37</w:t>
      </w:r>
      <w:r w:rsidR="00C51278" w:rsidRPr="00A40935">
        <w:rPr>
          <w:rFonts w:ascii="Arial" w:hAnsi="Arial" w:cs="Arial"/>
        </w:rPr>
        <w:t>.</w:t>
      </w:r>
      <w:r w:rsidR="00944FE4" w:rsidRPr="00A40935">
        <w:rPr>
          <w:rFonts w:ascii="Arial" w:hAnsi="Arial" w:cs="Arial"/>
        </w:rPr>
        <w:t>8</w:t>
      </w:r>
      <w:r w:rsidRPr="00A40935">
        <w:rPr>
          <w:rFonts w:ascii="Arial" w:hAnsi="Arial" w:cs="Arial"/>
        </w:rPr>
        <w:t xml:space="preserve"> billion which represent </w:t>
      </w:r>
      <w:r w:rsidR="00C51278" w:rsidRPr="00A40935">
        <w:rPr>
          <w:rFonts w:ascii="Arial" w:hAnsi="Arial" w:cs="Arial"/>
        </w:rPr>
        <w:t>96</w:t>
      </w:r>
      <w:r w:rsidRPr="00A40935">
        <w:rPr>
          <w:rFonts w:ascii="Arial" w:hAnsi="Arial" w:cs="Arial"/>
        </w:rPr>
        <w:t xml:space="preserve">% of the adjusted allocation. </w:t>
      </w:r>
      <w:r w:rsidR="006501D5" w:rsidRPr="00A40935">
        <w:rPr>
          <w:rFonts w:ascii="Arial" w:hAnsi="Arial" w:cs="Arial"/>
        </w:rPr>
        <w:t xml:space="preserve">Although most departments </w:t>
      </w:r>
      <w:r w:rsidR="006501D5" w:rsidRPr="00A40935">
        <w:rPr>
          <w:rFonts w:ascii="Arial" w:eastAsia="Arial Unicode MS" w:hAnsi="Arial" w:cs="Arial"/>
        </w:rPr>
        <w:t>performed equal and greater than 90%, t</w:t>
      </w:r>
      <w:r w:rsidRPr="00A40935">
        <w:rPr>
          <w:rFonts w:ascii="Arial" w:hAnsi="Arial" w:cs="Arial"/>
        </w:rPr>
        <w:t xml:space="preserve">he </w:t>
      </w:r>
      <w:r w:rsidR="00944FE4" w:rsidRPr="00A40935">
        <w:rPr>
          <w:rFonts w:ascii="Arial" w:hAnsi="Arial" w:cs="Arial"/>
        </w:rPr>
        <w:t>average</w:t>
      </w:r>
      <w:r w:rsidRPr="00A40935">
        <w:rPr>
          <w:rFonts w:ascii="Arial" w:hAnsi="Arial" w:cs="Arial"/>
        </w:rPr>
        <w:t xml:space="preserve"> expenditure </w:t>
      </w:r>
      <w:r w:rsidR="0076101F" w:rsidRPr="00A40935">
        <w:rPr>
          <w:rFonts w:ascii="Arial" w:hAnsi="Arial" w:cs="Arial"/>
        </w:rPr>
        <w:t xml:space="preserve">of </w:t>
      </w:r>
      <w:r w:rsidR="00AF37A4" w:rsidRPr="00A40935">
        <w:rPr>
          <w:rFonts w:ascii="Arial" w:hAnsi="Arial" w:cs="Arial"/>
        </w:rPr>
        <w:t>all</w:t>
      </w:r>
      <w:r w:rsidRPr="00A40935">
        <w:rPr>
          <w:rFonts w:ascii="Arial" w:hAnsi="Arial" w:cs="Arial"/>
        </w:rPr>
        <w:t xml:space="preserve"> Departments is </w:t>
      </w:r>
      <w:r w:rsidR="00944FE4" w:rsidRPr="00A40935">
        <w:rPr>
          <w:rFonts w:ascii="Arial" w:hAnsi="Arial" w:cs="Arial"/>
        </w:rPr>
        <w:t>85</w:t>
      </w:r>
      <w:r w:rsidR="0076101F" w:rsidRPr="00A40935">
        <w:rPr>
          <w:rFonts w:ascii="Arial" w:hAnsi="Arial" w:cs="Arial"/>
        </w:rPr>
        <w:t xml:space="preserve">%, and </w:t>
      </w:r>
      <w:r w:rsidRPr="00A40935">
        <w:rPr>
          <w:rFonts w:ascii="Arial" w:hAnsi="Arial" w:cs="Arial"/>
        </w:rPr>
        <w:t xml:space="preserve">significant </w:t>
      </w:r>
      <w:r w:rsidR="0076101F" w:rsidRPr="00A40935">
        <w:rPr>
          <w:rFonts w:ascii="Arial" w:hAnsi="Arial" w:cs="Arial"/>
        </w:rPr>
        <w:t xml:space="preserve">under expenditure was recorded in the </w:t>
      </w:r>
      <w:proofErr w:type="spellStart"/>
      <w:r w:rsidR="006501D5" w:rsidRPr="00A40935">
        <w:rPr>
          <w:rFonts w:ascii="Arial" w:hAnsi="Arial" w:cs="Arial"/>
        </w:rPr>
        <w:t>OoP</w:t>
      </w:r>
      <w:proofErr w:type="spellEnd"/>
      <w:r w:rsidR="00F66246" w:rsidRPr="00A40935">
        <w:rPr>
          <w:rFonts w:ascii="Arial" w:hAnsi="Arial" w:cs="Arial"/>
        </w:rPr>
        <w:t xml:space="preserve"> </w:t>
      </w:r>
      <w:r w:rsidR="00510D97" w:rsidRPr="00A40935">
        <w:rPr>
          <w:rFonts w:ascii="Arial" w:hAnsi="Arial" w:cs="Arial"/>
        </w:rPr>
        <w:t>(</w:t>
      </w:r>
      <w:r w:rsidR="006501D5" w:rsidRPr="00A40935">
        <w:rPr>
          <w:rFonts w:ascii="Arial" w:hAnsi="Arial" w:cs="Arial"/>
        </w:rPr>
        <w:t>79</w:t>
      </w:r>
      <w:r w:rsidR="00F66246" w:rsidRPr="00A40935">
        <w:rPr>
          <w:rFonts w:ascii="Arial" w:hAnsi="Arial" w:cs="Arial"/>
        </w:rPr>
        <w:t>%)</w:t>
      </w:r>
      <w:r w:rsidR="00510D97" w:rsidRPr="00A40935">
        <w:rPr>
          <w:rFonts w:ascii="Arial" w:hAnsi="Arial" w:cs="Arial"/>
        </w:rPr>
        <w:t xml:space="preserve">, GPL </w:t>
      </w:r>
      <w:r w:rsidRPr="00A40935">
        <w:rPr>
          <w:rFonts w:ascii="Arial" w:hAnsi="Arial" w:cs="Arial"/>
        </w:rPr>
        <w:t>(</w:t>
      </w:r>
      <w:r w:rsidR="006501D5" w:rsidRPr="00A40935">
        <w:rPr>
          <w:rFonts w:ascii="Arial" w:hAnsi="Arial" w:cs="Arial"/>
        </w:rPr>
        <w:t>86</w:t>
      </w:r>
      <w:r w:rsidR="00510D97" w:rsidRPr="00A40935">
        <w:rPr>
          <w:rFonts w:ascii="Arial" w:hAnsi="Arial" w:cs="Arial"/>
        </w:rPr>
        <w:t>%</w:t>
      </w:r>
      <w:r w:rsidRPr="00A40935">
        <w:rPr>
          <w:rFonts w:ascii="Arial" w:hAnsi="Arial" w:cs="Arial"/>
        </w:rPr>
        <w:t xml:space="preserve">), </w:t>
      </w:r>
      <w:r w:rsidR="006501D5" w:rsidRPr="00A40935">
        <w:rPr>
          <w:rFonts w:ascii="Arial" w:hAnsi="Arial" w:cs="Arial"/>
        </w:rPr>
        <w:t>and</w:t>
      </w:r>
      <w:r w:rsidR="00510D97" w:rsidRPr="00A40935">
        <w:rPr>
          <w:rFonts w:ascii="Arial" w:hAnsi="Arial" w:cs="Arial"/>
        </w:rPr>
        <w:t xml:space="preserve"> SCAR (</w:t>
      </w:r>
      <w:r w:rsidR="006501D5" w:rsidRPr="00A40935">
        <w:rPr>
          <w:rFonts w:ascii="Arial" w:hAnsi="Arial" w:cs="Arial"/>
        </w:rPr>
        <w:t>71</w:t>
      </w:r>
      <w:r w:rsidR="005F20FA" w:rsidRPr="00A40935">
        <w:rPr>
          <w:rFonts w:ascii="Arial" w:hAnsi="Arial" w:cs="Arial"/>
        </w:rPr>
        <w:t>%)</w:t>
      </w:r>
      <w:r w:rsidRPr="00A40935">
        <w:rPr>
          <w:rFonts w:ascii="Arial" w:hAnsi="Arial" w:cs="Arial"/>
        </w:rPr>
        <w:t xml:space="preserve">. </w:t>
      </w:r>
    </w:p>
    <w:p w14:paraId="4AF91AAD" w14:textId="77777777" w:rsidR="009064AF" w:rsidRPr="00A40935" w:rsidRDefault="009064AF" w:rsidP="00A40935">
      <w:pPr>
        <w:rPr>
          <w:rFonts w:ascii="Arial" w:hAnsi="Arial" w:cs="Arial"/>
        </w:rPr>
      </w:pPr>
    </w:p>
    <w:p w14:paraId="51814CD7" w14:textId="0586B039" w:rsidR="009064AF" w:rsidRPr="00A40935" w:rsidRDefault="0076101F" w:rsidP="00A40935">
      <w:pPr>
        <w:tabs>
          <w:tab w:val="num" w:pos="720"/>
        </w:tabs>
        <w:rPr>
          <w:rFonts w:ascii="Arial" w:eastAsia="Arial Unicode MS" w:hAnsi="Arial" w:cs="Arial"/>
        </w:rPr>
      </w:pPr>
      <w:r w:rsidRPr="00A40935">
        <w:rPr>
          <w:rFonts w:ascii="Arial" w:hAnsi="Arial" w:cs="Arial"/>
        </w:rPr>
        <w:t xml:space="preserve">To cater for the 2021/22 public sector wage agreement and statutory posts in Health and Presidential Youth Employment Initiative, compensation of employees’ budget was adjusted upward by R3.7 billion during adjustment budget to R84.4 billion. </w:t>
      </w:r>
      <w:r w:rsidR="009064AF" w:rsidRPr="00A40935">
        <w:rPr>
          <w:rFonts w:ascii="Arial" w:eastAsia="Arial Unicode MS" w:hAnsi="Arial" w:cs="Arial"/>
        </w:rPr>
        <w:t xml:space="preserve">As at the end of the </w:t>
      </w:r>
      <w:r w:rsidR="00820403" w:rsidRPr="00A40935">
        <w:rPr>
          <w:rFonts w:ascii="Arial" w:eastAsia="Arial Unicode MS" w:hAnsi="Arial" w:cs="Arial"/>
        </w:rPr>
        <w:t>4</w:t>
      </w:r>
      <w:r w:rsidR="00820403" w:rsidRPr="00A40935">
        <w:rPr>
          <w:rFonts w:ascii="Arial" w:eastAsia="Arial Unicode MS" w:hAnsi="Arial" w:cs="Arial"/>
          <w:vertAlign w:val="superscript"/>
        </w:rPr>
        <w:t>th</w:t>
      </w:r>
      <w:r w:rsidR="00820403" w:rsidRPr="00A40935">
        <w:rPr>
          <w:rFonts w:ascii="Arial" w:eastAsia="Arial Unicode MS" w:hAnsi="Arial" w:cs="Arial"/>
        </w:rPr>
        <w:t xml:space="preserve"> </w:t>
      </w:r>
      <w:r w:rsidR="009064AF" w:rsidRPr="00A40935">
        <w:rPr>
          <w:rFonts w:ascii="Arial" w:eastAsia="Arial Unicode MS" w:hAnsi="Arial" w:cs="Arial"/>
        </w:rPr>
        <w:t>quarter, expenditure for compensation of employees stood at R</w:t>
      </w:r>
      <w:r w:rsidR="00597EDE" w:rsidRPr="00A40935">
        <w:rPr>
          <w:rFonts w:ascii="Arial" w:eastAsia="Arial Unicode MS" w:hAnsi="Arial" w:cs="Arial"/>
        </w:rPr>
        <w:t>83</w:t>
      </w:r>
      <w:r w:rsidR="00820403" w:rsidRPr="00A40935">
        <w:rPr>
          <w:rFonts w:ascii="Arial" w:eastAsia="Arial Unicode MS" w:hAnsi="Arial" w:cs="Arial"/>
        </w:rPr>
        <w:t xml:space="preserve">.7 </w:t>
      </w:r>
      <w:r w:rsidR="009064AF" w:rsidRPr="00A40935">
        <w:rPr>
          <w:rFonts w:ascii="Arial" w:eastAsia="Arial Unicode MS" w:hAnsi="Arial" w:cs="Arial"/>
        </w:rPr>
        <w:t xml:space="preserve">billion, or </w:t>
      </w:r>
      <w:r w:rsidR="00820403" w:rsidRPr="00A40935">
        <w:rPr>
          <w:rFonts w:ascii="Arial" w:eastAsia="Arial Unicode MS" w:hAnsi="Arial" w:cs="Arial"/>
        </w:rPr>
        <w:t>9</w:t>
      </w:r>
      <w:r w:rsidR="00597EDE" w:rsidRPr="00A40935">
        <w:rPr>
          <w:rFonts w:ascii="Arial" w:eastAsia="Arial Unicode MS" w:hAnsi="Arial" w:cs="Arial"/>
        </w:rPr>
        <w:t>9</w:t>
      </w:r>
      <w:r w:rsidR="009064AF" w:rsidRPr="00A40935">
        <w:rPr>
          <w:rFonts w:ascii="Arial" w:eastAsia="Arial Unicode MS" w:hAnsi="Arial" w:cs="Arial"/>
        </w:rPr>
        <w:t xml:space="preserve">%. Most departments </w:t>
      </w:r>
      <w:r w:rsidR="00597EDE" w:rsidRPr="00A40935">
        <w:rPr>
          <w:rFonts w:ascii="Arial" w:eastAsia="Arial Unicode MS" w:hAnsi="Arial" w:cs="Arial"/>
        </w:rPr>
        <w:t xml:space="preserve">spend </w:t>
      </w:r>
      <w:r w:rsidR="003C09DF" w:rsidRPr="00A40935">
        <w:rPr>
          <w:rFonts w:ascii="Arial" w:eastAsia="Arial Unicode MS" w:hAnsi="Arial" w:cs="Arial"/>
        </w:rPr>
        <w:t>9</w:t>
      </w:r>
      <w:r w:rsidR="00597EDE" w:rsidRPr="00A40935">
        <w:rPr>
          <w:rFonts w:ascii="Arial" w:eastAsia="Arial Unicode MS" w:hAnsi="Arial" w:cs="Arial"/>
        </w:rPr>
        <w:t>6</w:t>
      </w:r>
      <w:r w:rsidR="009064AF" w:rsidRPr="00A40935">
        <w:rPr>
          <w:rFonts w:ascii="Arial" w:eastAsia="Arial Unicode MS" w:hAnsi="Arial" w:cs="Arial"/>
        </w:rPr>
        <w:t>%</w:t>
      </w:r>
      <w:r w:rsidR="00597EDE" w:rsidRPr="00A40935">
        <w:rPr>
          <w:rFonts w:ascii="Arial" w:eastAsia="Arial Unicode MS" w:hAnsi="Arial" w:cs="Arial"/>
        </w:rPr>
        <w:t xml:space="preserve"> and above of their compensation of employees’ budget</w:t>
      </w:r>
      <w:r w:rsidR="009064AF" w:rsidRPr="00A40935">
        <w:rPr>
          <w:rFonts w:ascii="Arial" w:eastAsia="Arial Unicode MS" w:hAnsi="Arial" w:cs="Arial"/>
        </w:rPr>
        <w:t xml:space="preserve">, except </w:t>
      </w:r>
      <w:r w:rsidR="00615B8D" w:rsidRPr="00A40935">
        <w:rPr>
          <w:rFonts w:ascii="Arial" w:eastAsia="Arial Unicode MS" w:hAnsi="Arial" w:cs="Arial"/>
        </w:rPr>
        <w:t xml:space="preserve">SACR, GPT, e-Government, </w:t>
      </w:r>
      <w:r w:rsidR="003C2650" w:rsidRPr="00A40935">
        <w:rPr>
          <w:rFonts w:ascii="Arial" w:eastAsia="Arial Unicode MS" w:hAnsi="Arial" w:cs="Arial"/>
        </w:rPr>
        <w:t>Community Safety</w:t>
      </w:r>
      <w:r w:rsidR="00615B8D" w:rsidRPr="00A40935">
        <w:rPr>
          <w:rFonts w:ascii="Arial" w:eastAsia="Arial Unicode MS" w:hAnsi="Arial" w:cs="Arial"/>
        </w:rPr>
        <w:t xml:space="preserve"> and GPL at 90%, 92%, 93%, 93%</w:t>
      </w:r>
      <w:r w:rsidR="008E1E7C" w:rsidRPr="00A40935">
        <w:rPr>
          <w:rFonts w:ascii="Arial" w:eastAsia="Arial Unicode MS" w:hAnsi="Arial" w:cs="Arial"/>
        </w:rPr>
        <w:t>,</w:t>
      </w:r>
      <w:r w:rsidR="00615B8D" w:rsidRPr="00A40935">
        <w:rPr>
          <w:rFonts w:ascii="Arial" w:eastAsia="Arial Unicode MS" w:hAnsi="Arial" w:cs="Arial"/>
        </w:rPr>
        <w:t xml:space="preserve"> and 95% individually.</w:t>
      </w:r>
      <w:r w:rsidR="0099703B" w:rsidRPr="00A40935">
        <w:rPr>
          <w:rFonts w:ascii="Arial" w:eastAsia="Arial Unicode MS" w:hAnsi="Arial" w:cs="Arial"/>
        </w:rPr>
        <w:t xml:space="preserve"> Under expenditure was ascribed to unfilled funded vacant posts. </w:t>
      </w:r>
      <w:r w:rsidR="009064AF" w:rsidRPr="00A40935">
        <w:rPr>
          <w:rFonts w:ascii="Arial" w:eastAsia="Arial Unicode MS" w:hAnsi="Arial" w:cs="Arial"/>
          <w:b/>
          <w:bCs/>
        </w:rPr>
        <w:t xml:space="preserve">The Portfolio Committee noted </w:t>
      </w:r>
      <w:r w:rsidR="003C2650" w:rsidRPr="00A40935">
        <w:rPr>
          <w:rFonts w:ascii="Arial" w:eastAsia="Arial Unicode MS" w:hAnsi="Arial" w:cs="Arial"/>
          <w:b/>
          <w:bCs/>
        </w:rPr>
        <w:t xml:space="preserve">with concern that the </w:t>
      </w:r>
      <w:r w:rsidR="008157C2" w:rsidRPr="00A40935">
        <w:rPr>
          <w:rFonts w:ascii="Arial" w:eastAsia="Arial Unicode MS" w:hAnsi="Arial" w:cs="Arial"/>
          <w:b/>
          <w:bCs/>
        </w:rPr>
        <w:t xml:space="preserve">Departments of </w:t>
      </w:r>
      <w:r w:rsidR="003C2650" w:rsidRPr="00A40935">
        <w:rPr>
          <w:rFonts w:ascii="Arial" w:eastAsia="Arial Unicode MS" w:hAnsi="Arial" w:cs="Arial"/>
          <w:b/>
          <w:bCs/>
        </w:rPr>
        <w:t>SACR, e-Government, Community</w:t>
      </w:r>
      <w:r w:rsidR="008157C2" w:rsidRPr="00A40935">
        <w:rPr>
          <w:rFonts w:ascii="Arial" w:eastAsia="Arial Unicode MS" w:hAnsi="Arial" w:cs="Arial"/>
          <w:b/>
          <w:bCs/>
        </w:rPr>
        <w:t xml:space="preserve"> Safety</w:t>
      </w:r>
      <w:r w:rsidR="003C2650" w:rsidRPr="00A40935">
        <w:rPr>
          <w:rFonts w:ascii="Arial" w:eastAsia="Arial Unicode MS" w:hAnsi="Arial" w:cs="Arial"/>
          <w:b/>
          <w:bCs/>
        </w:rPr>
        <w:t xml:space="preserve">, GPT and GPL </w:t>
      </w:r>
      <w:r w:rsidR="0099703B" w:rsidRPr="00A40935">
        <w:rPr>
          <w:rFonts w:ascii="Arial" w:eastAsia="Arial Unicode MS" w:hAnsi="Arial" w:cs="Arial"/>
          <w:b/>
          <w:bCs/>
        </w:rPr>
        <w:t>underspen</w:t>
      </w:r>
      <w:r w:rsidR="00C45051" w:rsidRPr="00A40935">
        <w:rPr>
          <w:rFonts w:ascii="Arial" w:eastAsia="Arial Unicode MS" w:hAnsi="Arial" w:cs="Arial"/>
          <w:b/>
          <w:bCs/>
        </w:rPr>
        <w:t>t</w:t>
      </w:r>
      <w:r w:rsidR="0099703B" w:rsidRPr="00A40935">
        <w:rPr>
          <w:rFonts w:ascii="Arial" w:eastAsia="Arial Unicode MS" w:hAnsi="Arial" w:cs="Arial"/>
          <w:b/>
          <w:bCs/>
        </w:rPr>
        <w:t xml:space="preserve"> on the compensation of </w:t>
      </w:r>
      <w:r w:rsidR="003B43F9" w:rsidRPr="00A40935">
        <w:rPr>
          <w:rFonts w:ascii="Arial" w:eastAsia="Arial Unicode MS" w:hAnsi="Arial" w:cs="Arial"/>
          <w:b/>
          <w:bCs/>
        </w:rPr>
        <w:t>employees’</w:t>
      </w:r>
      <w:r w:rsidR="0099703B" w:rsidRPr="00A40935">
        <w:rPr>
          <w:rFonts w:ascii="Arial" w:eastAsia="Arial Unicode MS" w:hAnsi="Arial" w:cs="Arial"/>
          <w:b/>
          <w:bCs/>
        </w:rPr>
        <w:t xml:space="preserve"> allocations despite the soaring unemployment figures.</w:t>
      </w:r>
    </w:p>
    <w:p w14:paraId="686DC6D2" w14:textId="77777777" w:rsidR="009064AF" w:rsidRPr="00A40935" w:rsidRDefault="009064AF" w:rsidP="00A40935">
      <w:pPr>
        <w:tabs>
          <w:tab w:val="num" w:pos="720"/>
        </w:tabs>
        <w:rPr>
          <w:rFonts w:ascii="Arial" w:eastAsia="Arial Unicode MS" w:hAnsi="Arial" w:cs="Arial"/>
        </w:rPr>
      </w:pPr>
    </w:p>
    <w:p w14:paraId="567143A6" w14:textId="78E201B6" w:rsidR="009064AF" w:rsidRPr="00A40935" w:rsidRDefault="009064AF" w:rsidP="00A40935">
      <w:pPr>
        <w:rPr>
          <w:rFonts w:ascii="Arial" w:hAnsi="Arial" w:cs="Arial"/>
          <w:b/>
          <w:bCs/>
        </w:rPr>
      </w:pPr>
      <w:r w:rsidRPr="00A40935">
        <w:rPr>
          <w:rFonts w:ascii="Arial" w:eastAsia="Arial Unicode MS" w:hAnsi="Arial" w:cs="Arial"/>
        </w:rPr>
        <w:t>Under goods and services, GPG Departments spent R</w:t>
      </w:r>
      <w:r w:rsidR="00185950" w:rsidRPr="00A40935">
        <w:rPr>
          <w:rFonts w:ascii="Arial" w:eastAsia="Arial Unicode MS" w:hAnsi="Arial" w:cs="Arial"/>
        </w:rPr>
        <w:t>3</w:t>
      </w:r>
      <w:r w:rsidR="007B445B" w:rsidRPr="00A40935">
        <w:rPr>
          <w:rFonts w:ascii="Arial" w:eastAsia="Arial Unicode MS" w:hAnsi="Arial" w:cs="Arial"/>
        </w:rPr>
        <w:t xml:space="preserve">0.8 </w:t>
      </w:r>
      <w:r w:rsidRPr="00A40935">
        <w:rPr>
          <w:rFonts w:ascii="Arial" w:eastAsia="Arial Unicode MS" w:hAnsi="Arial" w:cs="Arial"/>
        </w:rPr>
        <w:t>billion or 92</w:t>
      </w:r>
      <w:r w:rsidR="007B445B" w:rsidRPr="00A40935">
        <w:rPr>
          <w:rFonts w:ascii="Arial" w:eastAsia="Arial Unicode MS" w:hAnsi="Arial" w:cs="Arial"/>
        </w:rPr>
        <w:t>.9</w:t>
      </w:r>
      <w:r w:rsidRPr="00A40935">
        <w:rPr>
          <w:rFonts w:ascii="Arial" w:eastAsia="Arial Unicode MS" w:hAnsi="Arial" w:cs="Arial"/>
        </w:rPr>
        <w:t>% of the adjusted allocation</w:t>
      </w:r>
      <w:r w:rsidR="007B445B" w:rsidRPr="00A40935">
        <w:rPr>
          <w:rFonts w:ascii="Arial" w:eastAsia="Arial Unicode MS" w:hAnsi="Arial" w:cs="Arial"/>
        </w:rPr>
        <w:t xml:space="preserve"> of R33.1 billion</w:t>
      </w:r>
      <w:r w:rsidRPr="00A40935">
        <w:rPr>
          <w:rFonts w:ascii="Arial" w:eastAsia="Arial Unicode MS" w:hAnsi="Arial" w:cs="Arial"/>
        </w:rPr>
        <w:t xml:space="preserve">. The expenditure for most items under goods and services is equal </w:t>
      </w:r>
      <w:r w:rsidR="00A31015" w:rsidRPr="00A40935">
        <w:rPr>
          <w:rFonts w:ascii="Arial" w:eastAsia="Arial Unicode MS" w:hAnsi="Arial" w:cs="Arial"/>
        </w:rPr>
        <w:t>to</w:t>
      </w:r>
      <w:r w:rsidRPr="00A40935">
        <w:rPr>
          <w:rFonts w:ascii="Arial" w:eastAsia="Arial Unicode MS" w:hAnsi="Arial" w:cs="Arial"/>
        </w:rPr>
        <w:t xml:space="preserve"> </w:t>
      </w:r>
      <w:r w:rsidR="007B445B" w:rsidRPr="00A40935">
        <w:rPr>
          <w:rFonts w:ascii="Arial" w:eastAsia="Arial Unicode MS" w:hAnsi="Arial" w:cs="Arial"/>
        </w:rPr>
        <w:t>80</w:t>
      </w:r>
      <w:r w:rsidRPr="00A40935">
        <w:rPr>
          <w:rFonts w:ascii="Arial" w:eastAsia="Arial Unicode MS" w:hAnsi="Arial" w:cs="Arial"/>
        </w:rPr>
        <w:t>%</w:t>
      </w:r>
      <w:r w:rsidR="00A31015" w:rsidRPr="00A40935">
        <w:rPr>
          <w:rFonts w:ascii="Arial" w:eastAsia="Arial Unicode MS" w:hAnsi="Arial" w:cs="Arial"/>
        </w:rPr>
        <w:t xml:space="preserve"> and more</w:t>
      </w:r>
      <w:r w:rsidRPr="00A40935">
        <w:rPr>
          <w:rFonts w:ascii="Arial" w:eastAsia="Arial Unicode MS" w:hAnsi="Arial" w:cs="Arial"/>
        </w:rPr>
        <w:t xml:space="preserve">, </w:t>
      </w:r>
      <w:r w:rsidR="007B445B" w:rsidRPr="00A40935">
        <w:rPr>
          <w:rFonts w:ascii="Arial" w:eastAsia="Arial Unicode MS" w:hAnsi="Arial" w:cs="Arial"/>
        </w:rPr>
        <w:t xml:space="preserve">while </w:t>
      </w:r>
      <w:r w:rsidR="00064BDE" w:rsidRPr="00A40935">
        <w:rPr>
          <w:rFonts w:ascii="Arial" w:eastAsia="Arial Unicode MS" w:hAnsi="Arial" w:cs="Arial"/>
        </w:rPr>
        <w:t xml:space="preserve">expenditure for transport for departmental activity, medical supplies, operating </w:t>
      </w:r>
      <w:r w:rsidR="006528C9" w:rsidRPr="00A40935">
        <w:rPr>
          <w:rFonts w:ascii="Arial" w:eastAsia="Arial Unicode MS" w:hAnsi="Arial" w:cs="Arial"/>
        </w:rPr>
        <w:t>leases,</w:t>
      </w:r>
      <w:r w:rsidR="00064BDE" w:rsidRPr="00A40935">
        <w:rPr>
          <w:rFonts w:ascii="Arial" w:eastAsia="Arial Unicode MS" w:hAnsi="Arial" w:cs="Arial"/>
        </w:rPr>
        <w:t xml:space="preserve"> and </w:t>
      </w:r>
      <w:r w:rsidR="007B445B" w:rsidRPr="00A40935">
        <w:rPr>
          <w:rFonts w:ascii="Arial" w:eastAsia="Arial Unicode MS" w:hAnsi="Arial" w:cs="Arial"/>
        </w:rPr>
        <w:t xml:space="preserve">property payments, </w:t>
      </w:r>
      <w:r w:rsidR="00064BDE" w:rsidRPr="00A40935">
        <w:rPr>
          <w:rFonts w:ascii="Arial" w:eastAsia="Arial Unicode MS" w:hAnsi="Arial" w:cs="Arial"/>
        </w:rPr>
        <w:t>stood at 119.5%, 117.2%, 113.5% and 105.7% correspondingly.</w:t>
      </w:r>
      <w:r w:rsidR="007A5F97" w:rsidRPr="00A40935">
        <w:rPr>
          <w:rFonts w:ascii="Arial" w:eastAsia="Arial Unicode MS" w:hAnsi="Arial" w:cs="Arial"/>
        </w:rPr>
        <w:t xml:space="preserve"> </w:t>
      </w:r>
      <w:r w:rsidR="00A52003" w:rsidRPr="00A40935">
        <w:rPr>
          <w:rFonts w:ascii="Arial" w:eastAsia="Arial Unicode MS" w:hAnsi="Arial" w:cs="Arial"/>
        </w:rPr>
        <w:t>As predicted in the 3</w:t>
      </w:r>
      <w:r w:rsidR="00A52003" w:rsidRPr="00A40935">
        <w:rPr>
          <w:rFonts w:ascii="Arial" w:eastAsia="Arial Unicode MS" w:hAnsi="Arial" w:cs="Arial"/>
          <w:vertAlign w:val="superscript"/>
        </w:rPr>
        <w:t>rd</w:t>
      </w:r>
      <w:r w:rsidR="00A52003" w:rsidRPr="00A40935">
        <w:rPr>
          <w:rFonts w:ascii="Arial" w:eastAsia="Arial Unicode MS" w:hAnsi="Arial" w:cs="Arial"/>
        </w:rPr>
        <w:t xml:space="preserve"> quarter, </w:t>
      </w:r>
      <w:r w:rsidR="004942E9" w:rsidRPr="00A40935">
        <w:rPr>
          <w:rFonts w:ascii="Arial" w:eastAsia="Arial Unicode MS" w:hAnsi="Arial" w:cs="Arial"/>
        </w:rPr>
        <w:t>some goods and services overspend</w:t>
      </w:r>
      <w:r w:rsidR="000119E6" w:rsidRPr="00A40935">
        <w:rPr>
          <w:rFonts w:ascii="Arial" w:eastAsia="Arial Unicode MS" w:hAnsi="Arial" w:cs="Arial"/>
        </w:rPr>
        <w:t>, t</w:t>
      </w:r>
      <w:r w:rsidR="004942E9" w:rsidRPr="00A40935">
        <w:rPr>
          <w:rFonts w:ascii="Arial" w:eastAsia="Arial Unicode MS" w:hAnsi="Arial" w:cs="Arial"/>
        </w:rPr>
        <w:t>hat is</w:t>
      </w:r>
      <w:r w:rsidR="00CF2872" w:rsidRPr="00A40935">
        <w:rPr>
          <w:rFonts w:ascii="Arial" w:eastAsia="Arial Unicode MS" w:hAnsi="Arial" w:cs="Arial"/>
        </w:rPr>
        <w:t xml:space="preserve">, property payments at </w:t>
      </w:r>
      <w:r w:rsidR="00A3529D" w:rsidRPr="00A40935">
        <w:rPr>
          <w:rFonts w:ascii="Arial" w:eastAsia="Arial Unicode MS" w:hAnsi="Arial" w:cs="Arial"/>
        </w:rPr>
        <w:t>1</w:t>
      </w:r>
      <w:r w:rsidR="00CF2872" w:rsidRPr="00A40935">
        <w:rPr>
          <w:rFonts w:ascii="Arial" w:eastAsia="Arial Unicode MS" w:hAnsi="Arial" w:cs="Arial"/>
        </w:rPr>
        <w:t xml:space="preserve">04.8%, medical supplies at </w:t>
      </w:r>
      <w:r w:rsidR="008C475F" w:rsidRPr="00A40935">
        <w:rPr>
          <w:rFonts w:ascii="Arial" w:eastAsia="Arial Unicode MS" w:hAnsi="Arial" w:cs="Arial"/>
        </w:rPr>
        <w:t>123.7%</w:t>
      </w:r>
      <w:r w:rsidR="00010D87" w:rsidRPr="00A40935">
        <w:rPr>
          <w:rFonts w:ascii="Arial" w:eastAsia="Arial Unicode MS" w:hAnsi="Arial" w:cs="Arial"/>
        </w:rPr>
        <w:t xml:space="preserve"> transport for departmental activities at 101</w:t>
      </w:r>
      <w:r w:rsidR="00542001" w:rsidRPr="00A40935">
        <w:rPr>
          <w:rFonts w:ascii="Arial" w:eastAsia="Arial Unicode MS" w:hAnsi="Arial" w:cs="Arial"/>
        </w:rPr>
        <w:t xml:space="preserve">%, operating </w:t>
      </w:r>
      <w:r w:rsidR="002438D2" w:rsidRPr="00A40935">
        <w:rPr>
          <w:rFonts w:ascii="Arial" w:eastAsia="Arial Unicode MS" w:hAnsi="Arial" w:cs="Arial"/>
        </w:rPr>
        <w:t xml:space="preserve">leases at </w:t>
      </w:r>
      <w:r w:rsidR="00542001" w:rsidRPr="00A40935">
        <w:rPr>
          <w:rFonts w:ascii="Arial" w:eastAsia="Arial Unicode MS" w:hAnsi="Arial" w:cs="Arial"/>
        </w:rPr>
        <w:t xml:space="preserve">109.2% </w:t>
      </w:r>
      <w:r w:rsidR="002438D2" w:rsidRPr="00A40935">
        <w:rPr>
          <w:rFonts w:ascii="Arial" w:eastAsia="Arial Unicode MS" w:hAnsi="Arial" w:cs="Arial"/>
        </w:rPr>
        <w:t xml:space="preserve">and </w:t>
      </w:r>
      <w:r w:rsidRPr="00A40935">
        <w:rPr>
          <w:rFonts w:ascii="Arial" w:eastAsia="Arial Unicode MS" w:hAnsi="Arial" w:cs="Arial"/>
        </w:rPr>
        <w:t xml:space="preserve">learner and teacher support material </w:t>
      </w:r>
      <w:r w:rsidR="0050459A" w:rsidRPr="00A40935">
        <w:rPr>
          <w:rFonts w:ascii="Arial" w:eastAsia="Arial Unicode MS" w:hAnsi="Arial" w:cs="Arial"/>
        </w:rPr>
        <w:t>at 103.4</w:t>
      </w:r>
      <w:r w:rsidR="002438D2" w:rsidRPr="00A40935">
        <w:rPr>
          <w:rFonts w:ascii="Arial" w:eastAsia="Arial Unicode MS" w:hAnsi="Arial" w:cs="Arial"/>
        </w:rPr>
        <w:t>%.</w:t>
      </w:r>
      <w:r w:rsidRPr="00A40935">
        <w:rPr>
          <w:rFonts w:ascii="Arial" w:eastAsia="Arial Unicode MS" w:hAnsi="Arial" w:cs="Arial"/>
        </w:rPr>
        <w:t xml:space="preserve"> </w:t>
      </w:r>
      <w:r w:rsidR="003B43F9" w:rsidRPr="00A40935">
        <w:rPr>
          <w:rFonts w:ascii="Arial" w:eastAsia="Arial Unicode MS" w:hAnsi="Arial" w:cs="Arial"/>
        </w:rPr>
        <w:t xml:space="preserve">Under medical supplies, the over expenditure of 17.2% was attributed to procurement of blood product, surgical consumables, surgical/implant prosthesis, surgical/medical consumables, medical gas and on gloves and disposable sundries. Although over expenditure on operating leases </w:t>
      </w:r>
      <w:r w:rsidR="002A18F7" w:rsidRPr="00A40935">
        <w:rPr>
          <w:rFonts w:ascii="Arial" w:eastAsia="Arial Unicode MS" w:hAnsi="Arial" w:cs="Arial"/>
        </w:rPr>
        <w:t>was accredited to accruals on the leasing of buildings and transport equipment, particularly in the Department of Health. The u</w:t>
      </w:r>
      <w:r w:rsidR="003B43F9" w:rsidRPr="00A40935">
        <w:rPr>
          <w:rFonts w:ascii="Arial" w:eastAsia="Arial Unicode MS" w:hAnsi="Arial" w:cs="Arial"/>
        </w:rPr>
        <w:t>nder expenditure reported</w:t>
      </w:r>
      <w:r w:rsidR="002A18F7" w:rsidRPr="00A40935">
        <w:rPr>
          <w:rFonts w:ascii="Arial" w:eastAsia="Arial Unicode MS" w:hAnsi="Arial" w:cs="Arial"/>
        </w:rPr>
        <w:t xml:space="preserve"> under medicines and laboratory services was ascribed to late payments towards ART medicine and to the Medicine Medi Depot and to delays in the processing of the NHLS bill because claims are received late correspondingly. </w:t>
      </w:r>
      <w:r w:rsidR="002A18F7" w:rsidRPr="00A40935">
        <w:rPr>
          <w:rFonts w:ascii="Arial" w:eastAsia="Arial Unicode MS" w:hAnsi="Arial" w:cs="Arial"/>
          <w:b/>
          <w:bCs/>
        </w:rPr>
        <w:t xml:space="preserve">The Portfolio Committee </w:t>
      </w:r>
      <w:r w:rsidR="006C4BEF" w:rsidRPr="00A40935">
        <w:rPr>
          <w:rFonts w:ascii="Arial" w:eastAsia="Arial Unicode MS" w:hAnsi="Arial" w:cs="Arial"/>
          <w:b/>
          <w:bCs/>
        </w:rPr>
        <w:t>urges</w:t>
      </w:r>
      <w:r w:rsidR="002A18F7" w:rsidRPr="00A40935">
        <w:rPr>
          <w:rFonts w:ascii="Arial" w:eastAsia="Arial Unicode MS" w:hAnsi="Arial" w:cs="Arial"/>
          <w:b/>
          <w:bCs/>
        </w:rPr>
        <w:t xml:space="preserve"> GPT </w:t>
      </w:r>
      <w:r w:rsidR="008F58E3" w:rsidRPr="00A40935">
        <w:rPr>
          <w:rFonts w:ascii="Arial" w:eastAsia="Arial Unicode MS" w:hAnsi="Arial" w:cs="Arial"/>
          <w:b/>
          <w:bCs/>
        </w:rPr>
        <w:t xml:space="preserve">to request GPG departments </w:t>
      </w:r>
      <w:r w:rsidR="0043791E" w:rsidRPr="00A40935">
        <w:rPr>
          <w:rFonts w:ascii="Arial" w:eastAsia="Arial Unicode MS" w:hAnsi="Arial" w:cs="Arial"/>
          <w:b/>
          <w:bCs/>
        </w:rPr>
        <w:t>to account</w:t>
      </w:r>
      <w:r w:rsidR="002A18F7" w:rsidRPr="00A40935">
        <w:rPr>
          <w:rFonts w:ascii="Arial" w:eastAsia="Arial Unicode MS" w:hAnsi="Arial" w:cs="Arial"/>
          <w:b/>
          <w:bCs/>
        </w:rPr>
        <w:t xml:space="preserve"> </w:t>
      </w:r>
      <w:r w:rsidR="00155220" w:rsidRPr="00A40935">
        <w:rPr>
          <w:rFonts w:ascii="Arial" w:eastAsia="Arial Unicode MS" w:hAnsi="Arial" w:cs="Arial"/>
          <w:b/>
          <w:bCs/>
        </w:rPr>
        <w:t xml:space="preserve">for </w:t>
      </w:r>
      <w:r w:rsidR="008F58E3" w:rsidRPr="00A40935">
        <w:rPr>
          <w:rFonts w:ascii="Arial" w:eastAsia="Arial Unicode MS" w:hAnsi="Arial" w:cs="Arial"/>
          <w:b/>
          <w:bCs/>
        </w:rPr>
        <w:t xml:space="preserve">any financial performance that is under </w:t>
      </w:r>
      <w:r w:rsidR="00155220" w:rsidRPr="00A40935">
        <w:rPr>
          <w:rFonts w:ascii="Arial" w:eastAsia="Arial Unicode MS" w:hAnsi="Arial" w:cs="Arial"/>
          <w:b/>
          <w:bCs/>
        </w:rPr>
        <w:t xml:space="preserve">and/or </w:t>
      </w:r>
      <w:r w:rsidR="00650204" w:rsidRPr="00A40935">
        <w:rPr>
          <w:rFonts w:ascii="Arial" w:eastAsia="Arial Unicode MS" w:hAnsi="Arial" w:cs="Arial"/>
          <w:b/>
          <w:bCs/>
        </w:rPr>
        <w:t>overspend</w:t>
      </w:r>
      <w:r w:rsidR="00155220" w:rsidRPr="00A40935">
        <w:rPr>
          <w:rFonts w:ascii="Arial" w:eastAsia="Arial Unicode MS" w:hAnsi="Arial" w:cs="Arial"/>
          <w:b/>
          <w:bCs/>
        </w:rPr>
        <w:t xml:space="preserve"> by 2% as per the treasury </w:t>
      </w:r>
      <w:r w:rsidR="000C5AB2" w:rsidRPr="00A40935">
        <w:rPr>
          <w:rFonts w:ascii="Arial" w:eastAsia="Arial Unicode MS" w:hAnsi="Arial" w:cs="Arial"/>
          <w:b/>
          <w:bCs/>
        </w:rPr>
        <w:t>guidelines</w:t>
      </w:r>
      <w:r w:rsidR="00155220" w:rsidRPr="00A40935">
        <w:rPr>
          <w:rFonts w:ascii="Arial" w:eastAsia="Arial Unicode MS" w:hAnsi="Arial" w:cs="Arial"/>
          <w:b/>
          <w:bCs/>
        </w:rPr>
        <w:t>.</w:t>
      </w:r>
    </w:p>
    <w:p w14:paraId="523D1D95" w14:textId="77777777" w:rsidR="009064AF" w:rsidRPr="00A40935" w:rsidRDefault="009064AF" w:rsidP="00A40935">
      <w:pPr>
        <w:rPr>
          <w:rFonts w:ascii="Arial" w:eastAsia="Arial Unicode MS" w:hAnsi="Arial" w:cs="Arial"/>
        </w:rPr>
      </w:pPr>
    </w:p>
    <w:p w14:paraId="0DA4B4A6" w14:textId="77777777" w:rsidR="009064AF" w:rsidRPr="00A40935" w:rsidRDefault="009064AF" w:rsidP="00A40935">
      <w:pPr>
        <w:pStyle w:val="Heading2"/>
        <w:numPr>
          <w:ilvl w:val="2"/>
          <w:numId w:val="3"/>
        </w:numPr>
        <w:spacing w:before="0"/>
        <w:ind w:left="540" w:hanging="540"/>
        <w:rPr>
          <w:rFonts w:ascii="Arial" w:hAnsi="Arial" w:cs="Arial"/>
          <w:i/>
          <w:color w:val="auto"/>
          <w:sz w:val="22"/>
          <w:szCs w:val="22"/>
        </w:rPr>
      </w:pPr>
      <w:bookmarkStart w:id="8" w:name="_Toc395007646"/>
      <w:r w:rsidRPr="00A40935">
        <w:rPr>
          <w:rFonts w:ascii="Arial" w:hAnsi="Arial" w:cs="Arial"/>
          <w:i/>
          <w:color w:val="auto"/>
          <w:sz w:val="22"/>
          <w:szCs w:val="22"/>
        </w:rPr>
        <w:t>EXPENDITURE PER VOTE</w:t>
      </w:r>
      <w:bookmarkEnd w:id="8"/>
    </w:p>
    <w:p w14:paraId="02B2FDC7" w14:textId="77777777" w:rsidR="009064AF" w:rsidRPr="00A40935" w:rsidRDefault="009064AF" w:rsidP="00A40935">
      <w:pPr>
        <w:ind w:left="426"/>
        <w:rPr>
          <w:rFonts w:ascii="Arial" w:hAnsi="Arial" w:cs="Arial"/>
          <w:bCs/>
          <w:i/>
        </w:rPr>
      </w:pPr>
    </w:p>
    <w:p w14:paraId="6C56EEB3" w14:textId="3C77C4AD" w:rsidR="00172FC4" w:rsidRPr="00A40935" w:rsidRDefault="009064AF" w:rsidP="00A40935">
      <w:pPr>
        <w:tabs>
          <w:tab w:val="num" w:pos="720"/>
        </w:tabs>
        <w:rPr>
          <w:rFonts w:ascii="Arial" w:hAnsi="Arial" w:cs="Arial"/>
          <w:b/>
          <w:bCs/>
        </w:rPr>
      </w:pPr>
      <w:r w:rsidRPr="00A40935">
        <w:rPr>
          <w:rFonts w:ascii="Arial" w:hAnsi="Arial" w:cs="Arial"/>
          <w:b/>
          <w:u w:val="single"/>
        </w:rPr>
        <w:t>Vote 1:</w:t>
      </w:r>
      <w:r w:rsidRPr="00A40935">
        <w:rPr>
          <w:rFonts w:ascii="Arial" w:hAnsi="Arial" w:cs="Arial"/>
          <w:b/>
        </w:rPr>
        <w:t xml:space="preserve"> </w:t>
      </w:r>
      <w:r w:rsidRPr="00A40935">
        <w:rPr>
          <w:rFonts w:ascii="Arial" w:hAnsi="Arial" w:cs="Arial"/>
        </w:rPr>
        <w:t xml:space="preserve">Office of the Premier spend </w:t>
      </w:r>
      <w:r w:rsidR="00172FC4" w:rsidRPr="00A40935">
        <w:rPr>
          <w:rFonts w:ascii="Arial" w:hAnsi="Arial" w:cs="Arial"/>
        </w:rPr>
        <w:t>79</w:t>
      </w:r>
      <w:r w:rsidRPr="00A40935">
        <w:rPr>
          <w:rFonts w:ascii="Arial" w:hAnsi="Arial" w:cs="Arial"/>
        </w:rPr>
        <w:t>% of the total adjusted budget of R86</w:t>
      </w:r>
      <w:r w:rsidR="00172FC4" w:rsidRPr="00A40935">
        <w:rPr>
          <w:rFonts w:ascii="Arial" w:hAnsi="Arial" w:cs="Arial"/>
        </w:rPr>
        <w:t>7</w:t>
      </w:r>
      <w:r w:rsidRPr="00A40935">
        <w:rPr>
          <w:rFonts w:ascii="Arial" w:hAnsi="Arial" w:cs="Arial"/>
        </w:rPr>
        <w:t xml:space="preserve"> million, as at the end of the </w:t>
      </w:r>
      <w:r w:rsidR="0020694C" w:rsidRPr="00A40935">
        <w:rPr>
          <w:rFonts w:ascii="Arial" w:hAnsi="Arial" w:cs="Arial"/>
        </w:rPr>
        <w:t>4</w:t>
      </w:r>
      <w:r w:rsidR="0020694C" w:rsidRPr="00A40935">
        <w:rPr>
          <w:rFonts w:ascii="Arial" w:hAnsi="Arial" w:cs="Arial"/>
          <w:vertAlign w:val="superscript"/>
        </w:rPr>
        <w:t>th</w:t>
      </w:r>
      <w:r w:rsidR="0020694C" w:rsidRPr="00A40935">
        <w:rPr>
          <w:rFonts w:ascii="Arial" w:hAnsi="Arial" w:cs="Arial"/>
        </w:rPr>
        <w:t xml:space="preserve"> </w:t>
      </w:r>
      <w:r w:rsidRPr="00A40935">
        <w:rPr>
          <w:rFonts w:ascii="Arial" w:hAnsi="Arial" w:cs="Arial"/>
        </w:rPr>
        <w:t xml:space="preserve">quarter. </w:t>
      </w:r>
      <w:r w:rsidR="00172FC4" w:rsidRPr="00A40935">
        <w:rPr>
          <w:rFonts w:ascii="Arial" w:hAnsi="Arial" w:cs="Arial"/>
          <w:lang w:val="en-GB"/>
        </w:rPr>
        <w:t xml:space="preserve">The underspending is evident under the </w:t>
      </w:r>
      <w:r w:rsidR="006528C9">
        <w:rPr>
          <w:rFonts w:ascii="Arial" w:hAnsi="Arial" w:cs="Arial"/>
          <w:lang w:val="en-GB"/>
        </w:rPr>
        <w:t>t</w:t>
      </w:r>
      <w:r w:rsidR="00172FC4" w:rsidRPr="00A40935">
        <w:rPr>
          <w:rFonts w:ascii="Arial" w:hAnsi="Arial" w:cs="Arial"/>
          <w:lang w:val="en-GB"/>
        </w:rPr>
        <w:t xml:space="preserve">ransfers and </w:t>
      </w:r>
      <w:r w:rsidR="006528C9">
        <w:rPr>
          <w:rFonts w:ascii="Arial" w:hAnsi="Arial" w:cs="Arial"/>
          <w:lang w:val="en-GB"/>
        </w:rPr>
        <w:t>s</w:t>
      </w:r>
      <w:r w:rsidR="00172FC4" w:rsidRPr="00A40935">
        <w:rPr>
          <w:rFonts w:ascii="Arial" w:hAnsi="Arial" w:cs="Arial"/>
          <w:lang w:val="en-GB"/>
        </w:rPr>
        <w:t xml:space="preserve">ubsidies and </w:t>
      </w:r>
      <w:r w:rsidR="006528C9">
        <w:rPr>
          <w:rFonts w:ascii="Arial" w:hAnsi="Arial" w:cs="Arial"/>
          <w:lang w:val="en-GB"/>
        </w:rPr>
        <w:t>g</w:t>
      </w:r>
      <w:r w:rsidR="00172FC4" w:rsidRPr="00A40935">
        <w:rPr>
          <w:rFonts w:ascii="Arial" w:hAnsi="Arial" w:cs="Arial"/>
          <w:lang w:val="en-GB"/>
        </w:rPr>
        <w:t xml:space="preserve">oods and </w:t>
      </w:r>
      <w:r w:rsidR="006528C9">
        <w:rPr>
          <w:rFonts w:ascii="Arial" w:hAnsi="Arial" w:cs="Arial"/>
          <w:lang w:val="en-GB"/>
        </w:rPr>
        <w:t>s</w:t>
      </w:r>
      <w:r w:rsidR="00172FC4" w:rsidRPr="00A40935">
        <w:rPr>
          <w:rFonts w:ascii="Arial" w:hAnsi="Arial" w:cs="Arial"/>
          <w:lang w:val="en-GB"/>
        </w:rPr>
        <w:t xml:space="preserve">ervices. The underspending on the former is due to prolonged process of finalising transfers to the appointed curators/administrators of the Life </w:t>
      </w:r>
      <w:proofErr w:type="spellStart"/>
      <w:r w:rsidR="00172FC4" w:rsidRPr="00A40935">
        <w:rPr>
          <w:rFonts w:ascii="Arial" w:hAnsi="Arial" w:cs="Arial"/>
          <w:lang w:val="en-GB"/>
        </w:rPr>
        <w:t>Esidimeni</w:t>
      </w:r>
      <w:proofErr w:type="spellEnd"/>
      <w:r w:rsidR="00172FC4" w:rsidRPr="00A40935">
        <w:rPr>
          <w:rFonts w:ascii="Arial" w:hAnsi="Arial" w:cs="Arial"/>
          <w:lang w:val="en-GB"/>
        </w:rPr>
        <w:t xml:space="preserve"> claims in the current </w:t>
      </w:r>
      <w:r w:rsidR="006528C9" w:rsidRPr="00A40935">
        <w:rPr>
          <w:rFonts w:ascii="Arial" w:hAnsi="Arial" w:cs="Arial"/>
          <w:lang w:val="en-GB"/>
        </w:rPr>
        <w:t xml:space="preserve">fiscal year. </w:t>
      </w:r>
      <w:r w:rsidR="0093045A" w:rsidRPr="00A40935">
        <w:rPr>
          <w:rFonts w:ascii="Arial" w:hAnsi="Arial" w:cs="Arial"/>
          <w:lang w:val="en-GB"/>
        </w:rPr>
        <w:t>While u</w:t>
      </w:r>
      <w:r w:rsidR="00172FC4" w:rsidRPr="00A40935">
        <w:rPr>
          <w:rFonts w:ascii="Arial" w:hAnsi="Arial" w:cs="Arial"/>
          <w:lang w:val="en-GB"/>
        </w:rPr>
        <w:t xml:space="preserve">nder </w:t>
      </w:r>
      <w:r w:rsidR="006528C9">
        <w:rPr>
          <w:rFonts w:ascii="Arial" w:hAnsi="Arial" w:cs="Arial"/>
          <w:lang w:val="en-GB"/>
        </w:rPr>
        <w:t>g</w:t>
      </w:r>
      <w:r w:rsidR="00172FC4" w:rsidRPr="00A40935">
        <w:rPr>
          <w:rFonts w:ascii="Arial" w:hAnsi="Arial" w:cs="Arial"/>
          <w:lang w:val="en-GB"/>
        </w:rPr>
        <w:t xml:space="preserve">oods and </w:t>
      </w:r>
      <w:r w:rsidR="006528C9">
        <w:rPr>
          <w:rFonts w:ascii="Arial" w:hAnsi="Arial" w:cs="Arial"/>
          <w:lang w:val="en-GB"/>
        </w:rPr>
        <w:t>s</w:t>
      </w:r>
      <w:r w:rsidR="00172FC4" w:rsidRPr="00A40935">
        <w:rPr>
          <w:rFonts w:ascii="Arial" w:hAnsi="Arial" w:cs="Arial"/>
          <w:lang w:val="en-GB"/>
        </w:rPr>
        <w:t xml:space="preserve">ervices is </w:t>
      </w:r>
      <w:r w:rsidR="00A40935" w:rsidRPr="00A40935">
        <w:rPr>
          <w:rFonts w:ascii="Arial" w:hAnsi="Arial" w:cs="Arial"/>
          <w:lang w:val="en-GB"/>
        </w:rPr>
        <w:t>due</w:t>
      </w:r>
      <w:r w:rsidR="00172FC4" w:rsidRPr="00A40935">
        <w:rPr>
          <w:rFonts w:ascii="Arial" w:hAnsi="Arial" w:cs="Arial"/>
          <w:lang w:val="en-GB"/>
        </w:rPr>
        <w:t xml:space="preserve"> to delays in the finalisation investigations by the Special Investigating Unit (SIU) which resulted in delayed payments. </w:t>
      </w:r>
      <w:r w:rsidR="0093045A" w:rsidRPr="00A40935">
        <w:rPr>
          <w:rFonts w:ascii="Arial" w:hAnsi="Arial" w:cs="Arial"/>
          <w:b/>
          <w:bCs/>
          <w:lang w:val="en-GB"/>
        </w:rPr>
        <w:t>The Portfolio Committee noted that t</w:t>
      </w:r>
      <w:r w:rsidR="00172FC4" w:rsidRPr="00A40935">
        <w:rPr>
          <w:rFonts w:ascii="Arial" w:hAnsi="Arial" w:cs="Arial"/>
          <w:b/>
          <w:bCs/>
          <w:lang w:val="en-GB"/>
        </w:rPr>
        <w:t xml:space="preserve">he effect of Covid-19 on items such as venues and facilities, </w:t>
      </w:r>
      <w:r w:rsidR="00172FC4" w:rsidRPr="00A40935">
        <w:rPr>
          <w:rFonts w:ascii="Arial" w:hAnsi="Arial" w:cs="Arial"/>
          <w:b/>
          <w:bCs/>
          <w:lang w:val="en-GB"/>
        </w:rPr>
        <w:lastRenderedPageBreak/>
        <w:t>travel and subsistence and communication also contributed to the underspending</w:t>
      </w:r>
      <w:r w:rsidR="006528C9" w:rsidRPr="00A40935">
        <w:rPr>
          <w:rFonts w:ascii="Arial" w:hAnsi="Arial" w:cs="Arial"/>
          <w:b/>
          <w:bCs/>
          <w:lang w:val="en-GB"/>
        </w:rPr>
        <w:t xml:space="preserve">. </w:t>
      </w:r>
      <w:r w:rsidR="004E4327" w:rsidRPr="00A40935">
        <w:rPr>
          <w:rFonts w:ascii="Arial" w:hAnsi="Arial" w:cs="Arial"/>
          <w:b/>
          <w:bCs/>
          <w:lang w:val="en-GB"/>
        </w:rPr>
        <w:t>S</w:t>
      </w:r>
      <w:r w:rsidR="0093045A" w:rsidRPr="00A40935">
        <w:rPr>
          <w:rFonts w:ascii="Arial" w:hAnsi="Arial" w:cs="Arial"/>
          <w:b/>
          <w:bCs/>
          <w:lang w:val="en-GB"/>
        </w:rPr>
        <w:t>imilarly</w:t>
      </w:r>
      <w:r w:rsidR="004E4327" w:rsidRPr="00A40935">
        <w:rPr>
          <w:rFonts w:ascii="Arial" w:hAnsi="Arial" w:cs="Arial"/>
          <w:b/>
          <w:bCs/>
          <w:lang w:val="en-GB"/>
        </w:rPr>
        <w:t xml:space="preserve">, </w:t>
      </w:r>
      <w:r w:rsidR="00172FC4" w:rsidRPr="00A40935">
        <w:rPr>
          <w:rFonts w:ascii="Arial" w:hAnsi="Arial" w:cs="Arial"/>
          <w:b/>
          <w:bCs/>
          <w:lang w:val="en-GB"/>
        </w:rPr>
        <w:t xml:space="preserve">Covid-19 contributed to the cancellation of various projects that were scheduled to be implemented and finalised in </w:t>
      </w:r>
      <w:r w:rsidR="0093045A" w:rsidRPr="00A40935">
        <w:rPr>
          <w:rFonts w:ascii="Arial" w:hAnsi="Arial" w:cs="Arial"/>
          <w:b/>
          <w:bCs/>
          <w:lang w:val="en-GB"/>
        </w:rPr>
        <w:t>4</w:t>
      </w:r>
      <w:r w:rsidR="0093045A" w:rsidRPr="00A40935">
        <w:rPr>
          <w:rFonts w:ascii="Arial" w:hAnsi="Arial" w:cs="Arial"/>
          <w:b/>
          <w:bCs/>
          <w:vertAlign w:val="superscript"/>
          <w:lang w:val="en-GB"/>
        </w:rPr>
        <w:t>th</w:t>
      </w:r>
      <w:r w:rsidR="0093045A" w:rsidRPr="00A40935">
        <w:rPr>
          <w:rFonts w:ascii="Arial" w:hAnsi="Arial" w:cs="Arial"/>
          <w:b/>
          <w:bCs/>
          <w:lang w:val="en-GB"/>
        </w:rPr>
        <w:t xml:space="preserve"> quarter.</w:t>
      </w:r>
    </w:p>
    <w:p w14:paraId="420EAECC" w14:textId="77777777" w:rsidR="00172FC4" w:rsidRPr="00A40935" w:rsidRDefault="00172FC4" w:rsidP="00A40935">
      <w:pPr>
        <w:rPr>
          <w:rFonts w:ascii="Arial" w:hAnsi="Arial" w:cs="Arial"/>
        </w:rPr>
      </w:pPr>
    </w:p>
    <w:p w14:paraId="56F179BB" w14:textId="7C67321E" w:rsidR="009064AF" w:rsidRPr="00A40935" w:rsidRDefault="009064AF" w:rsidP="00A40935">
      <w:pPr>
        <w:tabs>
          <w:tab w:val="left" w:pos="720"/>
        </w:tabs>
        <w:rPr>
          <w:rFonts w:ascii="Arial" w:hAnsi="Arial" w:cs="Arial"/>
        </w:rPr>
      </w:pPr>
      <w:r w:rsidRPr="00A40935">
        <w:rPr>
          <w:rFonts w:ascii="Arial" w:hAnsi="Arial" w:cs="Arial"/>
          <w:b/>
          <w:u w:val="single"/>
        </w:rPr>
        <w:t>Vote 2</w:t>
      </w:r>
      <w:r w:rsidRPr="00A40935">
        <w:rPr>
          <w:rFonts w:ascii="Arial" w:hAnsi="Arial" w:cs="Arial"/>
          <w:b/>
        </w:rPr>
        <w:t xml:space="preserve">: </w:t>
      </w:r>
      <w:r w:rsidRPr="00A40935">
        <w:rPr>
          <w:rFonts w:ascii="Arial" w:hAnsi="Arial" w:cs="Arial"/>
        </w:rPr>
        <w:t>Of the unchanged allocation of R</w:t>
      </w:r>
      <w:r w:rsidR="007F1DEE" w:rsidRPr="00A40935">
        <w:rPr>
          <w:rFonts w:ascii="Arial" w:hAnsi="Arial" w:cs="Arial"/>
        </w:rPr>
        <w:t>796</w:t>
      </w:r>
      <w:r w:rsidRPr="00A40935">
        <w:rPr>
          <w:rFonts w:ascii="Arial" w:hAnsi="Arial" w:cs="Arial"/>
        </w:rPr>
        <w:t xml:space="preserve"> million for the Gauteng Provincial Legislature, </w:t>
      </w:r>
      <w:r w:rsidR="007F1DEE" w:rsidRPr="00A40935">
        <w:rPr>
          <w:rFonts w:ascii="Arial" w:hAnsi="Arial" w:cs="Arial"/>
        </w:rPr>
        <w:t>R683 million or 86</w:t>
      </w:r>
      <w:r w:rsidRPr="00A40935">
        <w:rPr>
          <w:rFonts w:ascii="Arial" w:hAnsi="Arial" w:cs="Arial"/>
        </w:rPr>
        <w:t xml:space="preserve">% was spent. </w:t>
      </w:r>
      <w:r w:rsidR="007F1DEE" w:rsidRPr="00A40935">
        <w:rPr>
          <w:rFonts w:ascii="Arial" w:hAnsi="Arial" w:cs="Arial"/>
          <w:b/>
          <w:bCs/>
        </w:rPr>
        <w:t>The Portfolio Committee noted with concern that there is a variance between what GPL projected to spend and the actual expenditure.</w:t>
      </w:r>
    </w:p>
    <w:p w14:paraId="08D7D6CD" w14:textId="77777777" w:rsidR="009064AF" w:rsidRPr="00A40935" w:rsidRDefault="009064AF" w:rsidP="00A40935">
      <w:pPr>
        <w:rPr>
          <w:rFonts w:ascii="Arial" w:hAnsi="Arial" w:cs="Arial"/>
        </w:rPr>
      </w:pPr>
    </w:p>
    <w:p w14:paraId="5B581E1C" w14:textId="0F468A2F" w:rsidR="009064AF" w:rsidRPr="00A40935" w:rsidRDefault="009064AF" w:rsidP="00A40935">
      <w:pPr>
        <w:rPr>
          <w:rFonts w:ascii="Arial" w:hAnsi="Arial" w:cs="Arial"/>
        </w:rPr>
      </w:pPr>
      <w:r w:rsidRPr="00A40935">
        <w:rPr>
          <w:rFonts w:ascii="Arial" w:hAnsi="Arial" w:cs="Arial"/>
          <w:b/>
          <w:u w:val="single"/>
        </w:rPr>
        <w:t>Vote 3:</w:t>
      </w:r>
      <w:r w:rsidRPr="00A40935">
        <w:rPr>
          <w:rFonts w:ascii="Arial" w:hAnsi="Arial" w:cs="Arial"/>
        </w:rPr>
        <w:t xml:space="preserve"> The Department of Economic Development spent 9</w:t>
      </w:r>
      <w:r w:rsidR="00B91782" w:rsidRPr="00A40935">
        <w:rPr>
          <w:rFonts w:ascii="Arial" w:hAnsi="Arial" w:cs="Arial"/>
        </w:rPr>
        <w:t>8</w:t>
      </w:r>
      <w:r w:rsidRPr="00A40935">
        <w:rPr>
          <w:rFonts w:ascii="Arial" w:hAnsi="Arial" w:cs="Arial"/>
        </w:rPr>
        <w:t>% of its adjusted budget allocation of R1.</w:t>
      </w:r>
      <w:r w:rsidR="00B91782" w:rsidRPr="00A40935">
        <w:rPr>
          <w:rFonts w:ascii="Arial" w:hAnsi="Arial" w:cs="Arial"/>
        </w:rPr>
        <w:t>783</w:t>
      </w:r>
      <w:r w:rsidRPr="00A40935">
        <w:rPr>
          <w:rFonts w:ascii="Arial" w:hAnsi="Arial" w:cs="Arial"/>
        </w:rPr>
        <w:t xml:space="preserve"> billion. </w:t>
      </w:r>
      <w:r w:rsidR="00B615D6" w:rsidRPr="00A40935">
        <w:rPr>
          <w:rFonts w:ascii="Arial" w:hAnsi="Arial" w:cs="Arial"/>
        </w:rPr>
        <w:t xml:space="preserve">Despite the </w:t>
      </w:r>
      <w:r w:rsidR="00190DAE" w:rsidRPr="00A40935">
        <w:rPr>
          <w:rFonts w:ascii="Arial" w:hAnsi="Arial" w:cs="Arial"/>
        </w:rPr>
        <w:t>forecast</w:t>
      </w:r>
      <w:r w:rsidR="00B615D6" w:rsidRPr="00A40935">
        <w:rPr>
          <w:rFonts w:ascii="Arial" w:hAnsi="Arial" w:cs="Arial"/>
        </w:rPr>
        <w:t xml:space="preserve"> that </w:t>
      </w:r>
      <w:r w:rsidR="00190DAE" w:rsidRPr="00A40935">
        <w:rPr>
          <w:rFonts w:ascii="Arial" w:hAnsi="Arial" w:cs="Arial"/>
        </w:rPr>
        <w:t>DED</w:t>
      </w:r>
      <w:r w:rsidRPr="00A40935">
        <w:rPr>
          <w:rFonts w:ascii="Arial" w:hAnsi="Arial" w:cs="Arial"/>
        </w:rPr>
        <w:t xml:space="preserve"> will break even at the end of the financial year</w:t>
      </w:r>
      <w:r w:rsidR="00190DAE" w:rsidRPr="00A40935">
        <w:rPr>
          <w:rFonts w:ascii="Arial" w:hAnsi="Arial" w:cs="Arial"/>
        </w:rPr>
        <w:t xml:space="preserve">, it </w:t>
      </w:r>
      <w:r w:rsidR="002B4826" w:rsidRPr="00A40935">
        <w:rPr>
          <w:rFonts w:ascii="Arial" w:hAnsi="Arial" w:cs="Arial"/>
        </w:rPr>
        <w:t>underspent by R</w:t>
      </w:r>
      <w:r w:rsidR="00B91782" w:rsidRPr="00A40935">
        <w:rPr>
          <w:rFonts w:ascii="Arial" w:hAnsi="Arial" w:cs="Arial"/>
        </w:rPr>
        <w:t>49</w:t>
      </w:r>
      <w:r w:rsidR="002B4826" w:rsidRPr="00A40935">
        <w:rPr>
          <w:rFonts w:ascii="Arial" w:hAnsi="Arial" w:cs="Arial"/>
        </w:rPr>
        <w:t xml:space="preserve"> million</w:t>
      </w:r>
      <w:r w:rsidRPr="00A40935">
        <w:rPr>
          <w:rFonts w:ascii="Arial" w:hAnsi="Arial" w:cs="Arial"/>
        </w:rPr>
        <w:t xml:space="preserve">. </w:t>
      </w:r>
    </w:p>
    <w:p w14:paraId="5E87F562" w14:textId="77777777" w:rsidR="009064AF" w:rsidRPr="00A40935" w:rsidRDefault="009064AF" w:rsidP="00A40935">
      <w:pPr>
        <w:rPr>
          <w:rFonts w:ascii="Arial" w:hAnsi="Arial" w:cs="Arial"/>
        </w:rPr>
      </w:pPr>
    </w:p>
    <w:p w14:paraId="14CA66C9" w14:textId="3BFD2C0E" w:rsidR="009064AF" w:rsidRPr="00A40935" w:rsidRDefault="009064AF" w:rsidP="00A40935">
      <w:pPr>
        <w:tabs>
          <w:tab w:val="left" w:pos="720"/>
        </w:tabs>
        <w:rPr>
          <w:rFonts w:ascii="Arial" w:hAnsi="Arial" w:cs="Arial"/>
        </w:rPr>
      </w:pPr>
      <w:r w:rsidRPr="00A40935">
        <w:rPr>
          <w:rFonts w:ascii="Arial" w:hAnsi="Arial" w:cs="Arial"/>
          <w:b/>
          <w:u w:val="single"/>
        </w:rPr>
        <w:t>Vote 4:</w:t>
      </w:r>
      <w:r w:rsidRPr="00A40935">
        <w:rPr>
          <w:rFonts w:ascii="Arial" w:hAnsi="Arial" w:cs="Arial"/>
        </w:rPr>
        <w:t xml:space="preserve"> As at the end of the </w:t>
      </w:r>
      <w:r w:rsidR="0043151B" w:rsidRPr="00A40935">
        <w:rPr>
          <w:rFonts w:ascii="Arial" w:hAnsi="Arial" w:cs="Arial"/>
        </w:rPr>
        <w:t>4</w:t>
      </w:r>
      <w:r w:rsidR="0043151B" w:rsidRPr="00A40935">
        <w:rPr>
          <w:rFonts w:ascii="Arial" w:hAnsi="Arial" w:cs="Arial"/>
          <w:vertAlign w:val="superscript"/>
        </w:rPr>
        <w:t>th</w:t>
      </w:r>
      <w:r w:rsidR="0043151B" w:rsidRPr="00A40935">
        <w:rPr>
          <w:rFonts w:ascii="Arial" w:hAnsi="Arial" w:cs="Arial"/>
        </w:rPr>
        <w:t xml:space="preserve"> </w:t>
      </w:r>
      <w:r w:rsidRPr="00A40935">
        <w:rPr>
          <w:rFonts w:ascii="Arial" w:hAnsi="Arial" w:cs="Arial"/>
        </w:rPr>
        <w:t xml:space="preserve">quarter, Department of Health spent </w:t>
      </w:r>
      <w:r w:rsidR="0043151B" w:rsidRPr="00A40935">
        <w:rPr>
          <w:rFonts w:ascii="Arial" w:hAnsi="Arial" w:cs="Arial"/>
        </w:rPr>
        <w:t>9</w:t>
      </w:r>
      <w:r w:rsidR="00B91782" w:rsidRPr="00A40935">
        <w:rPr>
          <w:rFonts w:ascii="Arial" w:hAnsi="Arial" w:cs="Arial"/>
        </w:rPr>
        <w:t>6</w:t>
      </w:r>
      <w:r w:rsidRPr="00A40935">
        <w:rPr>
          <w:rFonts w:ascii="Arial" w:hAnsi="Arial" w:cs="Arial"/>
        </w:rPr>
        <w:t>% of the adjusted allocation of R5</w:t>
      </w:r>
      <w:r w:rsidR="00B91782" w:rsidRPr="00A40935">
        <w:rPr>
          <w:rFonts w:ascii="Arial" w:hAnsi="Arial" w:cs="Arial"/>
        </w:rPr>
        <w:t>9</w:t>
      </w:r>
      <w:r w:rsidRPr="00A40935">
        <w:rPr>
          <w:rFonts w:ascii="Arial" w:hAnsi="Arial" w:cs="Arial"/>
        </w:rPr>
        <w:t>.</w:t>
      </w:r>
      <w:r w:rsidR="00B91782" w:rsidRPr="00A40935">
        <w:rPr>
          <w:rFonts w:ascii="Arial" w:hAnsi="Arial" w:cs="Arial"/>
        </w:rPr>
        <w:t>62</w:t>
      </w:r>
      <w:r w:rsidRPr="00A40935">
        <w:rPr>
          <w:rFonts w:ascii="Arial" w:hAnsi="Arial" w:cs="Arial"/>
        </w:rPr>
        <w:t xml:space="preserve">5 billion. </w:t>
      </w:r>
    </w:p>
    <w:p w14:paraId="12751180" w14:textId="302D072F" w:rsidR="00910F1C" w:rsidRPr="00A40935" w:rsidRDefault="00910F1C" w:rsidP="00A40935">
      <w:pPr>
        <w:tabs>
          <w:tab w:val="left" w:pos="720"/>
        </w:tabs>
        <w:rPr>
          <w:rFonts w:ascii="Arial" w:hAnsi="Arial" w:cs="Arial"/>
        </w:rPr>
      </w:pPr>
    </w:p>
    <w:p w14:paraId="4A796BF1" w14:textId="09FEE8FE" w:rsidR="00910F1C" w:rsidRPr="00A40935" w:rsidRDefault="00910F1C" w:rsidP="00A40935">
      <w:pPr>
        <w:tabs>
          <w:tab w:val="left" w:pos="720"/>
        </w:tabs>
        <w:rPr>
          <w:rFonts w:ascii="Arial" w:hAnsi="Arial" w:cs="Arial"/>
          <w:b/>
          <w:bCs/>
        </w:rPr>
      </w:pPr>
      <w:r w:rsidRPr="00A40935">
        <w:rPr>
          <w:rFonts w:ascii="Arial" w:hAnsi="Arial" w:cs="Arial"/>
        </w:rPr>
        <w:t xml:space="preserve">Although </w:t>
      </w:r>
      <w:r w:rsidR="0020694C" w:rsidRPr="00A40935">
        <w:rPr>
          <w:rFonts w:ascii="Arial" w:hAnsi="Arial" w:cs="Arial"/>
        </w:rPr>
        <w:t>the depart</w:t>
      </w:r>
      <w:r w:rsidR="00C73FDB" w:rsidRPr="00A40935">
        <w:rPr>
          <w:rFonts w:ascii="Arial" w:hAnsi="Arial" w:cs="Arial"/>
        </w:rPr>
        <w:t>m</w:t>
      </w:r>
      <w:r w:rsidR="0020694C" w:rsidRPr="00A40935">
        <w:rPr>
          <w:rFonts w:ascii="Arial" w:hAnsi="Arial" w:cs="Arial"/>
        </w:rPr>
        <w:t>ent</w:t>
      </w:r>
      <w:r w:rsidR="003D54BD" w:rsidRPr="00A40935">
        <w:rPr>
          <w:rFonts w:ascii="Arial" w:hAnsi="Arial" w:cs="Arial"/>
        </w:rPr>
        <w:t xml:space="preserve"> </w:t>
      </w:r>
      <w:r w:rsidR="00C73FDB" w:rsidRPr="00A40935">
        <w:rPr>
          <w:rFonts w:ascii="Arial" w:hAnsi="Arial" w:cs="Arial"/>
        </w:rPr>
        <w:t xml:space="preserve">underspent </w:t>
      </w:r>
      <w:r w:rsidR="003D54BD" w:rsidRPr="00A40935">
        <w:rPr>
          <w:rFonts w:ascii="Arial" w:hAnsi="Arial" w:cs="Arial"/>
        </w:rPr>
        <w:t xml:space="preserve">by </w:t>
      </w:r>
      <w:r w:rsidR="00B91782" w:rsidRPr="00A40935">
        <w:rPr>
          <w:rFonts w:ascii="Arial" w:hAnsi="Arial" w:cs="Arial"/>
        </w:rPr>
        <w:t>4</w:t>
      </w:r>
      <w:r w:rsidR="003D54BD" w:rsidRPr="00A40935">
        <w:rPr>
          <w:rFonts w:ascii="Arial" w:hAnsi="Arial" w:cs="Arial"/>
        </w:rPr>
        <w:t>%,</w:t>
      </w:r>
      <w:r w:rsidR="00B91782" w:rsidRPr="00A40935">
        <w:rPr>
          <w:rFonts w:ascii="Arial" w:hAnsi="Arial" w:cs="Arial"/>
        </w:rPr>
        <w:t xml:space="preserve"> the remaining budget is </w:t>
      </w:r>
      <w:r w:rsidR="002515F2" w:rsidRPr="00A40935">
        <w:rPr>
          <w:rFonts w:ascii="Arial" w:hAnsi="Arial" w:cs="Arial"/>
        </w:rPr>
        <w:t xml:space="preserve">R2.6 billion due to its sheer budget allocation. </w:t>
      </w:r>
      <w:r w:rsidR="003D54BD" w:rsidRPr="00A40935">
        <w:rPr>
          <w:rFonts w:ascii="Arial" w:hAnsi="Arial" w:cs="Arial"/>
        </w:rPr>
        <w:t xml:space="preserve"> </w:t>
      </w:r>
      <w:r w:rsidR="002515F2" w:rsidRPr="00A40935">
        <w:rPr>
          <w:rFonts w:ascii="Arial" w:hAnsi="Arial" w:cs="Arial"/>
          <w:b/>
          <w:bCs/>
        </w:rPr>
        <w:t>Th</w:t>
      </w:r>
      <w:r w:rsidR="00864C62" w:rsidRPr="00A40935">
        <w:rPr>
          <w:rFonts w:ascii="Arial" w:hAnsi="Arial" w:cs="Arial"/>
          <w:b/>
          <w:bCs/>
        </w:rPr>
        <w:t xml:space="preserve">e Portfolio Committee </w:t>
      </w:r>
      <w:r w:rsidR="002515F2" w:rsidRPr="00A40935">
        <w:rPr>
          <w:rFonts w:ascii="Arial" w:hAnsi="Arial" w:cs="Arial"/>
          <w:b/>
          <w:bCs/>
        </w:rPr>
        <w:t>is concerned that the department continues to underspend, regardless of its ever-growing accruals.</w:t>
      </w:r>
    </w:p>
    <w:p w14:paraId="33D5F3D4" w14:textId="77777777" w:rsidR="009064AF" w:rsidRPr="00A40935" w:rsidRDefault="009064AF" w:rsidP="00A40935">
      <w:pPr>
        <w:rPr>
          <w:rFonts w:ascii="Arial" w:hAnsi="Arial" w:cs="Arial"/>
        </w:rPr>
      </w:pPr>
    </w:p>
    <w:p w14:paraId="645AEE65" w14:textId="590CF304" w:rsidR="00BA0C6B" w:rsidRPr="00A40935" w:rsidRDefault="009064AF" w:rsidP="00A40935">
      <w:pPr>
        <w:rPr>
          <w:rFonts w:ascii="Arial" w:hAnsi="Arial" w:cs="Arial"/>
        </w:rPr>
      </w:pPr>
      <w:r w:rsidRPr="00A40935">
        <w:rPr>
          <w:rFonts w:ascii="Arial" w:hAnsi="Arial" w:cs="Arial"/>
          <w:b/>
          <w:u w:val="single"/>
        </w:rPr>
        <w:t>Vote 5:</w:t>
      </w:r>
      <w:r w:rsidRPr="00A40935">
        <w:rPr>
          <w:rFonts w:ascii="Arial" w:hAnsi="Arial" w:cs="Arial"/>
        </w:rPr>
        <w:t xml:space="preserve"> The Department of Education spent </w:t>
      </w:r>
      <w:r w:rsidR="005E395E" w:rsidRPr="00A40935">
        <w:rPr>
          <w:rFonts w:ascii="Arial" w:hAnsi="Arial" w:cs="Arial"/>
        </w:rPr>
        <w:t>9</w:t>
      </w:r>
      <w:r w:rsidR="00917711" w:rsidRPr="00A40935">
        <w:rPr>
          <w:rFonts w:ascii="Arial" w:hAnsi="Arial" w:cs="Arial"/>
        </w:rPr>
        <w:t>9</w:t>
      </w:r>
      <w:r w:rsidRPr="00A40935">
        <w:rPr>
          <w:rFonts w:ascii="Arial" w:hAnsi="Arial" w:cs="Arial"/>
        </w:rPr>
        <w:t>% of the total adjusted budget of R5</w:t>
      </w:r>
      <w:r w:rsidR="00917711" w:rsidRPr="00A40935">
        <w:rPr>
          <w:rFonts w:ascii="Arial" w:hAnsi="Arial" w:cs="Arial"/>
        </w:rPr>
        <w:t>6.210</w:t>
      </w:r>
      <w:r w:rsidRPr="00A40935">
        <w:rPr>
          <w:rFonts w:ascii="Arial" w:hAnsi="Arial" w:cs="Arial"/>
        </w:rPr>
        <w:t xml:space="preserve"> billion. </w:t>
      </w:r>
      <w:r w:rsidR="00917711" w:rsidRPr="00A40935">
        <w:rPr>
          <w:rFonts w:ascii="Arial" w:hAnsi="Arial" w:cs="Arial"/>
          <w:b/>
          <w:bCs/>
        </w:rPr>
        <w:t xml:space="preserve">The Portfolio Committee commended the department for </w:t>
      </w:r>
      <w:r w:rsidR="004A7F50" w:rsidRPr="00A40935">
        <w:rPr>
          <w:rFonts w:ascii="Arial" w:hAnsi="Arial" w:cs="Arial"/>
          <w:b/>
          <w:bCs/>
        </w:rPr>
        <w:t xml:space="preserve">recording the highest expenditure of all departments, at </w:t>
      </w:r>
      <w:r w:rsidR="00917711" w:rsidRPr="00A40935">
        <w:rPr>
          <w:rFonts w:ascii="Arial" w:hAnsi="Arial" w:cs="Arial"/>
          <w:b/>
          <w:bCs/>
        </w:rPr>
        <w:t>99% of its allocated budget.</w:t>
      </w:r>
    </w:p>
    <w:p w14:paraId="0C374B62" w14:textId="77777777" w:rsidR="009064AF" w:rsidRPr="00A40935" w:rsidRDefault="009064AF" w:rsidP="00A40935">
      <w:pPr>
        <w:rPr>
          <w:rFonts w:ascii="Arial" w:hAnsi="Arial" w:cs="Arial"/>
        </w:rPr>
      </w:pPr>
    </w:p>
    <w:p w14:paraId="4053AA65" w14:textId="3805DA31" w:rsidR="009064AF" w:rsidRPr="00A40935" w:rsidRDefault="009064AF" w:rsidP="00A40935">
      <w:pPr>
        <w:rPr>
          <w:rFonts w:ascii="Arial" w:hAnsi="Arial" w:cs="Arial"/>
        </w:rPr>
      </w:pPr>
      <w:r w:rsidRPr="00A40935">
        <w:rPr>
          <w:rFonts w:ascii="Arial" w:hAnsi="Arial" w:cs="Arial"/>
          <w:b/>
          <w:u w:val="single"/>
        </w:rPr>
        <w:t>Vote 6:</w:t>
      </w:r>
      <w:r w:rsidRPr="00A40935">
        <w:rPr>
          <w:rFonts w:ascii="Arial" w:hAnsi="Arial" w:cs="Arial"/>
        </w:rPr>
        <w:t xml:space="preserve"> The Department of Social Development spent </w:t>
      </w:r>
      <w:r w:rsidR="00C62E23" w:rsidRPr="00A40935">
        <w:rPr>
          <w:rFonts w:ascii="Arial" w:hAnsi="Arial" w:cs="Arial"/>
        </w:rPr>
        <w:t>9</w:t>
      </w:r>
      <w:r w:rsidR="002D4784" w:rsidRPr="00A40935">
        <w:rPr>
          <w:rFonts w:ascii="Arial" w:hAnsi="Arial" w:cs="Arial"/>
        </w:rPr>
        <w:t>8</w:t>
      </w:r>
      <w:r w:rsidRPr="00A40935">
        <w:rPr>
          <w:rFonts w:ascii="Arial" w:hAnsi="Arial" w:cs="Arial"/>
        </w:rPr>
        <w:t>% of the adjusted budget allocation of R</w:t>
      </w:r>
      <w:r w:rsidR="002D4784" w:rsidRPr="00A40935">
        <w:rPr>
          <w:rFonts w:ascii="Arial" w:hAnsi="Arial" w:cs="Arial"/>
        </w:rPr>
        <w:t>6.148</w:t>
      </w:r>
      <w:r w:rsidRPr="00A40935">
        <w:rPr>
          <w:rFonts w:ascii="Arial" w:hAnsi="Arial" w:cs="Arial"/>
        </w:rPr>
        <w:t xml:space="preserve"> billion. </w:t>
      </w:r>
    </w:p>
    <w:p w14:paraId="14EDCDA9" w14:textId="01F79B86" w:rsidR="004F6F92" w:rsidRPr="00A40935" w:rsidRDefault="004F6F92" w:rsidP="00A40935">
      <w:pPr>
        <w:rPr>
          <w:rFonts w:ascii="Arial" w:hAnsi="Arial" w:cs="Arial"/>
        </w:rPr>
      </w:pPr>
    </w:p>
    <w:p w14:paraId="379B7C71" w14:textId="1DA9055C" w:rsidR="009064AF" w:rsidRPr="00A40935" w:rsidRDefault="009064AF" w:rsidP="00A40935">
      <w:pPr>
        <w:tabs>
          <w:tab w:val="left" w:pos="720"/>
        </w:tabs>
        <w:rPr>
          <w:rFonts w:ascii="Arial" w:hAnsi="Arial" w:cs="Arial"/>
        </w:rPr>
      </w:pPr>
      <w:r w:rsidRPr="00A40935">
        <w:rPr>
          <w:rFonts w:ascii="Arial" w:hAnsi="Arial" w:cs="Arial"/>
          <w:b/>
          <w:u w:val="single"/>
        </w:rPr>
        <w:t>Vote 7:</w:t>
      </w:r>
      <w:r w:rsidRPr="00A40935">
        <w:rPr>
          <w:rFonts w:ascii="Arial" w:hAnsi="Arial" w:cs="Arial"/>
        </w:rPr>
        <w:t xml:space="preserve"> During the budget adjustment process the budget allocation for the CoGTA was </w:t>
      </w:r>
      <w:r w:rsidR="002D4784" w:rsidRPr="00A40935">
        <w:rPr>
          <w:rFonts w:ascii="Arial" w:hAnsi="Arial" w:cs="Arial"/>
        </w:rPr>
        <w:t>in</w:t>
      </w:r>
      <w:r w:rsidRPr="00A40935">
        <w:rPr>
          <w:rFonts w:ascii="Arial" w:hAnsi="Arial" w:cs="Arial"/>
        </w:rPr>
        <w:t>creased to R</w:t>
      </w:r>
      <w:r w:rsidR="002D4784" w:rsidRPr="00A40935">
        <w:rPr>
          <w:rFonts w:ascii="Arial" w:hAnsi="Arial" w:cs="Arial"/>
        </w:rPr>
        <w:t>592</w:t>
      </w:r>
      <w:r w:rsidRPr="00A40935">
        <w:rPr>
          <w:rFonts w:ascii="Arial" w:hAnsi="Arial" w:cs="Arial"/>
        </w:rPr>
        <w:t xml:space="preserve"> million and </w:t>
      </w:r>
      <w:r w:rsidR="00916C0C" w:rsidRPr="00A40935">
        <w:rPr>
          <w:rFonts w:ascii="Arial" w:hAnsi="Arial" w:cs="Arial"/>
        </w:rPr>
        <w:t>9</w:t>
      </w:r>
      <w:r w:rsidR="002D4784" w:rsidRPr="00A40935">
        <w:rPr>
          <w:rFonts w:ascii="Arial" w:hAnsi="Arial" w:cs="Arial"/>
        </w:rPr>
        <w:t>7</w:t>
      </w:r>
      <w:r w:rsidRPr="00A40935">
        <w:rPr>
          <w:rFonts w:ascii="Arial" w:hAnsi="Arial" w:cs="Arial"/>
        </w:rPr>
        <w:t xml:space="preserve">% was expended. </w:t>
      </w:r>
    </w:p>
    <w:p w14:paraId="6301CC7F" w14:textId="77777777" w:rsidR="009064AF" w:rsidRPr="00A40935" w:rsidRDefault="009064AF" w:rsidP="00A40935">
      <w:pPr>
        <w:rPr>
          <w:rFonts w:ascii="Arial" w:hAnsi="Arial" w:cs="Arial"/>
        </w:rPr>
      </w:pPr>
    </w:p>
    <w:p w14:paraId="570F0EFC" w14:textId="51ED7B27" w:rsidR="009064AF" w:rsidRPr="00A40935" w:rsidRDefault="009064AF" w:rsidP="00A40935">
      <w:pPr>
        <w:rPr>
          <w:rFonts w:ascii="Arial" w:hAnsi="Arial" w:cs="Arial"/>
        </w:rPr>
      </w:pPr>
      <w:r w:rsidRPr="00A40935">
        <w:rPr>
          <w:rFonts w:ascii="Arial" w:hAnsi="Arial" w:cs="Arial"/>
          <w:b/>
          <w:u w:val="single"/>
        </w:rPr>
        <w:t>Vote 8:</w:t>
      </w:r>
      <w:r w:rsidRPr="00A40935">
        <w:rPr>
          <w:rFonts w:ascii="Arial" w:hAnsi="Arial" w:cs="Arial"/>
        </w:rPr>
        <w:t xml:space="preserve"> Out of the adjusted budget totalling R5.</w:t>
      </w:r>
      <w:r w:rsidR="002D4784" w:rsidRPr="00A40935">
        <w:rPr>
          <w:rFonts w:ascii="Arial" w:hAnsi="Arial" w:cs="Arial"/>
        </w:rPr>
        <w:t>966</w:t>
      </w:r>
      <w:r w:rsidRPr="00A40935">
        <w:rPr>
          <w:rFonts w:ascii="Arial" w:hAnsi="Arial" w:cs="Arial"/>
        </w:rPr>
        <w:t xml:space="preserve"> billion, Department of Human Settlements managed to spend </w:t>
      </w:r>
      <w:r w:rsidR="00CB0201" w:rsidRPr="00A40935">
        <w:rPr>
          <w:rFonts w:ascii="Arial" w:hAnsi="Arial" w:cs="Arial"/>
        </w:rPr>
        <w:t>9</w:t>
      </w:r>
      <w:r w:rsidR="002D4784" w:rsidRPr="00A40935">
        <w:rPr>
          <w:rFonts w:ascii="Arial" w:hAnsi="Arial" w:cs="Arial"/>
        </w:rPr>
        <w:t>5</w:t>
      </w:r>
      <w:r w:rsidRPr="00A40935">
        <w:rPr>
          <w:rFonts w:ascii="Arial" w:hAnsi="Arial" w:cs="Arial"/>
        </w:rPr>
        <w:t xml:space="preserve">% thereof. </w:t>
      </w:r>
    </w:p>
    <w:p w14:paraId="6035F8E5" w14:textId="119A5D8F" w:rsidR="00201112" w:rsidRPr="00A40935" w:rsidRDefault="00201112" w:rsidP="00A40935">
      <w:pPr>
        <w:rPr>
          <w:rFonts w:ascii="Arial" w:hAnsi="Arial" w:cs="Arial"/>
        </w:rPr>
      </w:pPr>
    </w:p>
    <w:p w14:paraId="26077B3B" w14:textId="22B84917" w:rsidR="00A158B3" w:rsidRPr="00A40935" w:rsidRDefault="009064AF" w:rsidP="00A40935">
      <w:pPr>
        <w:rPr>
          <w:rFonts w:ascii="Arial" w:hAnsi="Arial" w:cs="Arial"/>
        </w:rPr>
      </w:pPr>
      <w:r w:rsidRPr="00A40935">
        <w:rPr>
          <w:rFonts w:ascii="Arial" w:hAnsi="Arial" w:cs="Arial"/>
          <w:b/>
          <w:u w:val="single"/>
        </w:rPr>
        <w:t>Vote 9:</w:t>
      </w:r>
      <w:r w:rsidRPr="00A40935">
        <w:rPr>
          <w:rFonts w:ascii="Arial" w:hAnsi="Arial" w:cs="Arial"/>
        </w:rPr>
        <w:t xml:space="preserve"> The adjusted budget for the Department of Roads and Transport amounted to R8.</w:t>
      </w:r>
      <w:r w:rsidR="004A7F50" w:rsidRPr="00A40935">
        <w:rPr>
          <w:rFonts w:ascii="Arial" w:hAnsi="Arial" w:cs="Arial"/>
        </w:rPr>
        <w:t>515</w:t>
      </w:r>
      <w:r w:rsidRPr="00A40935">
        <w:rPr>
          <w:rFonts w:ascii="Arial" w:hAnsi="Arial" w:cs="Arial"/>
        </w:rPr>
        <w:t xml:space="preserve"> billion and </w:t>
      </w:r>
      <w:r w:rsidR="004A7F50" w:rsidRPr="00A40935">
        <w:rPr>
          <w:rFonts w:ascii="Arial" w:hAnsi="Arial" w:cs="Arial"/>
        </w:rPr>
        <w:t>91</w:t>
      </w:r>
      <w:r w:rsidRPr="00A40935">
        <w:rPr>
          <w:rFonts w:ascii="Arial" w:hAnsi="Arial" w:cs="Arial"/>
        </w:rPr>
        <w:t xml:space="preserve">% was spent. </w:t>
      </w:r>
    </w:p>
    <w:p w14:paraId="399C9F83" w14:textId="77777777" w:rsidR="009064AF" w:rsidRPr="00A40935" w:rsidRDefault="009064AF" w:rsidP="00A40935">
      <w:pPr>
        <w:rPr>
          <w:rFonts w:ascii="Arial" w:hAnsi="Arial" w:cs="Arial"/>
        </w:rPr>
      </w:pPr>
    </w:p>
    <w:p w14:paraId="28ED58B9" w14:textId="30FB8F92" w:rsidR="009064AF" w:rsidRPr="00A40935" w:rsidRDefault="009064AF" w:rsidP="00A40935">
      <w:pPr>
        <w:tabs>
          <w:tab w:val="left" w:pos="720"/>
        </w:tabs>
        <w:rPr>
          <w:rFonts w:ascii="Arial" w:hAnsi="Arial" w:cs="Arial"/>
        </w:rPr>
      </w:pPr>
      <w:r w:rsidRPr="00A40935">
        <w:rPr>
          <w:rFonts w:ascii="Arial" w:hAnsi="Arial" w:cs="Arial"/>
          <w:b/>
          <w:u w:val="single"/>
        </w:rPr>
        <w:t>Vote 10:</w:t>
      </w:r>
      <w:r w:rsidRPr="00A40935">
        <w:rPr>
          <w:rFonts w:ascii="Arial" w:hAnsi="Arial" w:cs="Arial"/>
        </w:rPr>
        <w:t xml:space="preserve"> The Department of Community Safety’s budget was adjusted to R9</w:t>
      </w:r>
      <w:r w:rsidR="004A7F50" w:rsidRPr="00A40935">
        <w:rPr>
          <w:rFonts w:ascii="Arial" w:hAnsi="Arial" w:cs="Arial"/>
        </w:rPr>
        <w:t>81</w:t>
      </w:r>
      <w:r w:rsidRPr="00A40935">
        <w:rPr>
          <w:rFonts w:ascii="Arial" w:hAnsi="Arial" w:cs="Arial"/>
        </w:rPr>
        <w:t xml:space="preserve"> million and </w:t>
      </w:r>
      <w:r w:rsidR="00BC398D" w:rsidRPr="00A40935">
        <w:rPr>
          <w:rFonts w:ascii="Arial" w:hAnsi="Arial" w:cs="Arial"/>
        </w:rPr>
        <w:t>9</w:t>
      </w:r>
      <w:r w:rsidR="004A7F50" w:rsidRPr="00A40935">
        <w:rPr>
          <w:rFonts w:ascii="Arial" w:hAnsi="Arial" w:cs="Arial"/>
        </w:rPr>
        <w:t>4</w:t>
      </w:r>
      <w:r w:rsidRPr="00A40935">
        <w:rPr>
          <w:rFonts w:ascii="Arial" w:hAnsi="Arial" w:cs="Arial"/>
        </w:rPr>
        <w:t>% was spent</w:t>
      </w:r>
      <w:r w:rsidR="004A7F50" w:rsidRPr="00A40935">
        <w:rPr>
          <w:rFonts w:ascii="Arial" w:hAnsi="Arial" w:cs="Arial"/>
        </w:rPr>
        <w:t>.</w:t>
      </w:r>
      <w:r w:rsidR="00413CC8" w:rsidRPr="00A40935">
        <w:rPr>
          <w:rFonts w:ascii="Arial" w:hAnsi="Arial" w:cs="Arial"/>
        </w:rPr>
        <w:t xml:space="preserve"> </w:t>
      </w:r>
    </w:p>
    <w:p w14:paraId="34717E76" w14:textId="77777777" w:rsidR="009064AF" w:rsidRPr="00A40935" w:rsidRDefault="009064AF" w:rsidP="00A40935">
      <w:pPr>
        <w:rPr>
          <w:rFonts w:ascii="Arial" w:hAnsi="Arial" w:cs="Arial"/>
        </w:rPr>
      </w:pPr>
    </w:p>
    <w:p w14:paraId="010D32C3" w14:textId="3512CBA1" w:rsidR="009064AF" w:rsidRPr="00A40935" w:rsidRDefault="009064AF" w:rsidP="00A40935">
      <w:pPr>
        <w:rPr>
          <w:rFonts w:ascii="Arial" w:hAnsi="Arial" w:cs="Arial"/>
        </w:rPr>
      </w:pPr>
      <w:r w:rsidRPr="00A40935">
        <w:rPr>
          <w:rFonts w:ascii="Arial" w:hAnsi="Arial" w:cs="Arial"/>
          <w:b/>
          <w:u w:val="single"/>
        </w:rPr>
        <w:t>Vote 11:</w:t>
      </w:r>
      <w:r w:rsidRPr="00A40935">
        <w:rPr>
          <w:rFonts w:ascii="Arial" w:hAnsi="Arial" w:cs="Arial"/>
          <w:b/>
        </w:rPr>
        <w:t xml:space="preserve"> </w:t>
      </w:r>
      <w:r w:rsidRPr="00A40935">
        <w:rPr>
          <w:rFonts w:ascii="Arial" w:hAnsi="Arial" w:cs="Arial"/>
        </w:rPr>
        <w:t xml:space="preserve">Department of Agriculture &amp; Rural Development spent </w:t>
      </w:r>
      <w:r w:rsidR="00717A36" w:rsidRPr="00A40935">
        <w:rPr>
          <w:rFonts w:ascii="Arial" w:hAnsi="Arial" w:cs="Arial"/>
        </w:rPr>
        <w:t>9</w:t>
      </w:r>
      <w:r w:rsidR="00E1582D" w:rsidRPr="00A40935">
        <w:rPr>
          <w:rFonts w:ascii="Arial" w:hAnsi="Arial" w:cs="Arial"/>
        </w:rPr>
        <w:t>0</w:t>
      </w:r>
      <w:r w:rsidRPr="00A40935">
        <w:rPr>
          <w:rFonts w:ascii="Arial" w:hAnsi="Arial" w:cs="Arial"/>
        </w:rPr>
        <w:t>% of the adjusted allocation of R</w:t>
      </w:r>
      <w:r w:rsidR="00E1582D" w:rsidRPr="00A40935">
        <w:rPr>
          <w:rFonts w:ascii="Arial" w:hAnsi="Arial" w:cs="Arial"/>
        </w:rPr>
        <w:t>1.044 b</w:t>
      </w:r>
      <w:r w:rsidRPr="00A40935">
        <w:rPr>
          <w:rFonts w:ascii="Arial" w:hAnsi="Arial" w:cs="Arial"/>
        </w:rPr>
        <w:t xml:space="preserve">illion.  </w:t>
      </w:r>
    </w:p>
    <w:p w14:paraId="726117A9" w14:textId="77777777" w:rsidR="009064AF" w:rsidRPr="00A40935" w:rsidRDefault="009064AF" w:rsidP="00A40935">
      <w:pPr>
        <w:rPr>
          <w:rFonts w:ascii="Arial" w:hAnsi="Arial" w:cs="Arial"/>
        </w:rPr>
      </w:pPr>
    </w:p>
    <w:p w14:paraId="4DEB5D0B" w14:textId="67A75079" w:rsidR="009064AF" w:rsidRPr="00A40935" w:rsidRDefault="009064AF" w:rsidP="00A40935">
      <w:pPr>
        <w:rPr>
          <w:rFonts w:ascii="Arial" w:hAnsi="Arial" w:cs="Arial"/>
          <w:b/>
          <w:bCs/>
        </w:rPr>
      </w:pPr>
      <w:r w:rsidRPr="00A40935">
        <w:rPr>
          <w:rFonts w:ascii="Arial" w:hAnsi="Arial" w:cs="Arial"/>
          <w:b/>
          <w:u w:val="single"/>
        </w:rPr>
        <w:t xml:space="preserve">Vote 12: </w:t>
      </w:r>
      <w:r w:rsidRPr="00A40935">
        <w:rPr>
          <w:rFonts w:ascii="Arial" w:hAnsi="Arial" w:cs="Arial"/>
        </w:rPr>
        <w:t>The adjusted allocation of the SACR amounts to R</w:t>
      </w:r>
      <w:r w:rsidR="00633C7E" w:rsidRPr="00A40935">
        <w:rPr>
          <w:rFonts w:ascii="Arial" w:hAnsi="Arial" w:cs="Arial"/>
        </w:rPr>
        <w:t>1.025 b</w:t>
      </w:r>
      <w:r w:rsidRPr="00A40935">
        <w:rPr>
          <w:rFonts w:ascii="Arial" w:hAnsi="Arial" w:cs="Arial"/>
        </w:rPr>
        <w:t xml:space="preserve">illion and </w:t>
      </w:r>
      <w:r w:rsidR="00633C7E" w:rsidRPr="00A40935">
        <w:rPr>
          <w:rFonts w:ascii="Arial" w:hAnsi="Arial" w:cs="Arial"/>
        </w:rPr>
        <w:t>71</w:t>
      </w:r>
      <w:r w:rsidRPr="00A40935">
        <w:rPr>
          <w:rFonts w:ascii="Arial" w:hAnsi="Arial" w:cs="Arial"/>
        </w:rPr>
        <w:t xml:space="preserve">% of the allocation was spent. </w:t>
      </w:r>
      <w:r w:rsidR="00633C7E" w:rsidRPr="00A40935">
        <w:rPr>
          <w:rFonts w:ascii="Arial" w:hAnsi="Arial" w:cs="Arial"/>
        </w:rPr>
        <w:t>Marking the least performance of all GPG departments.</w:t>
      </w:r>
    </w:p>
    <w:p w14:paraId="07626E19" w14:textId="07A4BF60" w:rsidR="00E1582D" w:rsidRPr="00A40935" w:rsidRDefault="00E1582D" w:rsidP="00A40935">
      <w:pPr>
        <w:rPr>
          <w:rFonts w:ascii="Arial" w:hAnsi="Arial" w:cs="Arial"/>
          <w:b/>
          <w:bCs/>
        </w:rPr>
      </w:pPr>
      <w:r w:rsidRPr="00A40935">
        <w:rPr>
          <w:rFonts w:ascii="Arial" w:hAnsi="Arial" w:cs="Arial"/>
          <w:lang w:val="en-GB"/>
        </w:rPr>
        <w:t>The underspending is a manifestation of the across-the board challenges with the high vacancy rate in critical posts hampering processes like SCM and other critical areas</w:t>
      </w:r>
      <w:r w:rsidR="00633C7E" w:rsidRPr="00A40935">
        <w:rPr>
          <w:rFonts w:ascii="Arial" w:hAnsi="Arial" w:cs="Arial"/>
          <w:lang w:val="en-GB"/>
        </w:rPr>
        <w:t>.</w:t>
      </w:r>
      <w:r w:rsidR="00633C7E" w:rsidRPr="00A40935">
        <w:rPr>
          <w:rFonts w:ascii="Arial" w:hAnsi="Arial" w:cs="Arial"/>
          <w:b/>
          <w:bCs/>
          <w:lang w:val="en-GB"/>
        </w:rPr>
        <w:t xml:space="preserve"> The </w:t>
      </w:r>
      <w:r w:rsidR="00633C7E" w:rsidRPr="00A40935">
        <w:rPr>
          <w:rFonts w:ascii="Arial" w:hAnsi="Arial" w:cs="Arial"/>
          <w:b/>
          <w:bCs/>
          <w:lang w:val="en-GB"/>
        </w:rPr>
        <w:lastRenderedPageBreak/>
        <w:t xml:space="preserve">Portfolio Committee </w:t>
      </w:r>
      <w:r w:rsidR="00B21608" w:rsidRPr="00A40935">
        <w:rPr>
          <w:rFonts w:ascii="Arial" w:hAnsi="Arial" w:cs="Arial"/>
          <w:b/>
          <w:bCs/>
          <w:lang w:val="en-GB"/>
        </w:rPr>
        <w:t xml:space="preserve">noted that </w:t>
      </w:r>
      <w:r w:rsidR="00B21608" w:rsidRPr="00A40935">
        <w:rPr>
          <w:rFonts w:ascii="Arial" w:hAnsi="Arial" w:cs="Arial"/>
          <w:b/>
          <w:bCs/>
        </w:rPr>
        <w:t>the department will continue struggling to spend its budget and meet its performance targets, u</w:t>
      </w:r>
      <w:r w:rsidRPr="00A40935">
        <w:rPr>
          <w:rFonts w:ascii="Arial" w:hAnsi="Arial" w:cs="Arial"/>
          <w:b/>
          <w:bCs/>
        </w:rPr>
        <w:t>ntil the highlighted challenges are resolved</w:t>
      </w:r>
      <w:r w:rsidR="00B21608" w:rsidRPr="00A40935">
        <w:rPr>
          <w:rFonts w:ascii="Arial" w:hAnsi="Arial" w:cs="Arial"/>
          <w:b/>
          <w:bCs/>
        </w:rPr>
        <w:t>.</w:t>
      </w:r>
    </w:p>
    <w:p w14:paraId="2C4AC383" w14:textId="77777777" w:rsidR="00E01B97" w:rsidRPr="00A40935" w:rsidRDefault="00E01B97" w:rsidP="00A40935">
      <w:pPr>
        <w:rPr>
          <w:rFonts w:ascii="Arial" w:hAnsi="Arial" w:cs="Arial"/>
          <w:b/>
          <w:bCs/>
        </w:rPr>
      </w:pPr>
    </w:p>
    <w:p w14:paraId="595D42EA" w14:textId="7BE6B1E9" w:rsidR="009064AF" w:rsidRPr="00A40935" w:rsidRDefault="009064AF" w:rsidP="00A40935">
      <w:pPr>
        <w:tabs>
          <w:tab w:val="left" w:pos="720"/>
        </w:tabs>
        <w:rPr>
          <w:rFonts w:ascii="Arial" w:hAnsi="Arial" w:cs="Arial"/>
        </w:rPr>
      </w:pPr>
      <w:r w:rsidRPr="00A40935">
        <w:rPr>
          <w:rFonts w:ascii="Arial" w:hAnsi="Arial" w:cs="Arial"/>
          <w:b/>
          <w:u w:val="single"/>
        </w:rPr>
        <w:t>Vote 13:</w:t>
      </w:r>
      <w:r w:rsidRPr="00A40935">
        <w:rPr>
          <w:rFonts w:ascii="Arial" w:hAnsi="Arial" w:cs="Arial"/>
        </w:rPr>
        <w:t xml:space="preserve"> The Gauteng Department of e-Government’s budget was adjusted to R1.</w:t>
      </w:r>
      <w:r w:rsidR="00E01B97" w:rsidRPr="00A40935">
        <w:rPr>
          <w:rFonts w:ascii="Arial" w:hAnsi="Arial" w:cs="Arial"/>
        </w:rPr>
        <w:t>5</w:t>
      </w:r>
      <w:r w:rsidRPr="00A40935">
        <w:rPr>
          <w:rFonts w:ascii="Arial" w:hAnsi="Arial" w:cs="Arial"/>
        </w:rPr>
        <w:t xml:space="preserve">38 billion and </w:t>
      </w:r>
      <w:r w:rsidR="00E01B97" w:rsidRPr="00A40935">
        <w:rPr>
          <w:rFonts w:ascii="Arial" w:hAnsi="Arial" w:cs="Arial"/>
        </w:rPr>
        <w:t>91</w:t>
      </w:r>
      <w:r w:rsidRPr="00A40935">
        <w:rPr>
          <w:rFonts w:ascii="Arial" w:hAnsi="Arial" w:cs="Arial"/>
        </w:rPr>
        <w:t xml:space="preserve">% was expended. </w:t>
      </w:r>
    </w:p>
    <w:p w14:paraId="390144A9" w14:textId="00B3D28D" w:rsidR="00181B08" w:rsidRPr="00A40935" w:rsidRDefault="00181B08" w:rsidP="00A40935">
      <w:pPr>
        <w:tabs>
          <w:tab w:val="left" w:pos="720"/>
        </w:tabs>
        <w:rPr>
          <w:rFonts w:ascii="Arial" w:hAnsi="Arial" w:cs="Arial"/>
        </w:rPr>
      </w:pPr>
    </w:p>
    <w:p w14:paraId="67CA8A46" w14:textId="703FAD0D" w:rsidR="00E01B97" w:rsidRPr="00A40935" w:rsidRDefault="00997411" w:rsidP="00A40935">
      <w:pPr>
        <w:tabs>
          <w:tab w:val="left" w:pos="720"/>
        </w:tabs>
        <w:rPr>
          <w:rFonts w:ascii="Arial" w:hAnsi="Arial" w:cs="Arial"/>
          <w:lang w:val="en-GB"/>
        </w:rPr>
      </w:pPr>
      <w:r w:rsidRPr="00A40935">
        <w:rPr>
          <w:rFonts w:ascii="Arial" w:hAnsi="Arial" w:cs="Arial"/>
          <w:lang w:val="en-GB"/>
        </w:rPr>
        <w:t xml:space="preserve">The </w:t>
      </w:r>
      <w:r w:rsidR="00853B57" w:rsidRPr="00A40935">
        <w:rPr>
          <w:rFonts w:ascii="Arial" w:hAnsi="Arial" w:cs="Arial"/>
          <w:lang w:val="en-GB"/>
        </w:rPr>
        <w:t>rationale</w:t>
      </w:r>
      <w:r w:rsidRPr="00A40935">
        <w:rPr>
          <w:rFonts w:ascii="Arial" w:hAnsi="Arial" w:cs="Arial"/>
          <w:lang w:val="en-GB"/>
        </w:rPr>
        <w:t xml:space="preserve"> for </w:t>
      </w:r>
      <w:r w:rsidR="00853B57" w:rsidRPr="00A40935">
        <w:rPr>
          <w:rFonts w:ascii="Arial" w:hAnsi="Arial" w:cs="Arial"/>
          <w:lang w:val="en-GB"/>
        </w:rPr>
        <w:t xml:space="preserve">under expenditure was attributed to </w:t>
      </w:r>
      <w:r w:rsidRPr="00A40935">
        <w:rPr>
          <w:rFonts w:ascii="Arial" w:hAnsi="Arial" w:cs="Arial"/>
          <w:lang w:val="en-GB"/>
        </w:rPr>
        <w:t xml:space="preserve">delays in finalisation of procurement processes for </w:t>
      </w:r>
      <w:r w:rsidR="00AB3CF1" w:rsidRPr="00A40935">
        <w:rPr>
          <w:rFonts w:ascii="Arial" w:hAnsi="Arial" w:cs="Arial"/>
          <w:lang w:val="en-GB"/>
        </w:rPr>
        <w:t>several</w:t>
      </w:r>
      <w:r w:rsidRPr="00A40935">
        <w:rPr>
          <w:rFonts w:ascii="Arial" w:hAnsi="Arial" w:cs="Arial"/>
          <w:lang w:val="en-GB"/>
        </w:rPr>
        <w:t xml:space="preserve"> projects</w:t>
      </w:r>
      <w:r w:rsidR="009C4A1F" w:rsidRPr="00A40935">
        <w:rPr>
          <w:rFonts w:ascii="Arial" w:hAnsi="Arial" w:cs="Arial"/>
          <w:lang w:val="en-GB"/>
        </w:rPr>
        <w:t xml:space="preserve"> such as </w:t>
      </w:r>
      <w:r w:rsidR="00E01B97" w:rsidRPr="00A40935">
        <w:rPr>
          <w:rFonts w:ascii="Arial" w:hAnsi="Arial" w:cs="Arial"/>
          <w:lang w:val="en-GB"/>
        </w:rPr>
        <w:t>office equipment</w:t>
      </w:r>
      <w:r w:rsidRPr="00A40935">
        <w:rPr>
          <w:rFonts w:ascii="Arial" w:hAnsi="Arial" w:cs="Arial"/>
          <w:lang w:val="en-GB"/>
        </w:rPr>
        <w:t xml:space="preserve">, </w:t>
      </w:r>
      <w:r w:rsidR="00E01B97" w:rsidRPr="00A40935">
        <w:rPr>
          <w:rFonts w:ascii="Arial" w:hAnsi="Arial" w:cs="Arial"/>
          <w:lang w:val="en-GB"/>
        </w:rPr>
        <w:t>GBN, Security Operations Centre (SOC), Enhancement to Common Platform, E-services Applications Mobility and SAP support, Enterprise Content Management (ECM), the 7th floor refurbishment project, and property payments</w:t>
      </w:r>
      <w:r w:rsidR="00633C7E" w:rsidRPr="00A40935">
        <w:rPr>
          <w:rFonts w:ascii="Arial" w:hAnsi="Arial" w:cs="Arial"/>
          <w:lang w:val="en-GB"/>
        </w:rPr>
        <w:t xml:space="preserve">. </w:t>
      </w:r>
      <w:r w:rsidR="00633C7E" w:rsidRPr="00A40935">
        <w:rPr>
          <w:rFonts w:ascii="Arial" w:hAnsi="Arial" w:cs="Arial"/>
          <w:b/>
          <w:bCs/>
          <w:lang w:val="en-GB"/>
        </w:rPr>
        <w:t xml:space="preserve">The Portfolio Committee noted that spending on </w:t>
      </w:r>
      <w:r w:rsidR="00E01B97" w:rsidRPr="00A40935">
        <w:rPr>
          <w:rFonts w:ascii="Arial" w:hAnsi="Arial" w:cs="Arial"/>
          <w:b/>
          <w:bCs/>
          <w:lang w:val="en-GB"/>
        </w:rPr>
        <w:t>some projects has been affected by the delays in the finalisation of procurement processes, resulting in spending commencing in the final quarter of the financial year.</w:t>
      </w:r>
    </w:p>
    <w:p w14:paraId="16AAB3BD" w14:textId="77777777" w:rsidR="00EB7E98" w:rsidRPr="00A40935" w:rsidRDefault="00EB7E98" w:rsidP="00A40935">
      <w:pPr>
        <w:tabs>
          <w:tab w:val="left" w:pos="720"/>
        </w:tabs>
        <w:rPr>
          <w:rFonts w:ascii="Arial" w:hAnsi="Arial" w:cs="Arial"/>
        </w:rPr>
      </w:pPr>
    </w:p>
    <w:p w14:paraId="7F4194B3" w14:textId="1D4154A1" w:rsidR="00EB7E98" w:rsidRPr="00A40935" w:rsidRDefault="009064AF" w:rsidP="00A40935">
      <w:pPr>
        <w:tabs>
          <w:tab w:val="num" w:pos="720"/>
        </w:tabs>
        <w:rPr>
          <w:rFonts w:ascii="Arial" w:hAnsi="Arial" w:cs="Arial"/>
          <w:b/>
          <w:bCs/>
        </w:rPr>
      </w:pPr>
      <w:r w:rsidRPr="00A40935">
        <w:rPr>
          <w:rFonts w:ascii="Arial" w:hAnsi="Arial" w:cs="Arial"/>
          <w:b/>
          <w:u w:val="single"/>
        </w:rPr>
        <w:t>Vote 14:</w:t>
      </w:r>
      <w:r w:rsidRPr="00A40935">
        <w:rPr>
          <w:rFonts w:ascii="Arial" w:hAnsi="Arial" w:cs="Arial"/>
        </w:rPr>
        <w:t xml:space="preserve"> Of the adjusted allocation of the Gauteng Provincial Treasury of R67</w:t>
      </w:r>
      <w:r w:rsidR="00EB7E98" w:rsidRPr="00A40935">
        <w:rPr>
          <w:rFonts w:ascii="Arial" w:hAnsi="Arial" w:cs="Arial"/>
        </w:rPr>
        <w:t>6</w:t>
      </w:r>
      <w:r w:rsidRPr="00A40935">
        <w:rPr>
          <w:rFonts w:ascii="Arial" w:hAnsi="Arial" w:cs="Arial"/>
        </w:rPr>
        <w:t xml:space="preserve"> million, </w:t>
      </w:r>
      <w:r w:rsidR="007C59CD" w:rsidRPr="00A40935">
        <w:rPr>
          <w:rFonts w:ascii="Arial" w:hAnsi="Arial" w:cs="Arial"/>
        </w:rPr>
        <w:t>91</w:t>
      </w:r>
      <w:r w:rsidRPr="00A40935">
        <w:rPr>
          <w:rFonts w:ascii="Arial" w:hAnsi="Arial" w:cs="Arial"/>
        </w:rPr>
        <w:t xml:space="preserve">% was spent. </w:t>
      </w:r>
      <w:r w:rsidR="00EB7E98" w:rsidRPr="00A40935">
        <w:rPr>
          <w:rFonts w:ascii="Arial" w:hAnsi="Arial" w:cs="Arial"/>
          <w:lang w:val="en-GB"/>
        </w:rPr>
        <w:t xml:space="preserve">Underspending is attributable to compensation of employees, goods and services and machinery and equipment. The compensation of </w:t>
      </w:r>
      <w:r w:rsidR="00A40935" w:rsidRPr="00A40935">
        <w:rPr>
          <w:rFonts w:ascii="Arial" w:hAnsi="Arial" w:cs="Arial"/>
          <w:lang w:val="en-GB"/>
        </w:rPr>
        <w:t>employees</w:t>
      </w:r>
      <w:r w:rsidR="00EB7E98" w:rsidRPr="00A40935">
        <w:rPr>
          <w:rFonts w:ascii="Arial" w:hAnsi="Arial" w:cs="Arial"/>
          <w:lang w:val="en-GB"/>
        </w:rPr>
        <w:t xml:space="preserve"> under expenditure is due to unfilled posts, whilst the negative effect of Covid-19 on items such as venue and facilities, travel and subsistence had a bearing on the goods and services</w:t>
      </w:r>
      <w:r w:rsidR="00E01B97" w:rsidRPr="00A40935">
        <w:rPr>
          <w:rFonts w:ascii="Arial" w:hAnsi="Arial" w:cs="Arial"/>
          <w:lang w:val="en-GB"/>
        </w:rPr>
        <w:t xml:space="preserve"> expenditure</w:t>
      </w:r>
      <w:r w:rsidR="00EB7E98" w:rsidRPr="00A40935">
        <w:rPr>
          <w:rFonts w:ascii="Arial" w:hAnsi="Arial" w:cs="Arial"/>
          <w:lang w:val="en-GB"/>
        </w:rPr>
        <w:t>.</w:t>
      </w:r>
      <w:r w:rsidR="00E01B97" w:rsidRPr="00A40935">
        <w:rPr>
          <w:rFonts w:ascii="Arial" w:hAnsi="Arial" w:cs="Arial"/>
          <w:lang w:val="en-GB"/>
        </w:rPr>
        <w:t xml:space="preserve"> </w:t>
      </w:r>
      <w:r w:rsidR="00EB7E98" w:rsidRPr="00A40935">
        <w:rPr>
          <w:rFonts w:ascii="Arial" w:hAnsi="Arial" w:cs="Arial"/>
          <w:lang w:val="en-GB"/>
        </w:rPr>
        <w:t xml:space="preserve">Furthermore, the automation of Annual Financial Statements and Suppliers Development projects did not materialize as planned in the current financial year. </w:t>
      </w:r>
      <w:r w:rsidR="00E01B97" w:rsidRPr="00A40935">
        <w:rPr>
          <w:rFonts w:ascii="Arial" w:hAnsi="Arial" w:cs="Arial"/>
          <w:lang w:val="en-GB"/>
        </w:rPr>
        <w:t>Finally, t</w:t>
      </w:r>
      <w:r w:rsidR="00EB7E98" w:rsidRPr="00A40935">
        <w:rPr>
          <w:rFonts w:ascii="Arial" w:hAnsi="Arial" w:cs="Arial"/>
          <w:lang w:val="en-GB"/>
        </w:rPr>
        <w:t xml:space="preserve">he underspending on </w:t>
      </w:r>
      <w:r w:rsidR="00E01B97" w:rsidRPr="00A40935">
        <w:rPr>
          <w:rFonts w:ascii="Arial" w:hAnsi="Arial" w:cs="Arial"/>
          <w:lang w:val="en-GB"/>
        </w:rPr>
        <w:t>m</w:t>
      </w:r>
      <w:r w:rsidR="00EB7E98" w:rsidRPr="00A40935">
        <w:rPr>
          <w:rFonts w:ascii="Arial" w:hAnsi="Arial" w:cs="Arial"/>
          <w:lang w:val="en-GB"/>
        </w:rPr>
        <w:t xml:space="preserve">achinery and </w:t>
      </w:r>
      <w:r w:rsidR="00E01B97" w:rsidRPr="00A40935">
        <w:rPr>
          <w:rFonts w:ascii="Arial" w:hAnsi="Arial" w:cs="Arial"/>
          <w:lang w:val="en-GB"/>
        </w:rPr>
        <w:t>e</w:t>
      </w:r>
      <w:r w:rsidR="00EB7E98" w:rsidRPr="00A40935">
        <w:rPr>
          <w:rFonts w:ascii="Arial" w:hAnsi="Arial" w:cs="Arial"/>
          <w:lang w:val="en-GB"/>
        </w:rPr>
        <w:t>quipment is a</w:t>
      </w:r>
      <w:r w:rsidR="00E01B97" w:rsidRPr="00A40935">
        <w:rPr>
          <w:rFonts w:ascii="Arial" w:hAnsi="Arial" w:cs="Arial"/>
          <w:lang w:val="en-GB"/>
        </w:rPr>
        <w:t>scribed</w:t>
      </w:r>
      <w:r w:rsidR="00EB7E98" w:rsidRPr="00A40935">
        <w:rPr>
          <w:rFonts w:ascii="Arial" w:hAnsi="Arial" w:cs="Arial"/>
          <w:lang w:val="en-GB"/>
        </w:rPr>
        <w:t xml:space="preserve"> to delays in the delivery of office equipment (laptops) ordered during the financial year. </w:t>
      </w:r>
      <w:r w:rsidR="00EB7E98" w:rsidRPr="00A40935">
        <w:rPr>
          <w:rFonts w:ascii="Arial" w:hAnsi="Arial" w:cs="Arial"/>
          <w:b/>
          <w:bCs/>
          <w:lang w:val="en-GB"/>
        </w:rPr>
        <w:t xml:space="preserve">The </w:t>
      </w:r>
      <w:r w:rsidR="00E01B97" w:rsidRPr="00A40935">
        <w:rPr>
          <w:rFonts w:ascii="Arial" w:hAnsi="Arial" w:cs="Arial"/>
          <w:b/>
          <w:bCs/>
          <w:lang w:val="en-GB"/>
        </w:rPr>
        <w:t xml:space="preserve">Portfolio Committee noted that the </w:t>
      </w:r>
      <w:r w:rsidR="00EB7E98" w:rsidRPr="00A40935">
        <w:rPr>
          <w:rFonts w:ascii="Arial" w:hAnsi="Arial" w:cs="Arial"/>
          <w:b/>
          <w:bCs/>
          <w:lang w:val="en-GB"/>
        </w:rPr>
        <w:t>delivery is expected in the first quarter of 2022/23.</w:t>
      </w:r>
    </w:p>
    <w:p w14:paraId="55825E45" w14:textId="77777777" w:rsidR="00EB7E98" w:rsidRPr="00A40935" w:rsidRDefault="00EB7E98" w:rsidP="00A40935">
      <w:pPr>
        <w:rPr>
          <w:rFonts w:ascii="Arial" w:hAnsi="Arial" w:cs="Arial"/>
        </w:rPr>
      </w:pPr>
    </w:p>
    <w:p w14:paraId="27E86943" w14:textId="05537213" w:rsidR="009064AF" w:rsidRPr="00A40935" w:rsidRDefault="009064AF" w:rsidP="00A40935">
      <w:pPr>
        <w:rPr>
          <w:rFonts w:ascii="Arial" w:hAnsi="Arial" w:cs="Arial"/>
          <w:b/>
        </w:rPr>
      </w:pPr>
      <w:r w:rsidRPr="00A40935">
        <w:rPr>
          <w:rFonts w:ascii="Arial" w:hAnsi="Arial" w:cs="Arial"/>
          <w:b/>
          <w:u w:val="single"/>
        </w:rPr>
        <w:t>Vote 15:</w:t>
      </w:r>
      <w:r w:rsidRPr="00A40935">
        <w:rPr>
          <w:rFonts w:ascii="Arial" w:hAnsi="Arial" w:cs="Arial"/>
        </w:rPr>
        <w:t xml:space="preserve"> </w:t>
      </w:r>
      <w:r w:rsidR="00D726A1" w:rsidRPr="00A40935">
        <w:rPr>
          <w:rFonts w:ascii="Arial" w:hAnsi="Arial" w:cs="Arial"/>
        </w:rPr>
        <w:t xml:space="preserve">The </w:t>
      </w:r>
      <w:r w:rsidR="0073518C" w:rsidRPr="00A40935">
        <w:rPr>
          <w:rFonts w:ascii="Arial" w:hAnsi="Arial" w:cs="Arial"/>
        </w:rPr>
        <w:t xml:space="preserve">DID’s budget was </w:t>
      </w:r>
      <w:r w:rsidR="00EB7E98" w:rsidRPr="00A40935">
        <w:rPr>
          <w:rFonts w:ascii="Arial" w:hAnsi="Arial" w:cs="Arial"/>
        </w:rPr>
        <w:t>adjusted</w:t>
      </w:r>
      <w:r w:rsidR="0073518C" w:rsidRPr="00A40935">
        <w:rPr>
          <w:rFonts w:ascii="Arial" w:hAnsi="Arial" w:cs="Arial"/>
        </w:rPr>
        <w:t xml:space="preserve"> to </w:t>
      </w:r>
      <w:r w:rsidRPr="00A40935">
        <w:rPr>
          <w:rFonts w:ascii="Arial" w:hAnsi="Arial" w:cs="Arial"/>
        </w:rPr>
        <w:t>R3.</w:t>
      </w:r>
      <w:r w:rsidR="004C0349" w:rsidRPr="00A40935">
        <w:rPr>
          <w:rFonts w:ascii="Arial" w:hAnsi="Arial" w:cs="Arial"/>
        </w:rPr>
        <w:t>2</w:t>
      </w:r>
      <w:r w:rsidR="00EB7E98" w:rsidRPr="00A40935">
        <w:rPr>
          <w:rFonts w:ascii="Arial" w:hAnsi="Arial" w:cs="Arial"/>
        </w:rPr>
        <w:t>49</w:t>
      </w:r>
      <w:r w:rsidRPr="00A40935">
        <w:rPr>
          <w:rFonts w:ascii="Arial" w:hAnsi="Arial" w:cs="Arial"/>
        </w:rPr>
        <w:t xml:space="preserve"> billion </w:t>
      </w:r>
      <w:r w:rsidR="0073518C" w:rsidRPr="00A40935">
        <w:rPr>
          <w:rFonts w:ascii="Arial" w:hAnsi="Arial" w:cs="Arial"/>
        </w:rPr>
        <w:t>and</w:t>
      </w:r>
      <w:r w:rsidRPr="00A40935">
        <w:rPr>
          <w:rFonts w:ascii="Arial" w:hAnsi="Arial" w:cs="Arial"/>
        </w:rPr>
        <w:t xml:space="preserve"> 9</w:t>
      </w:r>
      <w:r w:rsidR="00EB7E98" w:rsidRPr="00A40935">
        <w:rPr>
          <w:rFonts w:ascii="Arial" w:hAnsi="Arial" w:cs="Arial"/>
        </w:rPr>
        <w:t>8</w:t>
      </w:r>
      <w:r w:rsidRPr="00A40935">
        <w:rPr>
          <w:rFonts w:ascii="Arial" w:hAnsi="Arial" w:cs="Arial"/>
        </w:rPr>
        <w:t xml:space="preserve">% </w:t>
      </w:r>
      <w:r w:rsidR="00E123F0" w:rsidRPr="00A40935">
        <w:rPr>
          <w:rFonts w:ascii="Arial" w:hAnsi="Arial" w:cs="Arial"/>
        </w:rPr>
        <w:t xml:space="preserve">thereof </w:t>
      </w:r>
      <w:r w:rsidRPr="00A40935">
        <w:rPr>
          <w:rFonts w:ascii="Arial" w:hAnsi="Arial" w:cs="Arial"/>
        </w:rPr>
        <w:t>was spent.</w:t>
      </w:r>
      <w:r w:rsidRPr="00A40935">
        <w:rPr>
          <w:rFonts w:ascii="Arial" w:hAnsi="Arial" w:cs="Arial"/>
          <w:b/>
        </w:rPr>
        <w:t xml:space="preserve"> </w:t>
      </w:r>
    </w:p>
    <w:p w14:paraId="1A1AE585" w14:textId="77777777" w:rsidR="009064AF" w:rsidRPr="00A40935" w:rsidRDefault="009064AF" w:rsidP="00A40935">
      <w:pPr>
        <w:rPr>
          <w:rFonts w:ascii="Arial" w:hAnsi="Arial" w:cs="Arial"/>
        </w:rPr>
      </w:pPr>
    </w:p>
    <w:p w14:paraId="14E3CFF3" w14:textId="77777777" w:rsidR="009064AF" w:rsidRPr="00A40935" w:rsidRDefault="009064AF" w:rsidP="00A40935">
      <w:pPr>
        <w:pStyle w:val="ListParagraph"/>
        <w:numPr>
          <w:ilvl w:val="1"/>
          <w:numId w:val="3"/>
        </w:numPr>
        <w:tabs>
          <w:tab w:val="left" w:pos="540"/>
        </w:tabs>
        <w:spacing w:after="0"/>
        <w:ind w:left="450" w:hanging="450"/>
        <w:jc w:val="both"/>
        <w:rPr>
          <w:rFonts w:ascii="Arial" w:hAnsi="Arial" w:cs="Arial"/>
          <w:b/>
        </w:rPr>
      </w:pPr>
      <w:r w:rsidRPr="00A40935">
        <w:rPr>
          <w:rFonts w:ascii="Arial" w:hAnsi="Arial" w:cs="Arial"/>
          <w:b/>
        </w:rPr>
        <w:t>Infrastructure Expenditure</w:t>
      </w:r>
    </w:p>
    <w:p w14:paraId="02AD4C56" w14:textId="77777777" w:rsidR="009064AF" w:rsidRPr="00A40935" w:rsidRDefault="009064AF" w:rsidP="00A40935">
      <w:pPr>
        <w:rPr>
          <w:rFonts w:ascii="Arial" w:hAnsi="Arial" w:cs="Arial"/>
        </w:rPr>
      </w:pPr>
    </w:p>
    <w:p w14:paraId="7F4C09DC" w14:textId="19C94950" w:rsidR="009064AF" w:rsidRPr="00A40935" w:rsidRDefault="009064AF" w:rsidP="00A40935">
      <w:pPr>
        <w:rPr>
          <w:rFonts w:ascii="Arial" w:hAnsi="Arial" w:cs="Arial"/>
        </w:rPr>
      </w:pPr>
      <w:r w:rsidRPr="00A40935">
        <w:rPr>
          <w:rFonts w:ascii="Arial" w:hAnsi="Arial" w:cs="Arial"/>
        </w:rPr>
        <w:t>Of the adjusted total allocation of R1</w:t>
      </w:r>
      <w:r w:rsidR="00AD26D0" w:rsidRPr="00A40935">
        <w:rPr>
          <w:rFonts w:ascii="Arial" w:hAnsi="Arial" w:cs="Arial"/>
        </w:rPr>
        <w:t>0</w:t>
      </w:r>
      <w:r w:rsidRPr="00A40935">
        <w:rPr>
          <w:rFonts w:ascii="Arial" w:hAnsi="Arial" w:cs="Arial"/>
        </w:rPr>
        <w:t>.</w:t>
      </w:r>
      <w:r w:rsidR="00AD26D0" w:rsidRPr="00A40935">
        <w:rPr>
          <w:rFonts w:ascii="Arial" w:hAnsi="Arial" w:cs="Arial"/>
        </w:rPr>
        <w:t xml:space="preserve">067 </w:t>
      </w:r>
      <w:r w:rsidRPr="00A40935">
        <w:rPr>
          <w:rFonts w:ascii="Arial" w:hAnsi="Arial" w:cs="Arial"/>
        </w:rPr>
        <w:t xml:space="preserve">billion, </w:t>
      </w:r>
      <w:r w:rsidR="007161E3" w:rsidRPr="00A40935">
        <w:rPr>
          <w:rFonts w:ascii="Arial" w:hAnsi="Arial" w:cs="Arial"/>
        </w:rPr>
        <w:t>9</w:t>
      </w:r>
      <w:r w:rsidR="00AD26D0" w:rsidRPr="00A40935">
        <w:rPr>
          <w:rFonts w:ascii="Arial" w:hAnsi="Arial" w:cs="Arial"/>
        </w:rPr>
        <w:t>0</w:t>
      </w:r>
      <w:r w:rsidRPr="00A40935">
        <w:rPr>
          <w:rFonts w:ascii="Arial" w:hAnsi="Arial" w:cs="Arial"/>
        </w:rPr>
        <w:t>% or R</w:t>
      </w:r>
      <w:r w:rsidR="00AD26D0" w:rsidRPr="00A40935">
        <w:rPr>
          <w:rFonts w:ascii="Arial" w:hAnsi="Arial" w:cs="Arial"/>
        </w:rPr>
        <w:t>9.990</w:t>
      </w:r>
      <w:r w:rsidRPr="00A40935">
        <w:rPr>
          <w:rFonts w:ascii="Arial" w:hAnsi="Arial" w:cs="Arial"/>
        </w:rPr>
        <w:t xml:space="preserve"> billion was spent at the end of the </w:t>
      </w:r>
      <w:r w:rsidR="00A85E65" w:rsidRPr="00A40935">
        <w:rPr>
          <w:rFonts w:ascii="Arial" w:hAnsi="Arial" w:cs="Arial"/>
        </w:rPr>
        <w:t>4</w:t>
      </w:r>
      <w:r w:rsidR="00A85E65" w:rsidRPr="00A40935">
        <w:rPr>
          <w:rFonts w:ascii="Arial" w:hAnsi="Arial" w:cs="Arial"/>
          <w:vertAlign w:val="superscript"/>
        </w:rPr>
        <w:t>th</w:t>
      </w:r>
      <w:r w:rsidR="00A85E65" w:rsidRPr="00A40935">
        <w:rPr>
          <w:rFonts w:ascii="Arial" w:hAnsi="Arial" w:cs="Arial"/>
        </w:rPr>
        <w:t xml:space="preserve"> q</w:t>
      </w:r>
      <w:r w:rsidRPr="00A40935">
        <w:rPr>
          <w:rFonts w:ascii="Arial" w:hAnsi="Arial" w:cs="Arial"/>
        </w:rPr>
        <w:t xml:space="preserve">uarter. </w:t>
      </w:r>
      <w:r w:rsidRPr="00A40935">
        <w:rPr>
          <w:rFonts w:ascii="Arial" w:hAnsi="Arial" w:cs="Arial"/>
          <w:b/>
        </w:rPr>
        <w:t xml:space="preserve">The Portfolio Committee noted that the expenditure </w:t>
      </w:r>
      <w:r w:rsidR="0017093F" w:rsidRPr="00A40935">
        <w:rPr>
          <w:rFonts w:ascii="Arial" w:hAnsi="Arial" w:cs="Arial"/>
          <w:b/>
        </w:rPr>
        <w:t>is slightly lower</w:t>
      </w:r>
      <w:r w:rsidRPr="00A40935">
        <w:rPr>
          <w:rFonts w:ascii="Arial" w:hAnsi="Arial" w:cs="Arial"/>
          <w:b/>
        </w:rPr>
        <w:t xml:space="preserve"> when compared with the </w:t>
      </w:r>
      <w:r w:rsidR="00EA67EC" w:rsidRPr="00A40935">
        <w:rPr>
          <w:rFonts w:ascii="Arial" w:hAnsi="Arial" w:cs="Arial"/>
          <w:b/>
        </w:rPr>
        <w:t>9</w:t>
      </w:r>
      <w:r w:rsidR="00AD26D0" w:rsidRPr="00A40935">
        <w:rPr>
          <w:rFonts w:ascii="Arial" w:hAnsi="Arial" w:cs="Arial"/>
          <w:b/>
        </w:rPr>
        <w:t>4</w:t>
      </w:r>
      <w:r w:rsidRPr="00A40935">
        <w:rPr>
          <w:rFonts w:ascii="Arial" w:hAnsi="Arial" w:cs="Arial"/>
          <w:b/>
        </w:rPr>
        <w:t xml:space="preserve">% recorded </w:t>
      </w:r>
      <w:r w:rsidR="00A611D1" w:rsidRPr="00A40935">
        <w:rPr>
          <w:rFonts w:ascii="Arial" w:hAnsi="Arial" w:cs="Arial"/>
          <w:b/>
        </w:rPr>
        <w:t>during</w:t>
      </w:r>
      <w:r w:rsidRPr="00A40935">
        <w:rPr>
          <w:rFonts w:ascii="Arial" w:hAnsi="Arial" w:cs="Arial"/>
          <w:b/>
        </w:rPr>
        <w:t xml:space="preserve"> the same </w:t>
      </w:r>
      <w:r w:rsidR="00A611D1" w:rsidRPr="00A40935">
        <w:rPr>
          <w:rFonts w:ascii="Arial" w:hAnsi="Arial" w:cs="Arial"/>
          <w:b/>
        </w:rPr>
        <w:t>period</w:t>
      </w:r>
      <w:r w:rsidRPr="00A40935">
        <w:rPr>
          <w:rFonts w:ascii="Arial" w:hAnsi="Arial" w:cs="Arial"/>
          <w:b/>
        </w:rPr>
        <w:t xml:space="preserve"> in the previous financial year. </w:t>
      </w:r>
      <w:r w:rsidRPr="00A40935">
        <w:rPr>
          <w:rFonts w:ascii="Arial" w:hAnsi="Arial" w:cs="Arial"/>
        </w:rPr>
        <w:t>The</w:t>
      </w:r>
      <w:r w:rsidR="00C145D4" w:rsidRPr="00A40935">
        <w:rPr>
          <w:rFonts w:ascii="Arial" w:hAnsi="Arial" w:cs="Arial"/>
        </w:rPr>
        <w:t xml:space="preserve"> rationale for the recorded R1.08 billion under expenditure was due to procurement delays, sluggish performance by the contractors and poor planning. </w:t>
      </w:r>
      <w:r w:rsidRPr="00A40935">
        <w:rPr>
          <w:rFonts w:ascii="Arial" w:hAnsi="Arial" w:cs="Arial"/>
        </w:rPr>
        <w:t xml:space="preserve"> </w:t>
      </w:r>
      <w:r w:rsidR="00C145D4" w:rsidRPr="00A40935">
        <w:rPr>
          <w:rFonts w:ascii="Arial" w:hAnsi="Arial" w:cs="Arial"/>
          <w:b/>
        </w:rPr>
        <w:t>The Portfolio Committee noted with appreciation that Departments of Education and Social Development spent their allocations in full, while Department of Human Settlements recorded an expenditure of</w:t>
      </w:r>
      <w:r w:rsidR="00C145D4" w:rsidRPr="00A40935">
        <w:rPr>
          <w:rFonts w:ascii="Arial" w:hAnsi="Arial" w:cs="Arial"/>
        </w:rPr>
        <w:t xml:space="preserve"> </w:t>
      </w:r>
      <w:r w:rsidR="00C145D4" w:rsidRPr="00386121">
        <w:rPr>
          <w:rFonts w:ascii="Arial" w:hAnsi="Arial" w:cs="Arial"/>
          <w:b/>
          <w:bCs/>
        </w:rPr>
        <w:t>95%.</w:t>
      </w:r>
      <w:r w:rsidR="00C145D4" w:rsidRPr="00A40935">
        <w:rPr>
          <w:rFonts w:ascii="Arial" w:hAnsi="Arial" w:cs="Arial"/>
        </w:rPr>
        <w:t xml:space="preserve"> </w:t>
      </w:r>
    </w:p>
    <w:p w14:paraId="5A0E4C9D" w14:textId="719E18F8" w:rsidR="00C145D4" w:rsidRPr="00A40935" w:rsidRDefault="00C145D4" w:rsidP="00A40935">
      <w:pPr>
        <w:rPr>
          <w:rFonts w:ascii="Arial" w:hAnsi="Arial" w:cs="Arial"/>
        </w:rPr>
      </w:pPr>
    </w:p>
    <w:p w14:paraId="5930DE8C" w14:textId="4AB38ECD" w:rsidR="00C145D4" w:rsidRPr="00A40935" w:rsidRDefault="00746881" w:rsidP="00A40935">
      <w:pPr>
        <w:rPr>
          <w:rFonts w:ascii="Arial" w:hAnsi="Arial" w:cs="Arial"/>
        </w:rPr>
      </w:pPr>
      <w:r w:rsidRPr="00A40935">
        <w:rPr>
          <w:rFonts w:ascii="Arial" w:hAnsi="Arial" w:cs="Arial"/>
        </w:rPr>
        <w:t xml:space="preserve">The Department of Economic Development was allocated </w:t>
      </w:r>
      <w:r w:rsidR="00C145D4" w:rsidRPr="00A40935">
        <w:rPr>
          <w:rFonts w:ascii="Arial" w:hAnsi="Arial" w:cs="Arial"/>
        </w:rPr>
        <w:t xml:space="preserve">R114 million </w:t>
      </w:r>
      <w:r w:rsidRPr="00A40935">
        <w:rPr>
          <w:rFonts w:ascii="Arial" w:hAnsi="Arial" w:cs="Arial"/>
        </w:rPr>
        <w:t>during the 2021 Mid-Year Budget Adjustment</w:t>
      </w:r>
      <w:r w:rsidR="00C145D4" w:rsidRPr="00A40935">
        <w:rPr>
          <w:rFonts w:ascii="Arial" w:hAnsi="Arial" w:cs="Arial"/>
        </w:rPr>
        <w:t xml:space="preserve"> </w:t>
      </w:r>
      <w:r w:rsidRPr="00A40935">
        <w:rPr>
          <w:rFonts w:ascii="Arial" w:hAnsi="Arial" w:cs="Arial"/>
        </w:rPr>
        <w:t xml:space="preserve">for the three internal bulk infrastructure projects located in the Tshwane SEZ. Of this amount, a negligible 6% was expended. </w:t>
      </w:r>
      <w:r w:rsidRPr="00A40935">
        <w:rPr>
          <w:rFonts w:ascii="Arial" w:hAnsi="Arial" w:cs="Arial"/>
          <w:b/>
          <w:bCs/>
        </w:rPr>
        <w:t xml:space="preserve">The Portfolio Committee is concerned that GPT allocated </w:t>
      </w:r>
      <w:r w:rsidR="0088120B" w:rsidRPr="00A40935">
        <w:rPr>
          <w:rFonts w:ascii="Arial" w:hAnsi="Arial" w:cs="Arial"/>
          <w:b/>
          <w:bCs/>
        </w:rPr>
        <w:t xml:space="preserve">R7.4 million to department’s infrastructure programme without prior ascertaining </w:t>
      </w:r>
      <w:r w:rsidRPr="00A40935">
        <w:rPr>
          <w:rFonts w:ascii="Arial" w:hAnsi="Arial" w:cs="Arial"/>
          <w:b/>
          <w:bCs/>
        </w:rPr>
        <w:t>that business and procurement plans were in place</w:t>
      </w:r>
      <w:r w:rsidR="003066EA" w:rsidRPr="00A40935">
        <w:rPr>
          <w:rFonts w:ascii="Arial" w:hAnsi="Arial" w:cs="Arial"/>
          <w:b/>
          <w:bCs/>
        </w:rPr>
        <w:t>,</w:t>
      </w:r>
      <w:r w:rsidRPr="00A40935">
        <w:rPr>
          <w:rFonts w:ascii="Arial" w:hAnsi="Arial" w:cs="Arial"/>
          <w:b/>
          <w:bCs/>
        </w:rPr>
        <w:t xml:space="preserve"> </w:t>
      </w:r>
      <w:r w:rsidR="003066EA" w:rsidRPr="00A40935">
        <w:rPr>
          <w:rFonts w:ascii="Arial" w:hAnsi="Arial" w:cs="Arial"/>
          <w:b/>
          <w:bCs/>
        </w:rPr>
        <w:t>hence the</w:t>
      </w:r>
      <w:r w:rsidR="00EF6132" w:rsidRPr="00A40935">
        <w:rPr>
          <w:rFonts w:ascii="Arial" w:hAnsi="Arial" w:cs="Arial"/>
          <w:b/>
          <w:bCs/>
        </w:rPr>
        <w:t xml:space="preserve"> </w:t>
      </w:r>
      <w:r w:rsidR="003066EA" w:rsidRPr="00A40935">
        <w:rPr>
          <w:rFonts w:ascii="Arial" w:hAnsi="Arial" w:cs="Arial"/>
          <w:b/>
          <w:bCs/>
        </w:rPr>
        <w:t xml:space="preserve">reported </w:t>
      </w:r>
      <w:r w:rsidR="00EF6132" w:rsidRPr="00A40935">
        <w:rPr>
          <w:rFonts w:ascii="Arial" w:hAnsi="Arial" w:cs="Arial"/>
          <w:b/>
          <w:bCs/>
        </w:rPr>
        <w:t xml:space="preserve">under expenditure. </w:t>
      </w:r>
    </w:p>
    <w:p w14:paraId="4225333F" w14:textId="03F44864" w:rsidR="00C145D4" w:rsidRPr="00A40935" w:rsidRDefault="00C145D4" w:rsidP="00A40935">
      <w:pPr>
        <w:rPr>
          <w:rFonts w:ascii="Arial" w:hAnsi="Arial" w:cs="Arial"/>
        </w:rPr>
      </w:pPr>
    </w:p>
    <w:p w14:paraId="3921B0F1" w14:textId="16ACC8C0" w:rsidR="000025D8" w:rsidRPr="00A40935" w:rsidRDefault="000025D8" w:rsidP="00A40935">
      <w:pPr>
        <w:tabs>
          <w:tab w:val="num" w:pos="720"/>
        </w:tabs>
        <w:rPr>
          <w:rFonts w:ascii="Arial" w:hAnsi="Arial" w:cs="Arial"/>
        </w:rPr>
      </w:pPr>
      <w:r w:rsidRPr="00A40935">
        <w:rPr>
          <w:rFonts w:ascii="Arial" w:hAnsi="Arial" w:cs="Arial"/>
          <w:lang w:val="en-US"/>
        </w:rPr>
        <w:lastRenderedPageBreak/>
        <w:t xml:space="preserve">The Department of SACR infrastructure </w:t>
      </w:r>
      <w:proofErr w:type="spellStart"/>
      <w:r w:rsidRPr="00A40935">
        <w:rPr>
          <w:rFonts w:ascii="Arial" w:hAnsi="Arial" w:cs="Arial"/>
          <w:lang w:val="en-US"/>
        </w:rPr>
        <w:t>programme</w:t>
      </w:r>
      <w:proofErr w:type="spellEnd"/>
      <w:r w:rsidRPr="00A40935">
        <w:rPr>
          <w:rFonts w:ascii="Arial" w:hAnsi="Arial" w:cs="Arial"/>
          <w:lang w:val="en-US"/>
        </w:rPr>
        <w:t xml:space="preserve"> only managed to spend R11.9m (33%) at the end of </w:t>
      </w:r>
      <w:r w:rsidR="001D6E28" w:rsidRPr="00A40935">
        <w:rPr>
          <w:rFonts w:ascii="Arial" w:hAnsi="Arial" w:cs="Arial"/>
          <w:lang w:val="en-US"/>
        </w:rPr>
        <w:t>the quarter</w:t>
      </w:r>
      <w:r w:rsidRPr="00A40935">
        <w:rPr>
          <w:rFonts w:ascii="Arial" w:hAnsi="Arial" w:cs="Arial"/>
          <w:lang w:val="en-US"/>
        </w:rPr>
        <w:t xml:space="preserve">. The reason underspending on this </w:t>
      </w:r>
      <w:proofErr w:type="spellStart"/>
      <w:r w:rsidR="001D6E28" w:rsidRPr="00A40935">
        <w:rPr>
          <w:rFonts w:ascii="Arial" w:hAnsi="Arial" w:cs="Arial"/>
          <w:lang w:val="en-US"/>
        </w:rPr>
        <w:t>programme</w:t>
      </w:r>
      <w:proofErr w:type="spellEnd"/>
      <w:r w:rsidR="001D6E28" w:rsidRPr="00A40935">
        <w:rPr>
          <w:rFonts w:ascii="Arial" w:hAnsi="Arial" w:cs="Arial"/>
          <w:lang w:val="en-US"/>
        </w:rPr>
        <w:t xml:space="preserve"> is</w:t>
      </w:r>
      <w:r w:rsidRPr="00A40935">
        <w:rPr>
          <w:rFonts w:ascii="Arial" w:hAnsi="Arial" w:cs="Arial"/>
          <w:lang w:val="en-US"/>
        </w:rPr>
        <w:t xml:space="preserve"> because of the delays experienced in demolition the HM </w:t>
      </w:r>
      <w:proofErr w:type="spellStart"/>
      <w:r w:rsidRPr="00A40935">
        <w:rPr>
          <w:rFonts w:ascii="Arial" w:hAnsi="Arial" w:cs="Arial"/>
          <w:lang w:val="en-US"/>
        </w:rPr>
        <w:t>Pitjie</w:t>
      </w:r>
      <w:proofErr w:type="spellEnd"/>
      <w:r w:rsidRPr="00A40935">
        <w:rPr>
          <w:rFonts w:ascii="Arial" w:hAnsi="Arial" w:cs="Arial"/>
          <w:lang w:val="en-US"/>
        </w:rPr>
        <w:t xml:space="preserve"> stadium. While the infrastructure </w:t>
      </w:r>
      <w:proofErr w:type="spellStart"/>
      <w:r w:rsidRPr="00A40935">
        <w:rPr>
          <w:rFonts w:ascii="Arial" w:hAnsi="Arial" w:cs="Arial"/>
          <w:lang w:val="en-US"/>
        </w:rPr>
        <w:t>programme</w:t>
      </w:r>
      <w:proofErr w:type="spellEnd"/>
      <w:r w:rsidRPr="00A40935">
        <w:rPr>
          <w:rFonts w:ascii="Arial" w:hAnsi="Arial" w:cs="Arial"/>
          <w:lang w:val="en-US"/>
        </w:rPr>
        <w:t xml:space="preserve"> for Department of Infrastructure Development only spent R85.8m or 65% of the allocated budget. The department attributed this underspending to poor performance by the contractors which was aggravated by the termination of contracts with contractors due to limited access to site. </w:t>
      </w:r>
      <w:r w:rsidR="001D6E28" w:rsidRPr="00A40935">
        <w:rPr>
          <w:rFonts w:ascii="Arial" w:hAnsi="Arial" w:cs="Arial"/>
          <w:b/>
          <w:bCs/>
          <w:lang w:val="en-US"/>
        </w:rPr>
        <w:t>The Portfolio Committee noted that l</w:t>
      </w:r>
      <w:r w:rsidRPr="00A40935">
        <w:rPr>
          <w:rFonts w:ascii="Arial" w:hAnsi="Arial" w:cs="Arial"/>
          <w:b/>
          <w:bCs/>
          <w:lang w:val="en-US"/>
        </w:rPr>
        <w:t>imited access to site mainly refers to OHS refurbishment projects where the contractors were not able make progress as planned due to buildings/offices being occupied.</w:t>
      </w:r>
    </w:p>
    <w:p w14:paraId="1B8255EB" w14:textId="7D9E2D83" w:rsidR="00EF6132" w:rsidRPr="00A40935" w:rsidRDefault="00EF6132" w:rsidP="00A40935">
      <w:pPr>
        <w:rPr>
          <w:rFonts w:ascii="Arial" w:hAnsi="Arial" w:cs="Arial"/>
        </w:rPr>
      </w:pPr>
    </w:p>
    <w:p w14:paraId="4A6ED4B5" w14:textId="15367051" w:rsidR="00992CC9" w:rsidRPr="00A40935" w:rsidRDefault="008D556D" w:rsidP="00A40935">
      <w:pPr>
        <w:rPr>
          <w:rFonts w:ascii="Arial" w:hAnsi="Arial" w:cs="Arial"/>
          <w:lang w:val="en-US"/>
        </w:rPr>
      </w:pPr>
      <w:r w:rsidRPr="00A40935">
        <w:rPr>
          <w:rFonts w:ascii="Arial" w:hAnsi="Arial" w:cs="Arial"/>
        </w:rPr>
        <w:t>Other d</w:t>
      </w:r>
      <w:r w:rsidR="001D6E28" w:rsidRPr="00A40935">
        <w:rPr>
          <w:rFonts w:ascii="Arial" w:hAnsi="Arial" w:cs="Arial"/>
        </w:rPr>
        <w:t xml:space="preserve">epartments </w:t>
      </w:r>
      <w:r w:rsidRPr="00A40935">
        <w:rPr>
          <w:rFonts w:ascii="Arial" w:hAnsi="Arial" w:cs="Arial"/>
        </w:rPr>
        <w:t xml:space="preserve">that realized under expenditure refers to Agriculture and Rural </w:t>
      </w:r>
      <w:r w:rsidR="00992CC9" w:rsidRPr="00A40935">
        <w:rPr>
          <w:rFonts w:ascii="Arial" w:hAnsi="Arial" w:cs="Arial"/>
        </w:rPr>
        <w:t>Development Roads</w:t>
      </w:r>
      <w:r w:rsidRPr="00A40935">
        <w:rPr>
          <w:rFonts w:ascii="Arial" w:hAnsi="Arial" w:cs="Arial"/>
        </w:rPr>
        <w:t xml:space="preserve"> at R24 million, though insignificant by </w:t>
      </w:r>
      <w:r w:rsidR="001D6E28" w:rsidRPr="00A40935">
        <w:rPr>
          <w:rFonts w:ascii="Arial" w:hAnsi="Arial" w:cs="Arial"/>
        </w:rPr>
        <w:t>virtue of the</w:t>
      </w:r>
      <w:r w:rsidRPr="00A40935">
        <w:rPr>
          <w:rFonts w:ascii="Arial" w:hAnsi="Arial" w:cs="Arial"/>
        </w:rPr>
        <w:t xml:space="preserve"> size of its</w:t>
      </w:r>
      <w:r w:rsidR="001D6E28" w:rsidRPr="00A40935">
        <w:rPr>
          <w:rFonts w:ascii="Arial" w:hAnsi="Arial" w:cs="Arial"/>
        </w:rPr>
        <w:t xml:space="preserve"> allocations</w:t>
      </w:r>
      <w:r w:rsidRPr="00A40935">
        <w:rPr>
          <w:rFonts w:ascii="Arial" w:hAnsi="Arial" w:cs="Arial"/>
        </w:rPr>
        <w:t>.</w:t>
      </w:r>
      <w:r w:rsidR="001D6E28" w:rsidRPr="00A40935">
        <w:rPr>
          <w:rFonts w:ascii="Arial" w:hAnsi="Arial" w:cs="Arial"/>
        </w:rPr>
        <w:t xml:space="preserve"> </w:t>
      </w:r>
      <w:r w:rsidR="00992CC9" w:rsidRPr="00A40935">
        <w:rPr>
          <w:rFonts w:ascii="Arial" w:hAnsi="Arial" w:cs="Arial"/>
        </w:rPr>
        <w:t xml:space="preserve"> </w:t>
      </w:r>
      <w:r w:rsidR="00992CC9" w:rsidRPr="00A40935">
        <w:rPr>
          <w:rFonts w:ascii="Arial" w:hAnsi="Arial" w:cs="Arial"/>
          <w:lang w:val="en-US"/>
        </w:rPr>
        <w:t xml:space="preserve">The poor expenditure performance is because of delays that were experienced by projects at the procurement stage. Furthermore, the department reported that the two projects at construction stage, that is, Abe Bailey </w:t>
      </w:r>
      <w:r w:rsidR="008617D4" w:rsidRPr="00A40935">
        <w:rPr>
          <w:rFonts w:ascii="Arial" w:hAnsi="Arial" w:cs="Arial"/>
          <w:lang w:val="en-US"/>
        </w:rPr>
        <w:t xml:space="preserve">and </w:t>
      </w:r>
      <w:proofErr w:type="spellStart"/>
      <w:r w:rsidR="008617D4" w:rsidRPr="00A40935">
        <w:rPr>
          <w:rFonts w:ascii="Arial" w:hAnsi="Arial" w:cs="Arial"/>
          <w:lang w:val="en-US"/>
        </w:rPr>
        <w:t>Diepkloof</w:t>
      </w:r>
      <w:proofErr w:type="spellEnd"/>
      <w:r w:rsidR="00992CC9" w:rsidRPr="00A40935">
        <w:rPr>
          <w:rFonts w:ascii="Arial" w:hAnsi="Arial" w:cs="Arial"/>
          <w:lang w:val="en-US"/>
        </w:rPr>
        <w:t xml:space="preserve"> Farm at </w:t>
      </w:r>
      <w:proofErr w:type="spellStart"/>
      <w:r w:rsidR="00992CC9" w:rsidRPr="00A40935">
        <w:rPr>
          <w:rFonts w:ascii="Arial" w:hAnsi="Arial" w:cs="Arial"/>
          <w:lang w:val="en-US"/>
        </w:rPr>
        <w:t>Suikerborsrand</w:t>
      </w:r>
      <w:proofErr w:type="spellEnd"/>
      <w:r w:rsidR="00992CC9" w:rsidRPr="00A40935">
        <w:rPr>
          <w:rFonts w:ascii="Arial" w:hAnsi="Arial" w:cs="Arial"/>
          <w:lang w:val="en-US"/>
        </w:rPr>
        <w:t xml:space="preserve"> Nature Reserve) did not perform as planned due to community disruptions.</w:t>
      </w:r>
    </w:p>
    <w:p w14:paraId="1B2BF5CE" w14:textId="0081A9A5" w:rsidR="00992CC9" w:rsidRPr="00A40935" w:rsidRDefault="00992CC9" w:rsidP="00A40935">
      <w:pPr>
        <w:rPr>
          <w:rFonts w:ascii="Arial" w:hAnsi="Arial" w:cs="Arial"/>
          <w:lang w:val="en-US"/>
        </w:rPr>
      </w:pPr>
    </w:p>
    <w:p w14:paraId="62B6975D" w14:textId="4263BEB9" w:rsidR="008E4A96" w:rsidRPr="00A40935" w:rsidRDefault="00992CC9" w:rsidP="00A40935">
      <w:pPr>
        <w:rPr>
          <w:rFonts w:ascii="Arial" w:hAnsi="Arial" w:cs="Arial"/>
        </w:rPr>
      </w:pPr>
      <w:r w:rsidRPr="00A40935">
        <w:rPr>
          <w:rFonts w:ascii="Arial" w:hAnsi="Arial" w:cs="Arial"/>
          <w:lang w:val="en-US"/>
        </w:rPr>
        <w:t xml:space="preserve">The </w:t>
      </w:r>
      <w:r w:rsidR="008E4A96" w:rsidRPr="00A40935">
        <w:rPr>
          <w:rFonts w:ascii="Arial" w:hAnsi="Arial" w:cs="Arial"/>
          <w:lang w:val="en-US"/>
        </w:rPr>
        <w:t>12% under expenditure recorded under the D</w:t>
      </w:r>
      <w:r w:rsidRPr="00A40935">
        <w:rPr>
          <w:rFonts w:ascii="Arial" w:hAnsi="Arial" w:cs="Arial"/>
          <w:lang w:val="en-US"/>
        </w:rPr>
        <w:t>epartment of Roads and Transport</w:t>
      </w:r>
      <w:r w:rsidR="008E4A96" w:rsidRPr="00A40935">
        <w:rPr>
          <w:rFonts w:ascii="Arial" w:eastAsiaTheme="minorEastAsia" w:hAnsi="Arial" w:cs="Arial"/>
          <w:kern w:val="24"/>
          <w:sz w:val="28"/>
          <w:szCs w:val="28"/>
          <w:lang w:val="en-US"/>
        </w:rPr>
        <w:t xml:space="preserve"> </w:t>
      </w:r>
      <w:r w:rsidR="008E4A96" w:rsidRPr="00A40935">
        <w:rPr>
          <w:rFonts w:ascii="Arial" w:hAnsi="Arial" w:cs="Arial"/>
          <w:lang w:val="en-US"/>
        </w:rPr>
        <w:t xml:space="preserve">% is </w:t>
      </w:r>
      <w:r w:rsidR="008617D4" w:rsidRPr="00A40935">
        <w:rPr>
          <w:rFonts w:ascii="Arial" w:hAnsi="Arial" w:cs="Arial"/>
          <w:lang w:val="en-US"/>
        </w:rPr>
        <w:t>because of</w:t>
      </w:r>
      <w:r w:rsidR="008E4A96" w:rsidRPr="00A40935">
        <w:rPr>
          <w:rFonts w:ascii="Arial" w:hAnsi="Arial" w:cs="Arial"/>
          <w:lang w:val="en-US"/>
        </w:rPr>
        <w:t xml:space="preserve"> the delays experienced in the appointment of service providers for two major maintenance projects, RISFSA Class 3 and RISFSA Class 5&amp;6 that the Department planned to appoint in the third quarter. At the same time, the Department of </w:t>
      </w:r>
      <w:r w:rsidR="008617D4" w:rsidRPr="00A40935">
        <w:rPr>
          <w:rFonts w:ascii="Arial" w:hAnsi="Arial" w:cs="Arial"/>
          <w:lang w:val="en-US"/>
        </w:rPr>
        <w:t>Health reported</w:t>
      </w:r>
      <w:r w:rsidR="008E4A96" w:rsidRPr="00A40935">
        <w:rPr>
          <w:rFonts w:ascii="Arial" w:hAnsi="Arial" w:cs="Arial"/>
          <w:lang w:val="en-US"/>
        </w:rPr>
        <w:t xml:space="preserve"> underspending of 20% </w:t>
      </w:r>
      <w:r w:rsidR="008E4A96" w:rsidRPr="00A40935">
        <w:rPr>
          <w:rFonts w:ascii="Arial" w:hAnsi="Arial" w:cs="Arial"/>
        </w:rPr>
        <w:t xml:space="preserve">because of the Health Technology which was reported to have been delivered at Anglo Gold Ashanti, Chris Hani, </w:t>
      </w:r>
      <w:proofErr w:type="spellStart"/>
      <w:r w:rsidR="008E4A96" w:rsidRPr="00A40935">
        <w:rPr>
          <w:rFonts w:ascii="Arial" w:hAnsi="Arial" w:cs="Arial"/>
        </w:rPr>
        <w:t>Kopanong</w:t>
      </w:r>
      <w:proofErr w:type="spellEnd"/>
      <w:r w:rsidR="008E4A96" w:rsidRPr="00A40935">
        <w:rPr>
          <w:rFonts w:ascii="Arial" w:hAnsi="Arial" w:cs="Arial"/>
        </w:rPr>
        <w:t xml:space="preserve">, Dr George </w:t>
      </w:r>
      <w:proofErr w:type="spellStart"/>
      <w:r w:rsidR="008E4A96" w:rsidRPr="00A40935">
        <w:rPr>
          <w:rFonts w:ascii="Arial" w:hAnsi="Arial" w:cs="Arial"/>
        </w:rPr>
        <w:t>Mukhari</w:t>
      </w:r>
      <w:proofErr w:type="spellEnd"/>
      <w:r w:rsidR="008E4A96" w:rsidRPr="00A40935">
        <w:rPr>
          <w:rFonts w:ascii="Arial" w:hAnsi="Arial" w:cs="Arial"/>
        </w:rPr>
        <w:t xml:space="preserve"> and Jubilee hospitals. </w:t>
      </w:r>
      <w:r w:rsidR="008E4A96" w:rsidRPr="00A40935">
        <w:rPr>
          <w:rFonts w:ascii="Arial" w:hAnsi="Arial" w:cs="Arial"/>
          <w:lang w:val="en-US"/>
        </w:rPr>
        <w:t xml:space="preserve">The department was also not able to make any progress on the implementation of the OHS </w:t>
      </w:r>
      <w:proofErr w:type="spellStart"/>
      <w:r w:rsidR="008E4A96" w:rsidRPr="00A40935">
        <w:rPr>
          <w:rFonts w:ascii="Arial" w:hAnsi="Arial" w:cs="Arial"/>
          <w:lang w:val="en-US"/>
        </w:rPr>
        <w:t>programme</w:t>
      </w:r>
      <w:proofErr w:type="spellEnd"/>
      <w:r w:rsidR="008E4A96" w:rsidRPr="00A40935">
        <w:rPr>
          <w:rFonts w:ascii="Arial" w:hAnsi="Arial" w:cs="Arial"/>
          <w:lang w:val="en-US"/>
        </w:rPr>
        <w:t xml:space="preserve"> of which a budget was made available during the mid-year budget adjustment for the refurbishment of four hospitals (</w:t>
      </w:r>
      <w:proofErr w:type="spellStart"/>
      <w:r w:rsidR="008E4A96" w:rsidRPr="00A40935">
        <w:rPr>
          <w:rFonts w:ascii="Arial" w:hAnsi="Arial" w:cs="Arial"/>
          <w:lang w:val="en-US"/>
        </w:rPr>
        <w:t>Leratong</w:t>
      </w:r>
      <w:proofErr w:type="spellEnd"/>
      <w:r w:rsidR="008E4A96" w:rsidRPr="00A40935">
        <w:rPr>
          <w:rFonts w:ascii="Arial" w:hAnsi="Arial" w:cs="Arial"/>
          <w:lang w:val="en-US"/>
        </w:rPr>
        <w:t xml:space="preserve">, </w:t>
      </w:r>
      <w:proofErr w:type="spellStart"/>
      <w:r w:rsidR="008E4A96" w:rsidRPr="00A40935">
        <w:rPr>
          <w:rFonts w:ascii="Arial" w:hAnsi="Arial" w:cs="Arial"/>
          <w:lang w:val="en-US"/>
        </w:rPr>
        <w:t>Sebokeng</w:t>
      </w:r>
      <w:proofErr w:type="spellEnd"/>
      <w:r w:rsidR="008E4A96" w:rsidRPr="00A40935">
        <w:rPr>
          <w:rFonts w:ascii="Arial" w:hAnsi="Arial" w:cs="Arial"/>
          <w:lang w:val="en-US"/>
        </w:rPr>
        <w:t xml:space="preserve">, </w:t>
      </w:r>
      <w:proofErr w:type="spellStart"/>
      <w:r w:rsidR="008617D4" w:rsidRPr="00A40935">
        <w:rPr>
          <w:rFonts w:ascii="Arial" w:hAnsi="Arial" w:cs="Arial"/>
          <w:lang w:val="en-US"/>
        </w:rPr>
        <w:t>Weskopies</w:t>
      </w:r>
      <w:proofErr w:type="spellEnd"/>
      <w:r w:rsidR="008617D4" w:rsidRPr="00A40935">
        <w:rPr>
          <w:rFonts w:ascii="Arial" w:hAnsi="Arial" w:cs="Arial"/>
          <w:lang w:val="en-US"/>
        </w:rPr>
        <w:t>, and</w:t>
      </w:r>
      <w:r w:rsidR="008E4A96" w:rsidRPr="00A40935">
        <w:rPr>
          <w:rFonts w:ascii="Arial" w:hAnsi="Arial" w:cs="Arial"/>
          <w:lang w:val="en-US"/>
        </w:rPr>
        <w:t xml:space="preserve"> Jubilee</w:t>
      </w:r>
      <w:r w:rsidR="00AC0630" w:rsidRPr="00A40935">
        <w:rPr>
          <w:rFonts w:ascii="Arial" w:hAnsi="Arial" w:cs="Arial"/>
          <w:lang w:val="en-US"/>
        </w:rPr>
        <w:t xml:space="preserve">. </w:t>
      </w:r>
      <w:r w:rsidR="00AC0630" w:rsidRPr="00A40935">
        <w:rPr>
          <w:rFonts w:ascii="Arial" w:hAnsi="Arial" w:cs="Arial"/>
          <w:b/>
          <w:bCs/>
        </w:rPr>
        <w:t xml:space="preserve">The Portfolio Committee is concerned about the criteria utilized by GPT to allocate infrastructure grants to the Department of Health during mid-year budget adjustment without satisfying itself that these projects will be implemented during the remainder of the financial year. </w:t>
      </w:r>
    </w:p>
    <w:p w14:paraId="360DC7BE" w14:textId="77777777" w:rsidR="00C145D4" w:rsidRPr="00A40935" w:rsidRDefault="00C145D4" w:rsidP="00A40935">
      <w:pPr>
        <w:rPr>
          <w:rFonts w:ascii="Arial" w:hAnsi="Arial" w:cs="Arial"/>
        </w:rPr>
      </w:pPr>
    </w:p>
    <w:p w14:paraId="7DD8C80E" w14:textId="77777777" w:rsidR="009064AF" w:rsidRPr="00A40935" w:rsidRDefault="009064AF" w:rsidP="00A40935">
      <w:pPr>
        <w:pStyle w:val="ListParagraph"/>
        <w:numPr>
          <w:ilvl w:val="1"/>
          <w:numId w:val="3"/>
        </w:numPr>
        <w:spacing w:after="0"/>
        <w:ind w:left="450" w:hanging="450"/>
        <w:jc w:val="both"/>
        <w:rPr>
          <w:rFonts w:ascii="Arial" w:hAnsi="Arial" w:cs="Arial"/>
          <w:b/>
        </w:rPr>
      </w:pPr>
      <w:r w:rsidRPr="00A40935">
        <w:rPr>
          <w:rFonts w:ascii="Arial" w:hAnsi="Arial" w:cs="Arial"/>
          <w:b/>
        </w:rPr>
        <w:t>Conditional Grant Expenditure</w:t>
      </w:r>
    </w:p>
    <w:p w14:paraId="007FAC03" w14:textId="77777777" w:rsidR="009064AF" w:rsidRPr="00A40935" w:rsidRDefault="009064AF" w:rsidP="00A40935">
      <w:pPr>
        <w:pStyle w:val="NoSpacing"/>
        <w:spacing w:line="276" w:lineRule="auto"/>
        <w:rPr>
          <w:rFonts w:ascii="Arial" w:hAnsi="Arial" w:cs="Arial"/>
        </w:rPr>
      </w:pPr>
    </w:p>
    <w:p w14:paraId="3F3F655D" w14:textId="4C3C8E58" w:rsidR="00F35136" w:rsidRPr="00A40935" w:rsidRDefault="00624D26" w:rsidP="00A40935">
      <w:pPr>
        <w:rPr>
          <w:rFonts w:ascii="Arial" w:hAnsi="Arial" w:cs="Arial"/>
          <w:b/>
          <w:bCs/>
        </w:rPr>
      </w:pPr>
      <w:r w:rsidRPr="00A40935">
        <w:rPr>
          <w:rFonts w:ascii="Arial" w:hAnsi="Arial" w:cs="Arial"/>
        </w:rPr>
        <w:t xml:space="preserve">There was a downward revision of two grants, that is, the Provincial Road Maintenance Grant and Informal Settlements Upgrading Grant by R51.8 </w:t>
      </w:r>
      <w:r w:rsidR="00E36A66" w:rsidRPr="00A40935">
        <w:rPr>
          <w:rFonts w:ascii="Arial" w:hAnsi="Arial" w:cs="Arial"/>
        </w:rPr>
        <w:t>million and</w:t>
      </w:r>
      <w:r w:rsidRPr="00A40935">
        <w:rPr>
          <w:rFonts w:ascii="Arial" w:hAnsi="Arial" w:cs="Arial"/>
        </w:rPr>
        <w:t xml:space="preserve"> R20 million individually. </w:t>
      </w:r>
      <w:r w:rsidR="009064AF" w:rsidRPr="00A40935">
        <w:rPr>
          <w:rFonts w:ascii="Arial" w:hAnsi="Arial" w:cs="Arial"/>
        </w:rPr>
        <w:t>For the period under review, conditional grant expenditure is R</w:t>
      </w:r>
      <w:r w:rsidR="005E282E" w:rsidRPr="00A40935">
        <w:rPr>
          <w:rFonts w:ascii="Arial" w:hAnsi="Arial" w:cs="Arial"/>
        </w:rPr>
        <w:t>2</w:t>
      </w:r>
      <w:r w:rsidR="002E3C62" w:rsidRPr="00A40935">
        <w:rPr>
          <w:rFonts w:ascii="Arial" w:hAnsi="Arial" w:cs="Arial"/>
        </w:rPr>
        <w:t xml:space="preserve">3 </w:t>
      </w:r>
      <w:r w:rsidR="009064AF" w:rsidRPr="00A40935">
        <w:rPr>
          <w:rFonts w:ascii="Arial" w:hAnsi="Arial" w:cs="Arial"/>
        </w:rPr>
        <w:t xml:space="preserve">billion, which represents </w:t>
      </w:r>
      <w:r w:rsidR="002E3C62" w:rsidRPr="00A40935">
        <w:rPr>
          <w:rFonts w:ascii="Arial" w:hAnsi="Arial" w:cs="Arial"/>
        </w:rPr>
        <w:t>8</w:t>
      </w:r>
      <w:r w:rsidR="008F0BA7" w:rsidRPr="00A40935">
        <w:rPr>
          <w:rFonts w:ascii="Arial" w:hAnsi="Arial" w:cs="Arial"/>
        </w:rPr>
        <w:t>9</w:t>
      </w:r>
      <w:r w:rsidR="009064AF" w:rsidRPr="00A40935">
        <w:rPr>
          <w:rFonts w:ascii="Arial" w:hAnsi="Arial" w:cs="Arial"/>
        </w:rPr>
        <w:t>% of the total adjusted allocation of R2</w:t>
      </w:r>
      <w:r w:rsidR="002E3C62" w:rsidRPr="00A40935">
        <w:rPr>
          <w:rFonts w:ascii="Arial" w:hAnsi="Arial" w:cs="Arial"/>
        </w:rPr>
        <w:t>5</w:t>
      </w:r>
      <w:r w:rsidR="009064AF" w:rsidRPr="00A40935">
        <w:rPr>
          <w:rFonts w:ascii="Arial" w:hAnsi="Arial" w:cs="Arial"/>
        </w:rPr>
        <w:t>.</w:t>
      </w:r>
      <w:r w:rsidR="002E3C62" w:rsidRPr="00A40935">
        <w:rPr>
          <w:rFonts w:ascii="Arial" w:hAnsi="Arial" w:cs="Arial"/>
        </w:rPr>
        <w:t>697</w:t>
      </w:r>
      <w:r w:rsidR="009064AF" w:rsidRPr="00A40935">
        <w:rPr>
          <w:rFonts w:ascii="Arial" w:hAnsi="Arial" w:cs="Arial"/>
        </w:rPr>
        <w:t xml:space="preserve"> billion. </w:t>
      </w:r>
      <w:r w:rsidR="006A4CAE" w:rsidRPr="00A40935">
        <w:rPr>
          <w:rFonts w:ascii="Arial" w:hAnsi="Arial" w:cs="Arial"/>
        </w:rPr>
        <w:t>Most</w:t>
      </w:r>
      <w:r w:rsidR="009064AF" w:rsidRPr="00A40935">
        <w:rPr>
          <w:rFonts w:ascii="Arial" w:hAnsi="Arial" w:cs="Arial"/>
        </w:rPr>
        <w:t xml:space="preserve"> departments recorded an expenditure equal and </w:t>
      </w:r>
      <w:r w:rsidRPr="00A40935">
        <w:rPr>
          <w:rFonts w:ascii="Arial" w:hAnsi="Arial" w:cs="Arial"/>
        </w:rPr>
        <w:t>less</w:t>
      </w:r>
      <w:r w:rsidR="009064AF" w:rsidRPr="00A40935">
        <w:rPr>
          <w:rFonts w:ascii="Arial" w:hAnsi="Arial" w:cs="Arial"/>
        </w:rPr>
        <w:t xml:space="preserve">er than </w:t>
      </w:r>
      <w:r w:rsidR="006A4CAE" w:rsidRPr="00A40935">
        <w:rPr>
          <w:rFonts w:ascii="Arial" w:hAnsi="Arial" w:cs="Arial"/>
        </w:rPr>
        <w:t>90</w:t>
      </w:r>
      <w:r w:rsidR="009064AF" w:rsidRPr="00A40935">
        <w:rPr>
          <w:rFonts w:ascii="Arial" w:hAnsi="Arial" w:cs="Arial"/>
        </w:rPr>
        <w:t xml:space="preserve">% apart from </w:t>
      </w:r>
      <w:r w:rsidRPr="00A40935">
        <w:rPr>
          <w:rFonts w:ascii="Arial" w:hAnsi="Arial" w:cs="Arial"/>
        </w:rPr>
        <w:t>GDE</w:t>
      </w:r>
      <w:r w:rsidR="009064AF" w:rsidRPr="00A40935">
        <w:rPr>
          <w:rFonts w:ascii="Arial" w:hAnsi="Arial" w:cs="Arial"/>
        </w:rPr>
        <w:t xml:space="preserve"> (at </w:t>
      </w:r>
      <w:r w:rsidRPr="00A40935">
        <w:rPr>
          <w:rFonts w:ascii="Arial" w:hAnsi="Arial" w:cs="Arial"/>
        </w:rPr>
        <w:t>100</w:t>
      </w:r>
      <w:r w:rsidR="009064AF" w:rsidRPr="00A40935">
        <w:rPr>
          <w:rFonts w:ascii="Arial" w:hAnsi="Arial" w:cs="Arial"/>
        </w:rPr>
        <w:t xml:space="preserve">%), </w:t>
      </w:r>
      <w:r w:rsidRPr="00A40935">
        <w:rPr>
          <w:rFonts w:ascii="Arial" w:hAnsi="Arial" w:cs="Arial"/>
        </w:rPr>
        <w:t>CoGTA</w:t>
      </w:r>
      <w:r w:rsidR="009064AF" w:rsidRPr="00A40935">
        <w:rPr>
          <w:rFonts w:ascii="Arial" w:hAnsi="Arial" w:cs="Arial"/>
        </w:rPr>
        <w:t xml:space="preserve"> (at </w:t>
      </w:r>
      <w:r w:rsidRPr="00A40935">
        <w:rPr>
          <w:rFonts w:ascii="Arial" w:hAnsi="Arial" w:cs="Arial"/>
        </w:rPr>
        <w:t>100</w:t>
      </w:r>
      <w:r w:rsidR="009064AF" w:rsidRPr="00A40935">
        <w:rPr>
          <w:rFonts w:ascii="Arial" w:hAnsi="Arial" w:cs="Arial"/>
        </w:rPr>
        <w:t xml:space="preserve">%), </w:t>
      </w:r>
      <w:r w:rsidRPr="00A40935">
        <w:rPr>
          <w:rFonts w:ascii="Arial" w:hAnsi="Arial" w:cs="Arial"/>
        </w:rPr>
        <w:t xml:space="preserve">Human Settlements (at 95%) </w:t>
      </w:r>
      <w:r w:rsidR="006A4CAE" w:rsidRPr="00A40935">
        <w:rPr>
          <w:rFonts w:ascii="Arial" w:hAnsi="Arial" w:cs="Arial"/>
        </w:rPr>
        <w:t xml:space="preserve">and </w:t>
      </w:r>
      <w:r w:rsidRPr="00A40935">
        <w:rPr>
          <w:rFonts w:ascii="Arial" w:hAnsi="Arial" w:cs="Arial"/>
        </w:rPr>
        <w:t>Infrastructure Development (at 100%).</w:t>
      </w:r>
      <w:r w:rsidR="009064AF" w:rsidRPr="00A40935">
        <w:rPr>
          <w:rFonts w:ascii="Arial" w:hAnsi="Arial" w:cs="Arial"/>
        </w:rPr>
        <w:t xml:space="preserve"> </w:t>
      </w:r>
      <w:r w:rsidR="00291F89" w:rsidRPr="00A40935">
        <w:rPr>
          <w:rFonts w:ascii="Arial" w:hAnsi="Arial" w:cs="Arial"/>
          <w:b/>
          <w:bCs/>
        </w:rPr>
        <w:t xml:space="preserve">The Portfolio Committee </w:t>
      </w:r>
      <w:r w:rsidR="00E36A66" w:rsidRPr="00A40935">
        <w:rPr>
          <w:rFonts w:ascii="Arial" w:hAnsi="Arial" w:cs="Arial"/>
          <w:b/>
          <w:bCs/>
        </w:rPr>
        <w:t>commended the foregoing departments for spending most of their conditional grant’s allocations</w:t>
      </w:r>
      <w:r w:rsidR="009064AF" w:rsidRPr="00A40935">
        <w:rPr>
          <w:rFonts w:ascii="Arial" w:hAnsi="Arial" w:cs="Arial"/>
          <w:b/>
          <w:bCs/>
        </w:rPr>
        <w:t>.</w:t>
      </w:r>
      <w:r w:rsidR="009064AF" w:rsidRPr="00A40935">
        <w:rPr>
          <w:rFonts w:ascii="Arial" w:hAnsi="Arial" w:cs="Arial"/>
        </w:rPr>
        <w:t xml:space="preserve"> </w:t>
      </w:r>
    </w:p>
    <w:p w14:paraId="612F4F6B" w14:textId="7A5A0F43" w:rsidR="0070023F" w:rsidRPr="00A40935" w:rsidRDefault="0070023F" w:rsidP="00A40935">
      <w:pPr>
        <w:rPr>
          <w:rFonts w:ascii="Arial" w:hAnsi="Arial" w:cs="Arial"/>
        </w:rPr>
      </w:pPr>
    </w:p>
    <w:p w14:paraId="1C2F1B07" w14:textId="738D7A27" w:rsidR="007340AE" w:rsidRPr="00A40935" w:rsidRDefault="00E36A66" w:rsidP="00A40935">
      <w:pPr>
        <w:rPr>
          <w:rFonts w:ascii="Arial" w:hAnsi="Arial" w:cs="Arial"/>
          <w:b/>
          <w:bCs/>
        </w:rPr>
      </w:pPr>
      <w:r w:rsidRPr="00A40935">
        <w:rPr>
          <w:rFonts w:ascii="Arial" w:hAnsi="Arial" w:cs="Arial"/>
        </w:rPr>
        <w:t xml:space="preserve">The underperforming departments </w:t>
      </w:r>
      <w:r w:rsidR="00245885" w:rsidRPr="00A40935">
        <w:rPr>
          <w:rFonts w:ascii="Arial" w:hAnsi="Arial" w:cs="Arial"/>
        </w:rPr>
        <w:t xml:space="preserve">relates to </w:t>
      </w:r>
      <w:r w:rsidRPr="00A40935">
        <w:rPr>
          <w:rFonts w:ascii="Arial" w:hAnsi="Arial" w:cs="Arial"/>
        </w:rPr>
        <w:t>SACR (at 76</w:t>
      </w:r>
      <w:r w:rsidR="00245885" w:rsidRPr="00A40935">
        <w:rPr>
          <w:rFonts w:ascii="Arial" w:hAnsi="Arial" w:cs="Arial"/>
        </w:rPr>
        <w:t xml:space="preserve"> </w:t>
      </w:r>
      <w:r w:rsidRPr="00A40935">
        <w:rPr>
          <w:rFonts w:ascii="Arial" w:hAnsi="Arial" w:cs="Arial"/>
        </w:rPr>
        <w:t xml:space="preserve">%), </w:t>
      </w:r>
      <w:r w:rsidR="006A6D04" w:rsidRPr="00A40935">
        <w:rPr>
          <w:rFonts w:ascii="Arial" w:hAnsi="Arial" w:cs="Arial"/>
        </w:rPr>
        <w:t>Social Development</w:t>
      </w:r>
      <w:r w:rsidRPr="00A40935">
        <w:rPr>
          <w:rFonts w:ascii="Arial" w:hAnsi="Arial" w:cs="Arial"/>
        </w:rPr>
        <w:t xml:space="preserve"> (at 77%),</w:t>
      </w:r>
      <w:r w:rsidR="007340AE" w:rsidRPr="00A40935">
        <w:rPr>
          <w:rFonts w:ascii="Arial" w:hAnsi="Arial" w:cs="Arial"/>
        </w:rPr>
        <w:t xml:space="preserve"> Roads and Transport (at 81%), Agriculture and Rural Development (at 83%), and Health at (at 88%). </w:t>
      </w:r>
      <w:r w:rsidR="00AD26D0" w:rsidRPr="00A40935">
        <w:rPr>
          <w:rFonts w:ascii="Arial" w:hAnsi="Arial" w:cs="Arial"/>
        </w:rPr>
        <w:t xml:space="preserve">Underspending of R24 million for SACR pertains to </w:t>
      </w:r>
      <w:r w:rsidR="00AD26D0" w:rsidRPr="00A40935">
        <w:rPr>
          <w:rFonts w:ascii="Arial" w:hAnsi="Arial" w:cs="Arial"/>
          <w:lang w:val="en-GB"/>
        </w:rPr>
        <w:t>high vacancy rate in critical posts hampering processes like SCM. Whilst f</w:t>
      </w:r>
      <w:r w:rsidR="007340AE" w:rsidRPr="00A40935">
        <w:rPr>
          <w:rFonts w:ascii="Arial" w:hAnsi="Arial" w:cs="Arial"/>
        </w:rPr>
        <w:t xml:space="preserve">or the Department of Social Development, underspending of R64 million was recorded under the Presidential Early Childhood </w:t>
      </w:r>
      <w:r w:rsidR="007340AE" w:rsidRPr="00A40935">
        <w:rPr>
          <w:rFonts w:ascii="Arial" w:hAnsi="Arial" w:cs="Arial"/>
        </w:rPr>
        <w:lastRenderedPageBreak/>
        <w:t>Development (ECD) Employment Stimulus portion due to the challenges experienced in processing payments to all the eligible and approved childcare centres.</w:t>
      </w:r>
      <w:r w:rsidR="002D0921" w:rsidRPr="00A40935">
        <w:rPr>
          <w:rFonts w:ascii="Arial" w:hAnsi="Arial" w:cs="Arial"/>
        </w:rPr>
        <w:t xml:space="preserve"> </w:t>
      </w:r>
      <w:r w:rsidR="002D0921" w:rsidRPr="00A40935">
        <w:rPr>
          <w:rFonts w:ascii="Arial" w:hAnsi="Arial" w:cs="Arial"/>
          <w:b/>
          <w:bCs/>
        </w:rPr>
        <w:t xml:space="preserve">The Portfolio Committee </w:t>
      </w:r>
      <w:r w:rsidR="00DE16E5" w:rsidRPr="00A40935">
        <w:rPr>
          <w:rFonts w:ascii="Arial" w:hAnsi="Arial" w:cs="Arial"/>
          <w:b/>
          <w:bCs/>
        </w:rPr>
        <w:t xml:space="preserve">noted </w:t>
      </w:r>
      <w:r w:rsidR="002D0921" w:rsidRPr="00A40935">
        <w:rPr>
          <w:rFonts w:ascii="Arial" w:hAnsi="Arial" w:cs="Arial"/>
          <w:b/>
          <w:bCs/>
        </w:rPr>
        <w:t xml:space="preserve">under expenditure on conditional grants and </w:t>
      </w:r>
      <w:r w:rsidR="003066EA" w:rsidRPr="00A40935">
        <w:rPr>
          <w:rFonts w:ascii="Arial" w:hAnsi="Arial" w:cs="Arial"/>
          <w:b/>
          <w:bCs/>
        </w:rPr>
        <w:t>will monitor progress in future</w:t>
      </w:r>
      <w:r w:rsidR="002D0921" w:rsidRPr="00A40935">
        <w:rPr>
          <w:rFonts w:ascii="Arial" w:hAnsi="Arial" w:cs="Arial"/>
          <w:b/>
          <w:bCs/>
        </w:rPr>
        <w:t xml:space="preserve">. </w:t>
      </w:r>
    </w:p>
    <w:p w14:paraId="78B0FD49" w14:textId="77777777" w:rsidR="002D0921" w:rsidRPr="00A40935" w:rsidRDefault="002D0921" w:rsidP="00A40935">
      <w:pPr>
        <w:rPr>
          <w:rFonts w:ascii="Arial" w:hAnsi="Arial" w:cs="Arial"/>
        </w:rPr>
      </w:pPr>
    </w:p>
    <w:p w14:paraId="501367E7" w14:textId="6EA4B797" w:rsidR="00E512D4" w:rsidRPr="00A40935" w:rsidRDefault="008E2038" w:rsidP="00A40935">
      <w:pPr>
        <w:rPr>
          <w:rFonts w:ascii="Arial" w:hAnsi="Arial" w:cs="Arial"/>
          <w:b/>
          <w:bCs/>
        </w:rPr>
      </w:pPr>
      <w:r w:rsidRPr="00A40935">
        <w:rPr>
          <w:rFonts w:ascii="Arial" w:hAnsi="Arial" w:cs="Arial"/>
        </w:rPr>
        <w:t xml:space="preserve">The outcome of 81% underspending on Public Transport Operations Grant (PTOG) resulting in R530 million under expenditure is due to low travel usage by commuters. Moreover, under expenditure was also attributed to the delays in the issuing out of bus tenders. </w:t>
      </w:r>
      <w:r w:rsidRPr="00A40935">
        <w:rPr>
          <w:rFonts w:ascii="Arial" w:hAnsi="Arial" w:cs="Arial"/>
          <w:b/>
          <w:bCs/>
        </w:rPr>
        <w:t xml:space="preserve">The Portfolio Committee </w:t>
      </w:r>
      <w:r w:rsidR="00E512D4" w:rsidRPr="00A40935">
        <w:rPr>
          <w:rFonts w:ascii="Arial" w:hAnsi="Arial" w:cs="Arial"/>
          <w:b/>
          <w:bCs/>
        </w:rPr>
        <w:t>is concerned about the protracted process of issuing the bus tenders and whether it will ever be concluded.</w:t>
      </w:r>
    </w:p>
    <w:p w14:paraId="4C0EA164" w14:textId="1385EBE7" w:rsidR="008E2038" w:rsidRPr="00A40935" w:rsidRDefault="008E2038" w:rsidP="00A40935">
      <w:pPr>
        <w:rPr>
          <w:rFonts w:ascii="Arial" w:hAnsi="Arial" w:cs="Arial"/>
          <w:b/>
          <w:bCs/>
        </w:rPr>
      </w:pPr>
    </w:p>
    <w:p w14:paraId="4442D767" w14:textId="78CD1FD8" w:rsidR="00894744" w:rsidRPr="00A40935" w:rsidRDefault="00FE5D31" w:rsidP="00A40935">
      <w:pPr>
        <w:rPr>
          <w:rFonts w:ascii="Arial" w:hAnsi="Arial" w:cs="Arial"/>
        </w:rPr>
      </w:pPr>
      <w:r w:rsidRPr="00A40935">
        <w:rPr>
          <w:rFonts w:ascii="Arial" w:hAnsi="Arial" w:cs="Arial"/>
        </w:rPr>
        <w:t>The department of Transport spent 83 per cent of its allocated grant budget, with Ilima and Expanded Public Works Programme (EPWP) grants utilising all their allocated resources. The Comprehensive Agriculture Support Programme (CASP) and Land Care grants spent only 79</w:t>
      </w:r>
      <w:r w:rsidR="00922EA5" w:rsidRPr="00A40935">
        <w:rPr>
          <w:rFonts w:ascii="Arial" w:hAnsi="Arial" w:cs="Arial"/>
        </w:rPr>
        <w:t>%</w:t>
      </w:r>
      <w:r w:rsidRPr="00A40935">
        <w:rPr>
          <w:rFonts w:ascii="Arial" w:hAnsi="Arial" w:cs="Arial"/>
        </w:rPr>
        <w:t xml:space="preserve"> and 45</w:t>
      </w:r>
      <w:r w:rsidR="00922EA5" w:rsidRPr="00A40935">
        <w:rPr>
          <w:rFonts w:ascii="Arial" w:hAnsi="Arial" w:cs="Arial"/>
        </w:rPr>
        <w:t>%</w:t>
      </w:r>
      <w:r w:rsidRPr="00A40935">
        <w:rPr>
          <w:rFonts w:ascii="Arial" w:hAnsi="Arial" w:cs="Arial"/>
        </w:rPr>
        <w:t>, respectively. The lack-lustre performance of CASP and Land Care poor spending performance has been attributed to delays in the finali</w:t>
      </w:r>
      <w:r w:rsidR="00922EA5" w:rsidRPr="00A40935">
        <w:rPr>
          <w:rFonts w:ascii="Arial" w:hAnsi="Arial" w:cs="Arial"/>
        </w:rPr>
        <w:t>z</w:t>
      </w:r>
      <w:r w:rsidRPr="00A40935">
        <w:rPr>
          <w:rFonts w:ascii="Arial" w:hAnsi="Arial" w:cs="Arial"/>
        </w:rPr>
        <w:t>ation of their respective business plans, which saw the CASP grant business plans being approved in June 2021 and Land Care only in August 2021.</w:t>
      </w:r>
      <w:r w:rsidR="00922EA5" w:rsidRPr="00A40935">
        <w:rPr>
          <w:rFonts w:ascii="Arial" w:hAnsi="Arial" w:cs="Arial"/>
        </w:rPr>
        <w:t xml:space="preserve"> </w:t>
      </w:r>
      <w:r w:rsidR="00922EA5" w:rsidRPr="00A40935">
        <w:rPr>
          <w:rFonts w:ascii="Arial" w:hAnsi="Arial" w:cs="Arial"/>
          <w:b/>
          <w:bCs/>
        </w:rPr>
        <w:t xml:space="preserve">The Portfolio Committee is concerned about the delayed approval of the conditional grants business plans, which calls into question the departmental officials responsible for same. </w:t>
      </w:r>
    </w:p>
    <w:p w14:paraId="01656F2A" w14:textId="2B66484B" w:rsidR="00FE5D31" w:rsidRPr="00A40935" w:rsidRDefault="00FE5D31" w:rsidP="00A40935">
      <w:pPr>
        <w:rPr>
          <w:rFonts w:ascii="Arial" w:hAnsi="Arial" w:cs="Arial"/>
        </w:rPr>
      </w:pPr>
    </w:p>
    <w:p w14:paraId="31C05020" w14:textId="3BCB140E" w:rsidR="004800BB" w:rsidRPr="00A40935" w:rsidRDefault="009A353A" w:rsidP="00A40935">
      <w:pPr>
        <w:rPr>
          <w:rFonts w:ascii="Arial" w:hAnsi="Arial" w:cs="Arial"/>
          <w:b/>
          <w:bCs/>
        </w:rPr>
      </w:pPr>
      <w:r w:rsidRPr="00A40935">
        <w:rPr>
          <w:rFonts w:ascii="Arial" w:hAnsi="Arial" w:cs="Arial"/>
        </w:rPr>
        <w:t xml:space="preserve">The </w:t>
      </w:r>
      <w:r w:rsidR="002C4BDB" w:rsidRPr="00A40935">
        <w:rPr>
          <w:rFonts w:ascii="Arial" w:hAnsi="Arial" w:cs="Arial"/>
        </w:rPr>
        <w:t>o</w:t>
      </w:r>
      <w:r w:rsidR="0070023F" w:rsidRPr="00A40935">
        <w:rPr>
          <w:rFonts w:ascii="Arial" w:hAnsi="Arial" w:cs="Arial"/>
        </w:rPr>
        <w:t xml:space="preserve">verall </w:t>
      </w:r>
      <w:r w:rsidR="002C4BDB" w:rsidRPr="00A40935">
        <w:rPr>
          <w:rFonts w:ascii="Arial" w:hAnsi="Arial" w:cs="Arial"/>
        </w:rPr>
        <w:t xml:space="preserve">under expenditure </w:t>
      </w:r>
      <w:r w:rsidR="008020B5" w:rsidRPr="00A40935">
        <w:rPr>
          <w:rFonts w:ascii="Arial" w:hAnsi="Arial" w:cs="Arial"/>
        </w:rPr>
        <w:t>for the Department of Health conditional grants</w:t>
      </w:r>
      <w:r w:rsidR="0043605C" w:rsidRPr="00A40935">
        <w:rPr>
          <w:rFonts w:ascii="Arial" w:hAnsi="Arial" w:cs="Arial"/>
        </w:rPr>
        <w:t xml:space="preserve"> </w:t>
      </w:r>
      <w:r w:rsidRPr="00A40935">
        <w:rPr>
          <w:rFonts w:ascii="Arial" w:hAnsi="Arial" w:cs="Arial"/>
        </w:rPr>
        <w:t xml:space="preserve">stood at a staggering R1.656 billion </w:t>
      </w:r>
      <w:r w:rsidR="0043605C" w:rsidRPr="00A40935">
        <w:rPr>
          <w:rFonts w:ascii="Arial" w:hAnsi="Arial" w:cs="Arial"/>
        </w:rPr>
        <w:t>d</w:t>
      </w:r>
      <w:r w:rsidR="0070023F" w:rsidRPr="00A40935">
        <w:rPr>
          <w:rFonts w:ascii="Arial" w:hAnsi="Arial" w:cs="Arial"/>
        </w:rPr>
        <w:t xml:space="preserve">ue to </w:t>
      </w:r>
      <w:r w:rsidRPr="00A40935">
        <w:rPr>
          <w:rFonts w:ascii="Arial" w:hAnsi="Arial" w:cs="Arial"/>
          <w:lang w:val="en-GB"/>
        </w:rPr>
        <w:t xml:space="preserve">challenges </w:t>
      </w:r>
      <w:r w:rsidR="00C905A2" w:rsidRPr="00A40935">
        <w:rPr>
          <w:rFonts w:ascii="Arial" w:hAnsi="Arial" w:cs="Arial"/>
          <w:lang w:val="en-GB"/>
        </w:rPr>
        <w:t>which</w:t>
      </w:r>
      <w:r w:rsidRPr="00A40935">
        <w:rPr>
          <w:rFonts w:ascii="Arial" w:hAnsi="Arial" w:cs="Arial"/>
        </w:rPr>
        <w:t xml:space="preserve"> relates to filling of posts under COE, claims not submitted on time and unpaid invoices and the procurement of equipment.</w:t>
      </w:r>
      <w:r w:rsidR="00C905A2" w:rsidRPr="00A40935">
        <w:rPr>
          <w:rFonts w:ascii="Arial" w:hAnsi="Arial" w:cs="Arial"/>
        </w:rPr>
        <w:t xml:space="preserve"> </w:t>
      </w:r>
      <w:r w:rsidR="00F93A65" w:rsidRPr="00A40935">
        <w:rPr>
          <w:rFonts w:ascii="Arial" w:hAnsi="Arial" w:cs="Arial"/>
          <w:b/>
          <w:bCs/>
        </w:rPr>
        <w:t xml:space="preserve">The Portfolio Committee </w:t>
      </w:r>
      <w:r w:rsidR="00C905A2" w:rsidRPr="00A40935">
        <w:rPr>
          <w:rFonts w:ascii="Arial" w:hAnsi="Arial" w:cs="Arial"/>
          <w:b/>
          <w:bCs/>
        </w:rPr>
        <w:t>is concerned about administrative inertia that leads to poor financial performance in the depart</w:t>
      </w:r>
      <w:r w:rsidR="004800BB" w:rsidRPr="00A40935">
        <w:rPr>
          <w:rFonts w:ascii="Arial" w:hAnsi="Arial" w:cs="Arial"/>
          <w:b/>
          <w:bCs/>
        </w:rPr>
        <w:t>ment</w:t>
      </w:r>
      <w:r w:rsidR="00F93A65" w:rsidRPr="00A40935">
        <w:rPr>
          <w:rFonts w:ascii="Arial" w:hAnsi="Arial" w:cs="Arial"/>
          <w:b/>
          <w:bCs/>
        </w:rPr>
        <w:t>.</w:t>
      </w:r>
      <w:r w:rsidR="004800BB" w:rsidRPr="00A40935">
        <w:rPr>
          <w:rFonts w:ascii="Arial" w:hAnsi="Arial" w:cs="Arial"/>
          <w:b/>
          <w:bCs/>
        </w:rPr>
        <w:t xml:space="preserve"> </w:t>
      </w:r>
    </w:p>
    <w:p w14:paraId="77E357EB" w14:textId="77777777" w:rsidR="008617D4" w:rsidRPr="00A40935" w:rsidRDefault="008617D4" w:rsidP="00A40935">
      <w:pPr>
        <w:rPr>
          <w:rFonts w:ascii="Arial" w:hAnsi="Arial" w:cs="Arial"/>
        </w:rPr>
      </w:pPr>
    </w:p>
    <w:p w14:paraId="35494DD1" w14:textId="77777777" w:rsidR="009064AF" w:rsidRPr="00A40935" w:rsidRDefault="009064AF" w:rsidP="00A40935">
      <w:pPr>
        <w:pStyle w:val="Heading1"/>
        <w:numPr>
          <w:ilvl w:val="0"/>
          <w:numId w:val="1"/>
        </w:numPr>
        <w:shd w:val="clear" w:color="auto" w:fill="F2F2F2" w:themeFill="background1" w:themeFillShade="F2"/>
        <w:spacing w:before="0"/>
        <w:ind w:left="567" w:hanging="567"/>
        <w:rPr>
          <w:rFonts w:ascii="Arial" w:hAnsi="Arial" w:cs="Arial"/>
          <w:color w:val="auto"/>
          <w:sz w:val="22"/>
          <w:szCs w:val="22"/>
        </w:rPr>
      </w:pPr>
      <w:bookmarkStart w:id="9" w:name="_Toc395007649"/>
      <w:r w:rsidRPr="00A40935">
        <w:rPr>
          <w:rFonts w:ascii="Arial" w:hAnsi="Arial" w:cs="Arial"/>
          <w:color w:val="auto"/>
          <w:sz w:val="22"/>
          <w:szCs w:val="22"/>
        </w:rPr>
        <w:t>OVERSIGHT ON PUBLIC INVOLVEMENT</w:t>
      </w:r>
      <w:bookmarkEnd w:id="9"/>
    </w:p>
    <w:p w14:paraId="583B11BB" w14:textId="77777777" w:rsidR="009064AF" w:rsidRPr="00A40935" w:rsidRDefault="009064AF" w:rsidP="00A40935">
      <w:pPr>
        <w:rPr>
          <w:rFonts w:ascii="Arial" w:hAnsi="Arial" w:cs="Arial"/>
        </w:rPr>
      </w:pPr>
    </w:p>
    <w:p w14:paraId="6D2425B9" w14:textId="43F7C198" w:rsidR="009064AF" w:rsidRPr="00A40935" w:rsidRDefault="009064AF" w:rsidP="00A40935">
      <w:pPr>
        <w:rPr>
          <w:rFonts w:ascii="Arial" w:hAnsi="Arial" w:cs="Arial"/>
        </w:rPr>
      </w:pPr>
      <w:r w:rsidRPr="00A40935">
        <w:rPr>
          <w:rFonts w:ascii="Arial" w:hAnsi="Arial" w:cs="Arial"/>
        </w:rPr>
        <w:t xml:space="preserve">Due to </w:t>
      </w:r>
      <w:r w:rsidR="00CB2D25" w:rsidRPr="00A40935">
        <w:rPr>
          <w:rFonts w:ascii="Arial" w:hAnsi="Arial" w:cs="Arial"/>
        </w:rPr>
        <w:t>t</w:t>
      </w:r>
      <w:r w:rsidR="008617D4" w:rsidRPr="00A40935">
        <w:rPr>
          <w:rFonts w:ascii="Arial" w:hAnsi="Arial" w:cs="Arial"/>
        </w:rPr>
        <w:t>ime constraints</w:t>
      </w:r>
      <w:r w:rsidRPr="00A40935">
        <w:rPr>
          <w:rFonts w:ascii="Arial" w:hAnsi="Arial" w:cs="Arial"/>
          <w:i/>
        </w:rPr>
        <w:t xml:space="preserve">, </w:t>
      </w:r>
      <w:r w:rsidRPr="00A40935">
        <w:rPr>
          <w:rFonts w:ascii="Arial" w:hAnsi="Arial" w:cs="Arial"/>
        </w:rPr>
        <w:t xml:space="preserve">the Portfolio Committee was unable to invite stakeholders to their meetings mainly to observe Committee proceedings and later make verbal or written submissions, as required by the Standing Rules of the Gauteng Provincial Legislature. </w:t>
      </w:r>
    </w:p>
    <w:p w14:paraId="1EC80E8A" w14:textId="77777777" w:rsidR="009064AF" w:rsidRPr="00A40935" w:rsidRDefault="009064AF" w:rsidP="00A40935">
      <w:pPr>
        <w:rPr>
          <w:rFonts w:ascii="Arial" w:hAnsi="Arial" w:cs="Arial"/>
        </w:rPr>
      </w:pPr>
    </w:p>
    <w:p w14:paraId="7BE27FFF" w14:textId="77777777" w:rsidR="009064AF" w:rsidRPr="00A40935" w:rsidRDefault="009064AF" w:rsidP="00A40935">
      <w:pPr>
        <w:pStyle w:val="ListParagraph"/>
        <w:numPr>
          <w:ilvl w:val="0"/>
          <w:numId w:val="1"/>
        </w:numPr>
        <w:shd w:val="clear" w:color="auto" w:fill="F2F2F2" w:themeFill="background1" w:themeFillShade="F2"/>
        <w:spacing w:after="0"/>
        <w:ind w:left="0" w:firstLine="0"/>
        <w:jc w:val="both"/>
        <w:rPr>
          <w:rFonts w:ascii="Arial" w:hAnsi="Arial" w:cs="Arial"/>
          <w:b/>
          <w:bCs/>
        </w:rPr>
      </w:pPr>
      <w:r w:rsidRPr="00A40935">
        <w:rPr>
          <w:rFonts w:ascii="Arial" w:hAnsi="Arial" w:cs="Arial"/>
          <w:b/>
          <w:bCs/>
        </w:rPr>
        <w:t>OVERSIGHT ON RESOLUTION MANAGEMENT</w:t>
      </w:r>
    </w:p>
    <w:p w14:paraId="3B555EDC" w14:textId="77777777" w:rsidR="009064AF" w:rsidRPr="00A40935" w:rsidRDefault="009064AF" w:rsidP="00A40935">
      <w:pPr>
        <w:rPr>
          <w:rFonts w:ascii="Arial" w:hAnsi="Arial" w:cs="Arial"/>
        </w:rPr>
      </w:pPr>
    </w:p>
    <w:p w14:paraId="5524F643" w14:textId="77777777" w:rsidR="009064AF" w:rsidRPr="00A40935" w:rsidRDefault="009064AF" w:rsidP="00A40935">
      <w:pPr>
        <w:rPr>
          <w:rFonts w:ascii="Arial" w:hAnsi="Arial" w:cs="Arial"/>
        </w:rPr>
      </w:pPr>
      <w:r w:rsidRPr="00A40935">
        <w:rPr>
          <w:rFonts w:ascii="Arial" w:hAnsi="Arial" w:cs="Arial"/>
        </w:rPr>
        <w:t xml:space="preserve">The Portfolio Committee, in its endeavour to enhance oversight and comply with the prescripts of SOM, periodically assesses the responses on resolutions passed by the House. This exercise is aimed at ensuring that House resolutions are implemented to impact positively on service delivery targets as a way of improving the lives of the people of Gauteng. </w:t>
      </w:r>
    </w:p>
    <w:p w14:paraId="0608481A" w14:textId="77777777" w:rsidR="009064AF" w:rsidRPr="00A40935" w:rsidRDefault="009064AF" w:rsidP="00A40935">
      <w:pPr>
        <w:ind w:left="142"/>
        <w:rPr>
          <w:rFonts w:ascii="Arial" w:hAnsi="Arial" w:cs="Arial"/>
        </w:rPr>
      </w:pPr>
    </w:p>
    <w:tbl>
      <w:tblPr>
        <w:tblStyle w:val="TableGrid"/>
        <w:tblW w:w="0" w:type="auto"/>
        <w:tblInd w:w="142" w:type="dxa"/>
        <w:tblLook w:val="04A0" w:firstRow="1" w:lastRow="0" w:firstColumn="1" w:lastColumn="0" w:noHBand="0" w:noVBand="1"/>
      </w:tblPr>
      <w:tblGrid>
        <w:gridCol w:w="2801"/>
        <w:gridCol w:w="2835"/>
        <w:gridCol w:w="3119"/>
      </w:tblGrid>
      <w:tr w:rsidR="00A40935" w:rsidRPr="00A40935" w14:paraId="7939265A" w14:textId="77777777" w:rsidTr="00294E93">
        <w:trPr>
          <w:tblHeader/>
        </w:trPr>
        <w:tc>
          <w:tcPr>
            <w:tcW w:w="8755" w:type="dxa"/>
            <w:gridSpan w:val="3"/>
            <w:shd w:val="clear" w:color="auto" w:fill="F2F2F2" w:themeFill="background1" w:themeFillShade="F2"/>
          </w:tcPr>
          <w:p w14:paraId="06C2C62B" w14:textId="77777777" w:rsidR="009064AF" w:rsidRPr="00A40935" w:rsidRDefault="009064AF" w:rsidP="00A40935">
            <w:pPr>
              <w:spacing w:line="276" w:lineRule="auto"/>
              <w:rPr>
                <w:rFonts w:ascii="Arial" w:hAnsi="Arial" w:cs="Arial"/>
                <w:b/>
                <w:bCs/>
              </w:rPr>
            </w:pPr>
            <w:r w:rsidRPr="00A40935">
              <w:rPr>
                <w:rFonts w:ascii="Arial" w:hAnsi="Arial" w:cs="Arial"/>
                <w:b/>
                <w:bCs/>
              </w:rPr>
              <w:lastRenderedPageBreak/>
              <w:t>RESOLUTIONS MANAGEMENT</w:t>
            </w:r>
          </w:p>
        </w:tc>
      </w:tr>
      <w:tr w:rsidR="00A40935" w:rsidRPr="00A40935" w14:paraId="072C7A50" w14:textId="77777777" w:rsidTr="00294E93">
        <w:trPr>
          <w:tblHeader/>
        </w:trPr>
        <w:tc>
          <w:tcPr>
            <w:tcW w:w="2801" w:type="dxa"/>
            <w:shd w:val="clear" w:color="auto" w:fill="auto"/>
          </w:tcPr>
          <w:p w14:paraId="20813685" w14:textId="77777777" w:rsidR="009064AF" w:rsidRPr="00A40935" w:rsidRDefault="009064AF" w:rsidP="00A40935">
            <w:pPr>
              <w:spacing w:line="276" w:lineRule="auto"/>
              <w:rPr>
                <w:rFonts w:ascii="Arial" w:hAnsi="Arial" w:cs="Arial"/>
                <w:b/>
                <w:bCs/>
              </w:rPr>
            </w:pPr>
            <w:r w:rsidRPr="00A40935">
              <w:rPr>
                <w:rFonts w:ascii="Arial" w:hAnsi="Arial" w:cs="Arial"/>
                <w:b/>
                <w:bCs/>
              </w:rPr>
              <w:t>RESOLUTIONS PASSED DURING THE PREVIOUS QUARTER</w:t>
            </w:r>
          </w:p>
          <w:p w14:paraId="18154E7B" w14:textId="77777777" w:rsidR="009064AF" w:rsidRPr="00A40935" w:rsidRDefault="009064AF" w:rsidP="00A40935">
            <w:pPr>
              <w:spacing w:line="276" w:lineRule="auto"/>
              <w:rPr>
                <w:rFonts w:ascii="Arial" w:hAnsi="Arial" w:cs="Arial"/>
                <w:b/>
                <w:bCs/>
              </w:rPr>
            </w:pPr>
          </w:p>
        </w:tc>
        <w:tc>
          <w:tcPr>
            <w:tcW w:w="2835" w:type="dxa"/>
            <w:shd w:val="clear" w:color="auto" w:fill="auto"/>
          </w:tcPr>
          <w:p w14:paraId="04708713" w14:textId="77777777" w:rsidR="009064AF" w:rsidRPr="00A40935" w:rsidRDefault="009064AF" w:rsidP="00A40935">
            <w:pPr>
              <w:spacing w:line="276" w:lineRule="auto"/>
              <w:rPr>
                <w:rFonts w:ascii="Arial" w:hAnsi="Arial" w:cs="Arial"/>
                <w:b/>
                <w:bCs/>
              </w:rPr>
            </w:pPr>
            <w:r w:rsidRPr="00A40935">
              <w:rPr>
                <w:rFonts w:ascii="Arial" w:hAnsi="Arial" w:cs="Arial"/>
                <w:b/>
                <w:bCs/>
              </w:rPr>
              <w:t>RESOLUTIONS / ACTION DUE DURING THE QUARTER UNDER REVIEW</w:t>
            </w:r>
          </w:p>
        </w:tc>
        <w:tc>
          <w:tcPr>
            <w:tcW w:w="3119" w:type="dxa"/>
            <w:shd w:val="clear" w:color="auto" w:fill="auto"/>
          </w:tcPr>
          <w:p w14:paraId="6BFA94D4" w14:textId="77777777" w:rsidR="009064AF" w:rsidRPr="00A40935" w:rsidRDefault="009064AF" w:rsidP="00A40935">
            <w:pPr>
              <w:spacing w:line="276" w:lineRule="auto"/>
              <w:rPr>
                <w:rFonts w:ascii="Arial" w:hAnsi="Arial" w:cs="Arial"/>
                <w:b/>
                <w:bCs/>
              </w:rPr>
            </w:pPr>
            <w:r w:rsidRPr="00A40935">
              <w:rPr>
                <w:rFonts w:ascii="Arial" w:hAnsi="Arial" w:cs="Arial"/>
                <w:b/>
                <w:bCs/>
              </w:rPr>
              <w:t>RESOLUTIONS CLOSED</w:t>
            </w:r>
          </w:p>
        </w:tc>
      </w:tr>
      <w:tr w:rsidR="00A40935" w:rsidRPr="00A40935" w14:paraId="42DE72FD" w14:textId="77777777" w:rsidTr="00294E93">
        <w:tc>
          <w:tcPr>
            <w:tcW w:w="2801" w:type="dxa"/>
            <w:shd w:val="clear" w:color="auto" w:fill="F2F2F2" w:themeFill="background1" w:themeFillShade="F2"/>
          </w:tcPr>
          <w:p w14:paraId="505CF4C0" w14:textId="77777777" w:rsidR="009064AF" w:rsidRPr="00A40935" w:rsidRDefault="009064AF" w:rsidP="00A40935">
            <w:pPr>
              <w:spacing w:line="276" w:lineRule="auto"/>
              <w:rPr>
                <w:rFonts w:ascii="Arial" w:hAnsi="Arial" w:cs="Arial"/>
                <w:b/>
                <w:bCs/>
                <w:i/>
              </w:rPr>
            </w:pPr>
            <w:r w:rsidRPr="00A40935">
              <w:rPr>
                <w:rFonts w:ascii="Arial" w:hAnsi="Arial" w:cs="Arial"/>
                <w:b/>
                <w:bCs/>
                <w:i/>
              </w:rPr>
              <w:t>Number of Resolutions passed during the Quarter under review</w:t>
            </w:r>
          </w:p>
        </w:tc>
        <w:tc>
          <w:tcPr>
            <w:tcW w:w="2835" w:type="dxa"/>
            <w:shd w:val="clear" w:color="auto" w:fill="F2F2F2" w:themeFill="background1" w:themeFillShade="F2"/>
          </w:tcPr>
          <w:p w14:paraId="1926519A" w14:textId="77777777" w:rsidR="009064AF" w:rsidRPr="00A40935" w:rsidRDefault="009064AF" w:rsidP="00A40935">
            <w:pPr>
              <w:spacing w:line="276" w:lineRule="auto"/>
              <w:rPr>
                <w:rFonts w:ascii="Arial" w:hAnsi="Arial" w:cs="Arial"/>
                <w:b/>
                <w:bCs/>
                <w:i/>
              </w:rPr>
            </w:pPr>
            <w:r w:rsidRPr="00A40935">
              <w:rPr>
                <w:rFonts w:ascii="Arial" w:hAnsi="Arial" w:cs="Arial"/>
                <w:b/>
                <w:bCs/>
                <w:i/>
              </w:rPr>
              <w:t>Number of Resolution Responses / Action due in the Quarter under review</w:t>
            </w:r>
          </w:p>
        </w:tc>
        <w:tc>
          <w:tcPr>
            <w:tcW w:w="3119" w:type="dxa"/>
            <w:shd w:val="clear" w:color="auto" w:fill="F2F2F2" w:themeFill="background1" w:themeFillShade="F2"/>
          </w:tcPr>
          <w:p w14:paraId="6E155157" w14:textId="77777777" w:rsidR="009064AF" w:rsidRPr="00A40935" w:rsidRDefault="009064AF" w:rsidP="00A40935">
            <w:pPr>
              <w:spacing w:line="276" w:lineRule="auto"/>
              <w:rPr>
                <w:rFonts w:ascii="Arial" w:hAnsi="Arial" w:cs="Arial"/>
                <w:b/>
                <w:bCs/>
                <w:i/>
              </w:rPr>
            </w:pPr>
            <w:r w:rsidRPr="00A40935">
              <w:rPr>
                <w:rFonts w:ascii="Arial" w:hAnsi="Arial" w:cs="Arial"/>
                <w:b/>
                <w:bCs/>
                <w:i/>
              </w:rPr>
              <w:t>From those due in the Quarter under review, how many Resolutions are now closed</w:t>
            </w:r>
          </w:p>
        </w:tc>
      </w:tr>
      <w:tr w:rsidR="00A40935" w:rsidRPr="00A40935" w14:paraId="111B6E9F" w14:textId="77777777" w:rsidTr="00294E93">
        <w:tc>
          <w:tcPr>
            <w:tcW w:w="2801" w:type="dxa"/>
          </w:tcPr>
          <w:p w14:paraId="6AEE1B77" w14:textId="076F4BB6" w:rsidR="00AB3CF1" w:rsidRPr="00A40935" w:rsidRDefault="00386121" w:rsidP="00A40935">
            <w:pPr>
              <w:spacing w:line="276" w:lineRule="auto"/>
              <w:rPr>
                <w:rFonts w:ascii="Arial" w:hAnsi="Arial" w:cs="Arial"/>
                <w:bCs/>
              </w:rPr>
            </w:pPr>
            <w:r>
              <w:rPr>
                <w:rFonts w:ascii="Arial" w:hAnsi="Arial" w:cs="Arial"/>
                <w:bCs/>
              </w:rPr>
              <w:t>16</w:t>
            </w:r>
          </w:p>
        </w:tc>
        <w:tc>
          <w:tcPr>
            <w:tcW w:w="2835" w:type="dxa"/>
          </w:tcPr>
          <w:p w14:paraId="4BA08FFA" w14:textId="7BFB14D2" w:rsidR="00AB3CF1" w:rsidRPr="00A40935" w:rsidRDefault="00386121" w:rsidP="00A40935">
            <w:pPr>
              <w:spacing w:line="276" w:lineRule="auto"/>
              <w:rPr>
                <w:rFonts w:ascii="Arial" w:hAnsi="Arial" w:cs="Arial"/>
                <w:bCs/>
              </w:rPr>
            </w:pPr>
            <w:r>
              <w:rPr>
                <w:rFonts w:ascii="Arial" w:hAnsi="Arial" w:cs="Arial"/>
                <w:bCs/>
              </w:rPr>
              <w:t>16</w:t>
            </w:r>
          </w:p>
        </w:tc>
        <w:tc>
          <w:tcPr>
            <w:tcW w:w="3119" w:type="dxa"/>
          </w:tcPr>
          <w:p w14:paraId="69C04B73" w14:textId="348E1013" w:rsidR="00AB3CF1" w:rsidRPr="00A40935" w:rsidRDefault="00386121" w:rsidP="00A40935">
            <w:pPr>
              <w:spacing w:line="276" w:lineRule="auto"/>
              <w:rPr>
                <w:rFonts w:ascii="Arial" w:hAnsi="Arial" w:cs="Arial"/>
                <w:bCs/>
              </w:rPr>
            </w:pPr>
            <w:r>
              <w:rPr>
                <w:rFonts w:ascii="Arial" w:hAnsi="Arial" w:cs="Arial"/>
                <w:bCs/>
              </w:rPr>
              <w:t>0</w:t>
            </w:r>
          </w:p>
        </w:tc>
      </w:tr>
      <w:tr w:rsidR="00A40935" w:rsidRPr="00A40935" w14:paraId="4573E2BB" w14:textId="77777777" w:rsidTr="00294E93">
        <w:tc>
          <w:tcPr>
            <w:tcW w:w="2801" w:type="dxa"/>
            <w:shd w:val="clear" w:color="auto" w:fill="F2F2F2" w:themeFill="background1" w:themeFillShade="F2"/>
          </w:tcPr>
          <w:p w14:paraId="646F7631" w14:textId="77777777" w:rsidR="009064AF" w:rsidRPr="00A40935" w:rsidRDefault="009064AF" w:rsidP="00A40935">
            <w:pPr>
              <w:spacing w:line="276" w:lineRule="auto"/>
              <w:rPr>
                <w:rFonts w:ascii="Arial" w:hAnsi="Arial" w:cs="Arial"/>
                <w:b/>
                <w:bCs/>
                <w:i/>
              </w:rPr>
            </w:pPr>
            <w:r w:rsidRPr="00A40935">
              <w:rPr>
                <w:rFonts w:ascii="Arial" w:hAnsi="Arial" w:cs="Arial"/>
                <w:b/>
                <w:bCs/>
                <w:i/>
              </w:rPr>
              <w:t>Nature of Resolutions</w:t>
            </w:r>
          </w:p>
        </w:tc>
        <w:tc>
          <w:tcPr>
            <w:tcW w:w="2835" w:type="dxa"/>
            <w:shd w:val="clear" w:color="auto" w:fill="F2F2F2" w:themeFill="background1" w:themeFillShade="F2"/>
          </w:tcPr>
          <w:p w14:paraId="23162AFE" w14:textId="77777777" w:rsidR="009064AF" w:rsidRPr="00A40935" w:rsidRDefault="009064AF" w:rsidP="00A40935">
            <w:pPr>
              <w:spacing w:line="276" w:lineRule="auto"/>
              <w:rPr>
                <w:rFonts w:ascii="Arial" w:hAnsi="Arial" w:cs="Arial"/>
                <w:b/>
                <w:bCs/>
                <w:i/>
              </w:rPr>
            </w:pPr>
            <w:r w:rsidRPr="00A40935">
              <w:rPr>
                <w:rFonts w:ascii="Arial" w:hAnsi="Arial" w:cs="Arial"/>
                <w:b/>
                <w:bCs/>
                <w:i/>
              </w:rPr>
              <w:t>How many new and how many outstanding</w:t>
            </w:r>
          </w:p>
        </w:tc>
        <w:tc>
          <w:tcPr>
            <w:tcW w:w="3119" w:type="dxa"/>
            <w:shd w:val="clear" w:color="auto" w:fill="F2F2F2" w:themeFill="background1" w:themeFillShade="F2"/>
          </w:tcPr>
          <w:p w14:paraId="247C090C" w14:textId="77777777" w:rsidR="009064AF" w:rsidRPr="00A40935" w:rsidRDefault="009064AF" w:rsidP="00A40935">
            <w:pPr>
              <w:spacing w:line="276" w:lineRule="auto"/>
              <w:rPr>
                <w:rFonts w:ascii="Arial" w:hAnsi="Arial" w:cs="Arial"/>
                <w:b/>
                <w:bCs/>
                <w:i/>
              </w:rPr>
            </w:pPr>
            <w:r w:rsidRPr="00A40935">
              <w:rPr>
                <w:rFonts w:ascii="Arial" w:hAnsi="Arial" w:cs="Arial"/>
                <w:b/>
                <w:bCs/>
                <w:i/>
              </w:rPr>
              <w:t>Reasons for Resolutions not yet closed</w:t>
            </w:r>
          </w:p>
        </w:tc>
      </w:tr>
      <w:tr w:rsidR="00386121" w:rsidRPr="00A40935" w14:paraId="749BE147" w14:textId="77777777" w:rsidTr="00294E93">
        <w:tc>
          <w:tcPr>
            <w:tcW w:w="2801" w:type="dxa"/>
          </w:tcPr>
          <w:p w14:paraId="388104D7" w14:textId="77777777" w:rsidR="00386121" w:rsidRPr="00A40935" w:rsidRDefault="00386121" w:rsidP="00386121">
            <w:pPr>
              <w:spacing w:line="276" w:lineRule="auto"/>
              <w:rPr>
                <w:rFonts w:ascii="Arial" w:hAnsi="Arial" w:cs="Arial"/>
                <w:bCs/>
              </w:rPr>
            </w:pPr>
            <w:r>
              <w:rPr>
                <w:rFonts w:ascii="Arial" w:hAnsi="Arial" w:cs="Arial"/>
                <w:bCs/>
              </w:rPr>
              <w:t>5</w:t>
            </w:r>
            <w:r w:rsidRPr="00A40935">
              <w:rPr>
                <w:rFonts w:ascii="Arial" w:hAnsi="Arial" w:cs="Arial"/>
                <w:bCs/>
              </w:rPr>
              <w:t xml:space="preserve"> Service Delivery</w:t>
            </w:r>
          </w:p>
          <w:p w14:paraId="48A37C34" w14:textId="77777777" w:rsidR="00386121" w:rsidRDefault="00386121" w:rsidP="00386121">
            <w:pPr>
              <w:spacing w:line="276" w:lineRule="auto"/>
              <w:rPr>
                <w:rFonts w:ascii="Arial" w:hAnsi="Arial" w:cs="Arial"/>
                <w:bCs/>
              </w:rPr>
            </w:pPr>
            <w:r>
              <w:rPr>
                <w:rFonts w:ascii="Arial" w:hAnsi="Arial" w:cs="Arial"/>
                <w:bCs/>
              </w:rPr>
              <w:t>3</w:t>
            </w:r>
            <w:r w:rsidRPr="00A40935">
              <w:rPr>
                <w:rFonts w:ascii="Arial" w:hAnsi="Arial" w:cs="Arial"/>
                <w:bCs/>
              </w:rPr>
              <w:t xml:space="preserve"> Governance</w:t>
            </w:r>
          </w:p>
          <w:p w14:paraId="42E0B766" w14:textId="77777777" w:rsidR="00386121" w:rsidRPr="00A40935" w:rsidRDefault="00386121" w:rsidP="00386121">
            <w:pPr>
              <w:spacing w:line="276" w:lineRule="auto"/>
              <w:rPr>
                <w:rFonts w:ascii="Arial" w:hAnsi="Arial" w:cs="Arial"/>
                <w:bCs/>
              </w:rPr>
            </w:pPr>
            <w:r>
              <w:rPr>
                <w:rFonts w:ascii="Arial" w:hAnsi="Arial" w:cs="Arial"/>
                <w:bCs/>
              </w:rPr>
              <w:t>8 Internal Arrangements</w:t>
            </w:r>
          </w:p>
          <w:p w14:paraId="0B8A44B0" w14:textId="77777777" w:rsidR="00386121" w:rsidRPr="00A40935" w:rsidRDefault="00386121" w:rsidP="00386121">
            <w:pPr>
              <w:spacing w:line="276" w:lineRule="auto"/>
              <w:rPr>
                <w:rFonts w:ascii="Arial" w:hAnsi="Arial" w:cs="Arial"/>
                <w:bCs/>
              </w:rPr>
            </w:pPr>
          </w:p>
        </w:tc>
        <w:tc>
          <w:tcPr>
            <w:tcW w:w="2835" w:type="dxa"/>
          </w:tcPr>
          <w:p w14:paraId="24EC9ECB" w14:textId="13B92EF8" w:rsidR="00386121" w:rsidRPr="00A40935" w:rsidRDefault="00386121" w:rsidP="00386121">
            <w:pPr>
              <w:spacing w:line="276" w:lineRule="auto"/>
              <w:rPr>
                <w:rFonts w:ascii="Arial" w:hAnsi="Arial" w:cs="Arial"/>
                <w:bCs/>
              </w:rPr>
            </w:pPr>
            <w:r>
              <w:rPr>
                <w:rFonts w:ascii="Arial" w:hAnsi="Arial" w:cs="Arial"/>
                <w:bCs/>
              </w:rPr>
              <w:t>16</w:t>
            </w:r>
            <w:r w:rsidRPr="00A40935">
              <w:rPr>
                <w:rFonts w:ascii="Arial" w:hAnsi="Arial" w:cs="Arial"/>
                <w:bCs/>
              </w:rPr>
              <w:t xml:space="preserve"> outstanding</w:t>
            </w:r>
          </w:p>
        </w:tc>
        <w:tc>
          <w:tcPr>
            <w:tcW w:w="3119" w:type="dxa"/>
          </w:tcPr>
          <w:p w14:paraId="24949EC6" w14:textId="6BAAB434" w:rsidR="00386121" w:rsidRPr="00A40935" w:rsidRDefault="00386121" w:rsidP="00386121">
            <w:pPr>
              <w:spacing w:line="276" w:lineRule="auto"/>
              <w:rPr>
                <w:rFonts w:ascii="Arial" w:hAnsi="Arial" w:cs="Arial"/>
                <w:bCs/>
              </w:rPr>
            </w:pPr>
            <w:r>
              <w:rPr>
                <w:rFonts w:ascii="Arial" w:hAnsi="Arial" w:cs="Arial"/>
                <w:bCs/>
              </w:rPr>
              <w:t>Responses not received by Department</w:t>
            </w:r>
          </w:p>
        </w:tc>
      </w:tr>
      <w:tr w:rsidR="00A40935" w:rsidRPr="00A40935" w14:paraId="73CA3301" w14:textId="77777777" w:rsidTr="00294E93">
        <w:tc>
          <w:tcPr>
            <w:tcW w:w="8755" w:type="dxa"/>
            <w:gridSpan w:val="3"/>
            <w:shd w:val="clear" w:color="auto" w:fill="F2F2F2" w:themeFill="background1" w:themeFillShade="F2"/>
          </w:tcPr>
          <w:p w14:paraId="1B1E4859" w14:textId="77777777" w:rsidR="009064AF" w:rsidRPr="00A40935" w:rsidRDefault="009064AF" w:rsidP="00A40935">
            <w:pPr>
              <w:spacing w:line="276" w:lineRule="auto"/>
              <w:rPr>
                <w:rFonts w:ascii="Arial" w:hAnsi="Arial" w:cs="Arial"/>
                <w:b/>
                <w:bCs/>
                <w:i/>
              </w:rPr>
            </w:pPr>
            <w:r w:rsidRPr="00A40935">
              <w:rPr>
                <w:rFonts w:ascii="Arial" w:hAnsi="Arial" w:cs="Arial"/>
                <w:b/>
                <w:bCs/>
                <w:i/>
              </w:rPr>
              <w:t>With respect to the Resolutions / Action due during the Quarter under review but still Open, what measures has the Committee taken to ensure speedy Closure of these Resolutions</w:t>
            </w:r>
          </w:p>
        </w:tc>
      </w:tr>
      <w:tr w:rsidR="00386121" w:rsidRPr="00A40935" w14:paraId="1F3319CE" w14:textId="77777777" w:rsidTr="00294E93">
        <w:tc>
          <w:tcPr>
            <w:tcW w:w="8755" w:type="dxa"/>
            <w:gridSpan w:val="3"/>
          </w:tcPr>
          <w:p w14:paraId="2F13A1CE" w14:textId="7C58B4A2" w:rsidR="00386121" w:rsidRPr="00A40935" w:rsidRDefault="00386121" w:rsidP="00386121">
            <w:pPr>
              <w:spacing w:line="276" w:lineRule="auto"/>
              <w:rPr>
                <w:rFonts w:ascii="Arial" w:hAnsi="Arial" w:cs="Arial"/>
                <w:bCs/>
              </w:rPr>
            </w:pPr>
            <w:r>
              <w:rPr>
                <w:rFonts w:ascii="Arial" w:hAnsi="Arial" w:cs="Arial"/>
                <w:bCs/>
              </w:rPr>
              <w:t>Responses not received by the Department</w:t>
            </w:r>
          </w:p>
        </w:tc>
      </w:tr>
    </w:tbl>
    <w:p w14:paraId="0671AFA2" w14:textId="77777777" w:rsidR="009064AF" w:rsidRPr="00A40935" w:rsidRDefault="009064AF" w:rsidP="00A40935">
      <w:pPr>
        <w:rPr>
          <w:rFonts w:ascii="Arial" w:hAnsi="Arial" w:cs="Arial"/>
          <w:b/>
          <w:bCs/>
        </w:rPr>
      </w:pPr>
    </w:p>
    <w:p w14:paraId="526B8B61" w14:textId="77777777" w:rsidR="009064AF" w:rsidRPr="00A40935" w:rsidRDefault="009064AF" w:rsidP="00A40935">
      <w:pPr>
        <w:pStyle w:val="Heading1"/>
        <w:numPr>
          <w:ilvl w:val="0"/>
          <w:numId w:val="1"/>
        </w:numPr>
        <w:shd w:val="clear" w:color="auto" w:fill="F2F2F2" w:themeFill="background1" w:themeFillShade="F2"/>
        <w:spacing w:before="0"/>
        <w:ind w:hanging="720"/>
        <w:rPr>
          <w:rFonts w:ascii="Arial" w:hAnsi="Arial" w:cs="Arial"/>
          <w:color w:val="auto"/>
          <w:sz w:val="22"/>
          <w:szCs w:val="22"/>
        </w:rPr>
      </w:pPr>
      <w:bookmarkStart w:id="10" w:name="_Toc395007653"/>
      <w:r w:rsidRPr="00A40935">
        <w:rPr>
          <w:rFonts w:ascii="Arial" w:hAnsi="Arial" w:cs="Arial"/>
          <w:color w:val="auto"/>
          <w:sz w:val="22"/>
          <w:szCs w:val="22"/>
        </w:rPr>
        <w:t xml:space="preserve">CONCERNS AND RECOMMENDATIONS </w:t>
      </w:r>
      <w:bookmarkEnd w:id="10"/>
    </w:p>
    <w:p w14:paraId="02CEE48E" w14:textId="77777777" w:rsidR="009064AF" w:rsidRPr="00A40935" w:rsidRDefault="009064AF" w:rsidP="00A40935">
      <w:pPr>
        <w:rPr>
          <w:rFonts w:ascii="Arial" w:hAnsi="Arial" w:cs="Arial"/>
          <w:b/>
          <w:bCs/>
        </w:rPr>
      </w:pPr>
    </w:p>
    <w:p w14:paraId="5622C6AB" w14:textId="77777777" w:rsidR="009064AF" w:rsidRPr="00A40935" w:rsidRDefault="009064AF" w:rsidP="00A40935">
      <w:pPr>
        <w:rPr>
          <w:rFonts w:ascii="Arial" w:hAnsi="Arial" w:cs="Arial"/>
          <w:b/>
          <w:bCs/>
        </w:rPr>
      </w:pPr>
      <w:r w:rsidRPr="00A40935">
        <w:rPr>
          <w:rFonts w:ascii="Arial" w:hAnsi="Arial" w:cs="Arial"/>
          <w:b/>
          <w:bCs/>
        </w:rPr>
        <w:t>Committee is concerned about the following:</w:t>
      </w:r>
    </w:p>
    <w:p w14:paraId="0F2C78F9" w14:textId="49B9ACAC" w:rsidR="009064AF" w:rsidRPr="00A40935" w:rsidRDefault="009064AF" w:rsidP="00A40935">
      <w:pPr>
        <w:rPr>
          <w:rFonts w:ascii="Arial" w:hAnsi="Arial" w:cs="Arial"/>
          <w:b/>
          <w:bCs/>
        </w:rPr>
      </w:pPr>
    </w:p>
    <w:p w14:paraId="3DA18AF5" w14:textId="77777777" w:rsidR="002352CB" w:rsidRPr="00A40935" w:rsidRDefault="002352CB" w:rsidP="00A40935">
      <w:pPr>
        <w:pStyle w:val="NoSpacing"/>
        <w:spacing w:line="276" w:lineRule="auto"/>
        <w:rPr>
          <w:rFonts w:ascii="Arial" w:hAnsi="Arial" w:cs="Arial"/>
          <w:b/>
        </w:rPr>
      </w:pPr>
      <w:r w:rsidRPr="00A40935">
        <w:rPr>
          <w:rFonts w:ascii="Arial" w:hAnsi="Arial" w:cs="Arial"/>
          <w:b/>
        </w:rPr>
        <w:t>Gauteng Provincial Treasury</w:t>
      </w:r>
    </w:p>
    <w:p w14:paraId="795CA102" w14:textId="77777777" w:rsidR="002352CB" w:rsidRPr="00A40935" w:rsidRDefault="002352CB" w:rsidP="00A40935">
      <w:pPr>
        <w:rPr>
          <w:rFonts w:ascii="Arial" w:hAnsi="Arial" w:cs="Arial"/>
          <w:b/>
          <w:bCs/>
        </w:rPr>
      </w:pPr>
    </w:p>
    <w:p w14:paraId="2CFDCCD4" w14:textId="094FFA0B" w:rsidR="00C247BD" w:rsidRPr="00A40935" w:rsidRDefault="002352CB" w:rsidP="00A40935">
      <w:pPr>
        <w:pStyle w:val="ListParagraph"/>
        <w:numPr>
          <w:ilvl w:val="0"/>
          <w:numId w:val="25"/>
        </w:numPr>
        <w:jc w:val="both"/>
        <w:rPr>
          <w:rFonts w:ascii="Arial" w:hAnsi="Arial" w:cs="Arial"/>
        </w:rPr>
      </w:pPr>
      <w:r w:rsidRPr="00A40935">
        <w:rPr>
          <w:rFonts w:ascii="Arial" w:hAnsi="Arial" w:cs="Arial"/>
          <w:b/>
          <w:bCs/>
        </w:rPr>
        <w:t xml:space="preserve">The resurgent non-compliance by GPT with the submission </w:t>
      </w:r>
      <w:r w:rsidR="00386121">
        <w:rPr>
          <w:rFonts w:ascii="Arial" w:hAnsi="Arial" w:cs="Arial"/>
          <w:b/>
          <w:bCs/>
        </w:rPr>
        <w:t xml:space="preserve">timelines </w:t>
      </w:r>
      <w:r w:rsidRPr="00A40935">
        <w:rPr>
          <w:rFonts w:ascii="Arial" w:hAnsi="Arial" w:cs="Arial"/>
          <w:b/>
          <w:bCs/>
        </w:rPr>
        <w:t>of the quarterly performance report as contemplated in GPL Standing Rule 46 (1)</w:t>
      </w:r>
      <w:r w:rsidR="00C247BD" w:rsidRPr="00A40935">
        <w:rPr>
          <w:rFonts w:ascii="Arial" w:hAnsi="Arial" w:cs="Arial"/>
          <w:b/>
          <w:bCs/>
        </w:rPr>
        <w:t>;</w:t>
      </w:r>
    </w:p>
    <w:p w14:paraId="4162CECB" w14:textId="77777777" w:rsidR="00C247BD" w:rsidRPr="00A40935" w:rsidRDefault="00C247BD" w:rsidP="00A40935">
      <w:pPr>
        <w:pStyle w:val="ListParagraph"/>
        <w:jc w:val="both"/>
        <w:rPr>
          <w:rFonts w:ascii="Arial" w:hAnsi="Arial" w:cs="Arial"/>
        </w:rPr>
      </w:pPr>
    </w:p>
    <w:p w14:paraId="7199B8EB" w14:textId="2BECF709" w:rsidR="002352CB" w:rsidRPr="00A40935" w:rsidRDefault="00C247BD" w:rsidP="00A40935">
      <w:pPr>
        <w:pStyle w:val="ListParagraph"/>
        <w:numPr>
          <w:ilvl w:val="0"/>
          <w:numId w:val="25"/>
        </w:numPr>
        <w:tabs>
          <w:tab w:val="num" w:pos="720"/>
        </w:tabs>
        <w:jc w:val="both"/>
        <w:rPr>
          <w:rFonts w:ascii="Arial" w:eastAsia="Arial Unicode MS" w:hAnsi="Arial" w:cs="Arial"/>
        </w:rPr>
      </w:pPr>
      <w:r w:rsidRPr="00A40935">
        <w:rPr>
          <w:rFonts w:ascii="Arial" w:eastAsia="Arial Unicode MS" w:hAnsi="Arial" w:cs="Arial"/>
          <w:b/>
          <w:bCs/>
        </w:rPr>
        <w:t>That GPT underspent on the compensation of employees’ allocations despite the soaring unemployment figures;</w:t>
      </w:r>
      <w:r w:rsidR="002352CB" w:rsidRPr="00A40935">
        <w:rPr>
          <w:rFonts w:ascii="Arial" w:hAnsi="Arial" w:cs="Arial"/>
        </w:rPr>
        <w:t xml:space="preserve"> </w:t>
      </w:r>
    </w:p>
    <w:p w14:paraId="3157FE7E" w14:textId="77777777" w:rsidR="002352CB" w:rsidRPr="00A40935" w:rsidRDefault="002352CB" w:rsidP="00A40935">
      <w:pPr>
        <w:pStyle w:val="ListParagraph"/>
        <w:jc w:val="both"/>
        <w:rPr>
          <w:rFonts w:ascii="Arial" w:hAnsi="Arial" w:cs="Arial"/>
        </w:rPr>
      </w:pPr>
    </w:p>
    <w:p w14:paraId="17CAE9A3" w14:textId="7848228F" w:rsidR="002352CB" w:rsidRPr="00A40935" w:rsidRDefault="002352CB" w:rsidP="00A40935">
      <w:pPr>
        <w:pStyle w:val="ListParagraph"/>
        <w:numPr>
          <w:ilvl w:val="0"/>
          <w:numId w:val="25"/>
        </w:numPr>
        <w:jc w:val="both"/>
        <w:rPr>
          <w:rFonts w:ascii="Arial" w:hAnsi="Arial" w:cs="Arial"/>
        </w:rPr>
      </w:pPr>
      <w:r w:rsidRPr="00A40935">
        <w:rPr>
          <w:rFonts w:ascii="Arial" w:hAnsi="Arial" w:cs="Arial"/>
          <w:b/>
          <w:bCs/>
        </w:rPr>
        <w:t xml:space="preserve">That GPT allocated </w:t>
      </w:r>
      <w:r w:rsidR="00C247BD" w:rsidRPr="00A40935">
        <w:rPr>
          <w:rFonts w:ascii="Arial" w:hAnsi="Arial" w:cs="Arial"/>
          <w:b/>
          <w:bCs/>
        </w:rPr>
        <w:t xml:space="preserve">R7.4 million to </w:t>
      </w:r>
      <w:r w:rsidR="0088120B" w:rsidRPr="00A40935">
        <w:rPr>
          <w:rFonts w:ascii="Arial" w:hAnsi="Arial" w:cs="Arial"/>
          <w:b/>
          <w:bCs/>
        </w:rPr>
        <w:t xml:space="preserve">department’s </w:t>
      </w:r>
      <w:r w:rsidR="00C247BD" w:rsidRPr="00A40935">
        <w:rPr>
          <w:rFonts w:ascii="Arial" w:hAnsi="Arial" w:cs="Arial"/>
          <w:b/>
          <w:bCs/>
        </w:rPr>
        <w:t xml:space="preserve">infrastructure </w:t>
      </w:r>
      <w:proofErr w:type="spellStart"/>
      <w:r w:rsidR="00C247BD" w:rsidRPr="00A40935">
        <w:rPr>
          <w:rFonts w:ascii="Arial" w:hAnsi="Arial" w:cs="Arial"/>
          <w:b/>
          <w:bCs/>
        </w:rPr>
        <w:t>programme</w:t>
      </w:r>
      <w:proofErr w:type="spellEnd"/>
      <w:r w:rsidRPr="00A40935">
        <w:rPr>
          <w:rFonts w:ascii="Arial" w:hAnsi="Arial" w:cs="Arial"/>
          <w:b/>
          <w:bCs/>
        </w:rPr>
        <w:t xml:space="preserve"> without prior ascertaining that business and procurement plans were in place</w:t>
      </w:r>
      <w:r w:rsidR="003066EA" w:rsidRPr="00A40935">
        <w:rPr>
          <w:rFonts w:ascii="Arial" w:hAnsi="Arial" w:cs="Arial"/>
          <w:b/>
          <w:bCs/>
        </w:rPr>
        <w:t>, hence the reported under expenditure</w:t>
      </w:r>
      <w:r w:rsidRPr="00A40935">
        <w:rPr>
          <w:rFonts w:ascii="Arial" w:hAnsi="Arial" w:cs="Arial"/>
          <w:b/>
          <w:bCs/>
        </w:rPr>
        <w:t>;</w:t>
      </w:r>
    </w:p>
    <w:p w14:paraId="5E71DF17" w14:textId="77777777" w:rsidR="002352CB" w:rsidRPr="00A40935" w:rsidRDefault="002352CB" w:rsidP="00A40935">
      <w:pPr>
        <w:pStyle w:val="ListParagraph"/>
        <w:jc w:val="both"/>
        <w:rPr>
          <w:rFonts w:ascii="Arial" w:hAnsi="Arial" w:cs="Arial"/>
        </w:rPr>
      </w:pPr>
    </w:p>
    <w:p w14:paraId="51885D21" w14:textId="77777777" w:rsidR="002352CB" w:rsidRPr="00A40935" w:rsidRDefault="002352CB" w:rsidP="00A40935">
      <w:pPr>
        <w:pStyle w:val="ListParagraph"/>
        <w:numPr>
          <w:ilvl w:val="0"/>
          <w:numId w:val="25"/>
        </w:numPr>
        <w:jc w:val="both"/>
        <w:rPr>
          <w:rFonts w:ascii="Arial" w:eastAsiaTheme="minorHAnsi" w:hAnsi="Arial" w:cs="Arial"/>
          <w:b/>
          <w:bCs/>
          <w:lang w:val="en-ZA"/>
        </w:rPr>
      </w:pPr>
      <w:r w:rsidRPr="00A40935">
        <w:rPr>
          <w:rFonts w:ascii="Arial" w:hAnsi="Arial" w:cs="Arial"/>
          <w:b/>
          <w:bCs/>
        </w:rPr>
        <w:t>The criteria utilized by GPT to allocate infrastructure grants to the Department of Health during mid-year budget adjustment without satisfying itself that these projects will be implemented during the remainder of the financial year;</w:t>
      </w:r>
    </w:p>
    <w:p w14:paraId="7769AAC7" w14:textId="77777777" w:rsidR="002352CB" w:rsidRPr="00A40935" w:rsidRDefault="002352CB" w:rsidP="00A40935">
      <w:pPr>
        <w:pStyle w:val="ListParagraph"/>
        <w:jc w:val="both"/>
        <w:rPr>
          <w:rFonts w:ascii="Arial" w:eastAsiaTheme="minorHAnsi" w:hAnsi="Arial" w:cs="Arial"/>
          <w:b/>
          <w:bCs/>
          <w:lang w:val="en-ZA"/>
        </w:rPr>
      </w:pPr>
    </w:p>
    <w:p w14:paraId="25D90ADC" w14:textId="77777777" w:rsidR="00297458" w:rsidRPr="00A40935" w:rsidRDefault="00297458" w:rsidP="00A40935">
      <w:pPr>
        <w:pStyle w:val="NoSpacing"/>
        <w:spacing w:line="276" w:lineRule="auto"/>
        <w:rPr>
          <w:rFonts w:ascii="Arial" w:hAnsi="Arial" w:cs="Arial"/>
          <w:b/>
        </w:rPr>
      </w:pPr>
      <w:r w:rsidRPr="00A40935">
        <w:rPr>
          <w:rFonts w:ascii="Arial" w:hAnsi="Arial" w:cs="Arial"/>
          <w:b/>
        </w:rPr>
        <w:t>Department of Roads and Transport</w:t>
      </w:r>
    </w:p>
    <w:p w14:paraId="128252F2" w14:textId="77777777" w:rsidR="00297458" w:rsidRPr="00A40935" w:rsidRDefault="00297458" w:rsidP="00A40935">
      <w:pPr>
        <w:rPr>
          <w:rFonts w:ascii="Arial" w:hAnsi="Arial" w:cs="Arial"/>
          <w:b/>
          <w:bCs/>
        </w:rPr>
      </w:pPr>
    </w:p>
    <w:p w14:paraId="2CB4CA28" w14:textId="42482B07" w:rsidR="00297458" w:rsidRPr="00A40935" w:rsidRDefault="00297458" w:rsidP="00A40935">
      <w:pPr>
        <w:pStyle w:val="ListParagraph"/>
        <w:numPr>
          <w:ilvl w:val="0"/>
          <w:numId w:val="25"/>
        </w:numPr>
        <w:jc w:val="both"/>
        <w:rPr>
          <w:rFonts w:ascii="Arial" w:hAnsi="Arial" w:cs="Arial"/>
          <w:b/>
          <w:bCs/>
        </w:rPr>
      </w:pPr>
      <w:r w:rsidRPr="00A40935">
        <w:rPr>
          <w:rFonts w:ascii="Arial" w:hAnsi="Arial" w:cs="Arial"/>
          <w:b/>
        </w:rPr>
        <w:t xml:space="preserve">That despite the relaxed Covid-19 regulations and its associated lockdowns, the Department is still under collecting on its appropriated revenue; </w:t>
      </w:r>
    </w:p>
    <w:p w14:paraId="2EBC3BDF" w14:textId="77777777" w:rsidR="00297458" w:rsidRPr="00A40935" w:rsidRDefault="00297458" w:rsidP="00A40935">
      <w:pPr>
        <w:pStyle w:val="ListParagraph"/>
        <w:jc w:val="both"/>
        <w:rPr>
          <w:rFonts w:ascii="Arial" w:hAnsi="Arial" w:cs="Arial"/>
          <w:b/>
          <w:bCs/>
        </w:rPr>
      </w:pPr>
    </w:p>
    <w:p w14:paraId="06519D9A" w14:textId="77777777" w:rsidR="00297458" w:rsidRPr="00A40935" w:rsidRDefault="00297458" w:rsidP="00A40935">
      <w:pPr>
        <w:pStyle w:val="ListParagraph"/>
        <w:numPr>
          <w:ilvl w:val="0"/>
          <w:numId w:val="25"/>
        </w:numPr>
        <w:jc w:val="both"/>
        <w:rPr>
          <w:rFonts w:ascii="Arial" w:hAnsi="Arial" w:cs="Arial"/>
          <w:b/>
        </w:rPr>
      </w:pPr>
      <w:r w:rsidRPr="00A40935">
        <w:rPr>
          <w:rFonts w:ascii="Arial" w:hAnsi="Arial" w:cs="Arial"/>
          <w:b/>
          <w:bCs/>
        </w:rPr>
        <w:t>The protracted process of issuing the bus tenders and whether it will ever be concluded; and</w:t>
      </w:r>
    </w:p>
    <w:p w14:paraId="1212C754" w14:textId="77777777" w:rsidR="00297458" w:rsidRPr="00A40935" w:rsidRDefault="00297458" w:rsidP="00A40935">
      <w:pPr>
        <w:rPr>
          <w:rFonts w:ascii="Arial" w:hAnsi="Arial" w:cs="Arial"/>
          <w:b/>
        </w:rPr>
      </w:pPr>
      <w:r w:rsidRPr="00A40935">
        <w:rPr>
          <w:rFonts w:ascii="Arial" w:hAnsi="Arial" w:cs="Arial"/>
          <w:b/>
        </w:rPr>
        <w:t>Department of Economic Development</w:t>
      </w:r>
    </w:p>
    <w:p w14:paraId="7575A10D" w14:textId="77777777" w:rsidR="00297458" w:rsidRPr="00A40935" w:rsidRDefault="00297458" w:rsidP="00A40935">
      <w:pPr>
        <w:rPr>
          <w:rFonts w:ascii="Arial" w:hAnsi="Arial" w:cs="Arial"/>
          <w:b/>
          <w:bCs/>
        </w:rPr>
      </w:pPr>
    </w:p>
    <w:p w14:paraId="3CB07120" w14:textId="61BDACB0" w:rsidR="00297458" w:rsidRPr="00A40935" w:rsidRDefault="00297458" w:rsidP="00A40935">
      <w:pPr>
        <w:pStyle w:val="ListParagraph"/>
        <w:numPr>
          <w:ilvl w:val="0"/>
          <w:numId w:val="25"/>
        </w:numPr>
        <w:jc w:val="both"/>
        <w:rPr>
          <w:rFonts w:ascii="Arial" w:hAnsi="Arial" w:cs="Arial"/>
          <w:b/>
          <w:bCs/>
        </w:rPr>
      </w:pPr>
      <w:r w:rsidRPr="00A40935">
        <w:rPr>
          <w:rFonts w:ascii="Arial" w:hAnsi="Arial" w:cs="Arial"/>
          <w:b/>
        </w:rPr>
        <w:t xml:space="preserve">That despite the relaxed Covid-19 regulations and its associated lockdowns, the Department is still under collecting on its appropriated revenue; </w:t>
      </w:r>
    </w:p>
    <w:p w14:paraId="6CA96988" w14:textId="77777777" w:rsidR="001B08EA" w:rsidRPr="00A40935" w:rsidRDefault="001B08EA" w:rsidP="00A40935">
      <w:pPr>
        <w:rPr>
          <w:rFonts w:ascii="Arial" w:hAnsi="Arial" w:cs="Arial"/>
          <w:b/>
          <w:bCs/>
        </w:rPr>
      </w:pPr>
      <w:r w:rsidRPr="00A40935">
        <w:rPr>
          <w:rFonts w:ascii="Arial" w:hAnsi="Arial" w:cs="Arial"/>
          <w:b/>
          <w:bCs/>
        </w:rPr>
        <w:t>GPL</w:t>
      </w:r>
    </w:p>
    <w:p w14:paraId="3A427B5F" w14:textId="77777777" w:rsidR="001B08EA" w:rsidRPr="00A40935" w:rsidRDefault="001B08EA" w:rsidP="00A40935">
      <w:pPr>
        <w:rPr>
          <w:rFonts w:ascii="Arial" w:hAnsi="Arial" w:cs="Arial"/>
          <w:b/>
          <w:bCs/>
        </w:rPr>
      </w:pPr>
    </w:p>
    <w:p w14:paraId="2383B3D2" w14:textId="77777777" w:rsidR="001B08EA" w:rsidRPr="00A40935" w:rsidRDefault="001B08EA" w:rsidP="00A40935">
      <w:pPr>
        <w:pStyle w:val="ListParagraph"/>
        <w:numPr>
          <w:ilvl w:val="0"/>
          <w:numId w:val="25"/>
        </w:numPr>
        <w:jc w:val="both"/>
        <w:rPr>
          <w:rFonts w:ascii="Arial" w:eastAsia="Arial Unicode MS" w:hAnsi="Arial" w:cs="Arial"/>
        </w:rPr>
      </w:pPr>
      <w:r w:rsidRPr="00A40935">
        <w:rPr>
          <w:rFonts w:ascii="Arial" w:eastAsia="Arial Unicode MS" w:hAnsi="Arial" w:cs="Arial"/>
          <w:b/>
          <w:bCs/>
        </w:rPr>
        <w:t xml:space="preserve">That GPL underspent on the compensation of employees’ allocations despite the soaring unemployment figures; </w:t>
      </w:r>
    </w:p>
    <w:p w14:paraId="0E963DA2" w14:textId="77777777" w:rsidR="001B08EA" w:rsidRPr="00A40935" w:rsidRDefault="001B08EA" w:rsidP="00A40935">
      <w:pPr>
        <w:pStyle w:val="ListParagraph"/>
        <w:jc w:val="both"/>
        <w:rPr>
          <w:rFonts w:ascii="Arial" w:eastAsia="Arial Unicode MS" w:hAnsi="Arial" w:cs="Arial"/>
        </w:rPr>
      </w:pPr>
    </w:p>
    <w:p w14:paraId="34C72820" w14:textId="77777777" w:rsidR="001B08EA" w:rsidRPr="00A40935" w:rsidRDefault="001B08EA" w:rsidP="00A40935">
      <w:pPr>
        <w:pStyle w:val="ListParagraph"/>
        <w:numPr>
          <w:ilvl w:val="0"/>
          <w:numId w:val="25"/>
        </w:numPr>
        <w:jc w:val="both"/>
        <w:rPr>
          <w:rFonts w:ascii="Arial" w:eastAsia="Arial Unicode MS" w:hAnsi="Arial" w:cs="Arial"/>
        </w:rPr>
      </w:pPr>
      <w:r w:rsidRPr="00A40935">
        <w:rPr>
          <w:rFonts w:ascii="Arial" w:hAnsi="Arial" w:cs="Arial"/>
          <w:b/>
          <w:bCs/>
        </w:rPr>
        <w:t>That there is a variance between what GPL projected to spend and the actual expenditure;</w:t>
      </w:r>
    </w:p>
    <w:p w14:paraId="36FA739E" w14:textId="77777777" w:rsidR="00512FCD" w:rsidRPr="00A40935" w:rsidRDefault="00512FCD" w:rsidP="00A40935">
      <w:pPr>
        <w:rPr>
          <w:rFonts w:ascii="Arial" w:hAnsi="Arial" w:cs="Arial"/>
          <w:b/>
          <w:bCs/>
        </w:rPr>
      </w:pPr>
      <w:r w:rsidRPr="00A40935">
        <w:rPr>
          <w:rFonts w:ascii="Arial" w:hAnsi="Arial" w:cs="Arial"/>
          <w:b/>
          <w:bCs/>
        </w:rPr>
        <w:t>Department of SACR</w:t>
      </w:r>
    </w:p>
    <w:p w14:paraId="41324DB7" w14:textId="77777777" w:rsidR="00512FCD" w:rsidRPr="00A40935" w:rsidRDefault="00512FCD" w:rsidP="00A40935">
      <w:pPr>
        <w:ind w:left="360"/>
        <w:rPr>
          <w:rFonts w:ascii="Arial" w:eastAsia="Arial Unicode MS" w:hAnsi="Arial" w:cs="Arial"/>
        </w:rPr>
      </w:pPr>
    </w:p>
    <w:p w14:paraId="41DC2CBD" w14:textId="57DEAEA7" w:rsidR="00512FCD" w:rsidRPr="00A40935" w:rsidRDefault="00512FCD" w:rsidP="00A40935">
      <w:pPr>
        <w:pStyle w:val="ListParagraph"/>
        <w:numPr>
          <w:ilvl w:val="0"/>
          <w:numId w:val="25"/>
        </w:numPr>
        <w:jc w:val="both"/>
        <w:rPr>
          <w:rFonts w:ascii="Arial" w:eastAsia="Arial Unicode MS" w:hAnsi="Arial" w:cs="Arial"/>
        </w:rPr>
      </w:pPr>
      <w:r w:rsidRPr="00A40935">
        <w:rPr>
          <w:rFonts w:ascii="Arial" w:eastAsia="Arial Unicode MS" w:hAnsi="Arial" w:cs="Arial"/>
          <w:b/>
          <w:bCs/>
        </w:rPr>
        <w:t>That the Department underspent on the compensation of employees’ allocations despite the soaring unemployment figures;</w:t>
      </w:r>
    </w:p>
    <w:p w14:paraId="1FC4FA02" w14:textId="77777777" w:rsidR="005A4E66" w:rsidRPr="00A40935" w:rsidRDefault="005A4E66" w:rsidP="00A40935">
      <w:pPr>
        <w:ind w:left="360"/>
        <w:rPr>
          <w:rFonts w:ascii="Arial" w:eastAsia="Arial Unicode MS" w:hAnsi="Arial" w:cs="Arial"/>
        </w:rPr>
      </w:pPr>
    </w:p>
    <w:p w14:paraId="415862F1" w14:textId="77777777" w:rsidR="005A4E66" w:rsidRPr="00A40935" w:rsidRDefault="005A4E66" w:rsidP="00A40935">
      <w:pPr>
        <w:rPr>
          <w:rFonts w:ascii="Arial" w:hAnsi="Arial" w:cs="Arial"/>
          <w:b/>
          <w:bCs/>
        </w:rPr>
      </w:pPr>
      <w:r w:rsidRPr="00A40935">
        <w:rPr>
          <w:rFonts w:ascii="Arial" w:hAnsi="Arial" w:cs="Arial"/>
          <w:b/>
          <w:bCs/>
        </w:rPr>
        <w:t>Department of e-Government</w:t>
      </w:r>
    </w:p>
    <w:p w14:paraId="76D890A3" w14:textId="77777777" w:rsidR="005A4E66" w:rsidRPr="00A40935" w:rsidRDefault="005A4E66" w:rsidP="00A40935">
      <w:pPr>
        <w:rPr>
          <w:rFonts w:ascii="Arial" w:hAnsi="Arial" w:cs="Arial"/>
          <w:b/>
          <w:bCs/>
        </w:rPr>
      </w:pPr>
    </w:p>
    <w:p w14:paraId="6D31BC4A" w14:textId="64951C97" w:rsidR="005A4E66" w:rsidRPr="00A40935" w:rsidRDefault="005A4E66" w:rsidP="00A40935">
      <w:pPr>
        <w:pStyle w:val="ListParagraph"/>
        <w:numPr>
          <w:ilvl w:val="0"/>
          <w:numId w:val="25"/>
        </w:numPr>
        <w:spacing w:after="0"/>
        <w:jc w:val="both"/>
        <w:rPr>
          <w:rFonts w:ascii="Arial" w:eastAsia="Arial Unicode MS" w:hAnsi="Arial" w:cs="Arial"/>
        </w:rPr>
      </w:pPr>
      <w:r w:rsidRPr="00A40935">
        <w:rPr>
          <w:rFonts w:ascii="Arial" w:eastAsia="Arial Unicode MS" w:hAnsi="Arial" w:cs="Arial"/>
          <w:b/>
          <w:bCs/>
        </w:rPr>
        <w:t>That the Department underspen</w:t>
      </w:r>
      <w:r w:rsidR="00381570" w:rsidRPr="00A40935">
        <w:rPr>
          <w:rFonts w:ascii="Arial" w:eastAsia="Arial Unicode MS" w:hAnsi="Arial" w:cs="Arial"/>
          <w:b/>
          <w:bCs/>
        </w:rPr>
        <w:t>t</w:t>
      </w:r>
      <w:r w:rsidRPr="00A40935">
        <w:rPr>
          <w:rFonts w:ascii="Arial" w:eastAsia="Arial Unicode MS" w:hAnsi="Arial" w:cs="Arial"/>
          <w:b/>
          <w:bCs/>
        </w:rPr>
        <w:t xml:space="preserve"> on the compensation of employees’ allocations despite the soaring unemployment figures.</w:t>
      </w:r>
    </w:p>
    <w:p w14:paraId="2811657C" w14:textId="77777777" w:rsidR="005A4E66" w:rsidRPr="00A40935" w:rsidRDefault="005A4E66" w:rsidP="00A40935">
      <w:pPr>
        <w:tabs>
          <w:tab w:val="num" w:pos="720"/>
        </w:tabs>
        <w:rPr>
          <w:rFonts w:ascii="Arial" w:eastAsia="Arial Unicode MS" w:hAnsi="Arial" w:cs="Arial"/>
        </w:rPr>
      </w:pPr>
    </w:p>
    <w:p w14:paraId="3E6F109A" w14:textId="77777777" w:rsidR="005A4E66" w:rsidRPr="00A40935" w:rsidRDefault="005A4E66" w:rsidP="00A40935">
      <w:pPr>
        <w:rPr>
          <w:rFonts w:ascii="Arial" w:hAnsi="Arial" w:cs="Arial"/>
          <w:b/>
          <w:bCs/>
        </w:rPr>
      </w:pPr>
      <w:r w:rsidRPr="00A40935">
        <w:rPr>
          <w:rFonts w:ascii="Arial" w:hAnsi="Arial" w:cs="Arial"/>
          <w:b/>
          <w:bCs/>
        </w:rPr>
        <w:t>Department of Community Safety</w:t>
      </w:r>
    </w:p>
    <w:p w14:paraId="45DCB385" w14:textId="77777777" w:rsidR="005A4E66" w:rsidRPr="00A40935" w:rsidRDefault="005A4E66" w:rsidP="00A40935">
      <w:pPr>
        <w:rPr>
          <w:rFonts w:ascii="Arial" w:hAnsi="Arial" w:cs="Arial"/>
          <w:b/>
          <w:bCs/>
        </w:rPr>
      </w:pPr>
    </w:p>
    <w:p w14:paraId="3EDFCB69" w14:textId="3758CBF4" w:rsidR="005A4E66" w:rsidRPr="00A40935" w:rsidRDefault="005A4E66" w:rsidP="00A40935">
      <w:pPr>
        <w:pStyle w:val="ListParagraph"/>
        <w:numPr>
          <w:ilvl w:val="0"/>
          <w:numId w:val="25"/>
        </w:numPr>
        <w:jc w:val="both"/>
        <w:rPr>
          <w:rFonts w:ascii="Arial" w:eastAsia="Arial Unicode MS" w:hAnsi="Arial" w:cs="Arial"/>
        </w:rPr>
      </w:pPr>
      <w:r w:rsidRPr="00A40935">
        <w:rPr>
          <w:rFonts w:ascii="Arial" w:eastAsia="Arial Unicode MS" w:hAnsi="Arial" w:cs="Arial"/>
          <w:b/>
          <w:bCs/>
        </w:rPr>
        <w:t xml:space="preserve">That the Department </w:t>
      </w:r>
      <w:r w:rsidR="008338DA" w:rsidRPr="00A40935">
        <w:rPr>
          <w:rFonts w:ascii="Arial" w:eastAsia="Arial Unicode MS" w:hAnsi="Arial" w:cs="Arial"/>
          <w:b/>
          <w:bCs/>
        </w:rPr>
        <w:t>u</w:t>
      </w:r>
      <w:r w:rsidRPr="00A40935">
        <w:rPr>
          <w:rFonts w:ascii="Arial" w:eastAsia="Arial Unicode MS" w:hAnsi="Arial" w:cs="Arial"/>
          <w:b/>
          <w:bCs/>
        </w:rPr>
        <w:t>nderspen</w:t>
      </w:r>
      <w:r w:rsidR="00381570" w:rsidRPr="00A40935">
        <w:rPr>
          <w:rFonts w:ascii="Arial" w:eastAsia="Arial Unicode MS" w:hAnsi="Arial" w:cs="Arial"/>
          <w:b/>
          <w:bCs/>
        </w:rPr>
        <w:t>t</w:t>
      </w:r>
      <w:r w:rsidRPr="00A40935">
        <w:rPr>
          <w:rFonts w:ascii="Arial" w:eastAsia="Arial Unicode MS" w:hAnsi="Arial" w:cs="Arial"/>
          <w:b/>
          <w:bCs/>
        </w:rPr>
        <w:t xml:space="preserve"> on the compensation of employees’ allocations despite the soaring unemployment figures.</w:t>
      </w:r>
    </w:p>
    <w:p w14:paraId="3D0F6CDD" w14:textId="7D7A640D" w:rsidR="0034253A" w:rsidRPr="00A40935" w:rsidRDefault="006C4BEF" w:rsidP="00A40935">
      <w:pPr>
        <w:rPr>
          <w:rFonts w:ascii="Arial" w:hAnsi="Arial" w:cs="Arial"/>
          <w:b/>
          <w:bCs/>
        </w:rPr>
      </w:pPr>
      <w:r w:rsidRPr="00A40935">
        <w:rPr>
          <w:rFonts w:ascii="Arial" w:hAnsi="Arial" w:cs="Arial"/>
          <w:b/>
          <w:bCs/>
        </w:rPr>
        <w:t xml:space="preserve">Department of </w:t>
      </w:r>
      <w:r w:rsidR="0099514A" w:rsidRPr="00A40935">
        <w:rPr>
          <w:rFonts w:ascii="Arial" w:hAnsi="Arial" w:cs="Arial"/>
          <w:b/>
          <w:bCs/>
        </w:rPr>
        <w:t>Health</w:t>
      </w:r>
    </w:p>
    <w:p w14:paraId="797C8E8F" w14:textId="3A7609EC" w:rsidR="006C4BEF" w:rsidRPr="00A40935" w:rsidRDefault="006C4BEF" w:rsidP="00A40935">
      <w:pPr>
        <w:rPr>
          <w:rFonts w:ascii="Arial" w:hAnsi="Arial" w:cs="Arial"/>
          <w:b/>
          <w:bCs/>
        </w:rPr>
      </w:pPr>
    </w:p>
    <w:p w14:paraId="66429D26" w14:textId="1BB75867" w:rsidR="0099514A" w:rsidRPr="00A40935" w:rsidRDefault="0099514A" w:rsidP="00A40935">
      <w:pPr>
        <w:pStyle w:val="ListParagraph"/>
        <w:numPr>
          <w:ilvl w:val="0"/>
          <w:numId w:val="25"/>
        </w:numPr>
        <w:jc w:val="both"/>
        <w:rPr>
          <w:rFonts w:ascii="Arial" w:eastAsia="Arial Unicode MS" w:hAnsi="Arial" w:cs="Arial"/>
        </w:rPr>
      </w:pPr>
      <w:r w:rsidRPr="00A40935">
        <w:rPr>
          <w:rFonts w:ascii="Arial" w:hAnsi="Arial" w:cs="Arial"/>
          <w:b/>
          <w:bCs/>
        </w:rPr>
        <w:t>That the department continues to underspend, regardless of its ever-growing accruals</w:t>
      </w:r>
      <w:r w:rsidR="00D441B5" w:rsidRPr="00A40935">
        <w:rPr>
          <w:rFonts w:ascii="Arial" w:hAnsi="Arial" w:cs="Arial"/>
          <w:b/>
          <w:bCs/>
        </w:rPr>
        <w:t>;</w:t>
      </w:r>
    </w:p>
    <w:p w14:paraId="63C7186B" w14:textId="77777777" w:rsidR="00D441B5" w:rsidRPr="00A40935" w:rsidRDefault="00D441B5" w:rsidP="00A40935">
      <w:pPr>
        <w:pStyle w:val="ListParagraph"/>
        <w:jc w:val="both"/>
        <w:rPr>
          <w:rFonts w:ascii="Arial" w:eastAsia="Arial Unicode MS" w:hAnsi="Arial" w:cs="Arial"/>
        </w:rPr>
      </w:pPr>
    </w:p>
    <w:p w14:paraId="33708974" w14:textId="24EBA3AD" w:rsidR="004B58AC" w:rsidRPr="00A40935" w:rsidRDefault="004B58AC" w:rsidP="00A40935">
      <w:pPr>
        <w:pStyle w:val="ListParagraph"/>
        <w:numPr>
          <w:ilvl w:val="0"/>
          <w:numId w:val="25"/>
        </w:numPr>
        <w:spacing w:after="0"/>
        <w:jc w:val="both"/>
        <w:rPr>
          <w:rFonts w:ascii="Arial" w:hAnsi="Arial" w:cs="Arial"/>
          <w:b/>
          <w:bCs/>
        </w:rPr>
      </w:pPr>
      <w:r w:rsidRPr="00A40935">
        <w:rPr>
          <w:rFonts w:ascii="Arial" w:hAnsi="Arial" w:cs="Arial"/>
          <w:b/>
          <w:bCs/>
        </w:rPr>
        <w:t xml:space="preserve">The administrative inertia that leads to poor financial performance in the department. </w:t>
      </w:r>
    </w:p>
    <w:p w14:paraId="75F08D20" w14:textId="77777777" w:rsidR="006D5B76" w:rsidRPr="00A40935" w:rsidRDefault="006D5B76" w:rsidP="00A40935">
      <w:pPr>
        <w:pStyle w:val="ListParagraph"/>
        <w:spacing w:after="0"/>
        <w:jc w:val="both"/>
        <w:rPr>
          <w:rFonts w:ascii="Arial" w:hAnsi="Arial" w:cs="Arial"/>
          <w:b/>
          <w:bCs/>
        </w:rPr>
      </w:pPr>
    </w:p>
    <w:p w14:paraId="45D302E6" w14:textId="77777777" w:rsidR="00650204" w:rsidRPr="00A40935" w:rsidRDefault="00650204" w:rsidP="00A40935">
      <w:pPr>
        <w:pStyle w:val="NoSpacing"/>
        <w:spacing w:line="276" w:lineRule="auto"/>
        <w:rPr>
          <w:rFonts w:ascii="Arial" w:hAnsi="Arial" w:cs="Arial"/>
          <w:b/>
        </w:rPr>
      </w:pPr>
      <w:r w:rsidRPr="00A40935">
        <w:rPr>
          <w:rFonts w:ascii="Arial" w:hAnsi="Arial" w:cs="Arial"/>
          <w:b/>
          <w:bCs/>
        </w:rPr>
        <w:t>Department of Agriculture and Rural Development</w:t>
      </w:r>
    </w:p>
    <w:p w14:paraId="185C8BAE" w14:textId="77777777" w:rsidR="00650204" w:rsidRPr="00A40935" w:rsidRDefault="00650204" w:rsidP="00A40935">
      <w:pPr>
        <w:ind w:left="360"/>
        <w:rPr>
          <w:rFonts w:ascii="Arial" w:hAnsi="Arial" w:cs="Arial"/>
          <w:b/>
          <w:bCs/>
        </w:rPr>
      </w:pPr>
    </w:p>
    <w:p w14:paraId="31674CBB" w14:textId="684919DC" w:rsidR="00650204" w:rsidRPr="00A40935" w:rsidRDefault="00650204" w:rsidP="00A40935">
      <w:pPr>
        <w:pStyle w:val="ListParagraph"/>
        <w:numPr>
          <w:ilvl w:val="0"/>
          <w:numId w:val="25"/>
        </w:numPr>
        <w:spacing w:after="0"/>
        <w:jc w:val="both"/>
        <w:rPr>
          <w:rFonts w:ascii="Arial" w:hAnsi="Arial" w:cs="Arial"/>
        </w:rPr>
      </w:pPr>
      <w:r w:rsidRPr="00A40935">
        <w:rPr>
          <w:rFonts w:ascii="Arial" w:hAnsi="Arial" w:cs="Arial"/>
          <w:b/>
          <w:bCs/>
        </w:rPr>
        <w:t xml:space="preserve">The </w:t>
      </w:r>
      <w:r w:rsidR="00B07058" w:rsidRPr="00A40935">
        <w:rPr>
          <w:rFonts w:ascii="Arial" w:hAnsi="Arial" w:cs="Arial"/>
          <w:b/>
          <w:bCs/>
        </w:rPr>
        <w:t xml:space="preserve">delayed </w:t>
      </w:r>
      <w:r w:rsidRPr="00A40935">
        <w:rPr>
          <w:rFonts w:ascii="Arial" w:hAnsi="Arial" w:cs="Arial"/>
          <w:b/>
          <w:bCs/>
        </w:rPr>
        <w:t xml:space="preserve">approval of the conditional grants business plans, which calls into question the departmental officials responsible for same. </w:t>
      </w:r>
    </w:p>
    <w:p w14:paraId="6B55F927" w14:textId="77777777" w:rsidR="00233BDD" w:rsidRPr="00A40935" w:rsidRDefault="00233BDD" w:rsidP="00A40935">
      <w:pPr>
        <w:pStyle w:val="NoSpacing"/>
        <w:spacing w:line="276" w:lineRule="auto"/>
        <w:rPr>
          <w:rFonts w:ascii="Arial" w:hAnsi="Arial" w:cs="Arial"/>
          <w:b/>
        </w:rPr>
      </w:pPr>
    </w:p>
    <w:p w14:paraId="2DE70BA5" w14:textId="77777777" w:rsidR="009064AF" w:rsidRPr="00A40935" w:rsidRDefault="009064AF" w:rsidP="00A40935">
      <w:pPr>
        <w:rPr>
          <w:rFonts w:ascii="Arial" w:hAnsi="Arial" w:cs="Arial"/>
          <w:b/>
          <w:bCs/>
        </w:rPr>
      </w:pPr>
      <w:r w:rsidRPr="00A40935">
        <w:rPr>
          <w:rFonts w:ascii="Arial" w:hAnsi="Arial" w:cs="Arial"/>
          <w:b/>
          <w:bCs/>
        </w:rPr>
        <w:t>Committee Recommendations</w:t>
      </w:r>
    </w:p>
    <w:p w14:paraId="13B69315" w14:textId="77777777" w:rsidR="009064AF" w:rsidRPr="00A40935" w:rsidRDefault="009064AF" w:rsidP="00A40935">
      <w:pPr>
        <w:rPr>
          <w:rFonts w:ascii="Arial" w:hAnsi="Arial" w:cs="Arial"/>
          <w:b/>
          <w:bCs/>
        </w:rPr>
      </w:pPr>
    </w:p>
    <w:p w14:paraId="5E3553CF" w14:textId="5DDD1422" w:rsidR="009064AF" w:rsidRPr="00A40935" w:rsidRDefault="009064AF" w:rsidP="00A40935">
      <w:pPr>
        <w:rPr>
          <w:rFonts w:ascii="Arial" w:hAnsi="Arial" w:cs="Arial"/>
          <w:b/>
        </w:rPr>
      </w:pPr>
      <w:r w:rsidRPr="00A40935">
        <w:rPr>
          <w:rFonts w:ascii="Arial" w:hAnsi="Arial" w:cs="Arial"/>
        </w:rPr>
        <w:lastRenderedPageBreak/>
        <w:t xml:space="preserve">After assessing the GPG State of finances, the Portfolio Committee recommends the following and requests for responses by </w:t>
      </w:r>
      <w:r w:rsidR="000C5AB2" w:rsidRPr="00A40935">
        <w:rPr>
          <w:rFonts w:ascii="Arial" w:hAnsi="Arial" w:cs="Arial"/>
          <w:b/>
        </w:rPr>
        <w:t>29</w:t>
      </w:r>
      <w:r w:rsidRPr="00A40935">
        <w:rPr>
          <w:rFonts w:ascii="Arial" w:hAnsi="Arial" w:cs="Arial"/>
          <w:b/>
        </w:rPr>
        <w:t xml:space="preserve"> </w:t>
      </w:r>
      <w:r w:rsidR="00930E94" w:rsidRPr="00A40935">
        <w:rPr>
          <w:rFonts w:ascii="Arial" w:hAnsi="Arial" w:cs="Arial"/>
          <w:b/>
        </w:rPr>
        <w:t>July</w:t>
      </w:r>
      <w:r w:rsidRPr="00A40935">
        <w:rPr>
          <w:rFonts w:ascii="Arial" w:hAnsi="Arial" w:cs="Arial"/>
          <w:b/>
        </w:rPr>
        <w:t xml:space="preserve"> 202</w:t>
      </w:r>
      <w:r w:rsidR="005B11D3" w:rsidRPr="00A40935">
        <w:rPr>
          <w:rFonts w:ascii="Arial" w:hAnsi="Arial" w:cs="Arial"/>
          <w:b/>
        </w:rPr>
        <w:t>2</w:t>
      </w:r>
      <w:r w:rsidRPr="00A40935">
        <w:rPr>
          <w:rFonts w:ascii="Arial" w:hAnsi="Arial" w:cs="Arial"/>
        </w:rPr>
        <w:t>.</w:t>
      </w:r>
    </w:p>
    <w:p w14:paraId="3EDD1B78" w14:textId="77777777" w:rsidR="009064AF" w:rsidRPr="00A40935" w:rsidRDefault="009064AF" w:rsidP="00A40935">
      <w:pPr>
        <w:rPr>
          <w:rFonts w:ascii="Arial" w:hAnsi="Arial" w:cs="Arial"/>
          <w:b/>
          <w:bCs/>
        </w:rPr>
      </w:pPr>
    </w:p>
    <w:p w14:paraId="329F41D0" w14:textId="77777777" w:rsidR="006D5B76" w:rsidRPr="00A40935" w:rsidRDefault="006D5B76" w:rsidP="00A40935">
      <w:pPr>
        <w:pStyle w:val="NoSpacing"/>
        <w:spacing w:line="276" w:lineRule="auto"/>
        <w:rPr>
          <w:rFonts w:ascii="Arial" w:hAnsi="Arial" w:cs="Arial"/>
          <w:b/>
        </w:rPr>
      </w:pPr>
      <w:r w:rsidRPr="00A40935">
        <w:rPr>
          <w:rFonts w:ascii="Arial" w:hAnsi="Arial" w:cs="Arial"/>
          <w:b/>
        </w:rPr>
        <w:t>Gauteng Provincial Treasury</w:t>
      </w:r>
    </w:p>
    <w:p w14:paraId="22AC9238" w14:textId="77777777" w:rsidR="006D5B76" w:rsidRPr="00A40935" w:rsidRDefault="006D5B76" w:rsidP="00A40935">
      <w:pPr>
        <w:rPr>
          <w:rFonts w:ascii="Arial" w:hAnsi="Arial" w:cs="Arial"/>
          <w:b/>
          <w:bCs/>
        </w:rPr>
      </w:pPr>
    </w:p>
    <w:p w14:paraId="4E3D5AA7" w14:textId="2DCD8DC2" w:rsidR="006D5B76" w:rsidRPr="00A40935" w:rsidRDefault="006D5B76" w:rsidP="00A40935">
      <w:pPr>
        <w:pStyle w:val="ListParagraph"/>
        <w:numPr>
          <w:ilvl w:val="0"/>
          <w:numId w:val="43"/>
        </w:numPr>
        <w:jc w:val="both"/>
        <w:rPr>
          <w:rFonts w:ascii="Arial" w:hAnsi="Arial" w:cs="Arial"/>
          <w:b/>
          <w:bCs/>
        </w:rPr>
      </w:pPr>
      <w:r w:rsidRPr="00A40935">
        <w:rPr>
          <w:rFonts w:ascii="Arial" w:hAnsi="Arial" w:cs="Arial"/>
          <w:b/>
          <w:bCs/>
        </w:rPr>
        <w:t>The GPT should consult with GPL and find a suitable timeframe for the submission of the GPG State of Finances report to prevent the continuous late submission;</w:t>
      </w:r>
    </w:p>
    <w:p w14:paraId="51723706" w14:textId="22CBA2EB" w:rsidR="006D5B76" w:rsidRPr="00A40935" w:rsidRDefault="006D5B76" w:rsidP="00A40935">
      <w:pPr>
        <w:pStyle w:val="ListParagraph"/>
        <w:jc w:val="both"/>
        <w:rPr>
          <w:rFonts w:ascii="Arial" w:hAnsi="Arial" w:cs="Arial"/>
          <w:b/>
          <w:bCs/>
        </w:rPr>
      </w:pPr>
      <w:r w:rsidRPr="00A40935">
        <w:rPr>
          <w:rFonts w:ascii="Arial" w:hAnsi="Arial" w:cs="Arial"/>
        </w:rPr>
        <w:t xml:space="preserve"> </w:t>
      </w:r>
    </w:p>
    <w:p w14:paraId="4CB9DA24" w14:textId="3123CA6A" w:rsidR="006D5B76" w:rsidRPr="00A40935" w:rsidRDefault="006D5B76" w:rsidP="00A40935">
      <w:pPr>
        <w:pStyle w:val="ListParagraph"/>
        <w:numPr>
          <w:ilvl w:val="0"/>
          <w:numId w:val="43"/>
        </w:numPr>
        <w:spacing w:after="0"/>
        <w:jc w:val="both"/>
        <w:rPr>
          <w:rFonts w:ascii="Arial" w:hAnsi="Arial" w:cs="Arial"/>
        </w:rPr>
      </w:pPr>
      <w:r w:rsidRPr="00A40935">
        <w:rPr>
          <w:rFonts w:ascii="Arial" w:hAnsi="Arial" w:cs="Arial"/>
          <w:b/>
          <w:bCs/>
        </w:rPr>
        <w:t>That GPT should provide proof that it was assured that the Department of Economic Development would be able to spend infrastructure funds allocated towards the end of the financial year;</w:t>
      </w:r>
      <w:r w:rsidR="00AF1380" w:rsidRPr="00A40935">
        <w:rPr>
          <w:rFonts w:ascii="Arial" w:hAnsi="Arial" w:cs="Arial"/>
          <w:b/>
          <w:bCs/>
        </w:rPr>
        <w:t xml:space="preserve"> and</w:t>
      </w:r>
    </w:p>
    <w:p w14:paraId="641351BC" w14:textId="77777777" w:rsidR="006D5B76" w:rsidRPr="00A40935" w:rsidRDefault="006D5B76" w:rsidP="00A40935">
      <w:pPr>
        <w:pStyle w:val="ListParagraph"/>
        <w:spacing w:after="0"/>
        <w:jc w:val="both"/>
        <w:rPr>
          <w:rFonts w:ascii="Arial" w:hAnsi="Arial" w:cs="Arial"/>
        </w:rPr>
      </w:pPr>
    </w:p>
    <w:p w14:paraId="0798A82F" w14:textId="2D260D2F" w:rsidR="00AF1380" w:rsidRPr="00A40935" w:rsidRDefault="00AF1380" w:rsidP="00A40935">
      <w:pPr>
        <w:pStyle w:val="ListParagraph"/>
        <w:numPr>
          <w:ilvl w:val="0"/>
          <w:numId w:val="43"/>
        </w:numPr>
        <w:jc w:val="both"/>
        <w:rPr>
          <w:rFonts w:ascii="Arial" w:hAnsi="Arial" w:cs="Arial"/>
          <w:b/>
          <w:bCs/>
        </w:rPr>
      </w:pPr>
      <w:r w:rsidRPr="00A40935">
        <w:rPr>
          <w:rFonts w:ascii="Arial" w:hAnsi="Arial" w:cs="Arial"/>
          <w:b/>
          <w:bCs/>
        </w:rPr>
        <w:t>That GPT should explain the criteria used for the allocation of infrastructure funds to the Department of Health and ascertaining that such funds would be spent by the end of the financial year</w:t>
      </w:r>
      <w:r w:rsidR="00C76E5C" w:rsidRPr="00A40935">
        <w:rPr>
          <w:rFonts w:ascii="Arial" w:hAnsi="Arial" w:cs="Arial"/>
          <w:b/>
          <w:bCs/>
        </w:rPr>
        <w:t>;</w:t>
      </w:r>
    </w:p>
    <w:p w14:paraId="21B27794" w14:textId="77777777" w:rsidR="00C76E5C" w:rsidRPr="00A40935" w:rsidRDefault="00C76E5C" w:rsidP="00A40935">
      <w:pPr>
        <w:pStyle w:val="ListParagraph"/>
        <w:jc w:val="both"/>
        <w:rPr>
          <w:rFonts w:ascii="Arial" w:hAnsi="Arial" w:cs="Arial"/>
          <w:b/>
          <w:bCs/>
        </w:rPr>
      </w:pPr>
    </w:p>
    <w:p w14:paraId="27D49706" w14:textId="43661398" w:rsidR="00C76E5C" w:rsidRPr="00A40935" w:rsidRDefault="00C76E5C" w:rsidP="00A40935">
      <w:pPr>
        <w:pStyle w:val="ListParagraph"/>
        <w:numPr>
          <w:ilvl w:val="0"/>
          <w:numId w:val="43"/>
        </w:numPr>
        <w:tabs>
          <w:tab w:val="num" w:pos="720"/>
        </w:tabs>
        <w:jc w:val="both"/>
        <w:rPr>
          <w:rFonts w:ascii="Arial" w:eastAsia="Arial Unicode MS" w:hAnsi="Arial" w:cs="Arial"/>
        </w:rPr>
      </w:pPr>
      <w:r w:rsidRPr="00A40935">
        <w:rPr>
          <w:rFonts w:ascii="Arial" w:eastAsia="Arial Unicode MS" w:hAnsi="Arial" w:cs="Arial"/>
          <w:b/>
          <w:bCs/>
        </w:rPr>
        <w:t>That the department should provide cogent reasons for not filling vacant funded post in the face of soaring unemployment;</w:t>
      </w:r>
    </w:p>
    <w:p w14:paraId="48EE33D0" w14:textId="26921BA0" w:rsidR="006D5B76" w:rsidRPr="00A40935" w:rsidRDefault="006D5B76" w:rsidP="00A40935">
      <w:pPr>
        <w:pStyle w:val="ListParagraph"/>
        <w:spacing w:after="0"/>
        <w:jc w:val="both"/>
        <w:rPr>
          <w:rFonts w:ascii="Arial" w:eastAsiaTheme="minorHAnsi" w:hAnsi="Arial" w:cs="Arial"/>
          <w:b/>
          <w:bCs/>
          <w:lang w:val="en-ZA"/>
        </w:rPr>
      </w:pPr>
    </w:p>
    <w:p w14:paraId="661C7509" w14:textId="77777777" w:rsidR="00297458" w:rsidRPr="00A40935" w:rsidRDefault="00297458" w:rsidP="00A40935">
      <w:pPr>
        <w:pStyle w:val="NoSpacing"/>
        <w:spacing w:line="276" w:lineRule="auto"/>
        <w:rPr>
          <w:rFonts w:ascii="Arial" w:hAnsi="Arial" w:cs="Arial"/>
          <w:b/>
        </w:rPr>
      </w:pPr>
      <w:r w:rsidRPr="00A40935">
        <w:rPr>
          <w:rFonts w:ascii="Arial" w:hAnsi="Arial" w:cs="Arial"/>
          <w:b/>
        </w:rPr>
        <w:t>Department of Roads and Transport</w:t>
      </w:r>
    </w:p>
    <w:p w14:paraId="6CC2D2E7" w14:textId="77777777" w:rsidR="00297458" w:rsidRPr="00A40935" w:rsidRDefault="00297458" w:rsidP="00A40935">
      <w:pPr>
        <w:rPr>
          <w:rFonts w:ascii="Arial" w:hAnsi="Arial" w:cs="Arial"/>
          <w:b/>
          <w:bCs/>
        </w:rPr>
      </w:pPr>
    </w:p>
    <w:p w14:paraId="0921D2B2" w14:textId="22894443" w:rsidR="00297458" w:rsidRPr="00A40935" w:rsidRDefault="00297458" w:rsidP="00A40935">
      <w:pPr>
        <w:pStyle w:val="ListParagraph"/>
        <w:numPr>
          <w:ilvl w:val="0"/>
          <w:numId w:val="43"/>
        </w:numPr>
        <w:jc w:val="both"/>
        <w:rPr>
          <w:rFonts w:ascii="Arial" w:hAnsi="Arial" w:cs="Arial"/>
          <w:b/>
          <w:bCs/>
        </w:rPr>
      </w:pPr>
      <w:r w:rsidRPr="00A40935">
        <w:rPr>
          <w:rFonts w:ascii="Arial" w:hAnsi="Arial" w:cs="Arial"/>
          <w:b/>
        </w:rPr>
        <w:t>That the department should account for revenue collection that is below the appropriated amount despite the relaxed Covid-19 regulations and its associated lockdowns; and</w:t>
      </w:r>
    </w:p>
    <w:p w14:paraId="719CA3FE" w14:textId="77777777" w:rsidR="00297458" w:rsidRPr="00A40935" w:rsidRDefault="00297458" w:rsidP="00A40935">
      <w:pPr>
        <w:pStyle w:val="ListParagraph"/>
        <w:jc w:val="both"/>
        <w:rPr>
          <w:rFonts w:ascii="Arial" w:hAnsi="Arial" w:cs="Arial"/>
          <w:b/>
          <w:bCs/>
        </w:rPr>
      </w:pPr>
    </w:p>
    <w:p w14:paraId="214C435B" w14:textId="77777777" w:rsidR="00297458" w:rsidRPr="00A40935" w:rsidRDefault="00297458" w:rsidP="00A40935">
      <w:pPr>
        <w:pStyle w:val="ListParagraph"/>
        <w:numPr>
          <w:ilvl w:val="0"/>
          <w:numId w:val="43"/>
        </w:numPr>
        <w:jc w:val="both"/>
        <w:rPr>
          <w:rFonts w:ascii="Arial" w:hAnsi="Arial" w:cs="Arial"/>
          <w:b/>
          <w:bCs/>
        </w:rPr>
      </w:pPr>
      <w:r w:rsidRPr="00A40935">
        <w:rPr>
          <w:rFonts w:ascii="Arial" w:hAnsi="Arial" w:cs="Arial"/>
          <w:b/>
          <w:bCs/>
        </w:rPr>
        <w:t>That the Department should submit a detailed plan outlining the process followed and/or to be followed in the issuing of bus tenders with performance milestones.</w:t>
      </w:r>
    </w:p>
    <w:p w14:paraId="594BD9B9" w14:textId="77777777" w:rsidR="00297458" w:rsidRPr="00A40935" w:rsidRDefault="00297458" w:rsidP="00A40935">
      <w:pPr>
        <w:pStyle w:val="NoSpacing"/>
        <w:spacing w:line="276" w:lineRule="auto"/>
        <w:rPr>
          <w:rFonts w:ascii="Arial" w:hAnsi="Arial" w:cs="Arial"/>
          <w:b/>
        </w:rPr>
      </w:pPr>
      <w:r w:rsidRPr="00A40935">
        <w:rPr>
          <w:rFonts w:ascii="Arial" w:hAnsi="Arial" w:cs="Arial"/>
          <w:b/>
        </w:rPr>
        <w:t>Department of Economic Development</w:t>
      </w:r>
    </w:p>
    <w:p w14:paraId="4DEC6C2B" w14:textId="77777777" w:rsidR="00297458" w:rsidRPr="00A40935" w:rsidRDefault="00297458" w:rsidP="00A40935">
      <w:pPr>
        <w:rPr>
          <w:rFonts w:ascii="Arial" w:hAnsi="Arial" w:cs="Arial"/>
          <w:b/>
          <w:bCs/>
        </w:rPr>
      </w:pPr>
    </w:p>
    <w:p w14:paraId="01FE7EEC" w14:textId="1EF55D59" w:rsidR="00297458" w:rsidRPr="00A40935" w:rsidRDefault="00297458" w:rsidP="00A40935">
      <w:pPr>
        <w:pStyle w:val="ListParagraph"/>
        <w:numPr>
          <w:ilvl w:val="0"/>
          <w:numId w:val="43"/>
        </w:numPr>
        <w:jc w:val="both"/>
        <w:rPr>
          <w:rFonts w:ascii="Arial" w:hAnsi="Arial" w:cs="Arial"/>
          <w:b/>
          <w:bCs/>
        </w:rPr>
      </w:pPr>
      <w:r w:rsidRPr="00A40935">
        <w:rPr>
          <w:rFonts w:ascii="Arial" w:hAnsi="Arial" w:cs="Arial"/>
          <w:b/>
        </w:rPr>
        <w:t xml:space="preserve">That the department should account for revenue collection that is below the appropriated amount despite the relaxed Covid-19 regulations and its associated lockdowns; and </w:t>
      </w:r>
    </w:p>
    <w:p w14:paraId="59916F64" w14:textId="77777777" w:rsidR="00297458" w:rsidRPr="00A40935" w:rsidRDefault="00297458" w:rsidP="00A40935">
      <w:pPr>
        <w:rPr>
          <w:rFonts w:ascii="Arial" w:hAnsi="Arial" w:cs="Arial"/>
          <w:b/>
          <w:bCs/>
        </w:rPr>
      </w:pPr>
      <w:r w:rsidRPr="00A40935">
        <w:rPr>
          <w:rFonts w:ascii="Arial" w:hAnsi="Arial" w:cs="Arial"/>
          <w:b/>
          <w:bCs/>
        </w:rPr>
        <w:t>GPL</w:t>
      </w:r>
    </w:p>
    <w:p w14:paraId="3B6B2CEA" w14:textId="77777777" w:rsidR="00297458" w:rsidRPr="00A40935" w:rsidRDefault="00297458" w:rsidP="00A40935">
      <w:pPr>
        <w:rPr>
          <w:rFonts w:ascii="Arial" w:hAnsi="Arial" w:cs="Arial"/>
          <w:b/>
          <w:bCs/>
        </w:rPr>
      </w:pPr>
    </w:p>
    <w:p w14:paraId="19A6E1D4" w14:textId="64C6980E" w:rsidR="00297458" w:rsidRPr="00A40935" w:rsidRDefault="00297458" w:rsidP="00A40935">
      <w:pPr>
        <w:pStyle w:val="ListParagraph"/>
        <w:numPr>
          <w:ilvl w:val="0"/>
          <w:numId w:val="43"/>
        </w:numPr>
        <w:jc w:val="both"/>
        <w:rPr>
          <w:rFonts w:ascii="Arial" w:eastAsia="Arial Unicode MS" w:hAnsi="Arial" w:cs="Arial"/>
        </w:rPr>
      </w:pPr>
      <w:r w:rsidRPr="00A40935">
        <w:rPr>
          <w:rFonts w:ascii="Arial" w:eastAsia="Arial Unicode MS" w:hAnsi="Arial" w:cs="Arial"/>
          <w:b/>
          <w:bCs/>
        </w:rPr>
        <w:t>That GPL should submit a report highlighting reasons for underspen</w:t>
      </w:r>
      <w:r w:rsidR="00680DA7">
        <w:rPr>
          <w:rFonts w:ascii="Arial" w:eastAsia="Arial Unicode MS" w:hAnsi="Arial" w:cs="Arial"/>
          <w:b/>
          <w:bCs/>
        </w:rPr>
        <w:t>ding</w:t>
      </w:r>
      <w:r w:rsidRPr="00A40935">
        <w:rPr>
          <w:rFonts w:ascii="Arial" w:eastAsia="Arial Unicode MS" w:hAnsi="Arial" w:cs="Arial"/>
          <w:b/>
          <w:bCs/>
        </w:rPr>
        <w:t xml:space="preserve"> by R18 million on compensation of employees;</w:t>
      </w:r>
    </w:p>
    <w:p w14:paraId="32324D2B" w14:textId="77777777" w:rsidR="00297458" w:rsidRPr="00A40935" w:rsidRDefault="00297458" w:rsidP="00A40935">
      <w:pPr>
        <w:pStyle w:val="ListParagraph"/>
        <w:jc w:val="both"/>
        <w:rPr>
          <w:rFonts w:ascii="Arial" w:eastAsia="Arial Unicode MS" w:hAnsi="Arial" w:cs="Arial"/>
        </w:rPr>
      </w:pPr>
    </w:p>
    <w:p w14:paraId="4EC74B94" w14:textId="0B759ACC" w:rsidR="00297458" w:rsidRPr="00A40935" w:rsidRDefault="00297458" w:rsidP="00A40935">
      <w:pPr>
        <w:pStyle w:val="ListParagraph"/>
        <w:numPr>
          <w:ilvl w:val="0"/>
          <w:numId w:val="43"/>
        </w:numPr>
        <w:jc w:val="both"/>
        <w:rPr>
          <w:rFonts w:ascii="Arial" w:eastAsia="Arial Unicode MS" w:hAnsi="Arial" w:cs="Arial"/>
        </w:rPr>
      </w:pPr>
      <w:r w:rsidRPr="00A40935">
        <w:rPr>
          <w:rFonts w:ascii="Arial" w:hAnsi="Arial" w:cs="Arial"/>
          <w:b/>
          <w:bCs/>
        </w:rPr>
        <w:t>That GPL should provide a report explaining the reasons for under expenditure and the extent to which it is indicative of misalignment between its annual performance plans and budget;</w:t>
      </w:r>
    </w:p>
    <w:p w14:paraId="68D1736B" w14:textId="77777777" w:rsidR="00512FCD" w:rsidRPr="00A40935" w:rsidRDefault="00512FCD" w:rsidP="00A40935">
      <w:pPr>
        <w:rPr>
          <w:rFonts w:ascii="Arial" w:hAnsi="Arial" w:cs="Arial"/>
          <w:b/>
          <w:bCs/>
        </w:rPr>
      </w:pPr>
      <w:r w:rsidRPr="00A40935">
        <w:rPr>
          <w:rFonts w:ascii="Arial" w:hAnsi="Arial" w:cs="Arial"/>
          <w:b/>
          <w:bCs/>
        </w:rPr>
        <w:t>Department of SACR</w:t>
      </w:r>
    </w:p>
    <w:p w14:paraId="4645C49C" w14:textId="77777777" w:rsidR="00512FCD" w:rsidRPr="00A40935" w:rsidRDefault="00512FCD" w:rsidP="00A40935">
      <w:pPr>
        <w:ind w:left="360"/>
        <w:rPr>
          <w:rFonts w:ascii="Arial" w:eastAsia="Arial Unicode MS" w:hAnsi="Arial" w:cs="Arial"/>
        </w:rPr>
      </w:pPr>
    </w:p>
    <w:p w14:paraId="7D946E5C" w14:textId="4A657DC4" w:rsidR="00512FCD" w:rsidRPr="00A40935" w:rsidRDefault="00512FCD" w:rsidP="00A40935">
      <w:pPr>
        <w:pStyle w:val="ListParagraph"/>
        <w:numPr>
          <w:ilvl w:val="0"/>
          <w:numId w:val="43"/>
        </w:numPr>
        <w:jc w:val="both"/>
        <w:rPr>
          <w:rFonts w:ascii="Arial" w:eastAsia="Arial Unicode MS" w:hAnsi="Arial" w:cs="Arial"/>
        </w:rPr>
      </w:pPr>
      <w:r w:rsidRPr="00A40935">
        <w:rPr>
          <w:rFonts w:ascii="Arial" w:eastAsia="Arial Unicode MS" w:hAnsi="Arial" w:cs="Arial"/>
          <w:b/>
          <w:bCs/>
        </w:rPr>
        <w:lastRenderedPageBreak/>
        <w:t>That the Department should provide cogent reasons for not filling vacant funded post in the face of soaring unemployment;</w:t>
      </w:r>
    </w:p>
    <w:p w14:paraId="1FCB295E" w14:textId="77777777" w:rsidR="006D5B76" w:rsidRPr="00A40935" w:rsidRDefault="006D5B76" w:rsidP="00A40935">
      <w:pPr>
        <w:rPr>
          <w:rFonts w:ascii="Arial" w:hAnsi="Arial" w:cs="Arial"/>
          <w:b/>
          <w:bCs/>
        </w:rPr>
      </w:pPr>
      <w:r w:rsidRPr="00A40935">
        <w:rPr>
          <w:rFonts w:ascii="Arial" w:hAnsi="Arial" w:cs="Arial"/>
          <w:b/>
          <w:bCs/>
        </w:rPr>
        <w:t>Department of e-Government</w:t>
      </w:r>
    </w:p>
    <w:p w14:paraId="4FFEC8EC" w14:textId="77777777" w:rsidR="006D5B76" w:rsidRPr="00A40935" w:rsidRDefault="006D5B76" w:rsidP="00A40935">
      <w:pPr>
        <w:rPr>
          <w:rFonts w:ascii="Arial" w:hAnsi="Arial" w:cs="Arial"/>
          <w:b/>
          <w:bCs/>
        </w:rPr>
      </w:pPr>
    </w:p>
    <w:p w14:paraId="7C6EF466" w14:textId="009A4AD1" w:rsidR="006D5B76" w:rsidRPr="00A40935" w:rsidRDefault="006D5B76" w:rsidP="00A40935">
      <w:pPr>
        <w:pStyle w:val="ListParagraph"/>
        <w:numPr>
          <w:ilvl w:val="0"/>
          <w:numId w:val="43"/>
        </w:numPr>
        <w:jc w:val="both"/>
        <w:rPr>
          <w:rFonts w:ascii="Arial" w:eastAsia="Arial Unicode MS" w:hAnsi="Arial" w:cs="Arial"/>
        </w:rPr>
      </w:pPr>
      <w:r w:rsidRPr="00A40935">
        <w:rPr>
          <w:rFonts w:ascii="Arial" w:eastAsia="Arial Unicode MS" w:hAnsi="Arial" w:cs="Arial"/>
          <w:b/>
          <w:bCs/>
        </w:rPr>
        <w:t>Th</w:t>
      </w:r>
      <w:r w:rsidR="00C76E5C" w:rsidRPr="00A40935">
        <w:rPr>
          <w:rFonts w:ascii="Arial" w:eastAsia="Arial Unicode MS" w:hAnsi="Arial" w:cs="Arial"/>
          <w:b/>
          <w:bCs/>
        </w:rPr>
        <w:t>at the department should provide cogent reasons for not filling vacant funded post in the face of soaring unemployment</w:t>
      </w:r>
      <w:r w:rsidR="00B07058" w:rsidRPr="00A40935">
        <w:rPr>
          <w:rFonts w:ascii="Arial" w:eastAsia="Arial Unicode MS" w:hAnsi="Arial" w:cs="Arial"/>
          <w:b/>
          <w:bCs/>
        </w:rPr>
        <w:t>;</w:t>
      </w:r>
    </w:p>
    <w:p w14:paraId="47A2F81F" w14:textId="77777777" w:rsidR="006D5B76" w:rsidRPr="00A40935" w:rsidRDefault="006D5B76" w:rsidP="00A40935">
      <w:pPr>
        <w:tabs>
          <w:tab w:val="num" w:pos="720"/>
        </w:tabs>
        <w:rPr>
          <w:rFonts w:ascii="Arial" w:eastAsia="Arial Unicode MS" w:hAnsi="Arial" w:cs="Arial"/>
        </w:rPr>
      </w:pPr>
    </w:p>
    <w:p w14:paraId="52159BE5" w14:textId="77777777" w:rsidR="006D5B76" w:rsidRPr="00A40935" w:rsidRDefault="006D5B76" w:rsidP="00A40935">
      <w:pPr>
        <w:rPr>
          <w:rFonts w:ascii="Arial" w:hAnsi="Arial" w:cs="Arial"/>
          <w:b/>
          <w:bCs/>
        </w:rPr>
      </w:pPr>
      <w:r w:rsidRPr="00A40935">
        <w:rPr>
          <w:rFonts w:ascii="Arial" w:hAnsi="Arial" w:cs="Arial"/>
          <w:b/>
          <w:bCs/>
        </w:rPr>
        <w:t>Department of Community Safety</w:t>
      </w:r>
    </w:p>
    <w:p w14:paraId="220A89D8" w14:textId="77777777" w:rsidR="006D5B76" w:rsidRPr="00A40935" w:rsidRDefault="006D5B76" w:rsidP="00A40935">
      <w:pPr>
        <w:rPr>
          <w:rFonts w:ascii="Arial" w:hAnsi="Arial" w:cs="Arial"/>
          <w:b/>
          <w:bCs/>
        </w:rPr>
      </w:pPr>
    </w:p>
    <w:p w14:paraId="24B90C6B" w14:textId="17F7CA9D" w:rsidR="00C76E5C" w:rsidRPr="00A40935" w:rsidRDefault="00C76E5C" w:rsidP="00A40935">
      <w:pPr>
        <w:pStyle w:val="ListParagraph"/>
        <w:numPr>
          <w:ilvl w:val="0"/>
          <w:numId w:val="43"/>
        </w:numPr>
        <w:jc w:val="both"/>
        <w:rPr>
          <w:rFonts w:ascii="Arial" w:eastAsia="Arial Unicode MS" w:hAnsi="Arial" w:cs="Arial"/>
        </w:rPr>
      </w:pPr>
      <w:r w:rsidRPr="00A40935">
        <w:rPr>
          <w:rFonts w:ascii="Arial" w:eastAsia="Arial Unicode MS" w:hAnsi="Arial" w:cs="Arial"/>
          <w:b/>
          <w:bCs/>
        </w:rPr>
        <w:t>That the department should provide cogent reasons for not filling vacant funded post in the face of soaring unemployment</w:t>
      </w:r>
      <w:r w:rsidR="00B07058" w:rsidRPr="00A40935">
        <w:rPr>
          <w:rFonts w:ascii="Arial" w:eastAsia="Arial Unicode MS" w:hAnsi="Arial" w:cs="Arial"/>
          <w:b/>
          <w:bCs/>
        </w:rPr>
        <w:t>;</w:t>
      </w:r>
    </w:p>
    <w:p w14:paraId="0A602ED7" w14:textId="77777777" w:rsidR="006D5B76" w:rsidRPr="00A40935" w:rsidRDefault="006D5B76" w:rsidP="00A40935">
      <w:pPr>
        <w:rPr>
          <w:rFonts w:ascii="Arial" w:hAnsi="Arial" w:cs="Arial"/>
          <w:b/>
          <w:bCs/>
        </w:rPr>
      </w:pPr>
      <w:r w:rsidRPr="00A40935">
        <w:rPr>
          <w:rFonts w:ascii="Arial" w:hAnsi="Arial" w:cs="Arial"/>
          <w:b/>
          <w:bCs/>
        </w:rPr>
        <w:t>Department of Health</w:t>
      </w:r>
    </w:p>
    <w:p w14:paraId="26F1AACD" w14:textId="77777777" w:rsidR="006D5B76" w:rsidRPr="00A40935" w:rsidRDefault="006D5B76" w:rsidP="00A40935">
      <w:pPr>
        <w:rPr>
          <w:rFonts w:ascii="Arial" w:hAnsi="Arial" w:cs="Arial"/>
          <w:b/>
          <w:bCs/>
        </w:rPr>
      </w:pPr>
    </w:p>
    <w:p w14:paraId="203232E5" w14:textId="40B04CA0" w:rsidR="006D5B76" w:rsidRPr="00A40935" w:rsidRDefault="006D5B76" w:rsidP="00A40935">
      <w:pPr>
        <w:pStyle w:val="ListParagraph"/>
        <w:numPr>
          <w:ilvl w:val="0"/>
          <w:numId w:val="43"/>
        </w:numPr>
        <w:jc w:val="both"/>
        <w:rPr>
          <w:rFonts w:ascii="Arial" w:eastAsia="Arial Unicode MS" w:hAnsi="Arial" w:cs="Arial"/>
        </w:rPr>
      </w:pPr>
      <w:r w:rsidRPr="00A40935">
        <w:rPr>
          <w:rFonts w:ascii="Arial" w:hAnsi="Arial" w:cs="Arial"/>
          <w:b/>
          <w:bCs/>
        </w:rPr>
        <w:t xml:space="preserve">That the department </w:t>
      </w:r>
      <w:r w:rsidR="008338DA" w:rsidRPr="00A40935">
        <w:rPr>
          <w:rFonts w:ascii="Arial" w:hAnsi="Arial" w:cs="Arial"/>
          <w:b/>
          <w:bCs/>
        </w:rPr>
        <w:t>should submit a foolproof plan outlining how it intends mitigating against under expenditure, which further worsens its accrual</w:t>
      </w:r>
      <w:r w:rsidRPr="00A40935">
        <w:rPr>
          <w:rFonts w:ascii="Arial" w:hAnsi="Arial" w:cs="Arial"/>
          <w:b/>
          <w:bCs/>
        </w:rPr>
        <w:t>s</w:t>
      </w:r>
      <w:r w:rsidR="00360A46" w:rsidRPr="00A40935">
        <w:rPr>
          <w:rFonts w:ascii="Arial" w:hAnsi="Arial" w:cs="Arial"/>
          <w:b/>
          <w:bCs/>
        </w:rPr>
        <w:t xml:space="preserve">; </w:t>
      </w:r>
    </w:p>
    <w:p w14:paraId="579383D9" w14:textId="77777777" w:rsidR="00360A46" w:rsidRPr="00A40935" w:rsidRDefault="00360A46" w:rsidP="00A40935">
      <w:pPr>
        <w:pStyle w:val="ListParagraph"/>
        <w:jc w:val="both"/>
        <w:rPr>
          <w:rFonts w:ascii="Arial" w:eastAsia="Arial Unicode MS" w:hAnsi="Arial" w:cs="Arial"/>
        </w:rPr>
      </w:pPr>
    </w:p>
    <w:p w14:paraId="1E9B5474" w14:textId="6EBD9F1A" w:rsidR="006D5B76" w:rsidRPr="00A40935" w:rsidRDefault="006D5B76" w:rsidP="00A40935">
      <w:pPr>
        <w:pStyle w:val="ListParagraph"/>
        <w:numPr>
          <w:ilvl w:val="0"/>
          <w:numId w:val="43"/>
        </w:numPr>
        <w:spacing w:after="0"/>
        <w:jc w:val="both"/>
        <w:rPr>
          <w:rFonts w:ascii="Arial" w:hAnsi="Arial" w:cs="Arial"/>
          <w:b/>
          <w:bCs/>
        </w:rPr>
      </w:pPr>
      <w:r w:rsidRPr="00A40935">
        <w:rPr>
          <w:rFonts w:ascii="Arial" w:hAnsi="Arial" w:cs="Arial"/>
          <w:b/>
          <w:bCs/>
        </w:rPr>
        <w:t xml:space="preserve">That the Department should provide a detailed plan on how it intends circumventing challenges </w:t>
      </w:r>
      <w:r w:rsidR="00360A46" w:rsidRPr="00A40935">
        <w:rPr>
          <w:rFonts w:ascii="Arial" w:hAnsi="Arial" w:cs="Arial"/>
          <w:b/>
          <w:bCs/>
        </w:rPr>
        <w:t>leading</w:t>
      </w:r>
      <w:r w:rsidRPr="00A40935">
        <w:rPr>
          <w:rFonts w:ascii="Arial" w:hAnsi="Arial" w:cs="Arial"/>
          <w:b/>
          <w:bCs/>
        </w:rPr>
        <w:t xml:space="preserve"> to poor financial management</w:t>
      </w:r>
      <w:r w:rsidR="00360A46" w:rsidRPr="00A40935">
        <w:rPr>
          <w:rFonts w:ascii="Arial" w:hAnsi="Arial" w:cs="Arial"/>
          <w:b/>
          <w:bCs/>
        </w:rPr>
        <w:t>, which are</w:t>
      </w:r>
      <w:r w:rsidRPr="00A40935">
        <w:rPr>
          <w:rFonts w:ascii="Arial" w:hAnsi="Arial" w:cs="Arial"/>
          <w:b/>
          <w:bCs/>
        </w:rPr>
        <w:t xml:space="preserve"> symptomatic of administrative </w:t>
      </w:r>
      <w:r w:rsidR="00360A46" w:rsidRPr="00A40935">
        <w:rPr>
          <w:rFonts w:ascii="Arial" w:hAnsi="Arial" w:cs="Arial"/>
          <w:b/>
          <w:bCs/>
        </w:rPr>
        <w:t>incompetence</w:t>
      </w:r>
      <w:r w:rsidRPr="00A40935">
        <w:rPr>
          <w:rFonts w:ascii="Arial" w:hAnsi="Arial" w:cs="Arial"/>
          <w:b/>
          <w:bCs/>
        </w:rPr>
        <w:t xml:space="preserve">. </w:t>
      </w:r>
    </w:p>
    <w:p w14:paraId="4803A6BB" w14:textId="77777777" w:rsidR="006D5B76" w:rsidRPr="00A40935" w:rsidRDefault="006D5B76" w:rsidP="00A40935">
      <w:pPr>
        <w:pStyle w:val="ListParagraph"/>
        <w:spacing w:after="0"/>
        <w:jc w:val="both"/>
        <w:rPr>
          <w:rFonts w:ascii="Arial" w:hAnsi="Arial" w:cs="Arial"/>
          <w:b/>
          <w:bCs/>
        </w:rPr>
      </w:pPr>
    </w:p>
    <w:p w14:paraId="4F201D70" w14:textId="77777777" w:rsidR="006D5B76" w:rsidRPr="00A40935" w:rsidRDefault="006D5B76" w:rsidP="00A40935">
      <w:pPr>
        <w:pStyle w:val="NoSpacing"/>
        <w:spacing w:line="276" w:lineRule="auto"/>
        <w:rPr>
          <w:rFonts w:ascii="Arial" w:hAnsi="Arial" w:cs="Arial"/>
          <w:b/>
        </w:rPr>
      </w:pPr>
      <w:r w:rsidRPr="00A40935">
        <w:rPr>
          <w:rFonts w:ascii="Arial" w:hAnsi="Arial" w:cs="Arial"/>
          <w:b/>
          <w:bCs/>
        </w:rPr>
        <w:t>Department of Agriculture and Rural Development</w:t>
      </w:r>
    </w:p>
    <w:p w14:paraId="54A77F2B" w14:textId="77777777" w:rsidR="006D5B76" w:rsidRPr="00A40935" w:rsidRDefault="006D5B76" w:rsidP="00A40935">
      <w:pPr>
        <w:ind w:left="360"/>
        <w:rPr>
          <w:rFonts w:ascii="Arial" w:hAnsi="Arial" w:cs="Arial"/>
          <w:b/>
          <w:bCs/>
        </w:rPr>
      </w:pPr>
    </w:p>
    <w:p w14:paraId="38C68444" w14:textId="1BCA7C5C" w:rsidR="006D5B76" w:rsidRPr="00A40935" w:rsidRDefault="006D5B76" w:rsidP="00A40935">
      <w:pPr>
        <w:pStyle w:val="ListParagraph"/>
        <w:numPr>
          <w:ilvl w:val="0"/>
          <w:numId w:val="43"/>
        </w:numPr>
        <w:spacing w:after="0"/>
        <w:jc w:val="both"/>
        <w:rPr>
          <w:rFonts w:ascii="Arial" w:hAnsi="Arial" w:cs="Arial"/>
        </w:rPr>
      </w:pPr>
      <w:r w:rsidRPr="00A40935">
        <w:rPr>
          <w:rFonts w:ascii="Arial" w:hAnsi="Arial" w:cs="Arial"/>
          <w:b/>
          <w:bCs/>
        </w:rPr>
        <w:t>That the Department should appraise the Committee of its officials’ capacity to draft impeccable business plans t</w:t>
      </w:r>
      <w:r w:rsidR="00B07058" w:rsidRPr="00A40935">
        <w:rPr>
          <w:rFonts w:ascii="Arial" w:hAnsi="Arial" w:cs="Arial"/>
          <w:b/>
          <w:bCs/>
        </w:rPr>
        <w:t>o prevent delayed approval process.</w:t>
      </w:r>
      <w:r w:rsidRPr="00A40935">
        <w:rPr>
          <w:rFonts w:ascii="Arial" w:hAnsi="Arial" w:cs="Arial"/>
          <w:b/>
          <w:bCs/>
        </w:rPr>
        <w:t xml:space="preserve"> </w:t>
      </w:r>
    </w:p>
    <w:p w14:paraId="4211A6A5" w14:textId="77777777" w:rsidR="00B07058" w:rsidRPr="00A40935" w:rsidRDefault="00B07058" w:rsidP="00A40935">
      <w:pPr>
        <w:pStyle w:val="ListParagraph"/>
        <w:spacing w:after="0"/>
        <w:jc w:val="both"/>
        <w:rPr>
          <w:rFonts w:ascii="Arial" w:hAnsi="Arial" w:cs="Arial"/>
        </w:rPr>
      </w:pPr>
    </w:p>
    <w:p w14:paraId="3A3517B0" w14:textId="77777777" w:rsidR="009064AF" w:rsidRPr="00A40935" w:rsidRDefault="009064AF" w:rsidP="00A40935">
      <w:pPr>
        <w:pStyle w:val="Heading1"/>
        <w:numPr>
          <w:ilvl w:val="0"/>
          <w:numId w:val="1"/>
        </w:numPr>
        <w:shd w:val="clear" w:color="auto" w:fill="F2F2F2" w:themeFill="background1" w:themeFillShade="F2"/>
        <w:spacing w:before="0"/>
        <w:ind w:hanging="720"/>
        <w:rPr>
          <w:rFonts w:ascii="Arial" w:hAnsi="Arial" w:cs="Arial"/>
          <w:color w:val="auto"/>
          <w:sz w:val="22"/>
          <w:szCs w:val="22"/>
        </w:rPr>
      </w:pPr>
      <w:bookmarkStart w:id="11" w:name="_Toc395007654"/>
      <w:r w:rsidRPr="00A40935">
        <w:rPr>
          <w:rFonts w:ascii="Arial" w:hAnsi="Arial" w:cs="Arial"/>
          <w:color w:val="auto"/>
          <w:sz w:val="22"/>
          <w:szCs w:val="22"/>
        </w:rPr>
        <w:t>A</w:t>
      </w:r>
      <w:bookmarkEnd w:id="11"/>
      <w:r w:rsidRPr="00A40935">
        <w:rPr>
          <w:rFonts w:ascii="Arial" w:hAnsi="Arial" w:cs="Arial"/>
          <w:color w:val="auto"/>
          <w:sz w:val="22"/>
          <w:szCs w:val="22"/>
        </w:rPr>
        <w:t>CKNOWLEGDEMENTS</w:t>
      </w:r>
    </w:p>
    <w:p w14:paraId="21DA8EC9" w14:textId="77777777" w:rsidR="009064AF" w:rsidRPr="00A40935" w:rsidRDefault="009064AF" w:rsidP="00A40935">
      <w:pPr>
        <w:rPr>
          <w:rFonts w:ascii="Arial" w:hAnsi="Arial" w:cs="Arial"/>
        </w:rPr>
      </w:pPr>
    </w:p>
    <w:p w14:paraId="58A4724F" w14:textId="2A836D89" w:rsidR="009064AF" w:rsidRPr="00A40935" w:rsidRDefault="009064AF" w:rsidP="00A40935">
      <w:pPr>
        <w:rPr>
          <w:rFonts w:ascii="Arial" w:hAnsi="Arial" w:cs="Arial"/>
        </w:rPr>
      </w:pPr>
      <w:r w:rsidRPr="00A40935">
        <w:rPr>
          <w:rFonts w:ascii="Arial" w:hAnsi="Arial" w:cs="Arial"/>
        </w:rPr>
        <w:t>The Portfolio Committee extends gratitude to the Honourable MEC N. Nkomo Ralehoko, the Head of Department M</w:t>
      </w:r>
      <w:r w:rsidR="008617D4" w:rsidRPr="00A40935">
        <w:rPr>
          <w:rFonts w:ascii="Arial" w:hAnsi="Arial" w:cs="Arial"/>
        </w:rPr>
        <w:t>s</w:t>
      </w:r>
      <w:r w:rsidRPr="00A40935">
        <w:rPr>
          <w:rFonts w:ascii="Arial" w:hAnsi="Arial" w:cs="Arial"/>
        </w:rPr>
        <w:t xml:space="preserve">. </w:t>
      </w:r>
      <w:r w:rsidR="008617D4" w:rsidRPr="00A40935">
        <w:rPr>
          <w:rFonts w:ascii="Arial" w:hAnsi="Arial" w:cs="Arial"/>
        </w:rPr>
        <w:t>N</w:t>
      </w:r>
      <w:r w:rsidRPr="00A40935">
        <w:rPr>
          <w:rFonts w:ascii="Arial" w:hAnsi="Arial" w:cs="Arial"/>
        </w:rPr>
        <w:t xml:space="preserve">. </w:t>
      </w:r>
      <w:proofErr w:type="spellStart"/>
      <w:r w:rsidR="008617D4" w:rsidRPr="00A40935">
        <w:rPr>
          <w:rFonts w:ascii="Arial" w:hAnsi="Arial" w:cs="Arial"/>
        </w:rPr>
        <w:t>Mnyan</w:t>
      </w:r>
      <w:r w:rsidR="005B11D3" w:rsidRPr="00A40935">
        <w:rPr>
          <w:rFonts w:ascii="Arial" w:hAnsi="Arial" w:cs="Arial"/>
        </w:rPr>
        <w:t>i</w:t>
      </w:r>
      <w:proofErr w:type="spellEnd"/>
      <w:r w:rsidRPr="00A40935">
        <w:rPr>
          <w:rFonts w:ascii="Arial" w:hAnsi="Arial" w:cs="Arial"/>
        </w:rPr>
        <w:t xml:space="preserve"> and officials of the Gauteng Provincial Treasury for their cooperation during the consideration of the report. </w:t>
      </w:r>
    </w:p>
    <w:p w14:paraId="37C230DE" w14:textId="77777777" w:rsidR="009064AF" w:rsidRPr="00A40935" w:rsidRDefault="009064AF" w:rsidP="00A40935">
      <w:pPr>
        <w:rPr>
          <w:rFonts w:ascii="Arial" w:hAnsi="Arial" w:cs="Arial"/>
        </w:rPr>
      </w:pPr>
    </w:p>
    <w:p w14:paraId="2FD98B44" w14:textId="7CBA7D3D" w:rsidR="009064AF" w:rsidRPr="00A40935" w:rsidRDefault="009064AF" w:rsidP="00A40935">
      <w:pPr>
        <w:rPr>
          <w:rFonts w:ascii="Arial" w:hAnsi="Arial" w:cs="Arial"/>
        </w:rPr>
      </w:pPr>
      <w:r w:rsidRPr="00A40935">
        <w:rPr>
          <w:rFonts w:ascii="Arial" w:hAnsi="Arial" w:cs="Arial"/>
        </w:rPr>
        <w:t>Appreciation for diligence, dedication and commitment shown during deliberations on the 4</w:t>
      </w:r>
      <w:r w:rsidRPr="00A40935">
        <w:rPr>
          <w:rFonts w:ascii="Arial" w:hAnsi="Arial" w:cs="Arial"/>
          <w:vertAlign w:val="superscript"/>
        </w:rPr>
        <w:t>th</w:t>
      </w:r>
      <w:r w:rsidRPr="00A40935">
        <w:rPr>
          <w:rFonts w:ascii="Arial" w:hAnsi="Arial" w:cs="Arial"/>
        </w:rPr>
        <w:t xml:space="preserve"> Quarter Financial Performance Report process goes to all Members of the Finance Portfolio Committee Mr. D. Malema; </w:t>
      </w:r>
      <w:proofErr w:type="spellStart"/>
      <w:r w:rsidRPr="00A40935">
        <w:rPr>
          <w:rFonts w:ascii="Arial" w:hAnsi="Arial" w:cs="Arial"/>
        </w:rPr>
        <w:t>Dr.</w:t>
      </w:r>
      <w:proofErr w:type="spellEnd"/>
      <w:r w:rsidRPr="00A40935">
        <w:rPr>
          <w:rFonts w:ascii="Arial" w:hAnsi="Arial" w:cs="Arial"/>
        </w:rPr>
        <w:t xml:space="preserve"> M.R. Phaladi-Digamela; Mr. W. Matsheke; Mr. </w:t>
      </w:r>
      <w:r w:rsidR="005B11D3" w:rsidRPr="00A40935">
        <w:rPr>
          <w:rFonts w:ascii="Arial" w:hAnsi="Arial" w:cs="Arial"/>
        </w:rPr>
        <w:t>P</w:t>
      </w:r>
      <w:r w:rsidRPr="00A40935">
        <w:rPr>
          <w:rFonts w:ascii="Arial" w:hAnsi="Arial" w:cs="Arial"/>
        </w:rPr>
        <w:t xml:space="preserve">. </w:t>
      </w:r>
      <w:r w:rsidR="005B11D3" w:rsidRPr="00A40935">
        <w:rPr>
          <w:rFonts w:ascii="Arial" w:hAnsi="Arial" w:cs="Arial"/>
        </w:rPr>
        <w:t>Atkinson</w:t>
      </w:r>
      <w:r w:rsidRPr="00A40935">
        <w:rPr>
          <w:rFonts w:ascii="Arial" w:hAnsi="Arial" w:cs="Arial"/>
        </w:rPr>
        <w:t xml:space="preserve">; Ms. A. Randall; </w:t>
      </w:r>
      <w:proofErr w:type="spellStart"/>
      <w:r w:rsidRPr="00A40935">
        <w:rPr>
          <w:rFonts w:ascii="Arial" w:hAnsi="Arial" w:cs="Arial"/>
          <w:spacing w:val="-3"/>
        </w:rPr>
        <w:t>Dr.</w:t>
      </w:r>
      <w:proofErr w:type="spellEnd"/>
      <w:r w:rsidRPr="00A40935">
        <w:rPr>
          <w:rFonts w:ascii="Arial" w:hAnsi="Arial" w:cs="Arial"/>
          <w:spacing w:val="-3"/>
        </w:rPr>
        <w:t xml:space="preserve"> B. Masuku, Mr. K. Mazwi and Mr. I. Mukwevho.</w:t>
      </w:r>
    </w:p>
    <w:p w14:paraId="47C088A5" w14:textId="77777777" w:rsidR="009064AF" w:rsidRPr="00A40935" w:rsidRDefault="009064AF" w:rsidP="00A40935">
      <w:pPr>
        <w:rPr>
          <w:rFonts w:ascii="Arial" w:hAnsi="Arial" w:cs="Arial"/>
        </w:rPr>
      </w:pPr>
    </w:p>
    <w:p w14:paraId="4046ECB8" w14:textId="1911C917" w:rsidR="009064AF" w:rsidRPr="00A40935" w:rsidRDefault="009064AF" w:rsidP="00A40935">
      <w:pPr>
        <w:rPr>
          <w:rFonts w:ascii="Arial" w:hAnsi="Arial" w:cs="Arial"/>
        </w:rPr>
      </w:pPr>
      <w:r w:rsidRPr="00A40935">
        <w:rPr>
          <w:rFonts w:ascii="Arial" w:hAnsi="Arial" w:cs="Arial"/>
        </w:rPr>
        <w:t xml:space="preserve">The Committee’s gratitude is extended to the following support staff:  Group Committee Coordinator Mr. T. Bodibe, Senior Committee Coordinators Mr. J. Ntsane and </w:t>
      </w:r>
      <w:r w:rsidR="005B11D3" w:rsidRPr="00A40935">
        <w:rPr>
          <w:rFonts w:ascii="Arial" w:hAnsi="Arial" w:cs="Arial"/>
        </w:rPr>
        <w:t xml:space="preserve">Ms. C. De Beer </w:t>
      </w:r>
      <w:r w:rsidRPr="00A40935">
        <w:rPr>
          <w:rFonts w:ascii="Arial" w:hAnsi="Arial" w:cs="Arial"/>
        </w:rPr>
        <w:t>(Acting), Researchers Mr. M. Tshehla and Ms. L. Chiloane; Senior Information Officer Mr. W. Nsibande; Media Officer Mr. A. Dikola; Committee Administrator</w:t>
      </w:r>
      <w:r w:rsidR="005B11D3" w:rsidRPr="00A40935">
        <w:rPr>
          <w:rFonts w:ascii="Arial" w:hAnsi="Arial" w:cs="Arial"/>
        </w:rPr>
        <w:t xml:space="preserve"> Mr. Z. Mabuza</w:t>
      </w:r>
      <w:r w:rsidRPr="00A40935">
        <w:rPr>
          <w:rFonts w:ascii="Arial" w:hAnsi="Arial" w:cs="Arial"/>
        </w:rPr>
        <w:t>, Service Officer Ms. R. Msimanga, Catering Assistant Ms. E. Nthene and Hansard Recorder Ms. R. Singh.</w:t>
      </w:r>
    </w:p>
    <w:p w14:paraId="7BF43352" w14:textId="77777777" w:rsidR="009064AF" w:rsidRPr="00A40935" w:rsidRDefault="009064AF" w:rsidP="00A40935">
      <w:pPr>
        <w:rPr>
          <w:rFonts w:ascii="Arial" w:hAnsi="Arial" w:cs="Arial"/>
        </w:rPr>
      </w:pPr>
    </w:p>
    <w:p w14:paraId="6261C0E1" w14:textId="77777777" w:rsidR="009064AF" w:rsidRPr="00A40935" w:rsidRDefault="009064AF" w:rsidP="00A40935">
      <w:pPr>
        <w:pStyle w:val="Heading1"/>
        <w:numPr>
          <w:ilvl w:val="0"/>
          <w:numId w:val="1"/>
        </w:numPr>
        <w:shd w:val="clear" w:color="auto" w:fill="F2F2F2" w:themeFill="background1" w:themeFillShade="F2"/>
        <w:spacing w:before="0"/>
        <w:ind w:hanging="720"/>
        <w:rPr>
          <w:rFonts w:ascii="Arial" w:hAnsi="Arial" w:cs="Arial"/>
          <w:color w:val="auto"/>
          <w:sz w:val="22"/>
          <w:szCs w:val="22"/>
        </w:rPr>
      </w:pPr>
      <w:r w:rsidRPr="00A40935">
        <w:rPr>
          <w:rFonts w:ascii="Arial" w:hAnsi="Arial" w:cs="Arial"/>
          <w:color w:val="auto"/>
          <w:sz w:val="22"/>
          <w:szCs w:val="22"/>
        </w:rPr>
        <w:lastRenderedPageBreak/>
        <w:t>ADOPTION</w:t>
      </w:r>
    </w:p>
    <w:p w14:paraId="5B316DC0" w14:textId="77777777" w:rsidR="009064AF" w:rsidRPr="00A40935" w:rsidRDefault="009064AF" w:rsidP="00A40935">
      <w:pPr>
        <w:rPr>
          <w:rFonts w:ascii="Arial" w:hAnsi="Arial" w:cs="Arial"/>
        </w:rPr>
      </w:pPr>
    </w:p>
    <w:p w14:paraId="124C3BD0" w14:textId="6CD889FB" w:rsidR="009064AF" w:rsidRPr="00A40935" w:rsidRDefault="009064AF" w:rsidP="00A40935">
      <w:pPr>
        <w:rPr>
          <w:rFonts w:ascii="Arial" w:hAnsi="Arial" w:cs="Arial"/>
        </w:rPr>
      </w:pPr>
      <w:r w:rsidRPr="00A40935">
        <w:rPr>
          <w:rFonts w:ascii="Arial" w:hAnsi="Arial" w:cs="Arial"/>
        </w:rPr>
        <w:t>After due consideration, the Finance Portfolio Committee adopted the 4</w:t>
      </w:r>
      <w:r w:rsidRPr="00A40935">
        <w:rPr>
          <w:rFonts w:ascii="Arial" w:hAnsi="Arial" w:cs="Arial"/>
          <w:vertAlign w:val="superscript"/>
        </w:rPr>
        <w:t>th</w:t>
      </w:r>
      <w:r w:rsidRPr="00A40935">
        <w:rPr>
          <w:rFonts w:ascii="Arial" w:hAnsi="Arial" w:cs="Arial"/>
        </w:rPr>
        <w:t xml:space="preserve"> Quarter Financial Performance Report on the Gauteng Provincial Government for the 202</w:t>
      </w:r>
      <w:r w:rsidR="005B11D3" w:rsidRPr="00A40935">
        <w:rPr>
          <w:rFonts w:ascii="Arial" w:hAnsi="Arial" w:cs="Arial"/>
        </w:rPr>
        <w:t>1</w:t>
      </w:r>
      <w:r w:rsidRPr="00A40935">
        <w:rPr>
          <w:rFonts w:ascii="Arial" w:hAnsi="Arial" w:cs="Arial"/>
        </w:rPr>
        <w:t>/2</w:t>
      </w:r>
      <w:r w:rsidR="005B11D3" w:rsidRPr="00A40935">
        <w:rPr>
          <w:rFonts w:ascii="Arial" w:hAnsi="Arial" w:cs="Arial"/>
        </w:rPr>
        <w:t>2</w:t>
      </w:r>
      <w:r w:rsidRPr="00A40935">
        <w:rPr>
          <w:rFonts w:ascii="Arial" w:hAnsi="Arial" w:cs="Arial"/>
        </w:rPr>
        <w:t xml:space="preserve"> FY.   </w:t>
      </w:r>
    </w:p>
    <w:p w14:paraId="119F64F8" w14:textId="77777777" w:rsidR="009064AF" w:rsidRPr="00A40935" w:rsidRDefault="009064AF" w:rsidP="00A40935">
      <w:pPr>
        <w:rPr>
          <w:rFonts w:ascii="Arial" w:hAnsi="Arial" w:cs="Arial"/>
        </w:rPr>
      </w:pPr>
    </w:p>
    <w:p w14:paraId="2AF13FBC" w14:textId="1F63DF9F" w:rsidR="009064AF" w:rsidRPr="00A40935" w:rsidRDefault="009064AF" w:rsidP="00A40935">
      <w:pPr>
        <w:rPr>
          <w:rFonts w:ascii="Arial" w:hAnsi="Arial" w:cs="Arial"/>
        </w:rPr>
      </w:pPr>
      <w:r w:rsidRPr="00A40935">
        <w:rPr>
          <w:rFonts w:ascii="Arial" w:hAnsi="Arial" w:cs="Arial"/>
        </w:rPr>
        <w:t>In terms of Rule 117 (2)(c) read with Rule 164, the Finance Portfolio Committee presents to this House and recommends the adoption of the Committee’s Oversight Report on the 4</w:t>
      </w:r>
      <w:r w:rsidR="00B24EDF" w:rsidRPr="00A40935">
        <w:rPr>
          <w:rFonts w:ascii="Arial" w:hAnsi="Arial" w:cs="Arial"/>
          <w:vertAlign w:val="superscript"/>
        </w:rPr>
        <w:t>th</w:t>
      </w:r>
      <w:r w:rsidR="00B24EDF" w:rsidRPr="00A40935">
        <w:rPr>
          <w:rFonts w:ascii="Arial" w:hAnsi="Arial" w:cs="Arial"/>
        </w:rPr>
        <w:t xml:space="preserve"> Quarter</w:t>
      </w:r>
      <w:r w:rsidRPr="00A40935">
        <w:rPr>
          <w:rFonts w:ascii="Arial" w:hAnsi="Arial" w:cs="Arial"/>
        </w:rPr>
        <w:t xml:space="preserve"> Financial Performance Report of the Gauteng Provincial Government for the 202</w:t>
      </w:r>
      <w:r w:rsidR="005B11D3" w:rsidRPr="00A40935">
        <w:rPr>
          <w:rFonts w:ascii="Arial" w:hAnsi="Arial" w:cs="Arial"/>
        </w:rPr>
        <w:t>1</w:t>
      </w:r>
      <w:r w:rsidRPr="00A40935">
        <w:rPr>
          <w:rFonts w:ascii="Arial" w:hAnsi="Arial" w:cs="Arial"/>
        </w:rPr>
        <w:t>/2</w:t>
      </w:r>
      <w:r w:rsidR="005B11D3" w:rsidRPr="00A40935">
        <w:rPr>
          <w:rFonts w:ascii="Arial" w:hAnsi="Arial" w:cs="Arial"/>
        </w:rPr>
        <w:t>2</w:t>
      </w:r>
      <w:r w:rsidRPr="00A40935">
        <w:rPr>
          <w:rFonts w:ascii="Arial" w:hAnsi="Arial" w:cs="Arial"/>
        </w:rPr>
        <w:t xml:space="preserve"> FY.   </w:t>
      </w:r>
    </w:p>
    <w:sectPr w:rsidR="009064AF" w:rsidRPr="00A40935" w:rsidSect="008E317D">
      <w:footerReference w:type="default" r:id="rId13"/>
      <w:footerReference w:type="first" r:id="rId14"/>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2A8A0" w14:textId="77777777" w:rsidR="0055362E" w:rsidRDefault="0055362E" w:rsidP="00A409BC">
      <w:pPr>
        <w:spacing w:line="240" w:lineRule="auto"/>
      </w:pPr>
      <w:r>
        <w:separator/>
      </w:r>
    </w:p>
  </w:endnote>
  <w:endnote w:type="continuationSeparator" w:id="0">
    <w:p w14:paraId="1C1B971A" w14:textId="77777777" w:rsidR="0055362E" w:rsidRDefault="0055362E"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659AF" w14:textId="353BF5A7" w:rsidR="00353937" w:rsidRDefault="00386121" w:rsidP="00327079">
    <w:pPr>
      <w:pStyle w:val="Footer"/>
      <w:tabs>
        <w:tab w:val="left" w:pos="7685"/>
      </w:tabs>
      <w:jc w:val="left"/>
    </w:pPr>
    <w:r>
      <w:t>Adopted</w:t>
    </w:r>
    <w:r w:rsidR="005776EC">
      <w:t xml:space="preserve"> 4</w:t>
    </w:r>
    <w:r w:rsidR="005776EC" w:rsidRPr="005776EC">
      <w:rPr>
        <w:vertAlign w:val="superscript"/>
      </w:rPr>
      <w:t>th</w:t>
    </w:r>
    <w:r w:rsidR="005776EC">
      <w:t xml:space="preserve"> </w:t>
    </w:r>
    <w:sdt>
      <w:sdtPr>
        <w:id w:val="565050523"/>
        <w:docPartObj>
          <w:docPartGallery w:val="Page Numbers (Top of Page)"/>
          <w:docPartUnique/>
        </w:docPartObj>
      </w:sdtPr>
      <w:sdtEndPr/>
      <w:sdtContent>
        <w:r w:rsidR="00353937">
          <w:rPr>
            <w:rFonts w:ascii="Arial" w:hAnsi="Arial" w:cs="Arial"/>
            <w:color w:val="000000" w:themeColor="text1"/>
            <w:sz w:val="18"/>
            <w:szCs w:val="18"/>
          </w:rPr>
          <w:t xml:space="preserve"> Quarter Performance Report of the Gauteng Provincial Government for the 202</w:t>
        </w:r>
        <w:r w:rsidR="00CD72C9">
          <w:rPr>
            <w:rFonts w:ascii="Arial" w:hAnsi="Arial" w:cs="Arial"/>
            <w:color w:val="000000" w:themeColor="text1"/>
            <w:sz w:val="18"/>
            <w:szCs w:val="18"/>
          </w:rPr>
          <w:t>1</w:t>
        </w:r>
        <w:r w:rsidR="00353937">
          <w:rPr>
            <w:rFonts w:ascii="Arial" w:hAnsi="Arial" w:cs="Arial"/>
            <w:color w:val="000000" w:themeColor="text1"/>
            <w:sz w:val="18"/>
            <w:szCs w:val="18"/>
          </w:rPr>
          <w:t>/2</w:t>
        </w:r>
        <w:r w:rsidR="00CD72C9">
          <w:rPr>
            <w:rFonts w:ascii="Arial" w:hAnsi="Arial" w:cs="Arial"/>
            <w:color w:val="000000" w:themeColor="text1"/>
            <w:sz w:val="18"/>
            <w:szCs w:val="18"/>
          </w:rPr>
          <w:t>2</w:t>
        </w:r>
        <w:r w:rsidR="00353937">
          <w:rPr>
            <w:rFonts w:ascii="Arial" w:hAnsi="Arial" w:cs="Arial"/>
            <w:color w:val="000000" w:themeColor="text1"/>
            <w:sz w:val="18"/>
            <w:szCs w:val="18"/>
          </w:rPr>
          <w:t>FY</w:t>
        </w:r>
        <w:r w:rsidR="00353937">
          <w:tab/>
          <w:t xml:space="preserve">                                                                                                                                           Page </w:t>
        </w:r>
        <w:r w:rsidR="00353937">
          <w:rPr>
            <w:b/>
            <w:sz w:val="24"/>
            <w:szCs w:val="24"/>
          </w:rPr>
          <w:fldChar w:fldCharType="begin"/>
        </w:r>
        <w:r w:rsidR="00353937">
          <w:rPr>
            <w:b/>
          </w:rPr>
          <w:instrText xml:space="preserve"> PAGE </w:instrText>
        </w:r>
        <w:r w:rsidR="00353937">
          <w:rPr>
            <w:b/>
            <w:sz w:val="24"/>
            <w:szCs w:val="24"/>
          </w:rPr>
          <w:fldChar w:fldCharType="separate"/>
        </w:r>
        <w:r w:rsidR="00353937">
          <w:rPr>
            <w:b/>
            <w:noProof/>
          </w:rPr>
          <w:t>7</w:t>
        </w:r>
        <w:r w:rsidR="00353937">
          <w:rPr>
            <w:b/>
            <w:sz w:val="24"/>
            <w:szCs w:val="24"/>
          </w:rPr>
          <w:fldChar w:fldCharType="end"/>
        </w:r>
        <w:r w:rsidR="00353937">
          <w:t xml:space="preserve"> of </w:t>
        </w:r>
        <w:r w:rsidR="00353937">
          <w:rPr>
            <w:b/>
            <w:sz w:val="24"/>
            <w:szCs w:val="24"/>
          </w:rPr>
          <w:fldChar w:fldCharType="begin"/>
        </w:r>
        <w:r w:rsidR="00353937">
          <w:rPr>
            <w:b/>
          </w:rPr>
          <w:instrText xml:space="preserve"> NUMPAGES  </w:instrText>
        </w:r>
        <w:r w:rsidR="00353937">
          <w:rPr>
            <w:b/>
            <w:sz w:val="24"/>
            <w:szCs w:val="24"/>
          </w:rPr>
          <w:fldChar w:fldCharType="separate"/>
        </w:r>
        <w:r w:rsidR="00353937">
          <w:rPr>
            <w:b/>
            <w:noProof/>
          </w:rPr>
          <w:t>11</w:t>
        </w:r>
        <w:r w:rsidR="00353937">
          <w:rPr>
            <w:b/>
            <w:sz w:val="24"/>
            <w:szCs w:val="24"/>
          </w:rPr>
          <w:fldChar w:fldCharType="end"/>
        </w:r>
      </w:sdtContent>
    </w:sdt>
  </w:p>
  <w:p w14:paraId="5BDB7B4B" w14:textId="77777777" w:rsidR="00353937" w:rsidRDefault="00353937" w:rsidP="00DB316E">
    <w:pPr>
      <w:pStyle w:val="Footer"/>
    </w:pPr>
  </w:p>
  <w:p w14:paraId="0E15DB98" w14:textId="77777777" w:rsidR="00353937" w:rsidRPr="00C35DFE" w:rsidRDefault="00353937" w:rsidP="00C35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0"/>
        <w:szCs w:val="20"/>
      </w:rPr>
      <w:id w:val="-490803904"/>
      <w:docPartObj>
        <w:docPartGallery w:val="Page Numbers (Bottom of Page)"/>
        <w:docPartUnique/>
      </w:docPartObj>
    </w:sdtPr>
    <w:sdtEndPr/>
    <w:sdtContent>
      <w:p w14:paraId="518608C4" w14:textId="77777777" w:rsidR="00353937" w:rsidRDefault="00353937" w:rsidP="008E317D">
        <w:pPr>
          <w:pStyle w:val="Footer"/>
          <w:tabs>
            <w:tab w:val="left" w:pos="7186"/>
          </w:tabs>
          <w:jc w:val="left"/>
          <w:rPr>
            <w:rFonts w:ascii="Arial Narrow" w:hAnsi="Arial Narrow" w:cs="Times New Roman"/>
            <w:sz w:val="20"/>
            <w:szCs w:val="20"/>
          </w:rPr>
        </w:pPr>
        <w:r>
          <w:rPr>
            <w:rFonts w:ascii="Arial Narrow" w:hAnsi="Arial Narrow"/>
            <w:sz w:val="20"/>
            <w:szCs w:val="20"/>
          </w:rPr>
          <w:t>---------------------------------------------------------------------------------------------------------------------------------------------------------------------</w:t>
        </w:r>
        <w:r w:rsidRPr="00312E71">
          <w:rPr>
            <w:rFonts w:ascii="Arial Narrow" w:hAnsi="Arial Narrow" w:cs="Times New Roman"/>
            <w:sz w:val="20"/>
            <w:szCs w:val="20"/>
          </w:rPr>
          <w:t xml:space="preserve"> </w:t>
        </w:r>
      </w:p>
    </w:sdtContent>
  </w:sdt>
  <w:p w14:paraId="1E0B343A" w14:textId="7ADC4C89" w:rsidR="00353937" w:rsidRPr="00A220C8" w:rsidRDefault="0055362E" w:rsidP="00327079">
    <w:pPr>
      <w:pStyle w:val="Footer"/>
      <w:tabs>
        <w:tab w:val="left" w:pos="7685"/>
      </w:tabs>
      <w:jc w:val="left"/>
      <w:rPr>
        <w:rFonts w:ascii="Arial" w:hAnsi="Arial" w:cs="Arial"/>
        <w:sz w:val="18"/>
        <w:szCs w:val="18"/>
      </w:rPr>
    </w:pPr>
    <w:sdt>
      <w:sdtPr>
        <w:rPr>
          <w:rFonts w:ascii="Arial" w:hAnsi="Arial" w:cs="Arial"/>
          <w:sz w:val="18"/>
          <w:szCs w:val="18"/>
        </w:rPr>
        <w:id w:val="-1188985412"/>
        <w:docPartObj>
          <w:docPartGallery w:val="Page Numbers (Top of Page)"/>
          <w:docPartUnique/>
        </w:docPartObj>
      </w:sdtPr>
      <w:sdtEndPr/>
      <w:sdtContent>
        <w:r w:rsidR="00CD72C9">
          <w:rPr>
            <w:rFonts w:ascii="Arial" w:hAnsi="Arial" w:cs="Arial"/>
            <w:sz w:val="18"/>
            <w:szCs w:val="18"/>
          </w:rPr>
          <w:t>Draft</w:t>
        </w:r>
        <w:r w:rsidR="005776EC">
          <w:rPr>
            <w:rFonts w:ascii="Arial" w:hAnsi="Arial" w:cs="Arial"/>
            <w:sz w:val="18"/>
            <w:szCs w:val="18"/>
          </w:rPr>
          <w:t xml:space="preserve"> 4</w:t>
        </w:r>
        <w:r w:rsidR="005776EC" w:rsidRPr="005776EC">
          <w:rPr>
            <w:rFonts w:ascii="Arial" w:hAnsi="Arial" w:cs="Arial"/>
            <w:sz w:val="18"/>
            <w:szCs w:val="18"/>
            <w:vertAlign w:val="superscript"/>
          </w:rPr>
          <w:t>th</w:t>
        </w:r>
        <w:r w:rsidR="005776EC">
          <w:rPr>
            <w:rFonts w:ascii="Arial" w:hAnsi="Arial" w:cs="Arial"/>
            <w:sz w:val="18"/>
            <w:szCs w:val="18"/>
          </w:rPr>
          <w:t xml:space="preserve"> </w:t>
        </w:r>
        <w:r w:rsidR="00353937">
          <w:rPr>
            <w:rFonts w:ascii="Arial" w:hAnsi="Arial" w:cs="Arial"/>
            <w:color w:val="000000" w:themeColor="text1"/>
            <w:sz w:val="18"/>
            <w:szCs w:val="18"/>
          </w:rPr>
          <w:t>Quarter Performance Report of the Gauteng Provincial Government for the 202</w:t>
        </w:r>
        <w:r w:rsidR="00CD72C9">
          <w:rPr>
            <w:rFonts w:ascii="Arial" w:hAnsi="Arial" w:cs="Arial"/>
            <w:color w:val="000000" w:themeColor="text1"/>
            <w:sz w:val="18"/>
            <w:szCs w:val="18"/>
          </w:rPr>
          <w:t>1</w:t>
        </w:r>
        <w:r w:rsidR="00353937">
          <w:rPr>
            <w:rFonts w:ascii="Arial" w:hAnsi="Arial" w:cs="Arial"/>
            <w:color w:val="000000" w:themeColor="text1"/>
            <w:sz w:val="18"/>
            <w:szCs w:val="18"/>
          </w:rPr>
          <w:t>/2</w:t>
        </w:r>
        <w:r w:rsidR="00CD72C9">
          <w:rPr>
            <w:rFonts w:ascii="Arial" w:hAnsi="Arial" w:cs="Arial"/>
            <w:color w:val="000000" w:themeColor="text1"/>
            <w:sz w:val="18"/>
            <w:szCs w:val="18"/>
          </w:rPr>
          <w:t>2</w:t>
        </w:r>
        <w:r w:rsidR="00353937">
          <w:rPr>
            <w:rFonts w:ascii="Arial" w:hAnsi="Arial" w:cs="Arial"/>
            <w:color w:val="000000" w:themeColor="text1"/>
            <w:sz w:val="18"/>
            <w:szCs w:val="18"/>
          </w:rPr>
          <w:t>FY</w:t>
        </w:r>
        <w:r w:rsidR="00353937" w:rsidRPr="00A220C8">
          <w:rPr>
            <w:rFonts w:ascii="Arial" w:hAnsi="Arial" w:cs="Arial"/>
            <w:sz w:val="18"/>
            <w:szCs w:val="18"/>
          </w:rPr>
          <w:tab/>
          <w:t xml:space="preserve">                                              Page </w:t>
        </w:r>
        <w:r w:rsidR="00353937" w:rsidRPr="00A220C8">
          <w:rPr>
            <w:rFonts w:ascii="Arial" w:hAnsi="Arial" w:cs="Arial"/>
            <w:b/>
            <w:sz w:val="18"/>
            <w:szCs w:val="18"/>
          </w:rPr>
          <w:fldChar w:fldCharType="begin"/>
        </w:r>
        <w:r w:rsidR="00353937" w:rsidRPr="00A220C8">
          <w:rPr>
            <w:rFonts w:ascii="Arial" w:hAnsi="Arial" w:cs="Arial"/>
            <w:b/>
            <w:sz w:val="18"/>
            <w:szCs w:val="18"/>
          </w:rPr>
          <w:instrText xml:space="preserve"> PAGE </w:instrText>
        </w:r>
        <w:r w:rsidR="00353937" w:rsidRPr="00A220C8">
          <w:rPr>
            <w:rFonts w:ascii="Arial" w:hAnsi="Arial" w:cs="Arial"/>
            <w:b/>
            <w:sz w:val="18"/>
            <w:szCs w:val="18"/>
          </w:rPr>
          <w:fldChar w:fldCharType="separate"/>
        </w:r>
        <w:r w:rsidR="00353937">
          <w:rPr>
            <w:rFonts w:ascii="Arial" w:hAnsi="Arial" w:cs="Arial"/>
            <w:b/>
            <w:noProof/>
            <w:sz w:val="18"/>
            <w:szCs w:val="18"/>
          </w:rPr>
          <w:t>1</w:t>
        </w:r>
        <w:r w:rsidR="00353937" w:rsidRPr="00A220C8">
          <w:rPr>
            <w:rFonts w:ascii="Arial" w:hAnsi="Arial" w:cs="Arial"/>
            <w:b/>
            <w:sz w:val="18"/>
            <w:szCs w:val="18"/>
          </w:rPr>
          <w:fldChar w:fldCharType="end"/>
        </w:r>
        <w:r w:rsidR="00353937" w:rsidRPr="00A220C8">
          <w:rPr>
            <w:rFonts w:ascii="Arial" w:hAnsi="Arial" w:cs="Arial"/>
            <w:sz w:val="18"/>
            <w:szCs w:val="18"/>
          </w:rPr>
          <w:t xml:space="preserve"> of </w:t>
        </w:r>
        <w:r w:rsidR="00353937" w:rsidRPr="00A220C8">
          <w:rPr>
            <w:rFonts w:ascii="Arial" w:hAnsi="Arial" w:cs="Arial"/>
            <w:b/>
            <w:sz w:val="18"/>
            <w:szCs w:val="18"/>
          </w:rPr>
          <w:fldChar w:fldCharType="begin"/>
        </w:r>
        <w:r w:rsidR="00353937" w:rsidRPr="00A220C8">
          <w:rPr>
            <w:rFonts w:ascii="Arial" w:hAnsi="Arial" w:cs="Arial"/>
            <w:b/>
            <w:sz w:val="18"/>
            <w:szCs w:val="18"/>
          </w:rPr>
          <w:instrText xml:space="preserve"> NUMPAGES  </w:instrText>
        </w:r>
        <w:r w:rsidR="00353937" w:rsidRPr="00A220C8">
          <w:rPr>
            <w:rFonts w:ascii="Arial" w:hAnsi="Arial" w:cs="Arial"/>
            <w:b/>
            <w:sz w:val="18"/>
            <w:szCs w:val="18"/>
          </w:rPr>
          <w:fldChar w:fldCharType="separate"/>
        </w:r>
        <w:r w:rsidR="00353937">
          <w:rPr>
            <w:rFonts w:ascii="Arial" w:hAnsi="Arial" w:cs="Arial"/>
            <w:b/>
            <w:noProof/>
            <w:sz w:val="18"/>
            <w:szCs w:val="18"/>
          </w:rPr>
          <w:t>11</w:t>
        </w:r>
        <w:r w:rsidR="00353937" w:rsidRPr="00A220C8">
          <w:rPr>
            <w:rFonts w:ascii="Arial" w:hAnsi="Arial" w:cs="Arial"/>
            <w:b/>
            <w:sz w:val="18"/>
            <w:szCs w:val="18"/>
          </w:rPr>
          <w:fldChar w:fldCharType="end"/>
        </w:r>
      </w:sdtContent>
    </w:sdt>
  </w:p>
  <w:p w14:paraId="2EDF5390" w14:textId="77777777" w:rsidR="00353937" w:rsidRDefault="00353937" w:rsidP="00327079">
    <w:pPr>
      <w:pStyle w:val="Footer"/>
      <w:tabs>
        <w:tab w:val="left" w:pos="7685"/>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DCE93" w14:textId="77777777" w:rsidR="0055362E" w:rsidRDefault="0055362E" w:rsidP="00A409BC">
      <w:pPr>
        <w:spacing w:line="240" w:lineRule="auto"/>
      </w:pPr>
      <w:r>
        <w:separator/>
      </w:r>
    </w:p>
  </w:footnote>
  <w:footnote w:type="continuationSeparator" w:id="0">
    <w:p w14:paraId="1836274A" w14:textId="77777777" w:rsidR="0055362E" w:rsidRDefault="0055362E" w:rsidP="00A409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7773"/>
    <w:multiLevelType w:val="hybridMultilevel"/>
    <w:tmpl w:val="78165494"/>
    <w:lvl w:ilvl="0" w:tplc="2174BCDC">
      <w:start w:val="1"/>
      <w:numFmt w:val="decimal"/>
      <w:lvlText w:val="%1."/>
      <w:lvlJc w:val="left"/>
      <w:pPr>
        <w:ind w:left="720" w:hanging="360"/>
      </w:pPr>
      <w:rPr>
        <w:rFonts w:hint="default"/>
        <w:b/>
        <w:bCs/>
        <w:color w:val="00B05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9A2BE6"/>
    <w:multiLevelType w:val="hybridMultilevel"/>
    <w:tmpl w:val="1F2402C8"/>
    <w:lvl w:ilvl="0" w:tplc="FFFFFFFF">
      <w:start w:val="1"/>
      <w:numFmt w:val="decimal"/>
      <w:lvlText w:val="%1."/>
      <w:lvlJc w:val="left"/>
      <w:pPr>
        <w:ind w:left="720" w:hanging="360"/>
      </w:pPr>
      <w:rPr>
        <w:rFonts w:hint="default"/>
        <w:b/>
        <w:bCs/>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AB2E2A"/>
    <w:multiLevelType w:val="hybridMultilevel"/>
    <w:tmpl w:val="8B2ECBD2"/>
    <w:lvl w:ilvl="0" w:tplc="C4660E06">
      <w:start w:val="1"/>
      <w:numFmt w:val="bullet"/>
      <w:lvlText w:val=""/>
      <w:lvlJc w:val="left"/>
      <w:pPr>
        <w:tabs>
          <w:tab w:val="num" w:pos="720"/>
        </w:tabs>
        <w:ind w:left="720" w:hanging="360"/>
      </w:pPr>
      <w:rPr>
        <w:rFonts w:ascii="Symbol" w:hAnsi="Symbol" w:hint="default"/>
      </w:rPr>
    </w:lvl>
    <w:lvl w:ilvl="1" w:tplc="7800370A" w:tentative="1">
      <w:start w:val="1"/>
      <w:numFmt w:val="bullet"/>
      <w:lvlText w:val=""/>
      <w:lvlJc w:val="left"/>
      <w:pPr>
        <w:tabs>
          <w:tab w:val="num" w:pos="1440"/>
        </w:tabs>
        <w:ind w:left="1440" w:hanging="360"/>
      </w:pPr>
      <w:rPr>
        <w:rFonts w:ascii="Symbol" w:hAnsi="Symbol" w:hint="default"/>
      </w:rPr>
    </w:lvl>
    <w:lvl w:ilvl="2" w:tplc="FB243CDC" w:tentative="1">
      <w:start w:val="1"/>
      <w:numFmt w:val="bullet"/>
      <w:lvlText w:val=""/>
      <w:lvlJc w:val="left"/>
      <w:pPr>
        <w:tabs>
          <w:tab w:val="num" w:pos="2160"/>
        </w:tabs>
        <w:ind w:left="2160" w:hanging="360"/>
      </w:pPr>
      <w:rPr>
        <w:rFonts w:ascii="Symbol" w:hAnsi="Symbol" w:hint="default"/>
      </w:rPr>
    </w:lvl>
    <w:lvl w:ilvl="3" w:tplc="3F589918" w:tentative="1">
      <w:start w:val="1"/>
      <w:numFmt w:val="bullet"/>
      <w:lvlText w:val=""/>
      <w:lvlJc w:val="left"/>
      <w:pPr>
        <w:tabs>
          <w:tab w:val="num" w:pos="2880"/>
        </w:tabs>
        <w:ind w:left="2880" w:hanging="360"/>
      </w:pPr>
      <w:rPr>
        <w:rFonts w:ascii="Symbol" w:hAnsi="Symbol" w:hint="default"/>
      </w:rPr>
    </w:lvl>
    <w:lvl w:ilvl="4" w:tplc="B4D848BE" w:tentative="1">
      <w:start w:val="1"/>
      <w:numFmt w:val="bullet"/>
      <w:lvlText w:val=""/>
      <w:lvlJc w:val="left"/>
      <w:pPr>
        <w:tabs>
          <w:tab w:val="num" w:pos="3600"/>
        </w:tabs>
        <w:ind w:left="3600" w:hanging="360"/>
      </w:pPr>
      <w:rPr>
        <w:rFonts w:ascii="Symbol" w:hAnsi="Symbol" w:hint="default"/>
      </w:rPr>
    </w:lvl>
    <w:lvl w:ilvl="5" w:tplc="37EE0D24" w:tentative="1">
      <w:start w:val="1"/>
      <w:numFmt w:val="bullet"/>
      <w:lvlText w:val=""/>
      <w:lvlJc w:val="left"/>
      <w:pPr>
        <w:tabs>
          <w:tab w:val="num" w:pos="4320"/>
        </w:tabs>
        <w:ind w:left="4320" w:hanging="360"/>
      </w:pPr>
      <w:rPr>
        <w:rFonts w:ascii="Symbol" w:hAnsi="Symbol" w:hint="default"/>
      </w:rPr>
    </w:lvl>
    <w:lvl w:ilvl="6" w:tplc="62B8C268" w:tentative="1">
      <w:start w:val="1"/>
      <w:numFmt w:val="bullet"/>
      <w:lvlText w:val=""/>
      <w:lvlJc w:val="left"/>
      <w:pPr>
        <w:tabs>
          <w:tab w:val="num" w:pos="5040"/>
        </w:tabs>
        <w:ind w:left="5040" w:hanging="360"/>
      </w:pPr>
      <w:rPr>
        <w:rFonts w:ascii="Symbol" w:hAnsi="Symbol" w:hint="default"/>
      </w:rPr>
    </w:lvl>
    <w:lvl w:ilvl="7" w:tplc="C38A3F84" w:tentative="1">
      <w:start w:val="1"/>
      <w:numFmt w:val="bullet"/>
      <w:lvlText w:val=""/>
      <w:lvlJc w:val="left"/>
      <w:pPr>
        <w:tabs>
          <w:tab w:val="num" w:pos="5760"/>
        </w:tabs>
        <w:ind w:left="5760" w:hanging="360"/>
      </w:pPr>
      <w:rPr>
        <w:rFonts w:ascii="Symbol" w:hAnsi="Symbol" w:hint="default"/>
      </w:rPr>
    </w:lvl>
    <w:lvl w:ilvl="8" w:tplc="18F0062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5832F58"/>
    <w:multiLevelType w:val="hybridMultilevel"/>
    <w:tmpl w:val="43F208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9360E"/>
    <w:multiLevelType w:val="hybridMultilevel"/>
    <w:tmpl w:val="DE480D82"/>
    <w:lvl w:ilvl="0" w:tplc="EC9E2F3E">
      <w:start w:val="1"/>
      <w:numFmt w:val="decimal"/>
      <w:lvlText w:val="%1."/>
      <w:lvlJc w:val="left"/>
      <w:pPr>
        <w:ind w:left="720" w:hanging="360"/>
      </w:pPr>
      <w:rPr>
        <w:rFonts w:hint="default"/>
        <w:color w:val="00B05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0040B52"/>
    <w:multiLevelType w:val="hybridMultilevel"/>
    <w:tmpl w:val="EDEACACE"/>
    <w:lvl w:ilvl="0" w:tplc="DBEEEFEA">
      <w:start w:val="1"/>
      <w:numFmt w:val="bullet"/>
      <w:lvlText w:val=""/>
      <w:lvlJc w:val="left"/>
      <w:pPr>
        <w:tabs>
          <w:tab w:val="num" w:pos="720"/>
        </w:tabs>
        <w:ind w:left="720" w:hanging="360"/>
      </w:pPr>
      <w:rPr>
        <w:rFonts w:ascii="Symbol" w:hAnsi="Symbol" w:hint="default"/>
      </w:rPr>
    </w:lvl>
    <w:lvl w:ilvl="1" w:tplc="8FCAB866" w:tentative="1">
      <w:start w:val="1"/>
      <w:numFmt w:val="bullet"/>
      <w:lvlText w:val=""/>
      <w:lvlJc w:val="left"/>
      <w:pPr>
        <w:tabs>
          <w:tab w:val="num" w:pos="1440"/>
        </w:tabs>
        <w:ind w:left="1440" w:hanging="360"/>
      </w:pPr>
      <w:rPr>
        <w:rFonts w:ascii="Symbol" w:hAnsi="Symbol" w:hint="default"/>
      </w:rPr>
    </w:lvl>
    <w:lvl w:ilvl="2" w:tplc="93383102" w:tentative="1">
      <w:start w:val="1"/>
      <w:numFmt w:val="bullet"/>
      <w:lvlText w:val=""/>
      <w:lvlJc w:val="left"/>
      <w:pPr>
        <w:tabs>
          <w:tab w:val="num" w:pos="2160"/>
        </w:tabs>
        <w:ind w:left="2160" w:hanging="360"/>
      </w:pPr>
      <w:rPr>
        <w:rFonts w:ascii="Symbol" w:hAnsi="Symbol" w:hint="default"/>
      </w:rPr>
    </w:lvl>
    <w:lvl w:ilvl="3" w:tplc="86BEBE66" w:tentative="1">
      <w:start w:val="1"/>
      <w:numFmt w:val="bullet"/>
      <w:lvlText w:val=""/>
      <w:lvlJc w:val="left"/>
      <w:pPr>
        <w:tabs>
          <w:tab w:val="num" w:pos="2880"/>
        </w:tabs>
        <w:ind w:left="2880" w:hanging="360"/>
      </w:pPr>
      <w:rPr>
        <w:rFonts w:ascii="Symbol" w:hAnsi="Symbol" w:hint="default"/>
      </w:rPr>
    </w:lvl>
    <w:lvl w:ilvl="4" w:tplc="C0E0F300" w:tentative="1">
      <w:start w:val="1"/>
      <w:numFmt w:val="bullet"/>
      <w:lvlText w:val=""/>
      <w:lvlJc w:val="left"/>
      <w:pPr>
        <w:tabs>
          <w:tab w:val="num" w:pos="3600"/>
        </w:tabs>
        <w:ind w:left="3600" w:hanging="360"/>
      </w:pPr>
      <w:rPr>
        <w:rFonts w:ascii="Symbol" w:hAnsi="Symbol" w:hint="default"/>
      </w:rPr>
    </w:lvl>
    <w:lvl w:ilvl="5" w:tplc="0804F9DC" w:tentative="1">
      <w:start w:val="1"/>
      <w:numFmt w:val="bullet"/>
      <w:lvlText w:val=""/>
      <w:lvlJc w:val="left"/>
      <w:pPr>
        <w:tabs>
          <w:tab w:val="num" w:pos="4320"/>
        </w:tabs>
        <w:ind w:left="4320" w:hanging="360"/>
      </w:pPr>
      <w:rPr>
        <w:rFonts w:ascii="Symbol" w:hAnsi="Symbol" w:hint="default"/>
      </w:rPr>
    </w:lvl>
    <w:lvl w:ilvl="6" w:tplc="F560F8F2" w:tentative="1">
      <w:start w:val="1"/>
      <w:numFmt w:val="bullet"/>
      <w:lvlText w:val=""/>
      <w:lvlJc w:val="left"/>
      <w:pPr>
        <w:tabs>
          <w:tab w:val="num" w:pos="5040"/>
        </w:tabs>
        <w:ind w:left="5040" w:hanging="360"/>
      </w:pPr>
      <w:rPr>
        <w:rFonts w:ascii="Symbol" w:hAnsi="Symbol" w:hint="default"/>
      </w:rPr>
    </w:lvl>
    <w:lvl w:ilvl="7" w:tplc="FC4A4DD8" w:tentative="1">
      <w:start w:val="1"/>
      <w:numFmt w:val="bullet"/>
      <w:lvlText w:val=""/>
      <w:lvlJc w:val="left"/>
      <w:pPr>
        <w:tabs>
          <w:tab w:val="num" w:pos="5760"/>
        </w:tabs>
        <w:ind w:left="5760" w:hanging="360"/>
      </w:pPr>
      <w:rPr>
        <w:rFonts w:ascii="Symbol" w:hAnsi="Symbol" w:hint="default"/>
      </w:rPr>
    </w:lvl>
    <w:lvl w:ilvl="8" w:tplc="EEFE2E3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4942A37"/>
    <w:multiLevelType w:val="hybridMultilevel"/>
    <w:tmpl w:val="56D4921A"/>
    <w:lvl w:ilvl="0" w:tplc="7514E552">
      <w:start w:val="1"/>
      <w:numFmt w:val="bullet"/>
      <w:lvlText w:val=""/>
      <w:lvlJc w:val="left"/>
      <w:pPr>
        <w:tabs>
          <w:tab w:val="num" w:pos="720"/>
        </w:tabs>
        <w:ind w:left="720" w:hanging="360"/>
      </w:pPr>
      <w:rPr>
        <w:rFonts w:ascii="Symbol" w:hAnsi="Symbol" w:hint="default"/>
      </w:rPr>
    </w:lvl>
    <w:lvl w:ilvl="1" w:tplc="F7CAA2BA" w:tentative="1">
      <w:start w:val="1"/>
      <w:numFmt w:val="bullet"/>
      <w:lvlText w:val=""/>
      <w:lvlJc w:val="left"/>
      <w:pPr>
        <w:tabs>
          <w:tab w:val="num" w:pos="1440"/>
        </w:tabs>
        <w:ind w:left="1440" w:hanging="360"/>
      </w:pPr>
      <w:rPr>
        <w:rFonts w:ascii="Symbol" w:hAnsi="Symbol" w:hint="default"/>
      </w:rPr>
    </w:lvl>
    <w:lvl w:ilvl="2" w:tplc="64544CA2" w:tentative="1">
      <w:start w:val="1"/>
      <w:numFmt w:val="bullet"/>
      <w:lvlText w:val=""/>
      <w:lvlJc w:val="left"/>
      <w:pPr>
        <w:tabs>
          <w:tab w:val="num" w:pos="2160"/>
        </w:tabs>
        <w:ind w:left="2160" w:hanging="360"/>
      </w:pPr>
      <w:rPr>
        <w:rFonts w:ascii="Symbol" w:hAnsi="Symbol" w:hint="default"/>
      </w:rPr>
    </w:lvl>
    <w:lvl w:ilvl="3" w:tplc="57224F98" w:tentative="1">
      <w:start w:val="1"/>
      <w:numFmt w:val="bullet"/>
      <w:lvlText w:val=""/>
      <w:lvlJc w:val="left"/>
      <w:pPr>
        <w:tabs>
          <w:tab w:val="num" w:pos="2880"/>
        </w:tabs>
        <w:ind w:left="2880" w:hanging="360"/>
      </w:pPr>
      <w:rPr>
        <w:rFonts w:ascii="Symbol" w:hAnsi="Symbol" w:hint="default"/>
      </w:rPr>
    </w:lvl>
    <w:lvl w:ilvl="4" w:tplc="DFC298E6" w:tentative="1">
      <w:start w:val="1"/>
      <w:numFmt w:val="bullet"/>
      <w:lvlText w:val=""/>
      <w:lvlJc w:val="left"/>
      <w:pPr>
        <w:tabs>
          <w:tab w:val="num" w:pos="3600"/>
        </w:tabs>
        <w:ind w:left="3600" w:hanging="360"/>
      </w:pPr>
      <w:rPr>
        <w:rFonts w:ascii="Symbol" w:hAnsi="Symbol" w:hint="default"/>
      </w:rPr>
    </w:lvl>
    <w:lvl w:ilvl="5" w:tplc="29285686" w:tentative="1">
      <w:start w:val="1"/>
      <w:numFmt w:val="bullet"/>
      <w:lvlText w:val=""/>
      <w:lvlJc w:val="left"/>
      <w:pPr>
        <w:tabs>
          <w:tab w:val="num" w:pos="4320"/>
        </w:tabs>
        <w:ind w:left="4320" w:hanging="360"/>
      </w:pPr>
      <w:rPr>
        <w:rFonts w:ascii="Symbol" w:hAnsi="Symbol" w:hint="default"/>
      </w:rPr>
    </w:lvl>
    <w:lvl w:ilvl="6" w:tplc="BA24B11E" w:tentative="1">
      <w:start w:val="1"/>
      <w:numFmt w:val="bullet"/>
      <w:lvlText w:val=""/>
      <w:lvlJc w:val="left"/>
      <w:pPr>
        <w:tabs>
          <w:tab w:val="num" w:pos="5040"/>
        </w:tabs>
        <w:ind w:left="5040" w:hanging="360"/>
      </w:pPr>
      <w:rPr>
        <w:rFonts w:ascii="Symbol" w:hAnsi="Symbol" w:hint="default"/>
      </w:rPr>
    </w:lvl>
    <w:lvl w:ilvl="7" w:tplc="7966A950" w:tentative="1">
      <w:start w:val="1"/>
      <w:numFmt w:val="bullet"/>
      <w:lvlText w:val=""/>
      <w:lvlJc w:val="left"/>
      <w:pPr>
        <w:tabs>
          <w:tab w:val="num" w:pos="5760"/>
        </w:tabs>
        <w:ind w:left="5760" w:hanging="360"/>
      </w:pPr>
      <w:rPr>
        <w:rFonts w:ascii="Symbol" w:hAnsi="Symbol" w:hint="default"/>
      </w:rPr>
    </w:lvl>
    <w:lvl w:ilvl="8" w:tplc="0D968A2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4A06015"/>
    <w:multiLevelType w:val="hybridMultilevel"/>
    <w:tmpl w:val="923ED9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417CD3"/>
    <w:multiLevelType w:val="hybridMultilevel"/>
    <w:tmpl w:val="923ED9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E54625"/>
    <w:multiLevelType w:val="hybridMultilevel"/>
    <w:tmpl w:val="923ED9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317C7B"/>
    <w:multiLevelType w:val="hybridMultilevel"/>
    <w:tmpl w:val="82A0CA40"/>
    <w:lvl w:ilvl="0" w:tplc="7270D3D2">
      <w:start w:val="1"/>
      <w:numFmt w:val="bullet"/>
      <w:lvlText w:val=""/>
      <w:lvlJc w:val="left"/>
      <w:pPr>
        <w:tabs>
          <w:tab w:val="num" w:pos="720"/>
        </w:tabs>
        <w:ind w:left="720" w:hanging="360"/>
      </w:pPr>
      <w:rPr>
        <w:rFonts w:ascii="Symbol" w:hAnsi="Symbol" w:hint="default"/>
      </w:rPr>
    </w:lvl>
    <w:lvl w:ilvl="1" w:tplc="B2145D54" w:tentative="1">
      <w:start w:val="1"/>
      <w:numFmt w:val="bullet"/>
      <w:lvlText w:val=""/>
      <w:lvlJc w:val="left"/>
      <w:pPr>
        <w:tabs>
          <w:tab w:val="num" w:pos="1440"/>
        </w:tabs>
        <w:ind w:left="1440" w:hanging="360"/>
      </w:pPr>
      <w:rPr>
        <w:rFonts w:ascii="Symbol" w:hAnsi="Symbol" w:hint="default"/>
      </w:rPr>
    </w:lvl>
    <w:lvl w:ilvl="2" w:tplc="B7D05906" w:tentative="1">
      <w:start w:val="1"/>
      <w:numFmt w:val="bullet"/>
      <w:lvlText w:val=""/>
      <w:lvlJc w:val="left"/>
      <w:pPr>
        <w:tabs>
          <w:tab w:val="num" w:pos="2160"/>
        </w:tabs>
        <w:ind w:left="2160" w:hanging="360"/>
      </w:pPr>
      <w:rPr>
        <w:rFonts w:ascii="Symbol" w:hAnsi="Symbol" w:hint="default"/>
      </w:rPr>
    </w:lvl>
    <w:lvl w:ilvl="3" w:tplc="AB7C6980" w:tentative="1">
      <w:start w:val="1"/>
      <w:numFmt w:val="bullet"/>
      <w:lvlText w:val=""/>
      <w:lvlJc w:val="left"/>
      <w:pPr>
        <w:tabs>
          <w:tab w:val="num" w:pos="2880"/>
        </w:tabs>
        <w:ind w:left="2880" w:hanging="360"/>
      </w:pPr>
      <w:rPr>
        <w:rFonts w:ascii="Symbol" w:hAnsi="Symbol" w:hint="default"/>
      </w:rPr>
    </w:lvl>
    <w:lvl w:ilvl="4" w:tplc="ACBAD4A4" w:tentative="1">
      <w:start w:val="1"/>
      <w:numFmt w:val="bullet"/>
      <w:lvlText w:val=""/>
      <w:lvlJc w:val="left"/>
      <w:pPr>
        <w:tabs>
          <w:tab w:val="num" w:pos="3600"/>
        </w:tabs>
        <w:ind w:left="3600" w:hanging="360"/>
      </w:pPr>
      <w:rPr>
        <w:rFonts w:ascii="Symbol" w:hAnsi="Symbol" w:hint="default"/>
      </w:rPr>
    </w:lvl>
    <w:lvl w:ilvl="5" w:tplc="2664312C" w:tentative="1">
      <w:start w:val="1"/>
      <w:numFmt w:val="bullet"/>
      <w:lvlText w:val=""/>
      <w:lvlJc w:val="left"/>
      <w:pPr>
        <w:tabs>
          <w:tab w:val="num" w:pos="4320"/>
        </w:tabs>
        <w:ind w:left="4320" w:hanging="360"/>
      </w:pPr>
      <w:rPr>
        <w:rFonts w:ascii="Symbol" w:hAnsi="Symbol" w:hint="default"/>
      </w:rPr>
    </w:lvl>
    <w:lvl w:ilvl="6" w:tplc="D1E6DF50" w:tentative="1">
      <w:start w:val="1"/>
      <w:numFmt w:val="bullet"/>
      <w:lvlText w:val=""/>
      <w:lvlJc w:val="left"/>
      <w:pPr>
        <w:tabs>
          <w:tab w:val="num" w:pos="5040"/>
        </w:tabs>
        <w:ind w:left="5040" w:hanging="360"/>
      </w:pPr>
      <w:rPr>
        <w:rFonts w:ascii="Symbol" w:hAnsi="Symbol" w:hint="default"/>
      </w:rPr>
    </w:lvl>
    <w:lvl w:ilvl="7" w:tplc="8B54B706" w:tentative="1">
      <w:start w:val="1"/>
      <w:numFmt w:val="bullet"/>
      <w:lvlText w:val=""/>
      <w:lvlJc w:val="left"/>
      <w:pPr>
        <w:tabs>
          <w:tab w:val="num" w:pos="5760"/>
        </w:tabs>
        <w:ind w:left="5760" w:hanging="360"/>
      </w:pPr>
      <w:rPr>
        <w:rFonts w:ascii="Symbol" w:hAnsi="Symbol" w:hint="default"/>
      </w:rPr>
    </w:lvl>
    <w:lvl w:ilvl="8" w:tplc="0A1AE77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6565A9F"/>
    <w:multiLevelType w:val="hybridMultilevel"/>
    <w:tmpl w:val="80163292"/>
    <w:lvl w:ilvl="0" w:tplc="760E6676">
      <w:start w:val="1"/>
      <w:numFmt w:val="bullet"/>
      <w:lvlText w:val="•"/>
      <w:lvlJc w:val="left"/>
      <w:pPr>
        <w:tabs>
          <w:tab w:val="num" w:pos="720"/>
        </w:tabs>
        <w:ind w:left="720" w:hanging="360"/>
      </w:pPr>
      <w:rPr>
        <w:rFonts w:ascii="Arial" w:hAnsi="Arial" w:hint="default"/>
      </w:rPr>
    </w:lvl>
    <w:lvl w:ilvl="1" w:tplc="1248B184" w:tentative="1">
      <w:start w:val="1"/>
      <w:numFmt w:val="bullet"/>
      <w:lvlText w:val="•"/>
      <w:lvlJc w:val="left"/>
      <w:pPr>
        <w:tabs>
          <w:tab w:val="num" w:pos="1440"/>
        </w:tabs>
        <w:ind w:left="1440" w:hanging="360"/>
      </w:pPr>
      <w:rPr>
        <w:rFonts w:ascii="Arial" w:hAnsi="Arial" w:hint="default"/>
      </w:rPr>
    </w:lvl>
    <w:lvl w:ilvl="2" w:tplc="93328D74" w:tentative="1">
      <w:start w:val="1"/>
      <w:numFmt w:val="bullet"/>
      <w:lvlText w:val="•"/>
      <w:lvlJc w:val="left"/>
      <w:pPr>
        <w:tabs>
          <w:tab w:val="num" w:pos="2160"/>
        </w:tabs>
        <w:ind w:left="2160" w:hanging="360"/>
      </w:pPr>
      <w:rPr>
        <w:rFonts w:ascii="Arial" w:hAnsi="Arial" w:hint="default"/>
      </w:rPr>
    </w:lvl>
    <w:lvl w:ilvl="3" w:tplc="1A6266A8" w:tentative="1">
      <w:start w:val="1"/>
      <w:numFmt w:val="bullet"/>
      <w:lvlText w:val="•"/>
      <w:lvlJc w:val="left"/>
      <w:pPr>
        <w:tabs>
          <w:tab w:val="num" w:pos="2880"/>
        </w:tabs>
        <w:ind w:left="2880" w:hanging="360"/>
      </w:pPr>
      <w:rPr>
        <w:rFonts w:ascii="Arial" w:hAnsi="Arial" w:hint="default"/>
      </w:rPr>
    </w:lvl>
    <w:lvl w:ilvl="4" w:tplc="BE7AF31C" w:tentative="1">
      <w:start w:val="1"/>
      <w:numFmt w:val="bullet"/>
      <w:lvlText w:val="•"/>
      <w:lvlJc w:val="left"/>
      <w:pPr>
        <w:tabs>
          <w:tab w:val="num" w:pos="3600"/>
        </w:tabs>
        <w:ind w:left="3600" w:hanging="360"/>
      </w:pPr>
      <w:rPr>
        <w:rFonts w:ascii="Arial" w:hAnsi="Arial" w:hint="default"/>
      </w:rPr>
    </w:lvl>
    <w:lvl w:ilvl="5" w:tplc="FD740D70" w:tentative="1">
      <w:start w:val="1"/>
      <w:numFmt w:val="bullet"/>
      <w:lvlText w:val="•"/>
      <w:lvlJc w:val="left"/>
      <w:pPr>
        <w:tabs>
          <w:tab w:val="num" w:pos="4320"/>
        </w:tabs>
        <w:ind w:left="4320" w:hanging="360"/>
      </w:pPr>
      <w:rPr>
        <w:rFonts w:ascii="Arial" w:hAnsi="Arial" w:hint="default"/>
      </w:rPr>
    </w:lvl>
    <w:lvl w:ilvl="6" w:tplc="D854AFA4" w:tentative="1">
      <w:start w:val="1"/>
      <w:numFmt w:val="bullet"/>
      <w:lvlText w:val="•"/>
      <w:lvlJc w:val="left"/>
      <w:pPr>
        <w:tabs>
          <w:tab w:val="num" w:pos="5040"/>
        </w:tabs>
        <w:ind w:left="5040" w:hanging="360"/>
      </w:pPr>
      <w:rPr>
        <w:rFonts w:ascii="Arial" w:hAnsi="Arial" w:hint="default"/>
      </w:rPr>
    </w:lvl>
    <w:lvl w:ilvl="7" w:tplc="CABE78E4" w:tentative="1">
      <w:start w:val="1"/>
      <w:numFmt w:val="bullet"/>
      <w:lvlText w:val="•"/>
      <w:lvlJc w:val="left"/>
      <w:pPr>
        <w:tabs>
          <w:tab w:val="num" w:pos="5760"/>
        </w:tabs>
        <w:ind w:left="5760" w:hanging="360"/>
      </w:pPr>
      <w:rPr>
        <w:rFonts w:ascii="Arial" w:hAnsi="Arial" w:hint="default"/>
      </w:rPr>
    </w:lvl>
    <w:lvl w:ilvl="8" w:tplc="42504D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775D29"/>
    <w:multiLevelType w:val="hybridMultilevel"/>
    <w:tmpl w:val="A93A83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9AE2CB0"/>
    <w:multiLevelType w:val="hybridMultilevel"/>
    <w:tmpl w:val="21DEC002"/>
    <w:lvl w:ilvl="0" w:tplc="B9D812D2">
      <w:start w:val="1"/>
      <w:numFmt w:val="bullet"/>
      <w:lvlText w:val=""/>
      <w:lvlJc w:val="left"/>
      <w:pPr>
        <w:tabs>
          <w:tab w:val="num" w:pos="720"/>
        </w:tabs>
        <w:ind w:left="720" w:hanging="360"/>
      </w:pPr>
      <w:rPr>
        <w:rFonts w:ascii="Symbol" w:hAnsi="Symbol" w:hint="default"/>
      </w:rPr>
    </w:lvl>
    <w:lvl w:ilvl="1" w:tplc="60D8D60C" w:tentative="1">
      <w:start w:val="1"/>
      <w:numFmt w:val="bullet"/>
      <w:lvlText w:val=""/>
      <w:lvlJc w:val="left"/>
      <w:pPr>
        <w:tabs>
          <w:tab w:val="num" w:pos="1440"/>
        </w:tabs>
        <w:ind w:left="1440" w:hanging="360"/>
      </w:pPr>
      <w:rPr>
        <w:rFonts w:ascii="Symbol" w:hAnsi="Symbol" w:hint="default"/>
      </w:rPr>
    </w:lvl>
    <w:lvl w:ilvl="2" w:tplc="275C41E2" w:tentative="1">
      <w:start w:val="1"/>
      <w:numFmt w:val="bullet"/>
      <w:lvlText w:val=""/>
      <w:lvlJc w:val="left"/>
      <w:pPr>
        <w:tabs>
          <w:tab w:val="num" w:pos="2160"/>
        </w:tabs>
        <w:ind w:left="2160" w:hanging="360"/>
      </w:pPr>
      <w:rPr>
        <w:rFonts w:ascii="Symbol" w:hAnsi="Symbol" w:hint="default"/>
      </w:rPr>
    </w:lvl>
    <w:lvl w:ilvl="3" w:tplc="F48E8AEA" w:tentative="1">
      <w:start w:val="1"/>
      <w:numFmt w:val="bullet"/>
      <w:lvlText w:val=""/>
      <w:lvlJc w:val="left"/>
      <w:pPr>
        <w:tabs>
          <w:tab w:val="num" w:pos="2880"/>
        </w:tabs>
        <w:ind w:left="2880" w:hanging="360"/>
      </w:pPr>
      <w:rPr>
        <w:rFonts w:ascii="Symbol" w:hAnsi="Symbol" w:hint="default"/>
      </w:rPr>
    </w:lvl>
    <w:lvl w:ilvl="4" w:tplc="BAD0479C" w:tentative="1">
      <w:start w:val="1"/>
      <w:numFmt w:val="bullet"/>
      <w:lvlText w:val=""/>
      <w:lvlJc w:val="left"/>
      <w:pPr>
        <w:tabs>
          <w:tab w:val="num" w:pos="3600"/>
        </w:tabs>
        <w:ind w:left="3600" w:hanging="360"/>
      </w:pPr>
      <w:rPr>
        <w:rFonts w:ascii="Symbol" w:hAnsi="Symbol" w:hint="default"/>
      </w:rPr>
    </w:lvl>
    <w:lvl w:ilvl="5" w:tplc="895033E6" w:tentative="1">
      <w:start w:val="1"/>
      <w:numFmt w:val="bullet"/>
      <w:lvlText w:val=""/>
      <w:lvlJc w:val="left"/>
      <w:pPr>
        <w:tabs>
          <w:tab w:val="num" w:pos="4320"/>
        </w:tabs>
        <w:ind w:left="4320" w:hanging="360"/>
      </w:pPr>
      <w:rPr>
        <w:rFonts w:ascii="Symbol" w:hAnsi="Symbol" w:hint="default"/>
      </w:rPr>
    </w:lvl>
    <w:lvl w:ilvl="6" w:tplc="81E4675E" w:tentative="1">
      <w:start w:val="1"/>
      <w:numFmt w:val="bullet"/>
      <w:lvlText w:val=""/>
      <w:lvlJc w:val="left"/>
      <w:pPr>
        <w:tabs>
          <w:tab w:val="num" w:pos="5040"/>
        </w:tabs>
        <w:ind w:left="5040" w:hanging="360"/>
      </w:pPr>
      <w:rPr>
        <w:rFonts w:ascii="Symbol" w:hAnsi="Symbol" w:hint="default"/>
      </w:rPr>
    </w:lvl>
    <w:lvl w:ilvl="7" w:tplc="1674A30E" w:tentative="1">
      <w:start w:val="1"/>
      <w:numFmt w:val="bullet"/>
      <w:lvlText w:val=""/>
      <w:lvlJc w:val="left"/>
      <w:pPr>
        <w:tabs>
          <w:tab w:val="num" w:pos="5760"/>
        </w:tabs>
        <w:ind w:left="5760" w:hanging="360"/>
      </w:pPr>
      <w:rPr>
        <w:rFonts w:ascii="Symbol" w:hAnsi="Symbol" w:hint="default"/>
      </w:rPr>
    </w:lvl>
    <w:lvl w:ilvl="8" w:tplc="C70E187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9F31A3D"/>
    <w:multiLevelType w:val="hybridMultilevel"/>
    <w:tmpl w:val="94B44BA6"/>
    <w:lvl w:ilvl="0" w:tplc="8EDABF5C">
      <w:start w:val="1"/>
      <w:numFmt w:val="bullet"/>
      <w:lvlText w:val="•"/>
      <w:lvlJc w:val="left"/>
      <w:pPr>
        <w:tabs>
          <w:tab w:val="num" w:pos="720"/>
        </w:tabs>
        <w:ind w:left="720" w:hanging="360"/>
      </w:pPr>
      <w:rPr>
        <w:rFonts w:ascii="Arial" w:hAnsi="Arial" w:hint="default"/>
      </w:rPr>
    </w:lvl>
    <w:lvl w:ilvl="1" w:tplc="B8AE9B96" w:tentative="1">
      <w:start w:val="1"/>
      <w:numFmt w:val="bullet"/>
      <w:lvlText w:val="•"/>
      <w:lvlJc w:val="left"/>
      <w:pPr>
        <w:tabs>
          <w:tab w:val="num" w:pos="1440"/>
        </w:tabs>
        <w:ind w:left="1440" w:hanging="360"/>
      </w:pPr>
      <w:rPr>
        <w:rFonts w:ascii="Arial" w:hAnsi="Arial" w:hint="default"/>
      </w:rPr>
    </w:lvl>
    <w:lvl w:ilvl="2" w:tplc="3620F2D6" w:tentative="1">
      <w:start w:val="1"/>
      <w:numFmt w:val="bullet"/>
      <w:lvlText w:val="•"/>
      <w:lvlJc w:val="left"/>
      <w:pPr>
        <w:tabs>
          <w:tab w:val="num" w:pos="2160"/>
        </w:tabs>
        <w:ind w:left="2160" w:hanging="360"/>
      </w:pPr>
      <w:rPr>
        <w:rFonts w:ascii="Arial" w:hAnsi="Arial" w:hint="default"/>
      </w:rPr>
    </w:lvl>
    <w:lvl w:ilvl="3" w:tplc="8BAA9E68" w:tentative="1">
      <w:start w:val="1"/>
      <w:numFmt w:val="bullet"/>
      <w:lvlText w:val="•"/>
      <w:lvlJc w:val="left"/>
      <w:pPr>
        <w:tabs>
          <w:tab w:val="num" w:pos="2880"/>
        </w:tabs>
        <w:ind w:left="2880" w:hanging="360"/>
      </w:pPr>
      <w:rPr>
        <w:rFonts w:ascii="Arial" w:hAnsi="Arial" w:hint="default"/>
      </w:rPr>
    </w:lvl>
    <w:lvl w:ilvl="4" w:tplc="7B9A2E3C" w:tentative="1">
      <w:start w:val="1"/>
      <w:numFmt w:val="bullet"/>
      <w:lvlText w:val="•"/>
      <w:lvlJc w:val="left"/>
      <w:pPr>
        <w:tabs>
          <w:tab w:val="num" w:pos="3600"/>
        </w:tabs>
        <w:ind w:left="3600" w:hanging="360"/>
      </w:pPr>
      <w:rPr>
        <w:rFonts w:ascii="Arial" w:hAnsi="Arial" w:hint="default"/>
      </w:rPr>
    </w:lvl>
    <w:lvl w:ilvl="5" w:tplc="3A6A4F16" w:tentative="1">
      <w:start w:val="1"/>
      <w:numFmt w:val="bullet"/>
      <w:lvlText w:val="•"/>
      <w:lvlJc w:val="left"/>
      <w:pPr>
        <w:tabs>
          <w:tab w:val="num" w:pos="4320"/>
        </w:tabs>
        <w:ind w:left="4320" w:hanging="360"/>
      </w:pPr>
      <w:rPr>
        <w:rFonts w:ascii="Arial" w:hAnsi="Arial" w:hint="default"/>
      </w:rPr>
    </w:lvl>
    <w:lvl w:ilvl="6" w:tplc="6004FA5A" w:tentative="1">
      <w:start w:val="1"/>
      <w:numFmt w:val="bullet"/>
      <w:lvlText w:val="•"/>
      <w:lvlJc w:val="left"/>
      <w:pPr>
        <w:tabs>
          <w:tab w:val="num" w:pos="5040"/>
        </w:tabs>
        <w:ind w:left="5040" w:hanging="360"/>
      </w:pPr>
      <w:rPr>
        <w:rFonts w:ascii="Arial" w:hAnsi="Arial" w:hint="default"/>
      </w:rPr>
    </w:lvl>
    <w:lvl w:ilvl="7" w:tplc="19646196" w:tentative="1">
      <w:start w:val="1"/>
      <w:numFmt w:val="bullet"/>
      <w:lvlText w:val="•"/>
      <w:lvlJc w:val="left"/>
      <w:pPr>
        <w:tabs>
          <w:tab w:val="num" w:pos="5760"/>
        </w:tabs>
        <w:ind w:left="5760" w:hanging="360"/>
      </w:pPr>
      <w:rPr>
        <w:rFonts w:ascii="Arial" w:hAnsi="Arial" w:hint="default"/>
      </w:rPr>
    </w:lvl>
    <w:lvl w:ilvl="8" w:tplc="37E49A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7328DF"/>
    <w:multiLevelType w:val="hybridMultilevel"/>
    <w:tmpl w:val="923ED9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B239B9"/>
    <w:multiLevelType w:val="multilevel"/>
    <w:tmpl w:val="4DC84ADC"/>
    <w:lvl w:ilvl="0">
      <w:start w:val="6"/>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7" w15:restartNumberingAfterBreak="0">
    <w:nsid w:val="33B678F5"/>
    <w:multiLevelType w:val="hybridMultilevel"/>
    <w:tmpl w:val="28D24742"/>
    <w:lvl w:ilvl="0" w:tplc="2362B2BE">
      <w:start w:val="1"/>
      <w:numFmt w:val="decimal"/>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54C5ACA"/>
    <w:multiLevelType w:val="hybridMultilevel"/>
    <w:tmpl w:val="923ED9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333036"/>
    <w:multiLevelType w:val="hybridMultilevel"/>
    <w:tmpl w:val="86F28E3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0CD3530"/>
    <w:multiLevelType w:val="hybridMultilevel"/>
    <w:tmpl w:val="83E68546"/>
    <w:lvl w:ilvl="0" w:tplc="47E6C686">
      <w:start w:val="1"/>
      <w:numFmt w:val="decimal"/>
      <w:lvlText w:val="%1."/>
      <w:lvlJc w:val="left"/>
      <w:pPr>
        <w:ind w:left="720" w:hanging="360"/>
      </w:pPr>
      <w:rPr>
        <w:rFonts w:hint="default"/>
        <w:b/>
        <w:bCs/>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1052883"/>
    <w:multiLevelType w:val="hybridMultilevel"/>
    <w:tmpl w:val="923ED9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7B7EF5"/>
    <w:multiLevelType w:val="hybridMultilevel"/>
    <w:tmpl w:val="43F208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DD3D3B"/>
    <w:multiLevelType w:val="hybridMultilevel"/>
    <w:tmpl w:val="82628302"/>
    <w:lvl w:ilvl="0" w:tplc="8AAEC730">
      <w:start w:val="1"/>
      <w:numFmt w:val="bullet"/>
      <w:lvlText w:val="•"/>
      <w:lvlJc w:val="left"/>
      <w:pPr>
        <w:tabs>
          <w:tab w:val="num" w:pos="720"/>
        </w:tabs>
        <w:ind w:left="720" w:hanging="360"/>
      </w:pPr>
      <w:rPr>
        <w:rFonts w:ascii="Arial" w:hAnsi="Arial" w:hint="default"/>
      </w:rPr>
    </w:lvl>
    <w:lvl w:ilvl="1" w:tplc="1F60FF3A" w:tentative="1">
      <w:start w:val="1"/>
      <w:numFmt w:val="bullet"/>
      <w:lvlText w:val="•"/>
      <w:lvlJc w:val="left"/>
      <w:pPr>
        <w:tabs>
          <w:tab w:val="num" w:pos="1440"/>
        </w:tabs>
        <w:ind w:left="1440" w:hanging="360"/>
      </w:pPr>
      <w:rPr>
        <w:rFonts w:ascii="Arial" w:hAnsi="Arial" w:hint="default"/>
      </w:rPr>
    </w:lvl>
    <w:lvl w:ilvl="2" w:tplc="053AFD80" w:tentative="1">
      <w:start w:val="1"/>
      <w:numFmt w:val="bullet"/>
      <w:lvlText w:val="•"/>
      <w:lvlJc w:val="left"/>
      <w:pPr>
        <w:tabs>
          <w:tab w:val="num" w:pos="2160"/>
        </w:tabs>
        <w:ind w:left="2160" w:hanging="360"/>
      </w:pPr>
      <w:rPr>
        <w:rFonts w:ascii="Arial" w:hAnsi="Arial" w:hint="default"/>
      </w:rPr>
    </w:lvl>
    <w:lvl w:ilvl="3" w:tplc="AF7CCBBA" w:tentative="1">
      <w:start w:val="1"/>
      <w:numFmt w:val="bullet"/>
      <w:lvlText w:val="•"/>
      <w:lvlJc w:val="left"/>
      <w:pPr>
        <w:tabs>
          <w:tab w:val="num" w:pos="2880"/>
        </w:tabs>
        <w:ind w:left="2880" w:hanging="360"/>
      </w:pPr>
      <w:rPr>
        <w:rFonts w:ascii="Arial" w:hAnsi="Arial" w:hint="default"/>
      </w:rPr>
    </w:lvl>
    <w:lvl w:ilvl="4" w:tplc="3D963512" w:tentative="1">
      <w:start w:val="1"/>
      <w:numFmt w:val="bullet"/>
      <w:lvlText w:val="•"/>
      <w:lvlJc w:val="left"/>
      <w:pPr>
        <w:tabs>
          <w:tab w:val="num" w:pos="3600"/>
        </w:tabs>
        <w:ind w:left="3600" w:hanging="360"/>
      </w:pPr>
      <w:rPr>
        <w:rFonts w:ascii="Arial" w:hAnsi="Arial" w:hint="default"/>
      </w:rPr>
    </w:lvl>
    <w:lvl w:ilvl="5" w:tplc="52FCEA46" w:tentative="1">
      <w:start w:val="1"/>
      <w:numFmt w:val="bullet"/>
      <w:lvlText w:val="•"/>
      <w:lvlJc w:val="left"/>
      <w:pPr>
        <w:tabs>
          <w:tab w:val="num" w:pos="4320"/>
        </w:tabs>
        <w:ind w:left="4320" w:hanging="360"/>
      </w:pPr>
      <w:rPr>
        <w:rFonts w:ascii="Arial" w:hAnsi="Arial" w:hint="default"/>
      </w:rPr>
    </w:lvl>
    <w:lvl w:ilvl="6" w:tplc="476A444A" w:tentative="1">
      <w:start w:val="1"/>
      <w:numFmt w:val="bullet"/>
      <w:lvlText w:val="•"/>
      <w:lvlJc w:val="left"/>
      <w:pPr>
        <w:tabs>
          <w:tab w:val="num" w:pos="5040"/>
        </w:tabs>
        <w:ind w:left="5040" w:hanging="360"/>
      </w:pPr>
      <w:rPr>
        <w:rFonts w:ascii="Arial" w:hAnsi="Arial" w:hint="default"/>
      </w:rPr>
    </w:lvl>
    <w:lvl w:ilvl="7" w:tplc="3E8AB9B6" w:tentative="1">
      <w:start w:val="1"/>
      <w:numFmt w:val="bullet"/>
      <w:lvlText w:val="•"/>
      <w:lvlJc w:val="left"/>
      <w:pPr>
        <w:tabs>
          <w:tab w:val="num" w:pos="5760"/>
        </w:tabs>
        <w:ind w:left="5760" w:hanging="360"/>
      </w:pPr>
      <w:rPr>
        <w:rFonts w:ascii="Arial" w:hAnsi="Arial" w:hint="default"/>
      </w:rPr>
    </w:lvl>
    <w:lvl w:ilvl="8" w:tplc="1778B3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6807AA"/>
    <w:multiLevelType w:val="hybridMultilevel"/>
    <w:tmpl w:val="553E81BA"/>
    <w:lvl w:ilvl="0" w:tplc="4F8C0352">
      <w:start w:val="1"/>
      <w:numFmt w:val="bullet"/>
      <w:lvlText w:val="•"/>
      <w:lvlJc w:val="left"/>
      <w:pPr>
        <w:tabs>
          <w:tab w:val="num" w:pos="720"/>
        </w:tabs>
        <w:ind w:left="720" w:hanging="360"/>
      </w:pPr>
      <w:rPr>
        <w:rFonts w:ascii="Arial" w:hAnsi="Arial" w:hint="default"/>
      </w:rPr>
    </w:lvl>
    <w:lvl w:ilvl="1" w:tplc="DBEEEF40" w:tentative="1">
      <w:start w:val="1"/>
      <w:numFmt w:val="bullet"/>
      <w:lvlText w:val="•"/>
      <w:lvlJc w:val="left"/>
      <w:pPr>
        <w:tabs>
          <w:tab w:val="num" w:pos="1440"/>
        </w:tabs>
        <w:ind w:left="1440" w:hanging="360"/>
      </w:pPr>
      <w:rPr>
        <w:rFonts w:ascii="Arial" w:hAnsi="Arial" w:hint="default"/>
      </w:rPr>
    </w:lvl>
    <w:lvl w:ilvl="2" w:tplc="1306492E" w:tentative="1">
      <w:start w:val="1"/>
      <w:numFmt w:val="bullet"/>
      <w:lvlText w:val="•"/>
      <w:lvlJc w:val="left"/>
      <w:pPr>
        <w:tabs>
          <w:tab w:val="num" w:pos="2160"/>
        </w:tabs>
        <w:ind w:left="2160" w:hanging="360"/>
      </w:pPr>
      <w:rPr>
        <w:rFonts w:ascii="Arial" w:hAnsi="Arial" w:hint="default"/>
      </w:rPr>
    </w:lvl>
    <w:lvl w:ilvl="3" w:tplc="D040C08C" w:tentative="1">
      <w:start w:val="1"/>
      <w:numFmt w:val="bullet"/>
      <w:lvlText w:val="•"/>
      <w:lvlJc w:val="left"/>
      <w:pPr>
        <w:tabs>
          <w:tab w:val="num" w:pos="2880"/>
        </w:tabs>
        <w:ind w:left="2880" w:hanging="360"/>
      </w:pPr>
      <w:rPr>
        <w:rFonts w:ascii="Arial" w:hAnsi="Arial" w:hint="default"/>
      </w:rPr>
    </w:lvl>
    <w:lvl w:ilvl="4" w:tplc="443AD6CA" w:tentative="1">
      <w:start w:val="1"/>
      <w:numFmt w:val="bullet"/>
      <w:lvlText w:val="•"/>
      <w:lvlJc w:val="left"/>
      <w:pPr>
        <w:tabs>
          <w:tab w:val="num" w:pos="3600"/>
        </w:tabs>
        <w:ind w:left="3600" w:hanging="360"/>
      </w:pPr>
      <w:rPr>
        <w:rFonts w:ascii="Arial" w:hAnsi="Arial" w:hint="default"/>
      </w:rPr>
    </w:lvl>
    <w:lvl w:ilvl="5" w:tplc="9880F536" w:tentative="1">
      <w:start w:val="1"/>
      <w:numFmt w:val="bullet"/>
      <w:lvlText w:val="•"/>
      <w:lvlJc w:val="left"/>
      <w:pPr>
        <w:tabs>
          <w:tab w:val="num" w:pos="4320"/>
        </w:tabs>
        <w:ind w:left="4320" w:hanging="360"/>
      </w:pPr>
      <w:rPr>
        <w:rFonts w:ascii="Arial" w:hAnsi="Arial" w:hint="default"/>
      </w:rPr>
    </w:lvl>
    <w:lvl w:ilvl="6" w:tplc="BD24AECE" w:tentative="1">
      <w:start w:val="1"/>
      <w:numFmt w:val="bullet"/>
      <w:lvlText w:val="•"/>
      <w:lvlJc w:val="left"/>
      <w:pPr>
        <w:tabs>
          <w:tab w:val="num" w:pos="5040"/>
        </w:tabs>
        <w:ind w:left="5040" w:hanging="360"/>
      </w:pPr>
      <w:rPr>
        <w:rFonts w:ascii="Arial" w:hAnsi="Arial" w:hint="default"/>
      </w:rPr>
    </w:lvl>
    <w:lvl w:ilvl="7" w:tplc="A10262FC" w:tentative="1">
      <w:start w:val="1"/>
      <w:numFmt w:val="bullet"/>
      <w:lvlText w:val="•"/>
      <w:lvlJc w:val="left"/>
      <w:pPr>
        <w:tabs>
          <w:tab w:val="num" w:pos="5760"/>
        </w:tabs>
        <w:ind w:left="5760" w:hanging="360"/>
      </w:pPr>
      <w:rPr>
        <w:rFonts w:ascii="Arial" w:hAnsi="Arial" w:hint="default"/>
      </w:rPr>
    </w:lvl>
    <w:lvl w:ilvl="8" w:tplc="CAA4688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762883"/>
    <w:multiLevelType w:val="hybridMultilevel"/>
    <w:tmpl w:val="C44C2AA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C424D92"/>
    <w:multiLevelType w:val="hybridMultilevel"/>
    <w:tmpl w:val="43F208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6E5225"/>
    <w:multiLevelType w:val="hybridMultilevel"/>
    <w:tmpl w:val="923ED9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4017A4"/>
    <w:multiLevelType w:val="hybridMultilevel"/>
    <w:tmpl w:val="66CADC7E"/>
    <w:lvl w:ilvl="0" w:tplc="65F6FAA2">
      <w:start w:val="1"/>
      <w:numFmt w:val="bullet"/>
      <w:lvlText w:val="•"/>
      <w:lvlJc w:val="left"/>
      <w:pPr>
        <w:tabs>
          <w:tab w:val="num" w:pos="720"/>
        </w:tabs>
        <w:ind w:left="720" w:hanging="360"/>
      </w:pPr>
      <w:rPr>
        <w:rFonts w:ascii="Arial" w:hAnsi="Arial" w:hint="default"/>
      </w:rPr>
    </w:lvl>
    <w:lvl w:ilvl="1" w:tplc="A7141E1E" w:tentative="1">
      <w:start w:val="1"/>
      <w:numFmt w:val="bullet"/>
      <w:lvlText w:val="•"/>
      <w:lvlJc w:val="left"/>
      <w:pPr>
        <w:tabs>
          <w:tab w:val="num" w:pos="1440"/>
        </w:tabs>
        <w:ind w:left="1440" w:hanging="360"/>
      </w:pPr>
      <w:rPr>
        <w:rFonts w:ascii="Arial" w:hAnsi="Arial" w:hint="default"/>
      </w:rPr>
    </w:lvl>
    <w:lvl w:ilvl="2" w:tplc="A45E3754" w:tentative="1">
      <w:start w:val="1"/>
      <w:numFmt w:val="bullet"/>
      <w:lvlText w:val="•"/>
      <w:lvlJc w:val="left"/>
      <w:pPr>
        <w:tabs>
          <w:tab w:val="num" w:pos="2160"/>
        </w:tabs>
        <w:ind w:left="2160" w:hanging="360"/>
      </w:pPr>
      <w:rPr>
        <w:rFonts w:ascii="Arial" w:hAnsi="Arial" w:hint="default"/>
      </w:rPr>
    </w:lvl>
    <w:lvl w:ilvl="3" w:tplc="05CCE77A" w:tentative="1">
      <w:start w:val="1"/>
      <w:numFmt w:val="bullet"/>
      <w:lvlText w:val="•"/>
      <w:lvlJc w:val="left"/>
      <w:pPr>
        <w:tabs>
          <w:tab w:val="num" w:pos="2880"/>
        </w:tabs>
        <w:ind w:left="2880" w:hanging="360"/>
      </w:pPr>
      <w:rPr>
        <w:rFonts w:ascii="Arial" w:hAnsi="Arial" w:hint="default"/>
      </w:rPr>
    </w:lvl>
    <w:lvl w:ilvl="4" w:tplc="B8786E76" w:tentative="1">
      <w:start w:val="1"/>
      <w:numFmt w:val="bullet"/>
      <w:lvlText w:val="•"/>
      <w:lvlJc w:val="left"/>
      <w:pPr>
        <w:tabs>
          <w:tab w:val="num" w:pos="3600"/>
        </w:tabs>
        <w:ind w:left="3600" w:hanging="360"/>
      </w:pPr>
      <w:rPr>
        <w:rFonts w:ascii="Arial" w:hAnsi="Arial" w:hint="default"/>
      </w:rPr>
    </w:lvl>
    <w:lvl w:ilvl="5" w:tplc="2320FA16" w:tentative="1">
      <w:start w:val="1"/>
      <w:numFmt w:val="bullet"/>
      <w:lvlText w:val="•"/>
      <w:lvlJc w:val="left"/>
      <w:pPr>
        <w:tabs>
          <w:tab w:val="num" w:pos="4320"/>
        </w:tabs>
        <w:ind w:left="4320" w:hanging="360"/>
      </w:pPr>
      <w:rPr>
        <w:rFonts w:ascii="Arial" w:hAnsi="Arial" w:hint="default"/>
      </w:rPr>
    </w:lvl>
    <w:lvl w:ilvl="6" w:tplc="B20C11EA" w:tentative="1">
      <w:start w:val="1"/>
      <w:numFmt w:val="bullet"/>
      <w:lvlText w:val="•"/>
      <w:lvlJc w:val="left"/>
      <w:pPr>
        <w:tabs>
          <w:tab w:val="num" w:pos="5040"/>
        </w:tabs>
        <w:ind w:left="5040" w:hanging="360"/>
      </w:pPr>
      <w:rPr>
        <w:rFonts w:ascii="Arial" w:hAnsi="Arial" w:hint="default"/>
      </w:rPr>
    </w:lvl>
    <w:lvl w:ilvl="7" w:tplc="A4F0F9FE" w:tentative="1">
      <w:start w:val="1"/>
      <w:numFmt w:val="bullet"/>
      <w:lvlText w:val="•"/>
      <w:lvlJc w:val="left"/>
      <w:pPr>
        <w:tabs>
          <w:tab w:val="num" w:pos="5760"/>
        </w:tabs>
        <w:ind w:left="5760" w:hanging="360"/>
      </w:pPr>
      <w:rPr>
        <w:rFonts w:ascii="Arial" w:hAnsi="Arial" w:hint="default"/>
      </w:rPr>
    </w:lvl>
    <w:lvl w:ilvl="8" w:tplc="2DCC48B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FCD3ED2"/>
    <w:multiLevelType w:val="hybridMultilevel"/>
    <w:tmpl w:val="74AA172E"/>
    <w:lvl w:ilvl="0" w:tplc="1C090013">
      <w:start w:val="1"/>
      <w:numFmt w:val="upp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0" w15:restartNumberingAfterBreak="0">
    <w:nsid w:val="4FDF5258"/>
    <w:multiLevelType w:val="hybridMultilevel"/>
    <w:tmpl w:val="5428E1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626DF0"/>
    <w:multiLevelType w:val="hybridMultilevel"/>
    <w:tmpl w:val="1F2402C8"/>
    <w:lvl w:ilvl="0" w:tplc="FFFFFFFF">
      <w:start w:val="1"/>
      <w:numFmt w:val="decimal"/>
      <w:lvlText w:val="%1."/>
      <w:lvlJc w:val="left"/>
      <w:pPr>
        <w:ind w:left="720" w:hanging="360"/>
      </w:pPr>
      <w:rPr>
        <w:rFonts w:hint="default"/>
        <w:b/>
        <w:bCs/>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6B3906"/>
    <w:multiLevelType w:val="hybridMultilevel"/>
    <w:tmpl w:val="5134A69A"/>
    <w:lvl w:ilvl="0" w:tplc="CF9C1A64">
      <w:start w:val="1"/>
      <w:numFmt w:val="decimal"/>
      <w:lvlText w:val="%1."/>
      <w:lvlJc w:val="left"/>
      <w:pPr>
        <w:ind w:left="720" w:hanging="360"/>
      </w:pPr>
      <w:rPr>
        <w:rFonts w:hint="default"/>
        <w:b/>
        <w:bCs/>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DD32E3B"/>
    <w:multiLevelType w:val="hybridMultilevel"/>
    <w:tmpl w:val="7B62D932"/>
    <w:lvl w:ilvl="0" w:tplc="EA928276">
      <w:start w:val="1"/>
      <w:numFmt w:val="bullet"/>
      <w:lvlText w:val="•"/>
      <w:lvlJc w:val="left"/>
      <w:pPr>
        <w:tabs>
          <w:tab w:val="num" w:pos="720"/>
        </w:tabs>
        <w:ind w:left="720" w:hanging="360"/>
      </w:pPr>
      <w:rPr>
        <w:rFonts w:ascii="Arial" w:hAnsi="Arial" w:hint="default"/>
      </w:rPr>
    </w:lvl>
    <w:lvl w:ilvl="1" w:tplc="864C7942">
      <w:start w:val="1"/>
      <w:numFmt w:val="bullet"/>
      <w:lvlText w:val="•"/>
      <w:lvlJc w:val="left"/>
      <w:pPr>
        <w:tabs>
          <w:tab w:val="num" w:pos="1440"/>
        </w:tabs>
        <w:ind w:left="1440" w:hanging="360"/>
      </w:pPr>
      <w:rPr>
        <w:rFonts w:ascii="Arial" w:hAnsi="Arial" w:hint="default"/>
      </w:rPr>
    </w:lvl>
    <w:lvl w:ilvl="2" w:tplc="3438D5E6" w:tentative="1">
      <w:start w:val="1"/>
      <w:numFmt w:val="bullet"/>
      <w:lvlText w:val="•"/>
      <w:lvlJc w:val="left"/>
      <w:pPr>
        <w:tabs>
          <w:tab w:val="num" w:pos="2160"/>
        </w:tabs>
        <w:ind w:left="2160" w:hanging="360"/>
      </w:pPr>
      <w:rPr>
        <w:rFonts w:ascii="Arial" w:hAnsi="Arial" w:hint="default"/>
      </w:rPr>
    </w:lvl>
    <w:lvl w:ilvl="3" w:tplc="5C6E4054" w:tentative="1">
      <w:start w:val="1"/>
      <w:numFmt w:val="bullet"/>
      <w:lvlText w:val="•"/>
      <w:lvlJc w:val="left"/>
      <w:pPr>
        <w:tabs>
          <w:tab w:val="num" w:pos="2880"/>
        </w:tabs>
        <w:ind w:left="2880" w:hanging="360"/>
      </w:pPr>
      <w:rPr>
        <w:rFonts w:ascii="Arial" w:hAnsi="Arial" w:hint="default"/>
      </w:rPr>
    </w:lvl>
    <w:lvl w:ilvl="4" w:tplc="5DDAD604" w:tentative="1">
      <w:start w:val="1"/>
      <w:numFmt w:val="bullet"/>
      <w:lvlText w:val="•"/>
      <w:lvlJc w:val="left"/>
      <w:pPr>
        <w:tabs>
          <w:tab w:val="num" w:pos="3600"/>
        </w:tabs>
        <w:ind w:left="3600" w:hanging="360"/>
      </w:pPr>
      <w:rPr>
        <w:rFonts w:ascii="Arial" w:hAnsi="Arial" w:hint="default"/>
      </w:rPr>
    </w:lvl>
    <w:lvl w:ilvl="5" w:tplc="F580CD86" w:tentative="1">
      <w:start w:val="1"/>
      <w:numFmt w:val="bullet"/>
      <w:lvlText w:val="•"/>
      <w:lvlJc w:val="left"/>
      <w:pPr>
        <w:tabs>
          <w:tab w:val="num" w:pos="4320"/>
        </w:tabs>
        <w:ind w:left="4320" w:hanging="360"/>
      </w:pPr>
      <w:rPr>
        <w:rFonts w:ascii="Arial" w:hAnsi="Arial" w:hint="default"/>
      </w:rPr>
    </w:lvl>
    <w:lvl w:ilvl="6" w:tplc="26283922" w:tentative="1">
      <w:start w:val="1"/>
      <w:numFmt w:val="bullet"/>
      <w:lvlText w:val="•"/>
      <w:lvlJc w:val="left"/>
      <w:pPr>
        <w:tabs>
          <w:tab w:val="num" w:pos="5040"/>
        </w:tabs>
        <w:ind w:left="5040" w:hanging="360"/>
      </w:pPr>
      <w:rPr>
        <w:rFonts w:ascii="Arial" w:hAnsi="Arial" w:hint="default"/>
      </w:rPr>
    </w:lvl>
    <w:lvl w:ilvl="7" w:tplc="359C0336" w:tentative="1">
      <w:start w:val="1"/>
      <w:numFmt w:val="bullet"/>
      <w:lvlText w:val="•"/>
      <w:lvlJc w:val="left"/>
      <w:pPr>
        <w:tabs>
          <w:tab w:val="num" w:pos="5760"/>
        </w:tabs>
        <w:ind w:left="5760" w:hanging="360"/>
      </w:pPr>
      <w:rPr>
        <w:rFonts w:ascii="Arial" w:hAnsi="Arial" w:hint="default"/>
      </w:rPr>
    </w:lvl>
    <w:lvl w:ilvl="8" w:tplc="8AC04BC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A6273E"/>
    <w:multiLevelType w:val="hybridMultilevel"/>
    <w:tmpl w:val="4066FBE6"/>
    <w:lvl w:ilvl="0" w:tplc="3DB6C70A">
      <w:start w:val="1"/>
      <w:numFmt w:val="bullet"/>
      <w:lvlText w:val=""/>
      <w:lvlJc w:val="left"/>
      <w:pPr>
        <w:tabs>
          <w:tab w:val="num" w:pos="720"/>
        </w:tabs>
        <w:ind w:left="720" w:hanging="360"/>
      </w:pPr>
      <w:rPr>
        <w:rFonts w:ascii="Symbol" w:hAnsi="Symbol" w:hint="default"/>
      </w:rPr>
    </w:lvl>
    <w:lvl w:ilvl="1" w:tplc="7898FB8E" w:tentative="1">
      <w:start w:val="1"/>
      <w:numFmt w:val="bullet"/>
      <w:lvlText w:val=""/>
      <w:lvlJc w:val="left"/>
      <w:pPr>
        <w:tabs>
          <w:tab w:val="num" w:pos="1440"/>
        </w:tabs>
        <w:ind w:left="1440" w:hanging="360"/>
      </w:pPr>
      <w:rPr>
        <w:rFonts w:ascii="Symbol" w:hAnsi="Symbol" w:hint="default"/>
      </w:rPr>
    </w:lvl>
    <w:lvl w:ilvl="2" w:tplc="43A6AE02" w:tentative="1">
      <w:start w:val="1"/>
      <w:numFmt w:val="bullet"/>
      <w:lvlText w:val=""/>
      <w:lvlJc w:val="left"/>
      <w:pPr>
        <w:tabs>
          <w:tab w:val="num" w:pos="2160"/>
        </w:tabs>
        <w:ind w:left="2160" w:hanging="360"/>
      </w:pPr>
      <w:rPr>
        <w:rFonts w:ascii="Symbol" w:hAnsi="Symbol" w:hint="default"/>
      </w:rPr>
    </w:lvl>
    <w:lvl w:ilvl="3" w:tplc="22847CE2" w:tentative="1">
      <w:start w:val="1"/>
      <w:numFmt w:val="bullet"/>
      <w:lvlText w:val=""/>
      <w:lvlJc w:val="left"/>
      <w:pPr>
        <w:tabs>
          <w:tab w:val="num" w:pos="2880"/>
        </w:tabs>
        <w:ind w:left="2880" w:hanging="360"/>
      </w:pPr>
      <w:rPr>
        <w:rFonts w:ascii="Symbol" w:hAnsi="Symbol" w:hint="default"/>
      </w:rPr>
    </w:lvl>
    <w:lvl w:ilvl="4" w:tplc="51AA3C2E" w:tentative="1">
      <w:start w:val="1"/>
      <w:numFmt w:val="bullet"/>
      <w:lvlText w:val=""/>
      <w:lvlJc w:val="left"/>
      <w:pPr>
        <w:tabs>
          <w:tab w:val="num" w:pos="3600"/>
        </w:tabs>
        <w:ind w:left="3600" w:hanging="360"/>
      </w:pPr>
      <w:rPr>
        <w:rFonts w:ascii="Symbol" w:hAnsi="Symbol" w:hint="default"/>
      </w:rPr>
    </w:lvl>
    <w:lvl w:ilvl="5" w:tplc="0DB4F992" w:tentative="1">
      <w:start w:val="1"/>
      <w:numFmt w:val="bullet"/>
      <w:lvlText w:val=""/>
      <w:lvlJc w:val="left"/>
      <w:pPr>
        <w:tabs>
          <w:tab w:val="num" w:pos="4320"/>
        </w:tabs>
        <w:ind w:left="4320" w:hanging="360"/>
      </w:pPr>
      <w:rPr>
        <w:rFonts w:ascii="Symbol" w:hAnsi="Symbol" w:hint="default"/>
      </w:rPr>
    </w:lvl>
    <w:lvl w:ilvl="6" w:tplc="19FC19DE" w:tentative="1">
      <w:start w:val="1"/>
      <w:numFmt w:val="bullet"/>
      <w:lvlText w:val=""/>
      <w:lvlJc w:val="left"/>
      <w:pPr>
        <w:tabs>
          <w:tab w:val="num" w:pos="5040"/>
        </w:tabs>
        <w:ind w:left="5040" w:hanging="360"/>
      </w:pPr>
      <w:rPr>
        <w:rFonts w:ascii="Symbol" w:hAnsi="Symbol" w:hint="default"/>
      </w:rPr>
    </w:lvl>
    <w:lvl w:ilvl="7" w:tplc="BB0C6CF0" w:tentative="1">
      <w:start w:val="1"/>
      <w:numFmt w:val="bullet"/>
      <w:lvlText w:val=""/>
      <w:lvlJc w:val="left"/>
      <w:pPr>
        <w:tabs>
          <w:tab w:val="num" w:pos="5760"/>
        </w:tabs>
        <w:ind w:left="5760" w:hanging="360"/>
      </w:pPr>
      <w:rPr>
        <w:rFonts w:ascii="Symbol" w:hAnsi="Symbol" w:hint="default"/>
      </w:rPr>
    </w:lvl>
    <w:lvl w:ilvl="8" w:tplc="8F32D97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76B4DCF"/>
    <w:multiLevelType w:val="hybridMultilevel"/>
    <w:tmpl w:val="1F2402C8"/>
    <w:lvl w:ilvl="0" w:tplc="0ADE3DEC">
      <w:start w:val="1"/>
      <w:numFmt w:val="decimal"/>
      <w:lvlText w:val="%1."/>
      <w:lvlJc w:val="left"/>
      <w:pPr>
        <w:ind w:left="720" w:hanging="360"/>
      </w:pPr>
      <w:rPr>
        <w:rFonts w:hint="default"/>
        <w:b/>
        <w:bCs/>
        <w:color w:val="00B05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784067A"/>
    <w:multiLevelType w:val="hybridMultilevel"/>
    <w:tmpl w:val="83E68546"/>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8B12DB"/>
    <w:multiLevelType w:val="hybridMultilevel"/>
    <w:tmpl w:val="923ED9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97458A"/>
    <w:multiLevelType w:val="hybridMultilevel"/>
    <w:tmpl w:val="64CC53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2049E"/>
    <w:multiLevelType w:val="hybridMultilevel"/>
    <w:tmpl w:val="354AAB1A"/>
    <w:lvl w:ilvl="0" w:tplc="7814F904">
      <w:start w:val="1"/>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3F70ECE"/>
    <w:multiLevelType w:val="hybridMultilevel"/>
    <w:tmpl w:val="5428E19E"/>
    <w:lvl w:ilvl="0" w:tplc="FD3A663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5081621"/>
    <w:multiLevelType w:val="hybridMultilevel"/>
    <w:tmpl w:val="923ED9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5B58BB"/>
    <w:multiLevelType w:val="hybridMultilevel"/>
    <w:tmpl w:val="923ED9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533556"/>
    <w:multiLevelType w:val="hybridMultilevel"/>
    <w:tmpl w:val="923ED9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05425C"/>
    <w:multiLevelType w:val="hybridMultilevel"/>
    <w:tmpl w:val="923ED9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01725D"/>
    <w:multiLevelType w:val="hybridMultilevel"/>
    <w:tmpl w:val="5428E1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2B3970"/>
    <w:multiLevelType w:val="hybridMultilevel"/>
    <w:tmpl w:val="923ED9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8"/>
  </w:num>
  <w:num w:numId="2">
    <w:abstractNumId w:val="12"/>
  </w:num>
  <w:num w:numId="3">
    <w:abstractNumId w:val="16"/>
  </w:num>
  <w:num w:numId="4">
    <w:abstractNumId w:val="19"/>
  </w:num>
  <w:num w:numId="5">
    <w:abstractNumId w:val="25"/>
  </w:num>
  <w:num w:numId="6">
    <w:abstractNumId w:val="29"/>
  </w:num>
  <w:num w:numId="7">
    <w:abstractNumId w:val="17"/>
  </w:num>
  <w:num w:numId="8">
    <w:abstractNumId w:val="32"/>
  </w:num>
  <w:num w:numId="9">
    <w:abstractNumId w:val="0"/>
  </w:num>
  <w:num w:numId="10">
    <w:abstractNumId w:val="4"/>
  </w:num>
  <w:num w:numId="11">
    <w:abstractNumId w:val="39"/>
  </w:num>
  <w:num w:numId="12">
    <w:abstractNumId w:val="11"/>
  </w:num>
  <w:num w:numId="13">
    <w:abstractNumId w:val="2"/>
  </w:num>
  <w:num w:numId="14">
    <w:abstractNumId w:val="34"/>
  </w:num>
  <w:num w:numId="15">
    <w:abstractNumId w:val="20"/>
  </w:num>
  <w:num w:numId="16">
    <w:abstractNumId w:val="13"/>
  </w:num>
  <w:num w:numId="17">
    <w:abstractNumId w:val="10"/>
  </w:num>
  <w:num w:numId="18">
    <w:abstractNumId w:val="6"/>
  </w:num>
  <w:num w:numId="19">
    <w:abstractNumId w:val="5"/>
  </w:num>
  <w:num w:numId="20">
    <w:abstractNumId w:val="33"/>
  </w:num>
  <w:num w:numId="21">
    <w:abstractNumId w:val="23"/>
  </w:num>
  <w:num w:numId="22">
    <w:abstractNumId w:val="24"/>
  </w:num>
  <w:num w:numId="23">
    <w:abstractNumId w:val="14"/>
  </w:num>
  <w:num w:numId="24">
    <w:abstractNumId w:val="28"/>
  </w:num>
  <w:num w:numId="25">
    <w:abstractNumId w:val="35"/>
  </w:num>
  <w:num w:numId="26">
    <w:abstractNumId w:val="3"/>
  </w:num>
  <w:num w:numId="27">
    <w:abstractNumId w:val="36"/>
  </w:num>
  <w:num w:numId="28">
    <w:abstractNumId w:val="22"/>
  </w:num>
  <w:num w:numId="29">
    <w:abstractNumId w:val="26"/>
  </w:num>
  <w:num w:numId="30">
    <w:abstractNumId w:val="41"/>
  </w:num>
  <w:num w:numId="31">
    <w:abstractNumId w:val="46"/>
  </w:num>
  <w:num w:numId="32">
    <w:abstractNumId w:val="42"/>
  </w:num>
  <w:num w:numId="33">
    <w:abstractNumId w:val="27"/>
  </w:num>
  <w:num w:numId="34">
    <w:abstractNumId w:val="7"/>
  </w:num>
  <w:num w:numId="35">
    <w:abstractNumId w:val="43"/>
  </w:num>
  <w:num w:numId="36">
    <w:abstractNumId w:val="8"/>
  </w:num>
  <w:num w:numId="37">
    <w:abstractNumId w:val="9"/>
  </w:num>
  <w:num w:numId="38">
    <w:abstractNumId w:val="37"/>
  </w:num>
  <w:num w:numId="39">
    <w:abstractNumId w:val="15"/>
  </w:num>
  <w:num w:numId="40">
    <w:abstractNumId w:val="21"/>
  </w:num>
  <w:num w:numId="41">
    <w:abstractNumId w:val="18"/>
  </w:num>
  <w:num w:numId="42">
    <w:abstractNumId w:val="44"/>
  </w:num>
  <w:num w:numId="43">
    <w:abstractNumId w:val="40"/>
  </w:num>
  <w:num w:numId="44">
    <w:abstractNumId w:val="1"/>
  </w:num>
  <w:num w:numId="45">
    <w:abstractNumId w:val="31"/>
  </w:num>
  <w:num w:numId="46">
    <w:abstractNumId w:val="30"/>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activeWritingStyle w:appName="MSWord" w:lang="en-GB" w:vendorID="64" w:dllVersion="6" w:nlCheck="1" w:checkStyle="0"/>
  <w:activeWritingStyle w:appName="MSWord" w:lang="en-ZA" w:vendorID="64" w:dllVersion="6" w:nlCheck="1" w:checkStyle="0"/>
  <w:activeWritingStyle w:appName="MSWord" w:lang="en-US" w:vendorID="64" w:dllVersion="6" w:nlCheck="1" w:checkStyle="0"/>
  <w:activeWritingStyle w:appName="MSWord" w:lang="en-ZA"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25D8"/>
    <w:rsid w:val="00003D43"/>
    <w:rsid w:val="00004071"/>
    <w:rsid w:val="00004B88"/>
    <w:rsid w:val="00005A4F"/>
    <w:rsid w:val="00005DF6"/>
    <w:rsid w:val="00006B9C"/>
    <w:rsid w:val="00007DBF"/>
    <w:rsid w:val="00010A69"/>
    <w:rsid w:val="00010D87"/>
    <w:rsid w:val="000119E6"/>
    <w:rsid w:val="00013746"/>
    <w:rsid w:val="000144D2"/>
    <w:rsid w:val="000148D9"/>
    <w:rsid w:val="00015340"/>
    <w:rsid w:val="0001544F"/>
    <w:rsid w:val="000156AA"/>
    <w:rsid w:val="00020B44"/>
    <w:rsid w:val="00020B9A"/>
    <w:rsid w:val="0002312B"/>
    <w:rsid w:val="000237BF"/>
    <w:rsid w:val="00024631"/>
    <w:rsid w:val="000247EF"/>
    <w:rsid w:val="00026F7A"/>
    <w:rsid w:val="00030665"/>
    <w:rsid w:val="0003299B"/>
    <w:rsid w:val="00033FE5"/>
    <w:rsid w:val="00034698"/>
    <w:rsid w:val="000363F9"/>
    <w:rsid w:val="00040864"/>
    <w:rsid w:val="00040A70"/>
    <w:rsid w:val="00040D24"/>
    <w:rsid w:val="00041938"/>
    <w:rsid w:val="00041CFC"/>
    <w:rsid w:val="00045D12"/>
    <w:rsid w:val="0004662C"/>
    <w:rsid w:val="000466C9"/>
    <w:rsid w:val="000467D3"/>
    <w:rsid w:val="00047F64"/>
    <w:rsid w:val="00050472"/>
    <w:rsid w:val="00051948"/>
    <w:rsid w:val="00051FF1"/>
    <w:rsid w:val="000522CD"/>
    <w:rsid w:val="0005250F"/>
    <w:rsid w:val="00052ADD"/>
    <w:rsid w:val="00053276"/>
    <w:rsid w:val="00056072"/>
    <w:rsid w:val="0005669F"/>
    <w:rsid w:val="000578CC"/>
    <w:rsid w:val="00057B57"/>
    <w:rsid w:val="000607A5"/>
    <w:rsid w:val="000607CC"/>
    <w:rsid w:val="00060B7D"/>
    <w:rsid w:val="00061493"/>
    <w:rsid w:val="00061A23"/>
    <w:rsid w:val="00062A77"/>
    <w:rsid w:val="00063342"/>
    <w:rsid w:val="00064BDE"/>
    <w:rsid w:val="00065103"/>
    <w:rsid w:val="00067B2B"/>
    <w:rsid w:val="00073118"/>
    <w:rsid w:val="00074515"/>
    <w:rsid w:val="00074CDF"/>
    <w:rsid w:val="00074F06"/>
    <w:rsid w:val="000761DA"/>
    <w:rsid w:val="00076202"/>
    <w:rsid w:val="0007632A"/>
    <w:rsid w:val="00076E07"/>
    <w:rsid w:val="0008055A"/>
    <w:rsid w:val="00080645"/>
    <w:rsid w:val="000821C5"/>
    <w:rsid w:val="00083609"/>
    <w:rsid w:val="000839AA"/>
    <w:rsid w:val="00085E5A"/>
    <w:rsid w:val="0008605A"/>
    <w:rsid w:val="0008618C"/>
    <w:rsid w:val="00086FCF"/>
    <w:rsid w:val="000900A1"/>
    <w:rsid w:val="000909FF"/>
    <w:rsid w:val="00090B31"/>
    <w:rsid w:val="000925B7"/>
    <w:rsid w:val="00092C25"/>
    <w:rsid w:val="000953D7"/>
    <w:rsid w:val="0009602B"/>
    <w:rsid w:val="00097B20"/>
    <w:rsid w:val="000A1FFE"/>
    <w:rsid w:val="000A306C"/>
    <w:rsid w:val="000A318E"/>
    <w:rsid w:val="000A40FC"/>
    <w:rsid w:val="000A47FE"/>
    <w:rsid w:val="000A4FD5"/>
    <w:rsid w:val="000A5314"/>
    <w:rsid w:val="000A6F70"/>
    <w:rsid w:val="000A7912"/>
    <w:rsid w:val="000A7B71"/>
    <w:rsid w:val="000B1A34"/>
    <w:rsid w:val="000B32F5"/>
    <w:rsid w:val="000B3C63"/>
    <w:rsid w:val="000B3D76"/>
    <w:rsid w:val="000B3E04"/>
    <w:rsid w:val="000C2136"/>
    <w:rsid w:val="000C273D"/>
    <w:rsid w:val="000C5AB2"/>
    <w:rsid w:val="000C5BB9"/>
    <w:rsid w:val="000C5FF8"/>
    <w:rsid w:val="000C733B"/>
    <w:rsid w:val="000D228E"/>
    <w:rsid w:val="000D38EA"/>
    <w:rsid w:val="000D58F8"/>
    <w:rsid w:val="000D69B6"/>
    <w:rsid w:val="000D783C"/>
    <w:rsid w:val="000E05F6"/>
    <w:rsid w:val="000E2683"/>
    <w:rsid w:val="000E2D0B"/>
    <w:rsid w:val="000E5A35"/>
    <w:rsid w:val="000E695E"/>
    <w:rsid w:val="000E7017"/>
    <w:rsid w:val="000E76DC"/>
    <w:rsid w:val="000F2364"/>
    <w:rsid w:val="000F28C8"/>
    <w:rsid w:val="000F3582"/>
    <w:rsid w:val="000F358A"/>
    <w:rsid w:val="000F570D"/>
    <w:rsid w:val="000F658B"/>
    <w:rsid w:val="000F7432"/>
    <w:rsid w:val="000F79B9"/>
    <w:rsid w:val="001019D3"/>
    <w:rsid w:val="00102923"/>
    <w:rsid w:val="0010294D"/>
    <w:rsid w:val="00104C2F"/>
    <w:rsid w:val="00105358"/>
    <w:rsid w:val="0010779B"/>
    <w:rsid w:val="00107AA9"/>
    <w:rsid w:val="00111908"/>
    <w:rsid w:val="00111EDC"/>
    <w:rsid w:val="0011325D"/>
    <w:rsid w:val="001143B0"/>
    <w:rsid w:val="0011463D"/>
    <w:rsid w:val="00115394"/>
    <w:rsid w:val="00115EBF"/>
    <w:rsid w:val="00122B7A"/>
    <w:rsid w:val="00123264"/>
    <w:rsid w:val="001249EE"/>
    <w:rsid w:val="001253BB"/>
    <w:rsid w:val="0012612C"/>
    <w:rsid w:val="001305F0"/>
    <w:rsid w:val="00130FBC"/>
    <w:rsid w:val="00131806"/>
    <w:rsid w:val="00131E45"/>
    <w:rsid w:val="00132C80"/>
    <w:rsid w:val="00133510"/>
    <w:rsid w:val="001360D3"/>
    <w:rsid w:val="0014121C"/>
    <w:rsid w:val="0014152C"/>
    <w:rsid w:val="00144571"/>
    <w:rsid w:val="00144D9C"/>
    <w:rsid w:val="00145E5D"/>
    <w:rsid w:val="001465E4"/>
    <w:rsid w:val="0014749F"/>
    <w:rsid w:val="001550EF"/>
    <w:rsid w:val="00155220"/>
    <w:rsid w:val="001627A4"/>
    <w:rsid w:val="00163D8A"/>
    <w:rsid w:val="00163F6A"/>
    <w:rsid w:val="00164787"/>
    <w:rsid w:val="001653B2"/>
    <w:rsid w:val="00166CB4"/>
    <w:rsid w:val="00167F02"/>
    <w:rsid w:val="00170882"/>
    <w:rsid w:val="0017093F"/>
    <w:rsid w:val="00172FC4"/>
    <w:rsid w:val="00173C61"/>
    <w:rsid w:val="00174B05"/>
    <w:rsid w:val="00174EA4"/>
    <w:rsid w:val="00175728"/>
    <w:rsid w:val="00175CE1"/>
    <w:rsid w:val="00177D54"/>
    <w:rsid w:val="001805BA"/>
    <w:rsid w:val="00181786"/>
    <w:rsid w:val="001817DF"/>
    <w:rsid w:val="00181B08"/>
    <w:rsid w:val="00185950"/>
    <w:rsid w:val="00186CBD"/>
    <w:rsid w:val="00190500"/>
    <w:rsid w:val="00190DAE"/>
    <w:rsid w:val="0019448B"/>
    <w:rsid w:val="00195D79"/>
    <w:rsid w:val="00195E74"/>
    <w:rsid w:val="00196BE4"/>
    <w:rsid w:val="00197D26"/>
    <w:rsid w:val="001A0D98"/>
    <w:rsid w:val="001A4721"/>
    <w:rsid w:val="001A4FDA"/>
    <w:rsid w:val="001A53EA"/>
    <w:rsid w:val="001A6DEC"/>
    <w:rsid w:val="001A7721"/>
    <w:rsid w:val="001A7BE4"/>
    <w:rsid w:val="001B08EA"/>
    <w:rsid w:val="001B1131"/>
    <w:rsid w:val="001B178D"/>
    <w:rsid w:val="001B2374"/>
    <w:rsid w:val="001B36E0"/>
    <w:rsid w:val="001B4480"/>
    <w:rsid w:val="001B4735"/>
    <w:rsid w:val="001B6D7C"/>
    <w:rsid w:val="001C180D"/>
    <w:rsid w:val="001C2C39"/>
    <w:rsid w:val="001C490A"/>
    <w:rsid w:val="001C4B42"/>
    <w:rsid w:val="001C5EE5"/>
    <w:rsid w:val="001C6939"/>
    <w:rsid w:val="001C78B5"/>
    <w:rsid w:val="001C7B69"/>
    <w:rsid w:val="001D1913"/>
    <w:rsid w:val="001D23FA"/>
    <w:rsid w:val="001D3589"/>
    <w:rsid w:val="001D3719"/>
    <w:rsid w:val="001D39C6"/>
    <w:rsid w:val="001D680E"/>
    <w:rsid w:val="001D6825"/>
    <w:rsid w:val="001D683A"/>
    <w:rsid w:val="001D6DEB"/>
    <w:rsid w:val="001D6E28"/>
    <w:rsid w:val="001D7A20"/>
    <w:rsid w:val="001E2388"/>
    <w:rsid w:val="001E4396"/>
    <w:rsid w:val="001E7C55"/>
    <w:rsid w:val="001F2A59"/>
    <w:rsid w:val="001F2DB5"/>
    <w:rsid w:val="001F650F"/>
    <w:rsid w:val="001F6F6B"/>
    <w:rsid w:val="00200AF6"/>
    <w:rsid w:val="00201098"/>
    <w:rsid w:val="00201112"/>
    <w:rsid w:val="00201349"/>
    <w:rsid w:val="0020156A"/>
    <w:rsid w:val="00202035"/>
    <w:rsid w:val="0020356B"/>
    <w:rsid w:val="0020382E"/>
    <w:rsid w:val="00203C18"/>
    <w:rsid w:val="00203D15"/>
    <w:rsid w:val="00204FC8"/>
    <w:rsid w:val="00205857"/>
    <w:rsid w:val="0020694C"/>
    <w:rsid w:val="002069A7"/>
    <w:rsid w:val="00206B30"/>
    <w:rsid w:val="002071EA"/>
    <w:rsid w:val="00210D1C"/>
    <w:rsid w:val="00211B08"/>
    <w:rsid w:val="0021292C"/>
    <w:rsid w:val="00212E06"/>
    <w:rsid w:val="00213976"/>
    <w:rsid w:val="00213B42"/>
    <w:rsid w:val="002156A8"/>
    <w:rsid w:val="002161BE"/>
    <w:rsid w:val="00217B7B"/>
    <w:rsid w:val="00223276"/>
    <w:rsid w:val="002236A7"/>
    <w:rsid w:val="00223CCC"/>
    <w:rsid w:val="00223D71"/>
    <w:rsid w:val="0022479F"/>
    <w:rsid w:val="002248CE"/>
    <w:rsid w:val="00224BB0"/>
    <w:rsid w:val="0023077C"/>
    <w:rsid w:val="002339CD"/>
    <w:rsid w:val="00233BDD"/>
    <w:rsid w:val="00234E5A"/>
    <w:rsid w:val="002352CB"/>
    <w:rsid w:val="002369AF"/>
    <w:rsid w:val="00237BB7"/>
    <w:rsid w:val="00240874"/>
    <w:rsid w:val="002411F7"/>
    <w:rsid w:val="002438D2"/>
    <w:rsid w:val="00243F47"/>
    <w:rsid w:val="00245885"/>
    <w:rsid w:val="00245E5A"/>
    <w:rsid w:val="00251230"/>
    <w:rsid w:val="002515F2"/>
    <w:rsid w:val="00254251"/>
    <w:rsid w:val="0025720A"/>
    <w:rsid w:val="00260119"/>
    <w:rsid w:val="00260907"/>
    <w:rsid w:val="00261E18"/>
    <w:rsid w:val="0026304A"/>
    <w:rsid w:val="002640D8"/>
    <w:rsid w:val="0026550E"/>
    <w:rsid w:val="00265D39"/>
    <w:rsid w:val="00266178"/>
    <w:rsid w:val="00266316"/>
    <w:rsid w:val="00270DBE"/>
    <w:rsid w:val="002713A1"/>
    <w:rsid w:val="0027281B"/>
    <w:rsid w:val="00272853"/>
    <w:rsid w:val="00272BA9"/>
    <w:rsid w:val="002735C8"/>
    <w:rsid w:val="00277909"/>
    <w:rsid w:val="002842E0"/>
    <w:rsid w:val="00285AC0"/>
    <w:rsid w:val="00286907"/>
    <w:rsid w:val="002910B4"/>
    <w:rsid w:val="00291F89"/>
    <w:rsid w:val="002931DF"/>
    <w:rsid w:val="00294FCA"/>
    <w:rsid w:val="00295998"/>
    <w:rsid w:val="00297458"/>
    <w:rsid w:val="002A18F7"/>
    <w:rsid w:val="002A1EB0"/>
    <w:rsid w:val="002A3578"/>
    <w:rsid w:val="002A403D"/>
    <w:rsid w:val="002A4704"/>
    <w:rsid w:val="002A5D4F"/>
    <w:rsid w:val="002A6E19"/>
    <w:rsid w:val="002B081F"/>
    <w:rsid w:val="002B2168"/>
    <w:rsid w:val="002B232A"/>
    <w:rsid w:val="002B2C6D"/>
    <w:rsid w:val="002B3187"/>
    <w:rsid w:val="002B3A9B"/>
    <w:rsid w:val="002B4826"/>
    <w:rsid w:val="002B6512"/>
    <w:rsid w:val="002B78C5"/>
    <w:rsid w:val="002B79A7"/>
    <w:rsid w:val="002C1349"/>
    <w:rsid w:val="002C13F6"/>
    <w:rsid w:val="002C1F87"/>
    <w:rsid w:val="002C2126"/>
    <w:rsid w:val="002C3DE8"/>
    <w:rsid w:val="002C3F8A"/>
    <w:rsid w:val="002C4BDB"/>
    <w:rsid w:val="002C4CA1"/>
    <w:rsid w:val="002D085B"/>
    <w:rsid w:val="002D0921"/>
    <w:rsid w:val="002D1FA9"/>
    <w:rsid w:val="002D463C"/>
    <w:rsid w:val="002D4784"/>
    <w:rsid w:val="002D6668"/>
    <w:rsid w:val="002E0578"/>
    <w:rsid w:val="002E0B5E"/>
    <w:rsid w:val="002E1B7D"/>
    <w:rsid w:val="002E3C62"/>
    <w:rsid w:val="002E3FD9"/>
    <w:rsid w:val="002E4300"/>
    <w:rsid w:val="002E5C16"/>
    <w:rsid w:val="002E668E"/>
    <w:rsid w:val="002E6EB5"/>
    <w:rsid w:val="002F065D"/>
    <w:rsid w:val="002F43EF"/>
    <w:rsid w:val="002F4611"/>
    <w:rsid w:val="002F4EF3"/>
    <w:rsid w:val="002F5048"/>
    <w:rsid w:val="002F6FAE"/>
    <w:rsid w:val="002F7A52"/>
    <w:rsid w:val="00301330"/>
    <w:rsid w:val="0030171C"/>
    <w:rsid w:val="00303F2D"/>
    <w:rsid w:val="003064C8"/>
    <w:rsid w:val="003066EA"/>
    <w:rsid w:val="003067B8"/>
    <w:rsid w:val="003072B0"/>
    <w:rsid w:val="00311D55"/>
    <w:rsid w:val="00312E71"/>
    <w:rsid w:val="0031352C"/>
    <w:rsid w:val="00313749"/>
    <w:rsid w:val="00320C91"/>
    <w:rsid w:val="00320F41"/>
    <w:rsid w:val="00320F5D"/>
    <w:rsid w:val="00321163"/>
    <w:rsid w:val="0032141F"/>
    <w:rsid w:val="00321426"/>
    <w:rsid w:val="00322803"/>
    <w:rsid w:val="00322DCE"/>
    <w:rsid w:val="00323008"/>
    <w:rsid w:val="00323F05"/>
    <w:rsid w:val="00324390"/>
    <w:rsid w:val="003245BD"/>
    <w:rsid w:val="00324716"/>
    <w:rsid w:val="00324FF6"/>
    <w:rsid w:val="00325868"/>
    <w:rsid w:val="00325C6D"/>
    <w:rsid w:val="003269DD"/>
    <w:rsid w:val="00327079"/>
    <w:rsid w:val="0032732F"/>
    <w:rsid w:val="003307A0"/>
    <w:rsid w:val="00331F74"/>
    <w:rsid w:val="003322F5"/>
    <w:rsid w:val="00332AC3"/>
    <w:rsid w:val="00332D09"/>
    <w:rsid w:val="003338B9"/>
    <w:rsid w:val="0033446C"/>
    <w:rsid w:val="00335301"/>
    <w:rsid w:val="003364E2"/>
    <w:rsid w:val="003377BD"/>
    <w:rsid w:val="00341E46"/>
    <w:rsid w:val="0034253A"/>
    <w:rsid w:val="00344C55"/>
    <w:rsid w:val="00345BAE"/>
    <w:rsid w:val="00345DEC"/>
    <w:rsid w:val="00350432"/>
    <w:rsid w:val="00351CD9"/>
    <w:rsid w:val="00351DA4"/>
    <w:rsid w:val="00352338"/>
    <w:rsid w:val="00353793"/>
    <w:rsid w:val="00353937"/>
    <w:rsid w:val="00354033"/>
    <w:rsid w:val="00354D9F"/>
    <w:rsid w:val="0035556F"/>
    <w:rsid w:val="0035658F"/>
    <w:rsid w:val="00356BD6"/>
    <w:rsid w:val="00357081"/>
    <w:rsid w:val="0035723C"/>
    <w:rsid w:val="00357617"/>
    <w:rsid w:val="00360587"/>
    <w:rsid w:val="00360A46"/>
    <w:rsid w:val="00361FFD"/>
    <w:rsid w:val="00363501"/>
    <w:rsid w:val="00363586"/>
    <w:rsid w:val="00363919"/>
    <w:rsid w:val="00364180"/>
    <w:rsid w:val="0036500E"/>
    <w:rsid w:val="0036654A"/>
    <w:rsid w:val="00366C77"/>
    <w:rsid w:val="0037361B"/>
    <w:rsid w:val="003759ED"/>
    <w:rsid w:val="00375A15"/>
    <w:rsid w:val="00376A8C"/>
    <w:rsid w:val="00376C5E"/>
    <w:rsid w:val="0037737A"/>
    <w:rsid w:val="00381570"/>
    <w:rsid w:val="0038257D"/>
    <w:rsid w:val="00382EF8"/>
    <w:rsid w:val="00383F75"/>
    <w:rsid w:val="00384540"/>
    <w:rsid w:val="0038481F"/>
    <w:rsid w:val="00384EDC"/>
    <w:rsid w:val="00386121"/>
    <w:rsid w:val="003871DB"/>
    <w:rsid w:val="00390921"/>
    <w:rsid w:val="003913A5"/>
    <w:rsid w:val="00391EB1"/>
    <w:rsid w:val="00392A6A"/>
    <w:rsid w:val="00393A08"/>
    <w:rsid w:val="00395373"/>
    <w:rsid w:val="00396918"/>
    <w:rsid w:val="00396E0C"/>
    <w:rsid w:val="003A3278"/>
    <w:rsid w:val="003A529D"/>
    <w:rsid w:val="003B09A7"/>
    <w:rsid w:val="003B0EA2"/>
    <w:rsid w:val="003B3BB7"/>
    <w:rsid w:val="003B43F9"/>
    <w:rsid w:val="003B5D04"/>
    <w:rsid w:val="003B6606"/>
    <w:rsid w:val="003B7B95"/>
    <w:rsid w:val="003B7E2B"/>
    <w:rsid w:val="003C03A6"/>
    <w:rsid w:val="003C088A"/>
    <w:rsid w:val="003C09DF"/>
    <w:rsid w:val="003C0A0D"/>
    <w:rsid w:val="003C1224"/>
    <w:rsid w:val="003C133B"/>
    <w:rsid w:val="003C15E4"/>
    <w:rsid w:val="003C22EA"/>
    <w:rsid w:val="003C2650"/>
    <w:rsid w:val="003C2BFF"/>
    <w:rsid w:val="003C3E30"/>
    <w:rsid w:val="003D1B70"/>
    <w:rsid w:val="003D54BD"/>
    <w:rsid w:val="003D5BE7"/>
    <w:rsid w:val="003E5AA2"/>
    <w:rsid w:val="003F01D4"/>
    <w:rsid w:val="003F1DE5"/>
    <w:rsid w:val="003F27A8"/>
    <w:rsid w:val="003F6135"/>
    <w:rsid w:val="003F6290"/>
    <w:rsid w:val="003F7179"/>
    <w:rsid w:val="003F7E1F"/>
    <w:rsid w:val="004006A2"/>
    <w:rsid w:val="00400C84"/>
    <w:rsid w:val="00401EF6"/>
    <w:rsid w:val="00403A79"/>
    <w:rsid w:val="00405C63"/>
    <w:rsid w:val="00407076"/>
    <w:rsid w:val="004107CB"/>
    <w:rsid w:val="00410CDF"/>
    <w:rsid w:val="00411BD3"/>
    <w:rsid w:val="00412FD9"/>
    <w:rsid w:val="00413CC8"/>
    <w:rsid w:val="00413DF2"/>
    <w:rsid w:val="00415461"/>
    <w:rsid w:val="004168A2"/>
    <w:rsid w:val="00417BE9"/>
    <w:rsid w:val="00417FFA"/>
    <w:rsid w:val="00421749"/>
    <w:rsid w:val="004237BB"/>
    <w:rsid w:val="00423F27"/>
    <w:rsid w:val="004246EA"/>
    <w:rsid w:val="00427F34"/>
    <w:rsid w:val="0043151B"/>
    <w:rsid w:val="00431B7E"/>
    <w:rsid w:val="00431EC7"/>
    <w:rsid w:val="004328D9"/>
    <w:rsid w:val="004334AD"/>
    <w:rsid w:val="004336B5"/>
    <w:rsid w:val="0043605C"/>
    <w:rsid w:val="004361AF"/>
    <w:rsid w:val="0043791E"/>
    <w:rsid w:val="00443F5E"/>
    <w:rsid w:val="0044446D"/>
    <w:rsid w:val="0044584D"/>
    <w:rsid w:val="00445DF0"/>
    <w:rsid w:val="00446A62"/>
    <w:rsid w:val="004509D4"/>
    <w:rsid w:val="00450FE1"/>
    <w:rsid w:val="00451EA0"/>
    <w:rsid w:val="00452096"/>
    <w:rsid w:val="00453120"/>
    <w:rsid w:val="004535A7"/>
    <w:rsid w:val="00453698"/>
    <w:rsid w:val="0045387A"/>
    <w:rsid w:val="00453C8A"/>
    <w:rsid w:val="00455E29"/>
    <w:rsid w:val="00455ECA"/>
    <w:rsid w:val="00457A0A"/>
    <w:rsid w:val="0046091B"/>
    <w:rsid w:val="00461118"/>
    <w:rsid w:val="0046181F"/>
    <w:rsid w:val="00461928"/>
    <w:rsid w:val="004625E4"/>
    <w:rsid w:val="00464159"/>
    <w:rsid w:val="004641FB"/>
    <w:rsid w:val="00465D15"/>
    <w:rsid w:val="00466045"/>
    <w:rsid w:val="0046707C"/>
    <w:rsid w:val="004719C1"/>
    <w:rsid w:val="00472B37"/>
    <w:rsid w:val="00473206"/>
    <w:rsid w:val="0047345E"/>
    <w:rsid w:val="00474490"/>
    <w:rsid w:val="004756F9"/>
    <w:rsid w:val="004761D4"/>
    <w:rsid w:val="004762E2"/>
    <w:rsid w:val="00476443"/>
    <w:rsid w:val="00476D45"/>
    <w:rsid w:val="0048001E"/>
    <w:rsid w:val="004800BB"/>
    <w:rsid w:val="004813D7"/>
    <w:rsid w:val="00481F5D"/>
    <w:rsid w:val="004826CC"/>
    <w:rsid w:val="00483892"/>
    <w:rsid w:val="0048390B"/>
    <w:rsid w:val="0048486E"/>
    <w:rsid w:val="00486871"/>
    <w:rsid w:val="004904F7"/>
    <w:rsid w:val="004910AB"/>
    <w:rsid w:val="004919C5"/>
    <w:rsid w:val="00491A88"/>
    <w:rsid w:val="004942E9"/>
    <w:rsid w:val="004949D6"/>
    <w:rsid w:val="00496D9C"/>
    <w:rsid w:val="0049740D"/>
    <w:rsid w:val="004A0AF7"/>
    <w:rsid w:val="004A2751"/>
    <w:rsid w:val="004A6286"/>
    <w:rsid w:val="004A66AB"/>
    <w:rsid w:val="004A6C36"/>
    <w:rsid w:val="004A6DF1"/>
    <w:rsid w:val="004A6F12"/>
    <w:rsid w:val="004A7F50"/>
    <w:rsid w:val="004B1E4C"/>
    <w:rsid w:val="004B379A"/>
    <w:rsid w:val="004B41E8"/>
    <w:rsid w:val="004B4D2B"/>
    <w:rsid w:val="004B58AC"/>
    <w:rsid w:val="004B61D9"/>
    <w:rsid w:val="004B632C"/>
    <w:rsid w:val="004B6B2C"/>
    <w:rsid w:val="004B7663"/>
    <w:rsid w:val="004B7802"/>
    <w:rsid w:val="004C0349"/>
    <w:rsid w:val="004C2964"/>
    <w:rsid w:val="004C6139"/>
    <w:rsid w:val="004C7EB2"/>
    <w:rsid w:val="004D0004"/>
    <w:rsid w:val="004D037B"/>
    <w:rsid w:val="004D05F3"/>
    <w:rsid w:val="004D0691"/>
    <w:rsid w:val="004D0F1C"/>
    <w:rsid w:val="004D15AA"/>
    <w:rsid w:val="004D1D4D"/>
    <w:rsid w:val="004D3B2F"/>
    <w:rsid w:val="004D5A9C"/>
    <w:rsid w:val="004D6DF5"/>
    <w:rsid w:val="004D72B7"/>
    <w:rsid w:val="004D73CE"/>
    <w:rsid w:val="004E0E53"/>
    <w:rsid w:val="004E0F73"/>
    <w:rsid w:val="004E14AD"/>
    <w:rsid w:val="004E29A2"/>
    <w:rsid w:val="004E39F0"/>
    <w:rsid w:val="004E4327"/>
    <w:rsid w:val="004E66AF"/>
    <w:rsid w:val="004E7D93"/>
    <w:rsid w:val="004F037C"/>
    <w:rsid w:val="004F1950"/>
    <w:rsid w:val="004F3403"/>
    <w:rsid w:val="004F49A6"/>
    <w:rsid w:val="004F5C59"/>
    <w:rsid w:val="004F632B"/>
    <w:rsid w:val="004F63F2"/>
    <w:rsid w:val="004F6D37"/>
    <w:rsid w:val="004F6F92"/>
    <w:rsid w:val="0050344D"/>
    <w:rsid w:val="00503A78"/>
    <w:rsid w:val="0050459A"/>
    <w:rsid w:val="005046A0"/>
    <w:rsid w:val="00506033"/>
    <w:rsid w:val="00506A46"/>
    <w:rsid w:val="0050791D"/>
    <w:rsid w:val="00510D97"/>
    <w:rsid w:val="005116D2"/>
    <w:rsid w:val="00512FCD"/>
    <w:rsid w:val="0051407C"/>
    <w:rsid w:val="00514544"/>
    <w:rsid w:val="00516EF9"/>
    <w:rsid w:val="0051794B"/>
    <w:rsid w:val="00517B89"/>
    <w:rsid w:val="00520D1C"/>
    <w:rsid w:val="005215FB"/>
    <w:rsid w:val="00521E5B"/>
    <w:rsid w:val="00522CCE"/>
    <w:rsid w:val="00523F40"/>
    <w:rsid w:val="00525027"/>
    <w:rsid w:val="005257EC"/>
    <w:rsid w:val="0052669F"/>
    <w:rsid w:val="0052783D"/>
    <w:rsid w:val="00530095"/>
    <w:rsid w:val="00534EA8"/>
    <w:rsid w:val="00535775"/>
    <w:rsid w:val="005359FD"/>
    <w:rsid w:val="00535C88"/>
    <w:rsid w:val="00536D5C"/>
    <w:rsid w:val="0053737C"/>
    <w:rsid w:val="00540C68"/>
    <w:rsid w:val="00541230"/>
    <w:rsid w:val="00541587"/>
    <w:rsid w:val="00542001"/>
    <w:rsid w:val="00542A4C"/>
    <w:rsid w:val="00542A77"/>
    <w:rsid w:val="00542BC4"/>
    <w:rsid w:val="005430E5"/>
    <w:rsid w:val="005448D7"/>
    <w:rsid w:val="00544FC9"/>
    <w:rsid w:val="00545CC5"/>
    <w:rsid w:val="00546584"/>
    <w:rsid w:val="00551BD1"/>
    <w:rsid w:val="00552088"/>
    <w:rsid w:val="00552B60"/>
    <w:rsid w:val="0055362E"/>
    <w:rsid w:val="00553D38"/>
    <w:rsid w:val="005546A0"/>
    <w:rsid w:val="005548AD"/>
    <w:rsid w:val="005567B0"/>
    <w:rsid w:val="00557341"/>
    <w:rsid w:val="00557917"/>
    <w:rsid w:val="005619BD"/>
    <w:rsid w:val="005620E9"/>
    <w:rsid w:val="00562D33"/>
    <w:rsid w:val="00563143"/>
    <w:rsid w:val="00563BBE"/>
    <w:rsid w:val="00566CC8"/>
    <w:rsid w:val="00566F03"/>
    <w:rsid w:val="00567472"/>
    <w:rsid w:val="005674C2"/>
    <w:rsid w:val="005703A8"/>
    <w:rsid w:val="00570F9D"/>
    <w:rsid w:val="00571DD9"/>
    <w:rsid w:val="00572771"/>
    <w:rsid w:val="0057355B"/>
    <w:rsid w:val="00573D31"/>
    <w:rsid w:val="00574620"/>
    <w:rsid w:val="00575FCC"/>
    <w:rsid w:val="00576676"/>
    <w:rsid w:val="005776EC"/>
    <w:rsid w:val="005779B8"/>
    <w:rsid w:val="00581E8E"/>
    <w:rsid w:val="0058371B"/>
    <w:rsid w:val="00586DA8"/>
    <w:rsid w:val="00586ED0"/>
    <w:rsid w:val="00587F97"/>
    <w:rsid w:val="005905C8"/>
    <w:rsid w:val="00590719"/>
    <w:rsid w:val="00592EE2"/>
    <w:rsid w:val="005941C4"/>
    <w:rsid w:val="00595EB1"/>
    <w:rsid w:val="00597EDE"/>
    <w:rsid w:val="005A1DB3"/>
    <w:rsid w:val="005A20B8"/>
    <w:rsid w:val="005A2560"/>
    <w:rsid w:val="005A2CBD"/>
    <w:rsid w:val="005A3953"/>
    <w:rsid w:val="005A3CB7"/>
    <w:rsid w:val="005A3F6F"/>
    <w:rsid w:val="005A40C8"/>
    <w:rsid w:val="005A4171"/>
    <w:rsid w:val="005A4E66"/>
    <w:rsid w:val="005A5173"/>
    <w:rsid w:val="005A55F6"/>
    <w:rsid w:val="005A5910"/>
    <w:rsid w:val="005B11D3"/>
    <w:rsid w:val="005B1EB2"/>
    <w:rsid w:val="005B1EE0"/>
    <w:rsid w:val="005B2538"/>
    <w:rsid w:val="005B5173"/>
    <w:rsid w:val="005B7371"/>
    <w:rsid w:val="005C0FC0"/>
    <w:rsid w:val="005C22F7"/>
    <w:rsid w:val="005C2409"/>
    <w:rsid w:val="005C36A7"/>
    <w:rsid w:val="005C7028"/>
    <w:rsid w:val="005C7D1C"/>
    <w:rsid w:val="005D70EE"/>
    <w:rsid w:val="005D7CF8"/>
    <w:rsid w:val="005D7E6B"/>
    <w:rsid w:val="005E0CDA"/>
    <w:rsid w:val="005E14AD"/>
    <w:rsid w:val="005E1D37"/>
    <w:rsid w:val="005E282E"/>
    <w:rsid w:val="005E395E"/>
    <w:rsid w:val="005E44FA"/>
    <w:rsid w:val="005F0300"/>
    <w:rsid w:val="005F0E4C"/>
    <w:rsid w:val="005F20FA"/>
    <w:rsid w:val="005F4D67"/>
    <w:rsid w:val="005F5214"/>
    <w:rsid w:val="005F5B74"/>
    <w:rsid w:val="005F6649"/>
    <w:rsid w:val="005F69FA"/>
    <w:rsid w:val="005F7060"/>
    <w:rsid w:val="00600DD4"/>
    <w:rsid w:val="00601819"/>
    <w:rsid w:val="00603DF9"/>
    <w:rsid w:val="0060602E"/>
    <w:rsid w:val="00606754"/>
    <w:rsid w:val="0060675A"/>
    <w:rsid w:val="00610C4D"/>
    <w:rsid w:val="00611C71"/>
    <w:rsid w:val="006122F4"/>
    <w:rsid w:val="006130F4"/>
    <w:rsid w:val="00615B8D"/>
    <w:rsid w:val="006178B8"/>
    <w:rsid w:val="00617DD3"/>
    <w:rsid w:val="00620A37"/>
    <w:rsid w:val="00624D26"/>
    <w:rsid w:val="00625B53"/>
    <w:rsid w:val="00625DD4"/>
    <w:rsid w:val="0063026C"/>
    <w:rsid w:val="00632280"/>
    <w:rsid w:val="00632710"/>
    <w:rsid w:val="006329F8"/>
    <w:rsid w:val="00633C7E"/>
    <w:rsid w:val="006345BA"/>
    <w:rsid w:val="00635F7B"/>
    <w:rsid w:val="006361EF"/>
    <w:rsid w:val="00637CE5"/>
    <w:rsid w:val="00637FFA"/>
    <w:rsid w:val="00640E30"/>
    <w:rsid w:val="006414AF"/>
    <w:rsid w:val="00642C51"/>
    <w:rsid w:val="00644123"/>
    <w:rsid w:val="00644F6A"/>
    <w:rsid w:val="00647736"/>
    <w:rsid w:val="00647FC7"/>
    <w:rsid w:val="006501D5"/>
    <w:rsid w:val="00650204"/>
    <w:rsid w:val="006528C9"/>
    <w:rsid w:val="00653824"/>
    <w:rsid w:val="006548EE"/>
    <w:rsid w:val="00655120"/>
    <w:rsid w:val="00655A60"/>
    <w:rsid w:val="00655AD7"/>
    <w:rsid w:val="00660F3F"/>
    <w:rsid w:val="00662274"/>
    <w:rsid w:val="006644F6"/>
    <w:rsid w:val="00670841"/>
    <w:rsid w:val="00673D51"/>
    <w:rsid w:val="006751C7"/>
    <w:rsid w:val="006755D3"/>
    <w:rsid w:val="00676870"/>
    <w:rsid w:val="0068007A"/>
    <w:rsid w:val="00680DA7"/>
    <w:rsid w:val="006811BF"/>
    <w:rsid w:val="00681519"/>
    <w:rsid w:val="00681C6D"/>
    <w:rsid w:val="006829FD"/>
    <w:rsid w:val="006838FB"/>
    <w:rsid w:val="006858E5"/>
    <w:rsid w:val="006860D2"/>
    <w:rsid w:val="00687131"/>
    <w:rsid w:val="00691DE4"/>
    <w:rsid w:val="006924C2"/>
    <w:rsid w:val="00694BDD"/>
    <w:rsid w:val="00695ADD"/>
    <w:rsid w:val="00695DCC"/>
    <w:rsid w:val="00696C98"/>
    <w:rsid w:val="00697768"/>
    <w:rsid w:val="00697A73"/>
    <w:rsid w:val="006A0026"/>
    <w:rsid w:val="006A347C"/>
    <w:rsid w:val="006A4CAE"/>
    <w:rsid w:val="006A5D0B"/>
    <w:rsid w:val="006A5E69"/>
    <w:rsid w:val="006A6D04"/>
    <w:rsid w:val="006A6ECA"/>
    <w:rsid w:val="006A7504"/>
    <w:rsid w:val="006B1697"/>
    <w:rsid w:val="006B33A1"/>
    <w:rsid w:val="006B38CD"/>
    <w:rsid w:val="006B3961"/>
    <w:rsid w:val="006B3AE0"/>
    <w:rsid w:val="006B44DE"/>
    <w:rsid w:val="006B5BF1"/>
    <w:rsid w:val="006B78C1"/>
    <w:rsid w:val="006C1AB2"/>
    <w:rsid w:val="006C2A01"/>
    <w:rsid w:val="006C32D4"/>
    <w:rsid w:val="006C35FB"/>
    <w:rsid w:val="006C4BEF"/>
    <w:rsid w:val="006D0D1A"/>
    <w:rsid w:val="006D238E"/>
    <w:rsid w:val="006D2624"/>
    <w:rsid w:val="006D3BFB"/>
    <w:rsid w:val="006D3D18"/>
    <w:rsid w:val="006D5246"/>
    <w:rsid w:val="006D5B76"/>
    <w:rsid w:val="006D5EB1"/>
    <w:rsid w:val="006D7527"/>
    <w:rsid w:val="006D7722"/>
    <w:rsid w:val="006D7F4E"/>
    <w:rsid w:val="006E11CC"/>
    <w:rsid w:val="006E2A92"/>
    <w:rsid w:val="006E46FF"/>
    <w:rsid w:val="006E491D"/>
    <w:rsid w:val="006E4CB4"/>
    <w:rsid w:val="006E5459"/>
    <w:rsid w:val="006F0076"/>
    <w:rsid w:val="006F0D5E"/>
    <w:rsid w:val="006F16AE"/>
    <w:rsid w:val="006F1B47"/>
    <w:rsid w:val="006F1EC1"/>
    <w:rsid w:val="006F39C7"/>
    <w:rsid w:val="006F3ECA"/>
    <w:rsid w:val="006F523F"/>
    <w:rsid w:val="0070023F"/>
    <w:rsid w:val="00702FE0"/>
    <w:rsid w:val="00703B60"/>
    <w:rsid w:val="00704A18"/>
    <w:rsid w:val="00704B80"/>
    <w:rsid w:val="0070545D"/>
    <w:rsid w:val="0070657E"/>
    <w:rsid w:val="007111B9"/>
    <w:rsid w:val="007116BC"/>
    <w:rsid w:val="00711E45"/>
    <w:rsid w:val="00712D34"/>
    <w:rsid w:val="00716096"/>
    <w:rsid w:val="007161E3"/>
    <w:rsid w:val="0071621B"/>
    <w:rsid w:val="00716F2E"/>
    <w:rsid w:val="00717A36"/>
    <w:rsid w:val="007204E0"/>
    <w:rsid w:val="0072199A"/>
    <w:rsid w:val="00722252"/>
    <w:rsid w:val="00723976"/>
    <w:rsid w:val="0072512D"/>
    <w:rsid w:val="00725668"/>
    <w:rsid w:val="00730DEF"/>
    <w:rsid w:val="00730DF0"/>
    <w:rsid w:val="007310B4"/>
    <w:rsid w:val="00731100"/>
    <w:rsid w:val="0073351E"/>
    <w:rsid w:val="00734094"/>
    <w:rsid w:val="007340AE"/>
    <w:rsid w:val="007349CD"/>
    <w:rsid w:val="0073518C"/>
    <w:rsid w:val="00736362"/>
    <w:rsid w:val="00736A00"/>
    <w:rsid w:val="007374BA"/>
    <w:rsid w:val="0073758B"/>
    <w:rsid w:val="0074190E"/>
    <w:rsid w:val="00741C96"/>
    <w:rsid w:val="00742858"/>
    <w:rsid w:val="007456BA"/>
    <w:rsid w:val="00746881"/>
    <w:rsid w:val="00747334"/>
    <w:rsid w:val="0075058F"/>
    <w:rsid w:val="0075239F"/>
    <w:rsid w:val="00753AC6"/>
    <w:rsid w:val="007553D2"/>
    <w:rsid w:val="007567EA"/>
    <w:rsid w:val="00757246"/>
    <w:rsid w:val="00760B00"/>
    <w:rsid w:val="0076101F"/>
    <w:rsid w:val="00761060"/>
    <w:rsid w:val="00761BFC"/>
    <w:rsid w:val="007621B7"/>
    <w:rsid w:val="00762A0E"/>
    <w:rsid w:val="00762EBB"/>
    <w:rsid w:val="00763C38"/>
    <w:rsid w:val="00764271"/>
    <w:rsid w:val="007647D2"/>
    <w:rsid w:val="00765B90"/>
    <w:rsid w:val="00770317"/>
    <w:rsid w:val="0077050A"/>
    <w:rsid w:val="007713D6"/>
    <w:rsid w:val="00772CEB"/>
    <w:rsid w:val="00772F0F"/>
    <w:rsid w:val="007738FD"/>
    <w:rsid w:val="00775CD2"/>
    <w:rsid w:val="00776084"/>
    <w:rsid w:val="0077671C"/>
    <w:rsid w:val="00780154"/>
    <w:rsid w:val="007808DF"/>
    <w:rsid w:val="00781FC8"/>
    <w:rsid w:val="007831DC"/>
    <w:rsid w:val="00784E1E"/>
    <w:rsid w:val="00785EFA"/>
    <w:rsid w:val="007902D4"/>
    <w:rsid w:val="00792113"/>
    <w:rsid w:val="00795233"/>
    <w:rsid w:val="00796F27"/>
    <w:rsid w:val="007A054D"/>
    <w:rsid w:val="007A09D4"/>
    <w:rsid w:val="007A2D1C"/>
    <w:rsid w:val="007A3738"/>
    <w:rsid w:val="007A4AEE"/>
    <w:rsid w:val="007A4F52"/>
    <w:rsid w:val="007A5061"/>
    <w:rsid w:val="007A5606"/>
    <w:rsid w:val="007A5F97"/>
    <w:rsid w:val="007A62F4"/>
    <w:rsid w:val="007A7110"/>
    <w:rsid w:val="007A7383"/>
    <w:rsid w:val="007A74AD"/>
    <w:rsid w:val="007B04B9"/>
    <w:rsid w:val="007B445B"/>
    <w:rsid w:val="007B7157"/>
    <w:rsid w:val="007B7B09"/>
    <w:rsid w:val="007C1DCB"/>
    <w:rsid w:val="007C255B"/>
    <w:rsid w:val="007C259C"/>
    <w:rsid w:val="007C2B00"/>
    <w:rsid w:val="007C2EED"/>
    <w:rsid w:val="007C3355"/>
    <w:rsid w:val="007C366F"/>
    <w:rsid w:val="007C4C97"/>
    <w:rsid w:val="007C501D"/>
    <w:rsid w:val="007C59CD"/>
    <w:rsid w:val="007C64AD"/>
    <w:rsid w:val="007D1E52"/>
    <w:rsid w:val="007D3663"/>
    <w:rsid w:val="007D5386"/>
    <w:rsid w:val="007D6658"/>
    <w:rsid w:val="007D68F6"/>
    <w:rsid w:val="007D725C"/>
    <w:rsid w:val="007D7739"/>
    <w:rsid w:val="007E0424"/>
    <w:rsid w:val="007E0CD7"/>
    <w:rsid w:val="007E1383"/>
    <w:rsid w:val="007E3066"/>
    <w:rsid w:val="007E3D33"/>
    <w:rsid w:val="007E5250"/>
    <w:rsid w:val="007E5458"/>
    <w:rsid w:val="007E598F"/>
    <w:rsid w:val="007E59F4"/>
    <w:rsid w:val="007E6581"/>
    <w:rsid w:val="007E6929"/>
    <w:rsid w:val="007E6995"/>
    <w:rsid w:val="007E730F"/>
    <w:rsid w:val="007E7B95"/>
    <w:rsid w:val="007F1209"/>
    <w:rsid w:val="007F1DEE"/>
    <w:rsid w:val="008020B5"/>
    <w:rsid w:val="00802BB7"/>
    <w:rsid w:val="00802DD4"/>
    <w:rsid w:val="008040A9"/>
    <w:rsid w:val="00804415"/>
    <w:rsid w:val="00805B46"/>
    <w:rsid w:val="00806341"/>
    <w:rsid w:val="008122B5"/>
    <w:rsid w:val="0081553B"/>
    <w:rsid w:val="008157C2"/>
    <w:rsid w:val="00816323"/>
    <w:rsid w:val="0081638B"/>
    <w:rsid w:val="00816E2D"/>
    <w:rsid w:val="008177B4"/>
    <w:rsid w:val="00820403"/>
    <w:rsid w:val="00821406"/>
    <w:rsid w:val="00821C3D"/>
    <w:rsid w:val="00821E9D"/>
    <w:rsid w:val="00823A09"/>
    <w:rsid w:val="00824432"/>
    <w:rsid w:val="00824913"/>
    <w:rsid w:val="00824AA1"/>
    <w:rsid w:val="00824CE1"/>
    <w:rsid w:val="008253C9"/>
    <w:rsid w:val="008273A1"/>
    <w:rsid w:val="00831F77"/>
    <w:rsid w:val="00833252"/>
    <w:rsid w:val="008338DA"/>
    <w:rsid w:val="008339F8"/>
    <w:rsid w:val="0083543A"/>
    <w:rsid w:val="008356DC"/>
    <w:rsid w:val="00835F15"/>
    <w:rsid w:val="00842F99"/>
    <w:rsid w:val="008443A8"/>
    <w:rsid w:val="008447C5"/>
    <w:rsid w:val="00844B46"/>
    <w:rsid w:val="00846D9D"/>
    <w:rsid w:val="008473B3"/>
    <w:rsid w:val="0084751D"/>
    <w:rsid w:val="00847AC0"/>
    <w:rsid w:val="0085051C"/>
    <w:rsid w:val="00850C6A"/>
    <w:rsid w:val="0085145E"/>
    <w:rsid w:val="00852EC8"/>
    <w:rsid w:val="00853B57"/>
    <w:rsid w:val="00854265"/>
    <w:rsid w:val="00854987"/>
    <w:rsid w:val="0085523D"/>
    <w:rsid w:val="008567DF"/>
    <w:rsid w:val="008572A9"/>
    <w:rsid w:val="008574E7"/>
    <w:rsid w:val="008617D4"/>
    <w:rsid w:val="00861E25"/>
    <w:rsid w:val="00862084"/>
    <w:rsid w:val="0086220F"/>
    <w:rsid w:val="00862405"/>
    <w:rsid w:val="00863454"/>
    <w:rsid w:val="00863D6C"/>
    <w:rsid w:val="00864C62"/>
    <w:rsid w:val="00864EC2"/>
    <w:rsid w:val="0086511A"/>
    <w:rsid w:val="008654E6"/>
    <w:rsid w:val="008659DB"/>
    <w:rsid w:val="00866C5B"/>
    <w:rsid w:val="0086769C"/>
    <w:rsid w:val="00870828"/>
    <w:rsid w:val="008741B7"/>
    <w:rsid w:val="00875074"/>
    <w:rsid w:val="008751B9"/>
    <w:rsid w:val="008751C9"/>
    <w:rsid w:val="00877A28"/>
    <w:rsid w:val="00880E01"/>
    <w:rsid w:val="0088120B"/>
    <w:rsid w:val="00881DD8"/>
    <w:rsid w:val="00881F43"/>
    <w:rsid w:val="00883376"/>
    <w:rsid w:val="00883A8B"/>
    <w:rsid w:val="0088513E"/>
    <w:rsid w:val="0088721F"/>
    <w:rsid w:val="0088759E"/>
    <w:rsid w:val="008879A6"/>
    <w:rsid w:val="00892C16"/>
    <w:rsid w:val="00894744"/>
    <w:rsid w:val="00895D91"/>
    <w:rsid w:val="008A271A"/>
    <w:rsid w:val="008A2E53"/>
    <w:rsid w:val="008A5597"/>
    <w:rsid w:val="008A5651"/>
    <w:rsid w:val="008A5792"/>
    <w:rsid w:val="008A65F0"/>
    <w:rsid w:val="008A79A7"/>
    <w:rsid w:val="008B22AF"/>
    <w:rsid w:val="008B317A"/>
    <w:rsid w:val="008B5E37"/>
    <w:rsid w:val="008B5FF3"/>
    <w:rsid w:val="008B6294"/>
    <w:rsid w:val="008C0AA0"/>
    <w:rsid w:val="008C0C72"/>
    <w:rsid w:val="008C12DA"/>
    <w:rsid w:val="008C2AA7"/>
    <w:rsid w:val="008C3AFC"/>
    <w:rsid w:val="008C475F"/>
    <w:rsid w:val="008C4F09"/>
    <w:rsid w:val="008C4FDD"/>
    <w:rsid w:val="008C6D1D"/>
    <w:rsid w:val="008C75FE"/>
    <w:rsid w:val="008D03C4"/>
    <w:rsid w:val="008D0AF6"/>
    <w:rsid w:val="008D1817"/>
    <w:rsid w:val="008D25C5"/>
    <w:rsid w:val="008D2909"/>
    <w:rsid w:val="008D3EC8"/>
    <w:rsid w:val="008D5480"/>
    <w:rsid w:val="008D556D"/>
    <w:rsid w:val="008D6953"/>
    <w:rsid w:val="008E15E5"/>
    <w:rsid w:val="008E1E7C"/>
    <w:rsid w:val="008E2038"/>
    <w:rsid w:val="008E2D9B"/>
    <w:rsid w:val="008E317D"/>
    <w:rsid w:val="008E397B"/>
    <w:rsid w:val="008E398D"/>
    <w:rsid w:val="008E4A96"/>
    <w:rsid w:val="008E50F8"/>
    <w:rsid w:val="008E56BF"/>
    <w:rsid w:val="008E5AFB"/>
    <w:rsid w:val="008E666E"/>
    <w:rsid w:val="008F0BA7"/>
    <w:rsid w:val="008F2349"/>
    <w:rsid w:val="008F244D"/>
    <w:rsid w:val="008F58E3"/>
    <w:rsid w:val="008F6EA2"/>
    <w:rsid w:val="009026CE"/>
    <w:rsid w:val="0090386A"/>
    <w:rsid w:val="00906369"/>
    <w:rsid w:val="009064AF"/>
    <w:rsid w:val="00906894"/>
    <w:rsid w:val="009073CE"/>
    <w:rsid w:val="00907681"/>
    <w:rsid w:val="00910F1C"/>
    <w:rsid w:val="00911B2B"/>
    <w:rsid w:val="009128EB"/>
    <w:rsid w:val="00912B81"/>
    <w:rsid w:val="00913497"/>
    <w:rsid w:val="00915023"/>
    <w:rsid w:val="0091594C"/>
    <w:rsid w:val="00916323"/>
    <w:rsid w:val="009163F6"/>
    <w:rsid w:val="00916C0C"/>
    <w:rsid w:val="00917711"/>
    <w:rsid w:val="0092166D"/>
    <w:rsid w:val="009220E1"/>
    <w:rsid w:val="00922D6F"/>
    <w:rsid w:val="00922EA5"/>
    <w:rsid w:val="009248E7"/>
    <w:rsid w:val="00925BB7"/>
    <w:rsid w:val="00925CBF"/>
    <w:rsid w:val="00927983"/>
    <w:rsid w:val="00930236"/>
    <w:rsid w:val="0093045A"/>
    <w:rsid w:val="00930E94"/>
    <w:rsid w:val="00931B72"/>
    <w:rsid w:val="00931BB2"/>
    <w:rsid w:val="0093284B"/>
    <w:rsid w:val="00933B6D"/>
    <w:rsid w:val="009341CE"/>
    <w:rsid w:val="00934312"/>
    <w:rsid w:val="00934AFA"/>
    <w:rsid w:val="00936BA1"/>
    <w:rsid w:val="009373F7"/>
    <w:rsid w:val="00937E28"/>
    <w:rsid w:val="00940038"/>
    <w:rsid w:val="0094053C"/>
    <w:rsid w:val="00940F1E"/>
    <w:rsid w:val="00942218"/>
    <w:rsid w:val="009424AF"/>
    <w:rsid w:val="009429E0"/>
    <w:rsid w:val="00944FE4"/>
    <w:rsid w:val="00945D9B"/>
    <w:rsid w:val="009464DC"/>
    <w:rsid w:val="00947850"/>
    <w:rsid w:val="00950539"/>
    <w:rsid w:val="0095178B"/>
    <w:rsid w:val="009525CE"/>
    <w:rsid w:val="00952DF8"/>
    <w:rsid w:val="00953BBE"/>
    <w:rsid w:val="0095455E"/>
    <w:rsid w:val="0095578D"/>
    <w:rsid w:val="009579EC"/>
    <w:rsid w:val="009607E9"/>
    <w:rsid w:val="009613D8"/>
    <w:rsid w:val="0096197E"/>
    <w:rsid w:val="00962729"/>
    <w:rsid w:val="00963ED1"/>
    <w:rsid w:val="00966177"/>
    <w:rsid w:val="009667B9"/>
    <w:rsid w:val="0096696D"/>
    <w:rsid w:val="009676F7"/>
    <w:rsid w:val="00970C2B"/>
    <w:rsid w:val="00973931"/>
    <w:rsid w:val="0097505B"/>
    <w:rsid w:val="0097756E"/>
    <w:rsid w:val="009800F7"/>
    <w:rsid w:val="009813B2"/>
    <w:rsid w:val="0098194D"/>
    <w:rsid w:val="00982796"/>
    <w:rsid w:val="0098493B"/>
    <w:rsid w:val="00984D36"/>
    <w:rsid w:val="00986B29"/>
    <w:rsid w:val="009873C4"/>
    <w:rsid w:val="009878BC"/>
    <w:rsid w:val="00987C64"/>
    <w:rsid w:val="00987F17"/>
    <w:rsid w:val="00992CC9"/>
    <w:rsid w:val="0099300C"/>
    <w:rsid w:val="00993A7E"/>
    <w:rsid w:val="0099514A"/>
    <w:rsid w:val="0099537F"/>
    <w:rsid w:val="0099703B"/>
    <w:rsid w:val="00997185"/>
    <w:rsid w:val="00997411"/>
    <w:rsid w:val="009A1758"/>
    <w:rsid w:val="009A2C23"/>
    <w:rsid w:val="009A353A"/>
    <w:rsid w:val="009A46D6"/>
    <w:rsid w:val="009A5ED7"/>
    <w:rsid w:val="009A637B"/>
    <w:rsid w:val="009B0136"/>
    <w:rsid w:val="009B071C"/>
    <w:rsid w:val="009B0DC1"/>
    <w:rsid w:val="009B25D1"/>
    <w:rsid w:val="009B4E33"/>
    <w:rsid w:val="009B733E"/>
    <w:rsid w:val="009C06EE"/>
    <w:rsid w:val="009C12B9"/>
    <w:rsid w:val="009C3370"/>
    <w:rsid w:val="009C447C"/>
    <w:rsid w:val="009C4A1F"/>
    <w:rsid w:val="009C633A"/>
    <w:rsid w:val="009C651E"/>
    <w:rsid w:val="009C6896"/>
    <w:rsid w:val="009C73E3"/>
    <w:rsid w:val="009C787F"/>
    <w:rsid w:val="009C7CA4"/>
    <w:rsid w:val="009D1822"/>
    <w:rsid w:val="009D18CD"/>
    <w:rsid w:val="009D1B73"/>
    <w:rsid w:val="009D2645"/>
    <w:rsid w:val="009D4951"/>
    <w:rsid w:val="009D77EF"/>
    <w:rsid w:val="009D7978"/>
    <w:rsid w:val="009D7981"/>
    <w:rsid w:val="009D79C0"/>
    <w:rsid w:val="009E0BE6"/>
    <w:rsid w:val="009E2CF7"/>
    <w:rsid w:val="009E5EEF"/>
    <w:rsid w:val="009E66F4"/>
    <w:rsid w:val="009E7519"/>
    <w:rsid w:val="009F001C"/>
    <w:rsid w:val="009F0515"/>
    <w:rsid w:val="009F17E9"/>
    <w:rsid w:val="009F1908"/>
    <w:rsid w:val="009F19F8"/>
    <w:rsid w:val="009F2784"/>
    <w:rsid w:val="009F4B61"/>
    <w:rsid w:val="009F5907"/>
    <w:rsid w:val="009F6F72"/>
    <w:rsid w:val="009F7725"/>
    <w:rsid w:val="00A00494"/>
    <w:rsid w:val="00A004B8"/>
    <w:rsid w:val="00A037FF"/>
    <w:rsid w:val="00A05613"/>
    <w:rsid w:val="00A10665"/>
    <w:rsid w:val="00A117CE"/>
    <w:rsid w:val="00A11F06"/>
    <w:rsid w:val="00A158B3"/>
    <w:rsid w:val="00A17992"/>
    <w:rsid w:val="00A17D9F"/>
    <w:rsid w:val="00A17E3B"/>
    <w:rsid w:val="00A21320"/>
    <w:rsid w:val="00A220C8"/>
    <w:rsid w:val="00A23BFD"/>
    <w:rsid w:val="00A23E41"/>
    <w:rsid w:val="00A24A26"/>
    <w:rsid w:val="00A26BC1"/>
    <w:rsid w:val="00A27A8F"/>
    <w:rsid w:val="00A31015"/>
    <w:rsid w:val="00A31D8F"/>
    <w:rsid w:val="00A32674"/>
    <w:rsid w:val="00A326C2"/>
    <w:rsid w:val="00A3529D"/>
    <w:rsid w:val="00A36859"/>
    <w:rsid w:val="00A36996"/>
    <w:rsid w:val="00A37004"/>
    <w:rsid w:val="00A37EA7"/>
    <w:rsid w:val="00A40935"/>
    <w:rsid w:val="00A40955"/>
    <w:rsid w:val="00A409BC"/>
    <w:rsid w:val="00A4102B"/>
    <w:rsid w:val="00A4137B"/>
    <w:rsid w:val="00A424A0"/>
    <w:rsid w:val="00A42AB6"/>
    <w:rsid w:val="00A43ECD"/>
    <w:rsid w:val="00A45B3F"/>
    <w:rsid w:val="00A45D8C"/>
    <w:rsid w:val="00A46689"/>
    <w:rsid w:val="00A4689D"/>
    <w:rsid w:val="00A47A90"/>
    <w:rsid w:val="00A51409"/>
    <w:rsid w:val="00A52003"/>
    <w:rsid w:val="00A534CC"/>
    <w:rsid w:val="00A55452"/>
    <w:rsid w:val="00A565DD"/>
    <w:rsid w:val="00A5785C"/>
    <w:rsid w:val="00A57A72"/>
    <w:rsid w:val="00A601EA"/>
    <w:rsid w:val="00A611D1"/>
    <w:rsid w:val="00A61FB1"/>
    <w:rsid w:val="00A62D71"/>
    <w:rsid w:val="00A62E6A"/>
    <w:rsid w:val="00A63246"/>
    <w:rsid w:val="00A63F6B"/>
    <w:rsid w:val="00A66452"/>
    <w:rsid w:val="00A66D1F"/>
    <w:rsid w:val="00A676A5"/>
    <w:rsid w:val="00A70053"/>
    <w:rsid w:val="00A71B4F"/>
    <w:rsid w:val="00A7221C"/>
    <w:rsid w:val="00A7252D"/>
    <w:rsid w:val="00A72DA4"/>
    <w:rsid w:val="00A735ED"/>
    <w:rsid w:val="00A7650A"/>
    <w:rsid w:val="00A77513"/>
    <w:rsid w:val="00A77ECC"/>
    <w:rsid w:val="00A8020F"/>
    <w:rsid w:val="00A80576"/>
    <w:rsid w:val="00A807B1"/>
    <w:rsid w:val="00A80B78"/>
    <w:rsid w:val="00A814E2"/>
    <w:rsid w:val="00A82A5A"/>
    <w:rsid w:val="00A8363B"/>
    <w:rsid w:val="00A83695"/>
    <w:rsid w:val="00A83A99"/>
    <w:rsid w:val="00A85E65"/>
    <w:rsid w:val="00A8627D"/>
    <w:rsid w:val="00A91442"/>
    <w:rsid w:val="00A916D8"/>
    <w:rsid w:val="00A929FE"/>
    <w:rsid w:val="00A94CFA"/>
    <w:rsid w:val="00A94FF6"/>
    <w:rsid w:val="00A9520C"/>
    <w:rsid w:val="00A960C0"/>
    <w:rsid w:val="00AA02DC"/>
    <w:rsid w:val="00AA0305"/>
    <w:rsid w:val="00AA057E"/>
    <w:rsid w:val="00AA07C9"/>
    <w:rsid w:val="00AA07D6"/>
    <w:rsid w:val="00AA2330"/>
    <w:rsid w:val="00AA3A3D"/>
    <w:rsid w:val="00AA4EB2"/>
    <w:rsid w:val="00AB0AA9"/>
    <w:rsid w:val="00AB0CAF"/>
    <w:rsid w:val="00AB10F9"/>
    <w:rsid w:val="00AB344B"/>
    <w:rsid w:val="00AB3CF1"/>
    <w:rsid w:val="00AB3EF7"/>
    <w:rsid w:val="00AB4DBD"/>
    <w:rsid w:val="00AB553E"/>
    <w:rsid w:val="00AB5D91"/>
    <w:rsid w:val="00AB642B"/>
    <w:rsid w:val="00AC0128"/>
    <w:rsid w:val="00AC0630"/>
    <w:rsid w:val="00AC0A27"/>
    <w:rsid w:val="00AC17C9"/>
    <w:rsid w:val="00AC4CD8"/>
    <w:rsid w:val="00AC59B7"/>
    <w:rsid w:val="00AC61C6"/>
    <w:rsid w:val="00AC72B0"/>
    <w:rsid w:val="00AC778A"/>
    <w:rsid w:val="00AD0A4E"/>
    <w:rsid w:val="00AD0D91"/>
    <w:rsid w:val="00AD1002"/>
    <w:rsid w:val="00AD1F7B"/>
    <w:rsid w:val="00AD216F"/>
    <w:rsid w:val="00AD26D0"/>
    <w:rsid w:val="00AD336D"/>
    <w:rsid w:val="00AE1427"/>
    <w:rsid w:val="00AE1AF3"/>
    <w:rsid w:val="00AE23A9"/>
    <w:rsid w:val="00AE35CF"/>
    <w:rsid w:val="00AE4335"/>
    <w:rsid w:val="00AE44F7"/>
    <w:rsid w:val="00AE4A5E"/>
    <w:rsid w:val="00AE53C8"/>
    <w:rsid w:val="00AE6470"/>
    <w:rsid w:val="00AF0799"/>
    <w:rsid w:val="00AF0A66"/>
    <w:rsid w:val="00AF1380"/>
    <w:rsid w:val="00AF1924"/>
    <w:rsid w:val="00AF1B1F"/>
    <w:rsid w:val="00AF2C3C"/>
    <w:rsid w:val="00AF2DF9"/>
    <w:rsid w:val="00AF37A4"/>
    <w:rsid w:val="00AF3827"/>
    <w:rsid w:val="00AF4298"/>
    <w:rsid w:val="00AF4780"/>
    <w:rsid w:val="00B00E4E"/>
    <w:rsid w:val="00B043B4"/>
    <w:rsid w:val="00B06217"/>
    <w:rsid w:val="00B07058"/>
    <w:rsid w:val="00B10399"/>
    <w:rsid w:val="00B11454"/>
    <w:rsid w:val="00B114B8"/>
    <w:rsid w:val="00B1206C"/>
    <w:rsid w:val="00B13368"/>
    <w:rsid w:val="00B134C0"/>
    <w:rsid w:val="00B1467A"/>
    <w:rsid w:val="00B14D4D"/>
    <w:rsid w:val="00B16368"/>
    <w:rsid w:val="00B203FF"/>
    <w:rsid w:val="00B21608"/>
    <w:rsid w:val="00B2265A"/>
    <w:rsid w:val="00B23A60"/>
    <w:rsid w:val="00B24811"/>
    <w:rsid w:val="00B24EDF"/>
    <w:rsid w:val="00B258C7"/>
    <w:rsid w:val="00B25A2F"/>
    <w:rsid w:val="00B31BAA"/>
    <w:rsid w:val="00B337FA"/>
    <w:rsid w:val="00B3575C"/>
    <w:rsid w:val="00B365AF"/>
    <w:rsid w:val="00B37BA4"/>
    <w:rsid w:val="00B4025E"/>
    <w:rsid w:val="00B40EF1"/>
    <w:rsid w:val="00B41CB7"/>
    <w:rsid w:val="00B41EBF"/>
    <w:rsid w:val="00B449A8"/>
    <w:rsid w:val="00B47090"/>
    <w:rsid w:val="00B50AA4"/>
    <w:rsid w:val="00B52099"/>
    <w:rsid w:val="00B53039"/>
    <w:rsid w:val="00B53087"/>
    <w:rsid w:val="00B533FE"/>
    <w:rsid w:val="00B53F4E"/>
    <w:rsid w:val="00B54C0A"/>
    <w:rsid w:val="00B54E3D"/>
    <w:rsid w:val="00B55934"/>
    <w:rsid w:val="00B604C4"/>
    <w:rsid w:val="00B6090F"/>
    <w:rsid w:val="00B60A0B"/>
    <w:rsid w:val="00B60A1D"/>
    <w:rsid w:val="00B6113F"/>
    <w:rsid w:val="00B612C0"/>
    <w:rsid w:val="00B615D6"/>
    <w:rsid w:val="00B6257C"/>
    <w:rsid w:val="00B63008"/>
    <w:rsid w:val="00B634F9"/>
    <w:rsid w:val="00B63EC7"/>
    <w:rsid w:val="00B668FF"/>
    <w:rsid w:val="00B6695C"/>
    <w:rsid w:val="00B70570"/>
    <w:rsid w:val="00B70F77"/>
    <w:rsid w:val="00B71A65"/>
    <w:rsid w:val="00B71ACD"/>
    <w:rsid w:val="00B72E3E"/>
    <w:rsid w:val="00B75565"/>
    <w:rsid w:val="00B76D9A"/>
    <w:rsid w:val="00B83B87"/>
    <w:rsid w:val="00B84C7B"/>
    <w:rsid w:val="00B84DEA"/>
    <w:rsid w:val="00B90CDD"/>
    <w:rsid w:val="00B91782"/>
    <w:rsid w:val="00B92238"/>
    <w:rsid w:val="00B95302"/>
    <w:rsid w:val="00B95C4E"/>
    <w:rsid w:val="00B962EB"/>
    <w:rsid w:val="00BA0C6B"/>
    <w:rsid w:val="00BA16F5"/>
    <w:rsid w:val="00BA40A3"/>
    <w:rsid w:val="00BA540D"/>
    <w:rsid w:val="00BA5D4E"/>
    <w:rsid w:val="00BA7605"/>
    <w:rsid w:val="00BB02E7"/>
    <w:rsid w:val="00BB03E2"/>
    <w:rsid w:val="00BB0ECD"/>
    <w:rsid w:val="00BB2A3E"/>
    <w:rsid w:val="00BB3656"/>
    <w:rsid w:val="00BB3A7A"/>
    <w:rsid w:val="00BB7365"/>
    <w:rsid w:val="00BB7C0F"/>
    <w:rsid w:val="00BC01E3"/>
    <w:rsid w:val="00BC398D"/>
    <w:rsid w:val="00BC3E47"/>
    <w:rsid w:val="00BC4223"/>
    <w:rsid w:val="00BC4294"/>
    <w:rsid w:val="00BC4886"/>
    <w:rsid w:val="00BD0087"/>
    <w:rsid w:val="00BD0D90"/>
    <w:rsid w:val="00BD0F09"/>
    <w:rsid w:val="00BD3833"/>
    <w:rsid w:val="00BD38DD"/>
    <w:rsid w:val="00BD3B36"/>
    <w:rsid w:val="00BD6E20"/>
    <w:rsid w:val="00BE13E9"/>
    <w:rsid w:val="00BE16BB"/>
    <w:rsid w:val="00BE2E56"/>
    <w:rsid w:val="00BE359B"/>
    <w:rsid w:val="00BE4AFB"/>
    <w:rsid w:val="00BE4E29"/>
    <w:rsid w:val="00BE7AEC"/>
    <w:rsid w:val="00BF09F9"/>
    <w:rsid w:val="00BF2A26"/>
    <w:rsid w:val="00BF3C4C"/>
    <w:rsid w:val="00BF5443"/>
    <w:rsid w:val="00BF578C"/>
    <w:rsid w:val="00BF5AF3"/>
    <w:rsid w:val="00BF73B1"/>
    <w:rsid w:val="00C04204"/>
    <w:rsid w:val="00C04951"/>
    <w:rsid w:val="00C07F48"/>
    <w:rsid w:val="00C11E6F"/>
    <w:rsid w:val="00C145D4"/>
    <w:rsid w:val="00C15086"/>
    <w:rsid w:val="00C155B8"/>
    <w:rsid w:val="00C16EAC"/>
    <w:rsid w:val="00C171A8"/>
    <w:rsid w:val="00C17718"/>
    <w:rsid w:val="00C17A6E"/>
    <w:rsid w:val="00C20DE9"/>
    <w:rsid w:val="00C20E7E"/>
    <w:rsid w:val="00C21A3F"/>
    <w:rsid w:val="00C247BD"/>
    <w:rsid w:val="00C269F6"/>
    <w:rsid w:val="00C26B51"/>
    <w:rsid w:val="00C26BE0"/>
    <w:rsid w:val="00C272AA"/>
    <w:rsid w:val="00C276A9"/>
    <w:rsid w:val="00C3277B"/>
    <w:rsid w:val="00C32F84"/>
    <w:rsid w:val="00C358E7"/>
    <w:rsid w:val="00C35BDB"/>
    <w:rsid w:val="00C35DFE"/>
    <w:rsid w:val="00C36820"/>
    <w:rsid w:val="00C37EF1"/>
    <w:rsid w:val="00C4097F"/>
    <w:rsid w:val="00C40AF7"/>
    <w:rsid w:val="00C41099"/>
    <w:rsid w:val="00C41BFE"/>
    <w:rsid w:val="00C43F80"/>
    <w:rsid w:val="00C445CC"/>
    <w:rsid w:val="00C44CAC"/>
    <w:rsid w:val="00C45051"/>
    <w:rsid w:val="00C45D18"/>
    <w:rsid w:val="00C45DCA"/>
    <w:rsid w:val="00C47FCF"/>
    <w:rsid w:val="00C51278"/>
    <w:rsid w:val="00C519CF"/>
    <w:rsid w:val="00C52F68"/>
    <w:rsid w:val="00C53454"/>
    <w:rsid w:val="00C53E35"/>
    <w:rsid w:val="00C5523B"/>
    <w:rsid w:val="00C55DAF"/>
    <w:rsid w:val="00C56483"/>
    <w:rsid w:val="00C56CB8"/>
    <w:rsid w:val="00C5742E"/>
    <w:rsid w:val="00C57857"/>
    <w:rsid w:val="00C62E23"/>
    <w:rsid w:val="00C65942"/>
    <w:rsid w:val="00C65B49"/>
    <w:rsid w:val="00C661D8"/>
    <w:rsid w:val="00C66388"/>
    <w:rsid w:val="00C67A4E"/>
    <w:rsid w:val="00C73FDB"/>
    <w:rsid w:val="00C74019"/>
    <w:rsid w:val="00C768CD"/>
    <w:rsid w:val="00C76DA2"/>
    <w:rsid w:val="00C76E5C"/>
    <w:rsid w:val="00C777B3"/>
    <w:rsid w:val="00C80259"/>
    <w:rsid w:val="00C80BE8"/>
    <w:rsid w:val="00C80E2F"/>
    <w:rsid w:val="00C80FB7"/>
    <w:rsid w:val="00C81D9A"/>
    <w:rsid w:val="00C820AA"/>
    <w:rsid w:val="00C8243E"/>
    <w:rsid w:val="00C834A6"/>
    <w:rsid w:val="00C8448E"/>
    <w:rsid w:val="00C86633"/>
    <w:rsid w:val="00C8716A"/>
    <w:rsid w:val="00C905A2"/>
    <w:rsid w:val="00C912FA"/>
    <w:rsid w:val="00C91938"/>
    <w:rsid w:val="00C93219"/>
    <w:rsid w:val="00C95AA9"/>
    <w:rsid w:val="00C95D21"/>
    <w:rsid w:val="00C9632D"/>
    <w:rsid w:val="00C9746B"/>
    <w:rsid w:val="00C97768"/>
    <w:rsid w:val="00CA0F48"/>
    <w:rsid w:val="00CA1779"/>
    <w:rsid w:val="00CA20E4"/>
    <w:rsid w:val="00CA2CAE"/>
    <w:rsid w:val="00CA49FA"/>
    <w:rsid w:val="00CA5DCF"/>
    <w:rsid w:val="00CA615E"/>
    <w:rsid w:val="00CA68CE"/>
    <w:rsid w:val="00CA6DC8"/>
    <w:rsid w:val="00CB0201"/>
    <w:rsid w:val="00CB1E76"/>
    <w:rsid w:val="00CB2D25"/>
    <w:rsid w:val="00CB3537"/>
    <w:rsid w:val="00CB58E9"/>
    <w:rsid w:val="00CB6597"/>
    <w:rsid w:val="00CB6649"/>
    <w:rsid w:val="00CB6DA8"/>
    <w:rsid w:val="00CB777E"/>
    <w:rsid w:val="00CB77C8"/>
    <w:rsid w:val="00CC02BE"/>
    <w:rsid w:val="00CC0A0E"/>
    <w:rsid w:val="00CC35CE"/>
    <w:rsid w:val="00CC4B90"/>
    <w:rsid w:val="00CC5724"/>
    <w:rsid w:val="00CD0A02"/>
    <w:rsid w:val="00CD1956"/>
    <w:rsid w:val="00CD3948"/>
    <w:rsid w:val="00CD3DC6"/>
    <w:rsid w:val="00CD5380"/>
    <w:rsid w:val="00CD72C9"/>
    <w:rsid w:val="00CE0470"/>
    <w:rsid w:val="00CE0FFB"/>
    <w:rsid w:val="00CE1500"/>
    <w:rsid w:val="00CE1D82"/>
    <w:rsid w:val="00CE390B"/>
    <w:rsid w:val="00CE503B"/>
    <w:rsid w:val="00CE5C37"/>
    <w:rsid w:val="00CE737F"/>
    <w:rsid w:val="00CF08A1"/>
    <w:rsid w:val="00CF1EDC"/>
    <w:rsid w:val="00CF20CE"/>
    <w:rsid w:val="00CF21F4"/>
    <w:rsid w:val="00CF2484"/>
    <w:rsid w:val="00CF2872"/>
    <w:rsid w:val="00CF3507"/>
    <w:rsid w:val="00CF47A5"/>
    <w:rsid w:val="00CF48C8"/>
    <w:rsid w:val="00CF4F03"/>
    <w:rsid w:val="00CF5829"/>
    <w:rsid w:val="00CF6169"/>
    <w:rsid w:val="00D0044D"/>
    <w:rsid w:val="00D01F03"/>
    <w:rsid w:val="00D03497"/>
    <w:rsid w:val="00D03BAF"/>
    <w:rsid w:val="00D04993"/>
    <w:rsid w:val="00D05FDC"/>
    <w:rsid w:val="00D060EF"/>
    <w:rsid w:val="00D10AA8"/>
    <w:rsid w:val="00D11BB2"/>
    <w:rsid w:val="00D1338F"/>
    <w:rsid w:val="00D13E3B"/>
    <w:rsid w:val="00D16AED"/>
    <w:rsid w:val="00D16D38"/>
    <w:rsid w:val="00D21E89"/>
    <w:rsid w:val="00D249B4"/>
    <w:rsid w:val="00D24C2D"/>
    <w:rsid w:val="00D264E1"/>
    <w:rsid w:val="00D273C4"/>
    <w:rsid w:val="00D273D3"/>
    <w:rsid w:val="00D30C77"/>
    <w:rsid w:val="00D30DF4"/>
    <w:rsid w:val="00D33F98"/>
    <w:rsid w:val="00D34320"/>
    <w:rsid w:val="00D35EA1"/>
    <w:rsid w:val="00D35FF5"/>
    <w:rsid w:val="00D37F8D"/>
    <w:rsid w:val="00D40D89"/>
    <w:rsid w:val="00D414E6"/>
    <w:rsid w:val="00D41A4B"/>
    <w:rsid w:val="00D42A3F"/>
    <w:rsid w:val="00D42DCD"/>
    <w:rsid w:val="00D441B5"/>
    <w:rsid w:val="00D4582A"/>
    <w:rsid w:val="00D45D0B"/>
    <w:rsid w:val="00D47056"/>
    <w:rsid w:val="00D51A52"/>
    <w:rsid w:val="00D535D2"/>
    <w:rsid w:val="00D54246"/>
    <w:rsid w:val="00D54336"/>
    <w:rsid w:val="00D54A7A"/>
    <w:rsid w:val="00D54D16"/>
    <w:rsid w:val="00D54D64"/>
    <w:rsid w:val="00D564EE"/>
    <w:rsid w:val="00D56791"/>
    <w:rsid w:val="00D568EF"/>
    <w:rsid w:val="00D57A51"/>
    <w:rsid w:val="00D6522F"/>
    <w:rsid w:val="00D678A8"/>
    <w:rsid w:val="00D7057C"/>
    <w:rsid w:val="00D70F60"/>
    <w:rsid w:val="00D726A1"/>
    <w:rsid w:val="00D72BA5"/>
    <w:rsid w:val="00D73CB4"/>
    <w:rsid w:val="00D74145"/>
    <w:rsid w:val="00D745B7"/>
    <w:rsid w:val="00D748BD"/>
    <w:rsid w:val="00D74DEC"/>
    <w:rsid w:val="00D750CD"/>
    <w:rsid w:val="00D75BD3"/>
    <w:rsid w:val="00D75CD4"/>
    <w:rsid w:val="00D7634E"/>
    <w:rsid w:val="00D768FD"/>
    <w:rsid w:val="00D83F1B"/>
    <w:rsid w:val="00D84A65"/>
    <w:rsid w:val="00D84BB6"/>
    <w:rsid w:val="00D857FB"/>
    <w:rsid w:val="00D8710C"/>
    <w:rsid w:val="00D876ED"/>
    <w:rsid w:val="00D9058D"/>
    <w:rsid w:val="00D90E07"/>
    <w:rsid w:val="00D93533"/>
    <w:rsid w:val="00D93E49"/>
    <w:rsid w:val="00D94934"/>
    <w:rsid w:val="00D969E5"/>
    <w:rsid w:val="00D973B3"/>
    <w:rsid w:val="00DA0ECE"/>
    <w:rsid w:val="00DA21CC"/>
    <w:rsid w:val="00DA366D"/>
    <w:rsid w:val="00DA3EF5"/>
    <w:rsid w:val="00DA4529"/>
    <w:rsid w:val="00DA57ED"/>
    <w:rsid w:val="00DA6534"/>
    <w:rsid w:val="00DB09C7"/>
    <w:rsid w:val="00DB0C8E"/>
    <w:rsid w:val="00DB1667"/>
    <w:rsid w:val="00DB1E5B"/>
    <w:rsid w:val="00DB316E"/>
    <w:rsid w:val="00DB3FC8"/>
    <w:rsid w:val="00DB4C9A"/>
    <w:rsid w:val="00DB5A0E"/>
    <w:rsid w:val="00DB6E65"/>
    <w:rsid w:val="00DB6F26"/>
    <w:rsid w:val="00DB721B"/>
    <w:rsid w:val="00DB74D2"/>
    <w:rsid w:val="00DC5AC7"/>
    <w:rsid w:val="00DC62FB"/>
    <w:rsid w:val="00DC72B3"/>
    <w:rsid w:val="00DD002C"/>
    <w:rsid w:val="00DD05FF"/>
    <w:rsid w:val="00DD0CBB"/>
    <w:rsid w:val="00DD1D22"/>
    <w:rsid w:val="00DD208A"/>
    <w:rsid w:val="00DD2D77"/>
    <w:rsid w:val="00DD2E3A"/>
    <w:rsid w:val="00DD4EA2"/>
    <w:rsid w:val="00DD61ED"/>
    <w:rsid w:val="00DD6CC3"/>
    <w:rsid w:val="00DD70F1"/>
    <w:rsid w:val="00DD7707"/>
    <w:rsid w:val="00DE04EB"/>
    <w:rsid w:val="00DE16E5"/>
    <w:rsid w:val="00DE2A29"/>
    <w:rsid w:val="00DE2F3A"/>
    <w:rsid w:val="00DE4F3E"/>
    <w:rsid w:val="00DE52E2"/>
    <w:rsid w:val="00DE5729"/>
    <w:rsid w:val="00DE734E"/>
    <w:rsid w:val="00DF0C3D"/>
    <w:rsid w:val="00DF0C92"/>
    <w:rsid w:val="00DF2568"/>
    <w:rsid w:val="00DF5F45"/>
    <w:rsid w:val="00E00EBC"/>
    <w:rsid w:val="00E01876"/>
    <w:rsid w:val="00E018B2"/>
    <w:rsid w:val="00E01B97"/>
    <w:rsid w:val="00E0231B"/>
    <w:rsid w:val="00E03610"/>
    <w:rsid w:val="00E03829"/>
    <w:rsid w:val="00E04DA3"/>
    <w:rsid w:val="00E05897"/>
    <w:rsid w:val="00E05948"/>
    <w:rsid w:val="00E112B0"/>
    <w:rsid w:val="00E123F0"/>
    <w:rsid w:val="00E151F6"/>
    <w:rsid w:val="00E1582D"/>
    <w:rsid w:val="00E15A65"/>
    <w:rsid w:val="00E15D34"/>
    <w:rsid w:val="00E15D7B"/>
    <w:rsid w:val="00E17880"/>
    <w:rsid w:val="00E2013B"/>
    <w:rsid w:val="00E214D5"/>
    <w:rsid w:val="00E216E0"/>
    <w:rsid w:val="00E23545"/>
    <w:rsid w:val="00E257BA"/>
    <w:rsid w:val="00E26043"/>
    <w:rsid w:val="00E269AD"/>
    <w:rsid w:val="00E276AE"/>
    <w:rsid w:val="00E332F7"/>
    <w:rsid w:val="00E3337F"/>
    <w:rsid w:val="00E35AEF"/>
    <w:rsid w:val="00E363B3"/>
    <w:rsid w:val="00E363C5"/>
    <w:rsid w:val="00E36A66"/>
    <w:rsid w:val="00E37336"/>
    <w:rsid w:val="00E3747E"/>
    <w:rsid w:val="00E416B2"/>
    <w:rsid w:val="00E42A61"/>
    <w:rsid w:val="00E4419F"/>
    <w:rsid w:val="00E445BF"/>
    <w:rsid w:val="00E4465A"/>
    <w:rsid w:val="00E459CF"/>
    <w:rsid w:val="00E5003D"/>
    <w:rsid w:val="00E502C1"/>
    <w:rsid w:val="00E512D4"/>
    <w:rsid w:val="00E52E88"/>
    <w:rsid w:val="00E53183"/>
    <w:rsid w:val="00E5515A"/>
    <w:rsid w:val="00E554A0"/>
    <w:rsid w:val="00E560C8"/>
    <w:rsid w:val="00E563EE"/>
    <w:rsid w:val="00E570B6"/>
    <w:rsid w:val="00E61870"/>
    <w:rsid w:val="00E62B1B"/>
    <w:rsid w:val="00E62F6C"/>
    <w:rsid w:val="00E641AB"/>
    <w:rsid w:val="00E642EC"/>
    <w:rsid w:val="00E6538F"/>
    <w:rsid w:val="00E66636"/>
    <w:rsid w:val="00E66D02"/>
    <w:rsid w:val="00E66D51"/>
    <w:rsid w:val="00E7317B"/>
    <w:rsid w:val="00E73392"/>
    <w:rsid w:val="00E73565"/>
    <w:rsid w:val="00E73A55"/>
    <w:rsid w:val="00E73C45"/>
    <w:rsid w:val="00E74025"/>
    <w:rsid w:val="00E75BE5"/>
    <w:rsid w:val="00E76F6F"/>
    <w:rsid w:val="00E775C1"/>
    <w:rsid w:val="00E8261C"/>
    <w:rsid w:val="00E827D4"/>
    <w:rsid w:val="00E82B6B"/>
    <w:rsid w:val="00E83F7D"/>
    <w:rsid w:val="00E8438C"/>
    <w:rsid w:val="00E872D1"/>
    <w:rsid w:val="00E87B35"/>
    <w:rsid w:val="00E95CA5"/>
    <w:rsid w:val="00E9649B"/>
    <w:rsid w:val="00EA0180"/>
    <w:rsid w:val="00EA02A0"/>
    <w:rsid w:val="00EA0836"/>
    <w:rsid w:val="00EA08B0"/>
    <w:rsid w:val="00EA2892"/>
    <w:rsid w:val="00EA3743"/>
    <w:rsid w:val="00EA42D5"/>
    <w:rsid w:val="00EA67EC"/>
    <w:rsid w:val="00EB5B6F"/>
    <w:rsid w:val="00EB7E98"/>
    <w:rsid w:val="00EC08E5"/>
    <w:rsid w:val="00EC242D"/>
    <w:rsid w:val="00EC34E8"/>
    <w:rsid w:val="00EC4244"/>
    <w:rsid w:val="00EC4E82"/>
    <w:rsid w:val="00EC7A66"/>
    <w:rsid w:val="00ED08F1"/>
    <w:rsid w:val="00ED156E"/>
    <w:rsid w:val="00ED2930"/>
    <w:rsid w:val="00ED2EB8"/>
    <w:rsid w:val="00ED3C56"/>
    <w:rsid w:val="00ED3D50"/>
    <w:rsid w:val="00EE1A9D"/>
    <w:rsid w:val="00EE516B"/>
    <w:rsid w:val="00EE52D2"/>
    <w:rsid w:val="00EE631C"/>
    <w:rsid w:val="00EE68CD"/>
    <w:rsid w:val="00EE6B64"/>
    <w:rsid w:val="00EE7398"/>
    <w:rsid w:val="00EE7577"/>
    <w:rsid w:val="00EF0591"/>
    <w:rsid w:val="00EF0673"/>
    <w:rsid w:val="00EF2D60"/>
    <w:rsid w:val="00EF3718"/>
    <w:rsid w:val="00EF3A83"/>
    <w:rsid w:val="00EF45B0"/>
    <w:rsid w:val="00EF583C"/>
    <w:rsid w:val="00EF6132"/>
    <w:rsid w:val="00EF64E3"/>
    <w:rsid w:val="00EF7123"/>
    <w:rsid w:val="00F00344"/>
    <w:rsid w:val="00F05174"/>
    <w:rsid w:val="00F061D3"/>
    <w:rsid w:val="00F06DA0"/>
    <w:rsid w:val="00F13FA8"/>
    <w:rsid w:val="00F15505"/>
    <w:rsid w:val="00F1616D"/>
    <w:rsid w:val="00F205E0"/>
    <w:rsid w:val="00F2318C"/>
    <w:rsid w:val="00F239FE"/>
    <w:rsid w:val="00F23AF8"/>
    <w:rsid w:val="00F2489E"/>
    <w:rsid w:val="00F24DAD"/>
    <w:rsid w:val="00F24E87"/>
    <w:rsid w:val="00F25F9F"/>
    <w:rsid w:val="00F26A58"/>
    <w:rsid w:val="00F26E25"/>
    <w:rsid w:val="00F27997"/>
    <w:rsid w:val="00F321C6"/>
    <w:rsid w:val="00F33237"/>
    <w:rsid w:val="00F33502"/>
    <w:rsid w:val="00F338E1"/>
    <w:rsid w:val="00F34153"/>
    <w:rsid w:val="00F35136"/>
    <w:rsid w:val="00F35771"/>
    <w:rsid w:val="00F36452"/>
    <w:rsid w:val="00F367A6"/>
    <w:rsid w:val="00F37E56"/>
    <w:rsid w:val="00F4005F"/>
    <w:rsid w:val="00F40466"/>
    <w:rsid w:val="00F4153B"/>
    <w:rsid w:val="00F4166D"/>
    <w:rsid w:val="00F42591"/>
    <w:rsid w:val="00F428B0"/>
    <w:rsid w:val="00F42A85"/>
    <w:rsid w:val="00F42EF2"/>
    <w:rsid w:val="00F434C1"/>
    <w:rsid w:val="00F47CF8"/>
    <w:rsid w:val="00F50A65"/>
    <w:rsid w:val="00F51104"/>
    <w:rsid w:val="00F525A4"/>
    <w:rsid w:val="00F55383"/>
    <w:rsid w:val="00F55443"/>
    <w:rsid w:val="00F55C2F"/>
    <w:rsid w:val="00F56341"/>
    <w:rsid w:val="00F629E5"/>
    <w:rsid w:val="00F62D4F"/>
    <w:rsid w:val="00F65B49"/>
    <w:rsid w:val="00F66246"/>
    <w:rsid w:val="00F67B38"/>
    <w:rsid w:val="00F70C6B"/>
    <w:rsid w:val="00F73593"/>
    <w:rsid w:val="00F7473B"/>
    <w:rsid w:val="00F7479B"/>
    <w:rsid w:val="00F7498B"/>
    <w:rsid w:val="00F74A9E"/>
    <w:rsid w:val="00F75F38"/>
    <w:rsid w:val="00F80DD1"/>
    <w:rsid w:val="00F81284"/>
    <w:rsid w:val="00F81631"/>
    <w:rsid w:val="00F8510E"/>
    <w:rsid w:val="00F8593E"/>
    <w:rsid w:val="00F861DD"/>
    <w:rsid w:val="00F8641D"/>
    <w:rsid w:val="00F86F7A"/>
    <w:rsid w:val="00F90E1B"/>
    <w:rsid w:val="00F90E5E"/>
    <w:rsid w:val="00F90EB3"/>
    <w:rsid w:val="00F90F49"/>
    <w:rsid w:val="00F91681"/>
    <w:rsid w:val="00F91852"/>
    <w:rsid w:val="00F93A65"/>
    <w:rsid w:val="00F93CE3"/>
    <w:rsid w:val="00F9423F"/>
    <w:rsid w:val="00F951FB"/>
    <w:rsid w:val="00F96130"/>
    <w:rsid w:val="00F9671F"/>
    <w:rsid w:val="00F96CF4"/>
    <w:rsid w:val="00FA0D4A"/>
    <w:rsid w:val="00FA2FB3"/>
    <w:rsid w:val="00FA3BCD"/>
    <w:rsid w:val="00FA4662"/>
    <w:rsid w:val="00FB0292"/>
    <w:rsid w:val="00FB24C3"/>
    <w:rsid w:val="00FB4082"/>
    <w:rsid w:val="00FB4E8E"/>
    <w:rsid w:val="00FB6FC0"/>
    <w:rsid w:val="00FB7683"/>
    <w:rsid w:val="00FB7A29"/>
    <w:rsid w:val="00FC16BD"/>
    <w:rsid w:val="00FC2B54"/>
    <w:rsid w:val="00FC6699"/>
    <w:rsid w:val="00FD058E"/>
    <w:rsid w:val="00FD0756"/>
    <w:rsid w:val="00FD1961"/>
    <w:rsid w:val="00FD2BB5"/>
    <w:rsid w:val="00FD2D94"/>
    <w:rsid w:val="00FD2FE5"/>
    <w:rsid w:val="00FD3043"/>
    <w:rsid w:val="00FD4452"/>
    <w:rsid w:val="00FD6D2F"/>
    <w:rsid w:val="00FD6E54"/>
    <w:rsid w:val="00FD7713"/>
    <w:rsid w:val="00FD7FC0"/>
    <w:rsid w:val="00FE0F7C"/>
    <w:rsid w:val="00FE2928"/>
    <w:rsid w:val="00FE3123"/>
    <w:rsid w:val="00FE3956"/>
    <w:rsid w:val="00FE4AD7"/>
    <w:rsid w:val="00FE53EF"/>
    <w:rsid w:val="00FE5D31"/>
    <w:rsid w:val="00FE602C"/>
    <w:rsid w:val="00FF1BBD"/>
    <w:rsid w:val="00FF2481"/>
    <w:rsid w:val="00FF3A3D"/>
    <w:rsid w:val="00FF3E0A"/>
    <w:rsid w:val="00FF44F0"/>
    <w:rsid w:val="00FF46CB"/>
    <w:rsid w:val="00FF4FF2"/>
    <w:rsid w:val="00FF6BAA"/>
    <w:rsid w:val="00FF6BE6"/>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3E18E"/>
  <w15:docId w15:val="{A138026E-B735-4CEE-BAC1-BADE1180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BC"/>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417BE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409BC"/>
    <w:pPr>
      <w:spacing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aliases w:val="Grey Bullet List,Grey Bullet Style,Gov 2,Chapter Numbering,List Paragraph 1,Table of contents numbered,Figure_name"/>
    <w:basedOn w:val="Normal"/>
    <w:link w:val="ListParagraphChar"/>
    <w:uiPriority w:val="34"/>
    <w:qFormat/>
    <w:rsid w:val="00E363B3"/>
    <w:pPr>
      <w:spacing w:after="200"/>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59"/>
    <w:rsid w:val="000A30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jc w:val="left"/>
      <w:outlineLvl w:val="9"/>
    </w:pPr>
    <w:rPr>
      <w:lang w:val="en-US" w:eastAsia="ja-JP"/>
    </w:rPr>
  </w:style>
  <w:style w:type="paragraph" w:styleId="TOC1">
    <w:name w:val="toc 1"/>
    <w:basedOn w:val="Normal"/>
    <w:next w:val="Normal"/>
    <w:autoRedefine/>
    <w:uiPriority w:val="39"/>
    <w:unhideWhenUsed/>
    <w:rsid w:val="00644F6A"/>
    <w:pPr>
      <w:tabs>
        <w:tab w:val="right" w:leader="dot" w:pos="9016"/>
      </w:tabs>
      <w:spacing w:after="100"/>
    </w:pPr>
  </w:style>
  <w:style w:type="paragraph" w:styleId="TOC2">
    <w:name w:val="toc 2"/>
    <w:basedOn w:val="Normal"/>
    <w:next w:val="Normal"/>
    <w:autoRedefine/>
    <w:uiPriority w:val="39"/>
    <w:unhideWhenUsed/>
    <w:rsid w:val="00644F6A"/>
    <w:pPr>
      <w:spacing w:after="100"/>
      <w:ind w:left="220"/>
    </w:pPr>
  </w:style>
  <w:style w:type="character" w:styleId="Hyperlink">
    <w:name w:val="Hyperlink"/>
    <w:basedOn w:val="DefaultParagraphFont"/>
    <w:uiPriority w:val="99"/>
    <w:unhideWhenUsed/>
    <w:rsid w:val="00644F6A"/>
    <w:rPr>
      <w:color w:val="0000FF" w:themeColor="hyperlink"/>
      <w:u w:val="single"/>
    </w:rPr>
  </w:style>
  <w:style w:type="character" w:customStyle="1" w:styleId="NoSpacingChar">
    <w:name w:val="No Spacing Char"/>
    <w:basedOn w:val="DefaultParagraphFont"/>
    <w:link w:val="NoSpacing"/>
    <w:uiPriority w:val="1"/>
    <w:rsid w:val="009424AF"/>
    <w:rPr>
      <w:lang w:val="en-US"/>
    </w:rPr>
  </w:style>
  <w:style w:type="character" w:customStyle="1" w:styleId="ListParagraphChar">
    <w:name w:val="List Paragraph Char"/>
    <w:aliases w:val="Grey Bullet List Char,Grey Bullet Style Char,Gov 2 Char,Chapter Numbering Char,List Paragraph 1 Char,Table of contents numbered Char,Figure_name Char"/>
    <w:link w:val="ListParagraph"/>
    <w:uiPriority w:val="34"/>
    <w:locked/>
    <w:rsid w:val="007C3355"/>
    <w:rPr>
      <w:rFonts w:ascii="Calibri" w:eastAsia="Calibri" w:hAnsi="Calibri" w:cs="Times New Roman"/>
      <w:lang w:val="en-US"/>
    </w:rPr>
  </w:style>
  <w:style w:type="paragraph" w:styleId="Subtitle">
    <w:name w:val="Subtitle"/>
    <w:basedOn w:val="Normal"/>
    <w:next w:val="Normal"/>
    <w:link w:val="SubtitleChar"/>
    <w:uiPriority w:val="11"/>
    <w:qFormat/>
    <w:rsid w:val="00376A8C"/>
    <w:pPr>
      <w:numPr>
        <w:ilvl w:val="1"/>
      </w:numPr>
      <w:spacing w:after="200"/>
      <w:jc w:val="left"/>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376A8C"/>
    <w:rPr>
      <w:rFonts w:ascii="Cambria" w:eastAsia="Times New Roman" w:hAnsi="Cambria" w:cs="Times New Roman"/>
      <w:i/>
      <w:iCs/>
      <w:color w:val="4F81BD"/>
      <w:spacing w:val="15"/>
      <w:sz w:val="24"/>
      <w:szCs w:val="24"/>
    </w:rPr>
  </w:style>
  <w:style w:type="paragraph" w:styleId="CommentSubject">
    <w:name w:val="annotation subject"/>
    <w:basedOn w:val="CommentText"/>
    <w:next w:val="CommentText"/>
    <w:link w:val="CommentSubjectChar"/>
    <w:uiPriority w:val="99"/>
    <w:semiHidden/>
    <w:unhideWhenUsed/>
    <w:rsid w:val="00D03BAF"/>
    <w:rPr>
      <w:b/>
      <w:bCs/>
    </w:rPr>
  </w:style>
  <w:style w:type="character" w:customStyle="1" w:styleId="CommentSubjectChar">
    <w:name w:val="Comment Subject Char"/>
    <w:basedOn w:val="CommentTextChar"/>
    <w:link w:val="CommentSubject"/>
    <w:uiPriority w:val="99"/>
    <w:semiHidden/>
    <w:rsid w:val="00D03BAF"/>
    <w:rPr>
      <w:b/>
      <w:bCs/>
      <w:sz w:val="20"/>
      <w:szCs w:val="20"/>
    </w:rPr>
  </w:style>
  <w:style w:type="character" w:customStyle="1" w:styleId="Heading7Char">
    <w:name w:val="Heading 7 Char"/>
    <w:basedOn w:val="DefaultParagraphFont"/>
    <w:link w:val="Heading7"/>
    <w:uiPriority w:val="9"/>
    <w:semiHidden/>
    <w:rsid w:val="00417BE9"/>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5159">
      <w:bodyDiv w:val="1"/>
      <w:marLeft w:val="0"/>
      <w:marRight w:val="0"/>
      <w:marTop w:val="0"/>
      <w:marBottom w:val="0"/>
      <w:divBdr>
        <w:top w:val="none" w:sz="0" w:space="0" w:color="auto"/>
        <w:left w:val="none" w:sz="0" w:space="0" w:color="auto"/>
        <w:bottom w:val="none" w:sz="0" w:space="0" w:color="auto"/>
        <w:right w:val="none" w:sz="0" w:space="0" w:color="auto"/>
      </w:divBdr>
    </w:div>
    <w:div w:id="77946919">
      <w:bodyDiv w:val="1"/>
      <w:marLeft w:val="0"/>
      <w:marRight w:val="0"/>
      <w:marTop w:val="0"/>
      <w:marBottom w:val="0"/>
      <w:divBdr>
        <w:top w:val="none" w:sz="0" w:space="0" w:color="auto"/>
        <w:left w:val="none" w:sz="0" w:space="0" w:color="auto"/>
        <w:bottom w:val="none" w:sz="0" w:space="0" w:color="auto"/>
        <w:right w:val="none" w:sz="0" w:space="0" w:color="auto"/>
      </w:divBdr>
      <w:divsChild>
        <w:div w:id="28772126">
          <w:marLeft w:val="446"/>
          <w:marRight w:val="0"/>
          <w:marTop w:val="0"/>
          <w:marBottom w:val="0"/>
          <w:divBdr>
            <w:top w:val="none" w:sz="0" w:space="0" w:color="auto"/>
            <w:left w:val="none" w:sz="0" w:space="0" w:color="auto"/>
            <w:bottom w:val="none" w:sz="0" w:space="0" w:color="auto"/>
            <w:right w:val="none" w:sz="0" w:space="0" w:color="auto"/>
          </w:divBdr>
        </w:div>
      </w:divsChild>
    </w:div>
    <w:div w:id="97022602">
      <w:bodyDiv w:val="1"/>
      <w:marLeft w:val="0"/>
      <w:marRight w:val="0"/>
      <w:marTop w:val="0"/>
      <w:marBottom w:val="0"/>
      <w:divBdr>
        <w:top w:val="none" w:sz="0" w:space="0" w:color="auto"/>
        <w:left w:val="none" w:sz="0" w:space="0" w:color="auto"/>
        <w:bottom w:val="none" w:sz="0" w:space="0" w:color="auto"/>
        <w:right w:val="none" w:sz="0" w:space="0" w:color="auto"/>
      </w:divBdr>
      <w:divsChild>
        <w:div w:id="91165537">
          <w:marLeft w:val="547"/>
          <w:marRight w:val="0"/>
          <w:marTop w:val="0"/>
          <w:marBottom w:val="0"/>
          <w:divBdr>
            <w:top w:val="none" w:sz="0" w:space="0" w:color="auto"/>
            <w:left w:val="none" w:sz="0" w:space="0" w:color="auto"/>
            <w:bottom w:val="none" w:sz="0" w:space="0" w:color="auto"/>
            <w:right w:val="none" w:sz="0" w:space="0" w:color="auto"/>
          </w:divBdr>
        </w:div>
      </w:divsChild>
    </w:div>
    <w:div w:id="97723217">
      <w:bodyDiv w:val="1"/>
      <w:marLeft w:val="0"/>
      <w:marRight w:val="0"/>
      <w:marTop w:val="0"/>
      <w:marBottom w:val="0"/>
      <w:divBdr>
        <w:top w:val="none" w:sz="0" w:space="0" w:color="auto"/>
        <w:left w:val="none" w:sz="0" w:space="0" w:color="auto"/>
        <w:bottom w:val="none" w:sz="0" w:space="0" w:color="auto"/>
        <w:right w:val="none" w:sz="0" w:space="0" w:color="auto"/>
      </w:divBdr>
      <w:divsChild>
        <w:div w:id="863519919">
          <w:marLeft w:val="446"/>
          <w:marRight w:val="0"/>
          <w:marTop w:val="0"/>
          <w:marBottom w:val="0"/>
          <w:divBdr>
            <w:top w:val="none" w:sz="0" w:space="0" w:color="auto"/>
            <w:left w:val="none" w:sz="0" w:space="0" w:color="auto"/>
            <w:bottom w:val="none" w:sz="0" w:space="0" w:color="auto"/>
            <w:right w:val="none" w:sz="0" w:space="0" w:color="auto"/>
          </w:divBdr>
        </w:div>
      </w:divsChild>
    </w:div>
    <w:div w:id="136998854">
      <w:bodyDiv w:val="1"/>
      <w:marLeft w:val="0"/>
      <w:marRight w:val="0"/>
      <w:marTop w:val="0"/>
      <w:marBottom w:val="0"/>
      <w:divBdr>
        <w:top w:val="none" w:sz="0" w:space="0" w:color="auto"/>
        <w:left w:val="none" w:sz="0" w:space="0" w:color="auto"/>
        <w:bottom w:val="none" w:sz="0" w:space="0" w:color="auto"/>
        <w:right w:val="none" w:sz="0" w:space="0" w:color="auto"/>
      </w:divBdr>
      <w:divsChild>
        <w:div w:id="2021467418">
          <w:marLeft w:val="547"/>
          <w:marRight w:val="0"/>
          <w:marTop w:val="0"/>
          <w:marBottom w:val="0"/>
          <w:divBdr>
            <w:top w:val="none" w:sz="0" w:space="0" w:color="auto"/>
            <w:left w:val="none" w:sz="0" w:space="0" w:color="auto"/>
            <w:bottom w:val="none" w:sz="0" w:space="0" w:color="auto"/>
            <w:right w:val="none" w:sz="0" w:space="0" w:color="auto"/>
          </w:divBdr>
        </w:div>
        <w:div w:id="349187999">
          <w:marLeft w:val="547"/>
          <w:marRight w:val="0"/>
          <w:marTop w:val="0"/>
          <w:marBottom w:val="0"/>
          <w:divBdr>
            <w:top w:val="none" w:sz="0" w:space="0" w:color="auto"/>
            <w:left w:val="none" w:sz="0" w:space="0" w:color="auto"/>
            <w:bottom w:val="none" w:sz="0" w:space="0" w:color="auto"/>
            <w:right w:val="none" w:sz="0" w:space="0" w:color="auto"/>
          </w:divBdr>
        </w:div>
      </w:divsChild>
    </w:div>
    <w:div w:id="147017363">
      <w:bodyDiv w:val="1"/>
      <w:marLeft w:val="0"/>
      <w:marRight w:val="0"/>
      <w:marTop w:val="0"/>
      <w:marBottom w:val="0"/>
      <w:divBdr>
        <w:top w:val="none" w:sz="0" w:space="0" w:color="auto"/>
        <w:left w:val="none" w:sz="0" w:space="0" w:color="auto"/>
        <w:bottom w:val="none" w:sz="0" w:space="0" w:color="auto"/>
        <w:right w:val="none" w:sz="0" w:space="0" w:color="auto"/>
      </w:divBdr>
    </w:div>
    <w:div w:id="160194956">
      <w:bodyDiv w:val="1"/>
      <w:marLeft w:val="0"/>
      <w:marRight w:val="0"/>
      <w:marTop w:val="0"/>
      <w:marBottom w:val="0"/>
      <w:divBdr>
        <w:top w:val="none" w:sz="0" w:space="0" w:color="auto"/>
        <w:left w:val="none" w:sz="0" w:space="0" w:color="auto"/>
        <w:bottom w:val="none" w:sz="0" w:space="0" w:color="auto"/>
        <w:right w:val="none" w:sz="0" w:space="0" w:color="auto"/>
      </w:divBdr>
    </w:div>
    <w:div w:id="171334232">
      <w:bodyDiv w:val="1"/>
      <w:marLeft w:val="0"/>
      <w:marRight w:val="0"/>
      <w:marTop w:val="0"/>
      <w:marBottom w:val="0"/>
      <w:divBdr>
        <w:top w:val="none" w:sz="0" w:space="0" w:color="auto"/>
        <w:left w:val="none" w:sz="0" w:space="0" w:color="auto"/>
        <w:bottom w:val="none" w:sz="0" w:space="0" w:color="auto"/>
        <w:right w:val="none" w:sz="0" w:space="0" w:color="auto"/>
      </w:divBdr>
      <w:divsChild>
        <w:div w:id="45836028">
          <w:marLeft w:val="446"/>
          <w:marRight w:val="0"/>
          <w:marTop w:val="0"/>
          <w:marBottom w:val="0"/>
          <w:divBdr>
            <w:top w:val="none" w:sz="0" w:space="0" w:color="auto"/>
            <w:left w:val="none" w:sz="0" w:space="0" w:color="auto"/>
            <w:bottom w:val="none" w:sz="0" w:space="0" w:color="auto"/>
            <w:right w:val="none" w:sz="0" w:space="0" w:color="auto"/>
          </w:divBdr>
        </w:div>
      </w:divsChild>
    </w:div>
    <w:div w:id="190190210">
      <w:bodyDiv w:val="1"/>
      <w:marLeft w:val="0"/>
      <w:marRight w:val="0"/>
      <w:marTop w:val="0"/>
      <w:marBottom w:val="0"/>
      <w:divBdr>
        <w:top w:val="none" w:sz="0" w:space="0" w:color="auto"/>
        <w:left w:val="none" w:sz="0" w:space="0" w:color="auto"/>
        <w:bottom w:val="none" w:sz="0" w:space="0" w:color="auto"/>
        <w:right w:val="none" w:sz="0" w:space="0" w:color="auto"/>
      </w:divBdr>
      <w:divsChild>
        <w:div w:id="1365716071">
          <w:marLeft w:val="547"/>
          <w:marRight w:val="0"/>
          <w:marTop w:val="0"/>
          <w:marBottom w:val="0"/>
          <w:divBdr>
            <w:top w:val="none" w:sz="0" w:space="0" w:color="auto"/>
            <w:left w:val="none" w:sz="0" w:space="0" w:color="auto"/>
            <w:bottom w:val="none" w:sz="0" w:space="0" w:color="auto"/>
            <w:right w:val="none" w:sz="0" w:space="0" w:color="auto"/>
          </w:divBdr>
        </w:div>
        <w:div w:id="384060295">
          <w:marLeft w:val="547"/>
          <w:marRight w:val="0"/>
          <w:marTop w:val="0"/>
          <w:marBottom w:val="0"/>
          <w:divBdr>
            <w:top w:val="none" w:sz="0" w:space="0" w:color="auto"/>
            <w:left w:val="none" w:sz="0" w:space="0" w:color="auto"/>
            <w:bottom w:val="none" w:sz="0" w:space="0" w:color="auto"/>
            <w:right w:val="none" w:sz="0" w:space="0" w:color="auto"/>
          </w:divBdr>
        </w:div>
      </w:divsChild>
    </w:div>
    <w:div w:id="235825268">
      <w:bodyDiv w:val="1"/>
      <w:marLeft w:val="0"/>
      <w:marRight w:val="0"/>
      <w:marTop w:val="0"/>
      <w:marBottom w:val="0"/>
      <w:divBdr>
        <w:top w:val="none" w:sz="0" w:space="0" w:color="auto"/>
        <w:left w:val="none" w:sz="0" w:space="0" w:color="auto"/>
        <w:bottom w:val="none" w:sz="0" w:space="0" w:color="auto"/>
        <w:right w:val="none" w:sz="0" w:space="0" w:color="auto"/>
      </w:divBdr>
    </w:div>
    <w:div w:id="365448381">
      <w:bodyDiv w:val="1"/>
      <w:marLeft w:val="0"/>
      <w:marRight w:val="0"/>
      <w:marTop w:val="0"/>
      <w:marBottom w:val="0"/>
      <w:divBdr>
        <w:top w:val="none" w:sz="0" w:space="0" w:color="auto"/>
        <w:left w:val="none" w:sz="0" w:space="0" w:color="auto"/>
        <w:bottom w:val="none" w:sz="0" w:space="0" w:color="auto"/>
        <w:right w:val="none" w:sz="0" w:space="0" w:color="auto"/>
      </w:divBdr>
    </w:div>
    <w:div w:id="420493641">
      <w:bodyDiv w:val="1"/>
      <w:marLeft w:val="0"/>
      <w:marRight w:val="0"/>
      <w:marTop w:val="0"/>
      <w:marBottom w:val="0"/>
      <w:divBdr>
        <w:top w:val="none" w:sz="0" w:space="0" w:color="auto"/>
        <w:left w:val="none" w:sz="0" w:space="0" w:color="auto"/>
        <w:bottom w:val="none" w:sz="0" w:space="0" w:color="auto"/>
        <w:right w:val="none" w:sz="0" w:space="0" w:color="auto"/>
      </w:divBdr>
      <w:divsChild>
        <w:div w:id="1089499078">
          <w:marLeft w:val="446"/>
          <w:marRight w:val="0"/>
          <w:marTop w:val="0"/>
          <w:marBottom w:val="0"/>
          <w:divBdr>
            <w:top w:val="none" w:sz="0" w:space="0" w:color="auto"/>
            <w:left w:val="none" w:sz="0" w:space="0" w:color="auto"/>
            <w:bottom w:val="none" w:sz="0" w:space="0" w:color="auto"/>
            <w:right w:val="none" w:sz="0" w:space="0" w:color="auto"/>
          </w:divBdr>
        </w:div>
        <w:div w:id="1473132595">
          <w:marLeft w:val="446"/>
          <w:marRight w:val="0"/>
          <w:marTop w:val="0"/>
          <w:marBottom w:val="0"/>
          <w:divBdr>
            <w:top w:val="none" w:sz="0" w:space="0" w:color="auto"/>
            <w:left w:val="none" w:sz="0" w:space="0" w:color="auto"/>
            <w:bottom w:val="none" w:sz="0" w:space="0" w:color="auto"/>
            <w:right w:val="none" w:sz="0" w:space="0" w:color="auto"/>
          </w:divBdr>
        </w:div>
      </w:divsChild>
    </w:div>
    <w:div w:id="433480208">
      <w:bodyDiv w:val="1"/>
      <w:marLeft w:val="0"/>
      <w:marRight w:val="0"/>
      <w:marTop w:val="0"/>
      <w:marBottom w:val="0"/>
      <w:divBdr>
        <w:top w:val="none" w:sz="0" w:space="0" w:color="auto"/>
        <w:left w:val="none" w:sz="0" w:space="0" w:color="auto"/>
        <w:bottom w:val="none" w:sz="0" w:space="0" w:color="auto"/>
        <w:right w:val="none" w:sz="0" w:space="0" w:color="auto"/>
      </w:divBdr>
    </w:div>
    <w:div w:id="445009543">
      <w:bodyDiv w:val="1"/>
      <w:marLeft w:val="0"/>
      <w:marRight w:val="0"/>
      <w:marTop w:val="0"/>
      <w:marBottom w:val="0"/>
      <w:divBdr>
        <w:top w:val="none" w:sz="0" w:space="0" w:color="auto"/>
        <w:left w:val="none" w:sz="0" w:space="0" w:color="auto"/>
        <w:bottom w:val="none" w:sz="0" w:space="0" w:color="auto"/>
        <w:right w:val="none" w:sz="0" w:space="0" w:color="auto"/>
      </w:divBdr>
    </w:div>
    <w:div w:id="495875564">
      <w:bodyDiv w:val="1"/>
      <w:marLeft w:val="0"/>
      <w:marRight w:val="0"/>
      <w:marTop w:val="0"/>
      <w:marBottom w:val="0"/>
      <w:divBdr>
        <w:top w:val="none" w:sz="0" w:space="0" w:color="auto"/>
        <w:left w:val="none" w:sz="0" w:space="0" w:color="auto"/>
        <w:bottom w:val="none" w:sz="0" w:space="0" w:color="auto"/>
        <w:right w:val="none" w:sz="0" w:space="0" w:color="auto"/>
      </w:divBdr>
      <w:divsChild>
        <w:div w:id="459148747">
          <w:marLeft w:val="547"/>
          <w:marRight w:val="0"/>
          <w:marTop w:val="0"/>
          <w:marBottom w:val="0"/>
          <w:divBdr>
            <w:top w:val="none" w:sz="0" w:space="0" w:color="auto"/>
            <w:left w:val="none" w:sz="0" w:space="0" w:color="auto"/>
            <w:bottom w:val="none" w:sz="0" w:space="0" w:color="auto"/>
            <w:right w:val="none" w:sz="0" w:space="0" w:color="auto"/>
          </w:divBdr>
        </w:div>
        <w:div w:id="481967818">
          <w:marLeft w:val="547"/>
          <w:marRight w:val="0"/>
          <w:marTop w:val="0"/>
          <w:marBottom w:val="0"/>
          <w:divBdr>
            <w:top w:val="none" w:sz="0" w:space="0" w:color="auto"/>
            <w:left w:val="none" w:sz="0" w:space="0" w:color="auto"/>
            <w:bottom w:val="none" w:sz="0" w:space="0" w:color="auto"/>
            <w:right w:val="none" w:sz="0" w:space="0" w:color="auto"/>
          </w:divBdr>
        </w:div>
        <w:div w:id="1620839488">
          <w:marLeft w:val="1267"/>
          <w:marRight w:val="0"/>
          <w:marTop w:val="0"/>
          <w:marBottom w:val="0"/>
          <w:divBdr>
            <w:top w:val="none" w:sz="0" w:space="0" w:color="auto"/>
            <w:left w:val="none" w:sz="0" w:space="0" w:color="auto"/>
            <w:bottom w:val="none" w:sz="0" w:space="0" w:color="auto"/>
            <w:right w:val="none" w:sz="0" w:space="0" w:color="auto"/>
          </w:divBdr>
        </w:div>
        <w:div w:id="565141558">
          <w:marLeft w:val="1267"/>
          <w:marRight w:val="0"/>
          <w:marTop w:val="0"/>
          <w:marBottom w:val="0"/>
          <w:divBdr>
            <w:top w:val="none" w:sz="0" w:space="0" w:color="auto"/>
            <w:left w:val="none" w:sz="0" w:space="0" w:color="auto"/>
            <w:bottom w:val="none" w:sz="0" w:space="0" w:color="auto"/>
            <w:right w:val="none" w:sz="0" w:space="0" w:color="auto"/>
          </w:divBdr>
        </w:div>
        <w:div w:id="759064117">
          <w:marLeft w:val="1267"/>
          <w:marRight w:val="0"/>
          <w:marTop w:val="0"/>
          <w:marBottom w:val="0"/>
          <w:divBdr>
            <w:top w:val="none" w:sz="0" w:space="0" w:color="auto"/>
            <w:left w:val="none" w:sz="0" w:space="0" w:color="auto"/>
            <w:bottom w:val="none" w:sz="0" w:space="0" w:color="auto"/>
            <w:right w:val="none" w:sz="0" w:space="0" w:color="auto"/>
          </w:divBdr>
        </w:div>
      </w:divsChild>
    </w:div>
    <w:div w:id="501046560">
      <w:bodyDiv w:val="1"/>
      <w:marLeft w:val="0"/>
      <w:marRight w:val="0"/>
      <w:marTop w:val="0"/>
      <w:marBottom w:val="0"/>
      <w:divBdr>
        <w:top w:val="none" w:sz="0" w:space="0" w:color="auto"/>
        <w:left w:val="none" w:sz="0" w:space="0" w:color="auto"/>
        <w:bottom w:val="none" w:sz="0" w:space="0" w:color="auto"/>
        <w:right w:val="none" w:sz="0" w:space="0" w:color="auto"/>
      </w:divBdr>
      <w:divsChild>
        <w:div w:id="39598291">
          <w:marLeft w:val="547"/>
          <w:marRight w:val="0"/>
          <w:marTop w:val="0"/>
          <w:marBottom w:val="0"/>
          <w:divBdr>
            <w:top w:val="none" w:sz="0" w:space="0" w:color="auto"/>
            <w:left w:val="none" w:sz="0" w:space="0" w:color="auto"/>
            <w:bottom w:val="none" w:sz="0" w:space="0" w:color="auto"/>
            <w:right w:val="none" w:sz="0" w:space="0" w:color="auto"/>
          </w:divBdr>
        </w:div>
        <w:div w:id="226497015">
          <w:marLeft w:val="547"/>
          <w:marRight w:val="0"/>
          <w:marTop w:val="0"/>
          <w:marBottom w:val="0"/>
          <w:divBdr>
            <w:top w:val="none" w:sz="0" w:space="0" w:color="auto"/>
            <w:left w:val="none" w:sz="0" w:space="0" w:color="auto"/>
            <w:bottom w:val="none" w:sz="0" w:space="0" w:color="auto"/>
            <w:right w:val="none" w:sz="0" w:space="0" w:color="auto"/>
          </w:divBdr>
        </w:div>
        <w:div w:id="264190262">
          <w:marLeft w:val="979"/>
          <w:marRight w:val="0"/>
          <w:marTop w:val="0"/>
          <w:marBottom w:val="0"/>
          <w:divBdr>
            <w:top w:val="none" w:sz="0" w:space="0" w:color="auto"/>
            <w:left w:val="none" w:sz="0" w:space="0" w:color="auto"/>
            <w:bottom w:val="none" w:sz="0" w:space="0" w:color="auto"/>
            <w:right w:val="none" w:sz="0" w:space="0" w:color="auto"/>
          </w:divBdr>
        </w:div>
        <w:div w:id="1892767782">
          <w:marLeft w:val="979"/>
          <w:marRight w:val="0"/>
          <w:marTop w:val="0"/>
          <w:marBottom w:val="0"/>
          <w:divBdr>
            <w:top w:val="none" w:sz="0" w:space="0" w:color="auto"/>
            <w:left w:val="none" w:sz="0" w:space="0" w:color="auto"/>
            <w:bottom w:val="none" w:sz="0" w:space="0" w:color="auto"/>
            <w:right w:val="none" w:sz="0" w:space="0" w:color="auto"/>
          </w:divBdr>
        </w:div>
        <w:div w:id="1590969273">
          <w:marLeft w:val="979"/>
          <w:marRight w:val="0"/>
          <w:marTop w:val="0"/>
          <w:marBottom w:val="0"/>
          <w:divBdr>
            <w:top w:val="none" w:sz="0" w:space="0" w:color="auto"/>
            <w:left w:val="none" w:sz="0" w:space="0" w:color="auto"/>
            <w:bottom w:val="none" w:sz="0" w:space="0" w:color="auto"/>
            <w:right w:val="none" w:sz="0" w:space="0" w:color="auto"/>
          </w:divBdr>
        </w:div>
        <w:div w:id="1380588240">
          <w:marLeft w:val="979"/>
          <w:marRight w:val="0"/>
          <w:marTop w:val="0"/>
          <w:marBottom w:val="0"/>
          <w:divBdr>
            <w:top w:val="none" w:sz="0" w:space="0" w:color="auto"/>
            <w:left w:val="none" w:sz="0" w:space="0" w:color="auto"/>
            <w:bottom w:val="none" w:sz="0" w:space="0" w:color="auto"/>
            <w:right w:val="none" w:sz="0" w:space="0" w:color="auto"/>
          </w:divBdr>
        </w:div>
      </w:divsChild>
    </w:div>
    <w:div w:id="523128122">
      <w:bodyDiv w:val="1"/>
      <w:marLeft w:val="0"/>
      <w:marRight w:val="0"/>
      <w:marTop w:val="0"/>
      <w:marBottom w:val="0"/>
      <w:divBdr>
        <w:top w:val="none" w:sz="0" w:space="0" w:color="auto"/>
        <w:left w:val="none" w:sz="0" w:space="0" w:color="auto"/>
        <w:bottom w:val="none" w:sz="0" w:space="0" w:color="auto"/>
        <w:right w:val="none" w:sz="0" w:space="0" w:color="auto"/>
      </w:divBdr>
      <w:divsChild>
        <w:div w:id="750085181">
          <w:marLeft w:val="1166"/>
          <w:marRight w:val="0"/>
          <w:marTop w:val="0"/>
          <w:marBottom w:val="0"/>
          <w:divBdr>
            <w:top w:val="none" w:sz="0" w:space="0" w:color="auto"/>
            <w:left w:val="none" w:sz="0" w:space="0" w:color="auto"/>
            <w:bottom w:val="none" w:sz="0" w:space="0" w:color="auto"/>
            <w:right w:val="none" w:sz="0" w:space="0" w:color="auto"/>
          </w:divBdr>
        </w:div>
      </w:divsChild>
    </w:div>
    <w:div w:id="528950852">
      <w:bodyDiv w:val="1"/>
      <w:marLeft w:val="0"/>
      <w:marRight w:val="0"/>
      <w:marTop w:val="0"/>
      <w:marBottom w:val="0"/>
      <w:divBdr>
        <w:top w:val="none" w:sz="0" w:space="0" w:color="auto"/>
        <w:left w:val="none" w:sz="0" w:space="0" w:color="auto"/>
        <w:bottom w:val="none" w:sz="0" w:space="0" w:color="auto"/>
        <w:right w:val="none" w:sz="0" w:space="0" w:color="auto"/>
      </w:divBdr>
    </w:div>
    <w:div w:id="567427076">
      <w:bodyDiv w:val="1"/>
      <w:marLeft w:val="0"/>
      <w:marRight w:val="0"/>
      <w:marTop w:val="0"/>
      <w:marBottom w:val="0"/>
      <w:divBdr>
        <w:top w:val="none" w:sz="0" w:space="0" w:color="auto"/>
        <w:left w:val="none" w:sz="0" w:space="0" w:color="auto"/>
        <w:bottom w:val="none" w:sz="0" w:space="0" w:color="auto"/>
        <w:right w:val="none" w:sz="0" w:space="0" w:color="auto"/>
      </w:divBdr>
      <w:divsChild>
        <w:div w:id="668143018">
          <w:marLeft w:val="547"/>
          <w:marRight w:val="0"/>
          <w:marTop w:val="0"/>
          <w:marBottom w:val="0"/>
          <w:divBdr>
            <w:top w:val="none" w:sz="0" w:space="0" w:color="auto"/>
            <w:left w:val="none" w:sz="0" w:space="0" w:color="auto"/>
            <w:bottom w:val="none" w:sz="0" w:space="0" w:color="auto"/>
            <w:right w:val="none" w:sz="0" w:space="0" w:color="auto"/>
          </w:divBdr>
        </w:div>
        <w:div w:id="269748659">
          <w:marLeft w:val="547"/>
          <w:marRight w:val="0"/>
          <w:marTop w:val="0"/>
          <w:marBottom w:val="0"/>
          <w:divBdr>
            <w:top w:val="none" w:sz="0" w:space="0" w:color="auto"/>
            <w:left w:val="none" w:sz="0" w:space="0" w:color="auto"/>
            <w:bottom w:val="none" w:sz="0" w:space="0" w:color="auto"/>
            <w:right w:val="none" w:sz="0" w:space="0" w:color="auto"/>
          </w:divBdr>
        </w:div>
      </w:divsChild>
    </w:div>
    <w:div w:id="631641395">
      <w:bodyDiv w:val="1"/>
      <w:marLeft w:val="0"/>
      <w:marRight w:val="0"/>
      <w:marTop w:val="0"/>
      <w:marBottom w:val="0"/>
      <w:divBdr>
        <w:top w:val="none" w:sz="0" w:space="0" w:color="auto"/>
        <w:left w:val="none" w:sz="0" w:space="0" w:color="auto"/>
        <w:bottom w:val="none" w:sz="0" w:space="0" w:color="auto"/>
        <w:right w:val="none" w:sz="0" w:space="0" w:color="auto"/>
      </w:divBdr>
      <w:divsChild>
        <w:div w:id="919876796">
          <w:marLeft w:val="547"/>
          <w:marRight w:val="0"/>
          <w:marTop w:val="0"/>
          <w:marBottom w:val="0"/>
          <w:divBdr>
            <w:top w:val="none" w:sz="0" w:space="0" w:color="auto"/>
            <w:left w:val="none" w:sz="0" w:space="0" w:color="auto"/>
            <w:bottom w:val="none" w:sz="0" w:space="0" w:color="auto"/>
            <w:right w:val="none" w:sz="0" w:space="0" w:color="auto"/>
          </w:divBdr>
        </w:div>
      </w:divsChild>
    </w:div>
    <w:div w:id="644042456">
      <w:bodyDiv w:val="1"/>
      <w:marLeft w:val="0"/>
      <w:marRight w:val="0"/>
      <w:marTop w:val="0"/>
      <w:marBottom w:val="0"/>
      <w:divBdr>
        <w:top w:val="none" w:sz="0" w:space="0" w:color="auto"/>
        <w:left w:val="none" w:sz="0" w:space="0" w:color="auto"/>
        <w:bottom w:val="none" w:sz="0" w:space="0" w:color="auto"/>
        <w:right w:val="none" w:sz="0" w:space="0" w:color="auto"/>
      </w:divBdr>
    </w:div>
    <w:div w:id="651720666">
      <w:bodyDiv w:val="1"/>
      <w:marLeft w:val="0"/>
      <w:marRight w:val="0"/>
      <w:marTop w:val="0"/>
      <w:marBottom w:val="0"/>
      <w:divBdr>
        <w:top w:val="none" w:sz="0" w:space="0" w:color="auto"/>
        <w:left w:val="none" w:sz="0" w:space="0" w:color="auto"/>
        <w:bottom w:val="none" w:sz="0" w:space="0" w:color="auto"/>
        <w:right w:val="none" w:sz="0" w:space="0" w:color="auto"/>
      </w:divBdr>
      <w:divsChild>
        <w:div w:id="1837307906">
          <w:marLeft w:val="446"/>
          <w:marRight w:val="0"/>
          <w:marTop w:val="0"/>
          <w:marBottom w:val="0"/>
          <w:divBdr>
            <w:top w:val="none" w:sz="0" w:space="0" w:color="auto"/>
            <w:left w:val="none" w:sz="0" w:space="0" w:color="auto"/>
            <w:bottom w:val="none" w:sz="0" w:space="0" w:color="auto"/>
            <w:right w:val="none" w:sz="0" w:space="0" w:color="auto"/>
          </w:divBdr>
        </w:div>
      </w:divsChild>
    </w:div>
    <w:div w:id="684097059">
      <w:bodyDiv w:val="1"/>
      <w:marLeft w:val="0"/>
      <w:marRight w:val="0"/>
      <w:marTop w:val="0"/>
      <w:marBottom w:val="0"/>
      <w:divBdr>
        <w:top w:val="none" w:sz="0" w:space="0" w:color="auto"/>
        <w:left w:val="none" w:sz="0" w:space="0" w:color="auto"/>
        <w:bottom w:val="none" w:sz="0" w:space="0" w:color="auto"/>
        <w:right w:val="none" w:sz="0" w:space="0" w:color="auto"/>
      </w:divBdr>
    </w:div>
    <w:div w:id="694624002">
      <w:bodyDiv w:val="1"/>
      <w:marLeft w:val="0"/>
      <w:marRight w:val="0"/>
      <w:marTop w:val="0"/>
      <w:marBottom w:val="0"/>
      <w:divBdr>
        <w:top w:val="none" w:sz="0" w:space="0" w:color="auto"/>
        <w:left w:val="none" w:sz="0" w:space="0" w:color="auto"/>
        <w:bottom w:val="none" w:sz="0" w:space="0" w:color="auto"/>
        <w:right w:val="none" w:sz="0" w:space="0" w:color="auto"/>
      </w:divBdr>
      <w:divsChild>
        <w:div w:id="653988615">
          <w:marLeft w:val="547"/>
          <w:marRight w:val="0"/>
          <w:marTop w:val="0"/>
          <w:marBottom w:val="0"/>
          <w:divBdr>
            <w:top w:val="none" w:sz="0" w:space="0" w:color="auto"/>
            <w:left w:val="none" w:sz="0" w:space="0" w:color="auto"/>
            <w:bottom w:val="none" w:sz="0" w:space="0" w:color="auto"/>
            <w:right w:val="none" w:sz="0" w:space="0" w:color="auto"/>
          </w:divBdr>
        </w:div>
        <w:div w:id="479661501">
          <w:marLeft w:val="547"/>
          <w:marRight w:val="0"/>
          <w:marTop w:val="0"/>
          <w:marBottom w:val="0"/>
          <w:divBdr>
            <w:top w:val="none" w:sz="0" w:space="0" w:color="auto"/>
            <w:left w:val="none" w:sz="0" w:space="0" w:color="auto"/>
            <w:bottom w:val="none" w:sz="0" w:space="0" w:color="auto"/>
            <w:right w:val="none" w:sz="0" w:space="0" w:color="auto"/>
          </w:divBdr>
        </w:div>
        <w:div w:id="517500563">
          <w:marLeft w:val="547"/>
          <w:marRight w:val="0"/>
          <w:marTop w:val="0"/>
          <w:marBottom w:val="160"/>
          <w:divBdr>
            <w:top w:val="none" w:sz="0" w:space="0" w:color="auto"/>
            <w:left w:val="none" w:sz="0" w:space="0" w:color="auto"/>
            <w:bottom w:val="none" w:sz="0" w:space="0" w:color="auto"/>
            <w:right w:val="none" w:sz="0" w:space="0" w:color="auto"/>
          </w:divBdr>
        </w:div>
      </w:divsChild>
    </w:div>
    <w:div w:id="697200318">
      <w:bodyDiv w:val="1"/>
      <w:marLeft w:val="0"/>
      <w:marRight w:val="0"/>
      <w:marTop w:val="0"/>
      <w:marBottom w:val="0"/>
      <w:divBdr>
        <w:top w:val="none" w:sz="0" w:space="0" w:color="auto"/>
        <w:left w:val="none" w:sz="0" w:space="0" w:color="auto"/>
        <w:bottom w:val="none" w:sz="0" w:space="0" w:color="auto"/>
        <w:right w:val="none" w:sz="0" w:space="0" w:color="auto"/>
      </w:divBdr>
      <w:divsChild>
        <w:div w:id="1813282049">
          <w:marLeft w:val="547"/>
          <w:marRight w:val="0"/>
          <w:marTop w:val="0"/>
          <w:marBottom w:val="160"/>
          <w:divBdr>
            <w:top w:val="none" w:sz="0" w:space="0" w:color="auto"/>
            <w:left w:val="none" w:sz="0" w:space="0" w:color="auto"/>
            <w:bottom w:val="none" w:sz="0" w:space="0" w:color="auto"/>
            <w:right w:val="none" w:sz="0" w:space="0" w:color="auto"/>
          </w:divBdr>
        </w:div>
      </w:divsChild>
    </w:div>
    <w:div w:id="707144763">
      <w:bodyDiv w:val="1"/>
      <w:marLeft w:val="0"/>
      <w:marRight w:val="0"/>
      <w:marTop w:val="0"/>
      <w:marBottom w:val="0"/>
      <w:divBdr>
        <w:top w:val="none" w:sz="0" w:space="0" w:color="auto"/>
        <w:left w:val="none" w:sz="0" w:space="0" w:color="auto"/>
        <w:bottom w:val="none" w:sz="0" w:space="0" w:color="auto"/>
        <w:right w:val="none" w:sz="0" w:space="0" w:color="auto"/>
      </w:divBdr>
    </w:div>
    <w:div w:id="726610939">
      <w:bodyDiv w:val="1"/>
      <w:marLeft w:val="0"/>
      <w:marRight w:val="0"/>
      <w:marTop w:val="0"/>
      <w:marBottom w:val="0"/>
      <w:divBdr>
        <w:top w:val="none" w:sz="0" w:space="0" w:color="auto"/>
        <w:left w:val="none" w:sz="0" w:space="0" w:color="auto"/>
        <w:bottom w:val="none" w:sz="0" w:space="0" w:color="auto"/>
        <w:right w:val="none" w:sz="0" w:space="0" w:color="auto"/>
      </w:divBdr>
      <w:divsChild>
        <w:div w:id="1820464988">
          <w:marLeft w:val="446"/>
          <w:marRight w:val="0"/>
          <w:marTop w:val="0"/>
          <w:marBottom w:val="0"/>
          <w:divBdr>
            <w:top w:val="none" w:sz="0" w:space="0" w:color="auto"/>
            <w:left w:val="none" w:sz="0" w:space="0" w:color="auto"/>
            <w:bottom w:val="none" w:sz="0" w:space="0" w:color="auto"/>
            <w:right w:val="none" w:sz="0" w:space="0" w:color="auto"/>
          </w:divBdr>
        </w:div>
      </w:divsChild>
    </w:div>
    <w:div w:id="732314626">
      <w:bodyDiv w:val="1"/>
      <w:marLeft w:val="0"/>
      <w:marRight w:val="0"/>
      <w:marTop w:val="0"/>
      <w:marBottom w:val="0"/>
      <w:divBdr>
        <w:top w:val="none" w:sz="0" w:space="0" w:color="auto"/>
        <w:left w:val="none" w:sz="0" w:space="0" w:color="auto"/>
        <w:bottom w:val="none" w:sz="0" w:space="0" w:color="auto"/>
        <w:right w:val="none" w:sz="0" w:space="0" w:color="auto"/>
      </w:divBdr>
      <w:divsChild>
        <w:div w:id="285352706">
          <w:marLeft w:val="547"/>
          <w:marRight w:val="0"/>
          <w:marTop w:val="0"/>
          <w:marBottom w:val="0"/>
          <w:divBdr>
            <w:top w:val="none" w:sz="0" w:space="0" w:color="auto"/>
            <w:left w:val="none" w:sz="0" w:space="0" w:color="auto"/>
            <w:bottom w:val="none" w:sz="0" w:space="0" w:color="auto"/>
            <w:right w:val="none" w:sz="0" w:space="0" w:color="auto"/>
          </w:divBdr>
        </w:div>
        <w:div w:id="1861815248">
          <w:marLeft w:val="547"/>
          <w:marRight w:val="0"/>
          <w:marTop w:val="0"/>
          <w:marBottom w:val="160"/>
          <w:divBdr>
            <w:top w:val="none" w:sz="0" w:space="0" w:color="auto"/>
            <w:left w:val="none" w:sz="0" w:space="0" w:color="auto"/>
            <w:bottom w:val="none" w:sz="0" w:space="0" w:color="auto"/>
            <w:right w:val="none" w:sz="0" w:space="0" w:color="auto"/>
          </w:divBdr>
        </w:div>
      </w:divsChild>
    </w:div>
    <w:div w:id="732511218">
      <w:bodyDiv w:val="1"/>
      <w:marLeft w:val="0"/>
      <w:marRight w:val="0"/>
      <w:marTop w:val="0"/>
      <w:marBottom w:val="0"/>
      <w:divBdr>
        <w:top w:val="none" w:sz="0" w:space="0" w:color="auto"/>
        <w:left w:val="none" w:sz="0" w:space="0" w:color="auto"/>
        <w:bottom w:val="none" w:sz="0" w:space="0" w:color="auto"/>
        <w:right w:val="none" w:sz="0" w:space="0" w:color="auto"/>
      </w:divBdr>
    </w:div>
    <w:div w:id="732854536">
      <w:bodyDiv w:val="1"/>
      <w:marLeft w:val="0"/>
      <w:marRight w:val="0"/>
      <w:marTop w:val="0"/>
      <w:marBottom w:val="0"/>
      <w:divBdr>
        <w:top w:val="none" w:sz="0" w:space="0" w:color="auto"/>
        <w:left w:val="none" w:sz="0" w:space="0" w:color="auto"/>
        <w:bottom w:val="none" w:sz="0" w:space="0" w:color="auto"/>
        <w:right w:val="none" w:sz="0" w:space="0" w:color="auto"/>
      </w:divBdr>
      <w:divsChild>
        <w:div w:id="391854272">
          <w:marLeft w:val="547"/>
          <w:marRight w:val="0"/>
          <w:marTop w:val="0"/>
          <w:marBottom w:val="0"/>
          <w:divBdr>
            <w:top w:val="none" w:sz="0" w:space="0" w:color="auto"/>
            <w:left w:val="none" w:sz="0" w:space="0" w:color="auto"/>
            <w:bottom w:val="none" w:sz="0" w:space="0" w:color="auto"/>
            <w:right w:val="none" w:sz="0" w:space="0" w:color="auto"/>
          </w:divBdr>
        </w:div>
      </w:divsChild>
    </w:div>
    <w:div w:id="746653946">
      <w:bodyDiv w:val="1"/>
      <w:marLeft w:val="0"/>
      <w:marRight w:val="0"/>
      <w:marTop w:val="0"/>
      <w:marBottom w:val="0"/>
      <w:divBdr>
        <w:top w:val="none" w:sz="0" w:space="0" w:color="auto"/>
        <w:left w:val="none" w:sz="0" w:space="0" w:color="auto"/>
        <w:bottom w:val="none" w:sz="0" w:space="0" w:color="auto"/>
        <w:right w:val="none" w:sz="0" w:space="0" w:color="auto"/>
      </w:divBdr>
      <w:divsChild>
        <w:div w:id="2103259164">
          <w:marLeft w:val="446"/>
          <w:marRight w:val="0"/>
          <w:marTop w:val="0"/>
          <w:marBottom w:val="0"/>
          <w:divBdr>
            <w:top w:val="none" w:sz="0" w:space="0" w:color="auto"/>
            <w:left w:val="none" w:sz="0" w:space="0" w:color="auto"/>
            <w:bottom w:val="none" w:sz="0" w:space="0" w:color="auto"/>
            <w:right w:val="none" w:sz="0" w:space="0" w:color="auto"/>
          </w:divBdr>
        </w:div>
      </w:divsChild>
    </w:div>
    <w:div w:id="799347119">
      <w:bodyDiv w:val="1"/>
      <w:marLeft w:val="0"/>
      <w:marRight w:val="0"/>
      <w:marTop w:val="0"/>
      <w:marBottom w:val="0"/>
      <w:divBdr>
        <w:top w:val="none" w:sz="0" w:space="0" w:color="auto"/>
        <w:left w:val="none" w:sz="0" w:space="0" w:color="auto"/>
        <w:bottom w:val="none" w:sz="0" w:space="0" w:color="auto"/>
        <w:right w:val="none" w:sz="0" w:space="0" w:color="auto"/>
      </w:divBdr>
    </w:div>
    <w:div w:id="894505296">
      <w:bodyDiv w:val="1"/>
      <w:marLeft w:val="0"/>
      <w:marRight w:val="0"/>
      <w:marTop w:val="0"/>
      <w:marBottom w:val="0"/>
      <w:divBdr>
        <w:top w:val="none" w:sz="0" w:space="0" w:color="auto"/>
        <w:left w:val="none" w:sz="0" w:space="0" w:color="auto"/>
        <w:bottom w:val="none" w:sz="0" w:space="0" w:color="auto"/>
        <w:right w:val="none" w:sz="0" w:space="0" w:color="auto"/>
      </w:divBdr>
      <w:divsChild>
        <w:div w:id="159590639">
          <w:marLeft w:val="446"/>
          <w:marRight w:val="0"/>
          <w:marTop w:val="0"/>
          <w:marBottom w:val="0"/>
          <w:divBdr>
            <w:top w:val="none" w:sz="0" w:space="0" w:color="auto"/>
            <w:left w:val="none" w:sz="0" w:space="0" w:color="auto"/>
            <w:bottom w:val="none" w:sz="0" w:space="0" w:color="auto"/>
            <w:right w:val="none" w:sz="0" w:space="0" w:color="auto"/>
          </w:divBdr>
        </w:div>
        <w:div w:id="1401053422">
          <w:marLeft w:val="446"/>
          <w:marRight w:val="0"/>
          <w:marTop w:val="0"/>
          <w:marBottom w:val="0"/>
          <w:divBdr>
            <w:top w:val="none" w:sz="0" w:space="0" w:color="auto"/>
            <w:left w:val="none" w:sz="0" w:space="0" w:color="auto"/>
            <w:bottom w:val="none" w:sz="0" w:space="0" w:color="auto"/>
            <w:right w:val="none" w:sz="0" w:space="0" w:color="auto"/>
          </w:divBdr>
        </w:div>
        <w:div w:id="2053192239">
          <w:marLeft w:val="446"/>
          <w:marRight w:val="0"/>
          <w:marTop w:val="0"/>
          <w:marBottom w:val="0"/>
          <w:divBdr>
            <w:top w:val="none" w:sz="0" w:space="0" w:color="auto"/>
            <w:left w:val="none" w:sz="0" w:space="0" w:color="auto"/>
            <w:bottom w:val="none" w:sz="0" w:space="0" w:color="auto"/>
            <w:right w:val="none" w:sz="0" w:space="0" w:color="auto"/>
          </w:divBdr>
        </w:div>
      </w:divsChild>
    </w:div>
    <w:div w:id="916479380">
      <w:bodyDiv w:val="1"/>
      <w:marLeft w:val="0"/>
      <w:marRight w:val="0"/>
      <w:marTop w:val="0"/>
      <w:marBottom w:val="0"/>
      <w:divBdr>
        <w:top w:val="none" w:sz="0" w:space="0" w:color="auto"/>
        <w:left w:val="none" w:sz="0" w:space="0" w:color="auto"/>
        <w:bottom w:val="none" w:sz="0" w:space="0" w:color="auto"/>
        <w:right w:val="none" w:sz="0" w:space="0" w:color="auto"/>
      </w:divBdr>
    </w:div>
    <w:div w:id="970786480">
      <w:bodyDiv w:val="1"/>
      <w:marLeft w:val="0"/>
      <w:marRight w:val="0"/>
      <w:marTop w:val="0"/>
      <w:marBottom w:val="0"/>
      <w:divBdr>
        <w:top w:val="none" w:sz="0" w:space="0" w:color="auto"/>
        <w:left w:val="none" w:sz="0" w:space="0" w:color="auto"/>
        <w:bottom w:val="none" w:sz="0" w:space="0" w:color="auto"/>
        <w:right w:val="none" w:sz="0" w:space="0" w:color="auto"/>
      </w:divBdr>
      <w:divsChild>
        <w:div w:id="2092115412">
          <w:marLeft w:val="547"/>
          <w:marRight w:val="0"/>
          <w:marTop w:val="144"/>
          <w:marBottom w:val="0"/>
          <w:divBdr>
            <w:top w:val="none" w:sz="0" w:space="0" w:color="auto"/>
            <w:left w:val="none" w:sz="0" w:space="0" w:color="auto"/>
            <w:bottom w:val="none" w:sz="0" w:space="0" w:color="auto"/>
            <w:right w:val="none" w:sz="0" w:space="0" w:color="auto"/>
          </w:divBdr>
        </w:div>
      </w:divsChild>
    </w:div>
    <w:div w:id="1052922689">
      <w:bodyDiv w:val="1"/>
      <w:marLeft w:val="0"/>
      <w:marRight w:val="0"/>
      <w:marTop w:val="0"/>
      <w:marBottom w:val="0"/>
      <w:divBdr>
        <w:top w:val="none" w:sz="0" w:space="0" w:color="auto"/>
        <w:left w:val="none" w:sz="0" w:space="0" w:color="auto"/>
        <w:bottom w:val="none" w:sz="0" w:space="0" w:color="auto"/>
        <w:right w:val="none" w:sz="0" w:space="0" w:color="auto"/>
      </w:divBdr>
      <w:divsChild>
        <w:div w:id="1118140089">
          <w:marLeft w:val="547"/>
          <w:marRight w:val="0"/>
          <w:marTop w:val="0"/>
          <w:marBottom w:val="160"/>
          <w:divBdr>
            <w:top w:val="none" w:sz="0" w:space="0" w:color="auto"/>
            <w:left w:val="none" w:sz="0" w:space="0" w:color="auto"/>
            <w:bottom w:val="none" w:sz="0" w:space="0" w:color="auto"/>
            <w:right w:val="none" w:sz="0" w:space="0" w:color="auto"/>
          </w:divBdr>
        </w:div>
      </w:divsChild>
    </w:div>
    <w:div w:id="1056005280">
      <w:bodyDiv w:val="1"/>
      <w:marLeft w:val="0"/>
      <w:marRight w:val="0"/>
      <w:marTop w:val="0"/>
      <w:marBottom w:val="0"/>
      <w:divBdr>
        <w:top w:val="none" w:sz="0" w:space="0" w:color="auto"/>
        <w:left w:val="none" w:sz="0" w:space="0" w:color="auto"/>
        <w:bottom w:val="none" w:sz="0" w:space="0" w:color="auto"/>
        <w:right w:val="none" w:sz="0" w:space="0" w:color="auto"/>
      </w:divBdr>
      <w:divsChild>
        <w:div w:id="512838636">
          <w:marLeft w:val="547"/>
          <w:marRight w:val="0"/>
          <w:marTop w:val="0"/>
          <w:marBottom w:val="0"/>
          <w:divBdr>
            <w:top w:val="none" w:sz="0" w:space="0" w:color="auto"/>
            <w:left w:val="none" w:sz="0" w:space="0" w:color="auto"/>
            <w:bottom w:val="none" w:sz="0" w:space="0" w:color="auto"/>
            <w:right w:val="none" w:sz="0" w:space="0" w:color="auto"/>
          </w:divBdr>
        </w:div>
        <w:div w:id="1336303674">
          <w:marLeft w:val="547"/>
          <w:marRight w:val="0"/>
          <w:marTop w:val="0"/>
          <w:marBottom w:val="0"/>
          <w:divBdr>
            <w:top w:val="none" w:sz="0" w:space="0" w:color="auto"/>
            <w:left w:val="none" w:sz="0" w:space="0" w:color="auto"/>
            <w:bottom w:val="none" w:sz="0" w:space="0" w:color="auto"/>
            <w:right w:val="none" w:sz="0" w:space="0" w:color="auto"/>
          </w:divBdr>
        </w:div>
        <w:div w:id="1715501133">
          <w:marLeft w:val="547"/>
          <w:marRight w:val="0"/>
          <w:marTop w:val="0"/>
          <w:marBottom w:val="0"/>
          <w:divBdr>
            <w:top w:val="none" w:sz="0" w:space="0" w:color="auto"/>
            <w:left w:val="none" w:sz="0" w:space="0" w:color="auto"/>
            <w:bottom w:val="none" w:sz="0" w:space="0" w:color="auto"/>
            <w:right w:val="none" w:sz="0" w:space="0" w:color="auto"/>
          </w:divBdr>
        </w:div>
      </w:divsChild>
    </w:div>
    <w:div w:id="1069305246">
      <w:bodyDiv w:val="1"/>
      <w:marLeft w:val="0"/>
      <w:marRight w:val="0"/>
      <w:marTop w:val="0"/>
      <w:marBottom w:val="0"/>
      <w:divBdr>
        <w:top w:val="none" w:sz="0" w:space="0" w:color="auto"/>
        <w:left w:val="none" w:sz="0" w:space="0" w:color="auto"/>
        <w:bottom w:val="none" w:sz="0" w:space="0" w:color="auto"/>
        <w:right w:val="none" w:sz="0" w:space="0" w:color="auto"/>
      </w:divBdr>
    </w:div>
    <w:div w:id="1133987586">
      <w:bodyDiv w:val="1"/>
      <w:marLeft w:val="0"/>
      <w:marRight w:val="0"/>
      <w:marTop w:val="0"/>
      <w:marBottom w:val="0"/>
      <w:divBdr>
        <w:top w:val="none" w:sz="0" w:space="0" w:color="auto"/>
        <w:left w:val="none" w:sz="0" w:space="0" w:color="auto"/>
        <w:bottom w:val="none" w:sz="0" w:space="0" w:color="auto"/>
        <w:right w:val="none" w:sz="0" w:space="0" w:color="auto"/>
      </w:divBdr>
      <w:divsChild>
        <w:div w:id="384062485">
          <w:marLeft w:val="446"/>
          <w:marRight w:val="0"/>
          <w:marTop w:val="0"/>
          <w:marBottom w:val="0"/>
          <w:divBdr>
            <w:top w:val="none" w:sz="0" w:space="0" w:color="auto"/>
            <w:left w:val="none" w:sz="0" w:space="0" w:color="auto"/>
            <w:bottom w:val="none" w:sz="0" w:space="0" w:color="auto"/>
            <w:right w:val="none" w:sz="0" w:space="0" w:color="auto"/>
          </w:divBdr>
        </w:div>
      </w:divsChild>
    </w:div>
    <w:div w:id="1140535652">
      <w:bodyDiv w:val="1"/>
      <w:marLeft w:val="0"/>
      <w:marRight w:val="0"/>
      <w:marTop w:val="0"/>
      <w:marBottom w:val="0"/>
      <w:divBdr>
        <w:top w:val="none" w:sz="0" w:space="0" w:color="auto"/>
        <w:left w:val="none" w:sz="0" w:space="0" w:color="auto"/>
        <w:bottom w:val="none" w:sz="0" w:space="0" w:color="auto"/>
        <w:right w:val="none" w:sz="0" w:space="0" w:color="auto"/>
      </w:divBdr>
      <w:divsChild>
        <w:div w:id="853423939">
          <w:marLeft w:val="547"/>
          <w:marRight w:val="0"/>
          <w:marTop w:val="0"/>
          <w:marBottom w:val="0"/>
          <w:divBdr>
            <w:top w:val="none" w:sz="0" w:space="0" w:color="auto"/>
            <w:left w:val="none" w:sz="0" w:space="0" w:color="auto"/>
            <w:bottom w:val="none" w:sz="0" w:space="0" w:color="auto"/>
            <w:right w:val="none" w:sz="0" w:space="0" w:color="auto"/>
          </w:divBdr>
        </w:div>
        <w:div w:id="1107967082">
          <w:marLeft w:val="547"/>
          <w:marRight w:val="0"/>
          <w:marTop w:val="0"/>
          <w:marBottom w:val="0"/>
          <w:divBdr>
            <w:top w:val="none" w:sz="0" w:space="0" w:color="auto"/>
            <w:left w:val="none" w:sz="0" w:space="0" w:color="auto"/>
            <w:bottom w:val="none" w:sz="0" w:space="0" w:color="auto"/>
            <w:right w:val="none" w:sz="0" w:space="0" w:color="auto"/>
          </w:divBdr>
        </w:div>
      </w:divsChild>
    </w:div>
    <w:div w:id="1226144320">
      <w:bodyDiv w:val="1"/>
      <w:marLeft w:val="0"/>
      <w:marRight w:val="0"/>
      <w:marTop w:val="0"/>
      <w:marBottom w:val="0"/>
      <w:divBdr>
        <w:top w:val="none" w:sz="0" w:space="0" w:color="auto"/>
        <w:left w:val="none" w:sz="0" w:space="0" w:color="auto"/>
        <w:bottom w:val="none" w:sz="0" w:space="0" w:color="auto"/>
        <w:right w:val="none" w:sz="0" w:space="0" w:color="auto"/>
      </w:divBdr>
      <w:divsChild>
        <w:div w:id="1198005562">
          <w:marLeft w:val="547"/>
          <w:marRight w:val="0"/>
          <w:marTop w:val="0"/>
          <w:marBottom w:val="0"/>
          <w:divBdr>
            <w:top w:val="none" w:sz="0" w:space="0" w:color="auto"/>
            <w:left w:val="none" w:sz="0" w:space="0" w:color="auto"/>
            <w:bottom w:val="none" w:sz="0" w:space="0" w:color="auto"/>
            <w:right w:val="none" w:sz="0" w:space="0" w:color="auto"/>
          </w:divBdr>
        </w:div>
      </w:divsChild>
    </w:div>
    <w:div w:id="1239973145">
      <w:bodyDiv w:val="1"/>
      <w:marLeft w:val="0"/>
      <w:marRight w:val="0"/>
      <w:marTop w:val="0"/>
      <w:marBottom w:val="0"/>
      <w:divBdr>
        <w:top w:val="none" w:sz="0" w:space="0" w:color="auto"/>
        <w:left w:val="none" w:sz="0" w:space="0" w:color="auto"/>
        <w:bottom w:val="none" w:sz="0" w:space="0" w:color="auto"/>
        <w:right w:val="none" w:sz="0" w:space="0" w:color="auto"/>
      </w:divBdr>
    </w:div>
    <w:div w:id="1250113417">
      <w:bodyDiv w:val="1"/>
      <w:marLeft w:val="0"/>
      <w:marRight w:val="0"/>
      <w:marTop w:val="0"/>
      <w:marBottom w:val="0"/>
      <w:divBdr>
        <w:top w:val="none" w:sz="0" w:space="0" w:color="auto"/>
        <w:left w:val="none" w:sz="0" w:space="0" w:color="auto"/>
        <w:bottom w:val="none" w:sz="0" w:space="0" w:color="auto"/>
        <w:right w:val="none" w:sz="0" w:space="0" w:color="auto"/>
      </w:divBdr>
      <w:divsChild>
        <w:div w:id="510604655">
          <w:marLeft w:val="446"/>
          <w:marRight w:val="0"/>
          <w:marTop w:val="0"/>
          <w:marBottom w:val="0"/>
          <w:divBdr>
            <w:top w:val="none" w:sz="0" w:space="0" w:color="auto"/>
            <w:left w:val="none" w:sz="0" w:space="0" w:color="auto"/>
            <w:bottom w:val="none" w:sz="0" w:space="0" w:color="auto"/>
            <w:right w:val="none" w:sz="0" w:space="0" w:color="auto"/>
          </w:divBdr>
        </w:div>
        <w:div w:id="412746574">
          <w:marLeft w:val="446"/>
          <w:marRight w:val="0"/>
          <w:marTop w:val="0"/>
          <w:marBottom w:val="0"/>
          <w:divBdr>
            <w:top w:val="none" w:sz="0" w:space="0" w:color="auto"/>
            <w:left w:val="none" w:sz="0" w:space="0" w:color="auto"/>
            <w:bottom w:val="none" w:sz="0" w:space="0" w:color="auto"/>
            <w:right w:val="none" w:sz="0" w:space="0" w:color="auto"/>
          </w:divBdr>
        </w:div>
      </w:divsChild>
    </w:div>
    <w:div w:id="1369836968">
      <w:bodyDiv w:val="1"/>
      <w:marLeft w:val="0"/>
      <w:marRight w:val="0"/>
      <w:marTop w:val="0"/>
      <w:marBottom w:val="0"/>
      <w:divBdr>
        <w:top w:val="none" w:sz="0" w:space="0" w:color="auto"/>
        <w:left w:val="none" w:sz="0" w:space="0" w:color="auto"/>
        <w:bottom w:val="none" w:sz="0" w:space="0" w:color="auto"/>
        <w:right w:val="none" w:sz="0" w:space="0" w:color="auto"/>
      </w:divBdr>
      <w:divsChild>
        <w:div w:id="94709817">
          <w:marLeft w:val="547"/>
          <w:marRight w:val="0"/>
          <w:marTop w:val="0"/>
          <w:marBottom w:val="0"/>
          <w:divBdr>
            <w:top w:val="none" w:sz="0" w:space="0" w:color="auto"/>
            <w:left w:val="none" w:sz="0" w:space="0" w:color="auto"/>
            <w:bottom w:val="none" w:sz="0" w:space="0" w:color="auto"/>
            <w:right w:val="none" w:sz="0" w:space="0" w:color="auto"/>
          </w:divBdr>
        </w:div>
        <w:div w:id="188953639">
          <w:marLeft w:val="547"/>
          <w:marRight w:val="0"/>
          <w:marTop w:val="0"/>
          <w:marBottom w:val="0"/>
          <w:divBdr>
            <w:top w:val="none" w:sz="0" w:space="0" w:color="auto"/>
            <w:left w:val="none" w:sz="0" w:space="0" w:color="auto"/>
            <w:bottom w:val="none" w:sz="0" w:space="0" w:color="auto"/>
            <w:right w:val="none" w:sz="0" w:space="0" w:color="auto"/>
          </w:divBdr>
        </w:div>
      </w:divsChild>
    </w:div>
    <w:div w:id="1395274534">
      <w:bodyDiv w:val="1"/>
      <w:marLeft w:val="0"/>
      <w:marRight w:val="0"/>
      <w:marTop w:val="0"/>
      <w:marBottom w:val="0"/>
      <w:divBdr>
        <w:top w:val="none" w:sz="0" w:space="0" w:color="auto"/>
        <w:left w:val="none" w:sz="0" w:space="0" w:color="auto"/>
        <w:bottom w:val="none" w:sz="0" w:space="0" w:color="auto"/>
        <w:right w:val="none" w:sz="0" w:space="0" w:color="auto"/>
      </w:divBdr>
      <w:divsChild>
        <w:div w:id="521744456">
          <w:marLeft w:val="547"/>
          <w:marRight w:val="0"/>
          <w:marTop w:val="0"/>
          <w:marBottom w:val="160"/>
          <w:divBdr>
            <w:top w:val="none" w:sz="0" w:space="0" w:color="auto"/>
            <w:left w:val="none" w:sz="0" w:space="0" w:color="auto"/>
            <w:bottom w:val="none" w:sz="0" w:space="0" w:color="auto"/>
            <w:right w:val="none" w:sz="0" w:space="0" w:color="auto"/>
          </w:divBdr>
        </w:div>
        <w:div w:id="487408306">
          <w:marLeft w:val="547"/>
          <w:marRight w:val="0"/>
          <w:marTop w:val="0"/>
          <w:marBottom w:val="160"/>
          <w:divBdr>
            <w:top w:val="none" w:sz="0" w:space="0" w:color="auto"/>
            <w:left w:val="none" w:sz="0" w:space="0" w:color="auto"/>
            <w:bottom w:val="none" w:sz="0" w:space="0" w:color="auto"/>
            <w:right w:val="none" w:sz="0" w:space="0" w:color="auto"/>
          </w:divBdr>
        </w:div>
      </w:divsChild>
    </w:div>
    <w:div w:id="1438402152">
      <w:bodyDiv w:val="1"/>
      <w:marLeft w:val="0"/>
      <w:marRight w:val="0"/>
      <w:marTop w:val="0"/>
      <w:marBottom w:val="0"/>
      <w:divBdr>
        <w:top w:val="none" w:sz="0" w:space="0" w:color="auto"/>
        <w:left w:val="none" w:sz="0" w:space="0" w:color="auto"/>
        <w:bottom w:val="none" w:sz="0" w:space="0" w:color="auto"/>
        <w:right w:val="none" w:sz="0" w:space="0" w:color="auto"/>
      </w:divBdr>
      <w:divsChild>
        <w:div w:id="1111172585">
          <w:marLeft w:val="547"/>
          <w:marRight w:val="0"/>
          <w:marTop w:val="0"/>
          <w:marBottom w:val="0"/>
          <w:divBdr>
            <w:top w:val="none" w:sz="0" w:space="0" w:color="auto"/>
            <w:left w:val="none" w:sz="0" w:space="0" w:color="auto"/>
            <w:bottom w:val="none" w:sz="0" w:space="0" w:color="auto"/>
            <w:right w:val="none" w:sz="0" w:space="0" w:color="auto"/>
          </w:divBdr>
        </w:div>
        <w:div w:id="726952099">
          <w:marLeft w:val="547"/>
          <w:marRight w:val="0"/>
          <w:marTop w:val="0"/>
          <w:marBottom w:val="0"/>
          <w:divBdr>
            <w:top w:val="none" w:sz="0" w:space="0" w:color="auto"/>
            <w:left w:val="none" w:sz="0" w:space="0" w:color="auto"/>
            <w:bottom w:val="none" w:sz="0" w:space="0" w:color="auto"/>
            <w:right w:val="none" w:sz="0" w:space="0" w:color="auto"/>
          </w:divBdr>
        </w:div>
      </w:divsChild>
    </w:div>
    <w:div w:id="1524130698">
      <w:bodyDiv w:val="1"/>
      <w:marLeft w:val="0"/>
      <w:marRight w:val="0"/>
      <w:marTop w:val="0"/>
      <w:marBottom w:val="0"/>
      <w:divBdr>
        <w:top w:val="none" w:sz="0" w:space="0" w:color="auto"/>
        <w:left w:val="none" w:sz="0" w:space="0" w:color="auto"/>
        <w:bottom w:val="none" w:sz="0" w:space="0" w:color="auto"/>
        <w:right w:val="none" w:sz="0" w:space="0" w:color="auto"/>
      </w:divBdr>
    </w:div>
    <w:div w:id="1538619872">
      <w:bodyDiv w:val="1"/>
      <w:marLeft w:val="0"/>
      <w:marRight w:val="0"/>
      <w:marTop w:val="0"/>
      <w:marBottom w:val="0"/>
      <w:divBdr>
        <w:top w:val="none" w:sz="0" w:space="0" w:color="auto"/>
        <w:left w:val="none" w:sz="0" w:space="0" w:color="auto"/>
        <w:bottom w:val="none" w:sz="0" w:space="0" w:color="auto"/>
        <w:right w:val="none" w:sz="0" w:space="0" w:color="auto"/>
      </w:divBdr>
    </w:div>
    <w:div w:id="1582642449">
      <w:bodyDiv w:val="1"/>
      <w:marLeft w:val="0"/>
      <w:marRight w:val="0"/>
      <w:marTop w:val="0"/>
      <w:marBottom w:val="0"/>
      <w:divBdr>
        <w:top w:val="none" w:sz="0" w:space="0" w:color="auto"/>
        <w:left w:val="none" w:sz="0" w:space="0" w:color="auto"/>
        <w:bottom w:val="none" w:sz="0" w:space="0" w:color="auto"/>
        <w:right w:val="none" w:sz="0" w:space="0" w:color="auto"/>
      </w:divBdr>
      <w:divsChild>
        <w:div w:id="2071003595">
          <w:marLeft w:val="547"/>
          <w:marRight w:val="0"/>
          <w:marTop w:val="0"/>
          <w:marBottom w:val="0"/>
          <w:divBdr>
            <w:top w:val="none" w:sz="0" w:space="0" w:color="auto"/>
            <w:left w:val="none" w:sz="0" w:space="0" w:color="auto"/>
            <w:bottom w:val="none" w:sz="0" w:space="0" w:color="auto"/>
            <w:right w:val="none" w:sz="0" w:space="0" w:color="auto"/>
          </w:divBdr>
        </w:div>
      </w:divsChild>
    </w:div>
    <w:div w:id="1622416824">
      <w:bodyDiv w:val="1"/>
      <w:marLeft w:val="0"/>
      <w:marRight w:val="0"/>
      <w:marTop w:val="0"/>
      <w:marBottom w:val="0"/>
      <w:divBdr>
        <w:top w:val="none" w:sz="0" w:space="0" w:color="auto"/>
        <w:left w:val="none" w:sz="0" w:space="0" w:color="auto"/>
        <w:bottom w:val="none" w:sz="0" w:space="0" w:color="auto"/>
        <w:right w:val="none" w:sz="0" w:space="0" w:color="auto"/>
      </w:divBdr>
      <w:divsChild>
        <w:div w:id="984551500">
          <w:marLeft w:val="547"/>
          <w:marRight w:val="0"/>
          <w:marTop w:val="0"/>
          <w:marBottom w:val="0"/>
          <w:divBdr>
            <w:top w:val="none" w:sz="0" w:space="0" w:color="auto"/>
            <w:left w:val="none" w:sz="0" w:space="0" w:color="auto"/>
            <w:bottom w:val="none" w:sz="0" w:space="0" w:color="auto"/>
            <w:right w:val="none" w:sz="0" w:space="0" w:color="auto"/>
          </w:divBdr>
        </w:div>
        <w:div w:id="1261060356">
          <w:marLeft w:val="547"/>
          <w:marRight w:val="0"/>
          <w:marTop w:val="0"/>
          <w:marBottom w:val="0"/>
          <w:divBdr>
            <w:top w:val="none" w:sz="0" w:space="0" w:color="auto"/>
            <w:left w:val="none" w:sz="0" w:space="0" w:color="auto"/>
            <w:bottom w:val="none" w:sz="0" w:space="0" w:color="auto"/>
            <w:right w:val="none" w:sz="0" w:space="0" w:color="auto"/>
          </w:divBdr>
        </w:div>
        <w:div w:id="1395157322">
          <w:marLeft w:val="547"/>
          <w:marRight w:val="0"/>
          <w:marTop w:val="0"/>
          <w:marBottom w:val="160"/>
          <w:divBdr>
            <w:top w:val="none" w:sz="0" w:space="0" w:color="auto"/>
            <w:left w:val="none" w:sz="0" w:space="0" w:color="auto"/>
            <w:bottom w:val="none" w:sz="0" w:space="0" w:color="auto"/>
            <w:right w:val="none" w:sz="0" w:space="0" w:color="auto"/>
          </w:divBdr>
        </w:div>
      </w:divsChild>
    </w:div>
    <w:div w:id="1697923087">
      <w:bodyDiv w:val="1"/>
      <w:marLeft w:val="0"/>
      <w:marRight w:val="0"/>
      <w:marTop w:val="0"/>
      <w:marBottom w:val="0"/>
      <w:divBdr>
        <w:top w:val="none" w:sz="0" w:space="0" w:color="auto"/>
        <w:left w:val="none" w:sz="0" w:space="0" w:color="auto"/>
        <w:bottom w:val="none" w:sz="0" w:space="0" w:color="auto"/>
        <w:right w:val="none" w:sz="0" w:space="0" w:color="auto"/>
      </w:divBdr>
      <w:divsChild>
        <w:div w:id="108354803">
          <w:marLeft w:val="446"/>
          <w:marRight w:val="0"/>
          <w:marTop w:val="0"/>
          <w:marBottom w:val="0"/>
          <w:divBdr>
            <w:top w:val="none" w:sz="0" w:space="0" w:color="auto"/>
            <w:left w:val="none" w:sz="0" w:space="0" w:color="auto"/>
            <w:bottom w:val="none" w:sz="0" w:space="0" w:color="auto"/>
            <w:right w:val="none" w:sz="0" w:space="0" w:color="auto"/>
          </w:divBdr>
        </w:div>
        <w:div w:id="1111365102">
          <w:marLeft w:val="446"/>
          <w:marRight w:val="0"/>
          <w:marTop w:val="0"/>
          <w:marBottom w:val="0"/>
          <w:divBdr>
            <w:top w:val="none" w:sz="0" w:space="0" w:color="auto"/>
            <w:left w:val="none" w:sz="0" w:space="0" w:color="auto"/>
            <w:bottom w:val="none" w:sz="0" w:space="0" w:color="auto"/>
            <w:right w:val="none" w:sz="0" w:space="0" w:color="auto"/>
          </w:divBdr>
        </w:div>
      </w:divsChild>
    </w:div>
    <w:div w:id="1739353718">
      <w:bodyDiv w:val="1"/>
      <w:marLeft w:val="0"/>
      <w:marRight w:val="0"/>
      <w:marTop w:val="0"/>
      <w:marBottom w:val="0"/>
      <w:divBdr>
        <w:top w:val="none" w:sz="0" w:space="0" w:color="auto"/>
        <w:left w:val="none" w:sz="0" w:space="0" w:color="auto"/>
        <w:bottom w:val="none" w:sz="0" w:space="0" w:color="auto"/>
        <w:right w:val="none" w:sz="0" w:space="0" w:color="auto"/>
      </w:divBdr>
      <w:divsChild>
        <w:div w:id="601769151">
          <w:marLeft w:val="547"/>
          <w:marRight w:val="0"/>
          <w:marTop w:val="67"/>
          <w:marBottom w:val="0"/>
          <w:divBdr>
            <w:top w:val="none" w:sz="0" w:space="0" w:color="auto"/>
            <w:left w:val="none" w:sz="0" w:space="0" w:color="auto"/>
            <w:bottom w:val="none" w:sz="0" w:space="0" w:color="auto"/>
            <w:right w:val="none" w:sz="0" w:space="0" w:color="auto"/>
          </w:divBdr>
        </w:div>
      </w:divsChild>
    </w:div>
    <w:div w:id="1748573683">
      <w:bodyDiv w:val="1"/>
      <w:marLeft w:val="0"/>
      <w:marRight w:val="0"/>
      <w:marTop w:val="0"/>
      <w:marBottom w:val="0"/>
      <w:divBdr>
        <w:top w:val="none" w:sz="0" w:space="0" w:color="auto"/>
        <w:left w:val="none" w:sz="0" w:space="0" w:color="auto"/>
        <w:bottom w:val="none" w:sz="0" w:space="0" w:color="auto"/>
        <w:right w:val="none" w:sz="0" w:space="0" w:color="auto"/>
      </w:divBdr>
      <w:divsChild>
        <w:div w:id="1111629048">
          <w:marLeft w:val="446"/>
          <w:marRight w:val="0"/>
          <w:marTop w:val="0"/>
          <w:marBottom w:val="0"/>
          <w:divBdr>
            <w:top w:val="none" w:sz="0" w:space="0" w:color="auto"/>
            <w:left w:val="none" w:sz="0" w:space="0" w:color="auto"/>
            <w:bottom w:val="none" w:sz="0" w:space="0" w:color="auto"/>
            <w:right w:val="none" w:sz="0" w:space="0" w:color="auto"/>
          </w:divBdr>
        </w:div>
      </w:divsChild>
    </w:div>
    <w:div w:id="1827356759">
      <w:bodyDiv w:val="1"/>
      <w:marLeft w:val="0"/>
      <w:marRight w:val="0"/>
      <w:marTop w:val="0"/>
      <w:marBottom w:val="0"/>
      <w:divBdr>
        <w:top w:val="none" w:sz="0" w:space="0" w:color="auto"/>
        <w:left w:val="none" w:sz="0" w:space="0" w:color="auto"/>
        <w:bottom w:val="none" w:sz="0" w:space="0" w:color="auto"/>
        <w:right w:val="none" w:sz="0" w:space="0" w:color="auto"/>
      </w:divBdr>
      <w:divsChild>
        <w:div w:id="953245109">
          <w:marLeft w:val="547"/>
          <w:marRight w:val="0"/>
          <w:marTop w:val="0"/>
          <w:marBottom w:val="0"/>
          <w:divBdr>
            <w:top w:val="none" w:sz="0" w:space="0" w:color="auto"/>
            <w:left w:val="none" w:sz="0" w:space="0" w:color="auto"/>
            <w:bottom w:val="none" w:sz="0" w:space="0" w:color="auto"/>
            <w:right w:val="none" w:sz="0" w:space="0" w:color="auto"/>
          </w:divBdr>
        </w:div>
        <w:div w:id="1493570948">
          <w:marLeft w:val="547"/>
          <w:marRight w:val="0"/>
          <w:marTop w:val="0"/>
          <w:marBottom w:val="0"/>
          <w:divBdr>
            <w:top w:val="none" w:sz="0" w:space="0" w:color="auto"/>
            <w:left w:val="none" w:sz="0" w:space="0" w:color="auto"/>
            <w:bottom w:val="none" w:sz="0" w:space="0" w:color="auto"/>
            <w:right w:val="none" w:sz="0" w:space="0" w:color="auto"/>
          </w:divBdr>
        </w:div>
      </w:divsChild>
    </w:div>
    <w:div w:id="1898590363">
      <w:bodyDiv w:val="1"/>
      <w:marLeft w:val="0"/>
      <w:marRight w:val="0"/>
      <w:marTop w:val="0"/>
      <w:marBottom w:val="0"/>
      <w:divBdr>
        <w:top w:val="none" w:sz="0" w:space="0" w:color="auto"/>
        <w:left w:val="none" w:sz="0" w:space="0" w:color="auto"/>
        <w:bottom w:val="none" w:sz="0" w:space="0" w:color="auto"/>
        <w:right w:val="none" w:sz="0" w:space="0" w:color="auto"/>
      </w:divBdr>
      <w:divsChild>
        <w:div w:id="1761177008">
          <w:marLeft w:val="547"/>
          <w:marRight w:val="0"/>
          <w:marTop w:val="0"/>
          <w:marBottom w:val="0"/>
          <w:divBdr>
            <w:top w:val="none" w:sz="0" w:space="0" w:color="auto"/>
            <w:left w:val="none" w:sz="0" w:space="0" w:color="auto"/>
            <w:bottom w:val="none" w:sz="0" w:space="0" w:color="auto"/>
            <w:right w:val="none" w:sz="0" w:space="0" w:color="auto"/>
          </w:divBdr>
        </w:div>
        <w:div w:id="986864280">
          <w:marLeft w:val="547"/>
          <w:marRight w:val="0"/>
          <w:marTop w:val="0"/>
          <w:marBottom w:val="0"/>
          <w:divBdr>
            <w:top w:val="none" w:sz="0" w:space="0" w:color="auto"/>
            <w:left w:val="none" w:sz="0" w:space="0" w:color="auto"/>
            <w:bottom w:val="none" w:sz="0" w:space="0" w:color="auto"/>
            <w:right w:val="none" w:sz="0" w:space="0" w:color="auto"/>
          </w:divBdr>
        </w:div>
        <w:div w:id="471872089">
          <w:marLeft w:val="547"/>
          <w:marRight w:val="0"/>
          <w:marTop w:val="0"/>
          <w:marBottom w:val="0"/>
          <w:divBdr>
            <w:top w:val="none" w:sz="0" w:space="0" w:color="auto"/>
            <w:left w:val="none" w:sz="0" w:space="0" w:color="auto"/>
            <w:bottom w:val="none" w:sz="0" w:space="0" w:color="auto"/>
            <w:right w:val="none" w:sz="0" w:space="0" w:color="auto"/>
          </w:divBdr>
        </w:div>
        <w:div w:id="561448524">
          <w:marLeft w:val="547"/>
          <w:marRight w:val="0"/>
          <w:marTop w:val="0"/>
          <w:marBottom w:val="0"/>
          <w:divBdr>
            <w:top w:val="none" w:sz="0" w:space="0" w:color="auto"/>
            <w:left w:val="none" w:sz="0" w:space="0" w:color="auto"/>
            <w:bottom w:val="none" w:sz="0" w:space="0" w:color="auto"/>
            <w:right w:val="none" w:sz="0" w:space="0" w:color="auto"/>
          </w:divBdr>
        </w:div>
        <w:div w:id="219488424">
          <w:marLeft w:val="547"/>
          <w:marRight w:val="0"/>
          <w:marTop w:val="0"/>
          <w:marBottom w:val="0"/>
          <w:divBdr>
            <w:top w:val="none" w:sz="0" w:space="0" w:color="auto"/>
            <w:left w:val="none" w:sz="0" w:space="0" w:color="auto"/>
            <w:bottom w:val="none" w:sz="0" w:space="0" w:color="auto"/>
            <w:right w:val="none" w:sz="0" w:space="0" w:color="auto"/>
          </w:divBdr>
        </w:div>
      </w:divsChild>
    </w:div>
    <w:div w:id="1972862486">
      <w:bodyDiv w:val="1"/>
      <w:marLeft w:val="0"/>
      <w:marRight w:val="0"/>
      <w:marTop w:val="0"/>
      <w:marBottom w:val="0"/>
      <w:divBdr>
        <w:top w:val="none" w:sz="0" w:space="0" w:color="auto"/>
        <w:left w:val="none" w:sz="0" w:space="0" w:color="auto"/>
        <w:bottom w:val="none" w:sz="0" w:space="0" w:color="auto"/>
        <w:right w:val="none" w:sz="0" w:space="0" w:color="auto"/>
      </w:divBdr>
      <w:divsChild>
        <w:div w:id="738940557">
          <w:marLeft w:val="547"/>
          <w:marRight w:val="0"/>
          <w:marTop w:val="0"/>
          <w:marBottom w:val="160"/>
          <w:divBdr>
            <w:top w:val="none" w:sz="0" w:space="0" w:color="auto"/>
            <w:left w:val="none" w:sz="0" w:space="0" w:color="auto"/>
            <w:bottom w:val="none" w:sz="0" w:space="0" w:color="auto"/>
            <w:right w:val="none" w:sz="0" w:space="0" w:color="auto"/>
          </w:divBdr>
        </w:div>
        <w:div w:id="78143254">
          <w:marLeft w:val="547"/>
          <w:marRight w:val="0"/>
          <w:marTop w:val="0"/>
          <w:marBottom w:val="160"/>
          <w:divBdr>
            <w:top w:val="none" w:sz="0" w:space="0" w:color="auto"/>
            <w:left w:val="none" w:sz="0" w:space="0" w:color="auto"/>
            <w:bottom w:val="none" w:sz="0" w:space="0" w:color="auto"/>
            <w:right w:val="none" w:sz="0" w:space="0" w:color="auto"/>
          </w:divBdr>
        </w:div>
      </w:divsChild>
    </w:div>
    <w:div w:id="1985305797">
      <w:bodyDiv w:val="1"/>
      <w:marLeft w:val="0"/>
      <w:marRight w:val="0"/>
      <w:marTop w:val="0"/>
      <w:marBottom w:val="0"/>
      <w:divBdr>
        <w:top w:val="none" w:sz="0" w:space="0" w:color="auto"/>
        <w:left w:val="none" w:sz="0" w:space="0" w:color="auto"/>
        <w:bottom w:val="none" w:sz="0" w:space="0" w:color="auto"/>
        <w:right w:val="none" w:sz="0" w:space="0" w:color="auto"/>
      </w:divBdr>
      <w:divsChild>
        <w:div w:id="339477070">
          <w:marLeft w:val="446"/>
          <w:marRight w:val="0"/>
          <w:marTop w:val="0"/>
          <w:marBottom w:val="0"/>
          <w:divBdr>
            <w:top w:val="none" w:sz="0" w:space="0" w:color="auto"/>
            <w:left w:val="none" w:sz="0" w:space="0" w:color="auto"/>
            <w:bottom w:val="none" w:sz="0" w:space="0" w:color="auto"/>
            <w:right w:val="none" w:sz="0" w:space="0" w:color="auto"/>
          </w:divBdr>
        </w:div>
        <w:div w:id="970943649">
          <w:marLeft w:val="446"/>
          <w:marRight w:val="0"/>
          <w:marTop w:val="0"/>
          <w:marBottom w:val="0"/>
          <w:divBdr>
            <w:top w:val="none" w:sz="0" w:space="0" w:color="auto"/>
            <w:left w:val="none" w:sz="0" w:space="0" w:color="auto"/>
            <w:bottom w:val="none" w:sz="0" w:space="0" w:color="auto"/>
            <w:right w:val="none" w:sz="0" w:space="0" w:color="auto"/>
          </w:divBdr>
        </w:div>
      </w:divsChild>
    </w:div>
    <w:div w:id="1997956097">
      <w:bodyDiv w:val="1"/>
      <w:marLeft w:val="0"/>
      <w:marRight w:val="0"/>
      <w:marTop w:val="0"/>
      <w:marBottom w:val="0"/>
      <w:divBdr>
        <w:top w:val="none" w:sz="0" w:space="0" w:color="auto"/>
        <w:left w:val="none" w:sz="0" w:space="0" w:color="auto"/>
        <w:bottom w:val="none" w:sz="0" w:space="0" w:color="auto"/>
        <w:right w:val="none" w:sz="0" w:space="0" w:color="auto"/>
      </w:divBdr>
      <w:divsChild>
        <w:div w:id="1414859591">
          <w:marLeft w:val="446"/>
          <w:marRight w:val="0"/>
          <w:marTop w:val="0"/>
          <w:marBottom w:val="0"/>
          <w:divBdr>
            <w:top w:val="none" w:sz="0" w:space="0" w:color="auto"/>
            <w:left w:val="none" w:sz="0" w:space="0" w:color="auto"/>
            <w:bottom w:val="none" w:sz="0" w:space="0" w:color="auto"/>
            <w:right w:val="none" w:sz="0" w:space="0" w:color="auto"/>
          </w:divBdr>
        </w:div>
        <w:div w:id="1885218285">
          <w:marLeft w:val="446"/>
          <w:marRight w:val="0"/>
          <w:marTop w:val="0"/>
          <w:marBottom w:val="0"/>
          <w:divBdr>
            <w:top w:val="none" w:sz="0" w:space="0" w:color="auto"/>
            <w:left w:val="none" w:sz="0" w:space="0" w:color="auto"/>
            <w:bottom w:val="none" w:sz="0" w:space="0" w:color="auto"/>
            <w:right w:val="none" w:sz="0" w:space="0" w:color="auto"/>
          </w:divBdr>
        </w:div>
        <w:div w:id="564418302">
          <w:marLeft w:val="446"/>
          <w:marRight w:val="0"/>
          <w:marTop w:val="0"/>
          <w:marBottom w:val="0"/>
          <w:divBdr>
            <w:top w:val="none" w:sz="0" w:space="0" w:color="auto"/>
            <w:left w:val="none" w:sz="0" w:space="0" w:color="auto"/>
            <w:bottom w:val="none" w:sz="0" w:space="0" w:color="auto"/>
            <w:right w:val="none" w:sz="0" w:space="0" w:color="auto"/>
          </w:divBdr>
        </w:div>
      </w:divsChild>
    </w:div>
    <w:div w:id="2023897847">
      <w:bodyDiv w:val="1"/>
      <w:marLeft w:val="0"/>
      <w:marRight w:val="0"/>
      <w:marTop w:val="0"/>
      <w:marBottom w:val="0"/>
      <w:divBdr>
        <w:top w:val="none" w:sz="0" w:space="0" w:color="auto"/>
        <w:left w:val="none" w:sz="0" w:space="0" w:color="auto"/>
        <w:bottom w:val="none" w:sz="0" w:space="0" w:color="auto"/>
        <w:right w:val="none" w:sz="0" w:space="0" w:color="auto"/>
      </w:divBdr>
      <w:divsChild>
        <w:div w:id="451172775">
          <w:marLeft w:val="547"/>
          <w:marRight w:val="0"/>
          <w:marTop w:val="0"/>
          <w:marBottom w:val="0"/>
          <w:divBdr>
            <w:top w:val="none" w:sz="0" w:space="0" w:color="auto"/>
            <w:left w:val="none" w:sz="0" w:space="0" w:color="auto"/>
            <w:bottom w:val="none" w:sz="0" w:space="0" w:color="auto"/>
            <w:right w:val="none" w:sz="0" w:space="0" w:color="auto"/>
          </w:divBdr>
        </w:div>
      </w:divsChild>
    </w:div>
    <w:div w:id="2098136370">
      <w:bodyDiv w:val="1"/>
      <w:marLeft w:val="0"/>
      <w:marRight w:val="0"/>
      <w:marTop w:val="0"/>
      <w:marBottom w:val="0"/>
      <w:divBdr>
        <w:top w:val="none" w:sz="0" w:space="0" w:color="auto"/>
        <w:left w:val="none" w:sz="0" w:space="0" w:color="auto"/>
        <w:bottom w:val="none" w:sz="0" w:space="0" w:color="auto"/>
        <w:right w:val="none" w:sz="0" w:space="0" w:color="auto"/>
      </w:divBdr>
      <w:divsChild>
        <w:div w:id="817695688">
          <w:marLeft w:val="547"/>
          <w:marRight w:val="0"/>
          <w:marTop w:val="0"/>
          <w:marBottom w:val="0"/>
          <w:divBdr>
            <w:top w:val="none" w:sz="0" w:space="0" w:color="auto"/>
            <w:left w:val="none" w:sz="0" w:space="0" w:color="auto"/>
            <w:bottom w:val="none" w:sz="0" w:space="0" w:color="auto"/>
            <w:right w:val="none" w:sz="0" w:space="0" w:color="auto"/>
          </w:divBdr>
        </w:div>
        <w:div w:id="591346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59838844EFE469032E4BCDFC875C7" ma:contentTypeVersion="13" ma:contentTypeDescription="Create a new document." ma:contentTypeScope="" ma:versionID="95ebe6af61846c133068edeaf47263b2">
  <xsd:schema xmlns:xsd="http://www.w3.org/2001/XMLSchema" xmlns:xs="http://www.w3.org/2001/XMLSchema" xmlns:p="http://schemas.microsoft.com/office/2006/metadata/properties" xmlns:ns3="13d0d8ea-76a9-4371-9fec-94f9fb8aa006" xmlns:ns4="9eeab659-c46c-45e0-b1ad-2884d13ea558" targetNamespace="http://schemas.microsoft.com/office/2006/metadata/properties" ma:root="true" ma:fieldsID="63ec8020d6cf446cb435da56290e1a21" ns3:_="" ns4:_="">
    <xsd:import namespace="13d0d8ea-76a9-4371-9fec-94f9fb8aa006"/>
    <xsd:import namespace="9eeab659-c46c-45e0-b1ad-2884d13ea5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0d8ea-76a9-4371-9fec-94f9fb8aa0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eab659-c46c-45e0-b1ad-2884d13ea5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E424A-3CB6-4855-897F-5B044D13F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0d8ea-76a9-4371-9fec-94f9fb8aa006"/>
    <ds:schemaRef ds:uri="9eeab659-c46c-45e0-b1ad-2884d13ea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E9D58-4DB0-40DF-9FB1-269E42966C93}">
  <ds:schemaRefs>
    <ds:schemaRef ds:uri="http://schemas.microsoft.com/sharepoint/v3/contenttype/forms"/>
  </ds:schemaRefs>
</ds:datastoreItem>
</file>

<file path=customXml/itemProps3.xml><?xml version="1.0" encoding="utf-8"?>
<ds:datastoreItem xmlns:ds="http://schemas.openxmlformats.org/officeDocument/2006/customXml" ds:itemID="{A89F139D-B55D-4AFE-AE16-7A6BB91CC2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3B12EE-7316-41C6-BFE0-C5C91D73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5422</Words>
  <Characters>30912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NMasuku</dc:creator>
  <cp:lastModifiedBy>Jenny Singh</cp:lastModifiedBy>
  <cp:revision>2</cp:revision>
  <cp:lastPrinted>2019-02-25T07:56:00Z</cp:lastPrinted>
  <dcterms:created xsi:type="dcterms:W3CDTF">2022-06-20T07:40:00Z</dcterms:created>
  <dcterms:modified xsi:type="dcterms:W3CDTF">2022-06-20T07:40:00Z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0x010100E5659838844EFE469032E4BCDFC875C7</vt:lpwstr>
  </property>
</Properties>
</file>