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AAB1" w14:textId="77777777" w:rsidR="005D0D4F" w:rsidRPr="005D0D4F" w:rsidRDefault="005D0D4F" w:rsidP="005D0D4F">
      <w:pPr>
        <w:spacing w:after="0" w:line="240" w:lineRule="auto"/>
        <w:jc w:val="both"/>
        <w:rPr>
          <w:rFonts w:ascii="Arial" w:eastAsia="Times New Roman" w:hAnsi="Arial" w:cs="Times New Roman"/>
          <w:sz w:val="20"/>
          <w:szCs w:val="24"/>
          <w:lang w:val="en-GB"/>
        </w:rPr>
      </w:pPr>
      <w:r w:rsidRPr="005D0D4F">
        <w:rPr>
          <w:rFonts w:ascii="Arial" w:eastAsia="Times New Roman" w:hAnsi="Arial" w:cs="Times New Roman"/>
          <w:sz w:val="20"/>
          <w:szCs w:val="24"/>
          <w:lang w:val="en-GB"/>
        </w:rPr>
        <w:t>No.216 - 2022: Fourth Session, Sixth Legislature</w:t>
      </w:r>
    </w:p>
    <w:p w14:paraId="084F315B" w14:textId="77777777" w:rsidR="005D0D4F" w:rsidRPr="005D0D4F" w:rsidRDefault="005D0D4F" w:rsidP="005D0D4F">
      <w:pPr>
        <w:spacing w:after="0" w:line="240" w:lineRule="auto"/>
        <w:jc w:val="both"/>
        <w:rPr>
          <w:rFonts w:ascii="Arial" w:eastAsia="Times New Roman" w:hAnsi="Arial" w:cs="Times New Roman"/>
          <w:sz w:val="20"/>
          <w:szCs w:val="24"/>
          <w:lang w:val="en-GB"/>
        </w:rPr>
      </w:pPr>
    </w:p>
    <w:p w14:paraId="6125167F" w14:textId="77777777" w:rsidR="005D0D4F" w:rsidRPr="005D0D4F" w:rsidRDefault="005D0D4F" w:rsidP="005D0D4F">
      <w:pPr>
        <w:spacing w:after="0" w:line="240" w:lineRule="auto"/>
        <w:jc w:val="both"/>
        <w:rPr>
          <w:rFonts w:ascii="Arial" w:eastAsia="Times New Roman" w:hAnsi="Arial" w:cs="Times New Roman"/>
          <w:sz w:val="20"/>
          <w:szCs w:val="24"/>
          <w:lang w:val="en-GB"/>
        </w:rPr>
      </w:pPr>
    </w:p>
    <w:p w14:paraId="66DCE6F1" w14:textId="77777777" w:rsidR="005D0D4F" w:rsidRPr="005D0D4F" w:rsidRDefault="005D0D4F" w:rsidP="005D0D4F">
      <w:pPr>
        <w:spacing w:after="0" w:line="240" w:lineRule="auto"/>
        <w:jc w:val="both"/>
        <w:rPr>
          <w:rFonts w:ascii="Arial" w:eastAsia="Times New Roman" w:hAnsi="Arial" w:cs="Times New Roman"/>
          <w:sz w:val="20"/>
          <w:szCs w:val="24"/>
          <w:lang w:val="en-GB"/>
        </w:rPr>
      </w:pPr>
    </w:p>
    <w:p w14:paraId="43949F77" w14:textId="77777777" w:rsidR="005D0D4F" w:rsidRPr="005D0D4F" w:rsidRDefault="005D0D4F" w:rsidP="005D0D4F">
      <w:pPr>
        <w:spacing w:after="0" w:line="240" w:lineRule="auto"/>
        <w:jc w:val="both"/>
        <w:rPr>
          <w:rFonts w:ascii="Arial" w:eastAsia="Times New Roman" w:hAnsi="Arial" w:cs="Times New Roman"/>
          <w:sz w:val="20"/>
          <w:szCs w:val="24"/>
          <w:lang w:val="en-GB"/>
        </w:rPr>
      </w:pPr>
    </w:p>
    <w:p w14:paraId="37B671FF" w14:textId="77777777" w:rsidR="005D0D4F" w:rsidRPr="005D0D4F" w:rsidRDefault="005D0D4F" w:rsidP="005D0D4F">
      <w:pPr>
        <w:spacing w:after="0" w:line="240" w:lineRule="auto"/>
        <w:jc w:val="center"/>
        <w:rPr>
          <w:rFonts w:ascii="Times New Roman" w:eastAsia="Times New Roman" w:hAnsi="Times New Roman" w:cs="Times New Roman"/>
          <w:sz w:val="28"/>
          <w:szCs w:val="24"/>
          <w:lang w:val="en-GB"/>
        </w:rPr>
      </w:pPr>
      <w:r w:rsidRPr="005D0D4F">
        <w:rPr>
          <w:rFonts w:ascii="Times New Roman" w:eastAsia="Times New Roman" w:hAnsi="Times New Roman" w:cs="Times New Roman"/>
          <w:b/>
          <w:sz w:val="33"/>
          <w:szCs w:val="24"/>
          <w:lang w:val="en-GB"/>
        </w:rPr>
        <w:t>GAUTENG PROVINCIAL LEGISLATURE</w:t>
      </w:r>
    </w:p>
    <w:p w14:paraId="6D400E56" w14:textId="77777777" w:rsidR="005D0D4F" w:rsidRPr="005D0D4F" w:rsidRDefault="005D0D4F" w:rsidP="005D0D4F">
      <w:pPr>
        <w:spacing w:after="0" w:line="240" w:lineRule="auto"/>
        <w:jc w:val="center"/>
        <w:rPr>
          <w:rFonts w:ascii="Times New Roman" w:eastAsia="Times New Roman" w:hAnsi="Times New Roman" w:cs="Times New Roman"/>
          <w:sz w:val="28"/>
          <w:szCs w:val="24"/>
          <w:lang w:val="en-GB"/>
        </w:rPr>
      </w:pPr>
    </w:p>
    <w:p w14:paraId="4D72FD1E" w14:textId="77777777" w:rsidR="005D0D4F" w:rsidRPr="005D0D4F" w:rsidRDefault="005D0D4F" w:rsidP="005D0D4F">
      <w:pPr>
        <w:spacing w:after="0" w:line="240" w:lineRule="auto"/>
        <w:jc w:val="center"/>
        <w:rPr>
          <w:rFonts w:ascii="Times New Roman" w:eastAsia="Times New Roman" w:hAnsi="Times New Roman" w:cs="Times New Roman"/>
          <w:sz w:val="28"/>
          <w:szCs w:val="24"/>
          <w:lang w:val="en-GB"/>
        </w:rPr>
      </w:pPr>
    </w:p>
    <w:p w14:paraId="4F6535C0" w14:textId="77777777" w:rsidR="005D0D4F" w:rsidRPr="005D0D4F" w:rsidRDefault="005D0D4F" w:rsidP="005D0D4F">
      <w:pPr>
        <w:spacing w:after="0" w:line="240" w:lineRule="auto"/>
        <w:jc w:val="center"/>
        <w:rPr>
          <w:rFonts w:ascii="Times New Roman" w:eastAsia="Times New Roman" w:hAnsi="Times New Roman" w:cs="Times New Roman"/>
          <w:b/>
          <w:spacing w:val="-20"/>
          <w:sz w:val="24"/>
          <w:szCs w:val="24"/>
          <w:lang w:val="en-GB"/>
        </w:rPr>
      </w:pPr>
      <w:r w:rsidRPr="005D0D4F">
        <w:rPr>
          <w:rFonts w:ascii="Times New Roman" w:eastAsia="Times New Roman" w:hAnsi="Times New Roman" w:cs="Times New Roman"/>
          <w:b/>
          <w:spacing w:val="-20"/>
          <w:sz w:val="24"/>
          <w:szCs w:val="24"/>
          <w:lang w:val="en-GB"/>
        </w:rPr>
        <w:t xml:space="preserve">======================== </w:t>
      </w:r>
    </w:p>
    <w:p w14:paraId="78CBD605" w14:textId="77777777" w:rsidR="005D0D4F" w:rsidRPr="005D0D4F" w:rsidRDefault="005D0D4F" w:rsidP="005D0D4F">
      <w:pPr>
        <w:spacing w:after="0" w:line="240" w:lineRule="auto"/>
        <w:jc w:val="center"/>
        <w:rPr>
          <w:rFonts w:ascii="Times New Roman" w:eastAsia="Times New Roman" w:hAnsi="Times New Roman" w:cs="Times New Roman"/>
          <w:sz w:val="28"/>
          <w:szCs w:val="24"/>
          <w:lang w:val="en-GB"/>
        </w:rPr>
      </w:pPr>
    </w:p>
    <w:p w14:paraId="3EDE84C3" w14:textId="77777777" w:rsidR="005D0D4F" w:rsidRPr="005D0D4F" w:rsidRDefault="005D0D4F" w:rsidP="005D0D4F">
      <w:pPr>
        <w:spacing w:after="0" w:line="240" w:lineRule="auto"/>
        <w:jc w:val="center"/>
        <w:rPr>
          <w:rFonts w:ascii="Times New Roman" w:eastAsia="Times New Roman" w:hAnsi="Times New Roman" w:cs="Times New Roman"/>
          <w:b/>
          <w:sz w:val="56"/>
          <w:szCs w:val="24"/>
          <w:lang w:val="en-GB"/>
        </w:rPr>
      </w:pPr>
      <w:r w:rsidRPr="005D0D4F">
        <w:rPr>
          <w:rFonts w:ascii="Times New Roman" w:eastAsia="Times New Roman" w:hAnsi="Times New Roman" w:cs="Times New Roman"/>
          <w:b/>
          <w:sz w:val="56"/>
          <w:szCs w:val="24"/>
          <w:lang w:val="en-GB"/>
        </w:rPr>
        <w:t>ANNOUNCEMENTS,</w:t>
      </w:r>
    </w:p>
    <w:p w14:paraId="79980BEC" w14:textId="77777777" w:rsidR="005D0D4F" w:rsidRPr="005D0D4F" w:rsidRDefault="005D0D4F" w:rsidP="005D0D4F">
      <w:pPr>
        <w:spacing w:after="0" w:line="240" w:lineRule="auto"/>
        <w:jc w:val="center"/>
        <w:rPr>
          <w:rFonts w:ascii="Times New Roman" w:eastAsia="Times New Roman" w:hAnsi="Times New Roman" w:cs="Times New Roman"/>
          <w:b/>
          <w:sz w:val="56"/>
          <w:szCs w:val="24"/>
          <w:lang w:val="en-GB"/>
        </w:rPr>
      </w:pPr>
      <w:r w:rsidRPr="005D0D4F">
        <w:rPr>
          <w:rFonts w:ascii="Times New Roman" w:eastAsia="Times New Roman" w:hAnsi="Times New Roman" w:cs="Times New Roman"/>
          <w:b/>
          <w:sz w:val="56"/>
          <w:szCs w:val="24"/>
          <w:lang w:val="en-GB"/>
        </w:rPr>
        <w:t>TABLINGS AND</w:t>
      </w:r>
    </w:p>
    <w:p w14:paraId="590E49D4" w14:textId="77777777" w:rsidR="005D0D4F" w:rsidRPr="005D0D4F" w:rsidRDefault="005D0D4F" w:rsidP="005D0D4F">
      <w:pPr>
        <w:spacing w:after="0" w:line="240" w:lineRule="auto"/>
        <w:jc w:val="center"/>
        <w:rPr>
          <w:rFonts w:ascii="Times New Roman" w:eastAsia="Times New Roman" w:hAnsi="Times New Roman" w:cs="Times New Roman"/>
          <w:b/>
          <w:sz w:val="56"/>
          <w:szCs w:val="24"/>
          <w:lang w:val="en-GB"/>
        </w:rPr>
      </w:pPr>
      <w:r w:rsidRPr="005D0D4F">
        <w:rPr>
          <w:rFonts w:ascii="Times New Roman" w:eastAsia="Times New Roman" w:hAnsi="Times New Roman" w:cs="Times New Roman"/>
          <w:b/>
          <w:sz w:val="56"/>
          <w:szCs w:val="24"/>
          <w:lang w:val="en-GB"/>
        </w:rPr>
        <w:t>COMMITTEE REPORTS</w:t>
      </w:r>
    </w:p>
    <w:p w14:paraId="143335D7" w14:textId="77777777" w:rsidR="005D0D4F" w:rsidRPr="005D0D4F" w:rsidRDefault="005D0D4F" w:rsidP="005D0D4F">
      <w:pPr>
        <w:spacing w:after="0" w:line="240" w:lineRule="auto"/>
        <w:jc w:val="center"/>
        <w:rPr>
          <w:rFonts w:ascii="Times New Roman" w:eastAsia="Times New Roman" w:hAnsi="Times New Roman" w:cs="Times New Roman"/>
          <w:b/>
          <w:spacing w:val="-20"/>
          <w:sz w:val="24"/>
          <w:szCs w:val="24"/>
          <w:lang w:val="en-GB"/>
        </w:rPr>
      </w:pPr>
    </w:p>
    <w:p w14:paraId="0BA53B32" w14:textId="77777777" w:rsidR="005D0D4F" w:rsidRPr="005D0D4F" w:rsidRDefault="005D0D4F" w:rsidP="005D0D4F">
      <w:pPr>
        <w:spacing w:after="0" w:line="240" w:lineRule="auto"/>
        <w:jc w:val="center"/>
        <w:rPr>
          <w:rFonts w:ascii="Times New Roman" w:eastAsia="Times New Roman" w:hAnsi="Times New Roman" w:cs="Times New Roman"/>
          <w:b/>
          <w:spacing w:val="-20"/>
          <w:sz w:val="24"/>
          <w:szCs w:val="24"/>
          <w:lang w:val="en-GB"/>
        </w:rPr>
      </w:pPr>
      <w:r w:rsidRPr="005D0D4F">
        <w:rPr>
          <w:rFonts w:ascii="Times New Roman" w:eastAsia="Times New Roman" w:hAnsi="Times New Roman" w:cs="Times New Roman"/>
          <w:b/>
          <w:spacing w:val="-20"/>
          <w:sz w:val="24"/>
          <w:szCs w:val="24"/>
          <w:lang w:val="en-GB"/>
        </w:rPr>
        <w:t>========================</w:t>
      </w:r>
    </w:p>
    <w:p w14:paraId="5CDCA895" w14:textId="77777777" w:rsidR="005D0D4F" w:rsidRPr="005D0D4F" w:rsidRDefault="005D0D4F" w:rsidP="005D0D4F">
      <w:pPr>
        <w:spacing w:after="0" w:line="240" w:lineRule="auto"/>
        <w:jc w:val="center"/>
        <w:rPr>
          <w:rFonts w:ascii="Arial" w:eastAsia="Times New Roman" w:hAnsi="Arial" w:cs="Times New Roman"/>
          <w:sz w:val="20"/>
          <w:szCs w:val="24"/>
          <w:lang w:val="en-GB"/>
        </w:rPr>
      </w:pPr>
    </w:p>
    <w:p w14:paraId="183C378B" w14:textId="77777777" w:rsidR="005D0D4F" w:rsidRPr="005D0D4F" w:rsidRDefault="005D0D4F" w:rsidP="005D0D4F">
      <w:pPr>
        <w:spacing w:after="0" w:line="240" w:lineRule="auto"/>
        <w:jc w:val="center"/>
        <w:rPr>
          <w:rFonts w:ascii="Arial" w:eastAsia="Times New Roman" w:hAnsi="Arial" w:cs="Times New Roman"/>
          <w:sz w:val="20"/>
          <w:szCs w:val="24"/>
          <w:lang w:val="en-GB"/>
        </w:rPr>
      </w:pPr>
      <w:r w:rsidRPr="005D0D4F">
        <w:rPr>
          <w:rFonts w:ascii="Arial" w:eastAsia="Times New Roman" w:hAnsi="Arial" w:cs="Times New Roman"/>
          <w:sz w:val="20"/>
          <w:szCs w:val="24"/>
          <w:lang w:val="en-GB"/>
        </w:rPr>
        <w:t>Monday, 20 June 2022</w:t>
      </w:r>
    </w:p>
    <w:p w14:paraId="592B9A0C" w14:textId="77777777" w:rsidR="005D0D4F" w:rsidRPr="005D0D4F" w:rsidRDefault="005D0D4F" w:rsidP="005D0D4F">
      <w:pPr>
        <w:spacing w:after="0" w:line="240" w:lineRule="auto"/>
        <w:jc w:val="center"/>
        <w:rPr>
          <w:rFonts w:ascii="Arial" w:eastAsia="Times New Roman" w:hAnsi="Arial" w:cs="Times New Roman"/>
          <w:sz w:val="20"/>
          <w:szCs w:val="24"/>
          <w:lang w:val="en-GB"/>
        </w:rPr>
      </w:pPr>
    </w:p>
    <w:p w14:paraId="78C1B44B" w14:textId="77777777" w:rsidR="005D0D4F" w:rsidRPr="005D0D4F" w:rsidRDefault="005D0D4F" w:rsidP="005D0D4F">
      <w:pPr>
        <w:tabs>
          <w:tab w:val="left" w:pos="2127"/>
        </w:tabs>
        <w:spacing w:after="0" w:line="240" w:lineRule="auto"/>
        <w:jc w:val="center"/>
        <w:rPr>
          <w:rFonts w:ascii="Arial" w:eastAsia="Times New Roman" w:hAnsi="Arial" w:cs="Times New Roman"/>
          <w:sz w:val="20"/>
          <w:szCs w:val="24"/>
          <w:lang w:val="en-GB"/>
        </w:rPr>
      </w:pPr>
    </w:p>
    <w:p w14:paraId="3A2E9DB4" w14:textId="77777777" w:rsidR="005D0D4F" w:rsidRPr="005D0D4F" w:rsidRDefault="005D0D4F" w:rsidP="005D0D4F">
      <w:pPr>
        <w:keepNext/>
        <w:widowControl w:val="0"/>
        <w:tabs>
          <w:tab w:val="center" w:pos="4489"/>
        </w:tabs>
        <w:spacing w:after="0" w:line="240" w:lineRule="auto"/>
        <w:outlineLvl w:val="0"/>
        <w:rPr>
          <w:rFonts w:ascii="Arial" w:eastAsia="Times New Roman" w:hAnsi="Arial" w:cs="Arial"/>
          <w:b/>
          <w:snapToGrid w:val="0"/>
          <w:sz w:val="24"/>
          <w:szCs w:val="24"/>
          <w:lang w:val="en-GB"/>
        </w:rPr>
      </w:pPr>
      <w:r w:rsidRPr="005D0D4F">
        <w:rPr>
          <w:rFonts w:ascii="Arial" w:eastAsia="Times New Roman" w:hAnsi="Arial" w:cs="Arial"/>
          <w:b/>
          <w:snapToGrid w:val="0"/>
          <w:sz w:val="24"/>
          <w:szCs w:val="24"/>
          <w:lang w:val="en-GB"/>
        </w:rPr>
        <w:t>ANNOUNCEMENTS</w:t>
      </w:r>
    </w:p>
    <w:p w14:paraId="2964D0FE" w14:textId="77777777" w:rsidR="005D0D4F" w:rsidRPr="005D0D4F" w:rsidRDefault="005D0D4F" w:rsidP="005D0D4F">
      <w:pPr>
        <w:spacing w:after="0" w:line="240" w:lineRule="auto"/>
        <w:ind w:firstLine="720"/>
        <w:rPr>
          <w:rFonts w:ascii="Arial" w:eastAsia="Times New Roman" w:hAnsi="Arial" w:cs="Arial"/>
          <w:bCs/>
          <w:i/>
          <w:sz w:val="20"/>
          <w:szCs w:val="24"/>
          <w:lang w:val="en-GB"/>
        </w:rPr>
      </w:pPr>
      <w:r w:rsidRPr="005D0D4F">
        <w:rPr>
          <w:rFonts w:ascii="Arial" w:eastAsia="Times New Roman" w:hAnsi="Arial" w:cs="Arial"/>
          <w:bCs/>
          <w:sz w:val="20"/>
          <w:szCs w:val="20"/>
          <w:lang w:val="en-GB"/>
        </w:rPr>
        <w:t>none</w:t>
      </w:r>
    </w:p>
    <w:p w14:paraId="1BB26882" w14:textId="77777777" w:rsidR="005D0D4F" w:rsidRPr="005D0D4F" w:rsidRDefault="005D0D4F" w:rsidP="005D0D4F">
      <w:pPr>
        <w:keepNext/>
        <w:widowControl w:val="0"/>
        <w:tabs>
          <w:tab w:val="center" w:pos="4489"/>
        </w:tabs>
        <w:spacing w:after="0" w:line="240" w:lineRule="auto"/>
        <w:outlineLvl w:val="0"/>
        <w:rPr>
          <w:rFonts w:ascii="Arial" w:eastAsia="Times New Roman" w:hAnsi="Arial" w:cs="Times New Roman"/>
          <w:b/>
          <w:snapToGrid w:val="0"/>
          <w:sz w:val="24"/>
          <w:szCs w:val="20"/>
        </w:rPr>
      </w:pPr>
      <w:bookmarkStart w:id="0" w:name="_GoBack"/>
      <w:bookmarkEnd w:id="0"/>
    </w:p>
    <w:p w14:paraId="265FFA9A" w14:textId="77777777" w:rsidR="005D0D4F" w:rsidRPr="005D0D4F" w:rsidRDefault="005D0D4F" w:rsidP="005D0D4F">
      <w:pPr>
        <w:keepNext/>
        <w:widowControl w:val="0"/>
        <w:tabs>
          <w:tab w:val="center" w:pos="4489"/>
        </w:tabs>
        <w:spacing w:after="0" w:line="240" w:lineRule="auto"/>
        <w:outlineLvl w:val="0"/>
        <w:rPr>
          <w:rFonts w:ascii="Arial" w:eastAsia="Times New Roman" w:hAnsi="Arial" w:cs="Times New Roman"/>
          <w:b/>
          <w:snapToGrid w:val="0"/>
          <w:sz w:val="24"/>
          <w:szCs w:val="20"/>
          <w:lang w:val="en-GB"/>
        </w:rPr>
      </w:pPr>
    </w:p>
    <w:p w14:paraId="4B1DA256" w14:textId="77777777" w:rsidR="005D0D4F" w:rsidRPr="005D0D4F" w:rsidRDefault="005D0D4F" w:rsidP="005D0D4F">
      <w:pPr>
        <w:keepNext/>
        <w:widowControl w:val="0"/>
        <w:tabs>
          <w:tab w:val="center" w:pos="4489"/>
        </w:tabs>
        <w:spacing w:after="0" w:line="240" w:lineRule="auto"/>
        <w:outlineLvl w:val="0"/>
        <w:rPr>
          <w:rFonts w:ascii="Arial" w:eastAsia="Times New Roman" w:hAnsi="Arial" w:cs="Times New Roman"/>
          <w:b/>
          <w:snapToGrid w:val="0"/>
          <w:sz w:val="24"/>
          <w:szCs w:val="20"/>
          <w:lang w:val="en-GB"/>
        </w:rPr>
      </w:pPr>
      <w:r w:rsidRPr="005D0D4F">
        <w:rPr>
          <w:rFonts w:ascii="Arial" w:eastAsia="Times New Roman" w:hAnsi="Arial" w:cs="Times New Roman"/>
          <w:b/>
          <w:snapToGrid w:val="0"/>
          <w:sz w:val="24"/>
          <w:szCs w:val="20"/>
          <w:lang w:val="en-GB"/>
        </w:rPr>
        <w:t>TABLINGS</w:t>
      </w:r>
    </w:p>
    <w:p w14:paraId="4AE9A684" w14:textId="77777777" w:rsidR="005D0D4F" w:rsidRPr="005D0D4F" w:rsidRDefault="005D0D4F" w:rsidP="005D0D4F">
      <w:pPr>
        <w:spacing w:after="0" w:line="240" w:lineRule="auto"/>
        <w:ind w:firstLine="720"/>
        <w:rPr>
          <w:rFonts w:ascii="Arial" w:eastAsia="Times New Roman" w:hAnsi="Arial" w:cs="Arial"/>
          <w:sz w:val="20"/>
          <w:szCs w:val="20"/>
          <w:lang w:val="en-GB"/>
        </w:rPr>
      </w:pPr>
      <w:r w:rsidRPr="005D0D4F">
        <w:rPr>
          <w:rFonts w:ascii="Arial" w:eastAsia="Times New Roman" w:hAnsi="Arial" w:cs="Arial"/>
          <w:bCs/>
          <w:sz w:val="20"/>
          <w:szCs w:val="20"/>
          <w:lang w:val="en-GB"/>
        </w:rPr>
        <w:t>none</w:t>
      </w:r>
    </w:p>
    <w:p w14:paraId="00A5F7AA" w14:textId="77777777" w:rsidR="005D0D4F" w:rsidRPr="005D0D4F" w:rsidRDefault="005D0D4F" w:rsidP="005D0D4F">
      <w:pPr>
        <w:keepNext/>
        <w:widowControl w:val="0"/>
        <w:spacing w:after="0" w:line="240" w:lineRule="auto"/>
        <w:jc w:val="both"/>
        <w:outlineLvl w:val="6"/>
        <w:rPr>
          <w:rFonts w:ascii="Arial" w:eastAsia="Times New Roman" w:hAnsi="Arial" w:cs="Arial"/>
          <w:b/>
          <w:snapToGrid w:val="0"/>
          <w:sz w:val="24"/>
          <w:szCs w:val="20"/>
        </w:rPr>
      </w:pPr>
    </w:p>
    <w:p w14:paraId="7A1AE2D6" w14:textId="77777777" w:rsidR="005D0D4F" w:rsidRPr="005D0D4F" w:rsidRDefault="005D0D4F" w:rsidP="005D0D4F">
      <w:pPr>
        <w:spacing w:after="0" w:line="240" w:lineRule="auto"/>
        <w:rPr>
          <w:rFonts w:ascii="Arial" w:eastAsia="Times New Roman" w:hAnsi="Arial" w:cs="Arial"/>
          <w:b/>
          <w:sz w:val="20"/>
          <w:szCs w:val="24"/>
          <w:lang w:val="en-GB"/>
        </w:rPr>
      </w:pPr>
    </w:p>
    <w:p w14:paraId="747D20C7" w14:textId="77777777" w:rsidR="005D0D4F" w:rsidRPr="005D0D4F" w:rsidRDefault="005D0D4F" w:rsidP="005D0D4F">
      <w:pPr>
        <w:keepNext/>
        <w:widowControl w:val="0"/>
        <w:spacing w:after="0" w:line="240" w:lineRule="auto"/>
        <w:jc w:val="both"/>
        <w:outlineLvl w:val="6"/>
        <w:rPr>
          <w:rFonts w:ascii="Arial" w:eastAsia="Times New Roman" w:hAnsi="Arial" w:cs="Arial"/>
          <w:b/>
          <w:snapToGrid w:val="0"/>
          <w:sz w:val="24"/>
          <w:szCs w:val="20"/>
        </w:rPr>
      </w:pPr>
      <w:r w:rsidRPr="005D0D4F">
        <w:rPr>
          <w:rFonts w:ascii="Arial" w:eastAsia="Times New Roman" w:hAnsi="Arial" w:cs="Arial"/>
          <w:b/>
          <w:snapToGrid w:val="0"/>
          <w:sz w:val="24"/>
          <w:szCs w:val="20"/>
        </w:rPr>
        <w:t>COMMITTEE REPORTS</w:t>
      </w:r>
    </w:p>
    <w:p w14:paraId="7F5F7364" w14:textId="77777777" w:rsidR="005D0D4F" w:rsidRPr="005D0D4F" w:rsidRDefault="005D0D4F" w:rsidP="005D0D4F">
      <w:pPr>
        <w:keepNext/>
        <w:widowControl w:val="0"/>
        <w:spacing w:after="0" w:line="240" w:lineRule="auto"/>
        <w:ind w:left="720" w:hanging="720"/>
        <w:jc w:val="both"/>
        <w:outlineLvl w:val="6"/>
        <w:rPr>
          <w:rFonts w:ascii="Arial" w:eastAsia="Times New Roman" w:hAnsi="Arial" w:cs="Arial"/>
          <w:b/>
          <w:sz w:val="20"/>
          <w:szCs w:val="20"/>
        </w:rPr>
      </w:pPr>
      <w:r w:rsidRPr="005D0D4F">
        <w:rPr>
          <w:rFonts w:ascii="Arial" w:eastAsia="Times New Roman" w:hAnsi="Arial" w:cs="Arial"/>
          <w:b/>
          <w:snapToGrid w:val="0"/>
          <w:sz w:val="20"/>
          <w:szCs w:val="20"/>
        </w:rPr>
        <w:t>1.</w:t>
      </w:r>
      <w:r w:rsidRPr="005D0D4F">
        <w:rPr>
          <w:rFonts w:ascii="Arial" w:eastAsia="Times New Roman" w:hAnsi="Arial" w:cs="Arial"/>
          <w:b/>
          <w:snapToGrid w:val="0"/>
          <w:sz w:val="20"/>
          <w:szCs w:val="20"/>
        </w:rPr>
        <w:tab/>
      </w:r>
      <w:r w:rsidRPr="005D0D4F">
        <w:rPr>
          <w:rFonts w:ascii="Arial" w:eastAsia="Times New Roman" w:hAnsi="Arial" w:cs="Arial"/>
          <w:b/>
          <w:sz w:val="20"/>
          <w:szCs w:val="20"/>
        </w:rPr>
        <w:t>The Chairperson of the Finance Portfolio Committee, Hon. J Mpisi, tabled the Committee’s Focused Intervention Study (FIS) Report on “</w:t>
      </w:r>
      <w:r w:rsidRPr="005D0D4F">
        <w:rPr>
          <w:rFonts w:ascii="Arial" w:eastAsia="Times New Roman" w:hAnsi="Arial" w:cs="Arial"/>
          <w:b/>
          <w:bCs/>
          <w:color w:val="000000"/>
          <w:sz w:val="20"/>
          <w:szCs w:val="20"/>
        </w:rPr>
        <w:t>The Impact of The GBN Roll Out on The Township Service Providers- Finding the Linkage Between The GCR-ICT Strategy 2015-2020 and the Gauteng Township Economy Revitalisation Strategy 2014-2019”, as attached.</w:t>
      </w:r>
    </w:p>
    <w:p w14:paraId="0BDAC256" w14:textId="77777777" w:rsidR="005D0D4F" w:rsidRPr="005D0D4F" w:rsidRDefault="005D0D4F" w:rsidP="005D0D4F">
      <w:pPr>
        <w:spacing w:after="0" w:line="240" w:lineRule="auto"/>
        <w:rPr>
          <w:rFonts w:ascii="Times New Roman" w:eastAsia="Times New Roman" w:hAnsi="Times New Roman" w:cs="Times New Roman"/>
          <w:sz w:val="24"/>
          <w:szCs w:val="24"/>
        </w:rPr>
      </w:pPr>
    </w:p>
    <w:p w14:paraId="745D21F1" w14:textId="77777777" w:rsidR="005D0D4F" w:rsidRDefault="005D0D4F" w:rsidP="00B25D94">
      <w:pPr>
        <w:jc w:val="center"/>
        <w:rPr>
          <w:b/>
          <w:bCs/>
          <w:color w:val="000000" w:themeColor="text1"/>
        </w:rPr>
      </w:pPr>
    </w:p>
    <w:p w14:paraId="01D4266C" w14:textId="77777777" w:rsidR="005D0D4F" w:rsidRDefault="005D0D4F">
      <w:pPr>
        <w:spacing w:after="200" w:line="276" w:lineRule="auto"/>
        <w:rPr>
          <w:b/>
          <w:bCs/>
          <w:color w:val="000000" w:themeColor="text1"/>
        </w:rPr>
      </w:pPr>
      <w:r>
        <w:rPr>
          <w:b/>
          <w:bCs/>
          <w:color w:val="000000" w:themeColor="text1"/>
        </w:rPr>
        <w:br w:type="page"/>
      </w:r>
    </w:p>
    <w:p w14:paraId="5F4F65B4" w14:textId="33EC0DA4" w:rsidR="00B25D94" w:rsidRPr="0041525E" w:rsidRDefault="00522F29" w:rsidP="00B25D94">
      <w:pPr>
        <w:jc w:val="center"/>
        <w:rPr>
          <w:b/>
          <w:bCs/>
          <w:color w:val="000000" w:themeColor="text1"/>
        </w:rPr>
      </w:pPr>
      <w:r>
        <w:rPr>
          <w:b/>
          <w:bCs/>
          <w:noProof/>
          <w:color w:val="000000" w:themeColor="text1"/>
          <w:lang w:bidi="he-IL"/>
        </w:rPr>
        <w:lastRenderedPageBreak/>
        <w:object w:dxaOrig="1440" w:dyaOrig="1440" w14:anchorId="5F4F6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2" o:title=""/>
            <w10:wrap type="square" anchorx="margin" anchory="margin"/>
          </v:shape>
          <o:OLEObject Type="Embed" ProgID="MSPhotoEd.3" ShapeID="_x0000_s1027" DrawAspect="Content" ObjectID="_1717227986" r:id="rId13"/>
        </w:object>
      </w:r>
    </w:p>
    <w:p w14:paraId="5F4F65B5" w14:textId="77777777" w:rsidR="00B25D94" w:rsidRPr="0041525E" w:rsidRDefault="00B25D94" w:rsidP="00B25D94">
      <w:pPr>
        <w:jc w:val="center"/>
        <w:rPr>
          <w:b/>
          <w:bCs/>
          <w:color w:val="000000" w:themeColor="text1"/>
        </w:rPr>
      </w:pPr>
    </w:p>
    <w:p w14:paraId="5F4F65B6" w14:textId="77777777" w:rsidR="00B25D94" w:rsidRPr="0041525E" w:rsidRDefault="00B25D94" w:rsidP="00B25D94">
      <w:pPr>
        <w:jc w:val="center"/>
        <w:rPr>
          <w:b/>
          <w:bCs/>
          <w:color w:val="000000" w:themeColor="text1"/>
        </w:rPr>
      </w:pPr>
    </w:p>
    <w:p w14:paraId="5F4F65B7" w14:textId="77777777" w:rsidR="00B25D94" w:rsidRPr="0041525E" w:rsidRDefault="00B25D94" w:rsidP="00B25D94">
      <w:pPr>
        <w:jc w:val="center"/>
        <w:rPr>
          <w:b/>
          <w:bCs/>
          <w:color w:val="000000" w:themeColor="text1"/>
          <w:sz w:val="44"/>
          <w:szCs w:val="44"/>
        </w:rPr>
      </w:pPr>
    </w:p>
    <w:p w14:paraId="5F4F65B8" w14:textId="77777777" w:rsidR="00B25D94" w:rsidRPr="0041525E" w:rsidRDefault="00B25D94" w:rsidP="00B25D94">
      <w:pPr>
        <w:jc w:val="center"/>
        <w:rPr>
          <w:b/>
          <w:bCs/>
          <w:color w:val="000000" w:themeColor="text1"/>
          <w:sz w:val="44"/>
          <w:szCs w:val="44"/>
        </w:rPr>
      </w:pPr>
    </w:p>
    <w:p w14:paraId="5F4F65B9" w14:textId="77777777" w:rsidR="00B25D94" w:rsidRPr="0041525E" w:rsidRDefault="00B25D94" w:rsidP="00B25D94">
      <w:pPr>
        <w:jc w:val="center"/>
        <w:rPr>
          <w:b/>
          <w:bCs/>
          <w:color w:val="000000" w:themeColor="text1"/>
          <w:sz w:val="44"/>
          <w:szCs w:val="44"/>
        </w:rPr>
      </w:pPr>
    </w:p>
    <w:p w14:paraId="5F4F65BA" w14:textId="77777777" w:rsidR="00B25D94" w:rsidRPr="0041525E" w:rsidRDefault="00B25D94" w:rsidP="00B25D94">
      <w:pPr>
        <w:jc w:val="center"/>
        <w:rPr>
          <w:b/>
          <w:bCs/>
          <w:color w:val="000000" w:themeColor="text1"/>
          <w:sz w:val="44"/>
          <w:szCs w:val="44"/>
        </w:rPr>
      </w:pPr>
    </w:p>
    <w:p w14:paraId="5F4F65BB" w14:textId="22518384" w:rsidR="00B25D94" w:rsidRPr="0041525E" w:rsidRDefault="00B25D94" w:rsidP="00B25D94">
      <w:pPr>
        <w:jc w:val="center"/>
        <w:rPr>
          <w:rFonts w:ascii="Arial Narrow" w:hAnsi="Arial Narrow"/>
          <w:b/>
          <w:bCs/>
          <w:color w:val="000000" w:themeColor="text1"/>
          <w:sz w:val="28"/>
          <w:szCs w:val="28"/>
        </w:rPr>
      </w:pPr>
      <w:r w:rsidRPr="0041525E">
        <w:rPr>
          <w:rFonts w:ascii="Arial Narrow" w:hAnsi="Arial Narrow"/>
          <w:b/>
          <w:bCs/>
          <w:color w:val="000000" w:themeColor="text1"/>
          <w:sz w:val="28"/>
          <w:szCs w:val="28"/>
        </w:rPr>
        <w:t xml:space="preserve"> Focussed Inter</w:t>
      </w:r>
      <w:r w:rsidR="005814AC" w:rsidRPr="0041525E">
        <w:rPr>
          <w:rFonts w:ascii="Arial Narrow" w:hAnsi="Arial Narrow"/>
          <w:b/>
          <w:bCs/>
          <w:color w:val="000000" w:themeColor="text1"/>
          <w:sz w:val="28"/>
          <w:szCs w:val="28"/>
        </w:rPr>
        <w:t>vention Study (FIS) Report on [</w:t>
      </w:r>
      <w:bookmarkStart w:id="1" w:name="_Hlk98246087"/>
      <w:bookmarkStart w:id="2" w:name="_Hlk98245906"/>
      <w:r w:rsidR="00906522" w:rsidRPr="0041525E">
        <w:rPr>
          <w:rFonts w:ascii="Arial Narrow" w:hAnsi="Arial Narrow"/>
          <w:b/>
          <w:bCs/>
          <w:color w:val="000000" w:themeColor="text1"/>
          <w:sz w:val="28"/>
          <w:szCs w:val="28"/>
        </w:rPr>
        <w:t xml:space="preserve">The Impact </w:t>
      </w:r>
      <w:r w:rsidR="000548C1" w:rsidRPr="0041525E">
        <w:rPr>
          <w:rFonts w:ascii="Arial Narrow" w:hAnsi="Arial Narrow"/>
          <w:b/>
          <w:bCs/>
          <w:color w:val="000000" w:themeColor="text1"/>
          <w:sz w:val="28"/>
          <w:szCs w:val="28"/>
        </w:rPr>
        <w:t>o</w:t>
      </w:r>
      <w:r w:rsidR="00906522" w:rsidRPr="0041525E">
        <w:rPr>
          <w:rFonts w:ascii="Arial Narrow" w:hAnsi="Arial Narrow"/>
          <w:b/>
          <w:bCs/>
          <w:color w:val="000000" w:themeColor="text1"/>
          <w:sz w:val="28"/>
          <w:szCs w:val="28"/>
        </w:rPr>
        <w:t xml:space="preserve">f The GBN Roll Out </w:t>
      </w:r>
      <w:r w:rsidR="000548C1" w:rsidRPr="0041525E">
        <w:rPr>
          <w:rFonts w:ascii="Arial Narrow" w:hAnsi="Arial Narrow"/>
          <w:b/>
          <w:bCs/>
          <w:color w:val="000000" w:themeColor="text1"/>
          <w:sz w:val="28"/>
          <w:szCs w:val="28"/>
        </w:rPr>
        <w:t>o</w:t>
      </w:r>
      <w:r w:rsidR="00906522" w:rsidRPr="0041525E">
        <w:rPr>
          <w:rFonts w:ascii="Arial Narrow" w:hAnsi="Arial Narrow"/>
          <w:b/>
          <w:bCs/>
          <w:color w:val="000000" w:themeColor="text1"/>
          <w:sz w:val="28"/>
          <w:szCs w:val="28"/>
        </w:rPr>
        <w:t xml:space="preserve">n The Township Service Providers- Finding </w:t>
      </w:r>
      <w:r w:rsidR="002B1556" w:rsidRPr="0041525E">
        <w:rPr>
          <w:rFonts w:ascii="Arial Narrow" w:hAnsi="Arial Narrow"/>
          <w:b/>
          <w:bCs/>
          <w:color w:val="000000" w:themeColor="text1"/>
          <w:sz w:val="28"/>
          <w:szCs w:val="28"/>
        </w:rPr>
        <w:t>t</w:t>
      </w:r>
      <w:r w:rsidR="00906522" w:rsidRPr="0041525E">
        <w:rPr>
          <w:rFonts w:ascii="Arial Narrow" w:hAnsi="Arial Narrow"/>
          <w:b/>
          <w:bCs/>
          <w:color w:val="000000" w:themeColor="text1"/>
          <w:sz w:val="28"/>
          <w:szCs w:val="28"/>
        </w:rPr>
        <w:t xml:space="preserve">he Linkage Between The GCR-ICT Strategy 2015-2020 </w:t>
      </w:r>
      <w:r w:rsidR="0063461B">
        <w:rPr>
          <w:rFonts w:ascii="Arial Narrow" w:hAnsi="Arial Narrow"/>
          <w:b/>
          <w:bCs/>
          <w:color w:val="000000" w:themeColor="text1"/>
          <w:sz w:val="28"/>
          <w:szCs w:val="28"/>
        </w:rPr>
        <w:t>a</w:t>
      </w:r>
      <w:r w:rsidR="00906522" w:rsidRPr="0041525E">
        <w:rPr>
          <w:rFonts w:ascii="Arial Narrow" w:hAnsi="Arial Narrow"/>
          <w:b/>
          <w:bCs/>
          <w:color w:val="000000" w:themeColor="text1"/>
          <w:sz w:val="28"/>
          <w:szCs w:val="28"/>
        </w:rPr>
        <w:t xml:space="preserve">nd </w:t>
      </w:r>
      <w:r w:rsidR="0063461B">
        <w:rPr>
          <w:rFonts w:ascii="Arial Narrow" w:hAnsi="Arial Narrow"/>
          <w:b/>
          <w:bCs/>
          <w:color w:val="000000" w:themeColor="text1"/>
          <w:sz w:val="28"/>
          <w:szCs w:val="28"/>
        </w:rPr>
        <w:t>t</w:t>
      </w:r>
      <w:r w:rsidR="00906522" w:rsidRPr="0041525E">
        <w:rPr>
          <w:rFonts w:ascii="Arial Narrow" w:hAnsi="Arial Narrow"/>
          <w:b/>
          <w:bCs/>
          <w:color w:val="000000" w:themeColor="text1"/>
          <w:sz w:val="28"/>
          <w:szCs w:val="28"/>
        </w:rPr>
        <w:t>he Gauteng Township Economy Revitalisation Strategy 2014-2019</w:t>
      </w:r>
      <w:bookmarkEnd w:id="1"/>
      <w:r w:rsidR="00906522" w:rsidRPr="0041525E">
        <w:rPr>
          <w:rFonts w:ascii="Arial Narrow" w:hAnsi="Arial Narrow"/>
          <w:b/>
          <w:bCs/>
          <w:color w:val="000000" w:themeColor="text1"/>
          <w:sz w:val="28"/>
          <w:szCs w:val="28"/>
        </w:rPr>
        <w:t xml:space="preserve">.] </w:t>
      </w:r>
      <w:bookmarkEnd w:id="2"/>
    </w:p>
    <w:p w14:paraId="5F4F65BC" w14:textId="77777777" w:rsidR="00B25D94" w:rsidRPr="0041525E" w:rsidRDefault="00B25D94" w:rsidP="00B25D94">
      <w:pPr>
        <w:jc w:val="center"/>
        <w:rPr>
          <w:rFonts w:ascii="Arial Narrow" w:hAnsi="Arial Narrow"/>
          <w:bCs/>
          <w:i/>
          <w:color w:val="000000" w:themeColor="text1"/>
          <w:sz w:val="28"/>
          <w:szCs w:val="28"/>
        </w:rPr>
      </w:pPr>
      <w:r w:rsidRPr="0041525E">
        <w:rPr>
          <w:rFonts w:ascii="Arial Narrow" w:hAnsi="Arial Narrow"/>
          <w:bCs/>
          <w:i/>
          <w:color w:val="000000" w:themeColor="text1"/>
          <w:sz w:val="28"/>
          <w:szCs w:val="28"/>
        </w:rPr>
        <w:t>In line with the Oversight Model of the South African Legislative Sector “SOM”</w:t>
      </w:r>
    </w:p>
    <w:tbl>
      <w:tblPr>
        <w:tblStyle w:val="TableGrid"/>
        <w:tblW w:w="0" w:type="auto"/>
        <w:tblLook w:val="04A0" w:firstRow="1" w:lastRow="0" w:firstColumn="1" w:lastColumn="0" w:noHBand="0" w:noVBand="1"/>
      </w:tblPr>
      <w:tblGrid>
        <w:gridCol w:w="2196"/>
        <w:gridCol w:w="2477"/>
        <w:gridCol w:w="2449"/>
        <w:gridCol w:w="95"/>
        <w:gridCol w:w="1799"/>
      </w:tblGrid>
      <w:tr w:rsidR="0041525E" w:rsidRPr="0041525E" w14:paraId="5F4F65C0" w14:textId="77777777" w:rsidTr="00862420">
        <w:trPr>
          <w:tblHeader/>
        </w:trPr>
        <w:tc>
          <w:tcPr>
            <w:tcW w:w="4673" w:type="dxa"/>
            <w:gridSpan w:val="2"/>
            <w:shd w:val="clear" w:color="auto" w:fill="FDE9D9" w:themeFill="accent6" w:themeFillTint="33"/>
          </w:tcPr>
          <w:p w14:paraId="5F4F65BE" w14:textId="77777777" w:rsidR="00B25D94" w:rsidRPr="0041525E" w:rsidRDefault="00B25D94" w:rsidP="00722F07">
            <w:pPr>
              <w:jc w:val="center"/>
              <w:rPr>
                <w:rFonts w:ascii="Arial Narrow" w:eastAsiaTheme="majorEastAsia" w:hAnsi="Arial Narrow"/>
                <w:b/>
                <w:bCs/>
                <w:color w:val="000000" w:themeColor="text1"/>
                <w:sz w:val="24"/>
                <w:szCs w:val="24"/>
                <w:lang w:val="en-GB"/>
              </w:rPr>
            </w:pPr>
            <w:r w:rsidRPr="0041525E">
              <w:rPr>
                <w:rFonts w:ascii="Arial Narrow" w:hAnsi="Arial Narrow"/>
                <w:b/>
                <w:bCs/>
                <w:i/>
                <w:iCs/>
                <w:color w:val="000000" w:themeColor="text1"/>
                <w:sz w:val="24"/>
                <w:szCs w:val="24"/>
              </w:rPr>
              <w:br w:type="page"/>
            </w:r>
            <w:r w:rsidRPr="0041525E">
              <w:rPr>
                <w:rFonts w:ascii="Arial Narrow" w:eastAsiaTheme="majorEastAsia" w:hAnsi="Arial Narrow"/>
                <w:b/>
                <w:bCs/>
                <w:color w:val="000000" w:themeColor="text1"/>
                <w:sz w:val="24"/>
                <w:szCs w:val="24"/>
                <w:lang w:val="en-GB"/>
              </w:rPr>
              <w:t>Committee Details</w:t>
            </w:r>
          </w:p>
        </w:tc>
        <w:tc>
          <w:tcPr>
            <w:tcW w:w="4343" w:type="dxa"/>
            <w:gridSpan w:val="3"/>
            <w:shd w:val="clear" w:color="auto" w:fill="FDE9D9" w:themeFill="accent6" w:themeFillTint="33"/>
          </w:tcPr>
          <w:p w14:paraId="5F4F65BF" w14:textId="77777777" w:rsidR="00B25D94" w:rsidRPr="0041525E" w:rsidRDefault="00B25D94" w:rsidP="00722F07">
            <w:pPr>
              <w:jc w:val="cente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Department Details</w:t>
            </w:r>
          </w:p>
        </w:tc>
      </w:tr>
      <w:tr w:rsidR="0041525E" w:rsidRPr="0041525E" w14:paraId="5F4F65C5" w14:textId="77777777" w:rsidTr="00862420">
        <w:trPr>
          <w:tblHeader/>
        </w:trPr>
        <w:tc>
          <w:tcPr>
            <w:tcW w:w="2196" w:type="dxa"/>
            <w:shd w:val="clear" w:color="auto" w:fill="F2F2F2" w:themeFill="background1" w:themeFillShade="F2"/>
          </w:tcPr>
          <w:p w14:paraId="5F4F65C1"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Name of Committee</w:t>
            </w:r>
          </w:p>
        </w:tc>
        <w:tc>
          <w:tcPr>
            <w:tcW w:w="2477" w:type="dxa"/>
            <w:shd w:val="clear" w:color="auto" w:fill="auto"/>
          </w:tcPr>
          <w:p w14:paraId="5F4F65C2" w14:textId="4193D56A" w:rsidR="00B25D94" w:rsidRPr="0041525E" w:rsidRDefault="0079204A"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Finance</w:t>
            </w:r>
            <w:r w:rsidR="00906522" w:rsidRPr="0041525E">
              <w:rPr>
                <w:rFonts w:ascii="Arial Narrow" w:eastAsiaTheme="majorEastAsia" w:hAnsi="Arial Narrow"/>
                <w:b/>
                <w:bCs/>
                <w:color w:val="000000" w:themeColor="text1"/>
                <w:sz w:val="24"/>
                <w:szCs w:val="24"/>
                <w:lang w:val="en-GB"/>
              </w:rPr>
              <w:t xml:space="preserve"> Portfolio </w:t>
            </w:r>
          </w:p>
        </w:tc>
        <w:tc>
          <w:tcPr>
            <w:tcW w:w="2449" w:type="dxa"/>
            <w:shd w:val="clear" w:color="auto" w:fill="F2F2F2" w:themeFill="background1" w:themeFillShade="F2"/>
          </w:tcPr>
          <w:p w14:paraId="5F4F65C3"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Name of Department</w:t>
            </w:r>
          </w:p>
        </w:tc>
        <w:tc>
          <w:tcPr>
            <w:tcW w:w="1894" w:type="dxa"/>
            <w:gridSpan w:val="2"/>
            <w:shd w:val="clear" w:color="auto" w:fill="auto"/>
          </w:tcPr>
          <w:p w14:paraId="5F4F65C4" w14:textId="5A3E20E5" w:rsidR="00B25D94" w:rsidRPr="0041525E" w:rsidRDefault="0079204A"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e-Government</w:t>
            </w:r>
          </w:p>
        </w:tc>
      </w:tr>
      <w:tr w:rsidR="0041525E" w:rsidRPr="0041525E" w14:paraId="5F4F65CA" w14:textId="77777777" w:rsidTr="00862420">
        <w:trPr>
          <w:tblHeader/>
        </w:trPr>
        <w:tc>
          <w:tcPr>
            <w:tcW w:w="2196" w:type="dxa"/>
            <w:shd w:val="clear" w:color="auto" w:fill="F2F2F2" w:themeFill="background1" w:themeFillShade="F2"/>
          </w:tcPr>
          <w:p w14:paraId="5F4F65C6"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Which Financial Year</w:t>
            </w:r>
          </w:p>
        </w:tc>
        <w:tc>
          <w:tcPr>
            <w:tcW w:w="2477" w:type="dxa"/>
            <w:shd w:val="clear" w:color="auto" w:fill="auto"/>
          </w:tcPr>
          <w:p w14:paraId="5F4F65C7" w14:textId="643783EA" w:rsidR="00B25D94" w:rsidRPr="0041525E" w:rsidRDefault="0079204A"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2</w:t>
            </w:r>
            <w:r w:rsidR="00BE4D64" w:rsidRPr="0041525E">
              <w:rPr>
                <w:rFonts w:ascii="Arial Narrow" w:eastAsiaTheme="majorEastAsia" w:hAnsi="Arial Narrow"/>
                <w:b/>
                <w:bCs/>
                <w:color w:val="000000" w:themeColor="text1"/>
                <w:sz w:val="24"/>
                <w:szCs w:val="24"/>
                <w:lang w:val="en-GB"/>
              </w:rPr>
              <w:t>0</w:t>
            </w:r>
            <w:r w:rsidR="00906522" w:rsidRPr="0041525E">
              <w:rPr>
                <w:rFonts w:ascii="Arial Narrow" w:eastAsiaTheme="majorEastAsia" w:hAnsi="Arial Narrow"/>
                <w:b/>
                <w:bCs/>
                <w:color w:val="000000" w:themeColor="text1"/>
                <w:sz w:val="24"/>
                <w:szCs w:val="24"/>
                <w:lang w:val="en-GB"/>
              </w:rPr>
              <w:t>20/21</w:t>
            </w:r>
          </w:p>
        </w:tc>
        <w:tc>
          <w:tcPr>
            <w:tcW w:w="2449" w:type="dxa"/>
            <w:shd w:val="clear" w:color="auto" w:fill="F2F2F2" w:themeFill="background1" w:themeFillShade="F2"/>
          </w:tcPr>
          <w:p w14:paraId="5F4F65C8"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Dept. Budget Vote Nr.</w:t>
            </w:r>
          </w:p>
        </w:tc>
        <w:tc>
          <w:tcPr>
            <w:tcW w:w="1894" w:type="dxa"/>
            <w:gridSpan w:val="2"/>
            <w:shd w:val="clear" w:color="auto" w:fill="auto"/>
          </w:tcPr>
          <w:p w14:paraId="5F4F65C9" w14:textId="473CC078" w:rsidR="00B25D94" w:rsidRPr="0041525E" w:rsidRDefault="00740EFA"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13</w:t>
            </w:r>
          </w:p>
        </w:tc>
      </w:tr>
      <w:tr w:rsidR="0041525E" w:rsidRPr="0041525E" w14:paraId="5F4F65CF" w14:textId="77777777" w:rsidTr="00862420">
        <w:trPr>
          <w:tblHeader/>
        </w:trPr>
        <w:tc>
          <w:tcPr>
            <w:tcW w:w="2196" w:type="dxa"/>
            <w:shd w:val="clear" w:color="auto" w:fill="F2F2F2" w:themeFill="background1" w:themeFillShade="F2"/>
          </w:tcPr>
          <w:p w14:paraId="5F4F65CB" w14:textId="77777777" w:rsidR="00B25D94" w:rsidRPr="0041525E" w:rsidRDefault="00B25D94" w:rsidP="0001405D">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 xml:space="preserve">Which </w:t>
            </w:r>
            <w:r w:rsidR="005814AC" w:rsidRPr="0041525E">
              <w:rPr>
                <w:rFonts w:ascii="Arial Narrow" w:eastAsiaTheme="majorEastAsia" w:hAnsi="Arial Narrow"/>
                <w:b/>
                <w:bCs/>
                <w:color w:val="000000" w:themeColor="text1"/>
                <w:sz w:val="24"/>
                <w:szCs w:val="24"/>
                <w:lang w:val="en-GB"/>
              </w:rPr>
              <w:t xml:space="preserve">SOM </w:t>
            </w:r>
            <w:r w:rsidR="0001405D" w:rsidRPr="0041525E">
              <w:rPr>
                <w:rFonts w:ascii="Arial Narrow" w:eastAsiaTheme="majorEastAsia" w:hAnsi="Arial Narrow"/>
                <w:b/>
                <w:bCs/>
                <w:color w:val="000000" w:themeColor="text1"/>
                <w:sz w:val="24"/>
                <w:szCs w:val="24"/>
                <w:lang w:val="en-GB"/>
              </w:rPr>
              <w:t>Imperative</w:t>
            </w:r>
          </w:p>
        </w:tc>
        <w:tc>
          <w:tcPr>
            <w:tcW w:w="2477" w:type="dxa"/>
            <w:shd w:val="clear" w:color="auto" w:fill="auto"/>
          </w:tcPr>
          <w:p w14:paraId="5F4F65CC" w14:textId="3ACCC359" w:rsidR="00B25D94" w:rsidRPr="0041525E" w:rsidRDefault="00674631" w:rsidP="00722F07">
            <w:pPr>
              <w:rPr>
                <w:rFonts w:ascii="Arial Narrow" w:eastAsiaTheme="majorEastAsia" w:hAnsi="Arial Narrow"/>
                <w:b/>
                <w:bCs/>
                <w:color w:val="000000" w:themeColor="text1"/>
                <w:sz w:val="24"/>
                <w:szCs w:val="24"/>
                <w:lang w:val="en-GB"/>
              </w:rPr>
            </w:pPr>
            <w:r>
              <w:rPr>
                <w:rFonts w:ascii="Arial Narrow" w:eastAsiaTheme="majorEastAsia" w:hAnsi="Arial Narrow"/>
                <w:b/>
                <w:bCs/>
                <w:color w:val="000000" w:themeColor="text1"/>
                <w:sz w:val="24"/>
                <w:szCs w:val="24"/>
                <w:lang w:val="en-GB"/>
              </w:rPr>
              <w:t>Budget process</w:t>
            </w:r>
          </w:p>
        </w:tc>
        <w:tc>
          <w:tcPr>
            <w:tcW w:w="2449" w:type="dxa"/>
            <w:shd w:val="clear" w:color="auto" w:fill="F2F2F2" w:themeFill="background1" w:themeFillShade="F2"/>
          </w:tcPr>
          <w:p w14:paraId="5F4F65CD"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Hon. MEC</w:t>
            </w:r>
          </w:p>
        </w:tc>
        <w:tc>
          <w:tcPr>
            <w:tcW w:w="1894" w:type="dxa"/>
            <w:gridSpan w:val="2"/>
            <w:shd w:val="clear" w:color="auto" w:fill="auto"/>
          </w:tcPr>
          <w:p w14:paraId="67BD56FF" w14:textId="4F774435" w:rsidR="00B25D94" w:rsidRPr="0041525E" w:rsidRDefault="00906522"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N. Ralehoko</w:t>
            </w:r>
          </w:p>
          <w:p w14:paraId="5F4F65CE" w14:textId="047DC363" w:rsidR="00530A3D" w:rsidRPr="0041525E" w:rsidRDefault="00530A3D" w:rsidP="00722F07">
            <w:pPr>
              <w:rPr>
                <w:rFonts w:ascii="Arial Narrow" w:eastAsiaTheme="majorEastAsia" w:hAnsi="Arial Narrow"/>
                <w:b/>
                <w:bCs/>
                <w:color w:val="000000" w:themeColor="text1"/>
                <w:sz w:val="24"/>
                <w:szCs w:val="24"/>
                <w:lang w:val="en-GB"/>
              </w:rPr>
            </w:pPr>
          </w:p>
        </w:tc>
      </w:tr>
      <w:tr w:rsidR="0041525E" w:rsidRPr="0041525E" w14:paraId="5F4F65D1" w14:textId="77777777" w:rsidTr="00862420">
        <w:trPr>
          <w:tblHeader/>
        </w:trPr>
        <w:tc>
          <w:tcPr>
            <w:tcW w:w="9016" w:type="dxa"/>
            <w:gridSpan w:val="5"/>
            <w:shd w:val="clear" w:color="auto" w:fill="FDE9D9" w:themeFill="accent6" w:themeFillTint="33"/>
          </w:tcPr>
          <w:p w14:paraId="5F4F65D0" w14:textId="77777777" w:rsidR="00B25D94" w:rsidRPr="0041525E" w:rsidRDefault="00B25D94" w:rsidP="00722F07">
            <w:pPr>
              <w:jc w:val="cente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Committee Approvals</w:t>
            </w:r>
          </w:p>
        </w:tc>
      </w:tr>
      <w:tr w:rsidR="0041525E" w:rsidRPr="0041525E" w14:paraId="5F4F65D6" w14:textId="77777777" w:rsidTr="00862420">
        <w:trPr>
          <w:tblHeader/>
        </w:trPr>
        <w:tc>
          <w:tcPr>
            <w:tcW w:w="2196" w:type="dxa"/>
            <w:shd w:val="clear" w:color="auto" w:fill="F2F2F2" w:themeFill="background1" w:themeFillShade="F2"/>
          </w:tcPr>
          <w:p w14:paraId="5F4F65D2" w14:textId="77777777" w:rsidR="00B25D94" w:rsidRPr="0041525E" w:rsidRDefault="00B25D94" w:rsidP="00722F07">
            <w:pPr>
              <w:rPr>
                <w:rFonts w:ascii="Arial Narrow" w:eastAsiaTheme="majorEastAsia" w:hAnsi="Arial Narrow"/>
                <w:b/>
                <w:bCs/>
                <w:color w:val="000000" w:themeColor="text1"/>
                <w:sz w:val="24"/>
                <w:szCs w:val="24"/>
                <w:lang w:val="en-GB"/>
              </w:rPr>
            </w:pPr>
          </w:p>
        </w:tc>
        <w:tc>
          <w:tcPr>
            <w:tcW w:w="2477" w:type="dxa"/>
            <w:shd w:val="clear" w:color="auto" w:fill="F2F2F2" w:themeFill="background1" w:themeFillShade="F2"/>
          </w:tcPr>
          <w:p w14:paraId="5F4F65D3"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Name</w:t>
            </w:r>
          </w:p>
        </w:tc>
        <w:tc>
          <w:tcPr>
            <w:tcW w:w="2544" w:type="dxa"/>
            <w:gridSpan w:val="2"/>
            <w:shd w:val="clear" w:color="auto" w:fill="F2F2F2" w:themeFill="background1" w:themeFillShade="F2"/>
          </w:tcPr>
          <w:p w14:paraId="5F4F65D4"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Signed</w:t>
            </w:r>
          </w:p>
        </w:tc>
        <w:tc>
          <w:tcPr>
            <w:tcW w:w="1799" w:type="dxa"/>
            <w:shd w:val="clear" w:color="auto" w:fill="F2F2F2" w:themeFill="background1" w:themeFillShade="F2"/>
          </w:tcPr>
          <w:p w14:paraId="5F4F65D5"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Date</w:t>
            </w:r>
          </w:p>
        </w:tc>
      </w:tr>
      <w:tr w:rsidR="0041525E" w:rsidRPr="0041525E" w14:paraId="5F4F65DD" w14:textId="77777777" w:rsidTr="00862420">
        <w:trPr>
          <w:tblHeader/>
        </w:trPr>
        <w:tc>
          <w:tcPr>
            <w:tcW w:w="2196" w:type="dxa"/>
            <w:shd w:val="clear" w:color="auto" w:fill="F2F2F2" w:themeFill="background1" w:themeFillShade="F2"/>
          </w:tcPr>
          <w:p w14:paraId="5F4F65D7" w14:textId="77777777" w:rsidR="00B25D94" w:rsidRPr="0041525E" w:rsidRDefault="00B25D94"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Hon. Chairperson</w:t>
            </w:r>
          </w:p>
        </w:tc>
        <w:tc>
          <w:tcPr>
            <w:tcW w:w="2477" w:type="dxa"/>
            <w:shd w:val="clear" w:color="auto" w:fill="auto"/>
          </w:tcPr>
          <w:p w14:paraId="5F4F65D8" w14:textId="4E6AE8D2" w:rsidR="00B25D94" w:rsidRPr="0041525E" w:rsidRDefault="00906522" w:rsidP="00722F07">
            <w:pPr>
              <w:rPr>
                <w:rFonts w:ascii="Arial Narrow" w:hAnsi="Arial Narrow"/>
                <w:b/>
                <w:color w:val="000000" w:themeColor="text1"/>
                <w:sz w:val="24"/>
                <w:szCs w:val="24"/>
              </w:rPr>
            </w:pPr>
            <w:r w:rsidRPr="0041525E">
              <w:rPr>
                <w:rFonts w:ascii="Arial Narrow" w:hAnsi="Arial Narrow"/>
                <w:b/>
                <w:color w:val="000000" w:themeColor="text1"/>
                <w:sz w:val="24"/>
                <w:szCs w:val="24"/>
              </w:rPr>
              <w:t>J. Mpisi</w:t>
            </w:r>
          </w:p>
        </w:tc>
        <w:tc>
          <w:tcPr>
            <w:tcW w:w="2544" w:type="dxa"/>
            <w:gridSpan w:val="2"/>
            <w:shd w:val="clear" w:color="auto" w:fill="auto"/>
          </w:tcPr>
          <w:p w14:paraId="5F4F65D9" w14:textId="77777777" w:rsidR="00B25D94" w:rsidRPr="0041525E" w:rsidRDefault="00B25D94" w:rsidP="00722F07">
            <w:pPr>
              <w:rPr>
                <w:rFonts w:ascii="Arial Narrow" w:hAnsi="Arial Narrow"/>
                <w:color w:val="000000" w:themeColor="text1"/>
                <w:sz w:val="24"/>
                <w:szCs w:val="24"/>
              </w:rPr>
            </w:pPr>
          </w:p>
          <w:p w14:paraId="5F4F65DA" w14:textId="77777777" w:rsidR="00B25D94" w:rsidRPr="0041525E" w:rsidRDefault="00B25D94" w:rsidP="00722F07">
            <w:pPr>
              <w:rPr>
                <w:rFonts w:ascii="Arial Narrow" w:hAnsi="Arial Narrow"/>
                <w:color w:val="000000" w:themeColor="text1"/>
                <w:sz w:val="24"/>
                <w:szCs w:val="24"/>
              </w:rPr>
            </w:pPr>
          </w:p>
          <w:p w14:paraId="5F4F65DB" w14:textId="77777777" w:rsidR="00B25D94" w:rsidRPr="0041525E" w:rsidRDefault="00B25D94" w:rsidP="00722F07">
            <w:pPr>
              <w:rPr>
                <w:rFonts w:ascii="Arial Narrow" w:hAnsi="Arial Narrow"/>
                <w:color w:val="000000" w:themeColor="text1"/>
                <w:sz w:val="24"/>
                <w:szCs w:val="24"/>
              </w:rPr>
            </w:pPr>
          </w:p>
        </w:tc>
        <w:tc>
          <w:tcPr>
            <w:tcW w:w="1799" w:type="dxa"/>
            <w:shd w:val="clear" w:color="auto" w:fill="auto"/>
          </w:tcPr>
          <w:p w14:paraId="5F4F65DC" w14:textId="3C4E1DE6" w:rsidR="00B25D94" w:rsidRPr="0041525E" w:rsidRDefault="001905CB" w:rsidP="00722F07">
            <w:pPr>
              <w:rPr>
                <w:rFonts w:ascii="Arial Narrow" w:hAnsi="Arial Narrow"/>
                <w:b/>
                <w:bCs/>
                <w:color w:val="000000" w:themeColor="text1"/>
                <w:sz w:val="24"/>
                <w:szCs w:val="24"/>
              </w:rPr>
            </w:pPr>
            <w:r>
              <w:rPr>
                <w:rFonts w:ascii="Arial Narrow" w:hAnsi="Arial Narrow"/>
                <w:b/>
                <w:bCs/>
                <w:color w:val="000000" w:themeColor="text1"/>
                <w:sz w:val="24"/>
                <w:szCs w:val="24"/>
              </w:rPr>
              <w:t>10</w:t>
            </w:r>
            <w:r w:rsidR="00B913DC" w:rsidRPr="0041525E">
              <w:rPr>
                <w:rFonts w:ascii="Arial Narrow" w:hAnsi="Arial Narrow"/>
                <w:b/>
                <w:bCs/>
                <w:color w:val="000000" w:themeColor="text1"/>
                <w:sz w:val="24"/>
                <w:szCs w:val="24"/>
              </w:rPr>
              <w:t xml:space="preserve"> June 2022</w:t>
            </w:r>
          </w:p>
        </w:tc>
      </w:tr>
      <w:tr w:rsidR="0041525E" w:rsidRPr="0041525E" w14:paraId="5F4F65DF" w14:textId="77777777" w:rsidTr="00862420">
        <w:trPr>
          <w:tblHeader/>
        </w:trPr>
        <w:tc>
          <w:tcPr>
            <w:tcW w:w="9016" w:type="dxa"/>
            <w:gridSpan w:val="5"/>
            <w:shd w:val="clear" w:color="auto" w:fill="FDE9D9" w:themeFill="accent6" w:themeFillTint="33"/>
          </w:tcPr>
          <w:p w14:paraId="5F4F65DE" w14:textId="77777777" w:rsidR="00B25D94" w:rsidRPr="0041525E" w:rsidRDefault="00B25D94" w:rsidP="00722F07">
            <w:pPr>
              <w:jc w:val="cente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Adoption and Tabling</w:t>
            </w:r>
          </w:p>
        </w:tc>
      </w:tr>
      <w:tr w:rsidR="0041525E" w:rsidRPr="0041525E" w14:paraId="5F4F65E2" w14:textId="77777777" w:rsidTr="00862420">
        <w:trPr>
          <w:tblHeader/>
        </w:trPr>
        <w:tc>
          <w:tcPr>
            <w:tcW w:w="4673" w:type="dxa"/>
            <w:gridSpan w:val="2"/>
            <w:shd w:val="clear" w:color="auto" w:fill="F2F2F2" w:themeFill="background1" w:themeFillShade="F2"/>
          </w:tcPr>
          <w:p w14:paraId="5F4F65E0" w14:textId="77777777" w:rsidR="00B25D94" w:rsidRPr="0041525E" w:rsidRDefault="00B25D94" w:rsidP="00722F07">
            <w:pPr>
              <w:rPr>
                <w:rFonts w:ascii="Arial Narrow" w:hAnsi="Arial Narrow"/>
                <w:color w:val="000000" w:themeColor="text1"/>
                <w:sz w:val="24"/>
                <w:szCs w:val="24"/>
              </w:rPr>
            </w:pPr>
            <w:r w:rsidRPr="0041525E">
              <w:rPr>
                <w:rFonts w:ascii="Arial Narrow" w:eastAsiaTheme="majorEastAsia" w:hAnsi="Arial Narrow"/>
                <w:b/>
                <w:bCs/>
                <w:color w:val="000000" w:themeColor="text1"/>
                <w:sz w:val="24"/>
                <w:szCs w:val="24"/>
                <w:lang w:val="en-GB"/>
              </w:rPr>
              <w:t xml:space="preserve">Date of Final Adoption by Committee </w:t>
            </w:r>
          </w:p>
        </w:tc>
        <w:tc>
          <w:tcPr>
            <w:tcW w:w="4343" w:type="dxa"/>
            <w:gridSpan w:val="3"/>
            <w:shd w:val="clear" w:color="auto" w:fill="F2F2F2" w:themeFill="background1" w:themeFillShade="F2"/>
          </w:tcPr>
          <w:p w14:paraId="5F4F65E1" w14:textId="77777777" w:rsidR="00B25D94" w:rsidRPr="0041525E" w:rsidRDefault="00B25D94" w:rsidP="00722F07">
            <w:pPr>
              <w:rPr>
                <w:rFonts w:ascii="Arial Narrow" w:hAnsi="Arial Narrow"/>
                <w:color w:val="000000" w:themeColor="text1"/>
                <w:sz w:val="24"/>
                <w:szCs w:val="24"/>
              </w:rPr>
            </w:pPr>
            <w:r w:rsidRPr="0041525E">
              <w:rPr>
                <w:rFonts w:ascii="Arial Narrow" w:hAnsi="Arial Narrow"/>
                <w:b/>
                <w:color w:val="000000" w:themeColor="text1"/>
                <w:sz w:val="24"/>
                <w:szCs w:val="24"/>
              </w:rPr>
              <w:t>Scheduled date of House Tabling</w:t>
            </w:r>
          </w:p>
        </w:tc>
      </w:tr>
      <w:tr w:rsidR="00B25D94" w:rsidRPr="0041525E" w14:paraId="5F4F65E5" w14:textId="77777777" w:rsidTr="00862420">
        <w:trPr>
          <w:tblHeader/>
        </w:trPr>
        <w:tc>
          <w:tcPr>
            <w:tcW w:w="4673" w:type="dxa"/>
            <w:gridSpan w:val="2"/>
            <w:shd w:val="clear" w:color="auto" w:fill="auto"/>
          </w:tcPr>
          <w:p w14:paraId="5F4F65E3" w14:textId="7C82F848" w:rsidR="00B25D94" w:rsidRPr="0041525E" w:rsidRDefault="00B913DC" w:rsidP="00722F07">
            <w:pPr>
              <w:rPr>
                <w:rFonts w:ascii="Arial Narrow" w:eastAsiaTheme="majorEastAsia" w:hAnsi="Arial Narrow"/>
                <w:b/>
                <w:bCs/>
                <w:color w:val="000000" w:themeColor="text1"/>
                <w:sz w:val="24"/>
                <w:szCs w:val="24"/>
                <w:lang w:val="en-GB"/>
              </w:rPr>
            </w:pPr>
            <w:r w:rsidRPr="0041525E">
              <w:rPr>
                <w:rFonts w:ascii="Arial Narrow" w:eastAsiaTheme="majorEastAsia" w:hAnsi="Arial Narrow"/>
                <w:b/>
                <w:bCs/>
                <w:color w:val="000000" w:themeColor="text1"/>
                <w:sz w:val="24"/>
                <w:szCs w:val="24"/>
                <w:lang w:val="en-GB"/>
              </w:rPr>
              <w:t>1</w:t>
            </w:r>
            <w:r w:rsidR="001905CB">
              <w:rPr>
                <w:rFonts w:ascii="Arial Narrow" w:eastAsiaTheme="majorEastAsia" w:hAnsi="Arial Narrow"/>
                <w:b/>
                <w:bCs/>
                <w:color w:val="000000" w:themeColor="text1"/>
                <w:sz w:val="24"/>
                <w:szCs w:val="24"/>
                <w:lang w:val="en-GB"/>
              </w:rPr>
              <w:t>0</w:t>
            </w:r>
            <w:r w:rsidRPr="0041525E">
              <w:rPr>
                <w:rFonts w:ascii="Arial Narrow" w:eastAsiaTheme="majorEastAsia" w:hAnsi="Arial Narrow"/>
                <w:b/>
                <w:bCs/>
                <w:color w:val="000000" w:themeColor="text1"/>
                <w:sz w:val="24"/>
                <w:szCs w:val="24"/>
                <w:lang w:val="en-GB"/>
              </w:rPr>
              <w:t xml:space="preserve"> June 2022</w:t>
            </w:r>
          </w:p>
        </w:tc>
        <w:tc>
          <w:tcPr>
            <w:tcW w:w="4343" w:type="dxa"/>
            <w:gridSpan w:val="3"/>
            <w:shd w:val="clear" w:color="auto" w:fill="auto"/>
          </w:tcPr>
          <w:p w14:paraId="5F4F65E4" w14:textId="7B1D286D" w:rsidR="00B25D94" w:rsidRPr="0041525E" w:rsidRDefault="001905CB" w:rsidP="00722F07">
            <w:pPr>
              <w:rPr>
                <w:rFonts w:ascii="Arial Narrow" w:hAnsi="Arial Narrow"/>
                <w:b/>
                <w:color w:val="000000" w:themeColor="text1"/>
                <w:sz w:val="24"/>
                <w:szCs w:val="24"/>
              </w:rPr>
            </w:pPr>
            <w:r>
              <w:rPr>
                <w:rFonts w:ascii="Arial Narrow" w:hAnsi="Arial Narrow"/>
                <w:b/>
                <w:color w:val="000000" w:themeColor="text1"/>
                <w:sz w:val="24"/>
                <w:szCs w:val="24"/>
              </w:rPr>
              <w:t>21</w:t>
            </w:r>
            <w:r w:rsidR="00B913DC" w:rsidRPr="0041525E">
              <w:rPr>
                <w:rFonts w:ascii="Arial Narrow" w:hAnsi="Arial Narrow"/>
                <w:b/>
                <w:color w:val="000000" w:themeColor="text1"/>
                <w:sz w:val="24"/>
                <w:szCs w:val="24"/>
              </w:rPr>
              <w:t xml:space="preserve"> June 2022</w:t>
            </w:r>
          </w:p>
        </w:tc>
      </w:tr>
    </w:tbl>
    <w:p w14:paraId="5F4F65E6" w14:textId="77777777" w:rsidR="00B25D94" w:rsidRPr="0041525E" w:rsidRDefault="00B25D94" w:rsidP="00B25D94">
      <w:pPr>
        <w:rPr>
          <w:b/>
          <w:bCs/>
          <w:color w:val="000000" w:themeColor="text1"/>
          <w:sz w:val="28"/>
          <w:szCs w:val="28"/>
        </w:rPr>
      </w:pPr>
    </w:p>
    <w:p w14:paraId="5F4F65E7" w14:textId="77777777" w:rsidR="00430DEA" w:rsidRPr="0041525E" w:rsidRDefault="00430DEA" w:rsidP="0001080B">
      <w:pPr>
        <w:rPr>
          <w:rFonts w:ascii="Arial" w:hAnsi="Arial" w:cs="Arial"/>
          <w:color w:val="000000" w:themeColor="text1"/>
          <w:sz w:val="24"/>
          <w:szCs w:val="24"/>
        </w:rPr>
      </w:pPr>
    </w:p>
    <w:p w14:paraId="5F4F65E8" w14:textId="77777777" w:rsidR="00430DEA" w:rsidRPr="0041525E" w:rsidRDefault="00430DEA" w:rsidP="0001080B">
      <w:pPr>
        <w:rPr>
          <w:rFonts w:ascii="Arial" w:hAnsi="Arial" w:cs="Arial"/>
          <w:color w:val="000000" w:themeColor="text1"/>
          <w:sz w:val="24"/>
          <w:szCs w:val="24"/>
        </w:rPr>
      </w:pPr>
    </w:p>
    <w:sdt>
      <w:sdtPr>
        <w:rPr>
          <w:rFonts w:asciiTheme="minorHAnsi" w:eastAsiaTheme="minorEastAsia" w:hAnsiTheme="minorHAnsi" w:cstheme="minorBidi"/>
          <w:b w:val="0"/>
          <w:bCs w:val="0"/>
          <w:color w:val="000000" w:themeColor="text1"/>
          <w:sz w:val="22"/>
          <w:szCs w:val="22"/>
          <w:lang w:val="en-ZA" w:eastAsia="en-ZA"/>
        </w:rPr>
        <w:id w:val="209618901"/>
        <w:docPartObj>
          <w:docPartGallery w:val="Table of Contents"/>
          <w:docPartUnique/>
        </w:docPartObj>
      </w:sdtPr>
      <w:sdtEndPr>
        <w:rPr>
          <w:rFonts w:eastAsiaTheme="minorHAnsi"/>
          <w:noProof/>
          <w:lang w:eastAsia="en-US"/>
        </w:rPr>
      </w:sdtEndPr>
      <w:sdtContent>
        <w:p w14:paraId="5F4F65EC" w14:textId="77777777" w:rsidR="00486532" w:rsidRPr="0041525E" w:rsidRDefault="00486532">
          <w:pPr>
            <w:pStyle w:val="TOCHeading"/>
            <w:rPr>
              <w:color w:val="000000" w:themeColor="text1"/>
            </w:rPr>
          </w:pPr>
          <w:r w:rsidRPr="0041525E">
            <w:rPr>
              <w:color w:val="000000" w:themeColor="text1"/>
            </w:rPr>
            <w:t>Contents</w:t>
          </w:r>
        </w:p>
        <w:p w14:paraId="67EA1430" w14:textId="06C806EB" w:rsidR="00B24D7D" w:rsidRPr="0041525E" w:rsidRDefault="00486532">
          <w:pPr>
            <w:pStyle w:val="TOC1"/>
            <w:tabs>
              <w:tab w:val="left" w:pos="440"/>
              <w:tab w:val="right" w:leader="dot" w:pos="9016"/>
            </w:tabs>
            <w:rPr>
              <w:rFonts w:eastAsiaTheme="minorEastAsia"/>
              <w:noProof/>
              <w:color w:val="000000" w:themeColor="text1"/>
              <w:lang w:eastAsia="en-ZA"/>
            </w:rPr>
          </w:pPr>
          <w:r w:rsidRPr="0041525E">
            <w:rPr>
              <w:color w:val="000000" w:themeColor="text1"/>
            </w:rPr>
            <w:fldChar w:fldCharType="begin"/>
          </w:r>
          <w:r w:rsidRPr="0041525E">
            <w:rPr>
              <w:color w:val="000000" w:themeColor="text1"/>
            </w:rPr>
            <w:instrText xml:space="preserve"> TOC \o "1-3" \h \z \u </w:instrText>
          </w:r>
          <w:r w:rsidRPr="0041525E">
            <w:rPr>
              <w:color w:val="000000" w:themeColor="text1"/>
            </w:rPr>
            <w:fldChar w:fldCharType="separate"/>
          </w:r>
          <w:hyperlink w:anchor="_Toc517431446" w:history="1">
            <w:r w:rsidR="00B24D7D" w:rsidRPr="0041525E">
              <w:rPr>
                <w:rStyle w:val="Hyperlink"/>
                <w:rFonts w:ascii="Arial Narrow" w:hAnsi="Arial Narrow"/>
                <w:noProof/>
                <w:color w:val="000000" w:themeColor="text1"/>
              </w:rPr>
              <w:t>1.</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ABBREVIATIONS</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_Toc517431446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3</w:t>
            </w:r>
            <w:r w:rsidR="00B24D7D" w:rsidRPr="0041525E">
              <w:rPr>
                <w:noProof/>
                <w:webHidden/>
                <w:color w:val="000000" w:themeColor="text1"/>
              </w:rPr>
              <w:fldChar w:fldCharType="end"/>
            </w:r>
          </w:hyperlink>
        </w:p>
        <w:p w14:paraId="1A1551FA" w14:textId="2CDA3F9B"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47" w:history="1">
            <w:r w:rsidR="00B24D7D" w:rsidRPr="0041525E">
              <w:rPr>
                <w:rStyle w:val="Hyperlink"/>
                <w:rFonts w:ascii="Arial Narrow" w:hAnsi="Arial Narrow"/>
                <w:noProof/>
                <w:color w:val="000000" w:themeColor="text1"/>
              </w:rPr>
              <w:t>2.</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EXECUTIVE SUMMARY</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_Toc517431447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3</w:t>
            </w:r>
            <w:r w:rsidR="00B24D7D" w:rsidRPr="0041525E">
              <w:rPr>
                <w:noProof/>
                <w:webHidden/>
                <w:color w:val="000000" w:themeColor="text1"/>
              </w:rPr>
              <w:fldChar w:fldCharType="end"/>
            </w:r>
          </w:hyperlink>
        </w:p>
        <w:p w14:paraId="3EF6A3CF" w14:textId="683DB7CA"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48" w:history="1">
            <w:r w:rsidR="00B24D7D" w:rsidRPr="0041525E">
              <w:rPr>
                <w:rStyle w:val="Hyperlink"/>
                <w:rFonts w:ascii="Arial Narrow" w:hAnsi="Arial Narrow"/>
                <w:noProof/>
                <w:color w:val="000000" w:themeColor="text1"/>
              </w:rPr>
              <w:t>3.</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INTRODUCTION</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_Toc517431448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5</w:t>
            </w:r>
            <w:r w:rsidR="00B24D7D" w:rsidRPr="0041525E">
              <w:rPr>
                <w:noProof/>
                <w:webHidden/>
                <w:color w:val="000000" w:themeColor="text1"/>
              </w:rPr>
              <w:fldChar w:fldCharType="end"/>
            </w:r>
          </w:hyperlink>
        </w:p>
        <w:p w14:paraId="16F71AB0" w14:textId="1D1C903F"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49" w:history="1">
            <w:r w:rsidR="00B24D7D" w:rsidRPr="0041525E">
              <w:rPr>
                <w:rStyle w:val="Hyperlink"/>
                <w:rFonts w:ascii="Arial Narrow" w:hAnsi="Arial Narrow"/>
                <w:noProof/>
                <w:color w:val="000000" w:themeColor="text1"/>
              </w:rPr>
              <w:t>4.</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PROCESS FOLLOWED</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_Toc517431449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6</w:t>
            </w:r>
            <w:r w:rsidR="00B24D7D" w:rsidRPr="0041525E">
              <w:rPr>
                <w:noProof/>
                <w:webHidden/>
                <w:color w:val="000000" w:themeColor="text1"/>
              </w:rPr>
              <w:fldChar w:fldCharType="end"/>
            </w:r>
          </w:hyperlink>
        </w:p>
        <w:p w14:paraId="20C7874A" w14:textId="6E487602"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50" w:history="1">
            <w:r w:rsidR="00B24D7D" w:rsidRPr="0041525E">
              <w:rPr>
                <w:rStyle w:val="Hyperlink"/>
                <w:rFonts w:ascii="Arial Narrow" w:hAnsi="Arial Narrow"/>
                <w:noProof/>
                <w:color w:val="000000" w:themeColor="text1"/>
              </w:rPr>
              <w:t>5.</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COMPLIANCE AND QUALITY</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_Toc517431450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6</w:t>
            </w:r>
            <w:r w:rsidR="00B24D7D" w:rsidRPr="0041525E">
              <w:rPr>
                <w:noProof/>
                <w:webHidden/>
                <w:color w:val="000000" w:themeColor="text1"/>
              </w:rPr>
              <w:fldChar w:fldCharType="end"/>
            </w:r>
          </w:hyperlink>
        </w:p>
        <w:p w14:paraId="219DE1F3" w14:textId="36BE75B5"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51" w:history="1">
            <w:r w:rsidR="00B24D7D" w:rsidRPr="0041525E">
              <w:rPr>
                <w:rStyle w:val="Hyperlink"/>
                <w:rFonts w:ascii="Arial Narrow" w:hAnsi="Arial Narrow"/>
                <w:noProof/>
                <w:color w:val="000000" w:themeColor="text1"/>
              </w:rPr>
              <w:t>6.</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OVERSIGHT ON STRATEGIC PRIORITIES</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_Toc517431451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7</w:t>
            </w:r>
            <w:r w:rsidR="00B24D7D" w:rsidRPr="0041525E">
              <w:rPr>
                <w:noProof/>
                <w:webHidden/>
                <w:color w:val="000000" w:themeColor="text1"/>
              </w:rPr>
              <w:fldChar w:fldCharType="end"/>
            </w:r>
          </w:hyperlink>
        </w:p>
        <w:p w14:paraId="40F1E65E" w14:textId="1F7CA879"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52" w:history="1">
            <w:r w:rsidR="00B24D7D" w:rsidRPr="0041525E">
              <w:rPr>
                <w:rStyle w:val="Hyperlink"/>
                <w:rFonts w:ascii="Arial Narrow" w:hAnsi="Arial Narrow"/>
                <w:noProof/>
                <w:color w:val="000000" w:themeColor="text1"/>
              </w:rPr>
              <w:t>7.</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PUBLIC INVOLVEMENT IN OVERSIGHT</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_Toc517431452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7</w:t>
            </w:r>
            <w:r w:rsidR="00B24D7D" w:rsidRPr="0041525E">
              <w:rPr>
                <w:noProof/>
                <w:webHidden/>
                <w:color w:val="000000" w:themeColor="text1"/>
              </w:rPr>
              <w:fldChar w:fldCharType="end"/>
            </w:r>
          </w:hyperlink>
        </w:p>
        <w:p w14:paraId="1B1F7BBE" w14:textId="3141E3B7"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53" w:history="1">
            <w:r w:rsidR="00B24D7D" w:rsidRPr="0041525E">
              <w:rPr>
                <w:rStyle w:val="Hyperlink"/>
                <w:rFonts w:ascii="Arial Narrow" w:hAnsi="Arial Narrow"/>
                <w:noProof/>
                <w:color w:val="000000" w:themeColor="text1"/>
              </w:rPr>
              <w:t>8.</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OVERSIGHT ON COMMITTEE FOCUS AREA AND FINDINGS</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_Toc517431453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7</w:t>
            </w:r>
            <w:r w:rsidR="00B24D7D" w:rsidRPr="0041525E">
              <w:rPr>
                <w:noProof/>
                <w:webHidden/>
                <w:color w:val="000000" w:themeColor="text1"/>
              </w:rPr>
              <w:fldChar w:fldCharType="end"/>
            </w:r>
          </w:hyperlink>
        </w:p>
        <w:p w14:paraId="21DAE877" w14:textId="60E16A7B" w:rsidR="00B24D7D" w:rsidRPr="0041525E" w:rsidRDefault="00522F29">
          <w:pPr>
            <w:pStyle w:val="TOC1"/>
            <w:tabs>
              <w:tab w:val="left" w:pos="440"/>
              <w:tab w:val="right" w:leader="dot" w:pos="9016"/>
            </w:tabs>
            <w:rPr>
              <w:rFonts w:eastAsiaTheme="minorEastAsia"/>
              <w:noProof/>
              <w:color w:val="000000" w:themeColor="text1"/>
              <w:lang w:eastAsia="en-ZA"/>
            </w:rPr>
          </w:pPr>
          <w:hyperlink w:anchor="_Toc517431454" w:history="1">
            <w:r w:rsidR="00B24D7D" w:rsidRPr="0041525E">
              <w:rPr>
                <w:rStyle w:val="Hyperlink"/>
                <w:rFonts w:ascii="Arial Narrow" w:hAnsi="Arial Narrow" w:cs="Arial Narrow"/>
                <w:noProof/>
                <w:color w:val="000000" w:themeColor="text1"/>
              </w:rPr>
              <w:t>9.</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COMMITTEE CONCERNS AND RECOMMENDATIONS</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_Toc517431454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12</w:t>
            </w:r>
            <w:r w:rsidR="00B24D7D" w:rsidRPr="0041525E">
              <w:rPr>
                <w:noProof/>
                <w:webHidden/>
                <w:color w:val="000000" w:themeColor="text1"/>
              </w:rPr>
              <w:fldChar w:fldCharType="end"/>
            </w:r>
          </w:hyperlink>
        </w:p>
        <w:p w14:paraId="6614D8CC" w14:textId="328B06A5" w:rsidR="00B24D7D" w:rsidRPr="0041525E" w:rsidRDefault="00522F29">
          <w:pPr>
            <w:pStyle w:val="TOC1"/>
            <w:tabs>
              <w:tab w:val="left" w:pos="660"/>
              <w:tab w:val="right" w:leader="dot" w:pos="9016"/>
            </w:tabs>
            <w:rPr>
              <w:rFonts w:eastAsiaTheme="minorEastAsia"/>
              <w:noProof/>
              <w:color w:val="000000" w:themeColor="text1"/>
              <w:lang w:eastAsia="en-ZA"/>
            </w:rPr>
          </w:pPr>
          <w:hyperlink w:anchor="_Toc517431455" w:history="1">
            <w:r w:rsidR="00B24D7D" w:rsidRPr="0041525E">
              <w:rPr>
                <w:rStyle w:val="Hyperlink"/>
                <w:rFonts w:ascii="Arial Narrow" w:hAnsi="Arial Narrow"/>
                <w:noProof/>
                <w:color w:val="000000" w:themeColor="text1"/>
              </w:rPr>
              <w:t>10.</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ACKNOWLEDGEMENTS</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_Toc517431455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13</w:t>
            </w:r>
            <w:r w:rsidR="00B24D7D" w:rsidRPr="0041525E">
              <w:rPr>
                <w:noProof/>
                <w:webHidden/>
                <w:color w:val="000000" w:themeColor="text1"/>
              </w:rPr>
              <w:fldChar w:fldCharType="end"/>
            </w:r>
          </w:hyperlink>
        </w:p>
        <w:p w14:paraId="48CDF375" w14:textId="7080B96D" w:rsidR="00B24D7D" w:rsidRPr="0041525E" w:rsidRDefault="00522F29">
          <w:pPr>
            <w:pStyle w:val="TOC1"/>
            <w:tabs>
              <w:tab w:val="left" w:pos="660"/>
              <w:tab w:val="right" w:leader="dot" w:pos="9016"/>
            </w:tabs>
            <w:rPr>
              <w:rFonts w:eastAsiaTheme="minorEastAsia"/>
              <w:noProof/>
              <w:color w:val="000000" w:themeColor="text1"/>
              <w:lang w:eastAsia="en-ZA"/>
            </w:rPr>
          </w:pPr>
          <w:hyperlink w:anchor="_Toc517431456" w:history="1">
            <w:r w:rsidR="00B24D7D" w:rsidRPr="0041525E">
              <w:rPr>
                <w:rStyle w:val="Hyperlink"/>
                <w:rFonts w:ascii="Arial Narrow" w:hAnsi="Arial Narrow"/>
                <w:noProof/>
                <w:color w:val="000000" w:themeColor="text1"/>
              </w:rPr>
              <w:t>11.</w:t>
            </w:r>
            <w:r w:rsidR="00B24D7D" w:rsidRPr="0041525E">
              <w:rPr>
                <w:rFonts w:eastAsiaTheme="minorEastAsia"/>
                <w:noProof/>
                <w:color w:val="000000" w:themeColor="text1"/>
                <w:lang w:eastAsia="en-ZA"/>
              </w:rPr>
              <w:tab/>
            </w:r>
            <w:r w:rsidR="00B24D7D" w:rsidRPr="0041525E">
              <w:rPr>
                <w:rStyle w:val="Hyperlink"/>
                <w:rFonts w:ascii="Arial Narrow" w:hAnsi="Arial Narrow"/>
                <w:noProof/>
                <w:color w:val="000000" w:themeColor="text1"/>
              </w:rPr>
              <w:t>ADOPTION</w:t>
            </w:r>
            <w:r w:rsidR="00B24D7D" w:rsidRPr="0041525E">
              <w:rPr>
                <w:noProof/>
                <w:webHidden/>
                <w:color w:val="000000" w:themeColor="text1"/>
              </w:rPr>
              <w:tab/>
            </w:r>
            <w:r w:rsidR="00B24D7D" w:rsidRPr="0041525E">
              <w:rPr>
                <w:noProof/>
                <w:webHidden/>
                <w:color w:val="000000" w:themeColor="text1"/>
              </w:rPr>
              <w:fldChar w:fldCharType="begin"/>
            </w:r>
            <w:r w:rsidR="00B24D7D" w:rsidRPr="0041525E">
              <w:rPr>
                <w:noProof/>
                <w:webHidden/>
                <w:color w:val="000000" w:themeColor="text1"/>
              </w:rPr>
              <w:instrText xml:space="preserve"> PAGEREF _Toc517431456 \h </w:instrText>
            </w:r>
            <w:r w:rsidR="00B24D7D" w:rsidRPr="0041525E">
              <w:rPr>
                <w:noProof/>
                <w:webHidden/>
                <w:color w:val="000000" w:themeColor="text1"/>
              </w:rPr>
            </w:r>
            <w:r w:rsidR="00B24D7D" w:rsidRPr="0041525E">
              <w:rPr>
                <w:noProof/>
                <w:webHidden/>
                <w:color w:val="000000" w:themeColor="text1"/>
              </w:rPr>
              <w:fldChar w:fldCharType="separate"/>
            </w:r>
            <w:r w:rsidR="00B24D7D" w:rsidRPr="0041525E">
              <w:rPr>
                <w:noProof/>
                <w:webHidden/>
                <w:color w:val="000000" w:themeColor="text1"/>
              </w:rPr>
              <w:t>13</w:t>
            </w:r>
            <w:r w:rsidR="00B24D7D" w:rsidRPr="0041525E">
              <w:rPr>
                <w:noProof/>
                <w:webHidden/>
                <w:color w:val="000000" w:themeColor="text1"/>
              </w:rPr>
              <w:fldChar w:fldCharType="end"/>
            </w:r>
          </w:hyperlink>
        </w:p>
        <w:p w14:paraId="5F4F65FD" w14:textId="75E83299" w:rsidR="00486532" w:rsidRPr="0041525E" w:rsidRDefault="00486532">
          <w:pPr>
            <w:rPr>
              <w:color w:val="000000" w:themeColor="text1"/>
            </w:rPr>
          </w:pPr>
          <w:r w:rsidRPr="0041525E">
            <w:rPr>
              <w:b/>
              <w:bCs/>
              <w:noProof/>
              <w:color w:val="000000" w:themeColor="text1"/>
            </w:rPr>
            <w:fldChar w:fldCharType="end"/>
          </w:r>
        </w:p>
      </w:sdtContent>
    </w:sdt>
    <w:p w14:paraId="5F4F65FF" w14:textId="79126ECE" w:rsidR="00486532" w:rsidRPr="0041525E" w:rsidRDefault="00486532">
      <w:pPr>
        <w:rPr>
          <w:rFonts w:ascii="Arial Narrow" w:hAnsi="Arial Narrow" w:cs="Arial Narrow"/>
          <w:bCs/>
          <w:i/>
          <w:color w:val="000000" w:themeColor="text1"/>
          <w:sz w:val="24"/>
          <w:szCs w:val="24"/>
        </w:rPr>
      </w:pPr>
      <w:r w:rsidRPr="0041525E">
        <w:rPr>
          <w:rFonts w:ascii="Arial Narrow" w:hAnsi="Arial Narrow" w:cs="Arial Narrow"/>
          <w:bCs/>
          <w:i/>
          <w:color w:val="000000" w:themeColor="text1"/>
          <w:sz w:val="24"/>
          <w:szCs w:val="24"/>
        </w:rPr>
        <w:br w:type="page"/>
      </w:r>
    </w:p>
    <w:p w14:paraId="5F4F6600" w14:textId="77777777"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3" w:name="_Toc395007631"/>
      <w:bookmarkStart w:id="4" w:name="_Toc517431446"/>
      <w:r w:rsidRPr="0041525E">
        <w:rPr>
          <w:rFonts w:ascii="Arial Narrow" w:hAnsi="Arial Narrow"/>
          <w:color w:val="000000" w:themeColor="text1"/>
          <w:sz w:val="24"/>
          <w:szCs w:val="24"/>
        </w:rPr>
        <w:lastRenderedPageBreak/>
        <w:t>ABBREVIATIONS</w:t>
      </w:r>
      <w:bookmarkEnd w:id="3"/>
      <w:bookmarkEnd w:id="4"/>
    </w:p>
    <w:p w14:paraId="5F4F6601" w14:textId="77777777" w:rsidR="00634D8A" w:rsidRPr="0041525E" w:rsidRDefault="00634D8A" w:rsidP="00634D8A">
      <w:pPr>
        <w:rPr>
          <w:rFonts w:ascii="Arial Narrow" w:hAnsi="Arial Narrow" w:cs="Arial Narrow"/>
          <w:color w:val="000000" w:themeColor="text1"/>
          <w:sz w:val="24"/>
          <w:szCs w:val="24"/>
        </w:rPr>
      </w:pPr>
    </w:p>
    <w:tbl>
      <w:tblPr>
        <w:tblStyle w:val="TableGrid"/>
        <w:tblW w:w="0" w:type="auto"/>
        <w:tblLook w:val="04A0" w:firstRow="1" w:lastRow="0" w:firstColumn="1" w:lastColumn="0" w:noHBand="0" w:noVBand="1"/>
      </w:tblPr>
      <w:tblGrid>
        <w:gridCol w:w="3037"/>
        <w:gridCol w:w="5979"/>
      </w:tblGrid>
      <w:tr w:rsidR="001905CB" w:rsidRPr="0041525E" w14:paraId="2FE7C915" w14:textId="77777777" w:rsidTr="00BD088D">
        <w:tc>
          <w:tcPr>
            <w:tcW w:w="3037" w:type="dxa"/>
            <w:shd w:val="clear" w:color="auto" w:fill="F2F2F2" w:themeFill="background1" w:themeFillShade="F2"/>
          </w:tcPr>
          <w:p w14:paraId="255DC324" w14:textId="77777777" w:rsidR="001905CB" w:rsidRPr="0041525E" w:rsidRDefault="001905CB" w:rsidP="00722F07">
            <w:pPr>
              <w:spacing w:line="276" w:lineRule="auto"/>
              <w:rPr>
                <w:rFonts w:ascii="Arial Narrow" w:hAnsi="Arial Narrow" w:cs="Arial Narrow"/>
                <w:b/>
                <w:bCs/>
                <w:color w:val="000000" w:themeColor="text1"/>
                <w:sz w:val="24"/>
                <w:szCs w:val="24"/>
              </w:rPr>
            </w:pPr>
            <w:r w:rsidRPr="0041525E">
              <w:rPr>
                <w:rFonts w:ascii="Arial Narrow" w:hAnsi="Arial Narrow" w:cs="Arial Narrow"/>
                <w:b/>
                <w:bCs/>
                <w:color w:val="000000" w:themeColor="text1"/>
                <w:sz w:val="24"/>
                <w:szCs w:val="24"/>
              </w:rPr>
              <w:t>Abbreviation</w:t>
            </w:r>
          </w:p>
        </w:tc>
        <w:tc>
          <w:tcPr>
            <w:tcW w:w="5979" w:type="dxa"/>
            <w:shd w:val="clear" w:color="auto" w:fill="F2F2F2" w:themeFill="background1" w:themeFillShade="F2"/>
          </w:tcPr>
          <w:p w14:paraId="191403F0" w14:textId="77777777" w:rsidR="001905CB" w:rsidRPr="0041525E" w:rsidRDefault="001905CB" w:rsidP="00722F07">
            <w:pPr>
              <w:spacing w:line="276" w:lineRule="auto"/>
              <w:rPr>
                <w:rFonts w:ascii="Arial Narrow" w:hAnsi="Arial Narrow" w:cs="Arial Narrow"/>
                <w:b/>
                <w:bCs/>
                <w:color w:val="000000" w:themeColor="text1"/>
                <w:sz w:val="24"/>
                <w:szCs w:val="24"/>
              </w:rPr>
            </w:pPr>
            <w:r w:rsidRPr="0041525E">
              <w:rPr>
                <w:rFonts w:ascii="Arial Narrow" w:hAnsi="Arial Narrow" w:cs="Arial Narrow"/>
                <w:b/>
                <w:bCs/>
                <w:color w:val="000000" w:themeColor="text1"/>
                <w:sz w:val="24"/>
                <w:szCs w:val="24"/>
              </w:rPr>
              <w:t>Full Wording</w:t>
            </w:r>
          </w:p>
        </w:tc>
      </w:tr>
      <w:tr w:rsidR="001905CB" w:rsidRPr="0041525E" w14:paraId="32A1D7FF" w14:textId="77777777" w:rsidTr="00BD088D">
        <w:tc>
          <w:tcPr>
            <w:tcW w:w="3037" w:type="dxa"/>
          </w:tcPr>
          <w:p w14:paraId="6A19FBA0"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GCR</w:t>
            </w:r>
          </w:p>
        </w:tc>
        <w:tc>
          <w:tcPr>
            <w:tcW w:w="5979" w:type="dxa"/>
          </w:tcPr>
          <w:p w14:paraId="01D71088"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Gauteng City Region</w:t>
            </w:r>
          </w:p>
        </w:tc>
      </w:tr>
      <w:tr w:rsidR="001905CB" w:rsidRPr="0041525E" w14:paraId="5899D96F" w14:textId="77777777" w:rsidTr="00BD088D">
        <w:tc>
          <w:tcPr>
            <w:tcW w:w="3037" w:type="dxa"/>
          </w:tcPr>
          <w:p w14:paraId="05E81A06"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GTERS</w:t>
            </w:r>
          </w:p>
        </w:tc>
        <w:tc>
          <w:tcPr>
            <w:tcW w:w="5979" w:type="dxa"/>
          </w:tcPr>
          <w:p w14:paraId="343B0E21"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Gauteng Township Economy Revitalization Strategy</w:t>
            </w:r>
          </w:p>
        </w:tc>
      </w:tr>
      <w:tr w:rsidR="001905CB" w:rsidRPr="0041525E" w14:paraId="69F52E07" w14:textId="77777777" w:rsidTr="00BD088D">
        <w:tc>
          <w:tcPr>
            <w:tcW w:w="3037" w:type="dxa"/>
          </w:tcPr>
          <w:p w14:paraId="2137622D"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NDP</w:t>
            </w:r>
          </w:p>
        </w:tc>
        <w:tc>
          <w:tcPr>
            <w:tcW w:w="5979" w:type="dxa"/>
          </w:tcPr>
          <w:p w14:paraId="64BE0C92"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 xml:space="preserve">National Development Plan </w:t>
            </w:r>
          </w:p>
        </w:tc>
      </w:tr>
      <w:tr w:rsidR="001905CB" w:rsidRPr="0041525E" w14:paraId="446644CD" w14:textId="77777777" w:rsidTr="00BD088D">
        <w:tc>
          <w:tcPr>
            <w:tcW w:w="3037" w:type="dxa"/>
          </w:tcPr>
          <w:p w14:paraId="7DF3BF72"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NGP</w:t>
            </w:r>
          </w:p>
        </w:tc>
        <w:tc>
          <w:tcPr>
            <w:tcW w:w="5979" w:type="dxa"/>
          </w:tcPr>
          <w:p w14:paraId="0B0470C1"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New Growth Path</w:t>
            </w:r>
          </w:p>
        </w:tc>
      </w:tr>
      <w:tr w:rsidR="001905CB" w:rsidRPr="0041525E" w14:paraId="6CE2A459" w14:textId="77777777" w:rsidTr="00BD088D">
        <w:tc>
          <w:tcPr>
            <w:tcW w:w="3037" w:type="dxa"/>
          </w:tcPr>
          <w:p w14:paraId="226A3827"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PICC</w:t>
            </w:r>
          </w:p>
        </w:tc>
        <w:tc>
          <w:tcPr>
            <w:tcW w:w="5979" w:type="dxa"/>
          </w:tcPr>
          <w:p w14:paraId="5FF8F52D"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Presidential Infrastructure Coordination Commission</w:t>
            </w:r>
          </w:p>
        </w:tc>
      </w:tr>
      <w:tr w:rsidR="001905CB" w:rsidRPr="0041525E" w14:paraId="6C45479E" w14:textId="77777777" w:rsidTr="00BD088D">
        <w:tc>
          <w:tcPr>
            <w:tcW w:w="3037" w:type="dxa"/>
          </w:tcPr>
          <w:p w14:paraId="4DC7E4D7"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color w:val="000000" w:themeColor="text1"/>
                <w:lang w:val="en-GB"/>
              </w:rPr>
              <w:t>PPPFA</w:t>
            </w:r>
          </w:p>
        </w:tc>
        <w:tc>
          <w:tcPr>
            <w:tcW w:w="5979" w:type="dxa"/>
          </w:tcPr>
          <w:p w14:paraId="08A2E559"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color w:val="000000" w:themeColor="text1"/>
                <w:lang w:val="en-GB"/>
              </w:rPr>
              <w:t>Preferential Procurement Policy Framework Act</w:t>
            </w:r>
          </w:p>
        </w:tc>
      </w:tr>
      <w:tr w:rsidR="001905CB" w:rsidRPr="0041525E" w14:paraId="6A128C2F" w14:textId="77777777" w:rsidTr="00BD088D">
        <w:tc>
          <w:tcPr>
            <w:tcW w:w="3037" w:type="dxa"/>
          </w:tcPr>
          <w:p w14:paraId="38D972C2"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RFQs</w:t>
            </w:r>
          </w:p>
        </w:tc>
        <w:tc>
          <w:tcPr>
            <w:tcW w:w="5979" w:type="dxa"/>
          </w:tcPr>
          <w:p w14:paraId="091447C8"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Request for Quotations</w:t>
            </w:r>
          </w:p>
        </w:tc>
      </w:tr>
      <w:tr w:rsidR="001905CB" w:rsidRPr="0041525E" w14:paraId="3D66283E" w14:textId="77777777" w:rsidTr="00BD088D">
        <w:tc>
          <w:tcPr>
            <w:tcW w:w="3037" w:type="dxa"/>
          </w:tcPr>
          <w:p w14:paraId="6498E0AE"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SIP</w:t>
            </w:r>
          </w:p>
        </w:tc>
        <w:tc>
          <w:tcPr>
            <w:tcW w:w="5979" w:type="dxa"/>
          </w:tcPr>
          <w:p w14:paraId="57F06BD8"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Strategic Integrated Project</w:t>
            </w:r>
          </w:p>
        </w:tc>
      </w:tr>
      <w:tr w:rsidR="001905CB" w:rsidRPr="0041525E" w14:paraId="1EDD35F8" w14:textId="77777777" w:rsidTr="00BD088D">
        <w:tc>
          <w:tcPr>
            <w:tcW w:w="3037" w:type="dxa"/>
          </w:tcPr>
          <w:p w14:paraId="1322A625"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SITA</w:t>
            </w:r>
          </w:p>
        </w:tc>
        <w:tc>
          <w:tcPr>
            <w:tcW w:w="5979" w:type="dxa"/>
          </w:tcPr>
          <w:p w14:paraId="334CA831"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State Information Technology Agency</w:t>
            </w:r>
          </w:p>
        </w:tc>
      </w:tr>
      <w:tr w:rsidR="001905CB" w:rsidRPr="0041525E" w14:paraId="561821DE" w14:textId="77777777" w:rsidTr="00BD088D">
        <w:tc>
          <w:tcPr>
            <w:tcW w:w="3037" w:type="dxa"/>
          </w:tcPr>
          <w:p w14:paraId="276C4097"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SOM</w:t>
            </w:r>
          </w:p>
        </w:tc>
        <w:tc>
          <w:tcPr>
            <w:tcW w:w="5979" w:type="dxa"/>
          </w:tcPr>
          <w:p w14:paraId="7EF69DFE"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Sector Oversight Model</w:t>
            </w:r>
          </w:p>
        </w:tc>
      </w:tr>
      <w:tr w:rsidR="001905CB" w:rsidRPr="0041525E" w14:paraId="6FC48BBB" w14:textId="77777777" w:rsidTr="00BD088D">
        <w:tc>
          <w:tcPr>
            <w:tcW w:w="3037" w:type="dxa"/>
          </w:tcPr>
          <w:p w14:paraId="76D82094"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TMR</w:t>
            </w:r>
          </w:p>
        </w:tc>
        <w:tc>
          <w:tcPr>
            <w:tcW w:w="5979" w:type="dxa"/>
          </w:tcPr>
          <w:p w14:paraId="5C66D349" w14:textId="77777777" w:rsidR="001905CB" w:rsidRPr="0041525E" w:rsidRDefault="001905CB" w:rsidP="00722F07">
            <w:pPr>
              <w:spacing w:line="276" w:lineRule="auto"/>
              <w:rPr>
                <w:rFonts w:ascii="Arial" w:hAnsi="Arial" w:cs="Arial"/>
                <w:bCs/>
                <w:color w:val="000000" w:themeColor="text1"/>
              </w:rPr>
            </w:pPr>
            <w:r w:rsidRPr="0041525E">
              <w:rPr>
                <w:rFonts w:ascii="Arial" w:hAnsi="Arial" w:cs="Arial"/>
                <w:bCs/>
                <w:color w:val="000000" w:themeColor="text1"/>
              </w:rPr>
              <w:t>Transformation, Modernisation and Re-industrialisation</w:t>
            </w:r>
          </w:p>
        </w:tc>
      </w:tr>
    </w:tbl>
    <w:p w14:paraId="5F4F660E" w14:textId="41998E0E"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5" w:name="_Toc395007632"/>
      <w:bookmarkStart w:id="6" w:name="_Toc517431447"/>
      <w:r w:rsidRPr="0041525E">
        <w:rPr>
          <w:rFonts w:ascii="Arial Narrow" w:hAnsi="Arial Narrow"/>
          <w:color w:val="000000" w:themeColor="text1"/>
          <w:sz w:val="24"/>
          <w:szCs w:val="24"/>
        </w:rPr>
        <w:t>EXECUTIVE SUMMARY</w:t>
      </w:r>
      <w:bookmarkEnd w:id="5"/>
      <w:bookmarkEnd w:id="6"/>
    </w:p>
    <w:p w14:paraId="20464281" w14:textId="77777777"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The involvement of the historically disadvantaged businesses into the business of the government has been viewed as one of the pillars that could contribute significantly to the macroeconomic objectives. Through the implementation of both the Gauteng Township Economy Revitalization Strategy (GTERS) 2014-2019 and the Gauteng ICT Strategy 2014-2020, the Gauteng Department of e-Government outsourced services to the township service providers in a quest to eliminate the barriers for township economic growth as outlined in the GTERS 2014-2019. The Gauteng e-Government Department is mandated to implement the latter strategy and one of its objectives is to build an enabling ICT infrastructure for GCR connected government, which is often achieved through the outsourcing of services to the service providers. </w:t>
      </w:r>
    </w:p>
    <w:p w14:paraId="427212D3" w14:textId="77777777"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However, through various communication platforms, it appears that the township ICT enterprises are not completely content with the opportunities and the projects given as part of rolling out and maintaining the broadband network in the province. This study, therefore, seeks to assess, investigate, determine and recommend possible mechanisms that would ensure that township ICT businesses significantly participate and meaningfully included in the mainstream ICT economy, which is currently monopolised by the few players. </w:t>
      </w:r>
    </w:p>
    <w:p w14:paraId="3AEB94D7" w14:textId="63DA48D6"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The background provides a brief policy context from both national and provincial spheres of government. Amongst other guiding documents, the National Development Plan (NDP) vison 2030, South African Broadband Policy, the Presidential Infrastructure Coordination Commission (PICC) Planning document, Gauteng TMR Pillars, Gauteng Township Economy Revitalisation and the Gauteng ICT Strategy were briefly reviewed to give effect to the study background, objectives and the approach. This FIS</w:t>
      </w:r>
      <w:r w:rsidR="00674631">
        <w:rPr>
          <w:rFonts w:ascii="Arial" w:hAnsi="Arial" w:cs="Arial"/>
          <w:color w:val="000000" w:themeColor="text1"/>
        </w:rPr>
        <w:t xml:space="preserve"> </w:t>
      </w:r>
      <w:r w:rsidRPr="0041525E">
        <w:rPr>
          <w:rFonts w:ascii="Arial" w:hAnsi="Arial" w:cs="Arial"/>
          <w:color w:val="000000" w:themeColor="text1"/>
        </w:rPr>
        <w:t xml:space="preserve">would adopt both the qualitative and </w:t>
      </w:r>
      <w:r w:rsidRPr="0041525E">
        <w:rPr>
          <w:rFonts w:ascii="Arial" w:hAnsi="Arial" w:cs="Arial"/>
          <w:color w:val="000000" w:themeColor="text1"/>
        </w:rPr>
        <w:lastRenderedPageBreak/>
        <w:t xml:space="preserve">quantitative methods; where the former will include the round-table discussions, interviews and presentations while the latter focus on the review of the previous reports in relation to how the roll out of the Gauteng Broadband Network (GBN) contributed towards </w:t>
      </w:r>
      <w:r w:rsidR="00A119C2">
        <w:rPr>
          <w:rFonts w:ascii="Arial" w:hAnsi="Arial" w:cs="Arial"/>
          <w:color w:val="000000" w:themeColor="text1"/>
        </w:rPr>
        <w:t xml:space="preserve">the </w:t>
      </w:r>
      <w:r w:rsidRPr="0041525E">
        <w:rPr>
          <w:rFonts w:ascii="Arial" w:hAnsi="Arial" w:cs="Arial"/>
          <w:color w:val="000000" w:themeColor="text1"/>
        </w:rPr>
        <w:t>township economy.</w:t>
      </w:r>
    </w:p>
    <w:p w14:paraId="24C86B09" w14:textId="4444C580"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In his 2014 </w:t>
      </w:r>
      <w:r w:rsidR="00A119C2">
        <w:rPr>
          <w:rFonts w:ascii="Arial" w:hAnsi="Arial" w:cs="Arial"/>
          <w:color w:val="000000" w:themeColor="text1"/>
        </w:rPr>
        <w:t>S</w:t>
      </w:r>
      <w:r w:rsidRPr="0041525E">
        <w:rPr>
          <w:rFonts w:ascii="Arial" w:hAnsi="Arial" w:cs="Arial"/>
          <w:color w:val="000000" w:themeColor="text1"/>
        </w:rPr>
        <w:t xml:space="preserve">tate of the </w:t>
      </w:r>
      <w:r w:rsidR="00A119C2">
        <w:rPr>
          <w:rFonts w:ascii="Arial" w:hAnsi="Arial" w:cs="Arial"/>
          <w:color w:val="000000" w:themeColor="text1"/>
        </w:rPr>
        <w:t>P</w:t>
      </w:r>
      <w:r w:rsidRPr="0041525E">
        <w:rPr>
          <w:rFonts w:ascii="Arial" w:hAnsi="Arial" w:cs="Arial"/>
          <w:color w:val="000000" w:themeColor="text1"/>
        </w:rPr>
        <w:t xml:space="preserve">rovince </w:t>
      </w:r>
      <w:r w:rsidR="00A119C2">
        <w:rPr>
          <w:rFonts w:ascii="Arial" w:hAnsi="Arial" w:cs="Arial"/>
          <w:color w:val="000000" w:themeColor="text1"/>
        </w:rPr>
        <w:t>A</w:t>
      </w:r>
      <w:r w:rsidRPr="0041525E">
        <w:rPr>
          <w:rFonts w:ascii="Arial" w:hAnsi="Arial" w:cs="Arial"/>
          <w:color w:val="000000" w:themeColor="text1"/>
        </w:rPr>
        <w:t xml:space="preserve">ddress, </w:t>
      </w:r>
      <w:r w:rsidR="00A119C2">
        <w:rPr>
          <w:rFonts w:ascii="Arial" w:hAnsi="Arial" w:cs="Arial"/>
          <w:color w:val="000000" w:themeColor="text1"/>
        </w:rPr>
        <w:t>H</w:t>
      </w:r>
      <w:r w:rsidRPr="0041525E">
        <w:rPr>
          <w:rFonts w:ascii="Arial" w:hAnsi="Arial" w:cs="Arial"/>
          <w:color w:val="000000" w:themeColor="text1"/>
        </w:rPr>
        <w:t>onourable Premier Makhura said, “the significant participation and meaningful inclusion of the township into mainstream economy of Gauteng Province through their own township enterprises that are supported by the government and big businesses will be one key game changer</w:t>
      </w:r>
      <w:r w:rsidR="00674631">
        <w:rPr>
          <w:rFonts w:ascii="Arial" w:hAnsi="Arial" w:cs="Arial"/>
          <w:color w:val="000000" w:themeColor="text1"/>
        </w:rPr>
        <w:t xml:space="preserve"> t</w:t>
      </w:r>
      <w:r w:rsidRPr="0041525E">
        <w:rPr>
          <w:rFonts w:ascii="Arial" w:hAnsi="Arial" w:cs="Arial"/>
          <w:color w:val="000000" w:themeColor="text1"/>
        </w:rPr>
        <w:t xml:space="preserve">he township must be self-sufficient and vibrant economic centres”. In other words, the township enterprises are the strategic roles players in ensuring the economic growth, poverty eradication, job creation and reduction on inequality by partaking in the mainstream economy through various mechanisms, which include access to funding and access to market. </w:t>
      </w:r>
    </w:p>
    <w:p w14:paraId="37BF08E5" w14:textId="77777777"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The GTERS 2014-2019 identified numerous barriers for township enterprise to “significantly participate and meaningfully included” in the mainstream economy. These barriers included, but not limited to, access to capital (grants, loans and financial exclusion), access to market (through preferential procurement plan), skill development, enterprise development support (business skills &amp; co-op development skills) and domination of economic sectors through the value chain by few monopoly players. For the purpose of this study, focus will be on three barriers namely; access to market through preferential procurement, skills development through training of service providers and enterprise development support through business skills and co-op development skills. </w:t>
      </w:r>
    </w:p>
    <w:p w14:paraId="36C4FDC0" w14:textId="272D0E8D"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Both the South African NDP </w:t>
      </w:r>
      <w:r w:rsidR="00A119C2">
        <w:rPr>
          <w:rFonts w:ascii="Arial" w:hAnsi="Arial" w:cs="Arial"/>
          <w:color w:val="000000" w:themeColor="text1"/>
        </w:rPr>
        <w:t>V</w:t>
      </w:r>
      <w:r w:rsidRPr="0041525E">
        <w:rPr>
          <w:rFonts w:ascii="Arial" w:hAnsi="Arial" w:cs="Arial"/>
          <w:color w:val="000000" w:themeColor="text1"/>
        </w:rPr>
        <w:t xml:space="preserve">ision 2030 and the New Growth Path (NGP), identify the knowledge economy as one of the major job creation drivers. A knowledge economy basically refers to an economy that is underpinned by universally available and accessible high-speed broadband providing access to the creation and consumption of a wide range of converged services required for effective economic and social participation. Furthermore, the Presidential Infrastructure Coordinating Commission (PICC), in December 2012, launched Strategic Integrated Project (SIP) 15: Expanding Access to Communications Technology. SIP 15 aims “to ensure universal service and access to reliable, affordable and secure broadband services by all South Africans, prioritising rural and under-serviced areas and stimulating economic growth”. </w:t>
      </w:r>
    </w:p>
    <w:p w14:paraId="3E47904F" w14:textId="792CEBDB"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The South Africa Broadband Policy (2013) further gives effect to the Constitution of South Africa by creating the conditions in a modern electronic world “to improve the quality of life of all citizens and free the potential of each person” and, in doing so, enables equality in the rights, privileges and benefits of citizenship, including the guarantees of freedom of expression and association in the Bill of Rights. This also aligns with the declaration by the Human Rights Council of the United Nations General Assembly that, access to the internet is a basic human right which enables individuals to “exercise their right to freedom of opinion and expression.</w:t>
      </w:r>
    </w:p>
    <w:p w14:paraId="5A77ED35" w14:textId="77777777"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To respond to the above national policy priorities, the Gauteng Provincial Government adopted a ten (10) pillar programme of Radical Transformation, Modernisation and Re-industrialisation (TMR) with the aim of making the province an integrated city-region characterised by social cohesion and economic inclusion. </w:t>
      </w:r>
    </w:p>
    <w:p w14:paraId="45D3E12C" w14:textId="77777777"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t xml:space="preserve">The e-Government Department developed the Gauteng City Region ICT Strategy 2015-2020 to give effect to both National and Provincial ICT policy priorities. One of the key pillars of the said strategy is to build an enabling ICT infrastructure for GCR connected government, which is often achieved through the outsourcing of services to the service providers. </w:t>
      </w:r>
    </w:p>
    <w:p w14:paraId="25B40CE5" w14:textId="1895177D" w:rsidR="00906522" w:rsidRPr="0041525E" w:rsidRDefault="00906522" w:rsidP="00E0144F">
      <w:pPr>
        <w:jc w:val="both"/>
        <w:rPr>
          <w:rFonts w:ascii="Arial" w:hAnsi="Arial" w:cs="Arial"/>
          <w:color w:val="000000" w:themeColor="text1"/>
        </w:rPr>
      </w:pPr>
      <w:r w:rsidRPr="0041525E">
        <w:rPr>
          <w:rFonts w:ascii="Arial" w:hAnsi="Arial" w:cs="Arial"/>
          <w:color w:val="000000" w:themeColor="text1"/>
        </w:rPr>
        <w:lastRenderedPageBreak/>
        <w:t xml:space="preserve">As part of bridging the township and mainstream economies in the roll out of the broadband network in Gauteng City Region, the Gauteng Department of e-Government set two targets that ensures that these policy priorities are realised. The Department planned to pay 100% suppliers’ invoices within 15 days and ensure 40% procurement spend of Request for Quotations (RFQs) below R500 000 on township economy. These include enterprises owned by youth, women and people </w:t>
      </w:r>
      <w:r w:rsidR="00674631">
        <w:rPr>
          <w:rFonts w:ascii="Arial" w:hAnsi="Arial" w:cs="Arial"/>
          <w:color w:val="000000" w:themeColor="text1"/>
        </w:rPr>
        <w:t xml:space="preserve">living </w:t>
      </w:r>
      <w:r w:rsidRPr="0041525E">
        <w:rPr>
          <w:rFonts w:ascii="Arial" w:hAnsi="Arial" w:cs="Arial"/>
          <w:color w:val="000000" w:themeColor="text1"/>
        </w:rPr>
        <w:t>with disabilities. It is against this background that the FIS aims to assess, determine and investigate the progress, challenges and areas that need improvement in a quest to ensure that the barriers, as outlined in the GTERS 2014-2019 are eradicated.</w:t>
      </w:r>
    </w:p>
    <w:p w14:paraId="5F4F661E" w14:textId="6786AA2B"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7" w:name="_Toc395007637"/>
      <w:bookmarkStart w:id="8" w:name="_Toc517431448"/>
      <w:r w:rsidRPr="0041525E">
        <w:rPr>
          <w:rFonts w:ascii="Arial Narrow" w:hAnsi="Arial Narrow"/>
          <w:color w:val="000000" w:themeColor="text1"/>
          <w:sz w:val="24"/>
          <w:szCs w:val="24"/>
        </w:rPr>
        <w:t>INTRODUCTION</w:t>
      </w:r>
      <w:bookmarkEnd w:id="7"/>
      <w:bookmarkEnd w:id="8"/>
    </w:p>
    <w:p w14:paraId="6CD30A0F" w14:textId="619ACF96" w:rsidR="00BE4D64" w:rsidRPr="0041525E" w:rsidRDefault="00BE4D64" w:rsidP="00C25E66">
      <w:pPr>
        <w:autoSpaceDE w:val="0"/>
        <w:autoSpaceDN w:val="0"/>
        <w:adjustRightInd w:val="0"/>
        <w:spacing w:after="0" w:line="240" w:lineRule="auto"/>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xml:space="preserve">The Portfolio Committee on Finance oversees </w:t>
      </w:r>
      <w:r w:rsidR="00DC135A" w:rsidRPr="0041525E">
        <w:rPr>
          <w:rFonts w:ascii="Arial" w:eastAsiaTheme="minorEastAsia" w:hAnsi="Arial" w:cs="Arial"/>
          <w:color w:val="000000" w:themeColor="text1"/>
          <w:lang w:eastAsia="en-ZA"/>
        </w:rPr>
        <w:t>the Department of e-Government</w:t>
      </w:r>
      <w:r w:rsidR="00320E38" w:rsidRPr="0041525E">
        <w:rPr>
          <w:rFonts w:ascii="Arial" w:eastAsiaTheme="minorEastAsia" w:hAnsi="Arial" w:cs="Arial"/>
          <w:color w:val="000000" w:themeColor="text1"/>
          <w:lang w:eastAsia="en-ZA"/>
        </w:rPr>
        <w:t xml:space="preserve">; herein referred to as Department; </w:t>
      </w:r>
      <w:r w:rsidR="00DC135A" w:rsidRPr="0041525E">
        <w:rPr>
          <w:rFonts w:ascii="Arial" w:eastAsiaTheme="minorEastAsia" w:hAnsi="Arial" w:cs="Arial"/>
          <w:color w:val="000000" w:themeColor="text1"/>
          <w:lang w:eastAsia="en-ZA"/>
        </w:rPr>
        <w:t xml:space="preserve">and </w:t>
      </w:r>
      <w:r w:rsidRPr="0041525E">
        <w:rPr>
          <w:rFonts w:ascii="Arial" w:eastAsiaTheme="minorEastAsia" w:hAnsi="Arial" w:cs="Arial"/>
          <w:color w:val="000000" w:themeColor="text1"/>
          <w:lang w:eastAsia="en-ZA"/>
        </w:rPr>
        <w:t xml:space="preserve">conducts its activities as prescribed by the Sector Oversight Model (SOM), which is premised on the prescripts of the PFMA and the methodology that seeks to assess the following: </w:t>
      </w:r>
    </w:p>
    <w:p w14:paraId="7735D18A" w14:textId="77777777" w:rsidR="00BE4D64" w:rsidRPr="0041525E" w:rsidRDefault="00BE4D64" w:rsidP="00CC10BA">
      <w:pPr>
        <w:autoSpaceDE w:val="0"/>
        <w:autoSpaceDN w:val="0"/>
        <w:adjustRightInd w:val="0"/>
        <w:spacing w:after="24" w:line="240" w:lineRule="auto"/>
        <w:ind w:left="720"/>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xml:space="preserve">• the efficacy of public service programmes </w:t>
      </w:r>
    </w:p>
    <w:p w14:paraId="66B49125" w14:textId="77777777" w:rsidR="00BE4D64" w:rsidRPr="0041525E" w:rsidRDefault="00BE4D64" w:rsidP="00CC10BA">
      <w:pPr>
        <w:autoSpaceDE w:val="0"/>
        <w:autoSpaceDN w:val="0"/>
        <w:adjustRightInd w:val="0"/>
        <w:spacing w:after="24" w:line="240" w:lineRule="auto"/>
        <w:ind w:firstLine="720"/>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xml:space="preserve">• the appropriateness of financial resource allocations and management </w:t>
      </w:r>
    </w:p>
    <w:p w14:paraId="38311594" w14:textId="3D9B29A1" w:rsidR="00BE4D64" w:rsidRPr="0041525E" w:rsidRDefault="00BE4D64" w:rsidP="00CC10BA">
      <w:pPr>
        <w:autoSpaceDE w:val="0"/>
        <w:autoSpaceDN w:val="0"/>
        <w:adjustRightInd w:val="0"/>
        <w:spacing w:after="0" w:line="240" w:lineRule="auto"/>
        <w:ind w:left="720"/>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the relationship between these key elements and whether the priorities, inputs and outputs of the Departmental programme</w:t>
      </w:r>
      <w:r w:rsidR="005204EE">
        <w:rPr>
          <w:rFonts w:ascii="Arial" w:eastAsiaTheme="minorEastAsia" w:hAnsi="Arial" w:cs="Arial"/>
          <w:color w:val="000000" w:themeColor="text1"/>
          <w:lang w:eastAsia="en-ZA"/>
        </w:rPr>
        <w:t>s</w:t>
      </w:r>
      <w:r w:rsidRPr="0041525E">
        <w:rPr>
          <w:rFonts w:ascii="Arial" w:eastAsiaTheme="minorEastAsia" w:hAnsi="Arial" w:cs="Arial"/>
          <w:color w:val="000000" w:themeColor="text1"/>
          <w:lang w:eastAsia="en-ZA"/>
        </w:rPr>
        <w:t xml:space="preserve"> achieve a desirable balance with the outcomes they produce. </w:t>
      </w:r>
    </w:p>
    <w:p w14:paraId="4E15A023" w14:textId="77777777" w:rsidR="00BE4D64" w:rsidRPr="0041525E" w:rsidRDefault="00BE4D64" w:rsidP="00C25E66">
      <w:pPr>
        <w:autoSpaceDE w:val="0"/>
        <w:autoSpaceDN w:val="0"/>
        <w:adjustRightInd w:val="0"/>
        <w:spacing w:after="0" w:line="240" w:lineRule="auto"/>
        <w:jc w:val="both"/>
        <w:rPr>
          <w:rFonts w:ascii="Arial" w:eastAsiaTheme="minorEastAsia" w:hAnsi="Arial" w:cs="Arial"/>
          <w:color w:val="000000" w:themeColor="text1"/>
          <w:lang w:eastAsia="en-ZA"/>
        </w:rPr>
      </w:pPr>
    </w:p>
    <w:p w14:paraId="2EAD4298" w14:textId="4CA01414" w:rsidR="00BE4D64" w:rsidRPr="0041525E" w:rsidRDefault="00BE4D64" w:rsidP="00C25E66">
      <w:pPr>
        <w:autoSpaceDE w:val="0"/>
        <w:autoSpaceDN w:val="0"/>
        <w:adjustRightInd w:val="0"/>
        <w:spacing w:after="0" w:line="240" w:lineRule="auto"/>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xml:space="preserve">The methodology applies various toolkits in the assessment of performance, such as Focused Intervention Study (FIS). This is a study that allows the Portfolio Committee to conduct in-depth analysis of a portfolio related subject. In this regard, the Portfolio Committee </w:t>
      </w:r>
      <w:r w:rsidR="00DC2A00" w:rsidRPr="0041525E">
        <w:rPr>
          <w:rFonts w:ascii="Arial" w:eastAsiaTheme="minorEastAsia" w:hAnsi="Arial" w:cs="Arial"/>
          <w:color w:val="000000" w:themeColor="text1"/>
          <w:lang w:eastAsia="en-ZA"/>
        </w:rPr>
        <w:t>undertook</w:t>
      </w:r>
      <w:r w:rsidRPr="0041525E">
        <w:rPr>
          <w:rFonts w:ascii="Arial" w:eastAsiaTheme="minorEastAsia" w:hAnsi="Arial" w:cs="Arial"/>
          <w:color w:val="000000" w:themeColor="text1"/>
          <w:lang w:eastAsia="en-ZA"/>
        </w:rPr>
        <w:t xml:space="preserve"> an FIS on, </w:t>
      </w:r>
      <w:bookmarkStart w:id="9" w:name="_Hlk98246224"/>
      <w:r w:rsidR="00906522" w:rsidRPr="0041525E">
        <w:rPr>
          <w:rFonts w:ascii="Arial" w:eastAsiaTheme="minorEastAsia" w:hAnsi="Arial" w:cs="Arial"/>
          <w:b/>
          <w:bCs/>
          <w:color w:val="000000" w:themeColor="text1"/>
          <w:lang w:eastAsia="en-ZA"/>
        </w:rPr>
        <w:t xml:space="preserve">The Impact of The GBN Roll out on The Township Service Providers- Finding </w:t>
      </w:r>
      <w:r w:rsidR="000548C1" w:rsidRPr="0041525E">
        <w:rPr>
          <w:rFonts w:ascii="Arial" w:eastAsiaTheme="minorEastAsia" w:hAnsi="Arial" w:cs="Arial"/>
          <w:b/>
          <w:bCs/>
          <w:color w:val="000000" w:themeColor="text1"/>
          <w:lang w:eastAsia="en-ZA"/>
        </w:rPr>
        <w:t>t</w:t>
      </w:r>
      <w:r w:rsidR="00906522" w:rsidRPr="0041525E">
        <w:rPr>
          <w:rFonts w:ascii="Arial" w:eastAsiaTheme="minorEastAsia" w:hAnsi="Arial" w:cs="Arial"/>
          <w:b/>
          <w:bCs/>
          <w:color w:val="000000" w:themeColor="text1"/>
          <w:lang w:eastAsia="en-ZA"/>
        </w:rPr>
        <w:t xml:space="preserve">he Linkage Between The GCR-ICT Strategy 2015-2020 And </w:t>
      </w:r>
      <w:proofErr w:type="gramStart"/>
      <w:r w:rsidR="00906522" w:rsidRPr="0041525E">
        <w:rPr>
          <w:rFonts w:ascii="Arial" w:eastAsiaTheme="minorEastAsia" w:hAnsi="Arial" w:cs="Arial"/>
          <w:b/>
          <w:bCs/>
          <w:color w:val="000000" w:themeColor="text1"/>
          <w:lang w:eastAsia="en-ZA"/>
        </w:rPr>
        <w:t>The</w:t>
      </w:r>
      <w:proofErr w:type="gramEnd"/>
      <w:r w:rsidR="00906522" w:rsidRPr="0041525E">
        <w:rPr>
          <w:rFonts w:ascii="Arial" w:eastAsiaTheme="minorEastAsia" w:hAnsi="Arial" w:cs="Arial"/>
          <w:b/>
          <w:bCs/>
          <w:color w:val="000000" w:themeColor="text1"/>
          <w:lang w:eastAsia="en-ZA"/>
        </w:rPr>
        <w:t xml:space="preserve"> Gauteng Township Economy Revitalisation Strategy 2014-2019.</w:t>
      </w:r>
      <w:bookmarkEnd w:id="9"/>
    </w:p>
    <w:p w14:paraId="06E760F4" w14:textId="77777777" w:rsidR="004B5BB2" w:rsidRPr="0041525E" w:rsidRDefault="004B5BB2" w:rsidP="00C25E66">
      <w:pPr>
        <w:autoSpaceDE w:val="0"/>
        <w:autoSpaceDN w:val="0"/>
        <w:adjustRightInd w:val="0"/>
        <w:spacing w:after="0" w:line="240" w:lineRule="auto"/>
        <w:jc w:val="both"/>
        <w:rPr>
          <w:rFonts w:ascii="Arial" w:eastAsiaTheme="minorEastAsia" w:hAnsi="Arial" w:cs="Arial"/>
          <w:color w:val="000000" w:themeColor="text1"/>
          <w:lang w:eastAsia="en-ZA"/>
        </w:rPr>
      </w:pPr>
    </w:p>
    <w:p w14:paraId="661E918D" w14:textId="27540283" w:rsidR="00BE4D64" w:rsidRPr="0041525E" w:rsidRDefault="00BE4D64" w:rsidP="00906522">
      <w:pPr>
        <w:autoSpaceDE w:val="0"/>
        <w:autoSpaceDN w:val="0"/>
        <w:adjustRightInd w:val="0"/>
        <w:spacing w:after="0" w:line="240" w:lineRule="auto"/>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xml:space="preserve">The </w:t>
      </w:r>
      <w:r w:rsidR="00906522" w:rsidRPr="0041525E">
        <w:rPr>
          <w:rFonts w:ascii="Arial" w:eastAsiaTheme="minorEastAsia" w:hAnsi="Arial" w:cs="Arial"/>
          <w:color w:val="000000" w:themeColor="text1"/>
          <w:lang w:eastAsia="en-ZA"/>
        </w:rPr>
        <w:t>reasons the Committee chose this FIS</w:t>
      </w:r>
      <w:r w:rsidR="00674631">
        <w:rPr>
          <w:rFonts w:ascii="Arial" w:eastAsiaTheme="minorEastAsia" w:hAnsi="Arial" w:cs="Arial"/>
          <w:color w:val="000000" w:themeColor="text1"/>
          <w:lang w:eastAsia="en-ZA"/>
        </w:rPr>
        <w:t>:</w:t>
      </w:r>
    </w:p>
    <w:p w14:paraId="01F7F244" w14:textId="77777777" w:rsidR="00906522" w:rsidRPr="0041525E" w:rsidRDefault="00906522" w:rsidP="00906522">
      <w:pPr>
        <w:autoSpaceDE w:val="0"/>
        <w:autoSpaceDN w:val="0"/>
        <w:adjustRightInd w:val="0"/>
        <w:spacing w:after="0" w:line="240" w:lineRule="auto"/>
        <w:jc w:val="both"/>
        <w:rPr>
          <w:rFonts w:ascii="Arial" w:eastAsiaTheme="minorEastAsia" w:hAnsi="Arial" w:cs="Arial"/>
          <w:color w:val="000000" w:themeColor="text1"/>
          <w:lang w:eastAsia="en-ZA"/>
        </w:rPr>
      </w:pPr>
    </w:p>
    <w:p w14:paraId="6F0DC2C7" w14:textId="3E95C4FF" w:rsidR="00906522" w:rsidRPr="0041525E" w:rsidRDefault="00906522" w:rsidP="00906522">
      <w:pPr>
        <w:autoSpaceDE w:val="0"/>
        <w:autoSpaceDN w:val="0"/>
        <w:adjustRightInd w:val="0"/>
        <w:spacing w:after="0" w:line="240" w:lineRule="auto"/>
        <w:jc w:val="both"/>
        <w:rPr>
          <w:rFonts w:ascii="Arial" w:eastAsiaTheme="minorEastAsia" w:hAnsi="Arial" w:cs="Arial"/>
          <w:color w:val="000000" w:themeColor="text1"/>
          <w:lang w:eastAsia="en-ZA"/>
        </w:rPr>
      </w:pPr>
      <w:r w:rsidRPr="0041525E">
        <w:rPr>
          <w:rFonts w:ascii="Arial" w:eastAsiaTheme="minorEastAsia" w:hAnsi="Arial" w:cs="Arial"/>
          <w:color w:val="000000" w:themeColor="text1"/>
          <w:lang w:eastAsia="en-ZA"/>
        </w:rPr>
        <w:t xml:space="preserve">The Gauteng e-Government Department has been reporting and surpassing the target on procurement spend of Request for Quotations and payment of suppliers’ invoices within 15 days as part of contribution towards the Gauteng Township Economy Revitalization Strategy 2014-2019. However, the reported performance does not tally with perception of the township ICT enterprises on their role and contribution towards the GTERS 2014-2019 objectives through the roll out and maintenance of the broadband network within the Gauteng City Region. The study, therefore, would ultimately assist both the township ICT enterprises, Gauteng e-Government Department and the mainstream ICT companies to find the common ground in ensuring that the barriers identified in the GTERS 2014-2019 are eradicated, thereby uplifting the township ICT enterprises into the mainstream economy.  </w:t>
      </w:r>
    </w:p>
    <w:p w14:paraId="5F4F662B" w14:textId="77777777"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10" w:name="_Toc395007638"/>
      <w:bookmarkStart w:id="11" w:name="_Toc517431449"/>
      <w:r w:rsidRPr="0041525E">
        <w:rPr>
          <w:rFonts w:ascii="Arial Narrow" w:hAnsi="Arial Narrow"/>
          <w:color w:val="000000" w:themeColor="text1"/>
          <w:sz w:val="24"/>
          <w:szCs w:val="24"/>
        </w:rPr>
        <w:t>PROCESS FOLLOWED</w:t>
      </w:r>
      <w:bookmarkEnd w:id="10"/>
      <w:bookmarkEnd w:id="11"/>
    </w:p>
    <w:p w14:paraId="46EA49DE" w14:textId="2060F1CF" w:rsidR="00F15050" w:rsidRPr="0041525E" w:rsidRDefault="00F15050" w:rsidP="00F15050">
      <w:pPr>
        <w:spacing w:after="0"/>
        <w:jc w:val="both"/>
        <w:rPr>
          <w:rFonts w:ascii="Arial" w:hAnsi="Arial" w:cs="Arial"/>
          <w:b/>
          <w:i/>
          <w:color w:val="000000" w:themeColor="text1"/>
        </w:rPr>
      </w:pPr>
      <w:r w:rsidRPr="0041525E">
        <w:rPr>
          <w:rFonts w:ascii="Arial" w:hAnsi="Arial" w:cs="Arial"/>
          <w:color w:val="000000" w:themeColor="text1"/>
        </w:rPr>
        <w:t xml:space="preserve">On the </w:t>
      </w:r>
      <w:r w:rsidR="00906522" w:rsidRPr="0041525E">
        <w:rPr>
          <w:rFonts w:ascii="Arial" w:hAnsi="Arial" w:cs="Arial"/>
          <w:color w:val="000000" w:themeColor="text1"/>
        </w:rPr>
        <w:t>22</w:t>
      </w:r>
      <w:r w:rsidR="00906522" w:rsidRPr="0041525E">
        <w:rPr>
          <w:rFonts w:ascii="Arial" w:hAnsi="Arial" w:cs="Arial"/>
          <w:color w:val="000000" w:themeColor="text1"/>
          <w:vertAlign w:val="superscript"/>
        </w:rPr>
        <w:t>nd</w:t>
      </w:r>
      <w:r w:rsidR="00906522" w:rsidRPr="0041525E">
        <w:rPr>
          <w:rFonts w:ascii="Arial" w:hAnsi="Arial" w:cs="Arial"/>
          <w:color w:val="000000" w:themeColor="text1"/>
        </w:rPr>
        <w:t xml:space="preserve"> August 2019</w:t>
      </w:r>
      <w:r w:rsidRPr="0041525E">
        <w:rPr>
          <w:rFonts w:ascii="Arial" w:hAnsi="Arial" w:cs="Arial"/>
          <w:color w:val="000000" w:themeColor="text1"/>
        </w:rPr>
        <w:t>,</w:t>
      </w:r>
      <w:r w:rsidRPr="0041525E">
        <w:rPr>
          <w:rFonts w:ascii="Arial" w:hAnsi="Arial" w:cs="Arial"/>
          <w:b/>
          <w:bCs/>
          <w:color w:val="000000" w:themeColor="text1"/>
        </w:rPr>
        <w:t xml:space="preserve"> </w:t>
      </w:r>
      <w:r w:rsidRPr="0041525E">
        <w:rPr>
          <w:rFonts w:ascii="Arial" w:hAnsi="Arial" w:cs="Arial"/>
          <w:color w:val="000000" w:themeColor="text1"/>
        </w:rPr>
        <w:t xml:space="preserve">the Portfolio Committee considered topics for the FIS presented </w:t>
      </w:r>
      <w:r w:rsidR="00FE603F" w:rsidRPr="0041525E">
        <w:rPr>
          <w:rFonts w:ascii="Arial" w:hAnsi="Arial" w:cs="Arial"/>
          <w:color w:val="000000" w:themeColor="text1"/>
        </w:rPr>
        <w:t xml:space="preserve">by the Committee Researcher </w:t>
      </w:r>
      <w:r w:rsidRPr="0041525E">
        <w:rPr>
          <w:rFonts w:ascii="Arial" w:hAnsi="Arial" w:cs="Arial"/>
          <w:color w:val="000000" w:themeColor="text1"/>
        </w:rPr>
        <w:t xml:space="preserve">and agreed on the topic, </w:t>
      </w:r>
      <w:r w:rsidR="00906522" w:rsidRPr="0041525E">
        <w:rPr>
          <w:rFonts w:ascii="Arial" w:hAnsi="Arial" w:cs="Arial"/>
          <w:b/>
          <w:color w:val="000000" w:themeColor="text1"/>
        </w:rPr>
        <w:t>The Impact of The GBN Roll out on The Township Service Providers- Finding The Linkage Between The GCR-ICT Strategy 2015-2020 And The Gauteng Township Economy Revitalisation Strategy 2014-2019.</w:t>
      </w:r>
    </w:p>
    <w:p w14:paraId="44B06C07" w14:textId="77777777" w:rsidR="00906522" w:rsidRPr="0041525E" w:rsidRDefault="00906522" w:rsidP="00F15050">
      <w:pPr>
        <w:spacing w:after="0"/>
        <w:jc w:val="both"/>
        <w:rPr>
          <w:rFonts w:ascii="Arial" w:hAnsi="Arial" w:cs="Arial"/>
          <w:color w:val="000000" w:themeColor="text1"/>
          <w:lang w:val="en-US"/>
        </w:rPr>
      </w:pPr>
    </w:p>
    <w:p w14:paraId="2412AD75" w14:textId="70481B97" w:rsidR="00F15050" w:rsidRPr="0041525E" w:rsidRDefault="00F15050" w:rsidP="00FE603F">
      <w:pPr>
        <w:spacing w:after="0"/>
        <w:jc w:val="both"/>
        <w:rPr>
          <w:rFonts w:ascii="Arial Narrow" w:hAnsi="Arial Narrow" w:cs="Arial Narrow"/>
          <w:bCs/>
          <w:color w:val="000000" w:themeColor="text1"/>
          <w:sz w:val="24"/>
          <w:szCs w:val="24"/>
        </w:rPr>
      </w:pPr>
      <w:r w:rsidRPr="0041525E">
        <w:rPr>
          <w:rFonts w:ascii="Arial" w:hAnsi="Arial" w:cs="Arial"/>
          <w:color w:val="000000" w:themeColor="text1"/>
        </w:rPr>
        <w:t xml:space="preserve">The Portfolio Committee </w:t>
      </w:r>
      <w:r w:rsidR="00FE603F" w:rsidRPr="0041525E">
        <w:rPr>
          <w:rFonts w:ascii="Arial" w:hAnsi="Arial" w:cs="Arial"/>
          <w:color w:val="000000" w:themeColor="text1"/>
        </w:rPr>
        <w:t xml:space="preserve">engaged various </w:t>
      </w:r>
      <w:r w:rsidR="00906522" w:rsidRPr="0041525E">
        <w:rPr>
          <w:rFonts w:ascii="Arial" w:hAnsi="Arial" w:cs="Arial"/>
          <w:color w:val="000000" w:themeColor="text1"/>
        </w:rPr>
        <w:t>Stakeholders, Gauteng Department of e-Government, Altron</w:t>
      </w:r>
      <w:r w:rsidR="00FE603F" w:rsidRPr="0041525E">
        <w:rPr>
          <w:rFonts w:ascii="Arial" w:hAnsi="Arial" w:cs="Arial"/>
          <w:color w:val="000000" w:themeColor="text1"/>
        </w:rPr>
        <w:t xml:space="preserve"> and the State Information Technology Agency on ICT related matters. </w:t>
      </w:r>
      <w:r w:rsidR="00FE603F" w:rsidRPr="0041525E">
        <w:rPr>
          <w:rFonts w:ascii="Arial" w:hAnsi="Arial" w:cs="Arial"/>
          <w:color w:val="000000" w:themeColor="text1"/>
        </w:rPr>
        <w:lastRenderedPageBreak/>
        <w:t>Subsequent to the engagements the Po</w:t>
      </w:r>
      <w:r w:rsidRPr="0041525E">
        <w:rPr>
          <w:rFonts w:ascii="Arial" w:hAnsi="Arial" w:cs="Arial"/>
          <w:color w:val="000000" w:themeColor="text1"/>
        </w:rPr>
        <w:t xml:space="preserve">rtfolio Committee deliberated and adopted the oversight FIS Report on </w:t>
      </w:r>
      <w:r w:rsidR="00906522" w:rsidRPr="0041525E">
        <w:rPr>
          <w:rFonts w:ascii="Arial" w:hAnsi="Arial" w:cs="Arial"/>
          <w:color w:val="000000" w:themeColor="text1"/>
        </w:rPr>
        <w:t xml:space="preserve">Friday, </w:t>
      </w:r>
      <w:r w:rsidR="00B714C4">
        <w:rPr>
          <w:rFonts w:ascii="Arial" w:hAnsi="Arial" w:cs="Arial"/>
          <w:color w:val="000000" w:themeColor="text1"/>
        </w:rPr>
        <w:t xml:space="preserve">01 June </w:t>
      </w:r>
      <w:r w:rsidR="00906522" w:rsidRPr="0041525E">
        <w:rPr>
          <w:rFonts w:ascii="Arial" w:hAnsi="Arial" w:cs="Arial"/>
          <w:color w:val="000000" w:themeColor="text1"/>
        </w:rPr>
        <w:t xml:space="preserve">2022. </w:t>
      </w:r>
      <w:r w:rsidRPr="0041525E">
        <w:rPr>
          <w:rFonts w:ascii="Arial" w:hAnsi="Arial" w:cs="Arial"/>
          <w:color w:val="000000" w:themeColor="text1"/>
        </w:rPr>
        <w:t>The report was submitted to the Proceedings Unit for tabling and consideration by the House</w:t>
      </w:r>
      <w:r w:rsidR="00FE603F" w:rsidRPr="0041525E">
        <w:rPr>
          <w:rFonts w:ascii="Arial" w:hAnsi="Arial" w:cs="Arial"/>
          <w:color w:val="000000" w:themeColor="text1"/>
        </w:rPr>
        <w:t xml:space="preserve">. </w:t>
      </w:r>
    </w:p>
    <w:p w14:paraId="5F4F663A" w14:textId="77777777"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12" w:name="_Toc395007639"/>
      <w:bookmarkStart w:id="13" w:name="_Toc517431450"/>
      <w:r w:rsidRPr="0041525E">
        <w:rPr>
          <w:rFonts w:ascii="Arial Narrow" w:hAnsi="Arial Narrow"/>
          <w:color w:val="000000" w:themeColor="text1"/>
          <w:sz w:val="24"/>
          <w:szCs w:val="24"/>
        </w:rPr>
        <w:t>COMPLIANCE AND QUALITY</w:t>
      </w:r>
      <w:bookmarkEnd w:id="12"/>
      <w:bookmarkEnd w:id="13"/>
    </w:p>
    <w:p w14:paraId="5F4F663B" w14:textId="3ACE43FC" w:rsidR="00634D8A" w:rsidRPr="0041525E" w:rsidRDefault="002778F2" w:rsidP="00404806">
      <w:pPr>
        <w:jc w:val="both"/>
        <w:rPr>
          <w:rFonts w:ascii="Arial Narrow" w:hAnsi="Arial Narrow" w:cs="Arial Narrow"/>
          <w:b/>
          <w:bCs/>
          <w:color w:val="000000" w:themeColor="text1"/>
          <w:sz w:val="24"/>
          <w:szCs w:val="24"/>
        </w:rPr>
      </w:pPr>
      <w:r w:rsidRPr="0041525E">
        <w:rPr>
          <w:rFonts w:ascii="Arial" w:hAnsi="Arial" w:cs="Arial"/>
          <w:bCs/>
          <w:color w:val="000000" w:themeColor="text1"/>
        </w:rPr>
        <w:t xml:space="preserve">As per the Sector Oversight Model and the Standing Rules of the GPL, the Portfolio Committee embarked on the Focused Intervention Study following the processing of the </w:t>
      </w:r>
      <w:r w:rsidR="00773A73">
        <w:rPr>
          <w:rFonts w:ascii="Arial" w:hAnsi="Arial" w:cs="Arial"/>
          <w:bCs/>
          <w:color w:val="000000" w:themeColor="text1"/>
        </w:rPr>
        <w:t xml:space="preserve">Department’s </w:t>
      </w:r>
      <w:r w:rsidR="00E0144F" w:rsidRPr="0041525E">
        <w:rPr>
          <w:rFonts w:ascii="Arial" w:hAnsi="Arial" w:cs="Arial"/>
          <w:bCs/>
          <w:color w:val="000000" w:themeColor="text1"/>
        </w:rPr>
        <w:t xml:space="preserve">Budget </w:t>
      </w:r>
      <w:r w:rsidR="00773A73">
        <w:rPr>
          <w:rFonts w:ascii="Arial" w:hAnsi="Arial" w:cs="Arial"/>
          <w:bCs/>
          <w:color w:val="000000" w:themeColor="text1"/>
        </w:rPr>
        <w:t>Report</w:t>
      </w:r>
      <w:r w:rsidR="00E0144F" w:rsidRPr="0041525E">
        <w:rPr>
          <w:rFonts w:ascii="Arial" w:hAnsi="Arial" w:cs="Arial"/>
          <w:bCs/>
          <w:color w:val="000000" w:themeColor="text1"/>
        </w:rPr>
        <w:t xml:space="preserve"> </w:t>
      </w:r>
      <w:r w:rsidRPr="0041525E">
        <w:rPr>
          <w:rFonts w:ascii="Arial" w:hAnsi="Arial" w:cs="Arial"/>
          <w:bCs/>
          <w:color w:val="000000" w:themeColor="text1"/>
        </w:rPr>
        <w:t>of the 201</w:t>
      </w:r>
      <w:r w:rsidR="00E0144F" w:rsidRPr="0041525E">
        <w:rPr>
          <w:rFonts w:ascii="Arial" w:hAnsi="Arial" w:cs="Arial"/>
          <w:bCs/>
          <w:color w:val="000000" w:themeColor="text1"/>
        </w:rPr>
        <w:t>9</w:t>
      </w:r>
      <w:r w:rsidRPr="0041525E">
        <w:rPr>
          <w:rFonts w:ascii="Arial" w:hAnsi="Arial" w:cs="Arial"/>
          <w:bCs/>
          <w:color w:val="000000" w:themeColor="text1"/>
        </w:rPr>
        <w:t>/</w:t>
      </w:r>
      <w:r w:rsidR="00E0144F" w:rsidRPr="0041525E">
        <w:rPr>
          <w:rFonts w:ascii="Arial" w:hAnsi="Arial" w:cs="Arial"/>
          <w:bCs/>
          <w:color w:val="000000" w:themeColor="text1"/>
        </w:rPr>
        <w:t>20</w:t>
      </w:r>
      <w:r w:rsidRPr="0041525E">
        <w:rPr>
          <w:rFonts w:ascii="Arial" w:hAnsi="Arial" w:cs="Arial"/>
          <w:bCs/>
          <w:color w:val="000000" w:themeColor="text1"/>
        </w:rPr>
        <w:t xml:space="preserve">FY. The </w:t>
      </w:r>
      <w:r w:rsidR="00E0144F" w:rsidRPr="0041525E">
        <w:rPr>
          <w:rFonts w:ascii="Arial" w:hAnsi="Arial" w:cs="Arial"/>
          <w:bCs/>
          <w:color w:val="000000" w:themeColor="text1"/>
        </w:rPr>
        <w:t xml:space="preserve">Gauteng Department of e-Government, Altron </w:t>
      </w:r>
      <w:r w:rsidRPr="0041525E">
        <w:rPr>
          <w:rFonts w:ascii="Arial" w:hAnsi="Arial" w:cs="Arial"/>
          <w:bCs/>
          <w:color w:val="000000" w:themeColor="text1"/>
        </w:rPr>
        <w:t>and S</w:t>
      </w:r>
      <w:r w:rsidR="005D16BA" w:rsidRPr="0041525E">
        <w:rPr>
          <w:rFonts w:ascii="Arial" w:hAnsi="Arial" w:cs="Arial"/>
          <w:bCs/>
          <w:color w:val="000000" w:themeColor="text1"/>
        </w:rPr>
        <w:t xml:space="preserve">tate </w:t>
      </w:r>
      <w:r w:rsidRPr="0041525E">
        <w:rPr>
          <w:rFonts w:ascii="Arial" w:hAnsi="Arial" w:cs="Arial"/>
          <w:bCs/>
          <w:color w:val="000000" w:themeColor="text1"/>
        </w:rPr>
        <w:t>I</w:t>
      </w:r>
      <w:r w:rsidR="005D16BA" w:rsidRPr="0041525E">
        <w:rPr>
          <w:rFonts w:ascii="Arial" w:hAnsi="Arial" w:cs="Arial"/>
          <w:bCs/>
          <w:color w:val="000000" w:themeColor="text1"/>
        </w:rPr>
        <w:t xml:space="preserve">nformation </w:t>
      </w:r>
      <w:r w:rsidRPr="0041525E">
        <w:rPr>
          <w:rFonts w:ascii="Arial" w:hAnsi="Arial" w:cs="Arial"/>
          <w:bCs/>
          <w:color w:val="000000" w:themeColor="text1"/>
        </w:rPr>
        <w:t>T</w:t>
      </w:r>
      <w:r w:rsidR="005D16BA" w:rsidRPr="0041525E">
        <w:rPr>
          <w:rFonts w:ascii="Arial" w:hAnsi="Arial" w:cs="Arial"/>
          <w:bCs/>
          <w:color w:val="000000" w:themeColor="text1"/>
        </w:rPr>
        <w:t xml:space="preserve">echnology </w:t>
      </w:r>
      <w:r w:rsidRPr="0041525E">
        <w:rPr>
          <w:rFonts w:ascii="Arial" w:hAnsi="Arial" w:cs="Arial"/>
          <w:bCs/>
          <w:color w:val="000000" w:themeColor="text1"/>
        </w:rPr>
        <w:t>A</w:t>
      </w:r>
      <w:r w:rsidR="005D16BA" w:rsidRPr="0041525E">
        <w:rPr>
          <w:rFonts w:ascii="Arial" w:hAnsi="Arial" w:cs="Arial"/>
          <w:bCs/>
          <w:color w:val="000000" w:themeColor="text1"/>
        </w:rPr>
        <w:t>gency</w:t>
      </w:r>
      <w:r w:rsidRPr="0041525E">
        <w:rPr>
          <w:rFonts w:ascii="Arial" w:hAnsi="Arial" w:cs="Arial"/>
          <w:bCs/>
          <w:color w:val="000000" w:themeColor="text1"/>
        </w:rPr>
        <w:t xml:space="preserve"> complied with the Portfolio Committee’s requests and submitted information as per Committee prescripts. </w:t>
      </w:r>
    </w:p>
    <w:p w14:paraId="5F4F6648" w14:textId="32FC76EB"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14" w:name="_Toc395007640"/>
      <w:bookmarkStart w:id="15" w:name="_Toc517431451"/>
      <w:r w:rsidRPr="0041525E">
        <w:rPr>
          <w:rFonts w:ascii="Arial Narrow" w:hAnsi="Arial Narrow"/>
          <w:color w:val="000000" w:themeColor="text1"/>
          <w:sz w:val="24"/>
          <w:szCs w:val="24"/>
        </w:rPr>
        <w:t>OVERSIGHT ON STRATEGIC PRIORITIES</w:t>
      </w:r>
      <w:bookmarkEnd w:id="14"/>
      <w:bookmarkEnd w:id="15"/>
    </w:p>
    <w:p w14:paraId="5F22FAB9" w14:textId="77777777" w:rsidR="00545214" w:rsidRPr="0041525E" w:rsidRDefault="00545214" w:rsidP="00545214">
      <w:pPr>
        <w:jc w:val="both"/>
        <w:rPr>
          <w:rFonts w:ascii="Arial" w:hAnsi="Arial" w:cs="Arial"/>
          <w:color w:val="000000" w:themeColor="text1"/>
        </w:rPr>
      </w:pPr>
      <w:r w:rsidRPr="0041525E">
        <w:rPr>
          <w:rFonts w:ascii="Arial" w:hAnsi="Arial" w:cs="Arial"/>
          <w:color w:val="000000" w:themeColor="text1"/>
        </w:rPr>
        <w:t xml:space="preserve">The Gauteng Department of e-Government has been mandated to roll out the broadband network in the province through the Gauteng City Region ICT Strategy 2015-2020. One of the objectives of this strategy is to build an enabling ICT infrastructure for GCR connected government, which is often achieved through the outsourcing of services to the service providers. Furthermore, the Gauteng Provincial Government, led by the Department of Economic Development, adopted the GTERS 2014-2019 to bridge the gap between the township economy and the mainstream economy that is monopolised by the few role players. In contributing towards township economy as per the GTERS 2014-2019, the Gauteng e-Government Department set annual targets namely; (1) on the procurement spend of Request for Quotations below R500 000 on township economy and (2) payment of suppliers’ invoice within 15 days of receipt. </w:t>
      </w:r>
    </w:p>
    <w:p w14:paraId="5BF984E4" w14:textId="77777777" w:rsidR="00545214" w:rsidRPr="0041525E" w:rsidRDefault="00545214" w:rsidP="00545214">
      <w:pPr>
        <w:jc w:val="both"/>
        <w:rPr>
          <w:rFonts w:ascii="Arial" w:hAnsi="Arial" w:cs="Arial"/>
          <w:color w:val="000000" w:themeColor="text1"/>
        </w:rPr>
      </w:pPr>
      <w:r w:rsidRPr="0041525E">
        <w:rPr>
          <w:rFonts w:ascii="Arial" w:hAnsi="Arial" w:cs="Arial"/>
          <w:color w:val="000000" w:themeColor="text1"/>
        </w:rPr>
        <w:t xml:space="preserve">However, much as the Department is overperforming on these targets, there is an outcry and dissatisfaction by the township ICT enterprises as far as how the process of incorporating them into the mainstream ICT economy is concern, which include the skills development, enterprise development support and access to market through Supply Chain Management Policy and Preferential Procurement Plan implementation. </w:t>
      </w:r>
    </w:p>
    <w:p w14:paraId="1A6AE805" w14:textId="0E6BF812" w:rsidR="00545214" w:rsidRPr="0041525E" w:rsidRDefault="00545214" w:rsidP="00545214">
      <w:pPr>
        <w:jc w:val="both"/>
        <w:rPr>
          <w:rFonts w:ascii="Arial" w:hAnsi="Arial" w:cs="Arial"/>
          <w:color w:val="000000" w:themeColor="text1"/>
        </w:rPr>
      </w:pPr>
      <w:r w:rsidRPr="0041525E">
        <w:rPr>
          <w:rFonts w:ascii="Arial" w:hAnsi="Arial" w:cs="Arial"/>
          <w:color w:val="000000" w:themeColor="text1"/>
        </w:rPr>
        <w:t>The purpose of the study therefore, is to assess the Department’s contribution to the GTERS 2014-2019, with specific focus on access to market by township ICT enterprises through procurement processes, investigate the role played by the mainstream ICT companies in developing township enterprises and skills transfer through subcontracting of the township ICT enterprise in the roll out and maintenance of the broadband network across the Gauteng City Region.</w:t>
      </w:r>
    </w:p>
    <w:p w14:paraId="5F4F6657" w14:textId="56E48575" w:rsidR="00634D8A" w:rsidRPr="0041525E" w:rsidRDefault="006965AC"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16" w:name="_Toc395007649"/>
      <w:bookmarkStart w:id="17" w:name="_Toc517431452"/>
      <w:bookmarkStart w:id="18" w:name="_Hlk98395487"/>
      <w:r w:rsidRPr="0041525E">
        <w:rPr>
          <w:rFonts w:ascii="Arial Narrow" w:hAnsi="Arial Narrow"/>
          <w:color w:val="000000" w:themeColor="text1"/>
          <w:sz w:val="24"/>
          <w:szCs w:val="24"/>
        </w:rPr>
        <w:t>PUBLIC INVOLVEMENT IN OVERSIGHT</w:t>
      </w:r>
      <w:bookmarkEnd w:id="16"/>
      <w:bookmarkEnd w:id="17"/>
    </w:p>
    <w:bookmarkEnd w:id="18"/>
    <w:p w14:paraId="5F4F6658" w14:textId="24125309" w:rsidR="00634D8A" w:rsidRDefault="000548C1" w:rsidP="0067658D">
      <w:pPr>
        <w:jc w:val="both"/>
        <w:rPr>
          <w:rFonts w:ascii="Arial" w:hAnsi="Arial" w:cs="Arial"/>
          <w:bCs/>
          <w:color w:val="000000" w:themeColor="text1"/>
        </w:rPr>
      </w:pPr>
      <w:r w:rsidRPr="0041525E">
        <w:rPr>
          <w:rFonts w:ascii="Arial" w:hAnsi="Arial" w:cs="Arial"/>
          <w:bCs/>
          <w:color w:val="000000" w:themeColor="text1"/>
        </w:rPr>
        <w:t xml:space="preserve">During the process the Committee interacted with Stakeholders </w:t>
      </w:r>
      <w:r w:rsidR="002B1556" w:rsidRPr="0041525E">
        <w:rPr>
          <w:rFonts w:ascii="Arial" w:hAnsi="Arial" w:cs="Arial"/>
          <w:bCs/>
          <w:color w:val="000000" w:themeColor="text1"/>
        </w:rPr>
        <w:t xml:space="preserve">(SMME) </w:t>
      </w:r>
      <w:r w:rsidRPr="0041525E">
        <w:rPr>
          <w:rFonts w:ascii="Arial" w:hAnsi="Arial" w:cs="Arial"/>
          <w:bCs/>
          <w:color w:val="000000" w:themeColor="text1"/>
        </w:rPr>
        <w:t xml:space="preserve">on several occasions. The findings </w:t>
      </w:r>
      <w:r w:rsidR="007328B4" w:rsidRPr="0041525E">
        <w:rPr>
          <w:rFonts w:ascii="Arial" w:hAnsi="Arial" w:cs="Arial"/>
          <w:bCs/>
          <w:color w:val="000000" w:themeColor="text1"/>
        </w:rPr>
        <w:t>were</w:t>
      </w:r>
      <w:r w:rsidRPr="0041525E">
        <w:rPr>
          <w:rFonts w:ascii="Arial" w:hAnsi="Arial" w:cs="Arial"/>
          <w:bCs/>
          <w:color w:val="000000" w:themeColor="text1"/>
        </w:rPr>
        <w:t xml:space="preserve"> shared with Department of e-Government as well as SITA and Altron</w:t>
      </w:r>
      <w:r w:rsidR="002B1556" w:rsidRPr="0041525E">
        <w:rPr>
          <w:rFonts w:ascii="Arial" w:hAnsi="Arial" w:cs="Arial"/>
          <w:bCs/>
          <w:color w:val="000000" w:themeColor="text1"/>
        </w:rPr>
        <w:t>.</w:t>
      </w:r>
    </w:p>
    <w:p w14:paraId="6E084E1E" w14:textId="00691849" w:rsidR="00474FA5" w:rsidRPr="00C70CB1" w:rsidRDefault="00474FA5" w:rsidP="0067658D">
      <w:pPr>
        <w:jc w:val="both"/>
        <w:rPr>
          <w:rFonts w:ascii="Arial" w:hAnsi="Arial" w:cs="Arial"/>
          <w:bCs/>
          <w:color w:val="000000" w:themeColor="text1"/>
        </w:rPr>
      </w:pPr>
      <w:r w:rsidRPr="00C70CB1">
        <w:rPr>
          <w:rFonts w:ascii="Arial" w:hAnsi="Arial" w:cs="Arial"/>
          <w:bCs/>
          <w:color w:val="000000" w:themeColor="text1"/>
        </w:rPr>
        <w:t>On 06 November 2020 the Finance Portfolio Committee held a Public Hearing with Township SMME</w:t>
      </w:r>
      <w:r w:rsidR="00567BD5">
        <w:rPr>
          <w:rFonts w:ascii="Arial" w:hAnsi="Arial" w:cs="Arial"/>
          <w:bCs/>
          <w:color w:val="000000" w:themeColor="text1"/>
        </w:rPr>
        <w:t>s</w:t>
      </w:r>
      <w:r w:rsidRPr="00C70CB1">
        <w:rPr>
          <w:rFonts w:ascii="Arial" w:hAnsi="Arial" w:cs="Arial"/>
          <w:bCs/>
          <w:color w:val="000000" w:themeColor="text1"/>
        </w:rPr>
        <w:t xml:space="preserve">. </w:t>
      </w:r>
    </w:p>
    <w:p w14:paraId="39654A00" w14:textId="5C35A511" w:rsidR="00BD710C" w:rsidRPr="00C70CB1" w:rsidRDefault="005B7B58" w:rsidP="0067658D">
      <w:pPr>
        <w:jc w:val="both"/>
        <w:rPr>
          <w:rFonts w:ascii="Arial" w:hAnsi="Arial" w:cs="Arial"/>
          <w:bCs/>
          <w:color w:val="000000" w:themeColor="text1"/>
        </w:rPr>
      </w:pPr>
      <w:r w:rsidRPr="00C70CB1">
        <w:rPr>
          <w:rFonts w:ascii="Arial" w:hAnsi="Arial" w:cs="Arial"/>
          <w:bCs/>
          <w:color w:val="000000" w:themeColor="text1"/>
        </w:rPr>
        <w:t>Below is the summary of some of the submissions received from stakeholders:</w:t>
      </w:r>
    </w:p>
    <w:p w14:paraId="41B32789" w14:textId="5AD55819" w:rsidR="00BD710C" w:rsidRPr="00C70CB1" w:rsidRDefault="00BD710C" w:rsidP="0067658D">
      <w:pPr>
        <w:jc w:val="both"/>
        <w:rPr>
          <w:rFonts w:ascii="Arial" w:hAnsi="Arial" w:cs="Arial"/>
          <w:bCs/>
          <w:color w:val="000000" w:themeColor="text1"/>
        </w:rPr>
      </w:pPr>
      <w:r w:rsidRPr="00C70CB1">
        <w:rPr>
          <w:rFonts w:ascii="Arial" w:hAnsi="Arial" w:cs="Arial"/>
          <w:bCs/>
          <w:color w:val="000000" w:themeColor="text1"/>
        </w:rPr>
        <w:t xml:space="preserve">Tried working with </w:t>
      </w:r>
      <w:proofErr w:type="spellStart"/>
      <w:r w:rsidRPr="00C70CB1">
        <w:rPr>
          <w:rFonts w:ascii="Arial" w:hAnsi="Arial" w:cs="Arial"/>
          <w:bCs/>
          <w:color w:val="000000" w:themeColor="text1"/>
        </w:rPr>
        <w:t>vumatel</w:t>
      </w:r>
      <w:proofErr w:type="spellEnd"/>
      <w:r w:rsidRPr="00C70CB1">
        <w:rPr>
          <w:rFonts w:ascii="Arial" w:hAnsi="Arial" w:cs="Arial"/>
          <w:bCs/>
          <w:color w:val="000000" w:themeColor="text1"/>
        </w:rPr>
        <w:t xml:space="preserve"> – </w:t>
      </w:r>
      <w:r w:rsidR="001905CB" w:rsidRPr="00C70CB1">
        <w:rPr>
          <w:rFonts w:ascii="Arial" w:hAnsi="Arial" w:cs="Arial"/>
          <w:bCs/>
          <w:color w:val="000000" w:themeColor="text1"/>
        </w:rPr>
        <w:t>being told they are n</w:t>
      </w:r>
      <w:r w:rsidRPr="00C70CB1">
        <w:rPr>
          <w:rFonts w:ascii="Arial" w:hAnsi="Arial" w:cs="Arial"/>
          <w:bCs/>
          <w:color w:val="000000" w:themeColor="text1"/>
        </w:rPr>
        <w:t xml:space="preserve">ot </w:t>
      </w:r>
      <w:r w:rsidR="003D6A74" w:rsidRPr="00C70CB1">
        <w:rPr>
          <w:rFonts w:ascii="Arial" w:hAnsi="Arial" w:cs="Arial"/>
          <w:bCs/>
          <w:color w:val="000000" w:themeColor="text1"/>
        </w:rPr>
        <w:t xml:space="preserve">accredited </w:t>
      </w:r>
      <w:r w:rsidRPr="00C70CB1">
        <w:rPr>
          <w:rFonts w:ascii="Arial" w:hAnsi="Arial" w:cs="Arial"/>
          <w:bCs/>
          <w:color w:val="000000" w:themeColor="text1"/>
        </w:rPr>
        <w:t>accordingly</w:t>
      </w:r>
      <w:r w:rsidR="00567BD5">
        <w:rPr>
          <w:rFonts w:ascii="Arial" w:hAnsi="Arial" w:cs="Arial"/>
          <w:bCs/>
          <w:color w:val="000000" w:themeColor="text1"/>
        </w:rPr>
        <w:t>;</w:t>
      </w:r>
    </w:p>
    <w:p w14:paraId="369A8621" w14:textId="45A19E09" w:rsidR="00BD710C" w:rsidRPr="00C70CB1" w:rsidRDefault="00BD710C" w:rsidP="0067658D">
      <w:pPr>
        <w:jc w:val="both"/>
        <w:rPr>
          <w:rFonts w:ascii="Arial" w:hAnsi="Arial" w:cs="Arial"/>
          <w:bCs/>
          <w:color w:val="000000" w:themeColor="text1"/>
        </w:rPr>
      </w:pPr>
      <w:r w:rsidRPr="00C70CB1">
        <w:rPr>
          <w:rFonts w:ascii="Arial" w:hAnsi="Arial" w:cs="Arial"/>
          <w:bCs/>
          <w:color w:val="000000" w:themeColor="text1"/>
        </w:rPr>
        <w:lastRenderedPageBreak/>
        <w:t xml:space="preserve">Market opportunities was shrinking since </w:t>
      </w:r>
      <w:proofErr w:type="spellStart"/>
      <w:r w:rsidRPr="00C70CB1">
        <w:rPr>
          <w:rFonts w:ascii="Arial" w:hAnsi="Arial" w:cs="Arial"/>
          <w:bCs/>
          <w:color w:val="000000" w:themeColor="text1"/>
        </w:rPr>
        <w:t>Vumatel</w:t>
      </w:r>
      <w:proofErr w:type="spellEnd"/>
      <w:r w:rsidRPr="00C70CB1">
        <w:rPr>
          <w:rFonts w:ascii="Arial" w:hAnsi="Arial" w:cs="Arial"/>
          <w:bCs/>
          <w:color w:val="000000" w:themeColor="text1"/>
        </w:rPr>
        <w:t xml:space="preserve"> saturated the township market</w:t>
      </w:r>
      <w:r w:rsidR="00567BD5">
        <w:rPr>
          <w:rFonts w:ascii="Arial" w:hAnsi="Arial" w:cs="Arial"/>
          <w:bCs/>
          <w:color w:val="000000" w:themeColor="text1"/>
        </w:rPr>
        <w:t>;</w:t>
      </w:r>
    </w:p>
    <w:p w14:paraId="233F0058" w14:textId="5D4DB2F6" w:rsidR="00D85EAA" w:rsidRPr="00C70CB1" w:rsidRDefault="00D85EAA" w:rsidP="0067658D">
      <w:pPr>
        <w:jc w:val="both"/>
        <w:rPr>
          <w:rFonts w:ascii="Arial" w:hAnsi="Arial" w:cs="Arial"/>
          <w:bCs/>
          <w:color w:val="000000" w:themeColor="text1"/>
        </w:rPr>
      </w:pPr>
      <w:r w:rsidRPr="00C70CB1">
        <w:rPr>
          <w:rFonts w:ascii="Arial" w:hAnsi="Arial" w:cs="Arial"/>
          <w:bCs/>
          <w:color w:val="000000" w:themeColor="text1"/>
        </w:rPr>
        <w:t>Not being afforded ample time to prepare tender documentation</w:t>
      </w:r>
      <w:r w:rsidR="00567BD5">
        <w:rPr>
          <w:rFonts w:ascii="Arial" w:hAnsi="Arial" w:cs="Arial"/>
          <w:bCs/>
          <w:color w:val="000000" w:themeColor="text1"/>
        </w:rPr>
        <w:t>; and</w:t>
      </w:r>
    </w:p>
    <w:p w14:paraId="2FBC25BD" w14:textId="08D7785D" w:rsidR="00D85EAA" w:rsidRPr="00C70CB1" w:rsidRDefault="00D85EAA" w:rsidP="0067658D">
      <w:pPr>
        <w:jc w:val="both"/>
        <w:rPr>
          <w:rFonts w:ascii="Arial" w:hAnsi="Arial" w:cs="Arial"/>
          <w:bCs/>
          <w:color w:val="000000" w:themeColor="text1"/>
        </w:rPr>
      </w:pPr>
      <w:r w:rsidRPr="00C70CB1">
        <w:rPr>
          <w:rFonts w:ascii="Arial" w:hAnsi="Arial" w:cs="Arial"/>
          <w:bCs/>
          <w:color w:val="000000" w:themeColor="text1"/>
        </w:rPr>
        <w:t>SMME’s required to have certain equipment, staff and resources however only being awarded one (1) site. SMM</w:t>
      </w:r>
      <w:r w:rsidR="003D6A74" w:rsidRPr="00C70CB1">
        <w:rPr>
          <w:rFonts w:ascii="Arial" w:hAnsi="Arial" w:cs="Arial"/>
          <w:bCs/>
          <w:color w:val="000000" w:themeColor="text1"/>
        </w:rPr>
        <w:t>E</w:t>
      </w:r>
      <w:r w:rsidRPr="00C70CB1">
        <w:rPr>
          <w:rFonts w:ascii="Arial" w:hAnsi="Arial" w:cs="Arial"/>
          <w:bCs/>
          <w:color w:val="000000" w:themeColor="text1"/>
        </w:rPr>
        <w:t xml:space="preserve">s running at a loss. </w:t>
      </w:r>
    </w:p>
    <w:p w14:paraId="0832040B" w14:textId="09B93085" w:rsidR="0018743E"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bookmarkStart w:id="19" w:name="_Toc395007652"/>
      <w:bookmarkStart w:id="20" w:name="_Toc517431453"/>
      <w:r w:rsidRPr="0041525E">
        <w:rPr>
          <w:rFonts w:ascii="Arial Narrow" w:hAnsi="Arial Narrow"/>
          <w:color w:val="000000" w:themeColor="text1"/>
          <w:sz w:val="24"/>
          <w:szCs w:val="24"/>
        </w:rPr>
        <w:t>OVERSIGHT ON COMMITTEE FOCUS AREA</w:t>
      </w:r>
      <w:bookmarkEnd w:id="19"/>
      <w:r w:rsidR="00D26A58" w:rsidRPr="0041525E">
        <w:rPr>
          <w:rFonts w:ascii="Arial Narrow" w:hAnsi="Arial Narrow"/>
          <w:color w:val="000000" w:themeColor="text1"/>
          <w:sz w:val="24"/>
          <w:szCs w:val="24"/>
        </w:rPr>
        <w:t xml:space="preserve"> AND FINDINGS</w:t>
      </w:r>
      <w:bookmarkEnd w:id="20"/>
    </w:p>
    <w:p w14:paraId="13B66E01" w14:textId="521777E4" w:rsidR="00EE633F" w:rsidRPr="0041525E" w:rsidRDefault="0018743E" w:rsidP="00D43299">
      <w:pPr>
        <w:jc w:val="both"/>
        <w:rPr>
          <w:rFonts w:ascii="Arial" w:hAnsi="Arial" w:cs="Arial"/>
          <w:color w:val="000000" w:themeColor="text1"/>
        </w:rPr>
      </w:pPr>
      <w:r w:rsidRPr="0041525E">
        <w:rPr>
          <w:rFonts w:ascii="Arial" w:hAnsi="Arial" w:cs="Arial"/>
          <w:color w:val="000000" w:themeColor="text1"/>
        </w:rPr>
        <w:t xml:space="preserve">The </w:t>
      </w:r>
      <w:r w:rsidR="00097C7E" w:rsidRPr="0041525E">
        <w:rPr>
          <w:rFonts w:ascii="Arial" w:hAnsi="Arial" w:cs="Arial"/>
          <w:color w:val="000000" w:themeColor="text1"/>
        </w:rPr>
        <w:t xml:space="preserve">role and responsibility of the </w:t>
      </w:r>
      <w:r w:rsidRPr="0041525E">
        <w:rPr>
          <w:rFonts w:ascii="Arial" w:hAnsi="Arial" w:cs="Arial"/>
          <w:color w:val="000000" w:themeColor="text1"/>
        </w:rPr>
        <w:t>Department of e-Government is to design, build and ope</w:t>
      </w:r>
      <w:r w:rsidR="00097C7E" w:rsidRPr="0041525E">
        <w:rPr>
          <w:rFonts w:ascii="Arial" w:hAnsi="Arial" w:cs="Arial"/>
          <w:color w:val="000000" w:themeColor="text1"/>
        </w:rPr>
        <w:t xml:space="preserve">rate the GCR ICT infrastructure. Client departments therefore </w:t>
      </w:r>
      <w:r w:rsidRPr="0041525E">
        <w:rPr>
          <w:rFonts w:ascii="Arial" w:hAnsi="Arial" w:cs="Arial"/>
          <w:color w:val="000000" w:themeColor="text1"/>
        </w:rPr>
        <w:t xml:space="preserve">are responsible for </w:t>
      </w:r>
      <w:r w:rsidR="00097C7E" w:rsidRPr="0041525E">
        <w:rPr>
          <w:rFonts w:ascii="Arial" w:hAnsi="Arial" w:cs="Arial"/>
          <w:color w:val="000000" w:themeColor="text1"/>
        </w:rPr>
        <w:t xml:space="preserve">the </w:t>
      </w:r>
      <w:r w:rsidRPr="0041525E">
        <w:rPr>
          <w:rFonts w:ascii="Arial" w:hAnsi="Arial" w:cs="Arial"/>
          <w:color w:val="000000" w:themeColor="text1"/>
        </w:rPr>
        <w:t>installation and connectivity from the provided network acce</w:t>
      </w:r>
      <w:r w:rsidR="00097C7E" w:rsidRPr="0041525E">
        <w:rPr>
          <w:rFonts w:ascii="Arial" w:hAnsi="Arial" w:cs="Arial"/>
          <w:color w:val="000000" w:themeColor="text1"/>
        </w:rPr>
        <w:t>ss points or installed servers.</w:t>
      </w:r>
      <w:r w:rsidR="00EE633F" w:rsidRPr="0041525E">
        <w:rPr>
          <w:rFonts w:ascii="Arial" w:hAnsi="Arial" w:cs="Arial"/>
          <w:color w:val="000000" w:themeColor="text1"/>
        </w:rPr>
        <w:t xml:space="preserve"> During engagements, the Department </w:t>
      </w:r>
      <w:r w:rsidR="00D43299" w:rsidRPr="0041525E">
        <w:rPr>
          <w:rFonts w:ascii="Arial" w:hAnsi="Arial" w:cs="Arial"/>
          <w:color w:val="000000" w:themeColor="text1"/>
        </w:rPr>
        <w:t>e</w:t>
      </w:r>
      <w:r w:rsidR="00765F08" w:rsidRPr="0041525E">
        <w:rPr>
          <w:rFonts w:ascii="Arial" w:hAnsi="Arial" w:cs="Arial"/>
          <w:color w:val="000000" w:themeColor="text1"/>
        </w:rPr>
        <w:t xml:space="preserve">laborated </w:t>
      </w:r>
      <w:r w:rsidR="00D43299" w:rsidRPr="0041525E">
        <w:rPr>
          <w:rFonts w:ascii="Arial" w:hAnsi="Arial" w:cs="Arial"/>
          <w:color w:val="000000" w:themeColor="text1"/>
        </w:rPr>
        <w:t xml:space="preserve">that some </w:t>
      </w:r>
      <w:r w:rsidR="00EE633F" w:rsidRPr="0041525E">
        <w:rPr>
          <w:rFonts w:ascii="Arial" w:hAnsi="Arial" w:cs="Arial"/>
          <w:color w:val="000000" w:themeColor="text1"/>
        </w:rPr>
        <w:t xml:space="preserve">GPG departments have not fully connected to the network due to unspecified reasons while others were due to </w:t>
      </w:r>
      <w:r w:rsidR="000548C1" w:rsidRPr="0041525E">
        <w:rPr>
          <w:rFonts w:ascii="Arial" w:hAnsi="Arial" w:cs="Arial"/>
          <w:color w:val="000000" w:themeColor="text1"/>
        </w:rPr>
        <w:t>unfinalized</w:t>
      </w:r>
      <w:r w:rsidR="00EE633F" w:rsidRPr="0041525E">
        <w:rPr>
          <w:rFonts w:ascii="Arial" w:hAnsi="Arial" w:cs="Arial"/>
          <w:color w:val="000000" w:themeColor="text1"/>
        </w:rPr>
        <w:t xml:space="preserve"> service level agreements </w:t>
      </w:r>
      <w:r w:rsidR="00C84AB6" w:rsidRPr="0041525E">
        <w:rPr>
          <w:rFonts w:ascii="Arial" w:hAnsi="Arial" w:cs="Arial"/>
          <w:color w:val="000000" w:themeColor="text1"/>
        </w:rPr>
        <w:t xml:space="preserve">with SITA </w:t>
      </w:r>
      <w:r w:rsidR="00EE633F" w:rsidRPr="0041525E">
        <w:rPr>
          <w:rFonts w:ascii="Arial" w:hAnsi="Arial" w:cs="Arial"/>
          <w:color w:val="000000" w:themeColor="text1"/>
        </w:rPr>
        <w:t xml:space="preserve">and outdated infrastructure. </w:t>
      </w:r>
    </w:p>
    <w:p w14:paraId="51A0CBEF" w14:textId="08484D51" w:rsidR="005F0D70" w:rsidRPr="0041525E" w:rsidRDefault="005F0D70" w:rsidP="00D43299">
      <w:pPr>
        <w:jc w:val="both"/>
        <w:rPr>
          <w:rFonts w:ascii="Arial" w:hAnsi="Arial" w:cs="Arial"/>
          <w:color w:val="000000" w:themeColor="text1"/>
        </w:rPr>
      </w:pPr>
      <w:r>
        <w:rPr>
          <w:rFonts w:ascii="Arial" w:hAnsi="Arial" w:cs="Arial"/>
          <w:color w:val="000000" w:themeColor="text1"/>
        </w:rPr>
        <w:t>During public hearings with SMME’s the Committee found that the working relationship between the Department, Altron</w:t>
      </w:r>
      <w:r w:rsidR="00AB44CB">
        <w:rPr>
          <w:rFonts w:ascii="Arial" w:hAnsi="Arial" w:cs="Arial"/>
          <w:color w:val="000000" w:themeColor="text1"/>
        </w:rPr>
        <w:t xml:space="preserve"> and SITA and SMME’s was very poor. No skills transfers took place and bigger companies saturated the township market and all opportunities shrunk.</w:t>
      </w:r>
    </w:p>
    <w:p w14:paraId="41A03A70" w14:textId="3D045EDA" w:rsidR="00C55C47" w:rsidRPr="0041525E" w:rsidRDefault="00734EAB" w:rsidP="00C55C47">
      <w:pPr>
        <w:pStyle w:val="Heading1"/>
        <w:numPr>
          <w:ilvl w:val="0"/>
          <w:numId w:val="6"/>
        </w:numPr>
        <w:shd w:val="clear" w:color="auto" w:fill="F2F2F2" w:themeFill="background1" w:themeFillShade="F2"/>
        <w:rPr>
          <w:rFonts w:ascii="Arial Narrow" w:hAnsi="Arial Narrow"/>
          <w:color w:val="000000" w:themeColor="text1"/>
          <w:sz w:val="24"/>
          <w:szCs w:val="24"/>
        </w:rPr>
      </w:pPr>
      <w:r w:rsidRPr="0041525E">
        <w:rPr>
          <w:rFonts w:ascii="Arial" w:hAnsi="Arial" w:cs="Arial"/>
          <w:color w:val="000000" w:themeColor="text1"/>
        </w:rPr>
        <w:t xml:space="preserve"> </w:t>
      </w:r>
      <w:r w:rsidR="00C55C47" w:rsidRPr="0041525E">
        <w:rPr>
          <w:rFonts w:ascii="Arial Narrow" w:hAnsi="Arial Narrow"/>
          <w:color w:val="000000" w:themeColor="text1"/>
          <w:sz w:val="24"/>
          <w:szCs w:val="24"/>
        </w:rPr>
        <w:t>COMMITTEE CONCERNS AND RECOMMENDATIONS</w:t>
      </w:r>
    </w:p>
    <w:p w14:paraId="72A1AB57" w14:textId="3AEEB341" w:rsidR="00EE633F" w:rsidRPr="0041525E" w:rsidRDefault="00EE633F" w:rsidP="00C55C47">
      <w:pPr>
        <w:jc w:val="both"/>
        <w:rPr>
          <w:rFonts w:ascii="Arial" w:hAnsi="Arial" w:cs="Arial"/>
          <w:color w:val="000000" w:themeColor="text1"/>
        </w:rPr>
      </w:pPr>
    </w:p>
    <w:p w14:paraId="7F831EC1" w14:textId="0F6CD4CD" w:rsidR="00B97DF1" w:rsidRPr="0041525E" w:rsidRDefault="000D62FF" w:rsidP="00C55C47">
      <w:pPr>
        <w:rPr>
          <w:rFonts w:ascii="Arial" w:hAnsi="Arial" w:cs="Arial"/>
          <w:b/>
          <w:bCs/>
          <w:color w:val="000000" w:themeColor="text1"/>
        </w:rPr>
      </w:pPr>
      <w:r w:rsidRPr="0041525E">
        <w:rPr>
          <w:rFonts w:ascii="Arial" w:hAnsi="Arial" w:cs="Arial"/>
          <w:b/>
          <w:bCs/>
          <w:color w:val="000000" w:themeColor="text1"/>
        </w:rPr>
        <w:t>The Portfolio Committee is concerned about the following:</w:t>
      </w:r>
    </w:p>
    <w:p w14:paraId="5D2C690E" w14:textId="78B822AE" w:rsidR="000D62FF" w:rsidRDefault="000D62FF" w:rsidP="0056055F">
      <w:pPr>
        <w:jc w:val="both"/>
        <w:rPr>
          <w:rFonts w:ascii="Arial" w:hAnsi="Arial" w:cs="Arial"/>
          <w:color w:val="000000" w:themeColor="text1"/>
        </w:rPr>
      </w:pPr>
      <w:r w:rsidRPr="0041525E">
        <w:rPr>
          <w:rFonts w:ascii="Arial" w:hAnsi="Arial" w:cs="Arial"/>
          <w:bCs/>
          <w:color w:val="000000" w:themeColor="text1"/>
        </w:rPr>
        <w:t>9.1</w:t>
      </w:r>
      <w:r w:rsidRPr="0041525E">
        <w:rPr>
          <w:rFonts w:ascii="Arial" w:hAnsi="Arial" w:cs="Arial"/>
          <w:b/>
          <w:bCs/>
          <w:color w:val="000000" w:themeColor="text1"/>
        </w:rPr>
        <w:t xml:space="preserve"> </w:t>
      </w:r>
      <w:r w:rsidR="007328B4" w:rsidRPr="0041525E">
        <w:rPr>
          <w:rFonts w:ascii="Arial" w:hAnsi="Arial" w:cs="Arial"/>
          <w:color w:val="000000" w:themeColor="text1"/>
        </w:rPr>
        <w:t xml:space="preserve">The Committee </w:t>
      </w:r>
      <w:r w:rsidR="002B1556" w:rsidRPr="0041525E">
        <w:rPr>
          <w:rFonts w:ascii="Arial" w:hAnsi="Arial" w:cs="Arial"/>
          <w:color w:val="000000" w:themeColor="text1"/>
        </w:rPr>
        <w:t xml:space="preserve">is concerned about the </w:t>
      </w:r>
      <w:r w:rsidR="00DF3B43">
        <w:rPr>
          <w:rFonts w:ascii="Arial" w:hAnsi="Arial" w:cs="Arial"/>
          <w:color w:val="000000" w:themeColor="text1"/>
        </w:rPr>
        <w:t>process and criteria used to appoint township ICT enterprises by Altron, which required services providers to have a certain ICT equipment as prerequisite while the amount of work does not provide equal returns to recover the cost of buying the</w:t>
      </w:r>
      <w:r w:rsidR="008B4E90">
        <w:rPr>
          <w:rFonts w:ascii="Arial" w:hAnsi="Arial" w:cs="Arial"/>
          <w:color w:val="000000" w:themeColor="text1"/>
        </w:rPr>
        <w:t xml:space="preserve"> </w:t>
      </w:r>
      <w:r w:rsidR="00DF3B43">
        <w:rPr>
          <w:rFonts w:ascii="Arial" w:hAnsi="Arial" w:cs="Arial"/>
          <w:color w:val="000000" w:themeColor="text1"/>
        </w:rPr>
        <w:t>I</w:t>
      </w:r>
      <w:r w:rsidR="008B4E90">
        <w:rPr>
          <w:rFonts w:ascii="Arial" w:hAnsi="Arial" w:cs="Arial"/>
          <w:color w:val="000000" w:themeColor="text1"/>
        </w:rPr>
        <w:t>CT equipment</w:t>
      </w:r>
      <w:r w:rsidR="00DF3B43">
        <w:rPr>
          <w:rFonts w:ascii="Arial" w:hAnsi="Arial" w:cs="Arial"/>
          <w:color w:val="000000" w:themeColor="text1"/>
        </w:rPr>
        <w:t>.</w:t>
      </w:r>
    </w:p>
    <w:p w14:paraId="677B1EAC" w14:textId="54885FAC" w:rsidR="00DF3B43" w:rsidRPr="0041525E" w:rsidRDefault="00EB6389" w:rsidP="0056055F">
      <w:pPr>
        <w:jc w:val="both"/>
        <w:rPr>
          <w:rFonts w:ascii="Arial" w:hAnsi="Arial" w:cs="Arial"/>
          <w:color w:val="000000" w:themeColor="text1"/>
        </w:rPr>
      </w:pPr>
      <w:r>
        <w:rPr>
          <w:rFonts w:ascii="Arial" w:hAnsi="Arial" w:cs="Arial"/>
          <w:color w:val="000000" w:themeColor="text1"/>
        </w:rPr>
        <w:t>9.2. It was found that there was no significant skills transfer and enterprise development between the main contractor and township ICT enterprises as envisaged by Gauteng Township Economic Revitalisation Strategy.</w:t>
      </w:r>
    </w:p>
    <w:p w14:paraId="2DE2373C" w14:textId="016F3471" w:rsidR="007328B4" w:rsidRPr="0041525E" w:rsidRDefault="002B1556" w:rsidP="0056055F">
      <w:pPr>
        <w:jc w:val="both"/>
        <w:rPr>
          <w:rFonts w:ascii="Arial" w:hAnsi="Arial" w:cs="Arial"/>
          <w:color w:val="000000" w:themeColor="text1"/>
        </w:rPr>
      </w:pPr>
      <w:r w:rsidRPr="0041525E">
        <w:rPr>
          <w:rFonts w:ascii="Arial" w:hAnsi="Arial" w:cs="Arial"/>
          <w:color w:val="000000" w:themeColor="text1"/>
        </w:rPr>
        <w:t>9.</w:t>
      </w:r>
      <w:r w:rsidR="0063461B">
        <w:rPr>
          <w:rFonts w:ascii="Arial" w:hAnsi="Arial" w:cs="Arial"/>
          <w:color w:val="000000" w:themeColor="text1"/>
        </w:rPr>
        <w:t>3</w:t>
      </w:r>
      <w:r w:rsidRPr="0041525E">
        <w:rPr>
          <w:rFonts w:ascii="Arial" w:hAnsi="Arial" w:cs="Arial"/>
          <w:color w:val="000000" w:themeColor="text1"/>
        </w:rPr>
        <w:t xml:space="preserve"> </w:t>
      </w:r>
      <w:r w:rsidR="007328B4" w:rsidRPr="0041525E">
        <w:rPr>
          <w:rFonts w:ascii="Arial" w:hAnsi="Arial" w:cs="Arial"/>
          <w:color w:val="000000" w:themeColor="text1"/>
        </w:rPr>
        <w:t xml:space="preserve">The Committee </w:t>
      </w:r>
      <w:r w:rsidR="00EB6389">
        <w:rPr>
          <w:rFonts w:ascii="Arial" w:hAnsi="Arial" w:cs="Arial"/>
          <w:color w:val="000000" w:themeColor="text1"/>
        </w:rPr>
        <w:t xml:space="preserve">found that the SLA between SITA and Gauteng Department of e-Government was not crafted in a way that would compel the main GBN contractor to sub-contract township ICT enterprises and report on the progress made as per the policy priorities. </w:t>
      </w:r>
    </w:p>
    <w:p w14:paraId="7E823117" w14:textId="618D903D" w:rsidR="00C42A09" w:rsidRPr="0041525E" w:rsidRDefault="002B1556" w:rsidP="0056055F">
      <w:pPr>
        <w:jc w:val="both"/>
        <w:rPr>
          <w:rFonts w:ascii="Arial" w:hAnsi="Arial" w:cs="Arial"/>
          <w:b/>
          <w:color w:val="000000" w:themeColor="text1"/>
          <w:lang w:val="en-US"/>
        </w:rPr>
      </w:pPr>
      <w:r w:rsidRPr="0041525E">
        <w:rPr>
          <w:rFonts w:ascii="Arial" w:hAnsi="Arial" w:cs="Arial"/>
          <w:color w:val="000000" w:themeColor="text1"/>
        </w:rPr>
        <w:t>9.</w:t>
      </w:r>
      <w:r w:rsidR="0063461B">
        <w:rPr>
          <w:rFonts w:ascii="Arial" w:hAnsi="Arial" w:cs="Arial"/>
          <w:color w:val="000000" w:themeColor="text1"/>
        </w:rPr>
        <w:t>4</w:t>
      </w:r>
      <w:r w:rsidRPr="0041525E">
        <w:rPr>
          <w:rFonts w:ascii="Arial" w:hAnsi="Arial" w:cs="Arial"/>
          <w:color w:val="000000" w:themeColor="text1"/>
        </w:rPr>
        <w:t xml:space="preserve"> Altron presented that 209 schools have been </w:t>
      </w:r>
      <w:r w:rsidR="00C55C47" w:rsidRPr="0041525E">
        <w:rPr>
          <w:rFonts w:ascii="Arial" w:hAnsi="Arial" w:cs="Arial"/>
          <w:color w:val="000000" w:themeColor="text1"/>
        </w:rPr>
        <w:t>connected;</w:t>
      </w:r>
      <w:r w:rsidRPr="0041525E">
        <w:rPr>
          <w:rFonts w:ascii="Arial" w:hAnsi="Arial" w:cs="Arial"/>
          <w:color w:val="000000" w:themeColor="text1"/>
        </w:rPr>
        <w:t xml:space="preserve"> </w:t>
      </w:r>
      <w:r w:rsidR="00C55C47" w:rsidRPr="0041525E">
        <w:rPr>
          <w:rFonts w:ascii="Arial" w:hAnsi="Arial" w:cs="Arial"/>
          <w:color w:val="000000" w:themeColor="text1"/>
        </w:rPr>
        <w:t>however,</w:t>
      </w:r>
      <w:r w:rsidRPr="0041525E">
        <w:rPr>
          <w:rFonts w:ascii="Arial" w:hAnsi="Arial" w:cs="Arial"/>
          <w:color w:val="000000" w:themeColor="text1"/>
        </w:rPr>
        <w:t xml:space="preserve"> the Committee is concerned about the low </w:t>
      </w:r>
      <w:r w:rsidR="00773A73">
        <w:rPr>
          <w:rFonts w:ascii="Arial" w:hAnsi="Arial" w:cs="Arial"/>
          <w:color w:val="000000" w:themeColor="text1"/>
        </w:rPr>
        <w:t>levels of connectivity</w:t>
      </w:r>
      <w:r w:rsidR="00C55C47" w:rsidRPr="0041525E">
        <w:rPr>
          <w:rFonts w:ascii="Arial" w:hAnsi="Arial" w:cs="Arial"/>
          <w:color w:val="000000" w:themeColor="text1"/>
        </w:rPr>
        <w:t xml:space="preserve">. </w:t>
      </w:r>
    </w:p>
    <w:p w14:paraId="4F4FB9DA" w14:textId="0D5BA0CC" w:rsidR="005F50FB" w:rsidRPr="0041525E" w:rsidRDefault="0056055F" w:rsidP="0056055F">
      <w:pPr>
        <w:jc w:val="both"/>
        <w:rPr>
          <w:rFonts w:ascii="Arial" w:hAnsi="Arial" w:cs="Arial"/>
          <w:b/>
          <w:color w:val="000000" w:themeColor="text1"/>
          <w:lang w:val="en-US"/>
        </w:rPr>
      </w:pPr>
      <w:r w:rsidRPr="0041525E">
        <w:rPr>
          <w:rFonts w:ascii="Arial" w:hAnsi="Arial" w:cs="Arial"/>
          <w:b/>
          <w:color w:val="000000" w:themeColor="text1"/>
          <w:lang w:val="en-US"/>
        </w:rPr>
        <w:t>The Portfolio Committee recommends the following</w:t>
      </w:r>
      <w:r w:rsidR="00AD284B">
        <w:rPr>
          <w:rFonts w:ascii="Arial" w:hAnsi="Arial" w:cs="Arial"/>
          <w:b/>
          <w:color w:val="000000" w:themeColor="text1"/>
          <w:lang w:val="en-US"/>
        </w:rPr>
        <w:t xml:space="preserve"> and requests responses by the 29</w:t>
      </w:r>
      <w:r w:rsidR="00AD284B" w:rsidRPr="00AD284B">
        <w:rPr>
          <w:rFonts w:ascii="Arial" w:hAnsi="Arial" w:cs="Arial"/>
          <w:b/>
          <w:color w:val="000000" w:themeColor="text1"/>
          <w:vertAlign w:val="superscript"/>
          <w:lang w:val="en-US"/>
        </w:rPr>
        <w:t>th</w:t>
      </w:r>
      <w:r w:rsidR="00AD284B">
        <w:rPr>
          <w:rFonts w:ascii="Arial" w:hAnsi="Arial" w:cs="Arial"/>
          <w:b/>
          <w:color w:val="000000" w:themeColor="text1"/>
          <w:lang w:val="en-US"/>
        </w:rPr>
        <w:t xml:space="preserve"> July 2022</w:t>
      </w:r>
      <w:r w:rsidRPr="0041525E">
        <w:rPr>
          <w:rFonts w:ascii="Arial" w:hAnsi="Arial" w:cs="Arial"/>
          <w:b/>
          <w:color w:val="000000" w:themeColor="text1"/>
          <w:lang w:val="en-US"/>
        </w:rPr>
        <w:t>:</w:t>
      </w:r>
    </w:p>
    <w:p w14:paraId="7DC4FA6B" w14:textId="71ED6472" w:rsidR="0056055F" w:rsidRPr="0041525E" w:rsidRDefault="0056055F" w:rsidP="0056055F">
      <w:pPr>
        <w:jc w:val="both"/>
        <w:rPr>
          <w:rFonts w:ascii="Arial" w:hAnsi="Arial" w:cs="Arial"/>
          <w:bCs/>
          <w:color w:val="000000" w:themeColor="text1"/>
          <w:lang w:val="en-US"/>
        </w:rPr>
      </w:pPr>
      <w:r w:rsidRPr="0041525E">
        <w:rPr>
          <w:rFonts w:ascii="Arial" w:hAnsi="Arial" w:cs="Arial"/>
          <w:bCs/>
          <w:color w:val="000000" w:themeColor="text1"/>
          <w:lang w:val="en-US"/>
        </w:rPr>
        <w:t xml:space="preserve">9.1 </w:t>
      </w:r>
      <w:r w:rsidR="00773A73">
        <w:rPr>
          <w:rFonts w:ascii="Arial" w:hAnsi="Arial" w:cs="Arial"/>
          <w:bCs/>
          <w:color w:val="000000" w:themeColor="text1"/>
          <w:lang w:val="en-US"/>
        </w:rPr>
        <w:t xml:space="preserve">The Department should </w:t>
      </w:r>
      <w:r w:rsidR="00686B82">
        <w:rPr>
          <w:rFonts w:ascii="Arial" w:hAnsi="Arial" w:cs="Arial"/>
          <w:bCs/>
          <w:color w:val="000000" w:themeColor="text1"/>
          <w:lang w:val="en-US"/>
        </w:rPr>
        <w:t>ensure that the new Tender Specification take into consideration the Gauteng Province policy priorities as outlined in the GTERS and GCR- ICTS</w:t>
      </w:r>
      <w:r w:rsidR="00C70CB1">
        <w:rPr>
          <w:rFonts w:ascii="Arial" w:hAnsi="Arial" w:cs="Arial"/>
          <w:bCs/>
          <w:color w:val="000000" w:themeColor="text1"/>
          <w:lang w:val="en-US"/>
        </w:rPr>
        <w:t xml:space="preserve"> then</w:t>
      </w:r>
      <w:r w:rsidR="005F0D70">
        <w:rPr>
          <w:rFonts w:ascii="Arial" w:hAnsi="Arial" w:cs="Arial"/>
          <w:bCs/>
          <w:color w:val="000000" w:themeColor="text1"/>
          <w:lang w:val="en-US"/>
        </w:rPr>
        <w:t xml:space="preserve"> what skills was transferred. </w:t>
      </w:r>
      <w:r w:rsidR="002B1556" w:rsidRPr="0041525E">
        <w:rPr>
          <w:rFonts w:ascii="Arial" w:hAnsi="Arial" w:cs="Arial"/>
          <w:bCs/>
          <w:color w:val="000000" w:themeColor="text1"/>
          <w:lang w:val="en-US"/>
        </w:rPr>
        <w:t>and what training was provided.</w:t>
      </w:r>
    </w:p>
    <w:p w14:paraId="6CED3D12" w14:textId="4291E3F6" w:rsidR="002B1556" w:rsidRDefault="002B1556" w:rsidP="0056055F">
      <w:pPr>
        <w:jc w:val="both"/>
        <w:rPr>
          <w:rFonts w:ascii="Arial" w:hAnsi="Arial" w:cs="Arial"/>
          <w:bCs/>
          <w:color w:val="000000" w:themeColor="text1"/>
          <w:lang w:val="en-US"/>
        </w:rPr>
      </w:pPr>
      <w:r w:rsidRPr="0041525E">
        <w:rPr>
          <w:rFonts w:ascii="Arial" w:hAnsi="Arial" w:cs="Arial"/>
          <w:bCs/>
          <w:color w:val="000000" w:themeColor="text1"/>
          <w:lang w:val="en-US"/>
        </w:rPr>
        <w:t xml:space="preserve">9.2 The Department should work on a plan and provide such on how they </w:t>
      </w:r>
      <w:r w:rsidR="00C55C47" w:rsidRPr="0041525E">
        <w:rPr>
          <w:rFonts w:ascii="Arial" w:hAnsi="Arial" w:cs="Arial"/>
          <w:bCs/>
          <w:color w:val="000000" w:themeColor="text1"/>
          <w:lang w:val="en-US"/>
        </w:rPr>
        <w:t xml:space="preserve">plan on strengthening the working relationship between themselves, SITA and Altron. </w:t>
      </w:r>
    </w:p>
    <w:p w14:paraId="6E69B479" w14:textId="69E1DF4D" w:rsidR="00C55C47" w:rsidRPr="00C70CB1" w:rsidRDefault="00686B82" w:rsidP="0056055F">
      <w:pPr>
        <w:jc w:val="both"/>
        <w:rPr>
          <w:rFonts w:ascii="Arial" w:hAnsi="Arial" w:cs="Arial"/>
          <w:bCs/>
          <w:color w:val="000000" w:themeColor="text1"/>
          <w:lang w:val="en-US"/>
        </w:rPr>
      </w:pPr>
      <w:r>
        <w:rPr>
          <w:rFonts w:ascii="Arial" w:hAnsi="Arial" w:cs="Arial"/>
          <w:bCs/>
          <w:color w:val="000000" w:themeColor="text1"/>
          <w:lang w:val="en-US"/>
        </w:rPr>
        <w:t>9.3. That the Department, together with SITA and Altron provide progress report on the utilization of the Township ICT enterprises</w:t>
      </w:r>
      <w:r w:rsidR="005A11E4">
        <w:rPr>
          <w:rFonts w:ascii="Arial" w:hAnsi="Arial" w:cs="Arial"/>
          <w:bCs/>
          <w:color w:val="000000" w:themeColor="text1"/>
          <w:lang w:val="en-US"/>
        </w:rPr>
        <w:t xml:space="preserve"> twice in an annual reporting period (</w:t>
      </w:r>
      <w:r>
        <w:rPr>
          <w:rFonts w:ascii="Arial" w:hAnsi="Arial" w:cs="Arial"/>
          <w:bCs/>
          <w:color w:val="000000" w:themeColor="text1"/>
          <w:lang w:val="en-US"/>
        </w:rPr>
        <w:t>every s</w:t>
      </w:r>
      <w:r w:rsidR="005A11E4">
        <w:rPr>
          <w:rFonts w:ascii="Arial" w:hAnsi="Arial" w:cs="Arial"/>
          <w:bCs/>
          <w:color w:val="000000" w:themeColor="text1"/>
          <w:lang w:val="en-US"/>
        </w:rPr>
        <w:t>ix months)</w:t>
      </w:r>
      <w:r>
        <w:rPr>
          <w:rFonts w:ascii="Arial" w:hAnsi="Arial" w:cs="Arial"/>
          <w:bCs/>
          <w:color w:val="000000" w:themeColor="text1"/>
          <w:lang w:val="en-US"/>
        </w:rPr>
        <w:t xml:space="preserve">. </w:t>
      </w:r>
    </w:p>
    <w:p w14:paraId="71D044C3" w14:textId="3EF1097C" w:rsidR="00C55C47" w:rsidRPr="0041525E" w:rsidRDefault="00C55C47" w:rsidP="00C55C47">
      <w:pPr>
        <w:pStyle w:val="Heading1"/>
        <w:numPr>
          <w:ilvl w:val="0"/>
          <w:numId w:val="6"/>
        </w:numPr>
        <w:shd w:val="clear" w:color="auto" w:fill="F2F2F2" w:themeFill="background1" w:themeFillShade="F2"/>
        <w:rPr>
          <w:rFonts w:ascii="Arial Narrow" w:hAnsi="Arial Narrow"/>
          <w:color w:val="000000" w:themeColor="text1"/>
          <w:sz w:val="24"/>
          <w:szCs w:val="24"/>
        </w:rPr>
      </w:pPr>
      <w:bookmarkStart w:id="21" w:name="_Toc395007654"/>
      <w:bookmarkStart w:id="22" w:name="_Toc517431455"/>
      <w:r w:rsidRPr="0041525E">
        <w:rPr>
          <w:rFonts w:ascii="Arial Narrow" w:hAnsi="Arial Narrow"/>
          <w:color w:val="000000" w:themeColor="text1"/>
          <w:sz w:val="24"/>
          <w:szCs w:val="24"/>
        </w:rPr>
        <w:lastRenderedPageBreak/>
        <w:t>ACKNOWLEDGEMENTS</w:t>
      </w:r>
    </w:p>
    <w:p w14:paraId="353D63DD" w14:textId="77777777" w:rsidR="00C55C47" w:rsidRPr="0041525E" w:rsidRDefault="00C55C47" w:rsidP="00957BE5">
      <w:pPr>
        <w:tabs>
          <w:tab w:val="left" w:pos="-720"/>
        </w:tabs>
        <w:suppressAutoHyphens/>
        <w:spacing w:line="240" w:lineRule="auto"/>
        <w:jc w:val="both"/>
        <w:rPr>
          <w:rFonts w:ascii="Arial Narrow" w:hAnsi="Arial Narrow"/>
          <w:color w:val="000000" w:themeColor="text1"/>
          <w:sz w:val="24"/>
          <w:szCs w:val="24"/>
        </w:rPr>
      </w:pPr>
      <w:bookmarkStart w:id="23" w:name="_Toc395007655"/>
      <w:bookmarkStart w:id="24" w:name="_Toc517431456"/>
      <w:bookmarkEnd w:id="21"/>
      <w:bookmarkEnd w:id="22"/>
    </w:p>
    <w:p w14:paraId="00558834" w14:textId="4005AFFD" w:rsidR="00957BE5" w:rsidRPr="0041525E" w:rsidRDefault="00957BE5" w:rsidP="00957BE5">
      <w:pPr>
        <w:tabs>
          <w:tab w:val="left" w:pos="-720"/>
        </w:tabs>
        <w:suppressAutoHyphens/>
        <w:spacing w:line="240" w:lineRule="auto"/>
        <w:jc w:val="both"/>
        <w:rPr>
          <w:rFonts w:ascii="Arial" w:hAnsi="Arial" w:cs="Arial"/>
          <w:color w:val="000000" w:themeColor="text1"/>
          <w:spacing w:val="-3"/>
        </w:rPr>
      </w:pPr>
      <w:r w:rsidRPr="0041525E">
        <w:rPr>
          <w:rFonts w:ascii="Arial" w:hAnsi="Arial" w:cs="Arial"/>
          <w:color w:val="000000" w:themeColor="text1"/>
          <w:spacing w:val="-3"/>
        </w:rPr>
        <w:t>The Portfolio Committee extends gratitude to the Honourable MEC N. Nkomo-Ralehoko and officials of the Gauteng Department of e-Government for their cooperation during the consideration of the report.</w:t>
      </w:r>
    </w:p>
    <w:p w14:paraId="5B2CC8B4" w14:textId="51309736" w:rsidR="00957BE5" w:rsidRPr="0041525E" w:rsidRDefault="00957BE5" w:rsidP="00957BE5">
      <w:pPr>
        <w:tabs>
          <w:tab w:val="left" w:pos="-720"/>
        </w:tabs>
        <w:suppressAutoHyphens/>
        <w:spacing w:line="240" w:lineRule="auto"/>
        <w:jc w:val="both"/>
        <w:rPr>
          <w:rFonts w:ascii="Arial" w:hAnsi="Arial" w:cs="Arial"/>
          <w:color w:val="000000" w:themeColor="text1"/>
          <w:spacing w:val="-3"/>
        </w:rPr>
      </w:pPr>
      <w:r w:rsidRPr="0041525E">
        <w:rPr>
          <w:rFonts w:ascii="Arial" w:hAnsi="Arial" w:cs="Arial"/>
          <w:color w:val="000000" w:themeColor="text1"/>
          <w:spacing w:val="-3"/>
        </w:rPr>
        <w:t xml:space="preserve">Appreciation </w:t>
      </w:r>
      <w:r w:rsidRPr="0041525E">
        <w:rPr>
          <w:rFonts w:ascii="Arial" w:hAnsi="Arial" w:cs="Arial"/>
          <w:color w:val="000000" w:themeColor="text1"/>
        </w:rPr>
        <w:t>for diligence, dedication and commitment shown during deliberations on the Focused Intervention Report process</w:t>
      </w:r>
      <w:r w:rsidRPr="0041525E">
        <w:rPr>
          <w:rFonts w:ascii="Arial" w:hAnsi="Arial" w:cs="Arial"/>
          <w:color w:val="000000" w:themeColor="text1"/>
          <w:spacing w:val="-3"/>
        </w:rPr>
        <w:t xml:space="preserve"> goes to all Members of the Finance Portfolio Committee, Mr P. Malema, Dr R. </w:t>
      </w:r>
      <w:proofErr w:type="spellStart"/>
      <w:r w:rsidRPr="0041525E">
        <w:rPr>
          <w:rFonts w:ascii="Arial" w:hAnsi="Arial" w:cs="Arial"/>
          <w:color w:val="000000" w:themeColor="text1"/>
          <w:spacing w:val="-3"/>
        </w:rPr>
        <w:t>Phaladi</w:t>
      </w:r>
      <w:proofErr w:type="spellEnd"/>
      <w:r w:rsidRPr="0041525E">
        <w:rPr>
          <w:rFonts w:ascii="Arial" w:hAnsi="Arial" w:cs="Arial"/>
          <w:color w:val="000000" w:themeColor="text1"/>
          <w:spacing w:val="-3"/>
        </w:rPr>
        <w:t xml:space="preserve">- </w:t>
      </w:r>
      <w:proofErr w:type="spellStart"/>
      <w:r w:rsidRPr="0041525E">
        <w:rPr>
          <w:rFonts w:ascii="Arial" w:hAnsi="Arial" w:cs="Arial"/>
          <w:color w:val="000000" w:themeColor="text1"/>
          <w:spacing w:val="-3"/>
        </w:rPr>
        <w:t>Digamela</w:t>
      </w:r>
      <w:proofErr w:type="spellEnd"/>
      <w:r w:rsidRPr="0041525E">
        <w:rPr>
          <w:rFonts w:ascii="Arial" w:hAnsi="Arial" w:cs="Arial"/>
          <w:color w:val="000000" w:themeColor="text1"/>
          <w:spacing w:val="-3"/>
        </w:rPr>
        <w:t xml:space="preserve">, </w:t>
      </w:r>
      <w:proofErr w:type="spellStart"/>
      <w:r w:rsidRPr="0041525E">
        <w:rPr>
          <w:rFonts w:ascii="Arial" w:hAnsi="Arial" w:cs="Arial"/>
          <w:color w:val="000000" w:themeColor="text1"/>
          <w:spacing w:val="-3"/>
        </w:rPr>
        <w:t>Dr.</w:t>
      </w:r>
      <w:proofErr w:type="spellEnd"/>
      <w:r w:rsidRPr="0041525E">
        <w:rPr>
          <w:rFonts w:ascii="Arial" w:hAnsi="Arial" w:cs="Arial"/>
          <w:color w:val="000000" w:themeColor="text1"/>
          <w:spacing w:val="-3"/>
        </w:rPr>
        <w:t xml:space="preserve"> B. Masuku, Mr W. Matsheke, Ms A. Randall, Mr. P. Atkinson, Mr I Mukwevho and Mr. K. Mazwi.</w:t>
      </w:r>
    </w:p>
    <w:p w14:paraId="601C7D07" w14:textId="28DF5A77" w:rsidR="00957BE5" w:rsidRPr="0041525E" w:rsidRDefault="00957BE5" w:rsidP="00957BE5">
      <w:pPr>
        <w:spacing w:line="240" w:lineRule="auto"/>
        <w:jc w:val="both"/>
        <w:rPr>
          <w:rFonts w:ascii="Arial" w:hAnsi="Arial" w:cs="Arial"/>
          <w:color w:val="000000" w:themeColor="text1"/>
        </w:rPr>
      </w:pPr>
      <w:r w:rsidRPr="0041525E">
        <w:rPr>
          <w:rFonts w:ascii="Arial" w:hAnsi="Arial" w:cs="Arial"/>
          <w:color w:val="000000" w:themeColor="text1"/>
        </w:rPr>
        <w:t xml:space="preserve">The Committee’s gratitude is extended to the following support staff: Group Committee Coordinator Mr T. Bodibe, Committee Coordinators </w:t>
      </w:r>
      <w:r w:rsidR="007328B4" w:rsidRPr="0041525E">
        <w:rPr>
          <w:rFonts w:ascii="Arial" w:hAnsi="Arial" w:cs="Arial"/>
          <w:color w:val="000000" w:themeColor="text1"/>
        </w:rPr>
        <w:t xml:space="preserve">Ms Minah Molote, </w:t>
      </w:r>
      <w:r w:rsidRPr="0041525E">
        <w:rPr>
          <w:rFonts w:ascii="Arial" w:hAnsi="Arial" w:cs="Arial"/>
          <w:color w:val="000000" w:themeColor="text1"/>
        </w:rPr>
        <w:t xml:space="preserve">Ms C de Beer,(Acting), Mr J. Ntsane, Researchers Ms. L. Chiloane, Mr. M. Tshehla, Media Officer, Mr A. </w:t>
      </w:r>
      <w:proofErr w:type="spellStart"/>
      <w:r w:rsidRPr="0041525E">
        <w:rPr>
          <w:rFonts w:ascii="Arial" w:hAnsi="Arial" w:cs="Arial"/>
          <w:color w:val="000000" w:themeColor="text1"/>
        </w:rPr>
        <w:t>Dikola</w:t>
      </w:r>
      <w:proofErr w:type="spellEnd"/>
      <w:r w:rsidRPr="0041525E">
        <w:rPr>
          <w:rFonts w:ascii="Arial" w:hAnsi="Arial" w:cs="Arial"/>
          <w:color w:val="000000" w:themeColor="text1"/>
        </w:rPr>
        <w:t xml:space="preserve">; Information Officer Mr W. </w:t>
      </w:r>
      <w:proofErr w:type="spellStart"/>
      <w:r w:rsidRPr="0041525E">
        <w:rPr>
          <w:rFonts w:ascii="Arial" w:hAnsi="Arial" w:cs="Arial"/>
          <w:color w:val="000000" w:themeColor="text1"/>
        </w:rPr>
        <w:t>Nsibande</w:t>
      </w:r>
      <w:proofErr w:type="spellEnd"/>
      <w:r w:rsidRPr="0041525E">
        <w:rPr>
          <w:rFonts w:ascii="Arial" w:hAnsi="Arial" w:cs="Arial"/>
          <w:color w:val="000000" w:themeColor="text1"/>
        </w:rPr>
        <w:t>, Committee Administrators Mr. Z Mabuz</w:t>
      </w:r>
      <w:r w:rsidR="00545214" w:rsidRPr="0041525E">
        <w:rPr>
          <w:rFonts w:ascii="Arial" w:hAnsi="Arial" w:cs="Arial"/>
          <w:color w:val="000000" w:themeColor="text1"/>
        </w:rPr>
        <w:t>a</w:t>
      </w:r>
      <w:r w:rsidRPr="0041525E">
        <w:rPr>
          <w:rFonts w:ascii="Arial" w:hAnsi="Arial" w:cs="Arial"/>
          <w:color w:val="000000" w:themeColor="text1"/>
        </w:rPr>
        <w:t>, Service Officer Ms R. Msimanga and Hansard Recorder Ms. R. Singh.</w:t>
      </w:r>
    </w:p>
    <w:p w14:paraId="5F4F6695" w14:textId="77777777" w:rsidR="00634D8A" w:rsidRPr="0041525E" w:rsidRDefault="00634D8A" w:rsidP="00287ED5">
      <w:pPr>
        <w:pStyle w:val="Heading1"/>
        <w:numPr>
          <w:ilvl w:val="0"/>
          <w:numId w:val="6"/>
        </w:numPr>
        <w:shd w:val="clear" w:color="auto" w:fill="F2F2F2" w:themeFill="background1" w:themeFillShade="F2"/>
        <w:ind w:left="567" w:hanging="567"/>
        <w:rPr>
          <w:rFonts w:ascii="Arial Narrow" w:hAnsi="Arial Narrow"/>
          <w:color w:val="000000" w:themeColor="text1"/>
          <w:sz w:val="24"/>
          <w:szCs w:val="24"/>
        </w:rPr>
      </w:pPr>
      <w:r w:rsidRPr="0041525E">
        <w:rPr>
          <w:rFonts w:ascii="Arial Narrow" w:hAnsi="Arial Narrow"/>
          <w:color w:val="000000" w:themeColor="text1"/>
          <w:sz w:val="24"/>
          <w:szCs w:val="24"/>
        </w:rPr>
        <w:t>ADOPTION</w:t>
      </w:r>
      <w:bookmarkEnd w:id="23"/>
      <w:bookmarkEnd w:id="24"/>
    </w:p>
    <w:p w14:paraId="2894925B" w14:textId="68075EB4" w:rsidR="00F01842" w:rsidRPr="0041525E" w:rsidRDefault="00F01842" w:rsidP="00545214">
      <w:pPr>
        <w:jc w:val="both"/>
        <w:rPr>
          <w:rFonts w:ascii="Arial" w:hAnsi="Arial" w:cs="Arial"/>
          <w:b/>
          <w:bCs/>
          <w:i/>
          <w:color w:val="000000" w:themeColor="text1"/>
        </w:rPr>
      </w:pPr>
      <w:r w:rsidRPr="0041525E">
        <w:rPr>
          <w:rFonts w:ascii="Arial" w:hAnsi="Arial" w:cs="Arial"/>
          <w:bCs/>
          <w:color w:val="000000" w:themeColor="text1"/>
        </w:rPr>
        <w:t xml:space="preserve">After due consideration, the Finance Portfolio Committee adopted the FIS Report titled </w:t>
      </w:r>
      <w:r w:rsidR="00545214" w:rsidRPr="0041525E">
        <w:rPr>
          <w:rFonts w:ascii="Arial" w:hAnsi="Arial" w:cs="Arial"/>
          <w:color w:val="000000" w:themeColor="text1"/>
        </w:rPr>
        <w:t xml:space="preserve">The Impact of The GBN Roll Out on The Township Service Providers- Finding </w:t>
      </w:r>
      <w:proofErr w:type="gramStart"/>
      <w:r w:rsidR="00545214" w:rsidRPr="0041525E">
        <w:rPr>
          <w:rFonts w:ascii="Arial" w:hAnsi="Arial" w:cs="Arial"/>
          <w:color w:val="000000" w:themeColor="text1"/>
        </w:rPr>
        <w:t>The</w:t>
      </w:r>
      <w:proofErr w:type="gramEnd"/>
      <w:r w:rsidR="00545214" w:rsidRPr="0041525E">
        <w:rPr>
          <w:rFonts w:ascii="Arial" w:hAnsi="Arial" w:cs="Arial"/>
          <w:color w:val="000000" w:themeColor="text1"/>
        </w:rPr>
        <w:t xml:space="preserve"> Linkage Between</w:t>
      </w:r>
      <w:r w:rsidR="002B1556" w:rsidRPr="0041525E">
        <w:rPr>
          <w:rFonts w:ascii="Arial" w:hAnsi="Arial" w:cs="Arial"/>
          <w:color w:val="000000" w:themeColor="text1"/>
        </w:rPr>
        <w:t xml:space="preserve"> </w:t>
      </w:r>
      <w:r w:rsidR="00545214" w:rsidRPr="0041525E">
        <w:rPr>
          <w:rFonts w:ascii="Arial" w:hAnsi="Arial" w:cs="Arial"/>
          <w:color w:val="000000" w:themeColor="text1"/>
        </w:rPr>
        <w:t>The GCR-ICT Strategy 2015-2020 And The Gauteng Township Economy Revitalisation Strategy 2014-2019</w:t>
      </w:r>
    </w:p>
    <w:p w14:paraId="66BF7FED" w14:textId="4FD4FA04" w:rsidR="00F01842" w:rsidRPr="0041525E" w:rsidRDefault="00F01842" w:rsidP="00545214">
      <w:pPr>
        <w:jc w:val="both"/>
        <w:rPr>
          <w:rFonts w:ascii="Arial" w:hAnsi="Arial" w:cs="Arial"/>
          <w:color w:val="000000" w:themeColor="text1"/>
          <w:sz w:val="24"/>
          <w:szCs w:val="24"/>
        </w:rPr>
      </w:pPr>
      <w:r w:rsidRPr="00567BD5">
        <w:rPr>
          <w:rFonts w:ascii="Arial" w:hAnsi="Arial" w:cs="Arial"/>
          <w:bCs/>
          <w:color w:val="FF0000"/>
        </w:rPr>
        <w:t xml:space="preserve">In terms of Rule 117(2)(c) read together with Rule 165 </w:t>
      </w:r>
      <w:r w:rsidRPr="0041525E">
        <w:rPr>
          <w:rFonts w:ascii="Arial" w:hAnsi="Arial" w:cs="Arial"/>
          <w:bCs/>
          <w:color w:val="000000" w:themeColor="text1"/>
        </w:rPr>
        <w:t xml:space="preserve">the Portfolio Committee presents to the House and recommends the adoption of the Committee’s Oversight FIS Report titled </w:t>
      </w:r>
      <w:r w:rsidR="00545214" w:rsidRPr="0041525E">
        <w:rPr>
          <w:rFonts w:ascii="Arial" w:hAnsi="Arial" w:cs="Arial"/>
          <w:color w:val="000000" w:themeColor="text1"/>
        </w:rPr>
        <w:t>The Impact of The GBN Roll Out on The Township Service Providers- Finding The Linkage Between The GCR-ICT Strategy 2015-2020 And The Gauteng Township Economy Revitalisation Strategy 2014-2019</w:t>
      </w:r>
    </w:p>
    <w:sectPr w:rsidR="00F01842" w:rsidRPr="0041525E" w:rsidSect="00007A00">
      <w:footerReference w:type="default" r:id="rId1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70D0" w14:textId="77777777" w:rsidR="00522F29" w:rsidRDefault="00522F29" w:rsidP="00A87770">
      <w:pPr>
        <w:spacing w:after="0" w:line="240" w:lineRule="auto"/>
      </w:pPr>
      <w:r>
        <w:separator/>
      </w:r>
    </w:p>
  </w:endnote>
  <w:endnote w:type="continuationSeparator" w:id="0">
    <w:p w14:paraId="55349212" w14:textId="77777777" w:rsidR="00522F29" w:rsidRDefault="00522F29"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66A4" w14:textId="764B11D1" w:rsidR="00EB2C86" w:rsidRDefault="00906522" w:rsidP="00075BFC">
    <w:pPr>
      <w:pStyle w:val="Footer"/>
      <w:tabs>
        <w:tab w:val="left" w:pos="7430"/>
      </w:tabs>
    </w:pPr>
    <w:r w:rsidRPr="00906522">
      <w:rPr>
        <w:rFonts w:ascii="Arial" w:hAnsi="Arial" w:cs="Arial"/>
        <w:sz w:val="18"/>
        <w:szCs w:val="18"/>
      </w:rPr>
      <w:t xml:space="preserve">The Impact </w:t>
    </w:r>
    <w:proofErr w:type="gramStart"/>
    <w:r w:rsidRPr="00906522">
      <w:rPr>
        <w:rFonts w:ascii="Arial" w:hAnsi="Arial" w:cs="Arial"/>
        <w:sz w:val="18"/>
        <w:szCs w:val="18"/>
      </w:rPr>
      <w:t>Of</w:t>
    </w:r>
    <w:proofErr w:type="gramEnd"/>
    <w:r w:rsidRPr="00906522">
      <w:rPr>
        <w:rFonts w:ascii="Arial" w:hAnsi="Arial" w:cs="Arial"/>
        <w:sz w:val="18"/>
        <w:szCs w:val="18"/>
      </w:rPr>
      <w:t xml:space="preserve"> The GBN Roll Out On The Township Service Providers- Finding The Linkage Between The GCR-ICT Strategy 2015-2020 And The Gauteng Township Economy Revitalisation Strategy 2014-2019.]</w:t>
    </w:r>
    <w:r w:rsidR="00EB2C86">
      <w:tab/>
      <w:t xml:space="preserve">        </w:t>
    </w:r>
    <w:r w:rsidR="00EB2C86">
      <w:tab/>
      <w:t xml:space="preserve">  </w:t>
    </w:r>
    <w:sdt>
      <w:sdtPr>
        <w:id w:val="2313826"/>
        <w:docPartObj>
          <w:docPartGallery w:val="Page Numbers (Bottom of Page)"/>
          <w:docPartUnique/>
        </w:docPartObj>
      </w:sdtPr>
      <w:sdtEndPr/>
      <w:sdtContent>
        <w:sdt>
          <w:sdtPr>
            <w:id w:val="565050523"/>
            <w:docPartObj>
              <w:docPartGallery w:val="Page Numbers (Top of Page)"/>
              <w:docPartUnique/>
            </w:docPartObj>
          </w:sdtPr>
          <w:sdtEndPr/>
          <w:sdtContent>
            <w:r w:rsidR="00EB2C86">
              <w:t xml:space="preserve">Page </w:t>
            </w:r>
            <w:r w:rsidR="00EB2C86">
              <w:rPr>
                <w:b/>
                <w:sz w:val="24"/>
                <w:szCs w:val="24"/>
              </w:rPr>
              <w:fldChar w:fldCharType="begin"/>
            </w:r>
            <w:r w:rsidR="00EB2C86">
              <w:rPr>
                <w:b/>
              </w:rPr>
              <w:instrText xml:space="preserve"> PAGE </w:instrText>
            </w:r>
            <w:r w:rsidR="00EB2C86">
              <w:rPr>
                <w:b/>
                <w:sz w:val="24"/>
                <w:szCs w:val="24"/>
              </w:rPr>
              <w:fldChar w:fldCharType="separate"/>
            </w:r>
            <w:r w:rsidR="00C6036D">
              <w:rPr>
                <w:b/>
                <w:noProof/>
              </w:rPr>
              <w:t>13</w:t>
            </w:r>
            <w:r w:rsidR="00EB2C86">
              <w:rPr>
                <w:b/>
                <w:sz w:val="24"/>
                <w:szCs w:val="24"/>
              </w:rPr>
              <w:fldChar w:fldCharType="end"/>
            </w:r>
            <w:r w:rsidR="00EB2C86">
              <w:t xml:space="preserve"> of </w:t>
            </w:r>
            <w:r w:rsidR="00EB2C86">
              <w:rPr>
                <w:b/>
                <w:sz w:val="24"/>
                <w:szCs w:val="24"/>
              </w:rPr>
              <w:fldChar w:fldCharType="begin"/>
            </w:r>
            <w:r w:rsidR="00EB2C86">
              <w:rPr>
                <w:b/>
              </w:rPr>
              <w:instrText xml:space="preserve"> NUMPAGES  </w:instrText>
            </w:r>
            <w:r w:rsidR="00EB2C86">
              <w:rPr>
                <w:b/>
                <w:sz w:val="24"/>
                <w:szCs w:val="24"/>
              </w:rPr>
              <w:fldChar w:fldCharType="separate"/>
            </w:r>
            <w:r w:rsidR="00C6036D">
              <w:rPr>
                <w:b/>
                <w:noProof/>
              </w:rPr>
              <w:t>13</w:t>
            </w:r>
            <w:r w:rsidR="00EB2C86">
              <w:rPr>
                <w:b/>
                <w:sz w:val="24"/>
                <w:szCs w:val="24"/>
              </w:rPr>
              <w:fldChar w:fldCharType="end"/>
            </w:r>
          </w:sdtContent>
        </w:sdt>
      </w:sdtContent>
    </w:sdt>
  </w:p>
  <w:p w14:paraId="5F4F66A5" w14:textId="77777777" w:rsidR="00EB2C86" w:rsidRDefault="00EB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800D" w14:textId="77777777" w:rsidR="00522F29" w:rsidRDefault="00522F29" w:rsidP="00A87770">
      <w:pPr>
        <w:spacing w:after="0" w:line="240" w:lineRule="auto"/>
      </w:pPr>
      <w:r>
        <w:separator/>
      </w:r>
    </w:p>
  </w:footnote>
  <w:footnote w:type="continuationSeparator" w:id="0">
    <w:p w14:paraId="518FA0AD" w14:textId="77777777" w:rsidR="00522F29" w:rsidRDefault="00522F29"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D30"/>
    <w:multiLevelType w:val="hybridMultilevel"/>
    <w:tmpl w:val="20CA3E40"/>
    <w:lvl w:ilvl="0" w:tplc="A6D23A38">
      <w:start w:val="1"/>
      <w:numFmt w:val="bullet"/>
      <w:lvlText w:val=""/>
      <w:lvlJc w:val="left"/>
      <w:pPr>
        <w:tabs>
          <w:tab w:val="num" w:pos="720"/>
        </w:tabs>
        <w:ind w:left="720" w:hanging="360"/>
      </w:pPr>
      <w:rPr>
        <w:rFonts w:ascii="Wingdings" w:hAnsi="Wingdings" w:hint="default"/>
      </w:rPr>
    </w:lvl>
    <w:lvl w:ilvl="1" w:tplc="FDFC6906">
      <w:numFmt w:val="bullet"/>
      <w:lvlText w:val=""/>
      <w:lvlJc w:val="left"/>
      <w:pPr>
        <w:tabs>
          <w:tab w:val="num" w:pos="1440"/>
        </w:tabs>
        <w:ind w:left="1440" w:hanging="360"/>
      </w:pPr>
      <w:rPr>
        <w:rFonts w:ascii="Wingdings" w:hAnsi="Wingdings" w:hint="default"/>
      </w:rPr>
    </w:lvl>
    <w:lvl w:ilvl="2" w:tplc="67C8DD14" w:tentative="1">
      <w:start w:val="1"/>
      <w:numFmt w:val="bullet"/>
      <w:lvlText w:val=""/>
      <w:lvlJc w:val="left"/>
      <w:pPr>
        <w:tabs>
          <w:tab w:val="num" w:pos="2160"/>
        </w:tabs>
        <w:ind w:left="2160" w:hanging="360"/>
      </w:pPr>
      <w:rPr>
        <w:rFonts w:ascii="Wingdings" w:hAnsi="Wingdings" w:hint="default"/>
      </w:rPr>
    </w:lvl>
    <w:lvl w:ilvl="3" w:tplc="D6169578" w:tentative="1">
      <w:start w:val="1"/>
      <w:numFmt w:val="bullet"/>
      <w:lvlText w:val=""/>
      <w:lvlJc w:val="left"/>
      <w:pPr>
        <w:tabs>
          <w:tab w:val="num" w:pos="2880"/>
        </w:tabs>
        <w:ind w:left="2880" w:hanging="360"/>
      </w:pPr>
      <w:rPr>
        <w:rFonts w:ascii="Wingdings" w:hAnsi="Wingdings" w:hint="default"/>
      </w:rPr>
    </w:lvl>
    <w:lvl w:ilvl="4" w:tplc="89B676D0" w:tentative="1">
      <w:start w:val="1"/>
      <w:numFmt w:val="bullet"/>
      <w:lvlText w:val=""/>
      <w:lvlJc w:val="left"/>
      <w:pPr>
        <w:tabs>
          <w:tab w:val="num" w:pos="3600"/>
        </w:tabs>
        <w:ind w:left="3600" w:hanging="360"/>
      </w:pPr>
      <w:rPr>
        <w:rFonts w:ascii="Wingdings" w:hAnsi="Wingdings" w:hint="default"/>
      </w:rPr>
    </w:lvl>
    <w:lvl w:ilvl="5" w:tplc="AEC2C472" w:tentative="1">
      <w:start w:val="1"/>
      <w:numFmt w:val="bullet"/>
      <w:lvlText w:val=""/>
      <w:lvlJc w:val="left"/>
      <w:pPr>
        <w:tabs>
          <w:tab w:val="num" w:pos="4320"/>
        </w:tabs>
        <w:ind w:left="4320" w:hanging="360"/>
      </w:pPr>
      <w:rPr>
        <w:rFonts w:ascii="Wingdings" w:hAnsi="Wingdings" w:hint="default"/>
      </w:rPr>
    </w:lvl>
    <w:lvl w:ilvl="6" w:tplc="FD26242E" w:tentative="1">
      <w:start w:val="1"/>
      <w:numFmt w:val="bullet"/>
      <w:lvlText w:val=""/>
      <w:lvlJc w:val="left"/>
      <w:pPr>
        <w:tabs>
          <w:tab w:val="num" w:pos="5040"/>
        </w:tabs>
        <w:ind w:left="5040" w:hanging="360"/>
      </w:pPr>
      <w:rPr>
        <w:rFonts w:ascii="Wingdings" w:hAnsi="Wingdings" w:hint="default"/>
      </w:rPr>
    </w:lvl>
    <w:lvl w:ilvl="7" w:tplc="7C346268" w:tentative="1">
      <w:start w:val="1"/>
      <w:numFmt w:val="bullet"/>
      <w:lvlText w:val=""/>
      <w:lvlJc w:val="left"/>
      <w:pPr>
        <w:tabs>
          <w:tab w:val="num" w:pos="5760"/>
        </w:tabs>
        <w:ind w:left="5760" w:hanging="360"/>
      </w:pPr>
      <w:rPr>
        <w:rFonts w:ascii="Wingdings" w:hAnsi="Wingdings" w:hint="default"/>
      </w:rPr>
    </w:lvl>
    <w:lvl w:ilvl="8" w:tplc="8AD8E4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B79C9"/>
    <w:multiLevelType w:val="hybridMultilevel"/>
    <w:tmpl w:val="DC22B07A"/>
    <w:lvl w:ilvl="0" w:tplc="B7D4DDB8">
      <w:start w:val="1"/>
      <w:numFmt w:val="bullet"/>
      <w:lvlText w:val=""/>
      <w:lvlJc w:val="left"/>
      <w:pPr>
        <w:tabs>
          <w:tab w:val="num" w:pos="720"/>
        </w:tabs>
        <w:ind w:left="720" w:hanging="360"/>
      </w:pPr>
      <w:rPr>
        <w:rFonts w:ascii="Symbol" w:hAnsi="Symbol" w:hint="default"/>
      </w:rPr>
    </w:lvl>
    <w:lvl w:ilvl="1" w:tplc="77FECF7E" w:tentative="1">
      <w:start w:val="1"/>
      <w:numFmt w:val="bullet"/>
      <w:lvlText w:val=""/>
      <w:lvlJc w:val="left"/>
      <w:pPr>
        <w:tabs>
          <w:tab w:val="num" w:pos="1440"/>
        </w:tabs>
        <w:ind w:left="1440" w:hanging="360"/>
      </w:pPr>
      <w:rPr>
        <w:rFonts w:ascii="Symbol" w:hAnsi="Symbol" w:hint="default"/>
      </w:rPr>
    </w:lvl>
    <w:lvl w:ilvl="2" w:tplc="A37A0D12" w:tentative="1">
      <w:start w:val="1"/>
      <w:numFmt w:val="bullet"/>
      <w:lvlText w:val=""/>
      <w:lvlJc w:val="left"/>
      <w:pPr>
        <w:tabs>
          <w:tab w:val="num" w:pos="2160"/>
        </w:tabs>
        <w:ind w:left="2160" w:hanging="360"/>
      </w:pPr>
      <w:rPr>
        <w:rFonts w:ascii="Symbol" w:hAnsi="Symbol" w:hint="default"/>
      </w:rPr>
    </w:lvl>
    <w:lvl w:ilvl="3" w:tplc="C83E8C94" w:tentative="1">
      <w:start w:val="1"/>
      <w:numFmt w:val="bullet"/>
      <w:lvlText w:val=""/>
      <w:lvlJc w:val="left"/>
      <w:pPr>
        <w:tabs>
          <w:tab w:val="num" w:pos="2880"/>
        </w:tabs>
        <w:ind w:left="2880" w:hanging="360"/>
      </w:pPr>
      <w:rPr>
        <w:rFonts w:ascii="Symbol" w:hAnsi="Symbol" w:hint="default"/>
      </w:rPr>
    </w:lvl>
    <w:lvl w:ilvl="4" w:tplc="A7283840" w:tentative="1">
      <w:start w:val="1"/>
      <w:numFmt w:val="bullet"/>
      <w:lvlText w:val=""/>
      <w:lvlJc w:val="left"/>
      <w:pPr>
        <w:tabs>
          <w:tab w:val="num" w:pos="3600"/>
        </w:tabs>
        <w:ind w:left="3600" w:hanging="360"/>
      </w:pPr>
      <w:rPr>
        <w:rFonts w:ascii="Symbol" w:hAnsi="Symbol" w:hint="default"/>
      </w:rPr>
    </w:lvl>
    <w:lvl w:ilvl="5" w:tplc="7A86D4EE" w:tentative="1">
      <w:start w:val="1"/>
      <w:numFmt w:val="bullet"/>
      <w:lvlText w:val=""/>
      <w:lvlJc w:val="left"/>
      <w:pPr>
        <w:tabs>
          <w:tab w:val="num" w:pos="4320"/>
        </w:tabs>
        <w:ind w:left="4320" w:hanging="360"/>
      </w:pPr>
      <w:rPr>
        <w:rFonts w:ascii="Symbol" w:hAnsi="Symbol" w:hint="default"/>
      </w:rPr>
    </w:lvl>
    <w:lvl w:ilvl="6" w:tplc="3E9C4B7A" w:tentative="1">
      <w:start w:val="1"/>
      <w:numFmt w:val="bullet"/>
      <w:lvlText w:val=""/>
      <w:lvlJc w:val="left"/>
      <w:pPr>
        <w:tabs>
          <w:tab w:val="num" w:pos="5040"/>
        </w:tabs>
        <w:ind w:left="5040" w:hanging="360"/>
      </w:pPr>
      <w:rPr>
        <w:rFonts w:ascii="Symbol" w:hAnsi="Symbol" w:hint="default"/>
      </w:rPr>
    </w:lvl>
    <w:lvl w:ilvl="7" w:tplc="12FA455C" w:tentative="1">
      <w:start w:val="1"/>
      <w:numFmt w:val="bullet"/>
      <w:lvlText w:val=""/>
      <w:lvlJc w:val="left"/>
      <w:pPr>
        <w:tabs>
          <w:tab w:val="num" w:pos="5760"/>
        </w:tabs>
        <w:ind w:left="5760" w:hanging="360"/>
      </w:pPr>
      <w:rPr>
        <w:rFonts w:ascii="Symbol" w:hAnsi="Symbol" w:hint="default"/>
      </w:rPr>
    </w:lvl>
    <w:lvl w:ilvl="8" w:tplc="602E1B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E4093A"/>
    <w:multiLevelType w:val="hybridMultilevel"/>
    <w:tmpl w:val="285EE1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C374A0"/>
    <w:multiLevelType w:val="hybridMultilevel"/>
    <w:tmpl w:val="D59C6854"/>
    <w:lvl w:ilvl="0" w:tplc="FFFFFFFF">
      <w:start w:val="1"/>
      <w:numFmt w:val="bullet"/>
      <w:lvlText w:val="•"/>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8D45D37"/>
    <w:multiLevelType w:val="hybridMultilevel"/>
    <w:tmpl w:val="C714BFA8"/>
    <w:lvl w:ilvl="0" w:tplc="4C34BE44">
      <w:start w:val="1"/>
      <w:numFmt w:val="bullet"/>
      <w:lvlText w:val=""/>
      <w:lvlJc w:val="left"/>
      <w:pPr>
        <w:tabs>
          <w:tab w:val="num" w:pos="720"/>
        </w:tabs>
        <w:ind w:left="720" w:hanging="360"/>
      </w:pPr>
      <w:rPr>
        <w:rFonts w:ascii="Wingdings" w:hAnsi="Wingdings" w:hint="default"/>
      </w:rPr>
    </w:lvl>
    <w:lvl w:ilvl="1" w:tplc="D132FE80" w:tentative="1">
      <w:start w:val="1"/>
      <w:numFmt w:val="bullet"/>
      <w:lvlText w:val=""/>
      <w:lvlJc w:val="left"/>
      <w:pPr>
        <w:tabs>
          <w:tab w:val="num" w:pos="1440"/>
        </w:tabs>
        <w:ind w:left="1440" w:hanging="360"/>
      </w:pPr>
      <w:rPr>
        <w:rFonts w:ascii="Wingdings" w:hAnsi="Wingdings" w:hint="default"/>
      </w:rPr>
    </w:lvl>
    <w:lvl w:ilvl="2" w:tplc="1BCE16D0" w:tentative="1">
      <w:start w:val="1"/>
      <w:numFmt w:val="bullet"/>
      <w:lvlText w:val=""/>
      <w:lvlJc w:val="left"/>
      <w:pPr>
        <w:tabs>
          <w:tab w:val="num" w:pos="2160"/>
        </w:tabs>
        <w:ind w:left="2160" w:hanging="360"/>
      </w:pPr>
      <w:rPr>
        <w:rFonts w:ascii="Wingdings" w:hAnsi="Wingdings" w:hint="default"/>
      </w:rPr>
    </w:lvl>
    <w:lvl w:ilvl="3" w:tplc="8996D494" w:tentative="1">
      <w:start w:val="1"/>
      <w:numFmt w:val="bullet"/>
      <w:lvlText w:val=""/>
      <w:lvlJc w:val="left"/>
      <w:pPr>
        <w:tabs>
          <w:tab w:val="num" w:pos="2880"/>
        </w:tabs>
        <w:ind w:left="2880" w:hanging="360"/>
      </w:pPr>
      <w:rPr>
        <w:rFonts w:ascii="Wingdings" w:hAnsi="Wingdings" w:hint="default"/>
      </w:rPr>
    </w:lvl>
    <w:lvl w:ilvl="4" w:tplc="E73A2650" w:tentative="1">
      <w:start w:val="1"/>
      <w:numFmt w:val="bullet"/>
      <w:lvlText w:val=""/>
      <w:lvlJc w:val="left"/>
      <w:pPr>
        <w:tabs>
          <w:tab w:val="num" w:pos="3600"/>
        </w:tabs>
        <w:ind w:left="3600" w:hanging="360"/>
      </w:pPr>
      <w:rPr>
        <w:rFonts w:ascii="Wingdings" w:hAnsi="Wingdings" w:hint="default"/>
      </w:rPr>
    </w:lvl>
    <w:lvl w:ilvl="5" w:tplc="0E2A9F1E" w:tentative="1">
      <w:start w:val="1"/>
      <w:numFmt w:val="bullet"/>
      <w:lvlText w:val=""/>
      <w:lvlJc w:val="left"/>
      <w:pPr>
        <w:tabs>
          <w:tab w:val="num" w:pos="4320"/>
        </w:tabs>
        <w:ind w:left="4320" w:hanging="360"/>
      </w:pPr>
      <w:rPr>
        <w:rFonts w:ascii="Wingdings" w:hAnsi="Wingdings" w:hint="default"/>
      </w:rPr>
    </w:lvl>
    <w:lvl w:ilvl="6" w:tplc="A87C44FA" w:tentative="1">
      <w:start w:val="1"/>
      <w:numFmt w:val="bullet"/>
      <w:lvlText w:val=""/>
      <w:lvlJc w:val="left"/>
      <w:pPr>
        <w:tabs>
          <w:tab w:val="num" w:pos="5040"/>
        </w:tabs>
        <w:ind w:left="5040" w:hanging="360"/>
      </w:pPr>
      <w:rPr>
        <w:rFonts w:ascii="Wingdings" w:hAnsi="Wingdings" w:hint="default"/>
      </w:rPr>
    </w:lvl>
    <w:lvl w:ilvl="7" w:tplc="89388BE8" w:tentative="1">
      <w:start w:val="1"/>
      <w:numFmt w:val="bullet"/>
      <w:lvlText w:val=""/>
      <w:lvlJc w:val="left"/>
      <w:pPr>
        <w:tabs>
          <w:tab w:val="num" w:pos="5760"/>
        </w:tabs>
        <w:ind w:left="5760" w:hanging="360"/>
      </w:pPr>
      <w:rPr>
        <w:rFonts w:ascii="Wingdings" w:hAnsi="Wingdings" w:hint="default"/>
      </w:rPr>
    </w:lvl>
    <w:lvl w:ilvl="8" w:tplc="AD74CB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33036"/>
    <w:multiLevelType w:val="hybridMultilevel"/>
    <w:tmpl w:val="88DE3EB0"/>
    <w:lvl w:ilvl="0" w:tplc="384AB600">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6A01C32"/>
    <w:multiLevelType w:val="hybridMultilevel"/>
    <w:tmpl w:val="FA4AB696"/>
    <w:lvl w:ilvl="0" w:tplc="46D25D26">
      <w:start w:val="1"/>
      <w:numFmt w:val="bullet"/>
      <w:lvlText w:val=""/>
      <w:lvlJc w:val="left"/>
      <w:pPr>
        <w:ind w:left="720" w:hanging="360"/>
      </w:pPr>
      <w:rPr>
        <w:rFonts w:ascii="Symbol" w:hAnsi="Symbol"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B280053"/>
    <w:multiLevelType w:val="hybridMultilevel"/>
    <w:tmpl w:val="5C3CE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EB7BCD"/>
    <w:multiLevelType w:val="hybridMultilevel"/>
    <w:tmpl w:val="72689E4C"/>
    <w:lvl w:ilvl="0" w:tplc="6BA87C36">
      <w:start w:val="1"/>
      <w:numFmt w:val="bullet"/>
      <w:lvlText w:val="‒"/>
      <w:lvlJc w:val="left"/>
      <w:pPr>
        <w:tabs>
          <w:tab w:val="num" w:pos="720"/>
        </w:tabs>
        <w:ind w:left="720" w:hanging="360"/>
      </w:pPr>
      <w:rPr>
        <w:rFonts w:ascii="Calibri" w:hAnsi="Calibri" w:hint="default"/>
      </w:rPr>
    </w:lvl>
    <w:lvl w:ilvl="1" w:tplc="C1963EE8" w:tentative="1">
      <w:start w:val="1"/>
      <w:numFmt w:val="bullet"/>
      <w:lvlText w:val="‒"/>
      <w:lvlJc w:val="left"/>
      <w:pPr>
        <w:tabs>
          <w:tab w:val="num" w:pos="1440"/>
        </w:tabs>
        <w:ind w:left="1440" w:hanging="360"/>
      </w:pPr>
      <w:rPr>
        <w:rFonts w:ascii="Calibri" w:hAnsi="Calibri" w:hint="default"/>
      </w:rPr>
    </w:lvl>
    <w:lvl w:ilvl="2" w:tplc="C0227574" w:tentative="1">
      <w:start w:val="1"/>
      <w:numFmt w:val="bullet"/>
      <w:lvlText w:val="‒"/>
      <w:lvlJc w:val="left"/>
      <w:pPr>
        <w:tabs>
          <w:tab w:val="num" w:pos="2160"/>
        </w:tabs>
        <w:ind w:left="2160" w:hanging="360"/>
      </w:pPr>
      <w:rPr>
        <w:rFonts w:ascii="Calibri" w:hAnsi="Calibri" w:hint="default"/>
      </w:rPr>
    </w:lvl>
    <w:lvl w:ilvl="3" w:tplc="568A45A6" w:tentative="1">
      <w:start w:val="1"/>
      <w:numFmt w:val="bullet"/>
      <w:lvlText w:val="‒"/>
      <w:lvlJc w:val="left"/>
      <w:pPr>
        <w:tabs>
          <w:tab w:val="num" w:pos="2880"/>
        </w:tabs>
        <w:ind w:left="2880" w:hanging="360"/>
      </w:pPr>
      <w:rPr>
        <w:rFonts w:ascii="Calibri" w:hAnsi="Calibri" w:hint="default"/>
      </w:rPr>
    </w:lvl>
    <w:lvl w:ilvl="4" w:tplc="76901376" w:tentative="1">
      <w:start w:val="1"/>
      <w:numFmt w:val="bullet"/>
      <w:lvlText w:val="‒"/>
      <w:lvlJc w:val="left"/>
      <w:pPr>
        <w:tabs>
          <w:tab w:val="num" w:pos="3600"/>
        </w:tabs>
        <w:ind w:left="3600" w:hanging="360"/>
      </w:pPr>
      <w:rPr>
        <w:rFonts w:ascii="Calibri" w:hAnsi="Calibri" w:hint="default"/>
      </w:rPr>
    </w:lvl>
    <w:lvl w:ilvl="5" w:tplc="F5CAE2D6" w:tentative="1">
      <w:start w:val="1"/>
      <w:numFmt w:val="bullet"/>
      <w:lvlText w:val="‒"/>
      <w:lvlJc w:val="left"/>
      <w:pPr>
        <w:tabs>
          <w:tab w:val="num" w:pos="4320"/>
        </w:tabs>
        <w:ind w:left="4320" w:hanging="360"/>
      </w:pPr>
      <w:rPr>
        <w:rFonts w:ascii="Calibri" w:hAnsi="Calibri" w:hint="default"/>
      </w:rPr>
    </w:lvl>
    <w:lvl w:ilvl="6" w:tplc="A96036B2" w:tentative="1">
      <w:start w:val="1"/>
      <w:numFmt w:val="bullet"/>
      <w:lvlText w:val="‒"/>
      <w:lvlJc w:val="left"/>
      <w:pPr>
        <w:tabs>
          <w:tab w:val="num" w:pos="5040"/>
        </w:tabs>
        <w:ind w:left="5040" w:hanging="360"/>
      </w:pPr>
      <w:rPr>
        <w:rFonts w:ascii="Calibri" w:hAnsi="Calibri" w:hint="default"/>
      </w:rPr>
    </w:lvl>
    <w:lvl w:ilvl="7" w:tplc="B0A4F7CC" w:tentative="1">
      <w:start w:val="1"/>
      <w:numFmt w:val="bullet"/>
      <w:lvlText w:val="‒"/>
      <w:lvlJc w:val="left"/>
      <w:pPr>
        <w:tabs>
          <w:tab w:val="num" w:pos="5760"/>
        </w:tabs>
        <w:ind w:left="5760" w:hanging="360"/>
      </w:pPr>
      <w:rPr>
        <w:rFonts w:ascii="Calibri" w:hAnsi="Calibri" w:hint="default"/>
      </w:rPr>
    </w:lvl>
    <w:lvl w:ilvl="8" w:tplc="1820E99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538271C3"/>
    <w:multiLevelType w:val="hybridMultilevel"/>
    <w:tmpl w:val="F5EE5AB6"/>
    <w:lvl w:ilvl="0" w:tplc="FFFFFFFF">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693012F"/>
    <w:multiLevelType w:val="hybridMultilevel"/>
    <w:tmpl w:val="29CE19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60E90AEA"/>
    <w:multiLevelType w:val="hybridMultilevel"/>
    <w:tmpl w:val="AB2A1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FFF67EA"/>
    <w:multiLevelType w:val="hybridMultilevel"/>
    <w:tmpl w:val="A3EE91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741358CB"/>
    <w:multiLevelType w:val="hybridMultilevel"/>
    <w:tmpl w:val="52F6FBE0"/>
    <w:lvl w:ilvl="0" w:tplc="FFFFFFFF">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554623D"/>
    <w:multiLevelType w:val="multilevel"/>
    <w:tmpl w:val="7A20858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3"/>
  </w:num>
  <w:num w:numId="2">
    <w:abstractNumId w:val="16"/>
  </w:num>
  <w:num w:numId="3">
    <w:abstractNumId w:val="8"/>
  </w:num>
  <w:num w:numId="4">
    <w:abstractNumId w:val="4"/>
  </w:num>
  <w:num w:numId="5">
    <w:abstractNumId w:val="9"/>
  </w:num>
  <w:num w:numId="6">
    <w:abstractNumId w:val="7"/>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4"/>
  </w:num>
  <w:num w:numId="12">
    <w:abstractNumId w:val="5"/>
  </w:num>
  <w:num w:numId="13">
    <w:abstractNumId w:val="18"/>
  </w:num>
  <w:num w:numId="14">
    <w:abstractNumId w:val="11"/>
  </w:num>
  <w:num w:numId="15">
    <w:abstractNumId w:val="13"/>
  </w:num>
  <w:num w:numId="16">
    <w:abstractNumId w:val="12"/>
  </w:num>
  <w:num w:numId="17">
    <w:abstractNumId w:val="15"/>
  </w:num>
  <w:num w:numId="18">
    <w:abstractNumId w:val="1"/>
  </w:num>
  <w:num w:numId="19">
    <w:abstractNumId w:val="6"/>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3F41"/>
    <w:rsid w:val="00007A00"/>
    <w:rsid w:val="00007C1B"/>
    <w:rsid w:val="0001080B"/>
    <w:rsid w:val="000111D6"/>
    <w:rsid w:val="000117A2"/>
    <w:rsid w:val="000117FC"/>
    <w:rsid w:val="0001405D"/>
    <w:rsid w:val="00020923"/>
    <w:rsid w:val="00030127"/>
    <w:rsid w:val="00031B99"/>
    <w:rsid w:val="00035264"/>
    <w:rsid w:val="000428B1"/>
    <w:rsid w:val="00043991"/>
    <w:rsid w:val="000504D6"/>
    <w:rsid w:val="000548C1"/>
    <w:rsid w:val="00057F5E"/>
    <w:rsid w:val="00060427"/>
    <w:rsid w:val="00063073"/>
    <w:rsid w:val="00066DF4"/>
    <w:rsid w:val="000724B9"/>
    <w:rsid w:val="00075BFC"/>
    <w:rsid w:val="00076C2C"/>
    <w:rsid w:val="00077A6E"/>
    <w:rsid w:val="00097C7E"/>
    <w:rsid w:val="000B22AA"/>
    <w:rsid w:val="000B4566"/>
    <w:rsid w:val="000D62FF"/>
    <w:rsid w:val="000D7735"/>
    <w:rsid w:val="000E623E"/>
    <w:rsid w:val="000F2483"/>
    <w:rsid w:val="000F36E0"/>
    <w:rsid w:val="000F5BCD"/>
    <w:rsid w:val="000F634C"/>
    <w:rsid w:val="00102E27"/>
    <w:rsid w:val="00105963"/>
    <w:rsid w:val="00106436"/>
    <w:rsid w:val="00113196"/>
    <w:rsid w:val="00120AF4"/>
    <w:rsid w:val="00121830"/>
    <w:rsid w:val="00121C36"/>
    <w:rsid w:val="00123031"/>
    <w:rsid w:val="00123740"/>
    <w:rsid w:val="0012519F"/>
    <w:rsid w:val="00125420"/>
    <w:rsid w:val="001337E1"/>
    <w:rsid w:val="00140B2D"/>
    <w:rsid w:val="001433BC"/>
    <w:rsid w:val="0014390B"/>
    <w:rsid w:val="00144F7A"/>
    <w:rsid w:val="0015472C"/>
    <w:rsid w:val="0015686A"/>
    <w:rsid w:val="00160087"/>
    <w:rsid w:val="001653AC"/>
    <w:rsid w:val="001751C9"/>
    <w:rsid w:val="00176A5B"/>
    <w:rsid w:val="001839D6"/>
    <w:rsid w:val="0018743E"/>
    <w:rsid w:val="001905CB"/>
    <w:rsid w:val="00190CFE"/>
    <w:rsid w:val="00193C83"/>
    <w:rsid w:val="0019547C"/>
    <w:rsid w:val="0019729B"/>
    <w:rsid w:val="001A1646"/>
    <w:rsid w:val="001A165D"/>
    <w:rsid w:val="001A2A91"/>
    <w:rsid w:val="001A41AD"/>
    <w:rsid w:val="001A4ACE"/>
    <w:rsid w:val="001A61AC"/>
    <w:rsid w:val="001B4A08"/>
    <w:rsid w:val="001B4D08"/>
    <w:rsid w:val="001C4FDF"/>
    <w:rsid w:val="001D1FB2"/>
    <w:rsid w:val="001D3ED7"/>
    <w:rsid w:val="001E1E73"/>
    <w:rsid w:val="001E2948"/>
    <w:rsid w:val="001E6503"/>
    <w:rsid w:val="001F0A37"/>
    <w:rsid w:val="001F2C12"/>
    <w:rsid w:val="001F36DD"/>
    <w:rsid w:val="00200E97"/>
    <w:rsid w:val="0020409F"/>
    <w:rsid w:val="00204295"/>
    <w:rsid w:val="00211A1F"/>
    <w:rsid w:val="00213770"/>
    <w:rsid w:val="002143E1"/>
    <w:rsid w:val="002205DA"/>
    <w:rsid w:val="0022403F"/>
    <w:rsid w:val="00225078"/>
    <w:rsid w:val="002258F4"/>
    <w:rsid w:val="00235093"/>
    <w:rsid w:val="002352F9"/>
    <w:rsid w:val="00236925"/>
    <w:rsid w:val="00244F40"/>
    <w:rsid w:val="002553FF"/>
    <w:rsid w:val="00257B51"/>
    <w:rsid w:val="002601EE"/>
    <w:rsid w:val="00261679"/>
    <w:rsid w:val="002645D9"/>
    <w:rsid w:val="0026496D"/>
    <w:rsid w:val="00264AC8"/>
    <w:rsid w:val="00265E3A"/>
    <w:rsid w:val="002674B3"/>
    <w:rsid w:val="00267ECF"/>
    <w:rsid w:val="002709B9"/>
    <w:rsid w:val="00271BFB"/>
    <w:rsid w:val="00273C09"/>
    <w:rsid w:val="0027430C"/>
    <w:rsid w:val="00276157"/>
    <w:rsid w:val="002778F2"/>
    <w:rsid w:val="00285714"/>
    <w:rsid w:val="00286A82"/>
    <w:rsid w:val="00287ED5"/>
    <w:rsid w:val="00290221"/>
    <w:rsid w:val="002B0D4E"/>
    <w:rsid w:val="002B1556"/>
    <w:rsid w:val="002B448D"/>
    <w:rsid w:val="002B653D"/>
    <w:rsid w:val="002C0FF7"/>
    <w:rsid w:val="002C222D"/>
    <w:rsid w:val="002C273A"/>
    <w:rsid w:val="002C5240"/>
    <w:rsid w:val="002C6AF0"/>
    <w:rsid w:val="002D15C3"/>
    <w:rsid w:val="002D38E1"/>
    <w:rsid w:val="002E7E59"/>
    <w:rsid w:val="002F4C59"/>
    <w:rsid w:val="002F524F"/>
    <w:rsid w:val="00301989"/>
    <w:rsid w:val="00307F50"/>
    <w:rsid w:val="00312357"/>
    <w:rsid w:val="00320E38"/>
    <w:rsid w:val="00323A99"/>
    <w:rsid w:val="00323D47"/>
    <w:rsid w:val="00333C51"/>
    <w:rsid w:val="00333E0A"/>
    <w:rsid w:val="00334387"/>
    <w:rsid w:val="00335EFB"/>
    <w:rsid w:val="00355025"/>
    <w:rsid w:val="00362314"/>
    <w:rsid w:val="00373266"/>
    <w:rsid w:val="003751A9"/>
    <w:rsid w:val="00375958"/>
    <w:rsid w:val="003775FF"/>
    <w:rsid w:val="003851DF"/>
    <w:rsid w:val="003929D8"/>
    <w:rsid w:val="00395682"/>
    <w:rsid w:val="00395927"/>
    <w:rsid w:val="00396A45"/>
    <w:rsid w:val="003A22E4"/>
    <w:rsid w:val="003A56BB"/>
    <w:rsid w:val="003A7201"/>
    <w:rsid w:val="003B4BFC"/>
    <w:rsid w:val="003D55ED"/>
    <w:rsid w:val="003D6A74"/>
    <w:rsid w:val="003D6BE0"/>
    <w:rsid w:val="003D6CB8"/>
    <w:rsid w:val="003E2DA6"/>
    <w:rsid w:val="003E67A1"/>
    <w:rsid w:val="004021D1"/>
    <w:rsid w:val="00404806"/>
    <w:rsid w:val="00405FF8"/>
    <w:rsid w:val="00407551"/>
    <w:rsid w:val="00407564"/>
    <w:rsid w:val="00411CEA"/>
    <w:rsid w:val="0041525E"/>
    <w:rsid w:val="004160EF"/>
    <w:rsid w:val="004200EF"/>
    <w:rsid w:val="004210E7"/>
    <w:rsid w:val="00430DEA"/>
    <w:rsid w:val="00435EFF"/>
    <w:rsid w:val="00436A23"/>
    <w:rsid w:val="004375E9"/>
    <w:rsid w:val="00437E69"/>
    <w:rsid w:val="004401CB"/>
    <w:rsid w:val="00441F12"/>
    <w:rsid w:val="004454E3"/>
    <w:rsid w:val="00446140"/>
    <w:rsid w:val="00447E24"/>
    <w:rsid w:val="004501BB"/>
    <w:rsid w:val="00450DE7"/>
    <w:rsid w:val="00452BCF"/>
    <w:rsid w:val="0045537A"/>
    <w:rsid w:val="00455556"/>
    <w:rsid w:val="0045586F"/>
    <w:rsid w:val="004601C1"/>
    <w:rsid w:val="0047299C"/>
    <w:rsid w:val="00474FA5"/>
    <w:rsid w:val="004808DC"/>
    <w:rsid w:val="0048612E"/>
    <w:rsid w:val="00486532"/>
    <w:rsid w:val="0049056C"/>
    <w:rsid w:val="0049404C"/>
    <w:rsid w:val="00495429"/>
    <w:rsid w:val="004A1E09"/>
    <w:rsid w:val="004A299B"/>
    <w:rsid w:val="004A5799"/>
    <w:rsid w:val="004A65F3"/>
    <w:rsid w:val="004B281E"/>
    <w:rsid w:val="004B45A4"/>
    <w:rsid w:val="004B5BB2"/>
    <w:rsid w:val="004C294A"/>
    <w:rsid w:val="004C2BBB"/>
    <w:rsid w:val="004C4034"/>
    <w:rsid w:val="004C4579"/>
    <w:rsid w:val="004C4A9A"/>
    <w:rsid w:val="004C6F26"/>
    <w:rsid w:val="004C737E"/>
    <w:rsid w:val="004D2A4F"/>
    <w:rsid w:val="004D346E"/>
    <w:rsid w:val="004E171F"/>
    <w:rsid w:val="004F097F"/>
    <w:rsid w:val="004F18E7"/>
    <w:rsid w:val="004F220E"/>
    <w:rsid w:val="004F724E"/>
    <w:rsid w:val="004F7878"/>
    <w:rsid w:val="00505524"/>
    <w:rsid w:val="0050593C"/>
    <w:rsid w:val="005125D2"/>
    <w:rsid w:val="00512AA1"/>
    <w:rsid w:val="00515B71"/>
    <w:rsid w:val="005204EE"/>
    <w:rsid w:val="00522F29"/>
    <w:rsid w:val="00524F71"/>
    <w:rsid w:val="00526893"/>
    <w:rsid w:val="00530A3D"/>
    <w:rsid w:val="005315E8"/>
    <w:rsid w:val="00533FA8"/>
    <w:rsid w:val="00537EAE"/>
    <w:rsid w:val="00544425"/>
    <w:rsid w:val="00545214"/>
    <w:rsid w:val="00546B38"/>
    <w:rsid w:val="00555008"/>
    <w:rsid w:val="0056055F"/>
    <w:rsid w:val="00567A0E"/>
    <w:rsid w:val="00567BD5"/>
    <w:rsid w:val="00571F42"/>
    <w:rsid w:val="005814AC"/>
    <w:rsid w:val="00587A85"/>
    <w:rsid w:val="00594966"/>
    <w:rsid w:val="005A11E4"/>
    <w:rsid w:val="005A4C2C"/>
    <w:rsid w:val="005B3938"/>
    <w:rsid w:val="005B7B58"/>
    <w:rsid w:val="005C318E"/>
    <w:rsid w:val="005C7C5E"/>
    <w:rsid w:val="005D0D4F"/>
    <w:rsid w:val="005D1432"/>
    <w:rsid w:val="005D16BA"/>
    <w:rsid w:val="005E61D9"/>
    <w:rsid w:val="005F0D70"/>
    <w:rsid w:val="005F48A5"/>
    <w:rsid w:val="005F50FB"/>
    <w:rsid w:val="00600407"/>
    <w:rsid w:val="00605BF7"/>
    <w:rsid w:val="00612EF5"/>
    <w:rsid w:val="006171DE"/>
    <w:rsid w:val="0062097B"/>
    <w:rsid w:val="0062234B"/>
    <w:rsid w:val="0063461B"/>
    <w:rsid w:val="00634D8A"/>
    <w:rsid w:val="0063562F"/>
    <w:rsid w:val="00636D5A"/>
    <w:rsid w:val="00643CE0"/>
    <w:rsid w:val="006469C1"/>
    <w:rsid w:val="00670987"/>
    <w:rsid w:val="00674631"/>
    <w:rsid w:val="0067658D"/>
    <w:rsid w:val="00676D16"/>
    <w:rsid w:val="00677C2A"/>
    <w:rsid w:val="00686B82"/>
    <w:rsid w:val="006965AC"/>
    <w:rsid w:val="006A21C9"/>
    <w:rsid w:val="006A2BD3"/>
    <w:rsid w:val="006A4BA4"/>
    <w:rsid w:val="006A4BBD"/>
    <w:rsid w:val="006F099A"/>
    <w:rsid w:val="006F0FD1"/>
    <w:rsid w:val="006F5439"/>
    <w:rsid w:val="006F6A96"/>
    <w:rsid w:val="006F7076"/>
    <w:rsid w:val="006F72E5"/>
    <w:rsid w:val="00700CA1"/>
    <w:rsid w:val="00702801"/>
    <w:rsid w:val="007069C7"/>
    <w:rsid w:val="00711E59"/>
    <w:rsid w:val="00722F07"/>
    <w:rsid w:val="0072323E"/>
    <w:rsid w:val="007253E2"/>
    <w:rsid w:val="00731B70"/>
    <w:rsid w:val="007328B4"/>
    <w:rsid w:val="00734EAB"/>
    <w:rsid w:val="00740B11"/>
    <w:rsid w:val="00740EFA"/>
    <w:rsid w:val="0074371F"/>
    <w:rsid w:val="00750153"/>
    <w:rsid w:val="00750241"/>
    <w:rsid w:val="00751423"/>
    <w:rsid w:val="00755465"/>
    <w:rsid w:val="0075546E"/>
    <w:rsid w:val="007627A3"/>
    <w:rsid w:val="00764B3D"/>
    <w:rsid w:val="00765F08"/>
    <w:rsid w:val="00765F24"/>
    <w:rsid w:val="00767D53"/>
    <w:rsid w:val="00773A73"/>
    <w:rsid w:val="00777859"/>
    <w:rsid w:val="0078095A"/>
    <w:rsid w:val="007845A2"/>
    <w:rsid w:val="00786AD6"/>
    <w:rsid w:val="00787949"/>
    <w:rsid w:val="0079204A"/>
    <w:rsid w:val="0079365E"/>
    <w:rsid w:val="007966A6"/>
    <w:rsid w:val="007A5C7A"/>
    <w:rsid w:val="007A66A7"/>
    <w:rsid w:val="007B1ACA"/>
    <w:rsid w:val="007B3E5C"/>
    <w:rsid w:val="007C34BA"/>
    <w:rsid w:val="007C38C9"/>
    <w:rsid w:val="007C5049"/>
    <w:rsid w:val="007D49D9"/>
    <w:rsid w:val="007E72BC"/>
    <w:rsid w:val="007F6F28"/>
    <w:rsid w:val="00803F23"/>
    <w:rsid w:val="008110AE"/>
    <w:rsid w:val="008138D0"/>
    <w:rsid w:val="0082494A"/>
    <w:rsid w:val="00827310"/>
    <w:rsid w:val="00827387"/>
    <w:rsid w:val="00830DC7"/>
    <w:rsid w:val="00842E42"/>
    <w:rsid w:val="00845D7A"/>
    <w:rsid w:val="008473D0"/>
    <w:rsid w:val="00862420"/>
    <w:rsid w:val="008650F9"/>
    <w:rsid w:val="00870CB6"/>
    <w:rsid w:val="00874676"/>
    <w:rsid w:val="008859AA"/>
    <w:rsid w:val="00887FFD"/>
    <w:rsid w:val="008906E7"/>
    <w:rsid w:val="008907C6"/>
    <w:rsid w:val="008927A9"/>
    <w:rsid w:val="00892EE8"/>
    <w:rsid w:val="00894452"/>
    <w:rsid w:val="00896DB6"/>
    <w:rsid w:val="008B4E90"/>
    <w:rsid w:val="008B5105"/>
    <w:rsid w:val="008B5C6A"/>
    <w:rsid w:val="008B7315"/>
    <w:rsid w:val="008C0B5E"/>
    <w:rsid w:val="008D2BBE"/>
    <w:rsid w:val="008E17BD"/>
    <w:rsid w:val="008E20A7"/>
    <w:rsid w:val="008E22A4"/>
    <w:rsid w:val="008E6F23"/>
    <w:rsid w:val="008F7AA6"/>
    <w:rsid w:val="009009F5"/>
    <w:rsid w:val="00902E9D"/>
    <w:rsid w:val="00906522"/>
    <w:rsid w:val="00921DDC"/>
    <w:rsid w:val="009228D5"/>
    <w:rsid w:val="00925DF4"/>
    <w:rsid w:val="0093033A"/>
    <w:rsid w:val="00931A41"/>
    <w:rsid w:val="00940A2E"/>
    <w:rsid w:val="00941DE7"/>
    <w:rsid w:val="00944EB6"/>
    <w:rsid w:val="00956E1D"/>
    <w:rsid w:val="00957BE5"/>
    <w:rsid w:val="00957D09"/>
    <w:rsid w:val="00964241"/>
    <w:rsid w:val="009707FF"/>
    <w:rsid w:val="009766BC"/>
    <w:rsid w:val="009859C4"/>
    <w:rsid w:val="0099474D"/>
    <w:rsid w:val="00996CE9"/>
    <w:rsid w:val="009A11C6"/>
    <w:rsid w:val="009A290F"/>
    <w:rsid w:val="009A4A24"/>
    <w:rsid w:val="009B3808"/>
    <w:rsid w:val="009C1EDA"/>
    <w:rsid w:val="009C35E4"/>
    <w:rsid w:val="009D5E79"/>
    <w:rsid w:val="009E3FC7"/>
    <w:rsid w:val="009F41AF"/>
    <w:rsid w:val="00A0083F"/>
    <w:rsid w:val="00A00C85"/>
    <w:rsid w:val="00A033AA"/>
    <w:rsid w:val="00A10A01"/>
    <w:rsid w:val="00A119C2"/>
    <w:rsid w:val="00A15B5D"/>
    <w:rsid w:val="00A17141"/>
    <w:rsid w:val="00A17D06"/>
    <w:rsid w:val="00A20903"/>
    <w:rsid w:val="00A20B10"/>
    <w:rsid w:val="00A20CEE"/>
    <w:rsid w:val="00A22059"/>
    <w:rsid w:val="00A226F2"/>
    <w:rsid w:val="00A242C8"/>
    <w:rsid w:val="00A3104B"/>
    <w:rsid w:val="00A32CCE"/>
    <w:rsid w:val="00A33A99"/>
    <w:rsid w:val="00A43B46"/>
    <w:rsid w:val="00A452FA"/>
    <w:rsid w:val="00A456FB"/>
    <w:rsid w:val="00A5062A"/>
    <w:rsid w:val="00A50786"/>
    <w:rsid w:val="00A57EFF"/>
    <w:rsid w:val="00A61B3A"/>
    <w:rsid w:val="00A65CAA"/>
    <w:rsid w:val="00A7487D"/>
    <w:rsid w:val="00A75B00"/>
    <w:rsid w:val="00A8478F"/>
    <w:rsid w:val="00A87770"/>
    <w:rsid w:val="00A90AC8"/>
    <w:rsid w:val="00AA16B8"/>
    <w:rsid w:val="00AA3C42"/>
    <w:rsid w:val="00AA6451"/>
    <w:rsid w:val="00AB182E"/>
    <w:rsid w:val="00AB44CB"/>
    <w:rsid w:val="00AC555A"/>
    <w:rsid w:val="00AC7E01"/>
    <w:rsid w:val="00AD131E"/>
    <w:rsid w:val="00AD284B"/>
    <w:rsid w:val="00AD67EE"/>
    <w:rsid w:val="00AF13A0"/>
    <w:rsid w:val="00B01FB9"/>
    <w:rsid w:val="00B12B62"/>
    <w:rsid w:val="00B13F52"/>
    <w:rsid w:val="00B20065"/>
    <w:rsid w:val="00B201C5"/>
    <w:rsid w:val="00B24D7D"/>
    <w:rsid w:val="00B25D94"/>
    <w:rsid w:val="00B2712D"/>
    <w:rsid w:val="00B30513"/>
    <w:rsid w:val="00B35D33"/>
    <w:rsid w:val="00B435B8"/>
    <w:rsid w:val="00B51D38"/>
    <w:rsid w:val="00B62D16"/>
    <w:rsid w:val="00B634EE"/>
    <w:rsid w:val="00B714C4"/>
    <w:rsid w:val="00B71605"/>
    <w:rsid w:val="00B86B22"/>
    <w:rsid w:val="00B913DC"/>
    <w:rsid w:val="00B94CBC"/>
    <w:rsid w:val="00B97DF1"/>
    <w:rsid w:val="00BA04FE"/>
    <w:rsid w:val="00BA1415"/>
    <w:rsid w:val="00BA1A1A"/>
    <w:rsid w:val="00BA657C"/>
    <w:rsid w:val="00BB0CDB"/>
    <w:rsid w:val="00BB281A"/>
    <w:rsid w:val="00BB6B15"/>
    <w:rsid w:val="00BB70A8"/>
    <w:rsid w:val="00BC12E7"/>
    <w:rsid w:val="00BC42E3"/>
    <w:rsid w:val="00BD088D"/>
    <w:rsid w:val="00BD6B81"/>
    <w:rsid w:val="00BD710C"/>
    <w:rsid w:val="00BE3D08"/>
    <w:rsid w:val="00BE4D64"/>
    <w:rsid w:val="00BF1D6A"/>
    <w:rsid w:val="00BF4298"/>
    <w:rsid w:val="00C01314"/>
    <w:rsid w:val="00C107A9"/>
    <w:rsid w:val="00C10A97"/>
    <w:rsid w:val="00C10FA8"/>
    <w:rsid w:val="00C11A6C"/>
    <w:rsid w:val="00C13D71"/>
    <w:rsid w:val="00C20F61"/>
    <w:rsid w:val="00C22241"/>
    <w:rsid w:val="00C234A8"/>
    <w:rsid w:val="00C23D5B"/>
    <w:rsid w:val="00C23D7D"/>
    <w:rsid w:val="00C24369"/>
    <w:rsid w:val="00C2587C"/>
    <w:rsid w:val="00C25E66"/>
    <w:rsid w:val="00C328D1"/>
    <w:rsid w:val="00C34F91"/>
    <w:rsid w:val="00C374A0"/>
    <w:rsid w:val="00C40915"/>
    <w:rsid w:val="00C4215C"/>
    <w:rsid w:val="00C42A09"/>
    <w:rsid w:val="00C430C7"/>
    <w:rsid w:val="00C44E95"/>
    <w:rsid w:val="00C459A4"/>
    <w:rsid w:val="00C52D92"/>
    <w:rsid w:val="00C55C47"/>
    <w:rsid w:val="00C6036D"/>
    <w:rsid w:val="00C61A4D"/>
    <w:rsid w:val="00C65533"/>
    <w:rsid w:val="00C66EE0"/>
    <w:rsid w:val="00C70CB1"/>
    <w:rsid w:val="00C84AB6"/>
    <w:rsid w:val="00C869B7"/>
    <w:rsid w:val="00C87416"/>
    <w:rsid w:val="00C9666E"/>
    <w:rsid w:val="00C96C5E"/>
    <w:rsid w:val="00C97D7A"/>
    <w:rsid w:val="00CA15FF"/>
    <w:rsid w:val="00CB06B5"/>
    <w:rsid w:val="00CB45A6"/>
    <w:rsid w:val="00CC10BA"/>
    <w:rsid w:val="00CC1E2F"/>
    <w:rsid w:val="00CC229B"/>
    <w:rsid w:val="00CC5963"/>
    <w:rsid w:val="00CC7BD5"/>
    <w:rsid w:val="00CD0579"/>
    <w:rsid w:val="00CD0DAB"/>
    <w:rsid w:val="00CD3FE8"/>
    <w:rsid w:val="00CE618C"/>
    <w:rsid w:val="00CF481E"/>
    <w:rsid w:val="00D155F8"/>
    <w:rsid w:val="00D15EA2"/>
    <w:rsid w:val="00D22D02"/>
    <w:rsid w:val="00D24D26"/>
    <w:rsid w:val="00D26A58"/>
    <w:rsid w:val="00D2739C"/>
    <w:rsid w:val="00D3264A"/>
    <w:rsid w:val="00D338D7"/>
    <w:rsid w:val="00D35A6C"/>
    <w:rsid w:val="00D36604"/>
    <w:rsid w:val="00D37217"/>
    <w:rsid w:val="00D41C65"/>
    <w:rsid w:val="00D43299"/>
    <w:rsid w:val="00D47443"/>
    <w:rsid w:val="00D51E51"/>
    <w:rsid w:val="00D57662"/>
    <w:rsid w:val="00D643F0"/>
    <w:rsid w:val="00D666DD"/>
    <w:rsid w:val="00D71585"/>
    <w:rsid w:val="00D71C47"/>
    <w:rsid w:val="00D73025"/>
    <w:rsid w:val="00D75AFB"/>
    <w:rsid w:val="00D769E7"/>
    <w:rsid w:val="00D7798E"/>
    <w:rsid w:val="00D779FE"/>
    <w:rsid w:val="00D85EAA"/>
    <w:rsid w:val="00D86321"/>
    <w:rsid w:val="00D94C49"/>
    <w:rsid w:val="00D966E6"/>
    <w:rsid w:val="00DA1967"/>
    <w:rsid w:val="00DA2167"/>
    <w:rsid w:val="00DA2869"/>
    <w:rsid w:val="00DA5969"/>
    <w:rsid w:val="00DB0842"/>
    <w:rsid w:val="00DB09CE"/>
    <w:rsid w:val="00DB3378"/>
    <w:rsid w:val="00DB3555"/>
    <w:rsid w:val="00DB5D44"/>
    <w:rsid w:val="00DC135A"/>
    <w:rsid w:val="00DC2A00"/>
    <w:rsid w:val="00DC65BA"/>
    <w:rsid w:val="00DD2429"/>
    <w:rsid w:val="00DF3B43"/>
    <w:rsid w:val="00DF4047"/>
    <w:rsid w:val="00DF6F29"/>
    <w:rsid w:val="00DF6F70"/>
    <w:rsid w:val="00E0144F"/>
    <w:rsid w:val="00E173AD"/>
    <w:rsid w:val="00E212EC"/>
    <w:rsid w:val="00E22D97"/>
    <w:rsid w:val="00E27E3A"/>
    <w:rsid w:val="00E31818"/>
    <w:rsid w:val="00E35CE6"/>
    <w:rsid w:val="00E36760"/>
    <w:rsid w:val="00E42869"/>
    <w:rsid w:val="00E45152"/>
    <w:rsid w:val="00E47F24"/>
    <w:rsid w:val="00E61543"/>
    <w:rsid w:val="00E66890"/>
    <w:rsid w:val="00E66A4E"/>
    <w:rsid w:val="00E85229"/>
    <w:rsid w:val="00E95489"/>
    <w:rsid w:val="00E977C2"/>
    <w:rsid w:val="00EA218B"/>
    <w:rsid w:val="00EB2C86"/>
    <w:rsid w:val="00EB6389"/>
    <w:rsid w:val="00EB75BA"/>
    <w:rsid w:val="00EC14C1"/>
    <w:rsid w:val="00EC7671"/>
    <w:rsid w:val="00ED34C6"/>
    <w:rsid w:val="00ED6B54"/>
    <w:rsid w:val="00ED6F19"/>
    <w:rsid w:val="00EE116E"/>
    <w:rsid w:val="00EE2809"/>
    <w:rsid w:val="00EE3DCE"/>
    <w:rsid w:val="00EE633F"/>
    <w:rsid w:val="00EF1627"/>
    <w:rsid w:val="00EF24CD"/>
    <w:rsid w:val="00EF3A25"/>
    <w:rsid w:val="00EF3B1B"/>
    <w:rsid w:val="00EF4911"/>
    <w:rsid w:val="00EF4BBA"/>
    <w:rsid w:val="00EF680E"/>
    <w:rsid w:val="00EF69CA"/>
    <w:rsid w:val="00EF7B45"/>
    <w:rsid w:val="00F01842"/>
    <w:rsid w:val="00F0698E"/>
    <w:rsid w:val="00F11DBD"/>
    <w:rsid w:val="00F15050"/>
    <w:rsid w:val="00F2688B"/>
    <w:rsid w:val="00F33BB0"/>
    <w:rsid w:val="00F37E1A"/>
    <w:rsid w:val="00F435D0"/>
    <w:rsid w:val="00F437D9"/>
    <w:rsid w:val="00F44913"/>
    <w:rsid w:val="00F468FA"/>
    <w:rsid w:val="00F50BBF"/>
    <w:rsid w:val="00F53011"/>
    <w:rsid w:val="00F5728B"/>
    <w:rsid w:val="00F605EA"/>
    <w:rsid w:val="00F61F4E"/>
    <w:rsid w:val="00F6780A"/>
    <w:rsid w:val="00F71E48"/>
    <w:rsid w:val="00F73AA1"/>
    <w:rsid w:val="00F74FEA"/>
    <w:rsid w:val="00F964C3"/>
    <w:rsid w:val="00FA053A"/>
    <w:rsid w:val="00FA500E"/>
    <w:rsid w:val="00FA5078"/>
    <w:rsid w:val="00FB34AB"/>
    <w:rsid w:val="00FB509E"/>
    <w:rsid w:val="00FC0B42"/>
    <w:rsid w:val="00FC17D1"/>
    <w:rsid w:val="00FC1EA1"/>
    <w:rsid w:val="00FD3960"/>
    <w:rsid w:val="00FE07DB"/>
    <w:rsid w:val="00FE2FED"/>
    <w:rsid w:val="00FE603F"/>
    <w:rsid w:val="00FF1980"/>
    <w:rsid w:val="00FF260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4F65B4"/>
  <w15:docId w15:val="{1D25A39F-186B-4370-AD62-4D496F7A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C9"/>
    <w:pPr>
      <w:spacing w:after="160" w:line="256" w:lineRule="auto"/>
    </w:pPr>
    <w:rPr>
      <w:rFonts w:eastAsiaTheme="minorHAnsi"/>
      <w:lang w:eastAsia="en-US"/>
    </w:rPr>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5D0D4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paragraph" w:styleId="NormalWeb">
    <w:name w:val="Normal (Web)"/>
    <w:basedOn w:val="Normal"/>
    <w:uiPriority w:val="99"/>
    <w:semiHidden/>
    <w:unhideWhenUsed/>
    <w:rsid w:val="00333E0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33E0A"/>
    <w:rPr>
      <w:b/>
      <w:bCs/>
    </w:rPr>
  </w:style>
  <w:style w:type="character" w:styleId="CommentReference">
    <w:name w:val="annotation reference"/>
    <w:basedOn w:val="DefaultParagraphFont"/>
    <w:uiPriority w:val="99"/>
    <w:semiHidden/>
    <w:unhideWhenUsed/>
    <w:rsid w:val="00545214"/>
    <w:rPr>
      <w:sz w:val="16"/>
      <w:szCs w:val="16"/>
    </w:rPr>
  </w:style>
  <w:style w:type="paragraph" w:styleId="CommentText">
    <w:name w:val="annotation text"/>
    <w:basedOn w:val="Normal"/>
    <w:link w:val="CommentTextChar"/>
    <w:uiPriority w:val="99"/>
    <w:semiHidden/>
    <w:unhideWhenUsed/>
    <w:rsid w:val="00545214"/>
    <w:pPr>
      <w:spacing w:line="240" w:lineRule="auto"/>
    </w:pPr>
    <w:rPr>
      <w:sz w:val="20"/>
      <w:szCs w:val="20"/>
    </w:rPr>
  </w:style>
  <w:style w:type="character" w:customStyle="1" w:styleId="CommentTextChar">
    <w:name w:val="Comment Text Char"/>
    <w:basedOn w:val="DefaultParagraphFont"/>
    <w:link w:val="CommentText"/>
    <w:uiPriority w:val="99"/>
    <w:semiHidden/>
    <w:rsid w:val="0054521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45214"/>
    <w:rPr>
      <w:b/>
      <w:bCs/>
    </w:rPr>
  </w:style>
  <w:style w:type="character" w:customStyle="1" w:styleId="CommentSubjectChar">
    <w:name w:val="Comment Subject Char"/>
    <w:basedOn w:val="CommentTextChar"/>
    <w:link w:val="CommentSubject"/>
    <w:uiPriority w:val="99"/>
    <w:semiHidden/>
    <w:rsid w:val="00545214"/>
    <w:rPr>
      <w:rFonts w:eastAsiaTheme="minorHAnsi"/>
      <w:b/>
      <w:bCs/>
      <w:sz w:val="20"/>
      <w:szCs w:val="20"/>
      <w:lang w:eastAsia="en-US"/>
    </w:rPr>
  </w:style>
  <w:style w:type="character" w:customStyle="1" w:styleId="Heading7Char">
    <w:name w:val="Heading 7 Char"/>
    <w:basedOn w:val="DefaultParagraphFont"/>
    <w:link w:val="Heading7"/>
    <w:uiPriority w:val="9"/>
    <w:semiHidden/>
    <w:rsid w:val="005D0D4F"/>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129641949">
      <w:bodyDiv w:val="1"/>
      <w:marLeft w:val="0"/>
      <w:marRight w:val="0"/>
      <w:marTop w:val="0"/>
      <w:marBottom w:val="0"/>
      <w:divBdr>
        <w:top w:val="none" w:sz="0" w:space="0" w:color="auto"/>
        <w:left w:val="none" w:sz="0" w:space="0" w:color="auto"/>
        <w:bottom w:val="none" w:sz="0" w:space="0" w:color="auto"/>
        <w:right w:val="none" w:sz="0" w:space="0" w:color="auto"/>
      </w:divBdr>
    </w:div>
    <w:div w:id="283662886">
      <w:bodyDiv w:val="1"/>
      <w:marLeft w:val="0"/>
      <w:marRight w:val="0"/>
      <w:marTop w:val="0"/>
      <w:marBottom w:val="0"/>
      <w:divBdr>
        <w:top w:val="none" w:sz="0" w:space="0" w:color="auto"/>
        <w:left w:val="none" w:sz="0" w:space="0" w:color="auto"/>
        <w:bottom w:val="none" w:sz="0" w:space="0" w:color="auto"/>
        <w:right w:val="none" w:sz="0" w:space="0" w:color="auto"/>
      </w:divBdr>
      <w:divsChild>
        <w:div w:id="1572616917">
          <w:marLeft w:val="533"/>
          <w:marRight w:val="0"/>
          <w:marTop w:val="111"/>
          <w:marBottom w:val="0"/>
          <w:divBdr>
            <w:top w:val="none" w:sz="0" w:space="0" w:color="auto"/>
            <w:left w:val="none" w:sz="0" w:space="0" w:color="auto"/>
            <w:bottom w:val="none" w:sz="0" w:space="0" w:color="auto"/>
            <w:right w:val="none" w:sz="0" w:space="0" w:color="auto"/>
          </w:divBdr>
        </w:div>
        <w:div w:id="31197680">
          <w:marLeft w:val="1037"/>
          <w:marRight w:val="0"/>
          <w:marTop w:val="111"/>
          <w:marBottom w:val="0"/>
          <w:divBdr>
            <w:top w:val="none" w:sz="0" w:space="0" w:color="auto"/>
            <w:left w:val="none" w:sz="0" w:space="0" w:color="auto"/>
            <w:bottom w:val="none" w:sz="0" w:space="0" w:color="auto"/>
            <w:right w:val="none" w:sz="0" w:space="0" w:color="auto"/>
          </w:divBdr>
        </w:div>
        <w:div w:id="108011248">
          <w:marLeft w:val="533"/>
          <w:marRight w:val="0"/>
          <w:marTop w:val="111"/>
          <w:marBottom w:val="0"/>
          <w:divBdr>
            <w:top w:val="none" w:sz="0" w:space="0" w:color="auto"/>
            <w:left w:val="none" w:sz="0" w:space="0" w:color="auto"/>
            <w:bottom w:val="none" w:sz="0" w:space="0" w:color="auto"/>
            <w:right w:val="none" w:sz="0" w:space="0" w:color="auto"/>
          </w:divBdr>
        </w:div>
        <w:div w:id="1306622411">
          <w:marLeft w:val="1037"/>
          <w:marRight w:val="0"/>
          <w:marTop w:val="111"/>
          <w:marBottom w:val="0"/>
          <w:divBdr>
            <w:top w:val="none" w:sz="0" w:space="0" w:color="auto"/>
            <w:left w:val="none" w:sz="0" w:space="0" w:color="auto"/>
            <w:bottom w:val="none" w:sz="0" w:space="0" w:color="auto"/>
            <w:right w:val="none" w:sz="0" w:space="0" w:color="auto"/>
          </w:divBdr>
        </w:div>
      </w:divsChild>
    </w:div>
    <w:div w:id="366570449">
      <w:bodyDiv w:val="1"/>
      <w:marLeft w:val="0"/>
      <w:marRight w:val="0"/>
      <w:marTop w:val="0"/>
      <w:marBottom w:val="0"/>
      <w:divBdr>
        <w:top w:val="none" w:sz="0" w:space="0" w:color="auto"/>
        <w:left w:val="none" w:sz="0" w:space="0" w:color="auto"/>
        <w:bottom w:val="none" w:sz="0" w:space="0" w:color="auto"/>
        <w:right w:val="none" w:sz="0" w:space="0" w:color="auto"/>
      </w:divBdr>
      <w:divsChild>
        <w:div w:id="1479491608">
          <w:marLeft w:val="274"/>
          <w:marRight w:val="0"/>
          <w:marTop w:val="0"/>
          <w:marBottom w:val="0"/>
          <w:divBdr>
            <w:top w:val="none" w:sz="0" w:space="0" w:color="auto"/>
            <w:left w:val="none" w:sz="0" w:space="0" w:color="auto"/>
            <w:bottom w:val="none" w:sz="0" w:space="0" w:color="auto"/>
            <w:right w:val="none" w:sz="0" w:space="0" w:color="auto"/>
          </w:divBdr>
        </w:div>
        <w:div w:id="84769648">
          <w:marLeft w:val="274"/>
          <w:marRight w:val="0"/>
          <w:marTop w:val="0"/>
          <w:marBottom w:val="0"/>
          <w:divBdr>
            <w:top w:val="none" w:sz="0" w:space="0" w:color="auto"/>
            <w:left w:val="none" w:sz="0" w:space="0" w:color="auto"/>
            <w:bottom w:val="none" w:sz="0" w:space="0" w:color="auto"/>
            <w:right w:val="none" w:sz="0" w:space="0" w:color="auto"/>
          </w:divBdr>
        </w:div>
      </w:divsChild>
    </w:div>
    <w:div w:id="397365678">
      <w:bodyDiv w:val="1"/>
      <w:marLeft w:val="0"/>
      <w:marRight w:val="0"/>
      <w:marTop w:val="0"/>
      <w:marBottom w:val="0"/>
      <w:divBdr>
        <w:top w:val="none" w:sz="0" w:space="0" w:color="auto"/>
        <w:left w:val="none" w:sz="0" w:space="0" w:color="auto"/>
        <w:bottom w:val="none" w:sz="0" w:space="0" w:color="auto"/>
        <w:right w:val="none" w:sz="0" w:space="0" w:color="auto"/>
      </w:divBdr>
    </w:div>
    <w:div w:id="429399475">
      <w:bodyDiv w:val="1"/>
      <w:marLeft w:val="0"/>
      <w:marRight w:val="0"/>
      <w:marTop w:val="0"/>
      <w:marBottom w:val="0"/>
      <w:divBdr>
        <w:top w:val="none" w:sz="0" w:space="0" w:color="auto"/>
        <w:left w:val="none" w:sz="0" w:space="0" w:color="auto"/>
        <w:bottom w:val="none" w:sz="0" w:space="0" w:color="auto"/>
        <w:right w:val="none" w:sz="0" w:space="0" w:color="auto"/>
      </w:divBdr>
    </w:div>
    <w:div w:id="454058728">
      <w:bodyDiv w:val="1"/>
      <w:marLeft w:val="0"/>
      <w:marRight w:val="0"/>
      <w:marTop w:val="0"/>
      <w:marBottom w:val="0"/>
      <w:divBdr>
        <w:top w:val="none" w:sz="0" w:space="0" w:color="auto"/>
        <w:left w:val="none" w:sz="0" w:space="0" w:color="auto"/>
        <w:bottom w:val="none" w:sz="0" w:space="0" w:color="auto"/>
        <w:right w:val="none" w:sz="0" w:space="0" w:color="auto"/>
      </w:divBdr>
      <w:divsChild>
        <w:div w:id="844592967">
          <w:marLeft w:val="446"/>
          <w:marRight w:val="0"/>
          <w:marTop w:val="0"/>
          <w:marBottom w:val="0"/>
          <w:divBdr>
            <w:top w:val="none" w:sz="0" w:space="0" w:color="auto"/>
            <w:left w:val="none" w:sz="0" w:space="0" w:color="auto"/>
            <w:bottom w:val="none" w:sz="0" w:space="0" w:color="auto"/>
            <w:right w:val="none" w:sz="0" w:space="0" w:color="auto"/>
          </w:divBdr>
        </w:div>
        <w:div w:id="2082749235">
          <w:marLeft w:val="446"/>
          <w:marRight w:val="0"/>
          <w:marTop w:val="0"/>
          <w:marBottom w:val="0"/>
          <w:divBdr>
            <w:top w:val="none" w:sz="0" w:space="0" w:color="auto"/>
            <w:left w:val="none" w:sz="0" w:space="0" w:color="auto"/>
            <w:bottom w:val="none" w:sz="0" w:space="0" w:color="auto"/>
            <w:right w:val="none" w:sz="0" w:space="0" w:color="auto"/>
          </w:divBdr>
        </w:div>
        <w:div w:id="1801458353">
          <w:marLeft w:val="446"/>
          <w:marRight w:val="0"/>
          <w:marTop w:val="0"/>
          <w:marBottom w:val="0"/>
          <w:divBdr>
            <w:top w:val="none" w:sz="0" w:space="0" w:color="auto"/>
            <w:left w:val="none" w:sz="0" w:space="0" w:color="auto"/>
            <w:bottom w:val="none" w:sz="0" w:space="0" w:color="auto"/>
            <w:right w:val="none" w:sz="0" w:space="0" w:color="auto"/>
          </w:divBdr>
        </w:div>
      </w:divsChild>
    </w:div>
    <w:div w:id="505436720">
      <w:bodyDiv w:val="1"/>
      <w:marLeft w:val="0"/>
      <w:marRight w:val="0"/>
      <w:marTop w:val="0"/>
      <w:marBottom w:val="0"/>
      <w:divBdr>
        <w:top w:val="none" w:sz="0" w:space="0" w:color="auto"/>
        <w:left w:val="none" w:sz="0" w:space="0" w:color="auto"/>
        <w:bottom w:val="none" w:sz="0" w:space="0" w:color="auto"/>
        <w:right w:val="none" w:sz="0" w:space="0" w:color="auto"/>
      </w:divBdr>
      <w:divsChild>
        <w:div w:id="1383214447">
          <w:marLeft w:val="0"/>
          <w:marRight w:val="0"/>
          <w:marTop w:val="0"/>
          <w:marBottom w:val="0"/>
          <w:divBdr>
            <w:top w:val="none" w:sz="0" w:space="0" w:color="auto"/>
            <w:left w:val="none" w:sz="0" w:space="0" w:color="auto"/>
            <w:bottom w:val="none" w:sz="0" w:space="0" w:color="auto"/>
            <w:right w:val="none" w:sz="0" w:space="0" w:color="auto"/>
          </w:divBdr>
          <w:divsChild>
            <w:div w:id="21522441">
              <w:marLeft w:val="0"/>
              <w:marRight w:val="0"/>
              <w:marTop w:val="0"/>
              <w:marBottom w:val="0"/>
              <w:divBdr>
                <w:top w:val="none" w:sz="0" w:space="0" w:color="auto"/>
                <w:left w:val="none" w:sz="0" w:space="0" w:color="auto"/>
                <w:bottom w:val="none" w:sz="0" w:space="0" w:color="auto"/>
                <w:right w:val="none" w:sz="0" w:space="0" w:color="auto"/>
              </w:divBdr>
              <w:divsChild>
                <w:div w:id="113519852">
                  <w:marLeft w:val="0"/>
                  <w:marRight w:val="0"/>
                  <w:marTop w:val="0"/>
                  <w:marBottom w:val="0"/>
                  <w:divBdr>
                    <w:top w:val="none" w:sz="0" w:space="0" w:color="auto"/>
                    <w:left w:val="none" w:sz="0" w:space="0" w:color="auto"/>
                    <w:bottom w:val="none" w:sz="0" w:space="0" w:color="auto"/>
                    <w:right w:val="none" w:sz="0" w:space="0" w:color="auto"/>
                  </w:divBdr>
                  <w:divsChild>
                    <w:div w:id="14520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872">
      <w:bodyDiv w:val="1"/>
      <w:marLeft w:val="0"/>
      <w:marRight w:val="0"/>
      <w:marTop w:val="0"/>
      <w:marBottom w:val="0"/>
      <w:divBdr>
        <w:top w:val="none" w:sz="0" w:space="0" w:color="auto"/>
        <w:left w:val="none" w:sz="0" w:space="0" w:color="auto"/>
        <w:bottom w:val="none" w:sz="0" w:space="0" w:color="auto"/>
        <w:right w:val="none" w:sz="0" w:space="0" w:color="auto"/>
      </w:divBdr>
      <w:divsChild>
        <w:div w:id="422147569">
          <w:marLeft w:val="1166"/>
          <w:marRight w:val="0"/>
          <w:marTop w:val="86"/>
          <w:marBottom w:val="0"/>
          <w:divBdr>
            <w:top w:val="none" w:sz="0" w:space="0" w:color="auto"/>
            <w:left w:val="none" w:sz="0" w:space="0" w:color="auto"/>
            <w:bottom w:val="none" w:sz="0" w:space="0" w:color="auto"/>
            <w:right w:val="none" w:sz="0" w:space="0" w:color="auto"/>
          </w:divBdr>
        </w:div>
        <w:div w:id="860433375">
          <w:marLeft w:val="1800"/>
          <w:marRight w:val="0"/>
          <w:marTop w:val="77"/>
          <w:marBottom w:val="0"/>
          <w:divBdr>
            <w:top w:val="none" w:sz="0" w:space="0" w:color="auto"/>
            <w:left w:val="none" w:sz="0" w:space="0" w:color="auto"/>
            <w:bottom w:val="none" w:sz="0" w:space="0" w:color="auto"/>
            <w:right w:val="none" w:sz="0" w:space="0" w:color="auto"/>
          </w:divBdr>
        </w:div>
        <w:div w:id="2075929210">
          <w:marLeft w:val="1800"/>
          <w:marRight w:val="0"/>
          <w:marTop w:val="77"/>
          <w:marBottom w:val="0"/>
          <w:divBdr>
            <w:top w:val="none" w:sz="0" w:space="0" w:color="auto"/>
            <w:left w:val="none" w:sz="0" w:space="0" w:color="auto"/>
            <w:bottom w:val="none" w:sz="0" w:space="0" w:color="auto"/>
            <w:right w:val="none" w:sz="0" w:space="0" w:color="auto"/>
          </w:divBdr>
        </w:div>
        <w:div w:id="1938325309">
          <w:marLeft w:val="1166"/>
          <w:marRight w:val="0"/>
          <w:marTop w:val="77"/>
          <w:marBottom w:val="0"/>
          <w:divBdr>
            <w:top w:val="none" w:sz="0" w:space="0" w:color="auto"/>
            <w:left w:val="none" w:sz="0" w:space="0" w:color="auto"/>
            <w:bottom w:val="none" w:sz="0" w:space="0" w:color="auto"/>
            <w:right w:val="none" w:sz="0" w:space="0" w:color="auto"/>
          </w:divBdr>
        </w:div>
        <w:div w:id="358238968">
          <w:marLeft w:val="1166"/>
          <w:marRight w:val="0"/>
          <w:marTop w:val="77"/>
          <w:marBottom w:val="0"/>
          <w:divBdr>
            <w:top w:val="none" w:sz="0" w:space="0" w:color="auto"/>
            <w:left w:val="none" w:sz="0" w:space="0" w:color="auto"/>
            <w:bottom w:val="none" w:sz="0" w:space="0" w:color="auto"/>
            <w:right w:val="none" w:sz="0" w:space="0" w:color="auto"/>
          </w:divBdr>
        </w:div>
      </w:divsChild>
    </w:div>
    <w:div w:id="626081224">
      <w:bodyDiv w:val="1"/>
      <w:marLeft w:val="0"/>
      <w:marRight w:val="0"/>
      <w:marTop w:val="0"/>
      <w:marBottom w:val="0"/>
      <w:divBdr>
        <w:top w:val="none" w:sz="0" w:space="0" w:color="auto"/>
        <w:left w:val="none" w:sz="0" w:space="0" w:color="auto"/>
        <w:bottom w:val="none" w:sz="0" w:space="0" w:color="auto"/>
        <w:right w:val="none" w:sz="0" w:space="0" w:color="auto"/>
      </w:divBdr>
      <w:divsChild>
        <w:div w:id="1539393849">
          <w:marLeft w:val="274"/>
          <w:marRight w:val="0"/>
          <w:marTop w:val="0"/>
          <w:marBottom w:val="0"/>
          <w:divBdr>
            <w:top w:val="none" w:sz="0" w:space="0" w:color="auto"/>
            <w:left w:val="none" w:sz="0" w:space="0" w:color="auto"/>
            <w:bottom w:val="none" w:sz="0" w:space="0" w:color="auto"/>
            <w:right w:val="none" w:sz="0" w:space="0" w:color="auto"/>
          </w:divBdr>
        </w:div>
      </w:divsChild>
    </w:div>
    <w:div w:id="645742492">
      <w:bodyDiv w:val="1"/>
      <w:marLeft w:val="0"/>
      <w:marRight w:val="0"/>
      <w:marTop w:val="0"/>
      <w:marBottom w:val="0"/>
      <w:divBdr>
        <w:top w:val="none" w:sz="0" w:space="0" w:color="auto"/>
        <w:left w:val="none" w:sz="0" w:space="0" w:color="auto"/>
        <w:bottom w:val="none" w:sz="0" w:space="0" w:color="auto"/>
        <w:right w:val="none" w:sz="0" w:space="0" w:color="auto"/>
      </w:divBdr>
      <w:divsChild>
        <w:div w:id="731776358">
          <w:marLeft w:val="1166"/>
          <w:marRight w:val="0"/>
          <w:marTop w:val="96"/>
          <w:marBottom w:val="0"/>
          <w:divBdr>
            <w:top w:val="none" w:sz="0" w:space="0" w:color="auto"/>
            <w:left w:val="none" w:sz="0" w:space="0" w:color="auto"/>
            <w:bottom w:val="none" w:sz="0" w:space="0" w:color="auto"/>
            <w:right w:val="none" w:sz="0" w:space="0" w:color="auto"/>
          </w:divBdr>
        </w:div>
        <w:div w:id="1591700137">
          <w:marLeft w:val="1166"/>
          <w:marRight w:val="0"/>
          <w:marTop w:val="96"/>
          <w:marBottom w:val="0"/>
          <w:divBdr>
            <w:top w:val="none" w:sz="0" w:space="0" w:color="auto"/>
            <w:left w:val="none" w:sz="0" w:space="0" w:color="auto"/>
            <w:bottom w:val="none" w:sz="0" w:space="0" w:color="auto"/>
            <w:right w:val="none" w:sz="0" w:space="0" w:color="auto"/>
          </w:divBdr>
        </w:div>
        <w:div w:id="552931091">
          <w:marLeft w:val="1166"/>
          <w:marRight w:val="0"/>
          <w:marTop w:val="96"/>
          <w:marBottom w:val="0"/>
          <w:divBdr>
            <w:top w:val="none" w:sz="0" w:space="0" w:color="auto"/>
            <w:left w:val="none" w:sz="0" w:space="0" w:color="auto"/>
            <w:bottom w:val="none" w:sz="0" w:space="0" w:color="auto"/>
            <w:right w:val="none" w:sz="0" w:space="0" w:color="auto"/>
          </w:divBdr>
        </w:div>
        <w:div w:id="693651487">
          <w:marLeft w:val="1166"/>
          <w:marRight w:val="0"/>
          <w:marTop w:val="96"/>
          <w:marBottom w:val="0"/>
          <w:divBdr>
            <w:top w:val="none" w:sz="0" w:space="0" w:color="auto"/>
            <w:left w:val="none" w:sz="0" w:space="0" w:color="auto"/>
            <w:bottom w:val="none" w:sz="0" w:space="0" w:color="auto"/>
            <w:right w:val="none" w:sz="0" w:space="0" w:color="auto"/>
          </w:divBdr>
        </w:div>
        <w:div w:id="1051074143">
          <w:marLeft w:val="1166"/>
          <w:marRight w:val="0"/>
          <w:marTop w:val="96"/>
          <w:marBottom w:val="0"/>
          <w:divBdr>
            <w:top w:val="none" w:sz="0" w:space="0" w:color="auto"/>
            <w:left w:val="none" w:sz="0" w:space="0" w:color="auto"/>
            <w:bottom w:val="none" w:sz="0" w:space="0" w:color="auto"/>
            <w:right w:val="none" w:sz="0" w:space="0" w:color="auto"/>
          </w:divBdr>
        </w:div>
      </w:divsChild>
    </w:div>
    <w:div w:id="758984035">
      <w:bodyDiv w:val="1"/>
      <w:marLeft w:val="0"/>
      <w:marRight w:val="0"/>
      <w:marTop w:val="0"/>
      <w:marBottom w:val="0"/>
      <w:divBdr>
        <w:top w:val="none" w:sz="0" w:space="0" w:color="auto"/>
        <w:left w:val="none" w:sz="0" w:space="0" w:color="auto"/>
        <w:bottom w:val="none" w:sz="0" w:space="0" w:color="auto"/>
        <w:right w:val="none" w:sz="0" w:space="0" w:color="auto"/>
      </w:divBdr>
    </w:div>
    <w:div w:id="797337328">
      <w:bodyDiv w:val="1"/>
      <w:marLeft w:val="0"/>
      <w:marRight w:val="0"/>
      <w:marTop w:val="0"/>
      <w:marBottom w:val="0"/>
      <w:divBdr>
        <w:top w:val="none" w:sz="0" w:space="0" w:color="auto"/>
        <w:left w:val="none" w:sz="0" w:space="0" w:color="auto"/>
        <w:bottom w:val="none" w:sz="0" w:space="0" w:color="auto"/>
        <w:right w:val="none" w:sz="0" w:space="0" w:color="auto"/>
      </w:divBdr>
      <w:divsChild>
        <w:div w:id="1185442629">
          <w:marLeft w:val="446"/>
          <w:marRight w:val="0"/>
          <w:marTop w:val="0"/>
          <w:marBottom w:val="0"/>
          <w:divBdr>
            <w:top w:val="none" w:sz="0" w:space="0" w:color="auto"/>
            <w:left w:val="none" w:sz="0" w:space="0" w:color="auto"/>
            <w:bottom w:val="none" w:sz="0" w:space="0" w:color="auto"/>
            <w:right w:val="none" w:sz="0" w:space="0" w:color="auto"/>
          </w:divBdr>
        </w:div>
        <w:div w:id="227352416">
          <w:marLeft w:val="446"/>
          <w:marRight w:val="0"/>
          <w:marTop w:val="0"/>
          <w:marBottom w:val="0"/>
          <w:divBdr>
            <w:top w:val="none" w:sz="0" w:space="0" w:color="auto"/>
            <w:left w:val="none" w:sz="0" w:space="0" w:color="auto"/>
            <w:bottom w:val="none" w:sz="0" w:space="0" w:color="auto"/>
            <w:right w:val="none" w:sz="0" w:space="0" w:color="auto"/>
          </w:divBdr>
        </w:div>
        <w:div w:id="1878278223">
          <w:marLeft w:val="446"/>
          <w:marRight w:val="0"/>
          <w:marTop w:val="0"/>
          <w:marBottom w:val="0"/>
          <w:divBdr>
            <w:top w:val="none" w:sz="0" w:space="0" w:color="auto"/>
            <w:left w:val="none" w:sz="0" w:space="0" w:color="auto"/>
            <w:bottom w:val="none" w:sz="0" w:space="0" w:color="auto"/>
            <w:right w:val="none" w:sz="0" w:space="0" w:color="auto"/>
          </w:divBdr>
        </w:div>
      </w:divsChild>
    </w:div>
    <w:div w:id="812215255">
      <w:bodyDiv w:val="1"/>
      <w:marLeft w:val="0"/>
      <w:marRight w:val="0"/>
      <w:marTop w:val="0"/>
      <w:marBottom w:val="0"/>
      <w:divBdr>
        <w:top w:val="none" w:sz="0" w:space="0" w:color="auto"/>
        <w:left w:val="none" w:sz="0" w:space="0" w:color="auto"/>
        <w:bottom w:val="none" w:sz="0" w:space="0" w:color="auto"/>
        <w:right w:val="none" w:sz="0" w:space="0" w:color="auto"/>
      </w:divBdr>
    </w:div>
    <w:div w:id="947738555">
      <w:bodyDiv w:val="1"/>
      <w:marLeft w:val="0"/>
      <w:marRight w:val="0"/>
      <w:marTop w:val="0"/>
      <w:marBottom w:val="0"/>
      <w:divBdr>
        <w:top w:val="none" w:sz="0" w:space="0" w:color="auto"/>
        <w:left w:val="none" w:sz="0" w:space="0" w:color="auto"/>
        <w:bottom w:val="none" w:sz="0" w:space="0" w:color="auto"/>
        <w:right w:val="none" w:sz="0" w:space="0" w:color="auto"/>
      </w:divBdr>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121649805">
      <w:bodyDiv w:val="1"/>
      <w:marLeft w:val="0"/>
      <w:marRight w:val="0"/>
      <w:marTop w:val="0"/>
      <w:marBottom w:val="0"/>
      <w:divBdr>
        <w:top w:val="none" w:sz="0" w:space="0" w:color="auto"/>
        <w:left w:val="none" w:sz="0" w:space="0" w:color="auto"/>
        <w:bottom w:val="none" w:sz="0" w:space="0" w:color="auto"/>
        <w:right w:val="none" w:sz="0" w:space="0" w:color="auto"/>
      </w:divBdr>
    </w:div>
    <w:div w:id="1201820008">
      <w:bodyDiv w:val="1"/>
      <w:marLeft w:val="0"/>
      <w:marRight w:val="0"/>
      <w:marTop w:val="0"/>
      <w:marBottom w:val="0"/>
      <w:divBdr>
        <w:top w:val="none" w:sz="0" w:space="0" w:color="auto"/>
        <w:left w:val="none" w:sz="0" w:space="0" w:color="auto"/>
        <w:bottom w:val="none" w:sz="0" w:space="0" w:color="auto"/>
        <w:right w:val="none" w:sz="0" w:space="0" w:color="auto"/>
      </w:divBdr>
      <w:divsChild>
        <w:div w:id="1128206801">
          <w:marLeft w:val="446"/>
          <w:marRight w:val="0"/>
          <w:marTop w:val="0"/>
          <w:marBottom w:val="0"/>
          <w:divBdr>
            <w:top w:val="none" w:sz="0" w:space="0" w:color="auto"/>
            <w:left w:val="none" w:sz="0" w:space="0" w:color="auto"/>
            <w:bottom w:val="none" w:sz="0" w:space="0" w:color="auto"/>
            <w:right w:val="none" w:sz="0" w:space="0" w:color="auto"/>
          </w:divBdr>
        </w:div>
        <w:div w:id="1447848682">
          <w:marLeft w:val="446"/>
          <w:marRight w:val="0"/>
          <w:marTop w:val="0"/>
          <w:marBottom w:val="0"/>
          <w:divBdr>
            <w:top w:val="none" w:sz="0" w:space="0" w:color="auto"/>
            <w:left w:val="none" w:sz="0" w:space="0" w:color="auto"/>
            <w:bottom w:val="none" w:sz="0" w:space="0" w:color="auto"/>
            <w:right w:val="none" w:sz="0" w:space="0" w:color="auto"/>
          </w:divBdr>
        </w:div>
      </w:divsChild>
    </w:div>
    <w:div w:id="1279143695">
      <w:bodyDiv w:val="1"/>
      <w:marLeft w:val="0"/>
      <w:marRight w:val="0"/>
      <w:marTop w:val="0"/>
      <w:marBottom w:val="0"/>
      <w:divBdr>
        <w:top w:val="none" w:sz="0" w:space="0" w:color="auto"/>
        <w:left w:val="none" w:sz="0" w:space="0" w:color="auto"/>
        <w:bottom w:val="none" w:sz="0" w:space="0" w:color="auto"/>
        <w:right w:val="none" w:sz="0" w:space="0" w:color="auto"/>
      </w:divBdr>
      <w:divsChild>
        <w:div w:id="311180843">
          <w:marLeft w:val="446"/>
          <w:marRight w:val="0"/>
          <w:marTop w:val="0"/>
          <w:marBottom w:val="0"/>
          <w:divBdr>
            <w:top w:val="none" w:sz="0" w:space="0" w:color="auto"/>
            <w:left w:val="none" w:sz="0" w:space="0" w:color="auto"/>
            <w:bottom w:val="none" w:sz="0" w:space="0" w:color="auto"/>
            <w:right w:val="none" w:sz="0" w:space="0" w:color="auto"/>
          </w:divBdr>
        </w:div>
        <w:div w:id="550271280">
          <w:marLeft w:val="446"/>
          <w:marRight w:val="0"/>
          <w:marTop w:val="0"/>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30540896">
      <w:bodyDiv w:val="1"/>
      <w:marLeft w:val="0"/>
      <w:marRight w:val="0"/>
      <w:marTop w:val="0"/>
      <w:marBottom w:val="0"/>
      <w:divBdr>
        <w:top w:val="none" w:sz="0" w:space="0" w:color="auto"/>
        <w:left w:val="none" w:sz="0" w:space="0" w:color="auto"/>
        <w:bottom w:val="none" w:sz="0" w:space="0" w:color="auto"/>
        <w:right w:val="none" w:sz="0" w:space="0" w:color="auto"/>
      </w:divBdr>
    </w:div>
    <w:div w:id="1431242003">
      <w:bodyDiv w:val="1"/>
      <w:marLeft w:val="0"/>
      <w:marRight w:val="0"/>
      <w:marTop w:val="0"/>
      <w:marBottom w:val="0"/>
      <w:divBdr>
        <w:top w:val="none" w:sz="0" w:space="0" w:color="auto"/>
        <w:left w:val="none" w:sz="0" w:space="0" w:color="auto"/>
        <w:bottom w:val="none" w:sz="0" w:space="0" w:color="auto"/>
        <w:right w:val="none" w:sz="0" w:space="0" w:color="auto"/>
      </w:divBdr>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71234405">
      <w:bodyDiv w:val="1"/>
      <w:marLeft w:val="0"/>
      <w:marRight w:val="0"/>
      <w:marTop w:val="0"/>
      <w:marBottom w:val="0"/>
      <w:divBdr>
        <w:top w:val="none" w:sz="0" w:space="0" w:color="auto"/>
        <w:left w:val="none" w:sz="0" w:space="0" w:color="auto"/>
        <w:bottom w:val="none" w:sz="0" w:space="0" w:color="auto"/>
        <w:right w:val="none" w:sz="0" w:space="0" w:color="auto"/>
      </w:divBdr>
      <w:divsChild>
        <w:div w:id="1876893827">
          <w:marLeft w:val="274"/>
          <w:marRight w:val="0"/>
          <w:marTop w:val="0"/>
          <w:marBottom w:val="0"/>
          <w:divBdr>
            <w:top w:val="none" w:sz="0" w:space="0" w:color="auto"/>
            <w:left w:val="none" w:sz="0" w:space="0" w:color="auto"/>
            <w:bottom w:val="none" w:sz="0" w:space="0" w:color="auto"/>
            <w:right w:val="none" w:sz="0" w:space="0" w:color="auto"/>
          </w:divBdr>
        </w:div>
        <w:div w:id="1829393724">
          <w:marLeft w:val="274"/>
          <w:marRight w:val="0"/>
          <w:marTop w:val="0"/>
          <w:marBottom w:val="0"/>
          <w:divBdr>
            <w:top w:val="none" w:sz="0" w:space="0" w:color="auto"/>
            <w:left w:val="none" w:sz="0" w:space="0" w:color="auto"/>
            <w:bottom w:val="none" w:sz="0" w:space="0" w:color="auto"/>
            <w:right w:val="none" w:sz="0" w:space="0" w:color="auto"/>
          </w:divBdr>
        </w:div>
        <w:div w:id="1663194764">
          <w:marLeft w:val="274"/>
          <w:marRight w:val="0"/>
          <w:marTop w:val="0"/>
          <w:marBottom w:val="0"/>
          <w:divBdr>
            <w:top w:val="none" w:sz="0" w:space="0" w:color="auto"/>
            <w:left w:val="none" w:sz="0" w:space="0" w:color="auto"/>
            <w:bottom w:val="none" w:sz="0" w:space="0" w:color="auto"/>
            <w:right w:val="none" w:sz="0" w:space="0" w:color="auto"/>
          </w:divBdr>
        </w:div>
      </w:divsChild>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41887620">
      <w:bodyDiv w:val="1"/>
      <w:marLeft w:val="0"/>
      <w:marRight w:val="0"/>
      <w:marTop w:val="0"/>
      <w:marBottom w:val="0"/>
      <w:divBdr>
        <w:top w:val="none" w:sz="0" w:space="0" w:color="auto"/>
        <w:left w:val="none" w:sz="0" w:space="0" w:color="auto"/>
        <w:bottom w:val="none" w:sz="0" w:space="0" w:color="auto"/>
        <w:right w:val="none" w:sz="0" w:space="0" w:color="auto"/>
      </w:divBdr>
      <w:divsChild>
        <w:div w:id="593708117">
          <w:marLeft w:val="547"/>
          <w:marRight w:val="0"/>
          <w:marTop w:val="96"/>
          <w:marBottom w:val="0"/>
          <w:divBdr>
            <w:top w:val="none" w:sz="0" w:space="0" w:color="auto"/>
            <w:left w:val="none" w:sz="0" w:space="0" w:color="auto"/>
            <w:bottom w:val="none" w:sz="0" w:space="0" w:color="auto"/>
            <w:right w:val="none" w:sz="0" w:space="0" w:color="auto"/>
          </w:divBdr>
        </w:div>
        <w:div w:id="1104614839">
          <w:marLeft w:val="547"/>
          <w:marRight w:val="0"/>
          <w:marTop w:val="96"/>
          <w:marBottom w:val="0"/>
          <w:divBdr>
            <w:top w:val="none" w:sz="0" w:space="0" w:color="auto"/>
            <w:left w:val="none" w:sz="0" w:space="0" w:color="auto"/>
            <w:bottom w:val="none" w:sz="0" w:space="0" w:color="auto"/>
            <w:right w:val="none" w:sz="0" w:space="0" w:color="auto"/>
          </w:divBdr>
        </w:div>
        <w:div w:id="68892411">
          <w:marLeft w:val="547"/>
          <w:marRight w:val="0"/>
          <w:marTop w:val="96"/>
          <w:marBottom w:val="0"/>
          <w:divBdr>
            <w:top w:val="none" w:sz="0" w:space="0" w:color="auto"/>
            <w:left w:val="none" w:sz="0" w:space="0" w:color="auto"/>
            <w:bottom w:val="none" w:sz="0" w:space="0" w:color="auto"/>
            <w:right w:val="none" w:sz="0" w:space="0" w:color="auto"/>
          </w:divBdr>
        </w:div>
        <w:div w:id="1308895660">
          <w:marLeft w:val="547"/>
          <w:marRight w:val="0"/>
          <w:marTop w:val="96"/>
          <w:marBottom w:val="0"/>
          <w:divBdr>
            <w:top w:val="none" w:sz="0" w:space="0" w:color="auto"/>
            <w:left w:val="none" w:sz="0" w:space="0" w:color="auto"/>
            <w:bottom w:val="none" w:sz="0" w:space="0" w:color="auto"/>
            <w:right w:val="none" w:sz="0" w:space="0" w:color="auto"/>
          </w:divBdr>
        </w:div>
        <w:div w:id="2043287415">
          <w:marLeft w:val="547"/>
          <w:marRight w:val="0"/>
          <w:marTop w:val="96"/>
          <w:marBottom w:val="0"/>
          <w:divBdr>
            <w:top w:val="none" w:sz="0" w:space="0" w:color="auto"/>
            <w:left w:val="none" w:sz="0" w:space="0" w:color="auto"/>
            <w:bottom w:val="none" w:sz="0" w:space="0" w:color="auto"/>
            <w:right w:val="none" w:sz="0" w:space="0" w:color="auto"/>
          </w:divBdr>
        </w:div>
        <w:div w:id="86967059">
          <w:marLeft w:val="547"/>
          <w:marRight w:val="0"/>
          <w:marTop w:val="96"/>
          <w:marBottom w:val="0"/>
          <w:divBdr>
            <w:top w:val="none" w:sz="0" w:space="0" w:color="auto"/>
            <w:left w:val="none" w:sz="0" w:space="0" w:color="auto"/>
            <w:bottom w:val="none" w:sz="0" w:space="0" w:color="auto"/>
            <w:right w:val="none" w:sz="0" w:space="0" w:color="auto"/>
          </w:divBdr>
        </w:div>
        <w:div w:id="122427319">
          <w:marLeft w:val="547"/>
          <w:marRight w:val="0"/>
          <w:marTop w:val="96"/>
          <w:marBottom w:val="0"/>
          <w:divBdr>
            <w:top w:val="none" w:sz="0" w:space="0" w:color="auto"/>
            <w:left w:val="none" w:sz="0" w:space="0" w:color="auto"/>
            <w:bottom w:val="none" w:sz="0" w:space="0" w:color="auto"/>
            <w:right w:val="none" w:sz="0" w:space="0" w:color="auto"/>
          </w:divBdr>
        </w:div>
      </w:divsChild>
    </w:div>
    <w:div w:id="1651784333">
      <w:bodyDiv w:val="1"/>
      <w:marLeft w:val="0"/>
      <w:marRight w:val="0"/>
      <w:marTop w:val="0"/>
      <w:marBottom w:val="0"/>
      <w:divBdr>
        <w:top w:val="none" w:sz="0" w:space="0" w:color="auto"/>
        <w:left w:val="none" w:sz="0" w:space="0" w:color="auto"/>
        <w:bottom w:val="none" w:sz="0" w:space="0" w:color="auto"/>
        <w:right w:val="none" w:sz="0" w:space="0" w:color="auto"/>
      </w:divBdr>
      <w:divsChild>
        <w:div w:id="1729379138">
          <w:marLeft w:val="547"/>
          <w:marRight w:val="0"/>
          <w:marTop w:val="20"/>
          <w:marBottom w:val="20"/>
          <w:divBdr>
            <w:top w:val="none" w:sz="0" w:space="0" w:color="auto"/>
            <w:left w:val="none" w:sz="0" w:space="0" w:color="auto"/>
            <w:bottom w:val="none" w:sz="0" w:space="0" w:color="auto"/>
            <w:right w:val="none" w:sz="0" w:space="0" w:color="auto"/>
          </w:divBdr>
        </w:div>
        <w:div w:id="95441214">
          <w:marLeft w:val="547"/>
          <w:marRight w:val="0"/>
          <w:marTop w:val="20"/>
          <w:marBottom w:val="20"/>
          <w:divBdr>
            <w:top w:val="none" w:sz="0" w:space="0" w:color="auto"/>
            <w:left w:val="none" w:sz="0" w:space="0" w:color="auto"/>
            <w:bottom w:val="none" w:sz="0" w:space="0" w:color="auto"/>
            <w:right w:val="none" w:sz="0" w:space="0" w:color="auto"/>
          </w:divBdr>
        </w:div>
        <w:div w:id="2086029560">
          <w:marLeft w:val="547"/>
          <w:marRight w:val="0"/>
          <w:marTop w:val="20"/>
          <w:marBottom w:val="20"/>
          <w:divBdr>
            <w:top w:val="none" w:sz="0" w:space="0" w:color="auto"/>
            <w:left w:val="none" w:sz="0" w:space="0" w:color="auto"/>
            <w:bottom w:val="none" w:sz="0" w:space="0" w:color="auto"/>
            <w:right w:val="none" w:sz="0" w:space="0" w:color="auto"/>
          </w:divBdr>
        </w:div>
        <w:div w:id="2050101775">
          <w:marLeft w:val="547"/>
          <w:marRight w:val="0"/>
          <w:marTop w:val="20"/>
          <w:marBottom w:val="20"/>
          <w:divBdr>
            <w:top w:val="none" w:sz="0" w:space="0" w:color="auto"/>
            <w:left w:val="none" w:sz="0" w:space="0" w:color="auto"/>
            <w:bottom w:val="none" w:sz="0" w:space="0" w:color="auto"/>
            <w:right w:val="none" w:sz="0" w:space="0" w:color="auto"/>
          </w:divBdr>
        </w:div>
        <w:div w:id="1742368927">
          <w:marLeft w:val="547"/>
          <w:marRight w:val="0"/>
          <w:marTop w:val="20"/>
          <w:marBottom w:val="20"/>
          <w:divBdr>
            <w:top w:val="none" w:sz="0" w:space="0" w:color="auto"/>
            <w:left w:val="none" w:sz="0" w:space="0" w:color="auto"/>
            <w:bottom w:val="none" w:sz="0" w:space="0" w:color="auto"/>
            <w:right w:val="none" w:sz="0" w:space="0" w:color="auto"/>
          </w:divBdr>
        </w:div>
      </w:divsChild>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76829789">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14793610">
      <w:bodyDiv w:val="1"/>
      <w:marLeft w:val="0"/>
      <w:marRight w:val="0"/>
      <w:marTop w:val="0"/>
      <w:marBottom w:val="0"/>
      <w:divBdr>
        <w:top w:val="none" w:sz="0" w:space="0" w:color="auto"/>
        <w:left w:val="none" w:sz="0" w:space="0" w:color="auto"/>
        <w:bottom w:val="none" w:sz="0" w:space="0" w:color="auto"/>
        <w:right w:val="none" w:sz="0" w:space="0" w:color="auto"/>
      </w:divBdr>
      <w:divsChild>
        <w:div w:id="162285561">
          <w:marLeft w:val="533"/>
          <w:marRight w:val="0"/>
          <w:marTop w:val="111"/>
          <w:marBottom w:val="0"/>
          <w:divBdr>
            <w:top w:val="none" w:sz="0" w:space="0" w:color="auto"/>
            <w:left w:val="none" w:sz="0" w:space="0" w:color="auto"/>
            <w:bottom w:val="none" w:sz="0" w:space="0" w:color="auto"/>
            <w:right w:val="none" w:sz="0" w:space="0" w:color="auto"/>
          </w:divBdr>
        </w:div>
        <w:div w:id="1598636856">
          <w:marLeft w:val="533"/>
          <w:marRight w:val="0"/>
          <w:marTop w:val="111"/>
          <w:marBottom w:val="0"/>
          <w:divBdr>
            <w:top w:val="none" w:sz="0" w:space="0" w:color="auto"/>
            <w:left w:val="none" w:sz="0" w:space="0" w:color="auto"/>
            <w:bottom w:val="none" w:sz="0" w:space="0" w:color="auto"/>
            <w:right w:val="none" w:sz="0" w:space="0" w:color="auto"/>
          </w:divBdr>
        </w:div>
        <w:div w:id="770784914">
          <w:marLeft w:val="533"/>
          <w:marRight w:val="0"/>
          <w:marTop w:val="111"/>
          <w:marBottom w:val="0"/>
          <w:divBdr>
            <w:top w:val="none" w:sz="0" w:space="0" w:color="auto"/>
            <w:left w:val="none" w:sz="0" w:space="0" w:color="auto"/>
            <w:bottom w:val="none" w:sz="0" w:space="0" w:color="auto"/>
            <w:right w:val="none" w:sz="0" w:space="0" w:color="auto"/>
          </w:divBdr>
        </w:div>
        <w:div w:id="1448158294">
          <w:marLeft w:val="533"/>
          <w:marRight w:val="0"/>
          <w:marTop w:val="111"/>
          <w:marBottom w:val="0"/>
          <w:divBdr>
            <w:top w:val="none" w:sz="0" w:space="0" w:color="auto"/>
            <w:left w:val="none" w:sz="0" w:space="0" w:color="auto"/>
            <w:bottom w:val="none" w:sz="0" w:space="0" w:color="auto"/>
            <w:right w:val="none" w:sz="0" w:space="0" w:color="auto"/>
          </w:divBdr>
        </w:div>
        <w:div w:id="783891333">
          <w:marLeft w:val="533"/>
          <w:marRight w:val="0"/>
          <w:marTop w:val="1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B1C08F8C7C58419A5D2E2ED37678D2" ma:contentTypeVersion="12" ma:contentTypeDescription="Create a new document." ma:contentTypeScope="" ma:versionID="80f2052720464a27f8ec1627047e5e87">
  <xsd:schema xmlns:xsd="http://www.w3.org/2001/XMLSchema" xmlns:xs="http://www.w3.org/2001/XMLSchema" xmlns:p="http://schemas.microsoft.com/office/2006/metadata/properties" xmlns:ns2="1a2926b3-ddcd-4750-a3b3-58b498407954" xmlns:ns3="26da355e-c01a-469a-83a3-c3fcceb833ce" targetNamespace="http://schemas.microsoft.com/office/2006/metadata/properties" ma:root="true" ma:fieldsID="7c1b15f580121656a898b97d49cc15ec" ns2:_="" ns3:_="">
    <xsd:import namespace="1a2926b3-ddcd-4750-a3b3-58b498407954"/>
    <xsd:import namespace="26da355e-c01a-469a-83a3-c3fcceb833c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26b3-ddcd-4750-a3b3-58b498407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a355e-c01a-469a-83a3-c3fcceb833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2671-0101-4036-90CC-400FE6553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9E2F9-2AB7-450D-A4D5-51D61B63FB52}">
  <ds:schemaRefs>
    <ds:schemaRef ds:uri="http://schemas.microsoft.com/sharepoint/v3/contenttype/forms"/>
  </ds:schemaRefs>
</ds:datastoreItem>
</file>

<file path=customXml/itemProps3.xml><?xml version="1.0" encoding="utf-8"?>
<ds:datastoreItem xmlns:ds="http://schemas.openxmlformats.org/officeDocument/2006/customXml" ds:itemID="{DAF8CAF0-4DDE-4FCC-9C78-0140DDAEE43C}">
  <ds:schemaRefs>
    <ds:schemaRef ds:uri="http://schemas.microsoft.com/sharepoint/events"/>
  </ds:schemaRefs>
</ds:datastoreItem>
</file>

<file path=customXml/itemProps4.xml><?xml version="1.0" encoding="utf-8"?>
<ds:datastoreItem xmlns:ds="http://schemas.openxmlformats.org/officeDocument/2006/customXml" ds:itemID="{E22DA66D-59BA-4E4D-A7A9-71C2C11C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26b3-ddcd-4750-a3b3-58b498407954"/>
    <ds:schemaRef ds:uri="26da355e-c01a-469a-83a3-c3fcceb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2C65BE-78AC-4EBE-92BC-0A30238E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Jenny Singh</cp:lastModifiedBy>
  <cp:revision>2</cp:revision>
  <cp:lastPrinted>2018-06-21T10:20:00Z</cp:lastPrinted>
  <dcterms:created xsi:type="dcterms:W3CDTF">2022-06-20T09:00:00Z</dcterms:created>
  <dcterms:modified xsi:type="dcterms:W3CDTF">2022-06-20T09:00:00Z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0x010100ACB1C08F8C7C58419A5D2E2ED37678D2</vt:lpwstr>
  </property>
  <property fmtid="{D5CDD505-2E9C-101B-9397-08002B2CF9AE}" pid="4" name="Order">
    <vt:r8>100</vt:r8>
  </property>
</Properties>
</file>